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7B2084" w14:textId="480E6217" w:rsidR="000E0B74" w:rsidRPr="006D0240" w:rsidRDefault="000E0B74" w:rsidP="00604E2E">
      <w:pPr>
        <w:tabs>
          <w:tab w:val="left" w:pos="0"/>
        </w:tabs>
      </w:pPr>
      <w:bookmarkStart w:id="0" w:name="_GoBack"/>
      <w:bookmarkEnd w:id="0"/>
    </w:p>
    <w:p w14:paraId="75959228" w14:textId="77777777" w:rsidR="001171B9" w:rsidRPr="006D0240" w:rsidRDefault="001171B9" w:rsidP="00604E2E">
      <w:pPr>
        <w:tabs>
          <w:tab w:val="left" w:pos="0"/>
        </w:tabs>
      </w:pPr>
    </w:p>
    <w:p w14:paraId="049B6876" w14:textId="4EF16E9D" w:rsidR="000E0B74" w:rsidRPr="006D0240" w:rsidRDefault="000E0B74" w:rsidP="00604E2E">
      <w:pPr>
        <w:pStyle w:val="Crest"/>
        <w:tabs>
          <w:tab w:val="left" w:pos="0"/>
        </w:tabs>
        <w:spacing w:after="1320"/>
        <w:jc w:val="left"/>
      </w:pPr>
    </w:p>
    <w:p w14:paraId="590317C2" w14:textId="10E3F4D2" w:rsidR="000E0B74" w:rsidRPr="001D4EAA" w:rsidRDefault="00070E07" w:rsidP="00604E2E">
      <w:pPr>
        <w:pStyle w:val="Title"/>
        <w:tabs>
          <w:tab w:val="left" w:pos="0"/>
        </w:tabs>
      </w:pPr>
      <w:r>
        <w:t>Crypto</w:t>
      </w:r>
      <w:r w:rsidR="00AD3278">
        <w:t xml:space="preserve"> </w:t>
      </w:r>
      <w:r>
        <w:t>asset</w:t>
      </w:r>
      <w:r w:rsidR="00AD3278">
        <w:t xml:space="preserve"> secondary </w:t>
      </w:r>
      <w:r w:rsidR="00BE16A3">
        <w:t xml:space="preserve">service providers: </w:t>
      </w:r>
      <w:r w:rsidR="00F504C6">
        <w:br/>
      </w:r>
      <w:r w:rsidR="00AD3278">
        <w:t>Licensing and c</w:t>
      </w:r>
      <w:r w:rsidR="003F057E">
        <w:t>ustody</w:t>
      </w:r>
      <w:r w:rsidR="007448B9">
        <w:t xml:space="preserve"> </w:t>
      </w:r>
      <w:r w:rsidR="003F057E">
        <w:t>r</w:t>
      </w:r>
      <w:r w:rsidR="00BE16A3">
        <w:t>equirements</w:t>
      </w:r>
    </w:p>
    <w:p w14:paraId="66B363B6" w14:textId="11198910" w:rsidR="000E0B74" w:rsidRPr="001D4EAA" w:rsidRDefault="002A667E" w:rsidP="00604E2E">
      <w:pPr>
        <w:pStyle w:val="Subtitle"/>
        <w:tabs>
          <w:tab w:val="left" w:pos="0"/>
        </w:tabs>
      </w:pPr>
      <w:r>
        <w:t>C</w:t>
      </w:r>
      <w:r w:rsidR="00C8322F">
        <w:t xml:space="preserve">onsultation </w:t>
      </w:r>
      <w:r w:rsidR="00847F4F">
        <w:t>p</w:t>
      </w:r>
      <w:r w:rsidR="00C8322F">
        <w:t>aper</w:t>
      </w:r>
    </w:p>
    <w:p w14:paraId="0B052F16" w14:textId="7ACF04B7" w:rsidR="00056880" w:rsidRDefault="00E2265D" w:rsidP="00604E2E">
      <w:pPr>
        <w:pStyle w:val="ReportDate"/>
        <w:tabs>
          <w:tab w:val="left" w:pos="0"/>
        </w:tabs>
        <w:rPr>
          <w:rFonts w:ascii="Rockwell" w:hAnsi="Rockwell"/>
          <w:sz w:val="24"/>
        </w:rPr>
      </w:pPr>
      <w:r>
        <w:rPr>
          <w:rStyle w:val="ReportDateChar"/>
        </w:rPr>
        <w:t>21</w:t>
      </w:r>
      <w:r w:rsidR="00C8322F">
        <w:rPr>
          <w:rStyle w:val="ReportDateChar"/>
        </w:rPr>
        <w:t xml:space="preserve"> March 2022</w:t>
      </w:r>
    </w:p>
    <w:p w14:paraId="60EC1D08" w14:textId="77777777" w:rsidR="002F617F" w:rsidRPr="001D4EAA" w:rsidRDefault="002F617F" w:rsidP="00604E2E">
      <w:pPr>
        <w:tabs>
          <w:tab w:val="left" w:pos="0"/>
        </w:tabs>
        <w:spacing w:after="6000"/>
      </w:pPr>
    </w:p>
    <w:p w14:paraId="5D22A507" w14:textId="77777777" w:rsidR="002F617F" w:rsidRDefault="002F617F" w:rsidP="00604E2E">
      <w:pPr>
        <w:tabs>
          <w:tab w:val="left" w:pos="0"/>
        </w:tabs>
      </w:pPr>
    </w:p>
    <w:p w14:paraId="5B5C07E8" w14:textId="77777777" w:rsidR="000E0B74" w:rsidRDefault="000E0B74" w:rsidP="00604E2E">
      <w:pPr>
        <w:tabs>
          <w:tab w:val="left" w:pos="0"/>
        </w:tabs>
        <w:rPr>
          <w:rFonts w:cs="Calibri"/>
          <w:sz w:val="20"/>
        </w:rPr>
      </w:pPr>
    </w:p>
    <w:p w14:paraId="74A82BBD" w14:textId="77777777" w:rsidR="000E0B74" w:rsidRDefault="000E0B74" w:rsidP="00604E2E">
      <w:pPr>
        <w:tabs>
          <w:tab w:val="left" w:pos="0"/>
        </w:tabs>
        <w:sectPr w:rsidR="000E0B74" w:rsidSect="00E1136B">
          <w:headerReference w:type="even" r:id="rId14"/>
          <w:headerReference w:type="default" r:id="rId15"/>
          <w:footerReference w:type="default" r:id="rId16"/>
          <w:headerReference w:type="first" r:id="rId17"/>
          <w:pgSz w:w="11906" w:h="16838"/>
          <w:pgMar w:top="1418" w:right="1418" w:bottom="1418" w:left="1418" w:header="709" w:footer="709" w:gutter="0"/>
          <w:pgNumType w:fmt="lowerRoman" w:start="1"/>
          <w:cols w:space="720"/>
        </w:sectPr>
      </w:pPr>
    </w:p>
    <w:p w14:paraId="72A2F768" w14:textId="3172479F" w:rsidR="000E0B74" w:rsidRDefault="000E0B74" w:rsidP="00604E2E">
      <w:pPr>
        <w:tabs>
          <w:tab w:val="left" w:pos="0"/>
        </w:tabs>
        <w:spacing w:before="240"/>
      </w:pPr>
      <w:r w:rsidRPr="00661BF0">
        <w:lastRenderedPageBreak/>
        <w:t xml:space="preserve">© Commonwealth of Australia </w:t>
      </w:r>
      <w:r w:rsidRPr="00451DEA">
        <w:t>20</w:t>
      </w:r>
      <w:r w:rsidR="00EF2FBF" w:rsidRPr="00451DEA">
        <w:t>2</w:t>
      </w:r>
      <w:r w:rsidR="003C52DB" w:rsidRPr="00451DEA">
        <w:t>2</w:t>
      </w:r>
    </w:p>
    <w:p w14:paraId="70FA3376" w14:textId="3DA552C6" w:rsidR="000E0B74" w:rsidRPr="00AD3278" w:rsidRDefault="000E0B74" w:rsidP="00604E2E">
      <w:pPr>
        <w:tabs>
          <w:tab w:val="left" w:pos="0"/>
          <w:tab w:val="left" w:pos="1650"/>
        </w:tabs>
        <w:spacing w:before="240"/>
        <w:rPr>
          <w:rFonts w:cstheme="minorBidi"/>
          <w:vanish/>
          <w:sz w:val="24"/>
          <w:szCs w:val="24"/>
          <w:specVanish/>
        </w:rPr>
      </w:pPr>
      <w:r w:rsidRPr="002F1BC2">
        <w:t>This publication is available for your use under a</w:t>
      </w:r>
      <w:r w:rsidRPr="00476F09">
        <w:rPr>
          <w:rFonts w:cstheme="minorHAnsi"/>
          <w:sz w:val="24"/>
          <w:szCs w:val="24"/>
        </w:rPr>
        <w:t xml:space="preserve"> </w:t>
      </w:r>
      <w:hyperlink r:id="rId18"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9"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4995183F" w14:textId="662A94DE" w:rsidR="000E0B74" w:rsidRDefault="0061683E" w:rsidP="00604E2E">
      <w:pPr>
        <w:pStyle w:val="ChartGraphic"/>
        <w:tabs>
          <w:tab w:val="left" w:pos="0"/>
        </w:tabs>
        <w:jc w:val="left"/>
      </w:pPr>
      <w:r>
        <w:rPr>
          <w:noProof/>
          <w:lang w:eastAsia="zh-CN"/>
        </w:rPr>
        <w:t xml:space="preserve"> </w:t>
      </w:r>
      <w:r w:rsidR="000E0B74" w:rsidRPr="00E56DFB">
        <w:rPr>
          <w:noProof/>
        </w:rPr>
        <w:drawing>
          <wp:inline distT="0" distB="0" distL="0" distR="0" wp14:anchorId="1041F1A5" wp14:editId="4CDFF193">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77D015C1" w14:textId="77777777" w:rsidR="000E0B74" w:rsidRPr="006627B4" w:rsidRDefault="000E0B74" w:rsidP="00604E2E">
      <w:pPr>
        <w:tabs>
          <w:tab w:val="left" w:pos="0"/>
          <w:tab w:val="left" w:pos="1650"/>
        </w:tabs>
        <w:spacing w:before="240"/>
      </w:pPr>
      <w:r w:rsidRPr="006627B4">
        <w:t>Use of Treasury material under a</w:t>
      </w:r>
      <w:r w:rsidRPr="00476F09">
        <w:rPr>
          <w:rFonts w:cstheme="minorHAnsi"/>
          <w:sz w:val="24"/>
          <w:szCs w:val="24"/>
        </w:rPr>
        <w:t xml:space="preserve"> </w:t>
      </w:r>
      <w:hyperlink r:id="rId21"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04DF8A66" w14:textId="77777777" w:rsidR="000E0B74" w:rsidRPr="002F1BC2" w:rsidRDefault="000E0B74" w:rsidP="00604E2E">
      <w:pPr>
        <w:tabs>
          <w:tab w:val="left" w:pos="0"/>
        </w:tabs>
        <w:ind w:left="709"/>
        <w:rPr>
          <w:i/>
        </w:rPr>
      </w:pPr>
      <w:r w:rsidRPr="002F1BC2">
        <w:rPr>
          <w:i/>
        </w:rPr>
        <w:t xml:space="preserve">Treasury material used </w:t>
      </w:r>
      <w:r>
        <w:rPr>
          <w:i/>
        </w:rPr>
        <w:t>‘</w:t>
      </w:r>
      <w:r w:rsidRPr="002F1BC2">
        <w:rPr>
          <w:i/>
        </w:rPr>
        <w:t>as supplied</w:t>
      </w:r>
      <w:r>
        <w:rPr>
          <w:i/>
        </w:rPr>
        <w:t>’.</w:t>
      </w:r>
    </w:p>
    <w:p w14:paraId="0ECD1325" w14:textId="77777777" w:rsidR="000E0B74" w:rsidRPr="00476F09" w:rsidRDefault="000E0B74" w:rsidP="00604E2E">
      <w:pPr>
        <w:tabs>
          <w:tab w:val="left" w:pos="0"/>
        </w:tabs>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6C642CBC" w14:textId="0A655983" w:rsidR="000E0B74" w:rsidRPr="00A13A11" w:rsidRDefault="000E0B74" w:rsidP="00604E2E">
      <w:pPr>
        <w:tabs>
          <w:tab w:val="left" w:pos="0"/>
        </w:tabs>
        <w:ind w:firstLine="720"/>
      </w:pPr>
      <w:r w:rsidRPr="002F1BC2">
        <w:rPr>
          <w:i/>
        </w:rPr>
        <w:t xml:space="preserve">Source: The </w:t>
      </w:r>
      <w:r w:rsidRPr="002F1BC2">
        <w:rPr>
          <w:i/>
          <w:iCs/>
        </w:rPr>
        <w:t>Australian Government the Treasury</w:t>
      </w:r>
      <w:r>
        <w:t>.</w:t>
      </w:r>
    </w:p>
    <w:p w14:paraId="5A150E46" w14:textId="77777777" w:rsidR="000E0B74" w:rsidRPr="006627B4" w:rsidRDefault="000E0B74" w:rsidP="00604E2E">
      <w:pPr>
        <w:tabs>
          <w:tab w:val="left" w:pos="0"/>
        </w:tabs>
        <w:spacing w:before="240"/>
      </w:pPr>
      <w:r w:rsidRPr="00CC63CC">
        <w:rPr>
          <w:b/>
        </w:rPr>
        <w:t>Derivative</w:t>
      </w:r>
      <w:r w:rsidRPr="006627B4">
        <w:t xml:space="preserve"> </w:t>
      </w:r>
      <w:r w:rsidRPr="00CC63CC">
        <w:rPr>
          <w:b/>
        </w:rPr>
        <w:t>material</w:t>
      </w:r>
    </w:p>
    <w:p w14:paraId="74D17582" w14:textId="77777777" w:rsidR="000E0B74" w:rsidRPr="006627B4" w:rsidRDefault="000E0B74" w:rsidP="00604E2E">
      <w:pPr>
        <w:tabs>
          <w:tab w:val="left" w:pos="0"/>
        </w:tabs>
      </w:pPr>
      <w:r w:rsidRPr="006627B4">
        <w:t xml:space="preserve">If you have modified or transformed Treasury material, or derived new material from those of the Treasury in any way, then Treasury prefers the following attribution: </w:t>
      </w:r>
    </w:p>
    <w:p w14:paraId="2295F384" w14:textId="6D27B96C" w:rsidR="000E0B74" w:rsidRPr="006627B4" w:rsidRDefault="000E0B74" w:rsidP="00604E2E">
      <w:pPr>
        <w:tabs>
          <w:tab w:val="left" w:pos="0"/>
        </w:tabs>
        <w:ind w:firstLine="720"/>
      </w:pPr>
      <w:r w:rsidRPr="002F1BC2">
        <w:rPr>
          <w:i/>
        </w:rPr>
        <w:t>Based on The Australian Government the Treasury data</w:t>
      </w:r>
      <w:r>
        <w:t>.</w:t>
      </w:r>
    </w:p>
    <w:p w14:paraId="6DABC905" w14:textId="77777777" w:rsidR="000E0B74" w:rsidRPr="006627B4" w:rsidRDefault="000E0B74" w:rsidP="00604E2E">
      <w:pPr>
        <w:tabs>
          <w:tab w:val="left" w:pos="0"/>
        </w:tabs>
        <w:spacing w:before="240"/>
        <w:rPr>
          <w:b/>
        </w:rPr>
      </w:pPr>
      <w:r w:rsidRPr="006627B4">
        <w:rPr>
          <w:b/>
        </w:rPr>
        <w:t>Use of the Coat of Arms</w:t>
      </w:r>
    </w:p>
    <w:p w14:paraId="724BBC40" w14:textId="77777777" w:rsidR="000E0B74" w:rsidRPr="006627B4" w:rsidRDefault="004A7BC2" w:rsidP="00604E2E">
      <w:pPr>
        <w:tabs>
          <w:tab w:val="left" w:pos="0"/>
        </w:tabs>
      </w:pPr>
      <w:r w:rsidRPr="004A7BC2">
        <w:t>The terms under which the Coat of Arms can be used are set out</w:t>
      </w:r>
      <w:r>
        <w:t xml:space="preserve"> on the Department of the Prime </w:t>
      </w:r>
      <w:r w:rsidRPr="004A7BC2">
        <w:t xml:space="preserve">Minister and Cabinet website (see </w:t>
      </w:r>
      <w:hyperlink r:id="rId22" w:history="1">
        <w:r w:rsidRPr="005A283B">
          <w:rPr>
            <w:rStyle w:val="Hyperlink"/>
          </w:rPr>
          <w:t>www.pmc.gov.au/government/commonwealth-coat-arm</w:t>
        </w:r>
      </w:hyperlink>
      <w:r w:rsidRPr="004A7BC2">
        <w:t>s).</w:t>
      </w:r>
    </w:p>
    <w:p w14:paraId="5E81D1C5" w14:textId="77777777" w:rsidR="000E0B74" w:rsidRPr="006627B4" w:rsidRDefault="000E0B74" w:rsidP="00604E2E">
      <w:pPr>
        <w:tabs>
          <w:tab w:val="left" w:pos="0"/>
        </w:tabs>
        <w:spacing w:before="240"/>
        <w:rPr>
          <w:b/>
        </w:rPr>
      </w:pPr>
      <w:r>
        <w:rPr>
          <w:b/>
        </w:rPr>
        <w:t>Other u</w:t>
      </w:r>
      <w:r w:rsidRPr="006627B4">
        <w:rPr>
          <w:b/>
        </w:rPr>
        <w:t>ses</w:t>
      </w:r>
    </w:p>
    <w:p w14:paraId="35594969" w14:textId="77777777" w:rsidR="000E0B74" w:rsidRPr="006627B4" w:rsidRDefault="000E0B74" w:rsidP="00604E2E">
      <w:pPr>
        <w:tabs>
          <w:tab w:val="left" w:pos="0"/>
        </w:tabs>
      </w:pPr>
      <w:r>
        <w:t>E</w:t>
      </w:r>
      <w:r w:rsidRPr="006627B4">
        <w:t>nquiries regarding this licence and any other use of this document are welcome at:</w:t>
      </w:r>
    </w:p>
    <w:p w14:paraId="3D6208A0" w14:textId="4FF73A13" w:rsidR="000E0B74" w:rsidRPr="002F1BC2" w:rsidRDefault="000E0B74" w:rsidP="00604E2E">
      <w:pPr>
        <w:tabs>
          <w:tab w:val="left" w:pos="0"/>
        </w:tabs>
        <w:ind w:left="720"/>
        <w:rPr>
          <w:rStyle w:val="Hyperlink"/>
        </w:rPr>
      </w:pPr>
      <w:r w:rsidRPr="006627B4">
        <w:t>Manager</w:t>
      </w:r>
      <w:r w:rsidR="009A668A">
        <w:br/>
      </w:r>
      <w:r>
        <w:t>Media and Speeches Unit</w:t>
      </w:r>
      <w:r>
        <w:br/>
      </w:r>
      <w:r w:rsidRPr="006627B4">
        <w:t>The Treasury</w:t>
      </w:r>
      <w:r>
        <w:br/>
      </w:r>
      <w:r w:rsidRPr="006627B4">
        <w:t xml:space="preserve">Langton Crescent </w:t>
      </w:r>
      <w:r>
        <w:br/>
      </w:r>
      <w:r w:rsidRPr="006627B4">
        <w:t xml:space="preserve">Parkes ACT </w:t>
      </w:r>
      <w:r>
        <w:t xml:space="preserve"> </w:t>
      </w:r>
      <w:r w:rsidRPr="006627B4">
        <w:t>2600</w:t>
      </w:r>
      <w:r>
        <w:br/>
      </w:r>
      <w:r w:rsidRPr="006627B4">
        <w:t xml:space="preserve">Email: </w:t>
      </w:r>
      <w:hyperlink r:id="rId23" w:history="1">
        <w:r w:rsidR="004A077D" w:rsidRPr="000951A5">
          <w:rPr>
            <w:rStyle w:val="Hyperlink"/>
          </w:rPr>
          <w:t>media@treasury.gov.au</w:t>
        </w:r>
      </w:hyperlink>
      <w:r w:rsidR="004A077D">
        <w:t xml:space="preserve"> </w:t>
      </w:r>
    </w:p>
    <w:p w14:paraId="74F1C6E7" w14:textId="77777777" w:rsidR="000E0B74" w:rsidRDefault="000E0B74" w:rsidP="00604E2E">
      <w:pPr>
        <w:pStyle w:val="SingleParagraph"/>
        <w:tabs>
          <w:tab w:val="left" w:pos="0"/>
        </w:tabs>
        <w:sectPr w:rsidR="000E0B74" w:rsidSect="00475B7B">
          <w:headerReference w:type="even" r:id="rId24"/>
          <w:headerReference w:type="default" r:id="rId25"/>
          <w:footerReference w:type="even" r:id="rId26"/>
          <w:headerReference w:type="first" r:id="rId27"/>
          <w:pgSz w:w="11906" w:h="16838" w:code="9"/>
          <w:pgMar w:top="1418" w:right="1418" w:bottom="1418" w:left="1418" w:header="709" w:footer="709" w:gutter="0"/>
          <w:pgNumType w:fmt="lowerRoman"/>
          <w:cols w:space="708"/>
          <w:titlePg/>
          <w:docGrid w:linePitch="360"/>
        </w:sectPr>
      </w:pPr>
    </w:p>
    <w:p w14:paraId="7A687184" w14:textId="5025595D" w:rsidR="000E0B74" w:rsidRPr="00354FBB" w:rsidRDefault="000E0B74" w:rsidP="00604E2E">
      <w:pPr>
        <w:pStyle w:val="Heading1"/>
        <w:tabs>
          <w:tab w:val="left" w:pos="0"/>
        </w:tabs>
      </w:pPr>
      <w:bookmarkStart w:id="1" w:name="_Toc98223889"/>
      <w:bookmarkStart w:id="2" w:name="_Toc98695878"/>
      <w:bookmarkStart w:id="3" w:name="_Toc98750595"/>
      <w:bookmarkStart w:id="4" w:name="_Toc98753581"/>
      <w:r w:rsidRPr="00354FBB">
        <w:lastRenderedPageBreak/>
        <w:t>Contents</w:t>
      </w:r>
      <w:bookmarkEnd w:id="1"/>
      <w:bookmarkEnd w:id="2"/>
      <w:bookmarkEnd w:id="3"/>
      <w:bookmarkEnd w:id="4"/>
    </w:p>
    <w:p w14:paraId="2DEB4B21" w14:textId="2E2C495D" w:rsidR="009E2463" w:rsidRDefault="00257AEE">
      <w:pPr>
        <w:pStyle w:val="TOC1"/>
        <w:rPr>
          <w:rFonts w:asciiTheme="minorHAnsi" w:eastAsiaTheme="minorEastAsia" w:hAnsiTheme="minorHAnsi" w:cstheme="minorBidi"/>
          <w:b w:val="0"/>
          <w:color w:val="auto"/>
        </w:rPr>
      </w:pPr>
      <w:r>
        <w:fldChar w:fldCharType="begin"/>
      </w:r>
      <w:r>
        <w:instrText xml:space="preserve"> TOC \o "1-2" \h \z \t "Heading 3,3,Chart Main Heading,3,Table Main Heading,3,Heading 3 Numbered,3,Table Heading Continued,3" </w:instrText>
      </w:r>
      <w:r>
        <w:fldChar w:fldCharType="separate"/>
      </w:r>
      <w:hyperlink w:anchor="_Toc98753582" w:history="1">
        <w:r w:rsidR="009E2463" w:rsidRPr="00FA5999">
          <w:rPr>
            <w:rStyle w:val="Hyperlink"/>
          </w:rPr>
          <w:t>Consultation Process</w:t>
        </w:r>
        <w:r w:rsidR="009E2463">
          <w:rPr>
            <w:webHidden/>
          </w:rPr>
          <w:tab/>
        </w:r>
        <w:r w:rsidR="009E2463">
          <w:rPr>
            <w:webHidden/>
          </w:rPr>
          <w:fldChar w:fldCharType="begin"/>
        </w:r>
        <w:r w:rsidR="009E2463">
          <w:rPr>
            <w:webHidden/>
          </w:rPr>
          <w:instrText xml:space="preserve"> PAGEREF _Toc98753582 \h </w:instrText>
        </w:r>
        <w:r w:rsidR="009E2463">
          <w:rPr>
            <w:webHidden/>
          </w:rPr>
        </w:r>
        <w:r w:rsidR="009E2463">
          <w:rPr>
            <w:webHidden/>
          </w:rPr>
          <w:fldChar w:fldCharType="separate"/>
        </w:r>
        <w:r w:rsidR="009E2463">
          <w:rPr>
            <w:webHidden/>
          </w:rPr>
          <w:t>1</w:t>
        </w:r>
        <w:r w:rsidR="009E2463">
          <w:rPr>
            <w:webHidden/>
          </w:rPr>
          <w:fldChar w:fldCharType="end"/>
        </w:r>
      </w:hyperlink>
    </w:p>
    <w:p w14:paraId="36ADEB5C" w14:textId="0C0206B5" w:rsidR="009E2463" w:rsidRDefault="007212E0">
      <w:pPr>
        <w:pStyle w:val="TOC2"/>
        <w:rPr>
          <w:rFonts w:asciiTheme="minorHAnsi" w:eastAsiaTheme="minorEastAsia" w:hAnsiTheme="minorHAnsi" w:cstheme="minorBidi"/>
          <w:color w:val="auto"/>
          <w:szCs w:val="22"/>
        </w:rPr>
      </w:pPr>
      <w:hyperlink w:anchor="_Toc98753583" w:history="1">
        <w:r w:rsidR="009E2463" w:rsidRPr="00FA5999">
          <w:rPr>
            <w:rStyle w:val="Hyperlink"/>
          </w:rPr>
          <w:t>Request for feedback and comments</w:t>
        </w:r>
        <w:r w:rsidR="009E2463">
          <w:rPr>
            <w:webHidden/>
          </w:rPr>
          <w:tab/>
        </w:r>
        <w:r w:rsidR="009E2463">
          <w:rPr>
            <w:webHidden/>
          </w:rPr>
          <w:fldChar w:fldCharType="begin"/>
        </w:r>
        <w:r w:rsidR="009E2463">
          <w:rPr>
            <w:webHidden/>
          </w:rPr>
          <w:instrText xml:space="preserve"> PAGEREF _Toc98753583 \h </w:instrText>
        </w:r>
        <w:r w:rsidR="009E2463">
          <w:rPr>
            <w:webHidden/>
          </w:rPr>
        </w:r>
        <w:r w:rsidR="009E2463">
          <w:rPr>
            <w:webHidden/>
          </w:rPr>
          <w:fldChar w:fldCharType="separate"/>
        </w:r>
        <w:r w:rsidR="009E2463">
          <w:rPr>
            <w:webHidden/>
          </w:rPr>
          <w:t>1</w:t>
        </w:r>
        <w:r w:rsidR="009E2463">
          <w:rPr>
            <w:webHidden/>
          </w:rPr>
          <w:fldChar w:fldCharType="end"/>
        </w:r>
      </w:hyperlink>
    </w:p>
    <w:p w14:paraId="492AEF01" w14:textId="4987B339" w:rsidR="009E2463" w:rsidRDefault="007212E0">
      <w:pPr>
        <w:pStyle w:val="TOC1"/>
        <w:rPr>
          <w:rFonts w:asciiTheme="minorHAnsi" w:eastAsiaTheme="minorEastAsia" w:hAnsiTheme="minorHAnsi" w:cstheme="minorBidi"/>
          <w:b w:val="0"/>
          <w:color w:val="auto"/>
        </w:rPr>
      </w:pPr>
      <w:hyperlink w:anchor="_Toc98753584" w:history="1">
        <w:r w:rsidR="009E2463" w:rsidRPr="00FA5999">
          <w:rPr>
            <w:rStyle w:val="Hyperlink"/>
          </w:rPr>
          <w:t>Regulation of crypto asset secondary service providers</w:t>
        </w:r>
        <w:r w:rsidR="009E2463">
          <w:rPr>
            <w:webHidden/>
          </w:rPr>
          <w:tab/>
        </w:r>
        <w:r w:rsidR="009E2463">
          <w:rPr>
            <w:webHidden/>
          </w:rPr>
          <w:fldChar w:fldCharType="begin"/>
        </w:r>
        <w:r w:rsidR="009E2463">
          <w:rPr>
            <w:webHidden/>
          </w:rPr>
          <w:instrText xml:space="preserve"> PAGEREF _Toc98753584 \h </w:instrText>
        </w:r>
        <w:r w:rsidR="009E2463">
          <w:rPr>
            <w:webHidden/>
          </w:rPr>
        </w:r>
        <w:r w:rsidR="009E2463">
          <w:rPr>
            <w:webHidden/>
          </w:rPr>
          <w:fldChar w:fldCharType="separate"/>
        </w:r>
        <w:r w:rsidR="009E2463">
          <w:rPr>
            <w:webHidden/>
          </w:rPr>
          <w:t>2</w:t>
        </w:r>
        <w:r w:rsidR="009E2463">
          <w:rPr>
            <w:webHidden/>
          </w:rPr>
          <w:fldChar w:fldCharType="end"/>
        </w:r>
      </w:hyperlink>
    </w:p>
    <w:p w14:paraId="0F1FD740" w14:textId="1832175C" w:rsidR="009E2463" w:rsidRDefault="007212E0">
      <w:pPr>
        <w:pStyle w:val="TOC2"/>
        <w:rPr>
          <w:rFonts w:asciiTheme="minorHAnsi" w:eastAsiaTheme="minorEastAsia" w:hAnsiTheme="minorHAnsi" w:cstheme="minorBidi"/>
          <w:color w:val="auto"/>
          <w:szCs w:val="22"/>
        </w:rPr>
      </w:pPr>
      <w:hyperlink w:anchor="_Toc98753585" w:history="1">
        <w:r w:rsidR="009E2463" w:rsidRPr="00FA5999">
          <w:rPr>
            <w:rStyle w:val="Hyperlink"/>
          </w:rPr>
          <w:t>Introduction</w:t>
        </w:r>
        <w:r w:rsidR="009E2463">
          <w:rPr>
            <w:webHidden/>
          </w:rPr>
          <w:tab/>
        </w:r>
        <w:r w:rsidR="009E2463">
          <w:rPr>
            <w:webHidden/>
          </w:rPr>
          <w:fldChar w:fldCharType="begin"/>
        </w:r>
        <w:r w:rsidR="009E2463">
          <w:rPr>
            <w:webHidden/>
          </w:rPr>
          <w:instrText xml:space="preserve"> PAGEREF _Toc98753585 \h </w:instrText>
        </w:r>
        <w:r w:rsidR="009E2463">
          <w:rPr>
            <w:webHidden/>
          </w:rPr>
        </w:r>
        <w:r w:rsidR="009E2463">
          <w:rPr>
            <w:webHidden/>
          </w:rPr>
          <w:fldChar w:fldCharType="separate"/>
        </w:r>
        <w:r w:rsidR="009E2463">
          <w:rPr>
            <w:webHidden/>
          </w:rPr>
          <w:t>2</w:t>
        </w:r>
        <w:r w:rsidR="009E2463">
          <w:rPr>
            <w:webHidden/>
          </w:rPr>
          <w:fldChar w:fldCharType="end"/>
        </w:r>
      </w:hyperlink>
    </w:p>
    <w:p w14:paraId="53917C94" w14:textId="06DE54B6" w:rsidR="009E2463" w:rsidRDefault="007212E0">
      <w:pPr>
        <w:pStyle w:val="TOC2"/>
        <w:rPr>
          <w:rFonts w:asciiTheme="minorHAnsi" w:eastAsiaTheme="minorEastAsia" w:hAnsiTheme="minorHAnsi" w:cstheme="minorBidi"/>
          <w:color w:val="auto"/>
          <w:szCs w:val="22"/>
        </w:rPr>
      </w:pPr>
      <w:hyperlink w:anchor="_Toc98753586" w:history="1">
        <w:r w:rsidR="009E2463" w:rsidRPr="00FA5999">
          <w:rPr>
            <w:rStyle w:val="Hyperlink"/>
          </w:rPr>
          <w:t>Background</w:t>
        </w:r>
        <w:r w:rsidR="009E2463">
          <w:rPr>
            <w:webHidden/>
          </w:rPr>
          <w:tab/>
        </w:r>
        <w:r w:rsidR="009E2463">
          <w:rPr>
            <w:webHidden/>
          </w:rPr>
          <w:fldChar w:fldCharType="begin"/>
        </w:r>
        <w:r w:rsidR="009E2463">
          <w:rPr>
            <w:webHidden/>
          </w:rPr>
          <w:instrText xml:space="preserve"> PAGEREF _Toc98753586 \h </w:instrText>
        </w:r>
        <w:r w:rsidR="009E2463">
          <w:rPr>
            <w:webHidden/>
          </w:rPr>
        </w:r>
        <w:r w:rsidR="009E2463">
          <w:rPr>
            <w:webHidden/>
          </w:rPr>
          <w:fldChar w:fldCharType="separate"/>
        </w:r>
        <w:r w:rsidR="009E2463">
          <w:rPr>
            <w:webHidden/>
          </w:rPr>
          <w:t>4</w:t>
        </w:r>
        <w:r w:rsidR="009E2463">
          <w:rPr>
            <w:webHidden/>
          </w:rPr>
          <w:fldChar w:fldCharType="end"/>
        </w:r>
      </w:hyperlink>
    </w:p>
    <w:p w14:paraId="0F651ACD" w14:textId="1CC2BB6D" w:rsidR="009E2463" w:rsidRDefault="007212E0">
      <w:pPr>
        <w:pStyle w:val="TOC2"/>
        <w:rPr>
          <w:rFonts w:asciiTheme="minorHAnsi" w:eastAsiaTheme="minorEastAsia" w:hAnsiTheme="minorHAnsi" w:cstheme="minorBidi"/>
          <w:color w:val="auto"/>
          <w:szCs w:val="22"/>
        </w:rPr>
      </w:pPr>
      <w:hyperlink w:anchor="_Toc98753587" w:history="1">
        <w:r w:rsidR="009E2463" w:rsidRPr="00FA5999">
          <w:rPr>
            <w:rStyle w:val="Hyperlink"/>
          </w:rPr>
          <w:t>Existing regulatory framework</w:t>
        </w:r>
        <w:r w:rsidR="009E2463">
          <w:rPr>
            <w:webHidden/>
          </w:rPr>
          <w:tab/>
        </w:r>
        <w:r w:rsidR="009E2463">
          <w:rPr>
            <w:webHidden/>
          </w:rPr>
          <w:fldChar w:fldCharType="begin"/>
        </w:r>
        <w:r w:rsidR="009E2463">
          <w:rPr>
            <w:webHidden/>
          </w:rPr>
          <w:instrText xml:space="preserve"> PAGEREF _Toc98753587 \h </w:instrText>
        </w:r>
        <w:r w:rsidR="009E2463">
          <w:rPr>
            <w:webHidden/>
          </w:rPr>
        </w:r>
        <w:r w:rsidR="009E2463">
          <w:rPr>
            <w:webHidden/>
          </w:rPr>
          <w:fldChar w:fldCharType="separate"/>
        </w:r>
        <w:r w:rsidR="009E2463">
          <w:rPr>
            <w:webHidden/>
          </w:rPr>
          <w:t>7</w:t>
        </w:r>
        <w:r w:rsidR="009E2463">
          <w:rPr>
            <w:webHidden/>
          </w:rPr>
          <w:fldChar w:fldCharType="end"/>
        </w:r>
      </w:hyperlink>
    </w:p>
    <w:p w14:paraId="34C1E691" w14:textId="257219B6" w:rsidR="009E2463" w:rsidRDefault="007212E0">
      <w:pPr>
        <w:pStyle w:val="TOC2"/>
        <w:rPr>
          <w:rFonts w:asciiTheme="minorHAnsi" w:eastAsiaTheme="minorEastAsia" w:hAnsiTheme="minorHAnsi" w:cstheme="minorBidi"/>
          <w:color w:val="auto"/>
          <w:szCs w:val="22"/>
        </w:rPr>
      </w:pPr>
      <w:hyperlink w:anchor="_Toc98753588" w:history="1">
        <w:r w:rsidR="009E2463" w:rsidRPr="00FA5999">
          <w:rPr>
            <w:rStyle w:val="Hyperlink"/>
          </w:rPr>
          <w:t>Proposed terminology and definitions</w:t>
        </w:r>
        <w:r w:rsidR="009E2463">
          <w:rPr>
            <w:webHidden/>
          </w:rPr>
          <w:tab/>
        </w:r>
        <w:r w:rsidR="009E2463">
          <w:rPr>
            <w:webHidden/>
          </w:rPr>
          <w:fldChar w:fldCharType="begin"/>
        </w:r>
        <w:r w:rsidR="009E2463">
          <w:rPr>
            <w:webHidden/>
          </w:rPr>
          <w:instrText xml:space="preserve"> PAGEREF _Toc98753588 \h </w:instrText>
        </w:r>
        <w:r w:rsidR="009E2463">
          <w:rPr>
            <w:webHidden/>
          </w:rPr>
        </w:r>
        <w:r w:rsidR="009E2463">
          <w:rPr>
            <w:webHidden/>
          </w:rPr>
          <w:fldChar w:fldCharType="separate"/>
        </w:r>
        <w:r w:rsidR="009E2463">
          <w:rPr>
            <w:webHidden/>
          </w:rPr>
          <w:t>10</w:t>
        </w:r>
        <w:r w:rsidR="009E2463">
          <w:rPr>
            <w:webHidden/>
          </w:rPr>
          <w:fldChar w:fldCharType="end"/>
        </w:r>
      </w:hyperlink>
    </w:p>
    <w:p w14:paraId="0DB71615" w14:textId="31EEABCA" w:rsidR="009E2463" w:rsidRDefault="007212E0">
      <w:pPr>
        <w:pStyle w:val="TOC3"/>
        <w:rPr>
          <w:rFonts w:asciiTheme="minorHAnsi" w:eastAsiaTheme="minorEastAsia" w:hAnsiTheme="minorHAnsi" w:cstheme="minorBidi"/>
          <w:color w:val="auto"/>
          <w:szCs w:val="22"/>
        </w:rPr>
      </w:pPr>
      <w:hyperlink w:anchor="_Toc98753589" w:history="1">
        <w:r w:rsidR="009E2463" w:rsidRPr="00FA5999">
          <w:rPr>
            <w:rStyle w:val="Hyperlink"/>
          </w:rPr>
          <w:t>Terminology changes</w:t>
        </w:r>
        <w:r w:rsidR="009E2463">
          <w:rPr>
            <w:webHidden/>
          </w:rPr>
          <w:tab/>
        </w:r>
        <w:r w:rsidR="009E2463">
          <w:rPr>
            <w:webHidden/>
          </w:rPr>
          <w:fldChar w:fldCharType="begin"/>
        </w:r>
        <w:r w:rsidR="009E2463">
          <w:rPr>
            <w:webHidden/>
          </w:rPr>
          <w:instrText xml:space="preserve"> PAGEREF _Toc98753589 \h </w:instrText>
        </w:r>
        <w:r w:rsidR="009E2463">
          <w:rPr>
            <w:webHidden/>
          </w:rPr>
        </w:r>
        <w:r w:rsidR="009E2463">
          <w:rPr>
            <w:webHidden/>
          </w:rPr>
          <w:fldChar w:fldCharType="separate"/>
        </w:r>
        <w:r w:rsidR="009E2463">
          <w:rPr>
            <w:webHidden/>
          </w:rPr>
          <w:t>10</w:t>
        </w:r>
        <w:r w:rsidR="009E2463">
          <w:rPr>
            <w:webHidden/>
          </w:rPr>
          <w:fldChar w:fldCharType="end"/>
        </w:r>
      </w:hyperlink>
    </w:p>
    <w:p w14:paraId="43D6C918" w14:textId="5A98C96F" w:rsidR="009E2463" w:rsidRDefault="007212E0">
      <w:pPr>
        <w:pStyle w:val="TOC3"/>
        <w:rPr>
          <w:rFonts w:asciiTheme="minorHAnsi" w:eastAsiaTheme="minorEastAsia" w:hAnsiTheme="minorHAnsi" w:cstheme="minorBidi"/>
          <w:color w:val="auto"/>
          <w:szCs w:val="22"/>
        </w:rPr>
      </w:pPr>
      <w:hyperlink w:anchor="_Toc98753590" w:history="1">
        <w:r w:rsidR="009E2463" w:rsidRPr="00FA5999">
          <w:rPr>
            <w:rStyle w:val="Hyperlink"/>
          </w:rPr>
          <w:t>Proposed definitions</w:t>
        </w:r>
        <w:r w:rsidR="009E2463">
          <w:rPr>
            <w:webHidden/>
          </w:rPr>
          <w:tab/>
        </w:r>
        <w:r w:rsidR="009E2463">
          <w:rPr>
            <w:webHidden/>
          </w:rPr>
          <w:fldChar w:fldCharType="begin"/>
        </w:r>
        <w:r w:rsidR="009E2463">
          <w:rPr>
            <w:webHidden/>
          </w:rPr>
          <w:instrText xml:space="preserve"> PAGEREF _Toc98753590 \h </w:instrText>
        </w:r>
        <w:r w:rsidR="009E2463">
          <w:rPr>
            <w:webHidden/>
          </w:rPr>
        </w:r>
        <w:r w:rsidR="009E2463">
          <w:rPr>
            <w:webHidden/>
          </w:rPr>
          <w:fldChar w:fldCharType="separate"/>
        </w:r>
        <w:r w:rsidR="009E2463">
          <w:rPr>
            <w:webHidden/>
          </w:rPr>
          <w:t>10</w:t>
        </w:r>
        <w:r w:rsidR="009E2463">
          <w:rPr>
            <w:webHidden/>
          </w:rPr>
          <w:fldChar w:fldCharType="end"/>
        </w:r>
      </w:hyperlink>
    </w:p>
    <w:p w14:paraId="21ED70AB" w14:textId="3D045D7A" w:rsidR="009E2463" w:rsidRDefault="007212E0">
      <w:pPr>
        <w:pStyle w:val="TOC2"/>
        <w:rPr>
          <w:rFonts w:asciiTheme="minorHAnsi" w:eastAsiaTheme="minorEastAsia" w:hAnsiTheme="minorHAnsi" w:cstheme="minorBidi"/>
          <w:color w:val="auto"/>
          <w:szCs w:val="22"/>
        </w:rPr>
      </w:pPr>
      <w:hyperlink w:anchor="_Toc98753591" w:history="1">
        <w:r w:rsidR="009E2463" w:rsidRPr="00FA5999">
          <w:rPr>
            <w:rStyle w:val="Hyperlink"/>
          </w:rPr>
          <w:t>Proposed principles, scope and policy objectives of the new regime</w:t>
        </w:r>
        <w:r w:rsidR="009E2463">
          <w:rPr>
            <w:webHidden/>
          </w:rPr>
          <w:tab/>
        </w:r>
        <w:r w:rsidR="009E2463">
          <w:rPr>
            <w:webHidden/>
          </w:rPr>
          <w:fldChar w:fldCharType="begin"/>
        </w:r>
        <w:r w:rsidR="009E2463">
          <w:rPr>
            <w:webHidden/>
          </w:rPr>
          <w:instrText xml:space="preserve"> PAGEREF _Toc98753591 \h </w:instrText>
        </w:r>
        <w:r w:rsidR="009E2463">
          <w:rPr>
            <w:webHidden/>
          </w:rPr>
        </w:r>
        <w:r w:rsidR="009E2463">
          <w:rPr>
            <w:webHidden/>
          </w:rPr>
          <w:fldChar w:fldCharType="separate"/>
        </w:r>
        <w:r w:rsidR="009E2463">
          <w:rPr>
            <w:webHidden/>
          </w:rPr>
          <w:t>12</w:t>
        </w:r>
        <w:r w:rsidR="009E2463">
          <w:rPr>
            <w:webHidden/>
          </w:rPr>
          <w:fldChar w:fldCharType="end"/>
        </w:r>
      </w:hyperlink>
    </w:p>
    <w:p w14:paraId="2D080685" w14:textId="1A8F7E08" w:rsidR="009E2463" w:rsidRDefault="007212E0">
      <w:pPr>
        <w:pStyle w:val="TOC1"/>
        <w:rPr>
          <w:rFonts w:asciiTheme="minorHAnsi" w:eastAsiaTheme="minorEastAsia" w:hAnsiTheme="minorHAnsi" w:cstheme="minorBidi"/>
          <w:b w:val="0"/>
          <w:color w:val="auto"/>
        </w:rPr>
      </w:pPr>
      <w:hyperlink w:anchor="_Toc98753592" w:history="1">
        <w:r w:rsidR="009E2463" w:rsidRPr="00FA5999">
          <w:rPr>
            <w:rStyle w:val="Hyperlink"/>
          </w:rPr>
          <w:t>Proposed obligations on crypto asset secondary service providers</w:t>
        </w:r>
        <w:r w:rsidR="009E2463">
          <w:rPr>
            <w:webHidden/>
          </w:rPr>
          <w:tab/>
        </w:r>
        <w:r w:rsidR="009E2463">
          <w:rPr>
            <w:webHidden/>
          </w:rPr>
          <w:fldChar w:fldCharType="begin"/>
        </w:r>
        <w:r w:rsidR="009E2463">
          <w:rPr>
            <w:webHidden/>
          </w:rPr>
          <w:instrText xml:space="preserve"> PAGEREF _Toc98753592 \h </w:instrText>
        </w:r>
        <w:r w:rsidR="009E2463">
          <w:rPr>
            <w:webHidden/>
          </w:rPr>
        </w:r>
        <w:r w:rsidR="009E2463">
          <w:rPr>
            <w:webHidden/>
          </w:rPr>
          <w:fldChar w:fldCharType="separate"/>
        </w:r>
        <w:r w:rsidR="009E2463">
          <w:rPr>
            <w:webHidden/>
          </w:rPr>
          <w:t>16</w:t>
        </w:r>
        <w:r w:rsidR="009E2463">
          <w:rPr>
            <w:webHidden/>
          </w:rPr>
          <w:fldChar w:fldCharType="end"/>
        </w:r>
      </w:hyperlink>
    </w:p>
    <w:p w14:paraId="27EEF136" w14:textId="4E7FE04E" w:rsidR="009E2463" w:rsidRDefault="007212E0">
      <w:pPr>
        <w:pStyle w:val="TOC3"/>
        <w:rPr>
          <w:rFonts w:asciiTheme="minorHAnsi" w:eastAsiaTheme="minorEastAsia" w:hAnsiTheme="minorHAnsi" w:cstheme="minorBidi"/>
          <w:color w:val="auto"/>
          <w:szCs w:val="22"/>
        </w:rPr>
      </w:pPr>
      <w:hyperlink w:anchor="_Toc98753593" w:history="1">
        <w:r w:rsidR="009E2463" w:rsidRPr="00FA5999">
          <w:rPr>
            <w:rStyle w:val="Hyperlink"/>
          </w:rPr>
          <w:t>Rationale for the proposal</w:t>
        </w:r>
        <w:r w:rsidR="009E2463">
          <w:rPr>
            <w:webHidden/>
          </w:rPr>
          <w:tab/>
        </w:r>
        <w:r w:rsidR="009E2463">
          <w:rPr>
            <w:webHidden/>
          </w:rPr>
          <w:fldChar w:fldCharType="begin"/>
        </w:r>
        <w:r w:rsidR="009E2463">
          <w:rPr>
            <w:webHidden/>
          </w:rPr>
          <w:instrText xml:space="preserve"> PAGEREF _Toc98753593 \h </w:instrText>
        </w:r>
        <w:r w:rsidR="009E2463">
          <w:rPr>
            <w:webHidden/>
          </w:rPr>
        </w:r>
        <w:r w:rsidR="009E2463">
          <w:rPr>
            <w:webHidden/>
          </w:rPr>
          <w:fldChar w:fldCharType="separate"/>
        </w:r>
        <w:r w:rsidR="009E2463">
          <w:rPr>
            <w:webHidden/>
          </w:rPr>
          <w:t>16</w:t>
        </w:r>
        <w:r w:rsidR="009E2463">
          <w:rPr>
            <w:webHidden/>
          </w:rPr>
          <w:fldChar w:fldCharType="end"/>
        </w:r>
      </w:hyperlink>
    </w:p>
    <w:p w14:paraId="14A876BE" w14:textId="41D356EF" w:rsidR="009E2463" w:rsidRDefault="007212E0">
      <w:pPr>
        <w:pStyle w:val="TOC3"/>
        <w:rPr>
          <w:rFonts w:asciiTheme="minorHAnsi" w:eastAsiaTheme="minorEastAsia" w:hAnsiTheme="minorHAnsi" w:cstheme="minorBidi"/>
          <w:color w:val="auto"/>
          <w:szCs w:val="22"/>
        </w:rPr>
      </w:pPr>
      <w:hyperlink w:anchor="_Toc98753594" w:history="1">
        <w:r w:rsidR="009E2463" w:rsidRPr="00FA5999">
          <w:rPr>
            <w:rStyle w:val="Hyperlink"/>
          </w:rPr>
          <w:t>Proposed obligations</w:t>
        </w:r>
        <w:r w:rsidR="009E2463">
          <w:rPr>
            <w:webHidden/>
          </w:rPr>
          <w:tab/>
        </w:r>
        <w:r w:rsidR="009E2463">
          <w:rPr>
            <w:webHidden/>
          </w:rPr>
          <w:fldChar w:fldCharType="begin"/>
        </w:r>
        <w:r w:rsidR="009E2463">
          <w:rPr>
            <w:webHidden/>
          </w:rPr>
          <w:instrText xml:space="preserve"> PAGEREF _Toc98753594 \h </w:instrText>
        </w:r>
        <w:r w:rsidR="009E2463">
          <w:rPr>
            <w:webHidden/>
          </w:rPr>
        </w:r>
        <w:r w:rsidR="009E2463">
          <w:rPr>
            <w:webHidden/>
          </w:rPr>
          <w:fldChar w:fldCharType="separate"/>
        </w:r>
        <w:r w:rsidR="009E2463">
          <w:rPr>
            <w:webHidden/>
          </w:rPr>
          <w:t>16</w:t>
        </w:r>
        <w:r w:rsidR="009E2463">
          <w:rPr>
            <w:webHidden/>
          </w:rPr>
          <w:fldChar w:fldCharType="end"/>
        </w:r>
      </w:hyperlink>
    </w:p>
    <w:p w14:paraId="1DE00D80" w14:textId="14E40EC7" w:rsidR="009E2463" w:rsidRDefault="007212E0">
      <w:pPr>
        <w:pStyle w:val="TOC3"/>
        <w:rPr>
          <w:rFonts w:asciiTheme="minorHAnsi" w:eastAsiaTheme="minorEastAsia" w:hAnsiTheme="minorHAnsi" w:cstheme="minorBidi"/>
          <w:color w:val="auto"/>
          <w:szCs w:val="22"/>
        </w:rPr>
      </w:pPr>
      <w:hyperlink w:anchor="_Toc98753595" w:history="1">
        <w:r w:rsidR="009E2463" w:rsidRPr="00FA5999">
          <w:rPr>
            <w:rStyle w:val="Hyperlink"/>
          </w:rPr>
          <w:t>Financial requirements</w:t>
        </w:r>
        <w:r w:rsidR="009E2463">
          <w:rPr>
            <w:webHidden/>
          </w:rPr>
          <w:tab/>
        </w:r>
        <w:r w:rsidR="009E2463">
          <w:rPr>
            <w:webHidden/>
          </w:rPr>
          <w:fldChar w:fldCharType="begin"/>
        </w:r>
        <w:r w:rsidR="009E2463">
          <w:rPr>
            <w:webHidden/>
          </w:rPr>
          <w:instrText xml:space="preserve"> PAGEREF _Toc98753595 \h </w:instrText>
        </w:r>
        <w:r w:rsidR="009E2463">
          <w:rPr>
            <w:webHidden/>
          </w:rPr>
        </w:r>
        <w:r w:rsidR="009E2463">
          <w:rPr>
            <w:webHidden/>
          </w:rPr>
          <w:fldChar w:fldCharType="separate"/>
        </w:r>
        <w:r w:rsidR="009E2463">
          <w:rPr>
            <w:webHidden/>
          </w:rPr>
          <w:t>17</w:t>
        </w:r>
        <w:r w:rsidR="009E2463">
          <w:rPr>
            <w:webHidden/>
          </w:rPr>
          <w:fldChar w:fldCharType="end"/>
        </w:r>
      </w:hyperlink>
    </w:p>
    <w:p w14:paraId="37729D00" w14:textId="0171DE39" w:rsidR="009E2463" w:rsidRDefault="007212E0">
      <w:pPr>
        <w:pStyle w:val="TOC3"/>
        <w:rPr>
          <w:rFonts w:asciiTheme="minorHAnsi" w:eastAsiaTheme="minorEastAsia" w:hAnsiTheme="minorHAnsi" w:cstheme="minorBidi"/>
          <w:color w:val="auto"/>
          <w:szCs w:val="22"/>
        </w:rPr>
      </w:pPr>
      <w:hyperlink w:anchor="_Toc98753596" w:history="1">
        <w:r w:rsidR="009E2463" w:rsidRPr="00FA5999">
          <w:rPr>
            <w:rStyle w:val="Hyperlink"/>
          </w:rPr>
          <w:t>Prohibition on hawking or pressure selling crypto assets</w:t>
        </w:r>
        <w:r w:rsidR="009E2463">
          <w:rPr>
            <w:webHidden/>
          </w:rPr>
          <w:tab/>
        </w:r>
        <w:r w:rsidR="009E2463">
          <w:rPr>
            <w:webHidden/>
          </w:rPr>
          <w:fldChar w:fldCharType="begin"/>
        </w:r>
        <w:r w:rsidR="009E2463">
          <w:rPr>
            <w:webHidden/>
          </w:rPr>
          <w:instrText xml:space="preserve"> PAGEREF _Toc98753596 \h </w:instrText>
        </w:r>
        <w:r w:rsidR="009E2463">
          <w:rPr>
            <w:webHidden/>
          </w:rPr>
        </w:r>
        <w:r w:rsidR="009E2463">
          <w:rPr>
            <w:webHidden/>
          </w:rPr>
          <w:fldChar w:fldCharType="separate"/>
        </w:r>
        <w:r w:rsidR="009E2463">
          <w:rPr>
            <w:webHidden/>
          </w:rPr>
          <w:t>17</w:t>
        </w:r>
        <w:r w:rsidR="009E2463">
          <w:rPr>
            <w:webHidden/>
          </w:rPr>
          <w:fldChar w:fldCharType="end"/>
        </w:r>
      </w:hyperlink>
    </w:p>
    <w:p w14:paraId="42FDD700" w14:textId="702F9B05" w:rsidR="009E2463" w:rsidRDefault="007212E0">
      <w:pPr>
        <w:pStyle w:val="TOC3"/>
        <w:rPr>
          <w:rFonts w:asciiTheme="minorHAnsi" w:eastAsiaTheme="minorEastAsia" w:hAnsiTheme="minorHAnsi" w:cstheme="minorBidi"/>
          <w:color w:val="auto"/>
          <w:szCs w:val="22"/>
        </w:rPr>
      </w:pPr>
      <w:hyperlink w:anchor="_Toc98753597" w:history="1">
        <w:r w:rsidR="009E2463" w:rsidRPr="00FA5999">
          <w:rPr>
            <w:rStyle w:val="Hyperlink"/>
          </w:rPr>
          <w:t>Custody</w:t>
        </w:r>
        <w:r w:rsidR="009E2463">
          <w:rPr>
            <w:webHidden/>
          </w:rPr>
          <w:tab/>
        </w:r>
        <w:r w:rsidR="009E2463">
          <w:rPr>
            <w:webHidden/>
          </w:rPr>
          <w:fldChar w:fldCharType="begin"/>
        </w:r>
        <w:r w:rsidR="009E2463">
          <w:rPr>
            <w:webHidden/>
          </w:rPr>
          <w:instrText xml:space="preserve"> PAGEREF _Toc98753597 \h </w:instrText>
        </w:r>
        <w:r w:rsidR="009E2463">
          <w:rPr>
            <w:webHidden/>
          </w:rPr>
        </w:r>
        <w:r w:rsidR="009E2463">
          <w:rPr>
            <w:webHidden/>
          </w:rPr>
          <w:fldChar w:fldCharType="separate"/>
        </w:r>
        <w:r w:rsidR="009E2463">
          <w:rPr>
            <w:webHidden/>
          </w:rPr>
          <w:t>18</w:t>
        </w:r>
        <w:r w:rsidR="009E2463">
          <w:rPr>
            <w:webHidden/>
          </w:rPr>
          <w:fldChar w:fldCharType="end"/>
        </w:r>
      </w:hyperlink>
    </w:p>
    <w:p w14:paraId="1F2DF837" w14:textId="54FF46D8" w:rsidR="009E2463" w:rsidRDefault="007212E0">
      <w:pPr>
        <w:pStyle w:val="TOC2"/>
        <w:rPr>
          <w:rFonts w:asciiTheme="minorHAnsi" w:eastAsiaTheme="minorEastAsia" w:hAnsiTheme="minorHAnsi" w:cstheme="minorBidi"/>
          <w:color w:val="auto"/>
          <w:szCs w:val="22"/>
        </w:rPr>
      </w:pPr>
      <w:hyperlink w:anchor="_Toc98753598" w:history="1">
        <w:r w:rsidR="009E2463" w:rsidRPr="00FA5999">
          <w:rPr>
            <w:rStyle w:val="Hyperlink"/>
          </w:rPr>
          <w:t>Alternative options</w:t>
        </w:r>
        <w:r w:rsidR="009E2463">
          <w:rPr>
            <w:webHidden/>
          </w:rPr>
          <w:tab/>
        </w:r>
        <w:r w:rsidR="009E2463">
          <w:rPr>
            <w:webHidden/>
          </w:rPr>
          <w:fldChar w:fldCharType="begin"/>
        </w:r>
        <w:r w:rsidR="009E2463">
          <w:rPr>
            <w:webHidden/>
          </w:rPr>
          <w:instrText xml:space="preserve"> PAGEREF _Toc98753598 \h </w:instrText>
        </w:r>
        <w:r w:rsidR="009E2463">
          <w:rPr>
            <w:webHidden/>
          </w:rPr>
        </w:r>
        <w:r w:rsidR="009E2463">
          <w:rPr>
            <w:webHidden/>
          </w:rPr>
          <w:fldChar w:fldCharType="separate"/>
        </w:r>
        <w:r w:rsidR="009E2463">
          <w:rPr>
            <w:webHidden/>
          </w:rPr>
          <w:t>18</w:t>
        </w:r>
        <w:r w:rsidR="009E2463">
          <w:rPr>
            <w:webHidden/>
          </w:rPr>
          <w:fldChar w:fldCharType="end"/>
        </w:r>
      </w:hyperlink>
    </w:p>
    <w:p w14:paraId="419807F5" w14:textId="1DEC36A2" w:rsidR="009E2463" w:rsidRDefault="007212E0">
      <w:pPr>
        <w:pStyle w:val="TOC3"/>
        <w:rPr>
          <w:rFonts w:asciiTheme="minorHAnsi" w:eastAsiaTheme="minorEastAsia" w:hAnsiTheme="minorHAnsi" w:cstheme="minorBidi"/>
          <w:color w:val="auto"/>
          <w:szCs w:val="22"/>
        </w:rPr>
      </w:pPr>
      <w:hyperlink w:anchor="_Toc98753599" w:history="1">
        <w:r w:rsidR="009E2463" w:rsidRPr="00FA5999">
          <w:rPr>
            <w:rStyle w:val="Hyperlink"/>
          </w:rPr>
          <w:t>Alternative option 1: Regulating CASSPrs under the financial services regime</w:t>
        </w:r>
        <w:r w:rsidR="009E2463">
          <w:rPr>
            <w:webHidden/>
          </w:rPr>
          <w:tab/>
        </w:r>
        <w:r w:rsidR="009E2463">
          <w:rPr>
            <w:webHidden/>
          </w:rPr>
          <w:fldChar w:fldCharType="begin"/>
        </w:r>
        <w:r w:rsidR="009E2463">
          <w:rPr>
            <w:webHidden/>
          </w:rPr>
          <w:instrText xml:space="preserve"> PAGEREF _Toc98753599 \h </w:instrText>
        </w:r>
        <w:r w:rsidR="009E2463">
          <w:rPr>
            <w:webHidden/>
          </w:rPr>
        </w:r>
        <w:r w:rsidR="009E2463">
          <w:rPr>
            <w:webHidden/>
          </w:rPr>
          <w:fldChar w:fldCharType="separate"/>
        </w:r>
        <w:r w:rsidR="009E2463">
          <w:rPr>
            <w:webHidden/>
          </w:rPr>
          <w:t>18</w:t>
        </w:r>
        <w:r w:rsidR="009E2463">
          <w:rPr>
            <w:webHidden/>
          </w:rPr>
          <w:fldChar w:fldCharType="end"/>
        </w:r>
      </w:hyperlink>
    </w:p>
    <w:p w14:paraId="007621C4" w14:textId="222392BD" w:rsidR="009E2463" w:rsidRDefault="007212E0">
      <w:pPr>
        <w:pStyle w:val="TOC3"/>
        <w:rPr>
          <w:rFonts w:asciiTheme="minorHAnsi" w:eastAsiaTheme="minorEastAsia" w:hAnsiTheme="minorHAnsi" w:cstheme="minorBidi"/>
          <w:color w:val="auto"/>
          <w:szCs w:val="22"/>
        </w:rPr>
      </w:pPr>
      <w:hyperlink w:anchor="_Toc98753600" w:history="1">
        <w:r w:rsidR="009E2463" w:rsidRPr="00FA5999">
          <w:rPr>
            <w:rStyle w:val="Hyperlink"/>
          </w:rPr>
          <w:t>Alternative option 2: Self-regulation by the crypto industry</w:t>
        </w:r>
        <w:r w:rsidR="009E2463">
          <w:rPr>
            <w:webHidden/>
          </w:rPr>
          <w:tab/>
        </w:r>
        <w:r w:rsidR="009E2463">
          <w:rPr>
            <w:webHidden/>
          </w:rPr>
          <w:fldChar w:fldCharType="begin"/>
        </w:r>
        <w:r w:rsidR="009E2463">
          <w:rPr>
            <w:webHidden/>
          </w:rPr>
          <w:instrText xml:space="preserve"> PAGEREF _Toc98753600 \h </w:instrText>
        </w:r>
        <w:r w:rsidR="009E2463">
          <w:rPr>
            <w:webHidden/>
          </w:rPr>
        </w:r>
        <w:r w:rsidR="009E2463">
          <w:rPr>
            <w:webHidden/>
          </w:rPr>
          <w:fldChar w:fldCharType="separate"/>
        </w:r>
        <w:r w:rsidR="009E2463">
          <w:rPr>
            <w:webHidden/>
          </w:rPr>
          <w:t>19</w:t>
        </w:r>
        <w:r w:rsidR="009E2463">
          <w:rPr>
            <w:webHidden/>
          </w:rPr>
          <w:fldChar w:fldCharType="end"/>
        </w:r>
      </w:hyperlink>
    </w:p>
    <w:p w14:paraId="4EFA14EC" w14:textId="13466A55" w:rsidR="009E2463" w:rsidRDefault="007212E0">
      <w:pPr>
        <w:pStyle w:val="TOC1"/>
        <w:rPr>
          <w:rFonts w:asciiTheme="minorHAnsi" w:eastAsiaTheme="minorEastAsia" w:hAnsiTheme="minorHAnsi" w:cstheme="minorBidi"/>
          <w:b w:val="0"/>
          <w:color w:val="auto"/>
        </w:rPr>
      </w:pPr>
      <w:hyperlink w:anchor="_Toc98753601" w:history="1">
        <w:r w:rsidR="009E2463" w:rsidRPr="00FA5999">
          <w:rPr>
            <w:rStyle w:val="Hyperlink"/>
          </w:rPr>
          <w:t>Proposed custody obligations to safeguard private keys</w:t>
        </w:r>
        <w:r w:rsidR="009E2463">
          <w:rPr>
            <w:webHidden/>
          </w:rPr>
          <w:tab/>
        </w:r>
        <w:r w:rsidR="009E2463">
          <w:rPr>
            <w:webHidden/>
          </w:rPr>
          <w:fldChar w:fldCharType="begin"/>
        </w:r>
        <w:r w:rsidR="009E2463">
          <w:rPr>
            <w:webHidden/>
          </w:rPr>
          <w:instrText xml:space="preserve"> PAGEREF _Toc98753601 \h </w:instrText>
        </w:r>
        <w:r w:rsidR="009E2463">
          <w:rPr>
            <w:webHidden/>
          </w:rPr>
        </w:r>
        <w:r w:rsidR="009E2463">
          <w:rPr>
            <w:webHidden/>
          </w:rPr>
          <w:fldChar w:fldCharType="separate"/>
        </w:r>
        <w:r w:rsidR="009E2463">
          <w:rPr>
            <w:webHidden/>
          </w:rPr>
          <w:t>20</w:t>
        </w:r>
        <w:r w:rsidR="009E2463">
          <w:rPr>
            <w:webHidden/>
          </w:rPr>
          <w:fldChar w:fldCharType="end"/>
        </w:r>
      </w:hyperlink>
    </w:p>
    <w:p w14:paraId="6B018ED4" w14:textId="6F01D90A" w:rsidR="009E2463" w:rsidRDefault="007212E0">
      <w:pPr>
        <w:pStyle w:val="TOC3"/>
        <w:rPr>
          <w:rFonts w:asciiTheme="minorHAnsi" w:eastAsiaTheme="minorEastAsia" w:hAnsiTheme="minorHAnsi" w:cstheme="minorBidi"/>
          <w:color w:val="auto"/>
          <w:szCs w:val="22"/>
        </w:rPr>
      </w:pPr>
      <w:hyperlink w:anchor="_Toc98753602" w:history="1">
        <w:r w:rsidR="009E2463" w:rsidRPr="00FA5999">
          <w:rPr>
            <w:rStyle w:val="Hyperlink"/>
          </w:rPr>
          <w:t>Rationale for the proposal</w:t>
        </w:r>
        <w:r w:rsidR="009E2463">
          <w:rPr>
            <w:webHidden/>
          </w:rPr>
          <w:tab/>
        </w:r>
        <w:r w:rsidR="009E2463">
          <w:rPr>
            <w:webHidden/>
          </w:rPr>
          <w:fldChar w:fldCharType="begin"/>
        </w:r>
        <w:r w:rsidR="009E2463">
          <w:rPr>
            <w:webHidden/>
          </w:rPr>
          <w:instrText xml:space="preserve"> PAGEREF _Toc98753602 \h </w:instrText>
        </w:r>
        <w:r w:rsidR="009E2463">
          <w:rPr>
            <w:webHidden/>
          </w:rPr>
        </w:r>
        <w:r w:rsidR="009E2463">
          <w:rPr>
            <w:webHidden/>
          </w:rPr>
          <w:fldChar w:fldCharType="separate"/>
        </w:r>
        <w:r w:rsidR="009E2463">
          <w:rPr>
            <w:webHidden/>
          </w:rPr>
          <w:t>20</w:t>
        </w:r>
        <w:r w:rsidR="009E2463">
          <w:rPr>
            <w:webHidden/>
          </w:rPr>
          <w:fldChar w:fldCharType="end"/>
        </w:r>
      </w:hyperlink>
    </w:p>
    <w:p w14:paraId="35D1524D" w14:textId="7EB4D85F" w:rsidR="009E2463" w:rsidRDefault="007212E0">
      <w:pPr>
        <w:pStyle w:val="TOC3"/>
        <w:rPr>
          <w:rFonts w:asciiTheme="minorHAnsi" w:eastAsiaTheme="minorEastAsia" w:hAnsiTheme="minorHAnsi" w:cstheme="minorBidi"/>
          <w:color w:val="auto"/>
          <w:szCs w:val="22"/>
        </w:rPr>
      </w:pPr>
      <w:hyperlink w:anchor="_Toc98753603" w:history="1">
        <w:r w:rsidR="009E2463" w:rsidRPr="00FA5999">
          <w:rPr>
            <w:rStyle w:val="Hyperlink"/>
          </w:rPr>
          <w:t>Proposed obligations</w:t>
        </w:r>
        <w:r w:rsidR="009E2463">
          <w:rPr>
            <w:webHidden/>
          </w:rPr>
          <w:tab/>
        </w:r>
        <w:r w:rsidR="009E2463">
          <w:rPr>
            <w:webHidden/>
          </w:rPr>
          <w:fldChar w:fldCharType="begin"/>
        </w:r>
        <w:r w:rsidR="009E2463">
          <w:rPr>
            <w:webHidden/>
          </w:rPr>
          <w:instrText xml:space="preserve"> PAGEREF _Toc98753603 \h </w:instrText>
        </w:r>
        <w:r w:rsidR="009E2463">
          <w:rPr>
            <w:webHidden/>
          </w:rPr>
        </w:r>
        <w:r w:rsidR="009E2463">
          <w:rPr>
            <w:webHidden/>
          </w:rPr>
          <w:fldChar w:fldCharType="separate"/>
        </w:r>
        <w:r w:rsidR="009E2463">
          <w:rPr>
            <w:webHidden/>
          </w:rPr>
          <w:t>20</w:t>
        </w:r>
        <w:r w:rsidR="009E2463">
          <w:rPr>
            <w:webHidden/>
          </w:rPr>
          <w:fldChar w:fldCharType="end"/>
        </w:r>
      </w:hyperlink>
    </w:p>
    <w:p w14:paraId="3A4F3468" w14:textId="25201107" w:rsidR="009E2463" w:rsidRDefault="007212E0">
      <w:pPr>
        <w:pStyle w:val="TOC2"/>
        <w:rPr>
          <w:rFonts w:asciiTheme="minorHAnsi" w:eastAsiaTheme="minorEastAsia" w:hAnsiTheme="minorHAnsi" w:cstheme="minorBidi"/>
          <w:color w:val="auto"/>
          <w:szCs w:val="22"/>
        </w:rPr>
      </w:pPr>
      <w:hyperlink w:anchor="_Toc98753604" w:history="1">
        <w:r w:rsidR="009E2463" w:rsidRPr="00FA5999">
          <w:rPr>
            <w:rStyle w:val="Hyperlink"/>
          </w:rPr>
          <w:t>Alternate option: Industry self-regulation</w:t>
        </w:r>
        <w:r w:rsidR="009E2463">
          <w:rPr>
            <w:webHidden/>
          </w:rPr>
          <w:tab/>
        </w:r>
        <w:r w:rsidR="009E2463">
          <w:rPr>
            <w:webHidden/>
          </w:rPr>
          <w:fldChar w:fldCharType="begin"/>
        </w:r>
        <w:r w:rsidR="009E2463">
          <w:rPr>
            <w:webHidden/>
          </w:rPr>
          <w:instrText xml:space="preserve"> PAGEREF _Toc98753604 \h </w:instrText>
        </w:r>
        <w:r w:rsidR="009E2463">
          <w:rPr>
            <w:webHidden/>
          </w:rPr>
        </w:r>
        <w:r w:rsidR="009E2463">
          <w:rPr>
            <w:webHidden/>
          </w:rPr>
          <w:fldChar w:fldCharType="separate"/>
        </w:r>
        <w:r w:rsidR="009E2463">
          <w:rPr>
            <w:webHidden/>
          </w:rPr>
          <w:t>21</w:t>
        </w:r>
        <w:r w:rsidR="009E2463">
          <w:rPr>
            <w:webHidden/>
          </w:rPr>
          <w:fldChar w:fldCharType="end"/>
        </w:r>
      </w:hyperlink>
    </w:p>
    <w:p w14:paraId="0B9A4ADB" w14:textId="7D4093B9" w:rsidR="009E2463" w:rsidRDefault="007212E0">
      <w:pPr>
        <w:pStyle w:val="TOC1"/>
        <w:rPr>
          <w:rFonts w:asciiTheme="minorHAnsi" w:eastAsiaTheme="minorEastAsia" w:hAnsiTheme="minorHAnsi" w:cstheme="minorBidi"/>
          <w:b w:val="0"/>
          <w:color w:val="auto"/>
        </w:rPr>
      </w:pPr>
      <w:hyperlink w:anchor="_Toc98753605" w:history="1">
        <w:r w:rsidR="009E2463" w:rsidRPr="00FA5999">
          <w:rPr>
            <w:rStyle w:val="Hyperlink"/>
          </w:rPr>
          <w:t>Early views sought on token mapping</w:t>
        </w:r>
        <w:r w:rsidR="009E2463">
          <w:rPr>
            <w:webHidden/>
          </w:rPr>
          <w:tab/>
        </w:r>
        <w:r w:rsidR="009E2463">
          <w:rPr>
            <w:webHidden/>
          </w:rPr>
          <w:fldChar w:fldCharType="begin"/>
        </w:r>
        <w:r w:rsidR="009E2463">
          <w:rPr>
            <w:webHidden/>
          </w:rPr>
          <w:instrText xml:space="preserve"> PAGEREF _Toc98753605 \h </w:instrText>
        </w:r>
        <w:r w:rsidR="009E2463">
          <w:rPr>
            <w:webHidden/>
          </w:rPr>
        </w:r>
        <w:r w:rsidR="009E2463">
          <w:rPr>
            <w:webHidden/>
          </w:rPr>
          <w:fldChar w:fldCharType="separate"/>
        </w:r>
        <w:r w:rsidR="009E2463">
          <w:rPr>
            <w:webHidden/>
          </w:rPr>
          <w:t>23</w:t>
        </w:r>
        <w:r w:rsidR="009E2463">
          <w:rPr>
            <w:webHidden/>
          </w:rPr>
          <w:fldChar w:fldCharType="end"/>
        </w:r>
      </w:hyperlink>
    </w:p>
    <w:p w14:paraId="39367B91" w14:textId="3610E876" w:rsidR="009E2463" w:rsidRDefault="007212E0">
      <w:pPr>
        <w:pStyle w:val="TOC3"/>
        <w:rPr>
          <w:rFonts w:asciiTheme="minorHAnsi" w:eastAsiaTheme="minorEastAsia" w:hAnsiTheme="minorHAnsi" w:cstheme="minorBidi"/>
          <w:color w:val="auto"/>
          <w:szCs w:val="22"/>
        </w:rPr>
      </w:pPr>
      <w:hyperlink w:anchor="_Toc98753606" w:history="1">
        <w:r w:rsidR="009E2463" w:rsidRPr="00FA5999">
          <w:rPr>
            <w:rStyle w:val="Hyperlink"/>
          </w:rPr>
          <w:t>Specifying classes of crypto assets</w:t>
        </w:r>
        <w:r w:rsidR="009E2463">
          <w:rPr>
            <w:webHidden/>
          </w:rPr>
          <w:tab/>
        </w:r>
        <w:r w:rsidR="009E2463">
          <w:rPr>
            <w:webHidden/>
          </w:rPr>
          <w:fldChar w:fldCharType="begin"/>
        </w:r>
        <w:r w:rsidR="009E2463">
          <w:rPr>
            <w:webHidden/>
          </w:rPr>
          <w:instrText xml:space="preserve"> PAGEREF _Toc98753606 \h </w:instrText>
        </w:r>
        <w:r w:rsidR="009E2463">
          <w:rPr>
            <w:webHidden/>
          </w:rPr>
        </w:r>
        <w:r w:rsidR="009E2463">
          <w:rPr>
            <w:webHidden/>
          </w:rPr>
          <w:fldChar w:fldCharType="separate"/>
        </w:r>
        <w:r w:rsidR="009E2463">
          <w:rPr>
            <w:webHidden/>
          </w:rPr>
          <w:t>23</w:t>
        </w:r>
        <w:r w:rsidR="009E2463">
          <w:rPr>
            <w:webHidden/>
          </w:rPr>
          <w:fldChar w:fldCharType="end"/>
        </w:r>
      </w:hyperlink>
    </w:p>
    <w:p w14:paraId="7A2F3281" w14:textId="02067810" w:rsidR="009E2463" w:rsidRDefault="007212E0">
      <w:pPr>
        <w:pStyle w:val="TOC1"/>
        <w:rPr>
          <w:rFonts w:asciiTheme="minorHAnsi" w:eastAsiaTheme="minorEastAsia" w:hAnsiTheme="minorHAnsi" w:cstheme="minorBidi"/>
          <w:b w:val="0"/>
          <w:color w:val="auto"/>
        </w:rPr>
      </w:pPr>
      <w:hyperlink w:anchor="_Toc98753607" w:history="1">
        <w:r w:rsidR="009E2463" w:rsidRPr="00FA5999">
          <w:rPr>
            <w:rStyle w:val="Hyperlink"/>
          </w:rPr>
          <w:t>Appendix 1 – Overview of Australian crypto asset regulation</w:t>
        </w:r>
        <w:r w:rsidR="009E2463">
          <w:rPr>
            <w:webHidden/>
          </w:rPr>
          <w:tab/>
        </w:r>
        <w:r w:rsidR="009E2463">
          <w:rPr>
            <w:webHidden/>
          </w:rPr>
          <w:fldChar w:fldCharType="begin"/>
        </w:r>
        <w:r w:rsidR="009E2463">
          <w:rPr>
            <w:webHidden/>
          </w:rPr>
          <w:instrText xml:space="preserve"> PAGEREF _Toc98753607 \h </w:instrText>
        </w:r>
        <w:r w:rsidR="009E2463">
          <w:rPr>
            <w:webHidden/>
          </w:rPr>
        </w:r>
        <w:r w:rsidR="009E2463">
          <w:rPr>
            <w:webHidden/>
          </w:rPr>
          <w:fldChar w:fldCharType="separate"/>
        </w:r>
        <w:r w:rsidR="009E2463">
          <w:rPr>
            <w:webHidden/>
          </w:rPr>
          <w:t>25</w:t>
        </w:r>
        <w:r w:rsidR="009E2463">
          <w:rPr>
            <w:webHidden/>
          </w:rPr>
          <w:fldChar w:fldCharType="end"/>
        </w:r>
      </w:hyperlink>
    </w:p>
    <w:p w14:paraId="7FB16DFA" w14:textId="11BCE3A8" w:rsidR="009E2463" w:rsidRDefault="007212E0">
      <w:pPr>
        <w:pStyle w:val="TOC1"/>
        <w:rPr>
          <w:rFonts w:asciiTheme="minorHAnsi" w:eastAsiaTheme="minorEastAsia" w:hAnsiTheme="minorHAnsi" w:cstheme="minorBidi"/>
          <w:b w:val="0"/>
          <w:color w:val="auto"/>
        </w:rPr>
      </w:pPr>
      <w:hyperlink w:anchor="_Toc98753608" w:history="1">
        <w:r w:rsidR="009E2463" w:rsidRPr="00FA5999">
          <w:rPr>
            <w:rStyle w:val="Hyperlink"/>
            <w:iCs/>
          </w:rPr>
          <w:t>Appendix 2 – Custody obligations in relation to scheme assets</w:t>
        </w:r>
        <w:r w:rsidR="009E2463">
          <w:rPr>
            <w:webHidden/>
          </w:rPr>
          <w:tab/>
        </w:r>
        <w:r w:rsidR="009E2463">
          <w:rPr>
            <w:webHidden/>
          </w:rPr>
          <w:fldChar w:fldCharType="begin"/>
        </w:r>
        <w:r w:rsidR="009E2463">
          <w:rPr>
            <w:webHidden/>
          </w:rPr>
          <w:instrText xml:space="preserve"> PAGEREF _Toc98753608 \h </w:instrText>
        </w:r>
        <w:r w:rsidR="009E2463">
          <w:rPr>
            <w:webHidden/>
          </w:rPr>
        </w:r>
        <w:r w:rsidR="009E2463">
          <w:rPr>
            <w:webHidden/>
          </w:rPr>
          <w:fldChar w:fldCharType="separate"/>
        </w:r>
        <w:r w:rsidR="009E2463">
          <w:rPr>
            <w:webHidden/>
          </w:rPr>
          <w:t>28</w:t>
        </w:r>
        <w:r w:rsidR="009E2463">
          <w:rPr>
            <w:webHidden/>
          </w:rPr>
          <w:fldChar w:fldCharType="end"/>
        </w:r>
      </w:hyperlink>
    </w:p>
    <w:p w14:paraId="4A0E21FF" w14:textId="54D51E68" w:rsidR="000E0B74" w:rsidRDefault="00257AEE" w:rsidP="00604E2E">
      <w:pPr>
        <w:pStyle w:val="SingleParagraph"/>
        <w:tabs>
          <w:tab w:val="left" w:pos="0"/>
          <w:tab w:val="right" w:leader="dot" w:pos="9072"/>
        </w:tabs>
        <w:ind w:right="-2"/>
        <w:sectPr w:rsidR="000E0B74" w:rsidSect="00475B7B">
          <w:pgSz w:w="11906" w:h="16838" w:code="9"/>
          <w:pgMar w:top="1418" w:right="1418" w:bottom="1418" w:left="1418" w:header="709" w:footer="709" w:gutter="0"/>
          <w:pgNumType w:fmt="lowerRoman"/>
          <w:cols w:space="708"/>
          <w:titlePg/>
          <w:docGrid w:linePitch="360"/>
        </w:sectPr>
      </w:pPr>
      <w:r>
        <w:rPr>
          <w:noProof/>
          <w:color w:val="004A7F"/>
          <w:szCs w:val="22"/>
        </w:rPr>
        <w:fldChar w:fldCharType="end"/>
      </w:r>
    </w:p>
    <w:p w14:paraId="1B3B07B5" w14:textId="77777777" w:rsidR="000E0B74" w:rsidRDefault="000E0B74" w:rsidP="00604E2E">
      <w:pPr>
        <w:pStyle w:val="Heading1"/>
        <w:tabs>
          <w:tab w:val="left" w:pos="0"/>
        </w:tabs>
      </w:pPr>
      <w:bookmarkStart w:id="5" w:name="_Toc98695879"/>
      <w:bookmarkStart w:id="6" w:name="_Toc98753582"/>
      <w:r>
        <w:lastRenderedPageBreak/>
        <w:t>Consultation Process</w:t>
      </w:r>
      <w:bookmarkEnd w:id="5"/>
      <w:bookmarkEnd w:id="6"/>
    </w:p>
    <w:p w14:paraId="42A37CF3" w14:textId="77777777" w:rsidR="000E0B74" w:rsidRDefault="000E0B74" w:rsidP="00604E2E">
      <w:pPr>
        <w:pStyle w:val="Heading2"/>
        <w:tabs>
          <w:tab w:val="left" w:pos="0"/>
        </w:tabs>
      </w:pPr>
      <w:bookmarkStart w:id="7" w:name="_Toc98695880"/>
      <w:bookmarkStart w:id="8" w:name="_Toc98753583"/>
      <w:r>
        <w:t>Request for feedback and comments</w:t>
      </w:r>
      <w:bookmarkEnd w:id="7"/>
      <w:bookmarkEnd w:id="8"/>
    </w:p>
    <w:p w14:paraId="5675AF5E" w14:textId="018B5755" w:rsidR="000E0B74" w:rsidRDefault="000E0B74" w:rsidP="00604E2E">
      <w:pPr>
        <w:pStyle w:val="Heading3noTOC"/>
        <w:tabs>
          <w:tab w:val="left" w:pos="0"/>
        </w:tabs>
      </w:pPr>
      <w:r>
        <w:t xml:space="preserve">Closing date for submissions: </w:t>
      </w:r>
      <w:sdt>
        <w:sdtPr>
          <w:rPr>
            <w:rStyle w:val="Heading3Char"/>
          </w:rPr>
          <w:id w:val="1454836312"/>
          <w:placeholder>
            <w:docPart w:val="0A27DB73BE2147DCB7E855E7DB2A2B95"/>
          </w:placeholder>
          <w:date w:fullDate="2022-05-27T00:00:00Z">
            <w:dateFormat w:val="dd MMMM yyyy"/>
            <w:lid w:val="en-AU"/>
            <w:storeMappedDataAs w:val="dateTime"/>
            <w:calendar w:val="gregorian"/>
          </w:date>
        </w:sdtPr>
        <w:sdtEndPr>
          <w:rPr>
            <w:rStyle w:val="DefaultParagraphFont"/>
            <w:rFonts w:cs="Calibri"/>
          </w:rPr>
        </w:sdtEndPr>
        <w:sdtContent>
          <w:r w:rsidR="002E3C7F">
            <w:rPr>
              <w:rStyle w:val="Heading3Char"/>
            </w:rPr>
            <w:t>27 May 2022</w:t>
          </w:r>
        </w:sdtContent>
      </w:sdt>
      <w:bookmarkStart w:id="9" w:name="_Toc432067103"/>
    </w:p>
    <w:tbl>
      <w:tblPr>
        <w:tblStyle w:val="TableGrid"/>
        <w:tblW w:w="0" w:type="auto"/>
        <w:tblLook w:val="04A0" w:firstRow="1" w:lastRow="0" w:firstColumn="1" w:lastColumn="0" w:noHBand="0" w:noVBand="1"/>
      </w:tblPr>
      <w:tblGrid>
        <w:gridCol w:w="1517"/>
        <w:gridCol w:w="7553"/>
      </w:tblGrid>
      <w:tr w:rsidR="000E0B74" w:rsidRPr="00926646" w14:paraId="02AEAD58" w14:textId="77777777" w:rsidTr="00B85F47">
        <w:tc>
          <w:tcPr>
            <w:tcW w:w="1526" w:type="dxa"/>
            <w:shd w:val="clear" w:color="auto" w:fill="auto"/>
          </w:tcPr>
          <w:p w14:paraId="7BD59DE2" w14:textId="77777777" w:rsidR="000E0B74" w:rsidRPr="00A33796" w:rsidRDefault="000E0B74" w:rsidP="00604E2E">
            <w:pPr>
              <w:tabs>
                <w:tab w:val="left" w:pos="0"/>
              </w:tabs>
              <w:rPr>
                <w:sz w:val="22"/>
                <w:szCs w:val="22"/>
              </w:rPr>
            </w:pPr>
            <w:r w:rsidRPr="002E3C7F">
              <w:rPr>
                <w:sz w:val="22"/>
              </w:rPr>
              <w:t>Email</w:t>
            </w:r>
          </w:p>
        </w:tc>
        <w:tc>
          <w:tcPr>
            <w:tcW w:w="7654" w:type="dxa"/>
            <w:shd w:val="clear" w:color="auto" w:fill="auto"/>
          </w:tcPr>
          <w:p w14:paraId="4D16E727" w14:textId="0B0FD241" w:rsidR="000E0B74" w:rsidRPr="00A33796" w:rsidRDefault="004D778D" w:rsidP="00604E2E">
            <w:pPr>
              <w:tabs>
                <w:tab w:val="left" w:pos="0"/>
              </w:tabs>
              <w:rPr>
                <w:sz w:val="22"/>
                <w:szCs w:val="22"/>
              </w:rPr>
            </w:pPr>
            <w:r w:rsidRPr="002E3C7F">
              <w:rPr>
                <w:sz w:val="22"/>
              </w:rPr>
              <w:t>crypto@treasury.gov.au</w:t>
            </w:r>
          </w:p>
        </w:tc>
      </w:tr>
      <w:tr w:rsidR="000E0B74" w:rsidRPr="00926646" w14:paraId="6360880F" w14:textId="77777777" w:rsidTr="00B85F47">
        <w:tc>
          <w:tcPr>
            <w:tcW w:w="1526" w:type="dxa"/>
            <w:shd w:val="clear" w:color="auto" w:fill="auto"/>
          </w:tcPr>
          <w:p w14:paraId="023CCB36" w14:textId="77777777" w:rsidR="000E0B74" w:rsidRPr="00A33796" w:rsidRDefault="000E0B74" w:rsidP="00604E2E">
            <w:pPr>
              <w:tabs>
                <w:tab w:val="left" w:pos="0"/>
              </w:tabs>
              <w:rPr>
                <w:sz w:val="22"/>
                <w:szCs w:val="22"/>
              </w:rPr>
            </w:pPr>
            <w:r w:rsidRPr="002E3C7F">
              <w:rPr>
                <w:sz w:val="22"/>
              </w:rPr>
              <w:t>Mail</w:t>
            </w:r>
          </w:p>
          <w:p w14:paraId="714C799C" w14:textId="77777777" w:rsidR="008D7F38" w:rsidRPr="00A33796" w:rsidRDefault="008D7F38" w:rsidP="00604E2E">
            <w:pPr>
              <w:tabs>
                <w:tab w:val="left" w:pos="0"/>
              </w:tabs>
              <w:rPr>
                <w:sz w:val="22"/>
                <w:szCs w:val="22"/>
              </w:rPr>
            </w:pPr>
          </w:p>
          <w:p w14:paraId="1DE23FD8" w14:textId="77777777" w:rsidR="008D7F38" w:rsidRPr="00A33796" w:rsidRDefault="008D7F38" w:rsidP="00604E2E">
            <w:pPr>
              <w:tabs>
                <w:tab w:val="left" w:pos="0"/>
              </w:tabs>
              <w:rPr>
                <w:sz w:val="22"/>
                <w:szCs w:val="22"/>
              </w:rPr>
            </w:pPr>
          </w:p>
        </w:tc>
        <w:tc>
          <w:tcPr>
            <w:tcW w:w="7654" w:type="dxa"/>
            <w:shd w:val="clear" w:color="auto" w:fill="auto"/>
          </w:tcPr>
          <w:p w14:paraId="0BB7FC24" w14:textId="1BDF8F8A" w:rsidR="000E0B74" w:rsidRPr="00A33796" w:rsidRDefault="005E3F74" w:rsidP="00604E2E">
            <w:pPr>
              <w:pStyle w:val="SingleParagraph"/>
              <w:tabs>
                <w:tab w:val="left" w:pos="0"/>
              </w:tabs>
              <w:rPr>
                <w:rFonts w:cs="Arial"/>
                <w:sz w:val="22"/>
                <w:szCs w:val="22"/>
              </w:rPr>
            </w:pPr>
            <w:r w:rsidRPr="002E3C7F">
              <w:rPr>
                <w:sz w:val="22"/>
              </w:rPr>
              <w:t xml:space="preserve">Director </w:t>
            </w:r>
            <w:r w:rsidR="004D778D" w:rsidRPr="002E3C7F">
              <w:rPr>
                <w:sz w:val="22"/>
              </w:rPr>
              <w:t>– Crypto Policy Unit</w:t>
            </w:r>
          </w:p>
          <w:p w14:paraId="2C50AD2C" w14:textId="53FA2170" w:rsidR="000E0B74" w:rsidRPr="00A33796" w:rsidRDefault="004D778D" w:rsidP="00604E2E">
            <w:pPr>
              <w:pStyle w:val="SingleParagraph"/>
              <w:tabs>
                <w:tab w:val="left" w:pos="0"/>
              </w:tabs>
              <w:rPr>
                <w:rFonts w:cs="Arial"/>
                <w:sz w:val="22"/>
                <w:szCs w:val="22"/>
              </w:rPr>
            </w:pPr>
            <w:r w:rsidRPr="002E3C7F">
              <w:rPr>
                <w:sz w:val="22"/>
              </w:rPr>
              <w:t>Financial System Division</w:t>
            </w:r>
          </w:p>
          <w:p w14:paraId="2E103E63" w14:textId="77777777" w:rsidR="000E0B74" w:rsidRPr="00A33796" w:rsidRDefault="000E0B74" w:rsidP="00604E2E">
            <w:pPr>
              <w:pStyle w:val="SingleParagraph"/>
              <w:tabs>
                <w:tab w:val="left" w:pos="0"/>
              </w:tabs>
              <w:rPr>
                <w:rFonts w:cs="Arial"/>
                <w:sz w:val="22"/>
                <w:szCs w:val="22"/>
              </w:rPr>
            </w:pPr>
            <w:r w:rsidRPr="002E3C7F">
              <w:rPr>
                <w:sz w:val="22"/>
              </w:rPr>
              <w:t>The Treasury</w:t>
            </w:r>
          </w:p>
          <w:p w14:paraId="403627CB" w14:textId="77777777" w:rsidR="000E0B74" w:rsidRPr="00A33796" w:rsidRDefault="000E0B74" w:rsidP="00604E2E">
            <w:pPr>
              <w:pStyle w:val="SingleParagraph"/>
              <w:tabs>
                <w:tab w:val="left" w:pos="0"/>
              </w:tabs>
              <w:rPr>
                <w:rFonts w:cs="Arial"/>
                <w:sz w:val="22"/>
                <w:szCs w:val="22"/>
              </w:rPr>
            </w:pPr>
            <w:r w:rsidRPr="002E3C7F">
              <w:rPr>
                <w:sz w:val="22"/>
              </w:rPr>
              <w:t>Langton Crescent</w:t>
            </w:r>
          </w:p>
          <w:p w14:paraId="78A169B0" w14:textId="77777777" w:rsidR="000E0B74" w:rsidRPr="00A33796" w:rsidRDefault="000E0B74" w:rsidP="00604E2E">
            <w:pPr>
              <w:pStyle w:val="SingleParagraph"/>
              <w:tabs>
                <w:tab w:val="left" w:pos="0"/>
              </w:tabs>
              <w:rPr>
                <w:sz w:val="22"/>
                <w:szCs w:val="22"/>
              </w:rPr>
            </w:pPr>
            <w:r w:rsidRPr="002E3C7F">
              <w:rPr>
                <w:sz w:val="22"/>
              </w:rPr>
              <w:t>PARKES ACT 2600</w:t>
            </w:r>
          </w:p>
        </w:tc>
      </w:tr>
      <w:tr w:rsidR="000E0B74" w:rsidRPr="00926646" w14:paraId="78ED00FD" w14:textId="77777777" w:rsidTr="00B85F47">
        <w:tc>
          <w:tcPr>
            <w:tcW w:w="1526" w:type="dxa"/>
            <w:shd w:val="clear" w:color="auto" w:fill="auto"/>
          </w:tcPr>
          <w:p w14:paraId="0950A2DC" w14:textId="77777777" w:rsidR="000E0B74" w:rsidRPr="002E3C7F" w:rsidRDefault="000E0B74" w:rsidP="00604E2E">
            <w:pPr>
              <w:tabs>
                <w:tab w:val="left" w:pos="0"/>
              </w:tabs>
              <w:rPr>
                <w:sz w:val="22"/>
              </w:rPr>
            </w:pPr>
            <w:r w:rsidRPr="002E3C7F">
              <w:rPr>
                <w:sz w:val="22"/>
              </w:rPr>
              <w:t>Enquiries</w:t>
            </w:r>
          </w:p>
        </w:tc>
        <w:tc>
          <w:tcPr>
            <w:tcW w:w="7654" w:type="dxa"/>
            <w:shd w:val="clear" w:color="auto" w:fill="auto"/>
          </w:tcPr>
          <w:p w14:paraId="75848B9D" w14:textId="53CF622B" w:rsidR="000E0B74" w:rsidRPr="002E3C7F" w:rsidRDefault="000E0B74" w:rsidP="00604E2E">
            <w:pPr>
              <w:tabs>
                <w:tab w:val="left" w:pos="0"/>
              </w:tabs>
              <w:rPr>
                <w:sz w:val="22"/>
              </w:rPr>
            </w:pPr>
            <w:r w:rsidRPr="002E3C7F">
              <w:rPr>
                <w:sz w:val="22"/>
              </w:rPr>
              <w:t xml:space="preserve">Enquiries can be initially directed to </w:t>
            </w:r>
            <w:r w:rsidR="00C33A0F" w:rsidRPr="00115A4B">
              <w:rPr>
                <w:rFonts w:cs="Arial"/>
                <w:sz w:val="22"/>
                <w:szCs w:val="22"/>
              </w:rPr>
              <w:t>Director – Crypto Policy Unit</w:t>
            </w:r>
          </w:p>
        </w:tc>
      </w:tr>
      <w:tr w:rsidR="000E0B74" w:rsidRPr="00B85F47" w14:paraId="67605E5B" w14:textId="77777777" w:rsidTr="00B85F47">
        <w:tc>
          <w:tcPr>
            <w:tcW w:w="1526" w:type="dxa"/>
            <w:shd w:val="clear" w:color="auto" w:fill="auto"/>
          </w:tcPr>
          <w:p w14:paraId="374BECF6" w14:textId="77777777" w:rsidR="000E0B74" w:rsidRPr="002E3C7F" w:rsidRDefault="000E0B74" w:rsidP="00604E2E">
            <w:pPr>
              <w:tabs>
                <w:tab w:val="left" w:pos="0"/>
              </w:tabs>
              <w:rPr>
                <w:sz w:val="22"/>
              </w:rPr>
            </w:pPr>
            <w:r w:rsidRPr="002E3C7F">
              <w:rPr>
                <w:sz w:val="22"/>
              </w:rPr>
              <w:t>Phone</w:t>
            </w:r>
          </w:p>
        </w:tc>
        <w:tc>
          <w:tcPr>
            <w:tcW w:w="7654" w:type="dxa"/>
            <w:shd w:val="clear" w:color="auto" w:fill="auto"/>
          </w:tcPr>
          <w:p w14:paraId="76CE675D" w14:textId="25EFA3BB" w:rsidR="000E0B74" w:rsidRPr="00B85F47" w:rsidRDefault="000E0B74" w:rsidP="00604E2E">
            <w:pPr>
              <w:tabs>
                <w:tab w:val="left" w:pos="0"/>
              </w:tabs>
              <w:rPr>
                <w:sz w:val="22"/>
                <w:szCs w:val="22"/>
              </w:rPr>
            </w:pPr>
            <w:r w:rsidRPr="002E3C7F">
              <w:rPr>
                <w:sz w:val="22"/>
              </w:rPr>
              <w:t xml:space="preserve">02 6263 </w:t>
            </w:r>
            <w:r w:rsidR="00C33A0F" w:rsidRPr="00115A4B">
              <w:rPr>
                <w:rFonts w:cs="Arial"/>
                <w:sz w:val="22"/>
                <w:szCs w:val="22"/>
              </w:rPr>
              <w:t>3416</w:t>
            </w:r>
          </w:p>
        </w:tc>
      </w:tr>
      <w:bookmarkEnd w:id="9"/>
    </w:tbl>
    <w:p w14:paraId="7710C7C2" w14:textId="77777777" w:rsidR="00E10D39" w:rsidRDefault="00E10D39" w:rsidP="00604E2E">
      <w:pPr>
        <w:tabs>
          <w:tab w:val="left" w:pos="0"/>
        </w:tabs>
      </w:pPr>
    </w:p>
    <w:p w14:paraId="59CC6399" w14:textId="77777777" w:rsidR="00A16E03" w:rsidRDefault="00A16E03" w:rsidP="00604E2E">
      <w:pPr>
        <w:tabs>
          <w:tab w:val="left" w:pos="0"/>
        </w:tabs>
      </w:pPr>
      <w:r>
        <w:t>The principles outlined in this paper have not received Government approval and are not yet law. As a consequence, this paper is merely a guide as to how the principles might operate.</w:t>
      </w:r>
    </w:p>
    <w:p w14:paraId="1115C3D2" w14:textId="77777777" w:rsidR="008D7F38" w:rsidRPr="008D7F38" w:rsidRDefault="008D7F38" w:rsidP="00604E2E">
      <w:pPr>
        <w:tabs>
          <w:tab w:val="left" w:pos="0"/>
        </w:tabs>
      </w:pPr>
    </w:p>
    <w:p w14:paraId="5282ED80" w14:textId="31C6685B" w:rsidR="00970DCB" w:rsidRDefault="00E10D39" w:rsidP="00604E2E">
      <w:pPr>
        <w:pStyle w:val="Heading1"/>
        <w:tabs>
          <w:tab w:val="left" w:pos="0"/>
        </w:tabs>
      </w:pPr>
      <w:r>
        <w:br w:type="page"/>
      </w:r>
      <w:bookmarkStart w:id="10" w:name="_Toc98695881"/>
      <w:bookmarkStart w:id="11" w:name="_Toc98753584"/>
      <w:r w:rsidR="00970DCB">
        <w:lastRenderedPageBreak/>
        <w:t>Regulation of crypto asset secondary service providers</w:t>
      </w:r>
      <w:bookmarkEnd w:id="10"/>
      <w:bookmarkEnd w:id="11"/>
    </w:p>
    <w:p w14:paraId="03DE313A" w14:textId="77777777" w:rsidR="00970DCB" w:rsidRDefault="00970DCB" w:rsidP="00184EBB">
      <w:pPr>
        <w:pStyle w:val="Heading2"/>
        <w:tabs>
          <w:tab w:val="left" w:pos="0"/>
        </w:tabs>
        <w:spacing w:before="240"/>
      </w:pPr>
      <w:bookmarkStart w:id="12" w:name="_Toc306887371"/>
      <w:bookmarkStart w:id="13" w:name="_Toc432064635"/>
      <w:bookmarkStart w:id="14" w:name="_Toc98695882"/>
      <w:bookmarkStart w:id="15" w:name="_Toc98753585"/>
      <w:r>
        <w:t>Introduction</w:t>
      </w:r>
      <w:bookmarkEnd w:id="12"/>
      <w:bookmarkEnd w:id="13"/>
      <w:bookmarkEnd w:id="14"/>
      <w:bookmarkEnd w:id="15"/>
      <w:r>
        <w:t xml:space="preserve"> </w:t>
      </w:r>
    </w:p>
    <w:p w14:paraId="7E133CDB" w14:textId="0D3910A2" w:rsidR="00970DCB" w:rsidRDefault="00970DCB" w:rsidP="00604E2E">
      <w:pPr>
        <w:tabs>
          <w:tab w:val="left" w:pos="0"/>
        </w:tabs>
      </w:pPr>
      <w:bookmarkStart w:id="16" w:name="_Hlk98257990"/>
      <w:r>
        <w:t>The crypto asset ecosystem has expanded rapidly in recent years, growing by 3.5 times in 2021 to US $2.6 trillion</w:t>
      </w:r>
      <w:r w:rsidR="00EB65A1">
        <w:t>.</w:t>
      </w:r>
      <w:r>
        <w:rPr>
          <w:rStyle w:val="FootnoteReference"/>
        </w:rPr>
        <w:footnoteReference w:id="2"/>
      </w:r>
      <w:r>
        <w:t xml:space="preserve">  </w:t>
      </w:r>
      <w:r w:rsidR="00374880">
        <w:t xml:space="preserve">More than </w:t>
      </w:r>
      <w:r w:rsidR="002E3C7F">
        <w:t>800,</w:t>
      </w:r>
      <w:r w:rsidR="00374880">
        <w:t>000 Australian</w:t>
      </w:r>
      <w:r w:rsidR="00BF3D46">
        <w:t xml:space="preserve"> taxpayers</w:t>
      </w:r>
      <w:r w:rsidR="00374880">
        <w:t xml:space="preserve"> have transacted in digital assets in the last three years, with a 63 </w:t>
      </w:r>
      <w:r w:rsidR="0005647D">
        <w:t>per cent</w:t>
      </w:r>
      <w:r w:rsidR="00374880">
        <w:t xml:space="preserve"> increase in 2021 compared with 2020</w:t>
      </w:r>
      <w:r w:rsidR="00C33A0F">
        <w:t>.</w:t>
      </w:r>
      <w:r w:rsidR="00374880">
        <w:rPr>
          <w:rStyle w:val="FootnoteReference"/>
        </w:rPr>
        <w:footnoteReference w:id="3"/>
      </w:r>
    </w:p>
    <w:p w14:paraId="4312A601" w14:textId="66FFAD29" w:rsidR="00970DCB" w:rsidRDefault="00970DCB" w:rsidP="00604E2E">
      <w:pPr>
        <w:tabs>
          <w:tab w:val="left" w:pos="0"/>
        </w:tabs>
      </w:pPr>
      <w:r>
        <w:t xml:space="preserve">This surge in retail </w:t>
      </w:r>
      <w:r w:rsidR="00DA69A9">
        <w:t>consumer</w:t>
      </w:r>
      <w:r>
        <w:t xml:space="preserve"> exposure to crypto assets has led to calls, including from some service providers, for additional regulation in Australia</w:t>
      </w:r>
      <w:r w:rsidR="00387D45">
        <w:t>. Regulation would</w:t>
      </w:r>
      <w:r>
        <w:t xml:space="preserve"> support consumer confidence and trust in the crypto asset ecosystem and provide regulatory certainty to support crypto businesses’ investment decisions. </w:t>
      </w:r>
    </w:p>
    <w:p w14:paraId="3D77455C" w14:textId="76EBAC15" w:rsidR="00970DCB" w:rsidRDefault="00970DCB" w:rsidP="00604E2E">
      <w:pPr>
        <w:tabs>
          <w:tab w:val="left" w:pos="0"/>
        </w:tabs>
      </w:pPr>
      <w:r>
        <w:t xml:space="preserve">On 8 December 2021, the Government announced that it would consult on approaches to licencing digital currency exchanges and consider custody requirements for crypto assets, with </w:t>
      </w:r>
      <w:r w:rsidR="00C33A0F">
        <w:t xml:space="preserve">advice to be provided to Government on policy options </w:t>
      </w:r>
      <w:r>
        <w:t>by mid-2022.</w:t>
      </w:r>
      <w:r>
        <w:rPr>
          <w:rStyle w:val="FootnoteReference"/>
        </w:rPr>
        <w:footnoteReference w:id="4"/>
      </w:r>
      <w:r>
        <w:t xml:space="preserve"> This consultation paper outlines the Government’s proposed approach to licensing crypto asset secondary service providers</w:t>
      </w:r>
      <w:r>
        <w:rPr>
          <w:rStyle w:val="FootnoteReference"/>
        </w:rPr>
        <w:footnoteReference w:id="5"/>
      </w:r>
      <w:r>
        <w:t xml:space="preserve"> (CASSPrs) and crypto custody requirements. The proposals in this paper recognise the growing importance of the crypto asset ecosystem to both the Australian and global economy</w:t>
      </w:r>
      <w:r w:rsidR="00E01A21">
        <w:t>, the need for regulatory certainty to encourage innovation and competition,</w:t>
      </w:r>
      <w:r>
        <w:t xml:space="preserve"> and seeks to give consumers greater confidence in their dealings with CASSPrs. </w:t>
      </w:r>
    </w:p>
    <w:tbl>
      <w:tblPr>
        <w:tblW w:w="5000" w:type="pct"/>
        <w:shd w:val="clear" w:color="auto" w:fill="D5E1F1" w:themeFill="accent2" w:themeFillTint="33"/>
        <w:tblLook w:val="01E0" w:firstRow="1" w:lastRow="1" w:firstColumn="1" w:lastColumn="1" w:noHBand="0" w:noVBand="0"/>
      </w:tblPr>
      <w:tblGrid>
        <w:gridCol w:w="9070"/>
      </w:tblGrid>
      <w:tr w:rsidR="00374880" w14:paraId="2EAD8167" w14:textId="77777777" w:rsidTr="008361B4">
        <w:tc>
          <w:tcPr>
            <w:tcW w:w="5000" w:type="pct"/>
            <w:shd w:val="clear" w:color="auto" w:fill="D5E1F1" w:themeFill="accent2" w:themeFillTint="33"/>
          </w:tcPr>
          <w:p w14:paraId="10D85064" w14:textId="05FAB8EA" w:rsidR="00374880" w:rsidRPr="000553FE" w:rsidRDefault="00374880" w:rsidP="00604E2E">
            <w:pPr>
              <w:pStyle w:val="BoxHeading"/>
              <w:tabs>
                <w:tab w:val="left" w:pos="0"/>
              </w:tabs>
              <w:rPr>
                <w:b w:val="0"/>
              </w:rPr>
            </w:pPr>
            <w:bookmarkStart w:id="18" w:name="_Hlk98744397"/>
            <w:r>
              <w:t>What is a crypto asset?</w:t>
            </w:r>
          </w:p>
          <w:p w14:paraId="36BDE9AE" w14:textId="66821786" w:rsidR="00374880" w:rsidRDefault="00374880" w:rsidP="00604E2E">
            <w:pPr>
              <w:pStyle w:val="BoxText"/>
              <w:tabs>
                <w:tab w:val="left" w:pos="0"/>
              </w:tabs>
            </w:pPr>
            <w:r>
              <w:t>A crypto asset is a digital representation of value that can be transferred, stored</w:t>
            </w:r>
            <w:r w:rsidR="00F81BBD">
              <w:t>,</w:t>
            </w:r>
            <w:r>
              <w:t xml:space="preserve"> or traded electronically. Crypto assets use cryptography and distributed ledger technology. </w:t>
            </w:r>
          </w:p>
          <w:p w14:paraId="5B43A211" w14:textId="042715CE" w:rsidR="00374880" w:rsidRDefault="00374880" w:rsidP="00604E2E">
            <w:pPr>
              <w:pStyle w:val="BoxText"/>
              <w:tabs>
                <w:tab w:val="left" w:pos="0"/>
              </w:tabs>
            </w:pPr>
            <w:r>
              <w:t>Today, crypto assets have three primary uses: as an investment</w:t>
            </w:r>
            <w:r w:rsidR="003E788A">
              <w:t>;</w:t>
            </w:r>
            <w:r>
              <w:t xml:space="preserve"> as a means of exchange</w:t>
            </w:r>
            <w:r w:rsidR="003E788A">
              <w:t>;</w:t>
            </w:r>
            <w:r>
              <w:t xml:space="preserve"> and to access goods and services. Crypto assets include cryptocurrencies like BTC, Ripple and Litecoin</w:t>
            </w:r>
            <w:r w:rsidR="00ED7FB5">
              <w:t>, utility tokens like filecoin and basic attention token, and security tokens. They may run on their own Blockchain or use an exist</w:t>
            </w:r>
            <w:r w:rsidR="000A06A6">
              <w:t>ing platform like E</w:t>
            </w:r>
            <w:r w:rsidR="00ED7FB5">
              <w:t>thereum. Crypto assets may also include non</w:t>
            </w:r>
            <w:r w:rsidR="005E7D99">
              <w:noBreakHyphen/>
            </w:r>
            <w:r w:rsidR="00ED7FB5">
              <w:t>fungible tokens</w:t>
            </w:r>
            <w:r w:rsidR="005E7D99">
              <w:t xml:space="preserve"> (NFTs)</w:t>
            </w:r>
            <w:r w:rsidR="002E3C7F">
              <w:t xml:space="preserve">. </w:t>
            </w:r>
            <w:r w:rsidR="00ED7FB5">
              <w:t xml:space="preserve">  </w:t>
            </w:r>
          </w:p>
          <w:p w14:paraId="5590CA4B" w14:textId="2A7664F6" w:rsidR="00E01A21" w:rsidRPr="008950C5" w:rsidRDefault="00F01118" w:rsidP="00604E2E">
            <w:pPr>
              <w:pStyle w:val="BoxText"/>
              <w:tabs>
                <w:tab w:val="left" w:pos="0"/>
              </w:tabs>
            </w:pPr>
            <w:r>
              <w:t>Crypto assets are a subset of digital assets</w:t>
            </w:r>
            <w:r w:rsidR="008918D1">
              <w:t>,</w:t>
            </w:r>
            <w:r>
              <w:t xml:space="preserve"> that uses cryptograph</w:t>
            </w:r>
            <w:r w:rsidR="00211824">
              <w:t xml:space="preserve">ic proof to </w:t>
            </w:r>
            <w:r w:rsidR="00B14302">
              <w:t xml:space="preserve">determine ownership. </w:t>
            </w:r>
            <w:bookmarkEnd w:id="18"/>
          </w:p>
        </w:tc>
      </w:tr>
    </w:tbl>
    <w:p w14:paraId="1E496AB1" w14:textId="3DFF5FBD" w:rsidR="00970DCB" w:rsidRDefault="00970DCB" w:rsidP="00604E2E">
      <w:pPr>
        <w:tabs>
          <w:tab w:val="left" w:pos="0"/>
        </w:tabs>
      </w:pPr>
      <w:r>
        <w:t xml:space="preserve">The crypto ecosystem is a dynamic and expansive ecosystem with many players in the primary and secondary market (Figure 1). This consultation paper considers the regulation of centralised </w:t>
      </w:r>
      <w:r w:rsidR="007C5785">
        <w:t>CASSPr</w:t>
      </w:r>
      <w:r w:rsidR="002E3C7F">
        <w:t>s</w:t>
      </w:r>
      <w:r>
        <w:t xml:space="preserve"> who offer crypto asset custody, storage, brokering, exchange and dealing services, or operate a market in crypto assets for retail </w:t>
      </w:r>
      <w:r w:rsidR="00DA69A9">
        <w:t>consumers</w:t>
      </w:r>
      <w:r w:rsidR="00ED7FB5">
        <w:t>.</w:t>
      </w:r>
      <w:r>
        <w:t xml:space="preserve"> </w:t>
      </w:r>
    </w:p>
    <w:p w14:paraId="018ECD9D" w14:textId="53959F1E" w:rsidR="00970DCB" w:rsidRPr="00AA3AD0" w:rsidRDefault="004E030B" w:rsidP="00604E2E">
      <w:pPr>
        <w:tabs>
          <w:tab w:val="left" w:pos="0"/>
        </w:tabs>
      </w:pPr>
      <w:r>
        <w:rPr>
          <w:noProof/>
        </w:rPr>
        <w:lastRenderedPageBreak/>
        <w:drawing>
          <wp:inline distT="0" distB="0" distL="0" distR="0" wp14:anchorId="61EDC87B" wp14:editId="14454733">
            <wp:extent cx="5759450" cy="3097530"/>
            <wp:effectExtent l="0" t="0" r="0" b="762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59450" cy="3097530"/>
                    </a:xfrm>
                    <a:prstGeom prst="rect">
                      <a:avLst/>
                    </a:prstGeom>
                  </pic:spPr>
                </pic:pic>
              </a:graphicData>
            </a:graphic>
          </wp:inline>
        </w:drawing>
      </w:r>
    </w:p>
    <w:p w14:paraId="5E72B42F" w14:textId="77777777" w:rsidR="00970DCB" w:rsidRDefault="00970DCB" w:rsidP="00604E2E">
      <w:pPr>
        <w:tabs>
          <w:tab w:val="left" w:pos="0"/>
        </w:tabs>
      </w:pPr>
      <w:r w:rsidRPr="00320C08">
        <w:rPr>
          <w:b/>
          <w:bCs/>
        </w:rPr>
        <w:t>Figure 1:</w:t>
      </w:r>
      <w:r>
        <w:t xml:space="preserve"> Simplified s</w:t>
      </w:r>
      <w:r w:rsidRPr="00630660">
        <w:t>tructure of the ecosystem for crypto assets</w:t>
      </w:r>
      <w:r w:rsidRPr="00630660" w:rsidDel="00630660">
        <w:t xml:space="preserve"> </w:t>
      </w:r>
      <w:r>
        <w:t>(a</w:t>
      </w:r>
      <w:r w:rsidRPr="005A4A99">
        <w:t xml:space="preserve">dapted from </w:t>
      </w:r>
      <w:r w:rsidRPr="005F31D6">
        <w:t>Ankenbrand et al</w:t>
      </w:r>
      <w:r w:rsidRPr="007C5E3F">
        <w:t xml:space="preserve"> </w:t>
      </w:r>
      <w:r>
        <w:t>(2021))</w:t>
      </w:r>
      <w:r w:rsidRPr="00172F90">
        <w:t>.</w:t>
      </w:r>
      <w:r w:rsidRPr="007C5E3F">
        <w:rPr>
          <w:rStyle w:val="FootnoteReference"/>
        </w:rPr>
        <w:footnoteReference w:id="6"/>
      </w:r>
      <w:r>
        <w:t xml:space="preserve"> </w:t>
      </w:r>
    </w:p>
    <w:p w14:paraId="71775919" w14:textId="3AEAAC45" w:rsidR="00970DCB" w:rsidRDefault="00970DCB" w:rsidP="00604E2E">
      <w:pPr>
        <w:tabs>
          <w:tab w:val="left" w:pos="0"/>
        </w:tabs>
      </w:pPr>
      <w:r>
        <w:t>This paper also s</w:t>
      </w:r>
      <w:r w:rsidRPr="00FE0685">
        <w:t>eeks early views on how to categorise and classify crypto assets to provide</w:t>
      </w:r>
      <w:r w:rsidR="00B81A53" w:rsidRPr="00FE0685">
        <w:t xml:space="preserve"> more</w:t>
      </w:r>
      <w:r w:rsidRPr="00FE0685">
        <w:t xml:space="preserve"> certainty to crypto asset secondary service providers, consumers, and regulators. </w:t>
      </w:r>
      <w:r w:rsidR="00E01A21" w:rsidRPr="00FE0685">
        <w:rPr>
          <w:iCs/>
        </w:rPr>
        <w:t>Consistent with the Government’s response to the Senate Report, a token mapping process will be completed as a separate piece of work and finalised by the end of year. Feedback provided to this section of the paper will be considered as part of a future consultation process</w:t>
      </w:r>
      <w:r w:rsidR="00E01A21" w:rsidRPr="00FE0685">
        <w:t>.</w:t>
      </w:r>
    </w:p>
    <w:p w14:paraId="7483A9FA" w14:textId="121C3A70" w:rsidR="00611E5F" w:rsidRDefault="00970DCB" w:rsidP="00604E2E">
      <w:pPr>
        <w:tabs>
          <w:tab w:val="left" w:pos="0"/>
        </w:tabs>
      </w:pPr>
      <w:r w:rsidDel="00E92A1C">
        <w:t>The Government is keen to harness the economic benefits from the technological innovations arising from the crypto ecosystem for Australia and create a local crypto ecosystem that consumers can trust. This will need to be done while managing the risks crypto assets could present to consumers, the financial system, and the real economy.</w:t>
      </w:r>
    </w:p>
    <w:p w14:paraId="0308B347" w14:textId="77777777" w:rsidR="00970DCB" w:rsidRDefault="00970DCB" w:rsidP="00604E2E">
      <w:pPr>
        <w:pStyle w:val="Heading4"/>
        <w:tabs>
          <w:tab w:val="left" w:pos="0"/>
        </w:tabs>
      </w:pPr>
      <w:r>
        <w:t>Structure of the paper</w:t>
      </w:r>
    </w:p>
    <w:p w14:paraId="7FD24D1B" w14:textId="0A0347C7" w:rsidR="00970DCB" w:rsidRDefault="00970DCB" w:rsidP="00604E2E">
      <w:pPr>
        <w:tabs>
          <w:tab w:val="left" w:pos="0"/>
        </w:tabs>
        <w:rPr>
          <w:iCs/>
        </w:rPr>
      </w:pPr>
      <w:r>
        <w:t>This paper is structured in four parts. The first part of the paper outlines the current state of the crypto asset ecosystem, including the existing regulatory environment. The second part of the paper proposes</w:t>
      </w:r>
      <w:r w:rsidR="007F50B0">
        <w:t xml:space="preserve"> </w:t>
      </w:r>
      <w:r w:rsidR="006A30F7">
        <w:t>for consideration and feedback</w:t>
      </w:r>
      <w:r>
        <w:t xml:space="preserve"> a</w:t>
      </w:r>
      <w:r w:rsidRPr="00F35447" w:rsidDel="0006616B">
        <w:t xml:space="preserve"> licensing regime for </w:t>
      </w:r>
      <w:r>
        <w:t>CASSPrs, establishing the potential scope and obligations on providers. The third part of the paper discusses</w:t>
      </w:r>
      <w:r>
        <w:rPr>
          <w:iCs/>
        </w:rPr>
        <w:t xml:space="preserve"> custody obligations to safeguard private keys. The final part of the paper seeks</w:t>
      </w:r>
      <w:r w:rsidR="006A30F7">
        <w:rPr>
          <w:iCs/>
        </w:rPr>
        <w:t xml:space="preserve"> early</w:t>
      </w:r>
      <w:r>
        <w:rPr>
          <w:iCs/>
        </w:rPr>
        <w:t xml:space="preserve"> views on the classification of crypto assets</w:t>
      </w:r>
      <w:r w:rsidR="006A0C20">
        <w:rPr>
          <w:iCs/>
        </w:rPr>
        <w:t>, noting further consultation will follow on this aspect later in 2022</w:t>
      </w:r>
      <w:r>
        <w:rPr>
          <w:iCs/>
        </w:rPr>
        <w:t>.</w:t>
      </w:r>
    </w:p>
    <w:p w14:paraId="41E50C5B" w14:textId="28921B70" w:rsidR="00970DCB" w:rsidRDefault="00970DCB" w:rsidP="00604E2E">
      <w:pPr>
        <w:tabs>
          <w:tab w:val="left" w:pos="0"/>
        </w:tabs>
        <w:rPr>
          <w:iCs/>
        </w:rPr>
      </w:pPr>
      <w:r>
        <w:rPr>
          <w:iCs/>
        </w:rPr>
        <w:t xml:space="preserve">The Government welcomes views on each of the proposals. </w:t>
      </w:r>
    </w:p>
    <w:p w14:paraId="0B17E018" w14:textId="77777777" w:rsidR="00970DCB" w:rsidRDefault="00970DCB" w:rsidP="00604E2E">
      <w:pPr>
        <w:tabs>
          <w:tab w:val="left" w:pos="0"/>
        </w:tabs>
      </w:pPr>
    </w:p>
    <w:bookmarkEnd w:id="16"/>
    <w:p w14:paraId="2DFCB4D0" w14:textId="77777777" w:rsidR="00970DCB" w:rsidRDefault="00970DCB" w:rsidP="00604E2E">
      <w:pPr>
        <w:tabs>
          <w:tab w:val="left" w:pos="0"/>
        </w:tabs>
        <w:spacing w:before="0" w:after="160" w:line="259" w:lineRule="auto"/>
        <w:rPr>
          <w:rFonts w:cs="Arial"/>
          <w:iCs/>
          <w:color w:val="002C47"/>
          <w:kern w:val="32"/>
          <w:sz w:val="36"/>
          <w:szCs w:val="28"/>
        </w:rPr>
      </w:pPr>
      <w:r>
        <w:br w:type="page"/>
      </w:r>
    </w:p>
    <w:p w14:paraId="52B15CF6" w14:textId="77777777" w:rsidR="00970DCB" w:rsidRDefault="00970DCB" w:rsidP="00604E2E">
      <w:pPr>
        <w:pStyle w:val="Heading2"/>
        <w:tabs>
          <w:tab w:val="left" w:pos="0"/>
        </w:tabs>
      </w:pPr>
      <w:bookmarkStart w:id="19" w:name="_Toc98695883"/>
      <w:bookmarkStart w:id="20" w:name="_Toc98753586"/>
      <w:r>
        <w:lastRenderedPageBreak/>
        <w:t>Background</w:t>
      </w:r>
      <w:bookmarkEnd w:id="19"/>
      <w:bookmarkEnd w:id="20"/>
    </w:p>
    <w:p w14:paraId="79483B8E" w14:textId="3CF88037" w:rsidR="00970DCB" w:rsidRDefault="00970DCB" w:rsidP="00604E2E">
      <w:pPr>
        <w:pStyle w:val="Heading4"/>
        <w:tabs>
          <w:tab w:val="left" w:pos="0"/>
        </w:tabs>
      </w:pPr>
      <w:r>
        <w:t xml:space="preserve">The emergence of a virtual economy </w:t>
      </w:r>
    </w:p>
    <w:p w14:paraId="74D0D71F" w14:textId="2C17B040" w:rsidR="00C21476" w:rsidRDefault="00C21476" w:rsidP="00604E2E">
      <w:pPr>
        <w:tabs>
          <w:tab w:val="left" w:pos="0"/>
        </w:tabs>
      </w:pPr>
      <w:r>
        <w:t>The crypto asset industry has expanded rapidly, with consumer interest increasing commensurately. For example, in December 2021, Independent Reserve found that more than 28</w:t>
      </w:r>
      <w:r w:rsidR="0005647D">
        <w:t xml:space="preserve"> per cent</w:t>
      </w:r>
      <w:r>
        <w:t xml:space="preserve"> of Australians surveyed own crypto assets</w:t>
      </w:r>
      <w:r w:rsidR="0005647D">
        <w:t>.</w:t>
      </w:r>
      <w:r>
        <w:rPr>
          <w:rStyle w:val="FootnoteReference"/>
        </w:rPr>
        <w:footnoteReference w:id="7"/>
      </w:r>
      <w:r>
        <w:t xml:space="preserve"> This emerging vir</w:t>
      </w:r>
      <w:r w:rsidR="00604E2E">
        <w:t xml:space="preserve">tual economy has expanded beyond the original </w:t>
      </w:r>
      <w:r w:rsidR="000A06A6">
        <w:t>use case</w:t>
      </w:r>
      <w:r w:rsidR="00604E2E">
        <w:t xml:space="preserve"> of trustless digital currency, with growth in areas as disparate as gaming, art, real</w:t>
      </w:r>
      <w:r w:rsidR="0023544E">
        <w:t> </w:t>
      </w:r>
      <w:r w:rsidR="00604E2E">
        <w:t>estate, lending and security.</w:t>
      </w:r>
    </w:p>
    <w:p w14:paraId="2DB57050" w14:textId="07F57D96" w:rsidR="00604E2E" w:rsidRDefault="00604E2E" w:rsidP="00604E2E">
      <w:pPr>
        <w:tabs>
          <w:tab w:val="left" w:pos="0"/>
        </w:tabs>
      </w:pPr>
      <w:r>
        <w:t xml:space="preserve">Crypto assets and </w:t>
      </w:r>
      <w:r w:rsidR="007F7763">
        <w:t>b</w:t>
      </w:r>
      <w:r>
        <w:t xml:space="preserve">lockchain technology </w:t>
      </w:r>
      <w:r w:rsidR="00B910F3">
        <w:t>are</w:t>
      </w:r>
      <w:r>
        <w:t xml:space="preserve"> also permeating traditional industries. For example, across the public and private sector in Australia: </w:t>
      </w:r>
    </w:p>
    <w:p w14:paraId="6F0B6188" w14:textId="77777777" w:rsidR="00604E2E" w:rsidRDefault="00604E2E" w:rsidP="00604E2E">
      <w:pPr>
        <w:pStyle w:val="Bullet"/>
        <w:tabs>
          <w:tab w:val="left" w:pos="0"/>
        </w:tabs>
      </w:pPr>
      <w:r>
        <w:t xml:space="preserve">ASX is replacing </w:t>
      </w:r>
      <w:r w:rsidR="001C3419" w:rsidRPr="00A30959">
        <w:t xml:space="preserve">its Clearing House Electronic Subregister System </w:t>
      </w:r>
      <w:r w:rsidR="001C3419">
        <w:t>(</w:t>
      </w:r>
      <w:r>
        <w:t>CHESS</w:t>
      </w:r>
      <w:r w:rsidR="001C3419">
        <w:t>)</w:t>
      </w:r>
      <w:r>
        <w:t xml:space="preserve"> with distributed ledger technology</w:t>
      </w:r>
      <w:r w:rsidR="009D78BF">
        <w:t>;</w:t>
      </w:r>
    </w:p>
    <w:p w14:paraId="74FD5F91" w14:textId="0D137E59" w:rsidR="000A06A6" w:rsidRDefault="000D3129" w:rsidP="000A06A6">
      <w:pPr>
        <w:pStyle w:val="Bullet"/>
      </w:pPr>
      <w:r>
        <w:t>Australian mining company Rio Tinto</w:t>
      </w:r>
      <w:r w:rsidR="00604E2E">
        <w:t xml:space="preserve"> used blockchain to facilitate the trade of</w:t>
      </w:r>
      <w:r w:rsidR="000A06A6">
        <w:t xml:space="preserve"> iron ore to a foreign country</w:t>
      </w:r>
      <w:r w:rsidR="009D78BF">
        <w:t>; and</w:t>
      </w:r>
    </w:p>
    <w:p w14:paraId="3F579C7E" w14:textId="3FE2D281" w:rsidR="000A06A6" w:rsidRDefault="009D78BF" w:rsidP="000A06A6">
      <w:pPr>
        <w:pStyle w:val="Bullet"/>
      </w:pPr>
      <w:r>
        <w:t>t</w:t>
      </w:r>
      <w:r w:rsidR="000A06A6" w:rsidRPr="000A06A6">
        <w:t>hree of Australia’s four major banks partnered with IBM and Scentre Group to issue the first digital bank guarantee for retail property leases on blockchain earlier this year</w:t>
      </w:r>
      <w:r>
        <w:t>.</w:t>
      </w:r>
    </w:p>
    <w:p w14:paraId="1539A2C0" w14:textId="14370C84" w:rsidR="00604E2E" w:rsidRDefault="000A06A6" w:rsidP="000A06A6">
      <w:pPr>
        <w:pStyle w:val="Bullet"/>
        <w:numPr>
          <w:ilvl w:val="0"/>
          <w:numId w:val="0"/>
        </w:numPr>
        <w:tabs>
          <w:tab w:val="left" w:pos="0"/>
        </w:tabs>
      </w:pPr>
      <w:r>
        <w:t xml:space="preserve">There are also existing Government </w:t>
      </w:r>
      <w:r w:rsidR="00604E2E">
        <w:t xml:space="preserve">initiatives </w:t>
      </w:r>
      <w:r>
        <w:t xml:space="preserve">that </w:t>
      </w:r>
      <w:r w:rsidR="00604E2E">
        <w:t xml:space="preserve">seek to harness the benefits of innovation. </w:t>
      </w:r>
    </w:p>
    <w:tbl>
      <w:tblPr>
        <w:tblW w:w="5000" w:type="pct"/>
        <w:shd w:val="clear" w:color="auto" w:fill="D5E1F1" w:themeFill="accent2" w:themeFillTint="33"/>
        <w:tblLook w:val="01E0" w:firstRow="1" w:lastRow="1" w:firstColumn="1" w:lastColumn="1" w:noHBand="0" w:noVBand="0"/>
      </w:tblPr>
      <w:tblGrid>
        <w:gridCol w:w="9070"/>
      </w:tblGrid>
      <w:tr w:rsidR="00604E2E" w14:paraId="6AD7D43F" w14:textId="77777777" w:rsidTr="008361B4">
        <w:tc>
          <w:tcPr>
            <w:tcW w:w="5000" w:type="pct"/>
            <w:shd w:val="clear" w:color="auto" w:fill="D5E1F1" w:themeFill="accent2" w:themeFillTint="33"/>
          </w:tcPr>
          <w:p w14:paraId="3315217B" w14:textId="3DEAD66C" w:rsidR="00604E2E" w:rsidRPr="00C10D63" w:rsidRDefault="00604E2E" w:rsidP="00193B9B">
            <w:pPr>
              <w:pStyle w:val="BoxHeading"/>
              <w:rPr>
                <w:b w:val="0"/>
              </w:rPr>
            </w:pPr>
            <w:r w:rsidRPr="00C10D63">
              <w:t>Australian Government Initiatives</w:t>
            </w:r>
          </w:p>
          <w:p w14:paraId="699877EA" w14:textId="3F6B6A9D" w:rsidR="00C10D63" w:rsidRPr="00C10D63" w:rsidRDefault="00604E2E" w:rsidP="00067F11">
            <w:pPr>
              <w:pStyle w:val="BoxBullet"/>
            </w:pPr>
            <w:r w:rsidRPr="00C10D63">
              <w:t xml:space="preserve">The Government’s Digital Economy Strategy is designed to </w:t>
            </w:r>
            <w:r w:rsidR="001C3419">
              <w:t>position</w:t>
            </w:r>
            <w:r w:rsidRPr="00C10D63">
              <w:t xml:space="preserve"> Australia to be a top 10 digital economy and society by 2030 through $1.2 billion of strategic investment.</w:t>
            </w:r>
          </w:p>
          <w:p w14:paraId="71A8137F" w14:textId="3CA83D4A" w:rsidR="00C10D63" w:rsidRPr="00C10D63" w:rsidRDefault="00C10D63" w:rsidP="00C10D63">
            <w:pPr>
              <w:pStyle w:val="BoxBullet"/>
            </w:pPr>
            <w:r w:rsidRPr="00C10D63">
              <w:t xml:space="preserve">The National Blockchain Roadmap 2020-2025 </w:t>
            </w:r>
            <w:r w:rsidR="00F472E2">
              <w:t>highlights</w:t>
            </w:r>
            <w:r w:rsidRPr="00C10D63">
              <w:t xml:space="preserve"> </w:t>
            </w:r>
            <w:r w:rsidR="00CB33E4">
              <w:t xml:space="preserve">the </w:t>
            </w:r>
            <w:r w:rsidRPr="00C10D63">
              <w:t>potential of blockchain technology across the Australian economy</w:t>
            </w:r>
            <w:r w:rsidR="00186E30">
              <w:t>.</w:t>
            </w:r>
            <w:r w:rsidR="000A06A6">
              <w:t xml:space="preserve"> </w:t>
            </w:r>
          </w:p>
          <w:p w14:paraId="574648C7" w14:textId="0C265F7E" w:rsidR="00C10D63" w:rsidRPr="00C10D63" w:rsidRDefault="00C10D63" w:rsidP="00C10D63">
            <w:pPr>
              <w:pStyle w:val="BoxBullet"/>
            </w:pPr>
            <w:r w:rsidRPr="00C10D63">
              <w:t>$60 million in funding to the Digital Finance Cooperative Research Centre (DFCRC). The DFCRC brings together fintech, industry, research, and regulatory stakeholders to capitalise on the financial sector transformation arising from the digitisation of assets.</w:t>
            </w:r>
          </w:p>
          <w:p w14:paraId="19BB318D" w14:textId="6FDF9BFC" w:rsidR="00C10D63" w:rsidRPr="00C10D63" w:rsidRDefault="00C10D63" w:rsidP="00C10D63">
            <w:pPr>
              <w:pStyle w:val="BoxBullet"/>
            </w:pPr>
            <w:r w:rsidRPr="00C10D63">
              <w:t xml:space="preserve">The Blockchain Pilot Grants program provided $5.6 million to two </w:t>
            </w:r>
            <w:r w:rsidR="00387D45">
              <w:t>b</w:t>
            </w:r>
            <w:r w:rsidRPr="00C10D63">
              <w:t xml:space="preserve">lockchain projects. </w:t>
            </w:r>
          </w:p>
          <w:p w14:paraId="53B0A8B2" w14:textId="5A12F504" w:rsidR="00C10D63" w:rsidRDefault="00C10D63" w:rsidP="00BE0C69">
            <w:pPr>
              <w:pStyle w:val="BoxBullet"/>
            </w:pPr>
            <w:r w:rsidRPr="00C10D63">
              <w:t>The Australian Border Force has undertaken a successful blockchain trial to digitise trade processes.</w:t>
            </w:r>
          </w:p>
          <w:p w14:paraId="5210F044" w14:textId="39FE6BE9" w:rsidR="00BE0C69" w:rsidRDefault="000D3129" w:rsidP="00BE0C69">
            <w:pPr>
              <w:pStyle w:val="BoxBullet"/>
            </w:pPr>
            <w:r>
              <w:t xml:space="preserve">Implemented an </w:t>
            </w:r>
            <w:r w:rsidR="002A5D24">
              <w:t>anti-money laundering and counter-terrorism (</w:t>
            </w:r>
            <w:r>
              <w:t>AML/CTF</w:t>
            </w:r>
            <w:r w:rsidR="002A5D24">
              <w:t>)</w:t>
            </w:r>
            <w:r>
              <w:t xml:space="preserve"> framework for crypto asset secondary service providers via </w:t>
            </w:r>
            <w:r w:rsidRPr="00BE0C69">
              <w:t>AUSTRAC’s digital currency exchange register</w:t>
            </w:r>
            <w:r w:rsidR="00E54896">
              <w:t>.</w:t>
            </w:r>
          </w:p>
          <w:p w14:paraId="4CB22F92" w14:textId="17379841" w:rsidR="00604E2E" w:rsidRPr="008950C5" w:rsidRDefault="00611E5F" w:rsidP="00FE0685">
            <w:pPr>
              <w:pStyle w:val="BoxBullet"/>
            </w:pPr>
            <w:r w:rsidRPr="00BE0C69">
              <w:t xml:space="preserve">Committed to investigating the </w:t>
            </w:r>
            <w:r w:rsidR="006B12B2" w:rsidRPr="00BE0C69">
              <w:t>feasibility</w:t>
            </w:r>
            <w:r w:rsidRPr="00BE0C69">
              <w:t xml:space="preserve"> of a central bank digital currency</w:t>
            </w:r>
            <w:r w:rsidR="00BE0C69" w:rsidRPr="00BE0C69">
              <w:t>, the potential of Decentralised Autonomous Organisations</w:t>
            </w:r>
            <w:r w:rsidR="004B1007">
              <w:t xml:space="preserve"> and</w:t>
            </w:r>
            <w:r w:rsidR="00BE0C69" w:rsidRPr="00BE0C69">
              <w:t xml:space="preserve"> reviewing the taxation of digital transactions and assets</w:t>
            </w:r>
            <w:r w:rsidR="00FE0685">
              <w:t>.</w:t>
            </w:r>
            <w:r w:rsidR="00BE0C69" w:rsidRPr="00BE0C69">
              <w:t xml:space="preserve"> </w:t>
            </w:r>
          </w:p>
        </w:tc>
      </w:tr>
    </w:tbl>
    <w:p w14:paraId="752AAD96" w14:textId="08EB87D0" w:rsidR="00C21476" w:rsidRDefault="00C21476" w:rsidP="00E030FD">
      <w:pPr>
        <w:pStyle w:val="Heading4"/>
        <w:tabs>
          <w:tab w:val="left" w:pos="0"/>
        </w:tabs>
        <w:spacing w:before="240"/>
      </w:pPr>
      <w:r>
        <w:t>The regulatory challenge</w:t>
      </w:r>
    </w:p>
    <w:p w14:paraId="790509AB" w14:textId="4C3A95CD" w:rsidR="002D5404" w:rsidRDefault="003C79C2" w:rsidP="00604E2E">
      <w:pPr>
        <w:tabs>
          <w:tab w:val="left" w:pos="0"/>
        </w:tabs>
      </w:pPr>
      <w:r>
        <w:t>Governments internationally face the challenge of implementing appropriate consumer safeguards</w:t>
      </w:r>
      <w:r w:rsidR="0096301F">
        <w:t>,</w:t>
      </w:r>
      <w:r>
        <w:t xml:space="preserve"> while leaving room for future</w:t>
      </w:r>
      <w:r w:rsidR="00970DCB">
        <w:t xml:space="preserve"> innovation, growth, and competition.</w:t>
      </w:r>
      <w:r>
        <w:t xml:space="preserve"> The distributed, intangible and global nature of the crypto ecosystem makes this particularly challenging, as regulation may be difficult to enforce on large international providers delivering secondary services from overseas. </w:t>
      </w:r>
    </w:p>
    <w:p w14:paraId="2D319B17" w14:textId="2E0F4522" w:rsidR="00C21476" w:rsidRDefault="00C21476" w:rsidP="00604E2E">
      <w:pPr>
        <w:tabs>
          <w:tab w:val="left" w:pos="0"/>
        </w:tabs>
      </w:pPr>
      <w:r>
        <w:t xml:space="preserve">Nonetheless, domestic providers may benefit from a more reliable and trustworthy crypto market here in Australia through a licencing system or an Australian stamp of quality. For this reason, many </w:t>
      </w:r>
      <w:r>
        <w:lastRenderedPageBreak/>
        <w:t>industry players have called for a regulatory framework for second</w:t>
      </w:r>
      <w:r w:rsidR="00A5168B">
        <w:t xml:space="preserve">ary service providers (CASSPrs) to provide confidence to consumers about the services they offer and to improve the reputation and credibility of the sector. </w:t>
      </w:r>
    </w:p>
    <w:p w14:paraId="6072268D" w14:textId="14E2E8AE" w:rsidR="00970DCB" w:rsidRDefault="00970DCB" w:rsidP="00604E2E">
      <w:pPr>
        <w:pStyle w:val="Heading4"/>
        <w:tabs>
          <w:tab w:val="left" w:pos="0"/>
        </w:tabs>
      </w:pPr>
      <w:r>
        <w:t xml:space="preserve">Crypto asset secondary service providers </w:t>
      </w:r>
      <w:r w:rsidR="00F472E2">
        <w:t>as the subject of regulation</w:t>
      </w:r>
    </w:p>
    <w:p w14:paraId="11CDD281" w14:textId="6539BFA4" w:rsidR="002D5404" w:rsidRDefault="002D5404" w:rsidP="00F472E2">
      <w:pPr>
        <w:tabs>
          <w:tab w:val="left" w:pos="0"/>
        </w:tabs>
      </w:pPr>
      <w:r>
        <w:t xml:space="preserve">The </w:t>
      </w:r>
      <w:r w:rsidR="00F472E2">
        <w:t>Government considers that the most appropriate subject of regulation are the crypto asset s</w:t>
      </w:r>
      <w:r w:rsidR="00D022A6">
        <w:t>econdary service providers. These providers</w:t>
      </w:r>
      <w:r w:rsidR="00F472E2">
        <w:t xml:space="preserve"> interact with consumers and allow them to engage</w:t>
      </w:r>
      <w:r w:rsidR="00D022A6">
        <w:t xml:space="preserve"> more easily and seamlessly</w:t>
      </w:r>
      <w:r w:rsidR="00F472E2">
        <w:t xml:space="preserve"> with the crypto ecosystem. </w:t>
      </w:r>
    </w:p>
    <w:tbl>
      <w:tblPr>
        <w:tblW w:w="5000" w:type="pct"/>
        <w:shd w:val="clear" w:color="auto" w:fill="D5E1F1" w:themeFill="accent2" w:themeFillTint="33"/>
        <w:tblLook w:val="01E0" w:firstRow="1" w:lastRow="1" w:firstColumn="1" w:lastColumn="1" w:noHBand="0" w:noVBand="0"/>
      </w:tblPr>
      <w:tblGrid>
        <w:gridCol w:w="9070"/>
      </w:tblGrid>
      <w:tr w:rsidR="00F472E2" w14:paraId="0D321846" w14:textId="77777777" w:rsidTr="008361B4">
        <w:tc>
          <w:tcPr>
            <w:tcW w:w="5000" w:type="pct"/>
            <w:shd w:val="clear" w:color="auto" w:fill="D5E1F1" w:themeFill="accent2" w:themeFillTint="33"/>
          </w:tcPr>
          <w:p w14:paraId="635D1EB5" w14:textId="1CCF2847" w:rsidR="00F472E2" w:rsidRPr="000553FE" w:rsidRDefault="00F472E2" w:rsidP="00193B9B">
            <w:pPr>
              <w:pStyle w:val="BoxHeading"/>
              <w:rPr>
                <w:b w:val="0"/>
              </w:rPr>
            </w:pPr>
            <w:r>
              <w:t>What are crypto asset secondary service providers (“CASSPrs”)?</w:t>
            </w:r>
          </w:p>
          <w:p w14:paraId="721C5735" w14:textId="7BB28536" w:rsidR="00F472E2" w:rsidRDefault="00F472E2" w:rsidP="00F472E2">
            <w:pPr>
              <w:tabs>
                <w:tab w:val="left" w:pos="0"/>
              </w:tabs>
            </w:pPr>
            <w:r>
              <w:t>Crypto asset secondary service providers provide a range of services to allow consumers and businesses to access and use crypto assets such as:</w:t>
            </w:r>
          </w:p>
          <w:p w14:paraId="444A814B" w14:textId="77777777" w:rsidR="00F472E2" w:rsidRDefault="00F472E2" w:rsidP="00F472E2">
            <w:pPr>
              <w:pStyle w:val="Bullet"/>
              <w:tabs>
                <w:tab w:val="left" w:pos="0"/>
              </w:tabs>
            </w:pPr>
            <w:r>
              <w:t>custody and storage (where software and hardware are used to store and handle private keys);</w:t>
            </w:r>
          </w:p>
          <w:p w14:paraId="794EE998" w14:textId="0AAD6D78" w:rsidR="00F472E2" w:rsidRDefault="00F472E2" w:rsidP="00F472E2">
            <w:pPr>
              <w:pStyle w:val="Bullet"/>
              <w:tabs>
                <w:tab w:val="left" w:pos="0"/>
              </w:tabs>
            </w:pPr>
            <w:r>
              <w:t xml:space="preserve">exchange, brokerage and dealing services (where the service provider </w:t>
            </w:r>
            <w:r w:rsidR="006A4863">
              <w:t xml:space="preserve">facilitates </w:t>
            </w:r>
            <w:r>
              <w:t>access to crypto assets);</w:t>
            </w:r>
            <w:r w:rsidR="0048399B">
              <w:t xml:space="preserve"> and</w:t>
            </w:r>
          </w:p>
          <w:p w14:paraId="066FE1B2" w14:textId="528922B6" w:rsidR="00F472E2" w:rsidRPr="008950C5" w:rsidRDefault="00F472E2" w:rsidP="00193B9B">
            <w:pPr>
              <w:pStyle w:val="Bullet"/>
              <w:tabs>
                <w:tab w:val="left" w:pos="0"/>
              </w:tabs>
            </w:pPr>
            <w:r>
              <w:t>operating a market (facilitating peer</w:t>
            </w:r>
            <w:r w:rsidR="00857224">
              <w:t>-</w:t>
            </w:r>
            <w:r>
              <w:t>to</w:t>
            </w:r>
            <w:r w:rsidR="00857224">
              <w:t>-</w:t>
            </w:r>
            <w:r>
              <w:t>peer exchange of crypto assets).</w:t>
            </w:r>
          </w:p>
        </w:tc>
      </w:tr>
    </w:tbl>
    <w:p w14:paraId="131261B4" w14:textId="3A4D4A05" w:rsidR="002D5404" w:rsidRDefault="002D5404" w:rsidP="00F472E2">
      <w:r>
        <w:t>The primary risk associated with CASSPrs is the potential loss of a consumer’s assets or b</w:t>
      </w:r>
      <w:r w:rsidR="00A5168B">
        <w:t>alance (in fiat or crypto) through the use of a providers</w:t>
      </w:r>
      <w:r w:rsidR="00FC154B">
        <w:t>’</w:t>
      </w:r>
      <w:r w:rsidR="00A5168B">
        <w:t xml:space="preserve"> facilities.</w:t>
      </w:r>
      <w:r>
        <w:t xml:space="preserve"> This includes risks from:</w:t>
      </w:r>
    </w:p>
    <w:p w14:paraId="4CE537F8" w14:textId="7D4C2E29" w:rsidR="002D5404" w:rsidRDefault="00E85145" w:rsidP="002D5404">
      <w:pPr>
        <w:pStyle w:val="ListParagraph"/>
        <w:numPr>
          <w:ilvl w:val="0"/>
          <w:numId w:val="58"/>
        </w:numPr>
      </w:pPr>
      <w:r>
        <w:t>o</w:t>
      </w:r>
      <w:r w:rsidR="002D5404">
        <w:t xml:space="preserve">perational risks including business continuity, </w:t>
      </w:r>
      <w:r w:rsidR="00FC154B">
        <w:t>il</w:t>
      </w:r>
      <w:r w:rsidR="002D5404">
        <w:t>liquidity</w:t>
      </w:r>
      <w:r w:rsidR="00A5168B">
        <w:t xml:space="preserve"> and inadequate capital</w:t>
      </w:r>
      <w:r w:rsidR="00FC154B">
        <w:t>;</w:t>
      </w:r>
    </w:p>
    <w:p w14:paraId="088112A1" w14:textId="6E93D939" w:rsidR="002D5404" w:rsidRDefault="00E85145" w:rsidP="002D5404">
      <w:pPr>
        <w:pStyle w:val="ListParagraph"/>
        <w:numPr>
          <w:ilvl w:val="0"/>
          <w:numId w:val="58"/>
        </w:numPr>
      </w:pPr>
      <w:r>
        <w:t>i</w:t>
      </w:r>
      <w:r w:rsidR="002D5404">
        <w:t>nsolvency</w:t>
      </w:r>
      <w:r w:rsidR="00A5168B">
        <w:t xml:space="preserve"> and disorderly wind down</w:t>
      </w:r>
      <w:r w:rsidR="00FC154B">
        <w:t>;</w:t>
      </w:r>
    </w:p>
    <w:p w14:paraId="6C4A5055" w14:textId="39014323" w:rsidR="002D5404" w:rsidRDefault="00E85145" w:rsidP="002D5404">
      <w:pPr>
        <w:pStyle w:val="ListParagraph"/>
        <w:numPr>
          <w:ilvl w:val="0"/>
          <w:numId w:val="58"/>
        </w:numPr>
      </w:pPr>
      <w:r>
        <w:t>f</w:t>
      </w:r>
      <w:r w:rsidR="002D5404">
        <w:t>raud</w:t>
      </w:r>
      <w:r w:rsidR="00A5168B">
        <w:t xml:space="preserve"> and key personnel risks</w:t>
      </w:r>
      <w:r w:rsidR="00FC154B">
        <w:t>;</w:t>
      </w:r>
      <w:r w:rsidR="00A5168B">
        <w:t xml:space="preserve"> </w:t>
      </w:r>
    </w:p>
    <w:p w14:paraId="5944BFB3" w14:textId="16733FFE" w:rsidR="002D5404" w:rsidRDefault="006A30F7" w:rsidP="002D5404">
      <w:pPr>
        <w:pStyle w:val="ListParagraph"/>
        <w:numPr>
          <w:ilvl w:val="0"/>
          <w:numId w:val="58"/>
        </w:numPr>
      </w:pPr>
      <w:r>
        <w:t xml:space="preserve">Misleading </w:t>
      </w:r>
      <w:r w:rsidR="002D5404">
        <w:t>or deceptive conduct</w:t>
      </w:r>
      <w:r w:rsidR="00FC154B">
        <w:t>; and</w:t>
      </w:r>
      <w:r w:rsidR="002D5404">
        <w:t xml:space="preserve">  </w:t>
      </w:r>
    </w:p>
    <w:p w14:paraId="0FA3D56A" w14:textId="6E63234B" w:rsidR="002D5404" w:rsidRDefault="00E85145" w:rsidP="002D5404">
      <w:pPr>
        <w:pStyle w:val="ListParagraph"/>
        <w:numPr>
          <w:ilvl w:val="0"/>
          <w:numId w:val="58"/>
        </w:numPr>
      </w:pPr>
      <w:r>
        <w:t>c</w:t>
      </w:r>
      <w:r w:rsidR="002D5404">
        <w:t xml:space="preserve">ybersecurity </w:t>
      </w:r>
    </w:p>
    <w:tbl>
      <w:tblPr>
        <w:tblStyle w:val="TableGrid"/>
        <w:tblW w:w="5000" w:type="pct"/>
        <w:tblBorders>
          <w:bottom w:val="single" w:sz="12" w:space="0" w:color="3A6FAF" w:themeColor="accent2"/>
        </w:tblBorders>
        <w:shd w:val="clear" w:color="auto" w:fill="EAEAEA" w:themeFill="background2"/>
        <w:tblLook w:val="04A0" w:firstRow="1" w:lastRow="0" w:firstColumn="1" w:lastColumn="0" w:noHBand="0" w:noVBand="1"/>
      </w:tblPr>
      <w:tblGrid>
        <w:gridCol w:w="9070"/>
      </w:tblGrid>
      <w:tr w:rsidR="00397DF7" w14:paraId="06E3A4A6" w14:textId="77777777" w:rsidTr="008361B4">
        <w:tc>
          <w:tcPr>
            <w:tcW w:w="5000" w:type="pct"/>
            <w:shd w:val="clear" w:color="auto" w:fill="EAEAEA" w:themeFill="background2"/>
          </w:tcPr>
          <w:p w14:paraId="7162BB64" w14:textId="1C76E5C2" w:rsidR="00397DF7" w:rsidRPr="00397DF7" w:rsidRDefault="00397DF7" w:rsidP="00193B9B">
            <w:pPr>
              <w:pStyle w:val="BoxHeading"/>
              <w:rPr>
                <w:b w:val="0"/>
              </w:rPr>
            </w:pPr>
            <w:r>
              <w:t>The</w:t>
            </w:r>
            <w:r w:rsidRPr="00397DF7">
              <w:t xml:space="preserve"> failure of ACX.io </w:t>
            </w:r>
          </w:p>
          <w:p w14:paraId="73BBCE3B" w14:textId="7CAE5969" w:rsidR="00397DF7" w:rsidRDefault="00397DF7" w:rsidP="00397DF7">
            <w:pPr>
              <w:pStyle w:val="BoxText"/>
            </w:pPr>
            <w:r w:rsidRPr="00A30959">
              <w:t xml:space="preserve">The failure of an exchange can lead to significant consumer losses. </w:t>
            </w:r>
            <w:r w:rsidRPr="00172F90">
              <w:t>ACX.io was an Australia-based digital currency exc</w:t>
            </w:r>
            <w:r>
              <w:t>hange, registered with AUSTRAC.</w:t>
            </w:r>
            <w:r w:rsidRPr="00172F90">
              <w:t xml:space="preserve"> The exchange suspended withdrawals and deposits in early 2020 and fell into administration in 2021. Investors lost access to crypto assets and cash held at the exchange. </w:t>
            </w:r>
          </w:p>
        </w:tc>
      </w:tr>
    </w:tbl>
    <w:p w14:paraId="07209739" w14:textId="63B1B342" w:rsidR="00397DF7" w:rsidRDefault="00080982" w:rsidP="00F472E2">
      <w:r>
        <w:t>This paper will</w:t>
      </w:r>
      <w:r w:rsidR="00F472E2">
        <w:t xml:space="preserve"> consider secondary service</w:t>
      </w:r>
      <w:r>
        <w:t xml:space="preserve"> providers that are centralised and</w:t>
      </w:r>
      <w:r w:rsidR="00F472E2">
        <w:t xml:space="preserve"> </w:t>
      </w:r>
      <w:r w:rsidR="00397DF7">
        <w:t xml:space="preserve">serve </w:t>
      </w:r>
      <w:r w:rsidR="00F472E2">
        <w:t xml:space="preserve">retail </w:t>
      </w:r>
      <w:r>
        <w:t xml:space="preserve">investors and consumers. </w:t>
      </w:r>
      <w:r w:rsidR="00397DF7">
        <w:t xml:space="preserve">There is an evolving question about </w:t>
      </w:r>
      <w:r>
        <w:t xml:space="preserve">whether CASSPrs who deal in all crypto assets should be included in the regulatory perimeter, or whether the types of applicable crypto assets should be more narrowly defined. </w:t>
      </w:r>
    </w:p>
    <w:p w14:paraId="3B47FE0E" w14:textId="77777777" w:rsidR="00970DCB" w:rsidRDefault="00970DCB" w:rsidP="00604E2E">
      <w:pPr>
        <w:pStyle w:val="Heading4"/>
        <w:tabs>
          <w:tab w:val="left" w:pos="0"/>
        </w:tabs>
      </w:pPr>
      <w:r>
        <w:t>Current regulatory and policy landscape</w:t>
      </w:r>
    </w:p>
    <w:p w14:paraId="7A02CF01" w14:textId="1B1F156D" w:rsidR="002A3821" w:rsidRDefault="00FC154B" w:rsidP="00604E2E">
      <w:pPr>
        <w:tabs>
          <w:tab w:val="left" w:pos="0"/>
        </w:tabs>
      </w:pPr>
      <w:r>
        <w:t>Financial p</w:t>
      </w:r>
      <w:r w:rsidR="002A3821">
        <w:t xml:space="preserve">roducts and services offered in Australia are generally </w:t>
      </w:r>
      <w:r w:rsidR="00DC7540">
        <w:t>regulated</w:t>
      </w:r>
      <w:r w:rsidR="002A3821">
        <w:t xml:space="preserve"> via the imposition of obligations on identifiable legal entities or intermediaries.</w:t>
      </w:r>
      <w:r w:rsidR="00DC7540">
        <w:t xml:space="preserve"> Namely, </w:t>
      </w:r>
      <w:r w:rsidR="00D00433">
        <w:t xml:space="preserve">products are </w:t>
      </w:r>
      <w:r w:rsidR="00DC7540">
        <w:t>regulate</w:t>
      </w:r>
      <w:r w:rsidR="00D00433">
        <w:t>d</w:t>
      </w:r>
      <w:r w:rsidR="00DC7540">
        <w:t xml:space="preserve"> by imposing obligations on the sellers</w:t>
      </w:r>
      <w:r w:rsidR="00717B93">
        <w:t xml:space="preserve"> or distributors</w:t>
      </w:r>
      <w:r w:rsidR="00DC7540">
        <w:t xml:space="preserve"> of the product.</w:t>
      </w:r>
      <w:r w:rsidR="002A3821">
        <w:t xml:space="preserve"> These intermediaries are supervised and held accountable for the products or services that they provide</w:t>
      </w:r>
      <w:r w:rsidR="000C2F25">
        <w:t>.</w:t>
      </w:r>
      <w:r w:rsidR="002A3821">
        <w:rPr>
          <w:rStyle w:val="FootnoteReference"/>
        </w:rPr>
        <w:footnoteReference w:id="8"/>
      </w:r>
      <w:r w:rsidR="002A3821">
        <w:t xml:space="preserve"> </w:t>
      </w:r>
    </w:p>
    <w:p w14:paraId="53EA2A63" w14:textId="40AD4DAB" w:rsidR="00970DCB" w:rsidRDefault="00970DCB" w:rsidP="00604E2E">
      <w:pPr>
        <w:tabs>
          <w:tab w:val="left" w:pos="0"/>
        </w:tabs>
      </w:pPr>
      <w:r>
        <w:lastRenderedPageBreak/>
        <w:t xml:space="preserve">The emergence of crypto assets poses new challenges to the existing regulatory framework. While there are a number of regulators that oversee different aspects of the crypto asset ecosystem, there is currently no clear, holistic policy that directly regulates crypto assets or </w:t>
      </w:r>
      <w:r w:rsidR="00DE7E58">
        <w:t>CASSPrs</w:t>
      </w:r>
      <w:r>
        <w:t xml:space="preserve">. </w:t>
      </w:r>
    </w:p>
    <w:p w14:paraId="603BD920" w14:textId="708E6E0E" w:rsidR="00F74D57" w:rsidRDefault="00717B93" w:rsidP="00604E2E">
      <w:pPr>
        <w:tabs>
          <w:tab w:val="left" w:pos="0"/>
        </w:tabs>
      </w:pPr>
      <w:r>
        <w:t>Australia also places</w:t>
      </w:r>
      <w:r w:rsidR="00FD72BE">
        <w:t xml:space="preserve"> req</w:t>
      </w:r>
      <w:r w:rsidR="002A3821">
        <w:t>uiremen</w:t>
      </w:r>
      <w:r w:rsidR="00FD72BE">
        <w:t xml:space="preserve">ts </w:t>
      </w:r>
      <w:r w:rsidR="00640C40">
        <w:t xml:space="preserve">on </w:t>
      </w:r>
      <w:r w:rsidR="002A3821">
        <w:t xml:space="preserve">secondary service providers </w:t>
      </w:r>
      <w:r>
        <w:t>for anti-money laundering and counter terrorism financing purposes. These</w:t>
      </w:r>
      <w:r w:rsidR="002A3821">
        <w:t xml:space="preserve"> are outlined further in the next section. </w:t>
      </w:r>
    </w:p>
    <w:p w14:paraId="3BB52380" w14:textId="173825FF" w:rsidR="00970DCB" w:rsidRDefault="00F74D57" w:rsidP="00604E2E">
      <w:pPr>
        <w:pStyle w:val="Heading4"/>
        <w:tabs>
          <w:tab w:val="left" w:pos="0"/>
        </w:tabs>
      </w:pPr>
      <w:r>
        <w:t>Regulatory objective</w:t>
      </w:r>
      <w:r w:rsidR="00FD72BE">
        <w:t>s</w:t>
      </w:r>
    </w:p>
    <w:p w14:paraId="61381627" w14:textId="4497D294" w:rsidR="005370FF" w:rsidRDefault="00FD72BE" w:rsidP="00F74D57">
      <w:pPr>
        <w:tabs>
          <w:tab w:val="left" w:pos="0"/>
        </w:tabs>
      </w:pPr>
      <w:r>
        <w:t>The Government is committed to ensur</w:t>
      </w:r>
      <w:r w:rsidR="006B3B52">
        <w:t>ing</w:t>
      </w:r>
      <w:r>
        <w:t xml:space="preserve"> that </w:t>
      </w:r>
      <w:r w:rsidR="00F74D57">
        <w:t xml:space="preserve">consumers can buy, sell, and store crypto assets using </w:t>
      </w:r>
      <w:r w:rsidR="00970DCB">
        <w:t xml:space="preserve">Australian </w:t>
      </w:r>
      <w:r w:rsidR="00F74D57">
        <w:t xml:space="preserve">CASSPrs with confidence. </w:t>
      </w:r>
    </w:p>
    <w:p w14:paraId="3F36005B" w14:textId="186B4EAD" w:rsidR="00FD72BE" w:rsidRDefault="00FD72BE" w:rsidP="00FD72BE">
      <w:pPr>
        <w:tabs>
          <w:tab w:val="left" w:pos="0"/>
        </w:tabs>
      </w:pPr>
      <w:r>
        <w:t>The Government identifies the following objectives for the proposed regulatory regime:</w:t>
      </w:r>
    </w:p>
    <w:p w14:paraId="680DDE7C" w14:textId="55056528" w:rsidR="00FD72BE" w:rsidRDefault="005972A3" w:rsidP="00FD72BE">
      <w:pPr>
        <w:pStyle w:val="ListParagraph"/>
        <w:numPr>
          <w:ilvl w:val="0"/>
          <w:numId w:val="58"/>
        </w:numPr>
        <w:tabs>
          <w:tab w:val="left" w:pos="0"/>
        </w:tabs>
      </w:pPr>
      <w:r>
        <w:t>e</w:t>
      </w:r>
      <w:r w:rsidR="00FD72BE">
        <w:t xml:space="preserve">nsuring that regulation is fit for purpose, technology neutral and </w:t>
      </w:r>
      <w:r w:rsidR="00D7615B">
        <w:t>risk-focussed</w:t>
      </w:r>
      <w:r w:rsidR="00FD72BE">
        <w:t xml:space="preserve"> </w:t>
      </w:r>
    </w:p>
    <w:p w14:paraId="46DF385D" w14:textId="62BAE4A4" w:rsidR="00FD72BE" w:rsidRDefault="005972A3" w:rsidP="00FD72BE">
      <w:pPr>
        <w:pStyle w:val="ListParagraph"/>
        <w:numPr>
          <w:ilvl w:val="0"/>
          <w:numId w:val="58"/>
        </w:numPr>
        <w:tabs>
          <w:tab w:val="left" w:pos="0"/>
        </w:tabs>
      </w:pPr>
      <w:r>
        <w:t>c</w:t>
      </w:r>
      <w:r w:rsidR="00FD72BE">
        <w:t xml:space="preserve">reating a predictable, light touch, consistent and simple legal </w:t>
      </w:r>
      <w:r w:rsidR="00DE7E58">
        <w:t>framework</w:t>
      </w:r>
      <w:r>
        <w:t>;</w:t>
      </w:r>
    </w:p>
    <w:p w14:paraId="25317A2B" w14:textId="36E24CE2" w:rsidR="00FD72BE" w:rsidRDefault="005972A3" w:rsidP="00FD72BE">
      <w:pPr>
        <w:pStyle w:val="ListParagraph"/>
        <w:numPr>
          <w:ilvl w:val="0"/>
          <w:numId w:val="58"/>
        </w:numPr>
        <w:tabs>
          <w:tab w:val="left" w:pos="0"/>
        </w:tabs>
      </w:pPr>
      <w:r>
        <w:t>a</w:t>
      </w:r>
      <w:r w:rsidR="00FD72BE">
        <w:t>voiding undue restrictions</w:t>
      </w:r>
      <w:r>
        <w:t>;</w:t>
      </w:r>
    </w:p>
    <w:p w14:paraId="430C2067" w14:textId="22AC43C2" w:rsidR="00FD72BE" w:rsidRDefault="005972A3" w:rsidP="00FD72BE">
      <w:pPr>
        <w:pStyle w:val="ListParagraph"/>
        <w:numPr>
          <w:ilvl w:val="0"/>
          <w:numId w:val="58"/>
        </w:numPr>
        <w:tabs>
          <w:tab w:val="left" w:pos="0"/>
        </w:tabs>
      </w:pPr>
      <w:r>
        <w:t>r</w:t>
      </w:r>
      <w:r w:rsidR="00FD72BE">
        <w:t>ecognising the unique nature of crypto assets</w:t>
      </w:r>
      <w:r>
        <w:t>; and</w:t>
      </w:r>
    </w:p>
    <w:p w14:paraId="7D75C505" w14:textId="45B03228" w:rsidR="00FD72BE" w:rsidRDefault="005972A3" w:rsidP="00FD72BE">
      <w:pPr>
        <w:pStyle w:val="ListParagraph"/>
        <w:numPr>
          <w:ilvl w:val="0"/>
          <w:numId w:val="58"/>
        </w:numPr>
        <w:tabs>
          <w:tab w:val="left" w:pos="0"/>
        </w:tabs>
      </w:pPr>
      <w:r>
        <w:t>h</w:t>
      </w:r>
      <w:r w:rsidR="00FD72BE">
        <w:t>arnessing the power of the private sector</w:t>
      </w:r>
    </w:p>
    <w:p w14:paraId="6353684A" w14:textId="540A8586" w:rsidR="00F74D57" w:rsidRDefault="00F74D57" w:rsidP="00F74D57">
      <w:pPr>
        <w:tabs>
          <w:tab w:val="left" w:pos="0"/>
        </w:tabs>
      </w:pPr>
      <w:r>
        <w:t xml:space="preserve">The proposed licensing regime would provide a framework for minimum standards of conduct, including for custody of private keys and the suitability of key persons to be operating secondary service provider businesses (through fit and proper </w:t>
      </w:r>
      <w:r w:rsidR="00FE68A2">
        <w:t xml:space="preserve">person </w:t>
      </w:r>
      <w:r>
        <w:t>tests)</w:t>
      </w:r>
      <w:r w:rsidR="00FD72BE">
        <w:t>.</w:t>
      </w:r>
      <w:r>
        <w:t xml:space="preserve">  </w:t>
      </w:r>
    </w:p>
    <w:p w14:paraId="2E8F50E9" w14:textId="706F83C5" w:rsidR="00970DCB" w:rsidRPr="00406D4F" w:rsidRDefault="00970DCB" w:rsidP="00604E2E">
      <w:pPr>
        <w:tabs>
          <w:tab w:val="left" w:pos="0"/>
        </w:tabs>
      </w:pPr>
      <w:r>
        <w:t>These changes will prov</w:t>
      </w:r>
      <w:r w:rsidR="00F74D57">
        <w:t>ide regulatory clarity and give</w:t>
      </w:r>
      <w:r>
        <w:t xml:space="preserve"> confidence to both consumers and businesses, encouraging investment and innovation in the local crypto ecosystem.</w:t>
      </w:r>
    </w:p>
    <w:p w14:paraId="4B1FD53C" w14:textId="77777777" w:rsidR="00970DCB" w:rsidRDefault="00970DCB" w:rsidP="00604E2E">
      <w:pPr>
        <w:tabs>
          <w:tab w:val="left" w:pos="0"/>
        </w:tabs>
        <w:spacing w:before="0" w:after="160" w:line="259" w:lineRule="auto"/>
        <w:rPr>
          <w:rFonts w:cs="Arial"/>
          <w:iCs/>
          <w:color w:val="002C47"/>
          <w:kern w:val="32"/>
          <w:sz w:val="36"/>
          <w:szCs w:val="28"/>
        </w:rPr>
      </w:pPr>
      <w:r>
        <w:br w:type="page"/>
      </w:r>
    </w:p>
    <w:p w14:paraId="1F44296E" w14:textId="4A591C07" w:rsidR="00970DCB" w:rsidRDefault="00A47489" w:rsidP="00604E2E">
      <w:pPr>
        <w:pStyle w:val="Heading2"/>
        <w:tabs>
          <w:tab w:val="left" w:pos="0"/>
        </w:tabs>
      </w:pPr>
      <w:bookmarkStart w:id="21" w:name="_Toc98695884"/>
      <w:bookmarkStart w:id="22" w:name="_Toc98753587"/>
      <w:r>
        <w:lastRenderedPageBreak/>
        <w:t>Existing regulatory framework</w:t>
      </w:r>
      <w:bookmarkEnd w:id="21"/>
      <w:bookmarkEnd w:id="22"/>
    </w:p>
    <w:p w14:paraId="5746A270" w14:textId="138109B7" w:rsidR="00216FAE" w:rsidRPr="000C4774" w:rsidRDefault="000C4774" w:rsidP="000C4774">
      <w:r>
        <w:t xml:space="preserve">The existing regulatory framework is composed of a patchwork of principles-based obligations drawn from other parts of Australian law – the </w:t>
      </w:r>
      <w:r>
        <w:rPr>
          <w:i/>
        </w:rPr>
        <w:t>Corporations Act</w:t>
      </w:r>
      <w:r w:rsidR="00AE1C69">
        <w:rPr>
          <w:i/>
        </w:rPr>
        <w:t xml:space="preserve"> 2001</w:t>
      </w:r>
      <w:r w:rsidR="008001FA">
        <w:rPr>
          <w:i/>
        </w:rPr>
        <w:t xml:space="preserve"> </w:t>
      </w:r>
      <w:r w:rsidR="008001FA" w:rsidRPr="00D47F66">
        <w:rPr>
          <w:iCs/>
        </w:rPr>
        <w:t>(Corporations Act)</w:t>
      </w:r>
      <w:r w:rsidRPr="00D47F66">
        <w:rPr>
          <w:iCs/>
        </w:rPr>
        <w:t>,</w:t>
      </w:r>
      <w:r>
        <w:rPr>
          <w:i/>
        </w:rPr>
        <w:t xml:space="preserve"> </w:t>
      </w:r>
      <w:r w:rsidRPr="000C4774">
        <w:rPr>
          <w:i/>
        </w:rPr>
        <w:t>Anti-Money Laundering and Counter-Terrorism Financing Act</w:t>
      </w:r>
      <w:r w:rsidR="00AE1C69">
        <w:rPr>
          <w:i/>
        </w:rPr>
        <w:t xml:space="preserve"> 2006</w:t>
      </w:r>
      <w:r>
        <w:rPr>
          <w:i/>
        </w:rPr>
        <w:t xml:space="preserve">, </w:t>
      </w:r>
      <w:r w:rsidRPr="000C4774">
        <w:t>and</w:t>
      </w:r>
      <w:r>
        <w:t xml:space="preserve"> the</w:t>
      </w:r>
      <w:r>
        <w:rPr>
          <w:i/>
        </w:rPr>
        <w:t xml:space="preserve"> Competition and Consumer Act</w:t>
      </w:r>
      <w:r w:rsidR="00AE1C69">
        <w:rPr>
          <w:i/>
        </w:rPr>
        <w:t xml:space="preserve"> 2010</w:t>
      </w:r>
      <w:r>
        <w:rPr>
          <w:i/>
        </w:rPr>
        <w:t xml:space="preserve">. </w:t>
      </w:r>
    </w:p>
    <w:p w14:paraId="3EFC640D" w14:textId="3BF5944A" w:rsidR="00970DCB" w:rsidRDefault="00970DCB" w:rsidP="00604E2E">
      <w:pPr>
        <w:pStyle w:val="Heading4"/>
        <w:tabs>
          <w:tab w:val="left" w:pos="0"/>
        </w:tabs>
      </w:pPr>
      <w:r>
        <w:t>Existing regulation</w:t>
      </w:r>
    </w:p>
    <w:p w14:paraId="52C56AA1" w14:textId="36DC6BD4" w:rsidR="00216FAE" w:rsidRDefault="00216FAE" w:rsidP="00216FAE">
      <w:pPr>
        <w:pStyle w:val="Heading5"/>
      </w:pPr>
      <w:r>
        <w:t>Crypto assets</w:t>
      </w:r>
    </w:p>
    <w:p w14:paraId="6EC800E0" w14:textId="585E7B82" w:rsidR="00717B93" w:rsidRDefault="00717B93" w:rsidP="00717B93">
      <w:pPr>
        <w:tabs>
          <w:tab w:val="left" w:pos="0"/>
        </w:tabs>
      </w:pPr>
      <w:r>
        <w:t xml:space="preserve">Currently, the regulatory treatment of a given crypto asset depends on the way in which it is classified. A </w:t>
      </w:r>
      <w:r w:rsidR="000C4774">
        <w:t>key</w:t>
      </w:r>
      <w:r>
        <w:t xml:space="preserve"> question is whether the crypto asset is a financial product. If it is a financial product, it is regulated by </w:t>
      </w:r>
      <w:r w:rsidR="00E41EBA">
        <w:t>the Australian Securities and Investment Commission (</w:t>
      </w:r>
      <w:r>
        <w:t>ASIC</w:t>
      </w:r>
      <w:r w:rsidR="00E41EBA">
        <w:t>)</w:t>
      </w:r>
      <w:r>
        <w:t xml:space="preserve"> under the </w:t>
      </w:r>
      <w:r w:rsidRPr="00D47F66">
        <w:t>Corporations Act</w:t>
      </w:r>
      <w:r>
        <w:rPr>
          <w:i/>
        </w:rPr>
        <w:t xml:space="preserve"> </w:t>
      </w:r>
      <w:r>
        <w:t xml:space="preserve">and the </w:t>
      </w:r>
      <w:r w:rsidR="00816662" w:rsidRPr="00D47F66">
        <w:rPr>
          <w:i/>
          <w:iCs/>
        </w:rPr>
        <w:t>Australian Securities and Investment Commission Act 2001</w:t>
      </w:r>
      <w:r w:rsidR="00816662">
        <w:t xml:space="preserve"> (</w:t>
      </w:r>
      <w:r w:rsidRPr="00D47F66">
        <w:t>ASIC Act</w:t>
      </w:r>
      <w:r w:rsidR="00816662">
        <w:rPr>
          <w:iCs/>
        </w:rPr>
        <w:t>)</w:t>
      </w:r>
      <w:r>
        <w:t xml:space="preserve">.  If it is not a financial product, then it is considered a consumer product and is regulated by the </w:t>
      </w:r>
      <w:r w:rsidR="005A6542">
        <w:t>Australian Competition and Consumer Commission (</w:t>
      </w:r>
      <w:r>
        <w:t>ACCC</w:t>
      </w:r>
      <w:r w:rsidR="005A6542">
        <w:t>)</w:t>
      </w:r>
      <w:r>
        <w:t xml:space="preserve"> under </w:t>
      </w:r>
      <w:r w:rsidR="00905AA4">
        <w:t xml:space="preserve">the </w:t>
      </w:r>
      <w:r>
        <w:t xml:space="preserve">Australian Consumer Law.   </w:t>
      </w:r>
    </w:p>
    <w:p w14:paraId="09D67FBF" w14:textId="1C4087CA" w:rsidR="00717B93" w:rsidRDefault="00717B93" w:rsidP="00717B93">
      <w:pPr>
        <w:tabs>
          <w:tab w:val="left" w:pos="0"/>
        </w:tabs>
      </w:pPr>
      <w:r w:rsidRPr="00DC7540">
        <w:t>Whether a crypto asset is considered a financial product depends on i</w:t>
      </w:r>
      <w:r>
        <w:t xml:space="preserve">ts use, as </w:t>
      </w:r>
      <w:r w:rsidR="00BF3D46">
        <w:t>primarily defined in</w:t>
      </w:r>
      <w:r w:rsidRPr="00DC7540">
        <w:t xml:space="preserve"> </w:t>
      </w:r>
      <w:r w:rsidR="007427CF">
        <w:t xml:space="preserve">section </w:t>
      </w:r>
      <w:r w:rsidR="000C4774" w:rsidRPr="000C4774">
        <w:t>763A</w:t>
      </w:r>
      <w:r w:rsidR="00BF3D46">
        <w:t xml:space="preserve"> of the </w:t>
      </w:r>
      <w:r w:rsidR="00BF3D46" w:rsidRPr="00D47F66">
        <w:t>Corporations A</w:t>
      </w:r>
      <w:r w:rsidRPr="00D47F66">
        <w:t>ct</w:t>
      </w:r>
      <w:r>
        <w:t xml:space="preserve">. The current definition of a financial product, which was written prior to the invention and proliferation of crypto assets, does not provide sufficient clarity as to the intended regulatory treatment of a wide variety of novel crypto assets. Industry has </w:t>
      </w:r>
      <w:r w:rsidR="002A169B">
        <w:t>report</w:t>
      </w:r>
      <w:r w:rsidR="00021B68">
        <w:t>ed</w:t>
      </w:r>
      <w:r>
        <w:t xml:space="preserve"> difficulty in determining whether the financial products and services regime or the consumer law regime appl</w:t>
      </w:r>
      <w:r w:rsidR="000E1E13">
        <w:t>ies</w:t>
      </w:r>
      <w:r w:rsidR="00EB72D6">
        <w:t xml:space="preserve"> to their products</w:t>
      </w:r>
      <w:r>
        <w:t>.</w:t>
      </w:r>
      <w:r w:rsidR="00BF3D46">
        <w:t xml:space="preserve"> Further </w:t>
      </w:r>
      <w:r w:rsidR="00BE0C69">
        <w:t>detail</w:t>
      </w:r>
      <w:r w:rsidR="00BF3D46">
        <w:t xml:space="preserve"> </w:t>
      </w:r>
      <w:r w:rsidR="00354C9A">
        <w:t xml:space="preserve">on the current law </w:t>
      </w:r>
      <w:r w:rsidR="00BF3D46">
        <w:t xml:space="preserve">is provided in </w:t>
      </w:r>
      <w:r w:rsidR="00BF3D46" w:rsidRPr="00A30959">
        <w:t xml:space="preserve">Appendix </w:t>
      </w:r>
      <w:r w:rsidR="00BF3D46">
        <w:t>1</w:t>
      </w:r>
      <w:r w:rsidR="00895A1A" w:rsidRPr="00B40502">
        <w:t>.</w:t>
      </w:r>
    </w:p>
    <w:p w14:paraId="5DEDC872" w14:textId="2EFF73E0" w:rsidR="00BF3D46" w:rsidRPr="00354C9A" w:rsidRDefault="00BF3D46" w:rsidP="00717B93">
      <w:pPr>
        <w:tabs>
          <w:tab w:val="left" w:pos="0"/>
        </w:tabs>
      </w:pPr>
      <w:r w:rsidRPr="00354C9A">
        <w:t xml:space="preserve">Crypto assets that meet the definition of financial products in the Corporations Act are subject to a range of regulatory obligations including </w:t>
      </w:r>
      <w:r w:rsidR="00354C9A" w:rsidRPr="00354C9A">
        <w:t>disclosure</w:t>
      </w:r>
      <w:r w:rsidR="00B60579">
        <w:t xml:space="preserve"> requirements</w:t>
      </w:r>
      <w:r w:rsidR="006677F5">
        <w:t xml:space="preserve"> and</w:t>
      </w:r>
      <w:r w:rsidR="00BF6553">
        <w:t>,</w:t>
      </w:r>
      <w:r w:rsidR="006677F5">
        <w:t xml:space="preserve"> for </w:t>
      </w:r>
      <w:r w:rsidR="006677F5" w:rsidRPr="006677F5">
        <w:t>financial products traded on financial markets,</w:t>
      </w:r>
      <w:r w:rsidR="00D47F66">
        <w:t xml:space="preserve"> </w:t>
      </w:r>
      <w:r w:rsidR="006677F5" w:rsidRPr="006677F5">
        <w:t>prohibitions on market manipulation</w:t>
      </w:r>
      <w:r w:rsidRPr="00F81BBD">
        <w:t>.</w:t>
      </w:r>
      <w:r w:rsidRPr="00354C9A">
        <w:t xml:space="preserve"> </w:t>
      </w:r>
    </w:p>
    <w:p w14:paraId="0D21BEC6" w14:textId="7B7E1C13" w:rsidR="008B4716" w:rsidRDefault="008B4716" w:rsidP="002E3C7F">
      <w:pPr>
        <w:pStyle w:val="Heading5"/>
        <w:tabs>
          <w:tab w:val="left" w:pos="0"/>
        </w:tabs>
      </w:pPr>
      <w:r>
        <w:t>Crypto asset secondary service providers</w:t>
      </w:r>
    </w:p>
    <w:p w14:paraId="7397159F" w14:textId="65C0E2A9" w:rsidR="00970DCB" w:rsidRDefault="00BF3D46" w:rsidP="00604E2E">
      <w:pPr>
        <w:tabs>
          <w:tab w:val="left" w:pos="0"/>
        </w:tabs>
      </w:pPr>
      <w:r>
        <w:t>C</w:t>
      </w:r>
      <w:r w:rsidR="00EF189B">
        <w:t>ASSPrs</w:t>
      </w:r>
      <w:r w:rsidR="00970DCB">
        <w:t xml:space="preserve"> </w:t>
      </w:r>
      <w:r w:rsidR="007D583F">
        <w:t>provide access to crypto assets in a variety of ways, through an exchange, brokerage services</w:t>
      </w:r>
      <w:r w:rsidR="00921588">
        <w:t>,</w:t>
      </w:r>
      <w:r w:rsidR="007D583F">
        <w:t xml:space="preserve"> or by dealing directly with retail consumers.  A subset of CASSPrs </w:t>
      </w:r>
      <w:r w:rsidR="00970DCB">
        <w:t>that exchange fiat currency to crypto assets are subject to limited, principles-based regulation in Australia</w:t>
      </w:r>
      <w:r w:rsidR="007D583F">
        <w:t xml:space="preserve"> as digital currency exchanges</w:t>
      </w:r>
      <w:r w:rsidR="00970DCB">
        <w:t xml:space="preserve">. </w:t>
      </w:r>
    </w:p>
    <w:p w14:paraId="062558DF" w14:textId="6E6DD4FF" w:rsidR="00970DCB" w:rsidRDefault="00BD205F" w:rsidP="00604E2E">
      <w:pPr>
        <w:tabs>
          <w:tab w:val="left" w:pos="0"/>
        </w:tabs>
      </w:pPr>
      <w:r>
        <w:t xml:space="preserve">Since 2018, </w:t>
      </w:r>
      <w:r w:rsidR="00EF189B">
        <w:t xml:space="preserve">AUSTRAC has been registering digital currency exchanges </w:t>
      </w:r>
      <w:r w:rsidR="005627C8">
        <w:t>for</w:t>
      </w:r>
      <w:r>
        <w:t xml:space="preserve"> AML/CTF </w:t>
      </w:r>
      <w:r w:rsidR="005627C8">
        <w:t>purposes</w:t>
      </w:r>
      <w:r>
        <w:t>.</w:t>
      </w:r>
      <w:r w:rsidR="00577AE9">
        <w:t xml:space="preserve"> </w:t>
      </w:r>
      <w:r w:rsidR="00216FAE">
        <w:t>This means that</w:t>
      </w:r>
      <w:r>
        <w:t xml:space="preserve"> </w:t>
      </w:r>
      <w:r w:rsidR="007D583F">
        <w:t>d</w:t>
      </w:r>
      <w:r>
        <w:t xml:space="preserve">igital </w:t>
      </w:r>
      <w:r w:rsidR="007D583F">
        <w:t>c</w:t>
      </w:r>
      <w:r>
        <w:t xml:space="preserve">urrency </w:t>
      </w:r>
      <w:r w:rsidR="007D583F">
        <w:t>e</w:t>
      </w:r>
      <w:r>
        <w:t>xchanges that</w:t>
      </w:r>
      <w:r w:rsidR="00970DCB">
        <w:t xml:space="preserve"> have a geographical link to Australia</w:t>
      </w:r>
      <w:r w:rsidR="00970DCB" w:rsidRPr="00D946E4">
        <w:t xml:space="preserve"> must register with AUSTRAC and meet AML/CTF complia</w:t>
      </w:r>
      <w:r w:rsidR="00216FAE">
        <w:t>nce and reporting obligations, i</w:t>
      </w:r>
      <w:r w:rsidR="00970DCB" w:rsidRPr="00D946E4">
        <w:t xml:space="preserve">ncluding Know Your Customer </w:t>
      </w:r>
      <w:r w:rsidR="00216FAE">
        <w:t xml:space="preserve">(KYC) </w:t>
      </w:r>
      <w:r w:rsidR="00970DCB" w:rsidRPr="00D946E4">
        <w:t>requirements</w:t>
      </w:r>
      <w:r w:rsidR="00970DCB">
        <w:t xml:space="preserve"> and ongoing due diligence</w:t>
      </w:r>
      <w:r w:rsidR="00216FAE">
        <w:t>.</w:t>
      </w:r>
      <w:r w:rsidR="00970DCB">
        <w:t xml:space="preserve"> P</w:t>
      </w:r>
      <w:r w:rsidR="00970DCB" w:rsidRPr="00D946E4">
        <w:t xml:space="preserve">rohibitions against misleading </w:t>
      </w:r>
      <w:r w:rsidR="00970DCB">
        <w:t>or</w:t>
      </w:r>
      <w:r w:rsidR="00970DCB" w:rsidRPr="00D946E4">
        <w:t xml:space="preserve"> deceptive conduct </w:t>
      </w:r>
      <w:r w:rsidR="00970DCB">
        <w:t xml:space="preserve">along with other consumer protections also </w:t>
      </w:r>
      <w:r w:rsidR="00970DCB" w:rsidRPr="00D946E4">
        <w:t>apply under the Australian Consumer Law</w:t>
      </w:r>
      <w:r w:rsidR="00970DCB">
        <w:t xml:space="preserve"> and the ASIC Act</w:t>
      </w:r>
      <w:r w:rsidR="00970DCB" w:rsidRPr="00D946E4">
        <w:t>.</w:t>
      </w:r>
    </w:p>
    <w:p w14:paraId="75CE106A" w14:textId="5DC7D436" w:rsidR="008B4716" w:rsidRDefault="0069423A" w:rsidP="00604E2E">
      <w:pPr>
        <w:pStyle w:val="Heading5"/>
        <w:tabs>
          <w:tab w:val="left" w:pos="0"/>
        </w:tabs>
      </w:pPr>
      <w:r>
        <w:t>C</w:t>
      </w:r>
      <w:r w:rsidR="008B4716">
        <w:t>ustody of crypto assets</w:t>
      </w:r>
    </w:p>
    <w:p w14:paraId="7D589B54" w14:textId="7DC34B41" w:rsidR="008B4716" w:rsidRPr="00A30959" w:rsidRDefault="00BB678F" w:rsidP="00604E2E">
      <w:pPr>
        <w:tabs>
          <w:tab w:val="left" w:pos="0"/>
        </w:tabs>
      </w:pPr>
      <w:r>
        <w:t>In Australia, t</w:t>
      </w:r>
      <w:r w:rsidR="00E50BFA">
        <w:t xml:space="preserve">here are two circumstances where </w:t>
      </w:r>
      <w:r>
        <w:t xml:space="preserve">there are </w:t>
      </w:r>
      <w:r w:rsidR="00E50BFA">
        <w:t xml:space="preserve">mandatory minimum requirements </w:t>
      </w:r>
      <w:r w:rsidR="00CC686C">
        <w:t>for</w:t>
      </w:r>
      <w:r w:rsidR="00E50BFA">
        <w:t xml:space="preserve"> the safekeeping and administration of assets. </w:t>
      </w:r>
      <w:r w:rsidR="008B108A">
        <w:t xml:space="preserve">These minimum requirements </w:t>
      </w:r>
      <w:r w:rsidR="00E50BFA">
        <w:t>seek to prevent and mitigate instances where the assets may be subject to loss or theft</w:t>
      </w:r>
      <w:r w:rsidR="008B108A">
        <w:t xml:space="preserve"> and can cover crypto assets held in the relevant circumstances</w:t>
      </w:r>
      <w:r w:rsidR="00E50BFA">
        <w:t xml:space="preserve">.  </w:t>
      </w:r>
      <w:r w:rsidR="008B4716" w:rsidRPr="00A30959">
        <w:t xml:space="preserve">The two circumstances where minimum custody requirements </w:t>
      </w:r>
      <w:r w:rsidR="003C65EB">
        <w:t xml:space="preserve">apply </w:t>
      </w:r>
      <w:r w:rsidR="005301C7">
        <w:t>are:</w:t>
      </w:r>
    </w:p>
    <w:p w14:paraId="4B4BEA37" w14:textId="617FDE5A" w:rsidR="008B4716" w:rsidRPr="00A30959" w:rsidRDefault="00A66781" w:rsidP="00604E2E">
      <w:pPr>
        <w:pStyle w:val="Bullet"/>
        <w:numPr>
          <w:ilvl w:val="0"/>
          <w:numId w:val="15"/>
        </w:numPr>
        <w:tabs>
          <w:tab w:val="left" w:pos="0"/>
        </w:tabs>
        <w:spacing w:after="160" w:line="259" w:lineRule="auto"/>
      </w:pPr>
      <w:r>
        <w:t>t</w:t>
      </w:r>
      <w:r w:rsidR="00D434A3">
        <w:t xml:space="preserve">he safekeeping </w:t>
      </w:r>
      <w:r w:rsidR="005301C7">
        <w:t xml:space="preserve">of </w:t>
      </w:r>
      <w:r w:rsidR="005301C7" w:rsidRPr="00A30959">
        <w:t>scheme</w:t>
      </w:r>
      <w:r w:rsidR="008B4716" w:rsidRPr="00A30959">
        <w:t xml:space="preserve"> property under the Corporations Act</w:t>
      </w:r>
      <w:r w:rsidR="00D434A3">
        <w:t>.</w:t>
      </w:r>
      <w:r w:rsidR="0069423A" w:rsidRPr="00A30959">
        <w:rPr>
          <w:rStyle w:val="FootnoteReference"/>
        </w:rPr>
        <w:footnoteReference w:id="9"/>
      </w:r>
      <w:r w:rsidR="00D434A3">
        <w:t xml:space="preserve"> </w:t>
      </w:r>
      <w:r w:rsidR="00D47F66">
        <w:t xml:space="preserve"> </w:t>
      </w:r>
      <w:r w:rsidR="00D434A3">
        <w:t>T</w:t>
      </w:r>
      <w:r w:rsidR="00D434A3" w:rsidRPr="00A71F85">
        <w:t>he</w:t>
      </w:r>
      <w:r w:rsidR="00570880">
        <w:t>se</w:t>
      </w:r>
      <w:r w:rsidR="00D434A3" w:rsidRPr="00A71F85">
        <w:t xml:space="preserve"> minimum requirements </w:t>
      </w:r>
      <w:r w:rsidR="00D434A3">
        <w:t xml:space="preserve">apply to </w:t>
      </w:r>
      <w:r w:rsidR="00D434A3" w:rsidRPr="00A71F85">
        <w:t>responsible entities or their custodians who</w:t>
      </w:r>
      <w:r w:rsidR="00BB678F">
        <w:t xml:space="preserve"> safekeep scheme property. The responsible entity re</w:t>
      </w:r>
      <w:r w:rsidR="003D00A0">
        <w:t>mains respo</w:t>
      </w:r>
      <w:r w:rsidR="00BB678F">
        <w:t xml:space="preserve">nsible for all scheme property held by an external </w:t>
      </w:r>
      <w:r w:rsidR="00BB678F">
        <w:lastRenderedPageBreak/>
        <w:t>custodian</w:t>
      </w:r>
      <w:r w:rsidR="00942C30">
        <w:t>. Crypto assets held as scheme property benefit from these minimum requirements</w:t>
      </w:r>
      <w:r w:rsidR="005301C7">
        <w:t>;</w:t>
      </w:r>
      <w:r w:rsidR="005301C7" w:rsidRPr="00A30959">
        <w:t xml:space="preserve"> </w:t>
      </w:r>
      <w:r w:rsidR="0069423A" w:rsidRPr="00A30959">
        <w:t>and</w:t>
      </w:r>
    </w:p>
    <w:p w14:paraId="3A650DD5" w14:textId="3E911CBF" w:rsidR="008B4716" w:rsidRPr="00A30959" w:rsidRDefault="00A66781" w:rsidP="00604E2E">
      <w:pPr>
        <w:pStyle w:val="Bullet"/>
        <w:numPr>
          <w:ilvl w:val="0"/>
          <w:numId w:val="15"/>
        </w:numPr>
        <w:tabs>
          <w:tab w:val="left" w:pos="0"/>
        </w:tabs>
        <w:spacing w:after="160" w:line="259" w:lineRule="auto"/>
      </w:pPr>
      <w:r>
        <w:t>t</w:t>
      </w:r>
      <w:r w:rsidR="005301C7">
        <w:t>he safekeeping of</w:t>
      </w:r>
      <w:r w:rsidR="008B4716" w:rsidRPr="00A30959">
        <w:t xml:space="preserve"> financial products under the Corporations Act </w:t>
      </w:r>
      <w:r w:rsidR="00942C30">
        <w:t xml:space="preserve">by custodians </w:t>
      </w:r>
      <w:r w:rsidR="008B4716" w:rsidRPr="00A30959">
        <w:t>(as custodial or depository service providers).</w:t>
      </w:r>
      <w:r w:rsidR="0069423A" w:rsidRPr="00A30959">
        <w:rPr>
          <w:rStyle w:val="FootnoteReference"/>
        </w:rPr>
        <w:footnoteReference w:id="10"/>
      </w:r>
      <w:r w:rsidR="00942C30">
        <w:t xml:space="preserve"> Crypto assets that are financial products would benefit from these minimum requirements.</w:t>
      </w:r>
    </w:p>
    <w:p w14:paraId="2B7E0A9C" w14:textId="27AF0EC8" w:rsidR="00D022A6" w:rsidRDefault="008B4716" w:rsidP="00D022A6">
      <w:pPr>
        <w:tabs>
          <w:tab w:val="left" w:pos="0"/>
        </w:tabs>
      </w:pPr>
      <w:r w:rsidRPr="00A30959">
        <w:t xml:space="preserve">ASIC has also outlined good practices for responsible entities in relation to </w:t>
      </w:r>
      <w:r w:rsidR="00942C30">
        <w:t>safekeeping</w:t>
      </w:r>
      <w:r w:rsidRPr="00A30959">
        <w:t xml:space="preserve"> crypto assets as part of the operation of a registered scheme that account for the unique characteristics of crypto assets (see </w:t>
      </w:r>
      <w:r w:rsidR="00587A82">
        <w:t>Appendix 2</w:t>
      </w:r>
      <w:r w:rsidRPr="00A30959">
        <w:t>)</w:t>
      </w:r>
      <w:r w:rsidRPr="00A30959">
        <w:rPr>
          <w:i/>
          <w:iCs/>
        </w:rPr>
        <w:t xml:space="preserve">. </w:t>
      </w:r>
      <w:r w:rsidR="0030579F">
        <w:t xml:space="preserve"> </w:t>
      </w:r>
    </w:p>
    <w:p w14:paraId="5F150063" w14:textId="51159804" w:rsidR="00970DCB" w:rsidRDefault="00970DCB" w:rsidP="00BF3D46">
      <w:pPr>
        <w:pStyle w:val="Heading4"/>
      </w:pPr>
      <w:r>
        <w:t xml:space="preserve">Actual and perceived </w:t>
      </w:r>
      <w:r w:rsidR="00FB4670">
        <w:t xml:space="preserve">regulatory </w:t>
      </w:r>
      <w:r>
        <w:t>gaps</w:t>
      </w:r>
    </w:p>
    <w:p w14:paraId="5A172649" w14:textId="4DC881AE" w:rsidR="002A33DD" w:rsidRDefault="00FB4670" w:rsidP="00FB4670">
      <w:r>
        <w:t xml:space="preserve">The absence of specific regulation for crypto assets and their associated service providers has led to actual and perceived regulatory gaps. </w:t>
      </w:r>
    </w:p>
    <w:p w14:paraId="43BCB1FA" w14:textId="26A31987" w:rsidR="00970DCB" w:rsidRDefault="00970DCB" w:rsidP="00604E2E">
      <w:pPr>
        <w:pStyle w:val="Heading5"/>
        <w:tabs>
          <w:tab w:val="left" w:pos="0"/>
        </w:tabs>
      </w:pPr>
      <w:r>
        <w:t>Challenges classifying crypto assets as financial products or non-financial products</w:t>
      </w:r>
    </w:p>
    <w:p w14:paraId="07E7716A" w14:textId="174D62C8" w:rsidR="00015EAC" w:rsidRDefault="00015EAC" w:rsidP="00FB4670">
      <w:r>
        <w:t xml:space="preserve">Crypto assets can be programmed to provide a large variety of different rights and features and have a significant number of expanding and novel use cases. This makes classification complex and uncertain – especially when consumers, industry and regulators are attempting to identify whether it should be treated as a financial product. </w:t>
      </w:r>
    </w:p>
    <w:p w14:paraId="23BF9E81" w14:textId="4B72E226" w:rsidR="00970DCB" w:rsidRDefault="00015EAC" w:rsidP="00604E2E">
      <w:pPr>
        <w:pStyle w:val="Heading5"/>
        <w:tabs>
          <w:tab w:val="left" w:pos="0"/>
        </w:tabs>
      </w:pPr>
      <w:r>
        <w:t xml:space="preserve">Counterparty risks associated with using crypto as a store of value or investment </w:t>
      </w:r>
    </w:p>
    <w:p w14:paraId="0E3C8A2D" w14:textId="0AF45214" w:rsidR="00015EAC" w:rsidRDefault="00970DCB" w:rsidP="00604E2E">
      <w:pPr>
        <w:tabs>
          <w:tab w:val="left" w:pos="0"/>
        </w:tabs>
      </w:pPr>
      <w:r>
        <w:t>The significant increase in the price of crypto assets has led many retail consumers to seek exposure to crypto assets as investments through various secondary service providers.</w:t>
      </w:r>
      <w:r w:rsidR="00015EAC">
        <w:t xml:space="preserve"> These consumers have had limited recourse in the event of operational, cybersecurity or financial failures of these secondary service provides. </w:t>
      </w:r>
    </w:p>
    <w:p w14:paraId="243937EE" w14:textId="088B2EBF" w:rsidR="00970DCB" w:rsidRDefault="00970DCB" w:rsidP="00604E2E">
      <w:pPr>
        <w:tabs>
          <w:tab w:val="left" w:pos="0"/>
        </w:tabs>
      </w:pPr>
      <w:r>
        <w:t xml:space="preserve">For example, </w:t>
      </w:r>
      <w:r w:rsidR="00015EAC">
        <w:t xml:space="preserve">as early as </w:t>
      </w:r>
      <w:r>
        <w:t>2014, Mt Gox -</w:t>
      </w:r>
      <w:r w:rsidR="005301C7">
        <w:t xml:space="preserve"> </w:t>
      </w:r>
      <w:r>
        <w:t>a widely-used crypto asset trading platform at the time</w:t>
      </w:r>
      <w:r w:rsidR="00750CBE">
        <w:t xml:space="preserve"> </w:t>
      </w:r>
      <w:r>
        <w:t>- collapsed when US$450 million of bitcoin was stolen in a cyber-attack. Since then, many crypto asset trading platforms have suffered cyber-attacks and losses, with many of these attacks resulting in the secondary service provider becoming insolvent.</w:t>
      </w:r>
      <w:r w:rsidR="00015EAC">
        <w:t xml:space="preserve"> </w:t>
      </w:r>
    </w:p>
    <w:p w14:paraId="42237CC1" w14:textId="77777777" w:rsidR="00970DCB" w:rsidRDefault="00970DCB" w:rsidP="00604E2E">
      <w:pPr>
        <w:pStyle w:val="Heading5"/>
        <w:tabs>
          <w:tab w:val="left" w:pos="0"/>
        </w:tabs>
      </w:pPr>
      <w:r>
        <w:t>Perception that similar services are regulated in a similar way</w:t>
      </w:r>
    </w:p>
    <w:p w14:paraId="643E0166" w14:textId="19D5F24D" w:rsidR="00FB4670" w:rsidRDefault="00FB4670" w:rsidP="00604E2E">
      <w:pPr>
        <w:pStyle w:val="Bullet"/>
        <w:numPr>
          <w:ilvl w:val="0"/>
          <w:numId w:val="0"/>
        </w:numPr>
        <w:tabs>
          <w:tab w:val="left" w:pos="0"/>
        </w:tabs>
      </w:pPr>
      <w:r>
        <w:t xml:space="preserve">Crypto asset secondary service providers may appear to consumers to provide similar services to financial services licensees. Therefore, consumers may be under the impression that the service providers are subject to similar regulatory oversight. </w:t>
      </w:r>
    </w:p>
    <w:p w14:paraId="6675C30A" w14:textId="5D477728" w:rsidR="00970DCB" w:rsidRDefault="00970DCB" w:rsidP="00604E2E">
      <w:pPr>
        <w:pStyle w:val="Bullet"/>
        <w:numPr>
          <w:ilvl w:val="0"/>
          <w:numId w:val="0"/>
        </w:numPr>
        <w:tabs>
          <w:tab w:val="left" w:pos="0"/>
        </w:tabs>
      </w:pPr>
      <w:r>
        <w:t>For example:</w:t>
      </w:r>
    </w:p>
    <w:p w14:paraId="4EC8490C" w14:textId="0978C05A" w:rsidR="00970DCB" w:rsidRDefault="00970DCB" w:rsidP="00604E2E">
      <w:pPr>
        <w:pStyle w:val="Bullet"/>
        <w:tabs>
          <w:tab w:val="left" w:pos="0"/>
        </w:tabs>
      </w:pPr>
      <w:r>
        <w:t>digital currency exchanges can operate in a similar way to regulated financial markets. They provide a forum for buyers and sellers to meet and transact, often by use of an order book matching system o</w:t>
      </w:r>
      <w:r w:rsidR="00FB4670">
        <w:t>perating on price-time priority;</w:t>
      </w:r>
    </w:p>
    <w:p w14:paraId="74A73935" w14:textId="77777777" w:rsidR="00970DCB" w:rsidRDefault="00970DCB" w:rsidP="00604E2E">
      <w:pPr>
        <w:pStyle w:val="Bullet"/>
        <w:tabs>
          <w:tab w:val="left" w:pos="0"/>
        </w:tabs>
      </w:pPr>
      <w:r>
        <w:t>independent crypto asset brokers may arrange for consumer orders to be completed through a third-party market or exchange; and</w:t>
      </w:r>
    </w:p>
    <w:p w14:paraId="4E4A9D04" w14:textId="418C6F5B" w:rsidR="00970DCB" w:rsidRDefault="00970DCB" w:rsidP="00604E2E">
      <w:pPr>
        <w:pStyle w:val="Bullet"/>
        <w:tabs>
          <w:tab w:val="left" w:pos="0"/>
        </w:tabs>
      </w:pPr>
      <w:r>
        <w:t>some entities may operate as dealers, buying crypto assets directly from, or selling crypto assets directly to, customers.</w:t>
      </w:r>
    </w:p>
    <w:p w14:paraId="1F76788C" w14:textId="345C0D08" w:rsidR="00970DCB" w:rsidRDefault="00970DCB" w:rsidP="00604E2E">
      <w:pPr>
        <w:pStyle w:val="Heading5"/>
        <w:tabs>
          <w:tab w:val="left" w:pos="0"/>
        </w:tabs>
      </w:pPr>
      <w:r>
        <w:t>Protecting the community from criminal enterprises</w:t>
      </w:r>
      <w:r w:rsidR="00FB4670">
        <w:t xml:space="preserve"> and fraud</w:t>
      </w:r>
    </w:p>
    <w:p w14:paraId="187C6CED" w14:textId="2023D8BD" w:rsidR="00905A7F" w:rsidRPr="00B60579" w:rsidRDefault="00FB4670" w:rsidP="00B60579">
      <w:pPr>
        <w:tabs>
          <w:tab w:val="left" w:pos="0"/>
        </w:tabs>
      </w:pPr>
      <w:r>
        <w:t>At present, digital currency exchanges providing services to exchange fiat money for crypto assets and vice versa</w:t>
      </w:r>
      <w:r w:rsidR="006C399C">
        <w:t xml:space="preserve">, </w:t>
      </w:r>
      <w:r>
        <w:t xml:space="preserve">are subject to AUSTRAC registration to ensure consideration of the money laundering </w:t>
      </w:r>
      <w:r>
        <w:lastRenderedPageBreak/>
        <w:t>and terrorism financing risks presented by a business. However, owners, directors and managers of crypto asset secondary service provider businesses are not currently subject to f</w:t>
      </w:r>
      <w:r w:rsidR="000C4774">
        <w:t xml:space="preserve">it and proper person checks or other tests of good character and propriety. </w:t>
      </w:r>
      <w:r w:rsidR="00905A7F">
        <w:br w:type="page"/>
      </w:r>
    </w:p>
    <w:p w14:paraId="69374DC0" w14:textId="64046AA7" w:rsidR="00A47489" w:rsidRPr="00225B44" w:rsidRDefault="00A47489" w:rsidP="00A47489">
      <w:pPr>
        <w:pStyle w:val="Heading2"/>
        <w:tabs>
          <w:tab w:val="left" w:pos="0"/>
        </w:tabs>
      </w:pPr>
      <w:bookmarkStart w:id="23" w:name="_Toc98695885"/>
      <w:bookmarkStart w:id="24" w:name="_Toc98753588"/>
      <w:r w:rsidRPr="00115C2D">
        <w:lastRenderedPageBreak/>
        <w:t>Pr</w:t>
      </w:r>
      <w:r w:rsidRPr="00225B44">
        <w:t>opos</w:t>
      </w:r>
      <w:r>
        <w:t>ed</w:t>
      </w:r>
      <w:r w:rsidRPr="00225B44">
        <w:t xml:space="preserve"> </w:t>
      </w:r>
      <w:r>
        <w:t>t</w:t>
      </w:r>
      <w:r w:rsidRPr="00225B44">
        <w:t>erminology and definitions</w:t>
      </w:r>
      <w:bookmarkEnd w:id="23"/>
      <w:bookmarkEnd w:id="24"/>
      <w:r w:rsidRPr="00225B44">
        <w:t xml:space="preserve"> </w:t>
      </w:r>
    </w:p>
    <w:p w14:paraId="09AEADDF" w14:textId="77777777" w:rsidR="00A47489" w:rsidRPr="00337DA5" w:rsidRDefault="00A47489" w:rsidP="00A30959">
      <w:pPr>
        <w:pStyle w:val="Heading3"/>
      </w:pPr>
      <w:bookmarkStart w:id="25" w:name="_Toc98695886"/>
      <w:bookmarkStart w:id="26" w:name="_Toc98753589"/>
      <w:r w:rsidRPr="00337DA5">
        <w:t>Terminology changes</w:t>
      </w:r>
      <w:bookmarkEnd w:id="25"/>
      <w:bookmarkEnd w:id="26"/>
    </w:p>
    <w:p w14:paraId="2CD90015" w14:textId="49F0C68A" w:rsidR="00BE0C69" w:rsidRDefault="00A47489" w:rsidP="00A47489">
      <w:pPr>
        <w:tabs>
          <w:tab w:val="left" w:pos="0"/>
        </w:tabs>
        <w:rPr>
          <w:szCs w:val="22"/>
        </w:rPr>
      </w:pPr>
      <w:r w:rsidRPr="00BE6953">
        <w:rPr>
          <w:szCs w:val="22"/>
        </w:rPr>
        <w:t>While the Senate Select Committee used the term ‘digital currency exchange’,</w:t>
      </w:r>
      <w:r w:rsidR="00BE0C69">
        <w:rPr>
          <w:szCs w:val="22"/>
        </w:rPr>
        <w:t xml:space="preserve"> the Government </w:t>
      </w:r>
      <w:r w:rsidR="00D7615B">
        <w:rPr>
          <w:szCs w:val="22"/>
        </w:rPr>
        <w:t xml:space="preserve">considers </w:t>
      </w:r>
      <w:r w:rsidRPr="00BE6953">
        <w:rPr>
          <w:szCs w:val="22"/>
        </w:rPr>
        <w:t>a more</w:t>
      </w:r>
      <w:r w:rsidR="00BE0C69">
        <w:rPr>
          <w:szCs w:val="22"/>
        </w:rPr>
        <w:t xml:space="preserve"> suitable, precise term to be a Crypto Asset Secondary Service Provider or “CASSPr”. Exchanges are only a subset of entities that provide services to consumers within the crypto asset ecosystem. There are many other relevant secondary service providers</w:t>
      </w:r>
      <w:r w:rsidR="00ED4DEE">
        <w:rPr>
          <w:szCs w:val="22"/>
        </w:rPr>
        <w:t>,</w:t>
      </w:r>
      <w:r w:rsidR="00BE0C69">
        <w:rPr>
          <w:szCs w:val="22"/>
        </w:rPr>
        <w:t xml:space="preserve"> including brokerage services, dealers</w:t>
      </w:r>
      <w:r w:rsidR="00E32822">
        <w:rPr>
          <w:szCs w:val="22"/>
        </w:rPr>
        <w:t>,</w:t>
      </w:r>
      <w:r w:rsidR="00BE0C69">
        <w:rPr>
          <w:szCs w:val="22"/>
        </w:rPr>
        <w:t xml:space="preserve"> and custody services</w:t>
      </w:r>
      <w:r w:rsidR="00D7615B">
        <w:rPr>
          <w:szCs w:val="22"/>
        </w:rPr>
        <w:t>.</w:t>
      </w:r>
    </w:p>
    <w:p w14:paraId="78584F61" w14:textId="77777777" w:rsidR="00A47489" w:rsidRPr="00C018F8" w:rsidRDefault="00A47489" w:rsidP="00A47489">
      <w:pPr>
        <w:pStyle w:val="Bullet"/>
        <w:numPr>
          <w:ilvl w:val="0"/>
          <w:numId w:val="0"/>
        </w:numPr>
        <w:pBdr>
          <w:top w:val="single" w:sz="4" w:space="1" w:color="auto"/>
          <w:left w:val="single" w:sz="4" w:space="1" w:color="auto"/>
          <w:bottom w:val="single" w:sz="4" w:space="1" w:color="auto"/>
          <w:right w:val="single" w:sz="4" w:space="1" w:color="auto"/>
        </w:pBdr>
        <w:tabs>
          <w:tab w:val="left" w:pos="0"/>
        </w:tabs>
        <w:rPr>
          <w:i/>
          <w:iCs/>
        </w:rPr>
      </w:pPr>
      <w:r w:rsidRPr="00C018F8">
        <w:rPr>
          <w:i/>
          <w:iCs/>
        </w:rPr>
        <w:t>Consultation questions</w:t>
      </w:r>
    </w:p>
    <w:p w14:paraId="749DF20F" w14:textId="3C40BE09" w:rsidR="001F2953" w:rsidRDefault="001F2953">
      <w:pPr>
        <w:pStyle w:val="OutlineNumbered1"/>
        <w:numPr>
          <w:ilvl w:val="0"/>
          <w:numId w:val="0"/>
        </w:numPr>
        <w:pBdr>
          <w:top w:val="single" w:sz="4" w:space="1" w:color="auto"/>
          <w:left w:val="single" w:sz="4" w:space="1" w:color="auto"/>
          <w:bottom w:val="single" w:sz="4" w:space="1" w:color="auto"/>
          <w:right w:val="single" w:sz="4" w:space="1" w:color="auto"/>
        </w:pBdr>
        <w:tabs>
          <w:tab w:val="left" w:pos="0"/>
        </w:tabs>
      </w:pPr>
      <w:r>
        <w:t>To help inform consideration of a licensing regime for CASSPrs, the Government seeks stakeholder feedback on the following questions:</w:t>
      </w:r>
    </w:p>
    <w:p w14:paraId="6EEA2822" w14:textId="5BB6003E" w:rsidR="00A47489" w:rsidRDefault="00A47489" w:rsidP="00A47489">
      <w:pPr>
        <w:pStyle w:val="OutlineNumbered1"/>
        <w:pBdr>
          <w:top w:val="single" w:sz="4" w:space="1" w:color="auto"/>
          <w:left w:val="single" w:sz="4" w:space="1" w:color="auto"/>
          <w:bottom w:val="single" w:sz="4" w:space="1" w:color="auto"/>
          <w:right w:val="single" w:sz="4" w:space="1" w:color="auto"/>
        </w:pBdr>
        <w:tabs>
          <w:tab w:val="left" w:pos="0"/>
        </w:tabs>
      </w:pPr>
      <w:r w:rsidRPr="0024047B">
        <w:t xml:space="preserve">Do you agree with the use of the term </w:t>
      </w:r>
      <w:r w:rsidR="00BE0C69">
        <w:t>Crypto Asset Secondary Service Provider (CASSPr)</w:t>
      </w:r>
      <w:r w:rsidRPr="0024047B">
        <w:t xml:space="preserve"> instead of ‘digital currency exchange’?</w:t>
      </w:r>
      <w:r>
        <w:t xml:space="preserve"> </w:t>
      </w:r>
      <w:r w:rsidR="0092122B" w:rsidRPr="0092122B">
        <w:t xml:space="preserve"> </w:t>
      </w:r>
    </w:p>
    <w:p w14:paraId="28128FC6" w14:textId="77777777" w:rsidR="00A47489" w:rsidRPr="00C018F8" w:rsidRDefault="00A47489" w:rsidP="00A47489">
      <w:pPr>
        <w:pStyle w:val="OutlineNumbered1"/>
        <w:pBdr>
          <w:top w:val="single" w:sz="4" w:space="1" w:color="auto"/>
          <w:left w:val="single" w:sz="4" w:space="1" w:color="auto"/>
          <w:bottom w:val="single" w:sz="4" w:space="1" w:color="auto"/>
          <w:right w:val="single" w:sz="4" w:space="1" w:color="auto"/>
        </w:pBdr>
        <w:tabs>
          <w:tab w:val="left" w:pos="0"/>
        </w:tabs>
      </w:pPr>
      <w:r w:rsidRPr="00BE6953">
        <w:t>Are there alternative terms which would better capture the functions and entities outlined above?</w:t>
      </w:r>
    </w:p>
    <w:p w14:paraId="6B22564D" w14:textId="77777777" w:rsidR="00A47489" w:rsidRDefault="00A47489" w:rsidP="00A30959">
      <w:pPr>
        <w:pStyle w:val="Heading3"/>
      </w:pPr>
      <w:bookmarkStart w:id="27" w:name="_Toc98695887"/>
      <w:bookmarkStart w:id="28" w:name="_Toc98753590"/>
      <w:r>
        <w:t>Proposed definitions</w:t>
      </w:r>
      <w:bookmarkEnd w:id="27"/>
      <w:bookmarkEnd w:id="28"/>
    </w:p>
    <w:p w14:paraId="1F55AABB" w14:textId="77777777" w:rsidR="00A47489" w:rsidRDefault="00A47489" w:rsidP="00A47489">
      <w:pPr>
        <w:tabs>
          <w:tab w:val="left" w:pos="0"/>
        </w:tabs>
      </w:pPr>
      <w:r>
        <w:t xml:space="preserve">“Crypto asset secondary service provider” is defined for the purposes of this paper as follows: </w:t>
      </w:r>
    </w:p>
    <w:p w14:paraId="34838AFF" w14:textId="24AE5817" w:rsidR="00A47489" w:rsidRDefault="00A47489" w:rsidP="00A47489">
      <w:pPr>
        <w:tabs>
          <w:tab w:val="left" w:pos="0"/>
        </w:tabs>
      </w:pPr>
      <w:r>
        <w:t>Any natural or legal person who</w:t>
      </w:r>
      <w:r w:rsidR="00015EAC">
        <w:t>,</w:t>
      </w:r>
      <w:r>
        <w:t xml:space="preserve"> as a business</w:t>
      </w:r>
      <w:r w:rsidR="00015EAC">
        <w:t>,</w:t>
      </w:r>
      <w:r>
        <w:t xml:space="preserve"> conducts one or more of the following activities or operations for or on behalf of another natural or legal person:</w:t>
      </w:r>
    </w:p>
    <w:p w14:paraId="357821EB" w14:textId="77777777" w:rsidR="00A47489" w:rsidRDefault="00A47489" w:rsidP="00A47489">
      <w:pPr>
        <w:tabs>
          <w:tab w:val="left" w:pos="0"/>
        </w:tabs>
        <w:ind w:left="720"/>
      </w:pPr>
      <w:r>
        <w:t>i. exchange between crypto assets and fiat currencies;</w:t>
      </w:r>
    </w:p>
    <w:p w14:paraId="5CBA0092" w14:textId="77777777" w:rsidR="00A47489" w:rsidRDefault="00A47489" w:rsidP="00A47489">
      <w:pPr>
        <w:tabs>
          <w:tab w:val="left" w:pos="0"/>
        </w:tabs>
        <w:ind w:left="720"/>
      </w:pPr>
      <w:r>
        <w:t>ii. exchange between one or more forms of crypto assets;</w:t>
      </w:r>
    </w:p>
    <w:p w14:paraId="66B4D6D3" w14:textId="77777777" w:rsidR="00A47489" w:rsidRDefault="00A47489" w:rsidP="00A47489">
      <w:pPr>
        <w:tabs>
          <w:tab w:val="left" w:pos="0"/>
        </w:tabs>
        <w:ind w:left="720"/>
      </w:pPr>
      <w:r>
        <w:t>iii. transfer of crypto assets;</w:t>
      </w:r>
    </w:p>
    <w:p w14:paraId="42A24B2C" w14:textId="77777777" w:rsidR="00A47489" w:rsidRPr="004F63C6" w:rsidRDefault="00A47489" w:rsidP="00A47489">
      <w:pPr>
        <w:tabs>
          <w:tab w:val="left" w:pos="0"/>
        </w:tabs>
        <w:ind w:left="720"/>
        <w:rPr>
          <w:rFonts w:asciiTheme="minorHAnsi" w:hAnsiTheme="minorHAnsi" w:cstheme="minorHAnsi"/>
          <w:szCs w:val="22"/>
        </w:rPr>
      </w:pPr>
      <w:r w:rsidRPr="004F63C6">
        <w:rPr>
          <w:rFonts w:asciiTheme="minorHAnsi" w:hAnsiTheme="minorHAnsi" w:cstheme="minorHAnsi"/>
          <w:szCs w:val="22"/>
        </w:rPr>
        <w:t>iv. safekeeping and/or administration of virtual assets or instruments</w:t>
      </w:r>
      <w:r>
        <w:rPr>
          <w:rFonts w:asciiTheme="minorHAnsi" w:hAnsiTheme="minorHAnsi" w:cstheme="minorHAnsi"/>
          <w:szCs w:val="22"/>
        </w:rPr>
        <w:t xml:space="preserve"> </w:t>
      </w:r>
      <w:r w:rsidRPr="004F63C6">
        <w:rPr>
          <w:rFonts w:asciiTheme="minorHAnsi" w:hAnsiTheme="minorHAnsi" w:cstheme="minorHAnsi"/>
          <w:szCs w:val="22"/>
        </w:rPr>
        <w:t xml:space="preserve">enabling control over </w:t>
      </w:r>
      <w:r>
        <w:rPr>
          <w:rFonts w:asciiTheme="minorHAnsi" w:hAnsiTheme="minorHAnsi" w:cstheme="minorHAnsi"/>
          <w:szCs w:val="22"/>
        </w:rPr>
        <w:t>crypto</w:t>
      </w:r>
      <w:r w:rsidRPr="004F63C6">
        <w:rPr>
          <w:rFonts w:asciiTheme="minorHAnsi" w:hAnsiTheme="minorHAnsi" w:cstheme="minorHAnsi"/>
          <w:szCs w:val="22"/>
        </w:rPr>
        <w:t xml:space="preserve"> assets; and</w:t>
      </w:r>
    </w:p>
    <w:p w14:paraId="672AADC0" w14:textId="77777777" w:rsidR="00A47489" w:rsidRDefault="00A47489" w:rsidP="00A47489">
      <w:pPr>
        <w:tabs>
          <w:tab w:val="left" w:pos="0"/>
        </w:tabs>
        <w:ind w:left="720"/>
        <w:rPr>
          <w:rFonts w:asciiTheme="minorHAnsi" w:hAnsiTheme="minorHAnsi" w:cstheme="minorHAnsi"/>
          <w:szCs w:val="22"/>
        </w:rPr>
      </w:pPr>
      <w:r w:rsidRPr="004F63C6">
        <w:rPr>
          <w:rFonts w:asciiTheme="minorHAnsi" w:hAnsiTheme="minorHAnsi" w:cstheme="minorHAnsi"/>
          <w:szCs w:val="22"/>
        </w:rPr>
        <w:t xml:space="preserve">v. participation in and provision of financial services related to an issuer’s offer and/or sale of a </w:t>
      </w:r>
      <w:r>
        <w:rPr>
          <w:rFonts w:asciiTheme="minorHAnsi" w:hAnsiTheme="minorHAnsi" w:cstheme="minorHAnsi"/>
          <w:szCs w:val="22"/>
        </w:rPr>
        <w:t>crypto</w:t>
      </w:r>
      <w:r w:rsidRPr="004F63C6">
        <w:rPr>
          <w:rFonts w:asciiTheme="minorHAnsi" w:hAnsiTheme="minorHAnsi" w:cstheme="minorHAnsi"/>
          <w:szCs w:val="22"/>
        </w:rPr>
        <w:t xml:space="preserve"> asset.</w:t>
      </w:r>
      <w:r>
        <w:rPr>
          <w:rStyle w:val="FootnoteReference"/>
          <w:rFonts w:cstheme="minorHAnsi"/>
          <w:szCs w:val="22"/>
        </w:rPr>
        <w:footnoteReference w:id="11"/>
      </w:r>
    </w:p>
    <w:p w14:paraId="6B5885A0" w14:textId="66911940" w:rsidR="00A47489" w:rsidRDefault="00A47489" w:rsidP="00A47489">
      <w:pPr>
        <w:tabs>
          <w:tab w:val="left" w:pos="0"/>
        </w:tabs>
      </w:pPr>
      <w:r>
        <w:rPr>
          <w:rFonts w:asciiTheme="minorHAnsi" w:hAnsiTheme="minorHAnsi" w:cstheme="minorHAnsi"/>
          <w:szCs w:val="22"/>
        </w:rPr>
        <w:t>A “crypto asset” is defined by ASIC as</w:t>
      </w:r>
      <w:r>
        <w:t>: “…</w:t>
      </w:r>
      <w:r w:rsidRPr="002903D7">
        <w:rPr>
          <w:i/>
        </w:rPr>
        <w:t>a digital representation of value or contractual rights that can be transferred, stored or traded electronically, and whose ownership is either determined or otherwise substantially affected by a cryptographic proof</w:t>
      </w:r>
      <w:r>
        <w:t>.”</w:t>
      </w:r>
      <w:r>
        <w:rPr>
          <w:rStyle w:val="FootnoteReference"/>
        </w:rPr>
        <w:footnoteReference w:id="12"/>
      </w:r>
      <w:r>
        <w:t xml:space="preserve"> </w:t>
      </w:r>
    </w:p>
    <w:p w14:paraId="3E0B3406" w14:textId="5E9F97FC" w:rsidR="00A47489" w:rsidRPr="00B96B1D" w:rsidRDefault="00A47489" w:rsidP="00A47489">
      <w:pPr>
        <w:tabs>
          <w:tab w:val="left" w:pos="0"/>
        </w:tabs>
        <w:rPr>
          <w:szCs w:val="22"/>
        </w:rPr>
      </w:pPr>
      <w:r>
        <w:rPr>
          <w:szCs w:val="22"/>
        </w:rPr>
        <w:t>It is proposed that</w:t>
      </w:r>
      <w:r w:rsidR="00BE0C69">
        <w:rPr>
          <w:szCs w:val="22"/>
        </w:rPr>
        <w:t xml:space="preserve"> one definition of </w:t>
      </w:r>
      <w:r w:rsidRPr="00971D97">
        <w:rPr>
          <w:szCs w:val="22"/>
        </w:rPr>
        <w:t xml:space="preserve">crypto assets </w:t>
      </w:r>
      <w:r>
        <w:rPr>
          <w:szCs w:val="22"/>
        </w:rPr>
        <w:t xml:space="preserve">would </w:t>
      </w:r>
      <w:r w:rsidRPr="00B96B1D">
        <w:rPr>
          <w:szCs w:val="22"/>
        </w:rPr>
        <w:t xml:space="preserve">be applied across all Australian regulatory frameworks. This definition will capture all possible crypto assets that may be subject to the </w:t>
      </w:r>
      <w:r w:rsidR="00AC2DF6">
        <w:rPr>
          <w:szCs w:val="22"/>
        </w:rPr>
        <w:t>AML/CTF</w:t>
      </w:r>
      <w:r w:rsidRPr="00B96B1D">
        <w:rPr>
          <w:szCs w:val="22"/>
        </w:rPr>
        <w:t xml:space="preserve"> regime, tax, financial and other regulation in Australia. </w:t>
      </w:r>
    </w:p>
    <w:p w14:paraId="0B018841" w14:textId="093237E2" w:rsidR="00CF3D28" w:rsidRPr="00CF3D28" w:rsidRDefault="00CF3D28" w:rsidP="00CF3D28">
      <w:pPr>
        <w:pStyle w:val="Bullet"/>
        <w:numPr>
          <w:ilvl w:val="0"/>
          <w:numId w:val="0"/>
        </w:numPr>
        <w:pBdr>
          <w:top w:val="single" w:sz="4" w:space="1" w:color="auto"/>
          <w:left w:val="single" w:sz="4" w:space="1" w:color="auto"/>
          <w:bottom w:val="single" w:sz="4" w:space="1" w:color="auto"/>
          <w:right w:val="single" w:sz="4" w:space="1" w:color="auto"/>
        </w:pBdr>
        <w:tabs>
          <w:tab w:val="left" w:pos="0"/>
        </w:tabs>
        <w:rPr>
          <w:i/>
          <w:iCs/>
        </w:rPr>
      </w:pPr>
      <w:r>
        <w:rPr>
          <w:i/>
          <w:iCs/>
        </w:rPr>
        <w:t>Consultation questions</w:t>
      </w:r>
    </w:p>
    <w:p w14:paraId="2BFF19DE" w14:textId="569CD7DD" w:rsidR="00A47489" w:rsidRDefault="00BE0C69" w:rsidP="00A47489">
      <w:pPr>
        <w:pStyle w:val="OutlineNumbered1"/>
        <w:pBdr>
          <w:top w:val="single" w:sz="4" w:space="1" w:color="auto"/>
          <w:left w:val="single" w:sz="4" w:space="1" w:color="auto"/>
          <w:bottom w:val="single" w:sz="4" w:space="1" w:color="auto"/>
          <w:right w:val="single" w:sz="4" w:space="1" w:color="auto"/>
        </w:pBdr>
        <w:tabs>
          <w:tab w:val="left" w:pos="0"/>
        </w:tabs>
      </w:pPr>
      <w:r>
        <w:t>Is the above definition of crypto asset precise and appropriate</w:t>
      </w:r>
      <w:r w:rsidR="00A47489">
        <w:t xml:space="preserve">? If not, please </w:t>
      </w:r>
      <w:r w:rsidR="00E406C3">
        <w:t xml:space="preserve">provide </w:t>
      </w:r>
      <w:r>
        <w:t xml:space="preserve">alternative suggestions or amendments. </w:t>
      </w:r>
    </w:p>
    <w:p w14:paraId="74903369" w14:textId="3D954CA2" w:rsidR="00A47489" w:rsidRDefault="00A47489" w:rsidP="00A47489">
      <w:pPr>
        <w:pStyle w:val="OutlineNumbered1"/>
        <w:pBdr>
          <w:top w:val="single" w:sz="4" w:space="1" w:color="auto"/>
          <w:left w:val="single" w:sz="4" w:space="1" w:color="auto"/>
          <w:bottom w:val="single" w:sz="4" w:space="1" w:color="auto"/>
          <w:right w:val="single" w:sz="4" w:space="1" w:color="auto"/>
        </w:pBdr>
        <w:tabs>
          <w:tab w:val="left" w:pos="0"/>
        </w:tabs>
      </w:pPr>
      <w:r>
        <w:t xml:space="preserve">Do you agree with the proposal that one definition for crypto assets be developed to apply across all Australian regulatory frameworks? </w:t>
      </w:r>
    </w:p>
    <w:p w14:paraId="1A105700" w14:textId="3E16EAA4" w:rsidR="00BE0C69" w:rsidRPr="00C018F8" w:rsidRDefault="00BE0C69" w:rsidP="00A47489">
      <w:pPr>
        <w:pStyle w:val="OutlineNumbered1"/>
        <w:pBdr>
          <w:top w:val="single" w:sz="4" w:space="1" w:color="auto"/>
          <w:left w:val="single" w:sz="4" w:space="1" w:color="auto"/>
          <w:bottom w:val="single" w:sz="4" w:space="1" w:color="auto"/>
          <w:right w:val="single" w:sz="4" w:space="1" w:color="auto"/>
        </w:pBdr>
        <w:tabs>
          <w:tab w:val="left" w:pos="0"/>
        </w:tabs>
      </w:pPr>
      <w:r>
        <w:lastRenderedPageBreak/>
        <w:t xml:space="preserve">Should CASSPrs who provide services for all types of crypto assets be included in the licencing regime, or should specific types of crypto assets be carved out (e.g. NFTs)? </w:t>
      </w:r>
    </w:p>
    <w:p w14:paraId="627C6B55" w14:textId="77777777" w:rsidR="00015EAC" w:rsidRDefault="00015EAC">
      <w:pPr>
        <w:spacing w:before="0" w:after="160" w:line="259" w:lineRule="auto"/>
        <w:rPr>
          <w:rFonts w:cs="Arial"/>
          <w:iCs/>
          <w:color w:val="002C47"/>
          <w:kern w:val="32"/>
          <w:sz w:val="36"/>
          <w:szCs w:val="28"/>
        </w:rPr>
      </w:pPr>
      <w:r>
        <w:br w:type="page"/>
      </w:r>
    </w:p>
    <w:p w14:paraId="395C55B4" w14:textId="5DE62DEB" w:rsidR="00970DCB" w:rsidRPr="006049F6" w:rsidRDefault="00A47489" w:rsidP="00604E2E">
      <w:pPr>
        <w:pStyle w:val="Heading2"/>
        <w:tabs>
          <w:tab w:val="left" w:pos="0"/>
        </w:tabs>
      </w:pPr>
      <w:bookmarkStart w:id="29" w:name="_Toc98695888"/>
      <w:bookmarkStart w:id="30" w:name="_Toc98753591"/>
      <w:r>
        <w:lastRenderedPageBreak/>
        <w:t xml:space="preserve">Proposed </w:t>
      </w:r>
      <w:r w:rsidR="00B82DB5">
        <w:t xml:space="preserve">principles, </w:t>
      </w:r>
      <w:r w:rsidR="00970DCB">
        <w:t>scope and policy objectives of the new regime</w:t>
      </w:r>
      <w:bookmarkEnd w:id="29"/>
      <w:bookmarkEnd w:id="30"/>
    </w:p>
    <w:p w14:paraId="26509D9A" w14:textId="77777777" w:rsidR="00970DCB" w:rsidRPr="003550CC" w:rsidRDefault="00970DCB" w:rsidP="00604E2E">
      <w:pPr>
        <w:pStyle w:val="Heading3noTOC"/>
        <w:tabs>
          <w:tab w:val="left" w:pos="0"/>
        </w:tabs>
      </w:pPr>
      <w:r w:rsidRPr="003550CC">
        <w:t>Nature of crypto assets and implications for regulation</w:t>
      </w:r>
    </w:p>
    <w:p w14:paraId="7DBAF429" w14:textId="77777777" w:rsidR="00970DCB" w:rsidRPr="00F52986" w:rsidRDefault="00970DCB" w:rsidP="00604E2E">
      <w:pPr>
        <w:tabs>
          <w:tab w:val="left" w:pos="0"/>
        </w:tabs>
      </w:pPr>
      <w:r w:rsidRPr="00F52986">
        <w:t xml:space="preserve">This paper presents two foundational principles for the regulation of crypto assets. </w:t>
      </w:r>
    </w:p>
    <w:p w14:paraId="74CF68D1" w14:textId="696A719A" w:rsidR="006270FA" w:rsidRDefault="00970DCB" w:rsidP="00604E2E">
      <w:pPr>
        <w:tabs>
          <w:tab w:val="left" w:pos="0"/>
        </w:tabs>
      </w:pPr>
      <w:r w:rsidRPr="00F52986">
        <w:t xml:space="preserve">First and foremost, products and services should be regulated according to the </w:t>
      </w:r>
      <w:r w:rsidR="006A30F7">
        <w:t xml:space="preserve">risks </w:t>
      </w:r>
      <w:r w:rsidRPr="00F52986">
        <w:t xml:space="preserve">they </w:t>
      </w:r>
      <w:r w:rsidR="00700527" w:rsidRPr="008374F4">
        <w:t xml:space="preserve">could </w:t>
      </w:r>
      <w:r w:rsidR="006A30F7">
        <w:t>present</w:t>
      </w:r>
      <w:r w:rsidR="006270FA">
        <w:t>. Products that</w:t>
      </w:r>
      <w:r w:rsidRPr="00F52986">
        <w:t xml:space="preserve"> use new technologies which reduce </w:t>
      </w:r>
      <w:r w:rsidR="003C3A87">
        <w:t>risk</w:t>
      </w:r>
      <w:r w:rsidRPr="00F52986">
        <w:t xml:space="preserve"> should be subject to different and lighter re</w:t>
      </w:r>
      <w:r w:rsidR="006146DF">
        <w:t>gulation than existing products, even if they provide the same service to the consumer.</w:t>
      </w:r>
      <w:r w:rsidRPr="00F52986">
        <w:t xml:space="preserve"> </w:t>
      </w:r>
    </w:p>
    <w:p w14:paraId="0835B339" w14:textId="33950247" w:rsidR="00970DCB" w:rsidRPr="00F52986" w:rsidRDefault="006270FA" w:rsidP="00604E2E">
      <w:pPr>
        <w:tabs>
          <w:tab w:val="left" w:pos="0"/>
        </w:tabs>
      </w:pPr>
      <w:r>
        <w:t>In short, how</w:t>
      </w:r>
      <w:r w:rsidR="00970DCB" w:rsidRPr="00F52986">
        <w:t xml:space="preserve"> crypto assets are regulated should be considered in light of</w:t>
      </w:r>
      <w:r>
        <w:t xml:space="preserve"> any potential </w:t>
      </w:r>
      <w:r w:rsidR="00731E0E">
        <w:t>risks</w:t>
      </w:r>
      <w:r>
        <w:t>, or lack thereof</w:t>
      </w:r>
      <w:r w:rsidR="00970DCB" w:rsidRPr="00F52986">
        <w:t xml:space="preserve">. In particular, crypto assets are distinct in character from financial products and are affected by different market dynamics, with features that create different risks and market failures. </w:t>
      </w:r>
    </w:p>
    <w:p w14:paraId="0F293B98" w14:textId="047395BD" w:rsidR="00970DCB" w:rsidRPr="0020187B" w:rsidRDefault="00970DCB" w:rsidP="00604E2E">
      <w:pPr>
        <w:tabs>
          <w:tab w:val="left" w:pos="0"/>
        </w:tabs>
      </w:pPr>
      <w:r w:rsidRPr="00F52986">
        <w:t xml:space="preserve">Secondly, any regulation should be technology neutral. The Financial System Inquiry Final Report noted that </w:t>
      </w:r>
      <w:r w:rsidRPr="00F52986">
        <w:rPr>
          <w:i/>
          <w:iCs/>
        </w:rPr>
        <w:t>“[p]olicy settings should seek to encourage innovation by being technologically and competitively neutral in design.”</w:t>
      </w:r>
      <w:r w:rsidRPr="00F52986">
        <w:rPr>
          <w:rStyle w:val="FootnoteReference"/>
          <w:i/>
          <w:iCs/>
        </w:rPr>
        <w:t xml:space="preserve"> </w:t>
      </w:r>
      <w:r w:rsidRPr="004B69FF">
        <w:rPr>
          <w:rStyle w:val="FootnoteReference"/>
        </w:rPr>
        <w:footnoteReference w:id="13"/>
      </w:r>
      <w:r w:rsidRPr="004B69FF">
        <w:t xml:space="preserve"> In other words, t</w:t>
      </w:r>
      <w:r w:rsidRPr="00F52986">
        <w:t>he regulatory approach should seek to ‘look through’ the technology and apply regulation c</w:t>
      </w:r>
      <w:r w:rsidR="000C4774">
        <w:t xml:space="preserve">onsistently, based on the risks associated with the subject of the regulation. </w:t>
      </w:r>
    </w:p>
    <w:p w14:paraId="3BDFFE4D" w14:textId="6BDF1BF1" w:rsidR="00970DCB" w:rsidRPr="00A23C16" w:rsidRDefault="00970DCB" w:rsidP="00604E2E">
      <w:pPr>
        <w:tabs>
          <w:tab w:val="left" w:pos="0"/>
        </w:tabs>
      </w:pPr>
      <w:r w:rsidRPr="00A23C16">
        <w:t>Given this, the use of any technology or ‘tokenisation’ of an asset in general does not automatically dictate the regulatory treatment of an asset.  For example, the process of ‘tokenisation’ of an asset by putting it on-chain should not make an asset a financial product</w:t>
      </w:r>
      <w:r w:rsidR="006E62BF">
        <w:t xml:space="preserve"> per se</w:t>
      </w:r>
      <w:r w:rsidRPr="00A23C16">
        <w:t>.</w:t>
      </w:r>
    </w:p>
    <w:p w14:paraId="1B2B9FC6" w14:textId="3B99B6B8" w:rsidR="00970DCB" w:rsidRPr="00A23C16" w:rsidRDefault="00970DCB" w:rsidP="00604E2E">
      <w:pPr>
        <w:tabs>
          <w:tab w:val="left" w:pos="0"/>
        </w:tabs>
      </w:pPr>
      <w:r w:rsidRPr="00A23C16">
        <w:t>If a crypto asset is a representation of, or connected with, an underlying product, service, or asset, the</w:t>
      </w:r>
      <w:r w:rsidR="006270FA">
        <w:t xml:space="preserve">n the regime </w:t>
      </w:r>
      <w:r w:rsidRPr="00A23C16">
        <w:t xml:space="preserve">that already applies to the underlying product, service, or asset </w:t>
      </w:r>
      <w:r w:rsidR="006270FA">
        <w:t xml:space="preserve">should </w:t>
      </w:r>
      <w:r w:rsidRPr="00A23C16">
        <w:t xml:space="preserve">apply as far as practical. </w:t>
      </w:r>
    </w:p>
    <w:p w14:paraId="739D3390" w14:textId="18B7D8D8" w:rsidR="00970DCB" w:rsidRDefault="00970DCB" w:rsidP="00604E2E">
      <w:pPr>
        <w:tabs>
          <w:tab w:val="left" w:pos="0"/>
        </w:tabs>
      </w:pPr>
      <w:r w:rsidRPr="00A23C16">
        <w:t xml:space="preserve">The </w:t>
      </w:r>
      <w:r w:rsidR="00D7615B">
        <w:t>token mapping</w:t>
      </w:r>
      <w:r w:rsidRPr="00A23C16">
        <w:t xml:space="preserve"> exercise to be completed by end of 2022 will provide further clarity as to how crypto assets are clas</w:t>
      </w:r>
      <w:r w:rsidR="006270FA">
        <w:t xml:space="preserve">sified on a </w:t>
      </w:r>
      <w:r w:rsidR="00D7615B">
        <w:t>risk-</w:t>
      </w:r>
      <w:r w:rsidR="006270FA">
        <w:t xml:space="preserve">based </w:t>
      </w:r>
      <w:r w:rsidRPr="00A23C16">
        <w:t>and technology agnostic basis.</w:t>
      </w:r>
    </w:p>
    <w:p w14:paraId="70D003D6" w14:textId="6C8328E1" w:rsidR="00970DCB" w:rsidRDefault="00970DCB" w:rsidP="00604E2E">
      <w:pPr>
        <w:pStyle w:val="Heading3noTOC"/>
        <w:tabs>
          <w:tab w:val="left" w:pos="0"/>
        </w:tabs>
      </w:pPr>
      <w:r>
        <w:t>Rationale</w:t>
      </w:r>
      <w:r w:rsidR="009109F5">
        <w:t xml:space="preserve"> </w:t>
      </w:r>
      <w:r w:rsidR="00B82DB5">
        <w:t>for the proposal</w:t>
      </w:r>
    </w:p>
    <w:p w14:paraId="77301190" w14:textId="3EE3D841" w:rsidR="00970DCB" w:rsidRDefault="006270FA" w:rsidP="00604E2E">
      <w:pPr>
        <w:tabs>
          <w:tab w:val="left" w:pos="0"/>
        </w:tabs>
      </w:pPr>
      <w:r>
        <w:t>Some industry participants and commentators have</w:t>
      </w:r>
      <w:r w:rsidR="00970DCB">
        <w:t xml:space="preserve"> suggested that crypto assets ought to be regulated as financial products under the </w:t>
      </w:r>
      <w:r w:rsidR="00970DCB" w:rsidRPr="00D47F66">
        <w:t>C</w:t>
      </w:r>
      <w:r w:rsidRPr="00D47F66">
        <w:t>orporations Act</w:t>
      </w:r>
      <w:r>
        <w:t>. However, t</w:t>
      </w:r>
      <w:r w:rsidR="00970DCB">
        <w:t>he princip</w:t>
      </w:r>
      <w:r>
        <w:t>les for regulating crypto assets are not identical to</w:t>
      </w:r>
      <w:r w:rsidR="00D244C9">
        <w:t xml:space="preserve"> those behind</w:t>
      </w:r>
      <w:r w:rsidR="00970DCB">
        <w:t xml:space="preserve"> financial product regulation and should not be treated as such. This is a separate consideration to whether an existing crypto asset fits </w:t>
      </w:r>
      <w:r w:rsidR="00970DCB" w:rsidRPr="00B34F0F">
        <w:t xml:space="preserve">into the current </w:t>
      </w:r>
      <w:r w:rsidR="00970DCB" w:rsidRPr="00B34F0F">
        <w:rPr>
          <w:i/>
        </w:rPr>
        <w:t>definition</w:t>
      </w:r>
      <w:r w:rsidR="00970DCB" w:rsidRPr="00B34F0F">
        <w:t xml:space="preserve"> of financial products under the </w:t>
      </w:r>
      <w:r w:rsidR="00970DCB" w:rsidRPr="00D47F66">
        <w:t xml:space="preserve">Corporations </w:t>
      </w:r>
      <w:r w:rsidR="00CE7BDC" w:rsidRPr="005F10E1">
        <w:rPr>
          <w:iCs/>
        </w:rPr>
        <w:t>Act</w:t>
      </w:r>
      <w:r w:rsidR="00970DCB" w:rsidRPr="00B34F0F">
        <w:rPr>
          <w:i/>
        </w:rPr>
        <w:t>.</w:t>
      </w:r>
      <w:r w:rsidR="00970DCB" w:rsidRPr="00B34F0F">
        <w:t xml:space="preserve"> This paper therefore </w:t>
      </w:r>
      <w:r w:rsidR="00D2298A">
        <w:t>revisits the</w:t>
      </w:r>
      <w:r w:rsidR="00970DCB" w:rsidRPr="00B34F0F">
        <w:t xml:space="preserve"> reasons why financial products are regulated in Australia (i</w:t>
      </w:r>
      <w:r w:rsidR="00970DCB" w:rsidRPr="00172F90">
        <w:t>.e. what problems do</w:t>
      </w:r>
      <w:r w:rsidR="00CE7BDC">
        <w:t>es</w:t>
      </w:r>
      <w:r w:rsidR="00970DCB" w:rsidRPr="00172F90">
        <w:t xml:space="preserve"> </w:t>
      </w:r>
      <w:r w:rsidR="00CE7BDC">
        <w:t>regulation</w:t>
      </w:r>
      <w:r w:rsidR="00970DCB" w:rsidRPr="00172F90">
        <w:t xml:space="preserve"> aim to solve</w:t>
      </w:r>
      <w:r w:rsidR="00970DCB" w:rsidRPr="00B34F0F">
        <w:t>)</w:t>
      </w:r>
      <w:r w:rsidR="00970DCB">
        <w:t xml:space="preserve"> </w:t>
      </w:r>
      <w:r w:rsidR="00970DCB" w:rsidRPr="00B34F0F">
        <w:t>and the extent to which those problems are the same as those created by crypto assets.</w:t>
      </w:r>
      <w:r w:rsidR="00970DCB">
        <w:t xml:space="preserve"> </w:t>
      </w:r>
    </w:p>
    <w:p w14:paraId="0A1EC604" w14:textId="77777777" w:rsidR="00970DCB" w:rsidRDefault="00970DCB" w:rsidP="00604E2E">
      <w:pPr>
        <w:pStyle w:val="Heading5"/>
        <w:tabs>
          <w:tab w:val="left" w:pos="0"/>
        </w:tabs>
      </w:pPr>
      <w:r>
        <w:t>The reasons for regulation of financial products</w:t>
      </w:r>
    </w:p>
    <w:p w14:paraId="599F2EF0" w14:textId="5B6F5E1E" w:rsidR="00970DCB" w:rsidRDefault="00970DCB" w:rsidP="00604E2E">
      <w:pPr>
        <w:tabs>
          <w:tab w:val="left" w:pos="0"/>
        </w:tabs>
      </w:pPr>
      <w:r>
        <w:t xml:space="preserve">While all commercial products and transactions in Australia are regulated in some way through economy wide obligations such as the </w:t>
      </w:r>
      <w:r w:rsidRPr="00DF0A82">
        <w:t xml:space="preserve">prohibitions against misleading or deceptive conduct in the Australian Consumer </w:t>
      </w:r>
      <w:r w:rsidRPr="000E7B16">
        <w:t>Law, products</w:t>
      </w:r>
      <w:r>
        <w:t xml:space="preserve"> that meet the definition of a financial product have additional oversight and obligations, including around disclosure and redress. This higher standard of regulation reflects a number of factors, particularly the importance of the financial system to the economy, the complexity of financial products for individuals, and the potential </w:t>
      </w:r>
      <w:r w:rsidR="00D7615B">
        <w:t>risks to consumers</w:t>
      </w:r>
      <w:r>
        <w:t>.</w:t>
      </w:r>
    </w:p>
    <w:p w14:paraId="4AD8A2D3" w14:textId="5A7A7A2A" w:rsidR="00970DCB" w:rsidRDefault="00970DCB" w:rsidP="00604E2E">
      <w:pPr>
        <w:tabs>
          <w:tab w:val="left" w:pos="0"/>
        </w:tabs>
      </w:pPr>
      <w:r>
        <w:t xml:space="preserve">Financial products are the means through which consumers allocate their savings, and the means through which capital is allocated in the economy. They are also intangible and may be complex. </w:t>
      </w:r>
      <w:r>
        <w:lastRenderedPageBreak/>
        <w:t xml:space="preserve">Beyond this, there have traditionally been two primary justifications for the regulation of financial products: trust, and asymmetric information. </w:t>
      </w:r>
    </w:p>
    <w:p w14:paraId="73EB593B" w14:textId="48CF5CF0" w:rsidR="00970DCB" w:rsidRDefault="00970DCB" w:rsidP="00604E2E">
      <w:pPr>
        <w:tabs>
          <w:tab w:val="left" w:pos="0"/>
        </w:tabs>
      </w:pPr>
      <w:r>
        <w:t>When a person purchases a financial product, they enter a contract that is a trust-based relationship. The product issuer promises to deliver the financial product in line with the terms of the contract (e.g. that the bond will pay 5</w:t>
      </w:r>
      <w:r w:rsidR="007E60BE">
        <w:t xml:space="preserve"> per cent</w:t>
      </w:r>
      <w:r>
        <w:t xml:space="preserve"> for 10 years). Part of the role of financial regulation is to provide some confidence to consumers and businesses that the promises made by entities in the financial system will be kept. </w:t>
      </w:r>
      <w:r w:rsidR="00301CE9">
        <w:t>This not only encourages consumers to engage with the financial system, but also to make investments, take on risk and make other worthwhile economic transactions.</w:t>
      </w:r>
    </w:p>
    <w:p w14:paraId="26CB31CF" w14:textId="53DCB199" w:rsidR="00970DCB" w:rsidRDefault="00970DCB" w:rsidP="00D47F66">
      <w:r>
        <w:t xml:space="preserve">There may also be a degree of asymmetric information during the transaction. An issuer of a financial product typically knows more about the product than the buyer, and may not make this information available to the buyer. For this reason, </w:t>
      </w:r>
      <w:r w:rsidR="00D635B7">
        <w:t>regulation</w:t>
      </w:r>
      <w:r>
        <w:t xml:space="preserve"> mandate</w:t>
      </w:r>
      <w:r w:rsidR="007E45EB">
        <w:t>s</w:t>
      </w:r>
      <w:r>
        <w:t xml:space="preserve"> disclosures (e.g. P</w:t>
      </w:r>
      <w:r w:rsidR="00D635B7">
        <w:t xml:space="preserve">roduct </w:t>
      </w:r>
      <w:r>
        <w:t>D</w:t>
      </w:r>
      <w:r w:rsidR="00D635B7">
        <w:t xml:space="preserve">isclosure </w:t>
      </w:r>
      <w:r>
        <w:t>S</w:t>
      </w:r>
      <w:r w:rsidR="00D635B7">
        <w:t>tatement</w:t>
      </w:r>
      <w:r>
        <w:t xml:space="preserve">s). </w:t>
      </w:r>
    </w:p>
    <w:p w14:paraId="5C4291F6" w14:textId="77777777" w:rsidR="00970DCB" w:rsidRDefault="00970DCB" w:rsidP="00604E2E">
      <w:pPr>
        <w:pStyle w:val="Heading5"/>
        <w:tabs>
          <w:tab w:val="left" w:pos="0"/>
        </w:tabs>
      </w:pPr>
      <w:r>
        <w:t xml:space="preserve">Crypto assets are distinct </w:t>
      </w:r>
    </w:p>
    <w:p w14:paraId="00E67A50" w14:textId="61F73305" w:rsidR="00970DCB" w:rsidRPr="00FF76C0" w:rsidRDefault="00970DCB" w:rsidP="00604E2E">
      <w:pPr>
        <w:tabs>
          <w:tab w:val="left" w:pos="0"/>
        </w:tabs>
        <w:rPr>
          <w:i/>
        </w:rPr>
      </w:pPr>
      <w:r>
        <w:t xml:space="preserve">On the other hand, with respect to crypto assets, there </w:t>
      </w:r>
      <w:r w:rsidR="00573C66">
        <w:t>may not be a</w:t>
      </w:r>
      <w:r>
        <w:t xml:space="preserve"> conventional issuer or seller, and the relationship between the buyer and the seller can be </w:t>
      </w:r>
      <w:r w:rsidRPr="00172F90">
        <w:rPr>
          <w:i/>
        </w:rPr>
        <w:t>trustless</w:t>
      </w:r>
      <w:r w:rsidRPr="0074288C">
        <w:rPr>
          <w:i/>
        </w:rPr>
        <w:t>.</w:t>
      </w:r>
      <w:r w:rsidRPr="00573C66">
        <w:rPr>
          <w:rStyle w:val="FootnoteReference"/>
          <w:iCs/>
        </w:rPr>
        <w:footnoteReference w:id="14"/>
      </w:r>
    </w:p>
    <w:p w14:paraId="24EF10C7" w14:textId="1D47A671" w:rsidR="00970DCB" w:rsidRDefault="00970DCB" w:rsidP="00604E2E">
      <w:pPr>
        <w:tabs>
          <w:tab w:val="left" w:pos="0"/>
        </w:tabs>
      </w:pPr>
      <w:r>
        <w:t>A crypto asset will do what it is programmed to – mathematically –</w:t>
      </w:r>
      <w:r w:rsidR="006E62BF">
        <w:t xml:space="preserve"> and in a distributed network changing this</w:t>
      </w:r>
      <w:r w:rsidR="00D2298A">
        <w:t xml:space="preserve"> programming</w:t>
      </w:r>
      <w:r w:rsidR="006E62BF">
        <w:t xml:space="preserve"> is at least challenging and at best impossible</w:t>
      </w:r>
      <w:r>
        <w:t xml:space="preserve">. Similarly, there is no requirement to trust a central authority to arbitrate transactions. </w:t>
      </w:r>
      <w:r w:rsidR="00D2298A">
        <w:t>Lastly, on</w:t>
      </w:r>
      <w:r>
        <w:t xml:space="preserve"> open blockchains, information is visible – it is permissionless and transparent. Key market failures intrinsic to financial products are not necessarily intrinsic to crypto assets. </w:t>
      </w:r>
      <w:r w:rsidR="006E62BF">
        <w:t xml:space="preserve">This means that much of </w:t>
      </w:r>
      <w:r w:rsidR="00D2298A">
        <w:t xml:space="preserve">the need for </w:t>
      </w:r>
      <w:r w:rsidR="006E62BF">
        <w:t xml:space="preserve">regulatory recourse that may be required for financial products </w:t>
      </w:r>
      <w:r w:rsidR="00D2298A">
        <w:t>does not necessarily exist</w:t>
      </w:r>
      <w:r w:rsidR="006E62BF">
        <w:t xml:space="preserve"> for </w:t>
      </w:r>
      <w:r w:rsidR="00D2298A">
        <w:t xml:space="preserve">many </w:t>
      </w:r>
      <w:r w:rsidR="006E62BF">
        <w:t xml:space="preserve">crypto assets. </w:t>
      </w:r>
    </w:p>
    <w:p w14:paraId="0263613D" w14:textId="59B50C07" w:rsidR="00970DCB" w:rsidRDefault="00D2298A" w:rsidP="00604E2E">
      <w:pPr>
        <w:tabs>
          <w:tab w:val="left" w:pos="0"/>
        </w:tabs>
      </w:pPr>
      <w:r>
        <w:t>In sum, n</w:t>
      </w:r>
      <w:r w:rsidR="006E62BF" w:rsidRPr="006E62BF">
        <w:t>otwithstanding that the use</w:t>
      </w:r>
      <w:r w:rsidR="00D244C9" w:rsidRPr="006E62BF">
        <w:t xml:space="preserve"> case o</w:t>
      </w:r>
      <w:r w:rsidR="00970DCB" w:rsidRPr="006E62BF">
        <w:t>f any given financial product and crypto asset may be similar, the regulation of the two should be separate and distinct</w:t>
      </w:r>
      <w:r w:rsidR="006E62BF" w:rsidRPr="006E62BF">
        <w:t xml:space="preserve"> as they do not </w:t>
      </w:r>
      <w:r w:rsidR="006E62BF">
        <w:t xml:space="preserve">present </w:t>
      </w:r>
      <w:r w:rsidR="006E62BF" w:rsidRPr="006E62BF">
        <w:t xml:space="preserve">the same potential </w:t>
      </w:r>
      <w:r w:rsidR="00F55021">
        <w:t>risks.</w:t>
      </w:r>
    </w:p>
    <w:p w14:paraId="63190D53" w14:textId="191117BA" w:rsidR="00F55021" w:rsidRDefault="00F55021" w:rsidP="00604E2E">
      <w:pPr>
        <w:tabs>
          <w:tab w:val="left" w:pos="0"/>
        </w:tabs>
      </w:pPr>
      <w:r>
        <w:t>This does not mean that</w:t>
      </w:r>
      <w:r w:rsidR="0067032E">
        <w:t xml:space="preserve"> </w:t>
      </w:r>
      <w:r w:rsidR="0067032E" w:rsidRPr="00D47F66">
        <w:rPr>
          <w:i/>
        </w:rPr>
        <w:t>all</w:t>
      </w:r>
      <w:r>
        <w:t xml:space="preserve"> crypto related-assets are trustless – those that involve a connection with a conventional good or service, for example (such as delivery of a physical product or provision of a service by a counterparty) – still require trust.</w:t>
      </w:r>
      <w:r w:rsidR="0067032E">
        <w:t xml:space="preserve"> Similarly, traditional financial products that employ elements of crypto technology but present similar risks to a traditional product – a tokenised bond, for instance, or conversely, a bitcoin future – are still likely to be considered part of the financial products regime. This adds</w:t>
      </w:r>
      <w:r>
        <w:t xml:space="preserve"> support </w:t>
      </w:r>
      <w:r w:rsidR="0067032E">
        <w:t xml:space="preserve">to the </w:t>
      </w:r>
      <w:r>
        <w:t xml:space="preserve">argument for </w:t>
      </w:r>
      <w:r w:rsidR="0067032E">
        <w:t>“</w:t>
      </w:r>
      <w:r>
        <w:t>looking through</w:t>
      </w:r>
      <w:r w:rsidR="0067032E">
        <w:t>”</w:t>
      </w:r>
      <w:r>
        <w:t xml:space="preserve"> </w:t>
      </w:r>
      <w:r w:rsidR="0067032E">
        <w:t>the technology</w:t>
      </w:r>
      <w:r>
        <w:t xml:space="preserve"> and </w:t>
      </w:r>
      <w:r w:rsidR="0067032E">
        <w:t>focussing on</w:t>
      </w:r>
      <w:r>
        <w:t xml:space="preserve"> the underlying asset rather </w:t>
      </w:r>
      <w:r w:rsidR="00604644">
        <w:t>applying regulation to</w:t>
      </w:r>
      <w:r>
        <w:t xml:space="preserve"> the comparatively trustless </w:t>
      </w:r>
      <w:r w:rsidR="0067032E">
        <w:t xml:space="preserve">crypto asset </w:t>
      </w:r>
      <w:r>
        <w:t xml:space="preserve">technology.  </w:t>
      </w:r>
    </w:p>
    <w:p w14:paraId="39960FF4" w14:textId="77777777" w:rsidR="00970DCB" w:rsidRDefault="00970DCB" w:rsidP="00604E2E">
      <w:pPr>
        <w:pStyle w:val="Heading3noTOC"/>
        <w:tabs>
          <w:tab w:val="left" w:pos="0"/>
        </w:tabs>
      </w:pPr>
      <w:r>
        <w:t>Crypto asset secondary service providers</w:t>
      </w:r>
    </w:p>
    <w:p w14:paraId="4CEEDAF9" w14:textId="437D438B" w:rsidR="00970DCB" w:rsidRDefault="006E62BF" w:rsidP="00604E2E">
      <w:pPr>
        <w:tabs>
          <w:tab w:val="left" w:pos="0"/>
        </w:tabs>
      </w:pPr>
      <w:r>
        <w:t xml:space="preserve">However, there is </w:t>
      </w:r>
      <w:r w:rsidR="00970DCB">
        <w:t xml:space="preserve">a distinction between </w:t>
      </w:r>
      <w:r w:rsidR="00D65746">
        <w:t xml:space="preserve">issuers of </w:t>
      </w:r>
      <w:r w:rsidR="00970DCB">
        <w:t xml:space="preserve">crypto assets and the service providers who facilitate consumer access to </w:t>
      </w:r>
      <w:r>
        <w:t>them. The i</w:t>
      </w:r>
      <w:r w:rsidR="00970DCB">
        <w:t xml:space="preserve">ntroduction of secondary service providers and centralised systems actors introduces risk, and a requirement for trust. This leads to a need for regulation of secondary service providers. </w:t>
      </w:r>
    </w:p>
    <w:p w14:paraId="51E36E79" w14:textId="167768AD" w:rsidR="00970DCB" w:rsidRDefault="00970DCB" w:rsidP="00D022A6">
      <w:pPr>
        <w:tabs>
          <w:tab w:val="left" w:pos="0"/>
        </w:tabs>
      </w:pPr>
      <w:r>
        <w:t xml:space="preserve">Moreover, the risk of consumer detriment when dealing with crypto asset service providers is relatively high and the quality of the service </w:t>
      </w:r>
      <w:r w:rsidR="00F55021">
        <w:t>may be</w:t>
      </w:r>
      <w:r w:rsidR="005301C7">
        <w:t xml:space="preserve"> </w:t>
      </w:r>
      <w:r>
        <w:t>hard to gaug</w:t>
      </w:r>
      <w:r w:rsidR="00D2298A">
        <w:t>e before purchase. There have been a number of high</w:t>
      </w:r>
      <w:r w:rsidR="008374F4">
        <w:t>-</w:t>
      </w:r>
      <w:r w:rsidR="00D2298A">
        <w:t xml:space="preserve">profile crypto currency exchange failures. Most recently, the failure of </w:t>
      </w:r>
      <w:r w:rsidR="00B60579">
        <w:t xml:space="preserve">Australian exchange </w:t>
      </w:r>
      <w:r w:rsidR="00D2298A" w:rsidRPr="00D2298A">
        <w:rPr>
          <w:i/>
        </w:rPr>
        <w:t>MyCryptoWallet</w:t>
      </w:r>
      <w:r w:rsidR="00D2298A">
        <w:t xml:space="preserve"> led many investors to lose their funds that were store</w:t>
      </w:r>
      <w:r w:rsidR="00B60579">
        <w:t>d</w:t>
      </w:r>
      <w:r w:rsidR="00D2298A">
        <w:t xml:space="preserve"> on exchange. </w:t>
      </w:r>
      <w:r w:rsidR="00D2298A">
        <w:lastRenderedPageBreak/>
        <w:t xml:space="preserve">When transacting with </w:t>
      </w:r>
      <w:r w:rsidR="00D2298A" w:rsidRPr="00D2298A">
        <w:rPr>
          <w:i/>
        </w:rPr>
        <w:t>MyCryptoWallet,</w:t>
      </w:r>
      <w:r w:rsidR="00D2298A">
        <w:t xml:space="preserve"> investors who had not moved their funds to a cold wallet had taken on counterparty risk and been left with </w:t>
      </w:r>
      <w:r w:rsidR="00B60579">
        <w:t xml:space="preserve">potential </w:t>
      </w:r>
      <w:r w:rsidR="00D2298A">
        <w:t xml:space="preserve">losses when the </w:t>
      </w:r>
      <w:r w:rsidR="00B60579">
        <w:t xml:space="preserve">counterparty failed. </w:t>
      </w:r>
    </w:p>
    <w:p w14:paraId="1D11EFB4" w14:textId="1C767F7E" w:rsidR="00970DCB" w:rsidRPr="00C76CF5" w:rsidRDefault="00970DCB" w:rsidP="00604E2E">
      <w:pPr>
        <w:tabs>
          <w:tab w:val="left" w:pos="0"/>
        </w:tabs>
      </w:pPr>
      <w:r w:rsidRPr="00C76CF5">
        <w:t xml:space="preserve">Industry has also called for regulation, arguing that a licencing regime for </w:t>
      </w:r>
      <w:r w:rsidR="007C5785" w:rsidRPr="00C76CF5">
        <w:t>CASSPr</w:t>
      </w:r>
      <w:r w:rsidRPr="00C76CF5">
        <w:t xml:space="preserve">s would provide regulatory clarity and help signal to consumers </w:t>
      </w:r>
      <w:r w:rsidR="00AB7C9B">
        <w:t>which</w:t>
      </w:r>
      <w:r w:rsidRPr="00AB7C9B">
        <w:t xml:space="preserve"> operators </w:t>
      </w:r>
      <w:r w:rsidR="00C76CF5" w:rsidRPr="000E7B16">
        <w:t xml:space="preserve">meet certain minimum </w:t>
      </w:r>
      <w:r w:rsidR="00B60579">
        <w:t>standards</w:t>
      </w:r>
      <w:r w:rsidRPr="00C76CF5">
        <w:t xml:space="preserve">. The government supports regulation that encourages the growth of a thriving, legitimate, regulated industry of </w:t>
      </w:r>
      <w:r w:rsidR="007C5785" w:rsidRPr="00C76CF5">
        <w:t>CASSPr</w:t>
      </w:r>
      <w:r w:rsidRPr="00C76CF5">
        <w:t xml:space="preserve">s. </w:t>
      </w:r>
    </w:p>
    <w:p w14:paraId="54258B68" w14:textId="2379D50A" w:rsidR="00970DCB" w:rsidRDefault="00970DCB" w:rsidP="00604E2E">
      <w:pPr>
        <w:tabs>
          <w:tab w:val="left" w:pos="0"/>
        </w:tabs>
      </w:pPr>
      <w:r w:rsidRPr="0020187B">
        <w:t xml:space="preserve">This paper proposes to regulate </w:t>
      </w:r>
      <w:r w:rsidR="007C5785" w:rsidRPr="00C76CF5">
        <w:t>CASSPr</w:t>
      </w:r>
      <w:r w:rsidRPr="00C76CF5">
        <w:t>s</w:t>
      </w:r>
      <w:r>
        <w:t xml:space="preserve"> who:</w:t>
      </w:r>
    </w:p>
    <w:p w14:paraId="3F61E568" w14:textId="768535C1" w:rsidR="00970DCB" w:rsidRDefault="00970DCB" w:rsidP="00604E2E">
      <w:pPr>
        <w:pStyle w:val="Bullet"/>
        <w:tabs>
          <w:tab w:val="left" w:pos="0"/>
        </w:tabs>
      </w:pPr>
      <w:r>
        <w:t>provide retail consumers access to non-financial product crypto assets</w:t>
      </w:r>
      <w:r w:rsidR="0044249C">
        <w:t>;</w:t>
      </w:r>
      <w:r>
        <w:t xml:space="preserve"> </w:t>
      </w:r>
    </w:p>
    <w:p w14:paraId="15E17742" w14:textId="6F6C36C1" w:rsidR="003D2534" w:rsidRDefault="00970DCB" w:rsidP="00604E2E">
      <w:pPr>
        <w:pStyle w:val="Bullet"/>
        <w:tabs>
          <w:tab w:val="left" w:pos="0"/>
        </w:tabs>
      </w:pPr>
      <w:r>
        <w:t>provide safekeeping, custody, or storage of all crypto ass</w:t>
      </w:r>
      <w:r w:rsidR="00B60579">
        <w:t>ets on behalf of a consumer</w:t>
      </w:r>
      <w:r w:rsidR="003D2534">
        <w:t>; and</w:t>
      </w:r>
    </w:p>
    <w:p w14:paraId="46B8DE41" w14:textId="1B5631C2" w:rsidR="00604644" w:rsidRDefault="00EA6981" w:rsidP="00E030FD">
      <w:pPr>
        <w:pStyle w:val="Bullet"/>
      </w:pPr>
      <w:r w:rsidRPr="00EA6981">
        <w:t xml:space="preserve">are captured by the Financial Action Task Force's definition of a Virtual Asset Service Provider for anti-money laundering and counter terrorism financing reasons. </w:t>
      </w:r>
      <w:r w:rsidR="00B60579">
        <w:t xml:space="preserve"> </w:t>
      </w:r>
    </w:p>
    <w:p w14:paraId="20E593C4" w14:textId="6318BA88" w:rsidR="00970DCB" w:rsidRDefault="00970DCB" w:rsidP="00B60579">
      <w:pPr>
        <w:pStyle w:val="Heading4"/>
      </w:pPr>
      <w:r>
        <w:t>Policy objectives</w:t>
      </w:r>
    </w:p>
    <w:p w14:paraId="22629D1F" w14:textId="0056DB15" w:rsidR="00970DCB" w:rsidRDefault="00970DCB" w:rsidP="00604E2E">
      <w:pPr>
        <w:tabs>
          <w:tab w:val="left" w:pos="0"/>
        </w:tabs>
      </w:pPr>
      <w:r>
        <w:t>T</w:t>
      </w:r>
      <w:r w:rsidR="00B60579">
        <w:t xml:space="preserve">his paper proposes </w:t>
      </w:r>
      <w:r>
        <w:t xml:space="preserve">the following policy objectives to underpin </w:t>
      </w:r>
      <w:r w:rsidR="00E87632">
        <w:t xml:space="preserve">a </w:t>
      </w:r>
      <w:r>
        <w:t xml:space="preserve">licensing regime for </w:t>
      </w:r>
      <w:r w:rsidR="007C5785">
        <w:t>CASSPr</w:t>
      </w:r>
      <w:r>
        <w:t xml:space="preserve">s: </w:t>
      </w:r>
    </w:p>
    <w:p w14:paraId="3C327CB6" w14:textId="12B8C7AF" w:rsidR="00970DCB" w:rsidRDefault="00970DCB" w:rsidP="00604E2E">
      <w:pPr>
        <w:pStyle w:val="Bullet"/>
        <w:tabs>
          <w:tab w:val="left" w:pos="0"/>
        </w:tabs>
      </w:pPr>
      <w:r>
        <w:t xml:space="preserve">minimise the risks to consumers from the operational, custodial, and financial risks facing the use of </w:t>
      </w:r>
      <w:r w:rsidR="007C5785">
        <w:t>CASSPr</w:t>
      </w:r>
      <w:r>
        <w:t xml:space="preserve">s. This will be achieved through mandating minimum standards of conduct for business operations and </w:t>
      </w:r>
      <w:r w:rsidR="00E87632">
        <w:t xml:space="preserve">for </w:t>
      </w:r>
      <w:r>
        <w:t>dealing with retail consumers to act as policy guardrails</w:t>
      </w:r>
      <w:r w:rsidR="00E87632">
        <w:t>;</w:t>
      </w:r>
    </w:p>
    <w:p w14:paraId="77E732C6" w14:textId="6116456F" w:rsidR="00970DCB" w:rsidRDefault="00970DCB" w:rsidP="00604E2E">
      <w:pPr>
        <w:pStyle w:val="Bullet"/>
        <w:tabs>
          <w:tab w:val="left" w:pos="0"/>
        </w:tabs>
      </w:pPr>
      <w:r>
        <w:t xml:space="preserve">support the AML/CTF regime </w:t>
      </w:r>
      <w:r w:rsidRPr="008B132E">
        <w:t xml:space="preserve">and protect the community from the harms arising from criminals and their associates owning or controlling </w:t>
      </w:r>
      <w:r w:rsidR="007C5785">
        <w:t>CASSPr</w:t>
      </w:r>
      <w:r w:rsidRPr="008B132E">
        <w:t>s</w:t>
      </w:r>
      <w:r>
        <w:t>; and</w:t>
      </w:r>
    </w:p>
    <w:p w14:paraId="7B93BBE7" w14:textId="5776EFD9" w:rsidR="00970DCB" w:rsidRDefault="00970DCB" w:rsidP="00604E2E">
      <w:pPr>
        <w:pStyle w:val="Bullet"/>
        <w:tabs>
          <w:tab w:val="left" w:pos="0"/>
        </w:tabs>
      </w:pPr>
      <w:r>
        <w:t xml:space="preserve">provide regulatory certainty about the policy treatment of crypto assets and </w:t>
      </w:r>
      <w:r w:rsidR="00D258E8" w:rsidRPr="00C76CF5">
        <w:t>CASSPrs</w:t>
      </w:r>
      <w:r>
        <w:t>, and provide a signal to consumers to differentiate between high quality, operationally sound businesses, and those who are not.</w:t>
      </w:r>
    </w:p>
    <w:p w14:paraId="2B1AE1C9" w14:textId="0E91321A" w:rsidR="00970DCB" w:rsidRPr="00CF3D28" w:rsidRDefault="00970DCB" w:rsidP="00604E2E">
      <w:pPr>
        <w:pStyle w:val="Bullet"/>
        <w:numPr>
          <w:ilvl w:val="0"/>
          <w:numId w:val="0"/>
        </w:numPr>
        <w:pBdr>
          <w:top w:val="single" w:sz="4" w:space="1" w:color="auto"/>
          <w:left w:val="single" w:sz="4" w:space="4" w:color="auto"/>
          <w:bottom w:val="single" w:sz="4" w:space="1" w:color="auto"/>
          <w:right w:val="single" w:sz="4" w:space="4" w:color="auto"/>
        </w:pBdr>
        <w:tabs>
          <w:tab w:val="left" w:pos="0"/>
        </w:tabs>
        <w:rPr>
          <w:i/>
        </w:rPr>
      </w:pPr>
      <w:r w:rsidRPr="00A33796">
        <w:rPr>
          <w:i/>
          <w:iCs/>
        </w:rPr>
        <w:t>Consultation questions</w:t>
      </w:r>
    </w:p>
    <w:p w14:paraId="41549D22" w14:textId="77777777" w:rsidR="00970DCB" w:rsidRDefault="00970DCB" w:rsidP="00604E2E">
      <w:pPr>
        <w:pStyle w:val="OutlineNumbered1"/>
        <w:pBdr>
          <w:top w:val="single" w:sz="4" w:space="1" w:color="auto"/>
          <w:left w:val="single" w:sz="4" w:space="4" w:color="auto"/>
          <w:bottom w:val="single" w:sz="4" w:space="1" w:color="auto"/>
          <w:right w:val="single" w:sz="4" w:space="4" w:color="auto"/>
        </w:pBdr>
        <w:tabs>
          <w:tab w:val="left" w:pos="0"/>
        </w:tabs>
      </w:pPr>
      <w:r>
        <w:t>Do you see these</w:t>
      </w:r>
      <w:r w:rsidRPr="00AD3278">
        <w:t xml:space="preserve"> </w:t>
      </w:r>
      <w:r>
        <w:t>policy</w:t>
      </w:r>
      <w:r w:rsidRPr="00AD3278">
        <w:t xml:space="preserve"> objectives</w:t>
      </w:r>
      <w:r>
        <w:t xml:space="preserve"> as appropriate</w:t>
      </w:r>
      <w:r w:rsidRPr="00AD3278">
        <w:t xml:space="preserve">? </w:t>
      </w:r>
    </w:p>
    <w:p w14:paraId="661CF545" w14:textId="77777777" w:rsidR="00970DCB" w:rsidRPr="00AD3278" w:rsidRDefault="00970DCB" w:rsidP="00604E2E">
      <w:pPr>
        <w:pStyle w:val="OutlineNumbered1"/>
        <w:pBdr>
          <w:top w:val="single" w:sz="4" w:space="1" w:color="auto"/>
          <w:left w:val="single" w:sz="4" w:space="4" w:color="auto"/>
          <w:bottom w:val="single" w:sz="4" w:space="1" w:color="auto"/>
          <w:right w:val="single" w:sz="4" w:space="4" w:color="auto"/>
        </w:pBdr>
        <w:tabs>
          <w:tab w:val="left" w:pos="0"/>
        </w:tabs>
      </w:pPr>
      <w:r>
        <w:t>Are there policy objectives that should be expanded on, or others that should be included?</w:t>
      </w:r>
    </w:p>
    <w:p w14:paraId="49D2ABB0" w14:textId="14D4643B" w:rsidR="00970DCB" w:rsidRPr="00A50326" w:rsidRDefault="00970DCB" w:rsidP="00604E2E">
      <w:pPr>
        <w:pStyle w:val="Heading4"/>
        <w:tabs>
          <w:tab w:val="left" w:pos="0"/>
        </w:tabs>
      </w:pPr>
      <w:r>
        <w:t>C</w:t>
      </w:r>
      <w:r w:rsidRPr="00A50326">
        <w:t>rypto assets</w:t>
      </w:r>
      <w:r>
        <w:t xml:space="preserve"> covered by the proposed licensing regime</w:t>
      </w:r>
    </w:p>
    <w:p w14:paraId="3211624B" w14:textId="607753F7" w:rsidR="00970DCB" w:rsidRPr="000F08AE" w:rsidRDefault="00943D6F" w:rsidP="00604E2E">
      <w:pPr>
        <w:pStyle w:val="Bullet"/>
        <w:numPr>
          <w:ilvl w:val="0"/>
          <w:numId w:val="0"/>
        </w:numPr>
        <w:tabs>
          <w:tab w:val="left" w:pos="0"/>
        </w:tabs>
        <w:ind w:left="283" w:hanging="283"/>
      </w:pPr>
      <w:r>
        <w:t>For entities providing retail c</w:t>
      </w:r>
      <w:r w:rsidR="004529A1">
        <w:t>onsumers with</w:t>
      </w:r>
      <w:r>
        <w:t xml:space="preserve"> access to crypto assets which are </w:t>
      </w:r>
      <w:r w:rsidRPr="006F0205">
        <w:t>not</w:t>
      </w:r>
      <w:r>
        <w:t xml:space="preserve"> financial products, this paper</w:t>
      </w:r>
      <w:r w:rsidDel="007C69C3">
        <w:t xml:space="preserve"> </w:t>
      </w:r>
      <w:r>
        <w:t>proposes a tailored</w:t>
      </w:r>
      <w:r w:rsidDel="009271DD">
        <w:t xml:space="preserve"> </w:t>
      </w:r>
      <w:r>
        <w:t>licensing framework</w:t>
      </w:r>
      <w:r w:rsidR="004D133C">
        <w:t>,</w:t>
      </w:r>
      <w:r>
        <w:t xml:space="preserve"> as set out below.</w:t>
      </w:r>
      <w:r>
        <w:rPr>
          <w:rStyle w:val="FootnoteReference"/>
        </w:rPr>
        <w:footnoteReference w:id="15"/>
      </w:r>
      <w:r>
        <w:t xml:space="preserve"> </w:t>
      </w:r>
      <w:r w:rsidR="00970DCB">
        <w:t>The proposed licensing regime will apply to:</w:t>
      </w:r>
    </w:p>
    <w:p w14:paraId="5FF4AB8A" w14:textId="77777777" w:rsidR="00970DCB" w:rsidRPr="000F08AE" w:rsidRDefault="00970DCB" w:rsidP="00604E2E">
      <w:pPr>
        <w:pStyle w:val="Bullet"/>
        <w:tabs>
          <w:tab w:val="left" w:pos="0"/>
        </w:tabs>
      </w:pPr>
      <w:r w:rsidRPr="000F08AE">
        <w:t xml:space="preserve">all secondary service providers who operate as brokers, dealers, or operate a market for </w:t>
      </w:r>
      <w:r w:rsidRPr="00E030FD">
        <w:t>crypto assets</w:t>
      </w:r>
      <w:r w:rsidRPr="000F08AE">
        <w:t xml:space="preserve">, and </w:t>
      </w:r>
    </w:p>
    <w:p w14:paraId="4865B43C" w14:textId="77777777" w:rsidR="00970DCB" w:rsidRPr="000F08AE" w:rsidRDefault="00970DCB" w:rsidP="00604E2E">
      <w:pPr>
        <w:pStyle w:val="Bullet"/>
        <w:tabs>
          <w:tab w:val="left" w:pos="0"/>
        </w:tabs>
      </w:pPr>
      <w:r w:rsidRPr="000F08AE">
        <w:t>all secondary service providers who offer custodial services in relation to</w:t>
      </w:r>
      <w:r w:rsidRPr="00E030FD">
        <w:t xml:space="preserve"> crypto assets.</w:t>
      </w:r>
      <w:r w:rsidRPr="000F08AE">
        <w:t xml:space="preserve"> </w:t>
      </w:r>
    </w:p>
    <w:p w14:paraId="00C0393E" w14:textId="77777777" w:rsidR="00970DCB" w:rsidRDefault="00970DCB" w:rsidP="00604E2E">
      <w:pPr>
        <w:pStyle w:val="Bullet"/>
        <w:numPr>
          <w:ilvl w:val="0"/>
          <w:numId w:val="0"/>
        </w:numPr>
        <w:tabs>
          <w:tab w:val="left" w:pos="0"/>
        </w:tabs>
      </w:pPr>
      <w:r w:rsidRPr="00360746">
        <w:t>This regime would not a</w:t>
      </w:r>
      <w:r>
        <w:t xml:space="preserve">pply to decentralised platforms or protocols. </w:t>
      </w:r>
    </w:p>
    <w:p w14:paraId="6960B206" w14:textId="47A3E344" w:rsidR="00970DCB" w:rsidRDefault="00C14933" w:rsidP="00604E2E">
      <w:pPr>
        <w:pStyle w:val="Bullet"/>
        <w:numPr>
          <w:ilvl w:val="0"/>
          <w:numId w:val="0"/>
        </w:numPr>
        <w:tabs>
          <w:tab w:val="left" w:pos="0"/>
        </w:tabs>
      </w:pPr>
      <w:r>
        <w:t>F</w:t>
      </w:r>
      <w:r w:rsidR="00970DCB">
        <w:t xml:space="preserve">eedback </w:t>
      </w:r>
      <w:r w:rsidR="00731E0E">
        <w:t xml:space="preserve">is sought </w:t>
      </w:r>
      <w:r w:rsidR="00970DCB">
        <w:t xml:space="preserve">on the bounds of the licensing regime, in particular whether </w:t>
      </w:r>
      <w:r w:rsidR="00C20F8A">
        <w:t>CASSPr</w:t>
      </w:r>
      <w:r w:rsidR="00970DCB">
        <w:t>s</w:t>
      </w:r>
      <w:r w:rsidR="005301C7">
        <w:t xml:space="preserve"> </w:t>
      </w:r>
      <w:r w:rsidR="00970DCB">
        <w:t xml:space="preserve">that provide services for </w:t>
      </w:r>
      <w:r w:rsidR="00970DCB">
        <w:rPr>
          <w:i/>
        </w:rPr>
        <w:t>all</w:t>
      </w:r>
      <w:r w:rsidR="00970DCB" w:rsidRPr="00EC3B28">
        <w:rPr>
          <w:i/>
        </w:rPr>
        <w:t xml:space="preserve"> </w:t>
      </w:r>
      <w:r w:rsidRPr="00D47F66">
        <w:rPr>
          <w:iCs/>
        </w:rPr>
        <w:t>non-financial product</w:t>
      </w:r>
      <w:r>
        <w:rPr>
          <w:i/>
        </w:rPr>
        <w:t xml:space="preserve"> </w:t>
      </w:r>
      <w:r w:rsidR="00970DCB">
        <w:t xml:space="preserve">crypto assets should be included, or if particular types should be </w:t>
      </w:r>
      <w:r w:rsidR="00B30E2A">
        <w:t>included or excluded</w:t>
      </w:r>
      <w:r w:rsidR="00970DCB">
        <w:t xml:space="preserve">. </w:t>
      </w:r>
    </w:p>
    <w:p w14:paraId="3D9A7A5B" w14:textId="3B55BFA1" w:rsidR="00970DCB" w:rsidRDefault="00970DCB" w:rsidP="00604E2E">
      <w:pPr>
        <w:tabs>
          <w:tab w:val="left" w:pos="0"/>
        </w:tabs>
      </w:pPr>
      <w:r>
        <w:t xml:space="preserve">To the extent entities provide a service in respect of a crypto asset which meets the definition of financial product, they will need to comply with the existing relevant regulatory regimes. However, to avoid regulatory duplication this policy proposal also intends, as far as practicable, to ensure that providers are not subject to multiple regulatory regimes (e.g. having an </w:t>
      </w:r>
      <w:r w:rsidR="00003CB7">
        <w:t xml:space="preserve">Australian </w:t>
      </w:r>
      <w:r w:rsidR="00C53B0F">
        <w:t>f</w:t>
      </w:r>
      <w:r w:rsidR="00003CB7">
        <w:t xml:space="preserve">inancial </w:t>
      </w:r>
      <w:r w:rsidR="00C53B0F">
        <w:t>s</w:t>
      </w:r>
      <w:r w:rsidR="00003CB7">
        <w:t xml:space="preserve">ervices </w:t>
      </w:r>
      <w:r w:rsidR="00B9363A">
        <w:t>(AFS)</w:t>
      </w:r>
      <w:r w:rsidR="00003CB7">
        <w:t xml:space="preserve"> Licence </w:t>
      </w:r>
      <w:r>
        <w:t xml:space="preserve">or </w:t>
      </w:r>
      <w:r w:rsidR="00B321A2">
        <w:t xml:space="preserve">an Australian </w:t>
      </w:r>
      <w:r w:rsidR="000A6AF6">
        <w:t>m</w:t>
      </w:r>
      <w:r>
        <w:t>arket licence</w:t>
      </w:r>
      <w:r w:rsidR="008B5784">
        <w:t>,</w:t>
      </w:r>
      <w:r>
        <w:t xml:space="preserve"> as well as a </w:t>
      </w:r>
      <w:r w:rsidR="00C20F8A">
        <w:t>CASSPr</w:t>
      </w:r>
      <w:r>
        <w:t xml:space="preserve"> </w:t>
      </w:r>
      <w:r w:rsidR="00C20F8A">
        <w:t>l</w:t>
      </w:r>
      <w:r>
        <w:t>icence).</w:t>
      </w:r>
    </w:p>
    <w:p w14:paraId="6A54C2C2" w14:textId="77777777" w:rsidR="00970DCB" w:rsidRDefault="00970DCB" w:rsidP="00604E2E">
      <w:pPr>
        <w:pStyle w:val="Bullet"/>
        <w:numPr>
          <w:ilvl w:val="0"/>
          <w:numId w:val="0"/>
        </w:numPr>
        <w:tabs>
          <w:tab w:val="left" w:pos="0"/>
        </w:tabs>
      </w:pPr>
      <w:r>
        <w:lastRenderedPageBreak/>
        <w:t>ASIC would administer this proposed regime.</w:t>
      </w:r>
    </w:p>
    <w:p w14:paraId="50C0742D" w14:textId="3E0B9F73" w:rsidR="00970DCB" w:rsidRDefault="00970DCB" w:rsidP="00604E2E">
      <w:pPr>
        <w:pStyle w:val="Bullet"/>
        <w:numPr>
          <w:ilvl w:val="0"/>
          <w:numId w:val="0"/>
        </w:numPr>
        <w:tabs>
          <w:tab w:val="left" w:pos="0"/>
        </w:tabs>
      </w:pPr>
      <w:r>
        <w:t xml:space="preserve">Existing obligations under the Australian Consumer Laws will continue to apply as appropriate. </w:t>
      </w:r>
    </w:p>
    <w:p w14:paraId="6B2DF197" w14:textId="77777777" w:rsidR="00604644" w:rsidRDefault="00604644" w:rsidP="00604644">
      <w:pPr>
        <w:pStyle w:val="Heading4"/>
        <w:tabs>
          <w:tab w:val="left" w:pos="0"/>
        </w:tabs>
      </w:pPr>
      <w:bookmarkStart w:id="31" w:name="_Hlk98627171"/>
      <w:r>
        <w:t>Interaction with existing AML/CTF regime</w:t>
      </w:r>
    </w:p>
    <w:bookmarkEnd w:id="31"/>
    <w:p w14:paraId="5EF0C210" w14:textId="57535E40" w:rsidR="00604644" w:rsidRDefault="00604644" w:rsidP="00604644">
      <w:pPr>
        <w:tabs>
          <w:tab w:val="left" w:pos="0"/>
        </w:tabs>
      </w:pPr>
      <w:r>
        <w:t xml:space="preserve">The existing regulation of AML/CTF administered by AUSTRAC is well known and understood. AUSTRAC will remain the AML/CTF supervisor for CASSPrs that provide designated services under the AML/CTF Act. However, to achieve regulatory efficiencies and minimise duplication, consideration will be given to how the existing AUSTRAC registration requirements may be integrated with the new regulatory model proposed in this paper. A licensing framework with robust fitness and propriety checks that ensure that criminals and their associates are kept out of the sector could </w:t>
      </w:r>
      <w:r w:rsidR="005301C7">
        <w:t>fulfil</w:t>
      </w:r>
      <w:r>
        <w:t xml:space="preserve"> the purpose of AUSTRAC’s existing registration framework. </w:t>
      </w:r>
    </w:p>
    <w:p w14:paraId="0235CB2D" w14:textId="77777777" w:rsidR="00970DCB" w:rsidRPr="00C018F8" w:rsidRDefault="00970DCB" w:rsidP="00604E2E">
      <w:pPr>
        <w:pStyle w:val="Bullet"/>
        <w:numPr>
          <w:ilvl w:val="0"/>
          <w:numId w:val="0"/>
        </w:numPr>
        <w:pBdr>
          <w:top w:val="single" w:sz="4" w:space="1" w:color="auto"/>
          <w:left w:val="single" w:sz="4" w:space="4" w:color="auto"/>
          <w:bottom w:val="single" w:sz="4" w:space="1" w:color="auto"/>
          <w:right w:val="single" w:sz="4" w:space="4" w:color="auto"/>
        </w:pBdr>
        <w:tabs>
          <w:tab w:val="left" w:pos="0"/>
        </w:tabs>
        <w:rPr>
          <w:i/>
          <w:iCs/>
        </w:rPr>
      </w:pPr>
      <w:r w:rsidRPr="00C018F8">
        <w:rPr>
          <w:i/>
          <w:iCs/>
        </w:rPr>
        <w:t>Consultation questions</w:t>
      </w:r>
    </w:p>
    <w:p w14:paraId="64C0353E" w14:textId="14371732" w:rsidR="00970DCB" w:rsidRDefault="00970DCB" w:rsidP="00604E2E">
      <w:pPr>
        <w:pStyle w:val="OutlineNumbered1"/>
        <w:pBdr>
          <w:top w:val="single" w:sz="4" w:space="1" w:color="auto"/>
          <w:left w:val="single" w:sz="4" w:space="4" w:color="auto"/>
          <w:bottom w:val="single" w:sz="4" w:space="1" w:color="auto"/>
          <w:right w:val="single" w:sz="4" w:space="4" w:color="auto"/>
        </w:pBdr>
        <w:tabs>
          <w:tab w:val="left" w:pos="0"/>
        </w:tabs>
      </w:pPr>
      <w:r w:rsidRPr="00A33796">
        <w:t xml:space="preserve">Do you agree with the proposed scope </w:t>
      </w:r>
      <w:r>
        <w:t>detailed</w:t>
      </w:r>
      <w:r w:rsidRPr="00A33796">
        <w:t xml:space="preserve"> above?</w:t>
      </w:r>
      <w:r>
        <w:t xml:space="preserve"> </w:t>
      </w:r>
    </w:p>
    <w:p w14:paraId="3CC778B2" w14:textId="0A953610" w:rsidR="00970DCB" w:rsidRDefault="00970DCB" w:rsidP="00604E2E">
      <w:pPr>
        <w:pStyle w:val="OutlineNumbered1"/>
        <w:pBdr>
          <w:top w:val="single" w:sz="4" w:space="1" w:color="auto"/>
          <w:left w:val="single" w:sz="4" w:space="4" w:color="auto"/>
          <w:bottom w:val="single" w:sz="4" w:space="1" w:color="auto"/>
          <w:right w:val="single" w:sz="4" w:space="4" w:color="auto"/>
        </w:pBdr>
        <w:tabs>
          <w:tab w:val="left" w:pos="0"/>
        </w:tabs>
      </w:pPr>
      <w:r>
        <w:t xml:space="preserve">Should </w:t>
      </w:r>
      <w:r w:rsidR="005301C7">
        <w:t>CASSPrs</w:t>
      </w:r>
      <w:r>
        <w:t xml:space="preserve"> that engage with any crypto assets be required to be licenced, or should the requirement be specific to subsets of crypto assets? For example, how should the regime treat non-fungible token (NFT) platforms? </w:t>
      </w:r>
    </w:p>
    <w:p w14:paraId="4B6E2818" w14:textId="74E6EBDB" w:rsidR="00970DCB" w:rsidRPr="00A33796" w:rsidRDefault="00970DCB" w:rsidP="00604E2E">
      <w:pPr>
        <w:pStyle w:val="OutlineNumbered1"/>
        <w:pBdr>
          <w:top w:val="single" w:sz="4" w:space="1" w:color="auto"/>
          <w:left w:val="single" w:sz="4" w:space="4" w:color="auto"/>
          <w:bottom w:val="single" w:sz="4" w:space="1" w:color="auto"/>
          <w:right w:val="single" w:sz="4" w:space="4" w:color="auto"/>
        </w:pBdr>
        <w:tabs>
          <w:tab w:val="left" w:pos="0"/>
        </w:tabs>
      </w:pPr>
      <w:r>
        <w:t xml:space="preserve">How do we best minimise regulatory duplication and ensure that as far as possible </w:t>
      </w:r>
      <w:r w:rsidR="00C20F8A">
        <w:t>CASSPr</w:t>
      </w:r>
      <w:r>
        <w:t>s are not simultaneously subject to other regulatory regimes (e.g. in financial services)?</w:t>
      </w:r>
    </w:p>
    <w:p w14:paraId="2DA3B613" w14:textId="77777777" w:rsidR="00970DCB" w:rsidRDefault="00970DCB" w:rsidP="00604E2E">
      <w:pPr>
        <w:tabs>
          <w:tab w:val="left" w:pos="0"/>
        </w:tabs>
        <w:spacing w:before="0" w:after="160" w:line="259" w:lineRule="auto"/>
        <w:rPr>
          <w:rFonts w:cs="Arial"/>
          <w:iCs/>
          <w:color w:val="002C47"/>
          <w:kern w:val="32"/>
          <w:sz w:val="36"/>
          <w:szCs w:val="28"/>
        </w:rPr>
      </w:pPr>
      <w:r>
        <w:br w:type="page"/>
      </w:r>
    </w:p>
    <w:p w14:paraId="7846E992" w14:textId="2A7BED56" w:rsidR="009F6CEC" w:rsidRPr="004D3E5C" w:rsidRDefault="007E6E40" w:rsidP="00604E2E">
      <w:pPr>
        <w:pStyle w:val="Heading1"/>
        <w:tabs>
          <w:tab w:val="left" w:pos="0"/>
        </w:tabs>
      </w:pPr>
      <w:bookmarkStart w:id="32" w:name="_Toc98695889"/>
      <w:bookmarkStart w:id="33" w:name="_Toc98753592"/>
      <w:r w:rsidRPr="004D3E5C">
        <w:lastRenderedPageBreak/>
        <w:t>Propos</w:t>
      </w:r>
      <w:r w:rsidR="00632F24" w:rsidRPr="004D3E5C">
        <w:t>ed o</w:t>
      </w:r>
      <w:r w:rsidR="00275258" w:rsidRPr="004D3E5C">
        <w:t>bligations on crypto asset secondary service providers</w:t>
      </w:r>
      <w:bookmarkEnd w:id="32"/>
      <w:bookmarkEnd w:id="33"/>
      <w:r w:rsidR="009F6CEC" w:rsidRPr="004D3E5C">
        <w:t xml:space="preserve"> </w:t>
      </w:r>
    </w:p>
    <w:p w14:paraId="0F6A9925" w14:textId="54BFAC0D" w:rsidR="00283469" w:rsidRDefault="00E37499" w:rsidP="00604E2E">
      <w:pPr>
        <w:tabs>
          <w:tab w:val="left" w:pos="0"/>
        </w:tabs>
      </w:pPr>
      <w:r>
        <w:t>This proposal would</w:t>
      </w:r>
      <w:r w:rsidR="0047682C">
        <w:t xml:space="preserve"> implement a</w:t>
      </w:r>
      <w:r w:rsidR="00283469">
        <w:t xml:space="preserve"> </w:t>
      </w:r>
      <w:r w:rsidR="007C5785">
        <w:t>CASSPr</w:t>
      </w:r>
      <w:r w:rsidR="0047682C">
        <w:t xml:space="preserve"> licensing regime</w:t>
      </w:r>
      <w:r w:rsidR="00354C9A">
        <w:t xml:space="preserve"> which would be separate from the AFS</w:t>
      </w:r>
      <w:r w:rsidR="00DF4EF7">
        <w:t xml:space="preserve"> licensing</w:t>
      </w:r>
      <w:r w:rsidR="00354C9A">
        <w:t xml:space="preserve"> regime</w:t>
      </w:r>
      <w:r w:rsidR="008538DA">
        <w:t xml:space="preserve"> (</w:t>
      </w:r>
      <w:r w:rsidR="0067032E" w:rsidRPr="00E030FD">
        <w:t xml:space="preserve">Alternative </w:t>
      </w:r>
      <w:r w:rsidR="00614731" w:rsidRPr="00E030FD">
        <w:t>o</w:t>
      </w:r>
      <w:r w:rsidR="0067032E" w:rsidRPr="00E030FD">
        <w:t>ption 1</w:t>
      </w:r>
      <w:r w:rsidR="008538DA" w:rsidRPr="009B6D7F">
        <w:t xml:space="preserve"> below</w:t>
      </w:r>
      <w:r w:rsidR="008538DA">
        <w:t xml:space="preserve"> </w:t>
      </w:r>
      <w:r w:rsidR="00977BA6">
        <w:t xml:space="preserve">adopts </w:t>
      </w:r>
      <w:r w:rsidR="008538DA">
        <w:t>this approach)</w:t>
      </w:r>
      <w:r w:rsidR="00E11847">
        <w:t xml:space="preserve">. </w:t>
      </w:r>
    </w:p>
    <w:p w14:paraId="6532DEB9" w14:textId="1AA31FCA" w:rsidR="006146DF" w:rsidRDefault="003F1927" w:rsidP="00604E2E">
      <w:pPr>
        <w:tabs>
          <w:tab w:val="left" w:pos="0"/>
        </w:tabs>
      </w:pPr>
      <w:r>
        <w:t>Most of the entities</w:t>
      </w:r>
      <w:r w:rsidR="007B19E1">
        <w:t xml:space="preserve"> providing access to crypto</w:t>
      </w:r>
      <w:r w:rsidR="00667093">
        <w:t xml:space="preserve"> </w:t>
      </w:r>
      <w:r w:rsidR="007B19E1">
        <w:t>assets</w:t>
      </w:r>
      <w:r>
        <w:t xml:space="preserve"> also provide custodial services. These entities would need to comply with the </w:t>
      </w:r>
      <w:r w:rsidR="005F19C7">
        <w:t xml:space="preserve">custodial </w:t>
      </w:r>
      <w:r w:rsidR="00B970A1">
        <w:t>obligations</w:t>
      </w:r>
      <w:r w:rsidR="008365A1">
        <w:t xml:space="preserve"> </w:t>
      </w:r>
      <w:r>
        <w:t>proposed in this consultation paper</w:t>
      </w:r>
      <w:r w:rsidR="003C374D">
        <w:t xml:space="preserve">, or, if they outsource custody to a third party, ensure that these entities comply with the custody obligations.  </w:t>
      </w:r>
    </w:p>
    <w:p w14:paraId="798F74A7" w14:textId="71AA6167" w:rsidR="006146DF" w:rsidRPr="006146DF" w:rsidRDefault="006146DF" w:rsidP="00604E2E">
      <w:pPr>
        <w:tabs>
          <w:tab w:val="left" w:pos="0"/>
        </w:tabs>
      </w:pPr>
      <w:r>
        <w:t xml:space="preserve">There would only be one licence type for </w:t>
      </w:r>
      <w:r w:rsidR="00F176ED">
        <w:t xml:space="preserve">CASSPrs </w:t>
      </w:r>
      <w:r w:rsidR="000369CA">
        <w:t xml:space="preserve">who facilitate the buying and selling of crypto assets </w:t>
      </w:r>
      <w:r>
        <w:t>(exchanges, dealers, brokers) and custodians but the obligations would be grad</w:t>
      </w:r>
      <w:r w:rsidR="00F176ED">
        <w:t>u</w:t>
      </w:r>
      <w:r>
        <w:t xml:space="preserve">ated depending on the number and type of services </w:t>
      </w:r>
      <w:r w:rsidRPr="006146DF">
        <w:t>offered by the CASSP</w:t>
      </w:r>
      <w:r w:rsidR="004013C5">
        <w:t>r</w:t>
      </w:r>
      <w:r w:rsidRPr="006146DF">
        <w:t xml:space="preserve">s. </w:t>
      </w:r>
    </w:p>
    <w:p w14:paraId="28D708E6" w14:textId="090A6261" w:rsidR="00593A8C" w:rsidRDefault="006146DF" w:rsidP="00604E2E">
      <w:pPr>
        <w:tabs>
          <w:tab w:val="left" w:pos="0"/>
        </w:tabs>
      </w:pPr>
      <w:r w:rsidRPr="006146DF">
        <w:t>The obligations</w:t>
      </w:r>
      <w:r w:rsidR="00D84CEA" w:rsidRPr="006146DF">
        <w:t xml:space="preserve"> would be administered in a flexible</w:t>
      </w:r>
      <w:r w:rsidR="00CD7988" w:rsidRPr="006146DF">
        <w:t xml:space="preserve"> </w:t>
      </w:r>
      <w:r w:rsidRPr="006146DF">
        <w:t>manner with the aim of ensuring that</w:t>
      </w:r>
      <w:r w:rsidR="00593A8C" w:rsidRPr="006146DF">
        <w:t xml:space="preserve"> industry participants behave with honesty, fairness, integrity</w:t>
      </w:r>
      <w:r w:rsidR="006E76F8" w:rsidRPr="006146DF">
        <w:t>,</w:t>
      </w:r>
      <w:r w:rsidR="00593A8C" w:rsidRPr="006146DF">
        <w:t xml:space="preserve"> and competence</w:t>
      </w:r>
      <w:r w:rsidRPr="006146DF">
        <w:t xml:space="preserve"> while keeping a simple, consistent and </w:t>
      </w:r>
      <w:r>
        <w:t xml:space="preserve">efficient </w:t>
      </w:r>
      <w:r w:rsidRPr="006146DF">
        <w:t>regulatory approach.</w:t>
      </w:r>
      <w:r>
        <w:t xml:space="preserve"> </w:t>
      </w:r>
    </w:p>
    <w:p w14:paraId="0286C943" w14:textId="77777777" w:rsidR="002F2145" w:rsidRDefault="002F2145" w:rsidP="00604E2E">
      <w:pPr>
        <w:pStyle w:val="Heading3"/>
        <w:tabs>
          <w:tab w:val="left" w:pos="0"/>
        </w:tabs>
      </w:pPr>
      <w:bookmarkStart w:id="34" w:name="_Toc98695890"/>
      <w:bookmarkStart w:id="35" w:name="_Toc98753593"/>
      <w:r>
        <w:t>Rationale for the proposal</w:t>
      </w:r>
      <w:bookmarkEnd w:id="34"/>
      <w:bookmarkEnd w:id="35"/>
    </w:p>
    <w:p w14:paraId="3B7522A1" w14:textId="42A22A28" w:rsidR="0057641B" w:rsidRDefault="002F2145" w:rsidP="00604E2E">
      <w:pPr>
        <w:pStyle w:val="SingleParagraph"/>
        <w:tabs>
          <w:tab w:val="left" w:pos="0"/>
        </w:tabs>
      </w:pPr>
      <w:r>
        <w:t xml:space="preserve">Consumers </w:t>
      </w:r>
      <w:r w:rsidR="0042564F">
        <w:t xml:space="preserve">are currently exposed to significant </w:t>
      </w:r>
      <w:r>
        <w:t>financial and operational risks, including custody risks</w:t>
      </w:r>
      <w:r w:rsidR="0042564F">
        <w:t xml:space="preserve">, when </w:t>
      </w:r>
      <w:r w:rsidR="00E24AA5">
        <w:t>engaging with</w:t>
      </w:r>
      <w:r w:rsidR="0042564F">
        <w:t xml:space="preserve"> </w:t>
      </w:r>
      <w:r w:rsidR="00C20F8A">
        <w:t>CASSPr</w:t>
      </w:r>
      <w:r w:rsidR="0042564F">
        <w:t>s</w:t>
      </w:r>
      <w:r w:rsidR="008234AB">
        <w:t xml:space="preserve">. </w:t>
      </w:r>
      <w:r w:rsidR="004F00A8">
        <w:t>For example,</w:t>
      </w:r>
      <w:r w:rsidR="004F00A8" w:rsidDel="004F00A8">
        <w:t xml:space="preserve"> </w:t>
      </w:r>
      <w:r w:rsidR="00592E3E">
        <w:t>a c</w:t>
      </w:r>
      <w:r w:rsidR="00D107C0">
        <w:t>onsume</w:t>
      </w:r>
      <w:r w:rsidR="00592E3E">
        <w:t xml:space="preserve">r’s crypto assets and money may be at risk in insolvency proceedings if their service provider becomes insolvent. </w:t>
      </w:r>
      <w:r>
        <w:t>The</w:t>
      </w:r>
      <w:r w:rsidR="0042564F">
        <w:t>se</w:t>
      </w:r>
      <w:r>
        <w:t xml:space="preserve"> obligations aim to minimise consumers’ exposure to these risks. More generally, th</w:t>
      </w:r>
      <w:r w:rsidR="0004564A">
        <w:t>e</w:t>
      </w:r>
      <w:r>
        <w:t xml:space="preserve"> proposed regime will provide industry with regulatory certainty as the crypto ecosystem and virtual economy continue to evolve.</w:t>
      </w:r>
      <w:r w:rsidR="00DA499E">
        <w:t xml:space="preserve"> </w:t>
      </w:r>
    </w:p>
    <w:p w14:paraId="1D3C58B3" w14:textId="7B09A112" w:rsidR="006F30B2" w:rsidRPr="006F30B2" w:rsidRDefault="006F30B2" w:rsidP="00604E2E">
      <w:pPr>
        <w:pStyle w:val="Heading3"/>
        <w:tabs>
          <w:tab w:val="left" w:pos="0"/>
        </w:tabs>
      </w:pPr>
      <w:bookmarkStart w:id="36" w:name="_Toc98695891"/>
      <w:bookmarkStart w:id="37" w:name="_Toc98753594"/>
      <w:r w:rsidRPr="006F30B2">
        <w:t>Proposed obligations</w:t>
      </w:r>
      <w:bookmarkEnd w:id="36"/>
      <w:bookmarkEnd w:id="37"/>
    </w:p>
    <w:p w14:paraId="0B411119" w14:textId="76C6750A" w:rsidR="002C1B7C" w:rsidRDefault="00CD7988" w:rsidP="00604E2E">
      <w:pPr>
        <w:tabs>
          <w:tab w:val="left" w:pos="0"/>
        </w:tabs>
      </w:pPr>
      <w:r>
        <w:t>T</w:t>
      </w:r>
      <w:r w:rsidR="00E00771">
        <w:t xml:space="preserve">his regime would impose </w:t>
      </w:r>
      <w:r w:rsidR="00782683">
        <w:t>the following obligations</w:t>
      </w:r>
      <w:r w:rsidR="00710192">
        <w:t xml:space="preserve"> on CASSPrs</w:t>
      </w:r>
      <w:r w:rsidR="00782683">
        <w:t>:</w:t>
      </w:r>
      <w:r w:rsidR="00F504C6">
        <w:t xml:space="preserve"> </w:t>
      </w:r>
    </w:p>
    <w:p w14:paraId="70A72E09" w14:textId="48AB4A9A" w:rsidR="006B319B" w:rsidRDefault="007927AC" w:rsidP="006B319B">
      <w:pPr>
        <w:pStyle w:val="OutlineNumbered1"/>
        <w:numPr>
          <w:ilvl w:val="3"/>
          <w:numId w:val="46"/>
        </w:numPr>
        <w:ind w:left="567" w:hanging="567"/>
      </w:pPr>
      <w:r>
        <w:t>d</w:t>
      </w:r>
      <w:r w:rsidR="00782683" w:rsidRPr="00782683">
        <w:t>o all things necessary to ensure that</w:t>
      </w:r>
      <w:r w:rsidR="007F330D">
        <w:t>:</w:t>
      </w:r>
      <w:r w:rsidR="00782683" w:rsidRPr="00782683">
        <w:t xml:space="preserve"> the services covered by the licence are provided efficiently, honestly and </w:t>
      </w:r>
      <w:r w:rsidR="002C1B7C" w:rsidDel="00782683">
        <w:t>fairly</w:t>
      </w:r>
      <w:r w:rsidR="007F330D">
        <w:t>;</w:t>
      </w:r>
      <w:r w:rsidR="00820102">
        <w:t xml:space="preserve"> and any market for crypto assets </w:t>
      </w:r>
      <w:r w:rsidR="007F330D">
        <w:t xml:space="preserve">is operated </w:t>
      </w:r>
      <w:r w:rsidR="00820102">
        <w:t>in a fair, transparent and orderly manner</w:t>
      </w:r>
      <w:r w:rsidR="002C1B7C">
        <w:t>;</w:t>
      </w:r>
    </w:p>
    <w:p w14:paraId="565772C8" w14:textId="77777777" w:rsidR="006B319B" w:rsidRDefault="007927AC" w:rsidP="006B319B">
      <w:pPr>
        <w:pStyle w:val="OutlineNumbered1"/>
        <w:numPr>
          <w:ilvl w:val="3"/>
          <w:numId w:val="46"/>
        </w:numPr>
        <w:ind w:left="567" w:hanging="567"/>
      </w:pPr>
      <w:r>
        <w:t>m</w:t>
      </w:r>
      <w:r w:rsidR="00CD7988">
        <w:t>aintain adequate</w:t>
      </w:r>
      <w:r w:rsidR="0042564F">
        <w:t xml:space="preserve"> </w:t>
      </w:r>
      <w:r w:rsidR="00CD7988">
        <w:t xml:space="preserve">technological, and financial resources to provide services and manage risks, including by </w:t>
      </w:r>
      <w:r w:rsidR="00C8333D">
        <w:t>complying with the custody standards proposed in this consultation paper</w:t>
      </w:r>
      <w:r w:rsidR="00CD7988">
        <w:t xml:space="preserve">; </w:t>
      </w:r>
    </w:p>
    <w:p w14:paraId="311DFF69" w14:textId="78A9EB38" w:rsidR="006B319B" w:rsidRDefault="007927AC" w:rsidP="006B319B">
      <w:pPr>
        <w:pStyle w:val="OutlineNumbered1"/>
        <w:numPr>
          <w:ilvl w:val="3"/>
          <w:numId w:val="46"/>
        </w:numPr>
        <w:ind w:left="567" w:hanging="567"/>
      </w:pPr>
      <w:r>
        <w:t>h</w:t>
      </w:r>
      <w:r w:rsidR="00C36755">
        <w:t>ave adequate dispute resolution arrangements in place, including internal and external dispute resolution arrangements</w:t>
      </w:r>
      <w:r w:rsidR="00AF23B7">
        <w:t>;</w:t>
      </w:r>
      <w:r w:rsidR="00C36755">
        <w:t xml:space="preserve"> </w:t>
      </w:r>
    </w:p>
    <w:p w14:paraId="0CD858F4" w14:textId="77777777" w:rsidR="006B319B" w:rsidRDefault="007927AC" w:rsidP="006B319B">
      <w:pPr>
        <w:pStyle w:val="OutlineNumbered1"/>
        <w:numPr>
          <w:ilvl w:val="3"/>
          <w:numId w:val="46"/>
        </w:numPr>
        <w:ind w:left="567" w:hanging="567"/>
      </w:pPr>
      <w:r>
        <w:t>e</w:t>
      </w:r>
      <w:r w:rsidR="002C1B7C">
        <w:t xml:space="preserve">nsure directors </w:t>
      </w:r>
      <w:r w:rsidR="006F1694">
        <w:t xml:space="preserve">and key persons </w:t>
      </w:r>
      <w:r w:rsidR="00275258">
        <w:t xml:space="preserve">responsible for operations </w:t>
      </w:r>
      <w:r w:rsidR="002C1B7C">
        <w:t>are fit and proper persons</w:t>
      </w:r>
      <w:r w:rsidR="00275258">
        <w:t xml:space="preserve"> and </w:t>
      </w:r>
      <w:r w:rsidR="00CD7420">
        <w:t>are</w:t>
      </w:r>
      <w:r w:rsidR="00275258">
        <w:t xml:space="preserve"> clearly identified</w:t>
      </w:r>
      <w:r w:rsidR="006B319B">
        <w:t>;</w:t>
      </w:r>
    </w:p>
    <w:p w14:paraId="0B6AFAD3" w14:textId="6AA6C24E" w:rsidR="006B319B" w:rsidRDefault="007927AC" w:rsidP="006B319B">
      <w:pPr>
        <w:pStyle w:val="OutlineNumbered1"/>
        <w:numPr>
          <w:ilvl w:val="3"/>
          <w:numId w:val="46"/>
        </w:numPr>
        <w:ind w:left="567" w:hanging="567"/>
      </w:pPr>
      <w:r>
        <w:t>m</w:t>
      </w:r>
      <w:r w:rsidR="006F1694">
        <w:t xml:space="preserve">aintain minimum </w:t>
      </w:r>
      <w:r w:rsidR="007C0C7D">
        <w:t xml:space="preserve">financial </w:t>
      </w:r>
      <w:r w:rsidR="006F1694">
        <w:t>requirements</w:t>
      </w:r>
      <w:r w:rsidR="00AF23B7">
        <w:t xml:space="preserve"> including capital requirements</w:t>
      </w:r>
      <w:r w:rsidR="00E849AF">
        <w:t xml:space="preserve">; </w:t>
      </w:r>
    </w:p>
    <w:p w14:paraId="5B3D6340" w14:textId="77777777" w:rsidR="006B319B" w:rsidRDefault="0060158F" w:rsidP="006B319B">
      <w:pPr>
        <w:pStyle w:val="OutlineNumbered1"/>
        <w:numPr>
          <w:ilvl w:val="3"/>
          <w:numId w:val="46"/>
        </w:numPr>
        <w:ind w:left="567" w:hanging="567"/>
      </w:pPr>
      <w:r>
        <w:t>comply with client money obligations;</w:t>
      </w:r>
    </w:p>
    <w:p w14:paraId="791D1B32" w14:textId="77777777" w:rsidR="006B319B" w:rsidRDefault="007927AC" w:rsidP="006B319B">
      <w:pPr>
        <w:pStyle w:val="OutlineNumbered1"/>
        <w:numPr>
          <w:ilvl w:val="3"/>
          <w:numId w:val="46"/>
        </w:numPr>
        <w:ind w:left="567" w:hanging="567"/>
      </w:pPr>
      <w:r>
        <w:t>c</w:t>
      </w:r>
      <w:r w:rsidR="003C19F2">
        <w:t>omply with all relevant Australian laws</w:t>
      </w:r>
      <w:r w:rsidR="007A59BF">
        <w:t>;</w:t>
      </w:r>
      <w:r w:rsidR="00443C51">
        <w:t xml:space="preserve"> </w:t>
      </w:r>
    </w:p>
    <w:p w14:paraId="47939089" w14:textId="77777777" w:rsidR="006B319B" w:rsidRDefault="00EE42DB" w:rsidP="006B319B">
      <w:pPr>
        <w:pStyle w:val="OutlineNumbered1"/>
        <w:numPr>
          <w:ilvl w:val="3"/>
          <w:numId w:val="46"/>
        </w:numPr>
        <w:ind w:left="567" w:hanging="567"/>
      </w:pPr>
      <w:r>
        <w:t xml:space="preserve">take reasonable steps to ensure that the crypto assets it provides access to </w:t>
      </w:r>
      <w:r w:rsidR="00A23C16">
        <w:t xml:space="preserve">are </w:t>
      </w:r>
      <w:r w:rsidR="003C374D">
        <w:t>“true to label”</w:t>
      </w:r>
      <w:r w:rsidR="00991359">
        <w:t xml:space="preserve"> </w:t>
      </w:r>
      <w:r w:rsidR="003C374D">
        <w:t>e.g. that a</w:t>
      </w:r>
      <w:r w:rsidR="004B7BDC">
        <w:t xml:space="preserve"> product</w:t>
      </w:r>
      <w:r w:rsidR="005A6E05">
        <w:t xml:space="preserve"> is not </w:t>
      </w:r>
      <w:r w:rsidR="003C374D">
        <w:t>falsely described as a crypto asset, or that crypto assets are not misrepresented or described in a way that is intended to mislead</w:t>
      </w:r>
    </w:p>
    <w:p w14:paraId="45227337" w14:textId="77777777" w:rsidR="006B319B" w:rsidRDefault="0020187B" w:rsidP="006B319B">
      <w:pPr>
        <w:pStyle w:val="OutlineNumbered1"/>
        <w:numPr>
          <w:ilvl w:val="3"/>
          <w:numId w:val="46"/>
        </w:numPr>
        <w:ind w:left="567" w:hanging="567"/>
      </w:pPr>
      <w:r>
        <w:t>respond in a timely m</w:t>
      </w:r>
      <w:r w:rsidRPr="005A6E05">
        <w:t>a</w:t>
      </w:r>
      <w:r w:rsidRPr="008975DC">
        <w:t xml:space="preserve">nner to </w:t>
      </w:r>
      <w:r w:rsidR="003C374D">
        <w:t xml:space="preserve">ensure </w:t>
      </w:r>
      <w:r w:rsidRPr="008975DC">
        <w:t>scams</w:t>
      </w:r>
      <w:r w:rsidR="003C374D">
        <w:t xml:space="preserve"> are not sold through </w:t>
      </w:r>
      <w:r w:rsidRPr="008975DC">
        <w:t>their platform</w:t>
      </w:r>
      <w:r w:rsidR="00EE42DB" w:rsidRPr="005A6E05">
        <w:t>;</w:t>
      </w:r>
      <w:r w:rsidR="00EE42DB" w:rsidRPr="008975DC">
        <w:t xml:space="preserve">  </w:t>
      </w:r>
    </w:p>
    <w:p w14:paraId="7437A3C3" w14:textId="77777777" w:rsidR="006B319B" w:rsidRDefault="003C374D" w:rsidP="006B319B">
      <w:pPr>
        <w:pStyle w:val="OutlineNumbered1"/>
        <w:numPr>
          <w:ilvl w:val="3"/>
          <w:numId w:val="46"/>
        </w:numPr>
        <w:ind w:left="567" w:hanging="567"/>
      </w:pPr>
      <w:r>
        <w:t>not hawk specific crypto assets;</w:t>
      </w:r>
    </w:p>
    <w:p w14:paraId="0BD69D66" w14:textId="77777777" w:rsidR="006B319B" w:rsidRDefault="00B6094A" w:rsidP="006B319B">
      <w:pPr>
        <w:pStyle w:val="OutlineNumbered1"/>
        <w:numPr>
          <w:ilvl w:val="3"/>
          <w:numId w:val="46"/>
        </w:numPr>
        <w:ind w:left="567" w:hanging="567"/>
      </w:pPr>
      <w:r>
        <w:t>b</w:t>
      </w:r>
      <w:r w:rsidR="00AF6F69">
        <w:t xml:space="preserve">e regularly audited by independent auditors; </w:t>
      </w:r>
    </w:p>
    <w:p w14:paraId="07DF1A42" w14:textId="623811DD" w:rsidR="006B319B" w:rsidRDefault="00B6094A" w:rsidP="006B319B">
      <w:pPr>
        <w:pStyle w:val="OutlineNumbered1"/>
        <w:numPr>
          <w:ilvl w:val="3"/>
          <w:numId w:val="46"/>
        </w:numPr>
        <w:ind w:left="567" w:hanging="567"/>
      </w:pPr>
      <w:r>
        <w:lastRenderedPageBreak/>
        <w:t>c</w:t>
      </w:r>
      <w:r w:rsidR="00AF6F69">
        <w:t xml:space="preserve">omply with AML/CTF provisions (including a breach of these provisions being grounds for a licence cancellation); </w:t>
      </w:r>
      <w:r w:rsidR="00825CEE">
        <w:t>and</w:t>
      </w:r>
    </w:p>
    <w:p w14:paraId="2410BA73" w14:textId="1C123ED4" w:rsidR="00E97161" w:rsidRDefault="00B6094A" w:rsidP="006B319B">
      <w:pPr>
        <w:pStyle w:val="OutlineNumbered1"/>
        <w:numPr>
          <w:ilvl w:val="3"/>
          <w:numId w:val="46"/>
        </w:numPr>
        <w:ind w:left="567" w:hanging="567"/>
      </w:pPr>
      <w:r>
        <w:t>m</w:t>
      </w:r>
      <w:r w:rsidR="00CD76AE">
        <w:t xml:space="preserve">aintain adequate custody arrangements as proposed </w:t>
      </w:r>
      <w:r w:rsidR="008374F4">
        <w:t>in the next section</w:t>
      </w:r>
      <w:r w:rsidR="00CD76AE">
        <w:t>.</w:t>
      </w:r>
    </w:p>
    <w:p w14:paraId="172F75E0" w14:textId="43A0EC3F" w:rsidR="00AF6F69" w:rsidRDefault="00E97161" w:rsidP="00604E2E">
      <w:pPr>
        <w:pStyle w:val="Bullet"/>
        <w:numPr>
          <w:ilvl w:val="0"/>
          <w:numId w:val="0"/>
        </w:numPr>
        <w:tabs>
          <w:tab w:val="left" w:pos="0"/>
        </w:tabs>
        <w:spacing w:after="160" w:line="259" w:lineRule="auto"/>
      </w:pPr>
      <w:r w:rsidRPr="00E97161">
        <w:t>The</w:t>
      </w:r>
      <w:r w:rsidR="007A59BF">
        <w:t xml:space="preserve"> first s</w:t>
      </w:r>
      <w:r w:rsidR="0060158F">
        <w:t>even</w:t>
      </w:r>
      <w:r w:rsidR="007A59BF">
        <w:t xml:space="preserve"> </w:t>
      </w:r>
      <w:r w:rsidR="00AF6F69">
        <w:t xml:space="preserve">obligations are similar to </w:t>
      </w:r>
      <w:r w:rsidRPr="00E97161" w:rsidDel="00AF6F69">
        <w:t xml:space="preserve">obligations </w:t>
      </w:r>
      <w:r w:rsidR="00263F08">
        <w:t xml:space="preserve">that </w:t>
      </w:r>
      <w:r w:rsidDel="00AF6F69">
        <w:t>are</w:t>
      </w:r>
      <w:r>
        <w:t xml:space="preserve"> applied under the financial services regime and go towards ensuring minimum standards of </w:t>
      </w:r>
      <w:r w:rsidR="00EA0334">
        <w:t xml:space="preserve">conduct </w:t>
      </w:r>
      <w:r>
        <w:t xml:space="preserve">and </w:t>
      </w:r>
      <w:r w:rsidR="00EA0334">
        <w:t xml:space="preserve">operational </w:t>
      </w:r>
      <w:r>
        <w:t>resilience</w:t>
      </w:r>
      <w:r w:rsidR="00AF6F69">
        <w:t xml:space="preserve">. </w:t>
      </w:r>
    </w:p>
    <w:p w14:paraId="5CD7E898" w14:textId="58B4337F" w:rsidR="006B319B" w:rsidRDefault="00AF6F69" w:rsidP="00604E2E">
      <w:pPr>
        <w:pStyle w:val="Bullet"/>
        <w:numPr>
          <w:ilvl w:val="0"/>
          <w:numId w:val="0"/>
        </w:numPr>
        <w:tabs>
          <w:tab w:val="left" w:pos="0"/>
        </w:tabs>
      </w:pPr>
      <w:r>
        <w:t>ASIC would be empowered to grant relief from some or all the obligations if warranted</w:t>
      </w:r>
      <w:r w:rsidR="00D229CF">
        <w:t>,</w:t>
      </w:r>
      <w:r>
        <w:t xml:space="preserve"> on a case</w:t>
      </w:r>
      <w:r w:rsidR="0087015C">
        <w:noBreakHyphen/>
      </w:r>
      <w:r>
        <w:t>by</w:t>
      </w:r>
      <w:r w:rsidR="0087015C">
        <w:noBreakHyphen/>
      </w:r>
      <w:r>
        <w:t>case basis to ensure the regime remains agile</w:t>
      </w:r>
      <w:r w:rsidR="009016C8">
        <w:t xml:space="preserve"> and flexible</w:t>
      </w:r>
      <w:r>
        <w:t>.</w:t>
      </w:r>
    </w:p>
    <w:p w14:paraId="1C8F88D3" w14:textId="77777777" w:rsidR="006B319B" w:rsidRDefault="00AF6F69" w:rsidP="00604E2E">
      <w:pPr>
        <w:pStyle w:val="Bullet"/>
        <w:numPr>
          <w:ilvl w:val="0"/>
          <w:numId w:val="0"/>
        </w:numPr>
        <w:tabs>
          <w:tab w:val="left" w:pos="0"/>
        </w:tabs>
      </w:pPr>
      <w:r>
        <w:t>More work will be needed to define the scope and application of these obligations if they are implemented in legislation</w:t>
      </w:r>
      <w:r w:rsidR="007D573A">
        <w:t xml:space="preserve"> along with the necessary powers needed for the regulator e.g. to grant, vary and cancel licences</w:t>
      </w:r>
      <w:r>
        <w:t xml:space="preserve">. </w:t>
      </w:r>
    </w:p>
    <w:p w14:paraId="1816FD67" w14:textId="199F7A49" w:rsidR="00604644" w:rsidRDefault="006B319B" w:rsidP="00604E2E">
      <w:pPr>
        <w:pStyle w:val="Bullet"/>
        <w:numPr>
          <w:ilvl w:val="0"/>
          <w:numId w:val="0"/>
        </w:numPr>
        <w:tabs>
          <w:tab w:val="left" w:pos="0"/>
        </w:tabs>
      </w:pPr>
      <w:r>
        <w:t>Regulatory guidance would supplement the law to</w:t>
      </w:r>
      <w:r w:rsidR="00AF6F69">
        <w:t xml:space="preserve"> provide additional clarity about the application</w:t>
      </w:r>
      <w:r w:rsidR="007D573A">
        <w:t xml:space="preserve"> of obligations</w:t>
      </w:r>
      <w:r w:rsidR="00AF6F69">
        <w:t xml:space="preserve">. The regime would likely rely on similar </w:t>
      </w:r>
      <w:r w:rsidR="00832A8E">
        <w:t xml:space="preserve">supervisory and </w:t>
      </w:r>
      <w:r w:rsidR="00AF6F69">
        <w:t xml:space="preserve">enforcement mechanisms </w:t>
      </w:r>
      <w:r w:rsidR="007D573A">
        <w:t>to</w:t>
      </w:r>
      <w:r>
        <w:t xml:space="preserve"> the </w:t>
      </w:r>
      <w:r w:rsidR="00121F4C">
        <w:t>AFS</w:t>
      </w:r>
      <w:r w:rsidR="0098721D">
        <w:t xml:space="preserve"> licensing</w:t>
      </w:r>
      <w:r w:rsidR="00AF6F69">
        <w:t xml:space="preserve"> regime</w:t>
      </w:r>
      <w:r>
        <w:t xml:space="preserve">. </w:t>
      </w:r>
      <w:r w:rsidR="00832A8E">
        <w:t>For example, compulsory information gathering powers, civil and criminal penalty provisions</w:t>
      </w:r>
      <w:r w:rsidR="00392AE1">
        <w:t>.</w:t>
      </w:r>
      <w:r w:rsidR="00392AE1" w:rsidDel="00392AE1">
        <w:t xml:space="preserve"> </w:t>
      </w:r>
    </w:p>
    <w:p w14:paraId="5ABE7A16" w14:textId="5F346BC0" w:rsidR="00ED519F" w:rsidRDefault="00ED519F" w:rsidP="00604E2E">
      <w:pPr>
        <w:pStyle w:val="Bullet"/>
        <w:numPr>
          <w:ilvl w:val="0"/>
          <w:numId w:val="0"/>
        </w:numPr>
        <w:tabs>
          <w:tab w:val="left" w:pos="0"/>
        </w:tabs>
      </w:pPr>
      <w:r>
        <w:t xml:space="preserve">More information on </w:t>
      </w:r>
      <w:r w:rsidR="00936ED3">
        <w:t xml:space="preserve">the financial requirements, </w:t>
      </w:r>
      <w:r w:rsidR="00827D4E">
        <w:t>hawking prohibition</w:t>
      </w:r>
      <w:r w:rsidR="006B319B">
        <w:t xml:space="preserve"> and custody requirements are outlined below. </w:t>
      </w:r>
    </w:p>
    <w:p w14:paraId="585E72F6" w14:textId="77777777" w:rsidR="00ED519F" w:rsidRPr="00C018F8" w:rsidRDefault="00ED519F" w:rsidP="00604E2E">
      <w:pPr>
        <w:pStyle w:val="Bullet"/>
        <w:numPr>
          <w:ilvl w:val="0"/>
          <w:numId w:val="0"/>
        </w:numPr>
        <w:pBdr>
          <w:top w:val="single" w:sz="4" w:space="1" w:color="auto"/>
          <w:left w:val="single" w:sz="4" w:space="1" w:color="auto"/>
          <w:bottom w:val="single" w:sz="4" w:space="1" w:color="auto"/>
          <w:right w:val="single" w:sz="4" w:space="1" w:color="auto"/>
        </w:pBdr>
        <w:tabs>
          <w:tab w:val="left" w:pos="0"/>
        </w:tabs>
        <w:rPr>
          <w:i/>
          <w:iCs/>
        </w:rPr>
      </w:pPr>
      <w:r w:rsidRPr="00C018F8">
        <w:rPr>
          <w:i/>
          <w:iCs/>
        </w:rPr>
        <w:t>Consultation questions</w:t>
      </w:r>
    </w:p>
    <w:p w14:paraId="3A6D2075" w14:textId="45825A9D" w:rsidR="00ED519F" w:rsidRDefault="00ED519F" w:rsidP="00604E2E">
      <w:pPr>
        <w:pStyle w:val="OutlineNumbered1"/>
        <w:pBdr>
          <w:top w:val="single" w:sz="4" w:space="1" w:color="auto"/>
          <w:left w:val="single" w:sz="4" w:space="1" w:color="auto"/>
          <w:bottom w:val="single" w:sz="4" w:space="1" w:color="auto"/>
          <w:right w:val="single" w:sz="4" w:space="1" w:color="auto"/>
        </w:pBdr>
        <w:tabs>
          <w:tab w:val="left" w:pos="0"/>
        </w:tabs>
      </w:pPr>
      <w:r w:rsidRPr="00E77B28">
        <w:t xml:space="preserve">Are the </w:t>
      </w:r>
      <w:r w:rsidR="00924E18">
        <w:t>proposed</w:t>
      </w:r>
      <w:r w:rsidRPr="00E77B28">
        <w:t xml:space="preserve"> obliga</w:t>
      </w:r>
      <w:r>
        <w:t xml:space="preserve">tions </w:t>
      </w:r>
      <w:r w:rsidRPr="00E77B28">
        <w:t xml:space="preserve">appropriate? Are there any others that ought to apply? </w:t>
      </w:r>
    </w:p>
    <w:p w14:paraId="5199A42E" w14:textId="11B793C0" w:rsidR="00DA4406" w:rsidRDefault="00DA4406" w:rsidP="00604E2E">
      <w:pPr>
        <w:pStyle w:val="OutlineNumbered1"/>
        <w:pBdr>
          <w:top w:val="single" w:sz="4" w:space="1" w:color="auto"/>
          <w:left w:val="single" w:sz="4" w:space="1" w:color="auto"/>
          <w:bottom w:val="single" w:sz="4" w:space="1" w:color="auto"/>
          <w:right w:val="single" w:sz="4" w:space="1" w:color="auto"/>
        </w:pBdr>
        <w:tabs>
          <w:tab w:val="left" w:pos="0"/>
        </w:tabs>
      </w:pPr>
      <w:r>
        <w:t xml:space="preserve">Should there be a ban on CASSPrs airdropping crypto assets through the services they provide? </w:t>
      </w:r>
    </w:p>
    <w:p w14:paraId="62315974" w14:textId="2283904F" w:rsidR="00111806" w:rsidRDefault="00111806" w:rsidP="00604E2E">
      <w:pPr>
        <w:pStyle w:val="OutlineNumbered1"/>
        <w:pBdr>
          <w:top w:val="single" w:sz="4" w:space="1" w:color="auto"/>
          <w:left w:val="single" w:sz="4" w:space="1" w:color="auto"/>
          <w:bottom w:val="single" w:sz="4" w:space="1" w:color="auto"/>
          <w:right w:val="single" w:sz="4" w:space="1" w:color="auto"/>
        </w:pBdr>
        <w:tabs>
          <w:tab w:val="left" w:pos="0"/>
        </w:tabs>
      </w:pPr>
      <w:r>
        <w:t>Should there be a ban on not providing advice which takes into account a person’s personal circumstances in respect of crypto assets available on a licensee’s platform or service? That is</w:t>
      </w:r>
      <w:r w:rsidR="000D454E">
        <w:t>, should</w:t>
      </w:r>
      <w:r>
        <w:t xml:space="preserve"> the CASSPrs be prohibited from influencing a person in a manner which would constitute the provision of personal advice if it were in respect of a financial product (instead of a crypto asset)? </w:t>
      </w:r>
    </w:p>
    <w:p w14:paraId="1877336C" w14:textId="24829267" w:rsidR="004B2F91" w:rsidRDefault="00ED519F">
      <w:pPr>
        <w:pStyle w:val="OutlineNumbered1"/>
        <w:pBdr>
          <w:top w:val="single" w:sz="4" w:space="1" w:color="auto"/>
          <w:left w:val="single" w:sz="4" w:space="1" w:color="auto"/>
          <w:bottom w:val="single" w:sz="4" w:space="1" w:color="auto"/>
          <w:right w:val="single" w:sz="4" w:space="1" w:color="auto"/>
        </w:pBdr>
        <w:tabs>
          <w:tab w:val="left" w:pos="0"/>
        </w:tabs>
      </w:pPr>
      <w:r w:rsidRPr="00E77B28">
        <w:t xml:space="preserve">If you are a </w:t>
      </w:r>
      <w:r w:rsidR="004F4ABB">
        <w:t>CASSPr</w:t>
      </w:r>
      <w:r w:rsidRPr="00E77B28">
        <w:t xml:space="preserve">, what </w:t>
      </w:r>
      <w:r>
        <w:t>do you estimate the</w:t>
      </w:r>
      <w:r w:rsidRPr="00E77B28">
        <w:t xml:space="preserve"> cost of implementing this proposal</w:t>
      </w:r>
      <w:r>
        <w:t xml:space="preserve"> </w:t>
      </w:r>
      <w:r w:rsidR="00795800">
        <w:t xml:space="preserve">to </w:t>
      </w:r>
      <w:r>
        <w:t>be</w:t>
      </w:r>
      <w:r w:rsidRPr="00E77B28">
        <w:t>?</w:t>
      </w:r>
      <w:bookmarkStart w:id="38" w:name="_Hlk98748722"/>
    </w:p>
    <w:p w14:paraId="6DDA72B5" w14:textId="606E32C9" w:rsidR="00B83552" w:rsidRPr="00C97C16" w:rsidRDefault="006A12C6" w:rsidP="00604E2E">
      <w:pPr>
        <w:pStyle w:val="Heading3"/>
        <w:tabs>
          <w:tab w:val="left" w:pos="0"/>
        </w:tabs>
      </w:pPr>
      <w:bookmarkStart w:id="39" w:name="_Toc98695892"/>
      <w:bookmarkStart w:id="40" w:name="_Toc98753595"/>
      <w:bookmarkEnd w:id="38"/>
      <w:r w:rsidRPr="00C97C16">
        <w:rPr>
          <w:rStyle w:val="Heading5Char"/>
          <w:b w:val="0"/>
          <w:iCs w:val="0"/>
          <w:color w:val="3A6FAF" w:themeColor="accent2"/>
          <w:szCs w:val="26"/>
        </w:rPr>
        <w:t>Financial requirements</w:t>
      </w:r>
      <w:bookmarkEnd w:id="39"/>
      <w:bookmarkEnd w:id="40"/>
      <w:r w:rsidRPr="00C97C16">
        <w:t xml:space="preserve"> </w:t>
      </w:r>
    </w:p>
    <w:p w14:paraId="4728636E" w14:textId="7B9531D4" w:rsidR="00E52FE1" w:rsidRDefault="00D71E7F" w:rsidP="00604E2E">
      <w:pPr>
        <w:tabs>
          <w:tab w:val="left" w:pos="0"/>
        </w:tabs>
      </w:pPr>
      <w:r>
        <w:t>A</w:t>
      </w:r>
      <w:r w:rsidR="00686EE7">
        <w:t>dequate f</w:t>
      </w:r>
      <w:r w:rsidR="00FC637E">
        <w:t xml:space="preserve">inancial </w:t>
      </w:r>
      <w:r w:rsidR="00E52FE1">
        <w:t xml:space="preserve">requirements </w:t>
      </w:r>
      <w:r w:rsidR="009A7EFA">
        <w:t>w</w:t>
      </w:r>
      <w:r w:rsidR="0042564F">
        <w:t xml:space="preserve">ould be specified </w:t>
      </w:r>
      <w:r w:rsidR="00D26A08" w:rsidDel="0042564F">
        <w:t>by</w:t>
      </w:r>
      <w:r w:rsidR="00D26A08">
        <w:t xml:space="preserve"> ASIC</w:t>
      </w:r>
      <w:r w:rsidR="00AF6F69">
        <w:t xml:space="preserve"> and </w:t>
      </w:r>
      <w:r w:rsidR="00686EE7">
        <w:t xml:space="preserve">would </w:t>
      </w:r>
      <w:r w:rsidR="00AF6F69">
        <w:t xml:space="preserve">depend on </w:t>
      </w:r>
      <w:r w:rsidR="00686EE7">
        <w:t xml:space="preserve">the </w:t>
      </w:r>
      <w:r w:rsidR="00AF6F69">
        <w:t>services provided and volume of transactions</w:t>
      </w:r>
      <w:r w:rsidR="0042564F">
        <w:t>. S</w:t>
      </w:r>
      <w:r w:rsidR="00E52FE1">
        <w:t xml:space="preserve">tronger </w:t>
      </w:r>
      <w:r w:rsidR="00BE6699">
        <w:t xml:space="preserve">financial </w:t>
      </w:r>
      <w:r w:rsidR="00E52FE1">
        <w:t>requirements</w:t>
      </w:r>
      <w:r w:rsidR="0042564F">
        <w:t xml:space="preserve"> </w:t>
      </w:r>
      <w:r w:rsidR="00E65F0B">
        <w:t>w</w:t>
      </w:r>
      <w:r w:rsidR="0042564F">
        <w:t>ould be</w:t>
      </w:r>
      <w:r w:rsidR="00E52FE1">
        <w:t xml:space="preserve"> imposed </w:t>
      </w:r>
      <w:r w:rsidR="0042564F">
        <w:t xml:space="preserve">on </w:t>
      </w:r>
      <w:r w:rsidR="004F4ABB">
        <w:t>CASSPr</w:t>
      </w:r>
      <w:r w:rsidR="0042564F">
        <w:t>s</w:t>
      </w:r>
      <w:r w:rsidR="00E52FE1">
        <w:t xml:space="preserve"> that </w:t>
      </w:r>
      <w:r w:rsidR="00316756">
        <w:t xml:space="preserve">maintain </w:t>
      </w:r>
      <w:r w:rsidR="00E52FE1">
        <w:t xml:space="preserve">custody </w:t>
      </w:r>
      <w:r w:rsidR="00316756">
        <w:t xml:space="preserve">of </w:t>
      </w:r>
      <w:r w:rsidR="00E52FE1">
        <w:t>private keys.</w:t>
      </w:r>
      <w:r w:rsidR="0042564F">
        <w:t xml:space="preserve"> </w:t>
      </w:r>
    </w:p>
    <w:p w14:paraId="706F6E01" w14:textId="0890D479" w:rsidR="00B83552" w:rsidRPr="00801D70" w:rsidRDefault="00B83552" w:rsidP="00604E2E">
      <w:pPr>
        <w:tabs>
          <w:tab w:val="left" w:pos="0"/>
        </w:tabs>
      </w:pPr>
      <w:r w:rsidRPr="00801D70">
        <w:t>The objective of the</w:t>
      </w:r>
      <w:r w:rsidR="00C72D20">
        <w:t xml:space="preserve"> </w:t>
      </w:r>
      <w:r w:rsidR="00686EE7">
        <w:t xml:space="preserve">requirement </w:t>
      </w:r>
      <w:r w:rsidR="00F46F82">
        <w:t xml:space="preserve">is to </w:t>
      </w:r>
      <w:r w:rsidRPr="00801D70">
        <w:t xml:space="preserve">ensure </w:t>
      </w:r>
      <w:r>
        <w:t xml:space="preserve">that </w:t>
      </w:r>
      <w:r w:rsidRPr="00801D70">
        <w:t>entities</w:t>
      </w:r>
      <w:r>
        <w:t xml:space="preserve"> who provide custody and other services</w:t>
      </w:r>
      <w:r w:rsidRPr="00801D70">
        <w:t>:</w:t>
      </w:r>
    </w:p>
    <w:p w14:paraId="7DDC1E10" w14:textId="54D1426C" w:rsidR="00B83552" w:rsidRDefault="00B83552" w:rsidP="00604E2E">
      <w:pPr>
        <w:pStyle w:val="OutlineNumbered1"/>
        <w:numPr>
          <w:ilvl w:val="0"/>
          <w:numId w:val="24"/>
        </w:numPr>
        <w:tabs>
          <w:tab w:val="left" w:pos="0"/>
        </w:tabs>
        <w:spacing w:after="160" w:line="259" w:lineRule="auto"/>
      </w:pPr>
      <w:r>
        <w:t>have sufficient financial resources to conduct their business</w:t>
      </w:r>
      <w:r w:rsidR="00AF6F69">
        <w:t xml:space="preserve">; </w:t>
      </w:r>
    </w:p>
    <w:p w14:paraId="326D07D0" w14:textId="7AEE058B" w:rsidR="00AF6F69" w:rsidRDefault="00686EE7" w:rsidP="00604E2E">
      <w:pPr>
        <w:pStyle w:val="OutlineNumbered1"/>
        <w:numPr>
          <w:ilvl w:val="0"/>
          <w:numId w:val="24"/>
        </w:numPr>
        <w:tabs>
          <w:tab w:val="left" w:pos="0"/>
        </w:tabs>
        <w:spacing w:after="160" w:line="259" w:lineRule="auto"/>
      </w:pPr>
      <w:r>
        <w:t xml:space="preserve">have </w:t>
      </w:r>
      <w:r w:rsidR="00B83552">
        <w:t xml:space="preserve">a financial buffer that decreases the risk of </w:t>
      </w:r>
      <w:r w:rsidR="00BA290E">
        <w:t xml:space="preserve">a </w:t>
      </w:r>
      <w:r w:rsidR="00B83552">
        <w:t>disorderly or non-compliant wind-up if the business fails; and</w:t>
      </w:r>
    </w:p>
    <w:p w14:paraId="302D3197" w14:textId="0D4A355A" w:rsidR="0056362D" w:rsidRPr="004C414B" w:rsidRDefault="00174072" w:rsidP="00604E2E">
      <w:pPr>
        <w:pStyle w:val="ListParagraph"/>
        <w:numPr>
          <w:ilvl w:val="0"/>
          <w:numId w:val="24"/>
        </w:numPr>
        <w:tabs>
          <w:tab w:val="left" w:pos="0"/>
        </w:tabs>
      </w:pPr>
      <w:r w:rsidRPr="00174072">
        <w:t xml:space="preserve">there are </w:t>
      </w:r>
      <w:r w:rsidR="00597D65">
        <w:t>financial dis</w:t>
      </w:r>
      <w:r w:rsidRPr="00174072">
        <w:t xml:space="preserve">incentives </w:t>
      </w:r>
      <w:r w:rsidR="00597D65">
        <w:t xml:space="preserve">in place </w:t>
      </w:r>
      <w:r w:rsidRPr="00174072">
        <w:t xml:space="preserve">for owners </w:t>
      </w:r>
      <w:r w:rsidR="00597D65">
        <w:t>if obligations are not complied</w:t>
      </w:r>
      <w:r w:rsidRPr="00174072">
        <w:t xml:space="preserve"> with</w:t>
      </w:r>
      <w:r w:rsidR="00597D65">
        <w:t>.</w:t>
      </w:r>
      <w:r w:rsidR="00AF6F69">
        <w:t xml:space="preserve"> </w:t>
      </w:r>
    </w:p>
    <w:p w14:paraId="386C6900" w14:textId="0032A856" w:rsidR="00827D4E" w:rsidRDefault="00827D4E" w:rsidP="00604E2E">
      <w:pPr>
        <w:pStyle w:val="Heading3"/>
        <w:tabs>
          <w:tab w:val="left" w:pos="0"/>
        </w:tabs>
      </w:pPr>
      <w:bookmarkStart w:id="41" w:name="_Toc98695893"/>
      <w:bookmarkStart w:id="42" w:name="_Toc98753596"/>
      <w:r>
        <w:t xml:space="preserve">Prohibition on hawking </w:t>
      </w:r>
      <w:r w:rsidR="00FD2026">
        <w:t xml:space="preserve">or pressure selling </w:t>
      </w:r>
      <w:r>
        <w:t>crypto assets</w:t>
      </w:r>
      <w:bookmarkEnd w:id="41"/>
      <w:bookmarkEnd w:id="42"/>
    </w:p>
    <w:p w14:paraId="58E93061" w14:textId="699BDE9C" w:rsidR="004359CA" w:rsidRDefault="00F61D1E" w:rsidP="00604E2E">
      <w:pPr>
        <w:tabs>
          <w:tab w:val="left" w:pos="0"/>
        </w:tabs>
      </w:pPr>
      <w:r>
        <w:t>Under the proposed hawking prohibition, a CAS</w:t>
      </w:r>
      <w:r w:rsidR="00F46F82">
        <w:t xml:space="preserve">SPr must not, in the course of </w:t>
      </w:r>
      <w:r>
        <w:t>an unsolicited contact with a retail consumer</w:t>
      </w:r>
      <w:r w:rsidR="004359CA">
        <w:t>:</w:t>
      </w:r>
    </w:p>
    <w:p w14:paraId="3D65C1A7" w14:textId="551CDB0B" w:rsidR="004359CA" w:rsidRDefault="00F61D1E" w:rsidP="00604E2E">
      <w:pPr>
        <w:pStyle w:val="Bullet"/>
        <w:tabs>
          <w:tab w:val="left" w:pos="0"/>
        </w:tabs>
      </w:pPr>
      <w:r>
        <w:t xml:space="preserve">offer </w:t>
      </w:r>
      <w:r w:rsidR="00F46F82">
        <w:t xml:space="preserve">specific </w:t>
      </w:r>
      <w:r>
        <w:t xml:space="preserve">crypto assets for sale; or </w:t>
      </w:r>
    </w:p>
    <w:p w14:paraId="41D5A440" w14:textId="2B595767" w:rsidR="004359CA" w:rsidRDefault="00F61D1E" w:rsidP="00604E2E">
      <w:pPr>
        <w:pStyle w:val="Bullet"/>
        <w:tabs>
          <w:tab w:val="left" w:pos="0"/>
        </w:tabs>
      </w:pPr>
      <w:r>
        <w:t xml:space="preserve">request or invite a consumer to ask for crypto assets </w:t>
      </w:r>
      <w:r w:rsidR="00F46F82">
        <w:t xml:space="preserve">offered through the </w:t>
      </w:r>
      <w:r>
        <w:t>service.</w:t>
      </w:r>
    </w:p>
    <w:p w14:paraId="08C08BE3" w14:textId="77777777" w:rsidR="004359CA" w:rsidRDefault="00F37952" w:rsidP="00604E2E">
      <w:pPr>
        <w:pStyle w:val="Bullet"/>
        <w:numPr>
          <w:ilvl w:val="0"/>
          <w:numId w:val="0"/>
        </w:numPr>
        <w:tabs>
          <w:tab w:val="left" w:pos="0"/>
        </w:tabs>
      </w:pPr>
      <w:r>
        <w:lastRenderedPageBreak/>
        <w:t xml:space="preserve">Unsolicited contact is contact that takes place in real time to which the consumer did not consent. </w:t>
      </w:r>
    </w:p>
    <w:p w14:paraId="55B9A7FA" w14:textId="42E26367" w:rsidR="00F61D1E" w:rsidRDefault="00F61D1E" w:rsidP="00604E2E">
      <w:pPr>
        <w:pStyle w:val="Bullet"/>
        <w:numPr>
          <w:ilvl w:val="0"/>
          <w:numId w:val="0"/>
        </w:numPr>
        <w:tabs>
          <w:tab w:val="left" w:pos="0"/>
        </w:tabs>
      </w:pPr>
      <w:r>
        <w:t>The objective of this proposed prohibition is for consumers to have control over their decisions to purchase crypto assets</w:t>
      </w:r>
      <w:r w:rsidR="00F37952">
        <w:t xml:space="preserve"> and not be subject to aggressive selling tactics</w:t>
      </w:r>
      <w:r w:rsidR="004359CA">
        <w:t xml:space="preserve"> by CASSPrs in relation to the crypto assets they offer through their service</w:t>
      </w:r>
      <w:r w:rsidR="00F37952">
        <w:t>.</w:t>
      </w:r>
      <w:r>
        <w:t xml:space="preserve"> </w:t>
      </w:r>
    </w:p>
    <w:p w14:paraId="480457EC" w14:textId="23E6AC68" w:rsidR="00F61D1E" w:rsidRPr="00827D4E" w:rsidRDefault="00F61D1E" w:rsidP="00604E2E">
      <w:pPr>
        <w:tabs>
          <w:tab w:val="left" w:pos="0"/>
        </w:tabs>
      </w:pPr>
      <w:r>
        <w:t xml:space="preserve">The hawking prohibition </w:t>
      </w:r>
      <w:r w:rsidR="00F37952">
        <w:t xml:space="preserve">would </w:t>
      </w:r>
      <w:r>
        <w:t xml:space="preserve">not </w:t>
      </w:r>
      <w:r w:rsidR="00F37952">
        <w:t>generally</w:t>
      </w:r>
      <w:r>
        <w:t xml:space="preserve"> apply to advertising or the mere provision of information</w:t>
      </w:r>
      <w:r w:rsidR="00F37952">
        <w:t>.</w:t>
      </w:r>
    </w:p>
    <w:p w14:paraId="447BCE2E" w14:textId="0A6DFC15" w:rsidR="00FE3369" w:rsidRDefault="00FE3369" w:rsidP="00604E2E">
      <w:pPr>
        <w:pStyle w:val="Heading3"/>
        <w:tabs>
          <w:tab w:val="left" w:pos="0"/>
        </w:tabs>
      </w:pPr>
      <w:bookmarkStart w:id="43" w:name="_Toc98695894"/>
      <w:bookmarkStart w:id="44" w:name="_Toc98753597"/>
      <w:r>
        <w:t>Custody</w:t>
      </w:r>
      <w:bookmarkEnd w:id="43"/>
      <w:bookmarkEnd w:id="44"/>
      <w:r>
        <w:t xml:space="preserve"> </w:t>
      </w:r>
    </w:p>
    <w:p w14:paraId="5CA1A3FC" w14:textId="2F97ECCC" w:rsidR="00FE3369" w:rsidRDefault="00FE3369" w:rsidP="00604E2E">
      <w:pPr>
        <w:tabs>
          <w:tab w:val="left" w:pos="0"/>
        </w:tabs>
      </w:pPr>
      <w:r>
        <w:t xml:space="preserve">Custody of client assets is a core part of </w:t>
      </w:r>
      <w:r w:rsidR="00F46F82">
        <w:t xml:space="preserve">the business model of </w:t>
      </w:r>
      <w:r>
        <w:t xml:space="preserve">most </w:t>
      </w:r>
      <w:r w:rsidR="001401C2">
        <w:t>CASSPr</w:t>
      </w:r>
      <w:r>
        <w:t>s</w:t>
      </w:r>
      <w:r w:rsidR="00F46F82">
        <w:t>,</w:t>
      </w:r>
      <w:r>
        <w:t xml:space="preserve"> including </w:t>
      </w:r>
      <w:r w:rsidR="001401C2">
        <w:t xml:space="preserve">those that operate a </w:t>
      </w:r>
      <w:r w:rsidR="00931366">
        <w:t>market</w:t>
      </w:r>
      <w:r w:rsidR="001401C2">
        <w:t xml:space="preserve"> for crypto asset</w:t>
      </w:r>
      <w:r>
        <w:t>s. It is important</w:t>
      </w:r>
      <w:r w:rsidR="00F46F82">
        <w:t xml:space="preserve"> that</w:t>
      </w:r>
      <w:r>
        <w:t xml:space="preserve"> </w:t>
      </w:r>
      <w:r w:rsidR="000E59A3">
        <w:t>CASSPr</w:t>
      </w:r>
      <w:r w:rsidR="00DA079F">
        <w:t>s</w:t>
      </w:r>
      <w:r>
        <w:t xml:space="preserve"> meet minimum standards for safeguarding p</w:t>
      </w:r>
      <w:r w:rsidR="00F46F82">
        <w:t xml:space="preserve">rivate keys of crypto assets, or </w:t>
      </w:r>
      <w:r w:rsidR="00DD7444">
        <w:t>to</w:t>
      </w:r>
      <w:r w:rsidR="00F46F82">
        <w:t xml:space="preserve"> </w:t>
      </w:r>
      <w:r>
        <w:t xml:space="preserve">ensure that the entity they outsource this responsibility to meets these standards. </w:t>
      </w:r>
      <w:r w:rsidR="008D1603">
        <w:t>The p</w:t>
      </w:r>
      <w:r>
        <w:t>roposed custody standards are set out</w:t>
      </w:r>
      <w:r w:rsidR="006C318D">
        <w:t xml:space="preserve"> in the next section of the paper</w:t>
      </w:r>
      <w:r>
        <w:t>.</w:t>
      </w:r>
    </w:p>
    <w:p w14:paraId="401CDC41" w14:textId="69E64C72" w:rsidR="00FE3369" w:rsidRDefault="00FE3369" w:rsidP="00604E2E">
      <w:pPr>
        <w:tabs>
          <w:tab w:val="left" w:pos="0"/>
        </w:tabs>
      </w:pPr>
      <w:r>
        <w:t>These obligations would aim to protect both crypto and non-crypto client assets from the insolvency of a service provider, and thereby support consumer confidence when dealing with industry.</w:t>
      </w:r>
    </w:p>
    <w:p w14:paraId="430FA853" w14:textId="0DE2C0C9" w:rsidR="00AF23B7" w:rsidRDefault="00AF23B7" w:rsidP="00604E2E">
      <w:pPr>
        <w:tabs>
          <w:tab w:val="left" w:pos="0"/>
        </w:tabs>
      </w:pPr>
      <w:r>
        <w:t xml:space="preserve">Proposed custody requirements will be further outlined in the next section of this paper. </w:t>
      </w:r>
    </w:p>
    <w:p w14:paraId="3DA5C80C" w14:textId="4F6353E4" w:rsidR="004D0B08" w:rsidRDefault="009271DD" w:rsidP="00604E2E">
      <w:pPr>
        <w:pStyle w:val="Heading2"/>
        <w:tabs>
          <w:tab w:val="left" w:pos="0"/>
        </w:tabs>
      </w:pPr>
      <w:bookmarkStart w:id="45" w:name="_Toc98695895"/>
      <w:bookmarkStart w:id="46" w:name="_Toc98753598"/>
      <w:r>
        <w:t>Alternative</w:t>
      </w:r>
      <w:r w:rsidR="004D0B08">
        <w:t xml:space="preserve"> options</w:t>
      </w:r>
      <w:bookmarkEnd w:id="45"/>
      <w:bookmarkEnd w:id="46"/>
      <w:r w:rsidR="004D0B08" w:rsidRPr="004D0B08">
        <w:t xml:space="preserve"> </w:t>
      </w:r>
    </w:p>
    <w:p w14:paraId="30C4736C" w14:textId="6DBB0085" w:rsidR="004D0B08" w:rsidRDefault="00395118" w:rsidP="00604E2E">
      <w:pPr>
        <w:tabs>
          <w:tab w:val="left" w:pos="0"/>
        </w:tabs>
      </w:pPr>
      <w:r>
        <w:t>Th</w:t>
      </w:r>
      <w:r w:rsidR="00FA3EAE">
        <w:t xml:space="preserve">is paper </w:t>
      </w:r>
      <w:r w:rsidR="002770B4">
        <w:t>also seek</w:t>
      </w:r>
      <w:r>
        <w:t>s</w:t>
      </w:r>
      <w:r w:rsidR="002770B4">
        <w:t xml:space="preserve"> views on the following alternate options.</w:t>
      </w:r>
      <w:r w:rsidR="004D0B08">
        <w:t xml:space="preserve"> </w:t>
      </w:r>
    </w:p>
    <w:p w14:paraId="27DC5A2A" w14:textId="32DEB032" w:rsidR="00216BFB" w:rsidRDefault="00FE0685" w:rsidP="00604E2E">
      <w:pPr>
        <w:pStyle w:val="Heading3"/>
        <w:tabs>
          <w:tab w:val="left" w:pos="0"/>
        </w:tabs>
      </w:pPr>
      <w:bookmarkStart w:id="47" w:name="_Toc98695896"/>
      <w:bookmarkStart w:id="48" w:name="_Toc98753599"/>
      <w:r>
        <w:t xml:space="preserve">Alternative </w:t>
      </w:r>
      <w:r w:rsidR="00614731">
        <w:t>o</w:t>
      </w:r>
      <w:r w:rsidR="00EE7F76">
        <w:t xml:space="preserve">ption </w:t>
      </w:r>
      <w:r w:rsidR="00642EC0">
        <w:t>1</w:t>
      </w:r>
      <w:r w:rsidR="00EE7F76">
        <w:t xml:space="preserve">: </w:t>
      </w:r>
      <w:r w:rsidR="003B5B5E">
        <w:t xml:space="preserve">Regulating </w:t>
      </w:r>
      <w:r w:rsidR="000E59A3">
        <w:t>CASSPr</w:t>
      </w:r>
      <w:r w:rsidR="00DA079F">
        <w:t>s</w:t>
      </w:r>
      <w:r w:rsidR="003B5B5E">
        <w:t xml:space="preserve"> </w:t>
      </w:r>
      <w:r w:rsidR="00216BFB">
        <w:t>under the financial s</w:t>
      </w:r>
      <w:r w:rsidR="003B5B5E">
        <w:t>ervices regime</w:t>
      </w:r>
      <w:bookmarkEnd w:id="47"/>
      <w:bookmarkEnd w:id="48"/>
    </w:p>
    <w:p w14:paraId="03DB7874" w14:textId="6137EC9C" w:rsidR="00AB76FF" w:rsidRDefault="00CA3A24" w:rsidP="00604E2E">
      <w:pPr>
        <w:tabs>
          <w:tab w:val="left" w:pos="0"/>
        </w:tabs>
      </w:pPr>
      <w:r>
        <w:t>Under this option, a</w:t>
      </w:r>
      <w:r w:rsidR="009271DD">
        <w:t xml:space="preserve">ll </w:t>
      </w:r>
      <w:r w:rsidR="00216BFB">
        <w:t>crypto</w:t>
      </w:r>
      <w:r w:rsidR="0078696E">
        <w:t xml:space="preserve"> </w:t>
      </w:r>
      <w:r w:rsidR="00216BFB">
        <w:t xml:space="preserve">assets </w:t>
      </w:r>
      <w:r w:rsidR="0078696E">
        <w:t xml:space="preserve">could be brought </w:t>
      </w:r>
      <w:r w:rsidR="00216BFB">
        <w:t>into the existing financial se</w:t>
      </w:r>
      <w:r w:rsidR="009271DD">
        <w:t xml:space="preserve">rvices regime </w:t>
      </w:r>
      <w:r w:rsidR="00CB176A">
        <w:t xml:space="preserve">by </w:t>
      </w:r>
      <w:r w:rsidR="00901E61">
        <w:t>defining crypto assets as financial products under section 764A of the Corporations Act</w:t>
      </w:r>
      <w:r w:rsidR="0018197D">
        <w:t xml:space="preserve"> and the</w:t>
      </w:r>
      <w:r w:rsidR="00847EC6">
        <w:t xml:space="preserve"> </w:t>
      </w:r>
      <w:r w:rsidR="004E0DAA">
        <w:t xml:space="preserve">financial services regime </w:t>
      </w:r>
      <w:r w:rsidR="00847EC6">
        <w:t xml:space="preserve">tailored </w:t>
      </w:r>
      <w:r w:rsidR="00FD5785">
        <w:t>to achieve the appropriate outcomes for crypto assets</w:t>
      </w:r>
      <w:r w:rsidR="00847EC6">
        <w:t>.</w:t>
      </w:r>
      <w:r w:rsidR="00AB76FF" w:rsidRPr="00AB76FF">
        <w:t xml:space="preserve"> </w:t>
      </w:r>
    </w:p>
    <w:p w14:paraId="73060761" w14:textId="08E5AF5D" w:rsidR="00D059AD" w:rsidRDefault="00D059AD" w:rsidP="00604E2E">
      <w:pPr>
        <w:tabs>
          <w:tab w:val="left" w:pos="0"/>
        </w:tabs>
      </w:pPr>
      <w:r>
        <w:t>The Government (or the regulator) could be provided with powers to exempt or “carve out” particular crypto assets which do not warrant regulation under the financial services regime in a risk</w:t>
      </w:r>
      <w:r w:rsidR="00324D7B">
        <w:noBreakHyphen/>
      </w:r>
      <w:r>
        <w:t xml:space="preserve">based manner. </w:t>
      </w:r>
    </w:p>
    <w:p w14:paraId="5C51FA9C" w14:textId="2B886FF6" w:rsidR="00465E5A" w:rsidRDefault="002F5611" w:rsidP="00604E2E">
      <w:pPr>
        <w:tabs>
          <w:tab w:val="left" w:pos="0"/>
        </w:tabs>
      </w:pPr>
      <w:r>
        <w:t>U</w:t>
      </w:r>
      <w:r w:rsidR="00A95DEA">
        <w:t xml:space="preserve">nder this </w:t>
      </w:r>
      <w:r>
        <w:t>option</w:t>
      </w:r>
      <w:r w:rsidR="00A95DEA">
        <w:t xml:space="preserve"> </w:t>
      </w:r>
      <w:r w:rsidR="000E59A3">
        <w:t>CASSPr</w:t>
      </w:r>
      <w:r w:rsidR="00DA079F">
        <w:t>s</w:t>
      </w:r>
      <w:r w:rsidR="003622A4">
        <w:t xml:space="preserve"> that provide a trading venue</w:t>
      </w:r>
      <w:r w:rsidR="00465E5A">
        <w:t xml:space="preserve"> </w:t>
      </w:r>
      <w:r w:rsidR="00A95DEA">
        <w:t xml:space="preserve">would be subject </w:t>
      </w:r>
      <w:r w:rsidR="00465E5A">
        <w:t xml:space="preserve">to the </w:t>
      </w:r>
      <w:r w:rsidR="003622A4">
        <w:t xml:space="preserve">Australian </w:t>
      </w:r>
      <w:r w:rsidR="00465E5A">
        <w:t xml:space="preserve">market licensing regime. </w:t>
      </w:r>
      <w:r w:rsidR="006F06FE">
        <w:t xml:space="preserve">Entities </w:t>
      </w:r>
      <w:r w:rsidR="003E253B">
        <w:t>operating as brokers – by forwarding clients’ orders to a third-party exchange for execution –</w:t>
      </w:r>
      <w:r w:rsidR="008E4F80">
        <w:t xml:space="preserve"> </w:t>
      </w:r>
      <w:r w:rsidR="006F06FE">
        <w:t xml:space="preserve">would be </w:t>
      </w:r>
      <w:r w:rsidR="003E253B">
        <w:t xml:space="preserve">licensed under the AFS </w:t>
      </w:r>
      <w:r w:rsidR="00964FA9">
        <w:t xml:space="preserve">licensing </w:t>
      </w:r>
      <w:r w:rsidR="003E253B">
        <w:t xml:space="preserve">regime and comply with the associated obligations. </w:t>
      </w:r>
      <w:r w:rsidR="00073095">
        <w:t xml:space="preserve">Other entities would need to comply with the </w:t>
      </w:r>
      <w:r w:rsidR="00610BA0">
        <w:t xml:space="preserve">relevant obligations under </w:t>
      </w:r>
      <w:r w:rsidR="00073095">
        <w:t xml:space="preserve">financial services regimes. </w:t>
      </w:r>
      <w:r w:rsidR="00124E66">
        <w:t xml:space="preserve">There is flexibility in how this option could be implemented. For example, the </w:t>
      </w:r>
      <w:r w:rsidR="00073095">
        <w:t>Government could tailor the financial services regime to apply differently to different products or services</w:t>
      </w:r>
      <w:r w:rsidR="00124E66">
        <w:t xml:space="preserve">. For example, </w:t>
      </w:r>
      <w:r w:rsidR="000C0BAD">
        <w:t>basic</w:t>
      </w:r>
      <w:r w:rsidR="00124E66">
        <w:t xml:space="preserve"> banking products are subject to less onerous requirements </w:t>
      </w:r>
      <w:r w:rsidR="000C0BAD">
        <w:t>than</w:t>
      </w:r>
      <w:r w:rsidR="00124E66">
        <w:t xml:space="preserve"> derivatives</w:t>
      </w:r>
      <w:r w:rsidR="00073095">
        <w:t>.</w:t>
      </w:r>
    </w:p>
    <w:p w14:paraId="7E2E9695" w14:textId="1EEC5654" w:rsidR="003F0E16" w:rsidRDefault="00795F27" w:rsidP="00604E2E">
      <w:pPr>
        <w:tabs>
          <w:tab w:val="left" w:pos="0"/>
        </w:tabs>
      </w:pPr>
      <w:r>
        <w:t>T</w:t>
      </w:r>
      <w:r w:rsidR="00AF23B7">
        <w:t>his approach could lead to</w:t>
      </w:r>
      <w:r>
        <w:t xml:space="preserve"> a delay before new crypto assets could be </w:t>
      </w:r>
      <w:r w:rsidR="00AF23B7">
        <w:t>excluded from</w:t>
      </w:r>
      <w:r>
        <w:t xml:space="preserve"> the regime, which may impede innovation. Some </w:t>
      </w:r>
      <w:r w:rsidR="000E59A3">
        <w:t>CASSPr</w:t>
      </w:r>
      <w:r>
        <w:t xml:space="preserve">s would be subject to much higher </w:t>
      </w:r>
      <w:r w:rsidR="00124E66">
        <w:t>financial</w:t>
      </w:r>
      <w:r>
        <w:t xml:space="preserve"> requirements</w:t>
      </w:r>
      <w:r w:rsidR="00DD3910">
        <w:t xml:space="preserve"> (for instance under the market licence)</w:t>
      </w:r>
      <w:r>
        <w:t xml:space="preserve">, as well as </w:t>
      </w:r>
      <w:r w:rsidR="00124E66">
        <w:t>navigating compliance</w:t>
      </w:r>
      <w:r>
        <w:t xml:space="preserve"> </w:t>
      </w:r>
      <w:r w:rsidR="0026344F">
        <w:t xml:space="preserve">with </w:t>
      </w:r>
      <w:r>
        <w:t>numerous parts of the regime.</w:t>
      </w:r>
      <w:r w:rsidR="00DD3910">
        <w:t xml:space="preserve"> </w:t>
      </w:r>
    </w:p>
    <w:p w14:paraId="27623CDA" w14:textId="77777777" w:rsidR="00184382" w:rsidRPr="00C018F8" w:rsidRDefault="00184382" w:rsidP="00604E2E">
      <w:pPr>
        <w:pStyle w:val="Bullet"/>
        <w:numPr>
          <w:ilvl w:val="0"/>
          <w:numId w:val="0"/>
        </w:numPr>
        <w:pBdr>
          <w:top w:val="single" w:sz="4" w:space="1" w:color="auto"/>
          <w:left w:val="single" w:sz="4" w:space="1" w:color="auto"/>
          <w:bottom w:val="single" w:sz="4" w:space="1" w:color="auto"/>
          <w:right w:val="single" w:sz="4" w:space="1" w:color="auto"/>
        </w:pBdr>
        <w:tabs>
          <w:tab w:val="left" w:pos="0"/>
        </w:tabs>
        <w:rPr>
          <w:i/>
          <w:iCs/>
        </w:rPr>
      </w:pPr>
      <w:r w:rsidRPr="00C018F8">
        <w:rPr>
          <w:i/>
          <w:iCs/>
        </w:rPr>
        <w:t>Consultation questions</w:t>
      </w:r>
    </w:p>
    <w:p w14:paraId="6E504B27" w14:textId="546C9287" w:rsidR="00184382" w:rsidRDefault="00184382" w:rsidP="00604E2E">
      <w:pPr>
        <w:pStyle w:val="OutlineNumbered1"/>
        <w:pBdr>
          <w:top w:val="single" w:sz="4" w:space="1" w:color="auto"/>
          <w:left w:val="single" w:sz="4" w:space="1" w:color="auto"/>
          <w:bottom w:val="single" w:sz="4" w:space="1" w:color="auto"/>
          <w:right w:val="single" w:sz="4" w:space="1" w:color="auto"/>
        </w:pBdr>
        <w:tabs>
          <w:tab w:val="left" w:pos="0"/>
        </w:tabs>
      </w:pPr>
      <w:r w:rsidRPr="00184382">
        <w:t>Do you support bringing all crypto assets into the financial product regulatory regime? What benefits or drawbacks would this option present compared to other options in this paper?</w:t>
      </w:r>
    </w:p>
    <w:p w14:paraId="18349F3A" w14:textId="3A86CF1D" w:rsidR="003F0E16" w:rsidRDefault="00184382" w:rsidP="00F46F82">
      <w:pPr>
        <w:pStyle w:val="OutlineNumbered1"/>
        <w:pBdr>
          <w:top w:val="single" w:sz="4" w:space="1" w:color="auto"/>
          <w:left w:val="single" w:sz="4" w:space="1" w:color="auto"/>
          <w:bottom w:val="single" w:sz="4" w:space="1" w:color="auto"/>
          <w:right w:val="single" w:sz="4" w:space="1" w:color="auto"/>
        </w:pBdr>
        <w:tabs>
          <w:tab w:val="left" w:pos="0"/>
        </w:tabs>
      </w:pPr>
      <w:r w:rsidRPr="00184382">
        <w:t xml:space="preserve">If you are a </w:t>
      </w:r>
      <w:r w:rsidR="000E59A3">
        <w:t>CASSPr</w:t>
      </w:r>
      <w:r w:rsidRPr="00184382">
        <w:t xml:space="preserve">, what </w:t>
      </w:r>
      <w:r w:rsidR="007A087D">
        <w:t>do you estimate</w:t>
      </w:r>
      <w:r w:rsidRPr="00184382">
        <w:t xml:space="preserve"> the cost of implementing this proposal</w:t>
      </w:r>
      <w:r w:rsidR="007A087D">
        <w:t xml:space="preserve"> </w:t>
      </w:r>
      <w:r w:rsidR="00BD687D">
        <w:t xml:space="preserve">to </w:t>
      </w:r>
      <w:r w:rsidR="007A087D">
        <w:t>be</w:t>
      </w:r>
      <w:r w:rsidRPr="00184382">
        <w:t>?</w:t>
      </w:r>
    </w:p>
    <w:p w14:paraId="582D7806" w14:textId="6BB88A9D" w:rsidR="00216BFB" w:rsidRDefault="00FE0685" w:rsidP="00604E2E">
      <w:pPr>
        <w:pStyle w:val="Heading3"/>
        <w:tabs>
          <w:tab w:val="left" w:pos="0"/>
        </w:tabs>
      </w:pPr>
      <w:bookmarkStart w:id="49" w:name="_Toc98695897"/>
      <w:bookmarkStart w:id="50" w:name="_Toc98753600"/>
      <w:r>
        <w:lastRenderedPageBreak/>
        <w:t xml:space="preserve">Alternative </w:t>
      </w:r>
      <w:r w:rsidR="00614731">
        <w:t>o</w:t>
      </w:r>
      <w:r w:rsidR="00EE7F76">
        <w:t xml:space="preserve">ption </w:t>
      </w:r>
      <w:r w:rsidR="00396C25">
        <w:t>2</w:t>
      </w:r>
      <w:r w:rsidR="00EE7F76">
        <w:t xml:space="preserve">: </w:t>
      </w:r>
      <w:r w:rsidR="00216BFB" w:rsidRPr="00450174">
        <w:t>Self-regulat</w:t>
      </w:r>
      <w:r w:rsidR="002C4672">
        <w:t>ion by the crypto industry</w:t>
      </w:r>
      <w:bookmarkEnd w:id="49"/>
      <w:bookmarkEnd w:id="50"/>
      <w:r w:rsidR="002C4672">
        <w:t xml:space="preserve"> </w:t>
      </w:r>
    </w:p>
    <w:p w14:paraId="63627277" w14:textId="13DA3E3F" w:rsidR="00216BFB" w:rsidRDefault="00216BFB" w:rsidP="00604E2E">
      <w:pPr>
        <w:pStyle w:val="OutlineNumbered1"/>
        <w:numPr>
          <w:ilvl w:val="0"/>
          <w:numId w:val="0"/>
        </w:numPr>
        <w:tabs>
          <w:tab w:val="left" w:pos="0"/>
        </w:tabs>
      </w:pPr>
      <w:r>
        <w:t xml:space="preserve">Under this option, industry would develop a code of conduct for </w:t>
      </w:r>
      <w:r w:rsidR="0011319F">
        <w:t>crypto asset</w:t>
      </w:r>
      <w:r>
        <w:t xml:space="preserve"> service</w:t>
      </w:r>
      <w:r w:rsidR="008E4F80">
        <w:t>s</w:t>
      </w:r>
      <w:r>
        <w:t xml:space="preserve">. This </w:t>
      </w:r>
      <w:r w:rsidR="00D42D9B">
        <w:t>c</w:t>
      </w:r>
      <w:r>
        <w:t xml:space="preserve">ould be approved by </w:t>
      </w:r>
      <w:r w:rsidR="009271DD">
        <w:t>a regulator</w:t>
      </w:r>
      <w:r w:rsidR="00027904">
        <w:t xml:space="preserve"> </w:t>
      </w:r>
      <w:r>
        <w:t xml:space="preserve">and meet minimum regulatory policy goals similar to those proposed above – such as in respect of consumer protection and AML/CTF. </w:t>
      </w:r>
    </w:p>
    <w:p w14:paraId="3692ACE9" w14:textId="6B1F119E" w:rsidR="00DB69DC" w:rsidRDefault="00DB69DC" w:rsidP="00604E2E">
      <w:pPr>
        <w:pStyle w:val="OutlineNumbered1"/>
        <w:numPr>
          <w:ilvl w:val="0"/>
          <w:numId w:val="0"/>
        </w:numPr>
        <w:tabs>
          <w:tab w:val="left" w:pos="0"/>
        </w:tabs>
      </w:pPr>
      <w:r>
        <w:t xml:space="preserve">The </w:t>
      </w:r>
      <w:r w:rsidR="00F95D26">
        <w:t>‘</w:t>
      </w:r>
      <w:r w:rsidRPr="004E0DAA">
        <w:t>Global Digital Finance Principles for Token Trading Platforms</w:t>
      </w:r>
      <w:r w:rsidR="00F95D26">
        <w:t>’</w:t>
      </w:r>
      <w:r w:rsidRPr="00F06C41">
        <w:rPr>
          <w:rStyle w:val="FootnoteReference"/>
        </w:rPr>
        <w:footnoteReference w:id="16"/>
      </w:r>
      <w:r>
        <w:rPr>
          <w:i/>
          <w:iCs/>
        </w:rPr>
        <w:t xml:space="preserve"> </w:t>
      </w:r>
      <w:r>
        <w:t xml:space="preserve">and Blockchain Australia’s </w:t>
      </w:r>
      <w:r w:rsidR="00F95D26">
        <w:t>‘</w:t>
      </w:r>
      <w:r w:rsidRPr="004E0DAA">
        <w:t>Australian Digital Currency Code of Conduct</w:t>
      </w:r>
      <w:r w:rsidR="00F95D26">
        <w:t>’</w:t>
      </w:r>
      <w:r>
        <w:rPr>
          <w:rStyle w:val="FootnoteReference"/>
          <w:i/>
          <w:iCs/>
        </w:rPr>
        <w:footnoteReference w:id="17"/>
      </w:r>
      <w:r>
        <w:t xml:space="preserve"> provide useful starting points for a voluntary code of conduct.</w:t>
      </w:r>
    </w:p>
    <w:p w14:paraId="58D9E1BC" w14:textId="6DA7E973" w:rsidR="00E94F22" w:rsidRDefault="00E94F22" w:rsidP="00604E2E">
      <w:pPr>
        <w:pStyle w:val="OutlineNumbered1"/>
        <w:numPr>
          <w:ilvl w:val="0"/>
          <w:numId w:val="0"/>
        </w:numPr>
        <w:tabs>
          <w:tab w:val="left" w:pos="0"/>
        </w:tabs>
      </w:pPr>
      <w:r>
        <w:t>The existing regulatory regime for AML/CTF obli</w:t>
      </w:r>
      <w:r w:rsidR="00193B9B">
        <w:t>gations would continue to apply.</w:t>
      </w:r>
    </w:p>
    <w:p w14:paraId="6511A37C" w14:textId="48BED7B1" w:rsidR="00E67E47" w:rsidRDefault="008A54FE" w:rsidP="00604E2E">
      <w:pPr>
        <w:pStyle w:val="OutlineNumbered1"/>
        <w:numPr>
          <w:ilvl w:val="0"/>
          <w:numId w:val="0"/>
        </w:numPr>
        <w:tabs>
          <w:tab w:val="left" w:pos="0"/>
        </w:tabs>
      </w:pPr>
      <w:r>
        <w:t xml:space="preserve">This approach is closer to the US and UK, who do not specifically regulate crypto assets </w:t>
      </w:r>
      <w:r w:rsidR="00193B9B">
        <w:t xml:space="preserve">(excluding for AML/CTF) </w:t>
      </w:r>
      <w:r>
        <w:t>unless they are securities</w:t>
      </w:r>
      <w:r w:rsidR="00A12CAD">
        <w:t xml:space="preserve"> or financial products</w:t>
      </w:r>
      <w:r>
        <w:t>.</w:t>
      </w:r>
      <w:r w:rsidR="00EA3372">
        <w:t xml:space="preserve"> Both jurisdictions are</w:t>
      </w:r>
      <w:r w:rsidR="00193B9B">
        <w:t xml:space="preserve"> </w:t>
      </w:r>
      <w:r w:rsidR="00EA3372">
        <w:t xml:space="preserve">considering additional obligations </w:t>
      </w:r>
      <w:r w:rsidR="00193B9B">
        <w:t xml:space="preserve">for crypto assets. </w:t>
      </w:r>
      <w:r w:rsidR="00EA3372">
        <w:t xml:space="preserve"> </w:t>
      </w:r>
    </w:p>
    <w:p w14:paraId="6B6BF620" w14:textId="77777777" w:rsidR="00184382" w:rsidRPr="00C018F8" w:rsidRDefault="00184382" w:rsidP="00604E2E">
      <w:pPr>
        <w:pStyle w:val="Bullet"/>
        <w:numPr>
          <w:ilvl w:val="0"/>
          <w:numId w:val="0"/>
        </w:numPr>
        <w:pBdr>
          <w:top w:val="single" w:sz="4" w:space="1" w:color="auto"/>
          <w:left w:val="single" w:sz="4" w:space="1" w:color="auto"/>
          <w:bottom w:val="single" w:sz="4" w:space="1" w:color="auto"/>
          <w:right w:val="single" w:sz="4" w:space="1" w:color="auto"/>
        </w:pBdr>
        <w:tabs>
          <w:tab w:val="left" w:pos="0"/>
        </w:tabs>
        <w:rPr>
          <w:i/>
          <w:iCs/>
        </w:rPr>
      </w:pPr>
      <w:r w:rsidRPr="00C018F8">
        <w:rPr>
          <w:i/>
          <w:iCs/>
        </w:rPr>
        <w:t>Consultation questions</w:t>
      </w:r>
    </w:p>
    <w:p w14:paraId="27CE1812" w14:textId="51EA6EAF" w:rsidR="00184382" w:rsidRDefault="00184382" w:rsidP="00604E2E">
      <w:pPr>
        <w:pStyle w:val="OutlineNumbered1"/>
        <w:pBdr>
          <w:top w:val="single" w:sz="4" w:space="1" w:color="auto"/>
          <w:left w:val="single" w:sz="4" w:space="1" w:color="auto"/>
          <w:bottom w:val="single" w:sz="4" w:space="1" w:color="auto"/>
          <w:right w:val="single" w:sz="4" w:space="1" w:color="auto"/>
        </w:pBdr>
        <w:tabs>
          <w:tab w:val="left" w:pos="0"/>
        </w:tabs>
      </w:pPr>
      <w:r w:rsidRPr="00184382">
        <w:t>Do</w:t>
      </w:r>
      <w:r w:rsidR="00216BFB" w:rsidRPr="00184382">
        <w:t xml:space="preserve"> you support this approach instead of the proposed licensing regime? If you do support a voluntary code of conduct, should they be enforceable by an external dispute resolution body? Are the</w:t>
      </w:r>
      <w:r w:rsidR="004D4DF8">
        <w:t xml:space="preserve"> </w:t>
      </w:r>
      <w:r w:rsidR="007F1FCC">
        <w:t>p</w:t>
      </w:r>
      <w:r w:rsidR="00216BFB" w:rsidRPr="00184382">
        <w:t xml:space="preserve">rinciples outlined </w:t>
      </w:r>
      <w:r w:rsidR="004D4DF8">
        <w:t xml:space="preserve">in the codes </w:t>
      </w:r>
      <w:r w:rsidR="00216BFB" w:rsidRPr="00184382">
        <w:t>above appropriate for adoption in Australia?</w:t>
      </w:r>
    </w:p>
    <w:p w14:paraId="4BB034EF" w14:textId="049CD1FF" w:rsidR="00184382" w:rsidRPr="00A33796" w:rsidRDefault="00184382" w:rsidP="00604E2E">
      <w:pPr>
        <w:pStyle w:val="OutlineNumbered1"/>
        <w:pBdr>
          <w:top w:val="single" w:sz="4" w:space="1" w:color="auto"/>
          <w:left w:val="single" w:sz="4" w:space="1" w:color="auto"/>
          <w:bottom w:val="single" w:sz="4" w:space="1" w:color="auto"/>
          <w:right w:val="single" w:sz="4" w:space="1" w:color="auto"/>
        </w:pBdr>
        <w:tabs>
          <w:tab w:val="left" w:pos="0"/>
        </w:tabs>
      </w:pPr>
      <w:r w:rsidRPr="00184382">
        <w:t xml:space="preserve">If you are a </w:t>
      </w:r>
      <w:r w:rsidR="000E59A3">
        <w:t>CASSPr</w:t>
      </w:r>
      <w:r w:rsidRPr="00184382">
        <w:t xml:space="preserve">, what </w:t>
      </w:r>
      <w:r w:rsidR="00DC1EA5">
        <w:t xml:space="preserve">do you estimate the </w:t>
      </w:r>
      <w:r w:rsidRPr="00184382">
        <w:t xml:space="preserve">cost </w:t>
      </w:r>
      <w:r w:rsidR="004D4DF8">
        <w:t xml:space="preserve">and benefits </w:t>
      </w:r>
      <w:r w:rsidRPr="00184382">
        <w:t>of implementing this proposal</w:t>
      </w:r>
      <w:r w:rsidR="00DC1EA5">
        <w:t xml:space="preserve"> would be</w:t>
      </w:r>
      <w:r w:rsidRPr="00184382">
        <w:t>?</w:t>
      </w:r>
      <w:r w:rsidR="00506854">
        <w:t xml:space="preserve"> Please quantify monetary amounts where possible to aid the regulatory impact assessment process. </w:t>
      </w:r>
    </w:p>
    <w:p w14:paraId="23D807CD" w14:textId="77777777" w:rsidR="008E4F80" w:rsidRDefault="008E4F80" w:rsidP="00604E2E">
      <w:pPr>
        <w:tabs>
          <w:tab w:val="left" w:pos="0"/>
        </w:tabs>
        <w:spacing w:before="0" w:after="160" w:line="259" w:lineRule="auto"/>
        <w:rPr>
          <w:rFonts w:cs="Arial"/>
          <w:color w:val="002C47" w:themeColor="accent1"/>
          <w:kern w:val="32"/>
          <w:sz w:val="48"/>
          <w:szCs w:val="36"/>
        </w:rPr>
      </w:pPr>
      <w:r>
        <w:br w:type="page"/>
      </w:r>
    </w:p>
    <w:p w14:paraId="380AD5DE" w14:textId="150C7A8D" w:rsidR="00EE16CF" w:rsidRPr="00A33796" w:rsidRDefault="00A00DF3" w:rsidP="00604E2E">
      <w:pPr>
        <w:pStyle w:val="Heading1"/>
        <w:tabs>
          <w:tab w:val="left" w:pos="0"/>
        </w:tabs>
        <w:rPr>
          <w:rStyle w:val="Heading2Char"/>
          <w:iCs w:val="0"/>
          <w:color w:val="00818F" w:themeColor="accent5"/>
          <w:sz w:val="28"/>
          <w:szCs w:val="26"/>
        </w:rPr>
      </w:pPr>
      <w:bookmarkStart w:id="51" w:name="_Toc98695898"/>
      <w:bookmarkStart w:id="52" w:name="_Toc98753601"/>
      <w:r>
        <w:lastRenderedPageBreak/>
        <w:t>Proposed c</w:t>
      </w:r>
      <w:r w:rsidR="00E65EEE">
        <w:t>ustody obligations to s</w:t>
      </w:r>
      <w:r w:rsidR="00BA3D9C">
        <w:t>afeguard private keys</w:t>
      </w:r>
      <w:bookmarkEnd w:id="51"/>
      <w:bookmarkEnd w:id="52"/>
    </w:p>
    <w:p w14:paraId="2098AE52" w14:textId="0A4C8F1F" w:rsidR="00EC0D9A" w:rsidRDefault="00EC0D9A" w:rsidP="00604E2E">
      <w:pPr>
        <w:tabs>
          <w:tab w:val="left" w:pos="0"/>
        </w:tabs>
      </w:pPr>
      <w:r>
        <w:t xml:space="preserve">This proposal would implement </w:t>
      </w:r>
      <w:r w:rsidR="00D53454">
        <w:t xml:space="preserve">mandatory </w:t>
      </w:r>
      <w:r>
        <w:t>minimum, principles-based</w:t>
      </w:r>
      <w:r w:rsidRPr="00A67440">
        <w:t xml:space="preserve"> custody obligations </w:t>
      </w:r>
      <w:r w:rsidR="00193B9B">
        <w:t>for</w:t>
      </w:r>
      <w:r w:rsidRPr="00A67440">
        <w:t xml:space="preserve"> private-keys that are held or stored by </w:t>
      </w:r>
      <w:r>
        <w:t>CASSPr</w:t>
      </w:r>
      <w:r w:rsidRPr="00A67440">
        <w:t xml:space="preserve">s on behalf of consumers. </w:t>
      </w:r>
      <w:r w:rsidR="00193B9B">
        <w:t>The</w:t>
      </w:r>
      <w:r w:rsidRPr="00A67440">
        <w:t xml:space="preserve"> </w:t>
      </w:r>
      <w:r>
        <w:t>CASSPr</w:t>
      </w:r>
      <w:r w:rsidRPr="00A67440">
        <w:t xml:space="preserve"> </w:t>
      </w:r>
      <w:r w:rsidR="00193B9B">
        <w:t xml:space="preserve">that has the direct relationship with the consumer would </w:t>
      </w:r>
      <w:r w:rsidRPr="00A67440">
        <w:t xml:space="preserve">be liable for the safekeeping of all crypto asset private keys in its care (whether the </w:t>
      </w:r>
      <w:r>
        <w:t xml:space="preserve">storage of the </w:t>
      </w:r>
      <w:r w:rsidRPr="00A67440">
        <w:t>private keys are outsourced to a third-party custodian or not)</w:t>
      </w:r>
      <w:r>
        <w:t>.</w:t>
      </w:r>
    </w:p>
    <w:p w14:paraId="20726EF1" w14:textId="3BEB0096" w:rsidR="00C97115" w:rsidRDefault="00C97115" w:rsidP="00604E2E">
      <w:pPr>
        <w:pStyle w:val="Heading3"/>
        <w:tabs>
          <w:tab w:val="left" w:pos="0"/>
        </w:tabs>
      </w:pPr>
      <w:bookmarkStart w:id="53" w:name="_Toc98695899"/>
      <w:bookmarkStart w:id="54" w:name="_Toc98753602"/>
      <w:r>
        <w:t>Rationale for the proposal</w:t>
      </w:r>
      <w:bookmarkEnd w:id="53"/>
      <w:bookmarkEnd w:id="54"/>
    </w:p>
    <w:p w14:paraId="3F459916" w14:textId="6EAB67CC" w:rsidR="00161BED" w:rsidRDefault="005A1B31" w:rsidP="00604E2E">
      <w:pPr>
        <w:tabs>
          <w:tab w:val="left" w:pos="0"/>
        </w:tabs>
      </w:pPr>
      <w:r>
        <w:t xml:space="preserve">Consumers </w:t>
      </w:r>
      <w:r w:rsidR="00193B9B">
        <w:t>who access</w:t>
      </w:r>
      <w:r>
        <w:t xml:space="preserve"> crypto</w:t>
      </w:r>
      <w:r w:rsidR="00463C37">
        <w:t xml:space="preserve"> </w:t>
      </w:r>
      <w:r>
        <w:t xml:space="preserve">assets through </w:t>
      </w:r>
      <w:r w:rsidR="000E59A3">
        <w:t>CASSPr</w:t>
      </w:r>
      <w:r w:rsidR="008E4F80">
        <w:t>s</w:t>
      </w:r>
      <w:r>
        <w:t xml:space="preserve"> </w:t>
      </w:r>
      <w:r w:rsidR="00463C37">
        <w:t xml:space="preserve">often </w:t>
      </w:r>
      <w:r w:rsidR="00161BED">
        <w:t>rely on</w:t>
      </w:r>
      <w:r w:rsidR="008E4F80">
        <w:t xml:space="preserve"> their</w:t>
      </w:r>
      <w:r w:rsidR="00161BED">
        <w:t xml:space="preserve"> service provider to </w:t>
      </w:r>
      <w:r w:rsidR="00A01ED0">
        <w:t xml:space="preserve">maintain </w:t>
      </w:r>
      <w:r w:rsidR="00161BED">
        <w:t xml:space="preserve">custody </w:t>
      </w:r>
      <w:r w:rsidR="00A01ED0">
        <w:t xml:space="preserve">of </w:t>
      </w:r>
      <w:r w:rsidR="00161BED">
        <w:t>their crypto</w:t>
      </w:r>
      <w:r w:rsidR="00463C37">
        <w:t xml:space="preserve"> </w:t>
      </w:r>
      <w:r w:rsidR="00161BED">
        <w:t>assets</w:t>
      </w:r>
      <w:r w:rsidR="00193B9B">
        <w:t xml:space="preserve"> (i.e. safeguard</w:t>
      </w:r>
      <w:r w:rsidR="00463C37">
        <w:t xml:space="preserve"> their private keys)</w:t>
      </w:r>
      <w:r w:rsidR="00161BED" w:rsidDel="00463C37">
        <w:t>.</w:t>
      </w:r>
      <w:r w:rsidR="00161BED">
        <w:t xml:space="preserve"> This expose</w:t>
      </w:r>
      <w:r w:rsidR="00463C37">
        <w:t xml:space="preserve">s </w:t>
      </w:r>
      <w:r w:rsidR="00161BED" w:rsidDel="00463C37">
        <w:t xml:space="preserve">consumers </w:t>
      </w:r>
      <w:r w:rsidR="00161BED">
        <w:t>to the custody risks facing their service providers</w:t>
      </w:r>
      <w:r w:rsidR="008E4F80">
        <w:t>. Consumers</w:t>
      </w:r>
      <w:r w:rsidR="00161BED">
        <w:t xml:space="preserve"> </w:t>
      </w:r>
      <w:r w:rsidR="00734D5D">
        <w:t>do not have control over the day-to-day actions of CASSP</w:t>
      </w:r>
      <w:r w:rsidR="00193B9B">
        <w:t>r</w:t>
      </w:r>
      <w:r w:rsidR="00734D5D">
        <w:t xml:space="preserve">s and </w:t>
      </w:r>
      <w:r w:rsidR="00161BED">
        <w:t xml:space="preserve">are </w:t>
      </w:r>
      <w:r w:rsidR="00463C37">
        <w:t>not well</w:t>
      </w:r>
      <w:r w:rsidR="00161BED">
        <w:t xml:space="preserve">-placed to assess the security and resilience of their service providers’ custody arrangements. </w:t>
      </w:r>
    </w:p>
    <w:p w14:paraId="12BB7EE4" w14:textId="566C4488" w:rsidR="00EE16CF" w:rsidRDefault="00EE16CF" w:rsidP="00604E2E">
      <w:pPr>
        <w:tabs>
          <w:tab w:val="left" w:pos="0"/>
        </w:tabs>
      </w:pPr>
      <w:r>
        <w:t xml:space="preserve">The security of private keys to prevent unauthorised access (both online and offline) of crypto assets is of critical importance. Private keys are necessary to sign transactions that assign crypto assets to new addresses. If private keys are compromised, unauthorised parties can use them to transfer the crypto assets to addresses (and parties) that are outside the control of the owner of the crypto assets. </w:t>
      </w:r>
    </w:p>
    <w:p w14:paraId="153A9FE5" w14:textId="39A20944" w:rsidR="00EE16CF" w:rsidRDefault="00161BED" w:rsidP="00604E2E">
      <w:pPr>
        <w:tabs>
          <w:tab w:val="left" w:pos="0"/>
        </w:tabs>
      </w:pPr>
      <w:r>
        <w:t xml:space="preserve">Minimum custody standards can ensure that service providers manage the custody risks facing their clients’ holdings, and in so doing support consumer confidence. </w:t>
      </w:r>
      <w:r w:rsidR="00EE16CF">
        <w:t xml:space="preserve">A proposal for requiring minimum standards for the safe custody of crypto assets </w:t>
      </w:r>
      <w:r w:rsidR="002715D7">
        <w:t xml:space="preserve">by </w:t>
      </w:r>
      <w:r w:rsidR="000E59A3">
        <w:t>CASSPr</w:t>
      </w:r>
      <w:r w:rsidR="002715D7">
        <w:t>s</w:t>
      </w:r>
      <w:r w:rsidR="00EE16CF">
        <w:t xml:space="preserve"> </w:t>
      </w:r>
      <w:r w:rsidR="00463C37">
        <w:t>is</w:t>
      </w:r>
      <w:r w:rsidR="00EE16CF">
        <w:t xml:space="preserve"> set out </w:t>
      </w:r>
      <w:r w:rsidR="00193B9B">
        <w:t>below</w:t>
      </w:r>
      <w:r w:rsidR="00EE16CF">
        <w:t>.</w:t>
      </w:r>
    </w:p>
    <w:p w14:paraId="7749A1FF" w14:textId="77777777" w:rsidR="009A03E2" w:rsidRDefault="00C97115" w:rsidP="00604E2E">
      <w:pPr>
        <w:pStyle w:val="Heading3"/>
        <w:tabs>
          <w:tab w:val="left" w:pos="0"/>
        </w:tabs>
      </w:pPr>
      <w:bookmarkStart w:id="55" w:name="_Toc98695900"/>
      <w:bookmarkStart w:id="56" w:name="_Toc98753603"/>
      <w:r>
        <w:t>Proposed obligations</w:t>
      </w:r>
      <w:bookmarkEnd w:id="55"/>
      <w:bookmarkEnd w:id="56"/>
    </w:p>
    <w:p w14:paraId="5DF78B69" w14:textId="4CF4061E" w:rsidR="00734D5D" w:rsidRDefault="00193B9B" w:rsidP="00604E2E">
      <w:pPr>
        <w:tabs>
          <w:tab w:val="left" w:pos="0"/>
        </w:tabs>
      </w:pPr>
      <w:r>
        <w:t>The proposal is to apply m</w:t>
      </w:r>
      <w:r w:rsidR="00561FE9">
        <w:t xml:space="preserve">andatory, principles-based </w:t>
      </w:r>
      <w:r w:rsidR="00DB12F2">
        <w:t>obligations</w:t>
      </w:r>
      <w:r w:rsidR="00EE16CF">
        <w:t xml:space="preserve"> to </w:t>
      </w:r>
      <w:r w:rsidR="000E59A3">
        <w:t>CASSPr</w:t>
      </w:r>
      <w:r w:rsidR="00DA079F">
        <w:t>s</w:t>
      </w:r>
      <w:r>
        <w:t xml:space="preserve"> who </w:t>
      </w:r>
      <w:r w:rsidR="00122836">
        <w:t xml:space="preserve">maintain </w:t>
      </w:r>
      <w:r>
        <w:t xml:space="preserve">custody (either </w:t>
      </w:r>
      <w:r w:rsidR="00EE16CF">
        <w:t>themselves or</w:t>
      </w:r>
      <w:r>
        <w:t xml:space="preserve"> via</w:t>
      </w:r>
      <w:r w:rsidR="00EE16CF">
        <w:t xml:space="preserve"> third parties) </w:t>
      </w:r>
      <w:r w:rsidR="00122836">
        <w:t xml:space="preserve">of </w:t>
      </w:r>
      <w:r w:rsidR="00EE16CF">
        <w:t xml:space="preserve">crypto assets on behalf of </w:t>
      </w:r>
      <w:r w:rsidR="00381A9A">
        <w:t>consumers</w:t>
      </w:r>
      <w:r w:rsidR="00EE16CF">
        <w:t xml:space="preserve">. </w:t>
      </w:r>
    </w:p>
    <w:p w14:paraId="05AFC664" w14:textId="021007F1" w:rsidR="008E1703" w:rsidRDefault="00561FE9" w:rsidP="00604E2E">
      <w:pPr>
        <w:tabs>
          <w:tab w:val="left" w:pos="0"/>
        </w:tabs>
        <w:spacing w:after="160" w:line="259" w:lineRule="auto"/>
      </w:pPr>
      <w:r>
        <w:t xml:space="preserve">These </w:t>
      </w:r>
      <w:r w:rsidR="00734D5D">
        <w:t xml:space="preserve">proposed </w:t>
      </w:r>
      <w:r w:rsidR="00BF63BA">
        <w:t>obligations</w:t>
      </w:r>
      <w:r w:rsidR="00734D5D">
        <w:t xml:space="preserve"> would </w:t>
      </w:r>
      <w:r w:rsidR="00BF63BA">
        <w:t>include:</w:t>
      </w:r>
      <w:r>
        <w:t xml:space="preserve"> </w:t>
      </w:r>
    </w:p>
    <w:p w14:paraId="43A29971" w14:textId="4849857F" w:rsidR="0040573B" w:rsidRDefault="0040573B" w:rsidP="00193B9B">
      <w:pPr>
        <w:pStyle w:val="ListParagraph"/>
        <w:numPr>
          <w:ilvl w:val="0"/>
          <w:numId w:val="23"/>
        </w:numPr>
        <w:tabs>
          <w:tab w:val="left" w:pos="0"/>
        </w:tabs>
      </w:pPr>
      <w:r>
        <w:t>hold</w:t>
      </w:r>
      <w:r w:rsidR="00DD03DD">
        <w:t>ing assets on trust</w:t>
      </w:r>
      <w:r>
        <w:t xml:space="preserve"> for </w:t>
      </w:r>
      <w:r w:rsidR="00DD03DD">
        <w:t>the consumer</w:t>
      </w:r>
      <w:r w:rsidR="00734D5D">
        <w:t>;</w:t>
      </w:r>
      <w:r>
        <w:t xml:space="preserve"> </w:t>
      </w:r>
    </w:p>
    <w:p w14:paraId="47932CAE" w14:textId="328C16F8" w:rsidR="008A6067" w:rsidRDefault="008A6067" w:rsidP="008A6067">
      <w:pPr>
        <w:numPr>
          <w:ilvl w:val="0"/>
          <w:numId w:val="23"/>
        </w:numPr>
        <w:tabs>
          <w:tab w:val="left" w:pos="0"/>
        </w:tabs>
        <w:spacing w:after="160" w:line="259" w:lineRule="auto"/>
      </w:pPr>
      <w:r>
        <w:t>ensuring that c</w:t>
      </w:r>
      <w:r w:rsidR="00510D41">
        <w:t>onsumer</w:t>
      </w:r>
      <w:r>
        <w:t xml:space="preserve">s’ assets are appropriately segregated; </w:t>
      </w:r>
    </w:p>
    <w:p w14:paraId="164F8881" w14:textId="41E382A5" w:rsidR="0040573B" w:rsidRDefault="00510D41" w:rsidP="00604E2E">
      <w:pPr>
        <w:numPr>
          <w:ilvl w:val="0"/>
          <w:numId w:val="23"/>
        </w:numPr>
        <w:tabs>
          <w:tab w:val="left" w:pos="0"/>
        </w:tabs>
        <w:spacing w:after="160" w:line="259" w:lineRule="auto"/>
      </w:pPr>
      <w:r>
        <w:t xml:space="preserve">maintain </w:t>
      </w:r>
      <w:r w:rsidR="008D5630">
        <w:t xml:space="preserve">minimum </w:t>
      </w:r>
      <w:r w:rsidR="0040573B">
        <w:t>financial requirements</w:t>
      </w:r>
      <w:r w:rsidR="00AF23B7">
        <w:t xml:space="preserve"> including capital requirements</w:t>
      </w:r>
      <w:r w:rsidR="00734D5D">
        <w:t>;</w:t>
      </w:r>
      <w:r w:rsidR="0040573B">
        <w:t xml:space="preserve"> </w:t>
      </w:r>
    </w:p>
    <w:p w14:paraId="3B174E50" w14:textId="4CF52784" w:rsidR="000C31B5" w:rsidRDefault="00193B9B" w:rsidP="00604E2E">
      <w:pPr>
        <w:numPr>
          <w:ilvl w:val="0"/>
          <w:numId w:val="23"/>
        </w:numPr>
        <w:tabs>
          <w:tab w:val="left" w:pos="0"/>
        </w:tabs>
        <w:spacing w:after="160" w:line="259" w:lineRule="auto"/>
      </w:pPr>
      <w:r>
        <w:t>ensuring that the custodian of private keys has the requisite expertise and infrastructure;</w:t>
      </w:r>
    </w:p>
    <w:p w14:paraId="35BBC68B" w14:textId="38A15CCE" w:rsidR="00DD03DD" w:rsidRDefault="000C31B5" w:rsidP="00604E2E">
      <w:pPr>
        <w:numPr>
          <w:ilvl w:val="0"/>
          <w:numId w:val="23"/>
        </w:numPr>
        <w:tabs>
          <w:tab w:val="left" w:pos="0"/>
        </w:tabs>
        <w:spacing w:after="160" w:line="259" w:lineRule="auto"/>
      </w:pPr>
      <w:r>
        <w:t xml:space="preserve">private keys used to access the </w:t>
      </w:r>
      <w:r w:rsidR="00F336CC">
        <w:t>consumer</w:t>
      </w:r>
      <w:r w:rsidR="008A6067">
        <w:t>'s crypto assets must</w:t>
      </w:r>
      <w:r>
        <w:t xml:space="preserve"> generated and stored in a way that minimises the risk of loss and unauthorised access</w:t>
      </w:r>
      <w:r w:rsidR="00B6080F">
        <w:t>;</w:t>
      </w:r>
    </w:p>
    <w:p w14:paraId="5AB3CBE2" w14:textId="0E7245A3" w:rsidR="000C31B5" w:rsidRDefault="008A6067" w:rsidP="00604E2E">
      <w:pPr>
        <w:numPr>
          <w:ilvl w:val="0"/>
          <w:numId w:val="23"/>
        </w:numPr>
        <w:tabs>
          <w:tab w:val="left" w:pos="0"/>
        </w:tabs>
        <w:spacing w:after="160" w:line="259" w:lineRule="auto"/>
      </w:pPr>
      <w:r>
        <w:t xml:space="preserve">adopt </w:t>
      </w:r>
      <w:r w:rsidR="000C31B5">
        <w:t>signing approaches that minimise ‘single point of failure</w:t>
      </w:r>
      <w:r>
        <w:t>’ risk</w:t>
      </w:r>
      <w:r w:rsidR="00E55A25">
        <w:t>;</w:t>
      </w:r>
      <w:r w:rsidR="000C31B5">
        <w:t xml:space="preserve"> </w:t>
      </w:r>
    </w:p>
    <w:p w14:paraId="5469CF21" w14:textId="211D9BE5" w:rsidR="003F47FD" w:rsidRDefault="008A6067" w:rsidP="00604E2E">
      <w:pPr>
        <w:numPr>
          <w:ilvl w:val="0"/>
          <w:numId w:val="23"/>
        </w:numPr>
        <w:tabs>
          <w:tab w:val="left" w:pos="0"/>
        </w:tabs>
        <w:spacing w:after="160" w:line="259" w:lineRule="auto"/>
      </w:pPr>
      <w:r>
        <w:t>r</w:t>
      </w:r>
      <w:r w:rsidR="003F47FD">
        <w:t>obust cyber</w:t>
      </w:r>
      <w:r>
        <w:t xml:space="preserve"> and physical security practices</w:t>
      </w:r>
      <w:r w:rsidR="003144B8">
        <w:t>;</w:t>
      </w:r>
    </w:p>
    <w:p w14:paraId="422B67F4" w14:textId="13A0EF01" w:rsidR="003F47FD" w:rsidRDefault="00964419" w:rsidP="00604E2E">
      <w:pPr>
        <w:numPr>
          <w:ilvl w:val="0"/>
          <w:numId w:val="23"/>
        </w:numPr>
        <w:tabs>
          <w:tab w:val="left" w:pos="0"/>
        </w:tabs>
        <w:spacing w:after="160" w:line="259" w:lineRule="auto"/>
      </w:pPr>
      <w:r>
        <w:t xml:space="preserve">independent verification of </w:t>
      </w:r>
      <w:r w:rsidR="008A6067">
        <w:t>cybersecurity practices</w:t>
      </w:r>
      <w:r w:rsidR="003144B8">
        <w:t>;</w:t>
      </w:r>
    </w:p>
    <w:p w14:paraId="4DC83E30" w14:textId="435A0335" w:rsidR="00A00DF3" w:rsidRDefault="00E55A25" w:rsidP="00604E2E">
      <w:pPr>
        <w:numPr>
          <w:ilvl w:val="0"/>
          <w:numId w:val="23"/>
        </w:numPr>
        <w:tabs>
          <w:tab w:val="left" w:pos="0"/>
        </w:tabs>
        <w:spacing w:after="160" w:line="259" w:lineRule="auto"/>
      </w:pPr>
      <w:r>
        <w:t>p</w:t>
      </w:r>
      <w:r w:rsidR="008A6067">
        <w:t xml:space="preserve">rocesses for redress and </w:t>
      </w:r>
      <w:r w:rsidR="00A00DF3">
        <w:t>compensation in the event that crypto assets held in custody are lost</w:t>
      </w:r>
      <w:r w:rsidR="008A6067">
        <w:t xml:space="preserve">; </w:t>
      </w:r>
    </w:p>
    <w:p w14:paraId="53E37920" w14:textId="19EB8CAC" w:rsidR="00A00DF3" w:rsidRDefault="00E55A25" w:rsidP="00604E2E">
      <w:pPr>
        <w:pStyle w:val="ListParagraph"/>
        <w:numPr>
          <w:ilvl w:val="0"/>
          <w:numId w:val="23"/>
        </w:numPr>
        <w:tabs>
          <w:tab w:val="left" w:pos="0"/>
        </w:tabs>
      </w:pPr>
      <w:r>
        <w:t>w</w:t>
      </w:r>
      <w:r w:rsidR="008A6067">
        <w:t>hen a third</w:t>
      </w:r>
      <w:r w:rsidR="00040807">
        <w:t>-</w:t>
      </w:r>
      <w:r w:rsidR="008A6067">
        <w:t>party custodian is used, that</w:t>
      </w:r>
      <w:r w:rsidR="00A00DF3">
        <w:t xml:space="preserve"> </w:t>
      </w:r>
      <w:r w:rsidR="003144B8">
        <w:t>CASSPrs</w:t>
      </w:r>
      <w:r w:rsidR="00A00DF3">
        <w:t xml:space="preserve"> have the appropriate competencies to assess the custodian’s compliance</w:t>
      </w:r>
      <w:r w:rsidR="003144B8">
        <w:t xml:space="preserve"> necessary requirements</w:t>
      </w:r>
      <w:r w:rsidR="008A6067">
        <w:t>; and</w:t>
      </w:r>
    </w:p>
    <w:p w14:paraId="6C988465" w14:textId="0F15C4AE" w:rsidR="008A6067" w:rsidRDefault="008A6067" w:rsidP="008A6067">
      <w:pPr>
        <w:numPr>
          <w:ilvl w:val="0"/>
          <w:numId w:val="23"/>
        </w:numPr>
        <w:tabs>
          <w:tab w:val="left" w:pos="0"/>
        </w:tabs>
        <w:spacing w:after="160" w:line="259" w:lineRule="auto"/>
      </w:pPr>
      <w:r>
        <w:lastRenderedPageBreak/>
        <w:t>any third-party custodians have robust systems and practices for the receipt, validation, review, reporting and execution of instructions from the CASSPr.</w:t>
      </w:r>
    </w:p>
    <w:p w14:paraId="3F3077D0" w14:textId="7C8050DD" w:rsidR="00E764DE" w:rsidRPr="009B485F" w:rsidRDefault="00EE16CF" w:rsidP="00604E2E">
      <w:pPr>
        <w:tabs>
          <w:tab w:val="left" w:pos="0"/>
        </w:tabs>
      </w:pPr>
      <w:r w:rsidRPr="009B485F">
        <w:t>These principles</w:t>
      </w:r>
      <w:r w:rsidR="00697758">
        <w:t>-based obligations</w:t>
      </w:r>
      <w:r w:rsidRPr="009B485F">
        <w:t xml:space="preserve"> are designed to afford </w:t>
      </w:r>
      <w:r w:rsidR="00F215D9">
        <w:t>consumers</w:t>
      </w:r>
      <w:r w:rsidR="00F215D9" w:rsidRPr="009B485F">
        <w:t xml:space="preserve"> </w:t>
      </w:r>
      <w:r w:rsidRPr="009B485F">
        <w:t>necessary protections in relation to custody, whilst not restricting custodians to specific technology or prescribed requirements</w:t>
      </w:r>
      <w:r w:rsidRPr="00801D70">
        <w:t xml:space="preserve"> that evolve over time</w:t>
      </w:r>
      <w:r w:rsidRPr="009B485F">
        <w:t>.</w:t>
      </w:r>
      <w:r w:rsidR="00000A00">
        <w:t xml:space="preserve"> They will also be applied in a manner that is proportionate to the nature, scale</w:t>
      </w:r>
      <w:r w:rsidR="008E1703">
        <w:t>,</w:t>
      </w:r>
      <w:r w:rsidR="00000A00">
        <w:t xml:space="preserve"> and complexity of each custodian’s operations.</w:t>
      </w:r>
    </w:p>
    <w:p w14:paraId="13DC5FB6" w14:textId="73BB35CA" w:rsidR="00EE16CF" w:rsidRDefault="00EE16CF" w:rsidP="00604E2E">
      <w:pPr>
        <w:pBdr>
          <w:top w:val="single" w:sz="4" w:space="1" w:color="auto"/>
          <w:left w:val="single" w:sz="4" w:space="1" w:color="auto"/>
          <w:bottom w:val="single" w:sz="4" w:space="1" w:color="auto"/>
          <w:right w:val="single" w:sz="4" w:space="1" w:color="auto"/>
        </w:pBdr>
        <w:tabs>
          <w:tab w:val="left" w:pos="0"/>
        </w:tabs>
        <w:rPr>
          <w:i/>
          <w:iCs/>
        </w:rPr>
      </w:pPr>
      <w:r>
        <w:rPr>
          <w:i/>
          <w:iCs/>
        </w:rPr>
        <w:t>Consultation questions</w:t>
      </w:r>
    </w:p>
    <w:p w14:paraId="16E7956E" w14:textId="071AD196" w:rsidR="00EE16CF" w:rsidRDefault="00EE16CF" w:rsidP="00604E2E">
      <w:pPr>
        <w:pStyle w:val="OutlineNumbered1"/>
        <w:pBdr>
          <w:top w:val="single" w:sz="4" w:space="1" w:color="auto"/>
          <w:left w:val="single" w:sz="4" w:space="1" w:color="auto"/>
          <w:bottom w:val="single" w:sz="4" w:space="1" w:color="auto"/>
          <w:right w:val="single" w:sz="4" w:space="1" w:color="auto"/>
        </w:pBdr>
        <w:tabs>
          <w:tab w:val="left" w:pos="0"/>
        </w:tabs>
      </w:pPr>
      <w:r>
        <w:t xml:space="preserve">Are there any </w:t>
      </w:r>
      <w:r w:rsidR="00E003BA">
        <w:t xml:space="preserve">proposed </w:t>
      </w:r>
      <w:r>
        <w:t>obligations that are not appropriate in relation to the custody of crypto assets?</w:t>
      </w:r>
    </w:p>
    <w:p w14:paraId="7B5D43B6" w14:textId="77777777" w:rsidR="00AB6244" w:rsidRDefault="00EE16CF" w:rsidP="00604E2E">
      <w:pPr>
        <w:pStyle w:val="OutlineNumbered1"/>
        <w:pBdr>
          <w:top w:val="single" w:sz="4" w:space="1" w:color="auto"/>
          <w:left w:val="single" w:sz="4" w:space="1" w:color="auto"/>
          <w:bottom w:val="single" w:sz="4" w:space="1" w:color="auto"/>
          <w:right w:val="single" w:sz="4" w:space="1" w:color="auto"/>
        </w:pBdr>
        <w:tabs>
          <w:tab w:val="left" w:pos="0"/>
        </w:tabs>
      </w:pPr>
      <w:r>
        <w:t xml:space="preserve">Are there any additional obligations that need to be imposed in relation to the custody of crypto assets that are not identified above? </w:t>
      </w:r>
    </w:p>
    <w:p w14:paraId="4D5C6617" w14:textId="28C01508" w:rsidR="00EE16CF" w:rsidRDefault="00EE16CF" w:rsidP="00604E2E">
      <w:pPr>
        <w:pStyle w:val="OutlineNumbered1"/>
        <w:pBdr>
          <w:top w:val="single" w:sz="4" w:space="1" w:color="auto"/>
          <w:left w:val="single" w:sz="4" w:space="1" w:color="auto"/>
          <w:bottom w:val="single" w:sz="4" w:space="1" w:color="auto"/>
          <w:right w:val="single" w:sz="4" w:space="1" w:color="auto"/>
        </w:pBdr>
        <w:tabs>
          <w:tab w:val="left" w:pos="0"/>
        </w:tabs>
      </w:pPr>
      <w:r>
        <w:t xml:space="preserve">There are no specific domestic location requirements for custodians. </w:t>
      </w:r>
      <w:r w:rsidR="00AB6244">
        <w:t>Do you think this is</w:t>
      </w:r>
      <w:r>
        <w:t xml:space="preserve"> something that needs to be mandated?</w:t>
      </w:r>
      <w:r w:rsidR="00AB6244">
        <w:t xml:space="preserve"> If so, what would this requirement consist of?</w:t>
      </w:r>
    </w:p>
    <w:p w14:paraId="6CC564FB" w14:textId="2AE70AEF" w:rsidR="00EE16CF" w:rsidRDefault="00EE16CF" w:rsidP="00604E2E">
      <w:pPr>
        <w:pStyle w:val="OutlineNumbered1"/>
        <w:pBdr>
          <w:top w:val="single" w:sz="4" w:space="1" w:color="auto"/>
          <w:left w:val="single" w:sz="4" w:space="1" w:color="auto"/>
          <w:bottom w:val="single" w:sz="4" w:space="1" w:color="auto"/>
          <w:right w:val="single" w:sz="4" w:space="1" w:color="auto"/>
        </w:pBdr>
        <w:tabs>
          <w:tab w:val="left" w:pos="0"/>
        </w:tabs>
      </w:pPr>
      <w:r>
        <w:t xml:space="preserve">Are the principles detailed above sufficient to appropriately safekeep client </w:t>
      </w:r>
      <w:r w:rsidR="0011319F">
        <w:t xml:space="preserve">crypto </w:t>
      </w:r>
      <w:r>
        <w:t>assets?</w:t>
      </w:r>
    </w:p>
    <w:p w14:paraId="6BBFEF36" w14:textId="62E9EF04" w:rsidR="00EE16CF" w:rsidRDefault="00EE16CF" w:rsidP="00604E2E">
      <w:pPr>
        <w:pStyle w:val="OutlineNumbered1"/>
        <w:pBdr>
          <w:top w:val="single" w:sz="4" w:space="1" w:color="auto"/>
          <w:left w:val="single" w:sz="4" w:space="1" w:color="auto"/>
          <w:bottom w:val="single" w:sz="4" w:space="1" w:color="auto"/>
          <w:right w:val="single" w:sz="4" w:space="1" w:color="auto"/>
        </w:pBdr>
        <w:tabs>
          <w:tab w:val="left" w:pos="0"/>
        </w:tabs>
      </w:pPr>
      <w:r>
        <w:t>Should further standards be prescribed?</w:t>
      </w:r>
      <w:r w:rsidR="000C51C3">
        <w:t xml:space="preserve"> If so, please </w:t>
      </w:r>
      <w:r w:rsidR="00B92D6B">
        <w:t>provide details</w:t>
      </w:r>
    </w:p>
    <w:p w14:paraId="7738CB26" w14:textId="61AB18D5" w:rsidR="00F35ADD" w:rsidRDefault="00F35ADD" w:rsidP="00604E2E">
      <w:pPr>
        <w:pStyle w:val="OutlineNumbered1"/>
        <w:pBdr>
          <w:top w:val="single" w:sz="4" w:space="1" w:color="auto"/>
          <w:left w:val="single" w:sz="4" w:space="1" w:color="auto"/>
          <w:bottom w:val="single" w:sz="4" w:space="1" w:color="auto"/>
          <w:right w:val="single" w:sz="4" w:space="1" w:color="auto"/>
        </w:pBdr>
        <w:tabs>
          <w:tab w:val="left" w:pos="0"/>
        </w:tabs>
      </w:pPr>
      <w:bookmarkStart w:id="57" w:name="_Hlk98328566"/>
      <w:r>
        <w:t xml:space="preserve">If you are a </w:t>
      </w:r>
      <w:r w:rsidR="000E59A3">
        <w:t>CASSPr</w:t>
      </w:r>
      <w:r>
        <w:t xml:space="preserve">, what </w:t>
      </w:r>
      <w:r w:rsidR="00AB6244">
        <w:t>do you estimate</w:t>
      </w:r>
      <w:r>
        <w:t xml:space="preserve"> the cost of implementing this proposal</w:t>
      </w:r>
      <w:r w:rsidR="00AB6244">
        <w:t xml:space="preserve"> </w:t>
      </w:r>
      <w:r w:rsidR="0036529E">
        <w:t xml:space="preserve">to </w:t>
      </w:r>
      <w:r w:rsidR="00AB6244">
        <w:t>be</w:t>
      </w:r>
      <w:r>
        <w:t>?</w:t>
      </w:r>
    </w:p>
    <w:p w14:paraId="3D48D88A" w14:textId="7556A66B" w:rsidR="00EE16CF" w:rsidRPr="0097797A" w:rsidRDefault="00EE16CF" w:rsidP="00604E2E">
      <w:pPr>
        <w:pStyle w:val="Heading2"/>
        <w:tabs>
          <w:tab w:val="left" w:pos="0"/>
        </w:tabs>
      </w:pPr>
      <w:bookmarkStart w:id="58" w:name="_Toc98695901"/>
      <w:bookmarkStart w:id="59" w:name="_Toc98753604"/>
      <w:bookmarkEnd w:id="57"/>
      <w:r w:rsidRPr="0097797A">
        <w:t>Alternate option: Industry self-regulation</w:t>
      </w:r>
      <w:bookmarkEnd w:id="58"/>
      <w:bookmarkEnd w:id="59"/>
    </w:p>
    <w:p w14:paraId="7B05E84D" w14:textId="6D3EF249" w:rsidR="00EE16CF" w:rsidRDefault="00EE16CF" w:rsidP="00604E2E">
      <w:pPr>
        <w:tabs>
          <w:tab w:val="left" w:pos="0"/>
        </w:tabs>
      </w:pPr>
      <w:r>
        <w:t xml:space="preserve">Alternatively, industry could take responsibility for maintaining minimum standards and expectations that are used by crypto custodians. In Australia and abroad there are industry associations for blockchain </w:t>
      </w:r>
      <w:r w:rsidR="009131AA">
        <w:t xml:space="preserve">or distributed ledger technology </w:t>
      </w:r>
      <w:r>
        <w:t xml:space="preserve">businesses, with some adopting codes of conduct and best-practice standards of conduct for businesses operating in the </w:t>
      </w:r>
      <w:r w:rsidR="0011319F">
        <w:t>crypto asset</w:t>
      </w:r>
      <w:r>
        <w:t xml:space="preserve"> industry. When organisations are compliant or adopt these codes, they can be certified by their industry body which publicly signals compliance with minimum standards for the custody of crypto assets. An example of such a code is the </w:t>
      </w:r>
      <w:hyperlink r:id="rId29" w:history="1">
        <w:r w:rsidRPr="00210EA6">
          <w:rPr>
            <w:rStyle w:val="Hyperlink"/>
          </w:rPr>
          <w:t>Global Digital Finance – Code of Conduct Part VIII(i) – Principles for Custody – “Custodial Wallets”</w:t>
        </w:r>
      </w:hyperlink>
      <w:r w:rsidR="00532557">
        <w:rPr>
          <w:rStyle w:val="Hyperlink"/>
        </w:rPr>
        <w:t>.</w:t>
      </w:r>
      <w:r w:rsidR="00753007" w:rsidRPr="00753007">
        <w:rPr>
          <w:rStyle w:val="FootnoteReference"/>
        </w:rPr>
        <w:t xml:space="preserve"> </w:t>
      </w:r>
    </w:p>
    <w:p w14:paraId="2CADDA1E" w14:textId="7BADA1AA" w:rsidR="00EE16CF" w:rsidRDefault="00EE16CF" w:rsidP="00604E2E">
      <w:pPr>
        <w:tabs>
          <w:tab w:val="left" w:pos="0"/>
        </w:tabs>
      </w:pPr>
      <w:r>
        <w:t xml:space="preserve">This option would rely on industry working collaboratively and self-regulating </w:t>
      </w:r>
      <w:r w:rsidR="0011319F">
        <w:t>crypto asset</w:t>
      </w:r>
      <w:r>
        <w:t xml:space="preserve"> custodians according to the codes or standards that are created by industry. An industry code may look to include principles or specific requirements </w:t>
      </w:r>
      <w:r w:rsidR="00BD4618">
        <w:t xml:space="preserve">for </w:t>
      </w:r>
      <w:r>
        <w:t xml:space="preserve">how businesses manage consumer protection, levels of insurance, technical standards and other key considerations as determined by industry. </w:t>
      </w:r>
    </w:p>
    <w:p w14:paraId="24958C63" w14:textId="77777777" w:rsidR="00EE16CF" w:rsidRDefault="00EE16CF" w:rsidP="00604E2E">
      <w:pPr>
        <w:tabs>
          <w:tab w:val="left" w:pos="0"/>
        </w:tabs>
      </w:pPr>
      <w:r>
        <w:t>Advantages of this option include that industry participants will have the flexibility and limited regulatory barriers that could foster or encourage the growth of new and innovative blockchain or technology businesses in Australia.</w:t>
      </w:r>
    </w:p>
    <w:p w14:paraId="1837837D" w14:textId="1CE70DD5" w:rsidR="00EE16CF" w:rsidRDefault="00EE16CF" w:rsidP="00604E2E">
      <w:pPr>
        <w:tabs>
          <w:tab w:val="left" w:pos="0"/>
        </w:tabs>
      </w:pPr>
      <w:r>
        <w:t xml:space="preserve">This option may </w:t>
      </w:r>
      <w:r w:rsidR="00D367ED">
        <w:t>mean</w:t>
      </w:r>
      <w:r>
        <w:t xml:space="preserve"> that the industry does not receive the certainty or clarity of a regulatory framework that allows for forward planning and investment in people, infrastructure and technology. </w:t>
      </w:r>
      <w:r w:rsidR="003E6665">
        <w:t>In addition,</w:t>
      </w:r>
      <w:r>
        <w:t xml:space="preserve"> some market participants may not adopt </w:t>
      </w:r>
      <w:r w:rsidR="00172806">
        <w:t xml:space="preserve">the </w:t>
      </w:r>
      <w:r>
        <w:t xml:space="preserve">code or maintain the standards most industry members adopt, which can offset some of the </w:t>
      </w:r>
      <w:r w:rsidR="00753007">
        <w:t>confidence</w:t>
      </w:r>
      <w:r>
        <w:t xml:space="preserve"> that is built through the effort of other organisations.</w:t>
      </w:r>
    </w:p>
    <w:p w14:paraId="106DDA83" w14:textId="10418BCE" w:rsidR="00BE6803" w:rsidRDefault="00BE6803" w:rsidP="00604E2E">
      <w:pPr>
        <w:pStyle w:val="OutlineNumbered1"/>
        <w:numPr>
          <w:ilvl w:val="0"/>
          <w:numId w:val="0"/>
        </w:numPr>
        <w:tabs>
          <w:tab w:val="left" w:pos="0"/>
        </w:tabs>
      </w:pPr>
      <w:r>
        <w:t>The existing regulatory regime for AML/CTF obligations would continue to apply</w:t>
      </w:r>
      <w:r w:rsidR="00753007">
        <w:t>,</w:t>
      </w:r>
      <w:r>
        <w:t xml:space="preserve"> as self-regulation cannot be extended for AML/CTF purposes. </w:t>
      </w:r>
    </w:p>
    <w:p w14:paraId="6FB0EEA3" w14:textId="6AE3BC70" w:rsidR="0023190A" w:rsidRPr="0023190A" w:rsidRDefault="00251E58" w:rsidP="00604E2E">
      <w:pPr>
        <w:tabs>
          <w:tab w:val="left" w:pos="0"/>
        </w:tabs>
      </w:pPr>
      <w:r>
        <w:t xml:space="preserve">While several countries have established licensing requirements </w:t>
      </w:r>
      <w:r w:rsidR="009008BB">
        <w:t xml:space="preserve">for custody services, </w:t>
      </w:r>
      <w:r w:rsidR="008A2B4E">
        <w:t>including</w:t>
      </w:r>
      <w:r w:rsidR="009008BB">
        <w:t xml:space="preserve"> Germany and Greece, there are </w:t>
      </w:r>
      <w:r w:rsidR="008B4388">
        <w:t xml:space="preserve">jurisdictions </w:t>
      </w:r>
      <w:r w:rsidR="009008BB">
        <w:t xml:space="preserve">such as Japan which was the first country to create </w:t>
      </w:r>
      <w:r w:rsidR="009008BB">
        <w:lastRenderedPageBreak/>
        <w:t>self</w:t>
      </w:r>
      <w:r w:rsidR="002E0561">
        <w:noBreakHyphen/>
      </w:r>
      <w:r w:rsidR="009008BB">
        <w:t>regulatory bodies</w:t>
      </w:r>
      <w:r w:rsidR="00A15656">
        <w:t xml:space="preserve"> relating t</w:t>
      </w:r>
      <w:r w:rsidR="008A2B4E">
        <w:t>o</w:t>
      </w:r>
      <w:r w:rsidR="00A15656">
        <w:t xml:space="preserve"> crypto</w:t>
      </w:r>
      <w:r w:rsidR="00877FD6">
        <w:t xml:space="preserve"> </w:t>
      </w:r>
      <w:r w:rsidR="00A15656">
        <w:t>assets</w:t>
      </w:r>
      <w:r w:rsidR="0050333B">
        <w:t>.</w:t>
      </w:r>
      <w:r w:rsidR="009008BB">
        <w:rPr>
          <w:rStyle w:val="FootnoteReference"/>
        </w:rPr>
        <w:footnoteReference w:id="18"/>
      </w:r>
      <w:r w:rsidR="002E0561">
        <w:t xml:space="preserve"> </w:t>
      </w:r>
      <w:r w:rsidR="00A07D42">
        <w:t>Some of the requirements</w:t>
      </w:r>
      <w:r w:rsidR="00747F6F">
        <w:t xml:space="preserve"> of the Japan Security Offering Association</w:t>
      </w:r>
      <w:r w:rsidR="00A07D42">
        <w:t xml:space="preserve"> include the separation of </w:t>
      </w:r>
      <w:r w:rsidR="00F215D9">
        <w:t xml:space="preserve">consumer </w:t>
      </w:r>
      <w:r w:rsidR="00A07D42">
        <w:t>assets, monthly audits and checks by certified accountants.</w:t>
      </w:r>
      <w:r w:rsidR="00CE7075">
        <w:rPr>
          <w:rStyle w:val="FootnoteReference"/>
        </w:rPr>
        <w:footnoteReference w:id="19"/>
      </w:r>
      <w:r w:rsidR="00747F6F">
        <w:t xml:space="preserve"> </w:t>
      </w:r>
    </w:p>
    <w:p w14:paraId="24BC1DDD" w14:textId="77777777" w:rsidR="00EE16CF" w:rsidRDefault="00EE16CF" w:rsidP="00604E2E">
      <w:pPr>
        <w:pStyle w:val="Bullet"/>
        <w:numPr>
          <w:ilvl w:val="0"/>
          <w:numId w:val="0"/>
        </w:numPr>
        <w:pBdr>
          <w:top w:val="single" w:sz="4" w:space="1" w:color="auto"/>
          <w:left w:val="single" w:sz="4" w:space="1" w:color="auto"/>
          <w:bottom w:val="single" w:sz="4" w:space="1" w:color="auto"/>
          <w:right w:val="single" w:sz="4" w:space="1" w:color="auto"/>
        </w:pBdr>
        <w:tabs>
          <w:tab w:val="left" w:pos="0"/>
        </w:tabs>
        <w:rPr>
          <w:i/>
          <w:iCs/>
        </w:rPr>
      </w:pPr>
      <w:r>
        <w:rPr>
          <w:i/>
          <w:iCs/>
        </w:rPr>
        <w:t>Consultation questions</w:t>
      </w:r>
    </w:p>
    <w:p w14:paraId="292F201E" w14:textId="74EC8076" w:rsidR="00EE16CF" w:rsidRDefault="00EE16CF" w:rsidP="00604E2E">
      <w:pPr>
        <w:pStyle w:val="OutlineNumbered1"/>
        <w:pBdr>
          <w:top w:val="single" w:sz="4" w:space="1" w:color="auto"/>
          <w:left w:val="single" w:sz="4" w:space="1" w:color="auto"/>
          <w:bottom w:val="single" w:sz="4" w:space="1" w:color="auto"/>
          <w:right w:val="single" w:sz="4" w:space="1" w:color="auto"/>
        </w:pBdr>
        <w:tabs>
          <w:tab w:val="left" w:pos="0"/>
        </w:tabs>
      </w:pPr>
      <w:r>
        <w:t xml:space="preserve">Is an industry self-regulatory model appropriate for custodians of </w:t>
      </w:r>
      <w:r w:rsidR="0011319F">
        <w:t xml:space="preserve">crypto </w:t>
      </w:r>
      <w:r>
        <w:t>assets in Australia?</w:t>
      </w:r>
    </w:p>
    <w:p w14:paraId="0FEFF1EC" w14:textId="77777777" w:rsidR="00EE16CF" w:rsidRDefault="00EE16CF" w:rsidP="00604E2E">
      <w:pPr>
        <w:pStyle w:val="OutlineNumbered1"/>
        <w:pBdr>
          <w:top w:val="single" w:sz="4" w:space="1" w:color="auto"/>
          <w:left w:val="single" w:sz="4" w:space="1" w:color="auto"/>
          <w:bottom w:val="single" w:sz="4" w:space="1" w:color="auto"/>
          <w:right w:val="single" w:sz="4" w:space="1" w:color="auto"/>
        </w:pBdr>
        <w:tabs>
          <w:tab w:val="left" w:pos="0"/>
        </w:tabs>
      </w:pPr>
      <w:r>
        <w:t>Are there clear examples that demonstrate the appropriateness, or lack thereof, a self</w:t>
      </w:r>
      <w:r>
        <w:noBreakHyphen/>
        <w:t>regulatory regime?</w:t>
      </w:r>
    </w:p>
    <w:p w14:paraId="0320A81B" w14:textId="77777777" w:rsidR="00EE16CF" w:rsidRDefault="00EE16CF" w:rsidP="00604E2E">
      <w:pPr>
        <w:pStyle w:val="OutlineNumbered1"/>
        <w:pBdr>
          <w:top w:val="single" w:sz="4" w:space="1" w:color="auto"/>
          <w:left w:val="single" w:sz="4" w:space="1" w:color="auto"/>
          <w:bottom w:val="single" w:sz="4" w:space="1" w:color="auto"/>
          <w:right w:val="single" w:sz="4" w:space="1" w:color="auto"/>
        </w:pBdr>
        <w:tabs>
          <w:tab w:val="left" w:pos="0"/>
        </w:tabs>
      </w:pPr>
      <w:r>
        <w:t>Is there a failure with the current self-regulatory model being used by industry, and could this be improved?</w:t>
      </w:r>
    </w:p>
    <w:p w14:paraId="1F5802F8" w14:textId="1437EE75" w:rsidR="00F35ADD" w:rsidRDefault="00F35ADD" w:rsidP="00604E2E">
      <w:pPr>
        <w:pStyle w:val="OutlineNumbered1"/>
        <w:pBdr>
          <w:top w:val="single" w:sz="4" w:space="1" w:color="auto"/>
          <w:left w:val="single" w:sz="4" w:space="1" w:color="auto"/>
          <w:bottom w:val="single" w:sz="4" w:space="1" w:color="auto"/>
          <w:right w:val="single" w:sz="4" w:space="1" w:color="auto"/>
        </w:pBdr>
        <w:tabs>
          <w:tab w:val="left" w:pos="0"/>
        </w:tabs>
      </w:pPr>
      <w:r>
        <w:t xml:space="preserve">If you are a </w:t>
      </w:r>
      <w:r w:rsidR="000E59A3">
        <w:t>CASSPr</w:t>
      </w:r>
      <w:r>
        <w:t xml:space="preserve">, what </w:t>
      </w:r>
      <w:r w:rsidR="00AB6244">
        <w:t>do you estimate</w:t>
      </w:r>
      <w:r>
        <w:t xml:space="preserve"> the cost of implementing this proposal</w:t>
      </w:r>
      <w:r w:rsidR="00AB6244">
        <w:t xml:space="preserve"> </w:t>
      </w:r>
      <w:r w:rsidR="00702DF8">
        <w:t xml:space="preserve">to </w:t>
      </w:r>
      <w:r w:rsidR="00AB6244">
        <w:t>be</w:t>
      </w:r>
      <w:r>
        <w:t>?</w:t>
      </w:r>
    </w:p>
    <w:p w14:paraId="21A6B2A1" w14:textId="7AA3E54D" w:rsidR="00103DBF" w:rsidRDefault="00A856ED" w:rsidP="00604E2E">
      <w:pPr>
        <w:pStyle w:val="Heading1"/>
        <w:tabs>
          <w:tab w:val="left" w:pos="0"/>
        </w:tabs>
      </w:pPr>
      <w:r>
        <w:br w:type="column"/>
      </w:r>
      <w:bookmarkStart w:id="60" w:name="_Toc98695902"/>
      <w:bookmarkStart w:id="61" w:name="_Toc98753605"/>
      <w:r w:rsidR="00A76365">
        <w:lastRenderedPageBreak/>
        <w:t xml:space="preserve">Early views sought on </w:t>
      </w:r>
      <w:bookmarkEnd w:id="60"/>
      <w:r w:rsidR="00AF23B7">
        <w:t>token mapping</w:t>
      </w:r>
      <w:bookmarkEnd w:id="61"/>
    </w:p>
    <w:p w14:paraId="041E538D" w14:textId="61F2EDED" w:rsidR="006F2540" w:rsidRDefault="003E0BE1" w:rsidP="00604E2E">
      <w:pPr>
        <w:tabs>
          <w:tab w:val="left" w:pos="0"/>
        </w:tabs>
      </w:pPr>
      <w:r>
        <w:t xml:space="preserve">Crypto assets and the networks they operate on, are technologically complex and can be programmed to provide </w:t>
      </w:r>
      <w:r w:rsidR="001232F2">
        <w:t xml:space="preserve">a range of </w:t>
      </w:r>
      <w:r>
        <w:t>contractual right</w:t>
      </w:r>
      <w:r w:rsidR="001232F2">
        <w:t xml:space="preserve">s and </w:t>
      </w:r>
      <w:r>
        <w:t>function</w:t>
      </w:r>
      <w:r w:rsidR="001232F2">
        <w:t>s</w:t>
      </w:r>
      <w:r>
        <w:t xml:space="preserve"> on specified networks. </w:t>
      </w:r>
    </w:p>
    <w:p w14:paraId="7D22DCA8" w14:textId="4F4C2FA1" w:rsidR="003E0BE1" w:rsidRDefault="003E0BE1" w:rsidP="00604E2E">
      <w:pPr>
        <w:tabs>
          <w:tab w:val="left" w:pos="0"/>
        </w:tabs>
      </w:pPr>
      <w:r>
        <w:t xml:space="preserve">A crypto asset, whether native to a network or not, can also serve multiple functions or purposes. Some </w:t>
      </w:r>
      <w:r w:rsidR="002C2EE4">
        <w:t>crypto assets</w:t>
      </w:r>
      <w:r>
        <w:t xml:space="preserve">, for instance, confer on their holders a combination of rights such as access to products and services, profit sharing and the ability to vote. Those functions or purposes may change over time as they have the capacity to be reprogrammed. For example, </w:t>
      </w:r>
      <w:r w:rsidR="00CF224F">
        <w:t xml:space="preserve">a </w:t>
      </w:r>
      <w:r w:rsidR="00F82E0C">
        <w:t xml:space="preserve">native </w:t>
      </w:r>
      <w:r w:rsidR="00CF224F">
        <w:t>crypto asset</w:t>
      </w:r>
      <w:r>
        <w:t xml:space="preserve"> may start as a </w:t>
      </w:r>
      <w:r w:rsidR="00CF224F">
        <w:t xml:space="preserve">something </w:t>
      </w:r>
      <w:r>
        <w:t xml:space="preserve">that represents a financial interest in </w:t>
      </w:r>
      <w:r w:rsidR="00F82E0C">
        <w:t>a</w:t>
      </w:r>
      <w:r>
        <w:t xml:space="preserve"> project </w:t>
      </w:r>
      <w:r w:rsidR="001232F2">
        <w:t xml:space="preserve">and </w:t>
      </w:r>
      <w:r>
        <w:t xml:space="preserve">later </w:t>
      </w:r>
      <w:r w:rsidR="001232F2">
        <w:t>be</w:t>
      </w:r>
      <w:r w:rsidR="00F82E0C">
        <w:t xml:space="preserve"> </w:t>
      </w:r>
      <w:r>
        <w:t>used to purchase a service available through the network on wh</w:t>
      </w:r>
      <w:r w:rsidR="001232F2">
        <w:t xml:space="preserve">ich it was created. The use cases of crypto assets are continually evolving. </w:t>
      </w:r>
      <w:r>
        <w:t xml:space="preserve"> </w:t>
      </w:r>
    </w:p>
    <w:p w14:paraId="1C12151A" w14:textId="003BBBB3" w:rsidR="00677267" w:rsidRDefault="00677267" w:rsidP="00A30959">
      <w:pPr>
        <w:pStyle w:val="Heading3"/>
      </w:pPr>
      <w:bookmarkStart w:id="62" w:name="_Toc98695903"/>
      <w:bookmarkStart w:id="63" w:name="_Toc98753606"/>
      <w:r>
        <w:t>Specifying class</w:t>
      </w:r>
      <w:r w:rsidR="00F07FFC">
        <w:t>es</w:t>
      </w:r>
      <w:r>
        <w:t xml:space="preserve"> of crypto assets</w:t>
      </w:r>
      <w:bookmarkEnd w:id="62"/>
      <w:bookmarkEnd w:id="63"/>
    </w:p>
    <w:p w14:paraId="48834158" w14:textId="3DC101EF" w:rsidR="00D61720" w:rsidRDefault="00FC3B9D" w:rsidP="00604E2E">
      <w:pPr>
        <w:tabs>
          <w:tab w:val="left" w:pos="0"/>
        </w:tabs>
      </w:pPr>
      <w:r>
        <w:t xml:space="preserve">This paper seeks feedback on types of crypto </w:t>
      </w:r>
      <w:r w:rsidR="001232F2">
        <w:t xml:space="preserve">assets </w:t>
      </w:r>
      <w:r w:rsidR="00D61720">
        <w:t>to inform the token mapping exercise to be completed by the end of 2022</w:t>
      </w:r>
      <w:r w:rsidR="00F226C8">
        <w:t xml:space="preserve"> </w:t>
      </w:r>
      <w:r w:rsidR="00D61720">
        <w:t xml:space="preserve">and for which further consultation will follow. </w:t>
      </w:r>
    </w:p>
    <w:p w14:paraId="77B4994C" w14:textId="12F7D3C1" w:rsidR="006D137E" w:rsidRDefault="00FC3B9D" w:rsidP="00604E2E">
      <w:pPr>
        <w:tabs>
          <w:tab w:val="left" w:pos="0"/>
        </w:tabs>
      </w:pPr>
      <w:r>
        <w:t xml:space="preserve">A non-exhaustive list </w:t>
      </w:r>
      <w:r w:rsidR="00CB47EC">
        <w:t xml:space="preserve">of descriptions </w:t>
      </w:r>
      <w:r>
        <w:t xml:space="preserve">is as follows: </w:t>
      </w:r>
    </w:p>
    <w:p w14:paraId="43B62B30" w14:textId="02A5C883" w:rsidR="003E0C59" w:rsidRDefault="00B1470D" w:rsidP="00604E2E">
      <w:pPr>
        <w:pStyle w:val="Bullet"/>
        <w:numPr>
          <w:ilvl w:val="0"/>
          <w:numId w:val="34"/>
        </w:numPr>
        <w:tabs>
          <w:tab w:val="left" w:pos="0"/>
        </w:tabs>
        <w:spacing w:before="240" w:after="0"/>
      </w:pPr>
      <w:r>
        <w:t>u</w:t>
      </w:r>
      <w:r w:rsidR="00CC5FFB" w:rsidRPr="00425F83">
        <w:t xml:space="preserve">tility </w:t>
      </w:r>
      <w:r w:rsidR="00FB396B">
        <w:t xml:space="preserve">crypto </w:t>
      </w:r>
      <w:r w:rsidR="00CB47EC" w:rsidRPr="00425F83">
        <w:t>a</w:t>
      </w:r>
      <w:r w:rsidR="00B6265A" w:rsidRPr="00425F83">
        <w:t>ssets</w:t>
      </w:r>
      <w:r w:rsidR="006D137E" w:rsidRPr="00425F83">
        <w:t xml:space="preserve"> </w:t>
      </w:r>
      <w:r w:rsidR="006D137E" w:rsidRPr="00C35E35">
        <w:t>w</w:t>
      </w:r>
      <w:r w:rsidR="006D137E" w:rsidRPr="000D413D">
        <w:t>hich can only be redeemed for goods or services by the issuer</w:t>
      </w:r>
      <w:r w:rsidR="00FB396B">
        <w:t xml:space="preserve">. This </w:t>
      </w:r>
      <w:r w:rsidR="006D137E" w:rsidRPr="000D413D">
        <w:t xml:space="preserve">includes loyalty schemes </w:t>
      </w:r>
      <w:r w:rsidR="006D137E">
        <w:t xml:space="preserve">and digital vouchers </w:t>
      </w:r>
      <w:r w:rsidR="006D137E" w:rsidRPr="000D413D">
        <w:t xml:space="preserve">represented with </w:t>
      </w:r>
      <w:r w:rsidR="00CC5FFB">
        <w:t>crypto assets</w:t>
      </w:r>
      <w:r w:rsidR="006D137E" w:rsidRPr="000D413D">
        <w:t>.</w:t>
      </w:r>
      <w:r w:rsidR="006D137E">
        <w:t xml:space="preserve"> </w:t>
      </w:r>
      <w:r w:rsidR="006D137E" w:rsidRPr="00097AFA">
        <w:t xml:space="preserve">For example, </w:t>
      </w:r>
      <w:r w:rsidR="00CC5FFB">
        <w:t>crypto assets</w:t>
      </w:r>
      <w:r w:rsidR="00AD5545">
        <w:t xml:space="preserve"> </w:t>
      </w:r>
      <w:r>
        <w:t xml:space="preserve">that </w:t>
      </w:r>
      <w:r w:rsidR="00AD5545">
        <w:t>are developed for storage and digital content and data</w:t>
      </w:r>
      <w:r>
        <w:t>;</w:t>
      </w:r>
      <w:r w:rsidR="006D137E" w:rsidRPr="00097AFA">
        <w:t xml:space="preserve"> </w:t>
      </w:r>
    </w:p>
    <w:p w14:paraId="7C2EF6FA" w14:textId="73E21F7A" w:rsidR="00476D23" w:rsidRDefault="00B1470D" w:rsidP="00604E2E">
      <w:pPr>
        <w:pStyle w:val="OutlineNumbered1"/>
        <w:numPr>
          <w:ilvl w:val="0"/>
          <w:numId w:val="34"/>
        </w:numPr>
        <w:tabs>
          <w:tab w:val="left" w:pos="0"/>
        </w:tabs>
        <w:spacing w:before="240" w:after="0"/>
      </w:pPr>
      <w:r>
        <w:t>c</w:t>
      </w:r>
      <w:r w:rsidR="00476D23">
        <w:t>ollectable crypto assets that include digital representations of real-world collectible items like art, image, music, in-game items, promotional posters</w:t>
      </w:r>
      <w:r>
        <w:t>;</w:t>
      </w:r>
      <w:r w:rsidR="00476D23">
        <w:t xml:space="preserve">  </w:t>
      </w:r>
    </w:p>
    <w:p w14:paraId="2ECFF2FD" w14:textId="2587C8DD" w:rsidR="00476D23" w:rsidRDefault="00B1470D" w:rsidP="00604E2E">
      <w:pPr>
        <w:pStyle w:val="OutlineNumbered1"/>
        <w:numPr>
          <w:ilvl w:val="0"/>
          <w:numId w:val="34"/>
        </w:numPr>
        <w:tabs>
          <w:tab w:val="left" w:pos="0"/>
        </w:tabs>
        <w:spacing w:before="240" w:after="0"/>
      </w:pPr>
      <w:r>
        <w:t>z</w:t>
      </w:r>
      <w:r w:rsidR="00476D23">
        <w:t xml:space="preserve">ero </w:t>
      </w:r>
      <w:r w:rsidR="007E37CF">
        <w:t>u</w:t>
      </w:r>
      <w:r w:rsidR="00476D23">
        <w:t xml:space="preserve">tility </w:t>
      </w:r>
      <w:r w:rsidR="007E37CF">
        <w:t>crypto assets</w:t>
      </w:r>
      <w:r w:rsidR="00476D23">
        <w:t xml:space="preserve"> that provide no promises, </w:t>
      </w:r>
      <w:r w:rsidR="007E37CF">
        <w:t>rights or</w:t>
      </w:r>
      <w:r w:rsidR="00476D23">
        <w:t xml:space="preserve"> other use case than the ability to transfer them</w:t>
      </w:r>
      <w:r w:rsidR="007E37CF">
        <w:t xml:space="preserve"> via a network</w:t>
      </w:r>
      <w:r>
        <w:t>;</w:t>
      </w:r>
      <w:r w:rsidR="00476D23">
        <w:t xml:space="preserve"> </w:t>
      </w:r>
    </w:p>
    <w:p w14:paraId="31D76961" w14:textId="653190E9" w:rsidR="00026B20" w:rsidRDefault="000E1D69" w:rsidP="00604E2E">
      <w:pPr>
        <w:pStyle w:val="OutlineNumbered1"/>
        <w:numPr>
          <w:ilvl w:val="0"/>
          <w:numId w:val="34"/>
        </w:numPr>
        <w:tabs>
          <w:tab w:val="left" w:pos="0"/>
        </w:tabs>
        <w:spacing w:before="240" w:after="0"/>
      </w:pPr>
      <w:r>
        <w:t>m</w:t>
      </w:r>
      <w:r w:rsidR="00026B20">
        <w:t>embership crypto assets that allow access to communities or loyalty schemes. This can include ‘social crypto assets’</w:t>
      </w:r>
      <w:r>
        <w:t>;</w:t>
      </w:r>
      <w:r w:rsidR="00026B20">
        <w:t xml:space="preserve"> </w:t>
      </w:r>
    </w:p>
    <w:p w14:paraId="2FF270B3" w14:textId="130CEE33" w:rsidR="00026B20" w:rsidRDefault="000E1D69" w:rsidP="00604E2E">
      <w:pPr>
        <w:pStyle w:val="OutlineNumbered1"/>
        <w:numPr>
          <w:ilvl w:val="0"/>
          <w:numId w:val="34"/>
        </w:numPr>
        <w:tabs>
          <w:tab w:val="left" w:pos="0"/>
        </w:tabs>
        <w:spacing w:before="240" w:after="0"/>
      </w:pPr>
      <w:r>
        <w:t>a</w:t>
      </w:r>
      <w:r w:rsidR="00026B20">
        <w:t xml:space="preserve">sset-backed crypto assets used as a store of value, means of exchange and unit of account. These would include certain stablecoins and </w:t>
      </w:r>
      <w:r>
        <w:t>Central Bank Digital Currencies (</w:t>
      </w:r>
      <w:r w:rsidR="00026B20">
        <w:t>CBDCs</w:t>
      </w:r>
      <w:r>
        <w:t>);</w:t>
      </w:r>
    </w:p>
    <w:p w14:paraId="2DC01B0F" w14:textId="721AC310" w:rsidR="00026B20" w:rsidRDefault="00C7650B" w:rsidP="00604E2E">
      <w:pPr>
        <w:pStyle w:val="OutlineNumbered1"/>
        <w:numPr>
          <w:ilvl w:val="0"/>
          <w:numId w:val="34"/>
        </w:numPr>
        <w:tabs>
          <w:tab w:val="left" w:pos="0"/>
        </w:tabs>
        <w:spacing w:before="240" w:after="0"/>
      </w:pPr>
      <w:r>
        <w:t>a</w:t>
      </w:r>
      <w:r w:rsidR="00026B20">
        <w:t>lgorithmic stable crypto assets whether under-collateralised or over-collateralised</w:t>
      </w:r>
      <w:r>
        <w:t>;</w:t>
      </w:r>
    </w:p>
    <w:p w14:paraId="7878C220" w14:textId="07BA20EC" w:rsidR="003E0C59" w:rsidRPr="00A81368" w:rsidRDefault="00C7650B" w:rsidP="00604E2E">
      <w:pPr>
        <w:pStyle w:val="Bullet"/>
        <w:numPr>
          <w:ilvl w:val="0"/>
          <w:numId w:val="34"/>
        </w:numPr>
        <w:tabs>
          <w:tab w:val="left" w:pos="0"/>
        </w:tabs>
        <w:spacing w:before="240" w:after="0"/>
      </w:pPr>
      <w:r>
        <w:t>c</w:t>
      </w:r>
      <w:r w:rsidR="00C35E35">
        <w:t>rypto assets used for fundraising similar to n</w:t>
      </w:r>
      <w:r w:rsidR="003E0C59">
        <w:t>ot-for</w:t>
      </w:r>
      <w:r w:rsidR="006D7689">
        <w:t>-</w:t>
      </w:r>
      <w:r w:rsidR="003E0C59">
        <w:t>profit</w:t>
      </w:r>
      <w:r w:rsidR="00C35E35">
        <w:t>s</w:t>
      </w:r>
      <w:r>
        <w:t>;</w:t>
      </w:r>
      <w:r w:rsidR="003E0C59">
        <w:t xml:space="preserve"> </w:t>
      </w:r>
    </w:p>
    <w:p w14:paraId="51DAEA69" w14:textId="21FE10A5" w:rsidR="00FC3B9D" w:rsidRDefault="00B815E9" w:rsidP="00604E2E">
      <w:pPr>
        <w:pStyle w:val="Bullet"/>
        <w:numPr>
          <w:ilvl w:val="0"/>
          <w:numId w:val="34"/>
        </w:numPr>
        <w:tabs>
          <w:tab w:val="left" w:pos="0"/>
        </w:tabs>
        <w:spacing w:before="240" w:after="0"/>
      </w:pPr>
      <w:r>
        <w:t>c</w:t>
      </w:r>
      <w:r w:rsidR="00ED4402">
        <w:t>rypto assets used for f</w:t>
      </w:r>
      <w:r w:rsidR="006830D2">
        <w:t>undraising by performing artists, journalists</w:t>
      </w:r>
      <w:r w:rsidR="00E72406">
        <w:t>,</w:t>
      </w:r>
      <w:r w:rsidR="006830D2">
        <w:t xml:space="preserve"> </w:t>
      </w:r>
      <w:r w:rsidR="00ED4402">
        <w:t>or</w:t>
      </w:r>
      <w:r w:rsidR="006830D2">
        <w:t xml:space="preserve"> similar publication</w:t>
      </w:r>
      <w:r>
        <w:t>s</w:t>
      </w:r>
      <w:r w:rsidR="006830D2">
        <w:t xml:space="preserve"> </w:t>
      </w:r>
      <w:r w:rsidR="000E42F4">
        <w:t>as a form of income to</w:t>
      </w:r>
      <w:r w:rsidR="006830D2">
        <w:t xml:space="preserve"> offer their services</w:t>
      </w:r>
      <w:r>
        <w:t>;</w:t>
      </w:r>
    </w:p>
    <w:p w14:paraId="587BD336" w14:textId="448B2D9B" w:rsidR="00602E41" w:rsidRPr="00ED4402" w:rsidRDefault="00A62CCD" w:rsidP="00604E2E">
      <w:pPr>
        <w:pStyle w:val="Bullet"/>
        <w:numPr>
          <w:ilvl w:val="0"/>
          <w:numId w:val="34"/>
        </w:numPr>
        <w:tabs>
          <w:tab w:val="left" w:pos="0"/>
        </w:tabs>
        <w:spacing w:before="240" w:after="0"/>
      </w:pPr>
      <w:r>
        <w:t>g</w:t>
      </w:r>
      <w:r w:rsidR="004A105B" w:rsidRPr="00ED4402">
        <w:t xml:space="preserve">overnance </w:t>
      </w:r>
      <w:r w:rsidR="00026B20" w:rsidRPr="00ED4402">
        <w:t xml:space="preserve">crypto </w:t>
      </w:r>
      <w:r w:rsidR="004A105B" w:rsidRPr="00ED4402">
        <w:t>assets that have no value accrual</w:t>
      </w:r>
      <w:r>
        <w:t>;</w:t>
      </w:r>
    </w:p>
    <w:p w14:paraId="00D564D6" w14:textId="752E7C53" w:rsidR="00FB3FCB" w:rsidRPr="00ED4402" w:rsidRDefault="00A62CCD" w:rsidP="00604E2E">
      <w:pPr>
        <w:pStyle w:val="Bullet"/>
        <w:numPr>
          <w:ilvl w:val="0"/>
          <w:numId w:val="34"/>
        </w:numPr>
        <w:tabs>
          <w:tab w:val="left" w:pos="0"/>
        </w:tabs>
        <w:spacing w:before="240" w:after="0"/>
      </w:pPr>
      <w:r>
        <w:t>g</w:t>
      </w:r>
      <w:r w:rsidR="00FB3FCB" w:rsidRPr="00ED4402">
        <w:t xml:space="preserve">overnance </w:t>
      </w:r>
      <w:r w:rsidR="00026B20" w:rsidRPr="00ED4402">
        <w:t xml:space="preserve">crypto </w:t>
      </w:r>
      <w:r w:rsidR="00FB3FCB" w:rsidRPr="00ED4402">
        <w:t>assets</w:t>
      </w:r>
      <w:r w:rsidR="004A105B" w:rsidRPr="00ED4402">
        <w:t xml:space="preserve"> that have value accrual</w:t>
      </w:r>
      <w:r w:rsidR="00E72406" w:rsidRPr="00ED4402">
        <w:t xml:space="preserve"> (e.g. buy back and burn model)</w:t>
      </w:r>
      <w:r>
        <w:t>;</w:t>
      </w:r>
      <w:r w:rsidR="004A105B" w:rsidRPr="00ED4402">
        <w:t xml:space="preserve"> </w:t>
      </w:r>
    </w:p>
    <w:p w14:paraId="78602E25" w14:textId="62669CBD" w:rsidR="00ED4402" w:rsidRPr="00A50326" w:rsidRDefault="00A62CCD" w:rsidP="00604E2E">
      <w:pPr>
        <w:pStyle w:val="Bullet"/>
        <w:numPr>
          <w:ilvl w:val="0"/>
          <w:numId w:val="34"/>
        </w:numPr>
        <w:tabs>
          <w:tab w:val="left" w:pos="0"/>
        </w:tabs>
        <w:spacing w:before="240" w:after="0"/>
      </w:pPr>
      <w:r>
        <w:t>c</w:t>
      </w:r>
      <w:r w:rsidR="00ED4402" w:rsidRPr="00ED4402">
        <w:t>rypto assets that replicate the functions of a financial product</w:t>
      </w:r>
      <w:r w:rsidR="00ED4402" w:rsidRPr="00A50326">
        <w:t xml:space="preserve"> </w:t>
      </w:r>
      <w:r w:rsidR="00ED4402">
        <w:t>(</w:t>
      </w:r>
      <w:r w:rsidR="00ED4402" w:rsidRPr="00A50326">
        <w:t>whether they strictly meet the definition or not</w:t>
      </w:r>
      <w:r>
        <w:t>, for example,</w:t>
      </w:r>
      <w:r w:rsidR="00ED4402" w:rsidRPr="00A50326">
        <w:t xml:space="preserve"> derivatives where technology is the intermediary instead of the issuer</w:t>
      </w:r>
      <w:r w:rsidR="00ED4402">
        <w:t>)</w:t>
      </w:r>
      <w:r>
        <w:t>;</w:t>
      </w:r>
      <w:r w:rsidR="00ED4402" w:rsidRPr="00A50326">
        <w:t xml:space="preserve"> </w:t>
      </w:r>
      <w:r>
        <w:t>and</w:t>
      </w:r>
    </w:p>
    <w:p w14:paraId="185C99A5" w14:textId="1597E098" w:rsidR="001D0F9B" w:rsidRPr="002864C9" w:rsidRDefault="00A62CCD" w:rsidP="00604E2E">
      <w:pPr>
        <w:pStyle w:val="Bullet"/>
        <w:numPr>
          <w:ilvl w:val="0"/>
          <w:numId w:val="34"/>
        </w:numPr>
        <w:tabs>
          <w:tab w:val="left" w:pos="0"/>
        </w:tabs>
        <w:spacing w:before="240" w:after="0"/>
        <w:rPr>
          <w:b/>
        </w:rPr>
      </w:pPr>
      <w:r>
        <w:t>h</w:t>
      </w:r>
      <w:r w:rsidR="001D0F9B" w:rsidRPr="00ED4402">
        <w:t>ybrid crypto assets</w:t>
      </w:r>
      <w:r w:rsidR="001D0F9B">
        <w:rPr>
          <w:b/>
          <w:bCs/>
        </w:rPr>
        <w:t xml:space="preserve"> </w:t>
      </w:r>
      <w:r w:rsidR="001D0F9B" w:rsidRPr="00A33796">
        <w:t xml:space="preserve">that may perform </w:t>
      </w:r>
      <w:r w:rsidR="00ED4402">
        <w:t xml:space="preserve">multiple </w:t>
      </w:r>
      <w:r w:rsidR="001D0F9B" w:rsidRPr="00A33796">
        <w:t xml:space="preserve">functions </w:t>
      </w:r>
      <w:r w:rsidR="00ED4402">
        <w:t>across a number of categories.</w:t>
      </w:r>
    </w:p>
    <w:p w14:paraId="3AFE135D" w14:textId="77777777" w:rsidR="000E7463" w:rsidRPr="000E7463" w:rsidRDefault="000E7463" w:rsidP="00E030FD">
      <w:pPr>
        <w:pStyle w:val="Bullet"/>
        <w:numPr>
          <w:ilvl w:val="0"/>
          <w:numId w:val="0"/>
        </w:numPr>
        <w:tabs>
          <w:tab w:val="left" w:pos="0"/>
        </w:tabs>
        <w:spacing w:before="240" w:after="0"/>
        <w:ind w:left="520"/>
        <w:rPr>
          <w:b/>
        </w:rPr>
      </w:pPr>
    </w:p>
    <w:p w14:paraId="4A60DD5E" w14:textId="77777777" w:rsidR="00726B5D" w:rsidRDefault="00726B5D" w:rsidP="00604E2E">
      <w:pPr>
        <w:pStyle w:val="Bullet"/>
        <w:numPr>
          <w:ilvl w:val="0"/>
          <w:numId w:val="0"/>
        </w:numPr>
        <w:tabs>
          <w:tab w:val="left" w:pos="0"/>
        </w:tabs>
        <w:spacing w:after="0"/>
        <w:rPr>
          <w:b/>
          <w:bCs/>
        </w:rPr>
      </w:pPr>
    </w:p>
    <w:p w14:paraId="49429B7A" w14:textId="77777777" w:rsidR="00065701" w:rsidRDefault="00065701" w:rsidP="00604E2E">
      <w:pPr>
        <w:pStyle w:val="Bullet"/>
        <w:numPr>
          <w:ilvl w:val="0"/>
          <w:numId w:val="0"/>
        </w:numPr>
        <w:pBdr>
          <w:top w:val="single" w:sz="4" w:space="1" w:color="auto"/>
          <w:left w:val="single" w:sz="4" w:space="1" w:color="auto"/>
          <w:bottom w:val="single" w:sz="4" w:space="1" w:color="auto"/>
          <w:right w:val="single" w:sz="4" w:space="1" w:color="auto"/>
        </w:pBdr>
        <w:tabs>
          <w:tab w:val="left" w:pos="0"/>
        </w:tabs>
        <w:rPr>
          <w:i/>
          <w:iCs/>
        </w:rPr>
      </w:pPr>
      <w:r>
        <w:rPr>
          <w:i/>
          <w:iCs/>
        </w:rPr>
        <w:t>Consultation questions</w:t>
      </w:r>
    </w:p>
    <w:p w14:paraId="5B5B4CBE" w14:textId="7DBE359E" w:rsidR="002C2EE4" w:rsidRDefault="001232F2" w:rsidP="00604E2E">
      <w:pPr>
        <w:pStyle w:val="OutlineNumbered1"/>
        <w:pBdr>
          <w:top w:val="single" w:sz="4" w:space="1" w:color="auto"/>
          <w:left w:val="single" w:sz="4" w:space="1" w:color="auto"/>
          <w:bottom w:val="single" w:sz="4" w:space="1" w:color="auto"/>
          <w:right w:val="single" w:sz="4" w:space="1" w:color="auto"/>
        </w:pBdr>
        <w:tabs>
          <w:tab w:val="left" w:pos="0"/>
        </w:tabs>
      </w:pPr>
      <w:r>
        <w:t>Do</w:t>
      </w:r>
      <w:r w:rsidR="002C2EE4">
        <w:t xml:space="preserve"> you have any views on how the </w:t>
      </w:r>
      <w:r w:rsidR="00ED4402">
        <w:t xml:space="preserve">non-exhaustive list of </w:t>
      </w:r>
      <w:r w:rsidR="002C2EE4">
        <w:t xml:space="preserve">crypto asset </w:t>
      </w:r>
      <w:r w:rsidR="00ED4402">
        <w:t xml:space="preserve">categories </w:t>
      </w:r>
      <w:r w:rsidR="002C2EE4">
        <w:t>described ought to be classified</w:t>
      </w:r>
      <w:r w:rsidR="00026B20">
        <w:t xml:space="preserve"> as (1) crypto assets</w:t>
      </w:r>
      <w:r w:rsidR="00ED4402">
        <w:t>,</w:t>
      </w:r>
      <w:r w:rsidR="00026B20">
        <w:t xml:space="preserve"> (2) financial products or (3) other product services or asset type</w:t>
      </w:r>
      <w:r w:rsidR="002C2EE4">
        <w:t>?</w:t>
      </w:r>
      <w:r w:rsidR="0033182E">
        <w:t xml:space="preserve"> Please provide your reasons</w:t>
      </w:r>
      <w:r w:rsidR="00264133">
        <w:t>.</w:t>
      </w:r>
    </w:p>
    <w:p w14:paraId="1D873219" w14:textId="04776B70" w:rsidR="002C2EE4" w:rsidRDefault="002C2EE4" w:rsidP="00604E2E">
      <w:pPr>
        <w:pStyle w:val="OutlineNumbered1"/>
        <w:pBdr>
          <w:top w:val="single" w:sz="4" w:space="1" w:color="auto"/>
          <w:left w:val="single" w:sz="4" w:space="1" w:color="auto"/>
          <w:bottom w:val="single" w:sz="4" w:space="1" w:color="auto"/>
          <w:right w:val="single" w:sz="4" w:space="1" w:color="auto"/>
        </w:pBdr>
        <w:tabs>
          <w:tab w:val="left" w:pos="0"/>
        </w:tabs>
      </w:pPr>
      <w:r>
        <w:t>Are there any other descriptions of crypto assets that we should consider as part of the classification exercise? Please provide descriptions and examples.</w:t>
      </w:r>
    </w:p>
    <w:p w14:paraId="5B9CF17E" w14:textId="7E5AE728" w:rsidR="004D693D" w:rsidRDefault="00065701" w:rsidP="00604E2E">
      <w:pPr>
        <w:pStyle w:val="OutlineNumbered1"/>
        <w:pBdr>
          <w:top w:val="single" w:sz="4" w:space="1" w:color="auto"/>
          <w:left w:val="single" w:sz="4" w:space="1" w:color="auto"/>
          <w:bottom w:val="single" w:sz="4" w:space="1" w:color="auto"/>
          <w:right w:val="single" w:sz="4" w:space="1" w:color="auto"/>
        </w:pBdr>
        <w:tabs>
          <w:tab w:val="left" w:pos="0"/>
        </w:tabs>
      </w:pPr>
      <w:r w:rsidRPr="00065701">
        <w:t>Are there other examples of crypto asset that are financial product</w:t>
      </w:r>
      <w:r w:rsidR="00196DE6">
        <w:t>s</w:t>
      </w:r>
      <w:r w:rsidRPr="00065701">
        <w:t>?</w:t>
      </w:r>
    </w:p>
    <w:p w14:paraId="59E433B0" w14:textId="14763BF1" w:rsidR="00476D23" w:rsidRDefault="004D693D" w:rsidP="005301C7">
      <w:pPr>
        <w:pStyle w:val="OutlineNumbered1"/>
        <w:pBdr>
          <w:top w:val="single" w:sz="4" w:space="1" w:color="auto"/>
          <w:left w:val="single" w:sz="4" w:space="1" w:color="auto"/>
          <w:bottom w:val="single" w:sz="4" w:space="1" w:color="auto"/>
          <w:right w:val="single" w:sz="4" w:space="1" w:color="auto"/>
        </w:pBdr>
        <w:tabs>
          <w:tab w:val="left" w:pos="0"/>
        </w:tabs>
      </w:pPr>
      <w:r>
        <w:t>Are there any crypto assets that ought to be banned in Australia? If so which ones</w:t>
      </w:r>
      <w:r w:rsidR="005301C7">
        <w:t>?</w:t>
      </w:r>
    </w:p>
    <w:p w14:paraId="0133A224" w14:textId="77777777" w:rsidR="0006616B" w:rsidRDefault="0006616B" w:rsidP="00604E2E">
      <w:pPr>
        <w:tabs>
          <w:tab w:val="left" w:pos="0"/>
        </w:tabs>
        <w:spacing w:before="0" w:after="160" w:line="259" w:lineRule="auto"/>
        <w:rPr>
          <w:rFonts w:cs="Arial"/>
          <w:color w:val="002C47" w:themeColor="accent1"/>
          <w:kern w:val="32"/>
          <w:sz w:val="48"/>
          <w:szCs w:val="36"/>
        </w:rPr>
      </w:pPr>
      <w:r>
        <w:br w:type="page"/>
      </w:r>
    </w:p>
    <w:p w14:paraId="07EA0FEA" w14:textId="63E77143" w:rsidR="00EE16CF" w:rsidRDefault="000E711F" w:rsidP="00604E2E">
      <w:pPr>
        <w:pStyle w:val="Heading1"/>
        <w:tabs>
          <w:tab w:val="left" w:pos="0"/>
        </w:tabs>
      </w:pPr>
      <w:bookmarkStart w:id="64" w:name="_Toc98695904"/>
      <w:bookmarkStart w:id="65" w:name="_Toc98753607"/>
      <w:r>
        <w:lastRenderedPageBreak/>
        <w:t>Appendix 1</w:t>
      </w:r>
      <w:r w:rsidR="00254425">
        <w:t xml:space="preserve"> –</w:t>
      </w:r>
      <w:r w:rsidR="00FD465E">
        <w:t xml:space="preserve"> </w:t>
      </w:r>
      <w:r w:rsidR="00606222">
        <w:t>Overview of Australian crypto asset regulation</w:t>
      </w:r>
      <w:bookmarkEnd w:id="64"/>
      <w:bookmarkEnd w:id="65"/>
    </w:p>
    <w:p w14:paraId="0192FC67" w14:textId="66392179" w:rsidR="00A86D6D" w:rsidRDefault="006D6B62" w:rsidP="00604E2E">
      <w:pPr>
        <w:tabs>
          <w:tab w:val="left" w:pos="0"/>
        </w:tabs>
        <w:rPr>
          <w:b/>
          <w:bCs/>
        </w:rPr>
      </w:pPr>
      <w:bookmarkStart w:id="66" w:name="_Hlk76548377"/>
      <w:r>
        <w:t>Table 1 provides a brief overview of how the existing regulatory framework may capture crypto assets.</w:t>
      </w:r>
      <w:r w:rsidR="00606222">
        <w:t xml:space="preserve"> Additional information about financial products is provided below.</w:t>
      </w:r>
      <w:r>
        <w:t xml:space="preserve"> This is not</w:t>
      </w:r>
      <w:r w:rsidR="00551C6E">
        <w:t>, and nor is it intended to be,</w:t>
      </w:r>
      <w:r>
        <w:t xml:space="preserve"> a comprehensive summary. </w:t>
      </w:r>
    </w:p>
    <w:p w14:paraId="33B5F4AB" w14:textId="0ADDFF2C" w:rsidR="00A86D6D" w:rsidRPr="00E62074" w:rsidRDefault="00A86D6D" w:rsidP="00604E2E">
      <w:pPr>
        <w:tabs>
          <w:tab w:val="left" w:pos="0"/>
        </w:tabs>
        <w:rPr>
          <w:b/>
          <w:bCs/>
        </w:rPr>
      </w:pPr>
      <w:r w:rsidRPr="00E62074">
        <w:rPr>
          <w:b/>
          <w:bCs/>
        </w:rPr>
        <w:t>Table</w:t>
      </w:r>
      <w:r>
        <w:rPr>
          <w:b/>
          <w:bCs/>
        </w:rPr>
        <w:t xml:space="preserve"> 1</w:t>
      </w:r>
      <w:r w:rsidRPr="00E62074">
        <w:rPr>
          <w:b/>
          <w:bCs/>
        </w:rPr>
        <w:t xml:space="preserve">: Overview of </w:t>
      </w:r>
      <w:r w:rsidR="007E65B5">
        <w:rPr>
          <w:b/>
          <w:bCs/>
        </w:rPr>
        <w:t xml:space="preserve">current </w:t>
      </w:r>
      <w:r w:rsidRPr="00E62074">
        <w:rPr>
          <w:b/>
          <w:bCs/>
        </w:rPr>
        <w:t>Australian crypto asset regulation</w:t>
      </w:r>
    </w:p>
    <w:tbl>
      <w:tblPr>
        <w:tblStyle w:val="TableGrid"/>
        <w:tblW w:w="94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50"/>
        <w:gridCol w:w="1677"/>
        <w:gridCol w:w="1563"/>
        <w:gridCol w:w="1655"/>
        <w:gridCol w:w="1632"/>
        <w:gridCol w:w="1716"/>
      </w:tblGrid>
      <w:tr w:rsidR="00A86D6D" w14:paraId="271A0674" w14:textId="77777777" w:rsidTr="00374880">
        <w:trPr>
          <w:trHeight w:val="520"/>
        </w:trPr>
        <w:tc>
          <w:tcPr>
            <w:tcW w:w="9493" w:type="dxa"/>
            <w:gridSpan w:val="6"/>
            <w:shd w:val="clear" w:color="auto" w:fill="002C47" w:themeFill="accent1"/>
            <w:vAlign w:val="center"/>
          </w:tcPr>
          <w:p w14:paraId="66781066" w14:textId="5A4C5598" w:rsidR="00A86D6D" w:rsidRDefault="00A86D6D" w:rsidP="00604E2E">
            <w:pPr>
              <w:pStyle w:val="Bullet"/>
              <w:numPr>
                <w:ilvl w:val="0"/>
                <w:numId w:val="0"/>
              </w:numPr>
              <w:tabs>
                <w:tab w:val="left" w:pos="0"/>
              </w:tabs>
              <w:spacing w:after="0"/>
              <w:jc w:val="center"/>
              <w:rPr>
                <w:rFonts w:asciiTheme="minorHAnsi" w:hAnsiTheme="minorHAnsi" w:cstheme="minorHAnsi"/>
                <w:b/>
                <w:bCs/>
                <w:color w:val="FFFFFF" w:themeColor="background1"/>
                <w:szCs w:val="22"/>
              </w:rPr>
            </w:pPr>
            <w:r>
              <w:rPr>
                <w:rFonts w:asciiTheme="minorHAnsi" w:hAnsiTheme="minorHAnsi" w:cstheme="minorHAnsi"/>
                <w:b/>
                <w:bCs/>
                <w:color w:val="FFFFFF" w:themeColor="background1"/>
                <w:sz w:val="22"/>
                <w:szCs w:val="22"/>
              </w:rPr>
              <w:t>Overview of Australian c</w:t>
            </w:r>
            <w:r w:rsidRPr="00AB4C75">
              <w:rPr>
                <w:rFonts w:asciiTheme="minorHAnsi" w:hAnsiTheme="minorHAnsi" w:cstheme="minorHAnsi"/>
                <w:b/>
                <w:bCs/>
                <w:color w:val="FFFFFF" w:themeColor="background1"/>
                <w:sz w:val="22"/>
                <w:szCs w:val="22"/>
              </w:rPr>
              <w:t>rypto</w:t>
            </w:r>
            <w:r>
              <w:rPr>
                <w:rFonts w:asciiTheme="minorHAnsi" w:hAnsiTheme="minorHAnsi" w:cstheme="minorHAnsi"/>
                <w:b/>
                <w:bCs/>
                <w:color w:val="FFFFFF" w:themeColor="background1"/>
                <w:sz w:val="22"/>
                <w:szCs w:val="22"/>
              </w:rPr>
              <w:t xml:space="preserve"> </w:t>
            </w:r>
            <w:r w:rsidRPr="00AB4C75">
              <w:rPr>
                <w:rFonts w:asciiTheme="minorHAnsi" w:hAnsiTheme="minorHAnsi" w:cstheme="minorHAnsi"/>
                <w:b/>
                <w:bCs/>
                <w:color w:val="FFFFFF" w:themeColor="background1"/>
                <w:sz w:val="22"/>
                <w:szCs w:val="22"/>
              </w:rPr>
              <w:t>asset regulation</w:t>
            </w:r>
            <w:r>
              <w:rPr>
                <w:rFonts w:asciiTheme="minorHAnsi" w:hAnsiTheme="minorHAnsi" w:cstheme="minorHAnsi"/>
                <w:b/>
                <w:bCs/>
                <w:color w:val="FFFFFF" w:themeColor="background1"/>
                <w:sz w:val="22"/>
                <w:szCs w:val="22"/>
              </w:rPr>
              <w:t xml:space="preserve"> </w:t>
            </w:r>
          </w:p>
        </w:tc>
      </w:tr>
      <w:tr w:rsidR="00A86D6D" w14:paraId="6DA107AD" w14:textId="77777777" w:rsidTr="00374880">
        <w:trPr>
          <w:trHeight w:val="742"/>
        </w:trPr>
        <w:tc>
          <w:tcPr>
            <w:tcW w:w="1250" w:type="dxa"/>
            <w:shd w:val="clear" w:color="auto" w:fill="BFBFBF" w:themeFill="text2" w:themeFillTint="66"/>
            <w:vAlign w:val="center"/>
          </w:tcPr>
          <w:p w14:paraId="2C764B1C" w14:textId="77777777" w:rsidR="00A86D6D" w:rsidRPr="00AB4C75" w:rsidRDefault="00A86D6D" w:rsidP="00604E2E">
            <w:pPr>
              <w:pStyle w:val="Bullet"/>
              <w:numPr>
                <w:ilvl w:val="0"/>
                <w:numId w:val="0"/>
              </w:numPr>
              <w:tabs>
                <w:tab w:val="left" w:pos="0"/>
              </w:tabs>
              <w:spacing w:after="0"/>
              <w:rPr>
                <w:rFonts w:asciiTheme="minorHAnsi" w:hAnsiTheme="minorHAnsi" w:cstheme="minorHAnsi"/>
                <w:b/>
                <w:bCs/>
                <w:color w:val="FFFFFF" w:themeColor="background1"/>
              </w:rPr>
            </w:pPr>
            <w:r w:rsidRPr="00AB4C75">
              <w:rPr>
                <w:rFonts w:asciiTheme="minorHAnsi" w:hAnsiTheme="minorHAnsi" w:cstheme="minorHAnsi"/>
                <w:b/>
                <w:bCs/>
                <w:color w:val="FFFFFF" w:themeColor="background1"/>
              </w:rPr>
              <w:t>Category</w:t>
            </w:r>
          </w:p>
        </w:tc>
        <w:tc>
          <w:tcPr>
            <w:tcW w:w="1677" w:type="dxa"/>
            <w:shd w:val="clear" w:color="auto" w:fill="BFBFBF" w:themeFill="text2" w:themeFillTint="66"/>
            <w:vAlign w:val="center"/>
          </w:tcPr>
          <w:p w14:paraId="512C4923" w14:textId="77777777" w:rsidR="00A86D6D" w:rsidRPr="00514959" w:rsidRDefault="00A86D6D" w:rsidP="00604E2E">
            <w:pPr>
              <w:pStyle w:val="Bullet"/>
              <w:numPr>
                <w:ilvl w:val="0"/>
                <w:numId w:val="0"/>
              </w:numPr>
              <w:tabs>
                <w:tab w:val="left" w:pos="0"/>
              </w:tabs>
              <w:spacing w:after="0"/>
              <w:jc w:val="center"/>
              <w:rPr>
                <w:rFonts w:asciiTheme="minorHAnsi" w:hAnsiTheme="minorHAnsi" w:cstheme="minorHAnsi"/>
                <w:b/>
                <w:bCs/>
                <w:color w:val="FFFFFF" w:themeColor="background1"/>
              </w:rPr>
            </w:pPr>
            <w:r w:rsidRPr="00306823">
              <w:rPr>
                <w:rFonts w:asciiTheme="minorHAnsi" w:hAnsiTheme="minorHAnsi" w:cstheme="minorHAnsi"/>
                <w:b/>
                <w:bCs/>
                <w:color w:val="FFFFFF" w:themeColor="background1"/>
              </w:rPr>
              <w:t>Financial product</w:t>
            </w:r>
            <w:r>
              <w:rPr>
                <w:rFonts w:asciiTheme="minorHAnsi" w:hAnsiTheme="minorHAnsi" w:cstheme="minorHAnsi"/>
                <w:b/>
                <w:bCs/>
                <w:color w:val="FFFFFF" w:themeColor="background1"/>
              </w:rPr>
              <w:t xml:space="preserve">      </w:t>
            </w:r>
          </w:p>
        </w:tc>
        <w:tc>
          <w:tcPr>
            <w:tcW w:w="1563" w:type="dxa"/>
            <w:shd w:val="clear" w:color="auto" w:fill="BFBFBF" w:themeFill="text2" w:themeFillTint="66"/>
            <w:vAlign w:val="center"/>
          </w:tcPr>
          <w:p w14:paraId="2AFEA6FF" w14:textId="77777777" w:rsidR="00A86D6D" w:rsidRPr="00514959" w:rsidRDefault="00A86D6D" w:rsidP="00604E2E">
            <w:pPr>
              <w:pStyle w:val="Bullet"/>
              <w:numPr>
                <w:ilvl w:val="0"/>
                <w:numId w:val="0"/>
              </w:numPr>
              <w:tabs>
                <w:tab w:val="left" w:pos="0"/>
              </w:tabs>
              <w:spacing w:after="0"/>
              <w:jc w:val="left"/>
              <w:rPr>
                <w:rFonts w:asciiTheme="minorHAnsi" w:hAnsiTheme="minorHAnsi" w:cstheme="minorHAnsi"/>
                <w:b/>
                <w:bCs/>
                <w:color w:val="FFFFFF" w:themeColor="background1"/>
              </w:rPr>
            </w:pPr>
            <w:r>
              <w:rPr>
                <w:rFonts w:asciiTheme="minorHAnsi" w:hAnsiTheme="minorHAnsi" w:cstheme="minorHAnsi"/>
                <w:b/>
                <w:bCs/>
                <w:color w:val="FFFFFF" w:themeColor="background1"/>
              </w:rPr>
              <w:t xml:space="preserve">Not a financial </w:t>
            </w:r>
            <w:r w:rsidRPr="00306823">
              <w:rPr>
                <w:rFonts w:asciiTheme="minorHAnsi" w:hAnsiTheme="minorHAnsi" w:cstheme="minorHAnsi"/>
                <w:b/>
                <w:bCs/>
                <w:color w:val="FFFFFF" w:themeColor="background1"/>
              </w:rPr>
              <w:t>product</w:t>
            </w:r>
            <w:r>
              <w:rPr>
                <w:rFonts w:asciiTheme="minorHAnsi" w:hAnsiTheme="minorHAnsi" w:cstheme="minorHAnsi"/>
                <w:b/>
                <w:bCs/>
                <w:color w:val="FFFFFF" w:themeColor="background1"/>
              </w:rPr>
              <w:t xml:space="preserve">      </w:t>
            </w:r>
          </w:p>
        </w:tc>
        <w:tc>
          <w:tcPr>
            <w:tcW w:w="1655" w:type="dxa"/>
            <w:shd w:val="clear" w:color="auto" w:fill="BFBFBF" w:themeFill="text2" w:themeFillTint="66"/>
            <w:vAlign w:val="center"/>
          </w:tcPr>
          <w:p w14:paraId="065951F7" w14:textId="77777777" w:rsidR="00A86D6D" w:rsidRPr="00514959" w:rsidRDefault="00A86D6D" w:rsidP="00604E2E">
            <w:pPr>
              <w:pStyle w:val="Bullet"/>
              <w:numPr>
                <w:ilvl w:val="0"/>
                <w:numId w:val="0"/>
              </w:numPr>
              <w:tabs>
                <w:tab w:val="left" w:pos="0"/>
              </w:tabs>
              <w:spacing w:after="0"/>
              <w:jc w:val="center"/>
              <w:rPr>
                <w:rFonts w:asciiTheme="minorHAnsi" w:hAnsiTheme="minorHAnsi" w:cstheme="minorHAnsi"/>
                <w:b/>
                <w:bCs/>
                <w:color w:val="FFFFFF" w:themeColor="background1"/>
              </w:rPr>
            </w:pPr>
            <w:r w:rsidRPr="00514959">
              <w:rPr>
                <w:rFonts w:asciiTheme="minorHAnsi" w:hAnsiTheme="minorHAnsi" w:cstheme="minorHAnsi"/>
                <w:b/>
                <w:bCs/>
                <w:color w:val="FFFFFF" w:themeColor="background1"/>
              </w:rPr>
              <w:t>AML/CTF</w:t>
            </w:r>
          </w:p>
        </w:tc>
        <w:tc>
          <w:tcPr>
            <w:tcW w:w="1632" w:type="dxa"/>
            <w:shd w:val="clear" w:color="auto" w:fill="BFBFBF" w:themeFill="text2" w:themeFillTint="66"/>
            <w:vAlign w:val="center"/>
          </w:tcPr>
          <w:p w14:paraId="2BAA3597" w14:textId="77777777" w:rsidR="00A86D6D" w:rsidRPr="00514959" w:rsidRDefault="00A86D6D" w:rsidP="00604E2E">
            <w:pPr>
              <w:pStyle w:val="Bullet"/>
              <w:numPr>
                <w:ilvl w:val="0"/>
                <w:numId w:val="0"/>
              </w:numPr>
              <w:tabs>
                <w:tab w:val="left" w:pos="0"/>
              </w:tabs>
              <w:spacing w:after="0"/>
              <w:jc w:val="center"/>
              <w:rPr>
                <w:rFonts w:asciiTheme="minorHAnsi" w:hAnsiTheme="minorHAnsi" w:cstheme="minorHAnsi"/>
                <w:b/>
                <w:bCs/>
                <w:color w:val="FFFFFF" w:themeColor="background1"/>
              </w:rPr>
            </w:pPr>
            <w:r w:rsidRPr="00514959">
              <w:rPr>
                <w:rFonts w:asciiTheme="minorHAnsi" w:hAnsiTheme="minorHAnsi" w:cstheme="minorHAnsi"/>
                <w:b/>
                <w:bCs/>
                <w:color w:val="FFFFFF" w:themeColor="background1"/>
              </w:rPr>
              <w:t>Taxation</w:t>
            </w:r>
          </w:p>
        </w:tc>
        <w:tc>
          <w:tcPr>
            <w:tcW w:w="1716" w:type="dxa"/>
            <w:shd w:val="clear" w:color="auto" w:fill="BFBFBF" w:themeFill="text2" w:themeFillTint="66"/>
          </w:tcPr>
          <w:p w14:paraId="3BD6B8EC" w14:textId="77777777" w:rsidR="00A86D6D" w:rsidRDefault="00A86D6D" w:rsidP="00604E2E">
            <w:pPr>
              <w:pStyle w:val="Bullet"/>
              <w:numPr>
                <w:ilvl w:val="0"/>
                <w:numId w:val="0"/>
              </w:numPr>
              <w:tabs>
                <w:tab w:val="left" w:pos="0"/>
              </w:tabs>
              <w:spacing w:after="0"/>
              <w:jc w:val="center"/>
              <w:rPr>
                <w:rFonts w:asciiTheme="minorHAnsi" w:hAnsiTheme="minorHAnsi" w:cstheme="minorHAnsi"/>
                <w:b/>
                <w:bCs/>
                <w:color w:val="FFFFFF" w:themeColor="background1"/>
              </w:rPr>
            </w:pPr>
          </w:p>
          <w:p w14:paraId="3781121F" w14:textId="77777777" w:rsidR="00A86D6D" w:rsidRDefault="00A86D6D" w:rsidP="00604E2E">
            <w:pPr>
              <w:pStyle w:val="Bullet"/>
              <w:numPr>
                <w:ilvl w:val="0"/>
                <w:numId w:val="0"/>
              </w:numPr>
              <w:tabs>
                <w:tab w:val="left" w:pos="0"/>
              </w:tabs>
              <w:spacing w:after="0"/>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Financial Stability</w:t>
            </w:r>
          </w:p>
        </w:tc>
      </w:tr>
      <w:tr w:rsidR="00A86D6D" w14:paraId="77315FE7" w14:textId="77777777" w:rsidTr="00374880">
        <w:trPr>
          <w:trHeight w:val="480"/>
        </w:trPr>
        <w:tc>
          <w:tcPr>
            <w:tcW w:w="1250" w:type="dxa"/>
            <w:shd w:val="clear" w:color="auto" w:fill="BFBFBF" w:themeFill="text2" w:themeFillTint="66"/>
            <w:vAlign w:val="center"/>
          </w:tcPr>
          <w:p w14:paraId="55B05E93" w14:textId="77777777" w:rsidR="00A86D6D" w:rsidRPr="00AB4C75" w:rsidRDefault="00A86D6D" w:rsidP="00604E2E">
            <w:pPr>
              <w:pStyle w:val="Bullet"/>
              <w:numPr>
                <w:ilvl w:val="0"/>
                <w:numId w:val="0"/>
              </w:numPr>
              <w:tabs>
                <w:tab w:val="left" w:pos="0"/>
              </w:tabs>
              <w:spacing w:after="0"/>
              <w:rPr>
                <w:rFonts w:asciiTheme="minorHAnsi" w:hAnsiTheme="minorHAnsi" w:cstheme="minorHAnsi"/>
                <w:b/>
                <w:bCs/>
                <w:color w:val="FFFFFF" w:themeColor="background1"/>
              </w:rPr>
            </w:pPr>
            <w:r w:rsidRPr="00AB4C75">
              <w:rPr>
                <w:rFonts w:asciiTheme="minorHAnsi" w:hAnsiTheme="minorHAnsi" w:cstheme="minorHAnsi"/>
                <w:b/>
                <w:bCs/>
                <w:color w:val="FFFFFF" w:themeColor="background1"/>
              </w:rPr>
              <w:t>Regulator/ agency</w:t>
            </w:r>
          </w:p>
        </w:tc>
        <w:tc>
          <w:tcPr>
            <w:tcW w:w="1677" w:type="dxa"/>
            <w:shd w:val="clear" w:color="auto" w:fill="D0D8E8"/>
            <w:vAlign w:val="center"/>
          </w:tcPr>
          <w:p w14:paraId="6A290870" w14:textId="77777777" w:rsidR="00A86D6D" w:rsidRPr="00AB4C75" w:rsidRDefault="00A86D6D" w:rsidP="00604E2E">
            <w:pPr>
              <w:tabs>
                <w:tab w:val="left" w:pos="0"/>
              </w:tabs>
              <w:spacing w:after="0"/>
              <w:jc w:val="center"/>
              <w:rPr>
                <w:rFonts w:asciiTheme="minorHAnsi" w:hAnsiTheme="minorHAnsi" w:cstheme="minorHAnsi"/>
                <w:sz w:val="16"/>
                <w:szCs w:val="16"/>
              </w:rPr>
            </w:pPr>
            <w:r w:rsidRPr="00AB4C75">
              <w:rPr>
                <w:rFonts w:asciiTheme="minorHAnsi" w:hAnsiTheme="minorHAnsi" w:cstheme="minorHAnsi"/>
                <w:sz w:val="16"/>
                <w:szCs w:val="16"/>
              </w:rPr>
              <w:t>ASIC</w:t>
            </w:r>
          </w:p>
        </w:tc>
        <w:tc>
          <w:tcPr>
            <w:tcW w:w="1563" w:type="dxa"/>
            <w:shd w:val="clear" w:color="auto" w:fill="D0D8E8"/>
            <w:vAlign w:val="center"/>
          </w:tcPr>
          <w:p w14:paraId="4335A520" w14:textId="77777777" w:rsidR="00A86D6D" w:rsidRPr="00AB4C75" w:rsidRDefault="00A86D6D" w:rsidP="00604E2E">
            <w:pPr>
              <w:tabs>
                <w:tab w:val="left" w:pos="0"/>
              </w:tabs>
              <w:spacing w:after="0"/>
              <w:jc w:val="center"/>
              <w:rPr>
                <w:rFonts w:asciiTheme="minorHAnsi" w:hAnsiTheme="minorHAnsi" w:cstheme="minorHAnsi"/>
                <w:sz w:val="16"/>
                <w:szCs w:val="16"/>
              </w:rPr>
            </w:pPr>
            <w:r w:rsidRPr="00AB4C75">
              <w:rPr>
                <w:rFonts w:asciiTheme="minorHAnsi" w:hAnsiTheme="minorHAnsi" w:cstheme="minorHAnsi"/>
                <w:sz w:val="16"/>
                <w:szCs w:val="16"/>
              </w:rPr>
              <w:t>ACCC</w:t>
            </w:r>
            <w:r>
              <w:rPr>
                <w:rFonts w:asciiTheme="minorHAnsi" w:hAnsiTheme="minorHAnsi" w:cstheme="minorHAnsi"/>
                <w:sz w:val="16"/>
                <w:szCs w:val="16"/>
              </w:rPr>
              <w:t xml:space="preserve"> </w:t>
            </w:r>
          </w:p>
        </w:tc>
        <w:tc>
          <w:tcPr>
            <w:tcW w:w="1655" w:type="dxa"/>
            <w:shd w:val="clear" w:color="auto" w:fill="D0D8E8"/>
            <w:vAlign w:val="center"/>
          </w:tcPr>
          <w:p w14:paraId="7C0CA0CD" w14:textId="77777777" w:rsidR="00A86D6D" w:rsidRPr="00AB4C75" w:rsidRDefault="00A86D6D" w:rsidP="00604E2E">
            <w:pPr>
              <w:tabs>
                <w:tab w:val="left" w:pos="0"/>
              </w:tabs>
              <w:spacing w:after="0"/>
              <w:jc w:val="center"/>
              <w:rPr>
                <w:rFonts w:asciiTheme="minorHAnsi" w:hAnsiTheme="minorHAnsi" w:cstheme="minorHAnsi"/>
                <w:sz w:val="16"/>
                <w:szCs w:val="16"/>
              </w:rPr>
            </w:pPr>
            <w:r w:rsidRPr="00AB4C75">
              <w:rPr>
                <w:rFonts w:asciiTheme="minorHAnsi" w:hAnsiTheme="minorHAnsi" w:cstheme="minorHAnsi"/>
                <w:sz w:val="16"/>
                <w:szCs w:val="16"/>
              </w:rPr>
              <w:t>AUSTRAC</w:t>
            </w:r>
          </w:p>
        </w:tc>
        <w:tc>
          <w:tcPr>
            <w:tcW w:w="1632" w:type="dxa"/>
            <w:shd w:val="clear" w:color="auto" w:fill="D0D8E8"/>
            <w:vAlign w:val="center"/>
          </w:tcPr>
          <w:p w14:paraId="0B81D30F" w14:textId="77777777" w:rsidR="00A86D6D" w:rsidRPr="00AB4C75" w:rsidRDefault="00A86D6D" w:rsidP="00604E2E">
            <w:pPr>
              <w:tabs>
                <w:tab w:val="left" w:pos="0"/>
              </w:tabs>
              <w:spacing w:after="0"/>
              <w:jc w:val="center"/>
              <w:rPr>
                <w:rFonts w:asciiTheme="minorHAnsi" w:hAnsiTheme="minorHAnsi" w:cstheme="minorHAnsi"/>
                <w:sz w:val="16"/>
                <w:szCs w:val="16"/>
              </w:rPr>
            </w:pPr>
            <w:r w:rsidRPr="00AB4C75">
              <w:rPr>
                <w:rFonts w:asciiTheme="minorHAnsi" w:hAnsiTheme="minorHAnsi" w:cstheme="minorHAnsi"/>
                <w:sz w:val="16"/>
                <w:szCs w:val="16"/>
              </w:rPr>
              <w:t>ATO</w:t>
            </w:r>
          </w:p>
        </w:tc>
        <w:tc>
          <w:tcPr>
            <w:tcW w:w="1716" w:type="dxa"/>
            <w:shd w:val="clear" w:color="auto" w:fill="D0D8E8"/>
          </w:tcPr>
          <w:p w14:paraId="0E8AA039" w14:textId="77777777" w:rsidR="00A86D6D" w:rsidRDefault="00A86D6D" w:rsidP="00604E2E">
            <w:pPr>
              <w:tabs>
                <w:tab w:val="left" w:pos="0"/>
              </w:tabs>
              <w:spacing w:after="0"/>
              <w:jc w:val="center"/>
              <w:rPr>
                <w:rFonts w:asciiTheme="minorHAnsi" w:hAnsiTheme="minorHAnsi" w:cstheme="minorHAnsi"/>
                <w:sz w:val="16"/>
                <w:szCs w:val="16"/>
              </w:rPr>
            </w:pPr>
            <w:r>
              <w:rPr>
                <w:rFonts w:asciiTheme="minorHAnsi" w:hAnsiTheme="minorHAnsi" w:cstheme="minorHAnsi"/>
                <w:sz w:val="16"/>
                <w:szCs w:val="16"/>
              </w:rPr>
              <w:t>RBA, APRA, ASIC</w:t>
            </w:r>
          </w:p>
        </w:tc>
      </w:tr>
      <w:tr w:rsidR="00A86D6D" w14:paraId="2655ED5C" w14:textId="77777777" w:rsidTr="00374880">
        <w:tc>
          <w:tcPr>
            <w:tcW w:w="1250" w:type="dxa"/>
            <w:shd w:val="clear" w:color="auto" w:fill="BFBFBF" w:themeFill="text2" w:themeFillTint="66"/>
            <w:vAlign w:val="center"/>
          </w:tcPr>
          <w:p w14:paraId="3C391FC6" w14:textId="77777777" w:rsidR="00A86D6D" w:rsidRPr="00AB4C75" w:rsidRDefault="00A86D6D" w:rsidP="00604E2E">
            <w:pPr>
              <w:pStyle w:val="Bullet"/>
              <w:numPr>
                <w:ilvl w:val="0"/>
                <w:numId w:val="0"/>
              </w:numPr>
              <w:tabs>
                <w:tab w:val="left" w:pos="0"/>
              </w:tabs>
              <w:spacing w:after="0"/>
              <w:rPr>
                <w:rFonts w:asciiTheme="minorHAnsi" w:hAnsiTheme="minorHAnsi" w:cstheme="minorHAnsi"/>
                <w:b/>
                <w:bCs/>
                <w:color w:val="FFFFFF" w:themeColor="background1"/>
              </w:rPr>
            </w:pPr>
            <w:r w:rsidRPr="00AB4C75">
              <w:rPr>
                <w:rFonts w:asciiTheme="minorHAnsi" w:hAnsiTheme="minorHAnsi" w:cstheme="minorHAnsi"/>
                <w:b/>
                <w:bCs/>
                <w:color w:val="FFFFFF" w:themeColor="background1"/>
              </w:rPr>
              <w:t>Relevant legislation</w:t>
            </w:r>
          </w:p>
        </w:tc>
        <w:tc>
          <w:tcPr>
            <w:tcW w:w="1677" w:type="dxa"/>
            <w:shd w:val="clear" w:color="auto" w:fill="D0D8E8"/>
            <w:vAlign w:val="center"/>
          </w:tcPr>
          <w:p w14:paraId="7684B655" w14:textId="77777777" w:rsidR="00A86D6D" w:rsidRPr="00AB4C75" w:rsidRDefault="00A86D6D" w:rsidP="00604E2E">
            <w:pPr>
              <w:tabs>
                <w:tab w:val="left" w:pos="0"/>
              </w:tabs>
              <w:spacing w:after="0"/>
              <w:jc w:val="center"/>
              <w:rPr>
                <w:rFonts w:asciiTheme="minorHAnsi" w:hAnsiTheme="minorHAnsi" w:cstheme="minorHAnsi"/>
                <w:sz w:val="16"/>
                <w:szCs w:val="16"/>
              </w:rPr>
            </w:pPr>
            <w:r w:rsidRPr="00516D5A">
              <w:rPr>
                <w:rFonts w:asciiTheme="minorHAnsi" w:hAnsiTheme="minorHAnsi" w:cstheme="minorHAnsi"/>
                <w:i/>
                <w:sz w:val="16"/>
                <w:szCs w:val="16"/>
              </w:rPr>
              <w:t>Corporations Act</w:t>
            </w:r>
            <w:r>
              <w:rPr>
                <w:rFonts w:asciiTheme="minorHAnsi" w:hAnsiTheme="minorHAnsi" w:cstheme="minorHAnsi"/>
                <w:sz w:val="16"/>
                <w:szCs w:val="16"/>
              </w:rPr>
              <w:t xml:space="preserve">, </w:t>
            </w:r>
            <w:r w:rsidRPr="00516D5A">
              <w:rPr>
                <w:rFonts w:asciiTheme="minorHAnsi" w:hAnsiTheme="minorHAnsi" w:cstheme="minorHAnsi"/>
                <w:i/>
                <w:sz w:val="16"/>
                <w:szCs w:val="16"/>
              </w:rPr>
              <w:t>ASIC Act</w:t>
            </w:r>
          </w:p>
        </w:tc>
        <w:tc>
          <w:tcPr>
            <w:tcW w:w="1563" w:type="dxa"/>
            <w:shd w:val="clear" w:color="auto" w:fill="D0D8E8"/>
            <w:vAlign w:val="center"/>
          </w:tcPr>
          <w:p w14:paraId="5C53DF0D" w14:textId="77777777" w:rsidR="00A86D6D" w:rsidRPr="00AB4C75" w:rsidRDefault="00A86D6D" w:rsidP="00604E2E">
            <w:pPr>
              <w:tabs>
                <w:tab w:val="left" w:pos="0"/>
              </w:tabs>
              <w:spacing w:after="0"/>
              <w:jc w:val="center"/>
              <w:rPr>
                <w:rFonts w:asciiTheme="minorHAnsi" w:hAnsiTheme="minorHAnsi" w:cstheme="minorHAnsi"/>
                <w:sz w:val="16"/>
                <w:szCs w:val="16"/>
              </w:rPr>
            </w:pPr>
            <w:r w:rsidRPr="00AB4C75">
              <w:rPr>
                <w:rFonts w:asciiTheme="minorHAnsi" w:hAnsiTheme="minorHAnsi" w:cstheme="minorHAnsi"/>
                <w:sz w:val="16"/>
                <w:szCs w:val="16"/>
              </w:rPr>
              <w:t>Australian Consumer Law</w:t>
            </w:r>
          </w:p>
        </w:tc>
        <w:tc>
          <w:tcPr>
            <w:tcW w:w="1655" w:type="dxa"/>
            <w:shd w:val="clear" w:color="auto" w:fill="D0D8E8"/>
            <w:vAlign w:val="center"/>
          </w:tcPr>
          <w:p w14:paraId="18A0DF73" w14:textId="77777777" w:rsidR="00A86D6D" w:rsidRPr="00516D5A" w:rsidRDefault="00A86D6D" w:rsidP="00604E2E">
            <w:pPr>
              <w:tabs>
                <w:tab w:val="left" w:pos="0"/>
              </w:tabs>
              <w:spacing w:after="0"/>
              <w:jc w:val="center"/>
              <w:rPr>
                <w:rFonts w:asciiTheme="minorHAnsi" w:hAnsiTheme="minorHAnsi" w:cstheme="minorHAnsi"/>
                <w:i/>
                <w:sz w:val="16"/>
                <w:szCs w:val="16"/>
              </w:rPr>
            </w:pPr>
            <w:r w:rsidRPr="00516D5A">
              <w:rPr>
                <w:rFonts w:asciiTheme="minorHAnsi" w:hAnsiTheme="minorHAnsi" w:cstheme="minorHAnsi"/>
                <w:i/>
                <w:sz w:val="16"/>
                <w:szCs w:val="16"/>
              </w:rPr>
              <w:t>AML/CTF Act</w:t>
            </w:r>
          </w:p>
        </w:tc>
        <w:tc>
          <w:tcPr>
            <w:tcW w:w="1632" w:type="dxa"/>
            <w:shd w:val="clear" w:color="auto" w:fill="D0D8E8"/>
            <w:vAlign w:val="center"/>
          </w:tcPr>
          <w:p w14:paraId="6EA8FD91" w14:textId="77777777" w:rsidR="00A86D6D" w:rsidRDefault="00A86D6D" w:rsidP="00604E2E">
            <w:pPr>
              <w:tabs>
                <w:tab w:val="left" w:pos="0"/>
              </w:tabs>
              <w:spacing w:after="0"/>
              <w:jc w:val="center"/>
              <w:rPr>
                <w:rFonts w:asciiTheme="minorHAnsi" w:hAnsiTheme="minorHAnsi" w:cstheme="minorHAnsi"/>
                <w:i/>
                <w:sz w:val="16"/>
                <w:szCs w:val="16"/>
              </w:rPr>
            </w:pPr>
            <w:r w:rsidRPr="00516D5A">
              <w:rPr>
                <w:rFonts w:asciiTheme="minorHAnsi" w:hAnsiTheme="minorHAnsi" w:cstheme="minorHAnsi"/>
                <w:i/>
                <w:sz w:val="16"/>
                <w:szCs w:val="16"/>
              </w:rPr>
              <w:t>Income Tax Act</w:t>
            </w:r>
          </w:p>
          <w:p w14:paraId="641485C1" w14:textId="77777777" w:rsidR="00A86D6D" w:rsidRPr="00516D5A" w:rsidRDefault="00A86D6D" w:rsidP="00604E2E">
            <w:pPr>
              <w:tabs>
                <w:tab w:val="left" w:pos="0"/>
              </w:tabs>
              <w:spacing w:after="0"/>
              <w:jc w:val="center"/>
              <w:rPr>
                <w:rFonts w:asciiTheme="minorHAnsi" w:hAnsiTheme="minorHAnsi" w:cstheme="minorHAnsi"/>
                <w:i/>
                <w:sz w:val="16"/>
                <w:szCs w:val="16"/>
              </w:rPr>
            </w:pPr>
            <w:r>
              <w:rPr>
                <w:rFonts w:asciiTheme="minorHAnsi" w:hAnsiTheme="minorHAnsi" w:cstheme="minorHAnsi"/>
                <w:i/>
                <w:sz w:val="16"/>
                <w:szCs w:val="16"/>
              </w:rPr>
              <w:t>Goods and Services Tax Act</w:t>
            </w:r>
          </w:p>
        </w:tc>
        <w:tc>
          <w:tcPr>
            <w:tcW w:w="1716" w:type="dxa"/>
            <w:shd w:val="clear" w:color="auto" w:fill="D0D8E8"/>
          </w:tcPr>
          <w:p w14:paraId="025C347A" w14:textId="77777777" w:rsidR="00A86D6D" w:rsidRDefault="00A86D6D" w:rsidP="00604E2E">
            <w:pPr>
              <w:tabs>
                <w:tab w:val="left" w:pos="0"/>
              </w:tabs>
              <w:spacing w:after="0"/>
              <w:jc w:val="center"/>
              <w:rPr>
                <w:rFonts w:asciiTheme="minorHAnsi" w:hAnsiTheme="minorHAnsi" w:cstheme="minorHAnsi"/>
                <w:i/>
                <w:sz w:val="16"/>
                <w:szCs w:val="16"/>
              </w:rPr>
            </w:pPr>
            <w:r>
              <w:rPr>
                <w:rFonts w:asciiTheme="minorHAnsi" w:hAnsiTheme="minorHAnsi" w:cstheme="minorHAnsi"/>
                <w:i/>
                <w:sz w:val="16"/>
                <w:szCs w:val="16"/>
              </w:rPr>
              <w:t>Payments Systems (Regulation) Act, Corporations Act, Banking Act</w:t>
            </w:r>
          </w:p>
        </w:tc>
      </w:tr>
      <w:tr w:rsidR="00A86D6D" w14:paraId="025A0326" w14:textId="77777777" w:rsidTr="00374880">
        <w:tc>
          <w:tcPr>
            <w:tcW w:w="1250" w:type="dxa"/>
            <w:shd w:val="clear" w:color="auto" w:fill="BFBFBF" w:themeFill="text2" w:themeFillTint="66"/>
          </w:tcPr>
          <w:p w14:paraId="497FAF60" w14:textId="77777777" w:rsidR="00A86D6D" w:rsidRPr="00AB4C75" w:rsidRDefault="00A86D6D" w:rsidP="00604E2E">
            <w:pPr>
              <w:pStyle w:val="Bullet"/>
              <w:numPr>
                <w:ilvl w:val="0"/>
                <w:numId w:val="0"/>
              </w:numPr>
              <w:tabs>
                <w:tab w:val="left" w:pos="0"/>
              </w:tabs>
              <w:spacing w:after="0"/>
              <w:rPr>
                <w:rFonts w:asciiTheme="minorHAnsi" w:hAnsiTheme="minorHAnsi" w:cstheme="minorHAnsi"/>
                <w:b/>
                <w:bCs/>
                <w:color w:val="FFFFFF" w:themeColor="background1"/>
              </w:rPr>
            </w:pPr>
            <w:r w:rsidRPr="00AB4C75">
              <w:rPr>
                <w:rFonts w:asciiTheme="minorHAnsi" w:hAnsiTheme="minorHAnsi" w:cstheme="minorHAnsi"/>
                <w:b/>
                <w:bCs/>
                <w:color w:val="FFFFFF" w:themeColor="background1"/>
              </w:rPr>
              <w:t>Details</w:t>
            </w:r>
          </w:p>
        </w:tc>
        <w:tc>
          <w:tcPr>
            <w:tcW w:w="1677" w:type="dxa"/>
            <w:shd w:val="clear" w:color="auto" w:fill="D0D8E8"/>
          </w:tcPr>
          <w:p w14:paraId="4277D542" w14:textId="77777777" w:rsidR="00A86D6D" w:rsidRDefault="00A86D6D" w:rsidP="0015689A">
            <w:pPr>
              <w:tabs>
                <w:tab w:val="left" w:pos="0"/>
              </w:tabs>
              <w:spacing w:after="0"/>
              <w:jc w:val="left"/>
              <w:rPr>
                <w:rFonts w:asciiTheme="minorHAnsi" w:hAnsiTheme="minorHAnsi" w:cstheme="minorHAnsi"/>
                <w:sz w:val="16"/>
                <w:szCs w:val="16"/>
              </w:rPr>
            </w:pPr>
            <w:r w:rsidRPr="00AB4C75">
              <w:rPr>
                <w:rFonts w:asciiTheme="minorHAnsi" w:hAnsiTheme="minorHAnsi" w:cstheme="minorHAnsi"/>
                <w:sz w:val="16"/>
                <w:szCs w:val="16"/>
              </w:rPr>
              <w:t>If the crypto</w:t>
            </w:r>
            <w:r>
              <w:rPr>
                <w:rFonts w:asciiTheme="minorHAnsi" w:hAnsiTheme="minorHAnsi" w:cstheme="minorHAnsi"/>
                <w:sz w:val="16"/>
                <w:szCs w:val="16"/>
              </w:rPr>
              <w:t xml:space="preserve"> </w:t>
            </w:r>
            <w:r w:rsidRPr="00AB4C75">
              <w:rPr>
                <w:rFonts w:asciiTheme="minorHAnsi" w:hAnsiTheme="minorHAnsi" w:cstheme="minorHAnsi"/>
                <w:sz w:val="16"/>
                <w:szCs w:val="16"/>
              </w:rPr>
              <w:t xml:space="preserve">asset is a financial product, </w:t>
            </w:r>
            <w:r>
              <w:rPr>
                <w:rFonts w:asciiTheme="minorHAnsi" w:hAnsiTheme="minorHAnsi" w:cstheme="minorHAnsi"/>
                <w:sz w:val="16"/>
                <w:szCs w:val="16"/>
              </w:rPr>
              <w:t xml:space="preserve">it will be subject to certain obligations and requirements under the </w:t>
            </w:r>
            <w:r w:rsidRPr="00D47F66">
              <w:rPr>
                <w:rFonts w:asciiTheme="minorHAnsi" w:hAnsiTheme="minorHAnsi"/>
                <w:sz w:val="16"/>
              </w:rPr>
              <w:t xml:space="preserve">Corporations Act </w:t>
            </w:r>
            <w:r>
              <w:rPr>
                <w:rFonts w:asciiTheme="minorHAnsi" w:hAnsiTheme="minorHAnsi" w:cstheme="minorHAnsi"/>
                <w:sz w:val="16"/>
                <w:szCs w:val="16"/>
              </w:rPr>
              <w:t xml:space="preserve">and </w:t>
            </w:r>
            <w:r w:rsidRPr="00D47F66">
              <w:rPr>
                <w:rFonts w:asciiTheme="minorHAnsi" w:hAnsiTheme="minorHAnsi"/>
                <w:sz w:val="16"/>
              </w:rPr>
              <w:t>ASIC Act</w:t>
            </w:r>
            <w:r>
              <w:rPr>
                <w:rFonts w:asciiTheme="minorHAnsi" w:hAnsiTheme="minorHAnsi" w:cstheme="minorHAnsi"/>
                <w:i/>
                <w:iCs/>
                <w:sz w:val="16"/>
                <w:szCs w:val="16"/>
              </w:rPr>
              <w:t xml:space="preserve"> </w:t>
            </w:r>
            <w:r>
              <w:rPr>
                <w:rFonts w:asciiTheme="minorHAnsi" w:hAnsiTheme="minorHAnsi" w:cstheme="minorHAnsi"/>
                <w:sz w:val="16"/>
                <w:szCs w:val="16"/>
              </w:rPr>
              <w:t>which are designed to protect investors</w:t>
            </w:r>
            <w:r w:rsidRPr="00AB4C75">
              <w:rPr>
                <w:rFonts w:asciiTheme="minorHAnsi" w:hAnsiTheme="minorHAnsi" w:cstheme="minorHAnsi"/>
                <w:sz w:val="16"/>
                <w:szCs w:val="16"/>
              </w:rPr>
              <w:t>.</w:t>
            </w:r>
            <w:r>
              <w:rPr>
                <w:rFonts w:asciiTheme="minorHAnsi" w:hAnsiTheme="minorHAnsi" w:cstheme="minorHAnsi"/>
                <w:sz w:val="16"/>
                <w:szCs w:val="16"/>
              </w:rPr>
              <w:t xml:space="preserve"> This includes</w:t>
            </w:r>
            <w:r w:rsidRPr="00D93F3A">
              <w:rPr>
                <w:rFonts w:asciiTheme="minorHAnsi" w:hAnsiTheme="minorHAnsi" w:cstheme="minorHAnsi"/>
                <w:sz w:val="16"/>
                <w:szCs w:val="16"/>
              </w:rPr>
              <w:t xml:space="preserve"> prohibitions on</w:t>
            </w:r>
            <w:r>
              <w:rPr>
                <w:rFonts w:asciiTheme="minorHAnsi" w:hAnsiTheme="minorHAnsi" w:cstheme="minorHAnsi"/>
                <w:sz w:val="16"/>
                <w:szCs w:val="16"/>
              </w:rPr>
              <w:t xml:space="preserve"> misleading and deceptive conduct or unconscionable conduct,</w:t>
            </w:r>
            <w:r w:rsidRPr="00D93F3A">
              <w:rPr>
                <w:rFonts w:asciiTheme="minorHAnsi" w:hAnsiTheme="minorHAnsi" w:cstheme="minorHAnsi"/>
                <w:sz w:val="16"/>
                <w:szCs w:val="16"/>
              </w:rPr>
              <w:t xml:space="preserve"> “hawking” or pressure selling, requirements as to disclosure about the features and characteristics of financial products before sale, and, for those financial products traded on financial markets, prohibitions on market manipulation.</w:t>
            </w:r>
          </w:p>
          <w:p w14:paraId="0A3D2796" w14:textId="77777777" w:rsidR="00A86D6D" w:rsidRDefault="00A86D6D" w:rsidP="0015689A">
            <w:pPr>
              <w:tabs>
                <w:tab w:val="left" w:pos="0"/>
              </w:tabs>
              <w:spacing w:after="0"/>
              <w:jc w:val="left"/>
              <w:rPr>
                <w:rFonts w:asciiTheme="minorHAnsi" w:hAnsiTheme="minorHAnsi" w:cstheme="minorHAnsi"/>
                <w:sz w:val="16"/>
                <w:szCs w:val="16"/>
              </w:rPr>
            </w:pPr>
          </w:p>
          <w:p w14:paraId="78AF712D" w14:textId="4C818DE1" w:rsidR="00A86D6D" w:rsidRPr="00AB4C75" w:rsidRDefault="00A86D6D" w:rsidP="0015689A">
            <w:pPr>
              <w:tabs>
                <w:tab w:val="left" w:pos="0"/>
              </w:tabs>
              <w:spacing w:after="0"/>
              <w:jc w:val="left"/>
              <w:rPr>
                <w:rFonts w:asciiTheme="minorHAnsi" w:hAnsiTheme="minorHAnsi" w:cstheme="minorHAnsi"/>
                <w:sz w:val="16"/>
                <w:szCs w:val="16"/>
              </w:rPr>
            </w:pPr>
          </w:p>
        </w:tc>
        <w:tc>
          <w:tcPr>
            <w:tcW w:w="1563" w:type="dxa"/>
            <w:shd w:val="clear" w:color="auto" w:fill="D0D8E8"/>
          </w:tcPr>
          <w:p w14:paraId="7D95C567" w14:textId="7C9B4970" w:rsidR="00A86D6D" w:rsidRDefault="00A86D6D" w:rsidP="0015689A">
            <w:pPr>
              <w:tabs>
                <w:tab w:val="left" w:pos="0"/>
              </w:tabs>
              <w:spacing w:after="0"/>
              <w:jc w:val="left"/>
              <w:rPr>
                <w:rFonts w:asciiTheme="minorHAnsi" w:hAnsiTheme="minorHAnsi" w:cstheme="minorHAnsi"/>
                <w:sz w:val="16"/>
                <w:szCs w:val="16"/>
              </w:rPr>
            </w:pPr>
            <w:r w:rsidRPr="00AB4C75">
              <w:rPr>
                <w:rFonts w:asciiTheme="minorHAnsi" w:hAnsiTheme="minorHAnsi" w:cstheme="minorHAnsi"/>
                <w:sz w:val="16"/>
                <w:szCs w:val="16"/>
              </w:rPr>
              <w:t>For crypto</w:t>
            </w:r>
            <w:r>
              <w:rPr>
                <w:rFonts w:asciiTheme="minorHAnsi" w:hAnsiTheme="minorHAnsi" w:cstheme="minorHAnsi"/>
                <w:sz w:val="16"/>
                <w:szCs w:val="16"/>
              </w:rPr>
              <w:t xml:space="preserve"> </w:t>
            </w:r>
            <w:r w:rsidRPr="00AB4C75">
              <w:rPr>
                <w:rFonts w:asciiTheme="minorHAnsi" w:hAnsiTheme="minorHAnsi" w:cstheme="minorHAnsi"/>
                <w:sz w:val="16"/>
                <w:szCs w:val="16"/>
              </w:rPr>
              <w:t xml:space="preserve">assets that are not financial products, </w:t>
            </w:r>
            <w:r>
              <w:rPr>
                <w:rFonts w:asciiTheme="minorHAnsi" w:hAnsiTheme="minorHAnsi" w:cstheme="minorHAnsi"/>
                <w:sz w:val="16"/>
                <w:szCs w:val="16"/>
              </w:rPr>
              <w:t xml:space="preserve">the provisions of the Australian Consumer Law apply including </w:t>
            </w:r>
            <w:r w:rsidRPr="00AB4C75">
              <w:rPr>
                <w:rFonts w:asciiTheme="minorHAnsi" w:hAnsiTheme="minorHAnsi" w:cstheme="minorHAnsi"/>
                <w:sz w:val="16"/>
                <w:szCs w:val="16"/>
              </w:rPr>
              <w:t>prohibitions against misleading and deceptive conduct</w:t>
            </w:r>
            <w:r>
              <w:rPr>
                <w:rFonts w:asciiTheme="minorHAnsi" w:hAnsiTheme="minorHAnsi" w:cstheme="minorHAnsi"/>
                <w:sz w:val="16"/>
                <w:szCs w:val="16"/>
              </w:rPr>
              <w:t>.</w:t>
            </w:r>
          </w:p>
          <w:p w14:paraId="75C2FC92" w14:textId="3074015F" w:rsidR="00A86D6D" w:rsidRPr="00AB4C75" w:rsidRDefault="00A86D6D" w:rsidP="0015689A">
            <w:pPr>
              <w:tabs>
                <w:tab w:val="left" w:pos="0"/>
              </w:tabs>
              <w:spacing w:after="0"/>
              <w:jc w:val="left"/>
              <w:rPr>
                <w:rFonts w:asciiTheme="minorHAnsi" w:hAnsiTheme="minorHAnsi" w:cstheme="minorHAnsi"/>
                <w:sz w:val="16"/>
                <w:szCs w:val="16"/>
              </w:rPr>
            </w:pPr>
            <w:r w:rsidRPr="00CF4250">
              <w:rPr>
                <w:rFonts w:asciiTheme="minorHAnsi" w:hAnsiTheme="minorHAnsi" w:cstheme="minorHAnsi"/>
                <w:sz w:val="16"/>
                <w:szCs w:val="16"/>
              </w:rPr>
              <w:t>Businesses may engage in conduct that involves a combination of financial and non</w:t>
            </w:r>
            <w:r w:rsidR="00CD57F4">
              <w:rPr>
                <w:rFonts w:asciiTheme="minorHAnsi" w:hAnsiTheme="minorHAnsi" w:cstheme="minorHAnsi"/>
                <w:sz w:val="16"/>
                <w:szCs w:val="16"/>
              </w:rPr>
              <w:noBreakHyphen/>
            </w:r>
            <w:r w:rsidRPr="00CF4250">
              <w:rPr>
                <w:rFonts w:asciiTheme="minorHAnsi" w:hAnsiTheme="minorHAnsi" w:cstheme="minorHAnsi"/>
                <w:sz w:val="16"/>
                <w:szCs w:val="16"/>
              </w:rPr>
              <w:t>financial products or services. To address</w:t>
            </w:r>
            <w:r>
              <w:rPr>
                <w:rFonts w:asciiTheme="minorHAnsi" w:hAnsiTheme="minorHAnsi" w:cstheme="minorHAnsi"/>
                <w:sz w:val="16"/>
                <w:szCs w:val="16"/>
              </w:rPr>
              <w:t xml:space="preserve"> this</w:t>
            </w:r>
            <w:r w:rsidRPr="00CF4250">
              <w:rPr>
                <w:rFonts w:asciiTheme="minorHAnsi" w:hAnsiTheme="minorHAnsi" w:cstheme="minorHAnsi"/>
                <w:sz w:val="16"/>
                <w:szCs w:val="16"/>
              </w:rPr>
              <w:t xml:space="preserve"> potential overlap, in 2018, the ACCC delegated powers to ASIC to take action under the Australian Consumer Law relating to digital currencies and digital tokens (which include</w:t>
            </w:r>
            <w:r>
              <w:rPr>
                <w:rFonts w:asciiTheme="minorHAnsi" w:hAnsiTheme="minorHAnsi" w:cstheme="minorHAnsi"/>
                <w:sz w:val="16"/>
                <w:szCs w:val="16"/>
              </w:rPr>
              <w:t>s</w:t>
            </w:r>
            <w:r w:rsidRPr="00CF4250">
              <w:rPr>
                <w:rFonts w:asciiTheme="minorHAnsi" w:hAnsiTheme="minorHAnsi" w:cstheme="minorHAnsi"/>
                <w:sz w:val="16"/>
                <w:szCs w:val="16"/>
              </w:rPr>
              <w:t xml:space="preserve"> crypto</w:t>
            </w:r>
            <w:r>
              <w:rPr>
                <w:rFonts w:asciiTheme="minorHAnsi" w:hAnsiTheme="minorHAnsi" w:cstheme="minorHAnsi"/>
                <w:sz w:val="16"/>
                <w:szCs w:val="16"/>
              </w:rPr>
              <w:t xml:space="preserve"> </w:t>
            </w:r>
            <w:r w:rsidRPr="00CF4250">
              <w:rPr>
                <w:rFonts w:asciiTheme="minorHAnsi" w:hAnsiTheme="minorHAnsi" w:cstheme="minorHAnsi"/>
                <w:sz w:val="16"/>
                <w:szCs w:val="16"/>
              </w:rPr>
              <w:t>assets).</w:t>
            </w:r>
          </w:p>
          <w:p w14:paraId="54606C7E" w14:textId="77777777" w:rsidR="00A86D6D" w:rsidRPr="00AB4C75" w:rsidRDefault="00A86D6D" w:rsidP="0015689A">
            <w:pPr>
              <w:tabs>
                <w:tab w:val="left" w:pos="0"/>
              </w:tabs>
              <w:spacing w:after="0"/>
              <w:jc w:val="left"/>
              <w:rPr>
                <w:rFonts w:asciiTheme="minorHAnsi" w:hAnsiTheme="minorHAnsi" w:cstheme="minorHAnsi"/>
                <w:sz w:val="16"/>
                <w:szCs w:val="16"/>
              </w:rPr>
            </w:pPr>
          </w:p>
          <w:p w14:paraId="122EF691" w14:textId="77777777" w:rsidR="00A86D6D" w:rsidRDefault="00A86D6D" w:rsidP="0015689A">
            <w:pPr>
              <w:tabs>
                <w:tab w:val="left" w:pos="0"/>
              </w:tabs>
              <w:spacing w:after="0"/>
              <w:jc w:val="left"/>
              <w:rPr>
                <w:rFonts w:asciiTheme="minorHAnsi" w:hAnsiTheme="minorHAnsi" w:cstheme="minorHAnsi"/>
                <w:sz w:val="16"/>
                <w:szCs w:val="16"/>
              </w:rPr>
            </w:pPr>
          </w:p>
          <w:p w14:paraId="2EB5D585" w14:textId="77777777" w:rsidR="00A86D6D" w:rsidRPr="00AB4C75" w:rsidRDefault="00A86D6D" w:rsidP="0015689A">
            <w:pPr>
              <w:tabs>
                <w:tab w:val="left" w:pos="0"/>
              </w:tabs>
              <w:spacing w:after="0"/>
              <w:jc w:val="left"/>
              <w:rPr>
                <w:rFonts w:asciiTheme="minorHAnsi" w:hAnsiTheme="minorHAnsi" w:cstheme="minorHAnsi"/>
                <w:sz w:val="16"/>
                <w:szCs w:val="16"/>
              </w:rPr>
            </w:pPr>
          </w:p>
        </w:tc>
        <w:tc>
          <w:tcPr>
            <w:tcW w:w="1655" w:type="dxa"/>
            <w:shd w:val="clear" w:color="auto" w:fill="D0D8E8"/>
          </w:tcPr>
          <w:p w14:paraId="10CD15AD" w14:textId="77777777" w:rsidR="00A86D6D" w:rsidRDefault="00A86D6D" w:rsidP="0015689A">
            <w:pPr>
              <w:tabs>
                <w:tab w:val="left" w:pos="0"/>
              </w:tabs>
              <w:spacing w:after="0"/>
              <w:jc w:val="left"/>
              <w:rPr>
                <w:rFonts w:asciiTheme="minorHAnsi" w:hAnsiTheme="minorHAnsi" w:cstheme="minorHAnsi"/>
                <w:sz w:val="16"/>
                <w:szCs w:val="16"/>
              </w:rPr>
            </w:pPr>
            <w:r w:rsidRPr="00AB4C75">
              <w:rPr>
                <w:rFonts w:asciiTheme="minorHAnsi" w:hAnsiTheme="minorHAnsi" w:cstheme="minorHAnsi"/>
                <w:sz w:val="16"/>
                <w:szCs w:val="16"/>
              </w:rPr>
              <w:t xml:space="preserve">Digital currency exchanges are regulated by the Australian Transaction Reports and Analysis Centre (AUSTRAC) under the </w:t>
            </w:r>
            <w:r w:rsidRPr="00AB4C75">
              <w:rPr>
                <w:rFonts w:asciiTheme="minorHAnsi" w:hAnsiTheme="minorHAnsi" w:cstheme="minorHAnsi"/>
                <w:i/>
                <w:iCs/>
                <w:sz w:val="16"/>
                <w:szCs w:val="16"/>
              </w:rPr>
              <w:t xml:space="preserve">Anti-Money Laundering and Counter-Terrorism Financing (AML/CTF) Act </w:t>
            </w:r>
            <w:r w:rsidRPr="00AB4C75">
              <w:rPr>
                <w:rFonts w:asciiTheme="minorHAnsi" w:hAnsiTheme="minorHAnsi" w:cstheme="minorHAnsi"/>
                <w:sz w:val="16"/>
                <w:szCs w:val="16"/>
              </w:rPr>
              <w:t>for the purposes of preventing and detecting money laundering and terrorism financing.</w:t>
            </w:r>
          </w:p>
          <w:p w14:paraId="26C556D4" w14:textId="77777777" w:rsidR="00A86D6D" w:rsidRPr="00AB4C75" w:rsidRDefault="00A86D6D" w:rsidP="0015689A">
            <w:pPr>
              <w:tabs>
                <w:tab w:val="left" w:pos="0"/>
              </w:tabs>
              <w:spacing w:after="0"/>
              <w:jc w:val="left"/>
              <w:rPr>
                <w:rFonts w:asciiTheme="minorHAnsi" w:hAnsiTheme="minorHAnsi" w:cstheme="minorHAnsi"/>
                <w:sz w:val="16"/>
                <w:szCs w:val="16"/>
              </w:rPr>
            </w:pPr>
            <w:r w:rsidRPr="00AB4C75">
              <w:rPr>
                <w:rFonts w:asciiTheme="minorHAnsi" w:hAnsiTheme="minorHAnsi" w:cstheme="minorHAnsi"/>
                <w:sz w:val="16"/>
                <w:szCs w:val="16"/>
              </w:rPr>
              <w:t>Digital currency exchanges must register with AUSTRAC and meet AML/CTF compliance and reporting obligations (including Know Your Customer requirements).</w:t>
            </w:r>
          </w:p>
          <w:p w14:paraId="7BA0D9B4" w14:textId="77777777" w:rsidR="00A86D6D" w:rsidRPr="00AB4C75" w:rsidRDefault="00A86D6D" w:rsidP="0015689A">
            <w:pPr>
              <w:tabs>
                <w:tab w:val="left" w:pos="0"/>
              </w:tabs>
              <w:spacing w:after="0"/>
              <w:jc w:val="left"/>
              <w:rPr>
                <w:rFonts w:asciiTheme="minorHAnsi" w:hAnsiTheme="minorHAnsi" w:cstheme="minorHAnsi"/>
                <w:sz w:val="16"/>
                <w:szCs w:val="16"/>
              </w:rPr>
            </w:pPr>
          </w:p>
        </w:tc>
        <w:tc>
          <w:tcPr>
            <w:tcW w:w="1632" w:type="dxa"/>
            <w:shd w:val="clear" w:color="auto" w:fill="D0D8E8"/>
          </w:tcPr>
          <w:p w14:paraId="64CCD4A9" w14:textId="77777777" w:rsidR="00A86D6D" w:rsidRPr="00AB4C75" w:rsidRDefault="00A86D6D" w:rsidP="0015689A">
            <w:pPr>
              <w:tabs>
                <w:tab w:val="left" w:pos="0"/>
              </w:tabs>
              <w:spacing w:after="0"/>
              <w:jc w:val="left"/>
              <w:rPr>
                <w:rFonts w:asciiTheme="minorHAnsi" w:hAnsiTheme="minorHAnsi" w:cstheme="minorHAnsi"/>
                <w:sz w:val="16"/>
                <w:szCs w:val="16"/>
              </w:rPr>
            </w:pPr>
            <w:r w:rsidRPr="00AB4C75">
              <w:rPr>
                <w:rFonts w:asciiTheme="minorHAnsi" w:hAnsiTheme="minorHAnsi" w:cstheme="minorHAnsi"/>
                <w:sz w:val="16"/>
                <w:szCs w:val="16"/>
              </w:rPr>
              <w:t xml:space="preserve">Investors in </w:t>
            </w:r>
            <w:r>
              <w:rPr>
                <w:rFonts w:asciiTheme="minorHAnsi" w:hAnsiTheme="minorHAnsi" w:cstheme="minorHAnsi"/>
                <w:sz w:val="16"/>
                <w:szCs w:val="16"/>
              </w:rPr>
              <w:t xml:space="preserve">crypto </w:t>
            </w:r>
            <w:r w:rsidRPr="00AB4C75">
              <w:rPr>
                <w:rFonts w:asciiTheme="minorHAnsi" w:hAnsiTheme="minorHAnsi" w:cstheme="minorHAnsi"/>
                <w:sz w:val="16"/>
                <w:szCs w:val="16"/>
              </w:rPr>
              <w:t xml:space="preserve">assets </w:t>
            </w:r>
            <w:r>
              <w:rPr>
                <w:rFonts w:asciiTheme="minorHAnsi" w:hAnsiTheme="minorHAnsi" w:cstheme="minorHAnsi"/>
                <w:sz w:val="16"/>
                <w:szCs w:val="16"/>
              </w:rPr>
              <w:t xml:space="preserve">and other market participants </w:t>
            </w:r>
            <w:r w:rsidRPr="00AB4C75">
              <w:rPr>
                <w:rFonts w:asciiTheme="minorHAnsi" w:hAnsiTheme="minorHAnsi" w:cstheme="minorHAnsi"/>
                <w:sz w:val="16"/>
                <w:szCs w:val="16"/>
              </w:rPr>
              <w:t xml:space="preserve">are subject to tax laws. Australia has not implemented </w:t>
            </w:r>
            <w:r>
              <w:rPr>
                <w:rFonts w:asciiTheme="minorHAnsi" w:hAnsiTheme="minorHAnsi" w:cstheme="minorHAnsi"/>
                <w:sz w:val="16"/>
                <w:szCs w:val="16"/>
              </w:rPr>
              <w:t>crypto asset</w:t>
            </w:r>
            <w:r w:rsidRPr="00AB4C75">
              <w:rPr>
                <w:rFonts w:asciiTheme="minorHAnsi" w:hAnsiTheme="minorHAnsi" w:cstheme="minorHAnsi"/>
                <w:sz w:val="16"/>
                <w:szCs w:val="16"/>
              </w:rPr>
              <w:t xml:space="preserve"> specific tax laws</w:t>
            </w:r>
            <w:r>
              <w:rPr>
                <w:rFonts w:asciiTheme="minorHAnsi" w:hAnsiTheme="minorHAnsi" w:cstheme="minorHAnsi"/>
                <w:sz w:val="16"/>
                <w:szCs w:val="16"/>
              </w:rPr>
              <w:t>. If an entity is carrying on a business in relation to digital currency, or as part of their existing business, or if they are accepting digital currency as a payment in business, the entity needs to consider any GST consequences that may arise.</w:t>
            </w:r>
          </w:p>
          <w:p w14:paraId="2107446B" w14:textId="61CAC9DB" w:rsidR="00A86D6D" w:rsidRPr="00AB4C75" w:rsidRDefault="004259B3" w:rsidP="0015689A">
            <w:pPr>
              <w:tabs>
                <w:tab w:val="left" w:pos="0"/>
              </w:tabs>
              <w:spacing w:after="0"/>
              <w:jc w:val="left"/>
              <w:rPr>
                <w:rFonts w:asciiTheme="minorHAnsi" w:hAnsiTheme="minorHAnsi" w:cstheme="minorHAnsi"/>
                <w:sz w:val="16"/>
                <w:szCs w:val="16"/>
              </w:rPr>
            </w:pPr>
            <w:r>
              <w:rPr>
                <w:rFonts w:asciiTheme="minorHAnsi" w:hAnsiTheme="minorHAnsi" w:cstheme="minorHAnsi"/>
                <w:sz w:val="16"/>
                <w:szCs w:val="16"/>
              </w:rPr>
              <w:t>T</w:t>
            </w:r>
            <w:r w:rsidR="00A86D6D" w:rsidRPr="00AB4C75">
              <w:rPr>
                <w:rFonts w:asciiTheme="minorHAnsi" w:hAnsiTheme="minorHAnsi" w:cstheme="minorHAnsi"/>
                <w:sz w:val="16"/>
                <w:szCs w:val="16"/>
              </w:rPr>
              <w:t xml:space="preserve">ax implications for investors flow from the underlying nature of the rights and obligations attached to the asset and the personal circumstances of the investor. </w:t>
            </w:r>
          </w:p>
          <w:p w14:paraId="2ED87B5D" w14:textId="6D65614A" w:rsidR="00A86D6D" w:rsidRPr="00AB4C75" w:rsidRDefault="00A86D6D" w:rsidP="0015689A">
            <w:pPr>
              <w:tabs>
                <w:tab w:val="left" w:pos="0"/>
              </w:tabs>
              <w:spacing w:after="0"/>
              <w:jc w:val="left"/>
              <w:rPr>
                <w:rFonts w:asciiTheme="minorHAnsi" w:hAnsiTheme="minorHAnsi" w:cstheme="minorHAnsi"/>
                <w:sz w:val="16"/>
                <w:szCs w:val="16"/>
              </w:rPr>
            </w:pPr>
            <w:r>
              <w:rPr>
                <w:rFonts w:asciiTheme="minorHAnsi" w:hAnsiTheme="minorHAnsi" w:cstheme="minorHAnsi"/>
                <w:sz w:val="16"/>
                <w:szCs w:val="16"/>
              </w:rPr>
              <w:t xml:space="preserve">Crypto </w:t>
            </w:r>
            <w:r w:rsidRPr="00AB4C75">
              <w:rPr>
                <w:rFonts w:asciiTheme="minorHAnsi" w:hAnsiTheme="minorHAnsi" w:cstheme="minorHAnsi"/>
                <w:sz w:val="16"/>
                <w:szCs w:val="16"/>
              </w:rPr>
              <w:t>assets will generally be capital asset</w:t>
            </w:r>
            <w:r>
              <w:rPr>
                <w:rFonts w:asciiTheme="minorHAnsi" w:hAnsiTheme="minorHAnsi" w:cstheme="minorHAnsi"/>
                <w:sz w:val="16"/>
                <w:szCs w:val="16"/>
              </w:rPr>
              <w:t>s</w:t>
            </w:r>
            <w:r w:rsidRPr="00AB4C75">
              <w:rPr>
                <w:rFonts w:asciiTheme="minorHAnsi" w:hAnsiTheme="minorHAnsi" w:cstheme="minorHAnsi"/>
                <w:sz w:val="16"/>
                <w:szCs w:val="16"/>
              </w:rPr>
              <w:t xml:space="preserve">, meaning there </w:t>
            </w:r>
            <w:r>
              <w:rPr>
                <w:rFonts w:asciiTheme="minorHAnsi" w:hAnsiTheme="minorHAnsi" w:cstheme="minorHAnsi"/>
                <w:sz w:val="16"/>
                <w:szCs w:val="16"/>
              </w:rPr>
              <w:t>could</w:t>
            </w:r>
            <w:r w:rsidRPr="00AB4C75">
              <w:rPr>
                <w:rFonts w:asciiTheme="minorHAnsi" w:hAnsiTheme="minorHAnsi" w:cstheme="minorHAnsi"/>
                <w:sz w:val="16"/>
                <w:szCs w:val="16"/>
              </w:rPr>
              <w:t xml:space="preserve"> be capital gains tax consequences</w:t>
            </w:r>
            <w:r w:rsidR="004259B3">
              <w:rPr>
                <w:rFonts w:asciiTheme="minorHAnsi" w:hAnsiTheme="minorHAnsi" w:cstheme="minorHAnsi"/>
                <w:sz w:val="16"/>
                <w:szCs w:val="16"/>
              </w:rPr>
              <w:t>.</w:t>
            </w:r>
            <w:r>
              <w:rPr>
                <w:rStyle w:val="FootnoteReference"/>
                <w:rFonts w:cstheme="minorHAnsi"/>
                <w:szCs w:val="16"/>
              </w:rPr>
              <w:footnoteReference w:id="20"/>
            </w:r>
            <w:r w:rsidRPr="00AB4C75">
              <w:rPr>
                <w:rFonts w:asciiTheme="minorHAnsi" w:hAnsiTheme="minorHAnsi" w:cstheme="minorHAnsi"/>
                <w:sz w:val="16"/>
                <w:szCs w:val="16"/>
              </w:rPr>
              <w:t xml:space="preserve"> </w:t>
            </w:r>
          </w:p>
          <w:p w14:paraId="420164FE" w14:textId="4D4CBD60" w:rsidR="00A86D6D" w:rsidRPr="00AB4C75" w:rsidRDefault="00A86D6D" w:rsidP="0015689A">
            <w:pPr>
              <w:tabs>
                <w:tab w:val="left" w:pos="0"/>
              </w:tabs>
              <w:spacing w:after="0"/>
              <w:jc w:val="left"/>
              <w:rPr>
                <w:rFonts w:asciiTheme="minorHAnsi" w:hAnsiTheme="minorHAnsi" w:cstheme="minorHAnsi"/>
                <w:sz w:val="16"/>
                <w:szCs w:val="16"/>
              </w:rPr>
            </w:pPr>
          </w:p>
        </w:tc>
        <w:tc>
          <w:tcPr>
            <w:tcW w:w="1716" w:type="dxa"/>
            <w:shd w:val="clear" w:color="auto" w:fill="D0D8E8"/>
          </w:tcPr>
          <w:p w14:paraId="4A8C45AE" w14:textId="77777777" w:rsidR="00A86D6D" w:rsidRDefault="00A86D6D" w:rsidP="0015689A">
            <w:pPr>
              <w:tabs>
                <w:tab w:val="left" w:pos="0"/>
              </w:tabs>
              <w:spacing w:after="0"/>
              <w:jc w:val="left"/>
              <w:rPr>
                <w:rFonts w:asciiTheme="minorHAnsi" w:hAnsiTheme="minorHAnsi" w:cstheme="minorHAnsi"/>
                <w:sz w:val="16"/>
                <w:szCs w:val="16"/>
              </w:rPr>
            </w:pPr>
            <w:r>
              <w:rPr>
                <w:rFonts w:asciiTheme="minorHAnsi" w:hAnsiTheme="minorHAnsi" w:cstheme="minorHAnsi"/>
                <w:sz w:val="16"/>
                <w:szCs w:val="16"/>
              </w:rPr>
              <w:t>Banks, payment systems and financial market infrastructures such as clearing and settlement facilities are subject to regulation administered by RBA, APRA and ASIC. In the event a regulated entity was to involve crypto assets in its operations (e.g. through exposure to crypto assets or the use of crypto assets in the clearing and settlement of financial products) then the relevant regulator may impose additional requirements on the regulated entity to reflect the increased level of risk.</w:t>
            </w:r>
          </w:p>
        </w:tc>
      </w:tr>
    </w:tbl>
    <w:p w14:paraId="2B572C1C" w14:textId="5F00E174" w:rsidR="007C4EFF" w:rsidRDefault="00AF23B7" w:rsidP="00604E2E">
      <w:pPr>
        <w:pStyle w:val="Heading3noTOC"/>
        <w:tabs>
          <w:tab w:val="left" w:pos="0"/>
        </w:tabs>
      </w:pPr>
      <w:r>
        <w:lastRenderedPageBreak/>
        <w:t>Current law: how to identify a financial product</w:t>
      </w:r>
    </w:p>
    <w:p w14:paraId="4A43FDE5" w14:textId="77777777" w:rsidR="007C4EFF" w:rsidRPr="000106ED" w:rsidRDefault="007C4EFF" w:rsidP="00E030FD">
      <w:pPr>
        <w:pStyle w:val="Heading4"/>
        <w:tabs>
          <w:tab w:val="left" w:pos="0"/>
        </w:tabs>
      </w:pPr>
      <w:r w:rsidRPr="001350EF">
        <w:t>The ‘general definition’</w:t>
      </w:r>
    </w:p>
    <w:p w14:paraId="6261BB7D" w14:textId="77777777" w:rsidR="003E6B1E" w:rsidRPr="00514CC1" w:rsidRDefault="003E6B1E" w:rsidP="003E6B1E">
      <w:pPr>
        <w:pStyle w:val="Dash"/>
        <w:numPr>
          <w:ilvl w:val="0"/>
          <w:numId w:val="32"/>
        </w:numPr>
        <w:tabs>
          <w:tab w:val="left" w:pos="0"/>
        </w:tabs>
        <w:spacing w:line="260" w:lineRule="exact"/>
        <w:rPr>
          <w:szCs w:val="24"/>
        </w:rPr>
      </w:pPr>
      <w:r w:rsidRPr="00521CA4">
        <w:rPr>
          <w:szCs w:val="24"/>
        </w:rPr>
        <w:t>A crypto asset will generally be</w:t>
      </w:r>
      <w:r w:rsidRPr="00556760">
        <w:rPr>
          <w:szCs w:val="24"/>
        </w:rPr>
        <w:t xml:space="preserve"> a financial product under </w:t>
      </w:r>
      <w:r w:rsidRPr="000A12F3">
        <w:rPr>
          <w:szCs w:val="24"/>
        </w:rPr>
        <w:t xml:space="preserve">the </w:t>
      </w:r>
      <w:r w:rsidRPr="00E8146F">
        <w:rPr>
          <w:szCs w:val="24"/>
        </w:rPr>
        <w:t>Corporations Act if it</w:t>
      </w:r>
      <w:r w:rsidRPr="00514CC1">
        <w:rPr>
          <w:szCs w:val="24"/>
        </w:rPr>
        <w:t xml:space="preserve"> allows a person to:</w:t>
      </w:r>
    </w:p>
    <w:p w14:paraId="5A62993A" w14:textId="77777777" w:rsidR="003E6B1E" w:rsidRDefault="003E6B1E" w:rsidP="003E6B1E">
      <w:pPr>
        <w:pStyle w:val="Dash"/>
        <w:numPr>
          <w:ilvl w:val="1"/>
          <w:numId w:val="32"/>
        </w:numPr>
        <w:tabs>
          <w:tab w:val="left" w:pos="0"/>
        </w:tabs>
        <w:spacing w:line="260" w:lineRule="exact"/>
        <w:rPr>
          <w:szCs w:val="24"/>
        </w:rPr>
      </w:pPr>
      <w:r>
        <w:rPr>
          <w:szCs w:val="24"/>
        </w:rPr>
        <w:t>m</w:t>
      </w:r>
      <w:r w:rsidRPr="00EC28A5">
        <w:rPr>
          <w:szCs w:val="24"/>
        </w:rPr>
        <w:t>ake</w:t>
      </w:r>
      <w:r w:rsidRPr="00D47F66">
        <w:t xml:space="preserve"> a financial investment</w:t>
      </w:r>
      <w:r>
        <w:rPr>
          <w:szCs w:val="24"/>
        </w:rPr>
        <w:t>;</w:t>
      </w:r>
    </w:p>
    <w:p w14:paraId="139D38B7" w14:textId="77777777" w:rsidR="003E6B1E" w:rsidRDefault="003E6B1E" w:rsidP="003E6B1E">
      <w:pPr>
        <w:pStyle w:val="Dash"/>
        <w:numPr>
          <w:ilvl w:val="1"/>
          <w:numId w:val="32"/>
        </w:numPr>
        <w:tabs>
          <w:tab w:val="left" w:pos="0"/>
        </w:tabs>
        <w:spacing w:line="260" w:lineRule="exact"/>
        <w:rPr>
          <w:szCs w:val="24"/>
        </w:rPr>
      </w:pPr>
      <w:r>
        <w:rPr>
          <w:szCs w:val="24"/>
        </w:rPr>
        <w:t>m</w:t>
      </w:r>
      <w:r w:rsidRPr="00EC28A5">
        <w:rPr>
          <w:szCs w:val="24"/>
        </w:rPr>
        <w:t>anage</w:t>
      </w:r>
      <w:r w:rsidRPr="00D47F66">
        <w:t xml:space="preserve"> financial risk</w:t>
      </w:r>
      <w:r>
        <w:rPr>
          <w:szCs w:val="24"/>
        </w:rPr>
        <w:t xml:space="preserve">; </w:t>
      </w:r>
    </w:p>
    <w:p w14:paraId="11957483" w14:textId="77777777" w:rsidR="003E6B1E" w:rsidRDefault="003E6B1E" w:rsidP="003E6B1E">
      <w:pPr>
        <w:pStyle w:val="Dash"/>
        <w:numPr>
          <w:ilvl w:val="1"/>
          <w:numId w:val="32"/>
        </w:numPr>
        <w:tabs>
          <w:tab w:val="left" w:pos="0"/>
        </w:tabs>
        <w:spacing w:line="260" w:lineRule="exact"/>
        <w:rPr>
          <w:szCs w:val="24"/>
        </w:rPr>
      </w:pPr>
      <w:r>
        <w:rPr>
          <w:szCs w:val="24"/>
        </w:rPr>
        <w:t>m</w:t>
      </w:r>
      <w:r w:rsidRPr="00EC28A5">
        <w:rPr>
          <w:szCs w:val="24"/>
        </w:rPr>
        <w:t>ake</w:t>
      </w:r>
      <w:r w:rsidRPr="00D47F66">
        <w:t xml:space="preserve"> a non-cash payment</w:t>
      </w:r>
      <w:r>
        <w:rPr>
          <w:szCs w:val="24"/>
        </w:rPr>
        <w:t xml:space="preserve">; and/or </w:t>
      </w:r>
    </w:p>
    <w:p w14:paraId="2DA389A0" w14:textId="77777777" w:rsidR="003E6B1E" w:rsidRPr="00D47F66" w:rsidRDefault="003E6B1E" w:rsidP="003E6B1E">
      <w:pPr>
        <w:pStyle w:val="Dash"/>
        <w:numPr>
          <w:ilvl w:val="1"/>
          <w:numId w:val="32"/>
        </w:numPr>
        <w:tabs>
          <w:tab w:val="left" w:pos="0"/>
        </w:tabs>
        <w:spacing w:line="260" w:lineRule="exact"/>
      </w:pPr>
      <w:r>
        <w:rPr>
          <w:szCs w:val="24"/>
        </w:rPr>
        <w:t>m</w:t>
      </w:r>
      <w:r w:rsidRPr="00EC28A5">
        <w:rPr>
          <w:szCs w:val="24"/>
        </w:rPr>
        <w:t>ake</w:t>
      </w:r>
      <w:r w:rsidRPr="00D47F66">
        <w:t xml:space="preserve"> a financial investment</w:t>
      </w:r>
    </w:p>
    <w:p w14:paraId="75E39643" w14:textId="77777777" w:rsidR="003E6B1E" w:rsidRPr="0071233C" w:rsidRDefault="003E6B1E" w:rsidP="003E6B1E">
      <w:pPr>
        <w:pStyle w:val="Dash"/>
        <w:numPr>
          <w:ilvl w:val="0"/>
          <w:numId w:val="32"/>
        </w:numPr>
        <w:tabs>
          <w:tab w:val="left" w:pos="0"/>
        </w:tabs>
        <w:spacing w:line="260" w:lineRule="exact"/>
        <w:rPr>
          <w:szCs w:val="24"/>
        </w:rPr>
      </w:pPr>
      <w:r>
        <w:rPr>
          <w:szCs w:val="24"/>
        </w:rPr>
        <w:t xml:space="preserve">A person makes a financial investment if they give </w:t>
      </w:r>
      <w:r w:rsidRPr="0071233C">
        <w:rPr>
          <w:szCs w:val="24"/>
        </w:rPr>
        <w:t>money</w:t>
      </w:r>
      <w:r>
        <w:rPr>
          <w:szCs w:val="24"/>
        </w:rPr>
        <w:t>,</w:t>
      </w:r>
      <w:r w:rsidRPr="0071233C">
        <w:rPr>
          <w:szCs w:val="24"/>
        </w:rPr>
        <w:t xml:space="preserve"> or money's worth to another person and:</w:t>
      </w:r>
    </w:p>
    <w:p w14:paraId="3708920F" w14:textId="77777777" w:rsidR="003E6B1E" w:rsidRDefault="003E6B1E" w:rsidP="003E6B1E">
      <w:pPr>
        <w:pStyle w:val="Dash"/>
        <w:numPr>
          <w:ilvl w:val="1"/>
          <w:numId w:val="32"/>
        </w:numPr>
        <w:tabs>
          <w:tab w:val="left" w:pos="0"/>
        </w:tabs>
        <w:spacing w:line="260" w:lineRule="exact"/>
        <w:rPr>
          <w:szCs w:val="24"/>
        </w:rPr>
      </w:pPr>
      <w:r w:rsidRPr="0071233C">
        <w:rPr>
          <w:szCs w:val="24"/>
        </w:rPr>
        <w:t xml:space="preserve">the other person </w:t>
      </w:r>
      <w:r>
        <w:rPr>
          <w:szCs w:val="24"/>
        </w:rPr>
        <w:t xml:space="preserve">intends and </w:t>
      </w:r>
      <w:r w:rsidRPr="0071233C">
        <w:rPr>
          <w:szCs w:val="24"/>
        </w:rPr>
        <w:t>uses the contribution to generate a financial return, or other benefit, for the investor</w:t>
      </w:r>
      <w:r>
        <w:rPr>
          <w:szCs w:val="24"/>
        </w:rPr>
        <w:t>, and the investor intends that they do so; and</w:t>
      </w:r>
    </w:p>
    <w:p w14:paraId="5ED81DE4" w14:textId="77777777" w:rsidR="003E6B1E" w:rsidRDefault="003E6B1E" w:rsidP="003E6B1E">
      <w:pPr>
        <w:pStyle w:val="Dash"/>
        <w:numPr>
          <w:ilvl w:val="1"/>
          <w:numId w:val="32"/>
        </w:numPr>
        <w:tabs>
          <w:tab w:val="left" w:pos="0"/>
        </w:tabs>
        <w:spacing w:line="260" w:lineRule="exact"/>
        <w:rPr>
          <w:szCs w:val="24"/>
        </w:rPr>
      </w:pPr>
      <w:r w:rsidRPr="0071233C">
        <w:rPr>
          <w:szCs w:val="24"/>
        </w:rPr>
        <w:t>the investor has no day-to-day control over the use of the contribution to generate the return or benefit.</w:t>
      </w:r>
    </w:p>
    <w:p w14:paraId="23FFA8DE" w14:textId="77777777" w:rsidR="003E6B1E" w:rsidRPr="00FC5B6C" w:rsidRDefault="003E6B1E" w:rsidP="003E6B1E">
      <w:pPr>
        <w:pStyle w:val="Dash"/>
        <w:numPr>
          <w:ilvl w:val="2"/>
          <w:numId w:val="32"/>
        </w:numPr>
        <w:tabs>
          <w:tab w:val="left" w:pos="0"/>
        </w:tabs>
        <w:spacing w:line="260" w:lineRule="exact"/>
        <w:rPr>
          <w:szCs w:val="24"/>
        </w:rPr>
      </w:pPr>
      <w:r>
        <w:rPr>
          <w:szCs w:val="24"/>
        </w:rPr>
        <w:t>For example, a person makes a financial investment when they give a company money in exchange for shares issued by the company.</w:t>
      </w:r>
      <w:r w:rsidRPr="00FC5B6C">
        <w:rPr>
          <w:szCs w:val="24"/>
        </w:rPr>
        <w:t xml:space="preserve"> </w:t>
      </w:r>
    </w:p>
    <w:p w14:paraId="21FE1BDA" w14:textId="77777777" w:rsidR="003E6B1E" w:rsidRPr="007D47D7" w:rsidRDefault="003E6B1E" w:rsidP="003E6B1E">
      <w:pPr>
        <w:pStyle w:val="Dash"/>
        <w:numPr>
          <w:ilvl w:val="1"/>
          <w:numId w:val="1"/>
        </w:numPr>
        <w:tabs>
          <w:tab w:val="left" w:pos="0"/>
        </w:tabs>
        <w:spacing w:line="260" w:lineRule="exact"/>
        <w:rPr>
          <w:i/>
          <w:iCs/>
          <w:szCs w:val="24"/>
        </w:rPr>
      </w:pPr>
      <w:r w:rsidRPr="007D47D7">
        <w:rPr>
          <w:i/>
          <w:iCs/>
          <w:szCs w:val="24"/>
        </w:rPr>
        <w:t>Manage a financial risk</w:t>
      </w:r>
    </w:p>
    <w:p w14:paraId="2C7F2D73" w14:textId="77777777" w:rsidR="003E6B1E" w:rsidRDefault="003E6B1E" w:rsidP="003E6B1E">
      <w:pPr>
        <w:pStyle w:val="Dash"/>
        <w:numPr>
          <w:ilvl w:val="0"/>
          <w:numId w:val="32"/>
        </w:numPr>
        <w:tabs>
          <w:tab w:val="left" w:pos="0"/>
        </w:tabs>
        <w:spacing w:line="260" w:lineRule="exact"/>
        <w:rPr>
          <w:szCs w:val="24"/>
        </w:rPr>
      </w:pPr>
      <w:r>
        <w:rPr>
          <w:szCs w:val="24"/>
        </w:rPr>
        <w:t>A person manages financial risk when they:</w:t>
      </w:r>
    </w:p>
    <w:p w14:paraId="25FF518C" w14:textId="77777777" w:rsidR="003E6B1E" w:rsidRPr="00E2650D" w:rsidRDefault="003E6B1E" w:rsidP="003E6B1E">
      <w:pPr>
        <w:pStyle w:val="Dash"/>
        <w:numPr>
          <w:ilvl w:val="1"/>
          <w:numId w:val="32"/>
        </w:numPr>
        <w:tabs>
          <w:tab w:val="left" w:pos="0"/>
        </w:tabs>
        <w:spacing w:line="260" w:lineRule="exact"/>
        <w:rPr>
          <w:szCs w:val="24"/>
        </w:rPr>
      </w:pPr>
      <w:r w:rsidRPr="00E2650D">
        <w:rPr>
          <w:szCs w:val="24"/>
        </w:rPr>
        <w:t>manage the financial consequences of particular circumstances happening; or</w:t>
      </w:r>
    </w:p>
    <w:p w14:paraId="4EE82740" w14:textId="77777777" w:rsidR="003E6B1E" w:rsidRDefault="003E6B1E" w:rsidP="003E6B1E">
      <w:pPr>
        <w:pStyle w:val="Dash"/>
        <w:numPr>
          <w:ilvl w:val="1"/>
          <w:numId w:val="32"/>
        </w:numPr>
        <w:tabs>
          <w:tab w:val="left" w:pos="0"/>
        </w:tabs>
        <w:spacing w:line="260" w:lineRule="exact"/>
        <w:rPr>
          <w:szCs w:val="24"/>
        </w:rPr>
      </w:pPr>
      <w:r w:rsidRPr="00E2650D">
        <w:rPr>
          <w:szCs w:val="24"/>
        </w:rPr>
        <w:t>avoid or limit the financial consequences of fluctuations in, or in the value of, receipts or costs (including prices and interest rates)</w:t>
      </w:r>
      <w:r>
        <w:rPr>
          <w:szCs w:val="24"/>
        </w:rPr>
        <w:t>.</w:t>
      </w:r>
    </w:p>
    <w:p w14:paraId="3B368F5A" w14:textId="77777777" w:rsidR="003E6B1E" w:rsidRDefault="003E6B1E" w:rsidP="003E6B1E">
      <w:pPr>
        <w:pStyle w:val="Dash"/>
        <w:numPr>
          <w:ilvl w:val="2"/>
          <w:numId w:val="32"/>
        </w:numPr>
        <w:tabs>
          <w:tab w:val="left" w:pos="0"/>
        </w:tabs>
        <w:spacing w:line="260" w:lineRule="exact"/>
        <w:rPr>
          <w:szCs w:val="24"/>
        </w:rPr>
      </w:pPr>
      <w:r>
        <w:rPr>
          <w:szCs w:val="24"/>
        </w:rPr>
        <w:t>For example, a person manages the financial consequences to them of particular circumstances happening by taking out an insurance contract. A person might avoid or limit the financial consequences of fluctuations in or in the value of receipts or costs by, for example, entering into an interest rate swap.</w:t>
      </w:r>
    </w:p>
    <w:p w14:paraId="37264603" w14:textId="77777777" w:rsidR="003E6B1E" w:rsidRPr="00D47F66" w:rsidRDefault="003E6B1E" w:rsidP="003E6B1E">
      <w:pPr>
        <w:pStyle w:val="Dash"/>
        <w:numPr>
          <w:ilvl w:val="1"/>
          <w:numId w:val="1"/>
        </w:numPr>
        <w:tabs>
          <w:tab w:val="left" w:pos="0"/>
        </w:tabs>
        <w:spacing w:line="260" w:lineRule="exact"/>
        <w:rPr>
          <w:i/>
        </w:rPr>
      </w:pPr>
      <w:r w:rsidRPr="00D47F66">
        <w:rPr>
          <w:i/>
        </w:rPr>
        <w:t>Make a non-cash payment</w:t>
      </w:r>
    </w:p>
    <w:p w14:paraId="64B139EF" w14:textId="0971266E" w:rsidR="000E7463" w:rsidRDefault="003E6B1E" w:rsidP="00E030FD">
      <w:pPr>
        <w:pStyle w:val="Dash"/>
        <w:numPr>
          <w:ilvl w:val="0"/>
          <w:numId w:val="32"/>
        </w:numPr>
        <w:tabs>
          <w:tab w:val="left" w:pos="0"/>
        </w:tabs>
        <w:spacing w:line="260" w:lineRule="exact"/>
      </w:pPr>
      <w:r>
        <w:t xml:space="preserve">A person makes a non-cash payment when they </w:t>
      </w:r>
      <w:r w:rsidRPr="00FC5B6C">
        <w:t xml:space="preserve">make payments, or cause payments to be made, otherwise </w:t>
      </w:r>
      <w:r w:rsidRPr="0036316B">
        <w:t>than by the physical delivery of Australian or foreign currency in the form of notes and/or coins.</w:t>
      </w:r>
    </w:p>
    <w:p w14:paraId="5654E060" w14:textId="12150F85" w:rsidR="007C4EFF" w:rsidRPr="006745AF" w:rsidRDefault="0065381B" w:rsidP="00E030FD">
      <w:pPr>
        <w:pStyle w:val="Heading4"/>
        <w:tabs>
          <w:tab w:val="left" w:pos="0"/>
        </w:tabs>
      </w:pPr>
      <w:r>
        <w:t>Financial product i</w:t>
      </w:r>
      <w:r w:rsidR="007C4EFF" w:rsidRPr="006745AF">
        <w:t>nclusions and exclusions</w:t>
      </w:r>
    </w:p>
    <w:p w14:paraId="1130AC61" w14:textId="77777777" w:rsidR="007C4EFF" w:rsidRDefault="007C4EFF" w:rsidP="00E030FD">
      <w:pPr>
        <w:pStyle w:val="Dash"/>
        <w:numPr>
          <w:ilvl w:val="0"/>
          <w:numId w:val="32"/>
        </w:numPr>
        <w:tabs>
          <w:tab w:val="left" w:pos="0"/>
        </w:tabs>
        <w:spacing w:line="260" w:lineRule="exact"/>
      </w:pPr>
      <w:r>
        <w:t>The general definition of a financial product is also subject to specific inclusions and exclusions set out in the Corporations Act and associated legislative instruments.</w:t>
      </w:r>
    </w:p>
    <w:p w14:paraId="1351AF20" w14:textId="77777777" w:rsidR="007C4EFF" w:rsidRDefault="007C4EFF" w:rsidP="00E030FD">
      <w:pPr>
        <w:pStyle w:val="Dash"/>
        <w:numPr>
          <w:ilvl w:val="0"/>
          <w:numId w:val="32"/>
        </w:numPr>
        <w:tabs>
          <w:tab w:val="left" w:pos="0"/>
        </w:tabs>
        <w:spacing w:line="260" w:lineRule="exact"/>
      </w:pPr>
      <w:r>
        <w:t xml:space="preserve">For example, a crypto asset will be a financial product if it meets the definition </w:t>
      </w:r>
      <w:r w:rsidR="00F61F61">
        <w:t xml:space="preserve">of </w:t>
      </w:r>
      <w:r>
        <w:t>specified products ‘included’ as financial products such as:</w:t>
      </w:r>
    </w:p>
    <w:p w14:paraId="3FB826B5" w14:textId="77777777" w:rsidR="007C4EFF" w:rsidRDefault="007C4EFF" w:rsidP="00E030FD">
      <w:pPr>
        <w:pStyle w:val="Dash"/>
        <w:numPr>
          <w:ilvl w:val="1"/>
          <w:numId w:val="32"/>
        </w:numPr>
        <w:tabs>
          <w:tab w:val="left" w:pos="0"/>
        </w:tabs>
        <w:spacing w:line="260" w:lineRule="exact"/>
      </w:pPr>
      <w:r>
        <w:t>a security</w:t>
      </w:r>
      <w:r w:rsidR="00F61F61">
        <w:t>;</w:t>
      </w:r>
    </w:p>
    <w:p w14:paraId="16B1BD8E" w14:textId="77777777" w:rsidR="007C4EFF" w:rsidRDefault="007C4EFF" w:rsidP="00E030FD">
      <w:pPr>
        <w:pStyle w:val="Dash"/>
        <w:numPr>
          <w:ilvl w:val="1"/>
          <w:numId w:val="32"/>
        </w:numPr>
        <w:tabs>
          <w:tab w:val="left" w:pos="0"/>
        </w:tabs>
        <w:spacing w:line="260" w:lineRule="exact"/>
      </w:pPr>
      <w:r>
        <w:t>a derivative</w:t>
      </w:r>
      <w:r w:rsidR="00F61F61">
        <w:t>;</w:t>
      </w:r>
    </w:p>
    <w:p w14:paraId="3BC1B539" w14:textId="77777777" w:rsidR="007C4EFF" w:rsidRDefault="007C4EFF" w:rsidP="00E030FD">
      <w:pPr>
        <w:pStyle w:val="Dash"/>
        <w:numPr>
          <w:ilvl w:val="1"/>
          <w:numId w:val="32"/>
        </w:numPr>
        <w:tabs>
          <w:tab w:val="left" w:pos="0"/>
        </w:tabs>
        <w:spacing w:line="260" w:lineRule="exact"/>
      </w:pPr>
      <w:r>
        <w:t>a managed investment scheme</w:t>
      </w:r>
      <w:r w:rsidR="00F61F61">
        <w:t>;</w:t>
      </w:r>
      <w:r>
        <w:t xml:space="preserve"> or</w:t>
      </w:r>
    </w:p>
    <w:p w14:paraId="11520DDF" w14:textId="5572CC6F" w:rsidR="007C4EFF" w:rsidRDefault="007C4EFF" w:rsidP="00E030FD">
      <w:pPr>
        <w:pStyle w:val="Dash"/>
        <w:numPr>
          <w:ilvl w:val="1"/>
          <w:numId w:val="32"/>
        </w:numPr>
        <w:tabs>
          <w:tab w:val="left" w:pos="0"/>
        </w:tabs>
        <w:spacing w:line="260" w:lineRule="exact"/>
      </w:pPr>
      <w:r>
        <w:t>an interest in a managed investment scheme.</w:t>
      </w:r>
    </w:p>
    <w:p w14:paraId="30199BD6" w14:textId="44057E72" w:rsidR="00F5734A" w:rsidRDefault="00C0640B" w:rsidP="00E030FD">
      <w:pPr>
        <w:pStyle w:val="Dash"/>
        <w:numPr>
          <w:ilvl w:val="0"/>
          <w:numId w:val="0"/>
        </w:numPr>
        <w:tabs>
          <w:tab w:val="left" w:pos="0"/>
        </w:tabs>
        <w:spacing w:line="260" w:lineRule="exact"/>
      </w:pPr>
      <w:r w:rsidRPr="00C0640B">
        <w:t xml:space="preserve">For further guidance on crypto assets and financial products see ASIC INFO 225. This info sheet includes a discussion as to when a crypto asset may be a financial product or involve a financial </w:t>
      </w:r>
      <w:r w:rsidRPr="00C0640B">
        <w:lastRenderedPageBreak/>
        <w:t xml:space="preserve">product – such as a security, derivative, managed investment scheme, non-cash payment facility and other financial service.  </w:t>
      </w:r>
    </w:p>
    <w:p w14:paraId="686A0B1C" w14:textId="77777777" w:rsidR="00F5734A" w:rsidRDefault="00F5734A" w:rsidP="00E030FD">
      <w:pPr>
        <w:pStyle w:val="Heading1"/>
        <w:tabs>
          <w:tab w:val="left" w:pos="0"/>
        </w:tabs>
        <w:spacing w:before="0"/>
      </w:pPr>
      <w:r>
        <w:br w:type="column"/>
      </w:r>
      <w:bookmarkStart w:id="67" w:name="_Toc98605418"/>
      <w:bookmarkStart w:id="68" w:name="_Toc98695905"/>
      <w:bookmarkStart w:id="69" w:name="_Toc98753608"/>
      <w:r w:rsidRPr="00B82A6B">
        <w:rPr>
          <w:rStyle w:val="Heading2Char"/>
        </w:rPr>
        <w:lastRenderedPageBreak/>
        <w:t xml:space="preserve">Appendix 2 – Custody </w:t>
      </w:r>
      <w:r>
        <w:rPr>
          <w:rStyle w:val="Heading2Char"/>
        </w:rPr>
        <w:t>o</w:t>
      </w:r>
      <w:r w:rsidRPr="00B82A6B">
        <w:rPr>
          <w:rStyle w:val="Heading2Char"/>
        </w:rPr>
        <w:t>bligations</w:t>
      </w:r>
      <w:bookmarkEnd w:id="67"/>
      <w:r>
        <w:rPr>
          <w:rStyle w:val="Heading2Char"/>
        </w:rPr>
        <w:t xml:space="preserve"> in relation to scheme assets</w:t>
      </w:r>
      <w:bookmarkEnd w:id="68"/>
      <w:bookmarkEnd w:id="69"/>
      <w:r>
        <w:rPr>
          <w:rStyle w:val="Heading2Char"/>
        </w:rPr>
        <w:t xml:space="preserve"> </w:t>
      </w:r>
    </w:p>
    <w:p w14:paraId="47391799" w14:textId="77777777" w:rsidR="00F5734A" w:rsidRDefault="00F5734A" w:rsidP="00E030FD">
      <w:pPr>
        <w:pStyle w:val="Heading4"/>
      </w:pPr>
      <w:bookmarkStart w:id="70" w:name="_Toc98605422"/>
      <w:r>
        <w:t>Requirements and good practices for responsible entities of schemes that hold crypto assets</w:t>
      </w:r>
      <w:bookmarkEnd w:id="70"/>
      <w:r>
        <w:t xml:space="preserve"> </w:t>
      </w:r>
    </w:p>
    <w:p w14:paraId="744B2E08" w14:textId="77777777" w:rsidR="00F5734A" w:rsidRDefault="00F5734A" w:rsidP="00E030FD">
      <w:pPr>
        <w:pStyle w:val="Heading5"/>
      </w:pPr>
      <w:r>
        <w:t>Mandatory obligations</w:t>
      </w:r>
    </w:p>
    <w:p w14:paraId="0331E6DD" w14:textId="77777777" w:rsidR="00F5734A" w:rsidRDefault="00F5734A" w:rsidP="00137977">
      <w:pPr>
        <w:tabs>
          <w:tab w:val="left" w:pos="0"/>
        </w:tabs>
      </w:pPr>
      <w:r>
        <w:t xml:space="preserve">The following obligations are outlined in INFO 225 by ASIC. The responsible entity </w:t>
      </w:r>
      <w:r w:rsidR="003C4E49">
        <w:t>(RE)</w:t>
      </w:r>
      <w:r>
        <w:t>of a registered scheme must:</w:t>
      </w:r>
    </w:p>
    <w:p w14:paraId="2C726CCD" w14:textId="5BCC928E" w:rsidR="00F5734A" w:rsidRDefault="00F5734A" w:rsidP="00137977">
      <w:pPr>
        <w:pStyle w:val="Bullet"/>
      </w:pPr>
      <w:r>
        <w:t xml:space="preserve">hold scheme property on trust for members </w:t>
      </w:r>
      <w:r w:rsidR="009454FB">
        <w:t>(</w:t>
      </w:r>
      <w:r>
        <w:t>see section 601FC(2) of the Corporations Act</w:t>
      </w:r>
      <w:r w:rsidR="009454FB">
        <w:t>);</w:t>
      </w:r>
      <w:r>
        <w:t xml:space="preserve"> </w:t>
      </w:r>
    </w:p>
    <w:p w14:paraId="3CC4B703" w14:textId="521F3CE2" w:rsidR="00F5734A" w:rsidRDefault="00F5734A" w:rsidP="00137977">
      <w:pPr>
        <w:pStyle w:val="Bullet"/>
      </w:pPr>
      <w:r>
        <w:t>comply with custody obligations set out in Class Order [CO 13/1409] Holding assets: Standards for responsible entities (that broadly cover the obligations noted above)</w:t>
      </w:r>
      <w:r w:rsidR="00C57D77">
        <w:t>; and</w:t>
      </w:r>
      <w:r>
        <w:t xml:space="preserve"> </w:t>
      </w:r>
    </w:p>
    <w:p w14:paraId="61ADC3F5" w14:textId="38C67EFB" w:rsidR="00F5734A" w:rsidRDefault="00F5734A" w:rsidP="00137977">
      <w:pPr>
        <w:pStyle w:val="Bullet"/>
      </w:pPr>
      <w:r>
        <w:t xml:space="preserve">follow regulatory guidance in relation to these obligations as set out in Regulatory Guide 133 </w:t>
      </w:r>
      <w:r w:rsidRPr="009C24AA">
        <w:rPr>
          <w:i/>
          <w:iCs/>
        </w:rPr>
        <w:t>Funds management and custodial services: Holding assets</w:t>
      </w:r>
      <w:r>
        <w:t>.</w:t>
      </w:r>
      <w:r w:rsidRPr="009116BF">
        <w:rPr>
          <w:rStyle w:val="FootnoteReference"/>
          <w:i/>
          <w:iCs/>
        </w:rPr>
        <w:t xml:space="preserve"> </w:t>
      </w:r>
      <w:r w:rsidRPr="003A13F0">
        <w:rPr>
          <w:rStyle w:val="FootnoteReference"/>
        </w:rPr>
        <w:footnoteReference w:id="21"/>
      </w:r>
    </w:p>
    <w:p w14:paraId="62436DFC" w14:textId="77777777" w:rsidR="00F5734A" w:rsidRDefault="00F5734A" w:rsidP="00137977">
      <w:pPr>
        <w:tabs>
          <w:tab w:val="left" w:pos="0"/>
        </w:tabs>
      </w:pPr>
      <w:r>
        <w:t>Custodians who hold assets for schemes must:</w:t>
      </w:r>
    </w:p>
    <w:p w14:paraId="4FDF5089" w14:textId="32023BFA" w:rsidR="00F5734A" w:rsidRDefault="00F5734A" w:rsidP="00137977">
      <w:pPr>
        <w:pStyle w:val="Bullet"/>
      </w:pPr>
      <w:r>
        <w:t>comply with financial requirements set out in Class Order [CO 13/760] Financial requirements for responsible entities and operators of investor directed services</w:t>
      </w:r>
      <w:r w:rsidR="00C57D77">
        <w:t>; and</w:t>
      </w:r>
      <w:r>
        <w:t xml:space="preserve"> </w:t>
      </w:r>
    </w:p>
    <w:p w14:paraId="45217881" w14:textId="1AC3A2AA" w:rsidR="00F5734A" w:rsidRDefault="00F5734A" w:rsidP="00137977">
      <w:pPr>
        <w:pStyle w:val="Bullet"/>
      </w:pPr>
      <w:r>
        <w:t xml:space="preserve">comply with regulatory guidance in relation to these obligations in Regulatory Guide 166 Licensing: Financial requirements. </w:t>
      </w:r>
    </w:p>
    <w:p w14:paraId="3018B372" w14:textId="77777777" w:rsidR="00F5734A" w:rsidRDefault="00F5734A" w:rsidP="00137977">
      <w:pPr>
        <w:pStyle w:val="Bullet"/>
        <w:numPr>
          <w:ilvl w:val="0"/>
          <w:numId w:val="0"/>
        </w:numPr>
        <w:tabs>
          <w:tab w:val="left" w:pos="0"/>
        </w:tabs>
      </w:pPr>
      <w:r>
        <w:t>Generally, this means that the RE, or its custodian engaged to hold the scheme property, will be required to hold minimum net tangible assets of $10 million.</w:t>
      </w:r>
    </w:p>
    <w:p w14:paraId="3EA8FA4D" w14:textId="5E441A1D" w:rsidR="00F5734A" w:rsidRPr="00687495" w:rsidRDefault="00F5734A" w:rsidP="00137977">
      <w:pPr>
        <w:tabs>
          <w:tab w:val="left" w:pos="0"/>
        </w:tabs>
      </w:pPr>
      <w:r>
        <w:t>F</w:t>
      </w:r>
      <w:r w:rsidRPr="00687495">
        <w:t>or</w:t>
      </w:r>
      <w:r>
        <w:t xml:space="preserve"> holders of scheme assets (including custodians who hold scheme assets on behalf of the </w:t>
      </w:r>
      <w:r w:rsidR="00F24F77">
        <w:t>RE</w:t>
      </w:r>
      <w:r>
        <w:t xml:space="preserve">) </w:t>
      </w:r>
      <w:r w:rsidRPr="00687495">
        <w:t xml:space="preserve">the following requirements </w:t>
      </w:r>
      <w:r>
        <w:t xml:space="preserve">apply. </w:t>
      </w:r>
      <w:r w:rsidRPr="00687495">
        <w:t xml:space="preserve"> </w:t>
      </w:r>
    </w:p>
    <w:p w14:paraId="7397264C" w14:textId="77777777" w:rsidR="00F5734A" w:rsidRPr="00687495" w:rsidRDefault="00F5734A" w:rsidP="00137977">
      <w:pPr>
        <w:tabs>
          <w:tab w:val="left" w:pos="0"/>
        </w:tabs>
      </w:pPr>
      <w:r>
        <w:t xml:space="preserve">The asset holder must: </w:t>
      </w:r>
      <w:r w:rsidRPr="00687495">
        <w:t xml:space="preserve"> </w:t>
      </w:r>
    </w:p>
    <w:p w14:paraId="08A53902" w14:textId="77777777" w:rsidR="00F5734A" w:rsidRPr="00F8566D" w:rsidRDefault="00F5734A" w:rsidP="00137977">
      <w:pPr>
        <w:pStyle w:val="ListParagraph"/>
        <w:numPr>
          <w:ilvl w:val="0"/>
          <w:numId w:val="27"/>
        </w:numPr>
        <w:tabs>
          <w:tab w:val="left" w:pos="0"/>
        </w:tabs>
      </w:pPr>
      <w:r w:rsidRPr="00687495">
        <w:t xml:space="preserve">have an adequate organisational structure; </w:t>
      </w:r>
    </w:p>
    <w:p w14:paraId="4588BDE5" w14:textId="77777777" w:rsidR="00F5734A" w:rsidRPr="00F8566D" w:rsidRDefault="00F5734A" w:rsidP="00137977">
      <w:pPr>
        <w:pStyle w:val="ListParagraph"/>
        <w:numPr>
          <w:ilvl w:val="0"/>
          <w:numId w:val="27"/>
        </w:numPr>
        <w:tabs>
          <w:tab w:val="left" w:pos="0"/>
        </w:tabs>
      </w:pPr>
      <w:r w:rsidRPr="00687495">
        <w:t xml:space="preserve">have adequate staffing capabilities with the right expertise or engage another asset holder to hold all relevant assets; </w:t>
      </w:r>
    </w:p>
    <w:p w14:paraId="29E9CE90" w14:textId="77777777" w:rsidR="00F5734A" w:rsidRPr="00F8566D" w:rsidRDefault="00F5734A" w:rsidP="00137977">
      <w:pPr>
        <w:pStyle w:val="ListParagraph"/>
        <w:numPr>
          <w:ilvl w:val="0"/>
          <w:numId w:val="27"/>
        </w:numPr>
        <w:tabs>
          <w:tab w:val="left" w:pos="0"/>
        </w:tabs>
      </w:pPr>
      <w:r w:rsidRPr="00687495">
        <w:t xml:space="preserve">have adequate capacity and resources to perform core administrative activities or engage another asset holder to hold all relevant assets; and </w:t>
      </w:r>
    </w:p>
    <w:p w14:paraId="09A63206" w14:textId="77777777" w:rsidR="00F5734A" w:rsidRPr="00F8566D" w:rsidRDefault="00F5734A" w:rsidP="00137977">
      <w:pPr>
        <w:pStyle w:val="ListParagraph"/>
        <w:numPr>
          <w:ilvl w:val="0"/>
          <w:numId w:val="27"/>
        </w:numPr>
        <w:tabs>
          <w:tab w:val="left" w:pos="0"/>
        </w:tabs>
      </w:pPr>
      <w:r w:rsidRPr="00687495">
        <w:t>hold assets on trust for the client, which includes the obligation to separate assets.</w:t>
      </w:r>
    </w:p>
    <w:p w14:paraId="47D9BD23" w14:textId="77777777" w:rsidR="00F5734A" w:rsidRPr="00687495" w:rsidRDefault="00F5734A" w:rsidP="00137977">
      <w:pPr>
        <w:tabs>
          <w:tab w:val="left" w:pos="0"/>
        </w:tabs>
      </w:pPr>
      <w:r>
        <w:t>Broadly, t</w:t>
      </w:r>
      <w:r w:rsidRPr="00687495">
        <w:t xml:space="preserve">hese minimum standards and related requirements apply when: </w:t>
      </w:r>
    </w:p>
    <w:p w14:paraId="0739C0F5" w14:textId="31A9C36E" w:rsidR="00F5734A" w:rsidRDefault="00F5734A" w:rsidP="00137977">
      <w:pPr>
        <w:pStyle w:val="ListParagraph"/>
        <w:numPr>
          <w:ilvl w:val="0"/>
          <w:numId w:val="28"/>
        </w:numPr>
        <w:tabs>
          <w:tab w:val="left" w:pos="0"/>
        </w:tabs>
      </w:pPr>
      <w:r w:rsidRPr="00687495">
        <w:t xml:space="preserve">the asset holder is the </w:t>
      </w:r>
      <w:r w:rsidR="00F239B8">
        <w:t>RE</w:t>
      </w:r>
      <w:r>
        <w:t xml:space="preserve">; </w:t>
      </w:r>
    </w:p>
    <w:p w14:paraId="4DAC374B" w14:textId="77777777" w:rsidR="00F5734A" w:rsidRPr="00F8566D" w:rsidRDefault="00F5734A" w:rsidP="00137977">
      <w:pPr>
        <w:pStyle w:val="ListParagraph"/>
        <w:numPr>
          <w:ilvl w:val="0"/>
          <w:numId w:val="28"/>
        </w:numPr>
        <w:tabs>
          <w:tab w:val="left" w:pos="0"/>
        </w:tabs>
      </w:pPr>
      <w:r>
        <w:t>where the assets are financial products, the asset holder is a</w:t>
      </w:r>
      <w:r w:rsidRPr="00687495">
        <w:t xml:space="preserve"> licensed custody provider</w:t>
      </w:r>
      <w:r>
        <w:t>;</w:t>
      </w:r>
      <w:r w:rsidR="00896E7F">
        <w:t xml:space="preserve"> or</w:t>
      </w:r>
    </w:p>
    <w:p w14:paraId="62D20C3D" w14:textId="77777777" w:rsidR="00F5734A" w:rsidRPr="00F8566D" w:rsidRDefault="00F5734A" w:rsidP="00137977">
      <w:pPr>
        <w:pStyle w:val="ListParagraph"/>
        <w:numPr>
          <w:ilvl w:val="0"/>
          <w:numId w:val="28"/>
        </w:numPr>
        <w:tabs>
          <w:tab w:val="left" w:pos="0"/>
        </w:tabs>
      </w:pPr>
      <w:r>
        <w:t>the asset holder is an agent of (a) or (b) above.</w:t>
      </w:r>
    </w:p>
    <w:p w14:paraId="2F2C71C1" w14:textId="77777777" w:rsidR="00F5734A" w:rsidRDefault="00F5734A" w:rsidP="00E030FD">
      <w:pPr>
        <w:pStyle w:val="Heading5"/>
      </w:pPr>
      <w:bookmarkStart w:id="71" w:name="_Requirements_and_good"/>
      <w:bookmarkEnd w:id="71"/>
      <w:r>
        <w:t>Good practices</w:t>
      </w:r>
    </w:p>
    <w:p w14:paraId="5714BAAD" w14:textId="58BB32F1" w:rsidR="00F5734A" w:rsidRDefault="00F5734A" w:rsidP="00604E2E">
      <w:pPr>
        <w:tabs>
          <w:tab w:val="left" w:pos="0"/>
        </w:tabs>
      </w:pPr>
      <w:r>
        <w:t xml:space="preserve">In addition to the minimum requirements for the holding of scheme assets on trust for members, INFO 225 by ASIC outlines the following good practices when a </w:t>
      </w:r>
      <w:r w:rsidR="00F239B8">
        <w:t>RE</w:t>
      </w:r>
      <w:r>
        <w:t xml:space="preserve"> is dealing with crypto assets:</w:t>
      </w:r>
    </w:p>
    <w:p w14:paraId="514A5637" w14:textId="77777777" w:rsidR="00F5734A" w:rsidRDefault="00F5734A" w:rsidP="00604E2E">
      <w:pPr>
        <w:tabs>
          <w:tab w:val="left" w:pos="0"/>
        </w:tabs>
      </w:pPr>
    </w:p>
    <w:p w14:paraId="2BDA4DE1" w14:textId="77777777" w:rsidR="00F5734A" w:rsidRDefault="00F5734A" w:rsidP="00604E2E">
      <w:pPr>
        <w:pStyle w:val="ListParagraph"/>
        <w:numPr>
          <w:ilvl w:val="0"/>
          <w:numId w:val="30"/>
        </w:numPr>
        <w:tabs>
          <w:tab w:val="left" w:pos="0"/>
        </w:tabs>
      </w:pPr>
      <w:r>
        <w:lastRenderedPageBreak/>
        <w:t>the entity responsible for custody has specialist expertise and infrastructure relating to crypto asset custody</w:t>
      </w:r>
      <w:r w:rsidR="008534E7">
        <w:t>;</w:t>
      </w:r>
    </w:p>
    <w:p w14:paraId="70EA78AB" w14:textId="77777777" w:rsidR="00F5734A" w:rsidRDefault="00F5734A" w:rsidP="00604E2E">
      <w:pPr>
        <w:pStyle w:val="ListParagraph"/>
        <w:numPr>
          <w:ilvl w:val="0"/>
          <w:numId w:val="30"/>
        </w:numPr>
        <w:tabs>
          <w:tab w:val="left" w:pos="0"/>
        </w:tabs>
      </w:pPr>
      <w:r>
        <w:t>the crypto assets are segregated on the blockchain. This means that unique public and private keys are maintained on behalf of the RE so that the scheme assets are not intermingled with other crypto asset holdings</w:t>
      </w:r>
      <w:r w:rsidR="008534E7">
        <w:t>;</w:t>
      </w:r>
    </w:p>
    <w:p w14:paraId="6E242058" w14:textId="77777777" w:rsidR="00F5734A" w:rsidRDefault="00F5734A" w:rsidP="00604E2E">
      <w:pPr>
        <w:pStyle w:val="ListParagraph"/>
        <w:numPr>
          <w:ilvl w:val="0"/>
          <w:numId w:val="30"/>
        </w:numPr>
        <w:tabs>
          <w:tab w:val="left" w:pos="0"/>
        </w:tabs>
      </w:pPr>
      <w:r>
        <w:t>the private keys used to access the scheme’s crypto assets are generated and stored in a way that minimises the risk of loss and unauthorised access. For example:</w:t>
      </w:r>
    </w:p>
    <w:p w14:paraId="7AF9C348" w14:textId="54DC0886" w:rsidR="00F5734A" w:rsidRDefault="00F5734A" w:rsidP="00604E2E">
      <w:pPr>
        <w:pStyle w:val="ListParagraph"/>
        <w:numPr>
          <w:ilvl w:val="1"/>
          <w:numId w:val="30"/>
        </w:numPr>
        <w:tabs>
          <w:tab w:val="left" w:pos="0"/>
        </w:tabs>
      </w:pPr>
      <w:r>
        <w:t>solutions that protect private key material using hardware devices that are physically isolated and that have appropriately limited connectivity to other computing systems (cold storage) are preferred. Private key material should not be held on internet</w:t>
      </w:r>
      <w:r w:rsidR="00CD57F4">
        <w:noBreakHyphen/>
      </w:r>
      <w:r>
        <w:t>connected systems or networked hardware (hot storage) beyond what is strictly necessary for the operation of the product</w:t>
      </w:r>
      <w:r w:rsidR="008534E7">
        <w:t>;</w:t>
      </w:r>
    </w:p>
    <w:p w14:paraId="5AC58FF9" w14:textId="209E3B8B" w:rsidR="00F5734A" w:rsidRDefault="00F5734A" w:rsidP="00604E2E">
      <w:pPr>
        <w:pStyle w:val="ListParagraph"/>
        <w:numPr>
          <w:ilvl w:val="1"/>
          <w:numId w:val="30"/>
        </w:numPr>
        <w:tabs>
          <w:tab w:val="left" w:pos="0"/>
        </w:tabs>
      </w:pPr>
      <w:r>
        <w:t>the hardware devices used to hold private key material should be subject to robust physical security practices</w:t>
      </w:r>
      <w:r w:rsidR="008534E7">
        <w:t>;</w:t>
      </w:r>
      <w:r>
        <w:t xml:space="preserve"> and</w:t>
      </w:r>
    </w:p>
    <w:p w14:paraId="6831362C" w14:textId="77777777" w:rsidR="00F5734A" w:rsidRDefault="00F5734A" w:rsidP="00604E2E">
      <w:pPr>
        <w:pStyle w:val="ListParagraph"/>
        <w:numPr>
          <w:ilvl w:val="1"/>
          <w:numId w:val="30"/>
        </w:numPr>
        <w:tabs>
          <w:tab w:val="left" w:pos="0"/>
        </w:tabs>
      </w:pPr>
      <w:r>
        <w:t>effective systems and processes for key backup and recovery should be maintained, with geographically distributed backup sites preferred</w:t>
      </w:r>
      <w:r w:rsidR="008534E7">
        <w:t>.</w:t>
      </w:r>
    </w:p>
    <w:p w14:paraId="42F81358" w14:textId="77777777" w:rsidR="00F5734A" w:rsidRDefault="00F5734A" w:rsidP="00604E2E">
      <w:pPr>
        <w:pStyle w:val="ListParagraph"/>
        <w:numPr>
          <w:ilvl w:val="0"/>
          <w:numId w:val="30"/>
        </w:numPr>
        <w:tabs>
          <w:tab w:val="left" w:pos="0"/>
        </w:tabs>
      </w:pPr>
      <w:r>
        <w:t xml:space="preserve">signing approaches that minimise ‘single point of failure risk’ are adopted. </w:t>
      </w:r>
      <w:r w:rsidRPr="006652B1">
        <w:t>For example</w:t>
      </w:r>
      <w:r>
        <w:t>:</w:t>
      </w:r>
    </w:p>
    <w:p w14:paraId="420AFD3F" w14:textId="77777777" w:rsidR="00F5734A" w:rsidRDefault="00F5734A" w:rsidP="00604E2E">
      <w:pPr>
        <w:pStyle w:val="ListParagraph"/>
        <w:numPr>
          <w:ilvl w:val="1"/>
          <w:numId w:val="30"/>
        </w:numPr>
        <w:tabs>
          <w:tab w:val="left" w:pos="0"/>
        </w:tabs>
      </w:pPr>
      <w:r w:rsidRPr="006652B1">
        <w:t xml:space="preserve">multi-signature or sharding-based signing approaches should be preferred to the use of a single private key to sign transactions. </w:t>
      </w:r>
    </w:p>
    <w:p w14:paraId="3AA23167" w14:textId="77777777" w:rsidR="00F5734A" w:rsidRDefault="00F5734A" w:rsidP="00604E2E">
      <w:pPr>
        <w:pStyle w:val="ListParagraph"/>
        <w:numPr>
          <w:ilvl w:val="1"/>
          <w:numId w:val="30"/>
        </w:numPr>
        <w:tabs>
          <w:tab w:val="left" w:pos="0"/>
        </w:tabs>
      </w:pPr>
      <w:r w:rsidRPr="006652B1">
        <w:t>As technology develops, other suitable approaches may also emerge. It is a matter for the RE to determine the most effective approach, considering the benefits and drawbacks of different approaches.</w:t>
      </w:r>
    </w:p>
    <w:p w14:paraId="7B4E1C3F" w14:textId="77777777" w:rsidR="00F5734A" w:rsidRDefault="00F5734A" w:rsidP="00604E2E">
      <w:pPr>
        <w:pStyle w:val="ListParagraph"/>
        <w:numPr>
          <w:ilvl w:val="0"/>
          <w:numId w:val="30"/>
        </w:numPr>
        <w:tabs>
          <w:tab w:val="left" w:pos="0"/>
        </w:tabs>
      </w:pPr>
      <w:r>
        <w:t>custodians have robust systems and practices for the receipt, validation, review, reporting and execution of instructions from the RE. For example,</w:t>
      </w:r>
    </w:p>
    <w:p w14:paraId="7E9EA94D" w14:textId="715EFDDD" w:rsidR="00F5734A" w:rsidRDefault="00F5734A" w:rsidP="00604E2E">
      <w:pPr>
        <w:pStyle w:val="ListParagraph"/>
        <w:numPr>
          <w:ilvl w:val="1"/>
          <w:numId w:val="30"/>
        </w:numPr>
        <w:tabs>
          <w:tab w:val="left" w:pos="0"/>
        </w:tabs>
      </w:pPr>
      <w:r w:rsidRPr="00C91094">
        <w:t>these processes should include appropriate permissioning</w:t>
      </w:r>
      <w:r w:rsidR="00617E2B">
        <w:t>,</w:t>
      </w:r>
      <w:r w:rsidRPr="00C91094">
        <w:t xml:space="preserve"> so that no one party has control of the entire process</w:t>
      </w:r>
      <w:r w:rsidR="00A072BB">
        <w:t>; and</w:t>
      </w:r>
    </w:p>
    <w:p w14:paraId="27D1D819" w14:textId="643DF43B" w:rsidR="00F5734A" w:rsidRDefault="0053702D" w:rsidP="00604E2E">
      <w:pPr>
        <w:pStyle w:val="ListParagraph"/>
        <w:numPr>
          <w:ilvl w:val="1"/>
          <w:numId w:val="30"/>
        </w:numPr>
        <w:tabs>
          <w:tab w:val="left" w:pos="0"/>
        </w:tabs>
      </w:pPr>
      <w:r>
        <w:t>i</w:t>
      </w:r>
      <w:r w:rsidR="00F5734A" w:rsidRPr="00C91094">
        <w:t>f the structure of the product is such that it only needs to interact with a pre-defined set of addresses – for example, particular dealers, markets or authorised participants – the custodian should consider a whitelist approach, so that transfers can only be made to those pre-defined addresses.</w:t>
      </w:r>
    </w:p>
    <w:p w14:paraId="385C0AED" w14:textId="77777777" w:rsidR="00F5734A" w:rsidRDefault="00F5734A" w:rsidP="00604E2E">
      <w:pPr>
        <w:pStyle w:val="ListParagraph"/>
        <w:numPr>
          <w:ilvl w:val="0"/>
          <w:numId w:val="30"/>
        </w:numPr>
        <w:tabs>
          <w:tab w:val="left" w:pos="0"/>
        </w:tabs>
      </w:pPr>
      <w:r>
        <w:t>REs and custodians have robust cyber and physical security practices for their operations, including appropriate internal governance and controls, risk management and business continuity practices</w:t>
      </w:r>
      <w:r w:rsidR="0053702D">
        <w:t>;</w:t>
      </w:r>
    </w:p>
    <w:p w14:paraId="3E1C09C1" w14:textId="77777777" w:rsidR="00F5734A" w:rsidRDefault="00F5734A" w:rsidP="00604E2E">
      <w:pPr>
        <w:pStyle w:val="ListParagraph"/>
        <w:numPr>
          <w:ilvl w:val="0"/>
          <w:numId w:val="30"/>
        </w:numPr>
        <w:tabs>
          <w:tab w:val="left" w:pos="0"/>
        </w:tabs>
      </w:pPr>
      <w:r>
        <w:t>the cybersecurity practices and the controls environment of the custodian are independently verified to an appropriate standard – for example, through SOC 1/2, GS 007, ISO 27001/2, NIST CSF or other appropriate certification or attestation</w:t>
      </w:r>
      <w:r w:rsidR="0053702D">
        <w:t>.</w:t>
      </w:r>
      <w:r>
        <w:rPr>
          <w:rStyle w:val="FootnoteReference"/>
        </w:rPr>
        <w:footnoteReference w:id="22"/>
      </w:r>
    </w:p>
    <w:p w14:paraId="54AEFAEB" w14:textId="77777777" w:rsidR="00F5734A" w:rsidRDefault="00F5734A" w:rsidP="00604E2E">
      <w:pPr>
        <w:pStyle w:val="ListParagraph"/>
        <w:numPr>
          <w:ilvl w:val="1"/>
          <w:numId w:val="30"/>
        </w:numPr>
        <w:tabs>
          <w:tab w:val="left" w:pos="0"/>
        </w:tabs>
      </w:pPr>
      <w:r>
        <w:t xml:space="preserve">No specific standards, certifications or attestations that must be achieved by the custodians of crypto assets are suggested or </w:t>
      </w:r>
      <w:r w:rsidRPr="00874214">
        <w:t xml:space="preserve">mandated. </w:t>
      </w:r>
    </w:p>
    <w:p w14:paraId="57DCDFFD" w14:textId="77777777" w:rsidR="00F5734A" w:rsidRDefault="00F5734A" w:rsidP="00604E2E">
      <w:pPr>
        <w:pStyle w:val="ListParagraph"/>
        <w:numPr>
          <w:ilvl w:val="1"/>
          <w:numId w:val="30"/>
        </w:numPr>
        <w:tabs>
          <w:tab w:val="left" w:pos="0"/>
        </w:tabs>
      </w:pPr>
      <w:r>
        <w:t>ASIC</w:t>
      </w:r>
      <w:r w:rsidRPr="00874214">
        <w:t xml:space="preserve"> consider</w:t>
      </w:r>
      <w:r>
        <w:t>s</w:t>
      </w:r>
      <w:r w:rsidRPr="00874214">
        <w:t xml:space="preserve"> it good practice that these are independently verified to an appropriate standard, as determined by industry practice, and it is a matter for the </w:t>
      </w:r>
      <w:r w:rsidRPr="00874214">
        <w:lastRenderedPageBreak/>
        <w:t>RE as to whether they are satisfied with the standards, certifications, or attestations that the custodian has achieved.</w:t>
      </w:r>
    </w:p>
    <w:p w14:paraId="4F89C5D9" w14:textId="77777777" w:rsidR="00F5734A" w:rsidRDefault="00F5734A" w:rsidP="00604E2E">
      <w:pPr>
        <w:pStyle w:val="ListParagraph"/>
        <w:numPr>
          <w:ilvl w:val="0"/>
          <w:numId w:val="30"/>
        </w:numPr>
        <w:tabs>
          <w:tab w:val="left" w:pos="0"/>
        </w:tabs>
      </w:pPr>
      <w:r>
        <w:t>REs have access to an appropriate compensation system in the event that crypto assets held in custody are lost. For example,</w:t>
      </w:r>
    </w:p>
    <w:p w14:paraId="737806F9" w14:textId="77777777" w:rsidR="00F5734A" w:rsidRDefault="00F5734A" w:rsidP="00604E2E">
      <w:pPr>
        <w:pStyle w:val="ListParagraph"/>
        <w:numPr>
          <w:ilvl w:val="1"/>
          <w:numId w:val="30"/>
        </w:numPr>
        <w:tabs>
          <w:tab w:val="left" w:pos="0"/>
        </w:tabs>
      </w:pPr>
      <w:r>
        <w:t xml:space="preserve">ASIC considers </w:t>
      </w:r>
      <w:r w:rsidRPr="00B40339">
        <w:t xml:space="preserve">it good practice that REs have access to an arrangement so that members of the scheme can be compensated if </w:t>
      </w:r>
      <w:r>
        <w:t xml:space="preserve">crypto </w:t>
      </w:r>
      <w:r w:rsidRPr="00B40339">
        <w:t xml:space="preserve">assets are lost. </w:t>
      </w:r>
    </w:p>
    <w:p w14:paraId="5EB062EF" w14:textId="77777777" w:rsidR="00F5734A" w:rsidRDefault="00F5734A" w:rsidP="00604E2E">
      <w:pPr>
        <w:pStyle w:val="ListParagraph"/>
        <w:numPr>
          <w:ilvl w:val="1"/>
          <w:numId w:val="30"/>
        </w:numPr>
        <w:tabs>
          <w:tab w:val="left" w:pos="0"/>
        </w:tabs>
      </w:pPr>
      <w:r w:rsidRPr="00B40339">
        <w:t>The precise nature of the arrangement, including what is covered, how much is covered, and its form – for example, insurance, an asset protection plan or compensation fund – are all matters for the RE to determine, taking into account the nature of its product and its duty to act in the best interest of the members of the scheme.</w:t>
      </w:r>
    </w:p>
    <w:p w14:paraId="2FD05AFE" w14:textId="77777777" w:rsidR="00F5734A" w:rsidRDefault="00F5734A" w:rsidP="00604E2E">
      <w:pPr>
        <w:pStyle w:val="ListParagraph"/>
        <w:numPr>
          <w:ilvl w:val="0"/>
          <w:numId w:val="30"/>
        </w:numPr>
        <w:tabs>
          <w:tab w:val="left" w:pos="0"/>
        </w:tabs>
      </w:pPr>
      <w:r>
        <w:t>if an external or sub-custodian is used, REs should have the appropriate competencies to assess the custodian’s compliance with RG 133.</w:t>
      </w:r>
    </w:p>
    <w:p w14:paraId="673F98E3" w14:textId="77777777" w:rsidR="00F5734A" w:rsidRDefault="00F5734A" w:rsidP="00604E2E">
      <w:pPr>
        <w:pStyle w:val="ListParagraph"/>
        <w:numPr>
          <w:ilvl w:val="1"/>
          <w:numId w:val="30"/>
        </w:numPr>
        <w:tabs>
          <w:tab w:val="left" w:pos="0"/>
        </w:tabs>
      </w:pPr>
      <w:r w:rsidRPr="00776BC4">
        <w:t xml:space="preserve">REs should, where appropriate, take the necessary steps to obtain a copy of and consider an independent audit of the effectiveness of the controls of a third-party service organisation responsible for custody of assets. </w:t>
      </w:r>
    </w:p>
    <w:p w14:paraId="0DD93BC5" w14:textId="77777777" w:rsidR="00F5734A" w:rsidRPr="004C19E4" w:rsidRDefault="00F5734A" w:rsidP="00604E2E">
      <w:pPr>
        <w:pStyle w:val="ListParagraph"/>
        <w:numPr>
          <w:ilvl w:val="1"/>
          <w:numId w:val="30"/>
        </w:numPr>
        <w:tabs>
          <w:tab w:val="left" w:pos="0"/>
        </w:tabs>
      </w:pPr>
      <w:r w:rsidRPr="00776BC4">
        <w:t xml:space="preserve">Where </w:t>
      </w:r>
      <w:r>
        <w:t xml:space="preserve">crypto </w:t>
      </w:r>
      <w:r w:rsidRPr="00776BC4">
        <w:t xml:space="preserve">assets are held it is expected this would include controls determined by industry practice for mandated standards, certifications or attestations that are expected for custodians of </w:t>
      </w:r>
      <w:r>
        <w:t xml:space="preserve">crypto </w:t>
      </w:r>
      <w:r w:rsidRPr="00776BC4">
        <w:t>assets. This could be an audit based on GS 007 or a comparable audit from other jurisdictions.</w:t>
      </w:r>
      <w:r>
        <w:t xml:space="preserve"> </w:t>
      </w:r>
      <w:bookmarkEnd w:id="66"/>
    </w:p>
    <w:p w14:paraId="174D59F9" w14:textId="61D6BF58" w:rsidR="00C0640B" w:rsidRPr="005C42CE" w:rsidRDefault="00C0640B" w:rsidP="00604E2E">
      <w:pPr>
        <w:pStyle w:val="Dash"/>
        <w:numPr>
          <w:ilvl w:val="0"/>
          <w:numId w:val="0"/>
        </w:numPr>
        <w:tabs>
          <w:tab w:val="left" w:pos="0"/>
        </w:tabs>
        <w:spacing w:after="240" w:line="260" w:lineRule="exact"/>
      </w:pPr>
    </w:p>
    <w:sectPr w:rsidR="00C0640B" w:rsidRPr="005C42CE" w:rsidSect="00E1136B">
      <w:headerReference w:type="even" r:id="rId30"/>
      <w:headerReference w:type="default" r:id="rId31"/>
      <w:footerReference w:type="even" r:id="rId32"/>
      <w:footerReference w:type="default" r:id="rId33"/>
      <w:headerReference w:type="first" r:id="rId34"/>
      <w:footerReference w:type="first" r:id="rId35"/>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5DD37F" w14:textId="77777777" w:rsidR="002E3C7F" w:rsidRDefault="002E3C7F">
      <w:pPr>
        <w:spacing w:before="0" w:after="0"/>
      </w:pPr>
      <w:r>
        <w:separator/>
      </w:r>
    </w:p>
  </w:endnote>
  <w:endnote w:type="continuationSeparator" w:id="0">
    <w:p w14:paraId="383A978D" w14:textId="77777777" w:rsidR="002E3C7F" w:rsidRDefault="002E3C7F">
      <w:pPr>
        <w:spacing w:before="0" w:after="0"/>
      </w:pPr>
      <w:r>
        <w:continuationSeparator/>
      </w:r>
    </w:p>
  </w:endnote>
  <w:endnote w:type="continuationNotice" w:id="1">
    <w:p w14:paraId="0EDD9B40" w14:textId="77777777" w:rsidR="002E3C7F" w:rsidRDefault="002E3C7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6B716" w14:textId="77777777" w:rsidR="002E3C7F" w:rsidRDefault="002E3C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6F916" w14:textId="77777777" w:rsidR="002E3C7F" w:rsidRPr="00E77C89" w:rsidRDefault="002E3C7F" w:rsidP="0017089D">
    <w:r>
      <w:fldChar w:fldCharType="begin"/>
    </w:r>
    <w:r>
      <w:instrText xml:space="preserve"> PAGE  \* Arabic  \* MERGEFORMAT </w:instrText>
    </w:r>
    <w:r>
      <w:fldChar w:fldCharType="separate"/>
    </w:r>
    <w:r>
      <w:t>6</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33016" w14:textId="77777777" w:rsidR="002E3C7F" w:rsidRPr="00E77C89" w:rsidRDefault="002E3C7F" w:rsidP="0017089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7B589" w14:textId="58F06C01" w:rsidR="002E3C7F" w:rsidRPr="00E1136B" w:rsidRDefault="002E3C7F" w:rsidP="00E1136B">
    <w:pPr>
      <w:pStyle w:val="Footer"/>
    </w:pPr>
    <w:r>
      <w:fldChar w:fldCharType="begin"/>
    </w:r>
    <w:r>
      <w:instrText xml:space="preserve"> PAGE   \* MERGEFORMAT </w:instrText>
    </w:r>
    <w:r>
      <w:fldChar w:fldCharType="separate"/>
    </w:r>
    <w:r w:rsidR="005301C7">
      <w:rPr>
        <w:noProof/>
      </w:rPr>
      <w:t>17</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EF855" w14:textId="77777777" w:rsidR="002E3C7F" w:rsidRDefault="002E3C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BF88A2" w14:textId="77777777" w:rsidR="002E3C7F" w:rsidRDefault="002E3C7F">
      <w:pPr>
        <w:spacing w:before="0" w:after="0"/>
      </w:pPr>
      <w:r>
        <w:separator/>
      </w:r>
    </w:p>
  </w:footnote>
  <w:footnote w:type="continuationSeparator" w:id="0">
    <w:p w14:paraId="530B6D09" w14:textId="77777777" w:rsidR="002E3C7F" w:rsidRDefault="002E3C7F">
      <w:pPr>
        <w:spacing w:before="0" w:after="0"/>
      </w:pPr>
      <w:r>
        <w:continuationSeparator/>
      </w:r>
    </w:p>
  </w:footnote>
  <w:footnote w:type="continuationNotice" w:id="1">
    <w:p w14:paraId="004EA196" w14:textId="77777777" w:rsidR="002E3C7F" w:rsidRDefault="002E3C7F">
      <w:pPr>
        <w:spacing w:before="0" w:after="0"/>
      </w:pPr>
    </w:p>
  </w:footnote>
  <w:footnote w:id="2">
    <w:p w14:paraId="65CBE04B" w14:textId="77777777" w:rsidR="002E3C7F" w:rsidRDefault="002E3C7F" w:rsidP="00970DCB">
      <w:pPr>
        <w:pStyle w:val="FootnoteText"/>
      </w:pPr>
      <w:r>
        <w:rPr>
          <w:rStyle w:val="FootnoteReference"/>
        </w:rPr>
        <w:footnoteRef/>
      </w:r>
      <w:r>
        <w:t xml:space="preserve"> </w:t>
      </w:r>
      <w:bookmarkStart w:id="17" w:name="_Hlk98495880"/>
      <w:r>
        <w:t xml:space="preserve">Financial Stability Board, </w:t>
      </w:r>
      <w:hyperlink r:id="rId1" w:history="1">
        <w:r w:rsidRPr="006B640A">
          <w:rPr>
            <w:rStyle w:val="Hyperlink"/>
            <w:i/>
          </w:rPr>
          <w:t>Assessment of Risks to Financial Stability from Crypto-assets</w:t>
        </w:r>
      </w:hyperlink>
      <w:r>
        <w:t xml:space="preserve">, FSB, 2022, accessed 8 March 2022.  </w:t>
      </w:r>
      <w:bookmarkEnd w:id="17"/>
      <w:r>
        <w:fldChar w:fldCharType="begin"/>
      </w:r>
      <w:r>
        <w:instrText xml:space="preserve"> HYPERLINK </w:instrText>
      </w:r>
      <w:r>
        <w:fldChar w:fldCharType="end"/>
      </w:r>
    </w:p>
  </w:footnote>
  <w:footnote w:id="3">
    <w:p w14:paraId="6DEECE35" w14:textId="131FCB20" w:rsidR="002E3C7F" w:rsidRDefault="002E3C7F" w:rsidP="00374880">
      <w:pPr>
        <w:pStyle w:val="FootnoteText"/>
      </w:pPr>
      <w:r>
        <w:rPr>
          <w:rStyle w:val="FootnoteReference"/>
        </w:rPr>
        <w:footnoteRef/>
      </w:r>
      <w:r>
        <w:t xml:space="preserve"> Australian Taxation Office (ATO)</w:t>
      </w:r>
      <w:r w:rsidR="000A7876">
        <w:t>.</w:t>
      </w:r>
    </w:p>
  </w:footnote>
  <w:footnote w:id="4">
    <w:p w14:paraId="1D059B1B" w14:textId="6DAA70C1" w:rsidR="002E3C7F" w:rsidRDefault="002E3C7F" w:rsidP="00970DCB">
      <w:pPr>
        <w:pStyle w:val="FootnoteText"/>
      </w:pPr>
      <w:r>
        <w:rPr>
          <w:rStyle w:val="FootnoteReference"/>
        </w:rPr>
        <w:footnoteRef/>
      </w:r>
      <w:r>
        <w:t xml:space="preserve"> This was announced in response to </w:t>
      </w:r>
      <w:r w:rsidRPr="0093785A">
        <w:t>the Senate Select Inquiry on Australia as a Financial and Technology Innovation Centre</w:t>
      </w:r>
      <w:r>
        <w:t xml:space="preserve">’s </w:t>
      </w:r>
      <w:hyperlink r:id="rId2" w:history="1">
        <w:r w:rsidRPr="009D3E5A">
          <w:rPr>
            <w:rStyle w:val="Hyperlink"/>
          </w:rPr>
          <w:t>Final Report</w:t>
        </w:r>
      </w:hyperlink>
      <w:r w:rsidR="006B12B2">
        <w:t xml:space="preserve"> </w:t>
      </w:r>
      <w:r>
        <w:t>(released on</w:t>
      </w:r>
      <w:r w:rsidRPr="0093785A">
        <w:t xml:space="preserve"> 20 October 2021</w:t>
      </w:r>
      <w:r>
        <w:t xml:space="preserve">). </w:t>
      </w:r>
      <w:r w:rsidRPr="0093785A">
        <w:t>The first two</w:t>
      </w:r>
      <w:r>
        <w:t xml:space="preserve"> </w:t>
      </w:r>
      <w:r w:rsidRPr="0093785A">
        <w:t xml:space="preserve">recommendations </w:t>
      </w:r>
      <w:r>
        <w:t xml:space="preserve">in the report </w:t>
      </w:r>
      <w:r w:rsidRPr="0093785A">
        <w:t xml:space="preserve">were to introduce a licensing regime for </w:t>
      </w:r>
      <w:r>
        <w:t>d</w:t>
      </w:r>
      <w:r w:rsidRPr="0093785A">
        <w:t xml:space="preserve">igital </w:t>
      </w:r>
      <w:r>
        <w:t>c</w:t>
      </w:r>
      <w:r w:rsidRPr="0093785A">
        <w:t xml:space="preserve">urrency </w:t>
      </w:r>
      <w:r>
        <w:t>e</w:t>
      </w:r>
      <w:r w:rsidRPr="0093785A">
        <w:t>xchanges and a custody regime for entities holding digital assets on behalf of a client.</w:t>
      </w:r>
      <w:r>
        <w:t xml:space="preserve"> </w:t>
      </w:r>
    </w:p>
  </w:footnote>
  <w:footnote w:id="5">
    <w:p w14:paraId="7B1C2F1A" w14:textId="77777777" w:rsidR="002E3C7F" w:rsidRDefault="002E3C7F" w:rsidP="00970DCB">
      <w:pPr>
        <w:pStyle w:val="FootnoteText"/>
      </w:pPr>
      <w:r>
        <w:rPr>
          <w:rStyle w:val="FootnoteReference"/>
        </w:rPr>
        <w:footnoteRef/>
      </w:r>
      <w:r>
        <w:t xml:space="preserve"> This is a broad term intended to capture both digital currency exchanges in Australia and other crypto asset service providers including brokers, dealers, exchanges, and crypto asset markets. The proposed definition is based on the definition of a Virtual Asset Service Provider as defined by the Financial Action Task Force.</w:t>
      </w:r>
    </w:p>
  </w:footnote>
  <w:footnote w:id="6">
    <w:p w14:paraId="7757D54C" w14:textId="57D43D55" w:rsidR="002E3C7F" w:rsidRPr="005F31D6" w:rsidRDefault="002E3C7F" w:rsidP="00970DCB">
      <w:pPr>
        <w:pStyle w:val="FootnoteText"/>
      </w:pPr>
      <w:r>
        <w:rPr>
          <w:rStyle w:val="FootnoteReference"/>
        </w:rPr>
        <w:footnoteRef/>
      </w:r>
      <w:r>
        <w:t xml:space="preserve"> Ankenbrand et al, </w:t>
      </w:r>
      <w:r w:rsidRPr="005A4A99">
        <w:rPr>
          <w:i/>
          <w:iCs/>
        </w:rPr>
        <w:t>Crypto Assets Study 2021</w:t>
      </w:r>
      <w:r>
        <w:rPr>
          <w:i/>
          <w:iCs/>
        </w:rPr>
        <w:t xml:space="preserve"> – An overview of the Swiss and Liechtenstein crypto assets ecosystem, </w:t>
      </w:r>
      <w:r>
        <w:t xml:space="preserve">Institute of Financial Services Zug IFZ, 2021, accessed on 17 December 2021. </w:t>
      </w:r>
    </w:p>
  </w:footnote>
  <w:footnote w:id="7">
    <w:p w14:paraId="076AEAA0" w14:textId="0557DD06" w:rsidR="002E3C7F" w:rsidRDefault="002E3C7F" w:rsidP="00C21476">
      <w:pPr>
        <w:pStyle w:val="FootnoteText"/>
      </w:pPr>
      <w:r>
        <w:rPr>
          <w:rStyle w:val="FootnoteReference"/>
        </w:rPr>
        <w:footnoteRef/>
      </w:r>
      <w:r>
        <w:t xml:space="preserve"> Independent Reserve, </w:t>
      </w:r>
      <w:hyperlink r:id="rId3" w:history="1">
        <w:r w:rsidRPr="00172F90">
          <w:rPr>
            <w:rStyle w:val="Hyperlink"/>
            <w:i/>
          </w:rPr>
          <w:t>Cryptocurrency Index</w:t>
        </w:r>
      </w:hyperlink>
      <w:r>
        <w:t xml:space="preserve">, 2021, accessed 11 March 2022. </w:t>
      </w:r>
    </w:p>
  </w:footnote>
  <w:footnote w:id="8">
    <w:p w14:paraId="45896F24" w14:textId="525F7720" w:rsidR="002E3C7F" w:rsidRPr="00E030FD" w:rsidRDefault="002E3C7F" w:rsidP="002A3821">
      <w:pPr>
        <w:tabs>
          <w:tab w:val="left" w:pos="0"/>
        </w:tabs>
        <w:rPr>
          <w:sz w:val="20"/>
        </w:rPr>
      </w:pPr>
      <w:r>
        <w:rPr>
          <w:rStyle w:val="FootnoteReference"/>
        </w:rPr>
        <w:footnoteRef/>
      </w:r>
      <w:r>
        <w:t xml:space="preserve"> </w:t>
      </w:r>
      <w:r w:rsidRPr="00E030FD">
        <w:rPr>
          <w:sz w:val="20"/>
        </w:rPr>
        <w:t xml:space="preserve">Appendix 1 provides a more substantive overview of how the existing regulatory framework may capture crypto assets. </w:t>
      </w:r>
    </w:p>
    <w:p w14:paraId="4479A0C1" w14:textId="77777777" w:rsidR="002E3C7F" w:rsidRDefault="002E3C7F" w:rsidP="002A3821">
      <w:pPr>
        <w:pStyle w:val="FootnoteText"/>
      </w:pPr>
    </w:p>
  </w:footnote>
  <w:footnote w:id="9">
    <w:p w14:paraId="4764C19C" w14:textId="77777777" w:rsidR="002E3C7F" w:rsidRDefault="002E3C7F">
      <w:pPr>
        <w:pStyle w:val="FootnoteText"/>
      </w:pPr>
      <w:r>
        <w:rPr>
          <w:rStyle w:val="FootnoteReference"/>
        </w:rPr>
        <w:footnoteRef/>
      </w:r>
      <w:r>
        <w:t xml:space="preserve"> The requirements are imposed on the responsible entity or custodian, via the responsible entity, through ASIC class order (see ASIC Class Order 13/1409 and ASIC</w:t>
      </w:r>
      <w:r w:rsidRPr="00801D70">
        <w:t xml:space="preserve"> R</w:t>
      </w:r>
      <w:r>
        <w:t>egulatory Guide 133</w:t>
      </w:r>
      <w:r w:rsidRPr="00801D70">
        <w:t>)</w:t>
      </w:r>
      <w:r>
        <w:t>.</w:t>
      </w:r>
    </w:p>
  </w:footnote>
  <w:footnote w:id="10">
    <w:p w14:paraId="03C6514C" w14:textId="2D692E0B" w:rsidR="002E3C7F" w:rsidRDefault="002E3C7F">
      <w:pPr>
        <w:pStyle w:val="FootnoteText"/>
      </w:pPr>
      <w:r>
        <w:rPr>
          <w:rStyle w:val="FootnoteReference"/>
        </w:rPr>
        <w:footnoteRef/>
      </w:r>
      <w:r>
        <w:t xml:space="preserve"> The requirements are imposed on custodian, through ASIC class order (see ASIC Class Order 13/1410 and ASIC</w:t>
      </w:r>
      <w:r w:rsidRPr="00801D70">
        <w:t xml:space="preserve"> R</w:t>
      </w:r>
      <w:r>
        <w:t>egulatory Guide 133</w:t>
      </w:r>
      <w:r w:rsidRPr="00801D70">
        <w:t>)</w:t>
      </w:r>
      <w:r>
        <w:t>.</w:t>
      </w:r>
    </w:p>
  </w:footnote>
  <w:footnote w:id="11">
    <w:p w14:paraId="3E0CD934" w14:textId="3369F226" w:rsidR="002E3C7F" w:rsidRDefault="002E3C7F" w:rsidP="00A47489">
      <w:pPr>
        <w:pStyle w:val="FootnoteText"/>
      </w:pPr>
      <w:r>
        <w:rPr>
          <w:rStyle w:val="FootnoteReference"/>
        </w:rPr>
        <w:footnoteRef/>
      </w:r>
      <w:r>
        <w:t xml:space="preserve"> Financial Action Task Force, </w:t>
      </w:r>
      <w:hyperlink r:id="rId4" w:history="1">
        <w:r w:rsidRPr="00172F90">
          <w:rPr>
            <w:rStyle w:val="Hyperlink"/>
            <w:i/>
            <w:iCs/>
          </w:rPr>
          <w:t>Updated Guidance for a Risk Based Approach for Virtual Assets and Virtual Asset Service Providers</w:t>
        </w:r>
      </w:hyperlink>
      <w:r>
        <w:t xml:space="preserve">, FATF, 2021, accessed on 3 February 2022. </w:t>
      </w:r>
    </w:p>
  </w:footnote>
  <w:footnote w:id="12">
    <w:p w14:paraId="0DF574B6" w14:textId="527C8804" w:rsidR="002E3C7F" w:rsidRPr="00A522FF" w:rsidRDefault="002E3C7F" w:rsidP="00A47489">
      <w:pPr>
        <w:pStyle w:val="FootnoteText"/>
      </w:pPr>
      <w:r>
        <w:rPr>
          <w:rStyle w:val="FootnoteReference"/>
        </w:rPr>
        <w:footnoteRef/>
      </w:r>
      <w:r>
        <w:t xml:space="preserve"> Australian Securities and Investment Commission, </w:t>
      </w:r>
      <w:hyperlink r:id="rId5" w:history="1">
        <w:r w:rsidRPr="00172F90">
          <w:rPr>
            <w:rStyle w:val="Hyperlink"/>
            <w:i/>
            <w:iCs/>
          </w:rPr>
          <w:t>Consultation Paper</w:t>
        </w:r>
        <w:r w:rsidRPr="00172F90">
          <w:rPr>
            <w:rStyle w:val="Hyperlink"/>
            <w:i/>
          </w:rPr>
          <w:t xml:space="preserve"> 343 </w:t>
        </w:r>
        <w:r w:rsidRPr="00172F90">
          <w:rPr>
            <w:rStyle w:val="Hyperlink"/>
            <w:i/>
            <w:iCs/>
          </w:rPr>
          <w:t xml:space="preserve">- </w:t>
        </w:r>
        <w:r w:rsidRPr="00172F90">
          <w:rPr>
            <w:rStyle w:val="Hyperlink"/>
            <w:i/>
          </w:rPr>
          <w:t>Crypto-assets</w:t>
        </w:r>
        <w:r w:rsidRPr="00172F90">
          <w:rPr>
            <w:rStyle w:val="Hyperlink"/>
          </w:rPr>
          <w:t xml:space="preserve"> </w:t>
        </w:r>
        <w:r w:rsidRPr="00172F90">
          <w:rPr>
            <w:rStyle w:val="Hyperlink"/>
            <w:i/>
          </w:rPr>
          <w:t>as</w:t>
        </w:r>
        <w:r w:rsidRPr="00172F90">
          <w:rPr>
            <w:rStyle w:val="Hyperlink"/>
          </w:rPr>
          <w:t xml:space="preserve"> </w:t>
        </w:r>
        <w:r w:rsidRPr="00172F90">
          <w:rPr>
            <w:rStyle w:val="Hyperlink"/>
            <w:i/>
          </w:rPr>
          <w:t>underlying</w:t>
        </w:r>
        <w:r w:rsidRPr="00172F90">
          <w:rPr>
            <w:rStyle w:val="Hyperlink"/>
          </w:rPr>
          <w:t xml:space="preserve"> </w:t>
        </w:r>
        <w:r w:rsidRPr="00172F90">
          <w:rPr>
            <w:rStyle w:val="Hyperlink"/>
            <w:i/>
          </w:rPr>
          <w:t>assets</w:t>
        </w:r>
        <w:r w:rsidRPr="00172F90">
          <w:rPr>
            <w:rStyle w:val="Hyperlink"/>
          </w:rPr>
          <w:t xml:space="preserve"> </w:t>
        </w:r>
        <w:r w:rsidRPr="00172F90">
          <w:rPr>
            <w:rStyle w:val="Hyperlink"/>
            <w:i/>
          </w:rPr>
          <w:t>for</w:t>
        </w:r>
        <w:r w:rsidRPr="00172F90">
          <w:rPr>
            <w:rStyle w:val="Hyperlink"/>
          </w:rPr>
          <w:t xml:space="preserve"> ETPs </w:t>
        </w:r>
        <w:r w:rsidRPr="00172F90">
          <w:rPr>
            <w:rStyle w:val="Hyperlink"/>
            <w:i/>
          </w:rPr>
          <w:t>and</w:t>
        </w:r>
        <w:r w:rsidRPr="00172F90">
          <w:rPr>
            <w:rStyle w:val="Hyperlink"/>
          </w:rPr>
          <w:t xml:space="preserve"> </w:t>
        </w:r>
        <w:r w:rsidRPr="00172F90">
          <w:rPr>
            <w:rStyle w:val="Hyperlink"/>
            <w:i/>
          </w:rPr>
          <w:t>other</w:t>
        </w:r>
        <w:r w:rsidRPr="00172F90">
          <w:rPr>
            <w:rStyle w:val="Hyperlink"/>
          </w:rPr>
          <w:t xml:space="preserve"> </w:t>
        </w:r>
        <w:r w:rsidRPr="00172F90">
          <w:rPr>
            <w:rStyle w:val="Hyperlink"/>
            <w:i/>
          </w:rPr>
          <w:t>investment</w:t>
        </w:r>
        <w:r w:rsidRPr="00172F90">
          <w:rPr>
            <w:rStyle w:val="Hyperlink"/>
          </w:rPr>
          <w:t xml:space="preserve"> </w:t>
        </w:r>
        <w:r w:rsidRPr="00172F90">
          <w:rPr>
            <w:rStyle w:val="Hyperlink"/>
            <w:i/>
          </w:rPr>
          <w:t>products</w:t>
        </w:r>
      </w:hyperlink>
      <w:r>
        <w:t xml:space="preserve">, ASIC, 2021, </w:t>
      </w:r>
      <w:r w:rsidR="00DD5C08">
        <w:t xml:space="preserve">accessed 1 March 2022. </w:t>
      </w:r>
      <w:r>
        <w:t xml:space="preserve">  </w:t>
      </w:r>
    </w:p>
  </w:footnote>
  <w:footnote w:id="13">
    <w:p w14:paraId="507D37D5" w14:textId="0E7AE484" w:rsidR="002E3C7F" w:rsidRDefault="002E3C7F" w:rsidP="00970DCB">
      <w:pPr>
        <w:pStyle w:val="FootnoteText"/>
      </w:pPr>
      <w:r>
        <w:rPr>
          <w:rStyle w:val="FootnoteReference"/>
        </w:rPr>
        <w:footnoteRef/>
      </w:r>
      <w:r>
        <w:t xml:space="preserve"> T</w:t>
      </w:r>
      <w:r w:rsidRPr="00725783">
        <w:t>he Australian Government the Treasury</w:t>
      </w:r>
      <w:r>
        <w:t xml:space="preserve">, </w:t>
      </w:r>
      <w:hyperlink r:id="rId6" w:history="1">
        <w:r w:rsidRPr="00E030FD">
          <w:rPr>
            <w:rStyle w:val="Hyperlink"/>
            <w:i/>
          </w:rPr>
          <w:t>Financial System Inquiry Final Report</w:t>
        </w:r>
      </w:hyperlink>
      <w:r>
        <w:t>, The Treasury, 2014, accessed 18 March 2022.</w:t>
      </w:r>
    </w:p>
  </w:footnote>
  <w:footnote w:id="14">
    <w:p w14:paraId="6ED3C0DF" w14:textId="77777777" w:rsidR="002E3C7F" w:rsidRDefault="002E3C7F" w:rsidP="00970DCB">
      <w:pPr>
        <w:pStyle w:val="FootnoteText"/>
      </w:pPr>
      <w:r>
        <w:rPr>
          <w:rStyle w:val="FootnoteReference"/>
        </w:rPr>
        <w:footnoteRef/>
      </w:r>
      <w:r>
        <w:t xml:space="preserve"> There is an ongoing debate as to the true “trustlessness” of crypto assets. The point remains that crypto assets require an order of magnitude less trust than other assets including financial products and should thus be considered differently. </w:t>
      </w:r>
    </w:p>
  </w:footnote>
  <w:footnote w:id="15">
    <w:p w14:paraId="51916FBF" w14:textId="77777777" w:rsidR="002E3C7F" w:rsidRDefault="002E3C7F" w:rsidP="00943D6F">
      <w:pPr>
        <w:pStyle w:val="FootnoteText"/>
      </w:pPr>
      <w:r>
        <w:rPr>
          <w:rStyle w:val="FootnoteReference"/>
        </w:rPr>
        <w:footnoteRef/>
      </w:r>
      <w:r>
        <w:t xml:space="preserve"> If a crypto asset is a financial product, then CASSPrs needs to comply with the financial services regime.</w:t>
      </w:r>
    </w:p>
  </w:footnote>
  <w:footnote w:id="16">
    <w:p w14:paraId="61DF44DA" w14:textId="522838F4" w:rsidR="002E3C7F" w:rsidRDefault="002E3C7F" w:rsidP="00DB69DC">
      <w:pPr>
        <w:pStyle w:val="FootnoteText"/>
      </w:pPr>
      <w:r>
        <w:rPr>
          <w:rStyle w:val="FootnoteReference"/>
        </w:rPr>
        <w:footnoteRef/>
      </w:r>
      <w:r>
        <w:t xml:space="preserve"> </w:t>
      </w:r>
      <w:r w:rsidR="008B124E">
        <w:t>Global Digital Finance</w:t>
      </w:r>
      <w:r w:rsidR="008B124E" w:rsidRPr="00E030FD">
        <w:rPr>
          <w:i/>
          <w:iCs/>
        </w:rPr>
        <w:t xml:space="preserve">, </w:t>
      </w:r>
      <w:hyperlink r:id="rId7" w:history="1">
        <w:r w:rsidRPr="00E030FD">
          <w:rPr>
            <w:rStyle w:val="Hyperlink"/>
            <w:i/>
            <w:iCs/>
          </w:rPr>
          <w:t>A</w:t>
        </w:r>
        <w:r w:rsidR="008B124E" w:rsidRPr="00E030FD">
          <w:rPr>
            <w:rStyle w:val="Hyperlink"/>
            <w:i/>
            <w:iCs/>
            <w:sz w:val="22"/>
          </w:rPr>
          <w:t xml:space="preserve"> </w:t>
        </w:r>
        <w:r w:rsidR="008B124E" w:rsidRPr="00E030FD">
          <w:rPr>
            <w:rStyle w:val="Hyperlink"/>
            <w:i/>
            <w:iCs/>
          </w:rPr>
          <w:t>Code of Conduct Principles for Token Trading Platforms</w:t>
        </w:r>
      </w:hyperlink>
      <w:r w:rsidR="008B124E">
        <w:t xml:space="preserve">, </w:t>
      </w:r>
      <w:r w:rsidR="00BC4B8B">
        <w:t xml:space="preserve">GDF, 2019, </w:t>
      </w:r>
      <w:r w:rsidR="00BC4B8B" w:rsidRPr="00E030FD">
        <w:rPr>
          <w:rStyle w:val="Hyperlink"/>
          <w:color w:val="auto"/>
        </w:rPr>
        <w:t>a</w:t>
      </w:r>
      <w:r w:rsidRPr="00E030FD">
        <w:rPr>
          <w:rStyle w:val="Hyperlink"/>
          <w:color w:val="auto"/>
        </w:rPr>
        <w:t>ccessed 1 March 2022</w:t>
      </w:r>
      <w:r w:rsidR="00BC4B8B" w:rsidRPr="00E030FD">
        <w:rPr>
          <w:rStyle w:val="Hyperlink"/>
          <w:color w:val="auto"/>
        </w:rPr>
        <w:t xml:space="preserve">. </w:t>
      </w:r>
    </w:p>
  </w:footnote>
  <w:footnote w:id="17">
    <w:p w14:paraId="4D614ADE" w14:textId="4C984885" w:rsidR="002E3C7F" w:rsidRDefault="002E3C7F" w:rsidP="00DB69DC">
      <w:pPr>
        <w:pStyle w:val="FootnoteText"/>
      </w:pPr>
      <w:r>
        <w:rPr>
          <w:rStyle w:val="FootnoteReference"/>
        </w:rPr>
        <w:footnoteRef/>
      </w:r>
      <w:r>
        <w:t xml:space="preserve"> </w:t>
      </w:r>
      <w:r w:rsidR="00BC4B8B">
        <w:t xml:space="preserve">Blockchain Australia, </w:t>
      </w:r>
      <w:hyperlink r:id="rId8" w:history="1">
        <w:r w:rsidR="00BC4B8B" w:rsidRPr="00E030FD">
          <w:rPr>
            <w:rStyle w:val="Hyperlink"/>
          </w:rPr>
          <w:t>Code of Conduct</w:t>
        </w:r>
      </w:hyperlink>
      <w:r w:rsidR="00BC4B8B">
        <w:t>, BA, 2021,</w:t>
      </w:r>
      <w:r>
        <w:t xml:space="preserve"> </w:t>
      </w:r>
      <w:r w:rsidR="00BC4B8B">
        <w:t>a</w:t>
      </w:r>
      <w:r>
        <w:t>ccessed 1 March 2022</w:t>
      </w:r>
      <w:r w:rsidR="00BC4B8B">
        <w:t xml:space="preserve">. </w:t>
      </w:r>
    </w:p>
  </w:footnote>
  <w:footnote w:id="18">
    <w:p w14:paraId="33A4CAC1" w14:textId="58DC67F4" w:rsidR="002E3C7F" w:rsidRDefault="002E3C7F">
      <w:pPr>
        <w:pStyle w:val="FootnoteText"/>
      </w:pPr>
      <w:r>
        <w:rPr>
          <w:rStyle w:val="FootnoteReference"/>
        </w:rPr>
        <w:footnoteRef/>
      </w:r>
      <w:r>
        <w:t xml:space="preserve"> T Ehret and S Hammond, </w:t>
      </w:r>
      <w:hyperlink r:id="rId9" w:history="1">
        <w:r w:rsidRPr="00753007">
          <w:rPr>
            <w:rStyle w:val="Hyperlink"/>
            <w:i/>
            <w:iCs/>
          </w:rPr>
          <w:t>Compendium – Cryptocurrency regulations by country</w:t>
        </w:r>
      </w:hyperlink>
      <w:r>
        <w:t xml:space="preserve">, Thomson Reuters, 2021, accessed 13 March 2022. </w:t>
      </w:r>
    </w:p>
  </w:footnote>
  <w:footnote w:id="19">
    <w:p w14:paraId="223D8D57" w14:textId="093E7008" w:rsidR="002E3C7F" w:rsidRPr="00D572FB" w:rsidRDefault="002E3C7F" w:rsidP="00D572FB">
      <w:pPr>
        <w:pStyle w:val="FootnoteText"/>
      </w:pPr>
      <w:r>
        <w:rPr>
          <w:rStyle w:val="FootnoteReference"/>
        </w:rPr>
        <w:footnoteRef/>
      </w:r>
      <w:r>
        <w:t xml:space="preserve"> Japan Security Token Offering Association, </w:t>
      </w:r>
      <w:hyperlink r:id="rId10" w:history="1">
        <w:r w:rsidRPr="00753007">
          <w:rPr>
            <w:rStyle w:val="Hyperlink"/>
            <w:i/>
            <w:iCs/>
          </w:rPr>
          <w:t>Publication of the Rules of the Articles of Incorporation</w:t>
        </w:r>
      </w:hyperlink>
      <w:r>
        <w:t xml:space="preserve">, </w:t>
      </w:r>
      <w:r w:rsidRPr="00D572FB">
        <w:t>JSTOA</w:t>
      </w:r>
      <w:r>
        <w:t xml:space="preserve">, 2020, accessed 15 March 2022. </w:t>
      </w:r>
    </w:p>
    <w:p w14:paraId="41838457" w14:textId="59765886" w:rsidR="002E3C7F" w:rsidRDefault="002E3C7F" w:rsidP="00CE7075">
      <w:pPr>
        <w:pStyle w:val="FootnoteText"/>
      </w:pPr>
      <w:r>
        <w:t xml:space="preserve">  </w:t>
      </w:r>
    </w:p>
  </w:footnote>
  <w:footnote w:id="20">
    <w:p w14:paraId="7F645363" w14:textId="77777777" w:rsidR="002E3C7F" w:rsidRDefault="002E3C7F" w:rsidP="00A86D6D">
      <w:pPr>
        <w:pStyle w:val="FootnoteText"/>
      </w:pPr>
      <w:r>
        <w:rPr>
          <w:rStyle w:val="FootnoteReference"/>
        </w:rPr>
        <w:footnoteRef/>
      </w:r>
      <w:r>
        <w:t xml:space="preserve"> For more details, see Australian Taxation Office, </w:t>
      </w:r>
      <w:hyperlink r:id="rId11" w:anchor="Transactingwithcryptocurrency" w:history="1">
        <w:r w:rsidRPr="00172F90">
          <w:rPr>
            <w:rStyle w:val="Hyperlink"/>
            <w:i/>
          </w:rPr>
          <w:t>Transacting with cryptocurrency</w:t>
        </w:r>
      </w:hyperlink>
      <w:r>
        <w:t>, ATO, 2020, accessed 10 March 2022.</w:t>
      </w:r>
    </w:p>
  </w:footnote>
  <w:footnote w:id="21">
    <w:p w14:paraId="06777774" w14:textId="1B1C4EF3" w:rsidR="002E3C7F" w:rsidRDefault="002E3C7F" w:rsidP="00F5734A">
      <w:r>
        <w:rPr>
          <w:rStyle w:val="FootnoteReference"/>
        </w:rPr>
        <w:footnoteRef/>
      </w:r>
      <w:r>
        <w:t xml:space="preserve"> </w:t>
      </w:r>
      <w:r w:rsidR="00CA573E">
        <w:rPr>
          <w:sz w:val="20"/>
        </w:rPr>
        <w:t xml:space="preserve">Australian Securities and Investment Commission, </w:t>
      </w:r>
      <w:hyperlink r:id="rId12" w:history="1">
        <w:r w:rsidR="00CA573E" w:rsidRPr="00E030FD">
          <w:rPr>
            <w:rStyle w:val="Hyperlink"/>
            <w:i/>
            <w:iCs/>
          </w:rPr>
          <w:t xml:space="preserve">Regulatory Guide </w:t>
        </w:r>
        <w:r w:rsidRPr="00E030FD">
          <w:rPr>
            <w:rStyle w:val="Hyperlink"/>
            <w:i/>
            <w:iCs/>
            <w:sz w:val="20"/>
          </w:rPr>
          <w:t>133</w:t>
        </w:r>
      </w:hyperlink>
      <w:r w:rsidR="00CA573E">
        <w:rPr>
          <w:sz w:val="20"/>
        </w:rPr>
        <w:t>, ASIC, 2018, accessed on 16 March 2022</w:t>
      </w:r>
      <w:r w:rsidRPr="00E030FD">
        <w:rPr>
          <w:sz w:val="20"/>
        </w:rPr>
        <w:t xml:space="preserve"> explains how the following instruments modify the </w:t>
      </w:r>
      <w:r w:rsidRPr="00E030FD">
        <w:rPr>
          <w:i/>
          <w:sz w:val="20"/>
        </w:rPr>
        <w:t>Corporations Act</w:t>
      </w:r>
      <w:r w:rsidRPr="00E030FD">
        <w:rPr>
          <w:sz w:val="20"/>
        </w:rPr>
        <w:t xml:space="preserve">: ASIC Class Order CO 13/1409 </w:t>
      </w:r>
      <w:r w:rsidRPr="00E030FD">
        <w:rPr>
          <w:i/>
          <w:sz w:val="20"/>
        </w:rPr>
        <w:t>Holding assets: Standards for responsible entities</w:t>
      </w:r>
      <w:r w:rsidRPr="00E030FD">
        <w:rPr>
          <w:sz w:val="20"/>
        </w:rPr>
        <w:t xml:space="preserve">; and ASIC Class Order CO 13/1410 </w:t>
      </w:r>
      <w:r w:rsidRPr="00E030FD">
        <w:rPr>
          <w:i/>
          <w:sz w:val="20"/>
        </w:rPr>
        <w:t>Holding assets: Standards for providers of custodial or depository services</w:t>
      </w:r>
      <w:r w:rsidRPr="00E030FD">
        <w:rPr>
          <w:sz w:val="20"/>
        </w:rPr>
        <w:t>.</w:t>
      </w:r>
    </w:p>
  </w:footnote>
  <w:footnote w:id="22">
    <w:p w14:paraId="302E4082" w14:textId="77777777" w:rsidR="002E3C7F" w:rsidRDefault="002E3C7F" w:rsidP="00F5734A">
      <w:pPr>
        <w:pStyle w:val="FootnoteText"/>
      </w:pPr>
      <w:r>
        <w:rPr>
          <w:rStyle w:val="FootnoteReference"/>
        </w:rPr>
        <w:footnoteRef/>
      </w:r>
      <w:r>
        <w:t xml:space="preserve"> See System and organisation controls (SOC) reports 1 and 2 (SOC 1/2), Auditing and Assurance Standards Board, Guidance Statement GS 007 Audit implications of the use of service organisations for investment management services (GS 007), International Organization for Standardization, ISO/IEC 27001:2013 Information technology—Security techniques—Information security management systems—Requirements (ISO 27001) and ISO/IEC 27002:2013 Information technology—Security techniques—Code of practice for information security controls (ISO 27002), and National Institute of Standards and Technology, Cybersecurity Framework (NIST CSF).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1A327" w14:textId="0531555B" w:rsidR="002E3C7F" w:rsidRDefault="002E3C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3E2D4" w14:textId="50A42686" w:rsidR="002E3C7F" w:rsidRDefault="002E3C7F">
    <w:pPr>
      <w:pStyle w:val="Header"/>
    </w:pPr>
    <w:r>
      <w:rPr>
        <w:noProof/>
      </w:rPr>
      <w:drawing>
        <wp:anchor distT="0" distB="0" distL="114300" distR="114300" simplePos="0" relativeHeight="251658240" behindDoc="1" locked="0" layoutInCell="1" allowOverlap="1" wp14:anchorId="42830A01" wp14:editId="38239DEF">
          <wp:simplePos x="0" y="0"/>
          <wp:positionH relativeFrom="page">
            <wp:posOffset>182880</wp:posOffset>
          </wp:positionH>
          <wp:positionV relativeFrom="page">
            <wp:posOffset>320040</wp:posOffset>
          </wp:positionV>
          <wp:extent cx="7198995" cy="1002030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29C99" w14:textId="3A0C4EA1" w:rsidR="002E3C7F" w:rsidRDefault="002E3C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E4A61" w14:textId="378B6743" w:rsidR="002E3C7F" w:rsidRPr="001F3912" w:rsidRDefault="002E3C7F" w:rsidP="0017089D">
    <w:r>
      <w:fldChar w:fldCharType="begin"/>
    </w:r>
    <w:r>
      <w:instrText xml:space="preserve"> macrobutton nomacro [Click and add Publication Title] </w:instrTex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233C8" w14:textId="7A053B3F" w:rsidR="002E3C7F" w:rsidRPr="001F3912" w:rsidRDefault="002E3C7F" w:rsidP="0017089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3D9B7" w14:textId="4466D1CC" w:rsidR="002E3C7F" w:rsidRDefault="002E3C7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CF152" w14:textId="739CA712" w:rsidR="002E3C7F" w:rsidRPr="001F3912" w:rsidRDefault="002E3C7F" w:rsidP="0017089D"/>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F83FA" w14:textId="68C50B1E" w:rsidR="002E3C7F" w:rsidRPr="00D47F66" w:rsidRDefault="002E3C7F" w:rsidP="001606CF">
    <w:pPr>
      <w:pStyle w:val="Header"/>
      <w:rPr>
        <w:b/>
      </w:rPr>
    </w:pPr>
    <w:r w:rsidRPr="00D47F66">
      <w:rPr>
        <w:b/>
      </w:rPr>
      <w:fldChar w:fldCharType="begin"/>
    </w:r>
    <w:r w:rsidRPr="00D47F66">
      <w:rPr>
        <w:b/>
      </w:rPr>
      <w:instrText xml:space="preserve"> STYLEREF  Title  \* MERGEFORMAT </w:instrText>
    </w:r>
    <w:r w:rsidRPr="00D47F66">
      <w:rPr>
        <w:b/>
      </w:rPr>
      <w:fldChar w:fldCharType="separate"/>
    </w:r>
    <w:r w:rsidR="007212E0" w:rsidRPr="007212E0">
      <w:rPr>
        <w:b/>
        <w:noProof/>
        <w:lang w:val="en-US"/>
      </w:rPr>
      <w:t xml:space="preserve">Crypto asset secondary service providers: </w:t>
    </w:r>
    <w:r w:rsidR="007212E0" w:rsidRPr="007212E0">
      <w:rPr>
        <w:b/>
        <w:noProof/>
        <w:lang w:val="en-US"/>
      </w:rPr>
      <w:br/>
      <w:t xml:space="preserve">Licensing and custody </w:t>
    </w:r>
    <w:r w:rsidR="007212E0">
      <w:rPr>
        <w:b/>
        <w:noProof/>
      </w:rPr>
      <w:t>requirements</w:t>
    </w:r>
    <w:r w:rsidRPr="00D47F66">
      <w:rPr>
        <w:b/>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329C6" w14:textId="35BECBC9" w:rsidR="002E3C7F" w:rsidRDefault="002E3C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329CA"/>
    <w:multiLevelType w:val="multilevel"/>
    <w:tmpl w:val="BE44C77E"/>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3B30B6E"/>
    <w:multiLevelType w:val="hybridMultilevel"/>
    <w:tmpl w:val="9A541B34"/>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2A2D18"/>
    <w:multiLevelType w:val="hybridMultilevel"/>
    <w:tmpl w:val="B71C2232"/>
    <w:lvl w:ilvl="0" w:tplc="255ECDC0">
      <w:start w:val="3"/>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4" w15:restartNumberingAfterBreak="0">
    <w:nsid w:val="0AEE6C63"/>
    <w:multiLevelType w:val="hybridMultilevel"/>
    <w:tmpl w:val="E02EDD4E"/>
    <w:lvl w:ilvl="0" w:tplc="2F38D7DE">
      <w:start w:val="1"/>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EC26703"/>
    <w:multiLevelType w:val="hybridMultilevel"/>
    <w:tmpl w:val="60E00244"/>
    <w:name w:val="StandardBulletedList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1D37C4B"/>
    <w:multiLevelType w:val="multilevel"/>
    <w:tmpl w:val="42F2B02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 w15:restartNumberingAfterBreak="0">
    <w:nsid w:val="127F3C64"/>
    <w:multiLevelType w:val="hybridMultilevel"/>
    <w:tmpl w:val="A15E01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CC4E5D"/>
    <w:multiLevelType w:val="multilevel"/>
    <w:tmpl w:val="D10E9CF6"/>
    <w:numStyleLink w:val="OneLevelList"/>
  </w:abstractNum>
  <w:abstractNum w:abstractNumId="11" w15:restartNumberingAfterBreak="0">
    <w:nsid w:val="174271D6"/>
    <w:multiLevelType w:val="hybridMultilevel"/>
    <w:tmpl w:val="F342B19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75A7B18"/>
    <w:multiLevelType w:val="hybridMultilevel"/>
    <w:tmpl w:val="CCD6E30E"/>
    <w:lvl w:ilvl="0" w:tplc="055E3738">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CE65CA"/>
    <w:multiLevelType w:val="multilevel"/>
    <w:tmpl w:val="EDE87D82"/>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150324B"/>
    <w:multiLevelType w:val="hybridMultilevel"/>
    <w:tmpl w:val="4EBE3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131D8D"/>
    <w:multiLevelType w:val="hybridMultilevel"/>
    <w:tmpl w:val="93442EDE"/>
    <w:lvl w:ilvl="0" w:tplc="E6D4175C">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81A2D48"/>
    <w:multiLevelType w:val="multilevel"/>
    <w:tmpl w:val="DC869B78"/>
    <w:lvl w:ilvl="0">
      <w:start w:val="1"/>
      <w:numFmt w:val="decimal"/>
      <w:lvlText w:val="(%1)"/>
      <w:lvlJc w:val="left"/>
      <w:pPr>
        <w:tabs>
          <w:tab w:val="num" w:pos="520"/>
        </w:tabs>
        <w:ind w:left="520" w:hanging="520"/>
      </w:pPr>
      <w:rPr>
        <w:rFonts w:ascii="Calibri" w:eastAsia="Times New Roman" w:hAnsi="Calibri"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08C2710"/>
    <w:multiLevelType w:val="multilevel"/>
    <w:tmpl w:val="0D723674"/>
    <w:styleLink w:val="BulletedList"/>
    <w:lvl w:ilvl="0">
      <w:start w:val="1"/>
      <w:numFmt w:val="bullet"/>
      <w:lvlRestart w:val="0"/>
      <w:pStyle w:val="Bullet"/>
      <w:lvlText w:val="•"/>
      <w:lvlJc w:val="left"/>
      <w:pPr>
        <w:tabs>
          <w:tab w:val="num" w:pos="566"/>
        </w:tabs>
        <w:ind w:left="566" w:hanging="283"/>
      </w:pPr>
      <w:rPr>
        <w:rFonts w:ascii="Times New Roman" w:hAnsi="Times New Roman" w:cs="Times New Roman" w:hint="default"/>
        <w:b w:val="0"/>
        <w:i w:val="0"/>
      </w:rPr>
    </w:lvl>
    <w:lvl w:ilvl="1">
      <w:start w:val="1"/>
      <w:numFmt w:val="bullet"/>
      <w:pStyle w:val="Dash"/>
      <w:lvlText w:val="–"/>
      <w:lvlJc w:val="left"/>
      <w:pPr>
        <w:tabs>
          <w:tab w:val="num" w:pos="850"/>
        </w:tabs>
        <w:ind w:left="850" w:hanging="284"/>
      </w:pPr>
      <w:rPr>
        <w:rFonts w:ascii="Times New Roman" w:hAnsi="Times New Roman" w:cs="Times New Roman" w:hint="default"/>
        <w:b w:val="0"/>
        <w:i w:val="0"/>
      </w:rPr>
    </w:lvl>
    <w:lvl w:ilvl="2">
      <w:start w:val="1"/>
      <w:numFmt w:val="bullet"/>
      <w:pStyle w:val="DoubleDot"/>
      <w:lvlText w:val=":"/>
      <w:lvlJc w:val="left"/>
      <w:pPr>
        <w:tabs>
          <w:tab w:val="num" w:pos="1133"/>
        </w:tabs>
        <w:ind w:left="1133" w:hanging="283"/>
      </w:pPr>
      <w:rPr>
        <w:rFonts w:ascii="Times New Roman" w:hAnsi="Times New Roman" w:cs="Times New Roman" w:hint="default"/>
        <w:b w:val="0"/>
        <w:i w:val="0"/>
      </w:rPr>
    </w:lvl>
    <w:lvl w:ilvl="3">
      <w:start w:val="1"/>
      <w:numFmt w:val="decimal"/>
      <w:lvlText w:val="(%4)"/>
      <w:lvlJc w:val="left"/>
      <w:pPr>
        <w:tabs>
          <w:tab w:val="num" w:pos="1723"/>
        </w:tabs>
        <w:ind w:left="1723" w:hanging="360"/>
      </w:pPr>
      <w:rPr>
        <w:rFonts w:hint="default"/>
        <w:b w:val="0"/>
        <w:i w:val="0"/>
      </w:rPr>
    </w:lvl>
    <w:lvl w:ilvl="4">
      <w:start w:val="1"/>
      <w:numFmt w:val="lowerLetter"/>
      <w:lvlText w:val="(%5)"/>
      <w:lvlJc w:val="left"/>
      <w:pPr>
        <w:tabs>
          <w:tab w:val="num" w:pos="2083"/>
        </w:tabs>
        <w:ind w:left="2083" w:hanging="360"/>
      </w:pPr>
      <w:rPr>
        <w:rFonts w:hint="default"/>
        <w:b w:val="0"/>
        <w:i w:val="0"/>
      </w:rPr>
    </w:lvl>
    <w:lvl w:ilvl="5">
      <w:start w:val="1"/>
      <w:numFmt w:val="lowerRoman"/>
      <w:lvlText w:val="(%6)"/>
      <w:lvlJc w:val="left"/>
      <w:pPr>
        <w:tabs>
          <w:tab w:val="num" w:pos="2443"/>
        </w:tabs>
        <w:ind w:left="2443" w:hanging="360"/>
      </w:pPr>
      <w:rPr>
        <w:rFonts w:hint="default"/>
        <w:b w:val="0"/>
        <w:i w:val="0"/>
      </w:rPr>
    </w:lvl>
    <w:lvl w:ilvl="6">
      <w:start w:val="1"/>
      <w:numFmt w:val="decimal"/>
      <w:lvlText w:val="%7."/>
      <w:lvlJc w:val="left"/>
      <w:pPr>
        <w:tabs>
          <w:tab w:val="num" w:pos="2803"/>
        </w:tabs>
        <w:ind w:left="2803" w:hanging="360"/>
      </w:pPr>
      <w:rPr>
        <w:rFonts w:hint="default"/>
        <w:b w:val="0"/>
        <w:i w:val="0"/>
      </w:rPr>
    </w:lvl>
    <w:lvl w:ilvl="7">
      <w:start w:val="1"/>
      <w:numFmt w:val="lowerLetter"/>
      <w:lvlText w:val="%8."/>
      <w:lvlJc w:val="left"/>
      <w:pPr>
        <w:tabs>
          <w:tab w:val="num" w:pos="3163"/>
        </w:tabs>
        <w:ind w:left="3163" w:hanging="360"/>
      </w:pPr>
      <w:rPr>
        <w:rFonts w:hint="default"/>
        <w:b w:val="0"/>
        <w:i w:val="0"/>
      </w:rPr>
    </w:lvl>
    <w:lvl w:ilvl="8">
      <w:start w:val="1"/>
      <w:numFmt w:val="lowerRoman"/>
      <w:lvlText w:val="%9."/>
      <w:lvlJc w:val="left"/>
      <w:pPr>
        <w:tabs>
          <w:tab w:val="num" w:pos="3523"/>
        </w:tabs>
        <w:ind w:left="3523" w:hanging="360"/>
      </w:pPr>
      <w:rPr>
        <w:rFonts w:hint="default"/>
        <w:b w:val="0"/>
        <w:i w:val="0"/>
      </w:rPr>
    </w:lvl>
  </w:abstractNum>
  <w:abstractNum w:abstractNumId="20"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6076A4E"/>
    <w:multiLevelType w:val="multilevel"/>
    <w:tmpl w:val="F7A2B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F5152A"/>
    <w:multiLevelType w:val="hybridMultilevel"/>
    <w:tmpl w:val="948A025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F864779"/>
    <w:multiLevelType w:val="multilevel"/>
    <w:tmpl w:val="A5B82E9A"/>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18A0D98"/>
    <w:multiLevelType w:val="multilevel"/>
    <w:tmpl w:val="6A7224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41F05B00"/>
    <w:multiLevelType w:val="hybridMultilevel"/>
    <w:tmpl w:val="30629F8C"/>
    <w:lvl w:ilvl="0" w:tplc="0C090001">
      <w:start w:val="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5FA3A9C"/>
    <w:multiLevelType w:val="hybridMultilevel"/>
    <w:tmpl w:val="78B072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8E326C"/>
    <w:multiLevelType w:val="hybridMultilevel"/>
    <w:tmpl w:val="356A9C7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C436D55"/>
    <w:multiLevelType w:val="hybridMultilevel"/>
    <w:tmpl w:val="5B449EE0"/>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0" w15:restartNumberingAfterBreak="0">
    <w:nsid w:val="50244C75"/>
    <w:multiLevelType w:val="multilevel"/>
    <w:tmpl w:val="F6A83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10D2021"/>
    <w:multiLevelType w:val="multilevel"/>
    <w:tmpl w:val="72F8140E"/>
    <w:numStyleLink w:val="OutlineList"/>
  </w:abstractNum>
  <w:abstractNum w:abstractNumId="32" w15:restartNumberingAfterBreak="0">
    <w:nsid w:val="52E73FFC"/>
    <w:multiLevelType w:val="multilevel"/>
    <w:tmpl w:val="ECF06ABA"/>
    <w:lvl w:ilvl="0">
      <w:start w:val="1"/>
      <w:numFmt w:val="decimal"/>
      <w:lvlText w:val="%1."/>
      <w:lvlJc w:val="left"/>
      <w:pPr>
        <w:tabs>
          <w:tab w:val="num" w:pos="1277"/>
        </w:tabs>
        <w:ind w:left="1277" w:hanging="851"/>
      </w:pPr>
      <w:rPr>
        <w:rFonts w:hint="default"/>
      </w:rPr>
    </w:lvl>
    <w:lvl w:ilvl="1">
      <w:start w:val="1"/>
      <w:numFmt w:val="decimal"/>
      <w:lvlText w:val="%1.%2"/>
      <w:lvlJc w:val="left"/>
      <w:pPr>
        <w:tabs>
          <w:tab w:val="num" w:pos="1560"/>
        </w:tabs>
        <w:ind w:left="1560" w:hanging="1134"/>
      </w:pPr>
      <w:rPr>
        <w:rFonts w:hint="default"/>
      </w:rPr>
    </w:lvl>
    <w:lvl w:ilvl="2">
      <w:start w:val="1"/>
      <w:numFmt w:val="decimal"/>
      <w:lvlText w:val="%1.%2.%3"/>
      <w:lvlJc w:val="left"/>
      <w:pPr>
        <w:tabs>
          <w:tab w:val="num" w:pos="1844"/>
        </w:tabs>
        <w:ind w:left="1844" w:hanging="1418"/>
      </w:pPr>
      <w:rPr>
        <w:rFonts w:hint="default"/>
      </w:rPr>
    </w:lvl>
    <w:lvl w:ilvl="3">
      <w:start w:val="1"/>
      <w:numFmt w:val="decimal"/>
      <w:lvlText w:val="(%4)"/>
      <w:lvlJc w:val="left"/>
      <w:pPr>
        <w:ind w:left="1866" w:hanging="360"/>
      </w:pPr>
      <w:rPr>
        <w:rFonts w:hint="default"/>
      </w:rPr>
    </w:lvl>
    <w:lvl w:ilvl="4">
      <w:start w:val="1"/>
      <w:numFmt w:val="lowerLetter"/>
      <w:lvlText w:val="(%5)"/>
      <w:lvlJc w:val="left"/>
      <w:pPr>
        <w:ind w:left="2226" w:hanging="360"/>
      </w:pPr>
      <w:rPr>
        <w:rFonts w:hint="default"/>
      </w:rPr>
    </w:lvl>
    <w:lvl w:ilvl="5">
      <w:start w:val="1"/>
      <w:numFmt w:val="lowerRoman"/>
      <w:lvlText w:val="(%6)"/>
      <w:lvlJc w:val="left"/>
      <w:pPr>
        <w:ind w:left="2586" w:hanging="360"/>
      </w:pPr>
      <w:rPr>
        <w:rFonts w:hint="default"/>
      </w:rPr>
    </w:lvl>
    <w:lvl w:ilvl="6">
      <w:start w:val="1"/>
      <w:numFmt w:val="decimal"/>
      <w:lvlText w:val="%7."/>
      <w:lvlJc w:val="left"/>
      <w:pPr>
        <w:ind w:left="2946" w:hanging="360"/>
      </w:pPr>
      <w:rPr>
        <w:rFonts w:hint="default"/>
      </w:rPr>
    </w:lvl>
    <w:lvl w:ilvl="7">
      <w:start w:val="1"/>
      <w:numFmt w:val="lowerLetter"/>
      <w:lvlText w:val="%8."/>
      <w:lvlJc w:val="left"/>
      <w:pPr>
        <w:ind w:left="3306" w:hanging="360"/>
      </w:pPr>
      <w:rPr>
        <w:rFonts w:hint="default"/>
      </w:rPr>
    </w:lvl>
    <w:lvl w:ilvl="8">
      <w:start w:val="1"/>
      <w:numFmt w:val="lowerRoman"/>
      <w:lvlText w:val="%9."/>
      <w:lvlJc w:val="left"/>
      <w:pPr>
        <w:ind w:left="3666" w:hanging="360"/>
      </w:pPr>
      <w:rPr>
        <w:rFonts w:hint="default"/>
      </w:rPr>
    </w:lvl>
  </w:abstractNum>
  <w:abstractNum w:abstractNumId="33" w15:restartNumberingAfterBreak="0">
    <w:nsid w:val="55F67886"/>
    <w:multiLevelType w:val="multilevel"/>
    <w:tmpl w:val="1D4672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58201009"/>
    <w:multiLevelType w:val="hybridMultilevel"/>
    <w:tmpl w:val="9F146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ACF7F0D"/>
    <w:multiLevelType w:val="hybridMultilevel"/>
    <w:tmpl w:val="DCBE03E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71561E2"/>
    <w:multiLevelType w:val="multilevel"/>
    <w:tmpl w:val="96085F2C"/>
    <w:name w:val="StandardNumberedList"/>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BA1430C"/>
    <w:multiLevelType w:val="multilevel"/>
    <w:tmpl w:val="DD3E29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1731A6"/>
    <w:multiLevelType w:val="hybridMultilevel"/>
    <w:tmpl w:val="DABC0DA0"/>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6F960E9D"/>
    <w:multiLevelType w:val="multilevel"/>
    <w:tmpl w:val="DC869B78"/>
    <w:lvl w:ilvl="0">
      <w:start w:val="1"/>
      <w:numFmt w:val="decimal"/>
      <w:lvlText w:val="(%1)"/>
      <w:lvlJc w:val="left"/>
      <w:pPr>
        <w:tabs>
          <w:tab w:val="num" w:pos="520"/>
        </w:tabs>
        <w:ind w:left="520" w:hanging="520"/>
      </w:pPr>
      <w:rPr>
        <w:rFonts w:ascii="Calibri" w:eastAsia="Times New Roman" w:hAnsi="Calibri"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FB116B6"/>
    <w:multiLevelType w:val="hybridMultilevel"/>
    <w:tmpl w:val="FD1238F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1407136"/>
    <w:multiLevelType w:val="multilevel"/>
    <w:tmpl w:val="01903B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72917EB6"/>
    <w:multiLevelType w:val="hybridMultilevel"/>
    <w:tmpl w:val="598E2726"/>
    <w:lvl w:ilvl="0" w:tplc="9BC2E596">
      <w:start w:val="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4D55DA4"/>
    <w:multiLevelType w:val="multilevel"/>
    <w:tmpl w:val="9682801A"/>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087"/>
        </w:tabs>
        <w:ind w:left="1087" w:hanging="520"/>
      </w:pPr>
      <w:rPr>
        <w:rFonts w:ascii="Times New Roman" w:hAnsi="Times New Roman" w:cs="Times New Roman"/>
      </w:rPr>
    </w:lvl>
    <w:lvl w:ilvl="2">
      <w:start w:val="1"/>
      <w:numFmt w:val="bullet"/>
      <w:lvlText w:val=":"/>
      <w:lvlJc w:val="left"/>
      <w:pPr>
        <w:tabs>
          <w:tab w:val="num" w:pos="1607"/>
        </w:tabs>
        <w:ind w:left="1607"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94B0047"/>
    <w:multiLevelType w:val="hybridMultilevel"/>
    <w:tmpl w:val="5AF021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19"/>
  </w:num>
  <w:num w:numId="2">
    <w:abstractNumId w:val="3"/>
  </w:num>
  <w:num w:numId="3">
    <w:abstractNumId w:val="21"/>
  </w:num>
  <w:num w:numId="4">
    <w:abstractNumId w:val="7"/>
  </w:num>
  <w:num w:numId="5">
    <w:abstractNumId w:val="10"/>
  </w:num>
  <w:num w:numId="6">
    <w:abstractNumId w:val="31"/>
  </w:num>
  <w:num w:numId="7">
    <w:abstractNumId w:val="20"/>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14"/>
  </w:num>
  <w:num w:numId="9">
    <w:abstractNumId w:val="5"/>
  </w:num>
  <w:num w:numId="10">
    <w:abstractNumId w:val="17"/>
  </w:num>
  <w:num w:numId="11">
    <w:abstractNumId w:val="45"/>
  </w:num>
  <w:num w:numId="12">
    <w:abstractNumId w:val="31"/>
  </w:num>
  <w:num w:numId="13">
    <w:abstractNumId w:val="17"/>
  </w:num>
  <w:num w:numId="14">
    <w:abstractNumId w:val="20"/>
  </w:num>
  <w:num w:numId="15">
    <w:abstractNumId w:val="13"/>
  </w:num>
  <w:num w:numId="16">
    <w:abstractNumId w:val="19"/>
  </w:num>
  <w:num w:numId="17">
    <w:abstractNumId w:val="8"/>
  </w:num>
  <w:num w:numId="18">
    <w:abstractNumId w:val="32"/>
  </w:num>
  <w:num w:numId="19">
    <w:abstractNumId w:val="6"/>
  </w:num>
  <w:num w:numId="20">
    <w:abstractNumId w:val="4"/>
  </w:num>
  <w:num w:numId="21">
    <w:abstractNumId w:val="22"/>
  </w:num>
  <w:num w:numId="22">
    <w:abstractNumId w:val="12"/>
  </w:num>
  <w:num w:numId="23">
    <w:abstractNumId w:val="39"/>
  </w:num>
  <w:num w:numId="24">
    <w:abstractNumId w:val="36"/>
  </w:num>
  <w:num w:numId="25">
    <w:abstractNumId w:val="9"/>
  </w:num>
  <w:num w:numId="26">
    <w:abstractNumId w:val="38"/>
  </w:num>
  <w:num w:numId="27">
    <w:abstractNumId w:val="40"/>
  </w:num>
  <w:num w:numId="28">
    <w:abstractNumId w:val="11"/>
  </w:num>
  <w:num w:numId="29">
    <w:abstractNumId w:val="28"/>
  </w:num>
  <w:num w:numId="30">
    <w:abstractNumId w:val="35"/>
  </w:num>
  <w:num w:numId="31">
    <w:abstractNumId w:val="0"/>
  </w:num>
  <w:num w:numId="32">
    <w:abstractNumId w:val="43"/>
  </w:num>
  <w:num w:numId="33">
    <w:abstractNumId w:val="19"/>
  </w:num>
  <w:num w:numId="34">
    <w:abstractNumId w:val="24"/>
  </w:num>
  <w:num w:numId="35">
    <w:abstractNumId w:val="29"/>
  </w:num>
  <w:num w:numId="36">
    <w:abstractNumId w:val="41"/>
  </w:num>
  <w:num w:numId="37">
    <w:abstractNumId w:val="37"/>
  </w:num>
  <w:num w:numId="38">
    <w:abstractNumId w:val="27"/>
  </w:num>
  <w:num w:numId="39">
    <w:abstractNumId w:val="33"/>
  </w:num>
  <w:num w:numId="40">
    <w:abstractNumId w:val="44"/>
  </w:num>
  <w:num w:numId="41">
    <w:abstractNumId w:val="25"/>
  </w:num>
  <w:num w:numId="42">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lvl w:ilvl="0">
        <w:start w:val="1"/>
        <w:numFmt w:val="decimal"/>
        <w:pStyle w:val="OutlineNumbered1"/>
        <w:lvlText w:val="%1."/>
        <w:lvlJc w:val="left"/>
        <w:pPr>
          <w:tabs>
            <w:tab w:val="num" w:pos="851"/>
          </w:tabs>
          <w:ind w:left="851" w:hanging="851"/>
        </w:pPr>
        <w:rPr>
          <w:rFonts w:hint="default"/>
          <w:b w:val="0"/>
          <w:bCs w:val="0"/>
        </w:rPr>
      </w:lvl>
    </w:lvlOverride>
    <w:lvlOverride w:ilvl="1">
      <w:lvl w:ilvl="1">
        <w:start w:val="1"/>
        <w:numFmt w:val="decimal"/>
        <w:pStyle w:val="OutlineNumbered2"/>
        <w:lvlText w:val="%1.%2"/>
        <w:lvlJc w:val="left"/>
        <w:pPr>
          <w:tabs>
            <w:tab w:val="num" w:pos="1134"/>
          </w:tabs>
          <w:ind w:left="1134" w:hanging="1134"/>
        </w:pPr>
        <w:rPr>
          <w:rFonts w:hint="default"/>
        </w:rPr>
      </w:lvl>
    </w:lvlOverride>
  </w:num>
  <w:num w:numId="47">
    <w:abstractNumId w:val="19"/>
  </w:num>
  <w:num w:numId="48">
    <w:abstractNumId w:val="23"/>
  </w:num>
  <w:num w:numId="49">
    <w:abstractNumId w:val="34"/>
  </w:num>
  <w:num w:numId="50">
    <w:abstractNumId w:val="1"/>
  </w:num>
  <w:num w:numId="51">
    <w:abstractNumId w:val="15"/>
  </w:num>
  <w:num w:numId="52">
    <w:abstractNumId w:val="19"/>
  </w:num>
  <w:num w:numId="53">
    <w:abstractNumId w:val="42"/>
  </w:num>
  <w:num w:numId="54">
    <w:abstractNumId w:val="2"/>
  </w:num>
  <w:num w:numId="55">
    <w:abstractNumId w:val="19"/>
  </w:num>
  <w:num w:numId="56">
    <w:abstractNumId w:val="19"/>
  </w:num>
  <w:num w:numId="57">
    <w:abstractNumId w:val="30"/>
  </w:num>
  <w:num w:numId="58">
    <w:abstractNumId w:val="26"/>
  </w:num>
  <w:num w:numId="59">
    <w:abstractNumId w:val="16"/>
  </w:num>
  <w:num w:numId="60">
    <w:abstractNumId w:val="19"/>
    <w:lvlOverride w:ilvl="0">
      <w:lvl w:ilvl="0">
        <w:start w:val="1"/>
        <w:numFmt w:val="bullet"/>
        <w:lvlRestart w:val="0"/>
        <w:pStyle w:val="Bullet"/>
        <w:lvlText w:val="•"/>
        <w:lvlJc w:val="left"/>
        <w:pPr>
          <w:tabs>
            <w:tab w:val="num" w:pos="566"/>
          </w:tabs>
          <w:ind w:left="566" w:hanging="283"/>
        </w:pPr>
        <w:rPr>
          <w:rFonts w:ascii="Times New Roman" w:hAnsi="Times New Roman" w:cs="Times New Roman" w:hint="default"/>
          <w:b w:val="0"/>
          <w:i w:val="0"/>
        </w:rPr>
      </w:lvl>
    </w:lvlOverride>
  </w:num>
  <w:num w:numId="61">
    <w:abstractNumId w:val="18"/>
  </w:num>
  <w:num w:numId="62">
    <w:abstractNumId w:val="19"/>
    <w:lvlOverride w:ilvl="0">
      <w:lvl w:ilvl="0">
        <w:start w:val="1"/>
        <w:numFmt w:val="bullet"/>
        <w:lvlRestart w:val="0"/>
        <w:pStyle w:val="Bullet"/>
        <w:lvlText w:val="•"/>
        <w:lvlJc w:val="left"/>
        <w:pPr>
          <w:tabs>
            <w:tab w:val="num" w:pos="566"/>
          </w:tabs>
          <w:ind w:left="566" w:hanging="283"/>
        </w:pPr>
        <w:rPr>
          <w:rFonts w:ascii="Times New Roman" w:hAnsi="Times New Roman" w:cs="Times New Roman" w:hint="default"/>
          <w:b w:val="0"/>
          <w:i w:val="0"/>
        </w:rPr>
      </w:lvl>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6EC"/>
    <w:rsid w:val="0000005A"/>
    <w:rsid w:val="0000053D"/>
    <w:rsid w:val="00000A00"/>
    <w:rsid w:val="00000F13"/>
    <w:rsid w:val="000018C6"/>
    <w:rsid w:val="00001FF6"/>
    <w:rsid w:val="000023D0"/>
    <w:rsid w:val="00002E51"/>
    <w:rsid w:val="000031DD"/>
    <w:rsid w:val="000032F8"/>
    <w:rsid w:val="00003CB7"/>
    <w:rsid w:val="0000409B"/>
    <w:rsid w:val="000043F2"/>
    <w:rsid w:val="000054CE"/>
    <w:rsid w:val="000060CC"/>
    <w:rsid w:val="0000728C"/>
    <w:rsid w:val="000077DE"/>
    <w:rsid w:val="000079DF"/>
    <w:rsid w:val="000106ED"/>
    <w:rsid w:val="00010BE9"/>
    <w:rsid w:val="00010D0E"/>
    <w:rsid w:val="00010E53"/>
    <w:rsid w:val="00011388"/>
    <w:rsid w:val="00011725"/>
    <w:rsid w:val="0001296C"/>
    <w:rsid w:val="00012C62"/>
    <w:rsid w:val="00012E1F"/>
    <w:rsid w:val="00012E4C"/>
    <w:rsid w:val="000134A3"/>
    <w:rsid w:val="00013D68"/>
    <w:rsid w:val="00013E90"/>
    <w:rsid w:val="000143EF"/>
    <w:rsid w:val="00014612"/>
    <w:rsid w:val="000146EC"/>
    <w:rsid w:val="00014EDB"/>
    <w:rsid w:val="00015E50"/>
    <w:rsid w:val="00015EAC"/>
    <w:rsid w:val="0001628D"/>
    <w:rsid w:val="00016CE9"/>
    <w:rsid w:val="00016FED"/>
    <w:rsid w:val="00017FAD"/>
    <w:rsid w:val="00017FB6"/>
    <w:rsid w:val="00020146"/>
    <w:rsid w:val="00020743"/>
    <w:rsid w:val="00020847"/>
    <w:rsid w:val="0002167C"/>
    <w:rsid w:val="0002193D"/>
    <w:rsid w:val="00021B68"/>
    <w:rsid w:val="00022317"/>
    <w:rsid w:val="00022FE6"/>
    <w:rsid w:val="00023E50"/>
    <w:rsid w:val="00024281"/>
    <w:rsid w:val="0002506B"/>
    <w:rsid w:val="0002544D"/>
    <w:rsid w:val="0002582C"/>
    <w:rsid w:val="000259F4"/>
    <w:rsid w:val="00026523"/>
    <w:rsid w:val="000266F5"/>
    <w:rsid w:val="00026B20"/>
    <w:rsid w:val="00026BBF"/>
    <w:rsid w:val="0002780E"/>
    <w:rsid w:val="00027904"/>
    <w:rsid w:val="00027D2F"/>
    <w:rsid w:val="00027FCA"/>
    <w:rsid w:val="00030007"/>
    <w:rsid w:val="0003093A"/>
    <w:rsid w:val="00031253"/>
    <w:rsid w:val="0003146D"/>
    <w:rsid w:val="00031B02"/>
    <w:rsid w:val="000325A4"/>
    <w:rsid w:val="00032763"/>
    <w:rsid w:val="00032932"/>
    <w:rsid w:val="00032AE9"/>
    <w:rsid w:val="00032CFF"/>
    <w:rsid w:val="00033339"/>
    <w:rsid w:val="00033B81"/>
    <w:rsid w:val="00034695"/>
    <w:rsid w:val="00034707"/>
    <w:rsid w:val="00034A2B"/>
    <w:rsid w:val="000369CA"/>
    <w:rsid w:val="00036CFC"/>
    <w:rsid w:val="00040323"/>
    <w:rsid w:val="0004038E"/>
    <w:rsid w:val="00040807"/>
    <w:rsid w:val="000417E2"/>
    <w:rsid w:val="00041857"/>
    <w:rsid w:val="00041A8B"/>
    <w:rsid w:val="00041B48"/>
    <w:rsid w:val="00042185"/>
    <w:rsid w:val="000425E5"/>
    <w:rsid w:val="0004274D"/>
    <w:rsid w:val="000434FC"/>
    <w:rsid w:val="00043C24"/>
    <w:rsid w:val="000440DA"/>
    <w:rsid w:val="00044C0A"/>
    <w:rsid w:val="000454CF"/>
    <w:rsid w:val="0004558C"/>
    <w:rsid w:val="0004564A"/>
    <w:rsid w:val="00045A1D"/>
    <w:rsid w:val="00045AC2"/>
    <w:rsid w:val="0004672B"/>
    <w:rsid w:val="000479C0"/>
    <w:rsid w:val="00047B32"/>
    <w:rsid w:val="00047ECF"/>
    <w:rsid w:val="000502F1"/>
    <w:rsid w:val="00051729"/>
    <w:rsid w:val="00052A68"/>
    <w:rsid w:val="00052BD0"/>
    <w:rsid w:val="000533CD"/>
    <w:rsid w:val="00053C55"/>
    <w:rsid w:val="000553A7"/>
    <w:rsid w:val="00055F76"/>
    <w:rsid w:val="0005647D"/>
    <w:rsid w:val="00056880"/>
    <w:rsid w:val="000575BB"/>
    <w:rsid w:val="00060D6E"/>
    <w:rsid w:val="00061075"/>
    <w:rsid w:val="0006127C"/>
    <w:rsid w:val="00061376"/>
    <w:rsid w:val="00061B36"/>
    <w:rsid w:val="00062104"/>
    <w:rsid w:val="000622E9"/>
    <w:rsid w:val="00062832"/>
    <w:rsid w:val="00063213"/>
    <w:rsid w:val="00063581"/>
    <w:rsid w:val="00063E31"/>
    <w:rsid w:val="000640D4"/>
    <w:rsid w:val="00065343"/>
    <w:rsid w:val="00065701"/>
    <w:rsid w:val="00065767"/>
    <w:rsid w:val="0006616B"/>
    <w:rsid w:val="000662AC"/>
    <w:rsid w:val="00066E16"/>
    <w:rsid w:val="000675D1"/>
    <w:rsid w:val="00067D09"/>
    <w:rsid w:val="00067F11"/>
    <w:rsid w:val="00067FD7"/>
    <w:rsid w:val="0007086C"/>
    <w:rsid w:val="00070E07"/>
    <w:rsid w:val="00070FCB"/>
    <w:rsid w:val="0007102C"/>
    <w:rsid w:val="00071EDB"/>
    <w:rsid w:val="00072352"/>
    <w:rsid w:val="000723A7"/>
    <w:rsid w:val="000727E3"/>
    <w:rsid w:val="00072A8F"/>
    <w:rsid w:val="00072E8B"/>
    <w:rsid w:val="00073095"/>
    <w:rsid w:val="00073521"/>
    <w:rsid w:val="00073E44"/>
    <w:rsid w:val="00074019"/>
    <w:rsid w:val="00076271"/>
    <w:rsid w:val="00076C99"/>
    <w:rsid w:val="000774B0"/>
    <w:rsid w:val="000775DE"/>
    <w:rsid w:val="00080084"/>
    <w:rsid w:val="00080809"/>
    <w:rsid w:val="00080982"/>
    <w:rsid w:val="00080B76"/>
    <w:rsid w:val="00081282"/>
    <w:rsid w:val="00081A39"/>
    <w:rsid w:val="00081FC0"/>
    <w:rsid w:val="0008366F"/>
    <w:rsid w:val="0008429E"/>
    <w:rsid w:val="00084ACE"/>
    <w:rsid w:val="000858F2"/>
    <w:rsid w:val="00085CCB"/>
    <w:rsid w:val="0008655B"/>
    <w:rsid w:val="00086E93"/>
    <w:rsid w:val="00087D3C"/>
    <w:rsid w:val="00087FAF"/>
    <w:rsid w:val="000901BB"/>
    <w:rsid w:val="00091EBE"/>
    <w:rsid w:val="000924AB"/>
    <w:rsid w:val="00092679"/>
    <w:rsid w:val="00092DE5"/>
    <w:rsid w:val="00094C2F"/>
    <w:rsid w:val="00094FB9"/>
    <w:rsid w:val="00095C75"/>
    <w:rsid w:val="00095D7C"/>
    <w:rsid w:val="00096265"/>
    <w:rsid w:val="00096422"/>
    <w:rsid w:val="00096604"/>
    <w:rsid w:val="00096851"/>
    <w:rsid w:val="00096BB4"/>
    <w:rsid w:val="000974C2"/>
    <w:rsid w:val="000A00DC"/>
    <w:rsid w:val="000A06A6"/>
    <w:rsid w:val="000A0CB4"/>
    <w:rsid w:val="000A1030"/>
    <w:rsid w:val="000A12F3"/>
    <w:rsid w:val="000A24F7"/>
    <w:rsid w:val="000A2D33"/>
    <w:rsid w:val="000A3173"/>
    <w:rsid w:val="000A47F3"/>
    <w:rsid w:val="000A489A"/>
    <w:rsid w:val="000A49D8"/>
    <w:rsid w:val="000A551B"/>
    <w:rsid w:val="000A567E"/>
    <w:rsid w:val="000A6A91"/>
    <w:rsid w:val="000A6AF6"/>
    <w:rsid w:val="000A6C42"/>
    <w:rsid w:val="000A7797"/>
    <w:rsid w:val="000A77A2"/>
    <w:rsid w:val="000A7876"/>
    <w:rsid w:val="000A7D7E"/>
    <w:rsid w:val="000B106C"/>
    <w:rsid w:val="000B1925"/>
    <w:rsid w:val="000B1ACD"/>
    <w:rsid w:val="000B1BC8"/>
    <w:rsid w:val="000B2809"/>
    <w:rsid w:val="000B34CF"/>
    <w:rsid w:val="000B3EFF"/>
    <w:rsid w:val="000B460F"/>
    <w:rsid w:val="000B4C03"/>
    <w:rsid w:val="000B4D37"/>
    <w:rsid w:val="000B4E8F"/>
    <w:rsid w:val="000B501A"/>
    <w:rsid w:val="000B51E3"/>
    <w:rsid w:val="000B54CB"/>
    <w:rsid w:val="000B59E2"/>
    <w:rsid w:val="000B5D83"/>
    <w:rsid w:val="000B6093"/>
    <w:rsid w:val="000B631E"/>
    <w:rsid w:val="000B648B"/>
    <w:rsid w:val="000B65F2"/>
    <w:rsid w:val="000B692E"/>
    <w:rsid w:val="000B6BFC"/>
    <w:rsid w:val="000B6C6D"/>
    <w:rsid w:val="000B72A5"/>
    <w:rsid w:val="000B734A"/>
    <w:rsid w:val="000B754B"/>
    <w:rsid w:val="000C05E8"/>
    <w:rsid w:val="000C0A1C"/>
    <w:rsid w:val="000C0BAD"/>
    <w:rsid w:val="000C0C89"/>
    <w:rsid w:val="000C0F4C"/>
    <w:rsid w:val="000C1198"/>
    <w:rsid w:val="000C29DA"/>
    <w:rsid w:val="000C2F25"/>
    <w:rsid w:val="000C31B5"/>
    <w:rsid w:val="000C3269"/>
    <w:rsid w:val="000C3450"/>
    <w:rsid w:val="000C4774"/>
    <w:rsid w:val="000C4FBE"/>
    <w:rsid w:val="000C51C3"/>
    <w:rsid w:val="000C5288"/>
    <w:rsid w:val="000C5741"/>
    <w:rsid w:val="000C5910"/>
    <w:rsid w:val="000C5C37"/>
    <w:rsid w:val="000C5F40"/>
    <w:rsid w:val="000C6532"/>
    <w:rsid w:val="000C667B"/>
    <w:rsid w:val="000C6B0C"/>
    <w:rsid w:val="000C6C04"/>
    <w:rsid w:val="000C74AE"/>
    <w:rsid w:val="000C765B"/>
    <w:rsid w:val="000C7AF8"/>
    <w:rsid w:val="000C7C80"/>
    <w:rsid w:val="000D035F"/>
    <w:rsid w:val="000D0A5F"/>
    <w:rsid w:val="000D0F37"/>
    <w:rsid w:val="000D146F"/>
    <w:rsid w:val="000D1499"/>
    <w:rsid w:val="000D1569"/>
    <w:rsid w:val="000D15C5"/>
    <w:rsid w:val="000D1789"/>
    <w:rsid w:val="000D1F44"/>
    <w:rsid w:val="000D2433"/>
    <w:rsid w:val="000D2992"/>
    <w:rsid w:val="000D2A8E"/>
    <w:rsid w:val="000D2C4D"/>
    <w:rsid w:val="000D3129"/>
    <w:rsid w:val="000D3492"/>
    <w:rsid w:val="000D381F"/>
    <w:rsid w:val="000D3A90"/>
    <w:rsid w:val="000D454E"/>
    <w:rsid w:val="000D4B3D"/>
    <w:rsid w:val="000D5135"/>
    <w:rsid w:val="000D5B79"/>
    <w:rsid w:val="000D79D2"/>
    <w:rsid w:val="000E0791"/>
    <w:rsid w:val="000E0869"/>
    <w:rsid w:val="000E0B74"/>
    <w:rsid w:val="000E0F8A"/>
    <w:rsid w:val="000E11C9"/>
    <w:rsid w:val="000E1D69"/>
    <w:rsid w:val="000E1E13"/>
    <w:rsid w:val="000E2CC9"/>
    <w:rsid w:val="000E398E"/>
    <w:rsid w:val="000E3F6C"/>
    <w:rsid w:val="000E42F4"/>
    <w:rsid w:val="000E437A"/>
    <w:rsid w:val="000E4855"/>
    <w:rsid w:val="000E4A75"/>
    <w:rsid w:val="000E5179"/>
    <w:rsid w:val="000E57B4"/>
    <w:rsid w:val="000E59A3"/>
    <w:rsid w:val="000E5F47"/>
    <w:rsid w:val="000E619B"/>
    <w:rsid w:val="000E6519"/>
    <w:rsid w:val="000E7075"/>
    <w:rsid w:val="000E711F"/>
    <w:rsid w:val="000E7463"/>
    <w:rsid w:val="000E788D"/>
    <w:rsid w:val="000E7B16"/>
    <w:rsid w:val="000E7C45"/>
    <w:rsid w:val="000E7CFB"/>
    <w:rsid w:val="000F01E5"/>
    <w:rsid w:val="000F08AE"/>
    <w:rsid w:val="000F0BF8"/>
    <w:rsid w:val="000F0CA3"/>
    <w:rsid w:val="000F0D01"/>
    <w:rsid w:val="000F1121"/>
    <w:rsid w:val="000F1501"/>
    <w:rsid w:val="000F2A10"/>
    <w:rsid w:val="000F32D7"/>
    <w:rsid w:val="000F3A62"/>
    <w:rsid w:val="000F3ED6"/>
    <w:rsid w:val="000F3EDB"/>
    <w:rsid w:val="000F3FD8"/>
    <w:rsid w:val="000F488B"/>
    <w:rsid w:val="000F4DB4"/>
    <w:rsid w:val="000F59FE"/>
    <w:rsid w:val="000F6FCB"/>
    <w:rsid w:val="000F7517"/>
    <w:rsid w:val="000F7646"/>
    <w:rsid w:val="000F7D87"/>
    <w:rsid w:val="000F7E98"/>
    <w:rsid w:val="0010029D"/>
    <w:rsid w:val="001002D6"/>
    <w:rsid w:val="001003C4"/>
    <w:rsid w:val="00100839"/>
    <w:rsid w:val="0010092A"/>
    <w:rsid w:val="00100C21"/>
    <w:rsid w:val="00101F47"/>
    <w:rsid w:val="00102531"/>
    <w:rsid w:val="001025AD"/>
    <w:rsid w:val="0010371E"/>
    <w:rsid w:val="0010393C"/>
    <w:rsid w:val="00103BE9"/>
    <w:rsid w:val="00103DBF"/>
    <w:rsid w:val="0010428E"/>
    <w:rsid w:val="00104CC0"/>
    <w:rsid w:val="001051CE"/>
    <w:rsid w:val="00105660"/>
    <w:rsid w:val="00105946"/>
    <w:rsid w:val="00105A54"/>
    <w:rsid w:val="001060BE"/>
    <w:rsid w:val="0010674A"/>
    <w:rsid w:val="0010792C"/>
    <w:rsid w:val="001079FA"/>
    <w:rsid w:val="00107C1D"/>
    <w:rsid w:val="0011032B"/>
    <w:rsid w:val="001110BC"/>
    <w:rsid w:val="001111CA"/>
    <w:rsid w:val="0011134D"/>
    <w:rsid w:val="00111806"/>
    <w:rsid w:val="00111A58"/>
    <w:rsid w:val="00111D42"/>
    <w:rsid w:val="00112FE1"/>
    <w:rsid w:val="0011319F"/>
    <w:rsid w:val="00113852"/>
    <w:rsid w:val="00113CC1"/>
    <w:rsid w:val="00114A8C"/>
    <w:rsid w:val="00114D77"/>
    <w:rsid w:val="0011506B"/>
    <w:rsid w:val="001157F1"/>
    <w:rsid w:val="00115A4B"/>
    <w:rsid w:val="00115C2D"/>
    <w:rsid w:val="0011622E"/>
    <w:rsid w:val="00116C34"/>
    <w:rsid w:val="001171B9"/>
    <w:rsid w:val="0011736C"/>
    <w:rsid w:val="00121C78"/>
    <w:rsid w:val="00121F4C"/>
    <w:rsid w:val="00122836"/>
    <w:rsid w:val="00123180"/>
    <w:rsid w:val="001232F2"/>
    <w:rsid w:val="00123748"/>
    <w:rsid w:val="00123ECD"/>
    <w:rsid w:val="00123FF0"/>
    <w:rsid w:val="00124901"/>
    <w:rsid w:val="00124ADA"/>
    <w:rsid w:val="00124BAF"/>
    <w:rsid w:val="00124E66"/>
    <w:rsid w:val="00125954"/>
    <w:rsid w:val="00125BF3"/>
    <w:rsid w:val="00125EF5"/>
    <w:rsid w:val="00126318"/>
    <w:rsid w:val="001264D1"/>
    <w:rsid w:val="001268D6"/>
    <w:rsid w:val="001269F0"/>
    <w:rsid w:val="00127EB4"/>
    <w:rsid w:val="001303E7"/>
    <w:rsid w:val="001322BA"/>
    <w:rsid w:val="00133F72"/>
    <w:rsid w:val="00135454"/>
    <w:rsid w:val="001356AD"/>
    <w:rsid w:val="001357D2"/>
    <w:rsid w:val="001358F6"/>
    <w:rsid w:val="00135CE2"/>
    <w:rsid w:val="00135FAC"/>
    <w:rsid w:val="001368F2"/>
    <w:rsid w:val="00136A12"/>
    <w:rsid w:val="00136D2C"/>
    <w:rsid w:val="00137075"/>
    <w:rsid w:val="00137112"/>
    <w:rsid w:val="00137977"/>
    <w:rsid w:val="00137B6D"/>
    <w:rsid w:val="001401C2"/>
    <w:rsid w:val="001402F9"/>
    <w:rsid w:val="00140574"/>
    <w:rsid w:val="00140841"/>
    <w:rsid w:val="0014091C"/>
    <w:rsid w:val="001416C5"/>
    <w:rsid w:val="0014172A"/>
    <w:rsid w:val="00142751"/>
    <w:rsid w:val="001438A9"/>
    <w:rsid w:val="00144177"/>
    <w:rsid w:val="001441E1"/>
    <w:rsid w:val="00144422"/>
    <w:rsid w:val="001446DC"/>
    <w:rsid w:val="00144734"/>
    <w:rsid w:val="00144BA9"/>
    <w:rsid w:val="00144E70"/>
    <w:rsid w:val="00145BD5"/>
    <w:rsid w:val="00145F86"/>
    <w:rsid w:val="00146074"/>
    <w:rsid w:val="001461C8"/>
    <w:rsid w:val="0014707D"/>
    <w:rsid w:val="001473D2"/>
    <w:rsid w:val="00150120"/>
    <w:rsid w:val="0015043C"/>
    <w:rsid w:val="0015044F"/>
    <w:rsid w:val="00150AB7"/>
    <w:rsid w:val="00150B91"/>
    <w:rsid w:val="00150E4F"/>
    <w:rsid w:val="00151627"/>
    <w:rsid w:val="0015294C"/>
    <w:rsid w:val="00153445"/>
    <w:rsid w:val="00153E51"/>
    <w:rsid w:val="00153EE6"/>
    <w:rsid w:val="0015404E"/>
    <w:rsid w:val="00154CC2"/>
    <w:rsid w:val="00154FEC"/>
    <w:rsid w:val="0015657F"/>
    <w:rsid w:val="0015689A"/>
    <w:rsid w:val="00156C8F"/>
    <w:rsid w:val="00156D19"/>
    <w:rsid w:val="00160287"/>
    <w:rsid w:val="001606CF"/>
    <w:rsid w:val="001611E6"/>
    <w:rsid w:val="0016128D"/>
    <w:rsid w:val="00161BED"/>
    <w:rsid w:val="00161D23"/>
    <w:rsid w:val="00161F85"/>
    <w:rsid w:val="0016237C"/>
    <w:rsid w:val="001624D5"/>
    <w:rsid w:val="00162B0A"/>
    <w:rsid w:val="00162B5F"/>
    <w:rsid w:val="0016325C"/>
    <w:rsid w:val="00163C82"/>
    <w:rsid w:val="00164C0B"/>
    <w:rsid w:val="00165DDA"/>
    <w:rsid w:val="00166C83"/>
    <w:rsid w:val="00166D10"/>
    <w:rsid w:val="00166FE2"/>
    <w:rsid w:val="00167DE6"/>
    <w:rsid w:val="00170353"/>
    <w:rsid w:val="0017089D"/>
    <w:rsid w:val="00171082"/>
    <w:rsid w:val="00171E7C"/>
    <w:rsid w:val="00171EA5"/>
    <w:rsid w:val="00172806"/>
    <w:rsid w:val="00172C12"/>
    <w:rsid w:val="00172E8B"/>
    <w:rsid w:val="00174072"/>
    <w:rsid w:val="001744B6"/>
    <w:rsid w:val="00174525"/>
    <w:rsid w:val="001753DF"/>
    <w:rsid w:val="001765A7"/>
    <w:rsid w:val="00176711"/>
    <w:rsid w:val="00176ABA"/>
    <w:rsid w:val="00177451"/>
    <w:rsid w:val="0018197D"/>
    <w:rsid w:val="00181A98"/>
    <w:rsid w:val="00181CD7"/>
    <w:rsid w:val="00181EC4"/>
    <w:rsid w:val="00182C37"/>
    <w:rsid w:val="00183691"/>
    <w:rsid w:val="00184181"/>
    <w:rsid w:val="00184382"/>
    <w:rsid w:val="00184D7C"/>
    <w:rsid w:val="00184EBB"/>
    <w:rsid w:val="0018540F"/>
    <w:rsid w:val="00185983"/>
    <w:rsid w:val="001860FD"/>
    <w:rsid w:val="0018634F"/>
    <w:rsid w:val="00186806"/>
    <w:rsid w:val="0018682A"/>
    <w:rsid w:val="00186E30"/>
    <w:rsid w:val="00187178"/>
    <w:rsid w:val="00187468"/>
    <w:rsid w:val="001879C7"/>
    <w:rsid w:val="00187FD9"/>
    <w:rsid w:val="001903B3"/>
    <w:rsid w:val="00190AC8"/>
    <w:rsid w:val="0019101A"/>
    <w:rsid w:val="00191170"/>
    <w:rsid w:val="001921E8"/>
    <w:rsid w:val="00192AB9"/>
    <w:rsid w:val="00192EB4"/>
    <w:rsid w:val="00192F0A"/>
    <w:rsid w:val="00192FE8"/>
    <w:rsid w:val="00193713"/>
    <w:rsid w:val="00193A5D"/>
    <w:rsid w:val="00193B9B"/>
    <w:rsid w:val="00193E08"/>
    <w:rsid w:val="00194723"/>
    <w:rsid w:val="00194A9C"/>
    <w:rsid w:val="00194D4E"/>
    <w:rsid w:val="0019531F"/>
    <w:rsid w:val="00196DE6"/>
    <w:rsid w:val="00197228"/>
    <w:rsid w:val="00197BDD"/>
    <w:rsid w:val="001A225E"/>
    <w:rsid w:val="001A2E18"/>
    <w:rsid w:val="001A2FD2"/>
    <w:rsid w:val="001A37C3"/>
    <w:rsid w:val="001A45E5"/>
    <w:rsid w:val="001A462B"/>
    <w:rsid w:val="001A4EA0"/>
    <w:rsid w:val="001A4F09"/>
    <w:rsid w:val="001A5045"/>
    <w:rsid w:val="001A5C9A"/>
    <w:rsid w:val="001A5E97"/>
    <w:rsid w:val="001A5EDD"/>
    <w:rsid w:val="001A61DB"/>
    <w:rsid w:val="001A6313"/>
    <w:rsid w:val="001A6462"/>
    <w:rsid w:val="001A7169"/>
    <w:rsid w:val="001A7C7C"/>
    <w:rsid w:val="001A7DF2"/>
    <w:rsid w:val="001B0356"/>
    <w:rsid w:val="001B06D7"/>
    <w:rsid w:val="001B0BF8"/>
    <w:rsid w:val="001B141D"/>
    <w:rsid w:val="001B1578"/>
    <w:rsid w:val="001B2700"/>
    <w:rsid w:val="001B2E51"/>
    <w:rsid w:val="001B3A0A"/>
    <w:rsid w:val="001B469F"/>
    <w:rsid w:val="001B5641"/>
    <w:rsid w:val="001B60D7"/>
    <w:rsid w:val="001B6A01"/>
    <w:rsid w:val="001B6ABA"/>
    <w:rsid w:val="001B7093"/>
    <w:rsid w:val="001B797C"/>
    <w:rsid w:val="001B7A0D"/>
    <w:rsid w:val="001B7C03"/>
    <w:rsid w:val="001B7E2C"/>
    <w:rsid w:val="001C11B5"/>
    <w:rsid w:val="001C1268"/>
    <w:rsid w:val="001C1275"/>
    <w:rsid w:val="001C15C7"/>
    <w:rsid w:val="001C229E"/>
    <w:rsid w:val="001C2C49"/>
    <w:rsid w:val="001C325C"/>
    <w:rsid w:val="001C33ED"/>
    <w:rsid w:val="001C3419"/>
    <w:rsid w:val="001C358D"/>
    <w:rsid w:val="001C3853"/>
    <w:rsid w:val="001C3DB8"/>
    <w:rsid w:val="001C401C"/>
    <w:rsid w:val="001C47B4"/>
    <w:rsid w:val="001C4A5D"/>
    <w:rsid w:val="001C50E1"/>
    <w:rsid w:val="001C5130"/>
    <w:rsid w:val="001C5C9D"/>
    <w:rsid w:val="001C62EC"/>
    <w:rsid w:val="001C69E6"/>
    <w:rsid w:val="001C7A53"/>
    <w:rsid w:val="001C7A73"/>
    <w:rsid w:val="001D07DF"/>
    <w:rsid w:val="001D0A90"/>
    <w:rsid w:val="001D0EB8"/>
    <w:rsid w:val="001D0F9B"/>
    <w:rsid w:val="001D1047"/>
    <w:rsid w:val="001D1517"/>
    <w:rsid w:val="001D1BC8"/>
    <w:rsid w:val="001D2C1E"/>
    <w:rsid w:val="001D309E"/>
    <w:rsid w:val="001D3186"/>
    <w:rsid w:val="001D32C6"/>
    <w:rsid w:val="001D3833"/>
    <w:rsid w:val="001D3B80"/>
    <w:rsid w:val="001D3EAF"/>
    <w:rsid w:val="001D3FAE"/>
    <w:rsid w:val="001D4EAA"/>
    <w:rsid w:val="001D5983"/>
    <w:rsid w:val="001D5A9D"/>
    <w:rsid w:val="001D5DBE"/>
    <w:rsid w:val="001D5F73"/>
    <w:rsid w:val="001D6EB5"/>
    <w:rsid w:val="001D7CC0"/>
    <w:rsid w:val="001E0002"/>
    <w:rsid w:val="001E02D4"/>
    <w:rsid w:val="001E0DF2"/>
    <w:rsid w:val="001E142F"/>
    <w:rsid w:val="001E1E6F"/>
    <w:rsid w:val="001E239A"/>
    <w:rsid w:val="001E2797"/>
    <w:rsid w:val="001E2798"/>
    <w:rsid w:val="001E2B8F"/>
    <w:rsid w:val="001E2EB6"/>
    <w:rsid w:val="001E30C9"/>
    <w:rsid w:val="001E4280"/>
    <w:rsid w:val="001E4C9F"/>
    <w:rsid w:val="001E4FDA"/>
    <w:rsid w:val="001E5613"/>
    <w:rsid w:val="001E585A"/>
    <w:rsid w:val="001E5A5A"/>
    <w:rsid w:val="001E5B86"/>
    <w:rsid w:val="001E619B"/>
    <w:rsid w:val="001E650F"/>
    <w:rsid w:val="001E6567"/>
    <w:rsid w:val="001E6B24"/>
    <w:rsid w:val="001E6B6B"/>
    <w:rsid w:val="001E6FF4"/>
    <w:rsid w:val="001E72C6"/>
    <w:rsid w:val="001E7F6C"/>
    <w:rsid w:val="001F0417"/>
    <w:rsid w:val="001F05DE"/>
    <w:rsid w:val="001F0C9F"/>
    <w:rsid w:val="001F102A"/>
    <w:rsid w:val="001F2953"/>
    <w:rsid w:val="001F2B13"/>
    <w:rsid w:val="001F3CD5"/>
    <w:rsid w:val="001F5A3F"/>
    <w:rsid w:val="001F60D2"/>
    <w:rsid w:val="001F62D3"/>
    <w:rsid w:val="001F662D"/>
    <w:rsid w:val="001F70D8"/>
    <w:rsid w:val="001F7505"/>
    <w:rsid w:val="00200222"/>
    <w:rsid w:val="002002B4"/>
    <w:rsid w:val="002006A2"/>
    <w:rsid w:val="00200776"/>
    <w:rsid w:val="00200B92"/>
    <w:rsid w:val="0020187B"/>
    <w:rsid w:val="00201F47"/>
    <w:rsid w:val="002020CD"/>
    <w:rsid w:val="00202905"/>
    <w:rsid w:val="00202976"/>
    <w:rsid w:val="00202A48"/>
    <w:rsid w:val="00202FB7"/>
    <w:rsid w:val="0020365D"/>
    <w:rsid w:val="002044C6"/>
    <w:rsid w:val="00204943"/>
    <w:rsid w:val="00205147"/>
    <w:rsid w:val="00205273"/>
    <w:rsid w:val="002053DF"/>
    <w:rsid w:val="002064D5"/>
    <w:rsid w:val="0020658C"/>
    <w:rsid w:val="002065A7"/>
    <w:rsid w:val="0020678F"/>
    <w:rsid w:val="0020713A"/>
    <w:rsid w:val="002076E6"/>
    <w:rsid w:val="00207F72"/>
    <w:rsid w:val="0021004D"/>
    <w:rsid w:val="00210A5E"/>
    <w:rsid w:val="002110E4"/>
    <w:rsid w:val="002116E3"/>
    <w:rsid w:val="00211824"/>
    <w:rsid w:val="002124DC"/>
    <w:rsid w:val="00212CC0"/>
    <w:rsid w:val="00213CF7"/>
    <w:rsid w:val="00214218"/>
    <w:rsid w:val="0021493B"/>
    <w:rsid w:val="00214FCC"/>
    <w:rsid w:val="00215270"/>
    <w:rsid w:val="00215AD9"/>
    <w:rsid w:val="00215ADE"/>
    <w:rsid w:val="00215FD8"/>
    <w:rsid w:val="002162A6"/>
    <w:rsid w:val="002168D3"/>
    <w:rsid w:val="002169F1"/>
    <w:rsid w:val="00216BFB"/>
    <w:rsid w:val="00216FAE"/>
    <w:rsid w:val="002170AB"/>
    <w:rsid w:val="00217216"/>
    <w:rsid w:val="00217A5A"/>
    <w:rsid w:val="002205EE"/>
    <w:rsid w:val="00220D24"/>
    <w:rsid w:val="00220E4C"/>
    <w:rsid w:val="00221281"/>
    <w:rsid w:val="0022153B"/>
    <w:rsid w:val="0022190E"/>
    <w:rsid w:val="00222338"/>
    <w:rsid w:val="002224EE"/>
    <w:rsid w:val="0022279A"/>
    <w:rsid w:val="00222A80"/>
    <w:rsid w:val="00223BC8"/>
    <w:rsid w:val="00224578"/>
    <w:rsid w:val="00224B9D"/>
    <w:rsid w:val="00225B44"/>
    <w:rsid w:val="00225E03"/>
    <w:rsid w:val="00226594"/>
    <w:rsid w:val="00227582"/>
    <w:rsid w:val="00227B13"/>
    <w:rsid w:val="00230483"/>
    <w:rsid w:val="002306D6"/>
    <w:rsid w:val="00230F0B"/>
    <w:rsid w:val="00231049"/>
    <w:rsid w:val="002314D2"/>
    <w:rsid w:val="00231577"/>
    <w:rsid w:val="0023190A"/>
    <w:rsid w:val="00231B1B"/>
    <w:rsid w:val="00231BA9"/>
    <w:rsid w:val="00231C23"/>
    <w:rsid w:val="0023225E"/>
    <w:rsid w:val="0023251F"/>
    <w:rsid w:val="002333E3"/>
    <w:rsid w:val="00233AF5"/>
    <w:rsid w:val="00233BB5"/>
    <w:rsid w:val="002348F7"/>
    <w:rsid w:val="00235216"/>
    <w:rsid w:val="00235262"/>
    <w:rsid w:val="0023544E"/>
    <w:rsid w:val="00235F1A"/>
    <w:rsid w:val="002364DD"/>
    <w:rsid w:val="002372A6"/>
    <w:rsid w:val="002375A4"/>
    <w:rsid w:val="002376B5"/>
    <w:rsid w:val="002403A8"/>
    <w:rsid w:val="0024047B"/>
    <w:rsid w:val="00240E6F"/>
    <w:rsid w:val="0024148C"/>
    <w:rsid w:val="00241680"/>
    <w:rsid w:val="0024182B"/>
    <w:rsid w:val="002423DF"/>
    <w:rsid w:val="0024407F"/>
    <w:rsid w:val="00244225"/>
    <w:rsid w:val="0024435D"/>
    <w:rsid w:val="002454AB"/>
    <w:rsid w:val="00246B49"/>
    <w:rsid w:val="00247F56"/>
    <w:rsid w:val="002508B5"/>
    <w:rsid w:val="002510E9"/>
    <w:rsid w:val="00251261"/>
    <w:rsid w:val="00251A18"/>
    <w:rsid w:val="00251AC8"/>
    <w:rsid w:val="00251E58"/>
    <w:rsid w:val="00251F26"/>
    <w:rsid w:val="00251F54"/>
    <w:rsid w:val="0025292A"/>
    <w:rsid w:val="00252CC8"/>
    <w:rsid w:val="00254425"/>
    <w:rsid w:val="002544B9"/>
    <w:rsid w:val="002550CC"/>
    <w:rsid w:val="0025590E"/>
    <w:rsid w:val="0025597F"/>
    <w:rsid w:val="00256179"/>
    <w:rsid w:val="00256C29"/>
    <w:rsid w:val="00256E1C"/>
    <w:rsid w:val="002571A7"/>
    <w:rsid w:val="002576EE"/>
    <w:rsid w:val="00257909"/>
    <w:rsid w:val="00257AEE"/>
    <w:rsid w:val="00257E0B"/>
    <w:rsid w:val="00257E80"/>
    <w:rsid w:val="0026007D"/>
    <w:rsid w:val="002607A5"/>
    <w:rsid w:val="0026093F"/>
    <w:rsid w:val="00260A81"/>
    <w:rsid w:val="00260FDD"/>
    <w:rsid w:val="002624F4"/>
    <w:rsid w:val="00262601"/>
    <w:rsid w:val="00262643"/>
    <w:rsid w:val="00262792"/>
    <w:rsid w:val="00262A52"/>
    <w:rsid w:val="00262D98"/>
    <w:rsid w:val="0026330A"/>
    <w:rsid w:val="00263428"/>
    <w:rsid w:val="0026344F"/>
    <w:rsid w:val="00263B6C"/>
    <w:rsid w:val="00263D77"/>
    <w:rsid w:val="00263DEC"/>
    <w:rsid w:val="00263DF5"/>
    <w:rsid w:val="00263F08"/>
    <w:rsid w:val="00264133"/>
    <w:rsid w:val="002644DA"/>
    <w:rsid w:val="00264525"/>
    <w:rsid w:val="0026468D"/>
    <w:rsid w:val="00264F8F"/>
    <w:rsid w:val="0026512F"/>
    <w:rsid w:val="0026537D"/>
    <w:rsid w:val="0026569D"/>
    <w:rsid w:val="00265863"/>
    <w:rsid w:val="002659DF"/>
    <w:rsid w:val="00266262"/>
    <w:rsid w:val="002667D2"/>
    <w:rsid w:val="00267E32"/>
    <w:rsid w:val="002707C2"/>
    <w:rsid w:val="00270B7C"/>
    <w:rsid w:val="00270D49"/>
    <w:rsid w:val="00270E35"/>
    <w:rsid w:val="002714DA"/>
    <w:rsid w:val="002715D7"/>
    <w:rsid w:val="002719A9"/>
    <w:rsid w:val="00272009"/>
    <w:rsid w:val="0027214A"/>
    <w:rsid w:val="002726F4"/>
    <w:rsid w:val="00272842"/>
    <w:rsid w:val="002729CF"/>
    <w:rsid w:val="0027459F"/>
    <w:rsid w:val="002746D7"/>
    <w:rsid w:val="00274730"/>
    <w:rsid w:val="00274B44"/>
    <w:rsid w:val="00275258"/>
    <w:rsid w:val="00275431"/>
    <w:rsid w:val="0027590B"/>
    <w:rsid w:val="00275D64"/>
    <w:rsid w:val="00276ACE"/>
    <w:rsid w:val="002770B4"/>
    <w:rsid w:val="002775BF"/>
    <w:rsid w:val="00277C8A"/>
    <w:rsid w:val="00277FB9"/>
    <w:rsid w:val="002808A5"/>
    <w:rsid w:val="00280947"/>
    <w:rsid w:val="00282119"/>
    <w:rsid w:val="00282E69"/>
    <w:rsid w:val="00283469"/>
    <w:rsid w:val="00283F5C"/>
    <w:rsid w:val="002842C6"/>
    <w:rsid w:val="00284F77"/>
    <w:rsid w:val="00285969"/>
    <w:rsid w:val="00285E78"/>
    <w:rsid w:val="00285EE6"/>
    <w:rsid w:val="002864C9"/>
    <w:rsid w:val="00286717"/>
    <w:rsid w:val="00287111"/>
    <w:rsid w:val="002871B8"/>
    <w:rsid w:val="00287905"/>
    <w:rsid w:val="00290032"/>
    <w:rsid w:val="0029008A"/>
    <w:rsid w:val="002903D7"/>
    <w:rsid w:val="002907B5"/>
    <w:rsid w:val="002913C5"/>
    <w:rsid w:val="00291483"/>
    <w:rsid w:val="00293070"/>
    <w:rsid w:val="002930ED"/>
    <w:rsid w:val="002938CE"/>
    <w:rsid w:val="00293B20"/>
    <w:rsid w:val="002940EC"/>
    <w:rsid w:val="002948F9"/>
    <w:rsid w:val="00294B9A"/>
    <w:rsid w:val="002953A4"/>
    <w:rsid w:val="00295573"/>
    <w:rsid w:val="00295655"/>
    <w:rsid w:val="002959A5"/>
    <w:rsid w:val="00295FB5"/>
    <w:rsid w:val="00296256"/>
    <w:rsid w:val="00296F0D"/>
    <w:rsid w:val="002A0B15"/>
    <w:rsid w:val="002A0CD1"/>
    <w:rsid w:val="002A10F9"/>
    <w:rsid w:val="002A169B"/>
    <w:rsid w:val="002A255B"/>
    <w:rsid w:val="002A2AA7"/>
    <w:rsid w:val="002A334E"/>
    <w:rsid w:val="002A33DD"/>
    <w:rsid w:val="002A3821"/>
    <w:rsid w:val="002A3AD1"/>
    <w:rsid w:val="002A3EF3"/>
    <w:rsid w:val="002A3FAF"/>
    <w:rsid w:val="002A3FE6"/>
    <w:rsid w:val="002A49B5"/>
    <w:rsid w:val="002A49C2"/>
    <w:rsid w:val="002A4C34"/>
    <w:rsid w:val="002A4F85"/>
    <w:rsid w:val="002A5484"/>
    <w:rsid w:val="002A5D17"/>
    <w:rsid w:val="002A5D24"/>
    <w:rsid w:val="002A626F"/>
    <w:rsid w:val="002A667E"/>
    <w:rsid w:val="002A6E46"/>
    <w:rsid w:val="002A7B0B"/>
    <w:rsid w:val="002B1FCE"/>
    <w:rsid w:val="002B2A01"/>
    <w:rsid w:val="002B338F"/>
    <w:rsid w:val="002B35B8"/>
    <w:rsid w:val="002B3829"/>
    <w:rsid w:val="002B3F19"/>
    <w:rsid w:val="002B4239"/>
    <w:rsid w:val="002B476A"/>
    <w:rsid w:val="002B49BA"/>
    <w:rsid w:val="002B4D4D"/>
    <w:rsid w:val="002B4EF2"/>
    <w:rsid w:val="002B521E"/>
    <w:rsid w:val="002B5C39"/>
    <w:rsid w:val="002B664A"/>
    <w:rsid w:val="002B66A0"/>
    <w:rsid w:val="002B6CF1"/>
    <w:rsid w:val="002B70BB"/>
    <w:rsid w:val="002B775E"/>
    <w:rsid w:val="002B7E59"/>
    <w:rsid w:val="002C026D"/>
    <w:rsid w:val="002C1B7C"/>
    <w:rsid w:val="002C20CD"/>
    <w:rsid w:val="002C21A1"/>
    <w:rsid w:val="002C21F5"/>
    <w:rsid w:val="002C2EE4"/>
    <w:rsid w:val="002C2FBC"/>
    <w:rsid w:val="002C32ED"/>
    <w:rsid w:val="002C3371"/>
    <w:rsid w:val="002C3522"/>
    <w:rsid w:val="002C37B4"/>
    <w:rsid w:val="002C3D08"/>
    <w:rsid w:val="002C3E5C"/>
    <w:rsid w:val="002C4672"/>
    <w:rsid w:val="002C4B3E"/>
    <w:rsid w:val="002C4C22"/>
    <w:rsid w:val="002C4C2C"/>
    <w:rsid w:val="002C512F"/>
    <w:rsid w:val="002C6052"/>
    <w:rsid w:val="002C6705"/>
    <w:rsid w:val="002C6EEF"/>
    <w:rsid w:val="002C6F5E"/>
    <w:rsid w:val="002C73A2"/>
    <w:rsid w:val="002C7683"/>
    <w:rsid w:val="002C798F"/>
    <w:rsid w:val="002C7AC7"/>
    <w:rsid w:val="002D0375"/>
    <w:rsid w:val="002D08A9"/>
    <w:rsid w:val="002D16A9"/>
    <w:rsid w:val="002D176B"/>
    <w:rsid w:val="002D2211"/>
    <w:rsid w:val="002D2D32"/>
    <w:rsid w:val="002D341E"/>
    <w:rsid w:val="002D371B"/>
    <w:rsid w:val="002D3727"/>
    <w:rsid w:val="002D3C29"/>
    <w:rsid w:val="002D422E"/>
    <w:rsid w:val="002D4514"/>
    <w:rsid w:val="002D488F"/>
    <w:rsid w:val="002D48EA"/>
    <w:rsid w:val="002D4CAA"/>
    <w:rsid w:val="002D4FD4"/>
    <w:rsid w:val="002D5404"/>
    <w:rsid w:val="002D5E54"/>
    <w:rsid w:val="002D5EA2"/>
    <w:rsid w:val="002D60D4"/>
    <w:rsid w:val="002D614B"/>
    <w:rsid w:val="002D650D"/>
    <w:rsid w:val="002D6754"/>
    <w:rsid w:val="002D6A4D"/>
    <w:rsid w:val="002D702F"/>
    <w:rsid w:val="002D738C"/>
    <w:rsid w:val="002D782E"/>
    <w:rsid w:val="002D7A92"/>
    <w:rsid w:val="002D7DA6"/>
    <w:rsid w:val="002E02AA"/>
    <w:rsid w:val="002E0561"/>
    <w:rsid w:val="002E18EA"/>
    <w:rsid w:val="002E2F3D"/>
    <w:rsid w:val="002E39F1"/>
    <w:rsid w:val="002E3C7F"/>
    <w:rsid w:val="002E4225"/>
    <w:rsid w:val="002E43D6"/>
    <w:rsid w:val="002E4BA5"/>
    <w:rsid w:val="002E5489"/>
    <w:rsid w:val="002E5598"/>
    <w:rsid w:val="002E59BE"/>
    <w:rsid w:val="002E5AF1"/>
    <w:rsid w:val="002E5D69"/>
    <w:rsid w:val="002E5FE3"/>
    <w:rsid w:val="002E63C2"/>
    <w:rsid w:val="002E736D"/>
    <w:rsid w:val="002E7BB2"/>
    <w:rsid w:val="002E7C85"/>
    <w:rsid w:val="002F0E6D"/>
    <w:rsid w:val="002F134E"/>
    <w:rsid w:val="002F16C7"/>
    <w:rsid w:val="002F174E"/>
    <w:rsid w:val="002F1CB9"/>
    <w:rsid w:val="002F2145"/>
    <w:rsid w:val="002F2F14"/>
    <w:rsid w:val="002F38A5"/>
    <w:rsid w:val="002F3EC8"/>
    <w:rsid w:val="002F53DA"/>
    <w:rsid w:val="002F5611"/>
    <w:rsid w:val="002F5FBD"/>
    <w:rsid w:val="002F617F"/>
    <w:rsid w:val="002F63E7"/>
    <w:rsid w:val="002F6572"/>
    <w:rsid w:val="002F6777"/>
    <w:rsid w:val="002F69F9"/>
    <w:rsid w:val="002F6B89"/>
    <w:rsid w:val="002F6F2B"/>
    <w:rsid w:val="002F7111"/>
    <w:rsid w:val="002F75C1"/>
    <w:rsid w:val="002F7F8C"/>
    <w:rsid w:val="00300EE1"/>
    <w:rsid w:val="003016A2"/>
    <w:rsid w:val="00301CE9"/>
    <w:rsid w:val="003029E0"/>
    <w:rsid w:val="00302C3E"/>
    <w:rsid w:val="00302FFD"/>
    <w:rsid w:val="00304643"/>
    <w:rsid w:val="003055A1"/>
    <w:rsid w:val="003055B0"/>
    <w:rsid w:val="0030579F"/>
    <w:rsid w:val="00305A7B"/>
    <w:rsid w:val="00305E12"/>
    <w:rsid w:val="00305E70"/>
    <w:rsid w:val="00306152"/>
    <w:rsid w:val="003063C2"/>
    <w:rsid w:val="003066CB"/>
    <w:rsid w:val="00306FB0"/>
    <w:rsid w:val="00307B93"/>
    <w:rsid w:val="003106BC"/>
    <w:rsid w:val="003107EC"/>
    <w:rsid w:val="00311059"/>
    <w:rsid w:val="003122F4"/>
    <w:rsid w:val="00312852"/>
    <w:rsid w:val="00313471"/>
    <w:rsid w:val="003135D1"/>
    <w:rsid w:val="003135F8"/>
    <w:rsid w:val="003137FA"/>
    <w:rsid w:val="003138AC"/>
    <w:rsid w:val="00313FED"/>
    <w:rsid w:val="003144B8"/>
    <w:rsid w:val="00315403"/>
    <w:rsid w:val="0031583A"/>
    <w:rsid w:val="0031594F"/>
    <w:rsid w:val="003164E7"/>
    <w:rsid w:val="00316756"/>
    <w:rsid w:val="00316785"/>
    <w:rsid w:val="00316C73"/>
    <w:rsid w:val="00316E12"/>
    <w:rsid w:val="00317BD5"/>
    <w:rsid w:val="00317ECB"/>
    <w:rsid w:val="00317EEA"/>
    <w:rsid w:val="00320C08"/>
    <w:rsid w:val="00320F67"/>
    <w:rsid w:val="00321DBB"/>
    <w:rsid w:val="00322392"/>
    <w:rsid w:val="00322702"/>
    <w:rsid w:val="00322904"/>
    <w:rsid w:val="00323038"/>
    <w:rsid w:val="0032355D"/>
    <w:rsid w:val="00323941"/>
    <w:rsid w:val="00323B42"/>
    <w:rsid w:val="003240DC"/>
    <w:rsid w:val="00324D7B"/>
    <w:rsid w:val="00324D95"/>
    <w:rsid w:val="00324EED"/>
    <w:rsid w:val="00325F47"/>
    <w:rsid w:val="00326073"/>
    <w:rsid w:val="00326819"/>
    <w:rsid w:val="003268D5"/>
    <w:rsid w:val="00326CE5"/>
    <w:rsid w:val="00327AC6"/>
    <w:rsid w:val="003307A3"/>
    <w:rsid w:val="00330ACB"/>
    <w:rsid w:val="00330CCA"/>
    <w:rsid w:val="0033182E"/>
    <w:rsid w:val="00331957"/>
    <w:rsid w:val="00332771"/>
    <w:rsid w:val="00332EFE"/>
    <w:rsid w:val="00333211"/>
    <w:rsid w:val="003332C0"/>
    <w:rsid w:val="00334D30"/>
    <w:rsid w:val="003351DA"/>
    <w:rsid w:val="00335F9F"/>
    <w:rsid w:val="0033633D"/>
    <w:rsid w:val="003365B9"/>
    <w:rsid w:val="00336801"/>
    <w:rsid w:val="0033719B"/>
    <w:rsid w:val="0033731B"/>
    <w:rsid w:val="00337DA5"/>
    <w:rsid w:val="0034017A"/>
    <w:rsid w:val="00340580"/>
    <w:rsid w:val="00341753"/>
    <w:rsid w:val="0034201F"/>
    <w:rsid w:val="003423AC"/>
    <w:rsid w:val="0034286F"/>
    <w:rsid w:val="0034311D"/>
    <w:rsid w:val="003433B5"/>
    <w:rsid w:val="003446AF"/>
    <w:rsid w:val="00344779"/>
    <w:rsid w:val="00345077"/>
    <w:rsid w:val="003455E7"/>
    <w:rsid w:val="003455F1"/>
    <w:rsid w:val="003459E3"/>
    <w:rsid w:val="00345FA7"/>
    <w:rsid w:val="00346C0D"/>
    <w:rsid w:val="00346CEB"/>
    <w:rsid w:val="00347550"/>
    <w:rsid w:val="003476BC"/>
    <w:rsid w:val="00350BC1"/>
    <w:rsid w:val="00350F87"/>
    <w:rsid w:val="0035159D"/>
    <w:rsid w:val="00351BFE"/>
    <w:rsid w:val="003521F8"/>
    <w:rsid w:val="003529C7"/>
    <w:rsid w:val="00352B62"/>
    <w:rsid w:val="00353CF1"/>
    <w:rsid w:val="00353DDE"/>
    <w:rsid w:val="00353E62"/>
    <w:rsid w:val="00353FE3"/>
    <w:rsid w:val="0035483F"/>
    <w:rsid w:val="00354912"/>
    <w:rsid w:val="00354C9A"/>
    <w:rsid w:val="00354D27"/>
    <w:rsid w:val="00354FBB"/>
    <w:rsid w:val="003550CC"/>
    <w:rsid w:val="00355921"/>
    <w:rsid w:val="00355B22"/>
    <w:rsid w:val="00355BF0"/>
    <w:rsid w:val="00355E8E"/>
    <w:rsid w:val="003561BF"/>
    <w:rsid w:val="003567E2"/>
    <w:rsid w:val="00357656"/>
    <w:rsid w:val="003601A3"/>
    <w:rsid w:val="003606D6"/>
    <w:rsid w:val="00360746"/>
    <w:rsid w:val="00360B17"/>
    <w:rsid w:val="00361602"/>
    <w:rsid w:val="00361A57"/>
    <w:rsid w:val="00362249"/>
    <w:rsid w:val="003622A4"/>
    <w:rsid w:val="003623BB"/>
    <w:rsid w:val="0036270B"/>
    <w:rsid w:val="00362BAF"/>
    <w:rsid w:val="00363008"/>
    <w:rsid w:val="0036319F"/>
    <w:rsid w:val="003634FB"/>
    <w:rsid w:val="0036457B"/>
    <w:rsid w:val="00364650"/>
    <w:rsid w:val="00364B47"/>
    <w:rsid w:val="00364C2A"/>
    <w:rsid w:val="00364DDC"/>
    <w:rsid w:val="0036529E"/>
    <w:rsid w:val="003664D6"/>
    <w:rsid w:val="00366926"/>
    <w:rsid w:val="003674BB"/>
    <w:rsid w:val="003710CF"/>
    <w:rsid w:val="00372411"/>
    <w:rsid w:val="00372A2D"/>
    <w:rsid w:val="0037357A"/>
    <w:rsid w:val="00373FDF"/>
    <w:rsid w:val="00373FFE"/>
    <w:rsid w:val="00374880"/>
    <w:rsid w:val="00374DBA"/>
    <w:rsid w:val="00374E5A"/>
    <w:rsid w:val="0037627B"/>
    <w:rsid w:val="00376407"/>
    <w:rsid w:val="00376588"/>
    <w:rsid w:val="0037666C"/>
    <w:rsid w:val="00377707"/>
    <w:rsid w:val="003801C0"/>
    <w:rsid w:val="00381480"/>
    <w:rsid w:val="00381568"/>
    <w:rsid w:val="00381A9A"/>
    <w:rsid w:val="00381F69"/>
    <w:rsid w:val="003820A9"/>
    <w:rsid w:val="003839F0"/>
    <w:rsid w:val="003841CA"/>
    <w:rsid w:val="00384847"/>
    <w:rsid w:val="00384BDF"/>
    <w:rsid w:val="003853AB"/>
    <w:rsid w:val="003858A6"/>
    <w:rsid w:val="003866C5"/>
    <w:rsid w:val="003873B3"/>
    <w:rsid w:val="00387C7C"/>
    <w:rsid w:val="00387D45"/>
    <w:rsid w:val="00387E1E"/>
    <w:rsid w:val="00387E86"/>
    <w:rsid w:val="00390A92"/>
    <w:rsid w:val="0039137B"/>
    <w:rsid w:val="00391D31"/>
    <w:rsid w:val="00391F53"/>
    <w:rsid w:val="00392373"/>
    <w:rsid w:val="00392744"/>
    <w:rsid w:val="003928FA"/>
    <w:rsid w:val="00392933"/>
    <w:rsid w:val="003929ED"/>
    <w:rsid w:val="00392AE1"/>
    <w:rsid w:val="00392DCC"/>
    <w:rsid w:val="0039485B"/>
    <w:rsid w:val="00394DCE"/>
    <w:rsid w:val="00395118"/>
    <w:rsid w:val="0039562C"/>
    <w:rsid w:val="00395638"/>
    <w:rsid w:val="00396C25"/>
    <w:rsid w:val="00397AE7"/>
    <w:rsid w:val="00397DF7"/>
    <w:rsid w:val="003A0161"/>
    <w:rsid w:val="003A07CD"/>
    <w:rsid w:val="003A0831"/>
    <w:rsid w:val="003A0D20"/>
    <w:rsid w:val="003A13F0"/>
    <w:rsid w:val="003A23B2"/>
    <w:rsid w:val="003A312C"/>
    <w:rsid w:val="003A3669"/>
    <w:rsid w:val="003A3757"/>
    <w:rsid w:val="003A4E1A"/>
    <w:rsid w:val="003A51EB"/>
    <w:rsid w:val="003A59D9"/>
    <w:rsid w:val="003A6A1B"/>
    <w:rsid w:val="003A6D37"/>
    <w:rsid w:val="003A73CD"/>
    <w:rsid w:val="003B0122"/>
    <w:rsid w:val="003B0362"/>
    <w:rsid w:val="003B0C4F"/>
    <w:rsid w:val="003B0F51"/>
    <w:rsid w:val="003B19DC"/>
    <w:rsid w:val="003B21B3"/>
    <w:rsid w:val="003B25F4"/>
    <w:rsid w:val="003B35EE"/>
    <w:rsid w:val="003B3C40"/>
    <w:rsid w:val="003B3F62"/>
    <w:rsid w:val="003B3FB0"/>
    <w:rsid w:val="003B4010"/>
    <w:rsid w:val="003B43FD"/>
    <w:rsid w:val="003B5ACA"/>
    <w:rsid w:val="003B5B5E"/>
    <w:rsid w:val="003C09F4"/>
    <w:rsid w:val="003C0DA5"/>
    <w:rsid w:val="003C0FF2"/>
    <w:rsid w:val="003C1029"/>
    <w:rsid w:val="003C10E4"/>
    <w:rsid w:val="003C17B8"/>
    <w:rsid w:val="003C19F2"/>
    <w:rsid w:val="003C1A23"/>
    <w:rsid w:val="003C1AC9"/>
    <w:rsid w:val="003C1F4F"/>
    <w:rsid w:val="003C3589"/>
    <w:rsid w:val="003C374D"/>
    <w:rsid w:val="003C392A"/>
    <w:rsid w:val="003C3A87"/>
    <w:rsid w:val="003C3D26"/>
    <w:rsid w:val="003C3DF7"/>
    <w:rsid w:val="003C4011"/>
    <w:rsid w:val="003C43FB"/>
    <w:rsid w:val="003C4457"/>
    <w:rsid w:val="003C48F4"/>
    <w:rsid w:val="003C4E49"/>
    <w:rsid w:val="003C4EC2"/>
    <w:rsid w:val="003C4F3A"/>
    <w:rsid w:val="003C51A2"/>
    <w:rsid w:val="003C51E0"/>
    <w:rsid w:val="003C52DB"/>
    <w:rsid w:val="003C5906"/>
    <w:rsid w:val="003C5CBF"/>
    <w:rsid w:val="003C6417"/>
    <w:rsid w:val="003C645F"/>
    <w:rsid w:val="003C6564"/>
    <w:rsid w:val="003C65EB"/>
    <w:rsid w:val="003C6603"/>
    <w:rsid w:val="003C79C2"/>
    <w:rsid w:val="003C7C28"/>
    <w:rsid w:val="003C7F72"/>
    <w:rsid w:val="003D00A0"/>
    <w:rsid w:val="003D0459"/>
    <w:rsid w:val="003D146A"/>
    <w:rsid w:val="003D2123"/>
    <w:rsid w:val="003D2289"/>
    <w:rsid w:val="003D2534"/>
    <w:rsid w:val="003D2A63"/>
    <w:rsid w:val="003D429C"/>
    <w:rsid w:val="003D4831"/>
    <w:rsid w:val="003D4A54"/>
    <w:rsid w:val="003D51D8"/>
    <w:rsid w:val="003D641B"/>
    <w:rsid w:val="003D652A"/>
    <w:rsid w:val="003D6975"/>
    <w:rsid w:val="003D74D2"/>
    <w:rsid w:val="003E0487"/>
    <w:rsid w:val="003E05B6"/>
    <w:rsid w:val="003E0887"/>
    <w:rsid w:val="003E0BC3"/>
    <w:rsid w:val="003E0BE1"/>
    <w:rsid w:val="003E0C59"/>
    <w:rsid w:val="003E0C7D"/>
    <w:rsid w:val="003E22E9"/>
    <w:rsid w:val="003E2437"/>
    <w:rsid w:val="003E253B"/>
    <w:rsid w:val="003E273C"/>
    <w:rsid w:val="003E38B0"/>
    <w:rsid w:val="003E44B7"/>
    <w:rsid w:val="003E4A99"/>
    <w:rsid w:val="003E4AD4"/>
    <w:rsid w:val="003E4AF8"/>
    <w:rsid w:val="003E4C62"/>
    <w:rsid w:val="003E4D87"/>
    <w:rsid w:val="003E4E1E"/>
    <w:rsid w:val="003E4FDF"/>
    <w:rsid w:val="003E50B6"/>
    <w:rsid w:val="003E54BE"/>
    <w:rsid w:val="003E590A"/>
    <w:rsid w:val="003E5B11"/>
    <w:rsid w:val="003E5B58"/>
    <w:rsid w:val="003E64F5"/>
    <w:rsid w:val="003E6665"/>
    <w:rsid w:val="003E6A1D"/>
    <w:rsid w:val="003E6B1E"/>
    <w:rsid w:val="003E6B93"/>
    <w:rsid w:val="003E6E8D"/>
    <w:rsid w:val="003E7404"/>
    <w:rsid w:val="003E788A"/>
    <w:rsid w:val="003E7D37"/>
    <w:rsid w:val="003E7DB4"/>
    <w:rsid w:val="003F04B8"/>
    <w:rsid w:val="003F057E"/>
    <w:rsid w:val="003F0580"/>
    <w:rsid w:val="003F0C10"/>
    <w:rsid w:val="003F0CD8"/>
    <w:rsid w:val="003F0D61"/>
    <w:rsid w:val="003F0E16"/>
    <w:rsid w:val="003F116E"/>
    <w:rsid w:val="003F140B"/>
    <w:rsid w:val="003F16AC"/>
    <w:rsid w:val="003F1927"/>
    <w:rsid w:val="003F1A78"/>
    <w:rsid w:val="003F1C39"/>
    <w:rsid w:val="003F1E0B"/>
    <w:rsid w:val="003F27DF"/>
    <w:rsid w:val="003F291E"/>
    <w:rsid w:val="003F32C2"/>
    <w:rsid w:val="003F44E7"/>
    <w:rsid w:val="003F4503"/>
    <w:rsid w:val="003F4755"/>
    <w:rsid w:val="003F47FD"/>
    <w:rsid w:val="003F4A62"/>
    <w:rsid w:val="003F5650"/>
    <w:rsid w:val="003F5BCE"/>
    <w:rsid w:val="003F71F2"/>
    <w:rsid w:val="003F7287"/>
    <w:rsid w:val="003F7715"/>
    <w:rsid w:val="003F7742"/>
    <w:rsid w:val="00400083"/>
    <w:rsid w:val="004013C5"/>
    <w:rsid w:val="00401513"/>
    <w:rsid w:val="00401878"/>
    <w:rsid w:val="0040285A"/>
    <w:rsid w:val="00403550"/>
    <w:rsid w:val="00403BC3"/>
    <w:rsid w:val="0040408E"/>
    <w:rsid w:val="00404804"/>
    <w:rsid w:val="0040573B"/>
    <w:rsid w:val="00405A53"/>
    <w:rsid w:val="00405E34"/>
    <w:rsid w:val="0040640E"/>
    <w:rsid w:val="00406965"/>
    <w:rsid w:val="00406B5A"/>
    <w:rsid w:val="00406C63"/>
    <w:rsid w:val="00406D4F"/>
    <w:rsid w:val="00406E25"/>
    <w:rsid w:val="004073C0"/>
    <w:rsid w:val="00407852"/>
    <w:rsid w:val="00407BB0"/>
    <w:rsid w:val="00410433"/>
    <w:rsid w:val="0041059B"/>
    <w:rsid w:val="004109D9"/>
    <w:rsid w:val="004118FC"/>
    <w:rsid w:val="00411B5B"/>
    <w:rsid w:val="00411CF4"/>
    <w:rsid w:val="0041332C"/>
    <w:rsid w:val="00413516"/>
    <w:rsid w:val="0041385D"/>
    <w:rsid w:val="00414FE6"/>
    <w:rsid w:val="0041555F"/>
    <w:rsid w:val="004158C0"/>
    <w:rsid w:val="00416762"/>
    <w:rsid w:val="004167FE"/>
    <w:rsid w:val="00417147"/>
    <w:rsid w:val="00417487"/>
    <w:rsid w:val="0041784D"/>
    <w:rsid w:val="004207F1"/>
    <w:rsid w:val="00420833"/>
    <w:rsid w:val="00420C9E"/>
    <w:rsid w:val="004212E7"/>
    <w:rsid w:val="00421313"/>
    <w:rsid w:val="00421351"/>
    <w:rsid w:val="00421573"/>
    <w:rsid w:val="0042204D"/>
    <w:rsid w:val="004226EA"/>
    <w:rsid w:val="00422C3C"/>
    <w:rsid w:val="00423C2D"/>
    <w:rsid w:val="00423EEC"/>
    <w:rsid w:val="00423FA4"/>
    <w:rsid w:val="004240C5"/>
    <w:rsid w:val="004242B2"/>
    <w:rsid w:val="00424975"/>
    <w:rsid w:val="0042564F"/>
    <w:rsid w:val="004259B3"/>
    <w:rsid w:val="00425F83"/>
    <w:rsid w:val="004266FF"/>
    <w:rsid w:val="004267C0"/>
    <w:rsid w:val="00426918"/>
    <w:rsid w:val="00427214"/>
    <w:rsid w:val="004273C2"/>
    <w:rsid w:val="00427708"/>
    <w:rsid w:val="00427CDE"/>
    <w:rsid w:val="0043033B"/>
    <w:rsid w:val="00430625"/>
    <w:rsid w:val="0043083B"/>
    <w:rsid w:val="004308CB"/>
    <w:rsid w:val="0043125B"/>
    <w:rsid w:val="004312DE"/>
    <w:rsid w:val="00434C4E"/>
    <w:rsid w:val="00434FFF"/>
    <w:rsid w:val="00435222"/>
    <w:rsid w:val="00435497"/>
    <w:rsid w:val="00435539"/>
    <w:rsid w:val="0043598F"/>
    <w:rsid w:val="004359CA"/>
    <w:rsid w:val="00435BD9"/>
    <w:rsid w:val="0043634D"/>
    <w:rsid w:val="00436857"/>
    <w:rsid w:val="00436869"/>
    <w:rsid w:val="0043738D"/>
    <w:rsid w:val="00437BFA"/>
    <w:rsid w:val="00440000"/>
    <w:rsid w:val="00440350"/>
    <w:rsid w:val="00440644"/>
    <w:rsid w:val="00440A62"/>
    <w:rsid w:val="00440C3B"/>
    <w:rsid w:val="00441596"/>
    <w:rsid w:val="004415D5"/>
    <w:rsid w:val="00441862"/>
    <w:rsid w:val="0044249C"/>
    <w:rsid w:val="00443C51"/>
    <w:rsid w:val="0044400F"/>
    <w:rsid w:val="00444EA9"/>
    <w:rsid w:val="00445265"/>
    <w:rsid w:val="00445572"/>
    <w:rsid w:val="0044560A"/>
    <w:rsid w:val="00445A20"/>
    <w:rsid w:val="0044655F"/>
    <w:rsid w:val="00447DF1"/>
    <w:rsid w:val="004509A2"/>
    <w:rsid w:val="00450C8F"/>
    <w:rsid w:val="0045168B"/>
    <w:rsid w:val="00451841"/>
    <w:rsid w:val="00451DEA"/>
    <w:rsid w:val="004521BE"/>
    <w:rsid w:val="00452649"/>
    <w:rsid w:val="004529A1"/>
    <w:rsid w:val="00453297"/>
    <w:rsid w:val="0045447A"/>
    <w:rsid w:val="00455084"/>
    <w:rsid w:val="004559CE"/>
    <w:rsid w:val="00455EE3"/>
    <w:rsid w:val="00456263"/>
    <w:rsid w:val="00457038"/>
    <w:rsid w:val="00457B84"/>
    <w:rsid w:val="00457B8E"/>
    <w:rsid w:val="00460419"/>
    <w:rsid w:val="00460CB1"/>
    <w:rsid w:val="00460DA5"/>
    <w:rsid w:val="00460FCF"/>
    <w:rsid w:val="00461D0E"/>
    <w:rsid w:val="00461F0F"/>
    <w:rsid w:val="00462DB8"/>
    <w:rsid w:val="00463091"/>
    <w:rsid w:val="00463195"/>
    <w:rsid w:val="004638EE"/>
    <w:rsid w:val="00463A71"/>
    <w:rsid w:val="00463C37"/>
    <w:rsid w:val="00464392"/>
    <w:rsid w:val="004644C9"/>
    <w:rsid w:val="00464510"/>
    <w:rsid w:val="00464B6D"/>
    <w:rsid w:val="00465189"/>
    <w:rsid w:val="004659E2"/>
    <w:rsid w:val="00465E5A"/>
    <w:rsid w:val="0046676C"/>
    <w:rsid w:val="00466781"/>
    <w:rsid w:val="004667E2"/>
    <w:rsid w:val="00466DAC"/>
    <w:rsid w:val="004670E3"/>
    <w:rsid w:val="004676A0"/>
    <w:rsid w:val="0046771E"/>
    <w:rsid w:val="0047277F"/>
    <w:rsid w:val="0047377A"/>
    <w:rsid w:val="00473FA5"/>
    <w:rsid w:val="00474171"/>
    <w:rsid w:val="004750E4"/>
    <w:rsid w:val="00475729"/>
    <w:rsid w:val="00475904"/>
    <w:rsid w:val="00475B7B"/>
    <w:rsid w:val="00475F4D"/>
    <w:rsid w:val="00476488"/>
    <w:rsid w:val="0047682C"/>
    <w:rsid w:val="00476D23"/>
    <w:rsid w:val="004777A6"/>
    <w:rsid w:val="00477DD9"/>
    <w:rsid w:val="004802EC"/>
    <w:rsid w:val="004803F4"/>
    <w:rsid w:val="004804BB"/>
    <w:rsid w:val="004806A0"/>
    <w:rsid w:val="00480916"/>
    <w:rsid w:val="0048122B"/>
    <w:rsid w:val="00481616"/>
    <w:rsid w:val="00482445"/>
    <w:rsid w:val="004828B0"/>
    <w:rsid w:val="00482AD1"/>
    <w:rsid w:val="00483049"/>
    <w:rsid w:val="004833BC"/>
    <w:rsid w:val="0048399B"/>
    <w:rsid w:val="00484043"/>
    <w:rsid w:val="0048487C"/>
    <w:rsid w:val="00484DC4"/>
    <w:rsid w:val="00485C8E"/>
    <w:rsid w:val="00485E33"/>
    <w:rsid w:val="00485F89"/>
    <w:rsid w:val="00485FC2"/>
    <w:rsid w:val="00486003"/>
    <w:rsid w:val="00487111"/>
    <w:rsid w:val="004871D9"/>
    <w:rsid w:val="00487328"/>
    <w:rsid w:val="0048738A"/>
    <w:rsid w:val="004875BD"/>
    <w:rsid w:val="00487A3C"/>
    <w:rsid w:val="00487A8F"/>
    <w:rsid w:val="00487C06"/>
    <w:rsid w:val="00487D6F"/>
    <w:rsid w:val="0049012F"/>
    <w:rsid w:val="00490594"/>
    <w:rsid w:val="00490783"/>
    <w:rsid w:val="004907B6"/>
    <w:rsid w:val="00491C97"/>
    <w:rsid w:val="00492179"/>
    <w:rsid w:val="00492FCB"/>
    <w:rsid w:val="004934EB"/>
    <w:rsid w:val="004938D1"/>
    <w:rsid w:val="00493AC9"/>
    <w:rsid w:val="004951A8"/>
    <w:rsid w:val="00495226"/>
    <w:rsid w:val="00495716"/>
    <w:rsid w:val="00495914"/>
    <w:rsid w:val="00495B5B"/>
    <w:rsid w:val="00495CAA"/>
    <w:rsid w:val="00497D3A"/>
    <w:rsid w:val="004A02CF"/>
    <w:rsid w:val="004A077D"/>
    <w:rsid w:val="004A0DEA"/>
    <w:rsid w:val="004A105B"/>
    <w:rsid w:val="004A1F03"/>
    <w:rsid w:val="004A296F"/>
    <w:rsid w:val="004A2B7A"/>
    <w:rsid w:val="004A2F97"/>
    <w:rsid w:val="004A3FB5"/>
    <w:rsid w:val="004A40B4"/>
    <w:rsid w:val="004A40BE"/>
    <w:rsid w:val="004A4139"/>
    <w:rsid w:val="004A42BA"/>
    <w:rsid w:val="004A4D73"/>
    <w:rsid w:val="004A4FD9"/>
    <w:rsid w:val="004A59C1"/>
    <w:rsid w:val="004A5E36"/>
    <w:rsid w:val="004A5E51"/>
    <w:rsid w:val="004A67DF"/>
    <w:rsid w:val="004A7BC2"/>
    <w:rsid w:val="004B0714"/>
    <w:rsid w:val="004B0945"/>
    <w:rsid w:val="004B0A74"/>
    <w:rsid w:val="004B1007"/>
    <w:rsid w:val="004B1F71"/>
    <w:rsid w:val="004B2F91"/>
    <w:rsid w:val="004B36F2"/>
    <w:rsid w:val="004B3D68"/>
    <w:rsid w:val="004B50A3"/>
    <w:rsid w:val="004B5F5D"/>
    <w:rsid w:val="004B69FF"/>
    <w:rsid w:val="004B7542"/>
    <w:rsid w:val="004B7B8F"/>
    <w:rsid w:val="004B7BDC"/>
    <w:rsid w:val="004B7E82"/>
    <w:rsid w:val="004C0024"/>
    <w:rsid w:val="004C0468"/>
    <w:rsid w:val="004C0504"/>
    <w:rsid w:val="004C0986"/>
    <w:rsid w:val="004C0D6E"/>
    <w:rsid w:val="004C0E40"/>
    <w:rsid w:val="004C18BF"/>
    <w:rsid w:val="004C19E4"/>
    <w:rsid w:val="004C226E"/>
    <w:rsid w:val="004C2988"/>
    <w:rsid w:val="004C3354"/>
    <w:rsid w:val="004C3360"/>
    <w:rsid w:val="004C3B3D"/>
    <w:rsid w:val="004C3DD8"/>
    <w:rsid w:val="004C414B"/>
    <w:rsid w:val="004C424A"/>
    <w:rsid w:val="004C451E"/>
    <w:rsid w:val="004C4822"/>
    <w:rsid w:val="004C4DB9"/>
    <w:rsid w:val="004C5590"/>
    <w:rsid w:val="004C616F"/>
    <w:rsid w:val="004C6FA2"/>
    <w:rsid w:val="004C77EF"/>
    <w:rsid w:val="004D005C"/>
    <w:rsid w:val="004D0175"/>
    <w:rsid w:val="004D01F3"/>
    <w:rsid w:val="004D0B08"/>
    <w:rsid w:val="004D12EE"/>
    <w:rsid w:val="004D1322"/>
    <w:rsid w:val="004D133C"/>
    <w:rsid w:val="004D16CB"/>
    <w:rsid w:val="004D2090"/>
    <w:rsid w:val="004D299C"/>
    <w:rsid w:val="004D37E6"/>
    <w:rsid w:val="004D3E5C"/>
    <w:rsid w:val="004D477F"/>
    <w:rsid w:val="004D4DF8"/>
    <w:rsid w:val="004D5434"/>
    <w:rsid w:val="004D5587"/>
    <w:rsid w:val="004D5C97"/>
    <w:rsid w:val="004D5F0C"/>
    <w:rsid w:val="004D66E4"/>
    <w:rsid w:val="004D6703"/>
    <w:rsid w:val="004D693D"/>
    <w:rsid w:val="004D7419"/>
    <w:rsid w:val="004D778D"/>
    <w:rsid w:val="004E030B"/>
    <w:rsid w:val="004E0DAA"/>
    <w:rsid w:val="004E154D"/>
    <w:rsid w:val="004E165E"/>
    <w:rsid w:val="004E1726"/>
    <w:rsid w:val="004E1AF5"/>
    <w:rsid w:val="004E1CF9"/>
    <w:rsid w:val="004E1E91"/>
    <w:rsid w:val="004E2110"/>
    <w:rsid w:val="004E2677"/>
    <w:rsid w:val="004E26C8"/>
    <w:rsid w:val="004E2AEB"/>
    <w:rsid w:val="004E2F45"/>
    <w:rsid w:val="004E3900"/>
    <w:rsid w:val="004E3DB5"/>
    <w:rsid w:val="004E3E75"/>
    <w:rsid w:val="004E4B91"/>
    <w:rsid w:val="004E5BB3"/>
    <w:rsid w:val="004E5F6A"/>
    <w:rsid w:val="004E60FE"/>
    <w:rsid w:val="004E6250"/>
    <w:rsid w:val="004E6F5F"/>
    <w:rsid w:val="004E6FA3"/>
    <w:rsid w:val="004E73F5"/>
    <w:rsid w:val="004F00A8"/>
    <w:rsid w:val="004F019B"/>
    <w:rsid w:val="004F099A"/>
    <w:rsid w:val="004F1164"/>
    <w:rsid w:val="004F1A2A"/>
    <w:rsid w:val="004F1CDB"/>
    <w:rsid w:val="004F2177"/>
    <w:rsid w:val="004F21D1"/>
    <w:rsid w:val="004F2F50"/>
    <w:rsid w:val="004F325A"/>
    <w:rsid w:val="004F3398"/>
    <w:rsid w:val="004F3F78"/>
    <w:rsid w:val="004F4213"/>
    <w:rsid w:val="004F4868"/>
    <w:rsid w:val="004F4ABB"/>
    <w:rsid w:val="004F59F1"/>
    <w:rsid w:val="004F60E8"/>
    <w:rsid w:val="004F68AE"/>
    <w:rsid w:val="00500259"/>
    <w:rsid w:val="005006D2"/>
    <w:rsid w:val="00500984"/>
    <w:rsid w:val="00500D94"/>
    <w:rsid w:val="0050121E"/>
    <w:rsid w:val="005019D8"/>
    <w:rsid w:val="00502FB5"/>
    <w:rsid w:val="0050333B"/>
    <w:rsid w:val="0050336D"/>
    <w:rsid w:val="00503E6F"/>
    <w:rsid w:val="0050414C"/>
    <w:rsid w:val="0050554F"/>
    <w:rsid w:val="005056A7"/>
    <w:rsid w:val="00505A38"/>
    <w:rsid w:val="00505C1A"/>
    <w:rsid w:val="00505F3D"/>
    <w:rsid w:val="005062CB"/>
    <w:rsid w:val="00506641"/>
    <w:rsid w:val="00506854"/>
    <w:rsid w:val="00506ED6"/>
    <w:rsid w:val="00507D3D"/>
    <w:rsid w:val="00510D41"/>
    <w:rsid w:val="00511B16"/>
    <w:rsid w:val="005122E7"/>
    <w:rsid w:val="00512CCD"/>
    <w:rsid w:val="00512D2C"/>
    <w:rsid w:val="005133F3"/>
    <w:rsid w:val="00513C2F"/>
    <w:rsid w:val="00514CC1"/>
    <w:rsid w:val="005153D8"/>
    <w:rsid w:val="005154D6"/>
    <w:rsid w:val="005159CA"/>
    <w:rsid w:val="005161DD"/>
    <w:rsid w:val="00516785"/>
    <w:rsid w:val="00516EEE"/>
    <w:rsid w:val="0051752E"/>
    <w:rsid w:val="00517C4E"/>
    <w:rsid w:val="00520213"/>
    <w:rsid w:val="0052036E"/>
    <w:rsid w:val="00520B51"/>
    <w:rsid w:val="00521A49"/>
    <w:rsid w:val="00521CA4"/>
    <w:rsid w:val="00523659"/>
    <w:rsid w:val="00523664"/>
    <w:rsid w:val="0052389F"/>
    <w:rsid w:val="00523C50"/>
    <w:rsid w:val="00523EEF"/>
    <w:rsid w:val="0052419D"/>
    <w:rsid w:val="005241DC"/>
    <w:rsid w:val="00524624"/>
    <w:rsid w:val="005252F6"/>
    <w:rsid w:val="00525ACC"/>
    <w:rsid w:val="00525C56"/>
    <w:rsid w:val="00525FEA"/>
    <w:rsid w:val="00526A0F"/>
    <w:rsid w:val="00527204"/>
    <w:rsid w:val="005273A0"/>
    <w:rsid w:val="00527ACE"/>
    <w:rsid w:val="005301C7"/>
    <w:rsid w:val="005301F8"/>
    <w:rsid w:val="00530C19"/>
    <w:rsid w:val="00530CF7"/>
    <w:rsid w:val="00530D65"/>
    <w:rsid w:val="005311FB"/>
    <w:rsid w:val="005312FC"/>
    <w:rsid w:val="005316E3"/>
    <w:rsid w:val="00531B50"/>
    <w:rsid w:val="00531D12"/>
    <w:rsid w:val="00531EB0"/>
    <w:rsid w:val="00532557"/>
    <w:rsid w:val="00532DDD"/>
    <w:rsid w:val="00534A5F"/>
    <w:rsid w:val="00534B22"/>
    <w:rsid w:val="00535579"/>
    <w:rsid w:val="005356B9"/>
    <w:rsid w:val="0053596B"/>
    <w:rsid w:val="00535A0B"/>
    <w:rsid w:val="00535F40"/>
    <w:rsid w:val="0053603D"/>
    <w:rsid w:val="00536462"/>
    <w:rsid w:val="00536C73"/>
    <w:rsid w:val="0053702D"/>
    <w:rsid w:val="005370FF"/>
    <w:rsid w:val="00537178"/>
    <w:rsid w:val="005375F7"/>
    <w:rsid w:val="005378E8"/>
    <w:rsid w:val="00537F01"/>
    <w:rsid w:val="0054033E"/>
    <w:rsid w:val="00540CBF"/>
    <w:rsid w:val="00542B82"/>
    <w:rsid w:val="0054301A"/>
    <w:rsid w:val="0054378D"/>
    <w:rsid w:val="00543E3F"/>
    <w:rsid w:val="00543FB9"/>
    <w:rsid w:val="00545179"/>
    <w:rsid w:val="005454B6"/>
    <w:rsid w:val="00547512"/>
    <w:rsid w:val="005475DE"/>
    <w:rsid w:val="00547B86"/>
    <w:rsid w:val="00547CAD"/>
    <w:rsid w:val="00550613"/>
    <w:rsid w:val="00550B15"/>
    <w:rsid w:val="00550B1B"/>
    <w:rsid w:val="00550F01"/>
    <w:rsid w:val="005511AF"/>
    <w:rsid w:val="0055120C"/>
    <w:rsid w:val="00551783"/>
    <w:rsid w:val="00551C6E"/>
    <w:rsid w:val="00552A21"/>
    <w:rsid w:val="00552B35"/>
    <w:rsid w:val="005538EF"/>
    <w:rsid w:val="00553F9E"/>
    <w:rsid w:val="0055428B"/>
    <w:rsid w:val="0055467E"/>
    <w:rsid w:val="00556555"/>
    <w:rsid w:val="00556760"/>
    <w:rsid w:val="005570C5"/>
    <w:rsid w:val="005574D1"/>
    <w:rsid w:val="005603B8"/>
    <w:rsid w:val="00560885"/>
    <w:rsid w:val="0056126C"/>
    <w:rsid w:val="00561FE9"/>
    <w:rsid w:val="0056251D"/>
    <w:rsid w:val="005627C8"/>
    <w:rsid w:val="00563225"/>
    <w:rsid w:val="00563404"/>
    <w:rsid w:val="0056347A"/>
    <w:rsid w:val="0056362D"/>
    <w:rsid w:val="005639D5"/>
    <w:rsid w:val="005643D0"/>
    <w:rsid w:val="005644EE"/>
    <w:rsid w:val="00564D2E"/>
    <w:rsid w:val="005651C0"/>
    <w:rsid w:val="005655B3"/>
    <w:rsid w:val="00565D07"/>
    <w:rsid w:val="005669AA"/>
    <w:rsid w:val="005672ED"/>
    <w:rsid w:val="00567CEF"/>
    <w:rsid w:val="00567D71"/>
    <w:rsid w:val="00567DBA"/>
    <w:rsid w:val="005700B0"/>
    <w:rsid w:val="0057034D"/>
    <w:rsid w:val="00570880"/>
    <w:rsid w:val="00570FE8"/>
    <w:rsid w:val="00570FED"/>
    <w:rsid w:val="00573420"/>
    <w:rsid w:val="005737E4"/>
    <w:rsid w:val="005739F6"/>
    <w:rsid w:val="00573C66"/>
    <w:rsid w:val="00573F7F"/>
    <w:rsid w:val="00574AC8"/>
    <w:rsid w:val="00575562"/>
    <w:rsid w:val="00575BA4"/>
    <w:rsid w:val="00575F92"/>
    <w:rsid w:val="0057641B"/>
    <w:rsid w:val="00576CAE"/>
    <w:rsid w:val="00577AE9"/>
    <w:rsid w:val="00580A8C"/>
    <w:rsid w:val="0058133C"/>
    <w:rsid w:val="00582C51"/>
    <w:rsid w:val="00582CA7"/>
    <w:rsid w:val="00583809"/>
    <w:rsid w:val="005838F5"/>
    <w:rsid w:val="00583C70"/>
    <w:rsid w:val="00584BE4"/>
    <w:rsid w:val="00586012"/>
    <w:rsid w:val="00586170"/>
    <w:rsid w:val="005868DE"/>
    <w:rsid w:val="00586B06"/>
    <w:rsid w:val="00587A82"/>
    <w:rsid w:val="005903A6"/>
    <w:rsid w:val="00590514"/>
    <w:rsid w:val="0059061C"/>
    <w:rsid w:val="005906D6"/>
    <w:rsid w:val="00590ACA"/>
    <w:rsid w:val="00591680"/>
    <w:rsid w:val="005918C7"/>
    <w:rsid w:val="00591CD2"/>
    <w:rsid w:val="00591E8D"/>
    <w:rsid w:val="005920D2"/>
    <w:rsid w:val="005923C3"/>
    <w:rsid w:val="00592825"/>
    <w:rsid w:val="00592E3E"/>
    <w:rsid w:val="00592F1C"/>
    <w:rsid w:val="005932E2"/>
    <w:rsid w:val="00593A8C"/>
    <w:rsid w:val="00593CC7"/>
    <w:rsid w:val="005941D7"/>
    <w:rsid w:val="00595993"/>
    <w:rsid w:val="00595F06"/>
    <w:rsid w:val="0059676A"/>
    <w:rsid w:val="00596891"/>
    <w:rsid w:val="00597290"/>
    <w:rsid w:val="005972A3"/>
    <w:rsid w:val="00597C03"/>
    <w:rsid w:val="00597C08"/>
    <w:rsid w:val="00597D65"/>
    <w:rsid w:val="005A055C"/>
    <w:rsid w:val="005A0D64"/>
    <w:rsid w:val="005A1A93"/>
    <w:rsid w:val="005A1B31"/>
    <w:rsid w:val="005A203C"/>
    <w:rsid w:val="005A273A"/>
    <w:rsid w:val="005A3799"/>
    <w:rsid w:val="005A45AC"/>
    <w:rsid w:val="005A4A99"/>
    <w:rsid w:val="005A4BFA"/>
    <w:rsid w:val="005A4F27"/>
    <w:rsid w:val="005A5AF8"/>
    <w:rsid w:val="005A62F7"/>
    <w:rsid w:val="005A6542"/>
    <w:rsid w:val="005A6E05"/>
    <w:rsid w:val="005A743B"/>
    <w:rsid w:val="005A748D"/>
    <w:rsid w:val="005B028C"/>
    <w:rsid w:val="005B0636"/>
    <w:rsid w:val="005B0AE0"/>
    <w:rsid w:val="005B108A"/>
    <w:rsid w:val="005B11AF"/>
    <w:rsid w:val="005B166D"/>
    <w:rsid w:val="005B1AD9"/>
    <w:rsid w:val="005B1DDC"/>
    <w:rsid w:val="005B25B4"/>
    <w:rsid w:val="005B315B"/>
    <w:rsid w:val="005B371E"/>
    <w:rsid w:val="005B3E53"/>
    <w:rsid w:val="005B4114"/>
    <w:rsid w:val="005B4A7C"/>
    <w:rsid w:val="005B4DE4"/>
    <w:rsid w:val="005B5284"/>
    <w:rsid w:val="005B5473"/>
    <w:rsid w:val="005B59CC"/>
    <w:rsid w:val="005B63FB"/>
    <w:rsid w:val="005B7561"/>
    <w:rsid w:val="005B7E76"/>
    <w:rsid w:val="005B7F68"/>
    <w:rsid w:val="005C0076"/>
    <w:rsid w:val="005C036A"/>
    <w:rsid w:val="005C23D7"/>
    <w:rsid w:val="005C27EA"/>
    <w:rsid w:val="005C2F01"/>
    <w:rsid w:val="005C426C"/>
    <w:rsid w:val="005C42CE"/>
    <w:rsid w:val="005C472A"/>
    <w:rsid w:val="005C4A37"/>
    <w:rsid w:val="005C4D5F"/>
    <w:rsid w:val="005C4DBD"/>
    <w:rsid w:val="005C4FDD"/>
    <w:rsid w:val="005C5DB4"/>
    <w:rsid w:val="005C5DEF"/>
    <w:rsid w:val="005C5F0B"/>
    <w:rsid w:val="005C60CE"/>
    <w:rsid w:val="005C647C"/>
    <w:rsid w:val="005C6528"/>
    <w:rsid w:val="005C6887"/>
    <w:rsid w:val="005C7183"/>
    <w:rsid w:val="005D00F7"/>
    <w:rsid w:val="005D0470"/>
    <w:rsid w:val="005D0A83"/>
    <w:rsid w:val="005D0E64"/>
    <w:rsid w:val="005D11FB"/>
    <w:rsid w:val="005D167C"/>
    <w:rsid w:val="005D2123"/>
    <w:rsid w:val="005D29D6"/>
    <w:rsid w:val="005D32C5"/>
    <w:rsid w:val="005D3DA6"/>
    <w:rsid w:val="005D3F4F"/>
    <w:rsid w:val="005D4B04"/>
    <w:rsid w:val="005D4C09"/>
    <w:rsid w:val="005D6114"/>
    <w:rsid w:val="005D6535"/>
    <w:rsid w:val="005D6984"/>
    <w:rsid w:val="005D7255"/>
    <w:rsid w:val="005D755E"/>
    <w:rsid w:val="005D76E2"/>
    <w:rsid w:val="005E0551"/>
    <w:rsid w:val="005E07A1"/>
    <w:rsid w:val="005E0BFF"/>
    <w:rsid w:val="005E1F66"/>
    <w:rsid w:val="005E2497"/>
    <w:rsid w:val="005E250B"/>
    <w:rsid w:val="005E28FC"/>
    <w:rsid w:val="005E31BD"/>
    <w:rsid w:val="005E3B28"/>
    <w:rsid w:val="005E3F74"/>
    <w:rsid w:val="005E594B"/>
    <w:rsid w:val="005E5AA2"/>
    <w:rsid w:val="005E60CC"/>
    <w:rsid w:val="005E63C9"/>
    <w:rsid w:val="005E63E6"/>
    <w:rsid w:val="005E65A6"/>
    <w:rsid w:val="005E7413"/>
    <w:rsid w:val="005E74CB"/>
    <w:rsid w:val="005E7C7E"/>
    <w:rsid w:val="005E7D99"/>
    <w:rsid w:val="005F0300"/>
    <w:rsid w:val="005F03A4"/>
    <w:rsid w:val="005F0454"/>
    <w:rsid w:val="005F0C5D"/>
    <w:rsid w:val="005F0F06"/>
    <w:rsid w:val="005F10D5"/>
    <w:rsid w:val="005F19C7"/>
    <w:rsid w:val="005F247E"/>
    <w:rsid w:val="005F26E2"/>
    <w:rsid w:val="005F31D6"/>
    <w:rsid w:val="005F35CD"/>
    <w:rsid w:val="005F3E68"/>
    <w:rsid w:val="005F4078"/>
    <w:rsid w:val="005F459F"/>
    <w:rsid w:val="005F4738"/>
    <w:rsid w:val="005F4CD5"/>
    <w:rsid w:val="005F523B"/>
    <w:rsid w:val="005F5406"/>
    <w:rsid w:val="005F5632"/>
    <w:rsid w:val="005F5F75"/>
    <w:rsid w:val="005F67A9"/>
    <w:rsid w:val="005F68FC"/>
    <w:rsid w:val="005F6DCC"/>
    <w:rsid w:val="005F74AB"/>
    <w:rsid w:val="005F751A"/>
    <w:rsid w:val="005F7936"/>
    <w:rsid w:val="0060158F"/>
    <w:rsid w:val="00602134"/>
    <w:rsid w:val="0060287E"/>
    <w:rsid w:val="00602E41"/>
    <w:rsid w:val="00603391"/>
    <w:rsid w:val="0060372A"/>
    <w:rsid w:val="0060390E"/>
    <w:rsid w:val="00603E74"/>
    <w:rsid w:val="00604644"/>
    <w:rsid w:val="00604985"/>
    <w:rsid w:val="006049AF"/>
    <w:rsid w:val="00604E2E"/>
    <w:rsid w:val="00605127"/>
    <w:rsid w:val="0060552A"/>
    <w:rsid w:val="0060595B"/>
    <w:rsid w:val="00605AFD"/>
    <w:rsid w:val="00606222"/>
    <w:rsid w:val="0060648F"/>
    <w:rsid w:val="00606715"/>
    <w:rsid w:val="00606982"/>
    <w:rsid w:val="00606ABF"/>
    <w:rsid w:val="00606EA8"/>
    <w:rsid w:val="00606F56"/>
    <w:rsid w:val="0060761D"/>
    <w:rsid w:val="0060766F"/>
    <w:rsid w:val="00607C7C"/>
    <w:rsid w:val="006102D3"/>
    <w:rsid w:val="006104F4"/>
    <w:rsid w:val="00610B2C"/>
    <w:rsid w:val="00610BA0"/>
    <w:rsid w:val="0061103A"/>
    <w:rsid w:val="0061103E"/>
    <w:rsid w:val="00611106"/>
    <w:rsid w:val="00611154"/>
    <w:rsid w:val="0061128A"/>
    <w:rsid w:val="00611D73"/>
    <w:rsid w:val="00611E5F"/>
    <w:rsid w:val="00611EBD"/>
    <w:rsid w:val="00611EF7"/>
    <w:rsid w:val="006123D4"/>
    <w:rsid w:val="0061301A"/>
    <w:rsid w:val="006130AD"/>
    <w:rsid w:val="00613495"/>
    <w:rsid w:val="006136F2"/>
    <w:rsid w:val="00613BEA"/>
    <w:rsid w:val="00613FC8"/>
    <w:rsid w:val="006146DF"/>
    <w:rsid w:val="00614731"/>
    <w:rsid w:val="006147FB"/>
    <w:rsid w:val="006156CA"/>
    <w:rsid w:val="006162D5"/>
    <w:rsid w:val="006165DB"/>
    <w:rsid w:val="0061683E"/>
    <w:rsid w:val="006169D0"/>
    <w:rsid w:val="00617E2B"/>
    <w:rsid w:val="0062059E"/>
    <w:rsid w:val="00620773"/>
    <w:rsid w:val="00620D38"/>
    <w:rsid w:val="00621557"/>
    <w:rsid w:val="00621714"/>
    <w:rsid w:val="00622E7B"/>
    <w:rsid w:val="0062323E"/>
    <w:rsid w:val="006234B1"/>
    <w:rsid w:val="00623BEF"/>
    <w:rsid w:val="006243EE"/>
    <w:rsid w:val="00624A4C"/>
    <w:rsid w:val="00625492"/>
    <w:rsid w:val="00625CFE"/>
    <w:rsid w:val="006270FA"/>
    <w:rsid w:val="00627D04"/>
    <w:rsid w:val="006302A4"/>
    <w:rsid w:val="006304DC"/>
    <w:rsid w:val="00630660"/>
    <w:rsid w:val="0063129C"/>
    <w:rsid w:val="00631422"/>
    <w:rsid w:val="0063142C"/>
    <w:rsid w:val="006316C1"/>
    <w:rsid w:val="006317A3"/>
    <w:rsid w:val="006318BC"/>
    <w:rsid w:val="00631B6D"/>
    <w:rsid w:val="00631D6D"/>
    <w:rsid w:val="00631F36"/>
    <w:rsid w:val="00632C8D"/>
    <w:rsid w:val="00632F24"/>
    <w:rsid w:val="006331FF"/>
    <w:rsid w:val="00633FDE"/>
    <w:rsid w:val="00634277"/>
    <w:rsid w:val="00634A24"/>
    <w:rsid w:val="00634E52"/>
    <w:rsid w:val="00634E62"/>
    <w:rsid w:val="00634F28"/>
    <w:rsid w:val="00635265"/>
    <w:rsid w:val="0063562D"/>
    <w:rsid w:val="006357DA"/>
    <w:rsid w:val="00635849"/>
    <w:rsid w:val="0063592C"/>
    <w:rsid w:val="00635A84"/>
    <w:rsid w:val="00635BA2"/>
    <w:rsid w:val="00635F6F"/>
    <w:rsid w:val="00635FF1"/>
    <w:rsid w:val="00636044"/>
    <w:rsid w:val="00636BA2"/>
    <w:rsid w:val="0063702C"/>
    <w:rsid w:val="006370EB"/>
    <w:rsid w:val="006373D4"/>
    <w:rsid w:val="00637949"/>
    <w:rsid w:val="00637C14"/>
    <w:rsid w:val="006401B2"/>
    <w:rsid w:val="006404D2"/>
    <w:rsid w:val="00640C40"/>
    <w:rsid w:val="00640D4A"/>
    <w:rsid w:val="006414BA"/>
    <w:rsid w:val="0064171A"/>
    <w:rsid w:val="0064195F"/>
    <w:rsid w:val="00642757"/>
    <w:rsid w:val="00642ABD"/>
    <w:rsid w:val="00642EC0"/>
    <w:rsid w:val="00643636"/>
    <w:rsid w:val="00643D43"/>
    <w:rsid w:val="006441E6"/>
    <w:rsid w:val="00644355"/>
    <w:rsid w:val="00644ADA"/>
    <w:rsid w:val="00644CD3"/>
    <w:rsid w:val="00645275"/>
    <w:rsid w:val="0064557B"/>
    <w:rsid w:val="00645D54"/>
    <w:rsid w:val="0064637D"/>
    <w:rsid w:val="00646AEA"/>
    <w:rsid w:val="00647019"/>
    <w:rsid w:val="0064744F"/>
    <w:rsid w:val="00647494"/>
    <w:rsid w:val="00650E53"/>
    <w:rsid w:val="00651A5B"/>
    <w:rsid w:val="0065217E"/>
    <w:rsid w:val="00652209"/>
    <w:rsid w:val="006534FF"/>
    <w:rsid w:val="0065372B"/>
    <w:rsid w:val="0065381B"/>
    <w:rsid w:val="00653D25"/>
    <w:rsid w:val="00653FA4"/>
    <w:rsid w:val="00655325"/>
    <w:rsid w:val="0065579E"/>
    <w:rsid w:val="00655A26"/>
    <w:rsid w:val="00655C78"/>
    <w:rsid w:val="0065601D"/>
    <w:rsid w:val="006561D0"/>
    <w:rsid w:val="00656356"/>
    <w:rsid w:val="00656753"/>
    <w:rsid w:val="006567D5"/>
    <w:rsid w:val="00656E98"/>
    <w:rsid w:val="006570D1"/>
    <w:rsid w:val="0065711C"/>
    <w:rsid w:val="0065727E"/>
    <w:rsid w:val="00660338"/>
    <w:rsid w:val="006609B6"/>
    <w:rsid w:val="00660FB2"/>
    <w:rsid w:val="0066132F"/>
    <w:rsid w:val="00662B4E"/>
    <w:rsid w:val="00662BCA"/>
    <w:rsid w:val="00662DB1"/>
    <w:rsid w:val="006630AE"/>
    <w:rsid w:val="00663372"/>
    <w:rsid w:val="00664B55"/>
    <w:rsid w:val="00665F22"/>
    <w:rsid w:val="00666EBA"/>
    <w:rsid w:val="00667093"/>
    <w:rsid w:val="006671B2"/>
    <w:rsid w:val="00667338"/>
    <w:rsid w:val="0066733F"/>
    <w:rsid w:val="006677F5"/>
    <w:rsid w:val="0066793F"/>
    <w:rsid w:val="0067004B"/>
    <w:rsid w:val="00670324"/>
    <w:rsid w:val="0067032E"/>
    <w:rsid w:val="006708B2"/>
    <w:rsid w:val="006709E9"/>
    <w:rsid w:val="00670FFD"/>
    <w:rsid w:val="00671236"/>
    <w:rsid w:val="0067131C"/>
    <w:rsid w:val="00671937"/>
    <w:rsid w:val="0067251F"/>
    <w:rsid w:val="00672662"/>
    <w:rsid w:val="00672826"/>
    <w:rsid w:val="006731D5"/>
    <w:rsid w:val="00673458"/>
    <w:rsid w:val="006745AF"/>
    <w:rsid w:val="00674987"/>
    <w:rsid w:val="00674A42"/>
    <w:rsid w:val="00675543"/>
    <w:rsid w:val="006755BF"/>
    <w:rsid w:val="0067711F"/>
    <w:rsid w:val="00677267"/>
    <w:rsid w:val="00677281"/>
    <w:rsid w:val="0067797F"/>
    <w:rsid w:val="00677B96"/>
    <w:rsid w:val="00677D2C"/>
    <w:rsid w:val="00677F46"/>
    <w:rsid w:val="00680C87"/>
    <w:rsid w:val="00680C88"/>
    <w:rsid w:val="0068132A"/>
    <w:rsid w:val="006820B9"/>
    <w:rsid w:val="006821EE"/>
    <w:rsid w:val="0068247E"/>
    <w:rsid w:val="006827C3"/>
    <w:rsid w:val="00682E8F"/>
    <w:rsid w:val="006830D2"/>
    <w:rsid w:val="006832BA"/>
    <w:rsid w:val="00686165"/>
    <w:rsid w:val="00686380"/>
    <w:rsid w:val="00686B12"/>
    <w:rsid w:val="00686EE7"/>
    <w:rsid w:val="00687D4D"/>
    <w:rsid w:val="00687DDE"/>
    <w:rsid w:val="00687E2C"/>
    <w:rsid w:val="00690594"/>
    <w:rsid w:val="00691106"/>
    <w:rsid w:val="00691223"/>
    <w:rsid w:val="006912B3"/>
    <w:rsid w:val="00691CB5"/>
    <w:rsid w:val="00691FA3"/>
    <w:rsid w:val="00692900"/>
    <w:rsid w:val="006931B9"/>
    <w:rsid w:val="0069368A"/>
    <w:rsid w:val="006937D3"/>
    <w:rsid w:val="006937DA"/>
    <w:rsid w:val="00693BA4"/>
    <w:rsid w:val="006941BB"/>
    <w:rsid w:val="0069423A"/>
    <w:rsid w:val="0069496F"/>
    <w:rsid w:val="00695228"/>
    <w:rsid w:val="00695FE9"/>
    <w:rsid w:val="00696301"/>
    <w:rsid w:val="00696E41"/>
    <w:rsid w:val="00697758"/>
    <w:rsid w:val="006979D7"/>
    <w:rsid w:val="00697ED8"/>
    <w:rsid w:val="00697EFF"/>
    <w:rsid w:val="006A04EA"/>
    <w:rsid w:val="006A09E3"/>
    <w:rsid w:val="006A0C20"/>
    <w:rsid w:val="006A0DCC"/>
    <w:rsid w:val="006A111D"/>
    <w:rsid w:val="006A12C6"/>
    <w:rsid w:val="006A19DC"/>
    <w:rsid w:val="006A1A3D"/>
    <w:rsid w:val="006A1E75"/>
    <w:rsid w:val="006A220F"/>
    <w:rsid w:val="006A2330"/>
    <w:rsid w:val="006A2383"/>
    <w:rsid w:val="006A29FF"/>
    <w:rsid w:val="006A30F7"/>
    <w:rsid w:val="006A41AA"/>
    <w:rsid w:val="006A45AB"/>
    <w:rsid w:val="006A4863"/>
    <w:rsid w:val="006A4E3F"/>
    <w:rsid w:val="006A5073"/>
    <w:rsid w:val="006A5D95"/>
    <w:rsid w:val="006A6552"/>
    <w:rsid w:val="006A68ED"/>
    <w:rsid w:val="006A6EE1"/>
    <w:rsid w:val="006A6F22"/>
    <w:rsid w:val="006A766A"/>
    <w:rsid w:val="006A7D74"/>
    <w:rsid w:val="006B12B2"/>
    <w:rsid w:val="006B1AD1"/>
    <w:rsid w:val="006B22C5"/>
    <w:rsid w:val="006B27A2"/>
    <w:rsid w:val="006B27C1"/>
    <w:rsid w:val="006B319B"/>
    <w:rsid w:val="006B31B7"/>
    <w:rsid w:val="006B33C0"/>
    <w:rsid w:val="006B3684"/>
    <w:rsid w:val="006B38B5"/>
    <w:rsid w:val="006B3B52"/>
    <w:rsid w:val="006B5093"/>
    <w:rsid w:val="006B53C7"/>
    <w:rsid w:val="006B55B8"/>
    <w:rsid w:val="006B5E7C"/>
    <w:rsid w:val="006B640A"/>
    <w:rsid w:val="006B6490"/>
    <w:rsid w:val="006B6AD9"/>
    <w:rsid w:val="006B6D38"/>
    <w:rsid w:val="006B73D4"/>
    <w:rsid w:val="006B7CC5"/>
    <w:rsid w:val="006C012A"/>
    <w:rsid w:val="006C0173"/>
    <w:rsid w:val="006C037D"/>
    <w:rsid w:val="006C05F9"/>
    <w:rsid w:val="006C0C9B"/>
    <w:rsid w:val="006C1259"/>
    <w:rsid w:val="006C14BF"/>
    <w:rsid w:val="006C1CC9"/>
    <w:rsid w:val="006C318D"/>
    <w:rsid w:val="006C37CC"/>
    <w:rsid w:val="006C3946"/>
    <w:rsid w:val="006C399C"/>
    <w:rsid w:val="006C4381"/>
    <w:rsid w:val="006C443A"/>
    <w:rsid w:val="006C569D"/>
    <w:rsid w:val="006C59B2"/>
    <w:rsid w:val="006C5B9E"/>
    <w:rsid w:val="006C645D"/>
    <w:rsid w:val="006C6592"/>
    <w:rsid w:val="006C711C"/>
    <w:rsid w:val="006C7765"/>
    <w:rsid w:val="006C77B8"/>
    <w:rsid w:val="006D051A"/>
    <w:rsid w:val="006D0C44"/>
    <w:rsid w:val="006D137E"/>
    <w:rsid w:val="006D1D61"/>
    <w:rsid w:val="006D2351"/>
    <w:rsid w:val="006D243D"/>
    <w:rsid w:val="006D25DC"/>
    <w:rsid w:val="006D2845"/>
    <w:rsid w:val="006D2B3C"/>
    <w:rsid w:val="006D2BFA"/>
    <w:rsid w:val="006D42C7"/>
    <w:rsid w:val="006D4593"/>
    <w:rsid w:val="006D5506"/>
    <w:rsid w:val="006D57C4"/>
    <w:rsid w:val="006D5F1B"/>
    <w:rsid w:val="006D6753"/>
    <w:rsid w:val="006D6B62"/>
    <w:rsid w:val="006D70F2"/>
    <w:rsid w:val="006D7689"/>
    <w:rsid w:val="006D7FD3"/>
    <w:rsid w:val="006E0192"/>
    <w:rsid w:val="006E071F"/>
    <w:rsid w:val="006E0A8A"/>
    <w:rsid w:val="006E0BAA"/>
    <w:rsid w:val="006E0FDF"/>
    <w:rsid w:val="006E1784"/>
    <w:rsid w:val="006E1DEE"/>
    <w:rsid w:val="006E22AB"/>
    <w:rsid w:val="006E264D"/>
    <w:rsid w:val="006E3108"/>
    <w:rsid w:val="006E3CC3"/>
    <w:rsid w:val="006E46A7"/>
    <w:rsid w:val="006E4BF6"/>
    <w:rsid w:val="006E4BFC"/>
    <w:rsid w:val="006E5959"/>
    <w:rsid w:val="006E5E77"/>
    <w:rsid w:val="006E5F39"/>
    <w:rsid w:val="006E6126"/>
    <w:rsid w:val="006E62BF"/>
    <w:rsid w:val="006E70E4"/>
    <w:rsid w:val="006E7309"/>
    <w:rsid w:val="006E76F8"/>
    <w:rsid w:val="006E7A2B"/>
    <w:rsid w:val="006E7BCA"/>
    <w:rsid w:val="006E7F87"/>
    <w:rsid w:val="006F0246"/>
    <w:rsid w:val="006F06FE"/>
    <w:rsid w:val="006F11BC"/>
    <w:rsid w:val="006F155D"/>
    <w:rsid w:val="006F15E3"/>
    <w:rsid w:val="006F1694"/>
    <w:rsid w:val="006F199F"/>
    <w:rsid w:val="006F19AD"/>
    <w:rsid w:val="006F22D2"/>
    <w:rsid w:val="006F24E4"/>
    <w:rsid w:val="006F2540"/>
    <w:rsid w:val="006F2C76"/>
    <w:rsid w:val="006F30B2"/>
    <w:rsid w:val="006F3252"/>
    <w:rsid w:val="006F3301"/>
    <w:rsid w:val="006F3D0B"/>
    <w:rsid w:val="006F40DA"/>
    <w:rsid w:val="006F4262"/>
    <w:rsid w:val="006F656C"/>
    <w:rsid w:val="006F6FF1"/>
    <w:rsid w:val="006F7141"/>
    <w:rsid w:val="006F736B"/>
    <w:rsid w:val="006F7804"/>
    <w:rsid w:val="0070045A"/>
    <w:rsid w:val="00700527"/>
    <w:rsid w:val="0070092C"/>
    <w:rsid w:val="0070136B"/>
    <w:rsid w:val="007019A7"/>
    <w:rsid w:val="007020F3"/>
    <w:rsid w:val="00702802"/>
    <w:rsid w:val="00702DF8"/>
    <w:rsid w:val="00702FE9"/>
    <w:rsid w:val="0070505A"/>
    <w:rsid w:val="007064E4"/>
    <w:rsid w:val="00706549"/>
    <w:rsid w:val="00706847"/>
    <w:rsid w:val="007069F8"/>
    <w:rsid w:val="00706AD5"/>
    <w:rsid w:val="00706F9C"/>
    <w:rsid w:val="00707014"/>
    <w:rsid w:val="007072FD"/>
    <w:rsid w:val="0070742D"/>
    <w:rsid w:val="00707C23"/>
    <w:rsid w:val="00710192"/>
    <w:rsid w:val="00710721"/>
    <w:rsid w:val="0071097C"/>
    <w:rsid w:val="00710AFB"/>
    <w:rsid w:val="007112F2"/>
    <w:rsid w:val="0071146D"/>
    <w:rsid w:val="00711ECD"/>
    <w:rsid w:val="00712122"/>
    <w:rsid w:val="007122BD"/>
    <w:rsid w:val="00712DA4"/>
    <w:rsid w:val="007133D6"/>
    <w:rsid w:val="00713762"/>
    <w:rsid w:val="007138E1"/>
    <w:rsid w:val="007140C3"/>
    <w:rsid w:val="00714273"/>
    <w:rsid w:val="00714A8C"/>
    <w:rsid w:val="00714D51"/>
    <w:rsid w:val="00715358"/>
    <w:rsid w:val="00716958"/>
    <w:rsid w:val="00716D18"/>
    <w:rsid w:val="007170AB"/>
    <w:rsid w:val="007173BA"/>
    <w:rsid w:val="00717671"/>
    <w:rsid w:val="00717B93"/>
    <w:rsid w:val="00717BE7"/>
    <w:rsid w:val="007200FD"/>
    <w:rsid w:val="007212E0"/>
    <w:rsid w:val="00721B5F"/>
    <w:rsid w:val="00721F6F"/>
    <w:rsid w:val="007228B1"/>
    <w:rsid w:val="00722D1A"/>
    <w:rsid w:val="00724122"/>
    <w:rsid w:val="00724317"/>
    <w:rsid w:val="007243F9"/>
    <w:rsid w:val="007253A4"/>
    <w:rsid w:val="0072545C"/>
    <w:rsid w:val="00725783"/>
    <w:rsid w:val="00726B5D"/>
    <w:rsid w:val="00726CB4"/>
    <w:rsid w:val="007277DE"/>
    <w:rsid w:val="007307F6"/>
    <w:rsid w:val="007308E7"/>
    <w:rsid w:val="00731719"/>
    <w:rsid w:val="00731C9B"/>
    <w:rsid w:val="00731E0E"/>
    <w:rsid w:val="00732168"/>
    <w:rsid w:val="00732177"/>
    <w:rsid w:val="007339BC"/>
    <w:rsid w:val="00733C4B"/>
    <w:rsid w:val="00733CE1"/>
    <w:rsid w:val="00734848"/>
    <w:rsid w:val="00734A07"/>
    <w:rsid w:val="00734AC0"/>
    <w:rsid w:val="00734D5D"/>
    <w:rsid w:val="00734E57"/>
    <w:rsid w:val="007353B6"/>
    <w:rsid w:val="00735D3D"/>
    <w:rsid w:val="0073639B"/>
    <w:rsid w:val="0073743E"/>
    <w:rsid w:val="00737479"/>
    <w:rsid w:val="00737BCF"/>
    <w:rsid w:val="00737D13"/>
    <w:rsid w:val="00740A15"/>
    <w:rsid w:val="00741244"/>
    <w:rsid w:val="00741F96"/>
    <w:rsid w:val="00742344"/>
    <w:rsid w:val="007427CF"/>
    <w:rsid w:val="007432FE"/>
    <w:rsid w:val="007443C5"/>
    <w:rsid w:val="007446EC"/>
    <w:rsid w:val="00744882"/>
    <w:rsid w:val="007448B9"/>
    <w:rsid w:val="00744EE8"/>
    <w:rsid w:val="0074554D"/>
    <w:rsid w:val="00745A87"/>
    <w:rsid w:val="007463C9"/>
    <w:rsid w:val="00746718"/>
    <w:rsid w:val="00747130"/>
    <w:rsid w:val="0074761A"/>
    <w:rsid w:val="00747D5F"/>
    <w:rsid w:val="00747F6F"/>
    <w:rsid w:val="00750522"/>
    <w:rsid w:val="00750525"/>
    <w:rsid w:val="00750630"/>
    <w:rsid w:val="00750CBE"/>
    <w:rsid w:val="007529C7"/>
    <w:rsid w:val="00752DFD"/>
    <w:rsid w:val="00752E5F"/>
    <w:rsid w:val="00753007"/>
    <w:rsid w:val="007530FE"/>
    <w:rsid w:val="007532EF"/>
    <w:rsid w:val="007533DE"/>
    <w:rsid w:val="00753CA7"/>
    <w:rsid w:val="00754628"/>
    <w:rsid w:val="00755356"/>
    <w:rsid w:val="00755553"/>
    <w:rsid w:val="00755BC6"/>
    <w:rsid w:val="00755F8D"/>
    <w:rsid w:val="00755FD0"/>
    <w:rsid w:val="0075720E"/>
    <w:rsid w:val="00757489"/>
    <w:rsid w:val="00757816"/>
    <w:rsid w:val="007579BF"/>
    <w:rsid w:val="00757B26"/>
    <w:rsid w:val="00757FCE"/>
    <w:rsid w:val="007603A0"/>
    <w:rsid w:val="00760532"/>
    <w:rsid w:val="007606FD"/>
    <w:rsid w:val="00760B7C"/>
    <w:rsid w:val="00760C9E"/>
    <w:rsid w:val="00760E3C"/>
    <w:rsid w:val="007621A1"/>
    <w:rsid w:val="00762353"/>
    <w:rsid w:val="007628CC"/>
    <w:rsid w:val="0076381E"/>
    <w:rsid w:val="00763CD8"/>
    <w:rsid w:val="007640F1"/>
    <w:rsid w:val="007648F8"/>
    <w:rsid w:val="00764E75"/>
    <w:rsid w:val="00764EC5"/>
    <w:rsid w:val="00764EFC"/>
    <w:rsid w:val="00764FAC"/>
    <w:rsid w:val="007657DD"/>
    <w:rsid w:val="00766684"/>
    <w:rsid w:val="007668E5"/>
    <w:rsid w:val="0076722D"/>
    <w:rsid w:val="007675A8"/>
    <w:rsid w:val="00770615"/>
    <w:rsid w:val="00770712"/>
    <w:rsid w:val="00770AFD"/>
    <w:rsid w:val="007710BB"/>
    <w:rsid w:val="00771137"/>
    <w:rsid w:val="007712AC"/>
    <w:rsid w:val="00772481"/>
    <w:rsid w:val="00772B7A"/>
    <w:rsid w:val="007739DC"/>
    <w:rsid w:val="00773BF1"/>
    <w:rsid w:val="007741FD"/>
    <w:rsid w:val="007748BA"/>
    <w:rsid w:val="007758BF"/>
    <w:rsid w:val="00775944"/>
    <w:rsid w:val="00775F1C"/>
    <w:rsid w:val="0077651A"/>
    <w:rsid w:val="00776B53"/>
    <w:rsid w:val="00776ECE"/>
    <w:rsid w:val="00776F30"/>
    <w:rsid w:val="007771EA"/>
    <w:rsid w:val="00777239"/>
    <w:rsid w:val="007775AA"/>
    <w:rsid w:val="00777993"/>
    <w:rsid w:val="00777EB0"/>
    <w:rsid w:val="007811F6"/>
    <w:rsid w:val="00782683"/>
    <w:rsid w:val="0078292E"/>
    <w:rsid w:val="00782D20"/>
    <w:rsid w:val="007831F3"/>
    <w:rsid w:val="007832BF"/>
    <w:rsid w:val="007832C7"/>
    <w:rsid w:val="00783372"/>
    <w:rsid w:val="007835C4"/>
    <w:rsid w:val="007836EA"/>
    <w:rsid w:val="00783CD9"/>
    <w:rsid w:val="00784903"/>
    <w:rsid w:val="00784A01"/>
    <w:rsid w:val="0078509F"/>
    <w:rsid w:val="00785169"/>
    <w:rsid w:val="00785457"/>
    <w:rsid w:val="007858E6"/>
    <w:rsid w:val="00785B1F"/>
    <w:rsid w:val="0078696E"/>
    <w:rsid w:val="0078779D"/>
    <w:rsid w:val="00787AB5"/>
    <w:rsid w:val="00787B5C"/>
    <w:rsid w:val="0079024F"/>
    <w:rsid w:val="00790691"/>
    <w:rsid w:val="00790752"/>
    <w:rsid w:val="0079102C"/>
    <w:rsid w:val="007914E1"/>
    <w:rsid w:val="0079153B"/>
    <w:rsid w:val="007927AC"/>
    <w:rsid w:val="0079287B"/>
    <w:rsid w:val="00792B02"/>
    <w:rsid w:val="007936D3"/>
    <w:rsid w:val="00793D80"/>
    <w:rsid w:val="00794063"/>
    <w:rsid w:val="00794499"/>
    <w:rsid w:val="0079517D"/>
    <w:rsid w:val="007956F5"/>
    <w:rsid w:val="00795800"/>
    <w:rsid w:val="00795F27"/>
    <w:rsid w:val="00796D3B"/>
    <w:rsid w:val="00797193"/>
    <w:rsid w:val="007974D0"/>
    <w:rsid w:val="00797627"/>
    <w:rsid w:val="007A04A1"/>
    <w:rsid w:val="007A04C6"/>
    <w:rsid w:val="007A087D"/>
    <w:rsid w:val="007A1244"/>
    <w:rsid w:val="007A59BF"/>
    <w:rsid w:val="007A727B"/>
    <w:rsid w:val="007B034C"/>
    <w:rsid w:val="007B0672"/>
    <w:rsid w:val="007B15CB"/>
    <w:rsid w:val="007B19E1"/>
    <w:rsid w:val="007B2029"/>
    <w:rsid w:val="007B2778"/>
    <w:rsid w:val="007B36CD"/>
    <w:rsid w:val="007B36EF"/>
    <w:rsid w:val="007B40C8"/>
    <w:rsid w:val="007B43E3"/>
    <w:rsid w:val="007B4E1B"/>
    <w:rsid w:val="007B51A1"/>
    <w:rsid w:val="007B61EE"/>
    <w:rsid w:val="007B6286"/>
    <w:rsid w:val="007B6745"/>
    <w:rsid w:val="007B6821"/>
    <w:rsid w:val="007B6C7C"/>
    <w:rsid w:val="007B71E2"/>
    <w:rsid w:val="007B723B"/>
    <w:rsid w:val="007C064A"/>
    <w:rsid w:val="007C0957"/>
    <w:rsid w:val="007C0C3D"/>
    <w:rsid w:val="007C0C7D"/>
    <w:rsid w:val="007C1047"/>
    <w:rsid w:val="007C1569"/>
    <w:rsid w:val="007C1FB6"/>
    <w:rsid w:val="007C25A5"/>
    <w:rsid w:val="007C2CED"/>
    <w:rsid w:val="007C3116"/>
    <w:rsid w:val="007C3783"/>
    <w:rsid w:val="007C38C4"/>
    <w:rsid w:val="007C3E65"/>
    <w:rsid w:val="007C3FA3"/>
    <w:rsid w:val="007C4722"/>
    <w:rsid w:val="007C4EFF"/>
    <w:rsid w:val="007C5697"/>
    <w:rsid w:val="007C5785"/>
    <w:rsid w:val="007C5B8F"/>
    <w:rsid w:val="007C5E3F"/>
    <w:rsid w:val="007C699C"/>
    <w:rsid w:val="007C69C3"/>
    <w:rsid w:val="007C6BFC"/>
    <w:rsid w:val="007C723C"/>
    <w:rsid w:val="007C7896"/>
    <w:rsid w:val="007D0631"/>
    <w:rsid w:val="007D092B"/>
    <w:rsid w:val="007D0F06"/>
    <w:rsid w:val="007D0FE0"/>
    <w:rsid w:val="007D229D"/>
    <w:rsid w:val="007D2902"/>
    <w:rsid w:val="007D2A3B"/>
    <w:rsid w:val="007D2D21"/>
    <w:rsid w:val="007D2D32"/>
    <w:rsid w:val="007D3110"/>
    <w:rsid w:val="007D356E"/>
    <w:rsid w:val="007D47D7"/>
    <w:rsid w:val="007D50B2"/>
    <w:rsid w:val="007D5662"/>
    <w:rsid w:val="007D573A"/>
    <w:rsid w:val="007D583F"/>
    <w:rsid w:val="007D5A15"/>
    <w:rsid w:val="007D5AA6"/>
    <w:rsid w:val="007D5FEA"/>
    <w:rsid w:val="007D635D"/>
    <w:rsid w:val="007D65C3"/>
    <w:rsid w:val="007D6801"/>
    <w:rsid w:val="007D69A9"/>
    <w:rsid w:val="007D7BB2"/>
    <w:rsid w:val="007E0D36"/>
    <w:rsid w:val="007E13C9"/>
    <w:rsid w:val="007E1BE0"/>
    <w:rsid w:val="007E2099"/>
    <w:rsid w:val="007E2243"/>
    <w:rsid w:val="007E24B5"/>
    <w:rsid w:val="007E2AB9"/>
    <w:rsid w:val="007E2C65"/>
    <w:rsid w:val="007E352C"/>
    <w:rsid w:val="007E37CF"/>
    <w:rsid w:val="007E3CDD"/>
    <w:rsid w:val="007E438B"/>
    <w:rsid w:val="007E45EB"/>
    <w:rsid w:val="007E4757"/>
    <w:rsid w:val="007E4978"/>
    <w:rsid w:val="007E4AE8"/>
    <w:rsid w:val="007E4D01"/>
    <w:rsid w:val="007E60BE"/>
    <w:rsid w:val="007E630E"/>
    <w:rsid w:val="007E6456"/>
    <w:rsid w:val="007E65B5"/>
    <w:rsid w:val="007E664E"/>
    <w:rsid w:val="007E6C04"/>
    <w:rsid w:val="007E6E40"/>
    <w:rsid w:val="007E6F3B"/>
    <w:rsid w:val="007E6F50"/>
    <w:rsid w:val="007E741D"/>
    <w:rsid w:val="007E77D4"/>
    <w:rsid w:val="007E78A7"/>
    <w:rsid w:val="007E7EFA"/>
    <w:rsid w:val="007F0110"/>
    <w:rsid w:val="007F0209"/>
    <w:rsid w:val="007F11F1"/>
    <w:rsid w:val="007F15B2"/>
    <w:rsid w:val="007F1C03"/>
    <w:rsid w:val="007F1ED0"/>
    <w:rsid w:val="007F1FCC"/>
    <w:rsid w:val="007F2A23"/>
    <w:rsid w:val="007F330D"/>
    <w:rsid w:val="007F3D8A"/>
    <w:rsid w:val="007F4195"/>
    <w:rsid w:val="007F422C"/>
    <w:rsid w:val="007F4C30"/>
    <w:rsid w:val="007F50B0"/>
    <w:rsid w:val="007F5BB5"/>
    <w:rsid w:val="007F5DEE"/>
    <w:rsid w:val="007F7763"/>
    <w:rsid w:val="007F77EC"/>
    <w:rsid w:val="007F79DF"/>
    <w:rsid w:val="007F7F2D"/>
    <w:rsid w:val="008001FA"/>
    <w:rsid w:val="00800FD7"/>
    <w:rsid w:val="0080184A"/>
    <w:rsid w:val="00801C5A"/>
    <w:rsid w:val="008036E4"/>
    <w:rsid w:val="00804DD1"/>
    <w:rsid w:val="00805552"/>
    <w:rsid w:val="00805EDE"/>
    <w:rsid w:val="0080601C"/>
    <w:rsid w:val="00806CDA"/>
    <w:rsid w:val="00807A7F"/>
    <w:rsid w:val="00810C3F"/>
    <w:rsid w:val="00811380"/>
    <w:rsid w:val="00811C60"/>
    <w:rsid w:val="008125A5"/>
    <w:rsid w:val="008134E7"/>
    <w:rsid w:val="0081374F"/>
    <w:rsid w:val="00813A8F"/>
    <w:rsid w:val="00813D13"/>
    <w:rsid w:val="00814032"/>
    <w:rsid w:val="008144D0"/>
    <w:rsid w:val="008144FF"/>
    <w:rsid w:val="00814749"/>
    <w:rsid w:val="00816533"/>
    <w:rsid w:val="00816662"/>
    <w:rsid w:val="00816CCD"/>
    <w:rsid w:val="0081716A"/>
    <w:rsid w:val="00817A78"/>
    <w:rsid w:val="00817D0B"/>
    <w:rsid w:val="00820102"/>
    <w:rsid w:val="00820809"/>
    <w:rsid w:val="0082082D"/>
    <w:rsid w:val="008210AF"/>
    <w:rsid w:val="00821194"/>
    <w:rsid w:val="00821837"/>
    <w:rsid w:val="008221FA"/>
    <w:rsid w:val="008224AF"/>
    <w:rsid w:val="008234AB"/>
    <w:rsid w:val="00823B19"/>
    <w:rsid w:val="008240C0"/>
    <w:rsid w:val="008241C8"/>
    <w:rsid w:val="008249DC"/>
    <w:rsid w:val="00824E5C"/>
    <w:rsid w:val="00825CEE"/>
    <w:rsid w:val="00825F09"/>
    <w:rsid w:val="00826482"/>
    <w:rsid w:val="00826930"/>
    <w:rsid w:val="00826A3F"/>
    <w:rsid w:val="00826FB3"/>
    <w:rsid w:val="00827D4E"/>
    <w:rsid w:val="00830BFD"/>
    <w:rsid w:val="00830C5E"/>
    <w:rsid w:val="008317BF"/>
    <w:rsid w:val="00831C7A"/>
    <w:rsid w:val="00832046"/>
    <w:rsid w:val="00832765"/>
    <w:rsid w:val="00832A8E"/>
    <w:rsid w:val="00832E6F"/>
    <w:rsid w:val="008334A5"/>
    <w:rsid w:val="00834243"/>
    <w:rsid w:val="008345AA"/>
    <w:rsid w:val="00834C6E"/>
    <w:rsid w:val="00835211"/>
    <w:rsid w:val="008361B4"/>
    <w:rsid w:val="008365A1"/>
    <w:rsid w:val="00836C70"/>
    <w:rsid w:val="00836E8F"/>
    <w:rsid w:val="008374F4"/>
    <w:rsid w:val="00837600"/>
    <w:rsid w:val="00837703"/>
    <w:rsid w:val="00837849"/>
    <w:rsid w:val="00840F36"/>
    <w:rsid w:val="00841D26"/>
    <w:rsid w:val="00841ED2"/>
    <w:rsid w:val="00842EA3"/>
    <w:rsid w:val="00842FCD"/>
    <w:rsid w:val="0084397A"/>
    <w:rsid w:val="00844BCB"/>
    <w:rsid w:val="0084523E"/>
    <w:rsid w:val="00845C27"/>
    <w:rsid w:val="00845C76"/>
    <w:rsid w:val="008460BD"/>
    <w:rsid w:val="00846A72"/>
    <w:rsid w:val="0084799C"/>
    <w:rsid w:val="00847B8F"/>
    <w:rsid w:val="00847EC6"/>
    <w:rsid w:val="00847F4F"/>
    <w:rsid w:val="00850ABA"/>
    <w:rsid w:val="00850BA9"/>
    <w:rsid w:val="00851028"/>
    <w:rsid w:val="008514F4"/>
    <w:rsid w:val="008516F5"/>
    <w:rsid w:val="00851C59"/>
    <w:rsid w:val="008534E7"/>
    <w:rsid w:val="0085371D"/>
    <w:rsid w:val="00853786"/>
    <w:rsid w:val="008538DA"/>
    <w:rsid w:val="00853AD2"/>
    <w:rsid w:val="008540DF"/>
    <w:rsid w:val="00854413"/>
    <w:rsid w:val="008547D3"/>
    <w:rsid w:val="00855618"/>
    <w:rsid w:val="00855AB3"/>
    <w:rsid w:val="00855C19"/>
    <w:rsid w:val="00855F5F"/>
    <w:rsid w:val="00856E24"/>
    <w:rsid w:val="00857224"/>
    <w:rsid w:val="00857969"/>
    <w:rsid w:val="00857B5F"/>
    <w:rsid w:val="00857CA0"/>
    <w:rsid w:val="00860470"/>
    <w:rsid w:val="008605AC"/>
    <w:rsid w:val="008606F4"/>
    <w:rsid w:val="008609CC"/>
    <w:rsid w:val="00860C09"/>
    <w:rsid w:val="00860C30"/>
    <w:rsid w:val="00860CCF"/>
    <w:rsid w:val="00861530"/>
    <w:rsid w:val="008629B8"/>
    <w:rsid w:val="00862D75"/>
    <w:rsid w:val="0086359A"/>
    <w:rsid w:val="00863625"/>
    <w:rsid w:val="008639C3"/>
    <w:rsid w:val="0086449F"/>
    <w:rsid w:val="008645AC"/>
    <w:rsid w:val="00866DC2"/>
    <w:rsid w:val="008679C1"/>
    <w:rsid w:val="00867BEE"/>
    <w:rsid w:val="0087015C"/>
    <w:rsid w:val="00870A76"/>
    <w:rsid w:val="00871023"/>
    <w:rsid w:val="008711AB"/>
    <w:rsid w:val="008715F9"/>
    <w:rsid w:val="00872079"/>
    <w:rsid w:val="00872635"/>
    <w:rsid w:val="00872F3A"/>
    <w:rsid w:val="00873869"/>
    <w:rsid w:val="0087437A"/>
    <w:rsid w:val="00875878"/>
    <w:rsid w:val="008759F6"/>
    <w:rsid w:val="00875A89"/>
    <w:rsid w:val="00876238"/>
    <w:rsid w:val="00877FD6"/>
    <w:rsid w:val="00880686"/>
    <w:rsid w:val="008822BE"/>
    <w:rsid w:val="00882554"/>
    <w:rsid w:val="008830DF"/>
    <w:rsid w:val="008831D4"/>
    <w:rsid w:val="00883309"/>
    <w:rsid w:val="00883598"/>
    <w:rsid w:val="0088382A"/>
    <w:rsid w:val="00883DF1"/>
    <w:rsid w:val="00883EB1"/>
    <w:rsid w:val="008848B2"/>
    <w:rsid w:val="00885583"/>
    <w:rsid w:val="00887708"/>
    <w:rsid w:val="00890CEA"/>
    <w:rsid w:val="008918D1"/>
    <w:rsid w:val="00892EBD"/>
    <w:rsid w:val="008939E2"/>
    <w:rsid w:val="0089451C"/>
    <w:rsid w:val="0089510D"/>
    <w:rsid w:val="008958E5"/>
    <w:rsid w:val="00895A1A"/>
    <w:rsid w:val="00895A36"/>
    <w:rsid w:val="00896785"/>
    <w:rsid w:val="00896E7F"/>
    <w:rsid w:val="00896ED4"/>
    <w:rsid w:val="00897558"/>
    <w:rsid w:val="008975DC"/>
    <w:rsid w:val="008A08BE"/>
    <w:rsid w:val="008A0D68"/>
    <w:rsid w:val="008A1187"/>
    <w:rsid w:val="008A12E7"/>
    <w:rsid w:val="008A162D"/>
    <w:rsid w:val="008A178C"/>
    <w:rsid w:val="008A22E2"/>
    <w:rsid w:val="008A2B4E"/>
    <w:rsid w:val="008A3134"/>
    <w:rsid w:val="008A34AE"/>
    <w:rsid w:val="008A3A3D"/>
    <w:rsid w:val="008A3C5F"/>
    <w:rsid w:val="008A3F37"/>
    <w:rsid w:val="008A446D"/>
    <w:rsid w:val="008A48B1"/>
    <w:rsid w:val="008A4F14"/>
    <w:rsid w:val="008A54FE"/>
    <w:rsid w:val="008A5B5A"/>
    <w:rsid w:val="008A6014"/>
    <w:rsid w:val="008A6067"/>
    <w:rsid w:val="008A647E"/>
    <w:rsid w:val="008A6910"/>
    <w:rsid w:val="008A6B97"/>
    <w:rsid w:val="008A6C51"/>
    <w:rsid w:val="008A6E36"/>
    <w:rsid w:val="008A70D5"/>
    <w:rsid w:val="008A789E"/>
    <w:rsid w:val="008B108A"/>
    <w:rsid w:val="008B1201"/>
    <w:rsid w:val="008B124E"/>
    <w:rsid w:val="008B12E4"/>
    <w:rsid w:val="008B132E"/>
    <w:rsid w:val="008B1499"/>
    <w:rsid w:val="008B1CD2"/>
    <w:rsid w:val="008B2137"/>
    <w:rsid w:val="008B226A"/>
    <w:rsid w:val="008B2989"/>
    <w:rsid w:val="008B3D0C"/>
    <w:rsid w:val="008B4061"/>
    <w:rsid w:val="008B4388"/>
    <w:rsid w:val="008B4716"/>
    <w:rsid w:val="008B4757"/>
    <w:rsid w:val="008B4881"/>
    <w:rsid w:val="008B5752"/>
    <w:rsid w:val="008B5784"/>
    <w:rsid w:val="008B610B"/>
    <w:rsid w:val="008B698C"/>
    <w:rsid w:val="008B738D"/>
    <w:rsid w:val="008C0B6A"/>
    <w:rsid w:val="008C15E0"/>
    <w:rsid w:val="008C18D9"/>
    <w:rsid w:val="008C2B11"/>
    <w:rsid w:val="008C349B"/>
    <w:rsid w:val="008C3539"/>
    <w:rsid w:val="008C35FB"/>
    <w:rsid w:val="008C4ACC"/>
    <w:rsid w:val="008C4C89"/>
    <w:rsid w:val="008C4DEF"/>
    <w:rsid w:val="008C4EAB"/>
    <w:rsid w:val="008C5288"/>
    <w:rsid w:val="008C5553"/>
    <w:rsid w:val="008C57CE"/>
    <w:rsid w:val="008C6397"/>
    <w:rsid w:val="008C73ED"/>
    <w:rsid w:val="008D0139"/>
    <w:rsid w:val="008D1603"/>
    <w:rsid w:val="008D1705"/>
    <w:rsid w:val="008D1E65"/>
    <w:rsid w:val="008D1F74"/>
    <w:rsid w:val="008D2423"/>
    <w:rsid w:val="008D25EB"/>
    <w:rsid w:val="008D2A68"/>
    <w:rsid w:val="008D30BF"/>
    <w:rsid w:val="008D339F"/>
    <w:rsid w:val="008D3FD8"/>
    <w:rsid w:val="008D5630"/>
    <w:rsid w:val="008D56EC"/>
    <w:rsid w:val="008D5AA2"/>
    <w:rsid w:val="008D6BCE"/>
    <w:rsid w:val="008D7275"/>
    <w:rsid w:val="008D731C"/>
    <w:rsid w:val="008D7E9A"/>
    <w:rsid w:val="008D7EFA"/>
    <w:rsid w:val="008D7F38"/>
    <w:rsid w:val="008E0A94"/>
    <w:rsid w:val="008E1703"/>
    <w:rsid w:val="008E240D"/>
    <w:rsid w:val="008E2829"/>
    <w:rsid w:val="008E31FA"/>
    <w:rsid w:val="008E3532"/>
    <w:rsid w:val="008E38EE"/>
    <w:rsid w:val="008E3B63"/>
    <w:rsid w:val="008E445A"/>
    <w:rsid w:val="008E4E37"/>
    <w:rsid w:val="008E4F80"/>
    <w:rsid w:val="008E6292"/>
    <w:rsid w:val="008E63FC"/>
    <w:rsid w:val="008E66CB"/>
    <w:rsid w:val="008E6FAB"/>
    <w:rsid w:val="008E7101"/>
    <w:rsid w:val="008F0190"/>
    <w:rsid w:val="008F0315"/>
    <w:rsid w:val="008F1458"/>
    <w:rsid w:val="008F22DF"/>
    <w:rsid w:val="008F2606"/>
    <w:rsid w:val="008F3730"/>
    <w:rsid w:val="008F3F25"/>
    <w:rsid w:val="008F4907"/>
    <w:rsid w:val="008F4F07"/>
    <w:rsid w:val="008F5213"/>
    <w:rsid w:val="008F5485"/>
    <w:rsid w:val="008F5989"/>
    <w:rsid w:val="008F5F84"/>
    <w:rsid w:val="008F6E37"/>
    <w:rsid w:val="008F7791"/>
    <w:rsid w:val="009003E2"/>
    <w:rsid w:val="009008BB"/>
    <w:rsid w:val="00900FD3"/>
    <w:rsid w:val="009014D9"/>
    <w:rsid w:val="009016C8"/>
    <w:rsid w:val="00901E61"/>
    <w:rsid w:val="00902751"/>
    <w:rsid w:val="00904691"/>
    <w:rsid w:val="00905A7F"/>
    <w:rsid w:val="00905AA4"/>
    <w:rsid w:val="00905C47"/>
    <w:rsid w:val="00905E6B"/>
    <w:rsid w:val="009067BA"/>
    <w:rsid w:val="0090792F"/>
    <w:rsid w:val="00907E18"/>
    <w:rsid w:val="00907EC0"/>
    <w:rsid w:val="009102C9"/>
    <w:rsid w:val="009109F5"/>
    <w:rsid w:val="00910B95"/>
    <w:rsid w:val="00910EB8"/>
    <w:rsid w:val="009116BF"/>
    <w:rsid w:val="009116EF"/>
    <w:rsid w:val="00912349"/>
    <w:rsid w:val="00912376"/>
    <w:rsid w:val="009127BB"/>
    <w:rsid w:val="009131AA"/>
    <w:rsid w:val="00913724"/>
    <w:rsid w:val="00914238"/>
    <w:rsid w:val="0091439D"/>
    <w:rsid w:val="00914556"/>
    <w:rsid w:val="00914A47"/>
    <w:rsid w:val="0091525D"/>
    <w:rsid w:val="00915A86"/>
    <w:rsid w:val="009163F2"/>
    <w:rsid w:val="0091663B"/>
    <w:rsid w:val="009174CF"/>
    <w:rsid w:val="0091766D"/>
    <w:rsid w:val="00917747"/>
    <w:rsid w:val="00917927"/>
    <w:rsid w:val="009206F1"/>
    <w:rsid w:val="00920E71"/>
    <w:rsid w:val="0092122B"/>
    <w:rsid w:val="009214FC"/>
    <w:rsid w:val="00921588"/>
    <w:rsid w:val="0092197D"/>
    <w:rsid w:val="00921BC2"/>
    <w:rsid w:val="00922B0C"/>
    <w:rsid w:val="00923217"/>
    <w:rsid w:val="009237B9"/>
    <w:rsid w:val="0092450F"/>
    <w:rsid w:val="00924DBE"/>
    <w:rsid w:val="00924E18"/>
    <w:rsid w:val="00925001"/>
    <w:rsid w:val="00925A99"/>
    <w:rsid w:val="00925AA5"/>
    <w:rsid w:val="00925DBC"/>
    <w:rsid w:val="00926646"/>
    <w:rsid w:val="009271DD"/>
    <w:rsid w:val="0092724A"/>
    <w:rsid w:val="00927326"/>
    <w:rsid w:val="00927752"/>
    <w:rsid w:val="009278DA"/>
    <w:rsid w:val="00930256"/>
    <w:rsid w:val="00930803"/>
    <w:rsid w:val="0093089A"/>
    <w:rsid w:val="009309AD"/>
    <w:rsid w:val="00930A3A"/>
    <w:rsid w:val="00930BC4"/>
    <w:rsid w:val="00930EB4"/>
    <w:rsid w:val="00931366"/>
    <w:rsid w:val="00931384"/>
    <w:rsid w:val="0093165A"/>
    <w:rsid w:val="009321B2"/>
    <w:rsid w:val="00932566"/>
    <w:rsid w:val="00932FD3"/>
    <w:rsid w:val="00933301"/>
    <w:rsid w:val="0093382D"/>
    <w:rsid w:val="009342F0"/>
    <w:rsid w:val="009355B3"/>
    <w:rsid w:val="009358EE"/>
    <w:rsid w:val="00936490"/>
    <w:rsid w:val="00936A54"/>
    <w:rsid w:val="00936ED3"/>
    <w:rsid w:val="00937678"/>
    <w:rsid w:val="0093785A"/>
    <w:rsid w:val="009379E4"/>
    <w:rsid w:val="00937F10"/>
    <w:rsid w:val="0094019D"/>
    <w:rsid w:val="009401CE"/>
    <w:rsid w:val="00940571"/>
    <w:rsid w:val="00941D1B"/>
    <w:rsid w:val="009424D5"/>
    <w:rsid w:val="00942C11"/>
    <w:rsid w:val="00942C30"/>
    <w:rsid w:val="00943D6F"/>
    <w:rsid w:val="00943DF8"/>
    <w:rsid w:val="00943F2B"/>
    <w:rsid w:val="009443F4"/>
    <w:rsid w:val="00944E70"/>
    <w:rsid w:val="00944FCD"/>
    <w:rsid w:val="0094549F"/>
    <w:rsid w:val="009454FB"/>
    <w:rsid w:val="009455A6"/>
    <w:rsid w:val="00945BE3"/>
    <w:rsid w:val="00945C04"/>
    <w:rsid w:val="009467EC"/>
    <w:rsid w:val="0094688D"/>
    <w:rsid w:val="009468A7"/>
    <w:rsid w:val="0094699F"/>
    <w:rsid w:val="0095073E"/>
    <w:rsid w:val="00950977"/>
    <w:rsid w:val="00950CB2"/>
    <w:rsid w:val="00950D95"/>
    <w:rsid w:val="0095174F"/>
    <w:rsid w:val="009517A3"/>
    <w:rsid w:val="00952092"/>
    <w:rsid w:val="0095268B"/>
    <w:rsid w:val="009526DB"/>
    <w:rsid w:val="00953D8A"/>
    <w:rsid w:val="009543E0"/>
    <w:rsid w:val="00954954"/>
    <w:rsid w:val="00954B8F"/>
    <w:rsid w:val="0095640B"/>
    <w:rsid w:val="00956BCB"/>
    <w:rsid w:val="00957860"/>
    <w:rsid w:val="00957F4C"/>
    <w:rsid w:val="00957FF3"/>
    <w:rsid w:val="009619FA"/>
    <w:rsid w:val="00962204"/>
    <w:rsid w:val="00962549"/>
    <w:rsid w:val="00962921"/>
    <w:rsid w:val="00962C9F"/>
    <w:rsid w:val="00962E5F"/>
    <w:rsid w:val="0096301F"/>
    <w:rsid w:val="00964419"/>
    <w:rsid w:val="009644B6"/>
    <w:rsid w:val="0096468A"/>
    <w:rsid w:val="0096468B"/>
    <w:rsid w:val="00964C93"/>
    <w:rsid w:val="00964FA9"/>
    <w:rsid w:val="00965E59"/>
    <w:rsid w:val="00966AFE"/>
    <w:rsid w:val="00966D10"/>
    <w:rsid w:val="00967607"/>
    <w:rsid w:val="00967BCF"/>
    <w:rsid w:val="009700F5"/>
    <w:rsid w:val="0097033E"/>
    <w:rsid w:val="009706C3"/>
    <w:rsid w:val="00970DCB"/>
    <w:rsid w:val="009714A0"/>
    <w:rsid w:val="009726AA"/>
    <w:rsid w:val="009732EC"/>
    <w:rsid w:val="00974233"/>
    <w:rsid w:val="009747B3"/>
    <w:rsid w:val="00975798"/>
    <w:rsid w:val="00975832"/>
    <w:rsid w:val="00975F53"/>
    <w:rsid w:val="00976A0B"/>
    <w:rsid w:val="00976F9A"/>
    <w:rsid w:val="009771D1"/>
    <w:rsid w:val="0097797A"/>
    <w:rsid w:val="00977BA6"/>
    <w:rsid w:val="00977C70"/>
    <w:rsid w:val="00980C1E"/>
    <w:rsid w:val="00980F18"/>
    <w:rsid w:val="00981347"/>
    <w:rsid w:val="009821CE"/>
    <w:rsid w:val="00982C26"/>
    <w:rsid w:val="0098333D"/>
    <w:rsid w:val="00983BBC"/>
    <w:rsid w:val="00983EC5"/>
    <w:rsid w:val="009841D3"/>
    <w:rsid w:val="009844CF"/>
    <w:rsid w:val="009845AF"/>
    <w:rsid w:val="009849AD"/>
    <w:rsid w:val="00985158"/>
    <w:rsid w:val="009852CF"/>
    <w:rsid w:val="00985A87"/>
    <w:rsid w:val="00985FC4"/>
    <w:rsid w:val="009864E8"/>
    <w:rsid w:val="0098689F"/>
    <w:rsid w:val="00986C67"/>
    <w:rsid w:val="0098721D"/>
    <w:rsid w:val="00987500"/>
    <w:rsid w:val="0098758B"/>
    <w:rsid w:val="00987A0C"/>
    <w:rsid w:val="0099040A"/>
    <w:rsid w:val="00990593"/>
    <w:rsid w:val="009906BD"/>
    <w:rsid w:val="009908DB"/>
    <w:rsid w:val="009909D1"/>
    <w:rsid w:val="00991359"/>
    <w:rsid w:val="00992042"/>
    <w:rsid w:val="009923B0"/>
    <w:rsid w:val="009924E5"/>
    <w:rsid w:val="009927DC"/>
    <w:rsid w:val="00992CAA"/>
    <w:rsid w:val="00993266"/>
    <w:rsid w:val="00993683"/>
    <w:rsid w:val="0099402F"/>
    <w:rsid w:val="009944FF"/>
    <w:rsid w:val="00995258"/>
    <w:rsid w:val="00996667"/>
    <w:rsid w:val="00996A02"/>
    <w:rsid w:val="00997D2C"/>
    <w:rsid w:val="00997EDA"/>
    <w:rsid w:val="009A03E2"/>
    <w:rsid w:val="009A0A47"/>
    <w:rsid w:val="009A0EED"/>
    <w:rsid w:val="009A23C4"/>
    <w:rsid w:val="009A3640"/>
    <w:rsid w:val="009A3717"/>
    <w:rsid w:val="009A3F52"/>
    <w:rsid w:val="009A3F88"/>
    <w:rsid w:val="009A40FC"/>
    <w:rsid w:val="009A568A"/>
    <w:rsid w:val="009A5A9F"/>
    <w:rsid w:val="009A5AA3"/>
    <w:rsid w:val="009A621F"/>
    <w:rsid w:val="009A658F"/>
    <w:rsid w:val="009A668A"/>
    <w:rsid w:val="009A6711"/>
    <w:rsid w:val="009A6D15"/>
    <w:rsid w:val="009A7070"/>
    <w:rsid w:val="009A7962"/>
    <w:rsid w:val="009A7EFA"/>
    <w:rsid w:val="009B05B1"/>
    <w:rsid w:val="009B148A"/>
    <w:rsid w:val="009B2315"/>
    <w:rsid w:val="009B28A3"/>
    <w:rsid w:val="009B2D6A"/>
    <w:rsid w:val="009B3408"/>
    <w:rsid w:val="009B3721"/>
    <w:rsid w:val="009B3A8C"/>
    <w:rsid w:val="009B4BF2"/>
    <w:rsid w:val="009B593C"/>
    <w:rsid w:val="009B6154"/>
    <w:rsid w:val="009B633E"/>
    <w:rsid w:val="009B6D7F"/>
    <w:rsid w:val="009B6FA5"/>
    <w:rsid w:val="009B770D"/>
    <w:rsid w:val="009C0365"/>
    <w:rsid w:val="009C15CA"/>
    <w:rsid w:val="009C19C1"/>
    <w:rsid w:val="009C1FC5"/>
    <w:rsid w:val="009C1FDB"/>
    <w:rsid w:val="009C243C"/>
    <w:rsid w:val="009C24AA"/>
    <w:rsid w:val="009C24B1"/>
    <w:rsid w:val="009C24BD"/>
    <w:rsid w:val="009C2F25"/>
    <w:rsid w:val="009C353C"/>
    <w:rsid w:val="009C4819"/>
    <w:rsid w:val="009C5D85"/>
    <w:rsid w:val="009D0002"/>
    <w:rsid w:val="009D01DB"/>
    <w:rsid w:val="009D0212"/>
    <w:rsid w:val="009D0CA2"/>
    <w:rsid w:val="009D0F85"/>
    <w:rsid w:val="009D12EF"/>
    <w:rsid w:val="009D1ACC"/>
    <w:rsid w:val="009D213E"/>
    <w:rsid w:val="009D3A7E"/>
    <w:rsid w:val="009D3E5A"/>
    <w:rsid w:val="009D4684"/>
    <w:rsid w:val="009D57F4"/>
    <w:rsid w:val="009D5D75"/>
    <w:rsid w:val="009D6A8A"/>
    <w:rsid w:val="009D6F3D"/>
    <w:rsid w:val="009D71CB"/>
    <w:rsid w:val="009D78BF"/>
    <w:rsid w:val="009D7B82"/>
    <w:rsid w:val="009D7C42"/>
    <w:rsid w:val="009E07C5"/>
    <w:rsid w:val="009E0859"/>
    <w:rsid w:val="009E16F6"/>
    <w:rsid w:val="009E1CE7"/>
    <w:rsid w:val="009E20BA"/>
    <w:rsid w:val="009E22FA"/>
    <w:rsid w:val="009E2463"/>
    <w:rsid w:val="009E3220"/>
    <w:rsid w:val="009E3A1D"/>
    <w:rsid w:val="009E40AA"/>
    <w:rsid w:val="009E4C69"/>
    <w:rsid w:val="009E50E0"/>
    <w:rsid w:val="009E5452"/>
    <w:rsid w:val="009E56B0"/>
    <w:rsid w:val="009E5DA7"/>
    <w:rsid w:val="009E60E8"/>
    <w:rsid w:val="009E63DB"/>
    <w:rsid w:val="009E6F7C"/>
    <w:rsid w:val="009E74C6"/>
    <w:rsid w:val="009E7621"/>
    <w:rsid w:val="009E7752"/>
    <w:rsid w:val="009E7A87"/>
    <w:rsid w:val="009F0746"/>
    <w:rsid w:val="009F0813"/>
    <w:rsid w:val="009F092F"/>
    <w:rsid w:val="009F125C"/>
    <w:rsid w:val="009F17C8"/>
    <w:rsid w:val="009F19AC"/>
    <w:rsid w:val="009F1E26"/>
    <w:rsid w:val="009F228D"/>
    <w:rsid w:val="009F2B6E"/>
    <w:rsid w:val="009F2F6B"/>
    <w:rsid w:val="009F318A"/>
    <w:rsid w:val="009F38F5"/>
    <w:rsid w:val="009F4896"/>
    <w:rsid w:val="009F5919"/>
    <w:rsid w:val="009F5A54"/>
    <w:rsid w:val="009F5AE9"/>
    <w:rsid w:val="009F5ED9"/>
    <w:rsid w:val="009F5FD7"/>
    <w:rsid w:val="009F62BE"/>
    <w:rsid w:val="009F684C"/>
    <w:rsid w:val="009F6CEC"/>
    <w:rsid w:val="009F737C"/>
    <w:rsid w:val="009F7789"/>
    <w:rsid w:val="009F7EE6"/>
    <w:rsid w:val="00A00B32"/>
    <w:rsid w:val="00A00DF3"/>
    <w:rsid w:val="00A00FED"/>
    <w:rsid w:val="00A015E1"/>
    <w:rsid w:val="00A01942"/>
    <w:rsid w:val="00A01A6E"/>
    <w:rsid w:val="00A01ED0"/>
    <w:rsid w:val="00A02436"/>
    <w:rsid w:val="00A043F0"/>
    <w:rsid w:val="00A04D10"/>
    <w:rsid w:val="00A066DC"/>
    <w:rsid w:val="00A06A5A"/>
    <w:rsid w:val="00A071B3"/>
    <w:rsid w:val="00A072BB"/>
    <w:rsid w:val="00A0768E"/>
    <w:rsid w:val="00A07B7F"/>
    <w:rsid w:val="00A07D42"/>
    <w:rsid w:val="00A10775"/>
    <w:rsid w:val="00A10ACD"/>
    <w:rsid w:val="00A10DB8"/>
    <w:rsid w:val="00A11BAB"/>
    <w:rsid w:val="00A11DFF"/>
    <w:rsid w:val="00A11E3B"/>
    <w:rsid w:val="00A12094"/>
    <w:rsid w:val="00A124A1"/>
    <w:rsid w:val="00A12CAD"/>
    <w:rsid w:val="00A1364A"/>
    <w:rsid w:val="00A13A43"/>
    <w:rsid w:val="00A13CBF"/>
    <w:rsid w:val="00A13DE6"/>
    <w:rsid w:val="00A14DE6"/>
    <w:rsid w:val="00A15645"/>
    <w:rsid w:val="00A15656"/>
    <w:rsid w:val="00A15808"/>
    <w:rsid w:val="00A16939"/>
    <w:rsid w:val="00A16D91"/>
    <w:rsid w:val="00A16E03"/>
    <w:rsid w:val="00A202B6"/>
    <w:rsid w:val="00A20B66"/>
    <w:rsid w:val="00A21EE9"/>
    <w:rsid w:val="00A23292"/>
    <w:rsid w:val="00A238EA"/>
    <w:rsid w:val="00A23C16"/>
    <w:rsid w:val="00A23DBC"/>
    <w:rsid w:val="00A23E24"/>
    <w:rsid w:val="00A24321"/>
    <w:rsid w:val="00A245E2"/>
    <w:rsid w:val="00A246D4"/>
    <w:rsid w:val="00A24855"/>
    <w:rsid w:val="00A24D75"/>
    <w:rsid w:val="00A24EC9"/>
    <w:rsid w:val="00A25FF0"/>
    <w:rsid w:val="00A260CD"/>
    <w:rsid w:val="00A264D6"/>
    <w:rsid w:val="00A26AE0"/>
    <w:rsid w:val="00A276DD"/>
    <w:rsid w:val="00A27D5D"/>
    <w:rsid w:val="00A3078D"/>
    <w:rsid w:val="00A30959"/>
    <w:rsid w:val="00A3112A"/>
    <w:rsid w:val="00A311BF"/>
    <w:rsid w:val="00A312DE"/>
    <w:rsid w:val="00A314CE"/>
    <w:rsid w:val="00A31C97"/>
    <w:rsid w:val="00A31DEB"/>
    <w:rsid w:val="00A326F2"/>
    <w:rsid w:val="00A330D2"/>
    <w:rsid w:val="00A33729"/>
    <w:rsid w:val="00A33796"/>
    <w:rsid w:val="00A33FDB"/>
    <w:rsid w:val="00A34CAA"/>
    <w:rsid w:val="00A34CE8"/>
    <w:rsid w:val="00A34D3C"/>
    <w:rsid w:val="00A353A1"/>
    <w:rsid w:val="00A35A4E"/>
    <w:rsid w:val="00A363C1"/>
    <w:rsid w:val="00A36D22"/>
    <w:rsid w:val="00A37499"/>
    <w:rsid w:val="00A3749B"/>
    <w:rsid w:val="00A375F7"/>
    <w:rsid w:val="00A3791B"/>
    <w:rsid w:val="00A37DD7"/>
    <w:rsid w:val="00A403BE"/>
    <w:rsid w:val="00A40DFE"/>
    <w:rsid w:val="00A40E56"/>
    <w:rsid w:val="00A40EE7"/>
    <w:rsid w:val="00A419DE"/>
    <w:rsid w:val="00A41FDF"/>
    <w:rsid w:val="00A4228C"/>
    <w:rsid w:val="00A444EE"/>
    <w:rsid w:val="00A446A5"/>
    <w:rsid w:val="00A45F92"/>
    <w:rsid w:val="00A4631C"/>
    <w:rsid w:val="00A47489"/>
    <w:rsid w:val="00A4759B"/>
    <w:rsid w:val="00A47823"/>
    <w:rsid w:val="00A47EEC"/>
    <w:rsid w:val="00A50326"/>
    <w:rsid w:val="00A508AA"/>
    <w:rsid w:val="00A50F34"/>
    <w:rsid w:val="00A5168B"/>
    <w:rsid w:val="00A51760"/>
    <w:rsid w:val="00A522FF"/>
    <w:rsid w:val="00A53EA3"/>
    <w:rsid w:val="00A54562"/>
    <w:rsid w:val="00A54E9E"/>
    <w:rsid w:val="00A55853"/>
    <w:rsid w:val="00A55D22"/>
    <w:rsid w:val="00A568E1"/>
    <w:rsid w:val="00A57071"/>
    <w:rsid w:val="00A5714D"/>
    <w:rsid w:val="00A607E1"/>
    <w:rsid w:val="00A61F5F"/>
    <w:rsid w:val="00A62527"/>
    <w:rsid w:val="00A6280A"/>
    <w:rsid w:val="00A62CCD"/>
    <w:rsid w:val="00A62E42"/>
    <w:rsid w:val="00A62F96"/>
    <w:rsid w:val="00A6353E"/>
    <w:rsid w:val="00A639B1"/>
    <w:rsid w:val="00A64A71"/>
    <w:rsid w:val="00A64B15"/>
    <w:rsid w:val="00A64B6B"/>
    <w:rsid w:val="00A65E4E"/>
    <w:rsid w:val="00A6622E"/>
    <w:rsid w:val="00A666C9"/>
    <w:rsid w:val="00A66781"/>
    <w:rsid w:val="00A66D3C"/>
    <w:rsid w:val="00A67440"/>
    <w:rsid w:val="00A67837"/>
    <w:rsid w:val="00A67C3A"/>
    <w:rsid w:val="00A67F89"/>
    <w:rsid w:val="00A71DC9"/>
    <w:rsid w:val="00A726C3"/>
    <w:rsid w:val="00A72A61"/>
    <w:rsid w:val="00A73C2B"/>
    <w:rsid w:val="00A73F1A"/>
    <w:rsid w:val="00A73F5F"/>
    <w:rsid w:val="00A74BC2"/>
    <w:rsid w:val="00A74D41"/>
    <w:rsid w:val="00A75CD9"/>
    <w:rsid w:val="00A761DF"/>
    <w:rsid w:val="00A76365"/>
    <w:rsid w:val="00A76D68"/>
    <w:rsid w:val="00A778CC"/>
    <w:rsid w:val="00A77FC2"/>
    <w:rsid w:val="00A80469"/>
    <w:rsid w:val="00A8089A"/>
    <w:rsid w:val="00A808C7"/>
    <w:rsid w:val="00A80BB6"/>
    <w:rsid w:val="00A81368"/>
    <w:rsid w:val="00A813F8"/>
    <w:rsid w:val="00A829CB"/>
    <w:rsid w:val="00A82F6D"/>
    <w:rsid w:val="00A83CC2"/>
    <w:rsid w:val="00A83E7E"/>
    <w:rsid w:val="00A84641"/>
    <w:rsid w:val="00A84873"/>
    <w:rsid w:val="00A849FD"/>
    <w:rsid w:val="00A851B9"/>
    <w:rsid w:val="00A856ED"/>
    <w:rsid w:val="00A85C4F"/>
    <w:rsid w:val="00A86D6D"/>
    <w:rsid w:val="00A90B9E"/>
    <w:rsid w:val="00A90CBB"/>
    <w:rsid w:val="00A9250C"/>
    <w:rsid w:val="00A931EE"/>
    <w:rsid w:val="00A9371D"/>
    <w:rsid w:val="00A953F6"/>
    <w:rsid w:val="00A95D27"/>
    <w:rsid w:val="00A95DEA"/>
    <w:rsid w:val="00A96900"/>
    <w:rsid w:val="00A96F12"/>
    <w:rsid w:val="00A979B8"/>
    <w:rsid w:val="00A97D15"/>
    <w:rsid w:val="00A97D54"/>
    <w:rsid w:val="00AA02DF"/>
    <w:rsid w:val="00AA058B"/>
    <w:rsid w:val="00AA0983"/>
    <w:rsid w:val="00AA0B2E"/>
    <w:rsid w:val="00AA11B4"/>
    <w:rsid w:val="00AA145A"/>
    <w:rsid w:val="00AA1A25"/>
    <w:rsid w:val="00AA3AD0"/>
    <w:rsid w:val="00AA4700"/>
    <w:rsid w:val="00AA4A7F"/>
    <w:rsid w:val="00AA520D"/>
    <w:rsid w:val="00AA5B45"/>
    <w:rsid w:val="00AA608B"/>
    <w:rsid w:val="00AA71A1"/>
    <w:rsid w:val="00AA7B3E"/>
    <w:rsid w:val="00AA7C54"/>
    <w:rsid w:val="00AB088C"/>
    <w:rsid w:val="00AB1583"/>
    <w:rsid w:val="00AB1897"/>
    <w:rsid w:val="00AB1DB6"/>
    <w:rsid w:val="00AB29CF"/>
    <w:rsid w:val="00AB2E12"/>
    <w:rsid w:val="00AB56B7"/>
    <w:rsid w:val="00AB6244"/>
    <w:rsid w:val="00AB660F"/>
    <w:rsid w:val="00AB6BA0"/>
    <w:rsid w:val="00AB76FF"/>
    <w:rsid w:val="00AB7C9B"/>
    <w:rsid w:val="00AC03CC"/>
    <w:rsid w:val="00AC0417"/>
    <w:rsid w:val="00AC05C9"/>
    <w:rsid w:val="00AC10D6"/>
    <w:rsid w:val="00AC1478"/>
    <w:rsid w:val="00AC154D"/>
    <w:rsid w:val="00AC16BF"/>
    <w:rsid w:val="00AC2119"/>
    <w:rsid w:val="00AC2880"/>
    <w:rsid w:val="00AC2DF6"/>
    <w:rsid w:val="00AC2E14"/>
    <w:rsid w:val="00AC2E81"/>
    <w:rsid w:val="00AC34B3"/>
    <w:rsid w:val="00AC3989"/>
    <w:rsid w:val="00AC4FA7"/>
    <w:rsid w:val="00AC5C76"/>
    <w:rsid w:val="00AC5DB5"/>
    <w:rsid w:val="00AC5E37"/>
    <w:rsid w:val="00AC5E8E"/>
    <w:rsid w:val="00AC6742"/>
    <w:rsid w:val="00AC6C16"/>
    <w:rsid w:val="00AC6CB2"/>
    <w:rsid w:val="00AC6F9F"/>
    <w:rsid w:val="00AC7237"/>
    <w:rsid w:val="00AC7538"/>
    <w:rsid w:val="00AC75BD"/>
    <w:rsid w:val="00AD0208"/>
    <w:rsid w:val="00AD155A"/>
    <w:rsid w:val="00AD1EAF"/>
    <w:rsid w:val="00AD23FC"/>
    <w:rsid w:val="00AD2A4E"/>
    <w:rsid w:val="00AD3278"/>
    <w:rsid w:val="00AD33AE"/>
    <w:rsid w:val="00AD39F2"/>
    <w:rsid w:val="00AD3AE4"/>
    <w:rsid w:val="00AD3B11"/>
    <w:rsid w:val="00AD3DC0"/>
    <w:rsid w:val="00AD4464"/>
    <w:rsid w:val="00AD511D"/>
    <w:rsid w:val="00AD552D"/>
    <w:rsid w:val="00AD5545"/>
    <w:rsid w:val="00AD59E0"/>
    <w:rsid w:val="00AD5D76"/>
    <w:rsid w:val="00AD5F23"/>
    <w:rsid w:val="00AD60AC"/>
    <w:rsid w:val="00AD666C"/>
    <w:rsid w:val="00AD77D1"/>
    <w:rsid w:val="00AD78E8"/>
    <w:rsid w:val="00AE05D9"/>
    <w:rsid w:val="00AE07D1"/>
    <w:rsid w:val="00AE1991"/>
    <w:rsid w:val="00AE1B39"/>
    <w:rsid w:val="00AE1B9C"/>
    <w:rsid w:val="00AE1C69"/>
    <w:rsid w:val="00AE1C9D"/>
    <w:rsid w:val="00AE28EF"/>
    <w:rsid w:val="00AE29BE"/>
    <w:rsid w:val="00AE2F90"/>
    <w:rsid w:val="00AE3678"/>
    <w:rsid w:val="00AE37C7"/>
    <w:rsid w:val="00AE422B"/>
    <w:rsid w:val="00AE4E82"/>
    <w:rsid w:val="00AE53D8"/>
    <w:rsid w:val="00AE720C"/>
    <w:rsid w:val="00AE75A2"/>
    <w:rsid w:val="00AE7761"/>
    <w:rsid w:val="00AF02C8"/>
    <w:rsid w:val="00AF0522"/>
    <w:rsid w:val="00AF1216"/>
    <w:rsid w:val="00AF172F"/>
    <w:rsid w:val="00AF1CFD"/>
    <w:rsid w:val="00AF23B7"/>
    <w:rsid w:val="00AF23F5"/>
    <w:rsid w:val="00AF2EED"/>
    <w:rsid w:val="00AF3F9F"/>
    <w:rsid w:val="00AF45AD"/>
    <w:rsid w:val="00AF469D"/>
    <w:rsid w:val="00AF5D5F"/>
    <w:rsid w:val="00AF6A7E"/>
    <w:rsid w:val="00AF6D0C"/>
    <w:rsid w:val="00AF6D7D"/>
    <w:rsid w:val="00AF6F69"/>
    <w:rsid w:val="00AF72E1"/>
    <w:rsid w:val="00AF753B"/>
    <w:rsid w:val="00AF7B95"/>
    <w:rsid w:val="00B00242"/>
    <w:rsid w:val="00B00600"/>
    <w:rsid w:val="00B00FB3"/>
    <w:rsid w:val="00B01053"/>
    <w:rsid w:val="00B01BB8"/>
    <w:rsid w:val="00B01CCA"/>
    <w:rsid w:val="00B025A0"/>
    <w:rsid w:val="00B02A0B"/>
    <w:rsid w:val="00B02CB4"/>
    <w:rsid w:val="00B036B2"/>
    <w:rsid w:val="00B0495A"/>
    <w:rsid w:val="00B05C86"/>
    <w:rsid w:val="00B06459"/>
    <w:rsid w:val="00B06541"/>
    <w:rsid w:val="00B07290"/>
    <w:rsid w:val="00B07348"/>
    <w:rsid w:val="00B079A0"/>
    <w:rsid w:val="00B07C6B"/>
    <w:rsid w:val="00B10205"/>
    <w:rsid w:val="00B10E29"/>
    <w:rsid w:val="00B11B67"/>
    <w:rsid w:val="00B11D2C"/>
    <w:rsid w:val="00B11FD2"/>
    <w:rsid w:val="00B12440"/>
    <w:rsid w:val="00B12568"/>
    <w:rsid w:val="00B12C9C"/>
    <w:rsid w:val="00B12D91"/>
    <w:rsid w:val="00B12F16"/>
    <w:rsid w:val="00B138E8"/>
    <w:rsid w:val="00B13B3E"/>
    <w:rsid w:val="00B13D1A"/>
    <w:rsid w:val="00B14302"/>
    <w:rsid w:val="00B1470D"/>
    <w:rsid w:val="00B14818"/>
    <w:rsid w:val="00B14EB8"/>
    <w:rsid w:val="00B158A9"/>
    <w:rsid w:val="00B15BED"/>
    <w:rsid w:val="00B16524"/>
    <w:rsid w:val="00B168AB"/>
    <w:rsid w:val="00B16B82"/>
    <w:rsid w:val="00B16ECF"/>
    <w:rsid w:val="00B16EDE"/>
    <w:rsid w:val="00B171D0"/>
    <w:rsid w:val="00B17321"/>
    <w:rsid w:val="00B1779A"/>
    <w:rsid w:val="00B1788D"/>
    <w:rsid w:val="00B1792C"/>
    <w:rsid w:val="00B179CA"/>
    <w:rsid w:val="00B17DDE"/>
    <w:rsid w:val="00B20076"/>
    <w:rsid w:val="00B2103A"/>
    <w:rsid w:val="00B215BE"/>
    <w:rsid w:val="00B21679"/>
    <w:rsid w:val="00B21863"/>
    <w:rsid w:val="00B22597"/>
    <w:rsid w:val="00B2297E"/>
    <w:rsid w:val="00B22B9F"/>
    <w:rsid w:val="00B22F35"/>
    <w:rsid w:val="00B232D5"/>
    <w:rsid w:val="00B233F6"/>
    <w:rsid w:val="00B2382B"/>
    <w:rsid w:val="00B240E2"/>
    <w:rsid w:val="00B25020"/>
    <w:rsid w:val="00B269DD"/>
    <w:rsid w:val="00B26B4F"/>
    <w:rsid w:val="00B26E34"/>
    <w:rsid w:val="00B27C37"/>
    <w:rsid w:val="00B3005C"/>
    <w:rsid w:val="00B306D9"/>
    <w:rsid w:val="00B30967"/>
    <w:rsid w:val="00B3099A"/>
    <w:rsid w:val="00B30BEE"/>
    <w:rsid w:val="00B30E2A"/>
    <w:rsid w:val="00B3149D"/>
    <w:rsid w:val="00B317F2"/>
    <w:rsid w:val="00B31C57"/>
    <w:rsid w:val="00B31F20"/>
    <w:rsid w:val="00B32139"/>
    <w:rsid w:val="00B321A2"/>
    <w:rsid w:val="00B336E8"/>
    <w:rsid w:val="00B34FE2"/>
    <w:rsid w:val="00B3531D"/>
    <w:rsid w:val="00B353BC"/>
    <w:rsid w:val="00B367AF"/>
    <w:rsid w:val="00B37084"/>
    <w:rsid w:val="00B40502"/>
    <w:rsid w:val="00B40F22"/>
    <w:rsid w:val="00B41389"/>
    <w:rsid w:val="00B415B8"/>
    <w:rsid w:val="00B41718"/>
    <w:rsid w:val="00B4178A"/>
    <w:rsid w:val="00B4194F"/>
    <w:rsid w:val="00B419A2"/>
    <w:rsid w:val="00B43393"/>
    <w:rsid w:val="00B4377B"/>
    <w:rsid w:val="00B44932"/>
    <w:rsid w:val="00B4507A"/>
    <w:rsid w:val="00B4542D"/>
    <w:rsid w:val="00B46094"/>
    <w:rsid w:val="00B471DA"/>
    <w:rsid w:val="00B47378"/>
    <w:rsid w:val="00B47634"/>
    <w:rsid w:val="00B4771F"/>
    <w:rsid w:val="00B47783"/>
    <w:rsid w:val="00B4799D"/>
    <w:rsid w:val="00B47D96"/>
    <w:rsid w:val="00B503B1"/>
    <w:rsid w:val="00B50C1D"/>
    <w:rsid w:val="00B50C33"/>
    <w:rsid w:val="00B51285"/>
    <w:rsid w:val="00B518DB"/>
    <w:rsid w:val="00B51D52"/>
    <w:rsid w:val="00B522FD"/>
    <w:rsid w:val="00B529E1"/>
    <w:rsid w:val="00B53B19"/>
    <w:rsid w:val="00B54395"/>
    <w:rsid w:val="00B54CA7"/>
    <w:rsid w:val="00B54E56"/>
    <w:rsid w:val="00B552DE"/>
    <w:rsid w:val="00B55C3E"/>
    <w:rsid w:val="00B56231"/>
    <w:rsid w:val="00B56349"/>
    <w:rsid w:val="00B565F9"/>
    <w:rsid w:val="00B56C52"/>
    <w:rsid w:val="00B56D9B"/>
    <w:rsid w:val="00B57266"/>
    <w:rsid w:val="00B57443"/>
    <w:rsid w:val="00B57452"/>
    <w:rsid w:val="00B57489"/>
    <w:rsid w:val="00B575A9"/>
    <w:rsid w:val="00B57B08"/>
    <w:rsid w:val="00B57B24"/>
    <w:rsid w:val="00B57FA5"/>
    <w:rsid w:val="00B60579"/>
    <w:rsid w:val="00B6080F"/>
    <w:rsid w:val="00B6094A"/>
    <w:rsid w:val="00B60C1C"/>
    <w:rsid w:val="00B6214B"/>
    <w:rsid w:val="00B62301"/>
    <w:rsid w:val="00B6265A"/>
    <w:rsid w:val="00B62F29"/>
    <w:rsid w:val="00B6348D"/>
    <w:rsid w:val="00B63685"/>
    <w:rsid w:val="00B63836"/>
    <w:rsid w:val="00B639E3"/>
    <w:rsid w:val="00B63A6D"/>
    <w:rsid w:val="00B6407F"/>
    <w:rsid w:val="00B64507"/>
    <w:rsid w:val="00B64551"/>
    <w:rsid w:val="00B6569E"/>
    <w:rsid w:val="00B657BA"/>
    <w:rsid w:val="00B670FC"/>
    <w:rsid w:val="00B67354"/>
    <w:rsid w:val="00B67955"/>
    <w:rsid w:val="00B7198E"/>
    <w:rsid w:val="00B71AC4"/>
    <w:rsid w:val="00B7282B"/>
    <w:rsid w:val="00B729B8"/>
    <w:rsid w:val="00B730A3"/>
    <w:rsid w:val="00B73655"/>
    <w:rsid w:val="00B73682"/>
    <w:rsid w:val="00B7376F"/>
    <w:rsid w:val="00B73CDF"/>
    <w:rsid w:val="00B73E18"/>
    <w:rsid w:val="00B74E95"/>
    <w:rsid w:val="00B755B6"/>
    <w:rsid w:val="00B76372"/>
    <w:rsid w:val="00B763A2"/>
    <w:rsid w:val="00B76F7D"/>
    <w:rsid w:val="00B770FF"/>
    <w:rsid w:val="00B80919"/>
    <w:rsid w:val="00B815E9"/>
    <w:rsid w:val="00B81A53"/>
    <w:rsid w:val="00B81AFD"/>
    <w:rsid w:val="00B82A6B"/>
    <w:rsid w:val="00B82DB5"/>
    <w:rsid w:val="00B82EF9"/>
    <w:rsid w:val="00B83376"/>
    <w:rsid w:val="00B83552"/>
    <w:rsid w:val="00B84962"/>
    <w:rsid w:val="00B849F1"/>
    <w:rsid w:val="00B8581B"/>
    <w:rsid w:val="00B85AB3"/>
    <w:rsid w:val="00B85CD7"/>
    <w:rsid w:val="00B85F47"/>
    <w:rsid w:val="00B87036"/>
    <w:rsid w:val="00B8713E"/>
    <w:rsid w:val="00B878BE"/>
    <w:rsid w:val="00B87927"/>
    <w:rsid w:val="00B90A96"/>
    <w:rsid w:val="00B910F3"/>
    <w:rsid w:val="00B91348"/>
    <w:rsid w:val="00B91B23"/>
    <w:rsid w:val="00B91EB5"/>
    <w:rsid w:val="00B91EDF"/>
    <w:rsid w:val="00B920A3"/>
    <w:rsid w:val="00B92619"/>
    <w:rsid w:val="00B92D6B"/>
    <w:rsid w:val="00B92E8E"/>
    <w:rsid w:val="00B9363A"/>
    <w:rsid w:val="00B93BDA"/>
    <w:rsid w:val="00B93DA1"/>
    <w:rsid w:val="00B940C0"/>
    <w:rsid w:val="00B941CC"/>
    <w:rsid w:val="00B941F7"/>
    <w:rsid w:val="00B94549"/>
    <w:rsid w:val="00B95169"/>
    <w:rsid w:val="00B954BB"/>
    <w:rsid w:val="00B9621C"/>
    <w:rsid w:val="00B96438"/>
    <w:rsid w:val="00B96A63"/>
    <w:rsid w:val="00B96B1D"/>
    <w:rsid w:val="00B970A1"/>
    <w:rsid w:val="00B97D5E"/>
    <w:rsid w:val="00BA018D"/>
    <w:rsid w:val="00BA06A2"/>
    <w:rsid w:val="00BA0899"/>
    <w:rsid w:val="00BA08FC"/>
    <w:rsid w:val="00BA0B39"/>
    <w:rsid w:val="00BA12D6"/>
    <w:rsid w:val="00BA1411"/>
    <w:rsid w:val="00BA2627"/>
    <w:rsid w:val="00BA290E"/>
    <w:rsid w:val="00BA3D34"/>
    <w:rsid w:val="00BA3D9C"/>
    <w:rsid w:val="00BA61D5"/>
    <w:rsid w:val="00BA6980"/>
    <w:rsid w:val="00BA6BA9"/>
    <w:rsid w:val="00BA6C52"/>
    <w:rsid w:val="00BA6D6B"/>
    <w:rsid w:val="00BA7D66"/>
    <w:rsid w:val="00BB06D3"/>
    <w:rsid w:val="00BB09EB"/>
    <w:rsid w:val="00BB0CB8"/>
    <w:rsid w:val="00BB0DD0"/>
    <w:rsid w:val="00BB107B"/>
    <w:rsid w:val="00BB1570"/>
    <w:rsid w:val="00BB1DAD"/>
    <w:rsid w:val="00BB2781"/>
    <w:rsid w:val="00BB2B4D"/>
    <w:rsid w:val="00BB310B"/>
    <w:rsid w:val="00BB3263"/>
    <w:rsid w:val="00BB3589"/>
    <w:rsid w:val="00BB4883"/>
    <w:rsid w:val="00BB582C"/>
    <w:rsid w:val="00BB602C"/>
    <w:rsid w:val="00BB678F"/>
    <w:rsid w:val="00BB6880"/>
    <w:rsid w:val="00BB6953"/>
    <w:rsid w:val="00BB772D"/>
    <w:rsid w:val="00BC072F"/>
    <w:rsid w:val="00BC0A25"/>
    <w:rsid w:val="00BC0F68"/>
    <w:rsid w:val="00BC1A57"/>
    <w:rsid w:val="00BC207A"/>
    <w:rsid w:val="00BC234D"/>
    <w:rsid w:val="00BC257F"/>
    <w:rsid w:val="00BC2D70"/>
    <w:rsid w:val="00BC37E3"/>
    <w:rsid w:val="00BC4A02"/>
    <w:rsid w:val="00BC4B05"/>
    <w:rsid w:val="00BC4B8B"/>
    <w:rsid w:val="00BC6611"/>
    <w:rsid w:val="00BC7057"/>
    <w:rsid w:val="00BC78DA"/>
    <w:rsid w:val="00BD1D74"/>
    <w:rsid w:val="00BD1EF8"/>
    <w:rsid w:val="00BD205F"/>
    <w:rsid w:val="00BD32C1"/>
    <w:rsid w:val="00BD34E6"/>
    <w:rsid w:val="00BD4148"/>
    <w:rsid w:val="00BD4618"/>
    <w:rsid w:val="00BD4697"/>
    <w:rsid w:val="00BD4786"/>
    <w:rsid w:val="00BD53EE"/>
    <w:rsid w:val="00BD5650"/>
    <w:rsid w:val="00BD5A32"/>
    <w:rsid w:val="00BD6171"/>
    <w:rsid w:val="00BD687D"/>
    <w:rsid w:val="00BD7BF7"/>
    <w:rsid w:val="00BD7CBF"/>
    <w:rsid w:val="00BD7E6B"/>
    <w:rsid w:val="00BD7EB8"/>
    <w:rsid w:val="00BE0C69"/>
    <w:rsid w:val="00BE0E42"/>
    <w:rsid w:val="00BE122F"/>
    <w:rsid w:val="00BE163B"/>
    <w:rsid w:val="00BE16A3"/>
    <w:rsid w:val="00BE2365"/>
    <w:rsid w:val="00BE27C4"/>
    <w:rsid w:val="00BE29EB"/>
    <w:rsid w:val="00BE31AB"/>
    <w:rsid w:val="00BE3995"/>
    <w:rsid w:val="00BE3E42"/>
    <w:rsid w:val="00BE6699"/>
    <w:rsid w:val="00BE6803"/>
    <w:rsid w:val="00BE6953"/>
    <w:rsid w:val="00BE7746"/>
    <w:rsid w:val="00BF00CA"/>
    <w:rsid w:val="00BF0404"/>
    <w:rsid w:val="00BF05DD"/>
    <w:rsid w:val="00BF116E"/>
    <w:rsid w:val="00BF12A7"/>
    <w:rsid w:val="00BF1C07"/>
    <w:rsid w:val="00BF1DBC"/>
    <w:rsid w:val="00BF1F56"/>
    <w:rsid w:val="00BF2B9F"/>
    <w:rsid w:val="00BF2D33"/>
    <w:rsid w:val="00BF2FB2"/>
    <w:rsid w:val="00BF33CF"/>
    <w:rsid w:val="00BF3D46"/>
    <w:rsid w:val="00BF3E3C"/>
    <w:rsid w:val="00BF4702"/>
    <w:rsid w:val="00BF4BBF"/>
    <w:rsid w:val="00BF5D3C"/>
    <w:rsid w:val="00BF6021"/>
    <w:rsid w:val="00BF63BA"/>
    <w:rsid w:val="00BF651D"/>
    <w:rsid w:val="00BF6553"/>
    <w:rsid w:val="00BF68E0"/>
    <w:rsid w:val="00BF6A2F"/>
    <w:rsid w:val="00C015DD"/>
    <w:rsid w:val="00C02788"/>
    <w:rsid w:val="00C028DB"/>
    <w:rsid w:val="00C02DD9"/>
    <w:rsid w:val="00C02FBC"/>
    <w:rsid w:val="00C03645"/>
    <w:rsid w:val="00C03C7E"/>
    <w:rsid w:val="00C04536"/>
    <w:rsid w:val="00C04C5E"/>
    <w:rsid w:val="00C0594B"/>
    <w:rsid w:val="00C059F3"/>
    <w:rsid w:val="00C05DB9"/>
    <w:rsid w:val="00C0640B"/>
    <w:rsid w:val="00C067B1"/>
    <w:rsid w:val="00C06948"/>
    <w:rsid w:val="00C06A2D"/>
    <w:rsid w:val="00C06A63"/>
    <w:rsid w:val="00C06C7F"/>
    <w:rsid w:val="00C07AEB"/>
    <w:rsid w:val="00C10008"/>
    <w:rsid w:val="00C10309"/>
    <w:rsid w:val="00C10D63"/>
    <w:rsid w:val="00C10EBB"/>
    <w:rsid w:val="00C11010"/>
    <w:rsid w:val="00C11194"/>
    <w:rsid w:val="00C1235E"/>
    <w:rsid w:val="00C128BD"/>
    <w:rsid w:val="00C130AF"/>
    <w:rsid w:val="00C1369E"/>
    <w:rsid w:val="00C139C2"/>
    <w:rsid w:val="00C13E55"/>
    <w:rsid w:val="00C14933"/>
    <w:rsid w:val="00C15DA5"/>
    <w:rsid w:val="00C15DC5"/>
    <w:rsid w:val="00C15F16"/>
    <w:rsid w:val="00C16125"/>
    <w:rsid w:val="00C16396"/>
    <w:rsid w:val="00C169BC"/>
    <w:rsid w:val="00C16E93"/>
    <w:rsid w:val="00C170C7"/>
    <w:rsid w:val="00C205ED"/>
    <w:rsid w:val="00C20F8A"/>
    <w:rsid w:val="00C21476"/>
    <w:rsid w:val="00C21AAA"/>
    <w:rsid w:val="00C21AC4"/>
    <w:rsid w:val="00C224B6"/>
    <w:rsid w:val="00C227E1"/>
    <w:rsid w:val="00C22FDF"/>
    <w:rsid w:val="00C23760"/>
    <w:rsid w:val="00C23793"/>
    <w:rsid w:val="00C2505B"/>
    <w:rsid w:val="00C2551D"/>
    <w:rsid w:val="00C25EB7"/>
    <w:rsid w:val="00C26B8F"/>
    <w:rsid w:val="00C26CD0"/>
    <w:rsid w:val="00C27829"/>
    <w:rsid w:val="00C27FEA"/>
    <w:rsid w:val="00C30297"/>
    <w:rsid w:val="00C30316"/>
    <w:rsid w:val="00C30431"/>
    <w:rsid w:val="00C30CF2"/>
    <w:rsid w:val="00C31220"/>
    <w:rsid w:val="00C3188C"/>
    <w:rsid w:val="00C31B45"/>
    <w:rsid w:val="00C31C0F"/>
    <w:rsid w:val="00C33A0F"/>
    <w:rsid w:val="00C33EC6"/>
    <w:rsid w:val="00C34357"/>
    <w:rsid w:val="00C35A45"/>
    <w:rsid w:val="00C35E35"/>
    <w:rsid w:val="00C36755"/>
    <w:rsid w:val="00C36A4C"/>
    <w:rsid w:val="00C36CA6"/>
    <w:rsid w:val="00C37451"/>
    <w:rsid w:val="00C37CB5"/>
    <w:rsid w:val="00C37EDA"/>
    <w:rsid w:val="00C408AB"/>
    <w:rsid w:val="00C409DE"/>
    <w:rsid w:val="00C41C43"/>
    <w:rsid w:val="00C41D1C"/>
    <w:rsid w:val="00C424A9"/>
    <w:rsid w:val="00C42524"/>
    <w:rsid w:val="00C42A34"/>
    <w:rsid w:val="00C45608"/>
    <w:rsid w:val="00C4617F"/>
    <w:rsid w:val="00C46235"/>
    <w:rsid w:val="00C46271"/>
    <w:rsid w:val="00C466DB"/>
    <w:rsid w:val="00C46B0D"/>
    <w:rsid w:val="00C4702A"/>
    <w:rsid w:val="00C512A6"/>
    <w:rsid w:val="00C51770"/>
    <w:rsid w:val="00C52C81"/>
    <w:rsid w:val="00C52E4B"/>
    <w:rsid w:val="00C53B0F"/>
    <w:rsid w:val="00C547F0"/>
    <w:rsid w:val="00C54A91"/>
    <w:rsid w:val="00C54E4E"/>
    <w:rsid w:val="00C553F5"/>
    <w:rsid w:val="00C558EB"/>
    <w:rsid w:val="00C55A02"/>
    <w:rsid w:val="00C56671"/>
    <w:rsid w:val="00C5684F"/>
    <w:rsid w:val="00C56DE1"/>
    <w:rsid w:val="00C57A92"/>
    <w:rsid w:val="00C57C3F"/>
    <w:rsid w:val="00C57D77"/>
    <w:rsid w:val="00C604C7"/>
    <w:rsid w:val="00C605C4"/>
    <w:rsid w:val="00C606F0"/>
    <w:rsid w:val="00C610C9"/>
    <w:rsid w:val="00C613FE"/>
    <w:rsid w:val="00C62D2F"/>
    <w:rsid w:val="00C636B9"/>
    <w:rsid w:val="00C63C75"/>
    <w:rsid w:val="00C64ACE"/>
    <w:rsid w:val="00C64C6C"/>
    <w:rsid w:val="00C65E7A"/>
    <w:rsid w:val="00C662F9"/>
    <w:rsid w:val="00C663AB"/>
    <w:rsid w:val="00C6686B"/>
    <w:rsid w:val="00C66891"/>
    <w:rsid w:val="00C70BD9"/>
    <w:rsid w:val="00C71CD4"/>
    <w:rsid w:val="00C71E09"/>
    <w:rsid w:val="00C72D20"/>
    <w:rsid w:val="00C73572"/>
    <w:rsid w:val="00C737E3"/>
    <w:rsid w:val="00C73874"/>
    <w:rsid w:val="00C741C3"/>
    <w:rsid w:val="00C742B2"/>
    <w:rsid w:val="00C75280"/>
    <w:rsid w:val="00C75B1F"/>
    <w:rsid w:val="00C75C7B"/>
    <w:rsid w:val="00C7650B"/>
    <w:rsid w:val="00C76CF5"/>
    <w:rsid w:val="00C76F6C"/>
    <w:rsid w:val="00C77160"/>
    <w:rsid w:val="00C77170"/>
    <w:rsid w:val="00C77306"/>
    <w:rsid w:val="00C77DD4"/>
    <w:rsid w:val="00C802E1"/>
    <w:rsid w:val="00C80AD9"/>
    <w:rsid w:val="00C80C7F"/>
    <w:rsid w:val="00C81818"/>
    <w:rsid w:val="00C81AF7"/>
    <w:rsid w:val="00C82254"/>
    <w:rsid w:val="00C8322F"/>
    <w:rsid w:val="00C8333D"/>
    <w:rsid w:val="00C83A56"/>
    <w:rsid w:val="00C83A7D"/>
    <w:rsid w:val="00C84B30"/>
    <w:rsid w:val="00C84E0A"/>
    <w:rsid w:val="00C851D1"/>
    <w:rsid w:val="00C85314"/>
    <w:rsid w:val="00C85C14"/>
    <w:rsid w:val="00C85C86"/>
    <w:rsid w:val="00C85F75"/>
    <w:rsid w:val="00C863DB"/>
    <w:rsid w:val="00C8671B"/>
    <w:rsid w:val="00C86D91"/>
    <w:rsid w:val="00C87269"/>
    <w:rsid w:val="00C872DA"/>
    <w:rsid w:val="00C9037C"/>
    <w:rsid w:val="00C90D0A"/>
    <w:rsid w:val="00C90DF7"/>
    <w:rsid w:val="00C91E18"/>
    <w:rsid w:val="00C92B3A"/>
    <w:rsid w:val="00C92E7E"/>
    <w:rsid w:val="00C938F3"/>
    <w:rsid w:val="00C9391C"/>
    <w:rsid w:val="00C93DB4"/>
    <w:rsid w:val="00C93FEB"/>
    <w:rsid w:val="00C94934"/>
    <w:rsid w:val="00C96B39"/>
    <w:rsid w:val="00C97115"/>
    <w:rsid w:val="00C9715D"/>
    <w:rsid w:val="00C97C16"/>
    <w:rsid w:val="00CA0F6C"/>
    <w:rsid w:val="00CA155E"/>
    <w:rsid w:val="00CA27B6"/>
    <w:rsid w:val="00CA295B"/>
    <w:rsid w:val="00CA2B95"/>
    <w:rsid w:val="00CA2DA4"/>
    <w:rsid w:val="00CA36E4"/>
    <w:rsid w:val="00CA3A24"/>
    <w:rsid w:val="00CA3BE5"/>
    <w:rsid w:val="00CA446B"/>
    <w:rsid w:val="00CA46D6"/>
    <w:rsid w:val="00CA4705"/>
    <w:rsid w:val="00CA4BC0"/>
    <w:rsid w:val="00CA573E"/>
    <w:rsid w:val="00CA60F7"/>
    <w:rsid w:val="00CA6687"/>
    <w:rsid w:val="00CA66BB"/>
    <w:rsid w:val="00CA697F"/>
    <w:rsid w:val="00CA69A2"/>
    <w:rsid w:val="00CA7CD9"/>
    <w:rsid w:val="00CA7D14"/>
    <w:rsid w:val="00CA7E99"/>
    <w:rsid w:val="00CB000F"/>
    <w:rsid w:val="00CB0D25"/>
    <w:rsid w:val="00CB12AE"/>
    <w:rsid w:val="00CB176A"/>
    <w:rsid w:val="00CB1E21"/>
    <w:rsid w:val="00CB2A92"/>
    <w:rsid w:val="00CB2B30"/>
    <w:rsid w:val="00CB2B54"/>
    <w:rsid w:val="00CB2E30"/>
    <w:rsid w:val="00CB33E4"/>
    <w:rsid w:val="00CB3A46"/>
    <w:rsid w:val="00CB47EC"/>
    <w:rsid w:val="00CB4E4E"/>
    <w:rsid w:val="00CB5FB5"/>
    <w:rsid w:val="00CB6FFB"/>
    <w:rsid w:val="00CB770E"/>
    <w:rsid w:val="00CB7EFF"/>
    <w:rsid w:val="00CC00CD"/>
    <w:rsid w:val="00CC0641"/>
    <w:rsid w:val="00CC0A19"/>
    <w:rsid w:val="00CC1C0E"/>
    <w:rsid w:val="00CC2063"/>
    <w:rsid w:val="00CC2A32"/>
    <w:rsid w:val="00CC2B35"/>
    <w:rsid w:val="00CC2BEB"/>
    <w:rsid w:val="00CC2E21"/>
    <w:rsid w:val="00CC376E"/>
    <w:rsid w:val="00CC541C"/>
    <w:rsid w:val="00CC559D"/>
    <w:rsid w:val="00CC5E68"/>
    <w:rsid w:val="00CC5F7D"/>
    <w:rsid w:val="00CC5FFB"/>
    <w:rsid w:val="00CC6103"/>
    <w:rsid w:val="00CC62AA"/>
    <w:rsid w:val="00CC6454"/>
    <w:rsid w:val="00CC662A"/>
    <w:rsid w:val="00CC686C"/>
    <w:rsid w:val="00CC798E"/>
    <w:rsid w:val="00CD05AF"/>
    <w:rsid w:val="00CD0D5F"/>
    <w:rsid w:val="00CD1040"/>
    <w:rsid w:val="00CD1675"/>
    <w:rsid w:val="00CD1873"/>
    <w:rsid w:val="00CD38B9"/>
    <w:rsid w:val="00CD3A69"/>
    <w:rsid w:val="00CD4109"/>
    <w:rsid w:val="00CD4113"/>
    <w:rsid w:val="00CD445B"/>
    <w:rsid w:val="00CD4845"/>
    <w:rsid w:val="00CD50AE"/>
    <w:rsid w:val="00CD53FF"/>
    <w:rsid w:val="00CD55E6"/>
    <w:rsid w:val="00CD5690"/>
    <w:rsid w:val="00CD57F4"/>
    <w:rsid w:val="00CD5D58"/>
    <w:rsid w:val="00CD5F1D"/>
    <w:rsid w:val="00CD654B"/>
    <w:rsid w:val="00CD6BD4"/>
    <w:rsid w:val="00CD72A0"/>
    <w:rsid w:val="00CD7420"/>
    <w:rsid w:val="00CD76AE"/>
    <w:rsid w:val="00CD76F3"/>
    <w:rsid w:val="00CD7988"/>
    <w:rsid w:val="00CE04CF"/>
    <w:rsid w:val="00CE0AEE"/>
    <w:rsid w:val="00CE0F8B"/>
    <w:rsid w:val="00CE1281"/>
    <w:rsid w:val="00CE223E"/>
    <w:rsid w:val="00CE3450"/>
    <w:rsid w:val="00CE39BD"/>
    <w:rsid w:val="00CE468D"/>
    <w:rsid w:val="00CE4966"/>
    <w:rsid w:val="00CE4D06"/>
    <w:rsid w:val="00CE5B0C"/>
    <w:rsid w:val="00CE5BF3"/>
    <w:rsid w:val="00CE5DEC"/>
    <w:rsid w:val="00CE67C0"/>
    <w:rsid w:val="00CE6839"/>
    <w:rsid w:val="00CE6F60"/>
    <w:rsid w:val="00CE7075"/>
    <w:rsid w:val="00CE73BC"/>
    <w:rsid w:val="00CE740B"/>
    <w:rsid w:val="00CE7BDC"/>
    <w:rsid w:val="00CE7DE3"/>
    <w:rsid w:val="00CF00CC"/>
    <w:rsid w:val="00CF131A"/>
    <w:rsid w:val="00CF174E"/>
    <w:rsid w:val="00CF224F"/>
    <w:rsid w:val="00CF2EC4"/>
    <w:rsid w:val="00CF315F"/>
    <w:rsid w:val="00CF33C7"/>
    <w:rsid w:val="00CF3D09"/>
    <w:rsid w:val="00CF3D28"/>
    <w:rsid w:val="00CF425B"/>
    <w:rsid w:val="00CF580D"/>
    <w:rsid w:val="00CF7493"/>
    <w:rsid w:val="00D000D5"/>
    <w:rsid w:val="00D00433"/>
    <w:rsid w:val="00D00687"/>
    <w:rsid w:val="00D010DC"/>
    <w:rsid w:val="00D022A6"/>
    <w:rsid w:val="00D02897"/>
    <w:rsid w:val="00D02B37"/>
    <w:rsid w:val="00D02D95"/>
    <w:rsid w:val="00D02E00"/>
    <w:rsid w:val="00D02E78"/>
    <w:rsid w:val="00D03619"/>
    <w:rsid w:val="00D03B1C"/>
    <w:rsid w:val="00D03BE8"/>
    <w:rsid w:val="00D045FA"/>
    <w:rsid w:val="00D0494F"/>
    <w:rsid w:val="00D04F8C"/>
    <w:rsid w:val="00D053FD"/>
    <w:rsid w:val="00D059AD"/>
    <w:rsid w:val="00D05A20"/>
    <w:rsid w:val="00D05F48"/>
    <w:rsid w:val="00D05FF7"/>
    <w:rsid w:val="00D0615B"/>
    <w:rsid w:val="00D061FA"/>
    <w:rsid w:val="00D06559"/>
    <w:rsid w:val="00D07240"/>
    <w:rsid w:val="00D07297"/>
    <w:rsid w:val="00D07A3C"/>
    <w:rsid w:val="00D07DB0"/>
    <w:rsid w:val="00D07DFC"/>
    <w:rsid w:val="00D1039F"/>
    <w:rsid w:val="00D104FB"/>
    <w:rsid w:val="00D107C0"/>
    <w:rsid w:val="00D11523"/>
    <w:rsid w:val="00D11628"/>
    <w:rsid w:val="00D11922"/>
    <w:rsid w:val="00D11CF6"/>
    <w:rsid w:val="00D11CF7"/>
    <w:rsid w:val="00D11D70"/>
    <w:rsid w:val="00D12A35"/>
    <w:rsid w:val="00D12D93"/>
    <w:rsid w:val="00D12DCB"/>
    <w:rsid w:val="00D13FF7"/>
    <w:rsid w:val="00D1424E"/>
    <w:rsid w:val="00D14395"/>
    <w:rsid w:val="00D145F5"/>
    <w:rsid w:val="00D1466D"/>
    <w:rsid w:val="00D1493C"/>
    <w:rsid w:val="00D159D6"/>
    <w:rsid w:val="00D15D75"/>
    <w:rsid w:val="00D163A3"/>
    <w:rsid w:val="00D171B0"/>
    <w:rsid w:val="00D175EC"/>
    <w:rsid w:val="00D1767F"/>
    <w:rsid w:val="00D178EA"/>
    <w:rsid w:val="00D17954"/>
    <w:rsid w:val="00D179E0"/>
    <w:rsid w:val="00D20679"/>
    <w:rsid w:val="00D21110"/>
    <w:rsid w:val="00D216B1"/>
    <w:rsid w:val="00D21AAA"/>
    <w:rsid w:val="00D222FC"/>
    <w:rsid w:val="00D22493"/>
    <w:rsid w:val="00D22545"/>
    <w:rsid w:val="00D2298A"/>
    <w:rsid w:val="00D229CF"/>
    <w:rsid w:val="00D235E0"/>
    <w:rsid w:val="00D23844"/>
    <w:rsid w:val="00D23BA6"/>
    <w:rsid w:val="00D23E3A"/>
    <w:rsid w:val="00D242CA"/>
    <w:rsid w:val="00D244C9"/>
    <w:rsid w:val="00D24F80"/>
    <w:rsid w:val="00D258E8"/>
    <w:rsid w:val="00D25E45"/>
    <w:rsid w:val="00D26A08"/>
    <w:rsid w:val="00D27323"/>
    <w:rsid w:val="00D2767D"/>
    <w:rsid w:val="00D27AEC"/>
    <w:rsid w:val="00D27BFE"/>
    <w:rsid w:val="00D305A4"/>
    <w:rsid w:val="00D306E9"/>
    <w:rsid w:val="00D30F1D"/>
    <w:rsid w:val="00D318D2"/>
    <w:rsid w:val="00D31E03"/>
    <w:rsid w:val="00D32159"/>
    <w:rsid w:val="00D329CB"/>
    <w:rsid w:val="00D33091"/>
    <w:rsid w:val="00D3335E"/>
    <w:rsid w:val="00D33529"/>
    <w:rsid w:val="00D33858"/>
    <w:rsid w:val="00D33867"/>
    <w:rsid w:val="00D33CE3"/>
    <w:rsid w:val="00D34238"/>
    <w:rsid w:val="00D34273"/>
    <w:rsid w:val="00D344AD"/>
    <w:rsid w:val="00D346B2"/>
    <w:rsid w:val="00D351B6"/>
    <w:rsid w:val="00D3543E"/>
    <w:rsid w:val="00D355F0"/>
    <w:rsid w:val="00D35EF9"/>
    <w:rsid w:val="00D36218"/>
    <w:rsid w:val="00D367ED"/>
    <w:rsid w:val="00D36D97"/>
    <w:rsid w:val="00D37026"/>
    <w:rsid w:val="00D3708F"/>
    <w:rsid w:val="00D37829"/>
    <w:rsid w:val="00D378CA"/>
    <w:rsid w:val="00D37F6A"/>
    <w:rsid w:val="00D40241"/>
    <w:rsid w:val="00D40397"/>
    <w:rsid w:val="00D410AB"/>
    <w:rsid w:val="00D417A3"/>
    <w:rsid w:val="00D41DD9"/>
    <w:rsid w:val="00D42D72"/>
    <w:rsid w:val="00D42D9B"/>
    <w:rsid w:val="00D434A3"/>
    <w:rsid w:val="00D43E4F"/>
    <w:rsid w:val="00D44E0A"/>
    <w:rsid w:val="00D451DB"/>
    <w:rsid w:val="00D4538F"/>
    <w:rsid w:val="00D45433"/>
    <w:rsid w:val="00D4558E"/>
    <w:rsid w:val="00D457D7"/>
    <w:rsid w:val="00D45AF8"/>
    <w:rsid w:val="00D4606F"/>
    <w:rsid w:val="00D46135"/>
    <w:rsid w:val="00D4624F"/>
    <w:rsid w:val="00D467EE"/>
    <w:rsid w:val="00D46A3A"/>
    <w:rsid w:val="00D4715B"/>
    <w:rsid w:val="00D4784A"/>
    <w:rsid w:val="00D47F66"/>
    <w:rsid w:val="00D505AB"/>
    <w:rsid w:val="00D509A9"/>
    <w:rsid w:val="00D51C05"/>
    <w:rsid w:val="00D51CC1"/>
    <w:rsid w:val="00D52044"/>
    <w:rsid w:val="00D523F0"/>
    <w:rsid w:val="00D525CC"/>
    <w:rsid w:val="00D52E5A"/>
    <w:rsid w:val="00D53454"/>
    <w:rsid w:val="00D537E8"/>
    <w:rsid w:val="00D53E0A"/>
    <w:rsid w:val="00D53FA2"/>
    <w:rsid w:val="00D542DD"/>
    <w:rsid w:val="00D54826"/>
    <w:rsid w:val="00D548D5"/>
    <w:rsid w:val="00D54F1E"/>
    <w:rsid w:val="00D55293"/>
    <w:rsid w:val="00D55424"/>
    <w:rsid w:val="00D55D03"/>
    <w:rsid w:val="00D563BD"/>
    <w:rsid w:val="00D565ED"/>
    <w:rsid w:val="00D56642"/>
    <w:rsid w:val="00D56B07"/>
    <w:rsid w:val="00D56C9F"/>
    <w:rsid w:val="00D572FB"/>
    <w:rsid w:val="00D577EE"/>
    <w:rsid w:val="00D612F8"/>
    <w:rsid w:val="00D61720"/>
    <w:rsid w:val="00D62A4F"/>
    <w:rsid w:val="00D62DB6"/>
    <w:rsid w:val="00D62E38"/>
    <w:rsid w:val="00D635B7"/>
    <w:rsid w:val="00D637A2"/>
    <w:rsid w:val="00D63AAA"/>
    <w:rsid w:val="00D63D18"/>
    <w:rsid w:val="00D647C1"/>
    <w:rsid w:val="00D64A2D"/>
    <w:rsid w:val="00D650B5"/>
    <w:rsid w:val="00D65145"/>
    <w:rsid w:val="00D65746"/>
    <w:rsid w:val="00D65B95"/>
    <w:rsid w:val="00D65E5B"/>
    <w:rsid w:val="00D6647D"/>
    <w:rsid w:val="00D704FE"/>
    <w:rsid w:val="00D70B47"/>
    <w:rsid w:val="00D710BA"/>
    <w:rsid w:val="00D7191A"/>
    <w:rsid w:val="00D71E7F"/>
    <w:rsid w:val="00D72046"/>
    <w:rsid w:val="00D7235D"/>
    <w:rsid w:val="00D72410"/>
    <w:rsid w:val="00D7258D"/>
    <w:rsid w:val="00D726B4"/>
    <w:rsid w:val="00D726CA"/>
    <w:rsid w:val="00D7275E"/>
    <w:rsid w:val="00D73479"/>
    <w:rsid w:val="00D739FD"/>
    <w:rsid w:val="00D73BFE"/>
    <w:rsid w:val="00D745F4"/>
    <w:rsid w:val="00D75798"/>
    <w:rsid w:val="00D75ECE"/>
    <w:rsid w:val="00D7615B"/>
    <w:rsid w:val="00D76A40"/>
    <w:rsid w:val="00D77284"/>
    <w:rsid w:val="00D77588"/>
    <w:rsid w:val="00D77648"/>
    <w:rsid w:val="00D8126B"/>
    <w:rsid w:val="00D814E4"/>
    <w:rsid w:val="00D81E22"/>
    <w:rsid w:val="00D82573"/>
    <w:rsid w:val="00D82D49"/>
    <w:rsid w:val="00D836B1"/>
    <w:rsid w:val="00D83BD9"/>
    <w:rsid w:val="00D8402C"/>
    <w:rsid w:val="00D846E4"/>
    <w:rsid w:val="00D848B1"/>
    <w:rsid w:val="00D84CEA"/>
    <w:rsid w:val="00D85E3B"/>
    <w:rsid w:val="00D86151"/>
    <w:rsid w:val="00D864EE"/>
    <w:rsid w:val="00D86A33"/>
    <w:rsid w:val="00D86EF2"/>
    <w:rsid w:val="00D86F22"/>
    <w:rsid w:val="00D87385"/>
    <w:rsid w:val="00D9088F"/>
    <w:rsid w:val="00D9094B"/>
    <w:rsid w:val="00D90AEA"/>
    <w:rsid w:val="00D92306"/>
    <w:rsid w:val="00D9267C"/>
    <w:rsid w:val="00D92C44"/>
    <w:rsid w:val="00D92F81"/>
    <w:rsid w:val="00D93EE5"/>
    <w:rsid w:val="00D93F89"/>
    <w:rsid w:val="00D946E4"/>
    <w:rsid w:val="00D949CF"/>
    <w:rsid w:val="00D94A8C"/>
    <w:rsid w:val="00D94F73"/>
    <w:rsid w:val="00D94F97"/>
    <w:rsid w:val="00D95276"/>
    <w:rsid w:val="00D9554A"/>
    <w:rsid w:val="00D95FB9"/>
    <w:rsid w:val="00D96A9A"/>
    <w:rsid w:val="00D96AE3"/>
    <w:rsid w:val="00D97B3A"/>
    <w:rsid w:val="00DA079F"/>
    <w:rsid w:val="00DA0823"/>
    <w:rsid w:val="00DA1814"/>
    <w:rsid w:val="00DA188C"/>
    <w:rsid w:val="00DA1B0F"/>
    <w:rsid w:val="00DA1E33"/>
    <w:rsid w:val="00DA1E8C"/>
    <w:rsid w:val="00DA1FB1"/>
    <w:rsid w:val="00DA344F"/>
    <w:rsid w:val="00DA3813"/>
    <w:rsid w:val="00DA4003"/>
    <w:rsid w:val="00DA4100"/>
    <w:rsid w:val="00DA4406"/>
    <w:rsid w:val="00DA472C"/>
    <w:rsid w:val="00DA499E"/>
    <w:rsid w:val="00DA4AAB"/>
    <w:rsid w:val="00DA4D12"/>
    <w:rsid w:val="00DA4D20"/>
    <w:rsid w:val="00DA5D15"/>
    <w:rsid w:val="00DA5F4F"/>
    <w:rsid w:val="00DA6775"/>
    <w:rsid w:val="00DA686B"/>
    <w:rsid w:val="00DA69A9"/>
    <w:rsid w:val="00DA7346"/>
    <w:rsid w:val="00DA7C83"/>
    <w:rsid w:val="00DB02EF"/>
    <w:rsid w:val="00DB1092"/>
    <w:rsid w:val="00DB1186"/>
    <w:rsid w:val="00DB12F2"/>
    <w:rsid w:val="00DB23F1"/>
    <w:rsid w:val="00DB2455"/>
    <w:rsid w:val="00DB265C"/>
    <w:rsid w:val="00DB33A0"/>
    <w:rsid w:val="00DB367C"/>
    <w:rsid w:val="00DB3984"/>
    <w:rsid w:val="00DB39C1"/>
    <w:rsid w:val="00DB3D1E"/>
    <w:rsid w:val="00DB4772"/>
    <w:rsid w:val="00DB4DF3"/>
    <w:rsid w:val="00DB4E02"/>
    <w:rsid w:val="00DB55B2"/>
    <w:rsid w:val="00DB659E"/>
    <w:rsid w:val="00DB69DC"/>
    <w:rsid w:val="00DB6C7B"/>
    <w:rsid w:val="00DB6CE4"/>
    <w:rsid w:val="00DB7032"/>
    <w:rsid w:val="00DB71A8"/>
    <w:rsid w:val="00DB734E"/>
    <w:rsid w:val="00DB7F09"/>
    <w:rsid w:val="00DC0095"/>
    <w:rsid w:val="00DC00E8"/>
    <w:rsid w:val="00DC03C3"/>
    <w:rsid w:val="00DC0BF4"/>
    <w:rsid w:val="00DC0E4E"/>
    <w:rsid w:val="00DC113E"/>
    <w:rsid w:val="00DC18E2"/>
    <w:rsid w:val="00DC1E69"/>
    <w:rsid w:val="00DC1EA5"/>
    <w:rsid w:val="00DC1F92"/>
    <w:rsid w:val="00DC24F7"/>
    <w:rsid w:val="00DC286E"/>
    <w:rsid w:val="00DC390C"/>
    <w:rsid w:val="00DC470E"/>
    <w:rsid w:val="00DC4CAF"/>
    <w:rsid w:val="00DC519C"/>
    <w:rsid w:val="00DC5CE3"/>
    <w:rsid w:val="00DC60C3"/>
    <w:rsid w:val="00DC7443"/>
    <w:rsid w:val="00DC7540"/>
    <w:rsid w:val="00DD03DD"/>
    <w:rsid w:val="00DD19BB"/>
    <w:rsid w:val="00DD1B0D"/>
    <w:rsid w:val="00DD205B"/>
    <w:rsid w:val="00DD2176"/>
    <w:rsid w:val="00DD21D7"/>
    <w:rsid w:val="00DD22DA"/>
    <w:rsid w:val="00DD26D3"/>
    <w:rsid w:val="00DD3093"/>
    <w:rsid w:val="00DD3910"/>
    <w:rsid w:val="00DD424F"/>
    <w:rsid w:val="00DD44D4"/>
    <w:rsid w:val="00DD455E"/>
    <w:rsid w:val="00DD48CE"/>
    <w:rsid w:val="00DD4FA0"/>
    <w:rsid w:val="00DD5C08"/>
    <w:rsid w:val="00DD6397"/>
    <w:rsid w:val="00DD6E65"/>
    <w:rsid w:val="00DD701B"/>
    <w:rsid w:val="00DD7174"/>
    <w:rsid w:val="00DD73DD"/>
    <w:rsid w:val="00DD7444"/>
    <w:rsid w:val="00DD79C5"/>
    <w:rsid w:val="00DD7B0B"/>
    <w:rsid w:val="00DD7D4E"/>
    <w:rsid w:val="00DD7EAF"/>
    <w:rsid w:val="00DE034B"/>
    <w:rsid w:val="00DE12EF"/>
    <w:rsid w:val="00DE2264"/>
    <w:rsid w:val="00DE2FE8"/>
    <w:rsid w:val="00DE3948"/>
    <w:rsid w:val="00DE39A0"/>
    <w:rsid w:val="00DE3A15"/>
    <w:rsid w:val="00DE5281"/>
    <w:rsid w:val="00DE5330"/>
    <w:rsid w:val="00DE5FAC"/>
    <w:rsid w:val="00DE64BB"/>
    <w:rsid w:val="00DE682D"/>
    <w:rsid w:val="00DE6AD1"/>
    <w:rsid w:val="00DE7E58"/>
    <w:rsid w:val="00DF07EA"/>
    <w:rsid w:val="00DF0D29"/>
    <w:rsid w:val="00DF1170"/>
    <w:rsid w:val="00DF1866"/>
    <w:rsid w:val="00DF263E"/>
    <w:rsid w:val="00DF2EC5"/>
    <w:rsid w:val="00DF3445"/>
    <w:rsid w:val="00DF3934"/>
    <w:rsid w:val="00DF4112"/>
    <w:rsid w:val="00DF4EF7"/>
    <w:rsid w:val="00DF54E9"/>
    <w:rsid w:val="00DF65BB"/>
    <w:rsid w:val="00DF696E"/>
    <w:rsid w:val="00DF776F"/>
    <w:rsid w:val="00E0020D"/>
    <w:rsid w:val="00E003BA"/>
    <w:rsid w:val="00E003CC"/>
    <w:rsid w:val="00E00524"/>
    <w:rsid w:val="00E00771"/>
    <w:rsid w:val="00E00F64"/>
    <w:rsid w:val="00E019A3"/>
    <w:rsid w:val="00E01A21"/>
    <w:rsid w:val="00E01E02"/>
    <w:rsid w:val="00E027FE"/>
    <w:rsid w:val="00E02ABB"/>
    <w:rsid w:val="00E02AEF"/>
    <w:rsid w:val="00E02B7A"/>
    <w:rsid w:val="00E030FD"/>
    <w:rsid w:val="00E031D6"/>
    <w:rsid w:val="00E03D90"/>
    <w:rsid w:val="00E04017"/>
    <w:rsid w:val="00E04761"/>
    <w:rsid w:val="00E0535D"/>
    <w:rsid w:val="00E0673B"/>
    <w:rsid w:val="00E0707B"/>
    <w:rsid w:val="00E0759F"/>
    <w:rsid w:val="00E079AD"/>
    <w:rsid w:val="00E07E23"/>
    <w:rsid w:val="00E1048F"/>
    <w:rsid w:val="00E10620"/>
    <w:rsid w:val="00E10B72"/>
    <w:rsid w:val="00E10D39"/>
    <w:rsid w:val="00E1136B"/>
    <w:rsid w:val="00E116A0"/>
    <w:rsid w:val="00E11847"/>
    <w:rsid w:val="00E11E49"/>
    <w:rsid w:val="00E12ADF"/>
    <w:rsid w:val="00E12DCC"/>
    <w:rsid w:val="00E1348B"/>
    <w:rsid w:val="00E13495"/>
    <w:rsid w:val="00E13EF7"/>
    <w:rsid w:val="00E1426F"/>
    <w:rsid w:val="00E15BA7"/>
    <w:rsid w:val="00E1600B"/>
    <w:rsid w:val="00E16385"/>
    <w:rsid w:val="00E16F03"/>
    <w:rsid w:val="00E170FD"/>
    <w:rsid w:val="00E174BA"/>
    <w:rsid w:val="00E17C3A"/>
    <w:rsid w:val="00E20472"/>
    <w:rsid w:val="00E20C70"/>
    <w:rsid w:val="00E21B35"/>
    <w:rsid w:val="00E2265D"/>
    <w:rsid w:val="00E22D51"/>
    <w:rsid w:val="00E231B8"/>
    <w:rsid w:val="00E2335E"/>
    <w:rsid w:val="00E23813"/>
    <w:rsid w:val="00E23F6D"/>
    <w:rsid w:val="00E249FD"/>
    <w:rsid w:val="00E24AA5"/>
    <w:rsid w:val="00E24E79"/>
    <w:rsid w:val="00E25501"/>
    <w:rsid w:val="00E25CE3"/>
    <w:rsid w:val="00E25F64"/>
    <w:rsid w:val="00E2643B"/>
    <w:rsid w:val="00E26847"/>
    <w:rsid w:val="00E27486"/>
    <w:rsid w:val="00E2751C"/>
    <w:rsid w:val="00E301FB"/>
    <w:rsid w:val="00E302A1"/>
    <w:rsid w:val="00E303EC"/>
    <w:rsid w:val="00E30D5B"/>
    <w:rsid w:val="00E3204F"/>
    <w:rsid w:val="00E32822"/>
    <w:rsid w:val="00E3385C"/>
    <w:rsid w:val="00E33920"/>
    <w:rsid w:val="00E33D0E"/>
    <w:rsid w:val="00E354D0"/>
    <w:rsid w:val="00E3556A"/>
    <w:rsid w:val="00E35EFD"/>
    <w:rsid w:val="00E35FA1"/>
    <w:rsid w:val="00E35FED"/>
    <w:rsid w:val="00E3648F"/>
    <w:rsid w:val="00E373DF"/>
    <w:rsid w:val="00E37499"/>
    <w:rsid w:val="00E37831"/>
    <w:rsid w:val="00E37D74"/>
    <w:rsid w:val="00E40324"/>
    <w:rsid w:val="00E4048A"/>
    <w:rsid w:val="00E406C3"/>
    <w:rsid w:val="00E40A19"/>
    <w:rsid w:val="00E40D1C"/>
    <w:rsid w:val="00E416AA"/>
    <w:rsid w:val="00E418B0"/>
    <w:rsid w:val="00E41EBA"/>
    <w:rsid w:val="00E4253C"/>
    <w:rsid w:val="00E42A44"/>
    <w:rsid w:val="00E42CD6"/>
    <w:rsid w:val="00E43080"/>
    <w:rsid w:val="00E438C0"/>
    <w:rsid w:val="00E443C7"/>
    <w:rsid w:val="00E44AAF"/>
    <w:rsid w:val="00E44D09"/>
    <w:rsid w:val="00E44DD3"/>
    <w:rsid w:val="00E45ABE"/>
    <w:rsid w:val="00E45D6C"/>
    <w:rsid w:val="00E467C5"/>
    <w:rsid w:val="00E46B7D"/>
    <w:rsid w:val="00E47F0B"/>
    <w:rsid w:val="00E50280"/>
    <w:rsid w:val="00E507B4"/>
    <w:rsid w:val="00E50ADF"/>
    <w:rsid w:val="00E50AE7"/>
    <w:rsid w:val="00E50BFA"/>
    <w:rsid w:val="00E50E7C"/>
    <w:rsid w:val="00E5131D"/>
    <w:rsid w:val="00E51545"/>
    <w:rsid w:val="00E516E4"/>
    <w:rsid w:val="00E520C8"/>
    <w:rsid w:val="00E5238F"/>
    <w:rsid w:val="00E5281F"/>
    <w:rsid w:val="00E52FE1"/>
    <w:rsid w:val="00E530B7"/>
    <w:rsid w:val="00E5312B"/>
    <w:rsid w:val="00E53954"/>
    <w:rsid w:val="00E547EC"/>
    <w:rsid w:val="00E54896"/>
    <w:rsid w:val="00E55195"/>
    <w:rsid w:val="00E55326"/>
    <w:rsid w:val="00E55346"/>
    <w:rsid w:val="00E557FF"/>
    <w:rsid w:val="00E55A25"/>
    <w:rsid w:val="00E55F4D"/>
    <w:rsid w:val="00E56821"/>
    <w:rsid w:val="00E56AA5"/>
    <w:rsid w:val="00E56B7C"/>
    <w:rsid w:val="00E56DFB"/>
    <w:rsid w:val="00E571B7"/>
    <w:rsid w:val="00E573EA"/>
    <w:rsid w:val="00E574F4"/>
    <w:rsid w:val="00E577B0"/>
    <w:rsid w:val="00E577F9"/>
    <w:rsid w:val="00E57ABF"/>
    <w:rsid w:val="00E57B4A"/>
    <w:rsid w:val="00E57D93"/>
    <w:rsid w:val="00E57E6A"/>
    <w:rsid w:val="00E60C5B"/>
    <w:rsid w:val="00E615D2"/>
    <w:rsid w:val="00E62074"/>
    <w:rsid w:val="00E6207F"/>
    <w:rsid w:val="00E62421"/>
    <w:rsid w:val="00E625C7"/>
    <w:rsid w:val="00E62738"/>
    <w:rsid w:val="00E627E8"/>
    <w:rsid w:val="00E64000"/>
    <w:rsid w:val="00E64D3D"/>
    <w:rsid w:val="00E64EC4"/>
    <w:rsid w:val="00E658AE"/>
    <w:rsid w:val="00E658BE"/>
    <w:rsid w:val="00E65EEE"/>
    <w:rsid w:val="00E65F0B"/>
    <w:rsid w:val="00E67031"/>
    <w:rsid w:val="00E670EE"/>
    <w:rsid w:val="00E67DB5"/>
    <w:rsid w:val="00E67E47"/>
    <w:rsid w:val="00E70686"/>
    <w:rsid w:val="00E71137"/>
    <w:rsid w:val="00E711D7"/>
    <w:rsid w:val="00E71BD4"/>
    <w:rsid w:val="00E71D35"/>
    <w:rsid w:val="00E72406"/>
    <w:rsid w:val="00E727B7"/>
    <w:rsid w:val="00E72A84"/>
    <w:rsid w:val="00E72AA2"/>
    <w:rsid w:val="00E7322C"/>
    <w:rsid w:val="00E739EF"/>
    <w:rsid w:val="00E74191"/>
    <w:rsid w:val="00E749B6"/>
    <w:rsid w:val="00E75B26"/>
    <w:rsid w:val="00E75DD0"/>
    <w:rsid w:val="00E76392"/>
    <w:rsid w:val="00E764DE"/>
    <w:rsid w:val="00E76572"/>
    <w:rsid w:val="00E76853"/>
    <w:rsid w:val="00E76A72"/>
    <w:rsid w:val="00E76CE7"/>
    <w:rsid w:val="00E7714A"/>
    <w:rsid w:val="00E77B28"/>
    <w:rsid w:val="00E77BC5"/>
    <w:rsid w:val="00E809D1"/>
    <w:rsid w:val="00E8146F"/>
    <w:rsid w:val="00E822FB"/>
    <w:rsid w:val="00E824C1"/>
    <w:rsid w:val="00E830A5"/>
    <w:rsid w:val="00E83957"/>
    <w:rsid w:val="00E83B4D"/>
    <w:rsid w:val="00E83EE7"/>
    <w:rsid w:val="00E848F7"/>
    <w:rsid w:val="00E849AF"/>
    <w:rsid w:val="00E84E43"/>
    <w:rsid w:val="00E85145"/>
    <w:rsid w:val="00E85D43"/>
    <w:rsid w:val="00E85EE1"/>
    <w:rsid w:val="00E86293"/>
    <w:rsid w:val="00E86533"/>
    <w:rsid w:val="00E8706F"/>
    <w:rsid w:val="00E87632"/>
    <w:rsid w:val="00E878C9"/>
    <w:rsid w:val="00E87901"/>
    <w:rsid w:val="00E902B0"/>
    <w:rsid w:val="00E902E8"/>
    <w:rsid w:val="00E902EA"/>
    <w:rsid w:val="00E90511"/>
    <w:rsid w:val="00E911FA"/>
    <w:rsid w:val="00E91E43"/>
    <w:rsid w:val="00E9249A"/>
    <w:rsid w:val="00E92A1C"/>
    <w:rsid w:val="00E9431A"/>
    <w:rsid w:val="00E94463"/>
    <w:rsid w:val="00E94F22"/>
    <w:rsid w:val="00E94F99"/>
    <w:rsid w:val="00E95EB0"/>
    <w:rsid w:val="00E96020"/>
    <w:rsid w:val="00E96190"/>
    <w:rsid w:val="00E96D40"/>
    <w:rsid w:val="00E970A9"/>
    <w:rsid w:val="00E97161"/>
    <w:rsid w:val="00E975A9"/>
    <w:rsid w:val="00E97C3C"/>
    <w:rsid w:val="00EA0334"/>
    <w:rsid w:val="00EA0516"/>
    <w:rsid w:val="00EA08AF"/>
    <w:rsid w:val="00EA0F1F"/>
    <w:rsid w:val="00EA12B0"/>
    <w:rsid w:val="00EA12FC"/>
    <w:rsid w:val="00EA1E3A"/>
    <w:rsid w:val="00EA26EA"/>
    <w:rsid w:val="00EA2AB4"/>
    <w:rsid w:val="00EA3372"/>
    <w:rsid w:val="00EA39F2"/>
    <w:rsid w:val="00EA4C9C"/>
    <w:rsid w:val="00EA4FB3"/>
    <w:rsid w:val="00EA5BD7"/>
    <w:rsid w:val="00EA628E"/>
    <w:rsid w:val="00EA63B0"/>
    <w:rsid w:val="00EA661E"/>
    <w:rsid w:val="00EA6981"/>
    <w:rsid w:val="00EA6E8D"/>
    <w:rsid w:val="00EA7543"/>
    <w:rsid w:val="00EA7AEC"/>
    <w:rsid w:val="00EA7EE6"/>
    <w:rsid w:val="00EB030F"/>
    <w:rsid w:val="00EB0467"/>
    <w:rsid w:val="00EB05C2"/>
    <w:rsid w:val="00EB0682"/>
    <w:rsid w:val="00EB09B1"/>
    <w:rsid w:val="00EB1164"/>
    <w:rsid w:val="00EB1B30"/>
    <w:rsid w:val="00EB1B76"/>
    <w:rsid w:val="00EB2298"/>
    <w:rsid w:val="00EB2C0E"/>
    <w:rsid w:val="00EB2D08"/>
    <w:rsid w:val="00EB3962"/>
    <w:rsid w:val="00EB3A24"/>
    <w:rsid w:val="00EB3D21"/>
    <w:rsid w:val="00EB41AC"/>
    <w:rsid w:val="00EB47AF"/>
    <w:rsid w:val="00EB47E4"/>
    <w:rsid w:val="00EB4CC2"/>
    <w:rsid w:val="00EB4CD3"/>
    <w:rsid w:val="00EB5135"/>
    <w:rsid w:val="00EB57DD"/>
    <w:rsid w:val="00EB621F"/>
    <w:rsid w:val="00EB65A1"/>
    <w:rsid w:val="00EB72D6"/>
    <w:rsid w:val="00EB7569"/>
    <w:rsid w:val="00EB7663"/>
    <w:rsid w:val="00EC0005"/>
    <w:rsid w:val="00EC0572"/>
    <w:rsid w:val="00EC08F3"/>
    <w:rsid w:val="00EC0D9A"/>
    <w:rsid w:val="00EC0DF0"/>
    <w:rsid w:val="00EC1726"/>
    <w:rsid w:val="00EC2057"/>
    <w:rsid w:val="00EC278A"/>
    <w:rsid w:val="00EC28A5"/>
    <w:rsid w:val="00EC2B06"/>
    <w:rsid w:val="00EC3C91"/>
    <w:rsid w:val="00EC4F9D"/>
    <w:rsid w:val="00EC5719"/>
    <w:rsid w:val="00EC6B16"/>
    <w:rsid w:val="00EC770D"/>
    <w:rsid w:val="00EC77D3"/>
    <w:rsid w:val="00ED0BC3"/>
    <w:rsid w:val="00ED129F"/>
    <w:rsid w:val="00ED17FD"/>
    <w:rsid w:val="00ED28A3"/>
    <w:rsid w:val="00ED2AC4"/>
    <w:rsid w:val="00ED3468"/>
    <w:rsid w:val="00ED4402"/>
    <w:rsid w:val="00ED4DEE"/>
    <w:rsid w:val="00ED519F"/>
    <w:rsid w:val="00ED5B9F"/>
    <w:rsid w:val="00ED5FF5"/>
    <w:rsid w:val="00ED6A11"/>
    <w:rsid w:val="00ED6CCF"/>
    <w:rsid w:val="00ED6CD3"/>
    <w:rsid w:val="00ED7C57"/>
    <w:rsid w:val="00ED7E87"/>
    <w:rsid w:val="00ED7FB5"/>
    <w:rsid w:val="00EE0857"/>
    <w:rsid w:val="00EE1123"/>
    <w:rsid w:val="00EE133F"/>
    <w:rsid w:val="00EE15A5"/>
    <w:rsid w:val="00EE16CF"/>
    <w:rsid w:val="00EE1990"/>
    <w:rsid w:val="00EE1EAE"/>
    <w:rsid w:val="00EE2007"/>
    <w:rsid w:val="00EE20C8"/>
    <w:rsid w:val="00EE2604"/>
    <w:rsid w:val="00EE27A9"/>
    <w:rsid w:val="00EE2B73"/>
    <w:rsid w:val="00EE2DB9"/>
    <w:rsid w:val="00EE2EC2"/>
    <w:rsid w:val="00EE3128"/>
    <w:rsid w:val="00EE3254"/>
    <w:rsid w:val="00EE42DB"/>
    <w:rsid w:val="00EE4CE4"/>
    <w:rsid w:val="00EE4FA3"/>
    <w:rsid w:val="00EE573B"/>
    <w:rsid w:val="00EE677F"/>
    <w:rsid w:val="00EE6B9C"/>
    <w:rsid w:val="00EE7990"/>
    <w:rsid w:val="00EE7C12"/>
    <w:rsid w:val="00EE7F76"/>
    <w:rsid w:val="00EF02A4"/>
    <w:rsid w:val="00EF09CD"/>
    <w:rsid w:val="00EF0D55"/>
    <w:rsid w:val="00EF0DBA"/>
    <w:rsid w:val="00EF0EE6"/>
    <w:rsid w:val="00EF1568"/>
    <w:rsid w:val="00EF1709"/>
    <w:rsid w:val="00EF1850"/>
    <w:rsid w:val="00EF189B"/>
    <w:rsid w:val="00EF1C4C"/>
    <w:rsid w:val="00EF1DA2"/>
    <w:rsid w:val="00EF21BA"/>
    <w:rsid w:val="00EF2399"/>
    <w:rsid w:val="00EF2DED"/>
    <w:rsid w:val="00EF2E26"/>
    <w:rsid w:val="00EF2FBF"/>
    <w:rsid w:val="00EF37F9"/>
    <w:rsid w:val="00EF48E4"/>
    <w:rsid w:val="00EF4955"/>
    <w:rsid w:val="00EF49DC"/>
    <w:rsid w:val="00EF503E"/>
    <w:rsid w:val="00EF554E"/>
    <w:rsid w:val="00EF6531"/>
    <w:rsid w:val="00EF6700"/>
    <w:rsid w:val="00EF6A91"/>
    <w:rsid w:val="00EF7298"/>
    <w:rsid w:val="00EF7A05"/>
    <w:rsid w:val="00F00058"/>
    <w:rsid w:val="00F0082D"/>
    <w:rsid w:val="00F00DF4"/>
    <w:rsid w:val="00F00FDC"/>
    <w:rsid w:val="00F00FEB"/>
    <w:rsid w:val="00F010D3"/>
    <w:rsid w:val="00F01118"/>
    <w:rsid w:val="00F012B6"/>
    <w:rsid w:val="00F023BB"/>
    <w:rsid w:val="00F02557"/>
    <w:rsid w:val="00F02A0B"/>
    <w:rsid w:val="00F037BD"/>
    <w:rsid w:val="00F03A8E"/>
    <w:rsid w:val="00F04796"/>
    <w:rsid w:val="00F04A97"/>
    <w:rsid w:val="00F04F09"/>
    <w:rsid w:val="00F057B3"/>
    <w:rsid w:val="00F0611C"/>
    <w:rsid w:val="00F06789"/>
    <w:rsid w:val="00F07676"/>
    <w:rsid w:val="00F07C90"/>
    <w:rsid w:val="00F07CE1"/>
    <w:rsid w:val="00F07FFC"/>
    <w:rsid w:val="00F109D1"/>
    <w:rsid w:val="00F10A39"/>
    <w:rsid w:val="00F11352"/>
    <w:rsid w:val="00F12312"/>
    <w:rsid w:val="00F13246"/>
    <w:rsid w:val="00F134FD"/>
    <w:rsid w:val="00F1351F"/>
    <w:rsid w:val="00F138F0"/>
    <w:rsid w:val="00F13B10"/>
    <w:rsid w:val="00F13E11"/>
    <w:rsid w:val="00F15D47"/>
    <w:rsid w:val="00F1600F"/>
    <w:rsid w:val="00F16F74"/>
    <w:rsid w:val="00F17117"/>
    <w:rsid w:val="00F176ED"/>
    <w:rsid w:val="00F20469"/>
    <w:rsid w:val="00F20FC4"/>
    <w:rsid w:val="00F215B5"/>
    <w:rsid w:val="00F215BE"/>
    <w:rsid w:val="00F215D9"/>
    <w:rsid w:val="00F220F3"/>
    <w:rsid w:val="00F223BB"/>
    <w:rsid w:val="00F226C8"/>
    <w:rsid w:val="00F22876"/>
    <w:rsid w:val="00F22DAB"/>
    <w:rsid w:val="00F2326A"/>
    <w:rsid w:val="00F2336F"/>
    <w:rsid w:val="00F239B8"/>
    <w:rsid w:val="00F2491E"/>
    <w:rsid w:val="00F24F77"/>
    <w:rsid w:val="00F255E5"/>
    <w:rsid w:val="00F26542"/>
    <w:rsid w:val="00F26688"/>
    <w:rsid w:val="00F26F7A"/>
    <w:rsid w:val="00F30519"/>
    <w:rsid w:val="00F31E83"/>
    <w:rsid w:val="00F325AE"/>
    <w:rsid w:val="00F336CC"/>
    <w:rsid w:val="00F33FB0"/>
    <w:rsid w:val="00F34009"/>
    <w:rsid w:val="00F34603"/>
    <w:rsid w:val="00F3462E"/>
    <w:rsid w:val="00F35447"/>
    <w:rsid w:val="00F3549E"/>
    <w:rsid w:val="00F35ADD"/>
    <w:rsid w:val="00F35B60"/>
    <w:rsid w:val="00F360D3"/>
    <w:rsid w:val="00F3793A"/>
    <w:rsid w:val="00F37952"/>
    <w:rsid w:val="00F37997"/>
    <w:rsid w:val="00F37A10"/>
    <w:rsid w:val="00F41BDF"/>
    <w:rsid w:val="00F433C6"/>
    <w:rsid w:val="00F445CC"/>
    <w:rsid w:val="00F44BB5"/>
    <w:rsid w:val="00F44C47"/>
    <w:rsid w:val="00F456EB"/>
    <w:rsid w:val="00F45AC5"/>
    <w:rsid w:val="00F465F5"/>
    <w:rsid w:val="00F4685B"/>
    <w:rsid w:val="00F46F1B"/>
    <w:rsid w:val="00F46F82"/>
    <w:rsid w:val="00F472CE"/>
    <w:rsid w:val="00F472E2"/>
    <w:rsid w:val="00F4766F"/>
    <w:rsid w:val="00F47A66"/>
    <w:rsid w:val="00F504C6"/>
    <w:rsid w:val="00F50957"/>
    <w:rsid w:val="00F51127"/>
    <w:rsid w:val="00F51DE0"/>
    <w:rsid w:val="00F521CF"/>
    <w:rsid w:val="00F5238D"/>
    <w:rsid w:val="00F523D2"/>
    <w:rsid w:val="00F524FC"/>
    <w:rsid w:val="00F528D2"/>
    <w:rsid w:val="00F52986"/>
    <w:rsid w:val="00F52B5C"/>
    <w:rsid w:val="00F53A09"/>
    <w:rsid w:val="00F53B62"/>
    <w:rsid w:val="00F53E36"/>
    <w:rsid w:val="00F5453A"/>
    <w:rsid w:val="00F54700"/>
    <w:rsid w:val="00F54FDF"/>
    <w:rsid w:val="00F55021"/>
    <w:rsid w:val="00F55B6F"/>
    <w:rsid w:val="00F56A69"/>
    <w:rsid w:val="00F56BEC"/>
    <w:rsid w:val="00F5734A"/>
    <w:rsid w:val="00F57BE6"/>
    <w:rsid w:val="00F604AA"/>
    <w:rsid w:val="00F60500"/>
    <w:rsid w:val="00F606B7"/>
    <w:rsid w:val="00F606E8"/>
    <w:rsid w:val="00F60732"/>
    <w:rsid w:val="00F6083E"/>
    <w:rsid w:val="00F608CF"/>
    <w:rsid w:val="00F60A17"/>
    <w:rsid w:val="00F61054"/>
    <w:rsid w:val="00F61D1E"/>
    <w:rsid w:val="00F61F61"/>
    <w:rsid w:val="00F62451"/>
    <w:rsid w:val="00F62738"/>
    <w:rsid w:val="00F62AE3"/>
    <w:rsid w:val="00F62E25"/>
    <w:rsid w:val="00F6302A"/>
    <w:rsid w:val="00F63B10"/>
    <w:rsid w:val="00F64152"/>
    <w:rsid w:val="00F6480C"/>
    <w:rsid w:val="00F64AF5"/>
    <w:rsid w:val="00F64F57"/>
    <w:rsid w:val="00F64FF2"/>
    <w:rsid w:val="00F650E4"/>
    <w:rsid w:val="00F66B9F"/>
    <w:rsid w:val="00F67453"/>
    <w:rsid w:val="00F679D3"/>
    <w:rsid w:val="00F70666"/>
    <w:rsid w:val="00F70DBB"/>
    <w:rsid w:val="00F70DDB"/>
    <w:rsid w:val="00F70FB6"/>
    <w:rsid w:val="00F70FCE"/>
    <w:rsid w:val="00F7124F"/>
    <w:rsid w:val="00F71A0E"/>
    <w:rsid w:val="00F73961"/>
    <w:rsid w:val="00F73D0C"/>
    <w:rsid w:val="00F741FA"/>
    <w:rsid w:val="00F7495C"/>
    <w:rsid w:val="00F74D57"/>
    <w:rsid w:val="00F75C21"/>
    <w:rsid w:val="00F75D43"/>
    <w:rsid w:val="00F761B0"/>
    <w:rsid w:val="00F761F0"/>
    <w:rsid w:val="00F76245"/>
    <w:rsid w:val="00F767E7"/>
    <w:rsid w:val="00F767FF"/>
    <w:rsid w:val="00F7680F"/>
    <w:rsid w:val="00F773C3"/>
    <w:rsid w:val="00F77BCC"/>
    <w:rsid w:val="00F81BBD"/>
    <w:rsid w:val="00F82517"/>
    <w:rsid w:val="00F82996"/>
    <w:rsid w:val="00F82E0C"/>
    <w:rsid w:val="00F82E6D"/>
    <w:rsid w:val="00F83E4D"/>
    <w:rsid w:val="00F847F9"/>
    <w:rsid w:val="00F84ABB"/>
    <w:rsid w:val="00F84D87"/>
    <w:rsid w:val="00F852A0"/>
    <w:rsid w:val="00F8549B"/>
    <w:rsid w:val="00F856A9"/>
    <w:rsid w:val="00F85CE9"/>
    <w:rsid w:val="00F863A0"/>
    <w:rsid w:val="00F87415"/>
    <w:rsid w:val="00F87CBA"/>
    <w:rsid w:val="00F90063"/>
    <w:rsid w:val="00F915BB"/>
    <w:rsid w:val="00F9166F"/>
    <w:rsid w:val="00F92039"/>
    <w:rsid w:val="00F92279"/>
    <w:rsid w:val="00F92ACF"/>
    <w:rsid w:val="00F92F8F"/>
    <w:rsid w:val="00F936A7"/>
    <w:rsid w:val="00F93DD8"/>
    <w:rsid w:val="00F93EDA"/>
    <w:rsid w:val="00F94510"/>
    <w:rsid w:val="00F95147"/>
    <w:rsid w:val="00F959A9"/>
    <w:rsid w:val="00F959E6"/>
    <w:rsid w:val="00F95B4D"/>
    <w:rsid w:val="00F95CB7"/>
    <w:rsid w:val="00F95D26"/>
    <w:rsid w:val="00F9619E"/>
    <w:rsid w:val="00F964F2"/>
    <w:rsid w:val="00F966A0"/>
    <w:rsid w:val="00F96964"/>
    <w:rsid w:val="00F9706D"/>
    <w:rsid w:val="00F97134"/>
    <w:rsid w:val="00F97813"/>
    <w:rsid w:val="00FA0181"/>
    <w:rsid w:val="00FA0CD2"/>
    <w:rsid w:val="00FA13F2"/>
    <w:rsid w:val="00FA1867"/>
    <w:rsid w:val="00FA1877"/>
    <w:rsid w:val="00FA2314"/>
    <w:rsid w:val="00FA2411"/>
    <w:rsid w:val="00FA27E8"/>
    <w:rsid w:val="00FA32D0"/>
    <w:rsid w:val="00FA3652"/>
    <w:rsid w:val="00FA3AEC"/>
    <w:rsid w:val="00FA3EAE"/>
    <w:rsid w:val="00FA414B"/>
    <w:rsid w:val="00FA45B0"/>
    <w:rsid w:val="00FA48AF"/>
    <w:rsid w:val="00FA48FF"/>
    <w:rsid w:val="00FA4A67"/>
    <w:rsid w:val="00FA4C41"/>
    <w:rsid w:val="00FA4D68"/>
    <w:rsid w:val="00FA559F"/>
    <w:rsid w:val="00FA5F7A"/>
    <w:rsid w:val="00FA6ADD"/>
    <w:rsid w:val="00FA6D17"/>
    <w:rsid w:val="00FA721D"/>
    <w:rsid w:val="00FB0730"/>
    <w:rsid w:val="00FB0DC1"/>
    <w:rsid w:val="00FB15B3"/>
    <w:rsid w:val="00FB15E1"/>
    <w:rsid w:val="00FB165B"/>
    <w:rsid w:val="00FB17ED"/>
    <w:rsid w:val="00FB1AD2"/>
    <w:rsid w:val="00FB2005"/>
    <w:rsid w:val="00FB229B"/>
    <w:rsid w:val="00FB27D8"/>
    <w:rsid w:val="00FB2BA8"/>
    <w:rsid w:val="00FB2E2F"/>
    <w:rsid w:val="00FB3258"/>
    <w:rsid w:val="00FB396B"/>
    <w:rsid w:val="00FB3A68"/>
    <w:rsid w:val="00FB3FCB"/>
    <w:rsid w:val="00FB402F"/>
    <w:rsid w:val="00FB4670"/>
    <w:rsid w:val="00FB4E2A"/>
    <w:rsid w:val="00FB4E51"/>
    <w:rsid w:val="00FB5884"/>
    <w:rsid w:val="00FB5CFF"/>
    <w:rsid w:val="00FB6312"/>
    <w:rsid w:val="00FB64AA"/>
    <w:rsid w:val="00FB7451"/>
    <w:rsid w:val="00FB786B"/>
    <w:rsid w:val="00FB7FE6"/>
    <w:rsid w:val="00FC04CE"/>
    <w:rsid w:val="00FC1187"/>
    <w:rsid w:val="00FC1453"/>
    <w:rsid w:val="00FC154B"/>
    <w:rsid w:val="00FC18AA"/>
    <w:rsid w:val="00FC257E"/>
    <w:rsid w:val="00FC2BD0"/>
    <w:rsid w:val="00FC3193"/>
    <w:rsid w:val="00FC34BC"/>
    <w:rsid w:val="00FC34BD"/>
    <w:rsid w:val="00FC3B9D"/>
    <w:rsid w:val="00FC449E"/>
    <w:rsid w:val="00FC491C"/>
    <w:rsid w:val="00FC519C"/>
    <w:rsid w:val="00FC542C"/>
    <w:rsid w:val="00FC593C"/>
    <w:rsid w:val="00FC59AF"/>
    <w:rsid w:val="00FC637E"/>
    <w:rsid w:val="00FC69A3"/>
    <w:rsid w:val="00FC6ADA"/>
    <w:rsid w:val="00FC6E2A"/>
    <w:rsid w:val="00FC7199"/>
    <w:rsid w:val="00FC7B78"/>
    <w:rsid w:val="00FD054D"/>
    <w:rsid w:val="00FD0B50"/>
    <w:rsid w:val="00FD0E24"/>
    <w:rsid w:val="00FD12AF"/>
    <w:rsid w:val="00FD1375"/>
    <w:rsid w:val="00FD1A60"/>
    <w:rsid w:val="00FD2026"/>
    <w:rsid w:val="00FD2270"/>
    <w:rsid w:val="00FD22C2"/>
    <w:rsid w:val="00FD2314"/>
    <w:rsid w:val="00FD27A5"/>
    <w:rsid w:val="00FD2FED"/>
    <w:rsid w:val="00FD3563"/>
    <w:rsid w:val="00FD465E"/>
    <w:rsid w:val="00FD4E5F"/>
    <w:rsid w:val="00FD5785"/>
    <w:rsid w:val="00FD58E8"/>
    <w:rsid w:val="00FD5980"/>
    <w:rsid w:val="00FD5B90"/>
    <w:rsid w:val="00FD64F2"/>
    <w:rsid w:val="00FD6CB5"/>
    <w:rsid w:val="00FD72BE"/>
    <w:rsid w:val="00FD7A74"/>
    <w:rsid w:val="00FD7A88"/>
    <w:rsid w:val="00FD7D97"/>
    <w:rsid w:val="00FE0685"/>
    <w:rsid w:val="00FE0823"/>
    <w:rsid w:val="00FE1F20"/>
    <w:rsid w:val="00FE3116"/>
    <w:rsid w:val="00FE3369"/>
    <w:rsid w:val="00FE3561"/>
    <w:rsid w:val="00FE39D8"/>
    <w:rsid w:val="00FE3B00"/>
    <w:rsid w:val="00FE3DC9"/>
    <w:rsid w:val="00FE4B33"/>
    <w:rsid w:val="00FE4FF5"/>
    <w:rsid w:val="00FE5118"/>
    <w:rsid w:val="00FE54AF"/>
    <w:rsid w:val="00FE5AB3"/>
    <w:rsid w:val="00FE65A6"/>
    <w:rsid w:val="00FE68A2"/>
    <w:rsid w:val="00FE697B"/>
    <w:rsid w:val="00FE6E18"/>
    <w:rsid w:val="00FE6EB9"/>
    <w:rsid w:val="00FE70C8"/>
    <w:rsid w:val="00FE75CC"/>
    <w:rsid w:val="00FF0337"/>
    <w:rsid w:val="00FF0F87"/>
    <w:rsid w:val="00FF1247"/>
    <w:rsid w:val="00FF12D8"/>
    <w:rsid w:val="00FF13D7"/>
    <w:rsid w:val="00FF17AA"/>
    <w:rsid w:val="00FF220A"/>
    <w:rsid w:val="00FF2888"/>
    <w:rsid w:val="00FF2FC9"/>
    <w:rsid w:val="00FF3029"/>
    <w:rsid w:val="00FF3162"/>
    <w:rsid w:val="00FF3447"/>
    <w:rsid w:val="00FF3CB4"/>
    <w:rsid w:val="00FF3D66"/>
    <w:rsid w:val="00FF3F4E"/>
    <w:rsid w:val="00FF40AC"/>
    <w:rsid w:val="00FF485C"/>
    <w:rsid w:val="00FF6449"/>
    <w:rsid w:val="00FF6566"/>
    <w:rsid w:val="00FF6982"/>
    <w:rsid w:val="00FF716C"/>
    <w:rsid w:val="00FF76C0"/>
    <w:rsid w:val="00FF78C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3ADB7EF"/>
  <w15:docId w15:val="{01B8F742-DBF8-45C4-8CF0-4EFBFD5CE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C14"/>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8361B4"/>
    <w:pPr>
      <w:spacing w:before="240"/>
      <w:outlineLvl w:val="2"/>
    </w:pPr>
    <w:rPr>
      <w:bCs w:val="0"/>
      <w:color w:val="00818F" w:themeColor="accent5"/>
      <w:sz w:val="28"/>
      <w:szCs w:val="26"/>
    </w:rPr>
  </w:style>
  <w:style w:type="paragraph" w:styleId="Heading4">
    <w:name w:val="heading 4"/>
    <w:basedOn w:val="HeadingBase"/>
    <w:next w:val="Normal"/>
    <w:link w:val="Heading4Char"/>
    <w:qFormat/>
    <w:rsid w:val="00354FBB"/>
    <w:pPr>
      <w:outlineLvl w:val="3"/>
    </w:pPr>
    <w:rPr>
      <w:bCs w:val="0"/>
      <w:color w:val="3A6FAF" w:themeColor="accent2"/>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8361B4"/>
    <w:rPr>
      <w:rFonts w:ascii="Calibri" w:eastAsia="Times New Roman" w:hAnsi="Calibri" w:cs="Arial"/>
      <w:color w:val="00818F" w:themeColor="accent5"/>
      <w:kern w:val="32"/>
      <w:sz w:val="28"/>
      <w:szCs w:val="26"/>
      <w:lang w:eastAsia="en-AU"/>
    </w:rPr>
  </w:style>
  <w:style w:type="character" w:customStyle="1" w:styleId="Heading4Char">
    <w:name w:val="Heading 4 Char"/>
    <w:basedOn w:val="DefaultParagraphFont"/>
    <w:link w:val="Heading4"/>
    <w:rsid w:val="00354FBB"/>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3"/>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8361B4"/>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aliases w:val="Body,Bullet + line,b,b + line,b1,level 1,BodyNum"/>
    <w:basedOn w:val="Normal"/>
    <w:link w:val="BulletChar"/>
    <w:qFormat/>
    <w:rsid w:val="000E0B74"/>
    <w:pPr>
      <w:numPr>
        <w:numId w:val="60"/>
      </w:numPr>
      <w:spacing w:before="0"/>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361B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361B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link w:val="DashChar"/>
    <w:qFormat/>
    <w:rsid w:val="000E0B74"/>
    <w:pPr>
      <w:numPr>
        <w:ilvl w:val="1"/>
        <w:numId w:val="60"/>
      </w:numPr>
      <w:spacing w:before="0"/>
    </w:pPr>
  </w:style>
  <w:style w:type="paragraph" w:customStyle="1" w:styleId="DoubleDot">
    <w:name w:val="Double Dot"/>
    <w:basedOn w:val="Normal"/>
    <w:qFormat/>
    <w:rsid w:val="000E0B74"/>
    <w:pPr>
      <w:numPr>
        <w:ilvl w:val="2"/>
        <w:numId w:val="60"/>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EF2FBF"/>
    <w:rPr>
      <w:color w:val="3A6FAF" w:themeColor="accent2"/>
      <w:u w:val="none"/>
    </w:rPr>
  </w:style>
  <w:style w:type="paragraph" w:customStyle="1" w:styleId="OutlineNumbered1">
    <w:name w:val="Outline Numbered 1"/>
    <w:basedOn w:val="Normal"/>
    <w:link w:val="OutlineNumbered1Char"/>
    <w:rsid w:val="000E0B74"/>
    <w:pPr>
      <w:numPr>
        <w:numId w:val="4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46"/>
      </w:numPr>
      <w:spacing w:before="0"/>
    </w:pPr>
  </w:style>
  <w:style w:type="paragraph" w:customStyle="1" w:styleId="OutlineNumbered3">
    <w:name w:val="Outline Numbered 3"/>
    <w:basedOn w:val="Normal"/>
    <w:rsid w:val="000E0B74"/>
    <w:pPr>
      <w:numPr>
        <w:ilvl w:val="2"/>
        <w:numId w:val="46"/>
      </w:numPr>
      <w:spacing w:before="0"/>
    </w:pPr>
  </w:style>
  <w:style w:type="paragraph" w:customStyle="1" w:styleId="Romannumeral">
    <w:name w:val="Roman numeral"/>
    <w:basedOn w:val="Normal"/>
    <w:rsid w:val="00E35FA1"/>
    <w:pPr>
      <w:numPr>
        <w:numId w:val="13"/>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8361B4"/>
    <w:pPr>
      <w:keepNext/>
      <w:spacing w:before="0" w:after="20"/>
    </w:pPr>
    <w:rPr>
      <w:b/>
      <w:color w:val="00818F" w:themeColor="accent5"/>
    </w:rPr>
  </w:style>
  <w:style w:type="paragraph" w:customStyle="1" w:styleId="TableColumnHeadingCentred">
    <w:name w:val="Table Column Heading Centred"/>
    <w:basedOn w:val="TableTextLeft"/>
    <w:rsid w:val="008361B4"/>
    <w:pPr>
      <w:jc w:val="center"/>
    </w:pPr>
    <w:rPr>
      <w:b/>
      <w:color w:val="002C47" w:themeColor="accent1"/>
      <w:sz w:val="20"/>
    </w:rPr>
  </w:style>
  <w:style w:type="paragraph" w:customStyle="1" w:styleId="TableColumnHeadingLeft">
    <w:name w:val="Table Column Heading Left"/>
    <w:basedOn w:val="TableTextLeft"/>
    <w:rsid w:val="008361B4"/>
    <w:rPr>
      <w:b/>
      <w:color w:val="002C47" w:themeColor="accent1"/>
      <w:sz w:val="20"/>
    </w:rPr>
  </w:style>
  <w:style w:type="paragraph" w:customStyle="1" w:styleId="TableColumnHeadingRight">
    <w:name w:val="Table Column Heading Right"/>
    <w:basedOn w:val="TableTextLeft"/>
    <w:rsid w:val="008361B4"/>
    <w:pPr>
      <w:jc w:val="right"/>
    </w:pPr>
    <w:rPr>
      <w:b/>
      <w:color w:val="002C47"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8361B4"/>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8361B4"/>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8361B4"/>
    <w:pPr>
      <w:tabs>
        <w:tab w:val="right" w:leader="dot" w:pos="9072"/>
      </w:tabs>
      <w:spacing w:before="20" w:after="0"/>
      <w:ind w:left="284" w:right="-2"/>
    </w:pPr>
    <w:rPr>
      <w:rFonts w:cs="Calibri"/>
      <w:noProof/>
      <w:color w:val="5F5F5F" w:themeColor="tex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60595B"/>
    <w:pPr>
      <w:spacing w:before="0"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character" w:styleId="CommentReference">
    <w:name w:val="annotation reference"/>
    <w:basedOn w:val="DefaultParagraphFont"/>
    <w:uiPriority w:val="99"/>
    <w:semiHidden/>
    <w:unhideWhenUsed/>
    <w:rsid w:val="00392373"/>
    <w:rPr>
      <w:sz w:val="16"/>
      <w:szCs w:val="16"/>
    </w:rPr>
  </w:style>
  <w:style w:type="paragraph" w:styleId="CommentText">
    <w:name w:val="annotation text"/>
    <w:basedOn w:val="Normal"/>
    <w:link w:val="CommentTextChar"/>
    <w:uiPriority w:val="99"/>
    <w:unhideWhenUsed/>
    <w:rsid w:val="00392373"/>
    <w:rPr>
      <w:sz w:val="20"/>
    </w:rPr>
  </w:style>
  <w:style w:type="character" w:customStyle="1" w:styleId="CommentTextChar">
    <w:name w:val="Comment Text Char"/>
    <w:basedOn w:val="DefaultParagraphFont"/>
    <w:link w:val="CommentText"/>
    <w:uiPriority w:val="99"/>
    <w:rsid w:val="00392373"/>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392373"/>
    <w:rPr>
      <w:b/>
      <w:bCs/>
    </w:rPr>
  </w:style>
  <w:style w:type="character" w:customStyle="1" w:styleId="CommentSubjectChar">
    <w:name w:val="Comment Subject Char"/>
    <w:basedOn w:val="CommentTextChar"/>
    <w:link w:val="CommentSubject"/>
    <w:uiPriority w:val="99"/>
    <w:semiHidden/>
    <w:rsid w:val="00392373"/>
    <w:rPr>
      <w:rFonts w:ascii="Calibri" w:eastAsia="Times New Roman" w:hAnsi="Calibri" w:cs="Times New Roman"/>
      <w:b/>
      <w:bCs/>
      <w:sz w:val="20"/>
      <w:szCs w:val="20"/>
      <w:lang w:eastAsia="en-AU"/>
    </w:rPr>
  </w:style>
  <w:style w:type="character" w:customStyle="1" w:styleId="BulletChar">
    <w:name w:val="Bullet Char"/>
    <w:aliases w:val="Body Char,CV text Char,Dot pt Char,F5 List Paragraph Char,L Char,List Paragraph1 Char,List Paragraph11 Char,Number Char,Recommendation Char,b + line Char,b + line Char Char,b Char,b Char Char,b1 Char,level 1 Char,Bullet + line Char"/>
    <w:basedOn w:val="DefaultParagraphFont"/>
    <w:link w:val="Bullet"/>
    <w:qFormat/>
    <w:rsid w:val="00A778CC"/>
    <w:rPr>
      <w:rFonts w:ascii="Calibri" w:eastAsia="Times New Roman" w:hAnsi="Calibri" w:cs="Times New Roman"/>
      <w:szCs w:val="20"/>
      <w:lang w:eastAsia="en-AU"/>
    </w:rPr>
  </w:style>
  <w:style w:type="paragraph" w:styleId="NormalWeb">
    <w:name w:val="Normal (Web)"/>
    <w:basedOn w:val="Normal"/>
    <w:uiPriority w:val="99"/>
    <w:semiHidden/>
    <w:unhideWhenUsed/>
    <w:rsid w:val="001F2B13"/>
    <w:pPr>
      <w:spacing w:before="100" w:beforeAutospacing="1" w:after="100" w:afterAutospacing="1"/>
    </w:pPr>
    <w:rPr>
      <w:rFonts w:ascii="Times New Roman" w:hAnsi="Times New Roman"/>
      <w:sz w:val="24"/>
      <w:szCs w:val="24"/>
    </w:rPr>
  </w:style>
  <w:style w:type="character" w:customStyle="1" w:styleId="UnresolvedMention1">
    <w:name w:val="Unresolved Mention1"/>
    <w:basedOn w:val="DefaultParagraphFont"/>
    <w:uiPriority w:val="99"/>
    <w:semiHidden/>
    <w:unhideWhenUsed/>
    <w:rsid w:val="003433B5"/>
    <w:rPr>
      <w:color w:val="605E5C"/>
      <w:shd w:val="clear" w:color="auto" w:fill="E1DFDD"/>
    </w:rPr>
  </w:style>
  <w:style w:type="paragraph" w:styleId="ListParagraph">
    <w:name w:val="List Paragraph"/>
    <w:basedOn w:val="Normal"/>
    <w:link w:val="ListParagraphChar"/>
    <w:uiPriority w:val="34"/>
    <w:qFormat/>
    <w:rsid w:val="005B7F68"/>
    <w:pPr>
      <w:spacing w:before="0" w:after="160" w:line="259" w:lineRule="auto"/>
      <w:ind w:left="720"/>
      <w:contextualSpacing/>
    </w:pPr>
    <w:rPr>
      <w:rFonts w:asciiTheme="minorHAnsi" w:eastAsiaTheme="minorHAnsi" w:hAnsiTheme="minorHAnsi" w:cstheme="minorBidi"/>
      <w:szCs w:val="22"/>
      <w:lang w:eastAsia="en-US"/>
    </w:rPr>
  </w:style>
  <w:style w:type="character" w:customStyle="1" w:styleId="ListParagraphChar">
    <w:name w:val="List Paragraph Char"/>
    <w:basedOn w:val="DefaultParagraphFont"/>
    <w:link w:val="ListParagraph"/>
    <w:uiPriority w:val="34"/>
    <w:rsid w:val="00B22F35"/>
  </w:style>
  <w:style w:type="character" w:customStyle="1" w:styleId="OutlineNumbered1Char">
    <w:name w:val="Outline Numbered 1 Char"/>
    <w:basedOn w:val="ListParagraphChar"/>
    <w:link w:val="OutlineNumbered1"/>
    <w:rsid w:val="00B22F35"/>
    <w:rPr>
      <w:rFonts w:ascii="Calibri" w:eastAsia="Times New Roman" w:hAnsi="Calibri" w:cs="Times New Roman"/>
      <w:szCs w:val="20"/>
      <w:lang w:eastAsia="en-AU"/>
    </w:rPr>
  </w:style>
  <w:style w:type="paragraph" w:styleId="Revision">
    <w:name w:val="Revision"/>
    <w:hidden/>
    <w:uiPriority w:val="99"/>
    <w:semiHidden/>
    <w:rsid w:val="00453297"/>
    <w:pPr>
      <w:spacing w:after="0" w:line="240" w:lineRule="auto"/>
    </w:pPr>
    <w:rPr>
      <w:rFonts w:ascii="Calibri" w:eastAsia="Times New Roman" w:hAnsi="Calibri" w:cs="Times New Roman"/>
      <w:szCs w:val="20"/>
      <w:lang w:eastAsia="en-AU"/>
    </w:rPr>
  </w:style>
  <w:style w:type="character" w:customStyle="1" w:styleId="DashChar">
    <w:name w:val="Dash Char"/>
    <w:basedOn w:val="DefaultParagraphFont"/>
    <w:link w:val="Dash"/>
    <w:rsid w:val="00066E16"/>
    <w:rPr>
      <w:rFonts w:ascii="Calibri" w:eastAsia="Times New Roman" w:hAnsi="Calibri" w:cs="Times New Roman"/>
      <w:szCs w:val="20"/>
      <w:lang w:eastAsia="en-AU"/>
    </w:rPr>
  </w:style>
  <w:style w:type="character" w:styleId="FollowedHyperlink">
    <w:name w:val="FollowedHyperlink"/>
    <w:basedOn w:val="DefaultParagraphFont"/>
    <w:uiPriority w:val="99"/>
    <w:semiHidden/>
    <w:unhideWhenUsed/>
    <w:rsid w:val="003B0122"/>
    <w:rPr>
      <w:color w:val="E61E26" w:themeColor="followedHyperlink"/>
      <w:u w:val="single"/>
    </w:rPr>
  </w:style>
  <w:style w:type="paragraph" w:customStyle="1" w:styleId="definition">
    <w:name w:val="definition"/>
    <w:basedOn w:val="Normal"/>
    <w:rsid w:val="00010BE9"/>
    <w:pPr>
      <w:spacing w:before="100" w:beforeAutospacing="1" w:after="100" w:afterAutospacing="1"/>
    </w:pPr>
    <w:rPr>
      <w:rFonts w:ascii="Times New Roman" w:hAnsi="Times New Roman"/>
      <w:sz w:val="24"/>
      <w:szCs w:val="24"/>
    </w:rPr>
  </w:style>
  <w:style w:type="paragraph" w:customStyle="1" w:styleId="paragraph">
    <w:name w:val="paragraph"/>
    <w:basedOn w:val="Normal"/>
    <w:rsid w:val="00010BE9"/>
    <w:pPr>
      <w:spacing w:before="100" w:beforeAutospacing="1" w:after="100" w:afterAutospacing="1"/>
    </w:pPr>
    <w:rPr>
      <w:rFonts w:ascii="Times New Roman" w:hAnsi="Times New Roman"/>
      <w:sz w:val="24"/>
      <w:szCs w:val="24"/>
    </w:rPr>
  </w:style>
  <w:style w:type="paragraph" w:customStyle="1" w:styleId="paragraphsub">
    <w:name w:val="paragraphsub"/>
    <w:basedOn w:val="Normal"/>
    <w:rsid w:val="00010BE9"/>
    <w:pPr>
      <w:spacing w:before="100" w:beforeAutospacing="1" w:after="100" w:afterAutospacing="1"/>
    </w:pPr>
    <w:rPr>
      <w:rFonts w:ascii="Times New Roman" w:hAnsi="Times New Roman"/>
      <w:sz w:val="24"/>
      <w:szCs w:val="24"/>
    </w:rPr>
  </w:style>
  <w:style w:type="paragraph" w:customStyle="1" w:styleId="subsection2">
    <w:name w:val="subsection2"/>
    <w:basedOn w:val="Normal"/>
    <w:rsid w:val="00010BE9"/>
    <w:pPr>
      <w:spacing w:before="100" w:beforeAutospacing="1" w:after="100" w:afterAutospacing="1"/>
    </w:pPr>
    <w:rPr>
      <w:rFonts w:ascii="Times New Roman" w:hAnsi="Times New Roman"/>
      <w:sz w:val="24"/>
      <w:szCs w:val="24"/>
    </w:rPr>
  </w:style>
  <w:style w:type="paragraph" w:styleId="NormalIndent">
    <w:name w:val="Normal Indent"/>
    <w:basedOn w:val="Normal"/>
    <w:uiPriority w:val="99"/>
    <w:unhideWhenUsed/>
    <w:rsid w:val="00CE73BC"/>
    <w:pPr>
      <w:ind w:left="720"/>
    </w:pPr>
  </w:style>
  <w:style w:type="character" w:styleId="Strong">
    <w:name w:val="Strong"/>
    <w:basedOn w:val="DefaultParagraphFont"/>
    <w:uiPriority w:val="22"/>
    <w:qFormat/>
    <w:rsid w:val="00ED7E87"/>
    <w:rPr>
      <w:b/>
      <w:bCs/>
    </w:rPr>
  </w:style>
  <w:style w:type="character" w:customStyle="1" w:styleId="UnresolvedMention2">
    <w:name w:val="Unresolved Mention2"/>
    <w:basedOn w:val="DefaultParagraphFont"/>
    <w:uiPriority w:val="99"/>
    <w:semiHidden/>
    <w:unhideWhenUsed/>
    <w:rsid w:val="00725783"/>
    <w:rPr>
      <w:color w:val="605E5C"/>
      <w:shd w:val="clear" w:color="auto" w:fill="E1DFDD"/>
    </w:rPr>
  </w:style>
  <w:style w:type="character" w:customStyle="1" w:styleId="UnresolvedMention21">
    <w:name w:val="Unresolved Mention21"/>
    <w:basedOn w:val="DefaultParagraphFont"/>
    <w:uiPriority w:val="99"/>
    <w:semiHidden/>
    <w:unhideWhenUsed/>
    <w:rsid w:val="00970DCB"/>
    <w:rPr>
      <w:color w:val="605E5C"/>
      <w:shd w:val="clear" w:color="auto" w:fill="E1DFDD"/>
    </w:rPr>
  </w:style>
  <w:style w:type="paragraph" w:customStyle="1" w:styleId="css-jh3faj">
    <w:name w:val="css-jh3faj"/>
    <w:basedOn w:val="Normal"/>
    <w:rsid w:val="00374880"/>
    <w:pPr>
      <w:spacing w:before="100" w:beforeAutospacing="1" w:after="100" w:afterAutospacing="1"/>
    </w:pPr>
    <w:rPr>
      <w:rFonts w:ascii="Times New Roman" w:hAnsi="Times New Roman"/>
      <w:sz w:val="24"/>
      <w:szCs w:val="24"/>
    </w:rPr>
  </w:style>
  <w:style w:type="character" w:customStyle="1" w:styleId="UnresolvedMention3">
    <w:name w:val="Unresolved Mention3"/>
    <w:basedOn w:val="DefaultParagraphFont"/>
    <w:uiPriority w:val="99"/>
    <w:semiHidden/>
    <w:unhideWhenUsed/>
    <w:rsid w:val="002E3C7F"/>
    <w:rPr>
      <w:color w:val="605E5C"/>
      <w:shd w:val="clear" w:color="auto" w:fill="E1DFDD"/>
    </w:rPr>
  </w:style>
  <w:style w:type="character" w:styleId="UnresolvedMention">
    <w:name w:val="Unresolved Mention"/>
    <w:basedOn w:val="DefaultParagraphFont"/>
    <w:uiPriority w:val="99"/>
    <w:semiHidden/>
    <w:unhideWhenUsed/>
    <w:rsid w:val="007374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754858">
      <w:bodyDiv w:val="1"/>
      <w:marLeft w:val="0"/>
      <w:marRight w:val="0"/>
      <w:marTop w:val="0"/>
      <w:marBottom w:val="0"/>
      <w:divBdr>
        <w:top w:val="none" w:sz="0" w:space="0" w:color="auto"/>
        <w:left w:val="none" w:sz="0" w:space="0" w:color="auto"/>
        <w:bottom w:val="none" w:sz="0" w:space="0" w:color="auto"/>
        <w:right w:val="none" w:sz="0" w:space="0" w:color="auto"/>
      </w:divBdr>
    </w:div>
    <w:div w:id="287011352">
      <w:bodyDiv w:val="1"/>
      <w:marLeft w:val="0"/>
      <w:marRight w:val="0"/>
      <w:marTop w:val="0"/>
      <w:marBottom w:val="0"/>
      <w:divBdr>
        <w:top w:val="none" w:sz="0" w:space="0" w:color="auto"/>
        <w:left w:val="none" w:sz="0" w:space="0" w:color="auto"/>
        <w:bottom w:val="none" w:sz="0" w:space="0" w:color="auto"/>
        <w:right w:val="none" w:sz="0" w:space="0" w:color="auto"/>
      </w:divBdr>
    </w:div>
    <w:div w:id="303897203">
      <w:bodyDiv w:val="1"/>
      <w:marLeft w:val="0"/>
      <w:marRight w:val="0"/>
      <w:marTop w:val="0"/>
      <w:marBottom w:val="0"/>
      <w:divBdr>
        <w:top w:val="none" w:sz="0" w:space="0" w:color="auto"/>
        <w:left w:val="none" w:sz="0" w:space="0" w:color="auto"/>
        <w:bottom w:val="none" w:sz="0" w:space="0" w:color="auto"/>
        <w:right w:val="none" w:sz="0" w:space="0" w:color="auto"/>
      </w:divBdr>
    </w:div>
    <w:div w:id="378864793">
      <w:bodyDiv w:val="1"/>
      <w:marLeft w:val="0"/>
      <w:marRight w:val="0"/>
      <w:marTop w:val="0"/>
      <w:marBottom w:val="0"/>
      <w:divBdr>
        <w:top w:val="none" w:sz="0" w:space="0" w:color="auto"/>
        <w:left w:val="none" w:sz="0" w:space="0" w:color="auto"/>
        <w:bottom w:val="none" w:sz="0" w:space="0" w:color="auto"/>
        <w:right w:val="none" w:sz="0" w:space="0" w:color="auto"/>
      </w:divBdr>
    </w:div>
    <w:div w:id="458305563">
      <w:bodyDiv w:val="1"/>
      <w:marLeft w:val="0"/>
      <w:marRight w:val="0"/>
      <w:marTop w:val="0"/>
      <w:marBottom w:val="0"/>
      <w:divBdr>
        <w:top w:val="none" w:sz="0" w:space="0" w:color="auto"/>
        <w:left w:val="none" w:sz="0" w:space="0" w:color="auto"/>
        <w:bottom w:val="none" w:sz="0" w:space="0" w:color="auto"/>
        <w:right w:val="none" w:sz="0" w:space="0" w:color="auto"/>
      </w:divBdr>
    </w:div>
    <w:div w:id="498542191">
      <w:bodyDiv w:val="1"/>
      <w:marLeft w:val="0"/>
      <w:marRight w:val="0"/>
      <w:marTop w:val="0"/>
      <w:marBottom w:val="0"/>
      <w:divBdr>
        <w:top w:val="none" w:sz="0" w:space="0" w:color="auto"/>
        <w:left w:val="none" w:sz="0" w:space="0" w:color="auto"/>
        <w:bottom w:val="none" w:sz="0" w:space="0" w:color="auto"/>
        <w:right w:val="none" w:sz="0" w:space="0" w:color="auto"/>
      </w:divBdr>
    </w:div>
    <w:div w:id="553546300">
      <w:bodyDiv w:val="1"/>
      <w:marLeft w:val="0"/>
      <w:marRight w:val="0"/>
      <w:marTop w:val="0"/>
      <w:marBottom w:val="0"/>
      <w:divBdr>
        <w:top w:val="none" w:sz="0" w:space="0" w:color="auto"/>
        <w:left w:val="none" w:sz="0" w:space="0" w:color="auto"/>
        <w:bottom w:val="none" w:sz="0" w:space="0" w:color="auto"/>
        <w:right w:val="none" w:sz="0" w:space="0" w:color="auto"/>
      </w:divBdr>
    </w:div>
    <w:div w:id="631518576">
      <w:bodyDiv w:val="1"/>
      <w:marLeft w:val="0"/>
      <w:marRight w:val="0"/>
      <w:marTop w:val="0"/>
      <w:marBottom w:val="0"/>
      <w:divBdr>
        <w:top w:val="none" w:sz="0" w:space="0" w:color="auto"/>
        <w:left w:val="none" w:sz="0" w:space="0" w:color="auto"/>
        <w:bottom w:val="none" w:sz="0" w:space="0" w:color="auto"/>
        <w:right w:val="none" w:sz="0" w:space="0" w:color="auto"/>
      </w:divBdr>
    </w:div>
    <w:div w:id="683672226">
      <w:bodyDiv w:val="1"/>
      <w:marLeft w:val="0"/>
      <w:marRight w:val="0"/>
      <w:marTop w:val="0"/>
      <w:marBottom w:val="0"/>
      <w:divBdr>
        <w:top w:val="none" w:sz="0" w:space="0" w:color="auto"/>
        <w:left w:val="none" w:sz="0" w:space="0" w:color="auto"/>
        <w:bottom w:val="none" w:sz="0" w:space="0" w:color="auto"/>
        <w:right w:val="none" w:sz="0" w:space="0" w:color="auto"/>
      </w:divBdr>
    </w:div>
    <w:div w:id="773088909">
      <w:bodyDiv w:val="1"/>
      <w:marLeft w:val="0"/>
      <w:marRight w:val="0"/>
      <w:marTop w:val="0"/>
      <w:marBottom w:val="0"/>
      <w:divBdr>
        <w:top w:val="none" w:sz="0" w:space="0" w:color="auto"/>
        <w:left w:val="none" w:sz="0" w:space="0" w:color="auto"/>
        <w:bottom w:val="none" w:sz="0" w:space="0" w:color="auto"/>
        <w:right w:val="none" w:sz="0" w:space="0" w:color="auto"/>
      </w:divBdr>
    </w:div>
    <w:div w:id="863595742">
      <w:bodyDiv w:val="1"/>
      <w:marLeft w:val="0"/>
      <w:marRight w:val="0"/>
      <w:marTop w:val="0"/>
      <w:marBottom w:val="0"/>
      <w:divBdr>
        <w:top w:val="none" w:sz="0" w:space="0" w:color="auto"/>
        <w:left w:val="none" w:sz="0" w:space="0" w:color="auto"/>
        <w:bottom w:val="none" w:sz="0" w:space="0" w:color="auto"/>
        <w:right w:val="none" w:sz="0" w:space="0" w:color="auto"/>
      </w:divBdr>
    </w:div>
    <w:div w:id="871694736">
      <w:bodyDiv w:val="1"/>
      <w:marLeft w:val="0"/>
      <w:marRight w:val="0"/>
      <w:marTop w:val="0"/>
      <w:marBottom w:val="0"/>
      <w:divBdr>
        <w:top w:val="none" w:sz="0" w:space="0" w:color="auto"/>
        <w:left w:val="none" w:sz="0" w:space="0" w:color="auto"/>
        <w:bottom w:val="none" w:sz="0" w:space="0" w:color="auto"/>
        <w:right w:val="none" w:sz="0" w:space="0" w:color="auto"/>
      </w:divBdr>
    </w:div>
    <w:div w:id="958335787">
      <w:bodyDiv w:val="1"/>
      <w:marLeft w:val="0"/>
      <w:marRight w:val="0"/>
      <w:marTop w:val="0"/>
      <w:marBottom w:val="0"/>
      <w:divBdr>
        <w:top w:val="none" w:sz="0" w:space="0" w:color="auto"/>
        <w:left w:val="none" w:sz="0" w:space="0" w:color="auto"/>
        <w:bottom w:val="none" w:sz="0" w:space="0" w:color="auto"/>
        <w:right w:val="none" w:sz="0" w:space="0" w:color="auto"/>
      </w:divBdr>
    </w:div>
    <w:div w:id="997264884">
      <w:bodyDiv w:val="1"/>
      <w:marLeft w:val="0"/>
      <w:marRight w:val="0"/>
      <w:marTop w:val="0"/>
      <w:marBottom w:val="0"/>
      <w:divBdr>
        <w:top w:val="none" w:sz="0" w:space="0" w:color="auto"/>
        <w:left w:val="none" w:sz="0" w:space="0" w:color="auto"/>
        <w:bottom w:val="none" w:sz="0" w:space="0" w:color="auto"/>
        <w:right w:val="none" w:sz="0" w:space="0" w:color="auto"/>
      </w:divBdr>
    </w:div>
    <w:div w:id="1074009092">
      <w:bodyDiv w:val="1"/>
      <w:marLeft w:val="0"/>
      <w:marRight w:val="0"/>
      <w:marTop w:val="0"/>
      <w:marBottom w:val="0"/>
      <w:divBdr>
        <w:top w:val="none" w:sz="0" w:space="0" w:color="auto"/>
        <w:left w:val="none" w:sz="0" w:space="0" w:color="auto"/>
        <w:bottom w:val="none" w:sz="0" w:space="0" w:color="auto"/>
        <w:right w:val="none" w:sz="0" w:space="0" w:color="auto"/>
      </w:divBdr>
    </w:div>
    <w:div w:id="1102531394">
      <w:bodyDiv w:val="1"/>
      <w:marLeft w:val="0"/>
      <w:marRight w:val="0"/>
      <w:marTop w:val="0"/>
      <w:marBottom w:val="0"/>
      <w:divBdr>
        <w:top w:val="none" w:sz="0" w:space="0" w:color="auto"/>
        <w:left w:val="none" w:sz="0" w:space="0" w:color="auto"/>
        <w:bottom w:val="none" w:sz="0" w:space="0" w:color="auto"/>
        <w:right w:val="none" w:sz="0" w:space="0" w:color="auto"/>
      </w:divBdr>
    </w:div>
    <w:div w:id="1105878408">
      <w:bodyDiv w:val="1"/>
      <w:marLeft w:val="0"/>
      <w:marRight w:val="0"/>
      <w:marTop w:val="0"/>
      <w:marBottom w:val="0"/>
      <w:divBdr>
        <w:top w:val="none" w:sz="0" w:space="0" w:color="auto"/>
        <w:left w:val="none" w:sz="0" w:space="0" w:color="auto"/>
        <w:bottom w:val="none" w:sz="0" w:space="0" w:color="auto"/>
        <w:right w:val="none" w:sz="0" w:space="0" w:color="auto"/>
      </w:divBdr>
    </w:div>
    <w:div w:id="1138455487">
      <w:bodyDiv w:val="1"/>
      <w:marLeft w:val="0"/>
      <w:marRight w:val="0"/>
      <w:marTop w:val="0"/>
      <w:marBottom w:val="0"/>
      <w:divBdr>
        <w:top w:val="none" w:sz="0" w:space="0" w:color="auto"/>
        <w:left w:val="none" w:sz="0" w:space="0" w:color="auto"/>
        <w:bottom w:val="none" w:sz="0" w:space="0" w:color="auto"/>
        <w:right w:val="none" w:sz="0" w:space="0" w:color="auto"/>
      </w:divBdr>
    </w:div>
    <w:div w:id="1156646873">
      <w:bodyDiv w:val="1"/>
      <w:marLeft w:val="0"/>
      <w:marRight w:val="0"/>
      <w:marTop w:val="0"/>
      <w:marBottom w:val="0"/>
      <w:divBdr>
        <w:top w:val="none" w:sz="0" w:space="0" w:color="auto"/>
        <w:left w:val="none" w:sz="0" w:space="0" w:color="auto"/>
        <w:bottom w:val="none" w:sz="0" w:space="0" w:color="auto"/>
        <w:right w:val="none" w:sz="0" w:space="0" w:color="auto"/>
      </w:divBdr>
    </w:div>
    <w:div w:id="1173036600">
      <w:bodyDiv w:val="1"/>
      <w:marLeft w:val="0"/>
      <w:marRight w:val="0"/>
      <w:marTop w:val="0"/>
      <w:marBottom w:val="0"/>
      <w:divBdr>
        <w:top w:val="none" w:sz="0" w:space="0" w:color="auto"/>
        <w:left w:val="none" w:sz="0" w:space="0" w:color="auto"/>
        <w:bottom w:val="none" w:sz="0" w:space="0" w:color="auto"/>
        <w:right w:val="none" w:sz="0" w:space="0" w:color="auto"/>
      </w:divBdr>
    </w:div>
    <w:div w:id="1174494473">
      <w:bodyDiv w:val="1"/>
      <w:marLeft w:val="0"/>
      <w:marRight w:val="0"/>
      <w:marTop w:val="0"/>
      <w:marBottom w:val="0"/>
      <w:divBdr>
        <w:top w:val="none" w:sz="0" w:space="0" w:color="auto"/>
        <w:left w:val="none" w:sz="0" w:space="0" w:color="auto"/>
        <w:bottom w:val="none" w:sz="0" w:space="0" w:color="auto"/>
        <w:right w:val="none" w:sz="0" w:space="0" w:color="auto"/>
      </w:divBdr>
    </w:div>
    <w:div w:id="1259026486">
      <w:bodyDiv w:val="1"/>
      <w:marLeft w:val="0"/>
      <w:marRight w:val="0"/>
      <w:marTop w:val="0"/>
      <w:marBottom w:val="0"/>
      <w:divBdr>
        <w:top w:val="none" w:sz="0" w:space="0" w:color="auto"/>
        <w:left w:val="none" w:sz="0" w:space="0" w:color="auto"/>
        <w:bottom w:val="none" w:sz="0" w:space="0" w:color="auto"/>
        <w:right w:val="none" w:sz="0" w:space="0" w:color="auto"/>
      </w:divBdr>
    </w:div>
    <w:div w:id="1267999047">
      <w:bodyDiv w:val="1"/>
      <w:marLeft w:val="0"/>
      <w:marRight w:val="0"/>
      <w:marTop w:val="0"/>
      <w:marBottom w:val="0"/>
      <w:divBdr>
        <w:top w:val="none" w:sz="0" w:space="0" w:color="auto"/>
        <w:left w:val="none" w:sz="0" w:space="0" w:color="auto"/>
        <w:bottom w:val="none" w:sz="0" w:space="0" w:color="auto"/>
        <w:right w:val="none" w:sz="0" w:space="0" w:color="auto"/>
      </w:divBdr>
    </w:div>
    <w:div w:id="1322080396">
      <w:bodyDiv w:val="1"/>
      <w:marLeft w:val="0"/>
      <w:marRight w:val="0"/>
      <w:marTop w:val="0"/>
      <w:marBottom w:val="0"/>
      <w:divBdr>
        <w:top w:val="none" w:sz="0" w:space="0" w:color="auto"/>
        <w:left w:val="none" w:sz="0" w:space="0" w:color="auto"/>
        <w:bottom w:val="none" w:sz="0" w:space="0" w:color="auto"/>
        <w:right w:val="none" w:sz="0" w:space="0" w:color="auto"/>
      </w:divBdr>
    </w:div>
    <w:div w:id="1327634145">
      <w:bodyDiv w:val="1"/>
      <w:marLeft w:val="0"/>
      <w:marRight w:val="0"/>
      <w:marTop w:val="0"/>
      <w:marBottom w:val="0"/>
      <w:divBdr>
        <w:top w:val="none" w:sz="0" w:space="0" w:color="auto"/>
        <w:left w:val="none" w:sz="0" w:space="0" w:color="auto"/>
        <w:bottom w:val="none" w:sz="0" w:space="0" w:color="auto"/>
        <w:right w:val="none" w:sz="0" w:space="0" w:color="auto"/>
      </w:divBdr>
    </w:div>
    <w:div w:id="1342590134">
      <w:bodyDiv w:val="1"/>
      <w:marLeft w:val="0"/>
      <w:marRight w:val="0"/>
      <w:marTop w:val="0"/>
      <w:marBottom w:val="0"/>
      <w:divBdr>
        <w:top w:val="none" w:sz="0" w:space="0" w:color="auto"/>
        <w:left w:val="none" w:sz="0" w:space="0" w:color="auto"/>
        <w:bottom w:val="none" w:sz="0" w:space="0" w:color="auto"/>
        <w:right w:val="none" w:sz="0" w:space="0" w:color="auto"/>
      </w:divBdr>
    </w:div>
    <w:div w:id="1424299333">
      <w:bodyDiv w:val="1"/>
      <w:marLeft w:val="0"/>
      <w:marRight w:val="0"/>
      <w:marTop w:val="0"/>
      <w:marBottom w:val="0"/>
      <w:divBdr>
        <w:top w:val="none" w:sz="0" w:space="0" w:color="auto"/>
        <w:left w:val="none" w:sz="0" w:space="0" w:color="auto"/>
        <w:bottom w:val="none" w:sz="0" w:space="0" w:color="auto"/>
        <w:right w:val="none" w:sz="0" w:space="0" w:color="auto"/>
      </w:divBdr>
    </w:div>
    <w:div w:id="1486970405">
      <w:bodyDiv w:val="1"/>
      <w:marLeft w:val="0"/>
      <w:marRight w:val="0"/>
      <w:marTop w:val="0"/>
      <w:marBottom w:val="0"/>
      <w:divBdr>
        <w:top w:val="none" w:sz="0" w:space="0" w:color="auto"/>
        <w:left w:val="none" w:sz="0" w:space="0" w:color="auto"/>
        <w:bottom w:val="none" w:sz="0" w:space="0" w:color="auto"/>
        <w:right w:val="none" w:sz="0" w:space="0" w:color="auto"/>
      </w:divBdr>
    </w:div>
    <w:div w:id="1536576228">
      <w:bodyDiv w:val="1"/>
      <w:marLeft w:val="0"/>
      <w:marRight w:val="0"/>
      <w:marTop w:val="0"/>
      <w:marBottom w:val="0"/>
      <w:divBdr>
        <w:top w:val="none" w:sz="0" w:space="0" w:color="auto"/>
        <w:left w:val="none" w:sz="0" w:space="0" w:color="auto"/>
        <w:bottom w:val="none" w:sz="0" w:space="0" w:color="auto"/>
        <w:right w:val="none" w:sz="0" w:space="0" w:color="auto"/>
      </w:divBdr>
    </w:div>
    <w:div w:id="1547373686">
      <w:bodyDiv w:val="1"/>
      <w:marLeft w:val="0"/>
      <w:marRight w:val="0"/>
      <w:marTop w:val="0"/>
      <w:marBottom w:val="0"/>
      <w:divBdr>
        <w:top w:val="none" w:sz="0" w:space="0" w:color="auto"/>
        <w:left w:val="none" w:sz="0" w:space="0" w:color="auto"/>
        <w:bottom w:val="none" w:sz="0" w:space="0" w:color="auto"/>
        <w:right w:val="none" w:sz="0" w:space="0" w:color="auto"/>
      </w:divBdr>
    </w:div>
    <w:div w:id="1615018457">
      <w:bodyDiv w:val="1"/>
      <w:marLeft w:val="0"/>
      <w:marRight w:val="0"/>
      <w:marTop w:val="0"/>
      <w:marBottom w:val="0"/>
      <w:divBdr>
        <w:top w:val="none" w:sz="0" w:space="0" w:color="auto"/>
        <w:left w:val="none" w:sz="0" w:space="0" w:color="auto"/>
        <w:bottom w:val="none" w:sz="0" w:space="0" w:color="auto"/>
        <w:right w:val="none" w:sz="0" w:space="0" w:color="auto"/>
      </w:divBdr>
    </w:div>
    <w:div w:id="1674256193">
      <w:bodyDiv w:val="1"/>
      <w:marLeft w:val="0"/>
      <w:marRight w:val="0"/>
      <w:marTop w:val="0"/>
      <w:marBottom w:val="0"/>
      <w:divBdr>
        <w:top w:val="none" w:sz="0" w:space="0" w:color="auto"/>
        <w:left w:val="none" w:sz="0" w:space="0" w:color="auto"/>
        <w:bottom w:val="none" w:sz="0" w:space="0" w:color="auto"/>
        <w:right w:val="none" w:sz="0" w:space="0" w:color="auto"/>
      </w:divBdr>
    </w:div>
    <w:div w:id="1697001523">
      <w:bodyDiv w:val="1"/>
      <w:marLeft w:val="0"/>
      <w:marRight w:val="0"/>
      <w:marTop w:val="0"/>
      <w:marBottom w:val="0"/>
      <w:divBdr>
        <w:top w:val="none" w:sz="0" w:space="0" w:color="auto"/>
        <w:left w:val="none" w:sz="0" w:space="0" w:color="auto"/>
        <w:bottom w:val="none" w:sz="0" w:space="0" w:color="auto"/>
        <w:right w:val="none" w:sz="0" w:space="0" w:color="auto"/>
      </w:divBdr>
    </w:div>
    <w:div w:id="1817330902">
      <w:bodyDiv w:val="1"/>
      <w:marLeft w:val="0"/>
      <w:marRight w:val="0"/>
      <w:marTop w:val="0"/>
      <w:marBottom w:val="0"/>
      <w:divBdr>
        <w:top w:val="none" w:sz="0" w:space="0" w:color="auto"/>
        <w:left w:val="none" w:sz="0" w:space="0" w:color="auto"/>
        <w:bottom w:val="none" w:sz="0" w:space="0" w:color="auto"/>
        <w:right w:val="none" w:sz="0" w:space="0" w:color="auto"/>
      </w:divBdr>
    </w:div>
    <w:div w:id="1915552984">
      <w:bodyDiv w:val="1"/>
      <w:marLeft w:val="0"/>
      <w:marRight w:val="0"/>
      <w:marTop w:val="0"/>
      <w:marBottom w:val="0"/>
      <w:divBdr>
        <w:top w:val="none" w:sz="0" w:space="0" w:color="auto"/>
        <w:left w:val="none" w:sz="0" w:space="0" w:color="auto"/>
        <w:bottom w:val="none" w:sz="0" w:space="0" w:color="auto"/>
        <w:right w:val="none" w:sz="0" w:space="0" w:color="auto"/>
      </w:divBdr>
    </w:div>
    <w:div w:id="2106338875">
      <w:bodyDiv w:val="1"/>
      <w:marLeft w:val="0"/>
      <w:marRight w:val="0"/>
      <w:marTop w:val="0"/>
      <w:marBottom w:val="0"/>
      <w:divBdr>
        <w:top w:val="none" w:sz="0" w:space="0" w:color="auto"/>
        <w:left w:val="none" w:sz="0" w:space="0" w:color="auto"/>
        <w:bottom w:val="none" w:sz="0" w:space="0" w:color="auto"/>
        <w:right w:val="none" w:sz="0" w:space="0" w:color="auto"/>
      </w:divBdr>
    </w:div>
    <w:div w:id="2140490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creativecommons.org/licenses/by/3.0/au/deed.en"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creativecommons.org/licenses/by/3.0/au/deed.en" TargetMode="External"/><Relationship Id="rId34" Type="http://schemas.openxmlformats.org/officeDocument/2006/relationships/header" Target="header9.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wmf"/><Relationship Id="rId29" Type="http://schemas.openxmlformats.org/officeDocument/2006/relationships/hyperlink" Target="https://www.gdf.io/wp-content/uploads/2021/02/GDF-Code-of-Conduct-Part-IX-Principles-for-Custody-Custodial-Wallets.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footer" Target="footer3.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mailto:media@treasury.gov.au" TargetMode="External"/><Relationship Id="rId28" Type="http://schemas.openxmlformats.org/officeDocument/2006/relationships/image" Target="media/image3.png"/><Relationship Id="rId36"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http://creativecommons.org/licenses/by/3.0/au/legalcode" TargetMode="External"/><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http://www.pmc.gov.au/government/commonwealth-coat-arm" TargetMode="Externa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s://blockchainaustralia.org/codeofconduct/" TargetMode="External"/><Relationship Id="rId3" Type="http://schemas.openxmlformats.org/officeDocument/2006/relationships/hyperlink" Target="https://blog.independentreserve.com/wp-content/uploads/2021/12/independent-reserve-cryptocurrency-index-irci-2021.pdf" TargetMode="External"/><Relationship Id="rId7" Type="http://schemas.openxmlformats.org/officeDocument/2006/relationships/hyperlink" Target="https://www.gdf.io/wp-content/uploads/2021/02/0010_GDF_Additional-Principles-For-Token-Trading_Proof-V2-130819.pdf" TargetMode="External"/><Relationship Id="rId12" Type="http://schemas.openxmlformats.org/officeDocument/2006/relationships/hyperlink" Target="https://asic.gov.au/regulatory-resources/find-a-document/regulatory-guides/rg-133-funds-management-and-custodial-services-holding-assets/" TargetMode="External"/><Relationship Id="rId2" Type="http://schemas.openxmlformats.org/officeDocument/2006/relationships/hyperlink" Target="https://www.aph.gov.au/Parliamentary_Business/Committees/Senate/Financial_Technology_and_Regulatory_Technology/AusTechFinCentre/Final_report" TargetMode="External"/><Relationship Id="rId1" Type="http://schemas.openxmlformats.org/officeDocument/2006/relationships/hyperlink" Target="https://www.fsb.org/2022/02/assessment-of-risks-to-financial-stability-from-crypto-assets/" TargetMode="External"/><Relationship Id="rId6" Type="http://schemas.openxmlformats.org/officeDocument/2006/relationships/hyperlink" Target="https://treasury.gov.au/publication/c2014-fsi-final-report" TargetMode="External"/><Relationship Id="rId11" Type="http://schemas.openxmlformats.org/officeDocument/2006/relationships/hyperlink" Target="https://www.ato.gov.au/general/gen/tax-treatment-of-crypto-currencies-in-australia---specifically-bitcoin/?anchor=Transactingwithcryptocurrency" TargetMode="External"/><Relationship Id="rId5" Type="http://schemas.openxmlformats.org/officeDocument/2006/relationships/hyperlink" Target="https://asic.gov.au/regulatory-resources/find-a-document/consultation-papers/cp-343-crypto-assets-as-underlying-assets-for-etps-and-other-investment-products/" TargetMode="External"/><Relationship Id="rId10" Type="http://schemas.openxmlformats.org/officeDocument/2006/relationships/hyperlink" Target="https://jstoa.or.jp/news/2020/04/20/000013/" TargetMode="External"/><Relationship Id="rId4" Type="http://schemas.openxmlformats.org/officeDocument/2006/relationships/hyperlink" Target="https://www.fatf-gafi.org/publications/fatfrecommendations/documents/guidance-rba-virtual-assets-2021.html" TargetMode="External"/><Relationship Id="rId9" Type="http://schemas.openxmlformats.org/officeDocument/2006/relationships/hyperlink" Target="https://www.thomsonreuters.com/en-us/posts/wp-content/uploads/sites/20/2021/06/Compendium_Cryptocurrency-Regs_FINA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A27DB73BE2147DCB7E855E7DB2A2B95"/>
        <w:category>
          <w:name w:val="General"/>
          <w:gallery w:val="placeholder"/>
        </w:category>
        <w:types>
          <w:type w:val="bbPlcHdr"/>
        </w:types>
        <w:behaviors>
          <w:behavior w:val="content"/>
        </w:behaviors>
        <w:guid w:val="{F84FB3FB-14C3-4B5F-A92D-7DF9B7830CE7}"/>
      </w:docPartPr>
      <w:docPartBody>
        <w:p w:rsidR="008D7752" w:rsidRDefault="00782806">
          <w:pPr>
            <w:pStyle w:val="0A27DB73BE2147DCB7E855E7DB2A2B95"/>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391"/>
    <w:rsid w:val="000E6A46"/>
    <w:rsid w:val="0012245C"/>
    <w:rsid w:val="00167A8C"/>
    <w:rsid w:val="001A357D"/>
    <w:rsid w:val="00363ACC"/>
    <w:rsid w:val="00384844"/>
    <w:rsid w:val="00567D02"/>
    <w:rsid w:val="00587BDF"/>
    <w:rsid w:val="00596FCB"/>
    <w:rsid w:val="00655C18"/>
    <w:rsid w:val="00674058"/>
    <w:rsid w:val="006E4E38"/>
    <w:rsid w:val="006E61AC"/>
    <w:rsid w:val="00782806"/>
    <w:rsid w:val="007B1A22"/>
    <w:rsid w:val="0080716D"/>
    <w:rsid w:val="008D7752"/>
    <w:rsid w:val="00A13790"/>
    <w:rsid w:val="00A149E0"/>
    <w:rsid w:val="00AE14E3"/>
    <w:rsid w:val="00AE7391"/>
    <w:rsid w:val="00B130B0"/>
    <w:rsid w:val="00B42EFB"/>
    <w:rsid w:val="00C8596C"/>
    <w:rsid w:val="00D05906"/>
    <w:rsid w:val="00D36228"/>
    <w:rsid w:val="00D90EA0"/>
    <w:rsid w:val="00DF01D7"/>
    <w:rsid w:val="00E21894"/>
    <w:rsid w:val="00E34231"/>
    <w:rsid w:val="00E34A19"/>
    <w:rsid w:val="00EF0B3B"/>
    <w:rsid w:val="00FD15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A27DB73BE2147DCB7E855E7DB2A2B95">
    <w:name w:val="0A27DB73BE2147DCB7E855E7DB2A2B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d4dd4adf-ddb3-46a3-8d7c-fab3fb2a6bc7" xsi:nil="true"/>
    <IconOverlay xmlns="http://schemas.microsoft.com/sharepoint/v4" xsi:nil="true"/>
    <TaxCatchAll xmlns="0f563589-9cf9-4143-b1eb-fb0534803d38">
      <Value>2</Value>
    </TaxCatchAll>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RA-9081 - Retain as national archives</TermName>
          <TermId xmlns="http://schemas.microsoft.com/office/infopath/2007/PartnerControls">bbf0bcde-1687-4ff2-bc57-f31b5d545d4b</TermId>
        </TermInfo>
      </Terms>
    </lb508a4dc5e84436a0fe496b536466aa>
    <URL xmlns="73145ffa-26c3-4f49-8968-9a615fc305ab">
      <Url xsi:nil="true"/>
      <Description xsi:nil="true"/>
    </URL>
    <Web xmlns="73145ffa-26c3-4f49-8968-9a615fc305ab">
      <Url xsi:nil="true"/>
      <Description xsi:nil="true"/>
    </Web>
    <_dlc_DocId xmlns="0f563589-9cf9-4143-b1eb-fb0534803d38">2022MG-100-43798</_dlc_DocId>
    <_dlc_DocIdUrl xmlns="0f563589-9cf9-4143-b1eb-fb0534803d38">
      <Url>http://tweb/sites/mg/fsd/_layouts/15/DocIdRedir.aspx?ID=2022MG-100-43798</Url>
      <Description>2022MG-100-43798</Description>
    </_dlc_DocIdUrl>
  </documentManagement>
</p:properties>
</file>

<file path=customXml/item4.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5.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114F2EA74E46AF4AB3D11AA23F0DACD2" ma:contentTypeVersion="45380" ma:contentTypeDescription=" " ma:contentTypeScope="" ma:versionID="85d11579c257d80940eaa4af42252454">
  <xsd:schema xmlns:xsd="http://www.w3.org/2001/XMLSchema" xmlns:xs="http://www.w3.org/2001/XMLSchema" xmlns:p="http://schemas.microsoft.com/office/2006/metadata/properties" xmlns:ns1="http://schemas.microsoft.com/sharepoint/v3" xmlns:ns2="0f563589-9cf9-4143-b1eb-fb0534803d38" xmlns:ns3="d4dd4adf-ddb3-46a3-8d7c-fab3fb2a6bc7" xmlns:ns4="73145ffa-26c3-4f49-8968-9a615fc305ab" xmlns:ns5="http://schemas.microsoft.com/sharepoint/v4" targetNamespace="http://schemas.microsoft.com/office/2006/metadata/properties" ma:root="true" ma:fieldsID="712aacc1e0d91d43246009967153dabe" ns1:_="" ns2:_="" ns3:_="" ns4:_="" ns5:_="">
    <xsd:import namespace="http://schemas.microsoft.com/sharepoint/v3"/>
    <xsd:import namespace="0f563589-9cf9-4143-b1eb-fb0534803d38"/>
    <xsd:import namespace="d4dd4adf-ddb3-46a3-8d7c-fab3fb2a6bc7"/>
    <xsd:import namespace="73145ffa-26c3-4f49-8968-9a615fc305a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5:IconOverlay" minOccurs="0"/>
                <xsd:element ref="ns4:URL" minOccurs="0"/>
                <xsd:element ref="ns4:Web" minOccurs="0"/>
                <xsd:element ref="ns1:_dlc_Exempt" minOccurs="0"/>
                <xsd:element ref="ns3: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9"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2;#TSY RA-9081 - Retain as national archives|bbf0bcde-1687-4ff2-bc57-f31b5d545d4b"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SecurityClassification" ma:index="20" nillable="true" ma:displayName="Security Classification" ma:internalName="SecurityClassific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145ffa-26c3-4f49-8968-9a615fc305ab" elementFormDefault="qualified">
    <xsd:import namespace="http://schemas.microsoft.com/office/2006/documentManagement/types"/>
    <xsd:import namespace="http://schemas.microsoft.com/office/infopath/2007/PartnerControls"/>
    <xsd:element name="URL" ma:index="17"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Web" ma:index="18" nillable="true" ma:displayName="Web" ma:format="Hyperlink" ma:internalName="Web">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F525E-A359-420D-BBA2-143DC49E92B0}">
  <ds:schemaRefs>
    <ds:schemaRef ds:uri="office.server.policy"/>
  </ds:schemaRefs>
</ds:datastoreItem>
</file>

<file path=customXml/itemProps2.xml><?xml version="1.0" encoding="utf-8"?>
<ds:datastoreItem xmlns:ds="http://schemas.openxmlformats.org/officeDocument/2006/customXml" ds:itemID="{68284A59-4D1A-4D5D-A4F1-06D1C195EA8E}">
  <ds:schemaRefs>
    <ds:schemaRef ds:uri="http://schemas.microsoft.com/sharepoint/v3/contenttype/forms"/>
  </ds:schemaRefs>
</ds:datastoreItem>
</file>

<file path=customXml/itemProps3.xml><?xml version="1.0" encoding="utf-8"?>
<ds:datastoreItem xmlns:ds="http://schemas.openxmlformats.org/officeDocument/2006/customXml" ds:itemID="{A2274BB6-4916-426D-AFD5-3DB83983445C}">
  <ds:schemaRefs>
    <ds:schemaRef ds:uri="http://purl.org/dc/terms/"/>
    <ds:schemaRef ds:uri="http://schemas.microsoft.com/office/2006/documentManagement/types"/>
    <ds:schemaRef ds:uri="73145ffa-26c3-4f49-8968-9a615fc305ab"/>
    <ds:schemaRef ds:uri="http://schemas.openxmlformats.org/package/2006/metadata/core-properties"/>
    <ds:schemaRef ds:uri="http://purl.org/dc/elements/1.1/"/>
    <ds:schemaRef ds:uri="http://purl.org/dc/dcmitype/"/>
    <ds:schemaRef ds:uri="http://schemas.microsoft.com/office/infopath/2007/PartnerControls"/>
    <ds:schemaRef ds:uri="0f563589-9cf9-4143-b1eb-fb0534803d38"/>
    <ds:schemaRef ds:uri="http://schemas.microsoft.com/office/2006/metadata/properties"/>
    <ds:schemaRef ds:uri="http://schemas.microsoft.com/sharepoint/v4"/>
    <ds:schemaRef ds:uri="d4dd4adf-ddb3-46a3-8d7c-fab3fb2a6bc7"/>
    <ds:schemaRef ds:uri="http://schemas.microsoft.com/sharepoint/v3"/>
    <ds:schemaRef ds:uri="http://www.w3.org/XML/1998/namespace"/>
  </ds:schemaRefs>
</ds:datastoreItem>
</file>

<file path=customXml/itemProps4.xml><?xml version="1.0" encoding="utf-8"?>
<ds:datastoreItem xmlns:ds="http://schemas.openxmlformats.org/officeDocument/2006/customXml" ds:itemID="{F6529872-ABBA-44A9-A2B3-2BFBACE830CE}">
  <ds:schemaRefs>
    <ds:schemaRef ds:uri="http://schemas.microsoft.com/sharepoint/events"/>
  </ds:schemaRefs>
</ds:datastoreItem>
</file>

<file path=customXml/itemProps5.xml><?xml version="1.0" encoding="utf-8"?>
<ds:datastoreItem xmlns:ds="http://schemas.openxmlformats.org/officeDocument/2006/customXml" ds:itemID="{AE96AFC3-F128-4E44-B2D6-2673D5B5D3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73145ffa-26c3-4f49-8968-9a615fc305a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893B821-3694-499E-9C9F-333F20E41FB5}">
  <ds:schemaRefs>
    <ds:schemaRef ds:uri="http://schemas.microsoft.com/sharepoint/events"/>
  </ds:schemaRefs>
</ds:datastoreItem>
</file>

<file path=customXml/itemProps7.xml><?xml version="1.0" encoding="utf-8"?>
<ds:datastoreItem xmlns:ds="http://schemas.openxmlformats.org/officeDocument/2006/customXml" ds:itemID="{39BEBD09-8561-418E-9831-EF3EAF03A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2</TotalTime>
  <Pages>34</Pages>
  <Words>9997</Words>
  <Characters>56731</Characters>
  <Application>Microsoft Office Word</Application>
  <DocSecurity>0</DocSecurity>
  <Lines>1101</Lines>
  <Paragraphs>463</Paragraphs>
  <ScaleCrop>false</ScaleCrop>
  <HeadingPairs>
    <vt:vector size="2" baseType="variant">
      <vt:variant>
        <vt:lpstr>Title</vt:lpstr>
      </vt:variant>
      <vt:variant>
        <vt:i4>1</vt:i4>
      </vt:variant>
    </vt:vector>
  </HeadingPairs>
  <TitlesOfParts>
    <vt:vector size="1" baseType="lpstr">
      <vt:lpstr>Crypto asset secondary service providers: Licensing and custody requirements</vt:lpstr>
    </vt:vector>
  </TitlesOfParts>
  <Company>Australian Government - The Treasury</Company>
  <LinksUpToDate>false</LinksUpToDate>
  <CharactersWithSpaces>66576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Crypto asset secondary service providers: Licensing and custody requirements</dc:title>
  <dc:subject/>
  <dc:creator>Treasury</dc:creator>
  <cp:keywords/>
  <dc:description/>
  <cp:lastModifiedBy>Christine</cp:lastModifiedBy>
  <cp:revision>3</cp:revision>
  <cp:lastPrinted>2022-03-20T04:51:00Z</cp:lastPrinted>
  <dcterms:created xsi:type="dcterms:W3CDTF">2022-03-21T00:47:00Z</dcterms:created>
  <dcterms:modified xsi:type="dcterms:W3CDTF">2022-03-21T00:52:00Z</dcterms:modified>
  <cp:category/>
</cp:coreProperties>
</file>