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FCCA92" w14:textId="77777777" w:rsidR="000E0B74" w:rsidRPr="006D0240" w:rsidRDefault="000E0B74" w:rsidP="008E6292"/>
    <w:p w14:paraId="19F40F3E" w14:textId="77777777" w:rsidR="000E0B74" w:rsidRPr="006D0240" w:rsidRDefault="000E0B74" w:rsidP="001D4EAA">
      <w:pPr>
        <w:pStyle w:val="Crest"/>
        <w:spacing w:after="1320"/>
        <w:jc w:val="left"/>
      </w:pPr>
    </w:p>
    <w:p w14:paraId="42F98CF3" w14:textId="102A06F1" w:rsidR="000E0B74" w:rsidRPr="00595628" w:rsidRDefault="00376E6B" w:rsidP="001D4EAA">
      <w:pPr>
        <w:pStyle w:val="Title"/>
      </w:pPr>
      <w:r w:rsidRPr="00595628">
        <w:t>Quality of Advice Review</w:t>
      </w:r>
    </w:p>
    <w:p w14:paraId="7AA10E6E" w14:textId="7F950369" w:rsidR="000E0B74" w:rsidRPr="00595628" w:rsidRDefault="001679EF" w:rsidP="001D4EAA">
      <w:pPr>
        <w:pStyle w:val="Subtitle"/>
      </w:pPr>
      <w:r w:rsidRPr="00595628">
        <w:t>Issues</w:t>
      </w:r>
      <w:r w:rsidR="00376E6B" w:rsidRPr="00595628">
        <w:t xml:space="preserve"> Paper</w:t>
      </w:r>
    </w:p>
    <w:p w14:paraId="0FB38F18" w14:textId="604F05A3" w:rsidR="00056880" w:rsidRPr="00595628" w:rsidRDefault="008E0AEC" w:rsidP="001D4EAA">
      <w:pPr>
        <w:pStyle w:val="ReportDate"/>
        <w:rPr>
          <w:rFonts w:ascii="Rockwell" w:hAnsi="Rockwell"/>
          <w:sz w:val="24"/>
        </w:rPr>
      </w:pPr>
      <w:r w:rsidRPr="00595628">
        <w:rPr>
          <w:rStyle w:val="ReportDateChar"/>
        </w:rPr>
        <w:t>March</w:t>
      </w:r>
      <w:r w:rsidR="00376E6B" w:rsidRPr="00595628">
        <w:rPr>
          <w:rStyle w:val="ReportDateChar"/>
        </w:rPr>
        <w:t xml:space="preserve"> 2022</w:t>
      </w:r>
    </w:p>
    <w:p w14:paraId="76854C61" w14:textId="77777777" w:rsidR="002F617F" w:rsidRPr="00595628" w:rsidRDefault="002F617F" w:rsidP="001D4EAA">
      <w:pPr>
        <w:spacing w:after="6000"/>
      </w:pPr>
    </w:p>
    <w:p w14:paraId="72D01C12" w14:textId="77777777" w:rsidR="002F617F" w:rsidRPr="00595628" w:rsidRDefault="002F617F"/>
    <w:p w14:paraId="52493846" w14:textId="77777777" w:rsidR="000E0B74" w:rsidRPr="00595628" w:rsidRDefault="000E0B74" w:rsidP="000E0B74">
      <w:pPr>
        <w:rPr>
          <w:rFonts w:cs="Calibri"/>
          <w:sz w:val="20"/>
        </w:rPr>
      </w:pPr>
    </w:p>
    <w:p w14:paraId="5E00ADFE" w14:textId="77777777" w:rsidR="000E0B74" w:rsidRPr="00595628" w:rsidRDefault="000E0B74" w:rsidP="000E0B74">
      <w:pPr>
        <w:sectPr w:rsidR="000E0B74" w:rsidRPr="00595628" w:rsidSect="00E1136B">
          <w:headerReference w:type="default" r:id="rId9"/>
          <w:pgSz w:w="11906" w:h="16838"/>
          <w:pgMar w:top="1418" w:right="1418" w:bottom="1418" w:left="1418" w:header="709" w:footer="709" w:gutter="0"/>
          <w:pgNumType w:fmt="lowerRoman" w:start="1"/>
          <w:cols w:space="720"/>
        </w:sectPr>
      </w:pPr>
    </w:p>
    <w:p w14:paraId="5B1FDDEF" w14:textId="39895D40" w:rsidR="000E0B74" w:rsidRPr="00595628" w:rsidRDefault="000E0B74" w:rsidP="000E0B74">
      <w:pPr>
        <w:spacing w:before="240"/>
      </w:pPr>
      <w:r w:rsidRPr="00595628">
        <w:lastRenderedPageBreak/>
        <w:t>© Commonwealth of Australia 20</w:t>
      </w:r>
      <w:r w:rsidR="00EF2FBF" w:rsidRPr="00595628">
        <w:t>2</w:t>
      </w:r>
      <w:r w:rsidR="002F260E" w:rsidRPr="00595628">
        <w:t>2</w:t>
      </w:r>
    </w:p>
    <w:p w14:paraId="709212E8" w14:textId="75DD3366" w:rsidR="000E0B74" w:rsidRPr="00595628" w:rsidRDefault="000E0B74" w:rsidP="000E0B74">
      <w:pPr>
        <w:tabs>
          <w:tab w:val="left" w:pos="1650"/>
        </w:tabs>
        <w:spacing w:before="240"/>
        <w:rPr>
          <w:rFonts w:cstheme="minorBidi"/>
          <w:sz w:val="24"/>
          <w:szCs w:val="24"/>
        </w:rPr>
      </w:pPr>
      <w:r w:rsidRPr="00595628">
        <w:t>This publication is available for your use under a</w:t>
      </w:r>
      <w:r w:rsidRPr="00595628">
        <w:rPr>
          <w:rFonts w:cstheme="minorHAnsi"/>
          <w:sz w:val="24"/>
          <w:szCs w:val="24"/>
        </w:rPr>
        <w:t xml:space="preserve"> </w:t>
      </w:r>
      <w:hyperlink r:id="rId10" w:history="1">
        <w:r w:rsidRPr="00595628">
          <w:rPr>
            <w:rStyle w:val="Hyperlink"/>
          </w:rPr>
          <w:t>Creative Commons Attribution 3.0 Australia</w:t>
        </w:r>
      </w:hyperlink>
      <w:r w:rsidRPr="00595628">
        <w:rPr>
          <w:rFonts w:cstheme="minorHAnsi"/>
          <w:sz w:val="24"/>
          <w:szCs w:val="24"/>
        </w:rPr>
        <w:t xml:space="preserve"> </w:t>
      </w:r>
      <w:r w:rsidRPr="00595628">
        <w:t>licence, with the exception of the Commonwealth Coat of Arms, the Treasury logo, photographs, images, signatures and where otherwise stated. The full licence terms are available from</w:t>
      </w:r>
      <w:r w:rsidRPr="00595628">
        <w:rPr>
          <w:rFonts w:cstheme="minorHAnsi"/>
          <w:sz w:val="24"/>
          <w:szCs w:val="24"/>
        </w:rPr>
        <w:t xml:space="preserve"> </w:t>
      </w:r>
      <w:hyperlink r:id="rId11" w:history="1">
        <w:r w:rsidRPr="00595628">
          <w:rPr>
            <w:rStyle w:val="Hyperlink"/>
          </w:rPr>
          <w:t>http://creativecommons.org/licenses/by/3.0/au/legalcode</w:t>
        </w:r>
      </w:hyperlink>
      <w:r w:rsidRPr="00595628">
        <w:rPr>
          <w:rStyle w:val="Hyperlink"/>
        </w:rPr>
        <w:t>.</w:t>
      </w:r>
      <w:r w:rsidRPr="00595628">
        <w:rPr>
          <w:sz w:val="24"/>
          <w:szCs w:val="24"/>
        </w:rPr>
        <w:t xml:space="preserve"> </w:t>
      </w:r>
    </w:p>
    <w:p w14:paraId="2EEC3C81" w14:textId="77777777" w:rsidR="000E0B74" w:rsidRPr="00595628" w:rsidRDefault="000E0B74" w:rsidP="000E0B74">
      <w:pPr>
        <w:pStyle w:val="ChartGraphic"/>
        <w:jc w:val="left"/>
      </w:pPr>
      <w:r w:rsidRPr="00595628">
        <w:rPr>
          <w:noProof/>
          <w:lang w:eastAsia="zh-CN"/>
        </w:rPr>
        <w:drawing>
          <wp:inline distT="0" distB="0" distL="0" distR="0" wp14:anchorId="48E49045" wp14:editId="037F8F85">
            <wp:extent cx="809625" cy="285750"/>
            <wp:effectExtent l="0" t="0" r="9525" b="0"/>
            <wp:docPr id="3" name="Picture 1"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37D9DBD5" w14:textId="4209B61B" w:rsidR="000E0B74" w:rsidRPr="00595628" w:rsidRDefault="000E0B74" w:rsidP="000E0B74">
      <w:pPr>
        <w:tabs>
          <w:tab w:val="left" w:pos="1650"/>
        </w:tabs>
        <w:spacing w:before="240"/>
      </w:pPr>
      <w:r w:rsidRPr="00595628">
        <w:t>Use of Treasury material under a</w:t>
      </w:r>
      <w:r w:rsidRPr="00595628">
        <w:rPr>
          <w:rFonts w:cstheme="minorHAnsi"/>
          <w:sz w:val="24"/>
          <w:szCs w:val="24"/>
        </w:rPr>
        <w:t xml:space="preserve"> </w:t>
      </w:r>
      <w:hyperlink r:id="rId13" w:history="1">
        <w:r w:rsidRPr="00595628">
          <w:rPr>
            <w:rStyle w:val="Hyperlink"/>
          </w:rPr>
          <w:t>Creative Commons Attribution 3.0 Australia</w:t>
        </w:r>
      </w:hyperlink>
      <w:r w:rsidRPr="00595628">
        <w:rPr>
          <w:rStyle w:val="Hyperlink"/>
        </w:rPr>
        <w:t xml:space="preserve"> </w:t>
      </w:r>
      <w:r w:rsidRPr="00595628">
        <w:t>licence requires you to attribute the work (but not in any way that suggests that the Treasury endorses you or your use of the work).</w:t>
      </w:r>
    </w:p>
    <w:p w14:paraId="3BD35258" w14:textId="77777777" w:rsidR="000E0B74" w:rsidRPr="00595628" w:rsidRDefault="000E0B74" w:rsidP="000E0B74">
      <w:pPr>
        <w:ind w:left="709"/>
        <w:rPr>
          <w:i/>
        </w:rPr>
      </w:pPr>
      <w:r w:rsidRPr="00595628">
        <w:rPr>
          <w:i/>
        </w:rPr>
        <w:t>Treasury material used ‘as supplied’.</w:t>
      </w:r>
    </w:p>
    <w:p w14:paraId="350ADD40" w14:textId="77777777" w:rsidR="000E0B74" w:rsidRPr="00595628" w:rsidRDefault="000E0B74" w:rsidP="000E0B74">
      <w:pPr>
        <w:spacing w:before="240"/>
      </w:pPr>
      <w:r w:rsidRPr="00595628">
        <w:t xml:space="preserve">Provided you have not modified or transformed Treasury material in any way including, for example, by changing the Treasury text; calculating percentage changes; graphing or charting data; or deriving new statistics from published Treasury statistics — then Treasury prefers the following attribution: </w:t>
      </w:r>
    </w:p>
    <w:p w14:paraId="7CD6AD93" w14:textId="5E2AF80B" w:rsidR="000E0B74" w:rsidRPr="00595628" w:rsidRDefault="000E0B74" w:rsidP="000E0B74">
      <w:pPr>
        <w:ind w:firstLine="720"/>
      </w:pPr>
      <w:r w:rsidRPr="00595628">
        <w:rPr>
          <w:i/>
        </w:rPr>
        <w:t xml:space="preserve">Source: The </w:t>
      </w:r>
      <w:r w:rsidRPr="00595628">
        <w:rPr>
          <w:i/>
          <w:iCs/>
        </w:rPr>
        <w:t>Australian Government the Treasury</w:t>
      </w:r>
      <w:r w:rsidRPr="00595628">
        <w:t>.</w:t>
      </w:r>
    </w:p>
    <w:p w14:paraId="52CDCBA0" w14:textId="77777777" w:rsidR="000E0B74" w:rsidRPr="00595628" w:rsidRDefault="000E0B74" w:rsidP="000E0B74">
      <w:pPr>
        <w:spacing w:before="240"/>
      </w:pPr>
      <w:r w:rsidRPr="00595628">
        <w:rPr>
          <w:b/>
        </w:rPr>
        <w:t>Derivative</w:t>
      </w:r>
      <w:r w:rsidRPr="00595628">
        <w:t xml:space="preserve"> </w:t>
      </w:r>
      <w:r w:rsidRPr="00595628">
        <w:rPr>
          <w:b/>
        </w:rPr>
        <w:t>material</w:t>
      </w:r>
    </w:p>
    <w:p w14:paraId="3C099044" w14:textId="77777777" w:rsidR="000E0B74" w:rsidRPr="00595628" w:rsidRDefault="000E0B74" w:rsidP="000E0B74">
      <w:r w:rsidRPr="00595628">
        <w:t xml:space="preserve">If you have modified or transformed Treasury material, or derived new material from those of the Treasury in any way, then Treasury prefers the following attribution: </w:t>
      </w:r>
    </w:p>
    <w:p w14:paraId="55F0640F" w14:textId="14311884" w:rsidR="000E0B74" w:rsidRPr="00595628" w:rsidRDefault="000E0B74" w:rsidP="000E0B74">
      <w:pPr>
        <w:ind w:firstLine="720"/>
      </w:pPr>
      <w:r w:rsidRPr="00595628">
        <w:rPr>
          <w:i/>
        </w:rPr>
        <w:t>Based on The Australian Government the Treasury data</w:t>
      </w:r>
      <w:r w:rsidRPr="00595628">
        <w:t>.</w:t>
      </w:r>
    </w:p>
    <w:p w14:paraId="023B67BF" w14:textId="77777777" w:rsidR="000E0B74" w:rsidRPr="00595628" w:rsidRDefault="000E0B74" w:rsidP="000E0B74">
      <w:pPr>
        <w:spacing w:before="240"/>
        <w:rPr>
          <w:b/>
        </w:rPr>
      </w:pPr>
      <w:r w:rsidRPr="00595628">
        <w:rPr>
          <w:b/>
        </w:rPr>
        <w:t>Use of the Coat of Arms</w:t>
      </w:r>
    </w:p>
    <w:p w14:paraId="3C07CB20" w14:textId="099C12F0" w:rsidR="000E0B74" w:rsidRPr="00595628" w:rsidRDefault="004A7BC2" w:rsidP="000E0B74">
      <w:r w:rsidRPr="00595628">
        <w:t xml:space="preserve">The terms under which the Coat of Arms can be used are set out on the Department of the Prime Minister and Cabinet website (see </w:t>
      </w:r>
      <w:hyperlink r:id="rId14" w:history="1">
        <w:r w:rsidRPr="00595628">
          <w:rPr>
            <w:rStyle w:val="Hyperlink"/>
          </w:rPr>
          <w:t>www.pmc.gov.au/government/commonwealth-coat-arm</w:t>
        </w:r>
      </w:hyperlink>
      <w:r w:rsidRPr="00595628">
        <w:t>s).</w:t>
      </w:r>
    </w:p>
    <w:p w14:paraId="12086212" w14:textId="77777777" w:rsidR="000E0B74" w:rsidRPr="00595628" w:rsidRDefault="000E0B74" w:rsidP="000E0B74">
      <w:pPr>
        <w:spacing w:before="240"/>
        <w:rPr>
          <w:b/>
        </w:rPr>
      </w:pPr>
      <w:r w:rsidRPr="00595628">
        <w:rPr>
          <w:b/>
        </w:rPr>
        <w:t>Other uses</w:t>
      </w:r>
    </w:p>
    <w:p w14:paraId="66A7160B" w14:textId="77777777" w:rsidR="000E0B74" w:rsidRPr="00595628" w:rsidRDefault="000E0B74" w:rsidP="000E0B74">
      <w:r w:rsidRPr="00595628">
        <w:t>Enquiries regarding this licence and any other use of this document are welcome at:</w:t>
      </w:r>
    </w:p>
    <w:p w14:paraId="3305851B" w14:textId="438F2E98" w:rsidR="000E0B74" w:rsidRPr="00595628" w:rsidRDefault="000E0B74" w:rsidP="000E0B74">
      <w:pPr>
        <w:ind w:left="720"/>
        <w:rPr>
          <w:rStyle w:val="Hyperlink"/>
        </w:rPr>
      </w:pPr>
      <w:r w:rsidRPr="00595628">
        <w:t>Manager</w:t>
      </w:r>
      <w:r w:rsidR="009A668A" w:rsidRPr="00595628">
        <w:br/>
      </w:r>
      <w:r w:rsidRPr="00595628">
        <w:t>Media and Speeches Unit</w:t>
      </w:r>
      <w:r w:rsidRPr="00595628">
        <w:br/>
        <w:t>The Treasury</w:t>
      </w:r>
      <w:r w:rsidRPr="00595628">
        <w:br/>
        <w:t xml:space="preserve">Langton Crescent </w:t>
      </w:r>
      <w:r w:rsidRPr="00595628">
        <w:br/>
      </w:r>
      <w:proofErr w:type="gramStart"/>
      <w:r w:rsidRPr="00595628">
        <w:t>Parkes  ACT</w:t>
      </w:r>
      <w:proofErr w:type="gramEnd"/>
      <w:r w:rsidRPr="00595628">
        <w:t xml:space="preserve">  2600</w:t>
      </w:r>
      <w:r w:rsidRPr="00595628">
        <w:br/>
        <w:t xml:space="preserve">Email: </w:t>
      </w:r>
      <w:hyperlink r:id="rId15" w:history="1">
        <w:r w:rsidR="004A077D" w:rsidRPr="00595628">
          <w:rPr>
            <w:rStyle w:val="Hyperlink"/>
          </w:rPr>
          <w:t>media@treasury.gov.au</w:t>
        </w:r>
      </w:hyperlink>
      <w:r w:rsidR="004A077D" w:rsidRPr="00595628">
        <w:t xml:space="preserve"> </w:t>
      </w:r>
    </w:p>
    <w:p w14:paraId="75D01FDE" w14:textId="77777777" w:rsidR="000E0B74" w:rsidRPr="00595628" w:rsidRDefault="000E0B74" w:rsidP="000E0B74">
      <w:pPr>
        <w:pStyle w:val="SingleParagraph"/>
        <w:sectPr w:rsidR="000E0B74" w:rsidRPr="00595628" w:rsidSect="00475B7B">
          <w:headerReference w:type="even" r:id="rId16"/>
          <w:headerReference w:type="default" r:id="rId17"/>
          <w:footerReference w:type="even" r:id="rId18"/>
          <w:pgSz w:w="11906" w:h="16838" w:code="9"/>
          <w:pgMar w:top="1418" w:right="1418" w:bottom="1418" w:left="1418" w:header="709" w:footer="709" w:gutter="0"/>
          <w:pgNumType w:fmt="lowerRoman"/>
          <w:cols w:space="708"/>
          <w:titlePg/>
          <w:docGrid w:linePitch="360"/>
        </w:sectPr>
      </w:pPr>
    </w:p>
    <w:p w14:paraId="4C63774B" w14:textId="77777777" w:rsidR="000E0B74" w:rsidRPr="00595628" w:rsidRDefault="000E0B74" w:rsidP="00354FBB">
      <w:pPr>
        <w:pStyle w:val="Heading1"/>
      </w:pPr>
      <w:bookmarkStart w:id="0" w:name="_Toc96603284"/>
      <w:bookmarkStart w:id="1" w:name="_Toc96606425"/>
      <w:bookmarkStart w:id="2" w:name="_Toc98946085"/>
      <w:r w:rsidRPr="00595628">
        <w:lastRenderedPageBreak/>
        <w:t>Contents</w:t>
      </w:r>
      <w:bookmarkEnd w:id="0"/>
      <w:bookmarkEnd w:id="1"/>
      <w:bookmarkEnd w:id="2"/>
    </w:p>
    <w:p w14:paraId="084FF57F" w14:textId="7241DECA" w:rsidR="008E6550" w:rsidRDefault="00257AEE">
      <w:pPr>
        <w:pStyle w:val="TOC1"/>
        <w:rPr>
          <w:rFonts w:asciiTheme="minorHAnsi" w:eastAsiaTheme="minorEastAsia" w:hAnsiTheme="minorHAnsi" w:cstheme="minorBidi"/>
          <w:b w:val="0"/>
          <w:color w:val="auto"/>
        </w:rPr>
      </w:pPr>
      <w:r w:rsidRPr="00595628">
        <w:fldChar w:fldCharType="begin"/>
      </w:r>
      <w:r w:rsidRPr="00595628">
        <w:instrText xml:space="preserve"> TOC \o "1-2" \h \z \t "Heading 3,3,Chart Main Heading,3,Table Main Heading,3,Heading 3 Numbered,3,Table Heading Continued,3" </w:instrText>
      </w:r>
      <w:r w:rsidRPr="00595628">
        <w:fldChar w:fldCharType="separate"/>
      </w:r>
      <w:hyperlink w:anchor="_Toc98946085" w:history="1">
        <w:r w:rsidR="008E6550" w:rsidRPr="00217E64">
          <w:rPr>
            <w:rStyle w:val="Hyperlink"/>
          </w:rPr>
          <w:t>Contents</w:t>
        </w:r>
        <w:r w:rsidR="008E6550">
          <w:rPr>
            <w:webHidden/>
          </w:rPr>
          <w:tab/>
        </w:r>
        <w:r w:rsidR="008E6550">
          <w:rPr>
            <w:webHidden/>
          </w:rPr>
          <w:fldChar w:fldCharType="begin"/>
        </w:r>
        <w:r w:rsidR="008E6550">
          <w:rPr>
            <w:webHidden/>
          </w:rPr>
          <w:instrText xml:space="preserve"> PAGEREF _Toc98946085 \h </w:instrText>
        </w:r>
        <w:r w:rsidR="008E6550">
          <w:rPr>
            <w:webHidden/>
          </w:rPr>
        </w:r>
        <w:r w:rsidR="008E6550">
          <w:rPr>
            <w:webHidden/>
          </w:rPr>
          <w:fldChar w:fldCharType="separate"/>
        </w:r>
        <w:r w:rsidR="00866A70">
          <w:rPr>
            <w:webHidden/>
          </w:rPr>
          <w:t>iii</w:t>
        </w:r>
        <w:r w:rsidR="008E6550">
          <w:rPr>
            <w:webHidden/>
          </w:rPr>
          <w:fldChar w:fldCharType="end"/>
        </w:r>
      </w:hyperlink>
    </w:p>
    <w:p w14:paraId="7E89BE1C" w14:textId="4340A69D" w:rsidR="008E6550" w:rsidRDefault="00F72322">
      <w:pPr>
        <w:pStyle w:val="TOC1"/>
        <w:rPr>
          <w:rFonts w:asciiTheme="minorHAnsi" w:eastAsiaTheme="minorEastAsia" w:hAnsiTheme="minorHAnsi" w:cstheme="minorBidi"/>
          <w:b w:val="0"/>
          <w:color w:val="auto"/>
        </w:rPr>
      </w:pPr>
      <w:hyperlink w:anchor="_Toc98946086" w:history="1">
        <w:r w:rsidR="008E6550" w:rsidRPr="00217E64">
          <w:rPr>
            <w:rStyle w:val="Hyperlink"/>
          </w:rPr>
          <w:t>Consultation Process</w:t>
        </w:r>
        <w:r w:rsidR="008E6550">
          <w:rPr>
            <w:webHidden/>
          </w:rPr>
          <w:tab/>
        </w:r>
        <w:r w:rsidR="008E6550">
          <w:rPr>
            <w:webHidden/>
          </w:rPr>
          <w:fldChar w:fldCharType="begin"/>
        </w:r>
        <w:r w:rsidR="008E6550">
          <w:rPr>
            <w:webHidden/>
          </w:rPr>
          <w:instrText xml:space="preserve"> PAGEREF _Toc98946086 \h </w:instrText>
        </w:r>
        <w:r w:rsidR="008E6550">
          <w:rPr>
            <w:webHidden/>
          </w:rPr>
        </w:r>
        <w:r w:rsidR="008E6550">
          <w:rPr>
            <w:webHidden/>
          </w:rPr>
          <w:fldChar w:fldCharType="separate"/>
        </w:r>
        <w:r w:rsidR="00866A70">
          <w:rPr>
            <w:webHidden/>
          </w:rPr>
          <w:t>1</w:t>
        </w:r>
        <w:r w:rsidR="008E6550">
          <w:rPr>
            <w:webHidden/>
          </w:rPr>
          <w:fldChar w:fldCharType="end"/>
        </w:r>
      </w:hyperlink>
    </w:p>
    <w:p w14:paraId="054F2220" w14:textId="1BE817E6" w:rsidR="008E6550" w:rsidRDefault="00F72322">
      <w:pPr>
        <w:pStyle w:val="TOC2"/>
        <w:rPr>
          <w:rFonts w:asciiTheme="minorHAnsi" w:eastAsiaTheme="minorEastAsia" w:hAnsiTheme="minorHAnsi" w:cstheme="minorBidi"/>
          <w:color w:val="auto"/>
          <w:szCs w:val="22"/>
        </w:rPr>
      </w:pPr>
      <w:hyperlink w:anchor="_Toc98946087" w:history="1">
        <w:r w:rsidR="008E6550" w:rsidRPr="00217E64">
          <w:rPr>
            <w:rStyle w:val="Hyperlink"/>
          </w:rPr>
          <w:t>Request for feedback and comments</w:t>
        </w:r>
        <w:r w:rsidR="008E6550">
          <w:rPr>
            <w:webHidden/>
          </w:rPr>
          <w:tab/>
        </w:r>
        <w:r w:rsidR="008E6550">
          <w:rPr>
            <w:webHidden/>
          </w:rPr>
          <w:fldChar w:fldCharType="begin"/>
        </w:r>
        <w:r w:rsidR="008E6550">
          <w:rPr>
            <w:webHidden/>
          </w:rPr>
          <w:instrText xml:space="preserve"> PAGEREF _Toc98946087 \h </w:instrText>
        </w:r>
        <w:r w:rsidR="008E6550">
          <w:rPr>
            <w:webHidden/>
          </w:rPr>
        </w:r>
        <w:r w:rsidR="008E6550">
          <w:rPr>
            <w:webHidden/>
          </w:rPr>
          <w:fldChar w:fldCharType="separate"/>
        </w:r>
        <w:r w:rsidR="00866A70">
          <w:rPr>
            <w:webHidden/>
          </w:rPr>
          <w:t>1</w:t>
        </w:r>
        <w:r w:rsidR="008E6550">
          <w:rPr>
            <w:webHidden/>
          </w:rPr>
          <w:fldChar w:fldCharType="end"/>
        </w:r>
      </w:hyperlink>
    </w:p>
    <w:p w14:paraId="47DCD31B" w14:textId="3165453C" w:rsidR="008E6550" w:rsidRDefault="00F72322">
      <w:pPr>
        <w:pStyle w:val="TOC1"/>
        <w:rPr>
          <w:rFonts w:asciiTheme="minorHAnsi" w:eastAsiaTheme="minorEastAsia" w:hAnsiTheme="minorHAnsi" w:cstheme="minorBidi"/>
          <w:b w:val="0"/>
          <w:color w:val="auto"/>
        </w:rPr>
      </w:pPr>
      <w:hyperlink w:anchor="_Toc98946088" w:history="1">
        <w:r w:rsidR="008E6550" w:rsidRPr="00217E64">
          <w:rPr>
            <w:rStyle w:val="Hyperlink"/>
          </w:rPr>
          <w:t>Foreword</w:t>
        </w:r>
        <w:r w:rsidR="008E6550">
          <w:rPr>
            <w:webHidden/>
          </w:rPr>
          <w:tab/>
        </w:r>
        <w:r w:rsidR="008E6550">
          <w:rPr>
            <w:webHidden/>
          </w:rPr>
          <w:fldChar w:fldCharType="begin"/>
        </w:r>
        <w:r w:rsidR="008E6550">
          <w:rPr>
            <w:webHidden/>
          </w:rPr>
          <w:instrText xml:space="preserve"> PAGEREF _Toc98946088 \h </w:instrText>
        </w:r>
        <w:r w:rsidR="008E6550">
          <w:rPr>
            <w:webHidden/>
          </w:rPr>
        </w:r>
        <w:r w:rsidR="008E6550">
          <w:rPr>
            <w:webHidden/>
          </w:rPr>
          <w:fldChar w:fldCharType="separate"/>
        </w:r>
        <w:r w:rsidR="00866A70">
          <w:rPr>
            <w:webHidden/>
          </w:rPr>
          <w:t>2</w:t>
        </w:r>
        <w:r w:rsidR="008E6550">
          <w:rPr>
            <w:webHidden/>
          </w:rPr>
          <w:fldChar w:fldCharType="end"/>
        </w:r>
      </w:hyperlink>
    </w:p>
    <w:p w14:paraId="7D9B9676" w14:textId="6B2411BB" w:rsidR="008E6550" w:rsidRDefault="00F72322">
      <w:pPr>
        <w:pStyle w:val="TOC1"/>
        <w:rPr>
          <w:rFonts w:asciiTheme="minorHAnsi" w:eastAsiaTheme="minorEastAsia" w:hAnsiTheme="minorHAnsi" w:cstheme="minorBidi"/>
          <w:b w:val="0"/>
          <w:color w:val="auto"/>
        </w:rPr>
      </w:pPr>
      <w:hyperlink w:anchor="_Toc98946089" w:history="1">
        <w:r w:rsidR="008E6550" w:rsidRPr="00217E64">
          <w:rPr>
            <w:rStyle w:val="Hyperlink"/>
          </w:rPr>
          <w:t>Issues Paper</w:t>
        </w:r>
        <w:r w:rsidR="008E6550">
          <w:rPr>
            <w:webHidden/>
          </w:rPr>
          <w:tab/>
        </w:r>
        <w:r w:rsidR="008E6550">
          <w:rPr>
            <w:webHidden/>
          </w:rPr>
          <w:fldChar w:fldCharType="begin"/>
        </w:r>
        <w:r w:rsidR="008E6550">
          <w:rPr>
            <w:webHidden/>
          </w:rPr>
          <w:instrText xml:space="preserve"> PAGEREF _Toc98946089 \h </w:instrText>
        </w:r>
        <w:r w:rsidR="008E6550">
          <w:rPr>
            <w:webHidden/>
          </w:rPr>
        </w:r>
        <w:r w:rsidR="008E6550">
          <w:rPr>
            <w:webHidden/>
          </w:rPr>
          <w:fldChar w:fldCharType="separate"/>
        </w:r>
        <w:r w:rsidR="00866A70">
          <w:rPr>
            <w:webHidden/>
          </w:rPr>
          <w:t>3</w:t>
        </w:r>
        <w:r w:rsidR="008E6550">
          <w:rPr>
            <w:webHidden/>
          </w:rPr>
          <w:fldChar w:fldCharType="end"/>
        </w:r>
      </w:hyperlink>
    </w:p>
    <w:p w14:paraId="54E81D09" w14:textId="50CEDD39" w:rsidR="008E6550" w:rsidRDefault="00F72322">
      <w:pPr>
        <w:pStyle w:val="TOC2"/>
        <w:rPr>
          <w:rFonts w:asciiTheme="minorHAnsi" w:eastAsiaTheme="minorEastAsia" w:hAnsiTheme="minorHAnsi" w:cstheme="minorBidi"/>
          <w:color w:val="auto"/>
          <w:szCs w:val="22"/>
        </w:rPr>
      </w:pPr>
      <w:hyperlink w:anchor="_Toc98946090" w:history="1">
        <w:r w:rsidR="008E6550" w:rsidRPr="00217E64">
          <w:rPr>
            <w:rStyle w:val="Hyperlink"/>
          </w:rPr>
          <w:t>Glossary</w:t>
        </w:r>
        <w:r w:rsidR="008E6550">
          <w:rPr>
            <w:webHidden/>
          </w:rPr>
          <w:tab/>
        </w:r>
        <w:r w:rsidR="008E6550">
          <w:rPr>
            <w:webHidden/>
          </w:rPr>
          <w:fldChar w:fldCharType="begin"/>
        </w:r>
        <w:r w:rsidR="008E6550">
          <w:rPr>
            <w:webHidden/>
          </w:rPr>
          <w:instrText xml:space="preserve"> PAGEREF _Toc98946090 \h </w:instrText>
        </w:r>
        <w:r w:rsidR="008E6550">
          <w:rPr>
            <w:webHidden/>
          </w:rPr>
        </w:r>
        <w:r w:rsidR="008E6550">
          <w:rPr>
            <w:webHidden/>
          </w:rPr>
          <w:fldChar w:fldCharType="separate"/>
        </w:r>
        <w:r w:rsidR="00866A70">
          <w:rPr>
            <w:webHidden/>
          </w:rPr>
          <w:t>3</w:t>
        </w:r>
        <w:r w:rsidR="008E6550">
          <w:rPr>
            <w:webHidden/>
          </w:rPr>
          <w:fldChar w:fldCharType="end"/>
        </w:r>
      </w:hyperlink>
    </w:p>
    <w:p w14:paraId="67AEB8F6" w14:textId="4F03F9BE" w:rsidR="008E6550" w:rsidRDefault="00F72322">
      <w:pPr>
        <w:pStyle w:val="TOC2"/>
        <w:tabs>
          <w:tab w:val="left" w:pos="660"/>
        </w:tabs>
        <w:rPr>
          <w:rFonts w:asciiTheme="minorHAnsi" w:eastAsiaTheme="minorEastAsia" w:hAnsiTheme="minorHAnsi" w:cstheme="minorBidi"/>
          <w:color w:val="auto"/>
          <w:szCs w:val="22"/>
        </w:rPr>
      </w:pPr>
      <w:hyperlink w:anchor="_Toc98946091" w:history="1">
        <w:r w:rsidR="008E6550" w:rsidRPr="00217E64">
          <w:rPr>
            <w:rStyle w:val="Hyperlink"/>
          </w:rPr>
          <w:t>1.</w:t>
        </w:r>
        <w:r w:rsidR="008E6550">
          <w:rPr>
            <w:rFonts w:asciiTheme="minorHAnsi" w:eastAsiaTheme="minorEastAsia" w:hAnsiTheme="minorHAnsi" w:cstheme="minorBidi"/>
            <w:color w:val="auto"/>
            <w:szCs w:val="22"/>
          </w:rPr>
          <w:tab/>
        </w:r>
        <w:r w:rsidR="008E6550" w:rsidRPr="00217E64">
          <w:rPr>
            <w:rStyle w:val="Hyperlink"/>
          </w:rPr>
          <w:t>Introduction</w:t>
        </w:r>
        <w:r w:rsidR="008E6550">
          <w:rPr>
            <w:webHidden/>
          </w:rPr>
          <w:tab/>
        </w:r>
        <w:r w:rsidR="008E6550">
          <w:rPr>
            <w:webHidden/>
          </w:rPr>
          <w:fldChar w:fldCharType="begin"/>
        </w:r>
        <w:r w:rsidR="008E6550">
          <w:rPr>
            <w:webHidden/>
          </w:rPr>
          <w:instrText xml:space="preserve"> PAGEREF _Toc98946091 \h </w:instrText>
        </w:r>
        <w:r w:rsidR="008E6550">
          <w:rPr>
            <w:webHidden/>
          </w:rPr>
        </w:r>
        <w:r w:rsidR="008E6550">
          <w:rPr>
            <w:webHidden/>
          </w:rPr>
          <w:fldChar w:fldCharType="separate"/>
        </w:r>
        <w:r w:rsidR="00866A70">
          <w:rPr>
            <w:webHidden/>
          </w:rPr>
          <w:t>4</w:t>
        </w:r>
        <w:r w:rsidR="008E6550">
          <w:rPr>
            <w:webHidden/>
          </w:rPr>
          <w:fldChar w:fldCharType="end"/>
        </w:r>
      </w:hyperlink>
    </w:p>
    <w:p w14:paraId="34FA9547" w14:textId="219C6CDB" w:rsidR="008E6550" w:rsidRDefault="00F72322">
      <w:pPr>
        <w:pStyle w:val="TOC3"/>
        <w:tabs>
          <w:tab w:val="left" w:pos="880"/>
        </w:tabs>
        <w:rPr>
          <w:rFonts w:asciiTheme="minorHAnsi" w:eastAsiaTheme="minorEastAsia" w:hAnsiTheme="minorHAnsi" w:cstheme="minorBidi"/>
          <w:color w:val="auto"/>
          <w:szCs w:val="22"/>
        </w:rPr>
      </w:pPr>
      <w:hyperlink w:anchor="_Toc98946092" w:history="1">
        <w:r w:rsidR="008E6550" w:rsidRPr="00217E64">
          <w:rPr>
            <w:rStyle w:val="Hyperlink"/>
          </w:rPr>
          <w:t xml:space="preserve">1.1 </w:t>
        </w:r>
        <w:r w:rsidR="008E6550">
          <w:rPr>
            <w:rFonts w:asciiTheme="minorHAnsi" w:eastAsiaTheme="minorEastAsia" w:hAnsiTheme="minorHAnsi" w:cstheme="minorBidi"/>
            <w:color w:val="auto"/>
            <w:szCs w:val="22"/>
          </w:rPr>
          <w:tab/>
        </w:r>
        <w:r w:rsidR="008E6550" w:rsidRPr="00217E64">
          <w:rPr>
            <w:rStyle w:val="Hyperlink"/>
          </w:rPr>
          <w:t>Objective of the Review</w:t>
        </w:r>
        <w:r w:rsidR="008E6550">
          <w:rPr>
            <w:webHidden/>
          </w:rPr>
          <w:tab/>
        </w:r>
        <w:r w:rsidR="008E6550">
          <w:rPr>
            <w:webHidden/>
          </w:rPr>
          <w:fldChar w:fldCharType="begin"/>
        </w:r>
        <w:r w:rsidR="008E6550">
          <w:rPr>
            <w:webHidden/>
          </w:rPr>
          <w:instrText xml:space="preserve"> PAGEREF _Toc98946092 \h </w:instrText>
        </w:r>
        <w:r w:rsidR="008E6550">
          <w:rPr>
            <w:webHidden/>
          </w:rPr>
        </w:r>
        <w:r w:rsidR="008E6550">
          <w:rPr>
            <w:webHidden/>
          </w:rPr>
          <w:fldChar w:fldCharType="separate"/>
        </w:r>
        <w:r w:rsidR="00866A70">
          <w:rPr>
            <w:webHidden/>
          </w:rPr>
          <w:t>4</w:t>
        </w:r>
        <w:r w:rsidR="008E6550">
          <w:rPr>
            <w:webHidden/>
          </w:rPr>
          <w:fldChar w:fldCharType="end"/>
        </w:r>
      </w:hyperlink>
    </w:p>
    <w:p w14:paraId="0C3D8B74" w14:textId="45027792" w:rsidR="008E6550" w:rsidRDefault="00F72322">
      <w:pPr>
        <w:pStyle w:val="TOC3"/>
        <w:tabs>
          <w:tab w:val="left" w:pos="880"/>
        </w:tabs>
        <w:rPr>
          <w:rFonts w:asciiTheme="minorHAnsi" w:eastAsiaTheme="minorEastAsia" w:hAnsiTheme="minorHAnsi" w:cstheme="minorBidi"/>
          <w:color w:val="auto"/>
          <w:szCs w:val="22"/>
        </w:rPr>
      </w:pPr>
      <w:hyperlink w:anchor="_Toc98946093" w:history="1">
        <w:r w:rsidR="008E6550" w:rsidRPr="00217E64">
          <w:rPr>
            <w:rStyle w:val="Hyperlink"/>
          </w:rPr>
          <w:t>1.2</w:t>
        </w:r>
        <w:r w:rsidR="008E6550">
          <w:rPr>
            <w:rFonts w:asciiTheme="minorHAnsi" w:eastAsiaTheme="minorEastAsia" w:hAnsiTheme="minorHAnsi" w:cstheme="minorBidi"/>
            <w:color w:val="auto"/>
            <w:szCs w:val="22"/>
          </w:rPr>
          <w:tab/>
        </w:r>
        <w:r w:rsidR="008E6550" w:rsidRPr="00217E64">
          <w:rPr>
            <w:rStyle w:val="Hyperlink"/>
          </w:rPr>
          <w:t>Legislative Reforms</w:t>
        </w:r>
        <w:r w:rsidR="008E6550">
          <w:rPr>
            <w:webHidden/>
          </w:rPr>
          <w:tab/>
        </w:r>
        <w:r w:rsidR="008E6550">
          <w:rPr>
            <w:webHidden/>
          </w:rPr>
          <w:fldChar w:fldCharType="begin"/>
        </w:r>
        <w:r w:rsidR="008E6550">
          <w:rPr>
            <w:webHidden/>
          </w:rPr>
          <w:instrText xml:space="preserve"> PAGEREF _Toc98946093 \h </w:instrText>
        </w:r>
        <w:r w:rsidR="008E6550">
          <w:rPr>
            <w:webHidden/>
          </w:rPr>
        </w:r>
        <w:r w:rsidR="008E6550">
          <w:rPr>
            <w:webHidden/>
          </w:rPr>
          <w:fldChar w:fldCharType="separate"/>
        </w:r>
        <w:r w:rsidR="00866A70">
          <w:rPr>
            <w:webHidden/>
          </w:rPr>
          <w:t>5</w:t>
        </w:r>
        <w:r w:rsidR="008E6550">
          <w:rPr>
            <w:webHidden/>
          </w:rPr>
          <w:fldChar w:fldCharType="end"/>
        </w:r>
      </w:hyperlink>
    </w:p>
    <w:p w14:paraId="301B9FA2" w14:textId="74F18DE7" w:rsidR="008E6550" w:rsidRDefault="00F72322">
      <w:pPr>
        <w:pStyle w:val="TOC2"/>
        <w:tabs>
          <w:tab w:val="left" w:pos="660"/>
        </w:tabs>
        <w:rPr>
          <w:rFonts w:asciiTheme="minorHAnsi" w:eastAsiaTheme="minorEastAsia" w:hAnsiTheme="minorHAnsi" w:cstheme="minorBidi"/>
          <w:color w:val="auto"/>
          <w:szCs w:val="22"/>
        </w:rPr>
      </w:pPr>
      <w:hyperlink w:anchor="_Toc98946094" w:history="1">
        <w:r w:rsidR="008E6550" w:rsidRPr="00217E64">
          <w:rPr>
            <w:rStyle w:val="Hyperlink"/>
          </w:rPr>
          <w:t>2.</w:t>
        </w:r>
        <w:r w:rsidR="008E6550">
          <w:rPr>
            <w:rFonts w:asciiTheme="minorHAnsi" w:eastAsiaTheme="minorEastAsia" w:hAnsiTheme="minorHAnsi" w:cstheme="minorBidi"/>
            <w:color w:val="auto"/>
            <w:szCs w:val="22"/>
          </w:rPr>
          <w:tab/>
        </w:r>
        <w:r w:rsidR="008E6550" w:rsidRPr="00217E64">
          <w:rPr>
            <w:rStyle w:val="Hyperlink"/>
          </w:rPr>
          <w:t>Scope of the Review</w:t>
        </w:r>
        <w:r w:rsidR="008E6550">
          <w:rPr>
            <w:webHidden/>
          </w:rPr>
          <w:tab/>
        </w:r>
        <w:r w:rsidR="008E6550">
          <w:rPr>
            <w:webHidden/>
          </w:rPr>
          <w:fldChar w:fldCharType="begin"/>
        </w:r>
        <w:r w:rsidR="008E6550">
          <w:rPr>
            <w:webHidden/>
          </w:rPr>
          <w:instrText xml:space="preserve"> PAGEREF _Toc98946094 \h </w:instrText>
        </w:r>
        <w:r w:rsidR="008E6550">
          <w:rPr>
            <w:webHidden/>
          </w:rPr>
        </w:r>
        <w:r w:rsidR="008E6550">
          <w:rPr>
            <w:webHidden/>
          </w:rPr>
          <w:fldChar w:fldCharType="separate"/>
        </w:r>
        <w:r w:rsidR="00866A70">
          <w:rPr>
            <w:webHidden/>
          </w:rPr>
          <w:t>8</w:t>
        </w:r>
        <w:r w:rsidR="008E6550">
          <w:rPr>
            <w:webHidden/>
          </w:rPr>
          <w:fldChar w:fldCharType="end"/>
        </w:r>
      </w:hyperlink>
    </w:p>
    <w:p w14:paraId="2EC7D010" w14:textId="18203EC4" w:rsidR="008E6550" w:rsidRDefault="00F72322">
      <w:pPr>
        <w:pStyle w:val="TOC2"/>
        <w:tabs>
          <w:tab w:val="left" w:pos="660"/>
        </w:tabs>
        <w:rPr>
          <w:rFonts w:asciiTheme="minorHAnsi" w:eastAsiaTheme="minorEastAsia" w:hAnsiTheme="minorHAnsi" w:cstheme="minorBidi"/>
          <w:color w:val="auto"/>
          <w:szCs w:val="22"/>
        </w:rPr>
      </w:pPr>
      <w:hyperlink w:anchor="_Toc98946095" w:history="1">
        <w:r w:rsidR="008E6550" w:rsidRPr="00217E64">
          <w:rPr>
            <w:rStyle w:val="Hyperlink"/>
          </w:rPr>
          <w:t>3.</w:t>
        </w:r>
        <w:r w:rsidR="008E6550">
          <w:rPr>
            <w:rFonts w:asciiTheme="minorHAnsi" w:eastAsiaTheme="minorEastAsia" w:hAnsiTheme="minorHAnsi" w:cstheme="minorBidi"/>
            <w:color w:val="auto"/>
            <w:szCs w:val="22"/>
          </w:rPr>
          <w:tab/>
        </w:r>
        <w:r w:rsidR="008E6550" w:rsidRPr="00217E64">
          <w:rPr>
            <w:rStyle w:val="Hyperlink"/>
          </w:rPr>
          <w:t>Framework for Review</w:t>
        </w:r>
        <w:r w:rsidR="008E6550">
          <w:rPr>
            <w:webHidden/>
          </w:rPr>
          <w:tab/>
        </w:r>
        <w:r w:rsidR="008E6550">
          <w:rPr>
            <w:webHidden/>
          </w:rPr>
          <w:fldChar w:fldCharType="begin"/>
        </w:r>
        <w:r w:rsidR="008E6550">
          <w:rPr>
            <w:webHidden/>
          </w:rPr>
          <w:instrText xml:space="preserve"> PAGEREF _Toc98946095 \h </w:instrText>
        </w:r>
        <w:r w:rsidR="008E6550">
          <w:rPr>
            <w:webHidden/>
          </w:rPr>
        </w:r>
        <w:r w:rsidR="008E6550">
          <w:rPr>
            <w:webHidden/>
          </w:rPr>
          <w:fldChar w:fldCharType="separate"/>
        </w:r>
        <w:r w:rsidR="00866A70">
          <w:rPr>
            <w:webHidden/>
          </w:rPr>
          <w:t>9</w:t>
        </w:r>
        <w:r w:rsidR="008E6550">
          <w:rPr>
            <w:webHidden/>
          </w:rPr>
          <w:fldChar w:fldCharType="end"/>
        </w:r>
      </w:hyperlink>
    </w:p>
    <w:p w14:paraId="4285B0DB" w14:textId="37411428" w:rsidR="008E6550" w:rsidRDefault="00F72322">
      <w:pPr>
        <w:pStyle w:val="TOC3"/>
        <w:tabs>
          <w:tab w:val="left" w:pos="880"/>
        </w:tabs>
        <w:rPr>
          <w:rFonts w:asciiTheme="minorHAnsi" w:eastAsiaTheme="minorEastAsia" w:hAnsiTheme="minorHAnsi" w:cstheme="minorBidi"/>
          <w:color w:val="auto"/>
          <w:szCs w:val="22"/>
        </w:rPr>
      </w:pPr>
      <w:hyperlink w:anchor="_Toc98946096" w:history="1">
        <w:r w:rsidR="008E6550" w:rsidRPr="00217E64">
          <w:rPr>
            <w:rStyle w:val="Hyperlink"/>
          </w:rPr>
          <w:t>3.1</w:t>
        </w:r>
        <w:r w:rsidR="008E6550">
          <w:rPr>
            <w:rFonts w:asciiTheme="minorHAnsi" w:eastAsiaTheme="minorEastAsia" w:hAnsiTheme="minorHAnsi" w:cstheme="minorBidi"/>
            <w:color w:val="auto"/>
            <w:szCs w:val="22"/>
          </w:rPr>
          <w:tab/>
        </w:r>
        <w:r w:rsidR="008E6550" w:rsidRPr="00217E64">
          <w:rPr>
            <w:rStyle w:val="Hyperlink"/>
          </w:rPr>
          <w:t>Quality Financial Advice</w:t>
        </w:r>
        <w:r w:rsidR="008E6550">
          <w:rPr>
            <w:webHidden/>
          </w:rPr>
          <w:tab/>
        </w:r>
        <w:r w:rsidR="008E6550">
          <w:rPr>
            <w:webHidden/>
          </w:rPr>
          <w:fldChar w:fldCharType="begin"/>
        </w:r>
        <w:r w:rsidR="008E6550">
          <w:rPr>
            <w:webHidden/>
          </w:rPr>
          <w:instrText xml:space="preserve"> PAGEREF _Toc98946096 \h </w:instrText>
        </w:r>
        <w:r w:rsidR="008E6550">
          <w:rPr>
            <w:webHidden/>
          </w:rPr>
        </w:r>
        <w:r w:rsidR="008E6550">
          <w:rPr>
            <w:webHidden/>
          </w:rPr>
          <w:fldChar w:fldCharType="separate"/>
        </w:r>
        <w:r w:rsidR="00866A70">
          <w:rPr>
            <w:webHidden/>
          </w:rPr>
          <w:t>9</w:t>
        </w:r>
        <w:r w:rsidR="008E6550">
          <w:rPr>
            <w:webHidden/>
          </w:rPr>
          <w:fldChar w:fldCharType="end"/>
        </w:r>
      </w:hyperlink>
    </w:p>
    <w:p w14:paraId="1DDEA07F" w14:textId="1C28E21D" w:rsidR="008E6550" w:rsidRDefault="00F72322">
      <w:pPr>
        <w:pStyle w:val="TOC3"/>
        <w:tabs>
          <w:tab w:val="left" w:pos="880"/>
        </w:tabs>
        <w:rPr>
          <w:rFonts w:asciiTheme="minorHAnsi" w:eastAsiaTheme="minorEastAsia" w:hAnsiTheme="minorHAnsi" w:cstheme="minorBidi"/>
          <w:color w:val="auto"/>
          <w:szCs w:val="22"/>
        </w:rPr>
      </w:pPr>
      <w:hyperlink w:anchor="_Toc98946097" w:history="1">
        <w:r w:rsidR="008E6550" w:rsidRPr="00217E64">
          <w:rPr>
            <w:rStyle w:val="Hyperlink"/>
          </w:rPr>
          <w:t>3.2</w:t>
        </w:r>
        <w:r w:rsidR="008E6550">
          <w:rPr>
            <w:rFonts w:asciiTheme="minorHAnsi" w:eastAsiaTheme="minorEastAsia" w:hAnsiTheme="minorHAnsi" w:cstheme="minorBidi"/>
            <w:color w:val="auto"/>
            <w:szCs w:val="22"/>
          </w:rPr>
          <w:tab/>
        </w:r>
        <w:r w:rsidR="008E6550" w:rsidRPr="00217E64">
          <w:rPr>
            <w:rStyle w:val="Hyperlink"/>
          </w:rPr>
          <w:t>Affordable Financial Advice</w:t>
        </w:r>
        <w:r w:rsidR="008E6550">
          <w:rPr>
            <w:webHidden/>
          </w:rPr>
          <w:tab/>
        </w:r>
        <w:r w:rsidR="008E6550">
          <w:rPr>
            <w:webHidden/>
          </w:rPr>
          <w:fldChar w:fldCharType="begin"/>
        </w:r>
        <w:r w:rsidR="008E6550">
          <w:rPr>
            <w:webHidden/>
          </w:rPr>
          <w:instrText xml:space="preserve"> PAGEREF _Toc98946097 \h </w:instrText>
        </w:r>
        <w:r w:rsidR="008E6550">
          <w:rPr>
            <w:webHidden/>
          </w:rPr>
        </w:r>
        <w:r w:rsidR="008E6550">
          <w:rPr>
            <w:webHidden/>
          </w:rPr>
          <w:fldChar w:fldCharType="separate"/>
        </w:r>
        <w:r w:rsidR="00866A70">
          <w:rPr>
            <w:webHidden/>
          </w:rPr>
          <w:t>9</w:t>
        </w:r>
        <w:r w:rsidR="008E6550">
          <w:rPr>
            <w:webHidden/>
          </w:rPr>
          <w:fldChar w:fldCharType="end"/>
        </w:r>
      </w:hyperlink>
    </w:p>
    <w:p w14:paraId="00BFE0F0" w14:textId="040899D8" w:rsidR="008E6550" w:rsidRDefault="00F72322">
      <w:pPr>
        <w:pStyle w:val="TOC3"/>
        <w:tabs>
          <w:tab w:val="left" w:pos="880"/>
        </w:tabs>
        <w:rPr>
          <w:rFonts w:asciiTheme="minorHAnsi" w:eastAsiaTheme="minorEastAsia" w:hAnsiTheme="minorHAnsi" w:cstheme="minorBidi"/>
          <w:color w:val="auto"/>
          <w:szCs w:val="22"/>
        </w:rPr>
      </w:pPr>
      <w:hyperlink w:anchor="_Toc98946098" w:history="1">
        <w:r w:rsidR="008E6550" w:rsidRPr="00217E64">
          <w:rPr>
            <w:rStyle w:val="Hyperlink"/>
          </w:rPr>
          <w:t>3.3</w:t>
        </w:r>
        <w:r w:rsidR="008E6550">
          <w:rPr>
            <w:rFonts w:asciiTheme="minorHAnsi" w:eastAsiaTheme="minorEastAsia" w:hAnsiTheme="minorHAnsi" w:cstheme="minorBidi"/>
            <w:color w:val="auto"/>
            <w:szCs w:val="22"/>
          </w:rPr>
          <w:tab/>
        </w:r>
        <w:r w:rsidR="008E6550" w:rsidRPr="00217E64">
          <w:rPr>
            <w:rStyle w:val="Hyperlink"/>
          </w:rPr>
          <w:t>Accessible Financial Advice</w:t>
        </w:r>
        <w:r w:rsidR="008E6550">
          <w:rPr>
            <w:webHidden/>
          </w:rPr>
          <w:tab/>
        </w:r>
        <w:r w:rsidR="008E6550">
          <w:rPr>
            <w:webHidden/>
          </w:rPr>
          <w:fldChar w:fldCharType="begin"/>
        </w:r>
        <w:r w:rsidR="008E6550">
          <w:rPr>
            <w:webHidden/>
          </w:rPr>
          <w:instrText xml:space="preserve"> PAGEREF _Toc98946098 \h </w:instrText>
        </w:r>
        <w:r w:rsidR="008E6550">
          <w:rPr>
            <w:webHidden/>
          </w:rPr>
        </w:r>
        <w:r w:rsidR="008E6550">
          <w:rPr>
            <w:webHidden/>
          </w:rPr>
          <w:fldChar w:fldCharType="separate"/>
        </w:r>
        <w:r w:rsidR="00866A70">
          <w:rPr>
            <w:webHidden/>
          </w:rPr>
          <w:t>10</w:t>
        </w:r>
        <w:r w:rsidR="008E6550">
          <w:rPr>
            <w:webHidden/>
          </w:rPr>
          <w:fldChar w:fldCharType="end"/>
        </w:r>
      </w:hyperlink>
    </w:p>
    <w:p w14:paraId="5C24FE86" w14:textId="0AF162B4" w:rsidR="008E6550" w:rsidRDefault="00F72322">
      <w:pPr>
        <w:pStyle w:val="TOC2"/>
        <w:tabs>
          <w:tab w:val="left" w:pos="660"/>
        </w:tabs>
        <w:rPr>
          <w:rFonts w:asciiTheme="minorHAnsi" w:eastAsiaTheme="minorEastAsia" w:hAnsiTheme="minorHAnsi" w:cstheme="minorBidi"/>
          <w:color w:val="auto"/>
          <w:szCs w:val="22"/>
        </w:rPr>
      </w:pPr>
      <w:hyperlink w:anchor="_Toc98946099" w:history="1">
        <w:r w:rsidR="008E6550" w:rsidRPr="00217E64">
          <w:rPr>
            <w:rStyle w:val="Hyperlink"/>
          </w:rPr>
          <w:t>4.</w:t>
        </w:r>
        <w:r w:rsidR="008E6550">
          <w:rPr>
            <w:rFonts w:asciiTheme="minorHAnsi" w:eastAsiaTheme="minorEastAsia" w:hAnsiTheme="minorHAnsi" w:cstheme="minorBidi"/>
            <w:color w:val="auto"/>
            <w:szCs w:val="22"/>
          </w:rPr>
          <w:tab/>
        </w:r>
        <w:r w:rsidR="008E6550" w:rsidRPr="00217E64">
          <w:rPr>
            <w:rStyle w:val="Hyperlink"/>
          </w:rPr>
          <w:t>Regulatory Framework</w:t>
        </w:r>
        <w:r w:rsidR="008E6550">
          <w:rPr>
            <w:webHidden/>
          </w:rPr>
          <w:tab/>
        </w:r>
        <w:r w:rsidR="008E6550">
          <w:rPr>
            <w:webHidden/>
          </w:rPr>
          <w:fldChar w:fldCharType="begin"/>
        </w:r>
        <w:r w:rsidR="008E6550">
          <w:rPr>
            <w:webHidden/>
          </w:rPr>
          <w:instrText xml:space="preserve"> PAGEREF _Toc98946099 \h </w:instrText>
        </w:r>
        <w:r w:rsidR="008E6550">
          <w:rPr>
            <w:webHidden/>
          </w:rPr>
        </w:r>
        <w:r w:rsidR="008E6550">
          <w:rPr>
            <w:webHidden/>
          </w:rPr>
          <w:fldChar w:fldCharType="separate"/>
        </w:r>
        <w:r w:rsidR="00866A70">
          <w:rPr>
            <w:webHidden/>
          </w:rPr>
          <w:t>12</w:t>
        </w:r>
        <w:r w:rsidR="008E6550">
          <w:rPr>
            <w:webHidden/>
          </w:rPr>
          <w:fldChar w:fldCharType="end"/>
        </w:r>
      </w:hyperlink>
    </w:p>
    <w:p w14:paraId="12454262" w14:textId="5B4B7B72" w:rsidR="008E6550" w:rsidRDefault="00F72322">
      <w:pPr>
        <w:pStyle w:val="TOC3"/>
        <w:tabs>
          <w:tab w:val="left" w:pos="880"/>
        </w:tabs>
        <w:rPr>
          <w:rFonts w:asciiTheme="minorHAnsi" w:eastAsiaTheme="minorEastAsia" w:hAnsiTheme="minorHAnsi" w:cstheme="minorBidi"/>
          <w:color w:val="auto"/>
          <w:szCs w:val="22"/>
        </w:rPr>
      </w:pPr>
      <w:hyperlink w:anchor="_Toc98946100" w:history="1">
        <w:r w:rsidR="008E6550" w:rsidRPr="00217E64">
          <w:rPr>
            <w:rStyle w:val="Hyperlink"/>
          </w:rPr>
          <w:t>4.1</w:t>
        </w:r>
        <w:r w:rsidR="008E6550">
          <w:rPr>
            <w:rFonts w:asciiTheme="minorHAnsi" w:eastAsiaTheme="minorEastAsia" w:hAnsiTheme="minorHAnsi" w:cstheme="minorBidi"/>
            <w:color w:val="auto"/>
            <w:szCs w:val="22"/>
          </w:rPr>
          <w:tab/>
        </w:r>
        <w:r w:rsidR="008E6550" w:rsidRPr="00217E64">
          <w:rPr>
            <w:rStyle w:val="Hyperlink"/>
          </w:rPr>
          <w:t>Types of Advice</w:t>
        </w:r>
        <w:r w:rsidR="008E6550">
          <w:rPr>
            <w:webHidden/>
          </w:rPr>
          <w:tab/>
        </w:r>
        <w:r w:rsidR="008E6550">
          <w:rPr>
            <w:webHidden/>
          </w:rPr>
          <w:fldChar w:fldCharType="begin"/>
        </w:r>
        <w:r w:rsidR="008E6550">
          <w:rPr>
            <w:webHidden/>
          </w:rPr>
          <w:instrText xml:space="preserve"> PAGEREF _Toc98946100 \h </w:instrText>
        </w:r>
        <w:r w:rsidR="008E6550">
          <w:rPr>
            <w:webHidden/>
          </w:rPr>
        </w:r>
        <w:r w:rsidR="008E6550">
          <w:rPr>
            <w:webHidden/>
          </w:rPr>
          <w:fldChar w:fldCharType="separate"/>
        </w:r>
        <w:r w:rsidR="00866A70">
          <w:rPr>
            <w:webHidden/>
          </w:rPr>
          <w:t>12</w:t>
        </w:r>
        <w:r w:rsidR="008E6550">
          <w:rPr>
            <w:webHidden/>
          </w:rPr>
          <w:fldChar w:fldCharType="end"/>
        </w:r>
      </w:hyperlink>
    </w:p>
    <w:p w14:paraId="06107788" w14:textId="2EA4F28B" w:rsidR="008E6550" w:rsidRDefault="00F72322">
      <w:pPr>
        <w:pStyle w:val="TOC3"/>
        <w:tabs>
          <w:tab w:val="left" w:pos="880"/>
        </w:tabs>
        <w:rPr>
          <w:rFonts w:asciiTheme="minorHAnsi" w:eastAsiaTheme="minorEastAsia" w:hAnsiTheme="minorHAnsi" w:cstheme="minorBidi"/>
          <w:color w:val="auto"/>
          <w:szCs w:val="22"/>
        </w:rPr>
      </w:pPr>
      <w:hyperlink w:anchor="_Toc98946101" w:history="1">
        <w:r w:rsidR="008E6550" w:rsidRPr="00217E64">
          <w:rPr>
            <w:rStyle w:val="Hyperlink"/>
          </w:rPr>
          <w:t>4.2</w:t>
        </w:r>
        <w:r w:rsidR="008E6550">
          <w:rPr>
            <w:rFonts w:asciiTheme="minorHAnsi" w:eastAsiaTheme="minorEastAsia" w:hAnsiTheme="minorHAnsi" w:cstheme="minorBidi"/>
            <w:color w:val="auto"/>
            <w:szCs w:val="22"/>
          </w:rPr>
          <w:tab/>
        </w:r>
        <w:r w:rsidR="008E6550" w:rsidRPr="00217E64">
          <w:rPr>
            <w:rStyle w:val="Hyperlink"/>
          </w:rPr>
          <w:t>Best Interests and Related Obligations</w:t>
        </w:r>
        <w:r w:rsidR="008E6550">
          <w:rPr>
            <w:webHidden/>
          </w:rPr>
          <w:tab/>
        </w:r>
        <w:r w:rsidR="008E6550">
          <w:rPr>
            <w:webHidden/>
          </w:rPr>
          <w:fldChar w:fldCharType="begin"/>
        </w:r>
        <w:r w:rsidR="008E6550">
          <w:rPr>
            <w:webHidden/>
          </w:rPr>
          <w:instrText xml:space="preserve"> PAGEREF _Toc98946101 \h </w:instrText>
        </w:r>
        <w:r w:rsidR="008E6550">
          <w:rPr>
            <w:webHidden/>
          </w:rPr>
        </w:r>
        <w:r w:rsidR="008E6550">
          <w:rPr>
            <w:webHidden/>
          </w:rPr>
          <w:fldChar w:fldCharType="separate"/>
        </w:r>
        <w:r w:rsidR="00866A70">
          <w:rPr>
            <w:webHidden/>
          </w:rPr>
          <w:t>16</w:t>
        </w:r>
        <w:r w:rsidR="008E6550">
          <w:rPr>
            <w:webHidden/>
          </w:rPr>
          <w:fldChar w:fldCharType="end"/>
        </w:r>
      </w:hyperlink>
    </w:p>
    <w:p w14:paraId="40C64C49" w14:textId="3423976E" w:rsidR="008E6550" w:rsidRDefault="00F72322">
      <w:pPr>
        <w:pStyle w:val="TOC3"/>
        <w:tabs>
          <w:tab w:val="left" w:pos="880"/>
        </w:tabs>
        <w:rPr>
          <w:rFonts w:asciiTheme="minorHAnsi" w:eastAsiaTheme="minorEastAsia" w:hAnsiTheme="minorHAnsi" w:cstheme="minorBidi"/>
          <w:color w:val="auto"/>
          <w:szCs w:val="22"/>
        </w:rPr>
      </w:pPr>
      <w:hyperlink w:anchor="_Toc98946102" w:history="1">
        <w:r w:rsidR="008E6550" w:rsidRPr="00217E64">
          <w:rPr>
            <w:rStyle w:val="Hyperlink"/>
          </w:rPr>
          <w:t>4.3</w:t>
        </w:r>
        <w:r w:rsidR="008E6550">
          <w:rPr>
            <w:rFonts w:asciiTheme="minorHAnsi" w:eastAsiaTheme="minorEastAsia" w:hAnsiTheme="minorHAnsi" w:cstheme="minorBidi"/>
            <w:color w:val="auto"/>
            <w:szCs w:val="22"/>
          </w:rPr>
          <w:tab/>
        </w:r>
        <w:r w:rsidR="008E6550" w:rsidRPr="00217E64">
          <w:rPr>
            <w:rStyle w:val="Hyperlink"/>
          </w:rPr>
          <w:t>Conflicted Remuneration</w:t>
        </w:r>
        <w:r w:rsidR="008E6550">
          <w:rPr>
            <w:webHidden/>
          </w:rPr>
          <w:tab/>
        </w:r>
        <w:r w:rsidR="008E6550">
          <w:rPr>
            <w:webHidden/>
          </w:rPr>
          <w:fldChar w:fldCharType="begin"/>
        </w:r>
        <w:r w:rsidR="008E6550">
          <w:rPr>
            <w:webHidden/>
          </w:rPr>
          <w:instrText xml:space="preserve"> PAGEREF _Toc98946102 \h </w:instrText>
        </w:r>
        <w:r w:rsidR="008E6550">
          <w:rPr>
            <w:webHidden/>
          </w:rPr>
        </w:r>
        <w:r w:rsidR="008E6550">
          <w:rPr>
            <w:webHidden/>
          </w:rPr>
          <w:fldChar w:fldCharType="separate"/>
        </w:r>
        <w:r w:rsidR="00866A70">
          <w:rPr>
            <w:webHidden/>
          </w:rPr>
          <w:t>18</w:t>
        </w:r>
        <w:r w:rsidR="008E6550">
          <w:rPr>
            <w:webHidden/>
          </w:rPr>
          <w:fldChar w:fldCharType="end"/>
        </w:r>
      </w:hyperlink>
    </w:p>
    <w:p w14:paraId="126968FC" w14:textId="73A537DD" w:rsidR="008E6550" w:rsidRDefault="00F72322">
      <w:pPr>
        <w:pStyle w:val="TOC3"/>
        <w:tabs>
          <w:tab w:val="left" w:pos="880"/>
        </w:tabs>
        <w:rPr>
          <w:rFonts w:asciiTheme="minorHAnsi" w:eastAsiaTheme="minorEastAsia" w:hAnsiTheme="minorHAnsi" w:cstheme="minorBidi"/>
          <w:color w:val="auto"/>
          <w:szCs w:val="22"/>
        </w:rPr>
      </w:pPr>
      <w:hyperlink w:anchor="_Toc98946103" w:history="1">
        <w:r w:rsidR="008E6550" w:rsidRPr="00217E64">
          <w:rPr>
            <w:rStyle w:val="Hyperlink"/>
          </w:rPr>
          <w:t>4.4</w:t>
        </w:r>
        <w:r w:rsidR="008E6550">
          <w:rPr>
            <w:rFonts w:asciiTheme="minorHAnsi" w:eastAsiaTheme="minorEastAsia" w:hAnsiTheme="minorHAnsi" w:cstheme="minorBidi"/>
            <w:color w:val="auto"/>
            <w:szCs w:val="22"/>
          </w:rPr>
          <w:tab/>
        </w:r>
        <w:r w:rsidR="008E6550" w:rsidRPr="00217E64">
          <w:rPr>
            <w:rStyle w:val="Hyperlink"/>
          </w:rPr>
          <w:t>Charging Arrangements</w:t>
        </w:r>
        <w:r w:rsidR="008E6550">
          <w:rPr>
            <w:webHidden/>
          </w:rPr>
          <w:tab/>
        </w:r>
        <w:r w:rsidR="008E6550">
          <w:rPr>
            <w:webHidden/>
          </w:rPr>
          <w:fldChar w:fldCharType="begin"/>
        </w:r>
        <w:r w:rsidR="008E6550">
          <w:rPr>
            <w:webHidden/>
          </w:rPr>
          <w:instrText xml:space="preserve"> PAGEREF _Toc98946103 \h </w:instrText>
        </w:r>
        <w:r w:rsidR="008E6550">
          <w:rPr>
            <w:webHidden/>
          </w:rPr>
        </w:r>
        <w:r w:rsidR="008E6550">
          <w:rPr>
            <w:webHidden/>
          </w:rPr>
          <w:fldChar w:fldCharType="separate"/>
        </w:r>
        <w:r w:rsidR="00866A70">
          <w:rPr>
            <w:webHidden/>
          </w:rPr>
          <w:t>22</w:t>
        </w:r>
        <w:r w:rsidR="008E6550">
          <w:rPr>
            <w:webHidden/>
          </w:rPr>
          <w:fldChar w:fldCharType="end"/>
        </w:r>
      </w:hyperlink>
    </w:p>
    <w:p w14:paraId="70ED4491" w14:textId="1E112854" w:rsidR="008E6550" w:rsidRDefault="00F72322">
      <w:pPr>
        <w:pStyle w:val="TOC3"/>
        <w:tabs>
          <w:tab w:val="left" w:pos="880"/>
        </w:tabs>
        <w:rPr>
          <w:rFonts w:asciiTheme="minorHAnsi" w:eastAsiaTheme="minorEastAsia" w:hAnsiTheme="minorHAnsi" w:cstheme="minorBidi"/>
          <w:color w:val="auto"/>
          <w:szCs w:val="22"/>
        </w:rPr>
      </w:pPr>
      <w:hyperlink w:anchor="_Toc98946104" w:history="1">
        <w:r w:rsidR="008E6550" w:rsidRPr="00217E64">
          <w:rPr>
            <w:rStyle w:val="Hyperlink"/>
          </w:rPr>
          <w:t>4.5</w:t>
        </w:r>
        <w:r w:rsidR="008E6550">
          <w:rPr>
            <w:rFonts w:asciiTheme="minorHAnsi" w:eastAsiaTheme="minorEastAsia" w:hAnsiTheme="minorHAnsi" w:cstheme="minorBidi"/>
            <w:color w:val="auto"/>
            <w:szCs w:val="22"/>
          </w:rPr>
          <w:tab/>
        </w:r>
        <w:r w:rsidR="008E6550" w:rsidRPr="00217E64">
          <w:rPr>
            <w:rStyle w:val="Hyperlink"/>
          </w:rPr>
          <w:t>Disclosure Documents</w:t>
        </w:r>
        <w:r w:rsidR="008E6550">
          <w:rPr>
            <w:webHidden/>
          </w:rPr>
          <w:tab/>
        </w:r>
        <w:r w:rsidR="008E6550">
          <w:rPr>
            <w:webHidden/>
          </w:rPr>
          <w:fldChar w:fldCharType="begin"/>
        </w:r>
        <w:r w:rsidR="008E6550">
          <w:rPr>
            <w:webHidden/>
          </w:rPr>
          <w:instrText xml:space="preserve"> PAGEREF _Toc98946104 \h </w:instrText>
        </w:r>
        <w:r w:rsidR="008E6550">
          <w:rPr>
            <w:webHidden/>
          </w:rPr>
        </w:r>
        <w:r w:rsidR="008E6550">
          <w:rPr>
            <w:webHidden/>
          </w:rPr>
          <w:fldChar w:fldCharType="separate"/>
        </w:r>
        <w:r w:rsidR="00866A70">
          <w:rPr>
            <w:webHidden/>
          </w:rPr>
          <w:t>25</w:t>
        </w:r>
        <w:r w:rsidR="008E6550">
          <w:rPr>
            <w:webHidden/>
          </w:rPr>
          <w:fldChar w:fldCharType="end"/>
        </w:r>
      </w:hyperlink>
    </w:p>
    <w:p w14:paraId="596C5148" w14:textId="2EC76C31" w:rsidR="008E6550" w:rsidRDefault="00F72322">
      <w:pPr>
        <w:pStyle w:val="TOC3"/>
        <w:tabs>
          <w:tab w:val="left" w:pos="880"/>
        </w:tabs>
        <w:rPr>
          <w:rFonts w:asciiTheme="minorHAnsi" w:eastAsiaTheme="minorEastAsia" w:hAnsiTheme="minorHAnsi" w:cstheme="minorBidi"/>
          <w:color w:val="auto"/>
          <w:szCs w:val="22"/>
        </w:rPr>
      </w:pPr>
      <w:hyperlink w:anchor="_Toc98946105" w:history="1">
        <w:r w:rsidR="008E6550" w:rsidRPr="00217E64">
          <w:rPr>
            <w:rStyle w:val="Hyperlink"/>
          </w:rPr>
          <w:t>4.6</w:t>
        </w:r>
        <w:r w:rsidR="008E6550">
          <w:rPr>
            <w:rFonts w:asciiTheme="minorHAnsi" w:eastAsiaTheme="minorEastAsia" w:hAnsiTheme="minorHAnsi" w:cstheme="minorBidi"/>
            <w:color w:val="auto"/>
            <w:szCs w:val="22"/>
          </w:rPr>
          <w:tab/>
        </w:r>
        <w:r w:rsidR="008E6550" w:rsidRPr="00217E64">
          <w:rPr>
            <w:rStyle w:val="Hyperlink"/>
          </w:rPr>
          <w:t>Accountants Providing Financial Advice</w:t>
        </w:r>
        <w:r w:rsidR="008E6550">
          <w:rPr>
            <w:webHidden/>
          </w:rPr>
          <w:tab/>
        </w:r>
        <w:r w:rsidR="008E6550">
          <w:rPr>
            <w:webHidden/>
          </w:rPr>
          <w:fldChar w:fldCharType="begin"/>
        </w:r>
        <w:r w:rsidR="008E6550">
          <w:rPr>
            <w:webHidden/>
          </w:rPr>
          <w:instrText xml:space="preserve"> PAGEREF _Toc98946105 \h </w:instrText>
        </w:r>
        <w:r w:rsidR="008E6550">
          <w:rPr>
            <w:webHidden/>
          </w:rPr>
        </w:r>
        <w:r w:rsidR="008E6550">
          <w:rPr>
            <w:webHidden/>
          </w:rPr>
          <w:fldChar w:fldCharType="separate"/>
        </w:r>
        <w:r w:rsidR="00866A70">
          <w:rPr>
            <w:webHidden/>
          </w:rPr>
          <w:t>28</w:t>
        </w:r>
        <w:r w:rsidR="008E6550">
          <w:rPr>
            <w:webHidden/>
          </w:rPr>
          <w:fldChar w:fldCharType="end"/>
        </w:r>
      </w:hyperlink>
    </w:p>
    <w:p w14:paraId="2B77127F" w14:textId="40569944" w:rsidR="008E6550" w:rsidRDefault="00F72322">
      <w:pPr>
        <w:pStyle w:val="TOC3"/>
        <w:tabs>
          <w:tab w:val="left" w:pos="880"/>
        </w:tabs>
        <w:rPr>
          <w:rFonts w:asciiTheme="minorHAnsi" w:eastAsiaTheme="minorEastAsia" w:hAnsiTheme="minorHAnsi" w:cstheme="minorBidi"/>
          <w:color w:val="auto"/>
          <w:szCs w:val="22"/>
        </w:rPr>
      </w:pPr>
      <w:hyperlink w:anchor="_Toc98946106" w:history="1">
        <w:r w:rsidR="008E6550" w:rsidRPr="00217E64">
          <w:rPr>
            <w:rStyle w:val="Hyperlink"/>
          </w:rPr>
          <w:t>4.7</w:t>
        </w:r>
        <w:r w:rsidR="008E6550">
          <w:rPr>
            <w:rFonts w:asciiTheme="minorHAnsi" w:eastAsiaTheme="minorEastAsia" w:hAnsiTheme="minorHAnsi" w:cstheme="minorBidi"/>
            <w:color w:val="auto"/>
            <w:szCs w:val="22"/>
          </w:rPr>
          <w:tab/>
        </w:r>
        <w:r w:rsidR="008E6550" w:rsidRPr="00217E64">
          <w:rPr>
            <w:rStyle w:val="Hyperlink"/>
          </w:rPr>
          <w:t>Consent Arrangements for Wholesale Client and Sophisticated Investor Classification</w:t>
        </w:r>
        <w:r w:rsidR="008E6550">
          <w:rPr>
            <w:webHidden/>
          </w:rPr>
          <w:tab/>
        </w:r>
        <w:r w:rsidR="008E6550">
          <w:rPr>
            <w:webHidden/>
          </w:rPr>
          <w:fldChar w:fldCharType="begin"/>
        </w:r>
        <w:r w:rsidR="008E6550">
          <w:rPr>
            <w:webHidden/>
          </w:rPr>
          <w:instrText xml:space="preserve"> PAGEREF _Toc98946106 \h </w:instrText>
        </w:r>
        <w:r w:rsidR="008E6550">
          <w:rPr>
            <w:webHidden/>
          </w:rPr>
        </w:r>
        <w:r w:rsidR="008E6550">
          <w:rPr>
            <w:webHidden/>
          </w:rPr>
          <w:fldChar w:fldCharType="separate"/>
        </w:r>
        <w:r w:rsidR="00866A70">
          <w:rPr>
            <w:webHidden/>
          </w:rPr>
          <w:t>29</w:t>
        </w:r>
        <w:r w:rsidR="008E6550">
          <w:rPr>
            <w:webHidden/>
          </w:rPr>
          <w:fldChar w:fldCharType="end"/>
        </w:r>
      </w:hyperlink>
    </w:p>
    <w:p w14:paraId="120D55BA" w14:textId="57606CFE" w:rsidR="008E6550" w:rsidRDefault="00F72322">
      <w:pPr>
        <w:pStyle w:val="TOC2"/>
        <w:tabs>
          <w:tab w:val="left" w:pos="660"/>
        </w:tabs>
        <w:rPr>
          <w:rFonts w:asciiTheme="minorHAnsi" w:eastAsiaTheme="minorEastAsia" w:hAnsiTheme="minorHAnsi" w:cstheme="minorBidi"/>
          <w:color w:val="auto"/>
          <w:szCs w:val="22"/>
        </w:rPr>
      </w:pPr>
      <w:hyperlink w:anchor="_Toc98946107" w:history="1">
        <w:r w:rsidR="008E6550" w:rsidRPr="00217E64">
          <w:rPr>
            <w:rStyle w:val="Hyperlink"/>
          </w:rPr>
          <w:t>5.</w:t>
        </w:r>
        <w:r w:rsidR="008E6550">
          <w:rPr>
            <w:rFonts w:asciiTheme="minorHAnsi" w:eastAsiaTheme="minorEastAsia" w:hAnsiTheme="minorHAnsi" w:cstheme="minorBidi"/>
            <w:color w:val="auto"/>
            <w:szCs w:val="22"/>
          </w:rPr>
          <w:tab/>
        </w:r>
        <w:r w:rsidR="008E6550" w:rsidRPr="00217E64">
          <w:rPr>
            <w:rStyle w:val="Hyperlink"/>
          </w:rPr>
          <w:t>Other measures to improve the quality, affordability and accessibility of advice</w:t>
        </w:r>
        <w:r w:rsidR="008E6550">
          <w:rPr>
            <w:webHidden/>
          </w:rPr>
          <w:tab/>
        </w:r>
        <w:r w:rsidR="008E6550">
          <w:rPr>
            <w:webHidden/>
          </w:rPr>
          <w:fldChar w:fldCharType="begin"/>
        </w:r>
        <w:r w:rsidR="008E6550">
          <w:rPr>
            <w:webHidden/>
          </w:rPr>
          <w:instrText xml:space="preserve"> PAGEREF _Toc98946107 \h </w:instrText>
        </w:r>
        <w:r w:rsidR="008E6550">
          <w:rPr>
            <w:webHidden/>
          </w:rPr>
        </w:r>
        <w:r w:rsidR="008E6550">
          <w:rPr>
            <w:webHidden/>
          </w:rPr>
          <w:fldChar w:fldCharType="separate"/>
        </w:r>
        <w:r w:rsidR="00866A70">
          <w:rPr>
            <w:webHidden/>
          </w:rPr>
          <w:t>32</w:t>
        </w:r>
        <w:r w:rsidR="008E6550">
          <w:rPr>
            <w:webHidden/>
          </w:rPr>
          <w:fldChar w:fldCharType="end"/>
        </w:r>
      </w:hyperlink>
    </w:p>
    <w:p w14:paraId="249E6DE7" w14:textId="76CB175F" w:rsidR="008E6550" w:rsidRDefault="00F72322">
      <w:pPr>
        <w:pStyle w:val="TOC3"/>
        <w:tabs>
          <w:tab w:val="left" w:pos="880"/>
        </w:tabs>
        <w:rPr>
          <w:rFonts w:asciiTheme="minorHAnsi" w:eastAsiaTheme="minorEastAsia" w:hAnsiTheme="minorHAnsi" w:cstheme="minorBidi"/>
          <w:color w:val="auto"/>
          <w:szCs w:val="22"/>
        </w:rPr>
      </w:pPr>
      <w:hyperlink w:anchor="_Toc98946108" w:history="1">
        <w:r w:rsidR="008E6550" w:rsidRPr="00217E64">
          <w:rPr>
            <w:rStyle w:val="Hyperlink"/>
          </w:rPr>
          <w:t xml:space="preserve">5.1 </w:t>
        </w:r>
        <w:r w:rsidR="008E6550">
          <w:rPr>
            <w:rFonts w:asciiTheme="minorHAnsi" w:eastAsiaTheme="minorEastAsia" w:hAnsiTheme="minorHAnsi" w:cstheme="minorBidi"/>
            <w:color w:val="auto"/>
            <w:szCs w:val="22"/>
          </w:rPr>
          <w:tab/>
        </w:r>
        <w:r w:rsidR="008E6550" w:rsidRPr="00217E64">
          <w:rPr>
            <w:rStyle w:val="Hyperlink"/>
          </w:rPr>
          <w:t>ASIC</w:t>
        </w:r>
        <w:r w:rsidR="008E6550">
          <w:rPr>
            <w:webHidden/>
          </w:rPr>
          <w:tab/>
        </w:r>
        <w:r w:rsidR="008E6550">
          <w:rPr>
            <w:webHidden/>
          </w:rPr>
          <w:fldChar w:fldCharType="begin"/>
        </w:r>
        <w:r w:rsidR="008E6550">
          <w:rPr>
            <w:webHidden/>
          </w:rPr>
          <w:instrText xml:space="preserve"> PAGEREF _Toc98946108 \h </w:instrText>
        </w:r>
        <w:r w:rsidR="008E6550">
          <w:rPr>
            <w:webHidden/>
          </w:rPr>
        </w:r>
        <w:r w:rsidR="008E6550">
          <w:rPr>
            <w:webHidden/>
          </w:rPr>
          <w:fldChar w:fldCharType="separate"/>
        </w:r>
        <w:r w:rsidR="00866A70">
          <w:rPr>
            <w:webHidden/>
          </w:rPr>
          <w:t>32</w:t>
        </w:r>
        <w:r w:rsidR="008E6550">
          <w:rPr>
            <w:webHidden/>
          </w:rPr>
          <w:fldChar w:fldCharType="end"/>
        </w:r>
      </w:hyperlink>
    </w:p>
    <w:p w14:paraId="6CEB0CA2" w14:textId="4EA3C93E" w:rsidR="008E6550" w:rsidRDefault="00F72322">
      <w:pPr>
        <w:pStyle w:val="TOC3"/>
        <w:tabs>
          <w:tab w:val="left" w:pos="880"/>
        </w:tabs>
        <w:rPr>
          <w:rFonts w:asciiTheme="minorHAnsi" w:eastAsiaTheme="minorEastAsia" w:hAnsiTheme="minorHAnsi" w:cstheme="minorBidi"/>
          <w:color w:val="auto"/>
          <w:szCs w:val="22"/>
        </w:rPr>
      </w:pPr>
      <w:hyperlink w:anchor="_Toc98946109" w:history="1">
        <w:r w:rsidR="008E6550" w:rsidRPr="00217E64">
          <w:rPr>
            <w:rStyle w:val="Hyperlink"/>
          </w:rPr>
          <w:t xml:space="preserve">5.2 </w:t>
        </w:r>
        <w:r w:rsidR="008E6550">
          <w:rPr>
            <w:rFonts w:asciiTheme="minorHAnsi" w:eastAsiaTheme="minorEastAsia" w:hAnsiTheme="minorHAnsi" w:cstheme="minorBidi"/>
            <w:color w:val="auto"/>
            <w:szCs w:val="22"/>
          </w:rPr>
          <w:tab/>
        </w:r>
        <w:r w:rsidR="008E6550" w:rsidRPr="00217E64">
          <w:rPr>
            <w:rStyle w:val="Hyperlink"/>
          </w:rPr>
          <w:t>Advice Licensees</w:t>
        </w:r>
        <w:r w:rsidR="008E6550">
          <w:rPr>
            <w:webHidden/>
          </w:rPr>
          <w:tab/>
        </w:r>
        <w:r w:rsidR="008E6550">
          <w:rPr>
            <w:webHidden/>
          </w:rPr>
          <w:fldChar w:fldCharType="begin"/>
        </w:r>
        <w:r w:rsidR="008E6550">
          <w:rPr>
            <w:webHidden/>
          </w:rPr>
          <w:instrText xml:space="preserve"> PAGEREF _Toc98946109 \h </w:instrText>
        </w:r>
        <w:r w:rsidR="008E6550">
          <w:rPr>
            <w:webHidden/>
          </w:rPr>
        </w:r>
        <w:r w:rsidR="008E6550">
          <w:rPr>
            <w:webHidden/>
          </w:rPr>
          <w:fldChar w:fldCharType="separate"/>
        </w:r>
        <w:r w:rsidR="00866A70">
          <w:rPr>
            <w:webHidden/>
          </w:rPr>
          <w:t>33</w:t>
        </w:r>
        <w:r w:rsidR="008E6550">
          <w:rPr>
            <w:webHidden/>
          </w:rPr>
          <w:fldChar w:fldCharType="end"/>
        </w:r>
      </w:hyperlink>
    </w:p>
    <w:p w14:paraId="10509B44" w14:textId="4625EC9B" w:rsidR="008E6550" w:rsidRDefault="00F72322">
      <w:pPr>
        <w:pStyle w:val="TOC3"/>
        <w:tabs>
          <w:tab w:val="left" w:pos="880"/>
        </w:tabs>
        <w:rPr>
          <w:rFonts w:asciiTheme="minorHAnsi" w:eastAsiaTheme="minorEastAsia" w:hAnsiTheme="minorHAnsi" w:cstheme="minorBidi"/>
          <w:color w:val="auto"/>
          <w:szCs w:val="22"/>
        </w:rPr>
      </w:pPr>
      <w:hyperlink w:anchor="_Toc98946110" w:history="1">
        <w:r w:rsidR="008E6550" w:rsidRPr="00217E64">
          <w:rPr>
            <w:rStyle w:val="Hyperlink"/>
          </w:rPr>
          <w:t xml:space="preserve">5.3 </w:t>
        </w:r>
        <w:r w:rsidR="008E6550">
          <w:rPr>
            <w:rFonts w:asciiTheme="minorHAnsi" w:eastAsiaTheme="minorEastAsia" w:hAnsiTheme="minorHAnsi" w:cstheme="minorBidi"/>
            <w:color w:val="auto"/>
            <w:szCs w:val="22"/>
          </w:rPr>
          <w:tab/>
        </w:r>
        <w:r w:rsidR="008E6550" w:rsidRPr="00217E64">
          <w:rPr>
            <w:rStyle w:val="Hyperlink"/>
          </w:rPr>
          <w:t>Professional industry associations</w:t>
        </w:r>
        <w:r w:rsidR="008E6550">
          <w:rPr>
            <w:webHidden/>
          </w:rPr>
          <w:tab/>
        </w:r>
        <w:r w:rsidR="008E6550">
          <w:rPr>
            <w:webHidden/>
          </w:rPr>
          <w:fldChar w:fldCharType="begin"/>
        </w:r>
        <w:r w:rsidR="008E6550">
          <w:rPr>
            <w:webHidden/>
          </w:rPr>
          <w:instrText xml:space="preserve"> PAGEREF _Toc98946110 \h </w:instrText>
        </w:r>
        <w:r w:rsidR="008E6550">
          <w:rPr>
            <w:webHidden/>
          </w:rPr>
        </w:r>
        <w:r w:rsidR="008E6550">
          <w:rPr>
            <w:webHidden/>
          </w:rPr>
          <w:fldChar w:fldCharType="separate"/>
        </w:r>
        <w:r w:rsidR="00866A70">
          <w:rPr>
            <w:webHidden/>
          </w:rPr>
          <w:t>33</w:t>
        </w:r>
        <w:r w:rsidR="008E6550">
          <w:rPr>
            <w:webHidden/>
          </w:rPr>
          <w:fldChar w:fldCharType="end"/>
        </w:r>
      </w:hyperlink>
    </w:p>
    <w:p w14:paraId="7F612F47" w14:textId="6D2B2301" w:rsidR="008E6550" w:rsidRDefault="00F72322">
      <w:pPr>
        <w:pStyle w:val="TOC2"/>
        <w:tabs>
          <w:tab w:val="left" w:pos="660"/>
        </w:tabs>
        <w:rPr>
          <w:rFonts w:asciiTheme="minorHAnsi" w:eastAsiaTheme="minorEastAsia" w:hAnsiTheme="minorHAnsi" w:cstheme="minorBidi"/>
          <w:color w:val="auto"/>
          <w:szCs w:val="22"/>
        </w:rPr>
      </w:pPr>
      <w:hyperlink w:anchor="_Toc98946111" w:history="1">
        <w:r w:rsidR="008E6550" w:rsidRPr="00217E64">
          <w:rPr>
            <w:rStyle w:val="Hyperlink"/>
          </w:rPr>
          <w:t xml:space="preserve">6. </w:t>
        </w:r>
        <w:r w:rsidR="008E6550">
          <w:rPr>
            <w:rFonts w:asciiTheme="minorHAnsi" w:eastAsiaTheme="minorEastAsia" w:hAnsiTheme="minorHAnsi" w:cstheme="minorBidi"/>
            <w:color w:val="auto"/>
            <w:szCs w:val="22"/>
          </w:rPr>
          <w:tab/>
        </w:r>
        <w:r w:rsidR="008E6550" w:rsidRPr="00217E64">
          <w:rPr>
            <w:rStyle w:val="Hyperlink"/>
          </w:rPr>
          <w:t>Next Steps</w:t>
        </w:r>
        <w:r w:rsidR="008E6550">
          <w:rPr>
            <w:webHidden/>
          </w:rPr>
          <w:tab/>
        </w:r>
        <w:r w:rsidR="008E6550">
          <w:rPr>
            <w:webHidden/>
          </w:rPr>
          <w:fldChar w:fldCharType="begin"/>
        </w:r>
        <w:r w:rsidR="008E6550">
          <w:rPr>
            <w:webHidden/>
          </w:rPr>
          <w:instrText xml:space="preserve"> PAGEREF _Toc98946111 \h </w:instrText>
        </w:r>
        <w:r w:rsidR="008E6550">
          <w:rPr>
            <w:webHidden/>
          </w:rPr>
        </w:r>
        <w:r w:rsidR="008E6550">
          <w:rPr>
            <w:webHidden/>
          </w:rPr>
          <w:fldChar w:fldCharType="separate"/>
        </w:r>
        <w:r w:rsidR="00866A70">
          <w:rPr>
            <w:webHidden/>
          </w:rPr>
          <w:t>35</w:t>
        </w:r>
        <w:r w:rsidR="008E6550">
          <w:rPr>
            <w:webHidden/>
          </w:rPr>
          <w:fldChar w:fldCharType="end"/>
        </w:r>
      </w:hyperlink>
    </w:p>
    <w:p w14:paraId="4E5FC41B" w14:textId="6F29F572" w:rsidR="008E6550" w:rsidRDefault="00F72322">
      <w:pPr>
        <w:pStyle w:val="TOC2"/>
        <w:tabs>
          <w:tab w:val="left" w:pos="660"/>
        </w:tabs>
        <w:rPr>
          <w:rFonts w:asciiTheme="minorHAnsi" w:eastAsiaTheme="minorEastAsia" w:hAnsiTheme="minorHAnsi" w:cstheme="minorBidi"/>
          <w:color w:val="auto"/>
          <w:szCs w:val="22"/>
        </w:rPr>
      </w:pPr>
      <w:hyperlink w:anchor="_Toc98946112" w:history="1">
        <w:r w:rsidR="008E6550" w:rsidRPr="00217E64">
          <w:rPr>
            <w:rStyle w:val="Hyperlink"/>
          </w:rPr>
          <w:t xml:space="preserve">7. </w:t>
        </w:r>
        <w:r w:rsidR="008E6550">
          <w:rPr>
            <w:rFonts w:asciiTheme="minorHAnsi" w:eastAsiaTheme="minorEastAsia" w:hAnsiTheme="minorHAnsi" w:cstheme="minorBidi"/>
            <w:color w:val="auto"/>
            <w:szCs w:val="22"/>
          </w:rPr>
          <w:tab/>
        </w:r>
        <w:r w:rsidR="008E6550" w:rsidRPr="00217E64">
          <w:rPr>
            <w:rStyle w:val="Hyperlink"/>
          </w:rPr>
          <w:t>Consultation questions</w:t>
        </w:r>
        <w:r w:rsidR="008E6550">
          <w:rPr>
            <w:webHidden/>
          </w:rPr>
          <w:tab/>
        </w:r>
        <w:r w:rsidR="008E6550">
          <w:rPr>
            <w:webHidden/>
          </w:rPr>
          <w:fldChar w:fldCharType="begin"/>
        </w:r>
        <w:r w:rsidR="008E6550">
          <w:rPr>
            <w:webHidden/>
          </w:rPr>
          <w:instrText xml:space="preserve"> PAGEREF _Toc98946112 \h </w:instrText>
        </w:r>
        <w:r w:rsidR="008E6550">
          <w:rPr>
            <w:webHidden/>
          </w:rPr>
        </w:r>
        <w:r w:rsidR="008E6550">
          <w:rPr>
            <w:webHidden/>
          </w:rPr>
          <w:fldChar w:fldCharType="separate"/>
        </w:r>
        <w:r w:rsidR="00866A70">
          <w:rPr>
            <w:webHidden/>
          </w:rPr>
          <w:t>36</w:t>
        </w:r>
        <w:r w:rsidR="008E6550">
          <w:rPr>
            <w:webHidden/>
          </w:rPr>
          <w:fldChar w:fldCharType="end"/>
        </w:r>
      </w:hyperlink>
    </w:p>
    <w:p w14:paraId="4AF32FD3" w14:textId="5EE4E932" w:rsidR="008E6550" w:rsidRDefault="00F72322">
      <w:pPr>
        <w:pStyle w:val="TOC2"/>
        <w:tabs>
          <w:tab w:val="left" w:pos="660"/>
        </w:tabs>
        <w:rPr>
          <w:rFonts w:asciiTheme="minorHAnsi" w:eastAsiaTheme="minorEastAsia" w:hAnsiTheme="minorHAnsi" w:cstheme="minorBidi"/>
          <w:color w:val="auto"/>
          <w:szCs w:val="22"/>
        </w:rPr>
      </w:pPr>
      <w:hyperlink w:anchor="_Toc98946113" w:history="1">
        <w:r w:rsidR="008E6550" w:rsidRPr="00217E64">
          <w:rPr>
            <w:rStyle w:val="Hyperlink"/>
          </w:rPr>
          <w:t>8.</w:t>
        </w:r>
        <w:r w:rsidR="008E6550">
          <w:rPr>
            <w:rFonts w:asciiTheme="minorHAnsi" w:eastAsiaTheme="minorEastAsia" w:hAnsiTheme="minorHAnsi" w:cstheme="minorBidi"/>
            <w:color w:val="auto"/>
            <w:szCs w:val="22"/>
          </w:rPr>
          <w:tab/>
        </w:r>
        <w:r w:rsidR="008E6550" w:rsidRPr="00217E64">
          <w:rPr>
            <w:rStyle w:val="Hyperlink"/>
          </w:rPr>
          <w:t>Appendix 1: Terms of Reference</w:t>
        </w:r>
        <w:r w:rsidR="008E6550">
          <w:rPr>
            <w:webHidden/>
          </w:rPr>
          <w:tab/>
        </w:r>
        <w:r w:rsidR="008E6550">
          <w:rPr>
            <w:webHidden/>
          </w:rPr>
          <w:fldChar w:fldCharType="begin"/>
        </w:r>
        <w:r w:rsidR="008E6550">
          <w:rPr>
            <w:webHidden/>
          </w:rPr>
          <w:instrText xml:space="preserve"> PAGEREF _Toc98946113 \h </w:instrText>
        </w:r>
        <w:r w:rsidR="008E6550">
          <w:rPr>
            <w:webHidden/>
          </w:rPr>
        </w:r>
        <w:r w:rsidR="008E6550">
          <w:rPr>
            <w:webHidden/>
          </w:rPr>
          <w:fldChar w:fldCharType="separate"/>
        </w:r>
        <w:r w:rsidR="00866A70">
          <w:rPr>
            <w:webHidden/>
          </w:rPr>
          <w:t>40</w:t>
        </w:r>
        <w:r w:rsidR="008E6550">
          <w:rPr>
            <w:webHidden/>
          </w:rPr>
          <w:fldChar w:fldCharType="end"/>
        </w:r>
      </w:hyperlink>
    </w:p>
    <w:p w14:paraId="6E7EA0B2" w14:textId="749930CD" w:rsidR="008E6550" w:rsidRDefault="00F72322">
      <w:pPr>
        <w:pStyle w:val="TOC2"/>
        <w:tabs>
          <w:tab w:val="left" w:pos="660"/>
        </w:tabs>
        <w:rPr>
          <w:rFonts w:asciiTheme="minorHAnsi" w:eastAsiaTheme="minorEastAsia" w:hAnsiTheme="minorHAnsi" w:cstheme="minorBidi"/>
          <w:color w:val="auto"/>
          <w:szCs w:val="22"/>
        </w:rPr>
      </w:pPr>
      <w:hyperlink w:anchor="_Toc98946114" w:history="1">
        <w:r w:rsidR="008E6550" w:rsidRPr="00217E64">
          <w:rPr>
            <w:rStyle w:val="Hyperlink"/>
          </w:rPr>
          <w:t>9.</w:t>
        </w:r>
        <w:r w:rsidR="008E6550">
          <w:rPr>
            <w:rFonts w:asciiTheme="minorHAnsi" w:eastAsiaTheme="minorEastAsia" w:hAnsiTheme="minorHAnsi" w:cstheme="minorBidi"/>
            <w:color w:val="auto"/>
            <w:szCs w:val="22"/>
          </w:rPr>
          <w:tab/>
        </w:r>
        <w:r w:rsidR="008E6550" w:rsidRPr="00217E64">
          <w:rPr>
            <w:rStyle w:val="Hyperlink"/>
          </w:rPr>
          <w:t>Appendix 2: International Jurisdictions Comparisons</w:t>
        </w:r>
        <w:r w:rsidR="008E6550">
          <w:rPr>
            <w:webHidden/>
          </w:rPr>
          <w:tab/>
        </w:r>
        <w:r w:rsidR="008E6550">
          <w:rPr>
            <w:webHidden/>
          </w:rPr>
          <w:fldChar w:fldCharType="begin"/>
        </w:r>
        <w:r w:rsidR="008E6550">
          <w:rPr>
            <w:webHidden/>
          </w:rPr>
          <w:instrText xml:space="preserve"> PAGEREF _Toc98946114 \h </w:instrText>
        </w:r>
        <w:r w:rsidR="008E6550">
          <w:rPr>
            <w:webHidden/>
          </w:rPr>
        </w:r>
        <w:r w:rsidR="008E6550">
          <w:rPr>
            <w:webHidden/>
          </w:rPr>
          <w:fldChar w:fldCharType="separate"/>
        </w:r>
        <w:r w:rsidR="00866A70">
          <w:rPr>
            <w:webHidden/>
          </w:rPr>
          <w:t>43</w:t>
        </w:r>
        <w:r w:rsidR="008E6550">
          <w:rPr>
            <w:webHidden/>
          </w:rPr>
          <w:fldChar w:fldCharType="end"/>
        </w:r>
      </w:hyperlink>
    </w:p>
    <w:p w14:paraId="21FA1D0E" w14:textId="0AE7ADDA" w:rsidR="000E0B74" w:rsidRPr="00595628" w:rsidRDefault="00257AEE" w:rsidP="00656356">
      <w:pPr>
        <w:pStyle w:val="SingleParagraph"/>
        <w:tabs>
          <w:tab w:val="right" w:leader="dot" w:pos="9072"/>
        </w:tabs>
        <w:ind w:right="-2"/>
        <w:sectPr w:rsidR="000E0B74" w:rsidRPr="00595628" w:rsidSect="00475B7B">
          <w:pgSz w:w="11906" w:h="16838" w:code="9"/>
          <w:pgMar w:top="1418" w:right="1418" w:bottom="1418" w:left="1418" w:header="709" w:footer="709" w:gutter="0"/>
          <w:pgNumType w:fmt="lowerRoman"/>
          <w:cols w:space="708"/>
          <w:titlePg/>
          <w:docGrid w:linePitch="360"/>
        </w:sectPr>
      </w:pPr>
      <w:r w:rsidRPr="00595628">
        <w:rPr>
          <w:noProof/>
          <w:color w:val="004A7F"/>
          <w:szCs w:val="22"/>
        </w:rPr>
        <w:fldChar w:fldCharType="end"/>
      </w:r>
    </w:p>
    <w:p w14:paraId="133960A7" w14:textId="77777777" w:rsidR="000E0B74" w:rsidRPr="00595628" w:rsidRDefault="000E0B74" w:rsidP="00354FBB">
      <w:pPr>
        <w:pStyle w:val="Heading1"/>
      </w:pPr>
      <w:bookmarkStart w:id="3" w:name="_Toc96603285"/>
      <w:bookmarkStart w:id="4" w:name="_Toc96606426"/>
      <w:bookmarkStart w:id="5" w:name="_Toc98946086"/>
      <w:bookmarkStart w:id="6" w:name="_Toc432067103"/>
      <w:r w:rsidRPr="00595628">
        <w:lastRenderedPageBreak/>
        <w:t>Consultation Process</w:t>
      </w:r>
      <w:bookmarkEnd w:id="3"/>
      <w:bookmarkEnd w:id="4"/>
      <w:bookmarkEnd w:id="5"/>
    </w:p>
    <w:p w14:paraId="1B3DB3D9" w14:textId="77777777" w:rsidR="000E0B74" w:rsidRPr="00595628" w:rsidRDefault="000E0B74" w:rsidP="000E0B74">
      <w:pPr>
        <w:pStyle w:val="Heading2"/>
      </w:pPr>
      <w:bookmarkStart w:id="7" w:name="_Toc96603286"/>
      <w:bookmarkStart w:id="8" w:name="_Toc96606427"/>
      <w:bookmarkStart w:id="9" w:name="_Toc98946087"/>
      <w:r w:rsidRPr="00595628">
        <w:t>Request for feedback and comments</w:t>
      </w:r>
      <w:bookmarkEnd w:id="7"/>
      <w:bookmarkEnd w:id="8"/>
      <w:bookmarkEnd w:id="9"/>
    </w:p>
    <w:p w14:paraId="48B5DD6B" w14:textId="56A28222" w:rsidR="002F260E" w:rsidRPr="00595628" w:rsidRDefault="002F260E" w:rsidP="002F260E">
      <w:r w:rsidRPr="00595628">
        <w:t xml:space="preserve">Interested parties are invited to comment on the issues raised in this </w:t>
      </w:r>
      <w:r w:rsidR="00F77C0A" w:rsidRPr="00595628">
        <w:t>P</w:t>
      </w:r>
      <w:r w:rsidRPr="00595628">
        <w:t>aper.</w:t>
      </w:r>
    </w:p>
    <w:p w14:paraId="03FC33BB" w14:textId="77777777" w:rsidR="002F260E" w:rsidRPr="00595628" w:rsidRDefault="002F260E" w:rsidP="002F260E">
      <w:r w:rsidRPr="00595628">
        <w:t xml:space="preserve">While submissions may be lodged electronically or by post, electronic lodgement is preferred. </w:t>
      </w:r>
    </w:p>
    <w:p w14:paraId="7D5948F3" w14:textId="77777777" w:rsidR="002F260E" w:rsidRPr="00595628" w:rsidRDefault="002F260E" w:rsidP="002F260E">
      <w:r w:rsidRPr="00595628">
        <w:t xml:space="preserve">All information (including name and address details) contained in formal submissions will be made available to the public on the Australian Treasury website, unless you indicate that you would like all or part of your submission to remain in confidence. Automatically generated confidentiality statements in emails do not suffice for this purpose. Respondents who would like part of their submission to remain in confidence should provide this information marked as such in a separate attachment. </w:t>
      </w:r>
    </w:p>
    <w:p w14:paraId="65507F12" w14:textId="77777777" w:rsidR="002F260E" w:rsidRPr="00595628" w:rsidRDefault="002F260E" w:rsidP="002F260E">
      <w:r w:rsidRPr="00595628">
        <w:t xml:space="preserve">Legal requirements, such as those imposed by the </w:t>
      </w:r>
      <w:r w:rsidRPr="00595628">
        <w:rPr>
          <w:i/>
        </w:rPr>
        <w:t>Freedom of Information Act 1982</w:t>
      </w:r>
      <w:r w:rsidRPr="00595628">
        <w:t>, may affect confidentiality of your submission.</w:t>
      </w:r>
    </w:p>
    <w:p w14:paraId="292942C2" w14:textId="218FF367" w:rsidR="000E0B74" w:rsidRPr="00595628" w:rsidRDefault="002F260E" w:rsidP="000E0B74">
      <w:r w:rsidRPr="00595628">
        <w:t xml:space="preserve">View Treasury’s </w:t>
      </w:r>
      <w:hyperlink r:id="rId19" w:history="1">
        <w:r w:rsidRPr="00595628">
          <w:rPr>
            <w:rStyle w:val="Hyperlink"/>
          </w:rPr>
          <w:t>Submission Guidelines</w:t>
        </w:r>
      </w:hyperlink>
      <w:r w:rsidRPr="00595628">
        <w:t xml:space="preserve"> for further information.</w:t>
      </w:r>
    </w:p>
    <w:p w14:paraId="2EF2C56C" w14:textId="6F36F7FE" w:rsidR="000E0B74" w:rsidRPr="00595628" w:rsidRDefault="000E0B74" w:rsidP="00257AEE">
      <w:pPr>
        <w:pStyle w:val="Heading3noTOC"/>
      </w:pPr>
      <w:r w:rsidRPr="00595628">
        <w:t xml:space="preserve">Closing date for submissions: </w:t>
      </w:r>
      <w:sdt>
        <w:sdtPr>
          <w:rPr>
            <w:rStyle w:val="Heading3Char"/>
          </w:rPr>
          <w:id w:val="1454836312"/>
          <w:placeholder>
            <w:docPart w:val="335FE16263BF4439B19CDBEF187DCB7D"/>
          </w:placeholder>
          <w:date w:fullDate="2022-06-03T00:00:00Z">
            <w:dateFormat w:val="dd MMMM yyyy"/>
            <w:lid w:val="en-AU"/>
            <w:storeMappedDataAs w:val="dateTime"/>
            <w:calendar w:val="gregorian"/>
          </w:date>
        </w:sdtPr>
        <w:sdtEndPr>
          <w:rPr>
            <w:rStyle w:val="DefaultParagraphFont"/>
            <w:rFonts w:cs="Calibri"/>
          </w:rPr>
        </w:sdtEndPr>
        <w:sdtContent>
          <w:r w:rsidR="00F108DB" w:rsidRPr="00595628">
            <w:rPr>
              <w:rStyle w:val="Heading3Char"/>
            </w:rPr>
            <w:t>03 June 2022</w:t>
          </w:r>
        </w:sdtContent>
      </w:sdt>
    </w:p>
    <w:tbl>
      <w:tblPr>
        <w:tblStyle w:val="TableGrid"/>
        <w:tblW w:w="0" w:type="auto"/>
        <w:tblLook w:val="04A0" w:firstRow="1" w:lastRow="0" w:firstColumn="1" w:lastColumn="0" w:noHBand="0" w:noVBand="1"/>
      </w:tblPr>
      <w:tblGrid>
        <w:gridCol w:w="1516"/>
        <w:gridCol w:w="7554"/>
      </w:tblGrid>
      <w:tr w:rsidR="000E0B74" w:rsidRPr="00595628" w14:paraId="7DC07A2A" w14:textId="77777777" w:rsidTr="002F260E">
        <w:tc>
          <w:tcPr>
            <w:tcW w:w="1516" w:type="dxa"/>
            <w:shd w:val="clear" w:color="auto" w:fill="auto"/>
          </w:tcPr>
          <w:p w14:paraId="328C9BDF" w14:textId="77777777" w:rsidR="000E0B74" w:rsidRPr="00595628" w:rsidRDefault="000E0B74" w:rsidP="0017089D">
            <w:pPr>
              <w:rPr>
                <w:sz w:val="22"/>
                <w:szCs w:val="22"/>
              </w:rPr>
            </w:pPr>
            <w:r w:rsidRPr="00595628">
              <w:rPr>
                <w:sz w:val="22"/>
                <w:szCs w:val="22"/>
              </w:rPr>
              <w:t>Email</w:t>
            </w:r>
          </w:p>
        </w:tc>
        <w:tc>
          <w:tcPr>
            <w:tcW w:w="7554" w:type="dxa"/>
            <w:shd w:val="clear" w:color="auto" w:fill="auto"/>
          </w:tcPr>
          <w:p w14:paraId="57449978" w14:textId="6A93143B" w:rsidR="000E0B74" w:rsidRPr="00595628" w:rsidRDefault="00707737" w:rsidP="00516785">
            <w:pPr>
              <w:rPr>
                <w:sz w:val="22"/>
                <w:szCs w:val="22"/>
              </w:rPr>
            </w:pPr>
            <w:r w:rsidRPr="00595628">
              <w:rPr>
                <w:rFonts w:cs="Arial"/>
                <w:sz w:val="22"/>
                <w:szCs w:val="22"/>
              </w:rPr>
              <w:t>AdviceReview@treasury.gov.au</w:t>
            </w:r>
          </w:p>
        </w:tc>
      </w:tr>
      <w:tr w:rsidR="000E0B74" w:rsidRPr="00595628" w14:paraId="5D5015DB" w14:textId="77777777" w:rsidTr="002F260E">
        <w:tc>
          <w:tcPr>
            <w:tcW w:w="1516" w:type="dxa"/>
            <w:shd w:val="clear" w:color="auto" w:fill="auto"/>
          </w:tcPr>
          <w:p w14:paraId="5C1B9AD6" w14:textId="77777777" w:rsidR="000E0B74" w:rsidRPr="00595628" w:rsidRDefault="000E0B74" w:rsidP="0017089D">
            <w:pPr>
              <w:rPr>
                <w:sz w:val="22"/>
                <w:szCs w:val="22"/>
              </w:rPr>
            </w:pPr>
            <w:r w:rsidRPr="00595628">
              <w:rPr>
                <w:sz w:val="22"/>
                <w:szCs w:val="22"/>
              </w:rPr>
              <w:t>Mail</w:t>
            </w:r>
          </w:p>
          <w:p w14:paraId="2A0FEE11" w14:textId="77777777" w:rsidR="008D7F38" w:rsidRPr="00595628" w:rsidRDefault="008D7F38" w:rsidP="0017089D">
            <w:pPr>
              <w:rPr>
                <w:sz w:val="22"/>
                <w:szCs w:val="22"/>
              </w:rPr>
            </w:pPr>
          </w:p>
          <w:p w14:paraId="402CD259" w14:textId="77777777" w:rsidR="008D7F38" w:rsidRPr="00595628" w:rsidRDefault="008D7F38" w:rsidP="0017089D">
            <w:pPr>
              <w:rPr>
                <w:sz w:val="22"/>
                <w:szCs w:val="22"/>
              </w:rPr>
            </w:pPr>
          </w:p>
        </w:tc>
        <w:tc>
          <w:tcPr>
            <w:tcW w:w="7554" w:type="dxa"/>
            <w:shd w:val="clear" w:color="auto" w:fill="auto"/>
          </w:tcPr>
          <w:p w14:paraId="128E87D0" w14:textId="65B630AE" w:rsidR="000E0B74" w:rsidRPr="00595628" w:rsidRDefault="00B9198A" w:rsidP="0017089D">
            <w:pPr>
              <w:pStyle w:val="SingleParagraph"/>
              <w:rPr>
                <w:rFonts w:cs="Arial"/>
                <w:sz w:val="22"/>
                <w:szCs w:val="24"/>
              </w:rPr>
            </w:pPr>
            <w:r w:rsidRPr="00595628">
              <w:rPr>
                <w:rFonts w:cs="Arial"/>
                <w:sz w:val="22"/>
                <w:szCs w:val="24"/>
              </w:rPr>
              <w:t>Quality of Advice Review Secretariat</w:t>
            </w:r>
          </w:p>
          <w:p w14:paraId="00FCE420" w14:textId="6DAB8415" w:rsidR="000E0B74" w:rsidRPr="00595628" w:rsidRDefault="00B9198A" w:rsidP="0017089D">
            <w:pPr>
              <w:pStyle w:val="SingleParagraph"/>
              <w:rPr>
                <w:rFonts w:cs="Arial"/>
                <w:sz w:val="24"/>
                <w:szCs w:val="24"/>
              </w:rPr>
            </w:pPr>
            <w:r w:rsidRPr="00595628">
              <w:rPr>
                <w:rFonts w:cs="Arial"/>
                <w:sz w:val="22"/>
                <w:szCs w:val="24"/>
              </w:rPr>
              <w:t>Financial System</w:t>
            </w:r>
            <w:r w:rsidR="00707737" w:rsidRPr="00595628">
              <w:rPr>
                <w:rFonts w:cs="Arial"/>
                <w:sz w:val="22"/>
                <w:szCs w:val="24"/>
              </w:rPr>
              <w:t xml:space="preserve"> Division</w:t>
            </w:r>
          </w:p>
          <w:p w14:paraId="00C83D87" w14:textId="77777777" w:rsidR="000E0B74" w:rsidRPr="00595628" w:rsidRDefault="000E0B74" w:rsidP="0017089D">
            <w:pPr>
              <w:pStyle w:val="SingleParagraph"/>
              <w:rPr>
                <w:rFonts w:cs="Arial"/>
                <w:sz w:val="22"/>
                <w:szCs w:val="22"/>
              </w:rPr>
            </w:pPr>
            <w:r w:rsidRPr="00595628">
              <w:rPr>
                <w:rFonts w:cs="Arial"/>
                <w:sz w:val="22"/>
                <w:szCs w:val="22"/>
              </w:rPr>
              <w:t>The Treasury</w:t>
            </w:r>
          </w:p>
          <w:p w14:paraId="1CED035E" w14:textId="77777777" w:rsidR="000E0B74" w:rsidRPr="00595628" w:rsidRDefault="000E0B74" w:rsidP="0017089D">
            <w:pPr>
              <w:pStyle w:val="SingleParagraph"/>
              <w:rPr>
                <w:rFonts w:cs="Arial"/>
                <w:sz w:val="22"/>
                <w:szCs w:val="22"/>
              </w:rPr>
            </w:pPr>
            <w:r w:rsidRPr="00595628">
              <w:rPr>
                <w:rFonts w:cs="Arial"/>
                <w:sz w:val="22"/>
                <w:szCs w:val="22"/>
              </w:rPr>
              <w:t>Langton Crescent</w:t>
            </w:r>
          </w:p>
          <w:p w14:paraId="4BA6E947" w14:textId="77777777" w:rsidR="000E0B74" w:rsidRPr="00595628" w:rsidRDefault="000E0B74" w:rsidP="0017089D">
            <w:pPr>
              <w:pStyle w:val="SingleParagraph"/>
              <w:rPr>
                <w:sz w:val="22"/>
                <w:szCs w:val="22"/>
              </w:rPr>
            </w:pPr>
            <w:r w:rsidRPr="00595628">
              <w:rPr>
                <w:sz w:val="22"/>
                <w:szCs w:val="22"/>
              </w:rPr>
              <w:t>PARKES ACT 2600</w:t>
            </w:r>
          </w:p>
        </w:tc>
      </w:tr>
      <w:tr w:rsidR="000E0B74" w:rsidRPr="00595628" w14:paraId="2C224324" w14:textId="77777777" w:rsidTr="002F260E">
        <w:tc>
          <w:tcPr>
            <w:tcW w:w="1516" w:type="dxa"/>
            <w:shd w:val="clear" w:color="auto" w:fill="auto"/>
          </w:tcPr>
          <w:p w14:paraId="6463589C" w14:textId="77777777" w:rsidR="000E0B74" w:rsidRPr="00595628" w:rsidRDefault="000E0B74" w:rsidP="0017089D">
            <w:pPr>
              <w:rPr>
                <w:sz w:val="22"/>
                <w:szCs w:val="22"/>
              </w:rPr>
            </w:pPr>
            <w:r w:rsidRPr="00595628">
              <w:rPr>
                <w:sz w:val="22"/>
                <w:szCs w:val="22"/>
              </w:rPr>
              <w:t>Enquiries</w:t>
            </w:r>
          </w:p>
        </w:tc>
        <w:tc>
          <w:tcPr>
            <w:tcW w:w="7554" w:type="dxa"/>
            <w:shd w:val="clear" w:color="auto" w:fill="auto"/>
          </w:tcPr>
          <w:p w14:paraId="524B41A5" w14:textId="771A342F" w:rsidR="000E0B74" w:rsidRPr="00595628" w:rsidRDefault="000E0B74" w:rsidP="0017089D">
            <w:pPr>
              <w:rPr>
                <w:sz w:val="22"/>
                <w:szCs w:val="22"/>
              </w:rPr>
            </w:pPr>
            <w:r w:rsidRPr="00595628">
              <w:rPr>
                <w:rFonts w:cs="Arial"/>
                <w:sz w:val="22"/>
                <w:szCs w:val="22"/>
              </w:rPr>
              <w:t>Enquiries can be initially directed to</w:t>
            </w:r>
            <w:r w:rsidR="00707737" w:rsidRPr="00595628">
              <w:rPr>
                <w:rFonts w:cs="Arial"/>
                <w:sz w:val="22"/>
                <w:szCs w:val="22"/>
              </w:rPr>
              <w:t>:</w:t>
            </w:r>
            <w:r w:rsidRPr="00595628">
              <w:rPr>
                <w:rFonts w:cs="Arial"/>
                <w:sz w:val="22"/>
                <w:szCs w:val="22"/>
              </w:rPr>
              <w:t xml:space="preserve"> </w:t>
            </w:r>
            <w:r w:rsidR="00707737" w:rsidRPr="00595628">
              <w:rPr>
                <w:rFonts w:cs="Arial"/>
                <w:sz w:val="22"/>
                <w:szCs w:val="22"/>
              </w:rPr>
              <w:t>AdviceReview@treasury.gov.au</w:t>
            </w:r>
          </w:p>
        </w:tc>
      </w:tr>
      <w:bookmarkEnd w:id="6"/>
    </w:tbl>
    <w:p w14:paraId="459031B2" w14:textId="77777777" w:rsidR="008D7F38" w:rsidRPr="00595628" w:rsidRDefault="008D7F38" w:rsidP="008D7F38"/>
    <w:p w14:paraId="47CF43D8" w14:textId="77777777" w:rsidR="00E10D39" w:rsidRPr="00595628" w:rsidRDefault="00E10D39">
      <w:pPr>
        <w:spacing w:before="0" w:after="160" w:line="259" w:lineRule="auto"/>
        <w:rPr>
          <w:rFonts w:cs="Arial"/>
          <w:color w:val="004A7F"/>
          <w:kern w:val="32"/>
          <w:sz w:val="48"/>
          <w:szCs w:val="36"/>
        </w:rPr>
      </w:pPr>
      <w:r w:rsidRPr="00595628">
        <w:br w:type="page"/>
      </w:r>
    </w:p>
    <w:p w14:paraId="32581D47" w14:textId="3E9FC17C" w:rsidR="00EA3235" w:rsidRPr="00595628" w:rsidRDefault="00EA3235" w:rsidP="00EA3235">
      <w:pPr>
        <w:pStyle w:val="Heading1"/>
      </w:pPr>
      <w:bookmarkStart w:id="10" w:name="_Toc98946088"/>
      <w:bookmarkStart w:id="11" w:name="_Toc96603287"/>
      <w:bookmarkStart w:id="12" w:name="_Toc96606428"/>
      <w:r w:rsidRPr="00595628">
        <w:lastRenderedPageBreak/>
        <w:t>Foreword</w:t>
      </w:r>
      <w:bookmarkEnd w:id="10"/>
    </w:p>
    <w:p w14:paraId="1C03C29D" w14:textId="6FB93D2C" w:rsidR="00C174F4" w:rsidRPr="00595628" w:rsidRDefault="00EA3235" w:rsidP="00CB5A01">
      <w:bookmarkStart w:id="13" w:name="_Hlk98772238"/>
      <w:r w:rsidRPr="00595628">
        <w:rPr>
          <w:noProof/>
        </w:rPr>
        <w:drawing>
          <wp:anchor distT="0" distB="0" distL="114300" distR="114300" simplePos="0" relativeHeight="251658240" behindDoc="0" locked="0" layoutInCell="1" allowOverlap="1" wp14:anchorId="5507C40A" wp14:editId="75FC711D">
            <wp:simplePos x="0" y="0"/>
            <wp:positionH relativeFrom="column">
              <wp:posOffset>1270</wp:posOffset>
            </wp:positionH>
            <wp:positionV relativeFrom="paragraph">
              <wp:posOffset>-2540</wp:posOffset>
            </wp:positionV>
            <wp:extent cx="2146300" cy="2146300"/>
            <wp:effectExtent l="0" t="0" r="635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C16419" w:rsidRPr="00595628">
        <w:t xml:space="preserve">The Quality of Advice Review </w:t>
      </w:r>
      <w:r w:rsidR="00CB5A01" w:rsidRPr="00595628">
        <w:t>provides</w:t>
      </w:r>
      <w:r w:rsidR="00C16419" w:rsidRPr="00595628">
        <w:t xml:space="preserve"> a</w:t>
      </w:r>
      <w:r w:rsidR="00CB5A01" w:rsidRPr="00595628">
        <w:t>n</w:t>
      </w:r>
      <w:r w:rsidR="00C16419" w:rsidRPr="00595628">
        <w:t xml:space="preserve"> opportunity to </w:t>
      </w:r>
      <w:r w:rsidR="0051782B" w:rsidRPr="00595628">
        <w:t>enhance</w:t>
      </w:r>
      <w:r w:rsidR="00C16419" w:rsidRPr="00595628">
        <w:t xml:space="preserve"> the </w:t>
      </w:r>
      <w:r w:rsidR="00CB5A01" w:rsidRPr="00595628">
        <w:t xml:space="preserve">regulatory framework for </w:t>
      </w:r>
      <w:r w:rsidR="00C16419" w:rsidRPr="00595628">
        <w:t>financial advice</w:t>
      </w:r>
      <w:r w:rsidR="00CB5A01" w:rsidRPr="00595628">
        <w:t xml:space="preserve"> so that more people are able to access affordable </w:t>
      </w:r>
      <w:r w:rsidR="00575B16" w:rsidRPr="00595628">
        <w:t>financial advice when they need it and in the form they want</w:t>
      </w:r>
      <w:r w:rsidR="00CB5A01" w:rsidRPr="00595628">
        <w:t>.</w:t>
      </w:r>
      <w:r w:rsidR="00575B16" w:rsidRPr="00595628">
        <w:t xml:space="preserve"> </w:t>
      </w:r>
      <w:r w:rsidR="00CB5A01" w:rsidRPr="00595628">
        <w:t>High quality advice should</w:t>
      </w:r>
      <w:r w:rsidR="00575B16" w:rsidRPr="00595628">
        <w:t xml:space="preserve"> enhance </w:t>
      </w:r>
      <w:r w:rsidR="00B17CE2" w:rsidRPr="00595628">
        <w:t xml:space="preserve">our </w:t>
      </w:r>
      <w:r w:rsidR="00CB5A01" w:rsidRPr="00595628">
        <w:t>financial security and</w:t>
      </w:r>
      <w:r w:rsidR="00575B16" w:rsidRPr="00595628">
        <w:t xml:space="preserve"> wellbeing. </w:t>
      </w:r>
    </w:p>
    <w:p w14:paraId="2FFF73C7" w14:textId="683EC05D" w:rsidR="00D40769" w:rsidRPr="00595628" w:rsidRDefault="0006521A" w:rsidP="00EA3235">
      <w:r w:rsidRPr="00595628">
        <w:t>T</w:t>
      </w:r>
      <w:r w:rsidR="00D40769" w:rsidRPr="00595628">
        <w:t xml:space="preserve">he </w:t>
      </w:r>
      <w:r w:rsidRPr="00595628">
        <w:t xml:space="preserve">regulatory </w:t>
      </w:r>
      <w:r w:rsidR="00D40769" w:rsidRPr="00595628">
        <w:t xml:space="preserve">framework </w:t>
      </w:r>
      <w:r w:rsidRPr="00595628">
        <w:t>we have today was</w:t>
      </w:r>
      <w:r w:rsidR="00C174F4" w:rsidRPr="00595628">
        <w:t xml:space="preserve"> introduc</w:t>
      </w:r>
      <w:r w:rsidRPr="00595628">
        <w:t>ed by</w:t>
      </w:r>
      <w:r w:rsidR="00856F8C" w:rsidRPr="00595628">
        <w:t xml:space="preserve"> the </w:t>
      </w:r>
      <w:r w:rsidR="00856F8C" w:rsidRPr="00595628">
        <w:rPr>
          <w:i/>
          <w:iCs/>
        </w:rPr>
        <w:t>Financial Services Reform Act</w:t>
      </w:r>
      <w:r w:rsidR="00856F8C" w:rsidRPr="00595628">
        <w:t xml:space="preserve"> in 2001</w:t>
      </w:r>
      <w:r w:rsidR="00C174F4" w:rsidRPr="00595628">
        <w:t xml:space="preserve">. </w:t>
      </w:r>
      <w:r w:rsidR="00C24E60" w:rsidRPr="00595628">
        <w:t>S</w:t>
      </w:r>
      <w:r w:rsidRPr="00595628">
        <w:t xml:space="preserve">ince </w:t>
      </w:r>
      <w:r w:rsidR="00C24E60" w:rsidRPr="00595628">
        <w:t>then</w:t>
      </w:r>
      <w:r w:rsidR="0083143E" w:rsidRPr="00595628">
        <w:t>,</w:t>
      </w:r>
      <w:r w:rsidR="00C64B80" w:rsidRPr="00595628">
        <w:t xml:space="preserve"> Governments have </w:t>
      </w:r>
      <w:r w:rsidRPr="00595628">
        <w:t xml:space="preserve">passed </w:t>
      </w:r>
      <w:r w:rsidR="00AC20C3" w:rsidRPr="00595628">
        <w:t xml:space="preserve">various </w:t>
      </w:r>
      <w:r w:rsidRPr="00595628">
        <w:t>further reforming Acts imposing layers of additional obligations in an effort to</w:t>
      </w:r>
      <w:r w:rsidR="00C64B80" w:rsidRPr="00595628">
        <w:t xml:space="preserve"> </w:t>
      </w:r>
      <w:r w:rsidRPr="00595628">
        <w:t>provide</w:t>
      </w:r>
      <w:r w:rsidR="00C64B80" w:rsidRPr="00595628">
        <w:t xml:space="preserve"> stronger protections for consumers.</w:t>
      </w:r>
      <w:r w:rsidR="00AC20C3" w:rsidRPr="00595628">
        <w:t xml:space="preserve"> Other reforms have </w:t>
      </w:r>
      <w:r w:rsidR="00B17CE2" w:rsidRPr="00595628">
        <w:t xml:space="preserve">also </w:t>
      </w:r>
      <w:r w:rsidR="00AC20C3" w:rsidRPr="00595628">
        <w:t>shifted the risks for consumers.</w:t>
      </w:r>
      <w:r w:rsidR="00C24E60" w:rsidRPr="00595628">
        <w:t xml:space="preserve"> They all proceed on the basis that the regulated activity is the provision of financial </w:t>
      </w:r>
      <w:r w:rsidR="00C24E60" w:rsidRPr="00595628">
        <w:rPr>
          <w:i/>
          <w:iCs/>
        </w:rPr>
        <w:t>product</w:t>
      </w:r>
      <w:r w:rsidR="00C24E60" w:rsidRPr="00595628">
        <w:t xml:space="preserve"> advice. While financial advice is often used as shorthand for financial product advice, they are not necessarily the same.</w:t>
      </w:r>
      <w:r w:rsidR="00AC20C3" w:rsidRPr="00595628">
        <w:t xml:space="preserve"> </w:t>
      </w:r>
    </w:p>
    <w:p w14:paraId="2E4F3E49" w14:textId="1186221E" w:rsidR="0088067D" w:rsidRPr="00595628" w:rsidRDefault="00F534FA" w:rsidP="00EA3235">
      <w:r w:rsidRPr="00595628">
        <w:t>Against this background</w:t>
      </w:r>
      <w:r w:rsidR="0088067D" w:rsidRPr="00595628">
        <w:t xml:space="preserve">, the way consumers are engaging with the financial system is changing. Improvements in technology </w:t>
      </w:r>
      <w:r w:rsidR="00AC20C3" w:rsidRPr="00595628">
        <w:t>open up exciting possibilities for</w:t>
      </w:r>
      <w:r w:rsidR="0088067D" w:rsidRPr="00595628">
        <w:t xml:space="preserve"> delivering advice to consumers </w:t>
      </w:r>
      <w:r w:rsidR="00AC20C3" w:rsidRPr="00595628">
        <w:t xml:space="preserve">in ways </w:t>
      </w:r>
      <w:r w:rsidR="0088067D" w:rsidRPr="00595628">
        <w:t xml:space="preserve">that were not feasible in </w:t>
      </w:r>
      <w:r w:rsidR="003A6D6D" w:rsidRPr="00595628">
        <w:t xml:space="preserve">the </w:t>
      </w:r>
      <w:r w:rsidR="0088067D" w:rsidRPr="00595628">
        <w:t>past.</w:t>
      </w:r>
      <w:r w:rsidR="00AC20C3" w:rsidRPr="00595628">
        <w:t xml:space="preserve"> </w:t>
      </w:r>
    </w:p>
    <w:p w14:paraId="626124B7" w14:textId="5183B5AE" w:rsidR="00077517" w:rsidRPr="00595628" w:rsidRDefault="00077517" w:rsidP="00EA3235">
      <w:r w:rsidRPr="00595628">
        <w:t xml:space="preserve">This Review </w:t>
      </w:r>
      <w:r w:rsidR="00AC20C3" w:rsidRPr="00595628">
        <w:t>will</w:t>
      </w:r>
      <w:r w:rsidRPr="00595628">
        <w:t xml:space="preserve"> consider how the </w:t>
      </w:r>
      <w:r w:rsidR="00AC20C3" w:rsidRPr="00595628">
        <w:t xml:space="preserve">regulatory </w:t>
      </w:r>
      <w:r w:rsidRPr="00595628">
        <w:t>framework operates holistically</w:t>
      </w:r>
      <w:r w:rsidR="00AC20C3" w:rsidRPr="00595628">
        <w:t xml:space="preserve">. </w:t>
      </w:r>
      <w:r w:rsidR="00B17CE2" w:rsidRPr="00595628">
        <w:t>The framework</w:t>
      </w:r>
      <w:r w:rsidR="00AC20C3" w:rsidRPr="00595628">
        <w:t xml:space="preserve"> should assist </w:t>
      </w:r>
      <w:r w:rsidR="00B17CE2" w:rsidRPr="00595628">
        <w:t xml:space="preserve">the people we entrust to provide financial advice to do so </w:t>
      </w:r>
      <w:r w:rsidR="00575B16" w:rsidRPr="00595628">
        <w:t xml:space="preserve">as effectively and efficiently </w:t>
      </w:r>
      <w:r w:rsidR="00B17CE2" w:rsidRPr="00595628">
        <w:t>as possible</w:t>
      </w:r>
      <w:r w:rsidR="00D81188" w:rsidRPr="00595628">
        <w:t>.</w:t>
      </w:r>
      <w:r w:rsidR="00575B16" w:rsidRPr="00595628">
        <w:t xml:space="preserve"> </w:t>
      </w:r>
    </w:p>
    <w:p w14:paraId="1B56A150" w14:textId="6CCAB602" w:rsidR="00EA3235" w:rsidRPr="00595628" w:rsidRDefault="00C16419" w:rsidP="00EA3235">
      <w:r w:rsidRPr="00595628">
        <w:t xml:space="preserve">This Issues Paper is just the start of the consultation process. I look forward to engaging with a </w:t>
      </w:r>
      <w:r w:rsidR="0051782B" w:rsidRPr="00595628">
        <w:t>wide</w:t>
      </w:r>
      <w:r w:rsidRPr="00595628">
        <w:t xml:space="preserve"> range of stakeholders throughout the rest of the year as part of developing the Review</w:t>
      </w:r>
      <w:r w:rsidR="009A567D" w:rsidRPr="00595628">
        <w:t>’</w:t>
      </w:r>
      <w:r w:rsidRPr="00595628">
        <w:t xml:space="preserve">s recommendations. </w:t>
      </w:r>
    </w:p>
    <w:p w14:paraId="29484948" w14:textId="08C4FF97" w:rsidR="00077517" w:rsidRPr="00595628" w:rsidRDefault="00077517" w:rsidP="00EA3235"/>
    <w:p w14:paraId="088E07E5" w14:textId="70F105D8" w:rsidR="00575B16" w:rsidRPr="00595628" w:rsidRDefault="00575B16" w:rsidP="00EA3235"/>
    <w:bookmarkEnd w:id="13"/>
    <w:p w14:paraId="697A366A" w14:textId="77777777" w:rsidR="00575B16" w:rsidRPr="00595628" w:rsidRDefault="00575B16" w:rsidP="00EA3235"/>
    <w:p w14:paraId="367E322B" w14:textId="4A60424F" w:rsidR="00077517" w:rsidRPr="00595628" w:rsidRDefault="00077517" w:rsidP="003A6D6D">
      <w:pPr>
        <w:spacing w:before="0" w:after="0"/>
      </w:pPr>
      <w:r w:rsidRPr="00595628">
        <w:t>Michelle Levy</w:t>
      </w:r>
    </w:p>
    <w:p w14:paraId="663C2DBE" w14:textId="7DC7B61B" w:rsidR="003A6D6D" w:rsidRPr="00595628" w:rsidRDefault="003A6D6D" w:rsidP="003A6D6D">
      <w:pPr>
        <w:spacing w:before="0" w:after="0"/>
      </w:pPr>
      <w:r w:rsidRPr="00595628">
        <w:t>Independent Reviewer</w:t>
      </w:r>
    </w:p>
    <w:p w14:paraId="69DCB03B" w14:textId="6E0D789B" w:rsidR="00077517" w:rsidRPr="00595628" w:rsidRDefault="00077517" w:rsidP="003A6D6D">
      <w:pPr>
        <w:spacing w:before="0" w:after="0"/>
      </w:pPr>
      <w:r w:rsidRPr="00595628">
        <w:t xml:space="preserve">Quality of Advice </w:t>
      </w:r>
      <w:r w:rsidR="00575B16" w:rsidRPr="00595628">
        <w:t>Review</w:t>
      </w:r>
    </w:p>
    <w:p w14:paraId="2746FA4D" w14:textId="5CBC744F" w:rsidR="00EA3235" w:rsidRPr="00595628" w:rsidRDefault="00EA3235">
      <w:pPr>
        <w:spacing w:before="0" w:after="160" w:line="259" w:lineRule="auto"/>
        <w:rPr>
          <w:rFonts w:cs="Arial"/>
          <w:color w:val="002C47" w:themeColor="accent1"/>
          <w:kern w:val="32"/>
          <w:sz w:val="48"/>
          <w:szCs w:val="36"/>
        </w:rPr>
      </w:pPr>
      <w:r w:rsidRPr="00595628">
        <w:br w:type="page"/>
      </w:r>
    </w:p>
    <w:p w14:paraId="756A8890" w14:textId="6FCFD3F4" w:rsidR="000E0B74" w:rsidRPr="00595628" w:rsidRDefault="00376E6B" w:rsidP="00354FBB">
      <w:pPr>
        <w:pStyle w:val="Heading1"/>
      </w:pPr>
      <w:bookmarkStart w:id="14" w:name="_Toc98946089"/>
      <w:r w:rsidRPr="00595628">
        <w:lastRenderedPageBreak/>
        <w:t>Issues Paper</w:t>
      </w:r>
      <w:bookmarkEnd w:id="11"/>
      <w:bookmarkEnd w:id="12"/>
      <w:bookmarkEnd w:id="14"/>
    </w:p>
    <w:p w14:paraId="762259A7" w14:textId="798F84FF" w:rsidR="000F14B1" w:rsidRPr="00595628" w:rsidRDefault="000F14B1" w:rsidP="000F14B1">
      <w:pPr>
        <w:pStyle w:val="Heading2"/>
      </w:pPr>
      <w:bookmarkStart w:id="15" w:name="_Toc98946090"/>
      <w:r w:rsidRPr="00595628">
        <w:t>Glossary</w:t>
      </w:r>
      <w:bookmarkEnd w:id="15"/>
      <w:r w:rsidRPr="00595628">
        <w:t xml:space="preserve"> </w:t>
      </w:r>
    </w:p>
    <w:tbl>
      <w:tblPr>
        <w:tblStyle w:val="PlainTable2"/>
        <w:tblW w:w="0" w:type="auto"/>
        <w:tblLook w:val="04A0" w:firstRow="1" w:lastRow="0" w:firstColumn="1" w:lastColumn="0" w:noHBand="0" w:noVBand="1"/>
      </w:tblPr>
      <w:tblGrid>
        <w:gridCol w:w="2552"/>
        <w:gridCol w:w="6474"/>
      </w:tblGrid>
      <w:tr w:rsidR="000F14B1" w:rsidRPr="00595628" w14:paraId="45835E3A" w14:textId="77777777" w:rsidTr="00A528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F2F2F2" w:themeFill="background1" w:themeFillShade="F2"/>
          </w:tcPr>
          <w:p w14:paraId="1C6D7B5A" w14:textId="77777777" w:rsidR="000F14B1" w:rsidRPr="00595628" w:rsidRDefault="000F14B1" w:rsidP="00A528EC">
            <w:pPr>
              <w:rPr>
                <w:rFonts w:cs="Calibri"/>
              </w:rPr>
            </w:pPr>
            <w:r w:rsidRPr="00595628">
              <w:rPr>
                <w:rFonts w:cs="Calibri"/>
              </w:rPr>
              <w:t xml:space="preserve">Term </w:t>
            </w:r>
          </w:p>
        </w:tc>
        <w:tc>
          <w:tcPr>
            <w:tcW w:w="6474" w:type="dxa"/>
            <w:shd w:val="clear" w:color="auto" w:fill="F2F2F2" w:themeFill="background1" w:themeFillShade="F2"/>
          </w:tcPr>
          <w:p w14:paraId="2F21FA12" w14:textId="77777777" w:rsidR="000F14B1" w:rsidRPr="00595628" w:rsidRDefault="000F14B1" w:rsidP="00A528EC">
            <w:pPr>
              <w:cnfStyle w:val="100000000000" w:firstRow="1" w:lastRow="0" w:firstColumn="0" w:lastColumn="0" w:oddVBand="0" w:evenVBand="0" w:oddHBand="0" w:evenHBand="0" w:firstRowFirstColumn="0" w:firstRowLastColumn="0" w:lastRowFirstColumn="0" w:lastRowLastColumn="0"/>
              <w:rPr>
                <w:rFonts w:cs="Calibri"/>
              </w:rPr>
            </w:pPr>
            <w:r w:rsidRPr="00595628">
              <w:rPr>
                <w:rFonts w:cs="Calibri"/>
              </w:rPr>
              <w:t>Definition</w:t>
            </w:r>
          </w:p>
        </w:tc>
      </w:tr>
      <w:tr w:rsidR="000F14B1" w:rsidRPr="00595628" w14:paraId="22D43B17" w14:textId="77777777" w:rsidTr="00A52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5BC2C12B" w14:textId="77777777" w:rsidR="000F14B1" w:rsidRPr="00595628" w:rsidRDefault="000F14B1" w:rsidP="00A528EC">
            <w:pPr>
              <w:rPr>
                <w:rFonts w:cs="Calibri"/>
              </w:rPr>
            </w:pPr>
            <w:r w:rsidRPr="00595628">
              <w:t>AFSL</w:t>
            </w:r>
          </w:p>
        </w:tc>
        <w:tc>
          <w:tcPr>
            <w:tcW w:w="6474" w:type="dxa"/>
          </w:tcPr>
          <w:p w14:paraId="59797040" w14:textId="3C34A9AE" w:rsidR="000F14B1" w:rsidRPr="00595628" w:rsidRDefault="000F14B1" w:rsidP="00A528EC">
            <w:pPr>
              <w:cnfStyle w:val="000000100000" w:firstRow="0" w:lastRow="0" w:firstColumn="0" w:lastColumn="0" w:oddVBand="0" w:evenVBand="0" w:oddHBand="1" w:evenHBand="0" w:firstRowFirstColumn="0" w:firstRowLastColumn="0" w:lastRowFirstColumn="0" w:lastRowLastColumn="0"/>
              <w:rPr>
                <w:rFonts w:cs="Calibri"/>
              </w:rPr>
            </w:pPr>
            <w:r w:rsidRPr="00595628">
              <w:t xml:space="preserve">Australian </w:t>
            </w:r>
            <w:r w:rsidR="00DE47EF" w:rsidRPr="00595628">
              <w:t>f</w:t>
            </w:r>
            <w:r w:rsidRPr="00595628">
              <w:t xml:space="preserve">inancial </w:t>
            </w:r>
            <w:r w:rsidR="00DE47EF" w:rsidRPr="00595628">
              <w:t>s</w:t>
            </w:r>
            <w:r w:rsidRPr="00595628">
              <w:t>ervices licen</w:t>
            </w:r>
            <w:r w:rsidR="005662BF" w:rsidRPr="00595628">
              <w:t>c</w:t>
            </w:r>
            <w:r w:rsidRPr="00595628">
              <w:t>e</w:t>
            </w:r>
          </w:p>
        </w:tc>
      </w:tr>
      <w:tr w:rsidR="000F14B1" w:rsidRPr="00595628" w14:paraId="10918F6A" w14:textId="77777777" w:rsidTr="00A528EC">
        <w:tc>
          <w:tcPr>
            <w:cnfStyle w:val="001000000000" w:firstRow="0" w:lastRow="0" w:firstColumn="1" w:lastColumn="0" w:oddVBand="0" w:evenVBand="0" w:oddHBand="0" w:evenHBand="0" w:firstRowFirstColumn="0" w:firstRowLastColumn="0" w:lastRowFirstColumn="0" w:lastRowLastColumn="0"/>
            <w:tcW w:w="2552" w:type="dxa"/>
          </w:tcPr>
          <w:p w14:paraId="42EBB427" w14:textId="64E09C5A" w:rsidR="000F14B1" w:rsidRPr="00595628" w:rsidRDefault="000F14B1" w:rsidP="00A528EC">
            <w:pPr>
              <w:rPr>
                <w:rFonts w:cs="Calibri"/>
              </w:rPr>
            </w:pPr>
            <w:r w:rsidRPr="00595628">
              <w:t>AFS licensee</w:t>
            </w:r>
          </w:p>
        </w:tc>
        <w:tc>
          <w:tcPr>
            <w:tcW w:w="6474" w:type="dxa"/>
          </w:tcPr>
          <w:p w14:paraId="676B0AFE" w14:textId="04EE7EDE" w:rsidR="000F14B1" w:rsidRPr="00595628" w:rsidRDefault="000F14B1" w:rsidP="00A528EC">
            <w:pPr>
              <w:spacing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rPr>
            </w:pPr>
            <w:r w:rsidRPr="00595628">
              <w:t xml:space="preserve">Australian </w:t>
            </w:r>
            <w:r w:rsidR="00DE47EF" w:rsidRPr="00595628">
              <w:t>f</w:t>
            </w:r>
            <w:r w:rsidRPr="00595628">
              <w:t xml:space="preserve">inancial </w:t>
            </w:r>
            <w:r w:rsidR="00DE47EF" w:rsidRPr="00595628">
              <w:t>s</w:t>
            </w:r>
            <w:r w:rsidRPr="00595628">
              <w:t>ervices licensee</w:t>
            </w:r>
          </w:p>
        </w:tc>
      </w:tr>
      <w:tr w:rsidR="000F14B1" w:rsidRPr="00595628" w14:paraId="47806917" w14:textId="77777777" w:rsidTr="00A52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3B378084" w14:textId="77777777" w:rsidR="000F14B1" w:rsidRPr="00595628" w:rsidRDefault="000F14B1" w:rsidP="00A528EC">
            <w:pPr>
              <w:rPr>
                <w:rFonts w:cs="Calibri"/>
              </w:rPr>
            </w:pPr>
            <w:r w:rsidRPr="00595628">
              <w:t>ALRC</w:t>
            </w:r>
          </w:p>
        </w:tc>
        <w:tc>
          <w:tcPr>
            <w:tcW w:w="6474" w:type="dxa"/>
          </w:tcPr>
          <w:p w14:paraId="5B4A2BD5" w14:textId="77777777" w:rsidR="000F14B1" w:rsidRPr="00595628" w:rsidRDefault="000F14B1" w:rsidP="00A528EC">
            <w:pPr>
              <w:cnfStyle w:val="000000100000" w:firstRow="0" w:lastRow="0" w:firstColumn="0" w:lastColumn="0" w:oddVBand="0" w:evenVBand="0" w:oddHBand="1" w:evenHBand="0" w:firstRowFirstColumn="0" w:firstRowLastColumn="0" w:lastRowFirstColumn="0" w:lastRowLastColumn="0"/>
              <w:rPr>
                <w:rFonts w:cs="Calibri"/>
              </w:rPr>
            </w:pPr>
            <w:r w:rsidRPr="00595628">
              <w:t>Australian Law Reform Commission</w:t>
            </w:r>
          </w:p>
        </w:tc>
      </w:tr>
      <w:tr w:rsidR="000F14B1" w:rsidRPr="00595628" w14:paraId="1A834DE0" w14:textId="77777777" w:rsidTr="00A528EC">
        <w:tc>
          <w:tcPr>
            <w:cnfStyle w:val="001000000000" w:firstRow="0" w:lastRow="0" w:firstColumn="1" w:lastColumn="0" w:oddVBand="0" w:evenVBand="0" w:oddHBand="0" w:evenHBand="0" w:firstRowFirstColumn="0" w:firstRowLastColumn="0" w:lastRowFirstColumn="0" w:lastRowLastColumn="0"/>
            <w:tcW w:w="2552" w:type="dxa"/>
          </w:tcPr>
          <w:p w14:paraId="244C619D" w14:textId="77777777" w:rsidR="000F14B1" w:rsidRPr="00595628" w:rsidRDefault="000F14B1" w:rsidP="00A528EC">
            <w:r w:rsidRPr="00595628">
              <w:t>ASIC</w:t>
            </w:r>
          </w:p>
        </w:tc>
        <w:tc>
          <w:tcPr>
            <w:tcW w:w="6474" w:type="dxa"/>
          </w:tcPr>
          <w:p w14:paraId="214977BD" w14:textId="77777777" w:rsidR="000F14B1" w:rsidRPr="00595628" w:rsidRDefault="000F14B1" w:rsidP="00A528EC">
            <w:pPr>
              <w:cnfStyle w:val="000000000000" w:firstRow="0" w:lastRow="0" w:firstColumn="0" w:lastColumn="0" w:oddVBand="0" w:evenVBand="0" w:oddHBand="0" w:evenHBand="0" w:firstRowFirstColumn="0" w:firstRowLastColumn="0" w:lastRowFirstColumn="0" w:lastRowLastColumn="0"/>
            </w:pPr>
            <w:r w:rsidRPr="00595628">
              <w:t>Australian Securities and Investments Commission</w:t>
            </w:r>
          </w:p>
        </w:tc>
      </w:tr>
      <w:tr w:rsidR="00330405" w:rsidRPr="00595628" w14:paraId="7CBF2356" w14:textId="77777777" w:rsidTr="00A52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5F81BC5E" w14:textId="51C25132" w:rsidR="00330405" w:rsidRPr="00595628" w:rsidRDefault="00330405" w:rsidP="00A528EC">
            <w:r w:rsidRPr="00595628">
              <w:t>CP 332</w:t>
            </w:r>
          </w:p>
        </w:tc>
        <w:tc>
          <w:tcPr>
            <w:tcW w:w="6474" w:type="dxa"/>
          </w:tcPr>
          <w:p w14:paraId="0F244030" w14:textId="2A0131ED" w:rsidR="00330405" w:rsidRPr="00595628" w:rsidRDefault="00330405" w:rsidP="00A528EC">
            <w:pPr>
              <w:cnfStyle w:val="000000100000" w:firstRow="0" w:lastRow="0" w:firstColumn="0" w:lastColumn="0" w:oddVBand="0" w:evenVBand="0" w:oddHBand="1" w:evenHBand="0" w:firstRowFirstColumn="0" w:firstRowLastColumn="0" w:lastRowFirstColumn="0" w:lastRowLastColumn="0"/>
            </w:pPr>
            <w:r w:rsidRPr="00595628">
              <w:t xml:space="preserve">ASIC’s Consultation Paper 332 </w:t>
            </w:r>
            <w:r w:rsidRPr="00595628">
              <w:rPr>
                <w:i/>
                <w:iCs/>
              </w:rPr>
              <w:t>Promoting access to affordable advice for consumers</w:t>
            </w:r>
          </w:p>
        </w:tc>
      </w:tr>
      <w:tr w:rsidR="000F14B1" w:rsidRPr="00595628" w14:paraId="5098B396" w14:textId="77777777" w:rsidTr="00A528EC">
        <w:tc>
          <w:tcPr>
            <w:cnfStyle w:val="001000000000" w:firstRow="0" w:lastRow="0" w:firstColumn="1" w:lastColumn="0" w:oddVBand="0" w:evenVBand="0" w:oddHBand="0" w:evenHBand="0" w:firstRowFirstColumn="0" w:firstRowLastColumn="0" w:lastRowFirstColumn="0" w:lastRowLastColumn="0"/>
            <w:tcW w:w="2552" w:type="dxa"/>
          </w:tcPr>
          <w:p w14:paraId="0CB72735" w14:textId="77777777" w:rsidR="000F14B1" w:rsidRPr="00595628" w:rsidRDefault="000F14B1" w:rsidP="00A528EC">
            <w:r w:rsidRPr="00595628">
              <w:t>FAR</w:t>
            </w:r>
          </w:p>
        </w:tc>
        <w:tc>
          <w:tcPr>
            <w:tcW w:w="6474" w:type="dxa"/>
          </w:tcPr>
          <w:p w14:paraId="6967DD11" w14:textId="77777777" w:rsidR="000F14B1" w:rsidRPr="00595628" w:rsidRDefault="000F14B1" w:rsidP="00A528EC">
            <w:pPr>
              <w:cnfStyle w:val="000000000000" w:firstRow="0" w:lastRow="0" w:firstColumn="0" w:lastColumn="0" w:oddVBand="0" w:evenVBand="0" w:oddHBand="0" w:evenHBand="0" w:firstRowFirstColumn="0" w:firstRowLastColumn="0" w:lastRowFirstColumn="0" w:lastRowLastColumn="0"/>
            </w:pPr>
            <w:r w:rsidRPr="00595628">
              <w:t>Financial Advisers Register</w:t>
            </w:r>
          </w:p>
        </w:tc>
      </w:tr>
      <w:tr w:rsidR="000F14B1" w:rsidRPr="00595628" w14:paraId="6B5EE30B" w14:textId="77777777" w:rsidTr="00A52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0D2E563D" w14:textId="77777777" w:rsidR="000F14B1" w:rsidRPr="00595628" w:rsidRDefault="000F14B1" w:rsidP="00A528EC">
            <w:r w:rsidRPr="00595628">
              <w:t>FDS</w:t>
            </w:r>
          </w:p>
        </w:tc>
        <w:tc>
          <w:tcPr>
            <w:tcW w:w="6474" w:type="dxa"/>
          </w:tcPr>
          <w:p w14:paraId="45AF2658" w14:textId="77777777" w:rsidR="000F14B1" w:rsidRPr="00595628" w:rsidRDefault="000F14B1" w:rsidP="00A528EC">
            <w:pPr>
              <w:cnfStyle w:val="000000100000" w:firstRow="0" w:lastRow="0" w:firstColumn="0" w:lastColumn="0" w:oddVBand="0" w:evenVBand="0" w:oddHBand="1" w:evenHBand="0" w:firstRowFirstColumn="0" w:firstRowLastColumn="0" w:lastRowFirstColumn="0" w:lastRowLastColumn="0"/>
            </w:pPr>
            <w:r w:rsidRPr="00595628">
              <w:t>Fee Disclosure Statement</w:t>
            </w:r>
          </w:p>
        </w:tc>
      </w:tr>
      <w:tr w:rsidR="000F14B1" w:rsidRPr="00595628" w14:paraId="09F52910" w14:textId="77777777" w:rsidTr="00A528EC">
        <w:tc>
          <w:tcPr>
            <w:cnfStyle w:val="001000000000" w:firstRow="0" w:lastRow="0" w:firstColumn="1" w:lastColumn="0" w:oddVBand="0" w:evenVBand="0" w:oddHBand="0" w:evenHBand="0" w:firstRowFirstColumn="0" w:firstRowLastColumn="0" w:lastRowFirstColumn="0" w:lastRowLastColumn="0"/>
            <w:tcW w:w="2552" w:type="dxa"/>
          </w:tcPr>
          <w:p w14:paraId="32391E79" w14:textId="77777777" w:rsidR="000F14B1" w:rsidRPr="00595628" w:rsidRDefault="000F14B1" w:rsidP="00A528EC">
            <w:r w:rsidRPr="00595628">
              <w:t>Financial Services Royal Commission</w:t>
            </w:r>
          </w:p>
        </w:tc>
        <w:tc>
          <w:tcPr>
            <w:tcW w:w="6474" w:type="dxa"/>
          </w:tcPr>
          <w:p w14:paraId="5452DD00" w14:textId="77777777" w:rsidR="000F14B1" w:rsidRPr="00595628" w:rsidRDefault="000F14B1" w:rsidP="00A528EC">
            <w:pPr>
              <w:cnfStyle w:val="000000000000" w:firstRow="0" w:lastRow="0" w:firstColumn="0" w:lastColumn="0" w:oddVBand="0" w:evenVBand="0" w:oddHBand="0" w:evenHBand="0" w:firstRowFirstColumn="0" w:firstRowLastColumn="0" w:lastRowFirstColumn="0" w:lastRowLastColumn="0"/>
            </w:pPr>
            <w:r w:rsidRPr="00595628">
              <w:t>The Royal Commission into Misconduct in the Banking, Superannuation and Financial Services Industry</w:t>
            </w:r>
          </w:p>
        </w:tc>
      </w:tr>
      <w:tr w:rsidR="000F14B1" w:rsidRPr="00595628" w14:paraId="6821E2A0" w14:textId="77777777" w:rsidTr="00A52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1D34F90C" w14:textId="40047C50" w:rsidR="000F14B1" w:rsidRPr="00595628" w:rsidRDefault="000F14B1" w:rsidP="00A528EC">
            <w:r w:rsidRPr="00595628">
              <w:t>FOFA</w:t>
            </w:r>
            <w:r w:rsidR="003A6D6D" w:rsidRPr="00595628">
              <w:t xml:space="preserve"> reforms</w:t>
            </w:r>
          </w:p>
        </w:tc>
        <w:tc>
          <w:tcPr>
            <w:tcW w:w="6474" w:type="dxa"/>
          </w:tcPr>
          <w:p w14:paraId="1442F79C" w14:textId="3B6B789A" w:rsidR="000F14B1" w:rsidRPr="00595628" w:rsidRDefault="000F14B1" w:rsidP="00A528EC">
            <w:pPr>
              <w:cnfStyle w:val="000000100000" w:firstRow="0" w:lastRow="0" w:firstColumn="0" w:lastColumn="0" w:oddVBand="0" w:evenVBand="0" w:oddHBand="1" w:evenHBand="0" w:firstRowFirstColumn="0" w:firstRowLastColumn="0" w:lastRowFirstColumn="0" w:lastRowLastColumn="0"/>
            </w:pPr>
            <w:r w:rsidRPr="00595628">
              <w:rPr>
                <w:i/>
                <w:iCs/>
              </w:rPr>
              <w:t>Future of Financial Advice</w:t>
            </w:r>
            <w:r w:rsidRPr="00595628">
              <w:t xml:space="preserve"> </w:t>
            </w:r>
            <w:r w:rsidR="003A6D6D" w:rsidRPr="00595628">
              <w:rPr>
                <w:i/>
                <w:iCs/>
              </w:rPr>
              <w:t>Reforms</w:t>
            </w:r>
          </w:p>
        </w:tc>
      </w:tr>
      <w:tr w:rsidR="000F14B1" w:rsidRPr="00595628" w14:paraId="267F6C23" w14:textId="77777777" w:rsidTr="00A528EC">
        <w:tc>
          <w:tcPr>
            <w:cnfStyle w:val="001000000000" w:firstRow="0" w:lastRow="0" w:firstColumn="1" w:lastColumn="0" w:oddVBand="0" w:evenVBand="0" w:oddHBand="0" w:evenHBand="0" w:firstRowFirstColumn="0" w:firstRowLastColumn="0" w:lastRowFirstColumn="0" w:lastRowLastColumn="0"/>
            <w:tcW w:w="2552" w:type="dxa"/>
          </w:tcPr>
          <w:p w14:paraId="770014D9" w14:textId="77777777" w:rsidR="000F14B1" w:rsidRPr="00595628" w:rsidRDefault="000F14B1" w:rsidP="00A528EC">
            <w:r w:rsidRPr="00595628">
              <w:t>FSC</w:t>
            </w:r>
          </w:p>
        </w:tc>
        <w:tc>
          <w:tcPr>
            <w:tcW w:w="6474" w:type="dxa"/>
          </w:tcPr>
          <w:p w14:paraId="592CCB48" w14:textId="048B681A" w:rsidR="000F14B1" w:rsidRPr="00595628" w:rsidRDefault="000F14B1" w:rsidP="00A528EC">
            <w:pPr>
              <w:cnfStyle w:val="000000000000" w:firstRow="0" w:lastRow="0" w:firstColumn="0" w:lastColumn="0" w:oddVBand="0" w:evenVBand="0" w:oddHBand="0" w:evenHBand="0" w:firstRowFirstColumn="0" w:firstRowLastColumn="0" w:lastRowFirstColumn="0" w:lastRowLastColumn="0"/>
            </w:pPr>
            <w:r w:rsidRPr="00595628">
              <w:t>Financial Service</w:t>
            </w:r>
            <w:r w:rsidR="003A6D6D" w:rsidRPr="00595628">
              <w:t>s</w:t>
            </w:r>
            <w:r w:rsidRPr="00595628">
              <w:t xml:space="preserve"> Council</w:t>
            </w:r>
          </w:p>
        </w:tc>
      </w:tr>
      <w:tr w:rsidR="000F14B1" w:rsidRPr="00595628" w14:paraId="3A8C9B52" w14:textId="77777777" w:rsidTr="00A52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01645289" w14:textId="77777777" w:rsidR="000F14B1" w:rsidRPr="00595628" w:rsidRDefault="000F14B1" w:rsidP="00A528EC">
            <w:r w:rsidRPr="00595628">
              <w:t>FSG</w:t>
            </w:r>
          </w:p>
        </w:tc>
        <w:tc>
          <w:tcPr>
            <w:tcW w:w="6474" w:type="dxa"/>
          </w:tcPr>
          <w:p w14:paraId="00BF00C1" w14:textId="77777777" w:rsidR="000F14B1" w:rsidRPr="00595628" w:rsidRDefault="000F14B1" w:rsidP="00A528EC">
            <w:pPr>
              <w:cnfStyle w:val="000000100000" w:firstRow="0" w:lastRow="0" w:firstColumn="0" w:lastColumn="0" w:oddVBand="0" w:evenVBand="0" w:oddHBand="1" w:evenHBand="0" w:firstRowFirstColumn="0" w:firstRowLastColumn="0" w:lastRowFirstColumn="0" w:lastRowLastColumn="0"/>
            </w:pPr>
            <w:r w:rsidRPr="00595628">
              <w:t>Financial Services Guide</w:t>
            </w:r>
          </w:p>
        </w:tc>
      </w:tr>
      <w:tr w:rsidR="000F14B1" w:rsidRPr="00595628" w14:paraId="54D8EBD9" w14:textId="77777777" w:rsidTr="00A528EC">
        <w:tc>
          <w:tcPr>
            <w:cnfStyle w:val="001000000000" w:firstRow="0" w:lastRow="0" w:firstColumn="1" w:lastColumn="0" w:oddVBand="0" w:evenVBand="0" w:oddHBand="0" w:evenHBand="0" w:firstRowFirstColumn="0" w:firstRowLastColumn="0" w:lastRowFirstColumn="0" w:lastRowLastColumn="0"/>
            <w:tcW w:w="2552" w:type="dxa"/>
          </w:tcPr>
          <w:p w14:paraId="3F2F6866" w14:textId="77777777" w:rsidR="000F14B1" w:rsidRPr="00595628" w:rsidRDefault="000F14B1" w:rsidP="00A528EC">
            <w:r w:rsidRPr="00595628">
              <w:rPr>
                <w:rFonts w:asciiTheme="minorHAnsi" w:hAnsiTheme="minorHAnsi" w:cstheme="minorHAnsi"/>
                <w:szCs w:val="22"/>
              </w:rPr>
              <w:t>LIF reforms</w:t>
            </w:r>
          </w:p>
        </w:tc>
        <w:tc>
          <w:tcPr>
            <w:tcW w:w="6474" w:type="dxa"/>
          </w:tcPr>
          <w:p w14:paraId="18C4E6DA" w14:textId="64662BE9" w:rsidR="000F14B1" w:rsidRPr="00595628" w:rsidRDefault="000F14B1" w:rsidP="00A528EC">
            <w:pPr>
              <w:spacing w:line="259" w:lineRule="auto"/>
              <w:cnfStyle w:val="000000000000" w:firstRow="0" w:lastRow="0" w:firstColumn="0" w:lastColumn="0" w:oddVBand="0" w:evenVBand="0" w:oddHBand="0" w:evenHBand="0" w:firstRowFirstColumn="0" w:firstRowLastColumn="0" w:lastRowFirstColumn="0" w:lastRowLastColumn="0"/>
              <w:rPr>
                <w:rFonts w:cstheme="minorHAnsi"/>
              </w:rPr>
            </w:pPr>
            <w:r w:rsidRPr="00595628">
              <w:rPr>
                <w:rFonts w:cstheme="minorHAnsi"/>
              </w:rPr>
              <w:t>L</w:t>
            </w:r>
            <w:r w:rsidRPr="00595628">
              <w:rPr>
                <w:rFonts w:asciiTheme="minorHAnsi" w:hAnsiTheme="minorHAnsi" w:cstheme="minorHAnsi"/>
                <w:szCs w:val="22"/>
              </w:rPr>
              <w:t xml:space="preserve">ife </w:t>
            </w:r>
            <w:r w:rsidR="003A6D6D" w:rsidRPr="00595628">
              <w:rPr>
                <w:rFonts w:cstheme="minorHAnsi"/>
              </w:rPr>
              <w:t>i</w:t>
            </w:r>
            <w:r w:rsidRPr="00595628">
              <w:rPr>
                <w:rFonts w:asciiTheme="minorHAnsi" w:hAnsiTheme="minorHAnsi" w:cstheme="minorHAnsi"/>
                <w:szCs w:val="22"/>
              </w:rPr>
              <w:t xml:space="preserve">nsurance </w:t>
            </w:r>
            <w:r w:rsidR="003A6D6D" w:rsidRPr="00595628">
              <w:rPr>
                <w:rFonts w:cstheme="minorHAnsi"/>
              </w:rPr>
              <w:t>f</w:t>
            </w:r>
            <w:r w:rsidRPr="00595628">
              <w:rPr>
                <w:rFonts w:asciiTheme="minorHAnsi" w:hAnsiTheme="minorHAnsi" w:cstheme="minorHAnsi"/>
                <w:szCs w:val="22"/>
              </w:rPr>
              <w:t>ramework reforms</w:t>
            </w:r>
          </w:p>
        </w:tc>
      </w:tr>
      <w:tr w:rsidR="000F14B1" w:rsidRPr="00595628" w14:paraId="70C5A36A" w14:textId="77777777" w:rsidTr="00A52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6F3D7A0F" w14:textId="77777777" w:rsidR="000F14B1" w:rsidRPr="00595628" w:rsidRDefault="000F14B1" w:rsidP="00A528EC">
            <w:r w:rsidRPr="00595628">
              <w:rPr>
                <w:rFonts w:asciiTheme="minorHAnsi" w:hAnsiTheme="minorHAnsi" w:cstheme="minorHAnsi"/>
              </w:rPr>
              <w:t>OFA</w:t>
            </w:r>
          </w:p>
        </w:tc>
        <w:tc>
          <w:tcPr>
            <w:tcW w:w="6474" w:type="dxa"/>
          </w:tcPr>
          <w:p w14:paraId="24808045" w14:textId="0AD1C61F" w:rsidR="000F14B1" w:rsidRPr="00595628" w:rsidRDefault="000F14B1" w:rsidP="00A528EC">
            <w:pPr>
              <w:cnfStyle w:val="000000100000" w:firstRow="0" w:lastRow="0" w:firstColumn="0" w:lastColumn="0" w:oddVBand="0" w:evenVBand="0" w:oddHBand="1" w:evenHBand="0" w:firstRowFirstColumn="0" w:firstRowLastColumn="0" w:lastRowFirstColumn="0" w:lastRowLastColumn="0"/>
            </w:pPr>
            <w:r w:rsidRPr="00595628">
              <w:rPr>
                <w:rFonts w:cstheme="minorHAnsi"/>
              </w:rPr>
              <w:t>O</w:t>
            </w:r>
            <w:r w:rsidRPr="00595628">
              <w:rPr>
                <w:rFonts w:asciiTheme="minorHAnsi" w:hAnsiTheme="minorHAnsi" w:cstheme="minorHAnsi"/>
              </w:rPr>
              <w:t xml:space="preserve">ngoing </w:t>
            </w:r>
            <w:r w:rsidR="003A6D6D" w:rsidRPr="00595628">
              <w:rPr>
                <w:rFonts w:asciiTheme="minorHAnsi" w:hAnsiTheme="minorHAnsi" w:cstheme="minorHAnsi"/>
              </w:rPr>
              <w:t>f</w:t>
            </w:r>
            <w:r w:rsidRPr="00595628">
              <w:rPr>
                <w:rFonts w:asciiTheme="minorHAnsi" w:hAnsiTheme="minorHAnsi" w:cstheme="minorHAnsi"/>
              </w:rPr>
              <w:t xml:space="preserve">ee </w:t>
            </w:r>
            <w:r w:rsidR="003A6D6D" w:rsidRPr="00595628">
              <w:rPr>
                <w:rFonts w:asciiTheme="minorHAnsi" w:hAnsiTheme="minorHAnsi" w:cstheme="minorHAnsi"/>
              </w:rPr>
              <w:t>a</w:t>
            </w:r>
            <w:r w:rsidRPr="00595628">
              <w:rPr>
                <w:rFonts w:asciiTheme="minorHAnsi" w:hAnsiTheme="minorHAnsi" w:cstheme="minorHAnsi"/>
              </w:rPr>
              <w:t>rrangement</w:t>
            </w:r>
          </w:p>
        </w:tc>
      </w:tr>
      <w:tr w:rsidR="000F14B1" w:rsidRPr="00595628" w14:paraId="1A1061D7" w14:textId="77777777" w:rsidTr="00A528EC">
        <w:tc>
          <w:tcPr>
            <w:cnfStyle w:val="001000000000" w:firstRow="0" w:lastRow="0" w:firstColumn="1" w:lastColumn="0" w:oddVBand="0" w:evenVBand="0" w:oddHBand="0" w:evenHBand="0" w:firstRowFirstColumn="0" w:firstRowLastColumn="0" w:lastRowFirstColumn="0" w:lastRowLastColumn="0"/>
            <w:tcW w:w="2552" w:type="dxa"/>
          </w:tcPr>
          <w:p w14:paraId="405C7977" w14:textId="77777777" w:rsidR="000F14B1" w:rsidRPr="00595628" w:rsidRDefault="000F14B1" w:rsidP="00A528EC">
            <w:r w:rsidRPr="00595628">
              <w:t>ROA</w:t>
            </w:r>
          </w:p>
        </w:tc>
        <w:tc>
          <w:tcPr>
            <w:tcW w:w="6474" w:type="dxa"/>
          </w:tcPr>
          <w:p w14:paraId="36ACB108" w14:textId="4D2879EF" w:rsidR="000F14B1" w:rsidRPr="00595628" w:rsidRDefault="000F14B1" w:rsidP="00A528EC">
            <w:pPr>
              <w:cnfStyle w:val="000000000000" w:firstRow="0" w:lastRow="0" w:firstColumn="0" w:lastColumn="0" w:oddVBand="0" w:evenVBand="0" w:oddHBand="0" w:evenHBand="0" w:firstRowFirstColumn="0" w:firstRowLastColumn="0" w:lastRowFirstColumn="0" w:lastRowLastColumn="0"/>
            </w:pPr>
            <w:r w:rsidRPr="00595628">
              <w:t xml:space="preserve">Record of </w:t>
            </w:r>
            <w:r w:rsidR="003A6D6D" w:rsidRPr="00595628">
              <w:t>a</w:t>
            </w:r>
            <w:r w:rsidRPr="00595628">
              <w:t>dvice</w:t>
            </w:r>
          </w:p>
        </w:tc>
      </w:tr>
      <w:tr w:rsidR="000F14B1" w:rsidRPr="00595628" w14:paraId="6F3B0A3A" w14:textId="77777777" w:rsidTr="00A52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01863818" w14:textId="77777777" w:rsidR="000F14B1" w:rsidRPr="00595628" w:rsidRDefault="000F14B1" w:rsidP="00A528EC">
            <w:r w:rsidRPr="00595628">
              <w:t>SMSF</w:t>
            </w:r>
          </w:p>
        </w:tc>
        <w:tc>
          <w:tcPr>
            <w:tcW w:w="6474" w:type="dxa"/>
          </w:tcPr>
          <w:p w14:paraId="1522B309" w14:textId="2AA24CC8" w:rsidR="000F14B1" w:rsidRPr="00595628" w:rsidRDefault="000F14B1" w:rsidP="00A528EC">
            <w:pPr>
              <w:cnfStyle w:val="000000100000" w:firstRow="0" w:lastRow="0" w:firstColumn="0" w:lastColumn="0" w:oddVBand="0" w:evenVBand="0" w:oddHBand="1" w:evenHBand="0" w:firstRowFirstColumn="0" w:firstRowLastColumn="0" w:lastRowFirstColumn="0" w:lastRowLastColumn="0"/>
            </w:pPr>
            <w:r w:rsidRPr="00595628">
              <w:t>Self-</w:t>
            </w:r>
            <w:r w:rsidR="003A6D6D" w:rsidRPr="00595628">
              <w:t>m</w:t>
            </w:r>
            <w:r w:rsidRPr="00595628">
              <w:t>anaged</w:t>
            </w:r>
            <w:r w:rsidR="005662BF" w:rsidRPr="00595628">
              <w:t xml:space="preserve"> </w:t>
            </w:r>
            <w:r w:rsidR="003A6D6D" w:rsidRPr="00595628">
              <w:t>s</w:t>
            </w:r>
            <w:r w:rsidRPr="00595628">
              <w:t>uperannuation</w:t>
            </w:r>
            <w:r w:rsidR="005662BF" w:rsidRPr="00595628">
              <w:t xml:space="preserve"> </w:t>
            </w:r>
            <w:r w:rsidR="003A6D6D" w:rsidRPr="00595628">
              <w:t>f</w:t>
            </w:r>
            <w:r w:rsidRPr="00595628">
              <w:t>und</w:t>
            </w:r>
          </w:p>
        </w:tc>
      </w:tr>
      <w:tr w:rsidR="000F14B1" w:rsidRPr="00595628" w14:paraId="608FDA9A" w14:textId="77777777" w:rsidTr="00A528EC">
        <w:tc>
          <w:tcPr>
            <w:cnfStyle w:val="001000000000" w:firstRow="0" w:lastRow="0" w:firstColumn="1" w:lastColumn="0" w:oddVBand="0" w:evenVBand="0" w:oddHBand="0" w:evenHBand="0" w:firstRowFirstColumn="0" w:firstRowLastColumn="0" w:lastRowFirstColumn="0" w:lastRowLastColumn="0"/>
            <w:tcW w:w="2552" w:type="dxa"/>
          </w:tcPr>
          <w:p w14:paraId="470453FC" w14:textId="77777777" w:rsidR="000F14B1" w:rsidRPr="00595628" w:rsidRDefault="000F14B1" w:rsidP="00A528EC">
            <w:pPr>
              <w:rPr>
                <w:rFonts w:cstheme="minorHAnsi"/>
              </w:rPr>
            </w:pPr>
            <w:r w:rsidRPr="00595628">
              <w:t>SOA</w:t>
            </w:r>
          </w:p>
        </w:tc>
        <w:tc>
          <w:tcPr>
            <w:tcW w:w="6474" w:type="dxa"/>
          </w:tcPr>
          <w:p w14:paraId="0C16C4FD" w14:textId="496589D5" w:rsidR="000F14B1" w:rsidRPr="00595628" w:rsidRDefault="000F14B1" w:rsidP="00A528EC">
            <w:pPr>
              <w:cnfStyle w:val="000000000000" w:firstRow="0" w:lastRow="0" w:firstColumn="0" w:lastColumn="0" w:oddVBand="0" w:evenVBand="0" w:oddHBand="0" w:evenHBand="0" w:firstRowFirstColumn="0" w:firstRowLastColumn="0" w:lastRowFirstColumn="0" w:lastRowLastColumn="0"/>
              <w:rPr>
                <w:rFonts w:cstheme="minorHAnsi"/>
              </w:rPr>
            </w:pPr>
            <w:r w:rsidRPr="00595628">
              <w:t xml:space="preserve">Statement of </w:t>
            </w:r>
            <w:r w:rsidR="003A6D6D" w:rsidRPr="00595628">
              <w:t>a</w:t>
            </w:r>
            <w:r w:rsidRPr="00595628">
              <w:t>dvice</w:t>
            </w:r>
          </w:p>
        </w:tc>
      </w:tr>
    </w:tbl>
    <w:p w14:paraId="49BB7DAA" w14:textId="77777777" w:rsidR="003A6D6D" w:rsidRPr="00595628" w:rsidRDefault="003A6D6D" w:rsidP="000E0B74">
      <w:pPr>
        <w:pStyle w:val="Heading2"/>
      </w:pPr>
      <w:bookmarkStart w:id="16" w:name="_Toc96603288"/>
      <w:bookmarkStart w:id="17" w:name="_Toc96606429"/>
    </w:p>
    <w:p w14:paraId="39E5F682" w14:textId="77777777" w:rsidR="003A6D6D" w:rsidRPr="00595628" w:rsidRDefault="003A6D6D">
      <w:pPr>
        <w:spacing w:before="0" w:after="160" w:line="259" w:lineRule="auto"/>
        <w:rPr>
          <w:rFonts w:cs="Arial"/>
          <w:iCs/>
          <w:color w:val="002C47"/>
          <w:kern w:val="32"/>
          <w:sz w:val="36"/>
          <w:szCs w:val="28"/>
        </w:rPr>
      </w:pPr>
      <w:r w:rsidRPr="00595628">
        <w:br w:type="page"/>
      </w:r>
    </w:p>
    <w:p w14:paraId="1305E703" w14:textId="4A3997D4" w:rsidR="000E0B74" w:rsidRPr="00595628" w:rsidRDefault="00376E6B" w:rsidP="000E0B74">
      <w:pPr>
        <w:pStyle w:val="Heading2"/>
      </w:pPr>
      <w:bookmarkStart w:id="18" w:name="_Toc98946091"/>
      <w:r w:rsidRPr="00595628">
        <w:lastRenderedPageBreak/>
        <w:t>1.</w:t>
      </w:r>
      <w:r w:rsidRPr="00595628">
        <w:tab/>
      </w:r>
      <w:r w:rsidR="005E1C1A" w:rsidRPr="00595628">
        <w:t>Introduction</w:t>
      </w:r>
      <w:bookmarkEnd w:id="16"/>
      <w:bookmarkEnd w:id="17"/>
      <w:bookmarkEnd w:id="18"/>
    </w:p>
    <w:p w14:paraId="0DE7AD5C" w14:textId="35BF844B" w:rsidR="009A4571" w:rsidRPr="00595628" w:rsidRDefault="009A4571" w:rsidP="00B9198A">
      <w:pPr>
        <w:pStyle w:val="Heading3"/>
      </w:pPr>
      <w:bookmarkStart w:id="19" w:name="_Toc98946092"/>
      <w:r w:rsidRPr="00595628">
        <w:t xml:space="preserve">1.1 </w:t>
      </w:r>
      <w:r w:rsidRPr="00595628">
        <w:tab/>
        <w:t>Object</w:t>
      </w:r>
      <w:r w:rsidR="00991149" w:rsidRPr="00595628">
        <w:t>ive</w:t>
      </w:r>
      <w:r w:rsidRPr="00595628">
        <w:t xml:space="preserve"> of the Review</w:t>
      </w:r>
      <w:bookmarkEnd w:id="19"/>
    </w:p>
    <w:p w14:paraId="65645B26" w14:textId="07671998" w:rsidR="009A4571" w:rsidRPr="00595628" w:rsidRDefault="005E1C1A" w:rsidP="009A4571">
      <w:r w:rsidRPr="00595628">
        <w:t xml:space="preserve">On </w:t>
      </w:r>
      <w:r w:rsidR="00381306" w:rsidRPr="00595628">
        <w:t>11</w:t>
      </w:r>
      <w:r w:rsidRPr="00595628">
        <w:t xml:space="preserve"> March 2022, the Government released </w:t>
      </w:r>
      <w:r w:rsidR="001F471C" w:rsidRPr="00595628">
        <w:t xml:space="preserve">Terms </w:t>
      </w:r>
      <w:r w:rsidRPr="00595628">
        <w:t xml:space="preserve">of </w:t>
      </w:r>
      <w:r w:rsidR="001F471C" w:rsidRPr="00595628">
        <w:t>R</w:t>
      </w:r>
      <w:r w:rsidRPr="00595628">
        <w:t xml:space="preserve">eference for the Quality of Advice </w:t>
      </w:r>
      <w:r w:rsidR="00143B08" w:rsidRPr="00595628">
        <w:t>R</w:t>
      </w:r>
      <w:r w:rsidRPr="00595628">
        <w:t>eview</w:t>
      </w:r>
      <w:r w:rsidR="00143B08" w:rsidRPr="00595628">
        <w:t xml:space="preserve"> (</w:t>
      </w:r>
      <w:r w:rsidR="00605946" w:rsidRPr="00595628">
        <w:t xml:space="preserve">the </w:t>
      </w:r>
      <w:r w:rsidR="00143B08" w:rsidRPr="00595628">
        <w:t>Review)</w:t>
      </w:r>
      <w:r w:rsidRPr="00595628">
        <w:t xml:space="preserve">. </w:t>
      </w:r>
      <w:r w:rsidR="00EB6C78" w:rsidRPr="00595628">
        <w:t>T</w:t>
      </w:r>
      <w:r w:rsidRPr="00595628">
        <w:t xml:space="preserve">he </w:t>
      </w:r>
      <w:r w:rsidR="00EB6C78" w:rsidRPr="00595628">
        <w:t>R</w:t>
      </w:r>
      <w:r w:rsidRPr="00595628">
        <w:t xml:space="preserve">eview </w:t>
      </w:r>
      <w:r w:rsidR="00577922" w:rsidRPr="00595628">
        <w:t>will</w:t>
      </w:r>
      <w:r w:rsidRPr="00595628">
        <w:t xml:space="preserve"> look at how the regulatory framework could better enable the provision of high quality, accessible and affordable financial advice.</w:t>
      </w:r>
      <w:r w:rsidR="00B54AA0" w:rsidRPr="00595628">
        <w:t xml:space="preserve"> </w:t>
      </w:r>
      <w:r w:rsidR="00F65E0A" w:rsidRPr="00595628">
        <w:t xml:space="preserve">A copy of the </w:t>
      </w:r>
      <w:r w:rsidR="001F471C" w:rsidRPr="00595628">
        <w:t>T</w:t>
      </w:r>
      <w:r w:rsidR="00F65E0A" w:rsidRPr="00595628">
        <w:t xml:space="preserve">erms of </w:t>
      </w:r>
      <w:r w:rsidR="001F471C" w:rsidRPr="00595628">
        <w:t>R</w:t>
      </w:r>
      <w:r w:rsidR="00F65E0A" w:rsidRPr="00595628">
        <w:t xml:space="preserve">eference </w:t>
      </w:r>
      <w:r w:rsidR="00D46C81" w:rsidRPr="00595628">
        <w:t>is</w:t>
      </w:r>
      <w:r w:rsidR="00F65E0A" w:rsidRPr="00595628">
        <w:t xml:space="preserve"> at Appendix 1.</w:t>
      </w:r>
      <w:r w:rsidR="000D5765" w:rsidRPr="00595628">
        <w:t xml:space="preserve"> </w:t>
      </w:r>
      <w:r w:rsidR="009A4571" w:rsidRPr="00595628">
        <w:t xml:space="preserve">The purpose of this Paper is to seek feedback on the topics raised in the </w:t>
      </w:r>
      <w:r w:rsidR="001F471C" w:rsidRPr="00595628">
        <w:t>T</w:t>
      </w:r>
      <w:r w:rsidR="009A4571" w:rsidRPr="00595628">
        <w:t xml:space="preserve">erms of </w:t>
      </w:r>
      <w:r w:rsidR="001F471C" w:rsidRPr="00595628">
        <w:t>R</w:t>
      </w:r>
      <w:r w:rsidR="009A4571" w:rsidRPr="00595628">
        <w:t xml:space="preserve">eference. </w:t>
      </w:r>
    </w:p>
    <w:p w14:paraId="56BDA3D0" w14:textId="7C2473BA" w:rsidR="00474EC3" w:rsidRPr="00595628" w:rsidRDefault="00474EC3" w:rsidP="00474EC3">
      <w:r w:rsidRPr="00595628">
        <w:t xml:space="preserve">The Review is born out of the recommendations of the </w:t>
      </w:r>
      <w:r w:rsidRPr="00595628">
        <w:rPr>
          <w:i/>
          <w:iCs/>
        </w:rPr>
        <w:t>Royal Commission into Misconduct in the Banking, Superannuation and Financial Services Industry</w:t>
      </w:r>
      <w:r w:rsidRPr="00595628">
        <w:t xml:space="preserve"> (Financial Services Royal Commission</w:t>
      </w:r>
      <w:r w:rsidR="000B3F50" w:rsidRPr="00595628">
        <w:t>)</w:t>
      </w:r>
      <w:r w:rsidRPr="00595628">
        <w:t>. In particular, the Review addresses Recommendations 2.3, 2.5 and 2.6, which called on the Government to assess the effectiveness of measures to improve the quality of financial advice following their implementation.</w:t>
      </w:r>
    </w:p>
    <w:p w14:paraId="375F8B9F" w14:textId="7795ACF6" w:rsidR="00843198" w:rsidRPr="00595628" w:rsidRDefault="00843198" w:rsidP="005E1C1A">
      <w:r w:rsidRPr="00595628">
        <w:t>The Review will consider the full scope of financial advice</w:t>
      </w:r>
      <w:r w:rsidR="00F91E4F" w:rsidRPr="00595628">
        <w:t xml:space="preserve"> and</w:t>
      </w:r>
      <w:r w:rsidR="002D65A6" w:rsidRPr="00595628">
        <w:t xml:space="preserve"> the forms in which it is provided</w:t>
      </w:r>
      <w:r w:rsidR="00F91E4F" w:rsidRPr="00595628">
        <w:t>,</w:t>
      </w:r>
      <w:r w:rsidRPr="00595628">
        <w:t xml:space="preserve"> from comprehensive personal advice provided by financial advisers to general advice provided by product issuers in the course of selling or administering financial products</w:t>
      </w:r>
      <w:r w:rsidR="00577922" w:rsidRPr="00595628">
        <w:t xml:space="preserve">, as well as online tools such as </w:t>
      </w:r>
      <w:r w:rsidR="002D65A6" w:rsidRPr="00595628">
        <w:t xml:space="preserve">digital advice, </w:t>
      </w:r>
      <w:r w:rsidR="00577922" w:rsidRPr="00595628">
        <w:t>forecasts and calculators</w:t>
      </w:r>
      <w:r w:rsidRPr="00595628">
        <w:t xml:space="preserve">. </w:t>
      </w:r>
    </w:p>
    <w:p w14:paraId="269048F2" w14:textId="16A19AEA" w:rsidR="00D6115B" w:rsidRPr="00595628" w:rsidRDefault="00D6115B" w:rsidP="005E1C1A">
      <w:r w:rsidRPr="00595628">
        <w:t xml:space="preserve">It is important to note that the Terms of Reference refer </w:t>
      </w:r>
      <w:r w:rsidR="004263F3" w:rsidRPr="00595628">
        <w:t>to</w:t>
      </w:r>
      <w:r w:rsidRPr="00595628">
        <w:t xml:space="preserve"> financial advice and not to financial </w:t>
      </w:r>
      <w:r w:rsidRPr="00595628">
        <w:rPr>
          <w:i/>
        </w:rPr>
        <w:t>product</w:t>
      </w:r>
      <w:r w:rsidRPr="00595628">
        <w:t xml:space="preserve"> advice which is the activity regulated by the </w:t>
      </w:r>
      <w:r w:rsidRPr="00595628">
        <w:rPr>
          <w:i/>
        </w:rPr>
        <w:t>Corporations Act</w:t>
      </w:r>
      <w:r w:rsidR="009A374D" w:rsidRPr="00595628">
        <w:rPr>
          <w:i/>
          <w:iCs/>
        </w:rPr>
        <w:t xml:space="preserve"> 2001</w:t>
      </w:r>
      <w:r w:rsidRPr="00595628">
        <w:t xml:space="preserve">. Often financial advice is used (including in this paper) as a shorthand reference to financial product advice. In doing so, the Review is aware there are differences between the two, and it is a question to be considered: to what extent should the gap between financial advice and financial product advice be addressed in the regulatory framework and to what extent is it relevant to the purpose of this Review. </w:t>
      </w:r>
    </w:p>
    <w:p w14:paraId="3BF4A08C" w14:textId="3C3C152C" w:rsidR="00D2043C" w:rsidRPr="00595628" w:rsidRDefault="009A4571" w:rsidP="00952CEF">
      <w:r w:rsidRPr="00595628">
        <w:t xml:space="preserve">As outlined below, there has been significant change in the financial advice </w:t>
      </w:r>
      <w:r w:rsidR="008B1318" w:rsidRPr="00595628">
        <w:t>industry</w:t>
      </w:r>
      <w:r w:rsidRPr="00595628">
        <w:t xml:space="preserve"> over the last decade. Given this</w:t>
      </w:r>
      <w:r w:rsidR="00952CEF" w:rsidRPr="00595628">
        <w:t xml:space="preserve">, it is timely for there to be a review that </w:t>
      </w:r>
      <w:r w:rsidR="00577922" w:rsidRPr="00595628">
        <w:t>considers whether</w:t>
      </w:r>
      <w:r w:rsidR="00952CEF" w:rsidRPr="00595628">
        <w:t xml:space="preserve"> the regulatory </w:t>
      </w:r>
      <w:r w:rsidR="006C511B" w:rsidRPr="00595628">
        <w:t xml:space="preserve">framework </w:t>
      </w:r>
      <w:r w:rsidR="00952CEF" w:rsidRPr="00595628">
        <w:t xml:space="preserve">governing financial </w:t>
      </w:r>
      <w:r w:rsidR="00381306" w:rsidRPr="00595628">
        <w:t>advice</w:t>
      </w:r>
      <w:r w:rsidR="007E1ACD" w:rsidRPr="00595628">
        <w:t xml:space="preserve"> </w:t>
      </w:r>
      <w:r w:rsidR="00952CEF" w:rsidRPr="00595628">
        <w:t xml:space="preserve">is fit for purpose. </w:t>
      </w:r>
    </w:p>
    <w:p w14:paraId="5BEA9F2B" w14:textId="344C7EAD" w:rsidR="00952CEF" w:rsidRPr="00595628" w:rsidRDefault="007E1ACD" w:rsidP="00952CEF">
      <w:r w:rsidRPr="00595628">
        <w:t>In addition to</w:t>
      </w:r>
      <w:r w:rsidR="00952CEF" w:rsidRPr="00595628">
        <w:t xml:space="preserve"> considering whether the framework provides appropriate safeguards, </w:t>
      </w:r>
      <w:r w:rsidRPr="00595628">
        <w:t>the Review will explore</w:t>
      </w:r>
      <w:r w:rsidR="00952CEF" w:rsidRPr="00595628">
        <w:t xml:space="preserve"> whether changes </w:t>
      </w:r>
      <w:r w:rsidR="00F91E4F" w:rsidRPr="00595628">
        <w:t xml:space="preserve">should be made </w:t>
      </w:r>
      <w:r w:rsidR="00952CEF" w:rsidRPr="00595628">
        <w:t xml:space="preserve">to facilitate the delivery of advice that is accessible and affordable. While many of the reforms implemented by </w:t>
      </w:r>
      <w:r w:rsidR="0080013B" w:rsidRPr="00595628">
        <w:t>g</w:t>
      </w:r>
      <w:r w:rsidR="00952CEF" w:rsidRPr="00595628">
        <w:t xml:space="preserve">overnments over the last decade </w:t>
      </w:r>
      <w:r w:rsidR="00D2043C" w:rsidRPr="00595628">
        <w:t xml:space="preserve">were aimed at </w:t>
      </w:r>
      <w:r w:rsidR="00577922" w:rsidRPr="00595628">
        <w:t xml:space="preserve">protecting consumers by </w:t>
      </w:r>
      <w:r w:rsidR="0069539C" w:rsidRPr="00595628">
        <w:t xml:space="preserve">enhancing </w:t>
      </w:r>
      <w:r w:rsidR="00952CEF" w:rsidRPr="00595628">
        <w:t>the quality of financial advice, there are concerns that they have had the unintended consequence of making financial advice less affordable and accessible</w:t>
      </w:r>
      <w:r w:rsidR="00F91E4F" w:rsidRPr="00595628">
        <w:t>. They may also act as an impediment to new forms of advice</w:t>
      </w:r>
      <w:r w:rsidR="00952CEF" w:rsidRPr="00595628">
        <w:t xml:space="preserve">. </w:t>
      </w:r>
      <w:r w:rsidR="00FC494B" w:rsidRPr="00595628">
        <w:t>While n</w:t>
      </w:r>
      <w:r w:rsidR="0069539C" w:rsidRPr="00595628">
        <w:t xml:space="preserve">ot </w:t>
      </w:r>
      <w:r w:rsidR="003A695E" w:rsidRPr="00595628">
        <w:t>everyone</w:t>
      </w:r>
      <w:r w:rsidR="0069539C" w:rsidRPr="00595628">
        <w:t xml:space="preserve"> will require financial advice</w:t>
      </w:r>
      <w:r w:rsidR="009A7460" w:rsidRPr="00595628">
        <w:t>,</w:t>
      </w:r>
      <w:r w:rsidR="00FC494B" w:rsidRPr="00595628">
        <w:t xml:space="preserve"> </w:t>
      </w:r>
      <w:r w:rsidR="0069539C" w:rsidRPr="00595628">
        <w:t xml:space="preserve">where a </w:t>
      </w:r>
      <w:r w:rsidR="00952CEF" w:rsidRPr="00595628">
        <w:t xml:space="preserve">person </w:t>
      </w:r>
      <w:r w:rsidR="00FC494B" w:rsidRPr="00595628">
        <w:t>needs or wants to access</w:t>
      </w:r>
      <w:r w:rsidR="00952CEF" w:rsidRPr="00595628">
        <w:t xml:space="preserve"> financial advice the regulatory framework </w:t>
      </w:r>
      <w:r w:rsidR="003A695E" w:rsidRPr="00595628">
        <w:t xml:space="preserve">should not operate </w:t>
      </w:r>
      <w:r w:rsidR="00952CEF" w:rsidRPr="00595628">
        <w:t xml:space="preserve">as an impediment. </w:t>
      </w:r>
    </w:p>
    <w:p w14:paraId="72AD202A" w14:textId="02F13B2E" w:rsidR="000F4FAE" w:rsidRPr="00595628" w:rsidRDefault="00952CEF" w:rsidP="00EC6CF9">
      <w:r w:rsidRPr="00595628">
        <w:t>It is</w:t>
      </w:r>
      <w:r w:rsidR="00EC6CF9" w:rsidRPr="00595628">
        <w:t xml:space="preserve"> often suggested that there may</w:t>
      </w:r>
      <w:r w:rsidR="0095057F" w:rsidRPr="00595628">
        <w:t xml:space="preserve"> </w:t>
      </w:r>
      <w:r w:rsidR="00EC6CF9" w:rsidRPr="00595628">
        <w:t xml:space="preserve">be </w:t>
      </w:r>
      <w:r w:rsidRPr="00595628">
        <w:t>trade-offs between quality on one hand and accessibility and affordability on the other hand.</w:t>
      </w:r>
      <w:r w:rsidR="00EC6CF9" w:rsidRPr="00595628">
        <w:t xml:space="preserve"> </w:t>
      </w:r>
      <w:r w:rsidR="001E6956" w:rsidRPr="00595628">
        <w:t>T</w:t>
      </w:r>
      <w:r w:rsidR="00EC6CF9" w:rsidRPr="00595628">
        <w:t xml:space="preserve">his is not inherently the case. More effective regulation </w:t>
      </w:r>
      <w:r w:rsidR="001E6956" w:rsidRPr="00595628">
        <w:t xml:space="preserve">may </w:t>
      </w:r>
      <w:r w:rsidR="00EC6CF9" w:rsidRPr="00595628">
        <w:t xml:space="preserve">reduce the costs of compliance </w:t>
      </w:r>
      <w:r w:rsidR="001E6956" w:rsidRPr="00595628">
        <w:t>without prejudicing</w:t>
      </w:r>
      <w:r w:rsidR="00EC6CF9" w:rsidRPr="00595628">
        <w:t xml:space="preserve"> outcomes for consumers</w:t>
      </w:r>
      <w:r w:rsidR="00F91E4F" w:rsidRPr="00595628">
        <w:t xml:space="preserve"> and</w:t>
      </w:r>
      <w:r w:rsidR="000F4FAE" w:rsidRPr="00595628" w:rsidDel="00F91E4F">
        <w:t>,</w:t>
      </w:r>
      <w:r w:rsidR="000F4FAE" w:rsidRPr="00595628">
        <w:t xml:space="preserve"> where there </w:t>
      </w:r>
      <w:r w:rsidR="00F91E4F" w:rsidRPr="00595628">
        <w:t>might be</w:t>
      </w:r>
      <w:r w:rsidR="000F4FAE" w:rsidRPr="00595628">
        <w:t xml:space="preserve"> trade-offs between quality</w:t>
      </w:r>
      <w:r w:rsidR="0080013B" w:rsidRPr="00595628">
        <w:t>,</w:t>
      </w:r>
      <w:r w:rsidR="000F4FAE" w:rsidRPr="00595628">
        <w:t xml:space="preserve"> accessibility and affordability</w:t>
      </w:r>
      <w:r w:rsidR="00F91E4F" w:rsidRPr="00595628">
        <w:t>,</w:t>
      </w:r>
      <w:r w:rsidR="000F4FAE" w:rsidRPr="00595628">
        <w:t xml:space="preserve"> the</w:t>
      </w:r>
      <w:r w:rsidRPr="00595628">
        <w:t xml:space="preserve"> Review </w:t>
      </w:r>
      <w:r w:rsidR="000F4FAE" w:rsidRPr="00595628">
        <w:t>will seek to</w:t>
      </w:r>
      <w:r w:rsidRPr="00595628">
        <w:t xml:space="preserve"> determine whether the framework is achieving an appropriate balance between these elements. </w:t>
      </w:r>
    </w:p>
    <w:p w14:paraId="26C675BA" w14:textId="64334D89" w:rsidR="00AF6FC0" w:rsidRPr="00595628" w:rsidRDefault="001659F6" w:rsidP="00C42809">
      <w:r w:rsidRPr="00595628">
        <w:t xml:space="preserve">In addition, the </w:t>
      </w:r>
      <w:r w:rsidR="005A65A0" w:rsidRPr="00595628">
        <w:t>R</w:t>
      </w:r>
      <w:r w:rsidRPr="00595628">
        <w:t xml:space="preserve">eview will consider whether </w:t>
      </w:r>
      <w:r w:rsidR="001E6956" w:rsidRPr="00595628">
        <w:t xml:space="preserve">simpler </w:t>
      </w:r>
      <w:r w:rsidRPr="00595628">
        <w:t xml:space="preserve">principles-based </w:t>
      </w:r>
      <w:r w:rsidR="00BB5E58" w:rsidRPr="00595628">
        <w:t>regulation</w:t>
      </w:r>
      <w:r w:rsidRPr="00595628">
        <w:t xml:space="preserve"> can replace any of the current </w:t>
      </w:r>
      <w:r w:rsidR="001E6956" w:rsidRPr="00595628">
        <w:t>detailed requirements</w:t>
      </w:r>
      <w:r w:rsidRPr="00595628">
        <w:t xml:space="preserve"> to allow the law to better address fundamental harms and reduce the cost of compliance. According to the Australian Law Reform Commission (ALRC), principles-based </w:t>
      </w:r>
      <w:r w:rsidR="00BB5E58" w:rsidRPr="00595628">
        <w:t>regulation</w:t>
      </w:r>
      <w:r w:rsidRPr="00595628">
        <w:t xml:space="preserve"> ‘can be distinguished from rules-based regulation in that it does not necessarily prescribe detailed steps that must be complied with, but rather sets an overall objective that must be </w:t>
      </w:r>
      <w:r w:rsidRPr="00595628">
        <w:lastRenderedPageBreak/>
        <w:t>achieved’.</w:t>
      </w:r>
      <w:r w:rsidRPr="00595628">
        <w:rPr>
          <w:rStyle w:val="FootnoteReference"/>
        </w:rPr>
        <w:footnoteReference w:id="2"/>
      </w:r>
      <w:r w:rsidR="00AF6FC0" w:rsidRPr="00595628">
        <w:t xml:space="preserve"> There are trade-offs involved in balancing a flexible, simple, principle-based approach with providing clarity and certainty</w:t>
      </w:r>
      <w:r w:rsidR="005662BF" w:rsidRPr="00595628">
        <w:t xml:space="preserve"> to stakeholders</w:t>
      </w:r>
      <w:r w:rsidR="00AF6FC0" w:rsidRPr="00595628">
        <w:t xml:space="preserve">. </w:t>
      </w:r>
    </w:p>
    <w:p w14:paraId="545AB9D4" w14:textId="28915E93" w:rsidR="00952CEF" w:rsidRPr="00595628" w:rsidRDefault="00952CEF" w:rsidP="00AF6FC0">
      <w:pPr>
        <w:tabs>
          <w:tab w:val="left" w:pos="1908"/>
        </w:tabs>
      </w:pPr>
      <w:r w:rsidRPr="00595628">
        <w:t>Finally, th</w:t>
      </w:r>
      <w:r w:rsidR="002A2CF6" w:rsidRPr="00595628">
        <w:t>e</w:t>
      </w:r>
      <w:r w:rsidRPr="00595628">
        <w:t xml:space="preserve"> Review is not operating in a vacuum. The Review is also being informed by a number of other reviews or projects that are currently underway or </w:t>
      </w:r>
      <w:r w:rsidR="001E6956" w:rsidRPr="00595628">
        <w:t xml:space="preserve">have </w:t>
      </w:r>
      <w:r w:rsidRPr="00595628">
        <w:t xml:space="preserve">recently </w:t>
      </w:r>
      <w:r w:rsidR="001E6956" w:rsidRPr="00595628">
        <w:t xml:space="preserve">been </w:t>
      </w:r>
      <w:r w:rsidRPr="00595628">
        <w:t xml:space="preserve">completed. This includes the work by the </w:t>
      </w:r>
      <w:r w:rsidR="002E6043" w:rsidRPr="00595628">
        <w:t>ALRC</w:t>
      </w:r>
      <w:r w:rsidR="001659F6" w:rsidRPr="00595628">
        <w:t>’s</w:t>
      </w:r>
      <w:r w:rsidRPr="00595628">
        <w:t xml:space="preserve"> </w:t>
      </w:r>
      <w:r w:rsidRPr="00595628">
        <w:rPr>
          <w:i/>
          <w:iCs/>
        </w:rPr>
        <w:t>Review of the Legislative Framework for Corporations and Financial Services Regulation</w:t>
      </w:r>
      <w:r w:rsidRPr="00595628">
        <w:t xml:space="preserve">, the findings of the Financial Services Royal Commission and the </w:t>
      </w:r>
      <w:r w:rsidRPr="00595628">
        <w:rPr>
          <w:i/>
          <w:iCs/>
        </w:rPr>
        <w:t>Retirement Income Review</w:t>
      </w:r>
      <w:r w:rsidRPr="00595628">
        <w:t xml:space="preserve">, as well as work undertaken by </w:t>
      </w:r>
      <w:r w:rsidR="00A40DED" w:rsidRPr="00595628">
        <w:t xml:space="preserve">the </w:t>
      </w:r>
      <w:bookmarkStart w:id="20" w:name="_Hlk98401160"/>
      <w:r w:rsidRPr="00595628">
        <w:t>A</w:t>
      </w:r>
      <w:r w:rsidR="00A40DED" w:rsidRPr="00595628">
        <w:t xml:space="preserve">ustralian </w:t>
      </w:r>
      <w:r w:rsidRPr="00595628">
        <w:t>S</w:t>
      </w:r>
      <w:r w:rsidR="00A40DED" w:rsidRPr="00595628">
        <w:t xml:space="preserve">ecurities and </w:t>
      </w:r>
      <w:r w:rsidRPr="00595628">
        <w:t>I</w:t>
      </w:r>
      <w:r w:rsidR="00A40DED" w:rsidRPr="00595628">
        <w:t xml:space="preserve">nvestments </w:t>
      </w:r>
      <w:r w:rsidRPr="00595628">
        <w:t>C</w:t>
      </w:r>
      <w:r w:rsidR="00A40DED" w:rsidRPr="00595628">
        <w:t>ommission (</w:t>
      </w:r>
      <w:r w:rsidRPr="00595628">
        <w:t>ASIC</w:t>
      </w:r>
      <w:r w:rsidR="00A40DED" w:rsidRPr="00595628">
        <w:t>)</w:t>
      </w:r>
      <w:r w:rsidRPr="00595628">
        <w:t xml:space="preserve"> </w:t>
      </w:r>
      <w:bookmarkEnd w:id="20"/>
      <w:r w:rsidRPr="00595628">
        <w:t xml:space="preserve">on </w:t>
      </w:r>
      <w:r w:rsidR="006D0A1B" w:rsidRPr="00595628">
        <w:t>their</w:t>
      </w:r>
      <w:r w:rsidRPr="00595628">
        <w:t xml:space="preserve"> </w:t>
      </w:r>
      <w:r w:rsidRPr="00595628">
        <w:rPr>
          <w:i/>
          <w:iCs/>
        </w:rPr>
        <w:t>Unmet Advice Needs</w:t>
      </w:r>
      <w:r w:rsidRPr="00595628">
        <w:rPr>
          <w:i/>
        </w:rPr>
        <w:t xml:space="preserve"> </w:t>
      </w:r>
      <w:r w:rsidR="006D0A1B" w:rsidRPr="00595628">
        <w:t>project</w:t>
      </w:r>
      <w:r w:rsidRPr="00595628">
        <w:t xml:space="preserve"> and </w:t>
      </w:r>
      <w:r w:rsidRPr="00595628">
        <w:rPr>
          <w:i/>
          <w:iCs/>
        </w:rPr>
        <w:t>Life Insurance Framework Review</w:t>
      </w:r>
      <w:r w:rsidRPr="00595628">
        <w:t xml:space="preserve">. </w:t>
      </w:r>
    </w:p>
    <w:p w14:paraId="42A3A1C0" w14:textId="0BA6A667" w:rsidR="00735EB7" w:rsidRPr="00595628" w:rsidRDefault="00735EB7" w:rsidP="00735EB7">
      <w:pPr>
        <w:pStyle w:val="Heading3"/>
      </w:pPr>
      <w:bookmarkStart w:id="21" w:name="_Toc98946093"/>
      <w:r w:rsidRPr="00595628">
        <w:t>1.2</w:t>
      </w:r>
      <w:r w:rsidRPr="00595628">
        <w:tab/>
        <w:t>Legislative Reforms</w:t>
      </w:r>
      <w:bookmarkEnd w:id="21"/>
    </w:p>
    <w:p w14:paraId="38743FF1" w14:textId="0C4E8D18" w:rsidR="00593D66" w:rsidRPr="00595628" w:rsidRDefault="0080013B" w:rsidP="00735EB7">
      <w:r w:rsidRPr="00595628">
        <w:t>To</w:t>
      </w:r>
      <w:r w:rsidR="003D60E7" w:rsidRPr="00595628">
        <w:t xml:space="preserve"> provide financial advice, </w:t>
      </w:r>
      <w:r w:rsidRPr="00595628">
        <w:t>a</w:t>
      </w:r>
      <w:r w:rsidR="003D60E7" w:rsidRPr="00595628">
        <w:t xml:space="preserve"> person is required to hold an Australian </w:t>
      </w:r>
      <w:r w:rsidR="001E6956" w:rsidRPr="00595628">
        <w:t>financial services licence</w:t>
      </w:r>
      <w:r w:rsidR="003D60E7" w:rsidRPr="00595628">
        <w:t xml:space="preserve"> (</w:t>
      </w:r>
      <w:r w:rsidR="00296594" w:rsidRPr="00595628">
        <w:t>AFSL</w:t>
      </w:r>
      <w:r w:rsidR="003D60E7" w:rsidRPr="00595628">
        <w:t xml:space="preserve">) or be a representative of a licensee. </w:t>
      </w:r>
      <w:r w:rsidR="00735EB7" w:rsidRPr="00595628">
        <w:t xml:space="preserve">Successive Governments have imposed new obligations </w:t>
      </w:r>
      <w:r w:rsidR="003D60E7" w:rsidRPr="00595628">
        <w:t xml:space="preserve">on </w:t>
      </w:r>
      <w:r w:rsidR="00594DDA" w:rsidRPr="00595628">
        <w:t>licensees</w:t>
      </w:r>
      <w:r w:rsidR="00735EB7" w:rsidRPr="00595628">
        <w:t xml:space="preserve"> </w:t>
      </w:r>
      <w:r w:rsidR="00313B9B" w:rsidRPr="00595628">
        <w:t xml:space="preserve">and advisers </w:t>
      </w:r>
      <w:r w:rsidR="00735EB7" w:rsidRPr="00595628">
        <w:t xml:space="preserve">with the main objective of better protecting individuals </w:t>
      </w:r>
      <w:r w:rsidR="003368DC" w:rsidRPr="00595628">
        <w:t>who</w:t>
      </w:r>
      <w:r w:rsidR="00735EB7" w:rsidRPr="00595628">
        <w:t xml:space="preserve"> seek financial advice. </w:t>
      </w:r>
    </w:p>
    <w:p w14:paraId="262D3D1A" w14:textId="1367E2FE" w:rsidR="003D60E7" w:rsidRPr="00595628" w:rsidRDefault="00735EB7" w:rsidP="00735EB7">
      <w:r w:rsidRPr="00595628">
        <w:t xml:space="preserve">Including the </w:t>
      </w:r>
      <w:bookmarkStart w:id="22" w:name="_Hlk98400981"/>
      <w:r w:rsidRPr="00595628">
        <w:rPr>
          <w:i/>
          <w:iCs/>
        </w:rPr>
        <w:t>Future of Financial Advice</w:t>
      </w:r>
      <w:r w:rsidRPr="00595628">
        <w:t xml:space="preserve"> reforms (FOFA</w:t>
      </w:r>
      <w:r w:rsidR="00615390" w:rsidRPr="00595628">
        <w:t xml:space="preserve"> reforms</w:t>
      </w:r>
      <w:r w:rsidRPr="00595628">
        <w:t xml:space="preserve">), which came into effect in 2013, </w:t>
      </w:r>
      <w:bookmarkEnd w:id="22"/>
      <w:r w:rsidRPr="00595628">
        <w:t xml:space="preserve">there have been six major reforms to the regulation of financial </w:t>
      </w:r>
      <w:r w:rsidR="003368DC" w:rsidRPr="00595628">
        <w:t xml:space="preserve">advice </w:t>
      </w:r>
      <w:r w:rsidRPr="00595628">
        <w:t xml:space="preserve">over the last decade </w:t>
      </w:r>
      <w:r w:rsidR="00593D66" w:rsidRPr="00595628">
        <w:t>(see Text</w:t>
      </w:r>
      <w:r w:rsidR="00410A98" w:rsidRPr="00595628">
        <w:t> </w:t>
      </w:r>
      <w:r w:rsidR="00593D66" w:rsidRPr="00595628">
        <w:t>Box</w:t>
      </w:r>
      <w:r w:rsidR="00410A98" w:rsidRPr="00595628">
        <w:t> </w:t>
      </w:r>
      <w:r w:rsidR="00593D66" w:rsidRPr="00595628">
        <w:t>1)</w:t>
      </w:r>
      <w:r w:rsidR="003D60E7" w:rsidRPr="00595628">
        <w:t>.</w:t>
      </w:r>
      <w:r w:rsidR="00593D66" w:rsidRPr="00595628">
        <w:t xml:space="preserve"> </w:t>
      </w:r>
    </w:p>
    <w:p w14:paraId="255DBE49" w14:textId="2A0B1707" w:rsidR="009E222B" w:rsidRPr="00595628" w:rsidRDefault="003D60E7" w:rsidP="002B7CD9">
      <w:r w:rsidRPr="00595628">
        <w:t xml:space="preserve">In addition, there has been a large </w:t>
      </w:r>
      <w:r w:rsidR="00735EB7" w:rsidRPr="00595628">
        <w:t xml:space="preserve">number of broader reforms to the financial system </w:t>
      </w:r>
      <w:r w:rsidR="002B7CD9" w:rsidRPr="00595628">
        <w:t xml:space="preserve">that </w:t>
      </w:r>
      <w:r w:rsidR="00AF6FC0" w:rsidRPr="00595628">
        <w:t xml:space="preserve">affect </w:t>
      </w:r>
      <w:r w:rsidR="002B7CD9" w:rsidRPr="00595628">
        <w:t xml:space="preserve">the financial advice industry both in terms of the level of consumer protection and also the cost of operating an advice business. These include the introduction of the </w:t>
      </w:r>
      <w:r w:rsidR="009A7460" w:rsidRPr="00595628">
        <w:t>ASIC Industry Funding Model</w:t>
      </w:r>
      <w:r w:rsidR="002B7CD9" w:rsidRPr="00595628">
        <w:t xml:space="preserve"> and the Australian Financial Complaints Authority</w:t>
      </w:r>
      <w:r w:rsidR="009A7460" w:rsidRPr="00595628">
        <w:t>, the new regime governing the design and distribution of financial products</w:t>
      </w:r>
      <w:r w:rsidR="002B7CD9" w:rsidRPr="00595628">
        <w:t xml:space="preserve">, the strengthening of breach reporting requirements and the proposed establishment of the </w:t>
      </w:r>
      <w:r w:rsidR="000C442F" w:rsidRPr="00595628">
        <w:t>C</w:t>
      </w:r>
      <w:r w:rsidR="002B7CD9" w:rsidRPr="00595628">
        <w:t xml:space="preserve">ompensation </w:t>
      </w:r>
      <w:r w:rsidR="000C442F" w:rsidRPr="00595628">
        <w:t>S</w:t>
      </w:r>
      <w:r w:rsidR="002B7CD9" w:rsidRPr="00595628">
        <w:t xml:space="preserve">cheme of </w:t>
      </w:r>
      <w:r w:rsidR="000C442F" w:rsidRPr="00595628">
        <w:t>Las</w:t>
      </w:r>
      <w:r w:rsidR="002B7CD9" w:rsidRPr="00595628">
        <w:t xml:space="preserve">t </w:t>
      </w:r>
      <w:r w:rsidR="000C442F" w:rsidRPr="00595628">
        <w:t>R</w:t>
      </w:r>
      <w:r w:rsidR="002B7CD9" w:rsidRPr="00595628">
        <w:t>esort</w:t>
      </w:r>
      <w:r w:rsidR="00735EB7" w:rsidRPr="00595628">
        <w:t xml:space="preserve">. </w:t>
      </w:r>
    </w:p>
    <w:p w14:paraId="0AD34232" w14:textId="2B41D46B" w:rsidR="009E222B" w:rsidRPr="00595628" w:rsidRDefault="009E222B" w:rsidP="009C6414">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rPr>
      </w:pPr>
      <w:r w:rsidRPr="00595628">
        <w:rPr>
          <w:b/>
          <w:bCs/>
        </w:rPr>
        <w:t xml:space="preserve">Text Box 1 – Timeline of </w:t>
      </w:r>
      <w:r w:rsidR="00ED0EFF" w:rsidRPr="00595628">
        <w:rPr>
          <w:b/>
          <w:bCs/>
        </w:rPr>
        <w:t xml:space="preserve">Financial Advice </w:t>
      </w:r>
      <w:r w:rsidRPr="00595628">
        <w:rPr>
          <w:b/>
          <w:bCs/>
        </w:rPr>
        <w:t>Reforms</w:t>
      </w:r>
      <w:r w:rsidR="00971882" w:rsidRPr="00595628">
        <w:rPr>
          <w:rStyle w:val="FootnoteReference"/>
          <w:b/>
          <w:bCs/>
        </w:rPr>
        <w:footnoteReference w:id="3"/>
      </w:r>
    </w:p>
    <w:p w14:paraId="03A950C2" w14:textId="2C168787" w:rsidR="00E00E40" w:rsidRPr="00595628" w:rsidRDefault="00E00E40" w:rsidP="009C6414">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595628">
        <w:rPr>
          <w:i/>
          <w:iCs/>
        </w:rPr>
        <w:t xml:space="preserve">2002 – Financial Services Reform: </w:t>
      </w:r>
      <w:r w:rsidRPr="00595628">
        <w:t>Introduc</w:t>
      </w:r>
      <w:r w:rsidR="00085491" w:rsidRPr="00595628">
        <w:t>ed</w:t>
      </w:r>
      <w:r w:rsidRPr="00595628">
        <w:t xml:space="preserve"> </w:t>
      </w:r>
      <w:r w:rsidR="0080013B" w:rsidRPr="00595628">
        <w:t xml:space="preserve">a </w:t>
      </w:r>
      <w:r w:rsidRPr="00595628">
        <w:t>single licensing regime for all financial services including financial advice</w:t>
      </w:r>
      <w:r w:rsidR="00D067F2" w:rsidRPr="00595628">
        <w:t xml:space="preserve"> as recommended by the 1997 Financial System (Wallis) Inquiry</w:t>
      </w:r>
      <w:r w:rsidRPr="00595628">
        <w:t xml:space="preserve">. </w:t>
      </w:r>
    </w:p>
    <w:p w14:paraId="0E3336D4" w14:textId="0C53531C" w:rsidR="009E222B" w:rsidRPr="00595628" w:rsidRDefault="009E222B" w:rsidP="009C6414">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595628">
        <w:rPr>
          <w:i/>
          <w:iCs/>
        </w:rPr>
        <w:t>2013 – FOFA</w:t>
      </w:r>
      <w:r w:rsidR="00B06DD2" w:rsidRPr="00595628">
        <w:rPr>
          <w:i/>
          <w:iCs/>
        </w:rPr>
        <w:t xml:space="preserve"> reforms</w:t>
      </w:r>
      <w:r w:rsidRPr="00595628">
        <w:t xml:space="preserve">: Introduced the best interest obligations, </w:t>
      </w:r>
      <w:r w:rsidR="006F5FFF" w:rsidRPr="00595628">
        <w:t xml:space="preserve">a </w:t>
      </w:r>
      <w:r w:rsidRPr="00595628">
        <w:t xml:space="preserve">ban on financial advisers </w:t>
      </w:r>
      <w:r w:rsidR="007F1F5C" w:rsidRPr="00595628">
        <w:t xml:space="preserve">receiving </w:t>
      </w:r>
      <w:r w:rsidRPr="00595628">
        <w:t xml:space="preserve">certain forms of conflicted remuneration and renewal and disclosure requirements for ongoing fee arrangements. </w:t>
      </w:r>
    </w:p>
    <w:p w14:paraId="4426810E" w14:textId="44A09569" w:rsidR="009E222B" w:rsidRPr="00595628" w:rsidRDefault="009E222B" w:rsidP="009C6414">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595628">
        <w:rPr>
          <w:i/>
          <w:iCs/>
        </w:rPr>
        <w:t xml:space="preserve">2015 – Financial </w:t>
      </w:r>
      <w:r w:rsidR="0080013B" w:rsidRPr="00595628">
        <w:rPr>
          <w:i/>
          <w:iCs/>
        </w:rPr>
        <w:t>A</w:t>
      </w:r>
      <w:r w:rsidRPr="00595628">
        <w:rPr>
          <w:i/>
          <w:iCs/>
        </w:rPr>
        <w:t>dviser</w:t>
      </w:r>
      <w:r w:rsidR="0080013B" w:rsidRPr="00595628">
        <w:rPr>
          <w:i/>
          <w:iCs/>
        </w:rPr>
        <w:t>s</w:t>
      </w:r>
      <w:r w:rsidRPr="00595628">
        <w:rPr>
          <w:i/>
          <w:iCs/>
        </w:rPr>
        <w:t xml:space="preserve"> </w:t>
      </w:r>
      <w:r w:rsidR="0080013B" w:rsidRPr="00595628">
        <w:rPr>
          <w:i/>
          <w:iCs/>
        </w:rPr>
        <w:t>R</w:t>
      </w:r>
      <w:r w:rsidRPr="00595628">
        <w:rPr>
          <w:i/>
          <w:iCs/>
        </w:rPr>
        <w:t>egister</w:t>
      </w:r>
      <w:r w:rsidRPr="00595628">
        <w:t>:</w:t>
      </w:r>
      <w:r w:rsidRPr="00595628">
        <w:rPr>
          <w:sz w:val="24"/>
          <w:szCs w:val="22"/>
        </w:rPr>
        <w:t xml:space="preserve"> </w:t>
      </w:r>
      <w:r w:rsidRPr="00595628">
        <w:rPr>
          <w:rFonts w:cstheme="minorHAnsi"/>
          <w:szCs w:val="22"/>
        </w:rPr>
        <w:t xml:space="preserve">Established a public register of all </w:t>
      </w:r>
      <w:r w:rsidR="007E1ACD" w:rsidRPr="00595628">
        <w:rPr>
          <w:rFonts w:cstheme="minorHAnsi"/>
          <w:szCs w:val="22"/>
        </w:rPr>
        <w:t>individuals</w:t>
      </w:r>
      <w:r w:rsidRPr="00595628">
        <w:rPr>
          <w:rFonts w:cstheme="minorHAnsi"/>
          <w:szCs w:val="22"/>
        </w:rPr>
        <w:t xml:space="preserve"> providing personal advice on more complex products to retail clients.</w:t>
      </w:r>
    </w:p>
    <w:p w14:paraId="297CA062" w14:textId="59703AE6" w:rsidR="009E222B" w:rsidRPr="00595628" w:rsidRDefault="009E222B" w:rsidP="009C6414">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595628">
        <w:rPr>
          <w:i/>
          <w:iCs/>
        </w:rPr>
        <w:t>2018 – Life insurance remuneration reforms</w:t>
      </w:r>
      <w:r w:rsidRPr="00595628">
        <w:t xml:space="preserve">: </w:t>
      </w:r>
      <w:r w:rsidR="00B853F6" w:rsidRPr="00595628">
        <w:t xml:space="preserve">Introduced a cap on commissions that a financial adviser can </w:t>
      </w:r>
      <w:r w:rsidR="00A5705D" w:rsidRPr="00595628">
        <w:t>receive for</w:t>
      </w:r>
      <w:r w:rsidR="00B853F6" w:rsidRPr="00595628">
        <w:t xml:space="preserve"> the sale of a life insurance product and </w:t>
      </w:r>
      <w:r w:rsidR="00A5705D" w:rsidRPr="00595628">
        <w:t xml:space="preserve">a </w:t>
      </w:r>
      <w:r w:rsidR="00B853F6" w:rsidRPr="00595628">
        <w:t>two</w:t>
      </w:r>
      <w:r w:rsidR="00A5705D" w:rsidRPr="00595628">
        <w:noBreakHyphen/>
      </w:r>
      <w:r w:rsidR="00B853F6" w:rsidRPr="00595628">
        <w:t xml:space="preserve">year clawback requirement for commissions. </w:t>
      </w:r>
    </w:p>
    <w:p w14:paraId="30DAF91E" w14:textId="41905F59" w:rsidR="00B853F6" w:rsidRPr="00595628" w:rsidRDefault="00B853F6" w:rsidP="009C6414">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595628">
        <w:t xml:space="preserve">2019 – </w:t>
      </w:r>
      <w:r w:rsidRPr="00595628">
        <w:rPr>
          <w:i/>
          <w:iCs/>
        </w:rPr>
        <w:t>Professional standards</w:t>
      </w:r>
      <w:r w:rsidRPr="00595628">
        <w:t>: Introduced requirements for financial advisers to complete an exam, have an approved qualification, complete continuing professional development</w:t>
      </w:r>
      <w:r w:rsidR="005175C2" w:rsidRPr="00595628">
        <w:t>,</w:t>
      </w:r>
      <w:r w:rsidRPr="00595628">
        <w:t xml:space="preserve"> and comply with a code of ethics.</w:t>
      </w:r>
    </w:p>
    <w:p w14:paraId="6BCA94F7" w14:textId="5C58547A" w:rsidR="00B853F6" w:rsidRPr="00595628" w:rsidRDefault="00B853F6" w:rsidP="009C6414">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595628">
        <w:rPr>
          <w:i/>
          <w:iCs/>
        </w:rPr>
        <w:t>2021 –</w:t>
      </w:r>
      <w:r w:rsidRPr="00595628">
        <w:t xml:space="preserve"> </w:t>
      </w:r>
      <w:r w:rsidRPr="00595628">
        <w:rPr>
          <w:i/>
          <w:iCs/>
        </w:rPr>
        <w:t>Response to the Financial Services Royal Commission</w:t>
      </w:r>
      <w:r w:rsidRPr="00595628">
        <w:t xml:space="preserve">: </w:t>
      </w:r>
      <w:r w:rsidR="005B7D68" w:rsidRPr="00595628">
        <w:t xml:space="preserve">Implemented a range of </w:t>
      </w:r>
      <w:r w:rsidR="00594DDA" w:rsidRPr="00595628">
        <w:t>measures including</w:t>
      </w:r>
      <w:r w:rsidR="00513899" w:rsidRPr="00595628">
        <w:t>:</w:t>
      </w:r>
      <w:r w:rsidR="00594DDA" w:rsidRPr="00595628">
        <w:t xml:space="preserve"> </w:t>
      </w:r>
      <w:r w:rsidR="005B7D68" w:rsidRPr="00595628">
        <w:t>removing the grandfathering arrangements from the ban on conflicted remuneration, amendments to ongoing fee arrangements</w:t>
      </w:r>
      <w:r w:rsidR="008B1318" w:rsidRPr="00595628">
        <w:t xml:space="preserve"> (including new consent requirements)</w:t>
      </w:r>
      <w:r w:rsidR="005B7D68" w:rsidRPr="00595628">
        <w:t xml:space="preserve">, reference checking, independence disclosures and </w:t>
      </w:r>
      <w:r w:rsidR="007E1ACD" w:rsidRPr="00595628">
        <w:t>new</w:t>
      </w:r>
      <w:r w:rsidR="005B7D68" w:rsidRPr="00595628">
        <w:t xml:space="preserve"> </w:t>
      </w:r>
      <w:r w:rsidR="00C80130" w:rsidRPr="00595628">
        <w:t xml:space="preserve">arrangements for the reporting of compliance concerns or misconduct. </w:t>
      </w:r>
    </w:p>
    <w:p w14:paraId="5A494767" w14:textId="21C5F381" w:rsidR="00B853F6" w:rsidRPr="00595628" w:rsidRDefault="00B853F6" w:rsidP="009C6414">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595628">
        <w:rPr>
          <w:i/>
          <w:iCs/>
        </w:rPr>
        <w:lastRenderedPageBreak/>
        <w:t>2022 – New disciplinary requirements</w:t>
      </w:r>
      <w:r w:rsidRPr="00595628">
        <w:t xml:space="preserve">: </w:t>
      </w:r>
      <w:r w:rsidR="00CD45A6" w:rsidRPr="00595628">
        <w:t>Established</w:t>
      </w:r>
      <w:r w:rsidR="00C80130" w:rsidRPr="00595628">
        <w:t xml:space="preserve"> a single disciplinary body for financial advisers, </w:t>
      </w:r>
      <w:r w:rsidR="00CD45A6" w:rsidRPr="00595628">
        <w:t>an obligation</w:t>
      </w:r>
      <w:r w:rsidR="00C80130" w:rsidRPr="00595628">
        <w:t xml:space="preserve"> for financial advisers</w:t>
      </w:r>
      <w:r w:rsidR="00CD45A6" w:rsidRPr="00595628">
        <w:t xml:space="preserve"> to be registered</w:t>
      </w:r>
      <w:r w:rsidR="00C80130" w:rsidRPr="00595628">
        <w:t xml:space="preserve">, </w:t>
      </w:r>
      <w:r w:rsidR="00AE4BF6" w:rsidRPr="00595628">
        <w:t xml:space="preserve">transferred the responsibility </w:t>
      </w:r>
      <w:r w:rsidR="00AC4301" w:rsidRPr="00595628">
        <w:t>of</w:t>
      </w:r>
      <w:r w:rsidR="00AE4BF6" w:rsidRPr="00595628">
        <w:t xml:space="preserve"> </w:t>
      </w:r>
      <w:r w:rsidR="00CD45A6" w:rsidRPr="00595628">
        <w:t>setting</w:t>
      </w:r>
      <w:r w:rsidR="00AE4BF6" w:rsidRPr="00595628">
        <w:t xml:space="preserve"> the professional standards to the Minister </w:t>
      </w:r>
      <w:r w:rsidR="00CD45A6" w:rsidRPr="00595628">
        <w:t xml:space="preserve">responsible for the </w:t>
      </w:r>
      <w:r w:rsidR="00CD45A6" w:rsidRPr="00595628">
        <w:rPr>
          <w:i/>
          <w:iCs/>
        </w:rPr>
        <w:t>Corporations Act 2001</w:t>
      </w:r>
      <w:r w:rsidR="00CD45A6" w:rsidRPr="00595628">
        <w:t xml:space="preserve"> </w:t>
      </w:r>
      <w:r w:rsidR="00AE4BF6" w:rsidRPr="00595628">
        <w:t xml:space="preserve">and removed the requirements for financial advisers providing tax advice to be registered with the Tax Practitioners Board. </w:t>
      </w:r>
    </w:p>
    <w:p w14:paraId="2674B1C0" w14:textId="3FCE46B7" w:rsidR="00735EB7" w:rsidRPr="00595628" w:rsidRDefault="00735EB7" w:rsidP="00735EB7">
      <w:r w:rsidRPr="00595628">
        <w:t>In most cases, the imposition of each reform has been triggered by an event or report that highlighted concerns with the outcomes experienced by consumers engaging with financial advisers</w:t>
      </w:r>
      <w:r w:rsidR="003368DC" w:rsidRPr="00595628">
        <w:t xml:space="preserve"> and sometimes product issuers</w:t>
      </w:r>
      <w:r w:rsidRPr="00595628">
        <w:t xml:space="preserve">. </w:t>
      </w:r>
      <w:r w:rsidR="007E1ACD" w:rsidRPr="00595628">
        <w:t>The Financial Services Royal Commission was the most recent and</w:t>
      </w:r>
      <w:r w:rsidR="003368DC" w:rsidRPr="00595628">
        <w:t xml:space="preserve"> public</w:t>
      </w:r>
      <w:r w:rsidR="007E1ACD" w:rsidRPr="00595628">
        <w:t xml:space="preserve"> examination of how poor-quality financial advice practices </w:t>
      </w:r>
      <w:r w:rsidR="002B25B3" w:rsidRPr="00595628">
        <w:t xml:space="preserve">affect </w:t>
      </w:r>
      <w:r w:rsidR="007E1ACD" w:rsidRPr="00595628">
        <w:t xml:space="preserve">consumers. </w:t>
      </w:r>
    </w:p>
    <w:p w14:paraId="50BFE92F" w14:textId="46974A7F" w:rsidR="00952CEF" w:rsidRPr="00595628" w:rsidRDefault="009A4571" w:rsidP="00B42CF8">
      <w:pPr>
        <w:keepNext/>
        <w:rPr>
          <w:rFonts w:cs="Arial"/>
          <w:color w:val="00818F" w:themeColor="accent5"/>
          <w:kern w:val="32"/>
          <w:sz w:val="28"/>
          <w:szCs w:val="26"/>
        </w:rPr>
      </w:pPr>
      <w:r w:rsidRPr="00595628">
        <w:rPr>
          <w:rFonts w:cs="Arial"/>
          <w:color w:val="00818F" w:themeColor="accent5"/>
          <w:kern w:val="32"/>
          <w:sz w:val="28"/>
          <w:szCs w:val="26"/>
        </w:rPr>
        <w:t>1.</w:t>
      </w:r>
      <w:r w:rsidR="00735EB7" w:rsidRPr="00595628">
        <w:rPr>
          <w:rFonts w:cs="Arial"/>
          <w:color w:val="00818F" w:themeColor="accent5"/>
          <w:kern w:val="32"/>
          <w:sz w:val="28"/>
          <w:szCs w:val="26"/>
        </w:rPr>
        <w:t>3</w:t>
      </w:r>
      <w:r w:rsidRPr="00595628">
        <w:rPr>
          <w:rFonts w:cs="Arial"/>
          <w:color w:val="00818F" w:themeColor="accent5"/>
          <w:kern w:val="32"/>
          <w:sz w:val="28"/>
          <w:szCs w:val="26"/>
        </w:rPr>
        <w:tab/>
        <w:t>State of the Advice Industry</w:t>
      </w:r>
    </w:p>
    <w:p w14:paraId="7DAA0B3E" w14:textId="6390256D" w:rsidR="00AE4BF6" w:rsidRPr="00595628" w:rsidRDefault="00336821" w:rsidP="00276F9F">
      <w:r w:rsidRPr="00595628">
        <w:t>T</w:t>
      </w:r>
      <w:r w:rsidR="000163D4" w:rsidRPr="00595628">
        <w:t xml:space="preserve">he financial advice </w:t>
      </w:r>
      <w:r w:rsidR="00444C09" w:rsidRPr="00595628">
        <w:t>industry</w:t>
      </w:r>
      <w:r w:rsidR="000163D4" w:rsidRPr="00595628">
        <w:t xml:space="preserve"> </w:t>
      </w:r>
      <w:r w:rsidRPr="00595628">
        <w:t xml:space="preserve">is </w:t>
      </w:r>
      <w:r w:rsidR="00E919D7" w:rsidRPr="00595628">
        <w:t>changing</w:t>
      </w:r>
      <w:r w:rsidR="000163D4" w:rsidRPr="00595628">
        <w:t xml:space="preserve">. </w:t>
      </w:r>
    </w:p>
    <w:p w14:paraId="0CE71F45" w14:textId="03EBE418" w:rsidR="000A3F44" w:rsidRPr="00595628" w:rsidRDefault="00C15855" w:rsidP="000A3F44">
      <w:r w:rsidRPr="00595628">
        <w:t xml:space="preserve">The number of financial advisers on the </w:t>
      </w:r>
      <w:bookmarkStart w:id="23" w:name="_Hlk98401218"/>
      <w:r w:rsidRPr="00595628">
        <w:t>Financial Adviser</w:t>
      </w:r>
      <w:r w:rsidR="004A293E" w:rsidRPr="00595628">
        <w:t>s</w:t>
      </w:r>
      <w:r w:rsidRPr="00595628">
        <w:t xml:space="preserve"> Register</w:t>
      </w:r>
      <w:r w:rsidR="004A6F2D" w:rsidRPr="00595628">
        <w:t xml:space="preserve"> </w:t>
      </w:r>
      <w:bookmarkEnd w:id="23"/>
      <w:r w:rsidR="00D605EC" w:rsidRPr="00595628">
        <w:t xml:space="preserve">(FAR) </w:t>
      </w:r>
      <w:r w:rsidRPr="00595628">
        <w:t xml:space="preserve">has been trending down </w:t>
      </w:r>
      <w:r w:rsidR="004A6F2D" w:rsidRPr="00595628">
        <w:t xml:space="preserve">since 2019 </w:t>
      </w:r>
      <w:r w:rsidR="004053A8" w:rsidRPr="00595628">
        <w:t xml:space="preserve">when registrations peaked </w:t>
      </w:r>
      <w:r w:rsidR="004A6F2D" w:rsidRPr="00595628">
        <w:t xml:space="preserve">(see Chart </w:t>
      </w:r>
      <w:r w:rsidR="004F0CB3" w:rsidRPr="00595628">
        <w:t>below</w:t>
      </w:r>
      <w:r w:rsidR="004A6F2D" w:rsidRPr="00595628">
        <w:t xml:space="preserve">). </w:t>
      </w:r>
      <w:r w:rsidR="00336821" w:rsidRPr="00595628">
        <w:t xml:space="preserve">There </w:t>
      </w:r>
      <w:r w:rsidR="009A0E39" w:rsidRPr="00595628">
        <w:t>are</w:t>
      </w:r>
      <w:r w:rsidR="00336821" w:rsidRPr="00595628">
        <w:t xml:space="preserve"> currently around </w:t>
      </w:r>
      <w:r w:rsidR="005D6AB0" w:rsidRPr="00595628">
        <w:t>17</w:t>
      </w:r>
      <w:r w:rsidR="00336821" w:rsidRPr="00595628">
        <w:t>,</w:t>
      </w:r>
      <w:r w:rsidR="005D6AB0" w:rsidRPr="00595628">
        <w:t xml:space="preserve">500 </w:t>
      </w:r>
      <w:r w:rsidR="00336821" w:rsidRPr="00595628">
        <w:t xml:space="preserve">advisers </w:t>
      </w:r>
      <w:r w:rsidR="00D605EC" w:rsidRPr="00595628">
        <w:t>on the FAR</w:t>
      </w:r>
      <w:r w:rsidR="00190BB1" w:rsidRPr="00595628">
        <w:t xml:space="preserve"> in Australia servicing a population of almost 26</w:t>
      </w:r>
      <w:r w:rsidR="003502B4" w:rsidRPr="00595628">
        <w:t> </w:t>
      </w:r>
      <w:r w:rsidR="00190BB1" w:rsidRPr="00595628">
        <w:t>million</w:t>
      </w:r>
      <w:r w:rsidR="003502B4" w:rsidRPr="00595628">
        <w:t>.</w:t>
      </w:r>
      <w:r w:rsidR="00336821" w:rsidRPr="00595628">
        <w:t xml:space="preserve"> </w:t>
      </w:r>
      <w:r w:rsidR="00725A26" w:rsidRPr="00595628">
        <w:t xml:space="preserve">By way of comparison, there are around 27,000 </w:t>
      </w:r>
      <w:r w:rsidR="008A2592" w:rsidRPr="00595628">
        <w:t xml:space="preserve">registered </w:t>
      </w:r>
      <w:r w:rsidR="00725A26" w:rsidRPr="00595628">
        <w:t xml:space="preserve">advisers </w:t>
      </w:r>
      <w:r w:rsidR="008A2592" w:rsidRPr="00595628">
        <w:t xml:space="preserve">in the </w:t>
      </w:r>
      <w:r w:rsidR="00AC4301" w:rsidRPr="00595628">
        <w:t>United Kingdom</w:t>
      </w:r>
      <w:r w:rsidR="008A2592" w:rsidRPr="00595628">
        <w:t xml:space="preserve"> in 2020 servicing a population of around 68</w:t>
      </w:r>
      <w:r w:rsidR="00E13D2E" w:rsidRPr="00595628">
        <w:t> </w:t>
      </w:r>
      <w:r w:rsidR="008A2592" w:rsidRPr="00595628">
        <w:t>million.</w:t>
      </w:r>
      <w:r w:rsidR="008A2592" w:rsidRPr="00595628">
        <w:rPr>
          <w:rStyle w:val="FootnoteReference"/>
        </w:rPr>
        <w:footnoteReference w:id="4"/>
      </w:r>
      <w:r w:rsidR="00233DD4" w:rsidRPr="00595628">
        <w:rPr>
          <w:rStyle w:val="FootnoteReference"/>
        </w:rPr>
        <w:t>,</w:t>
      </w:r>
      <w:r w:rsidR="004146C4" w:rsidRPr="00595628">
        <w:rPr>
          <w:rStyle w:val="FootnoteReference"/>
        </w:rPr>
        <w:footnoteReference w:id="5"/>
      </w:r>
      <w:r w:rsidR="004146C4" w:rsidRPr="00595628" w:rsidDel="00F3479F">
        <w:rPr>
          <w:rStyle w:val="FootnoteReference"/>
        </w:rPr>
        <w:t xml:space="preserve"> </w:t>
      </w:r>
      <w:r w:rsidR="008A2592" w:rsidRPr="00595628">
        <w:rPr>
          <w:rStyle w:val="FootnoteReference"/>
        </w:rPr>
        <w:t xml:space="preserve"> </w:t>
      </w:r>
      <w:r w:rsidR="000A3F44" w:rsidRPr="00595628">
        <w:t xml:space="preserve">The advisers currently in the </w:t>
      </w:r>
      <w:r w:rsidR="006C511B" w:rsidRPr="00595628">
        <w:t>Australian</w:t>
      </w:r>
      <w:r w:rsidR="00FA36D2" w:rsidRPr="00595628">
        <w:t xml:space="preserve"> m</w:t>
      </w:r>
      <w:r w:rsidR="000A3F44" w:rsidRPr="00595628">
        <w:t xml:space="preserve">arket are </w:t>
      </w:r>
      <w:r w:rsidR="009A0E39" w:rsidRPr="00595628">
        <w:t>generally</w:t>
      </w:r>
      <w:r w:rsidR="000A3F44" w:rsidRPr="00595628">
        <w:t xml:space="preserve"> experienced with around 88</w:t>
      </w:r>
      <w:r w:rsidR="00E13D2E" w:rsidRPr="00595628">
        <w:t> </w:t>
      </w:r>
      <w:r w:rsidR="000A3F44" w:rsidRPr="00595628">
        <w:t>per</w:t>
      </w:r>
      <w:r w:rsidR="00E13D2E" w:rsidRPr="00595628">
        <w:t> </w:t>
      </w:r>
      <w:r w:rsidR="000A3F44" w:rsidRPr="00595628">
        <w:t xml:space="preserve">cent having more than five years’ experience. </w:t>
      </w:r>
      <w:r w:rsidR="00444C09" w:rsidRPr="00595628">
        <w:t xml:space="preserve">However, there are concerns that the number of new advisers entering the industry </w:t>
      </w:r>
      <w:r w:rsidR="000642EE" w:rsidRPr="00595628">
        <w:t>is</w:t>
      </w:r>
      <w:r w:rsidR="00444C09" w:rsidRPr="00595628">
        <w:t xml:space="preserve"> not sufficient to replace those adviser</w:t>
      </w:r>
      <w:r w:rsidR="00A12707" w:rsidRPr="00595628">
        <w:t>s</w:t>
      </w:r>
      <w:r w:rsidR="00444C09" w:rsidRPr="00595628">
        <w:t xml:space="preserve"> exiting.</w:t>
      </w:r>
    </w:p>
    <w:p w14:paraId="1665CCAC" w14:textId="0EC724E5" w:rsidR="00C15855" w:rsidRPr="00595628" w:rsidRDefault="004A6F2D" w:rsidP="00276F9F">
      <w:r w:rsidRPr="00595628">
        <w:t xml:space="preserve">This decline in adviser </w:t>
      </w:r>
      <w:r w:rsidR="007E1ACD" w:rsidRPr="00595628">
        <w:t>numbers</w:t>
      </w:r>
      <w:r w:rsidRPr="00595628">
        <w:t xml:space="preserve"> could be attributed to a number of factors including:</w:t>
      </w:r>
    </w:p>
    <w:p w14:paraId="59EB33D9" w14:textId="160D8B4E" w:rsidR="004A6F2D" w:rsidRPr="00595628" w:rsidRDefault="00261315" w:rsidP="004A6F2D">
      <w:pPr>
        <w:pStyle w:val="Bullet"/>
      </w:pPr>
      <w:r w:rsidRPr="00595628">
        <w:t>Some</w:t>
      </w:r>
      <w:r w:rsidR="004A6F2D" w:rsidRPr="00595628">
        <w:t xml:space="preserve"> </w:t>
      </w:r>
      <w:r w:rsidR="006C511B" w:rsidRPr="00595628">
        <w:t xml:space="preserve">advisers </w:t>
      </w:r>
      <w:r w:rsidR="004A6F2D" w:rsidRPr="00595628">
        <w:t xml:space="preserve">bringing forward their </w:t>
      </w:r>
      <w:r w:rsidR="00D605EC" w:rsidRPr="00595628">
        <w:t>authorisations</w:t>
      </w:r>
      <w:r w:rsidR="004A6F2D" w:rsidRPr="00595628">
        <w:t xml:space="preserve"> in advance of the professional standards reforms</w:t>
      </w:r>
      <w:r w:rsidR="006C511B" w:rsidRPr="00595628">
        <w:t xml:space="preserve"> in 2019</w:t>
      </w:r>
      <w:r w:rsidR="004A6F2D" w:rsidRPr="00595628">
        <w:t>.</w:t>
      </w:r>
    </w:p>
    <w:p w14:paraId="2408F474" w14:textId="6D163078" w:rsidR="004A6F2D" w:rsidRPr="00595628" w:rsidRDefault="004A6F2D" w:rsidP="004A6F2D">
      <w:pPr>
        <w:pStyle w:val="Bullet"/>
      </w:pPr>
      <w:r w:rsidRPr="00595628">
        <w:t xml:space="preserve">The professional standards reforms </w:t>
      </w:r>
      <w:r w:rsidR="009665F8" w:rsidRPr="00595628">
        <w:t>creat</w:t>
      </w:r>
      <w:r w:rsidR="00E13D2E" w:rsidRPr="00595628">
        <w:t>ing</w:t>
      </w:r>
      <w:r w:rsidR="006D354A" w:rsidRPr="00595628">
        <w:t xml:space="preserve"> a higher </w:t>
      </w:r>
      <w:r w:rsidR="009665F8" w:rsidRPr="00595628">
        <w:t>bar</w:t>
      </w:r>
      <w:r w:rsidR="0053030E" w:rsidRPr="00595628">
        <w:t xml:space="preserve"> and potential </w:t>
      </w:r>
      <w:r w:rsidR="006D354A" w:rsidRPr="00595628">
        <w:t>barrier for new entrants</w:t>
      </w:r>
      <w:r w:rsidR="0053030E" w:rsidRPr="00595628">
        <w:t>.</w:t>
      </w:r>
      <w:r w:rsidR="006D354A" w:rsidRPr="00595628">
        <w:t xml:space="preserve"> </w:t>
      </w:r>
      <w:r w:rsidR="0053030E" w:rsidRPr="00595628">
        <w:t xml:space="preserve">It may have also </w:t>
      </w:r>
      <w:r w:rsidR="003D57CC" w:rsidRPr="00595628">
        <w:t>triggered</w:t>
      </w:r>
      <w:r w:rsidR="006D354A" w:rsidRPr="00595628">
        <w:t xml:space="preserve"> some advisers </w:t>
      </w:r>
      <w:r w:rsidR="0053030E" w:rsidRPr="00595628">
        <w:t xml:space="preserve">that were closer to retirement </w:t>
      </w:r>
      <w:r w:rsidR="006D354A" w:rsidRPr="00595628">
        <w:t>to transition out of the industry</w:t>
      </w:r>
      <w:r w:rsidR="00F22FDA" w:rsidRPr="00595628">
        <w:t xml:space="preserve"> </w:t>
      </w:r>
      <w:r w:rsidR="0053030E" w:rsidRPr="00595628">
        <w:t xml:space="preserve">early, </w:t>
      </w:r>
      <w:r w:rsidR="00F22FDA" w:rsidRPr="00595628">
        <w:t>rather than complying with new education or exam requirements</w:t>
      </w:r>
      <w:r w:rsidR="006D354A" w:rsidRPr="00595628">
        <w:t xml:space="preserve">. </w:t>
      </w:r>
    </w:p>
    <w:p w14:paraId="40E7145C" w14:textId="0A61E0D5" w:rsidR="006D354A" w:rsidRPr="00595628" w:rsidRDefault="00F22FDA" w:rsidP="00F911C3">
      <w:pPr>
        <w:pStyle w:val="Bullet"/>
      </w:pPr>
      <w:r w:rsidRPr="00595628">
        <w:t xml:space="preserve">Successive regulatory </w:t>
      </w:r>
      <w:r w:rsidR="00B06DD2" w:rsidRPr="00595628">
        <w:t xml:space="preserve">reforms </w:t>
      </w:r>
      <w:r w:rsidR="0053030E" w:rsidRPr="00595628">
        <w:t xml:space="preserve">changing or </w:t>
      </w:r>
      <w:r w:rsidRPr="00595628">
        <w:t>reducing traditional sources of adviser revenue</w:t>
      </w:r>
      <w:r w:rsidR="00EA0DDD" w:rsidRPr="00595628">
        <w:t>.</w:t>
      </w:r>
      <w:r w:rsidR="00EA0DDD" w:rsidRPr="00595628">
        <w:rPr>
          <w:rStyle w:val="FootnoteReference"/>
        </w:rPr>
        <w:footnoteReference w:id="6"/>
      </w:r>
    </w:p>
    <w:p w14:paraId="5C6F3715" w14:textId="3A00626B" w:rsidR="00D469EE" w:rsidRPr="00595628" w:rsidRDefault="000A3F44" w:rsidP="00084275">
      <w:pPr>
        <w:keepNext/>
        <w:jc w:val="center"/>
        <w:rPr>
          <w:b/>
          <w:bCs/>
        </w:rPr>
      </w:pPr>
      <w:r w:rsidRPr="00595628">
        <w:rPr>
          <w:b/>
          <w:bCs/>
        </w:rPr>
        <w:lastRenderedPageBreak/>
        <w:t>Chart: Adviser Numbers</w:t>
      </w:r>
    </w:p>
    <w:p w14:paraId="32AACA9E" w14:textId="010D77C2" w:rsidR="00444C09" w:rsidRPr="00595628" w:rsidRDefault="00D469EE" w:rsidP="00DF5E64">
      <w:pPr>
        <w:jc w:val="center"/>
      </w:pPr>
      <w:r w:rsidRPr="00595628">
        <w:rPr>
          <w:noProof/>
        </w:rPr>
        <w:drawing>
          <wp:inline distT="0" distB="0" distL="0" distR="0" wp14:anchorId="44CF1459" wp14:editId="58CF7850">
            <wp:extent cx="5072380" cy="254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01400" cy="2554532"/>
                    </a:xfrm>
                    <a:prstGeom prst="rect">
                      <a:avLst/>
                    </a:prstGeom>
                    <a:noFill/>
                  </pic:spPr>
                </pic:pic>
              </a:graphicData>
            </a:graphic>
          </wp:inline>
        </w:drawing>
      </w:r>
    </w:p>
    <w:p w14:paraId="13976C31" w14:textId="5E071AB5" w:rsidR="008B0DBD" w:rsidRPr="00595628" w:rsidRDefault="0094774E" w:rsidP="008B0DBD">
      <w:pPr>
        <w:rPr>
          <w:sz w:val="18"/>
          <w:szCs w:val="16"/>
        </w:rPr>
      </w:pPr>
      <w:r w:rsidRPr="00595628">
        <w:rPr>
          <w:sz w:val="18"/>
          <w:szCs w:val="16"/>
        </w:rPr>
        <w:t xml:space="preserve">Source: </w:t>
      </w:r>
      <w:r w:rsidR="003D57CC" w:rsidRPr="00595628">
        <w:rPr>
          <w:sz w:val="18"/>
          <w:szCs w:val="16"/>
        </w:rPr>
        <w:t>FAR</w:t>
      </w:r>
    </w:p>
    <w:p w14:paraId="5508F106" w14:textId="5D699259" w:rsidR="007B1911" w:rsidRPr="00595628" w:rsidRDefault="00DC6C94" w:rsidP="008B0DBD">
      <w:r w:rsidRPr="00595628">
        <w:t xml:space="preserve">The industry is also in the process of restructuring </w:t>
      </w:r>
      <w:r w:rsidR="003368DC" w:rsidRPr="00595628">
        <w:t xml:space="preserve">with </w:t>
      </w:r>
      <w:r w:rsidRPr="00595628">
        <w:t>all the major banks</w:t>
      </w:r>
      <w:r w:rsidR="003368DC" w:rsidRPr="00595628">
        <w:t xml:space="preserve"> selling or closing their financial planning </w:t>
      </w:r>
      <w:r w:rsidR="00187CDB" w:rsidRPr="00595628">
        <w:t>businesses</w:t>
      </w:r>
      <w:r w:rsidRPr="00595628">
        <w:t xml:space="preserve">. </w:t>
      </w:r>
      <w:r w:rsidR="007B1911" w:rsidRPr="00595628">
        <w:t xml:space="preserve">The market has become more fragmented with a </w:t>
      </w:r>
      <w:r w:rsidR="0047580A" w:rsidRPr="00595628">
        <w:t xml:space="preserve">larger number of smaller </w:t>
      </w:r>
      <w:bookmarkStart w:id="24" w:name="_Hlk98401301"/>
      <w:r w:rsidR="00A648D2" w:rsidRPr="00595628">
        <w:t>AFS</w:t>
      </w:r>
      <w:r w:rsidR="0047580A" w:rsidRPr="00595628">
        <w:t xml:space="preserve"> </w:t>
      </w:r>
      <w:r w:rsidR="00A648D2" w:rsidRPr="00595628">
        <w:t>l</w:t>
      </w:r>
      <w:r w:rsidR="0047580A" w:rsidRPr="00595628">
        <w:t>icensees</w:t>
      </w:r>
      <w:r w:rsidR="00865861" w:rsidRPr="00595628">
        <w:t xml:space="preserve"> </w:t>
      </w:r>
      <w:bookmarkEnd w:id="24"/>
      <w:r w:rsidR="00865861" w:rsidRPr="00595628">
        <w:t xml:space="preserve">relative to 2017 (see Table </w:t>
      </w:r>
      <w:r w:rsidR="004F0CB3" w:rsidRPr="00595628">
        <w:t>below</w:t>
      </w:r>
      <w:r w:rsidR="00865861" w:rsidRPr="00595628">
        <w:t>)</w:t>
      </w:r>
      <w:r w:rsidR="007B1911" w:rsidRPr="00595628">
        <w:t xml:space="preserve">. </w:t>
      </w:r>
      <w:r w:rsidR="005A65A0" w:rsidRPr="00595628">
        <w:t>That is, a</w:t>
      </w:r>
      <w:r w:rsidR="00FE3FDE" w:rsidRPr="00595628">
        <w:t xml:space="preserve"> greater percentage </w:t>
      </w:r>
      <w:r w:rsidR="0047580A" w:rsidRPr="00595628">
        <w:t xml:space="preserve">of </w:t>
      </w:r>
      <w:r w:rsidR="00A648D2" w:rsidRPr="00595628">
        <w:t>A</w:t>
      </w:r>
      <w:r w:rsidR="00051D7F" w:rsidRPr="00595628">
        <w:t>FS</w:t>
      </w:r>
      <w:r w:rsidR="00A648D2" w:rsidRPr="00595628">
        <w:t xml:space="preserve"> </w:t>
      </w:r>
      <w:r w:rsidR="0047580A" w:rsidRPr="00595628">
        <w:t xml:space="preserve">licensees have </w:t>
      </w:r>
      <w:r w:rsidR="00C83946" w:rsidRPr="00595628">
        <w:t xml:space="preserve">one to five </w:t>
      </w:r>
      <w:r w:rsidR="0047580A" w:rsidRPr="00595628">
        <w:t>advisers</w:t>
      </w:r>
      <w:r w:rsidR="00BC1527" w:rsidRPr="00595628">
        <w:t xml:space="preserve"> </w:t>
      </w:r>
      <w:r w:rsidR="00187CDB" w:rsidRPr="00595628">
        <w:t>than in 2017</w:t>
      </w:r>
      <w:r w:rsidR="0047580A" w:rsidRPr="00595628">
        <w:t xml:space="preserve">. This is broadly similar to the market structure in the UK where </w:t>
      </w:r>
      <w:r w:rsidR="00C83946" w:rsidRPr="00595628">
        <w:t>89 </w:t>
      </w:r>
      <w:r w:rsidR="0047580A" w:rsidRPr="00595628">
        <w:t>per cent of advice firms have five or less advisers.</w:t>
      </w:r>
      <w:r w:rsidR="0047580A" w:rsidRPr="00595628">
        <w:rPr>
          <w:rStyle w:val="FootnoteReference"/>
        </w:rPr>
        <w:footnoteReference w:id="7"/>
      </w:r>
    </w:p>
    <w:p w14:paraId="29820DA1" w14:textId="77777777" w:rsidR="00D32492" w:rsidRPr="00595628" w:rsidRDefault="00D32492" w:rsidP="008B0DBD"/>
    <w:p w14:paraId="3A518A76" w14:textId="00ABC8B1" w:rsidR="0047580A" w:rsidRPr="00595628" w:rsidRDefault="0047580A" w:rsidP="00487C46">
      <w:pPr>
        <w:jc w:val="center"/>
        <w:rPr>
          <w:b/>
        </w:rPr>
      </w:pPr>
      <w:r w:rsidRPr="00595628">
        <w:rPr>
          <w:b/>
        </w:rPr>
        <w:t xml:space="preserve">Table: Comparison between </w:t>
      </w:r>
      <w:r w:rsidR="00EB6A24" w:rsidRPr="00595628">
        <w:rPr>
          <w:b/>
        </w:rPr>
        <w:t>2017</w:t>
      </w:r>
      <w:r w:rsidR="00865861" w:rsidRPr="00595628">
        <w:rPr>
          <w:b/>
        </w:rPr>
        <w:t xml:space="preserve"> and 2022 Advice Market</w:t>
      </w:r>
    </w:p>
    <w:tbl>
      <w:tblPr>
        <w:tblStyle w:val="TableGrid"/>
        <w:tblW w:w="0" w:type="auto"/>
        <w:tblLook w:val="04A0" w:firstRow="1" w:lastRow="0" w:firstColumn="1" w:lastColumn="0" w:noHBand="0" w:noVBand="1"/>
      </w:tblPr>
      <w:tblGrid>
        <w:gridCol w:w="6351"/>
        <w:gridCol w:w="1288"/>
        <w:gridCol w:w="1431"/>
      </w:tblGrid>
      <w:tr w:rsidR="007B1911" w:rsidRPr="00595628" w14:paraId="138A8E9B" w14:textId="77777777" w:rsidTr="00BC56C9">
        <w:tc>
          <w:tcPr>
            <w:tcW w:w="6351" w:type="dxa"/>
          </w:tcPr>
          <w:p w14:paraId="5748E8A8" w14:textId="5BC97123" w:rsidR="007B1911" w:rsidRPr="00595628" w:rsidRDefault="007B1911" w:rsidP="00487C46">
            <w:pPr>
              <w:jc w:val="center"/>
              <w:rPr>
                <w:b/>
              </w:rPr>
            </w:pPr>
          </w:p>
        </w:tc>
        <w:tc>
          <w:tcPr>
            <w:tcW w:w="1288" w:type="dxa"/>
          </w:tcPr>
          <w:p w14:paraId="4DA1584F" w14:textId="77B30E0D" w:rsidR="00D32492" w:rsidRPr="00595628" w:rsidRDefault="00D32492" w:rsidP="007B1911">
            <w:pPr>
              <w:jc w:val="center"/>
              <w:rPr>
                <w:b/>
                <w:bCs/>
              </w:rPr>
            </w:pPr>
            <w:r w:rsidRPr="00595628">
              <w:rPr>
                <w:b/>
                <w:bCs/>
              </w:rPr>
              <w:t>2017</w:t>
            </w:r>
            <w:r w:rsidRPr="00595628">
              <w:rPr>
                <w:rStyle w:val="FootnoteReference"/>
                <w:b/>
                <w:bCs/>
              </w:rPr>
              <w:footnoteReference w:id="8"/>
            </w:r>
          </w:p>
        </w:tc>
        <w:tc>
          <w:tcPr>
            <w:tcW w:w="1431" w:type="dxa"/>
          </w:tcPr>
          <w:p w14:paraId="231263C7" w14:textId="790913EE" w:rsidR="007B1911" w:rsidRPr="00595628" w:rsidRDefault="00D32492" w:rsidP="00487C46">
            <w:pPr>
              <w:jc w:val="center"/>
              <w:rPr>
                <w:b/>
              </w:rPr>
            </w:pPr>
            <w:r w:rsidRPr="00595628">
              <w:rPr>
                <w:b/>
                <w:bCs/>
              </w:rPr>
              <w:t>2022</w:t>
            </w:r>
            <w:r w:rsidRPr="00595628">
              <w:rPr>
                <w:rStyle w:val="FootnoteReference"/>
                <w:b/>
                <w:bCs/>
              </w:rPr>
              <w:footnoteReference w:id="9"/>
            </w:r>
          </w:p>
        </w:tc>
      </w:tr>
      <w:tr w:rsidR="007B1911" w:rsidRPr="00595628" w14:paraId="693FA859" w14:textId="77777777" w:rsidTr="00AE7332">
        <w:tc>
          <w:tcPr>
            <w:tcW w:w="6351" w:type="dxa"/>
          </w:tcPr>
          <w:p w14:paraId="611F6687" w14:textId="432863D6" w:rsidR="007B1911" w:rsidRPr="00595628" w:rsidRDefault="00D32492" w:rsidP="00487C46">
            <w:pPr>
              <w:jc w:val="center"/>
            </w:pPr>
            <w:r w:rsidRPr="00595628">
              <w:rPr>
                <w:b/>
              </w:rPr>
              <w:t xml:space="preserve">Market share </w:t>
            </w:r>
            <w:r w:rsidRPr="00595628">
              <w:rPr>
                <w:b/>
                <w:bCs/>
              </w:rPr>
              <w:t xml:space="preserve">(by number of advisers) </w:t>
            </w:r>
            <w:r w:rsidRPr="00595628">
              <w:rPr>
                <w:b/>
              </w:rPr>
              <w:t xml:space="preserve">of top </w:t>
            </w:r>
            <w:r w:rsidRPr="00595628">
              <w:rPr>
                <w:b/>
                <w:bCs/>
              </w:rPr>
              <w:t>five</w:t>
            </w:r>
            <w:r w:rsidRPr="00595628">
              <w:rPr>
                <w:b/>
              </w:rPr>
              <w:t xml:space="preserve"> advice </w:t>
            </w:r>
            <w:r w:rsidRPr="00595628">
              <w:rPr>
                <w:b/>
                <w:bCs/>
              </w:rPr>
              <w:t>companies</w:t>
            </w:r>
          </w:p>
        </w:tc>
        <w:tc>
          <w:tcPr>
            <w:tcW w:w="1288" w:type="dxa"/>
          </w:tcPr>
          <w:p w14:paraId="7B103F95" w14:textId="7A0B25BC" w:rsidR="00D32492" w:rsidRPr="00595628" w:rsidRDefault="00D32492" w:rsidP="007B1911">
            <w:pPr>
              <w:jc w:val="center"/>
            </w:pPr>
            <w:r w:rsidRPr="00595628">
              <w:t>36</w:t>
            </w:r>
            <w:r w:rsidR="00EB3D72" w:rsidRPr="00595628">
              <w:t>%</w:t>
            </w:r>
          </w:p>
        </w:tc>
        <w:tc>
          <w:tcPr>
            <w:tcW w:w="1431" w:type="dxa"/>
          </w:tcPr>
          <w:p w14:paraId="0CAD23B6" w14:textId="70C33915" w:rsidR="007B1911" w:rsidRPr="00595628" w:rsidRDefault="00D32492" w:rsidP="00487C46">
            <w:pPr>
              <w:jc w:val="center"/>
            </w:pPr>
            <w:r w:rsidRPr="00595628">
              <w:t>21</w:t>
            </w:r>
            <w:r w:rsidR="00EB3D72" w:rsidRPr="00595628">
              <w:t>%</w:t>
            </w:r>
          </w:p>
        </w:tc>
      </w:tr>
      <w:tr w:rsidR="007B1911" w:rsidRPr="00595628" w14:paraId="73441833" w14:textId="77777777" w:rsidTr="00CD1EA9">
        <w:tc>
          <w:tcPr>
            <w:tcW w:w="6351" w:type="dxa"/>
          </w:tcPr>
          <w:p w14:paraId="555CEC3E" w14:textId="1E6967A2" w:rsidR="007B1911" w:rsidRPr="00595628" w:rsidRDefault="00D32492" w:rsidP="00487C46">
            <w:pPr>
              <w:jc w:val="center"/>
            </w:pPr>
            <w:r w:rsidRPr="00595628">
              <w:rPr>
                <w:b/>
                <w:bCs/>
              </w:rPr>
              <w:t xml:space="preserve">Number of </w:t>
            </w:r>
            <w:r w:rsidR="00D455FC" w:rsidRPr="00595628">
              <w:rPr>
                <w:b/>
                <w:bCs/>
              </w:rPr>
              <w:t>AFS</w:t>
            </w:r>
            <w:r w:rsidRPr="00595628">
              <w:rPr>
                <w:b/>
                <w:bCs/>
              </w:rPr>
              <w:t xml:space="preserve"> licensees with 500 or more advisers</w:t>
            </w:r>
          </w:p>
        </w:tc>
        <w:tc>
          <w:tcPr>
            <w:tcW w:w="1288" w:type="dxa"/>
          </w:tcPr>
          <w:p w14:paraId="3494593B" w14:textId="43592F32" w:rsidR="00D32492" w:rsidRPr="00595628" w:rsidRDefault="00D32492" w:rsidP="007B1911">
            <w:pPr>
              <w:jc w:val="center"/>
            </w:pPr>
            <w:r w:rsidRPr="00595628">
              <w:t>7</w:t>
            </w:r>
          </w:p>
        </w:tc>
        <w:tc>
          <w:tcPr>
            <w:tcW w:w="1431" w:type="dxa"/>
          </w:tcPr>
          <w:p w14:paraId="68DFF843" w14:textId="6142EFC5" w:rsidR="007B1911" w:rsidRPr="00595628" w:rsidRDefault="00D32492" w:rsidP="00487C46">
            <w:pPr>
              <w:jc w:val="center"/>
            </w:pPr>
            <w:r w:rsidRPr="00595628">
              <w:t>1</w:t>
            </w:r>
          </w:p>
        </w:tc>
      </w:tr>
      <w:tr w:rsidR="0047580A" w:rsidRPr="00595628" w14:paraId="3FA658CA" w14:textId="77777777" w:rsidTr="00F07038">
        <w:tc>
          <w:tcPr>
            <w:tcW w:w="6351" w:type="dxa"/>
          </w:tcPr>
          <w:p w14:paraId="15DA38AD" w14:textId="14AF012B" w:rsidR="0047580A" w:rsidRPr="00595628" w:rsidRDefault="00D32492" w:rsidP="007B1911">
            <w:pPr>
              <w:jc w:val="center"/>
            </w:pPr>
            <w:r w:rsidRPr="00595628">
              <w:rPr>
                <w:b/>
                <w:bCs/>
              </w:rPr>
              <w:t xml:space="preserve">Percentage of </w:t>
            </w:r>
            <w:r w:rsidR="00D455FC" w:rsidRPr="00595628">
              <w:rPr>
                <w:b/>
                <w:bCs/>
              </w:rPr>
              <w:t xml:space="preserve">AFS </w:t>
            </w:r>
            <w:r w:rsidRPr="00595628">
              <w:rPr>
                <w:b/>
                <w:bCs/>
              </w:rPr>
              <w:t xml:space="preserve">licensees with </w:t>
            </w:r>
            <w:r w:rsidR="00C83946" w:rsidRPr="00595628">
              <w:rPr>
                <w:b/>
                <w:bCs/>
              </w:rPr>
              <w:t xml:space="preserve">one to five </w:t>
            </w:r>
            <w:r w:rsidRPr="00595628">
              <w:rPr>
                <w:b/>
                <w:bCs/>
              </w:rPr>
              <w:t>advisers</w:t>
            </w:r>
          </w:p>
        </w:tc>
        <w:tc>
          <w:tcPr>
            <w:tcW w:w="1288" w:type="dxa"/>
          </w:tcPr>
          <w:p w14:paraId="581EF9EA" w14:textId="6BEFEC2C" w:rsidR="00D32492" w:rsidRPr="00595628" w:rsidRDefault="00D32492" w:rsidP="007B1911">
            <w:pPr>
              <w:jc w:val="center"/>
            </w:pPr>
            <w:r w:rsidRPr="00595628">
              <w:t>72</w:t>
            </w:r>
            <w:r w:rsidR="00EB3D72" w:rsidRPr="00595628">
              <w:t>%</w:t>
            </w:r>
          </w:p>
        </w:tc>
        <w:tc>
          <w:tcPr>
            <w:tcW w:w="1431" w:type="dxa"/>
          </w:tcPr>
          <w:p w14:paraId="6FBCF8EC" w14:textId="6D93769A" w:rsidR="0047580A" w:rsidRPr="00595628" w:rsidRDefault="00D32492" w:rsidP="007B1911">
            <w:pPr>
              <w:jc w:val="center"/>
            </w:pPr>
            <w:r w:rsidRPr="00595628">
              <w:t>82</w:t>
            </w:r>
            <w:r w:rsidR="00EB3D72" w:rsidRPr="00595628">
              <w:t>%</w:t>
            </w:r>
          </w:p>
        </w:tc>
      </w:tr>
      <w:tr w:rsidR="007B1911" w:rsidRPr="00595628" w14:paraId="31065642" w14:textId="77777777" w:rsidTr="000A13D3">
        <w:tc>
          <w:tcPr>
            <w:tcW w:w="6351" w:type="dxa"/>
          </w:tcPr>
          <w:p w14:paraId="2E94361A" w14:textId="79570B82" w:rsidR="007B1911" w:rsidRPr="00595628" w:rsidRDefault="00D32492" w:rsidP="00487C46">
            <w:pPr>
              <w:jc w:val="center"/>
            </w:pPr>
            <w:r w:rsidRPr="00595628">
              <w:rPr>
                <w:b/>
                <w:bCs/>
              </w:rPr>
              <w:t xml:space="preserve">Total number of </w:t>
            </w:r>
            <w:r w:rsidR="00D455FC" w:rsidRPr="00595628">
              <w:rPr>
                <w:b/>
                <w:bCs/>
              </w:rPr>
              <w:t xml:space="preserve">AFS </w:t>
            </w:r>
            <w:r w:rsidRPr="00595628">
              <w:rPr>
                <w:b/>
                <w:bCs/>
              </w:rPr>
              <w:t>licensees</w:t>
            </w:r>
          </w:p>
        </w:tc>
        <w:tc>
          <w:tcPr>
            <w:tcW w:w="1288" w:type="dxa"/>
          </w:tcPr>
          <w:p w14:paraId="7FD530D4" w14:textId="309F8600" w:rsidR="00D32492" w:rsidRPr="00595628" w:rsidRDefault="00D32492" w:rsidP="007B1911">
            <w:pPr>
              <w:jc w:val="center"/>
            </w:pPr>
            <w:r w:rsidRPr="00595628">
              <w:t>1</w:t>
            </w:r>
            <w:r w:rsidR="008C021B" w:rsidRPr="00595628">
              <w:t>,</w:t>
            </w:r>
            <w:r w:rsidRPr="00595628">
              <w:t>521</w:t>
            </w:r>
          </w:p>
        </w:tc>
        <w:tc>
          <w:tcPr>
            <w:tcW w:w="1431" w:type="dxa"/>
          </w:tcPr>
          <w:p w14:paraId="06EC4456" w14:textId="10A430BE" w:rsidR="007B1911" w:rsidRPr="00595628" w:rsidRDefault="00D32492" w:rsidP="00487C46">
            <w:pPr>
              <w:jc w:val="center"/>
            </w:pPr>
            <w:r w:rsidRPr="00595628">
              <w:t>2</w:t>
            </w:r>
            <w:r w:rsidR="008C021B" w:rsidRPr="00595628">
              <w:t>,</w:t>
            </w:r>
            <w:r w:rsidRPr="00595628">
              <w:t>097</w:t>
            </w:r>
          </w:p>
        </w:tc>
      </w:tr>
    </w:tbl>
    <w:p w14:paraId="6CF96205" w14:textId="0F870525" w:rsidR="007B1911" w:rsidRPr="00595628" w:rsidRDefault="0094774E" w:rsidP="008B0DBD">
      <w:pPr>
        <w:rPr>
          <w:sz w:val="18"/>
          <w:szCs w:val="16"/>
        </w:rPr>
      </w:pPr>
      <w:r w:rsidRPr="00595628">
        <w:rPr>
          <w:sz w:val="18"/>
          <w:szCs w:val="16"/>
        </w:rPr>
        <w:t xml:space="preserve">Source: </w:t>
      </w:r>
      <w:r w:rsidR="003D57CC" w:rsidRPr="00595628">
        <w:rPr>
          <w:sz w:val="18"/>
          <w:szCs w:val="16"/>
        </w:rPr>
        <w:t>FAR.</w:t>
      </w:r>
    </w:p>
    <w:p w14:paraId="432EFBE4" w14:textId="0804E013" w:rsidR="00A227A2" w:rsidRPr="00595628" w:rsidRDefault="00E62710" w:rsidP="00084275">
      <w:r w:rsidRPr="00595628">
        <w:t>We are also starting to see the introduction of alternative advice providers who</w:t>
      </w:r>
      <w:r w:rsidR="00255739" w:rsidRPr="00595628">
        <w:t>,</w:t>
      </w:r>
      <w:r w:rsidRPr="00595628">
        <w:t xml:space="preserve"> </w:t>
      </w:r>
      <w:r w:rsidR="00187CDB" w:rsidRPr="00595628">
        <w:t>using new technologies</w:t>
      </w:r>
      <w:r w:rsidRPr="00595628">
        <w:t xml:space="preserve">, are providing people with greater </w:t>
      </w:r>
      <w:r w:rsidR="00255739" w:rsidRPr="00595628">
        <w:t xml:space="preserve">choice around </w:t>
      </w:r>
      <w:r w:rsidRPr="00595628">
        <w:t>how to access advice.</w:t>
      </w:r>
      <w:r w:rsidR="009B3B68" w:rsidRPr="00595628">
        <w:t xml:space="preserve"> </w:t>
      </w:r>
      <w:r w:rsidR="000A3F44" w:rsidRPr="00595628">
        <w:t xml:space="preserve">However, </w:t>
      </w:r>
      <w:r w:rsidR="00ED0EFF" w:rsidRPr="00595628">
        <w:t xml:space="preserve">digital advice remains a small segment of the market with only </w:t>
      </w:r>
      <w:r w:rsidR="007F460E" w:rsidRPr="00595628">
        <w:t>one</w:t>
      </w:r>
      <w:r w:rsidR="00FE291F" w:rsidRPr="00595628">
        <w:t> </w:t>
      </w:r>
      <w:r w:rsidR="00ED0EFF" w:rsidRPr="00595628">
        <w:t>per</w:t>
      </w:r>
      <w:r w:rsidR="00FE291F" w:rsidRPr="00595628">
        <w:t> </w:t>
      </w:r>
      <w:r w:rsidR="00ED0EFF" w:rsidRPr="00595628">
        <w:t>cent of Australians having used digital advice.</w:t>
      </w:r>
      <w:r w:rsidR="002766C8" w:rsidRPr="00595628">
        <w:rPr>
          <w:rStyle w:val="FootnoteReference"/>
        </w:rPr>
        <w:footnoteReference w:id="10"/>
      </w:r>
      <w:r w:rsidR="00ED0EFF" w:rsidRPr="00595628">
        <w:t xml:space="preserve"> </w:t>
      </w:r>
    </w:p>
    <w:p w14:paraId="050C1647" w14:textId="77777777" w:rsidR="00D77A4F" w:rsidRPr="00595628" w:rsidRDefault="00D77A4F">
      <w:pPr>
        <w:spacing w:before="0" w:after="160" w:line="259" w:lineRule="auto"/>
      </w:pPr>
      <w:r w:rsidRPr="00595628">
        <w:br w:type="page"/>
      </w:r>
    </w:p>
    <w:p w14:paraId="0A808DE6" w14:textId="244EBA6F" w:rsidR="000E0B74" w:rsidRPr="00595628" w:rsidRDefault="00376E6B" w:rsidP="000E0B74">
      <w:pPr>
        <w:pStyle w:val="Heading2"/>
      </w:pPr>
      <w:bookmarkStart w:id="25" w:name="_Toc306887372"/>
      <w:bookmarkStart w:id="26" w:name="_Toc432064636"/>
      <w:bookmarkStart w:id="27" w:name="_Toc96603289"/>
      <w:bookmarkStart w:id="28" w:name="_Toc96606430"/>
      <w:bookmarkStart w:id="29" w:name="_Toc98946094"/>
      <w:r w:rsidRPr="00595628">
        <w:lastRenderedPageBreak/>
        <w:t>2.</w:t>
      </w:r>
      <w:r w:rsidRPr="00595628">
        <w:tab/>
      </w:r>
      <w:bookmarkEnd w:id="25"/>
      <w:bookmarkEnd w:id="26"/>
      <w:r w:rsidRPr="00595628">
        <w:t>Scope of the Review</w:t>
      </w:r>
      <w:bookmarkEnd w:id="27"/>
      <w:bookmarkEnd w:id="28"/>
      <w:bookmarkEnd w:id="29"/>
    </w:p>
    <w:p w14:paraId="2BDA1ABA" w14:textId="0E26B76D" w:rsidR="00A227A2" w:rsidRPr="00595628" w:rsidRDefault="00A227A2" w:rsidP="00BB74FA">
      <w:bookmarkStart w:id="30" w:name="_Toc306887373"/>
      <w:bookmarkStart w:id="31" w:name="_Toc432064637"/>
      <w:r w:rsidRPr="00595628">
        <w:t xml:space="preserve">The </w:t>
      </w:r>
      <w:r w:rsidR="001F471C" w:rsidRPr="00595628">
        <w:t>T</w:t>
      </w:r>
      <w:r w:rsidRPr="00595628">
        <w:t xml:space="preserve">erms of </w:t>
      </w:r>
      <w:r w:rsidR="001F471C" w:rsidRPr="00595628">
        <w:t xml:space="preserve">Reference </w:t>
      </w:r>
      <w:r w:rsidRPr="00595628">
        <w:t xml:space="preserve">set out the matters that the Review will consider, along with those that are out of scope. Stakeholders should have regard to the matters specified within the </w:t>
      </w:r>
      <w:r w:rsidR="001F471C" w:rsidRPr="00595628">
        <w:t>T</w:t>
      </w:r>
      <w:r w:rsidRPr="00595628">
        <w:t xml:space="preserve">erms of </w:t>
      </w:r>
      <w:r w:rsidR="001F471C" w:rsidRPr="00595628">
        <w:t>R</w:t>
      </w:r>
      <w:r w:rsidRPr="00595628">
        <w:t xml:space="preserve">eference when providing feedback to the Review. </w:t>
      </w:r>
    </w:p>
    <w:p w14:paraId="2C258094" w14:textId="1423093E" w:rsidR="00D076B4" w:rsidRPr="00595628" w:rsidRDefault="00A227A2" w:rsidP="00F76736">
      <w:r w:rsidRPr="00595628">
        <w:t xml:space="preserve">Broadly, the aspects of the regulatory framework within the scope of the Review are those that specifically relate to financial advice. </w:t>
      </w:r>
      <w:r w:rsidR="00EA7651" w:rsidRPr="00595628">
        <w:t>However, aspects of the framework that are currently under review by Government (for example, professional standards) or have only recently come into effect (for example, the new disciplinary and registration</w:t>
      </w:r>
      <w:r w:rsidR="00957C4F" w:rsidRPr="00595628">
        <w:t xml:space="preserve"> system</w:t>
      </w:r>
      <w:r w:rsidR="00EA7651" w:rsidRPr="00595628">
        <w:t xml:space="preserve">) are excluded from the scope. </w:t>
      </w:r>
    </w:p>
    <w:p w14:paraId="689C6A56" w14:textId="7E942A22" w:rsidR="00F76736" w:rsidRPr="00595628" w:rsidRDefault="001B7607" w:rsidP="00F76736">
      <w:r w:rsidRPr="00595628">
        <w:t xml:space="preserve">The </w:t>
      </w:r>
      <w:r w:rsidR="001F471C" w:rsidRPr="00595628">
        <w:t>T</w:t>
      </w:r>
      <w:r w:rsidRPr="00595628">
        <w:t xml:space="preserve">erms of </w:t>
      </w:r>
      <w:r w:rsidR="001F471C" w:rsidRPr="00595628">
        <w:t>R</w:t>
      </w:r>
      <w:r w:rsidRPr="00595628">
        <w:t xml:space="preserve">eference also </w:t>
      </w:r>
      <w:r w:rsidR="00572A40" w:rsidRPr="00595628">
        <w:t>refer</w:t>
      </w:r>
      <w:r w:rsidRPr="00595628">
        <w:t xml:space="preserve"> to </w:t>
      </w:r>
      <w:r w:rsidR="00F76736" w:rsidRPr="00595628">
        <w:t xml:space="preserve">the Review having regard to </w:t>
      </w:r>
      <w:r w:rsidRPr="00595628">
        <w:t xml:space="preserve">key regulatory </w:t>
      </w:r>
      <w:r w:rsidR="00187CDB" w:rsidRPr="00595628">
        <w:t xml:space="preserve">reforms </w:t>
      </w:r>
      <w:r w:rsidRPr="00595628">
        <w:t xml:space="preserve">including the </w:t>
      </w:r>
      <w:bookmarkStart w:id="32" w:name="_Hlk98401432"/>
      <w:r w:rsidR="00CD45A6" w:rsidRPr="00595628">
        <w:t>c</w:t>
      </w:r>
      <w:r w:rsidRPr="00595628">
        <w:t xml:space="preserve">onsumer </w:t>
      </w:r>
      <w:r w:rsidR="00CD45A6" w:rsidRPr="00595628">
        <w:t>d</w:t>
      </w:r>
      <w:r w:rsidRPr="00595628">
        <w:t xml:space="preserve">ata </w:t>
      </w:r>
      <w:r w:rsidR="00CD45A6" w:rsidRPr="00595628">
        <w:t>r</w:t>
      </w:r>
      <w:r w:rsidRPr="00595628">
        <w:t xml:space="preserve">ight, the </w:t>
      </w:r>
      <w:r w:rsidR="00E919D7" w:rsidRPr="00595628">
        <w:t>retirement</w:t>
      </w:r>
      <w:r w:rsidRPr="00595628" w:rsidDel="00E919D7">
        <w:t xml:space="preserve"> </w:t>
      </w:r>
      <w:r w:rsidR="00E919D7" w:rsidRPr="00595628">
        <w:t xml:space="preserve">income covenant </w:t>
      </w:r>
      <w:r w:rsidRPr="00595628">
        <w:t xml:space="preserve">and the </w:t>
      </w:r>
      <w:r w:rsidR="00CD45A6" w:rsidRPr="00595628">
        <w:t>d</w:t>
      </w:r>
      <w:r w:rsidRPr="00595628">
        <w:t xml:space="preserve">esign and </w:t>
      </w:r>
      <w:bookmarkEnd w:id="32"/>
      <w:r w:rsidR="00CD45A6" w:rsidRPr="00595628">
        <w:t>d</w:t>
      </w:r>
      <w:r w:rsidRPr="00595628">
        <w:t xml:space="preserve">istribution </w:t>
      </w:r>
      <w:r w:rsidR="00CD45A6" w:rsidRPr="00595628">
        <w:t>o</w:t>
      </w:r>
      <w:r w:rsidRPr="00595628">
        <w:t>bligations</w:t>
      </w:r>
      <w:r w:rsidR="00CD45A6" w:rsidRPr="00595628">
        <w:t>.</w:t>
      </w:r>
      <w:r w:rsidRPr="00595628">
        <w:t xml:space="preserve"> </w:t>
      </w:r>
      <w:r w:rsidR="00B6550F" w:rsidRPr="00595628">
        <w:t xml:space="preserve">These </w:t>
      </w:r>
      <w:r w:rsidR="00F76736" w:rsidRPr="00595628">
        <w:t xml:space="preserve">reforms </w:t>
      </w:r>
      <w:r w:rsidR="00572A40" w:rsidRPr="00595628">
        <w:t xml:space="preserve">will </w:t>
      </w:r>
      <w:r w:rsidR="00F76736" w:rsidRPr="00595628">
        <w:t xml:space="preserve">be </w:t>
      </w:r>
      <w:r w:rsidR="00572A40" w:rsidRPr="00595628">
        <w:t>taken</w:t>
      </w:r>
      <w:r w:rsidR="00F76736" w:rsidRPr="00595628">
        <w:t xml:space="preserve"> into consideration as part of the regulatory framework that specifically applies to financial advice</w:t>
      </w:r>
      <w:r w:rsidR="00187CDB" w:rsidRPr="00595628">
        <w:t>.</w:t>
      </w:r>
      <w:r w:rsidR="00F9625E" w:rsidRPr="00595628">
        <w:t xml:space="preserve"> </w:t>
      </w:r>
      <w:r w:rsidR="00187CDB" w:rsidRPr="00595628">
        <w:t xml:space="preserve">However, </w:t>
      </w:r>
      <w:r w:rsidR="00F9625E" w:rsidRPr="00595628">
        <w:t>the Review</w:t>
      </w:r>
      <w:r w:rsidR="003E76FF" w:rsidRPr="00595628">
        <w:t xml:space="preserve"> </w:t>
      </w:r>
      <w:r w:rsidR="001168A0" w:rsidRPr="00595628">
        <w:t xml:space="preserve">will </w:t>
      </w:r>
      <w:r w:rsidR="003E76FF" w:rsidRPr="00595628">
        <w:t xml:space="preserve">not </w:t>
      </w:r>
      <w:r w:rsidR="00F9625E" w:rsidRPr="00595628">
        <w:t xml:space="preserve">be </w:t>
      </w:r>
      <w:r w:rsidR="001168A0" w:rsidRPr="00595628">
        <w:t>undertak</w:t>
      </w:r>
      <w:r w:rsidR="00F9625E" w:rsidRPr="00595628">
        <w:t>ing</w:t>
      </w:r>
      <w:r w:rsidR="001168A0" w:rsidRPr="00595628">
        <w:t xml:space="preserve"> </w:t>
      </w:r>
      <w:r w:rsidR="003E76FF" w:rsidRPr="00595628">
        <w:t xml:space="preserve">a </w:t>
      </w:r>
      <w:r w:rsidR="00572FE4" w:rsidRPr="00595628">
        <w:t xml:space="preserve">detailed </w:t>
      </w:r>
      <w:r w:rsidR="009441F7" w:rsidRPr="00595628">
        <w:t>analysis o</w:t>
      </w:r>
      <w:r w:rsidR="00F9625E" w:rsidRPr="00595628">
        <w:t>f</w:t>
      </w:r>
      <w:r w:rsidR="009441F7" w:rsidRPr="00595628">
        <w:t xml:space="preserve"> the operation of these reforms</w:t>
      </w:r>
      <w:r w:rsidR="003E76FF" w:rsidRPr="00595628">
        <w:t xml:space="preserve">. </w:t>
      </w:r>
    </w:p>
    <w:p w14:paraId="51114719" w14:textId="52D0B42A" w:rsidR="00BE324C" w:rsidRPr="00595628" w:rsidRDefault="00187CDB" w:rsidP="00BE324C">
      <w:r w:rsidRPr="00595628">
        <w:t>T</w:t>
      </w:r>
      <w:r w:rsidR="00BE324C" w:rsidRPr="00595628">
        <w:t xml:space="preserve">he </w:t>
      </w:r>
      <w:r w:rsidR="001F471C" w:rsidRPr="00595628">
        <w:t xml:space="preserve">Terms </w:t>
      </w:r>
      <w:r w:rsidR="00BE324C" w:rsidRPr="00595628">
        <w:t xml:space="preserve">of </w:t>
      </w:r>
      <w:r w:rsidR="001F471C" w:rsidRPr="00595628">
        <w:t>R</w:t>
      </w:r>
      <w:r w:rsidR="00BE324C" w:rsidRPr="00595628">
        <w:t xml:space="preserve">eference do not make specific reference to consideration of the AFSL regime </w:t>
      </w:r>
      <w:r w:rsidR="007A77E1" w:rsidRPr="00595628">
        <w:t>within which</w:t>
      </w:r>
      <w:r w:rsidR="00BE324C" w:rsidRPr="00595628">
        <w:t xml:space="preserve"> financial advisers operate. </w:t>
      </w:r>
      <w:r w:rsidR="00F76736" w:rsidRPr="00595628">
        <w:t>T</w:t>
      </w:r>
      <w:r w:rsidR="00BE324C" w:rsidRPr="00595628">
        <w:t xml:space="preserve">he Review will not be undertaking full analysis of the AFSL regime given its broader application across all financial services and products. However, if there are specific aspects of this regime that uniquely </w:t>
      </w:r>
      <w:r w:rsidR="00E13D2E" w:rsidRPr="00595628">
        <w:t xml:space="preserve">affect </w:t>
      </w:r>
      <w:r w:rsidR="00BE324C" w:rsidRPr="00595628">
        <w:t xml:space="preserve">financial advisers, </w:t>
      </w:r>
      <w:r w:rsidR="005E2946" w:rsidRPr="00595628">
        <w:t xml:space="preserve">you are able to explain </w:t>
      </w:r>
      <w:r w:rsidR="00BE324C" w:rsidRPr="00595628">
        <w:t xml:space="preserve">this in your submission to the Issues Paper. </w:t>
      </w:r>
    </w:p>
    <w:p w14:paraId="792F1ED9" w14:textId="03416688" w:rsidR="00D51B30" w:rsidRPr="00595628" w:rsidRDefault="00BE324C" w:rsidP="001168A0">
      <w:r w:rsidRPr="00595628">
        <w:t xml:space="preserve">Finally, </w:t>
      </w:r>
      <w:r w:rsidR="00D51B30" w:rsidRPr="00595628">
        <w:t xml:space="preserve">the Review will not be considering the provision of information by Governments aimed at assisting people when making financial decisions such as ASIC’s </w:t>
      </w:r>
      <w:proofErr w:type="spellStart"/>
      <w:r w:rsidR="00D51B30" w:rsidRPr="00595628">
        <w:t>Money</w:t>
      </w:r>
      <w:r w:rsidR="00A54F40" w:rsidRPr="00595628">
        <w:t>s</w:t>
      </w:r>
      <w:r w:rsidR="00D51B30" w:rsidRPr="00595628">
        <w:t>mart</w:t>
      </w:r>
      <w:proofErr w:type="spellEnd"/>
      <w:r w:rsidR="00D51B30" w:rsidRPr="00595628">
        <w:t xml:space="preserve"> website</w:t>
      </w:r>
      <w:r w:rsidR="00C16742" w:rsidRPr="00595628">
        <w:t xml:space="preserve"> and</w:t>
      </w:r>
      <w:r w:rsidR="00440F21" w:rsidRPr="00595628">
        <w:t xml:space="preserve"> </w:t>
      </w:r>
      <w:r w:rsidR="00D51B30" w:rsidRPr="00595628">
        <w:t xml:space="preserve">the Financial Information Service operated by Services Australia. </w:t>
      </w:r>
    </w:p>
    <w:p w14:paraId="20C65F3C" w14:textId="5D69374B" w:rsidR="00376E6B" w:rsidRPr="00595628" w:rsidRDefault="00376E6B">
      <w:pPr>
        <w:spacing w:before="0" w:after="160" w:line="259" w:lineRule="auto"/>
        <w:rPr>
          <w:rFonts w:cs="Arial"/>
          <w:iCs/>
          <w:color w:val="002C47"/>
          <w:kern w:val="32"/>
          <w:sz w:val="36"/>
          <w:szCs w:val="28"/>
        </w:rPr>
      </w:pPr>
      <w:r w:rsidRPr="00595628">
        <w:br w:type="page"/>
      </w:r>
    </w:p>
    <w:p w14:paraId="508F62C4" w14:textId="45449927" w:rsidR="000E0B74" w:rsidRPr="00595628" w:rsidRDefault="00376E6B" w:rsidP="000E0B74">
      <w:pPr>
        <w:pStyle w:val="Heading2"/>
      </w:pPr>
      <w:bookmarkStart w:id="33" w:name="_Toc96603290"/>
      <w:bookmarkStart w:id="34" w:name="_Toc96606431"/>
      <w:bookmarkStart w:id="35" w:name="_Toc98946095"/>
      <w:r w:rsidRPr="00595628">
        <w:lastRenderedPageBreak/>
        <w:t>3.</w:t>
      </w:r>
      <w:r w:rsidRPr="00595628">
        <w:tab/>
      </w:r>
      <w:bookmarkEnd w:id="30"/>
      <w:bookmarkEnd w:id="31"/>
      <w:r w:rsidRPr="00595628">
        <w:t>Framework for Review</w:t>
      </w:r>
      <w:bookmarkEnd w:id="33"/>
      <w:bookmarkEnd w:id="34"/>
      <w:bookmarkEnd w:id="35"/>
    </w:p>
    <w:p w14:paraId="457AB509" w14:textId="520CF4EB" w:rsidR="00D113E8" w:rsidRPr="00595628" w:rsidRDefault="000F4A3B" w:rsidP="000F4A3B">
      <w:r w:rsidRPr="00595628">
        <w:t xml:space="preserve">The </w:t>
      </w:r>
      <w:r w:rsidR="001F471C" w:rsidRPr="00595628">
        <w:t>T</w:t>
      </w:r>
      <w:r w:rsidRPr="00595628">
        <w:t xml:space="preserve">erms of </w:t>
      </w:r>
      <w:r w:rsidR="001F471C" w:rsidRPr="00595628">
        <w:t>R</w:t>
      </w:r>
      <w:r w:rsidRPr="00595628">
        <w:t xml:space="preserve">eference </w:t>
      </w:r>
      <w:r w:rsidR="007D56FA" w:rsidRPr="00595628">
        <w:t>focus th</w:t>
      </w:r>
      <w:r w:rsidR="0071334D" w:rsidRPr="00595628">
        <w:t>e</w:t>
      </w:r>
      <w:r w:rsidR="007D56FA" w:rsidRPr="00595628">
        <w:t xml:space="preserve"> Review on how the regulatory framework can better enable the provision of high quality, accessible and affordable financial advice. </w:t>
      </w:r>
      <w:r w:rsidR="00E919D7" w:rsidRPr="00595628">
        <w:t xml:space="preserve">The starting point for the Review is that quality advice can be accessible and affordable. If, in particular cases, </w:t>
      </w:r>
      <w:r w:rsidR="007D56FA" w:rsidRPr="00595628">
        <w:t>trade-off</w:t>
      </w:r>
      <w:r w:rsidR="00A624C3" w:rsidRPr="00595628">
        <w:t>s</w:t>
      </w:r>
      <w:r w:rsidR="007D56FA" w:rsidRPr="00595628">
        <w:t xml:space="preserve"> </w:t>
      </w:r>
      <w:r w:rsidR="00E919D7" w:rsidRPr="00595628">
        <w:t xml:space="preserve">might be </w:t>
      </w:r>
      <w:r w:rsidR="007D56FA" w:rsidRPr="00595628">
        <w:t xml:space="preserve">required to balance these three elements, the Review </w:t>
      </w:r>
      <w:r w:rsidR="005E2946" w:rsidRPr="00595628">
        <w:t>will consider</w:t>
      </w:r>
      <w:r w:rsidR="007D56FA" w:rsidRPr="00595628">
        <w:t xml:space="preserve"> whether the regulatory framework has the balance between th</w:t>
      </w:r>
      <w:r w:rsidR="00A624C3" w:rsidRPr="00595628">
        <w:t>e</w:t>
      </w:r>
      <w:r w:rsidR="007D56FA" w:rsidRPr="00595628">
        <w:t xml:space="preserve">se elements right. </w:t>
      </w:r>
      <w:r w:rsidR="00E919D7" w:rsidRPr="00595628">
        <w:t>To do so, it is important to determine what they mean.</w:t>
      </w:r>
    </w:p>
    <w:p w14:paraId="459755CC" w14:textId="2C3C8E56" w:rsidR="000F4A3B" w:rsidRPr="00595628" w:rsidRDefault="00D113E8" w:rsidP="000F4A3B">
      <w:r w:rsidRPr="00595628">
        <w:t xml:space="preserve">Notions of ‘quality’, ‘accessibility’ and ‘affordability’ are subjective. This section of the </w:t>
      </w:r>
      <w:r w:rsidR="00EF1638" w:rsidRPr="00595628">
        <w:t xml:space="preserve">Issues </w:t>
      </w:r>
      <w:r w:rsidRPr="00595628">
        <w:t>Paper outline</w:t>
      </w:r>
      <w:r w:rsidR="003D6E62" w:rsidRPr="00595628">
        <w:t>s</w:t>
      </w:r>
      <w:r w:rsidRPr="00595628">
        <w:t xml:space="preserve"> the factors the </w:t>
      </w:r>
      <w:r w:rsidR="003D6E62" w:rsidRPr="00595628">
        <w:t>R</w:t>
      </w:r>
      <w:r w:rsidRPr="00595628">
        <w:t>eview will be considering in determining whether changes to the framework</w:t>
      </w:r>
      <w:r w:rsidR="005E2946" w:rsidRPr="00595628">
        <w:t xml:space="preserve"> are needed to</w:t>
      </w:r>
      <w:r w:rsidRPr="00595628">
        <w:t xml:space="preserve"> </w:t>
      </w:r>
      <w:r w:rsidR="00EE3A28" w:rsidRPr="00595628">
        <w:t xml:space="preserve">better balance these </w:t>
      </w:r>
      <w:r w:rsidR="005E2946" w:rsidRPr="00595628">
        <w:t>factors</w:t>
      </w:r>
      <w:r w:rsidR="00EE3A28" w:rsidRPr="00595628">
        <w:t xml:space="preserve">. </w:t>
      </w:r>
    </w:p>
    <w:p w14:paraId="1A20B321" w14:textId="298936AD" w:rsidR="00DE02C5" w:rsidRPr="00595628" w:rsidRDefault="00496357" w:rsidP="00A621E4">
      <w:pPr>
        <w:pStyle w:val="Heading3"/>
      </w:pPr>
      <w:bookmarkStart w:id="36" w:name="_Toc96603291"/>
      <w:bookmarkStart w:id="37" w:name="_Toc96606432"/>
      <w:bookmarkStart w:id="38" w:name="_Toc98946096"/>
      <w:r w:rsidRPr="00595628">
        <w:t>3.1</w:t>
      </w:r>
      <w:r w:rsidRPr="00595628">
        <w:tab/>
      </w:r>
      <w:r w:rsidR="00DE02C5" w:rsidRPr="00595628">
        <w:t xml:space="preserve">Quality </w:t>
      </w:r>
      <w:bookmarkEnd w:id="36"/>
      <w:bookmarkEnd w:id="37"/>
      <w:r w:rsidR="00BE5980" w:rsidRPr="00595628">
        <w:t>F</w:t>
      </w:r>
      <w:r w:rsidR="00DE02C5" w:rsidRPr="00595628">
        <w:t xml:space="preserve">inancial </w:t>
      </w:r>
      <w:r w:rsidR="00BE5980" w:rsidRPr="00595628">
        <w:t>A</w:t>
      </w:r>
      <w:r w:rsidR="00DE02C5" w:rsidRPr="00595628">
        <w:t>dvice</w:t>
      </w:r>
      <w:bookmarkEnd w:id="38"/>
      <w:r w:rsidR="00DE02C5" w:rsidRPr="00595628">
        <w:t xml:space="preserve"> </w:t>
      </w:r>
    </w:p>
    <w:p w14:paraId="4AB6C6AB" w14:textId="019A42CD" w:rsidR="00FB2878" w:rsidRPr="00595628" w:rsidRDefault="00B02EBA" w:rsidP="00C42809">
      <w:pPr>
        <w:pStyle w:val="OutlineNumbered1"/>
        <w:numPr>
          <w:ilvl w:val="0"/>
          <w:numId w:val="0"/>
        </w:numPr>
      </w:pPr>
      <w:r w:rsidRPr="00595628">
        <w:t xml:space="preserve">‘Quality’ financial advice </w:t>
      </w:r>
      <w:r w:rsidR="005E2946" w:rsidRPr="00595628">
        <w:t>might be</w:t>
      </w:r>
      <w:r w:rsidRPr="00595628">
        <w:t xml:space="preserve"> difficult to define</w:t>
      </w:r>
      <w:r w:rsidR="005E2946" w:rsidRPr="00595628">
        <w:t xml:space="preserve"> (and identify)</w:t>
      </w:r>
      <w:r w:rsidRPr="00595628">
        <w:t xml:space="preserve">. </w:t>
      </w:r>
      <w:r w:rsidR="00EF09BE" w:rsidRPr="00595628">
        <w:t>Personal advice must be in the consumer's best interests and it must meet their needs. Arguably, advice which meets these requirements will be quality advice. However, there may be</w:t>
      </w:r>
      <w:r w:rsidRPr="00595628">
        <w:t xml:space="preserve"> different views of what quality means</w:t>
      </w:r>
      <w:r w:rsidR="005E2946" w:rsidRPr="00595628">
        <w:t xml:space="preserve"> </w:t>
      </w:r>
      <w:r w:rsidR="00EF09BE" w:rsidRPr="00595628">
        <w:t xml:space="preserve">depending on who is measuring the advice. Consumers </w:t>
      </w:r>
      <w:r w:rsidR="005E2946" w:rsidRPr="00595628">
        <w:t>may be more or less satisfied with the quality of advice depending on</w:t>
      </w:r>
      <w:r w:rsidR="002C65CF" w:rsidRPr="00595628">
        <w:t xml:space="preserve"> the kind of advice sought and</w:t>
      </w:r>
      <w:r w:rsidR="005E2946" w:rsidRPr="00595628">
        <w:t xml:space="preserve"> when the question is asked</w:t>
      </w:r>
      <w:r w:rsidRPr="00595628">
        <w:t xml:space="preserve">. </w:t>
      </w:r>
      <w:r w:rsidR="00EF09BE" w:rsidRPr="00595628">
        <w:t xml:space="preserve">Some, perhaps many, </w:t>
      </w:r>
      <w:r w:rsidRPr="00595628">
        <w:t xml:space="preserve">consumers </w:t>
      </w:r>
      <w:r w:rsidR="00FB2878" w:rsidRPr="00595628">
        <w:t xml:space="preserve">may </w:t>
      </w:r>
      <w:r w:rsidR="002C65CF" w:rsidRPr="00595628">
        <w:t xml:space="preserve">measure </w:t>
      </w:r>
      <w:r w:rsidR="005B5AF5" w:rsidRPr="00595628">
        <w:t xml:space="preserve">quality with </w:t>
      </w:r>
      <w:r w:rsidR="002C65CF" w:rsidRPr="00595628">
        <w:t>the outcome of</w:t>
      </w:r>
      <w:r w:rsidR="005B5AF5" w:rsidRPr="00595628">
        <w:t xml:space="preserve"> the advice </w:t>
      </w:r>
      <w:r w:rsidR="00761F9F" w:rsidRPr="00595628">
        <w:t>(</w:t>
      </w:r>
      <w:proofErr w:type="gramStart"/>
      <w:r w:rsidR="002C65CF" w:rsidRPr="00595628">
        <w:t>e.g.</w:t>
      </w:r>
      <w:proofErr w:type="gramEnd"/>
      <w:r w:rsidR="002C65CF" w:rsidRPr="00595628">
        <w:t xml:space="preserve"> </w:t>
      </w:r>
      <w:r w:rsidR="00761F9F" w:rsidRPr="00595628">
        <w:t>the return on their investments)</w:t>
      </w:r>
      <w:r w:rsidRPr="00595628">
        <w:t xml:space="preserve">. </w:t>
      </w:r>
      <w:r w:rsidR="002C65CF" w:rsidRPr="00595628">
        <w:t>Advisers may look at the relative position of their clients (</w:t>
      </w:r>
      <w:proofErr w:type="gramStart"/>
      <w:r w:rsidR="002C65CF" w:rsidRPr="00595628">
        <w:t>e.g.</w:t>
      </w:r>
      <w:proofErr w:type="gramEnd"/>
      <w:r w:rsidR="002C65CF" w:rsidRPr="00595628">
        <w:t xml:space="preserve"> what would have happened if they had not followed the advice)</w:t>
      </w:r>
      <w:r w:rsidR="00EF09BE" w:rsidRPr="00595628">
        <w:t xml:space="preserve"> and the process they undertook in giving advice</w:t>
      </w:r>
      <w:r w:rsidR="002C65CF" w:rsidRPr="00595628">
        <w:t>. Some industry participants will measure the quality of advice by looking at</w:t>
      </w:r>
      <w:r w:rsidR="00925150" w:rsidRPr="00595628">
        <w:t xml:space="preserve"> complaints or enforcement</w:t>
      </w:r>
      <w:r w:rsidR="00FB2878" w:rsidRPr="00595628">
        <w:t xml:space="preserve"> action.  </w:t>
      </w:r>
    </w:p>
    <w:p w14:paraId="2A0ABD1C" w14:textId="188F05E9" w:rsidR="00714CFC" w:rsidRPr="00595628" w:rsidRDefault="00714CFC" w:rsidP="00714CFC">
      <w:pPr>
        <w:pStyle w:val="Bullet"/>
        <w:numPr>
          <w:ilvl w:val="0"/>
          <w:numId w:val="0"/>
        </w:numPr>
        <w:pBdr>
          <w:top w:val="single" w:sz="4" w:space="1" w:color="auto"/>
          <w:left w:val="single" w:sz="4" w:space="4" w:color="auto"/>
          <w:bottom w:val="single" w:sz="4" w:space="1" w:color="auto"/>
          <w:right w:val="single" w:sz="4" w:space="4" w:color="auto"/>
        </w:pBdr>
        <w:rPr>
          <w:b/>
          <w:bCs/>
        </w:rPr>
      </w:pPr>
      <w:r w:rsidRPr="00595628">
        <w:rPr>
          <w:b/>
          <w:bCs/>
        </w:rPr>
        <w:t>Question</w:t>
      </w:r>
      <w:r w:rsidR="00FA3094" w:rsidRPr="00595628">
        <w:rPr>
          <w:b/>
          <w:bCs/>
        </w:rPr>
        <w:t>s for stakeholders</w:t>
      </w:r>
      <w:r w:rsidRPr="00595628">
        <w:rPr>
          <w:b/>
          <w:bCs/>
        </w:rPr>
        <w:t>:</w:t>
      </w:r>
    </w:p>
    <w:p w14:paraId="7905A0A1" w14:textId="6EA85F8C" w:rsidR="00714CFC" w:rsidRPr="00595628" w:rsidRDefault="00714CFC" w:rsidP="00C42809">
      <w:pPr>
        <w:pStyle w:val="Bullet"/>
        <w:pBdr>
          <w:top w:val="single" w:sz="4" w:space="1" w:color="auto"/>
          <w:left w:val="single" w:sz="4" w:space="4" w:color="auto"/>
          <w:bottom w:val="single" w:sz="4" w:space="1" w:color="auto"/>
          <w:right w:val="single" w:sz="4" w:space="4" w:color="auto"/>
        </w:pBdr>
      </w:pPr>
      <w:r w:rsidRPr="00595628">
        <w:t>What are the characteristics of quality advice</w:t>
      </w:r>
      <w:r w:rsidR="00EF09BE" w:rsidRPr="00595628">
        <w:t xml:space="preserve"> for providers of advice</w:t>
      </w:r>
      <w:r w:rsidRPr="00595628">
        <w:t>?</w:t>
      </w:r>
    </w:p>
    <w:p w14:paraId="3CE8AD9A" w14:textId="5EFE80A3" w:rsidR="00EF09BE" w:rsidRPr="00595628" w:rsidRDefault="00EF09BE" w:rsidP="00C42809">
      <w:pPr>
        <w:pStyle w:val="Bullet"/>
        <w:pBdr>
          <w:top w:val="single" w:sz="4" w:space="1" w:color="auto"/>
          <w:left w:val="single" w:sz="4" w:space="4" w:color="auto"/>
          <w:bottom w:val="single" w:sz="4" w:space="1" w:color="auto"/>
          <w:right w:val="single" w:sz="4" w:space="4" w:color="auto"/>
        </w:pBdr>
      </w:pPr>
      <w:r w:rsidRPr="00595628">
        <w:t>What are the characteristics of quality advice for consumers?</w:t>
      </w:r>
    </w:p>
    <w:p w14:paraId="4F3B648F" w14:textId="3888B6DD" w:rsidR="00B17518" w:rsidRPr="00595628" w:rsidRDefault="00B17518" w:rsidP="00C42809">
      <w:pPr>
        <w:pStyle w:val="Bullet"/>
        <w:pBdr>
          <w:top w:val="single" w:sz="4" w:space="1" w:color="auto"/>
          <w:left w:val="single" w:sz="4" w:space="4" w:color="auto"/>
          <w:bottom w:val="single" w:sz="4" w:space="1" w:color="auto"/>
          <w:right w:val="single" w:sz="4" w:space="4" w:color="auto"/>
        </w:pBdr>
      </w:pPr>
      <w:r w:rsidRPr="00595628">
        <w:t xml:space="preserve">Have previous </w:t>
      </w:r>
      <w:r w:rsidR="006D7FBA" w:rsidRPr="00595628">
        <w:t xml:space="preserve">regulatory </w:t>
      </w:r>
      <w:r w:rsidR="00EF09BE" w:rsidRPr="00595628">
        <w:t xml:space="preserve">changes </w:t>
      </w:r>
      <w:r w:rsidRPr="00595628">
        <w:t xml:space="preserve">improved </w:t>
      </w:r>
      <w:r w:rsidR="009D5028" w:rsidRPr="00595628">
        <w:t xml:space="preserve">the </w:t>
      </w:r>
      <w:r w:rsidRPr="00595628">
        <w:t>quality</w:t>
      </w:r>
      <w:r w:rsidR="009D5028" w:rsidRPr="00595628">
        <w:t xml:space="preserve"> of advice</w:t>
      </w:r>
      <w:r w:rsidR="00EF09BE" w:rsidRPr="00595628">
        <w:t xml:space="preserve"> (for example the best </w:t>
      </w:r>
      <w:proofErr w:type="gramStart"/>
      <w:r w:rsidR="00EF09BE" w:rsidRPr="00595628">
        <w:t>interests</w:t>
      </w:r>
      <w:proofErr w:type="gramEnd"/>
      <w:r w:rsidR="00EF09BE" w:rsidRPr="00595628">
        <w:t xml:space="preserve"> duty and the safe harbour (see section 4.2)</w:t>
      </w:r>
      <w:r w:rsidR="00AE6CFB" w:rsidRPr="00595628">
        <w:t>)</w:t>
      </w:r>
      <w:r w:rsidRPr="00595628">
        <w:t>?</w:t>
      </w:r>
    </w:p>
    <w:p w14:paraId="2C19151D" w14:textId="7EBC106C" w:rsidR="00B17518" w:rsidRPr="00595628" w:rsidRDefault="00B17518" w:rsidP="00C42809">
      <w:pPr>
        <w:pStyle w:val="Bullet"/>
        <w:pBdr>
          <w:top w:val="single" w:sz="4" w:space="1" w:color="auto"/>
          <w:left w:val="single" w:sz="4" w:space="4" w:color="auto"/>
          <w:bottom w:val="single" w:sz="4" w:space="1" w:color="auto"/>
          <w:right w:val="single" w:sz="4" w:space="4" w:color="auto"/>
        </w:pBdr>
      </w:pPr>
      <w:r w:rsidRPr="00595628">
        <w:t xml:space="preserve">What are the factors the Review should consider in deciding whether a measure </w:t>
      </w:r>
      <w:r w:rsidR="000642EE" w:rsidRPr="00595628">
        <w:t>has increased</w:t>
      </w:r>
      <w:r w:rsidRPr="00595628">
        <w:t xml:space="preserve"> the quality of advice?</w:t>
      </w:r>
    </w:p>
    <w:p w14:paraId="30A870AD" w14:textId="0E73E0EF" w:rsidR="00620229" w:rsidRPr="00595628" w:rsidRDefault="00620229" w:rsidP="00A621E4">
      <w:pPr>
        <w:pStyle w:val="Heading3"/>
      </w:pPr>
      <w:bookmarkStart w:id="39" w:name="_Toc96603292"/>
      <w:bookmarkStart w:id="40" w:name="_Toc96606433"/>
      <w:bookmarkStart w:id="41" w:name="_Toc98946097"/>
      <w:r w:rsidRPr="00595628">
        <w:t>3.2</w:t>
      </w:r>
      <w:r w:rsidRPr="00595628">
        <w:tab/>
        <w:t xml:space="preserve">Affordable </w:t>
      </w:r>
      <w:bookmarkEnd w:id="39"/>
      <w:bookmarkEnd w:id="40"/>
      <w:r w:rsidR="00BE5980" w:rsidRPr="00595628">
        <w:t>F</w:t>
      </w:r>
      <w:r w:rsidRPr="00595628">
        <w:t xml:space="preserve">inancial </w:t>
      </w:r>
      <w:r w:rsidR="00BE5980" w:rsidRPr="00595628">
        <w:t>A</w:t>
      </w:r>
      <w:r w:rsidRPr="00595628">
        <w:t>dvice</w:t>
      </w:r>
      <w:bookmarkEnd w:id="41"/>
      <w:r w:rsidRPr="00595628">
        <w:t xml:space="preserve"> </w:t>
      </w:r>
    </w:p>
    <w:p w14:paraId="247575BC" w14:textId="23946C64" w:rsidR="00FB4054" w:rsidRPr="00595628" w:rsidRDefault="0046242F" w:rsidP="00FB4054">
      <w:r w:rsidRPr="00595628">
        <w:t xml:space="preserve">There is some evidence indicating </w:t>
      </w:r>
      <w:r w:rsidR="00F515C7" w:rsidRPr="00595628">
        <w:t xml:space="preserve">a significant mismatch between the amount </w:t>
      </w:r>
      <w:r w:rsidRPr="00595628">
        <w:t>many</w:t>
      </w:r>
      <w:r w:rsidR="00AC4301" w:rsidRPr="00595628">
        <w:t xml:space="preserve"> </w:t>
      </w:r>
      <w:r w:rsidR="00F515C7" w:rsidRPr="00595628">
        <w:t>consumer</w:t>
      </w:r>
      <w:r w:rsidRPr="00595628">
        <w:t>s would be</w:t>
      </w:r>
      <w:r w:rsidR="00F515C7" w:rsidRPr="00595628" w:rsidDel="0046242F">
        <w:t xml:space="preserve"> </w:t>
      </w:r>
      <w:r w:rsidR="00F515C7" w:rsidRPr="00595628">
        <w:t xml:space="preserve">willing to pay for financial advice against the price </w:t>
      </w:r>
      <w:r w:rsidR="00C6162C" w:rsidRPr="00595628">
        <w:t xml:space="preserve">at which </w:t>
      </w:r>
      <w:r w:rsidR="00F515C7" w:rsidRPr="00595628">
        <w:t xml:space="preserve">the market </w:t>
      </w:r>
      <w:r w:rsidR="00497CAC" w:rsidRPr="00595628">
        <w:t xml:space="preserve">is </w:t>
      </w:r>
      <w:r w:rsidR="00F515C7" w:rsidRPr="00595628">
        <w:t xml:space="preserve">willing to supply this advice. ASIC’s </w:t>
      </w:r>
      <w:r w:rsidR="002A5D80" w:rsidRPr="00595628">
        <w:t>Consultation Paper 332</w:t>
      </w:r>
      <w:r w:rsidR="00F515C7" w:rsidRPr="00595628">
        <w:t xml:space="preserve"> </w:t>
      </w:r>
      <w:r w:rsidR="00B34A80" w:rsidRPr="00595628">
        <w:rPr>
          <w:i/>
          <w:iCs/>
        </w:rPr>
        <w:t>Promoting access to affordable advice for consumers</w:t>
      </w:r>
      <w:r w:rsidR="00B34A80" w:rsidRPr="00595628" w:rsidDel="00B34A80">
        <w:t xml:space="preserve"> </w:t>
      </w:r>
      <w:r w:rsidR="00330405" w:rsidRPr="00595628">
        <w:t>(CP</w:t>
      </w:r>
      <w:r w:rsidR="00FF79CB" w:rsidRPr="00595628">
        <w:t> </w:t>
      </w:r>
      <w:r w:rsidR="00330405" w:rsidRPr="00595628">
        <w:t xml:space="preserve">332) </w:t>
      </w:r>
      <w:r w:rsidR="00F515C7" w:rsidRPr="00595628">
        <w:t>indicated that consumers are willing to pay between $340 and $500 for advice (depending on the scope of the advice)</w:t>
      </w:r>
      <w:r w:rsidR="009D51A7" w:rsidRPr="00595628">
        <w:t>,</w:t>
      </w:r>
      <w:r w:rsidR="00F515C7" w:rsidRPr="00595628">
        <w:t xml:space="preserve"> whereas the </w:t>
      </w:r>
      <w:r w:rsidR="00FF79CB" w:rsidRPr="00595628">
        <w:t xml:space="preserve">average </w:t>
      </w:r>
      <w:r w:rsidR="00F515C7" w:rsidRPr="00595628">
        <w:t>price charged is between $1,500 and $2,900</w:t>
      </w:r>
      <w:r w:rsidRPr="00595628">
        <w:t xml:space="preserve"> </w:t>
      </w:r>
      <w:r w:rsidR="00F515C7" w:rsidRPr="00595628">
        <w:t>(depending on the scope of the advice).</w:t>
      </w:r>
      <w:r w:rsidR="009C03B2" w:rsidRPr="00595628">
        <w:rPr>
          <w:rStyle w:val="FootnoteReference"/>
        </w:rPr>
        <w:footnoteReference w:id="11"/>
      </w:r>
      <w:r w:rsidR="00F515C7" w:rsidRPr="00595628">
        <w:t xml:space="preserve"> Separately, </w:t>
      </w:r>
      <w:r w:rsidR="001027D8" w:rsidRPr="00595628">
        <w:t>KPMG</w:t>
      </w:r>
      <w:r w:rsidR="00F515C7" w:rsidRPr="00595628">
        <w:t xml:space="preserve"> modelling undertaken </w:t>
      </w:r>
      <w:r w:rsidR="001027D8" w:rsidRPr="00595628">
        <w:t>for</w:t>
      </w:r>
      <w:r w:rsidR="00F515C7" w:rsidRPr="00595628">
        <w:t xml:space="preserve"> the </w:t>
      </w:r>
      <w:bookmarkStart w:id="43" w:name="_Hlk98401684"/>
      <w:r w:rsidR="00F515C7" w:rsidRPr="00595628">
        <w:t>F</w:t>
      </w:r>
      <w:r w:rsidR="00E2441D" w:rsidRPr="00595628">
        <w:t xml:space="preserve">inancial </w:t>
      </w:r>
      <w:r w:rsidR="00F515C7" w:rsidRPr="00595628">
        <w:t>S</w:t>
      </w:r>
      <w:r w:rsidR="00E2441D" w:rsidRPr="00595628">
        <w:t>ervice</w:t>
      </w:r>
      <w:r w:rsidR="003C1ED6" w:rsidRPr="00595628">
        <w:t>s</w:t>
      </w:r>
      <w:r w:rsidR="00E2441D" w:rsidRPr="00595628">
        <w:t xml:space="preserve"> </w:t>
      </w:r>
      <w:r w:rsidR="00F515C7" w:rsidRPr="00595628">
        <w:t>C</w:t>
      </w:r>
      <w:r w:rsidR="00E2441D" w:rsidRPr="00595628">
        <w:t>ouncil (</w:t>
      </w:r>
      <w:r w:rsidR="00F515C7" w:rsidRPr="00595628">
        <w:t>FSC</w:t>
      </w:r>
      <w:r w:rsidR="00E2441D" w:rsidRPr="00595628">
        <w:t>)</w:t>
      </w:r>
      <w:r w:rsidR="00F515C7" w:rsidRPr="00595628">
        <w:t xml:space="preserve"> </w:t>
      </w:r>
      <w:bookmarkEnd w:id="43"/>
      <w:r w:rsidR="00F515C7" w:rsidRPr="00595628">
        <w:t>indicates that</w:t>
      </w:r>
      <w:r w:rsidR="00AB0B89" w:rsidRPr="00595628">
        <w:t xml:space="preserve"> the</w:t>
      </w:r>
      <w:r w:rsidR="00F515C7" w:rsidRPr="00595628">
        <w:t xml:space="preserve"> cost to prepare th</w:t>
      </w:r>
      <w:r w:rsidRPr="00595628">
        <w:t>is</w:t>
      </w:r>
      <w:r w:rsidR="00F515C7" w:rsidRPr="00595628">
        <w:t xml:space="preserve"> advice </w:t>
      </w:r>
      <w:r w:rsidRPr="00595628">
        <w:t>is in fact</w:t>
      </w:r>
      <w:r w:rsidR="00F515C7" w:rsidRPr="00595628">
        <w:t xml:space="preserve"> in excess of $5,000.</w:t>
      </w:r>
      <w:r w:rsidR="009C03B2" w:rsidRPr="00595628">
        <w:rPr>
          <w:rStyle w:val="FootnoteReference"/>
        </w:rPr>
        <w:footnoteReference w:id="12"/>
      </w:r>
      <w:r w:rsidR="00F515C7" w:rsidRPr="00595628">
        <w:t xml:space="preserve"> </w:t>
      </w:r>
      <w:r w:rsidR="005B52B7" w:rsidRPr="00595628">
        <w:t xml:space="preserve">The disparity </w:t>
      </w:r>
      <w:r w:rsidRPr="00595628">
        <w:t>appears to</w:t>
      </w:r>
      <w:r w:rsidR="000C3721" w:rsidRPr="00595628">
        <w:t xml:space="preserve"> </w:t>
      </w:r>
      <w:r w:rsidR="005B52B7" w:rsidRPr="00595628">
        <w:t>suggest</w:t>
      </w:r>
      <w:r w:rsidR="00F515C7" w:rsidRPr="00595628">
        <w:t xml:space="preserve"> that advisers </w:t>
      </w:r>
      <w:r w:rsidR="00583389" w:rsidRPr="00595628">
        <w:t>may</w:t>
      </w:r>
      <w:r w:rsidR="00F515C7" w:rsidRPr="00595628">
        <w:t xml:space="preserve"> not</w:t>
      </w:r>
      <w:r w:rsidR="00583389" w:rsidRPr="00595628">
        <w:t xml:space="preserve"> be</w:t>
      </w:r>
      <w:r w:rsidR="00F515C7" w:rsidRPr="00595628">
        <w:t xml:space="preserve"> charging the full cost of preparing advice as an upfront fee</w:t>
      </w:r>
      <w:r w:rsidR="000C3721" w:rsidRPr="00595628">
        <w:t>, looking instead</w:t>
      </w:r>
      <w:r w:rsidR="00F62BFF" w:rsidRPr="00595628">
        <w:t xml:space="preserve"> </w:t>
      </w:r>
      <w:r w:rsidR="00F515C7" w:rsidRPr="00595628">
        <w:t>to recover these costs in other ways</w:t>
      </w:r>
      <w:r w:rsidR="00066A47" w:rsidRPr="00595628">
        <w:t>.</w:t>
      </w:r>
    </w:p>
    <w:p w14:paraId="11AA1936" w14:textId="4DC36B26" w:rsidR="00D11299" w:rsidRPr="00595628" w:rsidRDefault="00FB4054" w:rsidP="00FB4054">
      <w:r w:rsidRPr="00595628">
        <w:lastRenderedPageBreak/>
        <w:t xml:space="preserve">Regulation </w:t>
      </w:r>
      <w:r w:rsidR="00AF6FC0" w:rsidRPr="00595628">
        <w:t xml:space="preserve">affects </w:t>
      </w:r>
      <w:r w:rsidRPr="00595628">
        <w:t>costs and shape</w:t>
      </w:r>
      <w:r w:rsidR="00E74C01" w:rsidRPr="00595628">
        <w:t>s</w:t>
      </w:r>
      <w:r w:rsidRPr="00595628">
        <w:t xml:space="preserve"> the way those in the financial advice industry run their business</w:t>
      </w:r>
      <w:r w:rsidR="0046242F" w:rsidRPr="00595628">
        <w:t>es</w:t>
      </w:r>
      <w:r w:rsidRPr="00595628">
        <w:t xml:space="preserve">. </w:t>
      </w:r>
      <w:r w:rsidR="0046242F" w:rsidRPr="00595628">
        <w:t>Overly burdensome</w:t>
      </w:r>
      <w:r w:rsidRPr="00595628">
        <w:t xml:space="preserve"> regulatory requirements will </w:t>
      </w:r>
      <w:r w:rsidR="00AF6FC0" w:rsidRPr="00595628">
        <w:t xml:space="preserve">affect </w:t>
      </w:r>
      <w:r w:rsidRPr="00595628">
        <w:t>an adviser</w:t>
      </w:r>
      <w:r w:rsidR="000C3721" w:rsidRPr="00595628">
        <w:t>’</w:t>
      </w:r>
      <w:r w:rsidR="0046242F" w:rsidRPr="00595628">
        <w:t>s</w:t>
      </w:r>
      <w:r w:rsidRPr="00595628">
        <w:t xml:space="preserve"> capacity to </w:t>
      </w:r>
      <w:r w:rsidR="00CE7799" w:rsidRPr="00595628">
        <w:t xml:space="preserve">provide </w:t>
      </w:r>
      <w:r w:rsidRPr="00595628">
        <w:t>financial advice</w:t>
      </w:r>
      <w:r w:rsidR="00B61E54" w:rsidRPr="00595628">
        <w:t xml:space="preserve"> and regulatory requirements designed to address risks associated with a particular financial advice model may be poorly suited to the risks associated with a different model.</w:t>
      </w:r>
    </w:p>
    <w:p w14:paraId="57BEC603" w14:textId="55B224E4" w:rsidR="0036685D" w:rsidRPr="00595628" w:rsidRDefault="00B17518" w:rsidP="0036685D">
      <w:r w:rsidRPr="00595628">
        <w:t>In August 2020, a</w:t>
      </w:r>
      <w:r w:rsidR="00932F90" w:rsidRPr="00595628">
        <w:t>s part of the Unmet Advice Needs project, ASIC engaged an external research consultant to undertake a survey on the cost of advice. Over 300 financial advis</w:t>
      </w:r>
      <w:r w:rsidR="00C6162C" w:rsidRPr="00595628">
        <w:t>e</w:t>
      </w:r>
      <w:r w:rsidR="00932F90" w:rsidRPr="00595628">
        <w:t>rs responded to the survey, which aimed to identify the cost components incurred by financial advisers when providing advice. The survey found that</w:t>
      </w:r>
      <w:r w:rsidR="0036685D" w:rsidRPr="00595628">
        <w:t xml:space="preserve"> the break</w:t>
      </w:r>
      <w:r w:rsidR="003B4FFD" w:rsidRPr="00595628">
        <w:t>-</w:t>
      </w:r>
      <w:r w:rsidR="0036685D" w:rsidRPr="00595628">
        <w:t xml:space="preserve">even cost to provide comprehensive advice of a moderate complexity to a new client is, on average, $3,750, but ranged from as little as $1,000 to $9,000. </w:t>
      </w:r>
      <w:r w:rsidR="00DB4C86" w:rsidRPr="00595628">
        <w:t>On average, t</w:t>
      </w:r>
      <w:r w:rsidR="0036685D" w:rsidRPr="00595628">
        <w:t>he cost of advice to existing clients is</w:t>
      </w:r>
      <w:r w:rsidR="00DB4C86" w:rsidRPr="00595628">
        <w:t xml:space="preserve"> </w:t>
      </w:r>
      <w:r w:rsidR="0036685D" w:rsidRPr="00595628">
        <w:t>only 20</w:t>
      </w:r>
      <w:r w:rsidR="00DB4C86" w:rsidRPr="00595628">
        <w:t> per cent</w:t>
      </w:r>
      <w:r w:rsidR="0036685D" w:rsidRPr="00595628">
        <w:t xml:space="preserve"> less than the cost to provide the same advice to new clients. </w:t>
      </w:r>
      <w:r w:rsidR="00DB4C86" w:rsidRPr="00595628">
        <w:t>The survey found that</w:t>
      </w:r>
      <w:r w:rsidR="0036685D" w:rsidRPr="00595628">
        <w:t xml:space="preserve"> scaled advice can be provided more cost effectively than comprehensive advice, costing roughly half that of comprehensive advice.</w:t>
      </w:r>
    </w:p>
    <w:p w14:paraId="631E81C6" w14:textId="59080A86" w:rsidR="0036685D" w:rsidRPr="00595628" w:rsidRDefault="0036685D" w:rsidP="0036685D">
      <w:r w:rsidRPr="00595628">
        <w:t xml:space="preserve">The top </w:t>
      </w:r>
      <w:r w:rsidR="00DB4C86" w:rsidRPr="00595628">
        <w:t>three</w:t>
      </w:r>
      <w:r w:rsidRPr="00595628">
        <w:t xml:space="preserve"> factors considered to be driving the increase in the cost of providing advice over 3</w:t>
      </w:r>
      <w:r w:rsidR="00DB4C86" w:rsidRPr="00595628">
        <w:t> </w:t>
      </w:r>
      <w:r w:rsidRPr="00595628">
        <w:t>years to 2020 were: increased compliance burden (92</w:t>
      </w:r>
      <w:r w:rsidR="00DB4C86" w:rsidRPr="00595628">
        <w:t> per cent</w:t>
      </w:r>
      <w:r w:rsidRPr="00595628">
        <w:t>), more comprehensive due diligence process (76</w:t>
      </w:r>
      <w:r w:rsidR="00DB4C86" w:rsidRPr="00595628">
        <w:t> per cent</w:t>
      </w:r>
      <w:r w:rsidRPr="00595628">
        <w:t xml:space="preserve">) and more time required to meet </w:t>
      </w:r>
      <w:r w:rsidR="00DB4C86" w:rsidRPr="00595628">
        <w:t xml:space="preserve">the </w:t>
      </w:r>
      <w:r w:rsidRPr="00595628">
        <w:t xml:space="preserve">best </w:t>
      </w:r>
      <w:proofErr w:type="gramStart"/>
      <w:r w:rsidRPr="00595628">
        <w:t>interests</w:t>
      </w:r>
      <w:proofErr w:type="gramEnd"/>
      <w:r w:rsidRPr="00595628">
        <w:t xml:space="preserve"> duty (69</w:t>
      </w:r>
      <w:r w:rsidR="00DB4C86" w:rsidRPr="00595628">
        <w:t> per cent</w:t>
      </w:r>
      <w:r w:rsidRPr="00595628">
        <w:t xml:space="preserve">). </w:t>
      </w:r>
    </w:p>
    <w:p w14:paraId="615CC7CC" w14:textId="77777777" w:rsidR="0036685D" w:rsidRPr="00595628" w:rsidRDefault="0036685D" w:rsidP="0036685D">
      <w:r w:rsidRPr="00595628">
        <w:t>Other than the overall operational cost of running an advice business (</w:t>
      </w:r>
      <w:proofErr w:type="gramStart"/>
      <w:r w:rsidRPr="00595628">
        <w:t>e.g.</w:t>
      </w:r>
      <w:proofErr w:type="gramEnd"/>
      <w:r w:rsidRPr="00595628">
        <w:t xml:space="preserve"> staff, rent, marketing), the highest average specific costs identified by advisers were: paraplanning, licensee/professional service fees, software/technology and professional indemnity insurance.</w:t>
      </w:r>
    </w:p>
    <w:p w14:paraId="3146FFC0" w14:textId="4CE381EE" w:rsidR="00714CFC" w:rsidRPr="00595628" w:rsidRDefault="00FA3094" w:rsidP="00714CFC">
      <w:pPr>
        <w:pStyle w:val="Bullet"/>
        <w:numPr>
          <w:ilvl w:val="0"/>
          <w:numId w:val="0"/>
        </w:numPr>
        <w:pBdr>
          <w:top w:val="single" w:sz="4" w:space="1" w:color="auto"/>
          <w:left w:val="single" w:sz="4" w:space="4" w:color="auto"/>
          <w:bottom w:val="single" w:sz="4" w:space="1" w:color="auto"/>
          <w:right w:val="single" w:sz="4" w:space="4" w:color="auto"/>
        </w:pBdr>
        <w:rPr>
          <w:b/>
          <w:bCs/>
        </w:rPr>
      </w:pPr>
      <w:r w:rsidRPr="00595628">
        <w:rPr>
          <w:b/>
          <w:bCs/>
        </w:rPr>
        <w:t>Questions for stakeholders</w:t>
      </w:r>
      <w:r w:rsidR="00714CFC" w:rsidRPr="00595628">
        <w:rPr>
          <w:b/>
          <w:bCs/>
        </w:rPr>
        <w:t>:</w:t>
      </w:r>
    </w:p>
    <w:p w14:paraId="37AF6CFC" w14:textId="727BD2D5" w:rsidR="00575782" w:rsidRPr="00595628" w:rsidRDefault="00575782" w:rsidP="00C42809">
      <w:pPr>
        <w:pStyle w:val="Bullet"/>
        <w:pBdr>
          <w:top w:val="single" w:sz="4" w:space="1" w:color="auto"/>
          <w:left w:val="single" w:sz="4" w:space="4" w:color="auto"/>
          <w:bottom w:val="single" w:sz="4" w:space="1" w:color="auto"/>
          <w:right w:val="single" w:sz="4" w:space="4" w:color="auto"/>
        </w:pBdr>
      </w:pPr>
      <w:bookmarkStart w:id="44" w:name="_Hlk98944904"/>
      <w:r w:rsidRPr="00595628">
        <w:t>What is the average cost of providing comprehensive advice to a new client?</w:t>
      </w:r>
    </w:p>
    <w:p w14:paraId="009DB5F2" w14:textId="7E32B137" w:rsidR="00714CFC" w:rsidRPr="00595628" w:rsidRDefault="00714CFC" w:rsidP="00C42809">
      <w:pPr>
        <w:pStyle w:val="Bullet"/>
        <w:pBdr>
          <w:top w:val="single" w:sz="4" w:space="1" w:color="auto"/>
          <w:left w:val="single" w:sz="4" w:space="4" w:color="auto"/>
          <w:bottom w:val="single" w:sz="4" w:space="1" w:color="auto"/>
          <w:right w:val="single" w:sz="4" w:space="4" w:color="auto"/>
        </w:pBdr>
      </w:pPr>
      <w:r w:rsidRPr="00595628">
        <w:t>What are the cost drivers of providing financial advice?</w:t>
      </w:r>
    </w:p>
    <w:p w14:paraId="0BCE2EBD" w14:textId="2CF78CA6" w:rsidR="00714CFC" w:rsidRPr="00595628" w:rsidRDefault="00714CFC" w:rsidP="00C42809">
      <w:pPr>
        <w:pStyle w:val="Bullet"/>
        <w:pBdr>
          <w:top w:val="single" w:sz="4" w:space="1" w:color="auto"/>
          <w:left w:val="single" w:sz="4" w:space="4" w:color="auto"/>
          <w:bottom w:val="single" w:sz="4" w:space="1" w:color="auto"/>
          <w:right w:val="single" w:sz="4" w:space="4" w:color="auto"/>
        </w:pBdr>
      </w:pPr>
      <w:r w:rsidRPr="00595628">
        <w:t xml:space="preserve">How are these costs apportioned across </w:t>
      </w:r>
      <w:r w:rsidR="00CB0134" w:rsidRPr="00595628">
        <w:t xml:space="preserve">meeting </w:t>
      </w:r>
      <w:r w:rsidR="00352FAC" w:rsidRPr="00595628">
        <w:t xml:space="preserve">regulatory requirements, </w:t>
      </w:r>
      <w:r w:rsidRPr="00595628">
        <w:t xml:space="preserve">time spent with clients, </w:t>
      </w:r>
      <w:r w:rsidR="008A6034" w:rsidRPr="00595628">
        <w:t>staff</w:t>
      </w:r>
      <w:r w:rsidR="00352FAC" w:rsidRPr="00595628">
        <w:t xml:space="preserve">ing costs </w:t>
      </w:r>
      <w:r w:rsidR="00894EA7" w:rsidRPr="00595628">
        <w:t>(</w:t>
      </w:r>
      <w:r w:rsidR="00352FAC" w:rsidRPr="00595628">
        <w:t>including training</w:t>
      </w:r>
      <w:r w:rsidR="00894EA7" w:rsidRPr="00595628">
        <w:t>)</w:t>
      </w:r>
      <w:r w:rsidR="008A6034" w:rsidRPr="00595628">
        <w:t>,</w:t>
      </w:r>
      <w:r w:rsidR="00894EA7" w:rsidRPr="00595628">
        <w:t xml:space="preserve"> fixed costs (</w:t>
      </w:r>
      <w:proofErr w:type="gramStart"/>
      <w:r w:rsidR="00894EA7" w:rsidRPr="00595628">
        <w:t>e.g.</w:t>
      </w:r>
      <w:proofErr w:type="gramEnd"/>
      <w:r w:rsidR="00894EA7" w:rsidRPr="00595628">
        <w:t xml:space="preserve"> </w:t>
      </w:r>
      <w:r w:rsidR="003B1D6F" w:rsidRPr="00595628">
        <w:t>rent</w:t>
      </w:r>
      <w:r w:rsidR="00894EA7" w:rsidRPr="00595628">
        <w:t>)</w:t>
      </w:r>
      <w:r w:rsidR="00AC0FB6" w:rsidRPr="00595628">
        <w:t>, professional indemnity insurance, software/technology</w:t>
      </w:r>
      <w:r w:rsidRPr="00595628">
        <w:t xml:space="preserve">? </w:t>
      </w:r>
    </w:p>
    <w:p w14:paraId="19E637F5" w14:textId="68E0E144" w:rsidR="00AC0FB6" w:rsidRPr="00595628" w:rsidRDefault="00AC0FB6" w:rsidP="00C42809">
      <w:pPr>
        <w:pStyle w:val="Bullet"/>
        <w:pBdr>
          <w:top w:val="single" w:sz="4" w:space="1" w:color="auto"/>
          <w:left w:val="single" w:sz="4" w:space="4" w:color="auto"/>
          <w:bottom w:val="single" w:sz="4" w:space="1" w:color="auto"/>
          <w:right w:val="single" w:sz="4" w:space="4" w:color="auto"/>
        </w:pBdr>
      </w:pPr>
      <w:r w:rsidRPr="00595628">
        <w:t xml:space="preserve">How much is the cost of meeting the regulatory requirements a result of what </w:t>
      </w:r>
      <w:r w:rsidR="00894EA7" w:rsidRPr="00595628">
        <w:t>the law requires</w:t>
      </w:r>
      <w:r w:rsidRPr="00595628">
        <w:t xml:space="preserve"> and how much is a result of the processes and requirements of a</w:t>
      </w:r>
      <w:r w:rsidR="00540C8F" w:rsidRPr="00595628">
        <w:t>n</w:t>
      </w:r>
      <w:r w:rsidRPr="00595628">
        <w:t xml:space="preserve"> AFS</w:t>
      </w:r>
      <w:r w:rsidR="00CE7799" w:rsidRPr="00595628">
        <w:t xml:space="preserve"> licensee</w:t>
      </w:r>
      <w:r w:rsidR="00894EA7" w:rsidRPr="00595628">
        <w:t>,</w:t>
      </w:r>
      <w:r w:rsidR="00540C8F" w:rsidRPr="00595628">
        <w:t xml:space="preserve"> </w:t>
      </w:r>
      <w:r w:rsidRPr="00595628">
        <w:t>superannuation trustee</w:t>
      </w:r>
      <w:r w:rsidR="00CE7799" w:rsidRPr="00595628">
        <w:t>, platform operator</w:t>
      </w:r>
      <w:r w:rsidR="00894EA7" w:rsidRPr="00595628">
        <w:t xml:space="preserve"> or ASIC</w:t>
      </w:r>
      <w:r w:rsidRPr="00595628">
        <w:t>?</w:t>
      </w:r>
    </w:p>
    <w:p w14:paraId="7EC94DE3" w14:textId="73D14F10" w:rsidR="00575782" w:rsidRPr="00595628" w:rsidRDefault="00575782" w:rsidP="00C42809">
      <w:pPr>
        <w:pStyle w:val="Bullet"/>
        <w:pBdr>
          <w:top w:val="single" w:sz="4" w:space="1" w:color="auto"/>
          <w:left w:val="single" w:sz="4" w:space="4" w:color="auto"/>
          <w:bottom w:val="single" w:sz="4" w:space="1" w:color="auto"/>
          <w:right w:val="single" w:sz="4" w:space="4" w:color="auto"/>
        </w:pBdr>
      </w:pPr>
      <w:r w:rsidRPr="00595628">
        <w:t xml:space="preserve">Which elements of meeting the regulatory requirements contribute most to costs? </w:t>
      </w:r>
    </w:p>
    <w:p w14:paraId="1A5655CC" w14:textId="162ED4BB" w:rsidR="00714CFC" w:rsidRPr="00595628" w:rsidRDefault="00714CFC" w:rsidP="00C42809">
      <w:pPr>
        <w:pStyle w:val="Bullet"/>
        <w:pBdr>
          <w:top w:val="single" w:sz="4" w:space="1" w:color="auto"/>
          <w:left w:val="single" w:sz="4" w:space="4" w:color="auto"/>
          <w:bottom w:val="single" w:sz="4" w:space="1" w:color="auto"/>
          <w:right w:val="single" w:sz="4" w:space="4" w:color="auto"/>
        </w:pBdr>
      </w:pPr>
      <w:r w:rsidRPr="00595628">
        <w:t>Have previous</w:t>
      </w:r>
      <w:r w:rsidR="00BA61A1" w:rsidRPr="00595628">
        <w:t xml:space="preserve"> reforms </w:t>
      </w:r>
      <w:r w:rsidR="007B2D38" w:rsidRPr="00595628">
        <w:t xml:space="preserve">by Government </w:t>
      </w:r>
      <w:r w:rsidR="00BA61A1" w:rsidRPr="00595628">
        <w:t xml:space="preserve">been implemented </w:t>
      </w:r>
      <w:r w:rsidRPr="00595628">
        <w:t xml:space="preserve">in </w:t>
      </w:r>
      <w:r w:rsidR="00CE7799" w:rsidRPr="00595628">
        <w:t>a</w:t>
      </w:r>
      <w:r w:rsidRPr="00595628">
        <w:t xml:space="preserve"> cost-effective way?</w:t>
      </w:r>
    </w:p>
    <w:p w14:paraId="05700FF1" w14:textId="1DA3DA69" w:rsidR="00CE7799" w:rsidRPr="00595628" w:rsidRDefault="00D11299" w:rsidP="00C42809">
      <w:pPr>
        <w:pStyle w:val="Bullet"/>
        <w:pBdr>
          <w:top w:val="single" w:sz="4" w:space="1" w:color="auto"/>
          <w:left w:val="single" w:sz="4" w:space="4" w:color="auto"/>
          <w:bottom w:val="single" w:sz="4" w:space="1" w:color="auto"/>
          <w:right w:val="single" w:sz="4" w:space="4" w:color="auto"/>
        </w:pBdr>
      </w:pPr>
      <w:r w:rsidRPr="00595628">
        <w:t xml:space="preserve">Could financial technology (fintech) reduce </w:t>
      </w:r>
      <w:r w:rsidR="00CE7799" w:rsidRPr="00595628">
        <w:t>the cost of providing advice?</w:t>
      </w:r>
    </w:p>
    <w:p w14:paraId="77FD5450" w14:textId="31FEA4C5" w:rsidR="00D11299" w:rsidRPr="00595628" w:rsidRDefault="00CE7799" w:rsidP="00C42809">
      <w:pPr>
        <w:pStyle w:val="Bullet"/>
        <w:pBdr>
          <w:top w:val="single" w:sz="4" w:space="1" w:color="auto"/>
          <w:left w:val="single" w:sz="4" w:space="4" w:color="auto"/>
          <w:bottom w:val="single" w:sz="4" w:space="1" w:color="auto"/>
          <w:right w:val="single" w:sz="4" w:space="4" w:color="auto"/>
        </w:pBdr>
      </w:pPr>
      <w:r w:rsidRPr="00595628">
        <w:t>A</w:t>
      </w:r>
      <w:r w:rsidR="00D11299" w:rsidRPr="00595628">
        <w:t>re there regulatory impediments to adopting technological solutions</w:t>
      </w:r>
      <w:r w:rsidRPr="00595628">
        <w:t xml:space="preserve"> to assist in providing advice</w:t>
      </w:r>
      <w:r w:rsidR="00D11299" w:rsidRPr="00595628">
        <w:t>?</w:t>
      </w:r>
    </w:p>
    <w:p w14:paraId="1E7CCE8B" w14:textId="3A7D3C52" w:rsidR="00620229" w:rsidRPr="00595628" w:rsidRDefault="00620229" w:rsidP="00A621E4">
      <w:pPr>
        <w:pStyle w:val="Heading3"/>
      </w:pPr>
      <w:bookmarkStart w:id="45" w:name="_Toc96603293"/>
      <w:bookmarkStart w:id="46" w:name="_Toc96606434"/>
      <w:bookmarkStart w:id="47" w:name="_Toc98946098"/>
      <w:bookmarkEnd w:id="44"/>
      <w:r w:rsidRPr="00595628">
        <w:t>3.</w:t>
      </w:r>
      <w:r w:rsidR="00A068EC" w:rsidRPr="00595628">
        <w:t>3</w:t>
      </w:r>
      <w:r w:rsidRPr="00595628">
        <w:tab/>
        <w:t xml:space="preserve">Accessible </w:t>
      </w:r>
      <w:bookmarkEnd w:id="45"/>
      <w:bookmarkEnd w:id="46"/>
      <w:r w:rsidR="00BE5980" w:rsidRPr="00595628">
        <w:t>F</w:t>
      </w:r>
      <w:r w:rsidRPr="00595628">
        <w:t xml:space="preserve">inancial </w:t>
      </w:r>
      <w:r w:rsidR="00BE5980" w:rsidRPr="00595628">
        <w:t>A</w:t>
      </w:r>
      <w:r w:rsidRPr="00595628">
        <w:t>dvice</w:t>
      </w:r>
      <w:bookmarkEnd w:id="47"/>
      <w:r w:rsidRPr="00595628">
        <w:t xml:space="preserve"> </w:t>
      </w:r>
    </w:p>
    <w:p w14:paraId="1ADFC18A" w14:textId="2CC31085" w:rsidR="004E7F01" w:rsidRPr="00595628" w:rsidRDefault="00CE7799" w:rsidP="00515E33">
      <w:r w:rsidRPr="00595628">
        <w:t>A</w:t>
      </w:r>
      <w:r w:rsidR="00FB08C4" w:rsidRPr="00595628">
        <w:t xml:space="preserve">ccessible financial advice means that </w:t>
      </w:r>
      <w:r w:rsidR="005E4D28" w:rsidRPr="00595628">
        <w:t>consumers</w:t>
      </w:r>
      <w:r w:rsidR="00FB08C4" w:rsidRPr="00595628">
        <w:t xml:space="preserve"> who </w:t>
      </w:r>
      <w:r w:rsidRPr="00595628">
        <w:t xml:space="preserve">would benefit from or who </w:t>
      </w:r>
      <w:r w:rsidR="0090568E" w:rsidRPr="00595628">
        <w:t>wish</w:t>
      </w:r>
      <w:r w:rsidR="00FB08C4" w:rsidRPr="00595628">
        <w:t xml:space="preserve"> to </w:t>
      </w:r>
      <w:r w:rsidR="0000574A" w:rsidRPr="00595628">
        <w:t xml:space="preserve">obtain </w:t>
      </w:r>
      <w:r w:rsidR="00FB08C4" w:rsidRPr="00595628">
        <w:t xml:space="preserve">financial advice </w:t>
      </w:r>
      <w:r w:rsidR="00EB0C20" w:rsidRPr="00595628">
        <w:t xml:space="preserve">can </w:t>
      </w:r>
      <w:r w:rsidR="005E4D28" w:rsidRPr="00595628">
        <w:t xml:space="preserve">access </w:t>
      </w:r>
      <w:r w:rsidRPr="00595628">
        <w:t>the advice they need</w:t>
      </w:r>
      <w:r w:rsidR="009913CC" w:rsidRPr="00595628">
        <w:t xml:space="preserve">. </w:t>
      </w:r>
      <w:r w:rsidR="00EF0096" w:rsidRPr="00595628">
        <w:t>C</w:t>
      </w:r>
      <w:r w:rsidR="004A346D" w:rsidRPr="00595628">
        <w:t xml:space="preserve">onsumer preferences </w:t>
      </w:r>
      <w:r w:rsidRPr="00595628">
        <w:t>for the content and type of financial advice appear to be</w:t>
      </w:r>
      <w:r w:rsidR="004A346D" w:rsidRPr="00595628">
        <w:t xml:space="preserve"> changing. </w:t>
      </w:r>
      <w:r w:rsidR="008F2FFE" w:rsidRPr="00595628">
        <w:t xml:space="preserve">ASIC </w:t>
      </w:r>
      <w:r w:rsidRPr="00595628">
        <w:t xml:space="preserve">has </w:t>
      </w:r>
      <w:r w:rsidR="008F2FFE" w:rsidRPr="00595628">
        <w:t>noted</w:t>
      </w:r>
      <w:r w:rsidR="000017B1" w:rsidRPr="00595628">
        <w:t xml:space="preserve"> the top three areas consumers want advice on are investments (45</w:t>
      </w:r>
      <w:r w:rsidR="00487C46" w:rsidRPr="00595628">
        <w:t> </w:t>
      </w:r>
      <w:r w:rsidR="00CE3A22" w:rsidRPr="00595628">
        <w:t>per cent</w:t>
      </w:r>
      <w:r w:rsidR="000017B1" w:rsidRPr="00595628">
        <w:t>), retirement income planning (37</w:t>
      </w:r>
      <w:r w:rsidR="00CE3A22" w:rsidRPr="00595628">
        <w:t xml:space="preserve"> per cent</w:t>
      </w:r>
      <w:r w:rsidR="000017B1" w:rsidRPr="00595628">
        <w:t>), and growing superannuation (31</w:t>
      </w:r>
      <w:r w:rsidR="00487C46" w:rsidRPr="00595628">
        <w:t> </w:t>
      </w:r>
      <w:r w:rsidR="00CE3A22" w:rsidRPr="00595628">
        <w:t>per cent</w:t>
      </w:r>
      <w:r w:rsidR="000017B1" w:rsidRPr="00595628">
        <w:t>).</w:t>
      </w:r>
      <w:r w:rsidR="00C13F1B" w:rsidRPr="00595628">
        <w:t xml:space="preserve"> </w:t>
      </w:r>
      <w:r w:rsidR="000017B1" w:rsidRPr="00595628">
        <w:t xml:space="preserve">Previous research has also highlighted that many </w:t>
      </w:r>
      <w:r w:rsidR="00CD5222" w:rsidRPr="00595628">
        <w:t>consumers</w:t>
      </w:r>
      <w:r w:rsidR="000017B1" w:rsidRPr="00595628">
        <w:t xml:space="preserve"> prefer ‘piece</w:t>
      </w:r>
      <w:r w:rsidR="000564FD" w:rsidRPr="00595628">
        <w:noBreakHyphen/>
      </w:r>
      <w:r w:rsidR="000017B1" w:rsidRPr="00595628">
        <w:t>by</w:t>
      </w:r>
      <w:r w:rsidR="000564FD" w:rsidRPr="00595628">
        <w:noBreakHyphen/>
      </w:r>
      <w:r w:rsidR="000017B1" w:rsidRPr="00595628">
        <w:t xml:space="preserve">piece’ </w:t>
      </w:r>
      <w:r w:rsidR="00243DCB" w:rsidRPr="00595628">
        <w:t xml:space="preserve">financial advice and tend to seek advice </w:t>
      </w:r>
      <w:r w:rsidRPr="00595628">
        <w:t>on '</w:t>
      </w:r>
      <w:r w:rsidR="00243DCB" w:rsidRPr="00595628">
        <w:t xml:space="preserve">event-based </w:t>
      </w:r>
      <w:r w:rsidR="00E5176B" w:rsidRPr="00595628">
        <w:t>developments</w:t>
      </w:r>
      <w:r w:rsidRPr="00595628">
        <w:t>'</w:t>
      </w:r>
      <w:r w:rsidR="000017B1" w:rsidRPr="00595628">
        <w:t>.</w:t>
      </w:r>
      <w:r w:rsidR="000017B1" w:rsidRPr="00595628">
        <w:rPr>
          <w:rStyle w:val="FootnoteReference"/>
        </w:rPr>
        <w:footnoteReference w:id="13"/>
      </w:r>
      <w:r w:rsidR="000017B1" w:rsidRPr="00595628">
        <w:t xml:space="preserve"> </w:t>
      </w:r>
    </w:p>
    <w:p w14:paraId="28D987C4" w14:textId="324FA1C3" w:rsidR="00216D62" w:rsidRPr="00595628" w:rsidRDefault="00EF0096" w:rsidP="00515E33">
      <w:r w:rsidRPr="00595628">
        <w:t xml:space="preserve">Technology is also changing </w:t>
      </w:r>
      <w:r w:rsidR="00CE7799" w:rsidRPr="00595628">
        <w:t xml:space="preserve">the accessibility of </w:t>
      </w:r>
      <w:r w:rsidRPr="00595628">
        <w:t xml:space="preserve">financial advice. </w:t>
      </w:r>
      <w:r w:rsidR="00AE6A01" w:rsidRPr="00595628">
        <w:t xml:space="preserve">Fintech </w:t>
      </w:r>
      <w:r w:rsidR="00CE7799" w:rsidRPr="00595628">
        <w:t xml:space="preserve">presents </w:t>
      </w:r>
      <w:r w:rsidR="00AE6A01" w:rsidRPr="00595628">
        <w:t>the opportunity to automate processes</w:t>
      </w:r>
      <w:r w:rsidR="00A76C7B" w:rsidRPr="00595628">
        <w:t xml:space="preserve">, improve </w:t>
      </w:r>
      <w:r w:rsidR="00CE7799" w:rsidRPr="00595628">
        <w:t>information</w:t>
      </w:r>
      <w:r w:rsidR="00E5176B" w:rsidRPr="00595628">
        <w:t xml:space="preserve">, </w:t>
      </w:r>
      <w:r w:rsidR="00232776" w:rsidRPr="00595628">
        <w:t>increase</w:t>
      </w:r>
      <w:r w:rsidR="00E5176B" w:rsidRPr="00595628">
        <w:t xml:space="preserve"> consumer choice, and </w:t>
      </w:r>
      <w:r w:rsidR="00AE6A01" w:rsidRPr="00595628">
        <w:t>eliminate</w:t>
      </w:r>
      <w:r w:rsidR="00A83B38" w:rsidRPr="00595628">
        <w:t xml:space="preserve"> constraints caused by</w:t>
      </w:r>
      <w:r w:rsidR="00AE6A01" w:rsidRPr="00595628">
        <w:t xml:space="preserve"> distance</w:t>
      </w:r>
      <w:r w:rsidR="00B21337" w:rsidRPr="00595628">
        <w:t>.</w:t>
      </w:r>
      <w:r w:rsidRPr="00595628">
        <w:t xml:space="preserve"> </w:t>
      </w:r>
    </w:p>
    <w:p w14:paraId="21133DAA" w14:textId="67A10F6C" w:rsidR="000F7CA0" w:rsidRPr="00595628" w:rsidRDefault="000F7CA0" w:rsidP="00515E33">
      <w:r w:rsidRPr="00595628">
        <w:lastRenderedPageBreak/>
        <w:t xml:space="preserve">Recent </w:t>
      </w:r>
      <w:r w:rsidR="009A165A" w:rsidRPr="00595628">
        <w:t xml:space="preserve">financial capability </w:t>
      </w:r>
      <w:r w:rsidRPr="00595628">
        <w:t>survey data has shown that consumers express a strong preference for using digital financial products and services.</w:t>
      </w:r>
      <w:r w:rsidRPr="00595628">
        <w:rPr>
          <w:rStyle w:val="FootnoteReference"/>
        </w:rPr>
        <w:footnoteReference w:id="14"/>
      </w:r>
      <w:r w:rsidRPr="00595628">
        <w:t xml:space="preserve"> </w:t>
      </w:r>
      <w:r w:rsidR="00CD6B46" w:rsidRPr="00595628">
        <w:t>Across all ages</w:t>
      </w:r>
      <w:r w:rsidR="009A165A" w:rsidRPr="00595628">
        <w:t>,</w:t>
      </w:r>
      <w:r w:rsidR="00CD6B46" w:rsidRPr="00595628">
        <w:t xml:space="preserve"> 85</w:t>
      </w:r>
      <w:r w:rsidR="00796099" w:rsidRPr="00595628">
        <w:t> </w:t>
      </w:r>
      <w:r w:rsidR="00CE3A22" w:rsidRPr="00595628">
        <w:t>per</w:t>
      </w:r>
      <w:r w:rsidR="00796099" w:rsidRPr="00595628">
        <w:t> </w:t>
      </w:r>
      <w:r w:rsidR="00CE3A22" w:rsidRPr="00595628">
        <w:t>cent</w:t>
      </w:r>
      <w:r w:rsidR="00CD6B46" w:rsidRPr="00595628">
        <w:t xml:space="preserve"> of respondents agreed or strongly agreed that using </w:t>
      </w:r>
      <w:r w:rsidR="00CA6793" w:rsidRPr="00595628">
        <w:t xml:space="preserve">online financial technology </w:t>
      </w:r>
      <w:r w:rsidR="00CD6B46" w:rsidRPr="00595628">
        <w:t>saves them time and 68</w:t>
      </w:r>
      <w:r w:rsidR="00796099" w:rsidRPr="00595628">
        <w:t> </w:t>
      </w:r>
      <w:r w:rsidR="00CE3A22" w:rsidRPr="00595628">
        <w:t>per cent</w:t>
      </w:r>
      <w:r w:rsidR="00CD6B46" w:rsidRPr="00595628">
        <w:t xml:space="preserve"> would prefer to use financial technology over other channels to access financial services.</w:t>
      </w:r>
      <w:r w:rsidR="00CD6B46" w:rsidRPr="00595628" w:rsidDel="00A83B38">
        <w:t xml:space="preserve"> </w:t>
      </w:r>
      <w:r w:rsidR="008D08C4" w:rsidRPr="00595628">
        <w:t xml:space="preserve"> </w:t>
      </w:r>
    </w:p>
    <w:p w14:paraId="0AC760D8" w14:textId="2461E2EF" w:rsidR="00525F95" w:rsidRPr="00595628" w:rsidRDefault="00CD5222" w:rsidP="00515E33">
      <w:r w:rsidRPr="00595628">
        <w:t xml:space="preserve">Despite these advantages the financial </w:t>
      </w:r>
      <w:r w:rsidR="0090568E" w:rsidRPr="00595628">
        <w:t xml:space="preserve">services </w:t>
      </w:r>
      <w:r w:rsidR="00C130B2" w:rsidRPr="00595628">
        <w:t>industry</w:t>
      </w:r>
      <w:r w:rsidRPr="00595628">
        <w:t xml:space="preserve"> remains cautious about adopting technological solutions. </w:t>
      </w:r>
      <w:r w:rsidR="00586ECD" w:rsidRPr="00595628">
        <w:t>S</w:t>
      </w:r>
      <w:r w:rsidR="001817D9" w:rsidRPr="00595628">
        <w:t>ubmissions</w:t>
      </w:r>
      <w:r w:rsidR="001817D9" w:rsidRPr="00595628" w:rsidDel="00586ECD">
        <w:t xml:space="preserve"> </w:t>
      </w:r>
      <w:r w:rsidR="001817D9" w:rsidRPr="00595628">
        <w:t xml:space="preserve">to </w:t>
      </w:r>
      <w:r w:rsidR="00330405" w:rsidRPr="00595628">
        <w:t xml:space="preserve">CP 332 </w:t>
      </w:r>
      <w:r w:rsidR="00586ECD" w:rsidRPr="00595628">
        <w:t xml:space="preserve">indicated that 69 per cent of advisers and </w:t>
      </w:r>
      <w:r w:rsidR="00A02951" w:rsidRPr="00595628">
        <w:t>AFS </w:t>
      </w:r>
      <w:r w:rsidR="00586ECD" w:rsidRPr="00595628">
        <w:t xml:space="preserve">licensees responding to the consultation paper </w:t>
      </w:r>
      <w:r w:rsidR="002A06E3" w:rsidRPr="00595628">
        <w:t>do not provide digital advice services and do not intend to in the future.</w:t>
      </w:r>
      <w:r w:rsidR="002A06E3" w:rsidRPr="00595628">
        <w:rPr>
          <w:rStyle w:val="FootnoteReference"/>
        </w:rPr>
        <w:footnoteReference w:id="15"/>
      </w:r>
      <w:r w:rsidR="001817D9" w:rsidRPr="00595628">
        <w:t xml:space="preserve"> </w:t>
      </w:r>
      <w:r w:rsidRPr="00595628">
        <w:t xml:space="preserve">Financial advisers </w:t>
      </w:r>
      <w:r w:rsidR="00F1274B" w:rsidRPr="00595628">
        <w:t xml:space="preserve">said the key impediments were </w:t>
      </w:r>
      <w:r w:rsidRPr="00595628">
        <w:t>a lack of demand, consumer preference, and compliance concerns associated with</w:t>
      </w:r>
      <w:r w:rsidR="00147C79" w:rsidRPr="00595628">
        <w:t xml:space="preserve"> digital advice. </w:t>
      </w:r>
    </w:p>
    <w:p w14:paraId="51924319" w14:textId="7830C0CD" w:rsidR="00A2778E" w:rsidRPr="00595628" w:rsidRDefault="00E5731E" w:rsidP="00515E33">
      <w:r w:rsidRPr="00595628">
        <w:t>D</w:t>
      </w:r>
      <w:r w:rsidR="000564FD" w:rsidRPr="00595628">
        <w:t xml:space="preserve">igital advice </w:t>
      </w:r>
      <w:r w:rsidR="00F1274B" w:rsidRPr="00595628">
        <w:t xml:space="preserve">refers to </w:t>
      </w:r>
      <w:r w:rsidR="000564FD" w:rsidRPr="00595628">
        <w:t xml:space="preserve">automated financial advice </w:t>
      </w:r>
      <w:r w:rsidRPr="00595628">
        <w:t xml:space="preserve">delivered through </w:t>
      </w:r>
      <w:r w:rsidR="000564FD" w:rsidRPr="00595628">
        <w:t>technology without the direct involvement of a</w:t>
      </w:r>
      <w:r w:rsidR="00F1274B" w:rsidRPr="00595628">
        <w:t>n individual</w:t>
      </w:r>
      <w:r w:rsidR="000564FD" w:rsidRPr="00595628">
        <w:t xml:space="preserve"> adviser. </w:t>
      </w:r>
      <w:r w:rsidR="00F1274B" w:rsidRPr="00595628">
        <w:t>The provider of digital advice must, like all other advice providers</w:t>
      </w:r>
      <w:r w:rsidR="000564FD" w:rsidRPr="00595628">
        <w:t xml:space="preserve">, </w:t>
      </w:r>
      <w:r w:rsidR="00F1274B" w:rsidRPr="00595628">
        <w:t xml:space="preserve">hold </w:t>
      </w:r>
      <w:r w:rsidR="000564FD" w:rsidRPr="00595628">
        <w:t>an AFS</w:t>
      </w:r>
      <w:r w:rsidR="00C3795A" w:rsidRPr="00595628">
        <w:t xml:space="preserve">L </w:t>
      </w:r>
      <w:r w:rsidR="000564FD" w:rsidRPr="00595628">
        <w:t xml:space="preserve">or act as a representative of an AFS licensee. </w:t>
      </w:r>
      <w:r w:rsidR="00F1274B" w:rsidRPr="00595628">
        <w:t xml:space="preserve">The same obligations apply to the provider of digital advice, including the best </w:t>
      </w:r>
      <w:proofErr w:type="gramStart"/>
      <w:r w:rsidR="00F1274B" w:rsidRPr="00595628">
        <w:t>interests</w:t>
      </w:r>
      <w:proofErr w:type="gramEnd"/>
      <w:r w:rsidR="00F1274B" w:rsidRPr="00595628">
        <w:t xml:space="preserve"> duty and the requirement to provide a statement of advice when providing personal advice. </w:t>
      </w:r>
      <w:r w:rsidR="000564FD" w:rsidRPr="00595628">
        <w:t xml:space="preserve"> </w:t>
      </w:r>
    </w:p>
    <w:p w14:paraId="579895F9" w14:textId="17E7AFC4" w:rsidR="00050C0E" w:rsidRPr="00595628" w:rsidRDefault="00FA3094" w:rsidP="00050C0E">
      <w:pPr>
        <w:pStyle w:val="Bullet"/>
        <w:numPr>
          <w:ilvl w:val="0"/>
          <w:numId w:val="0"/>
        </w:numPr>
        <w:pBdr>
          <w:top w:val="single" w:sz="4" w:space="1" w:color="auto"/>
          <w:left w:val="single" w:sz="4" w:space="4" w:color="auto"/>
          <w:bottom w:val="single" w:sz="4" w:space="1" w:color="auto"/>
          <w:right w:val="single" w:sz="4" w:space="4" w:color="auto"/>
        </w:pBdr>
        <w:rPr>
          <w:b/>
          <w:bCs/>
        </w:rPr>
      </w:pPr>
      <w:r w:rsidRPr="00595628">
        <w:rPr>
          <w:b/>
          <w:bCs/>
        </w:rPr>
        <w:t>Questions for stakeholders</w:t>
      </w:r>
      <w:r w:rsidR="00050C0E" w:rsidRPr="00595628">
        <w:rPr>
          <w:b/>
          <w:bCs/>
        </w:rPr>
        <w:t>:</w:t>
      </w:r>
    </w:p>
    <w:p w14:paraId="13BE5231" w14:textId="2285917A" w:rsidR="00050C0E" w:rsidRPr="00595628" w:rsidRDefault="00595DCD" w:rsidP="00C42809">
      <w:pPr>
        <w:pStyle w:val="Bullet"/>
        <w:pBdr>
          <w:top w:val="single" w:sz="4" w:space="1" w:color="auto"/>
          <w:left w:val="single" w:sz="4" w:space="4" w:color="auto"/>
          <w:bottom w:val="single" w:sz="4" w:space="1" w:color="auto"/>
          <w:right w:val="single" w:sz="4" w:space="4" w:color="auto"/>
        </w:pBdr>
      </w:pPr>
      <w:bookmarkStart w:id="49" w:name="_Hlk98944919"/>
      <w:r w:rsidRPr="00595628">
        <w:t xml:space="preserve">How should we measure </w:t>
      </w:r>
      <w:r w:rsidR="00D11299" w:rsidRPr="00595628">
        <w:t>demand for financial advice</w:t>
      </w:r>
      <w:r w:rsidR="00050C0E" w:rsidRPr="00595628">
        <w:t xml:space="preserve">? </w:t>
      </w:r>
    </w:p>
    <w:p w14:paraId="52E6F3DB" w14:textId="2A2D14AA" w:rsidR="00575782" w:rsidRPr="00595628" w:rsidRDefault="00575782" w:rsidP="00C42809">
      <w:pPr>
        <w:pStyle w:val="Bullet"/>
        <w:pBdr>
          <w:top w:val="single" w:sz="4" w:space="1" w:color="auto"/>
          <w:left w:val="single" w:sz="4" w:space="4" w:color="auto"/>
          <w:bottom w:val="single" w:sz="4" w:space="1" w:color="auto"/>
          <w:right w:val="single" w:sz="4" w:space="4" w:color="auto"/>
        </w:pBdr>
      </w:pPr>
      <w:r w:rsidRPr="00595628">
        <w:t>In what circumstances do people need financial advice</w:t>
      </w:r>
      <w:r w:rsidR="0000574A" w:rsidRPr="00595628">
        <w:t xml:space="preserve"> but might not be seeking it</w:t>
      </w:r>
      <w:r w:rsidRPr="00595628">
        <w:t>?</w:t>
      </w:r>
    </w:p>
    <w:p w14:paraId="3E840BF5" w14:textId="72ED49A2" w:rsidR="00575782" w:rsidRPr="00595628" w:rsidRDefault="00575782" w:rsidP="00C42809">
      <w:pPr>
        <w:pStyle w:val="Bullet"/>
        <w:pBdr>
          <w:top w:val="single" w:sz="4" w:space="1" w:color="auto"/>
          <w:left w:val="single" w:sz="4" w:space="4" w:color="auto"/>
          <w:bottom w:val="single" w:sz="4" w:space="1" w:color="auto"/>
          <w:right w:val="single" w:sz="4" w:space="4" w:color="auto"/>
        </w:pBdr>
      </w:pPr>
      <w:r w:rsidRPr="00595628">
        <w:t xml:space="preserve">What are the barriers to people who need </w:t>
      </w:r>
      <w:r w:rsidR="00C74278" w:rsidRPr="00595628">
        <w:t xml:space="preserve">or want </w:t>
      </w:r>
      <w:r w:rsidRPr="00595628">
        <w:t>financial advice accessing it?</w:t>
      </w:r>
    </w:p>
    <w:p w14:paraId="77B2A2AB" w14:textId="36A58319" w:rsidR="00F1274B" w:rsidRPr="00595628" w:rsidRDefault="00F1274B" w:rsidP="00C42809">
      <w:pPr>
        <w:pStyle w:val="Bullet"/>
        <w:pBdr>
          <w:top w:val="single" w:sz="4" w:space="1" w:color="auto"/>
          <w:left w:val="single" w:sz="4" w:space="4" w:color="auto"/>
          <w:bottom w:val="single" w:sz="4" w:space="1" w:color="auto"/>
          <w:right w:val="single" w:sz="4" w:space="4" w:color="auto"/>
        </w:pBdr>
      </w:pPr>
      <w:r w:rsidRPr="00595628">
        <w:t>How could advice be more accessible?</w:t>
      </w:r>
    </w:p>
    <w:p w14:paraId="380B44D9" w14:textId="36EE6977" w:rsidR="00F1274B" w:rsidRPr="00595628" w:rsidRDefault="00C74278" w:rsidP="00C42809">
      <w:pPr>
        <w:pStyle w:val="Bullet"/>
        <w:pBdr>
          <w:top w:val="single" w:sz="4" w:space="1" w:color="auto"/>
          <w:left w:val="single" w:sz="4" w:space="4" w:color="auto"/>
          <w:bottom w:val="single" w:sz="4" w:space="1" w:color="auto"/>
          <w:right w:val="single" w:sz="4" w:space="4" w:color="auto"/>
        </w:pBdr>
      </w:pPr>
      <w:r w:rsidRPr="00595628">
        <w:t xml:space="preserve">Are there circumstances </w:t>
      </w:r>
      <w:r w:rsidR="00B61E54" w:rsidRPr="00595628">
        <w:t xml:space="preserve">in which advice </w:t>
      </w:r>
      <w:r w:rsidR="005662BF" w:rsidRPr="00595628">
        <w:t xml:space="preserve">or </w:t>
      </w:r>
      <w:r w:rsidR="00074B21" w:rsidRPr="00595628">
        <w:t xml:space="preserve">certain </w:t>
      </w:r>
      <w:r w:rsidR="005662BF" w:rsidRPr="00595628">
        <w:t xml:space="preserve">types of advice </w:t>
      </w:r>
      <w:r w:rsidRPr="00595628">
        <w:t xml:space="preserve">could be provided other than </w:t>
      </w:r>
      <w:r w:rsidR="003D45C5" w:rsidRPr="00595628">
        <w:t xml:space="preserve">by </w:t>
      </w:r>
      <w:r w:rsidRPr="00595628">
        <w:t>a financial adviser</w:t>
      </w:r>
      <w:r w:rsidR="00F1274B" w:rsidRPr="00595628">
        <w:t xml:space="preserve"> and, if so, wh</w:t>
      </w:r>
      <w:r w:rsidR="00B61E54" w:rsidRPr="00595628">
        <w:t>at</w:t>
      </w:r>
      <w:r w:rsidRPr="00595628">
        <w:t>?</w:t>
      </w:r>
    </w:p>
    <w:p w14:paraId="75ABC1DD" w14:textId="02633E9C" w:rsidR="00F1274B" w:rsidRPr="00595628" w:rsidRDefault="00F1274B">
      <w:pPr>
        <w:pStyle w:val="Bullet"/>
        <w:pBdr>
          <w:top w:val="single" w:sz="4" w:space="1" w:color="auto"/>
          <w:left w:val="single" w:sz="4" w:space="4" w:color="auto"/>
          <w:bottom w:val="single" w:sz="4" w:space="1" w:color="auto"/>
          <w:right w:val="single" w:sz="4" w:space="4" w:color="auto"/>
        </w:pBdr>
      </w:pPr>
      <w:r w:rsidRPr="00595628">
        <w:t>Could financial advisers and consumers benefit from advisers using fintech solutions to assist with compliance and the preparation of advice?</w:t>
      </w:r>
    </w:p>
    <w:p w14:paraId="74FE33D7" w14:textId="31D568FC" w:rsidR="00C3795A" w:rsidRPr="00595628" w:rsidRDefault="00C3795A" w:rsidP="00C42809">
      <w:pPr>
        <w:pStyle w:val="Bullet"/>
        <w:pBdr>
          <w:top w:val="single" w:sz="4" w:space="1" w:color="auto"/>
          <w:left w:val="single" w:sz="4" w:space="4" w:color="auto"/>
          <w:bottom w:val="single" w:sz="4" w:space="1" w:color="auto"/>
          <w:right w:val="single" w:sz="4" w:space="4" w:color="auto"/>
        </w:pBdr>
      </w:pPr>
      <w:r w:rsidRPr="00595628">
        <w:t>What is preventing new entrants into the industry with innovative, digital-first business models?</w:t>
      </w:r>
    </w:p>
    <w:bookmarkEnd w:id="49"/>
    <w:p w14:paraId="041D8F66" w14:textId="66F612FD" w:rsidR="00376E6B" w:rsidRPr="00595628" w:rsidRDefault="00376E6B">
      <w:pPr>
        <w:spacing w:before="0" w:after="160" w:line="259" w:lineRule="auto"/>
      </w:pPr>
      <w:r w:rsidRPr="00595628">
        <w:br w:type="page"/>
      </w:r>
    </w:p>
    <w:p w14:paraId="473A537B" w14:textId="001A80F5" w:rsidR="00376E6B" w:rsidRPr="00595628" w:rsidRDefault="00376E6B" w:rsidP="00376E6B">
      <w:pPr>
        <w:pStyle w:val="Heading2"/>
      </w:pPr>
      <w:bookmarkStart w:id="50" w:name="_Toc96603294"/>
      <w:bookmarkStart w:id="51" w:name="_Toc96606435"/>
      <w:bookmarkStart w:id="52" w:name="_Toc98946099"/>
      <w:r w:rsidRPr="00595628">
        <w:lastRenderedPageBreak/>
        <w:t>4.</w:t>
      </w:r>
      <w:r w:rsidRPr="00595628">
        <w:tab/>
        <w:t>Regulatory Framework</w:t>
      </w:r>
      <w:bookmarkEnd w:id="50"/>
      <w:bookmarkEnd w:id="51"/>
      <w:bookmarkEnd w:id="52"/>
    </w:p>
    <w:p w14:paraId="385E506C" w14:textId="0BD1AAE9" w:rsidR="00376E6B" w:rsidRPr="00595628" w:rsidRDefault="00376E6B" w:rsidP="00376E6B">
      <w:pPr>
        <w:pStyle w:val="Heading3"/>
      </w:pPr>
      <w:bookmarkStart w:id="53" w:name="_Toc96603295"/>
      <w:bookmarkStart w:id="54" w:name="_Toc96606436"/>
      <w:bookmarkStart w:id="55" w:name="_Toc98946100"/>
      <w:r w:rsidRPr="00595628">
        <w:t>4.1</w:t>
      </w:r>
      <w:r w:rsidRPr="00595628">
        <w:tab/>
        <w:t>Types of Advice</w:t>
      </w:r>
      <w:bookmarkEnd w:id="53"/>
      <w:bookmarkEnd w:id="54"/>
      <w:bookmarkEnd w:id="55"/>
    </w:p>
    <w:p w14:paraId="7F273853" w14:textId="5D4A09FF" w:rsidR="00C63D14" w:rsidRPr="00595628" w:rsidRDefault="00C63D14" w:rsidP="00CF1E6D">
      <w:pPr>
        <w:pStyle w:val="Heading5"/>
      </w:pPr>
      <w:r w:rsidRPr="00595628">
        <w:t>General and Personal Advice</w:t>
      </w:r>
    </w:p>
    <w:p w14:paraId="228ED5A8" w14:textId="342FAE16" w:rsidR="006364AE" w:rsidRPr="00595628" w:rsidRDefault="00C63D14" w:rsidP="00C63D14">
      <w:r w:rsidRPr="00595628">
        <w:t xml:space="preserve">The </w:t>
      </w:r>
      <w:r w:rsidRPr="00595628">
        <w:rPr>
          <w:i/>
          <w:iCs/>
        </w:rPr>
        <w:t>Corporations Act</w:t>
      </w:r>
      <w:r w:rsidRPr="00595628">
        <w:t xml:space="preserve"> </w:t>
      </w:r>
      <w:r w:rsidR="00EA1ED5" w:rsidRPr="00595628">
        <w:rPr>
          <w:i/>
          <w:iCs/>
        </w:rPr>
        <w:t>2001</w:t>
      </w:r>
      <w:r w:rsidR="00EA1ED5" w:rsidRPr="00595628">
        <w:t xml:space="preserve"> </w:t>
      </w:r>
      <w:r w:rsidR="00D6115B" w:rsidRPr="00595628">
        <w:t xml:space="preserve">does not regulate the provision of </w:t>
      </w:r>
      <w:r w:rsidR="00026B50" w:rsidRPr="00595628">
        <w:t>‘financial advice’</w:t>
      </w:r>
      <w:r w:rsidR="00D6115B" w:rsidRPr="00595628">
        <w:t xml:space="preserve">. </w:t>
      </w:r>
      <w:proofErr w:type="gramStart"/>
      <w:r w:rsidR="00D6115B" w:rsidRPr="00595628">
        <w:t>Instead</w:t>
      </w:r>
      <w:proofErr w:type="gramEnd"/>
      <w:r w:rsidR="00D6115B" w:rsidRPr="00595628">
        <w:t xml:space="preserve"> it </w:t>
      </w:r>
      <w:r w:rsidR="00F1274B" w:rsidRPr="00595628">
        <w:t>uses</w:t>
      </w:r>
      <w:r w:rsidRPr="00595628">
        <w:t xml:space="preserve"> </w:t>
      </w:r>
      <w:r w:rsidR="00EB44AC" w:rsidRPr="00595628">
        <w:t xml:space="preserve">the </w:t>
      </w:r>
      <w:r w:rsidR="00F1274B" w:rsidRPr="00595628">
        <w:t xml:space="preserve">defined </w:t>
      </w:r>
      <w:r w:rsidR="00EB44AC" w:rsidRPr="00595628">
        <w:t xml:space="preserve">term ‘financial product advice’ to specify </w:t>
      </w:r>
      <w:r w:rsidR="00D6115B" w:rsidRPr="00595628">
        <w:t xml:space="preserve">and then regulate </w:t>
      </w:r>
      <w:r w:rsidR="00F1274B" w:rsidRPr="00595628">
        <w:t xml:space="preserve">a </w:t>
      </w:r>
      <w:r w:rsidR="00EB44AC" w:rsidRPr="00595628">
        <w:t>range of activit</w:t>
      </w:r>
      <w:r w:rsidR="00BB2A2A" w:rsidRPr="00595628">
        <w:t>ies</w:t>
      </w:r>
      <w:r w:rsidR="00EB44AC" w:rsidRPr="00595628">
        <w:t xml:space="preserve"> </w:t>
      </w:r>
      <w:r w:rsidR="00F1274B" w:rsidRPr="00595628">
        <w:t xml:space="preserve">which are treated as financial services </w:t>
      </w:r>
      <w:r w:rsidR="009060A4" w:rsidRPr="00595628">
        <w:t xml:space="preserve">and </w:t>
      </w:r>
      <w:r w:rsidR="00EB44AC" w:rsidRPr="00595628">
        <w:t xml:space="preserve">covered by the AFSL regime. </w:t>
      </w:r>
      <w:r w:rsidR="006364AE" w:rsidRPr="00595628">
        <w:t>Financial product advice is defined as a recommendation or a statement of opinion, or a report of either of those things, that is intended to influence a person or persons in making a decision in relation to a particular financial product or class of financial products, or an interest in a particular financial product or class of financial products; or could reasonably be regarded as being intended to have such an influence.</w:t>
      </w:r>
      <w:r w:rsidR="006E32A0" w:rsidRPr="00595628">
        <w:rPr>
          <w:rStyle w:val="FootnoteReference"/>
        </w:rPr>
        <w:footnoteReference w:id="16"/>
      </w:r>
      <w:r w:rsidR="00E31DEB" w:rsidRPr="00595628">
        <w:t xml:space="preserve"> The reference to ‘class of financial products’ in this definition extends the scope of financial product advice </w:t>
      </w:r>
      <w:r w:rsidR="00F1274B" w:rsidRPr="00595628">
        <w:t xml:space="preserve">beyond circumstances where </w:t>
      </w:r>
      <w:r w:rsidR="00E31DEB" w:rsidRPr="00595628">
        <w:t>a particular financial product</w:t>
      </w:r>
      <w:r w:rsidR="00F1274B" w:rsidRPr="00595628">
        <w:t xml:space="preserve"> is recommended</w:t>
      </w:r>
      <w:r w:rsidR="00E31DEB" w:rsidRPr="00595628">
        <w:t>.</w:t>
      </w:r>
      <w:r w:rsidR="00DD183D" w:rsidRPr="00595628">
        <w:t xml:space="preserve"> This means that strategic advice about asset allocation, for example, will be financial product advice.</w:t>
      </w:r>
      <w:r w:rsidR="00E31DEB" w:rsidRPr="00595628">
        <w:t xml:space="preserve"> </w:t>
      </w:r>
      <w:r w:rsidR="00481465" w:rsidRPr="00595628">
        <w:t xml:space="preserve">Advice on financial matters unrelated to financial products, such as budgeting, is outside of the bounds of the framework. </w:t>
      </w:r>
      <w:r w:rsidR="00DD183D" w:rsidRPr="00595628">
        <w:t>However, it might be difficult to provide advice on financial matters without touching on some financial products, for example, a basic deposit product.</w:t>
      </w:r>
      <w:r w:rsidR="009060A4" w:rsidRPr="00595628">
        <w:t xml:space="preserve"> It might also be difficult to provide financial product advice without also considering assets which are not financial products, for example, the consumer's home or Centrelink pension.  </w:t>
      </w:r>
    </w:p>
    <w:p w14:paraId="7C6E6EA6" w14:textId="2E9FFB02" w:rsidR="00C63D14" w:rsidRPr="00595628" w:rsidRDefault="00DD183D" w:rsidP="00C63D14">
      <w:r w:rsidRPr="00595628">
        <w:t xml:space="preserve">The </w:t>
      </w:r>
      <w:r w:rsidRPr="00595628">
        <w:rPr>
          <w:i/>
          <w:iCs/>
        </w:rPr>
        <w:t>Corporations Act</w:t>
      </w:r>
      <w:r w:rsidR="00EB44AC" w:rsidRPr="00595628">
        <w:t xml:space="preserve"> </w:t>
      </w:r>
      <w:r w:rsidR="00EA1ED5" w:rsidRPr="00595628">
        <w:rPr>
          <w:i/>
          <w:iCs/>
        </w:rPr>
        <w:t xml:space="preserve">2001 </w:t>
      </w:r>
      <w:r w:rsidR="00EB44AC" w:rsidRPr="00595628">
        <w:t>then divides financial product advice into two categories – personal advice and general advice</w:t>
      </w:r>
      <w:r w:rsidRPr="00595628">
        <w:t>:</w:t>
      </w:r>
      <w:r w:rsidR="00BB2A2A" w:rsidRPr="00595628">
        <w:t xml:space="preserve"> </w:t>
      </w:r>
    </w:p>
    <w:p w14:paraId="0BEC4F04" w14:textId="1E1AFFA6" w:rsidR="00EB44AC" w:rsidRPr="00595628" w:rsidRDefault="00CD5C1C" w:rsidP="00EB44AC">
      <w:pPr>
        <w:pStyle w:val="Bullet"/>
      </w:pPr>
      <w:r w:rsidRPr="00595628">
        <w:t>p</w:t>
      </w:r>
      <w:r w:rsidR="00EB44AC" w:rsidRPr="00595628">
        <w:t>ersonal advice is financial product advice that is given or directed to a person (including by electronic means) where the provider of the advice has considered one or more of the person’s objectives, financial situation and needs</w:t>
      </w:r>
      <w:r w:rsidR="00754C62" w:rsidRPr="00595628">
        <w:t xml:space="preserve"> (subjective limb)</w:t>
      </w:r>
      <w:r w:rsidR="00EB44AC" w:rsidRPr="00595628">
        <w:t xml:space="preserve">; </w:t>
      </w:r>
      <w:r w:rsidR="00F04EB5" w:rsidRPr="00595628">
        <w:t>or</w:t>
      </w:r>
      <w:r w:rsidR="00EB44AC" w:rsidRPr="00595628">
        <w:t xml:space="preserve"> a reasonable person might expect the provider to have considered one or more of those matters</w:t>
      </w:r>
      <w:r w:rsidR="00754C62" w:rsidRPr="00595628">
        <w:t xml:space="preserve"> (objective limb)</w:t>
      </w:r>
      <w:r w:rsidR="00D06C79" w:rsidRPr="00595628">
        <w:t>; and</w:t>
      </w:r>
      <w:r w:rsidR="006E32A0" w:rsidRPr="00595628">
        <w:rPr>
          <w:rStyle w:val="FootnoteReference"/>
        </w:rPr>
        <w:footnoteReference w:id="17"/>
      </w:r>
    </w:p>
    <w:p w14:paraId="7DE6A2FF" w14:textId="130FD5F4" w:rsidR="00EB44AC" w:rsidRPr="00595628" w:rsidRDefault="00CD5C1C" w:rsidP="00EB44AC">
      <w:pPr>
        <w:pStyle w:val="Bullet"/>
      </w:pPr>
      <w:r w:rsidRPr="00595628">
        <w:t>g</w:t>
      </w:r>
      <w:r w:rsidR="00EB44AC" w:rsidRPr="00595628">
        <w:t>eneral advice is financial product advice that is not personal advice.</w:t>
      </w:r>
      <w:r w:rsidR="00EB44AC" w:rsidRPr="00595628">
        <w:rPr>
          <w:rStyle w:val="FootnoteReference"/>
        </w:rPr>
        <w:footnoteReference w:id="18"/>
      </w:r>
    </w:p>
    <w:p w14:paraId="17D1363E" w14:textId="78B7BF3F" w:rsidR="00EB44AC" w:rsidRPr="00595628" w:rsidRDefault="00DD183D" w:rsidP="00C63D14">
      <w:r w:rsidRPr="00595628">
        <w:t>Different obligations apply to the provider of each type of advice. P</w:t>
      </w:r>
      <w:r w:rsidR="000E0580" w:rsidRPr="00595628">
        <w:t xml:space="preserve">ersonal advice attracts </w:t>
      </w:r>
      <w:r w:rsidRPr="00595628">
        <w:t xml:space="preserve">more onerous obligations (including the </w:t>
      </w:r>
      <w:r w:rsidR="000E0580" w:rsidRPr="00595628">
        <w:t xml:space="preserve">best interests </w:t>
      </w:r>
      <w:r w:rsidR="00E245A1" w:rsidRPr="00595628">
        <w:t xml:space="preserve">and statement of advice </w:t>
      </w:r>
      <w:r w:rsidR="000E0580" w:rsidRPr="00595628">
        <w:t>obligations</w:t>
      </w:r>
      <w:r w:rsidR="009060A4" w:rsidRPr="00595628">
        <w:t>)</w:t>
      </w:r>
      <w:r w:rsidR="000E0580" w:rsidRPr="00595628">
        <w:t xml:space="preserve"> </w:t>
      </w:r>
      <w:r w:rsidRPr="00595628">
        <w:t>and provides a higher level of protection to consumers than</w:t>
      </w:r>
      <w:r w:rsidR="000E0580" w:rsidRPr="00595628">
        <w:t xml:space="preserve"> general advice.</w:t>
      </w:r>
    </w:p>
    <w:p w14:paraId="67070599" w14:textId="77382ECD" w:rsidR="005C690A" w:rsidRPr="00595628" w:rsidRDefault="00AE3F79" w:rsidP="00364582">
      <w:r w:rsidRPr="00595628">
        <w:t>The</w:t>
      </w:r>
      <w:r w:rsidRPr="00595628" w:rsidDel="005C690A">
        <w:t xml:space="preserve"> </w:t>
      </w:r>
      <w:r w:rsidR="005C690A" w:rsidRPr="00595628">
        <w:t xml:space="preserve">different </w:t>
      </w:r>
      <w:r w:rsidRPr="00595628">
        <w:t>regulatory requirements</w:t>
      </w:r>
      <w:r w:rsidR="008046D3" w:rsidRPr="00595628">
        <w:t xml:space="preserve"> </w:t>
      </w:r>
      <w:r w:rsidR="00DD183D" w:rsidRPr="00595628">
        <w:t xml:space="preserve">for </w:t>
      </w:r>
      <w:r w:rsidR="008046D3" w:rsidRPr="00595628">
        <w:t>the two forms of advice</w:t>
      </w:r>
      <w:r w:rsidRPr="00595628">
        <w:t xml:space="preserve"> </w:t>
      </w:r>
      <w:r w:rsidR="005C690A" w:rsidRPr="00595628">
        <w:t>mean</w:t>
      </w:r>
      <w:r w:rsidR="00D51957" w:rsidRPr="00595628">
        <w:t xml:space="preserve"> </w:t>
      </w:r>
      <w:r w:rsidR="00CB363C" w:rsidRPr="00595628">
        <w:t xml:space="preserve">that </w:t>
      </w:r>
      <w:r w:rsidR="00DD183D" w:rsidRPr="00595628">
        <w:t xml:space="preserve">much turns on the distinction. As a consequence, it is important for providers of advice to be able to readily identify the difference between them. </w:t>
      </w:r>
      <w:r w:rsidR="005C690A" w:rsidRPr="00595628">
        <w:t>The</w:t>
      </w:r>
      <w:r w:rsidR="00B158F2" w:rsidRPr="00595628" w:rsidDel="005C690A">
        <w:t xml:space="preserve"> </w:t>
      </w:r>
      <w:r w:rsidR="00DD183D" w:rsidRPr="00595628">
        <w:t xml:space="preserve">decisions of the Supreme Court of New South Wales, the Court of Appeal and the </w:t>
      </w:r>
      <w:r w:rsidR="00B158F2" w:rsidRPr="00595628">
        <w:t xml:space="preserve">High Court in the </w:t>
      </w:r>
      <w:r w:rsidR="00B158F2" w:rsidRPr="00595628">
        <w:rPr>
          <w:i/>
          <w:iCs/>
        </w:rPr>
        <w:t>Westpac</w:t>
      </w:r>
      <w:r w:rsidR="00B158F2" w:rsidRPr="00595628">
        <w:t xml:space="preserve"> case</w:t>
      </w:r>
      <w:r w:rsidR="005C690A" w:rsidRPr="00595628">
        <w:t xml:space="preserve"> </w:t>
      </w:r>
      <w:r w:rsidR="00DD183D" w:rsidRPr="00595628">
        <w:t xml:space="preserve">on advice highlighted the difficulty in distinguishing those activities which amount to personal advice </w:t>
      </w:r>
      <w:r w:rsidR="00754C62" w:rsidRPr="00595628">
        <w:t xml:space="preserve">from </w:t>
      </w:r>
      <w:r w:rsidR="00DD183D" w:rsidRPr="00595628">
        <w:t>those which are general advice</w:t>
      </w:r>
      <w:r w:rsidR="00D51957" w:rsidRPr="00595628">
        <w:t>.</w:t>
      </w:r>
      <w:r w:rsidR="008046D3" w:rsidRPr="00595628">
        <w:rPr>
          <w:rStyle w:val="FootnoteReference"/>
        </w:rPr>
        <w:footnoteReference w:id="19"/>
      </w:r>
      <w:r w:rsidR="00D51957" w:rsidRPr="00595628">
        <w:t xml:space="preserve"> </w:t>
      </w:r>
      <w:r w:rsidR="00B158F2" w:rsidRPr="00595628">
        <w:t xml:space="preserve">This case considered the </w:t>
      </w:r>
      <w:r w:rsidR="00DD183D" w:rsidRPr="00595628">
        <w:t>distinction between</w:t>
      </w:r>
      <w:r w:rsidR="00B158F2" w:rsidRPr="00595628">
        <w:t xml:space="preserve"> personal advice </w:t>
      </w:r>
      <w:r w:rsidR="00DD183D" w:rsidRPr="00595628">
        <w:t xml:space="preserve">and </w:t>
      </w:r>
      <w:r w:rsidR="00B158F2" w:rsidRPr="00595628">
        <w:t xml:space="preserve">general advice </w:t>
      </w:r>
      <w:r w:rsidR="00DD183D" w:rsidRPr="00595628">
        <w:t xml:space="preserve">in the context of conversations between call centre staff and superannuation fund members. </w:t>
      </w:r>
      <w:r w:rsidR="00754C62" w:rsidRPr="00595628">
        <w:t xml:space="preserve">The Court of Appeal and the High Court </w:t>
      </w:r>
      <w:r w:rsidR="00092511" w:rsidRPr="00595628">
        <w:t xml:space="preserve">found </w:t>
      </w:r>
      <w:r w:rsidR="00B158F2" w:rsidRPr="00595628">
        <w:t xml:space="preserve">that the context </w:t>
      </w:r>
      <w:r w:rsidR="007428E3" w:rsidRPr="00595628">
        <w:t xml:space="preserve">in which </w:t>
      </w:r>
      <w:r w:rsidR="00B158F2" w:rsidRPr="00595628">
        <w:t xml:space="preserve">the advice was given </w:t>
      </w:r>
      <w:r w:rsidR="00BB2499" w:rsidRPr="00595628">
        <w:t xml:space="preserve">and the content of the calls were </w:t>
      </w:r>
      <w:r w:rsidR="00754C62" w:rsidRPr="00595628">
        <w:t>such</w:t>
      </w:r>
      <w:r w:rsidR="00B158F2" w:rsidRPr="00595628">
        <w:t xml:space="preserve"> that a reasonable person might </w:t>
      </w:r>
      <w:r w:rsidR="00754C62" w:rsidRPr="00595628">
        <w:t xml:space="preserve">have </w:t>
      </w:r>
      <w:r w:rsidR="00BB2499" w:rsidRPr="00595628">
        <w:t xml:space="preserve">expected </w:t>
      </w:r>
      <w:r w:rsidR="00754C62" w:rsidRPr="00595628">
        <w:t xml:space="preserve">the call centre staff member </w:t>
      </w:r>
      <w:r w:rsidR="00BB2499" w:rsidRPr="00595628">
        <w:t>to have in fact</w:t>
      </w:r>
      <w:r w:rsidR="00754C62" w:rsidRPr="00595628">
        <w:t xml:space="preserve"> </w:t>
      </w:r>
      <w:proofErr w:type="gramStart"/>
      <w:r w:rsidR="00754C62" w:rsidRPr="00595628">
        <w:t>taken into account</w:t>
      </w:r>
      <w:proofErr w:type="gramEnd"/>
      <w:r w:rsidR="00754C62" w:rsidRPr="00595628">
        <w:t xml:space="preserve"> their personal circumstances. This was enough for them to provide personal advice</w:t>
      </w:r>
      <w:r w:rsidR="00B158F2" w:rsidRPr="00595628">
        <w:t>.</w:t>
      </w:r>
      <w:r w:rsidR="00B23E25" w:rsidRPr="00595628">
        <w:rPr>
          <w:rStyle w:val="FootnoteReference"/>
        </w:rPr>
        <w:footnoteReference w:id="20"/>
      </w:r>
      <w:r w:rsidR="00B158F2" w:rsidRPr="00595628">
        <w:t xml:space="preserve"> </w:t>
      </w:r>
    </w:p>
    <w:p w14:paraId="18D1D2D2" w14:textId="4BAA65CA" w:rsidR="00E5539A" w:rsidRPr="00595628" w:rsidRDefault="008338FC" w:rsidP="00364582">
      <w:r w:rsidRPr="00595628">
        <w:lastRenderedPageBreak/>
        <w:t xml:space="preserve">Taking into consideration the </w:t>
      </w:r>
      <w:r w:rsidRPr="00595628">
        <w:rPr>
          <w:i/>
          <w:iCs/>
        </w:rPr>
        <w:t>Westpac</w:t>
      </w:r>
      <w:r w:rsidRPr="00595628">
        <w:t xml:space="preserve"> case, the </w:t>
      </w:r>
      <w:r w:rsidR="000642EE" w:rsidRPr="00595628">
        <w:t>Financial Services Council (</w:t>
      </w:r>
      <w:r w:rsidRPr="00595628">
        <w:t>FSC</w:t>
      </w:r>
      <w:r w:rsidR="000642EE" w:rsidRPr="00595628">
        <w:t>)</w:t>
      </w:r>
      <w:r w:rsidRPr="00595628">
        <w:t xml:space="preserve"> has proposed a change to the definition of personal advice so </w:t>
      </w:r>
      <w:r w:rsidR="00754C62" w:rsidRPr="00595628">
        <w:t xml:space="preserve">that </w:t>
      </w:r>
      <w:r w:rsidR="00FD44E6" w:rsidRPr="00595628">
        <w:t xml:space="preserve">only advice which considers </w:t>
      </w:r>
      <w:r w:rsidRPr="00595628">
        <w:t xml:space="preserve">the </w:t>
      </w:r>
      <w:r w:rsidR="00C529B1" w:rsidRPr="00595628">
        <w:t>‘</w:t>
      </w:r>
      <w:r w:rsidR="00F04EB5" w:rsidRPr="00595628">
        <w:t xml:space="preserve">personal </w:t>
      </w:r>
      <w:r w:rsidRPr="00595628">
        <w:t xml:space="preserve">circumstances of the </w:t>
      </w:r>
      <w:r w:rsidR="00D72199" w:rsidRPr="00595628">
        <w:t>individual consumer</w:t>
      </w:r>
      <w:r w:rsidR="00C529B1" w:rsidRPr="00595628">
        <w:t>’</w:t>
      </w:r>
      <w:r w:rsidR="00FD44E6" w:rsidRPr="00595628">
        <w:t xml:space="preserve"> would be personal advice</w:t>
      </w:r>
      <w:r w:rsidR="00754C62" w:rsidRPr="00595628">
        <w:t xml:space="preserve">. This </w:t>
      </w:r>
      <w:r w:rsidR="00FD44E6" w:rsidRPr="00595628">
        <w:t>would make two changes to the existing definition. First,</w:t>
      </w:r>
      <w:r w:rsidR="00FD44E6" w:rsidRPr="00595628" w:rsidDel="00BB2499">
        <w:t xml:space="preserve"> </w:t>
      </w:r>
      <w:r w:rsidR="00FD44E6" w:rsidRPr="00595628">
        <w:t xml:space="preserve">only </w:t>
      </w:r>
      <w:r w:rsidR="00754C62" w:rsidRPr="00595628">
        <w:t>the subjective limb of the definition</w:t>
      </w:r>
      <w:r w:rsidR="00FD44E6" w:rsidRPr="00595628">
        <w:t xml:space="preserve"> would apply so that what a reasonable person might think would not be sufficient.</w:t>
      </w:r>
      <w:r w:rsidRPr="00595628">
        <w:rPr>
          <w:rStyle w:val="FootnoteReference"/>
        </w:rPr>
        <w:footnoteReference w:id="21"/>
      </w:r>
      <w:r w:rsidRPr="00595628">
        <w:t xml:space="preserve"> </w:t>
      </w:r>
      <w:r w:rsidR="00FD44E6" w:rsidRPr="00595628">
        <w:t xml:space="preserve">Second, the </w:t>
      </w:r>
      <w:r w:rsidR="00D72199" w:rsidRPr="00595628">
        <w:t xml:space="preserve">FSC </w:t>
      </w:r>
      <w:r w:rsidR="00054D48" w:rsidRPr="00595628">
        <w:t xml:space="preserve">considers that </w:t>
      </w:r>
      <w:r w:rsidR="00BB2499" w:rsidRPr="00595628">
        <w:t>replacing the existing formulation (under which the provider must consider one or more of the individual's objectives, financial situation and needs) with a</w:t>
      </w:r>
      <w:r w:rsidR="00D72199" w:rsidRPr="00595628">
        <w:t xml:space="preserve"> </w:t>
      </w:r>
      <w:r w:rsidR="00FD44E6" w:rsidRPr="00595628">
        <w:t xml:space="preserve">requirement </w:t>
      </w:r>
      <w:r w:rsidR="00BB2499" w:rsidRPr="00595628">
        <w:t xml:space="preserve">for </w:t>
      </w:r>
      <w:r w:rsidR="00D72199" w:rsidRPr="00595628">
        <w:t xml:space="preserve">the </w:t>
      </w:r>
      <w:r w:rsidR="00FD44E6" w:rsidRPr="00595628">
        <w:t xml:space="preserve">provider </w:t>
      </w:r>
      <w:r w:rsidR="00BB2499" w:rsidRPr="00595628">
        <w:t xml:space="preserve">to </w:t>
      </w:r>
      <w:r w:rsidR="00FD44E6" w:rsidRPr="00595628">
        <w:t xml:space="preserve">consider the </w:t>
      </w:r>
      <w:r w:rsidR="00D72199" w:rsidRPr="00595628">
        <w:t>individual consumer</w:t>
      </w:r>
      <w:r w:rsidR="00054D48" w:rsidRPr="00595628">
        <w:t>’s circumstances</w:t>
      </w:r>
      <w:r w:rsidR="00D72199" w:rsidRPr="00595628">
        <w:t xml:space="preserve"> </w:t>
      </w:r>
      <w:r w:rsidR="00F04EB5" w:rsidRPr="00595628">
        <w:t xml:space="preserve">will also narrow its application. </w:t>
      </w:r>
    </w:p>
    <w:p w14:paraId="6D689054" w14:textId="47847B3E" w:rsidR="00762684" w:rsidRPr="00595628" w:rsidRDefault="00FD44E6" w:rsidP="00364582">
      <w:r w:rsidRPr="00595628">
        <w:t>Where</w:t>
      </w:r>
      <w:r w:rsidR="00E31DEB" w:rsidRPr="00595628">
        <w:t xml:space="preserve"> the line is drawn between personal </w:t>
      </w:r>
      <w:r w:rsidR="00E5539A" w:rsidRPr="00595628">
        <w:t xml:space="preserve">advice </w:t>
      </w:r>
      <w:r w:rsidR="00E31DEB" w:rsidRPr="00595628">
        <w:t xml:space="preserve">and general advice </w:t>
      </w:r>
      <w:r w:rsidRPr="00595628">
        <w:t xml:space="preserve">may have </w:t>
      </w:r>
      <w:r w:rsidR="00E31DEB" w:rsidRPr="00595628">
        <w:t xml:space="preserve">a significant </w:t>
      </w:r>
      <w:r w:rsidR="007515AD" w:rsidRPr="00595628">
        <w:t>effect</w:t>
      </w:r>
      <w:r w:rsidR="00AF6FC0" w:rsidRPr="00595628">
        <w:t xml:space="preserve"> </w:t>
      </w:r>
      <w:r w:rsidR="00E31DEB" w:rsidRPr="00595628">
        <w:t xml:space="preserve">on the affordability and accessibility of financial advice. </w:t>
      </w:r>
      <w:r w:rsidR="00E5539A" w:rsidRPr="00595628">
        <w:t xml:space="preserve">For example, broadening the scope of general advice is likely to increase the amount of advice that is provided to people (due to the lower cost of providing </w:t>
      </w:r>
      <w:r w:rsidR="00377D9A" w:rsidRPr="00595628">
        <w:t>general</w:t>
      </w:r>
      <w:r w:rsidR="00E5539A" w:rsidRPr="00595628">
        <w:t xml:space="preserve"> advice</w:t>
      </w:r>
      <w:r w:rsidR="00377D9A" w:rsidRPr="00595628">
        <w:t xml:space="preserve"> relative to personal advice</w:t>
      </w:r>
      <w:r w:rsidR="00E5539A" w:rsidRPr="00595628">
        <w:t xml:space="preserve">), but </w:t>
      </w:r>
      <w:r w:rsidR="00BA6CFC" w:rsidRPr="00595628">
        <w:t xml:space="preserve">people receiving that advice will have </w:t>
      </w:r>
      <w:r w:rsidR="00F94EFE" w:rsidRPr="00595628">
        <w:t>fewer</w:t>
      </w:r>
      <w:r w:rsidR="00BA6CFC" w:rsidRPr="00595628">
        <w:t xml:space="preserve"> protections. </w:t>
      </w:r>
      <w:r w:rsidRPr="00595628">
        <w:t>In addition, it is not clear how useful general advice is.</w:t>
      </w:r>
    </w:p>
    <w:p w14:paraId="43C23C20" w14:textId="702FB255" w:rsidR="00364582" w:rsidRPr="00595628" w:rsidRDefault="00364582" w:rsidP="00364582">
      <w:r w:rsidRPr="00595628">
        <w:t xml:space="preserve">The ALRC noted </w:t>
      </w:r>
      <w:r w:rsidR="008D16FD" w:rsidRPr="00595628">
        <w:t xml:space="preserve">in its </w:t>
      </w:r>
      <w:r w:rsidR="008D16FD" w:rsidRPr="00595628">
        <w:rPr>
          <w:i/>
          <w:iCs/>
        </w:rPr>
        <w:t>Financial Services Legislation:</w:t>
      </w:r>
      <w:r w:rsidR="008D16FD" w:rsidRPr="00595628">
        <w:t xml:space="preserve"> </w:t>
      </w:r>
      <w:r w:rsidR="008D16FD" w:rsidRPr="00595628">
        <w:rPr>
          <w:i/>
          <w:iCs/>
        </w:rPr>
        <w:t>Interim Report A</w:t>
      </w:r>
      <w:r w:rsidR="008D16FD" w:rsidRPr="00595628">
        <w:t xml:space="preserve"> (ALRC Report)</w:t>
      </w:r>
      <w:r w:rsidRPr="00595628">
        <w:t xml:space="preserve"> that rather than changing the current boundaries between general and personal advice there could be merit in the Government amending the current general advice warning to </w:t>
      </w:r>
      <w:proofErr w:type="gramStart"/>
      <w:r w:rsidRPr="00595628">
        <w:t>more clearly specify the implications of receiving general</w:t>
      </w:r>
      <w:proofErr w:type="gramEnd"/>
      <w:r w:rsidRPr="00595628">
        <w:t>, as opposed to personal</w:t>
      </w:r>
      <w:r w:rsidR="002C33C1" w:rsidRPr="00595628">
        <w:t>,</w:t>
      </w:r>
      <w:r w:rsidRPr="00595628">
        <w:t xml:space="preserve"> advice.</w:t>
      </w:r>
      <w:r w:rsidR="00A67DD1" w:rsidRPr="00595628">
        <w:rPr>
          <w:rStyle w:val="FootnoteReference"/>
        </w:rPr>
        <w:footnoteReference w:id="22"/>
      </w:r>
      <w:r w:rsidRPr="00595628">
        <w:t xml:space="preserve"> </w:t>
      </w:r>
    </w:p>
    <w:p w14:paraId="4805F0E5" w14:textId="6BDA9BEE" w:rsidR="000E0580" w:rsidRPr="00595628" w:rsidRDefault="00B23E25" w:rsidP="00C63D14">
      <w:r w:rsidRPr="00595628">
        <w:t xml:space="preserve">There have also been longstanding </w:t>
      </w:r>
      <w:r w:rsidR="00D51957" w:rsidRPr="00595628">
        <w:t>concerns that consumers do not understand the differences in the level of protection offered between the different types of advice</w:t>
      </w:r>
      <w:r w:rsidR="00AE3F79" w:rsidRPr="00595628">
        <w:t xml:space="preserve">. </w:t>
      </w:r>
      <w:r w:rsidRPr="00595628">
        <w:t xml:space="preserve">In particular, the reference to ‘advice’ in the label ‘general advice’ may lead a consumer to believe the </w:t>
      </w:r>
      <w:r w:rsidR="0090568E" w:rsidRPr="00595628">
        <w:t xml:space="preserve">advice </w:t>
      </w:r>
      <w:r w:rsidRPr="00595628">
        <w:t>does take their personal circumstances</w:t>
      </w:r>
      <w:r w:rsidR="00D45597" w:rsidRPr="00595628">
        <w:t xml:space="preserve"> into consideration</w:t>
      </w:r>
      <w:r w:rsidRPr="00595628">
        <w:t>. While this is relatively longstanding</w:t>
      </w:r>
      <w:r w:rsidR="00FD44E6" w:rsidRPr="00595628">
        <w:t xml:space="preserve"> concern</w:t>
      </w:r>
      <w:r w:rsidRPr="00595628">
        <w:t xml:space="preserve">, </w:t>
      </w:r>
      <w:r w:rsidR="00FD44E6" w:rsidRPr="00595628">
        <w:t xml:space="preserve">to date </w:t>
      </w:r>
      <w:r w:rsidRPr="00595628">
        <w:t xml:space="preserve">a suitable </w:t>
      </w:r>
      <w:r w:rsidR="00D00083" w:rsidRPr="00595628">
        <w:t xml:space="preserve">replacement </w:t>
      </w:r>
      <w:r w:rsidR="00FD44E6" w:rsidRPr="00595628">
        <w:t xml:space="preserve">term </w:t>
      </w:r>
      <w:r w:rsidR="00D00083" w:rsidRPr="00595628">
        <w:t>that</w:t>
      </w:r>
      <w:r w:rsidR="001F4F98" w:rsidRPr="00595628">
        <w:t xml:space="preserve"> could</w:t>
      </w:r>
      <w:r w:rsidR="00D00083" w:rsidRPr="00595628" w:rsidDel="001F4F98">
        <w:t xml:space="preserve"> </w:t>
      </w:r>
      <w:r w:rsidR="00D00083" w:rsidRPr="00595628">
        <w:t>raise the level of consumer understanding</w:t>
      </w:r>
      <w:r w:rsidR="00FD44E6" w:rsidRPr="00595628">
        <w:t xml:space="preserve"> has not been identified</w:t>
      </w:r>
      <w:r w:rsidR="00D00083" w:rsidRPr="00595628">
        <w:t>.</w:t>
      </w:r>
      <w:r w:rsidR="00D00083" w:rsidRPr="00595628">
        <w:rPr>
          <w:rStyle w:val="FootnoteReference"/>
        </w:rPr>
        <w:footnoteReference w:id="23"/>
      </w:r>
      <w:r w:rsidR="00D00083" w:rsidRPr="00595628">
        <w:t xml:space="preserve"> </w:t>
      </w:r>
      <w:r w:rsidR="00CF2576" w:rsidRPr="00595628">
        <w:t>The ALRC is consulting on a proposal for the Government to replace the term ‘general advice’ with a term that “corresponds intuitively with the substance of the definition” (proposal A15).</w:t>
      </w:r>
      <w:r w:rsidR="00A67DD1" w:rsidRPr="00595628">
        <w:rPr>
          <w:rStyle w:val="FootnoteReference"/>
        </w:rPr>
        <w:footnoteReference w:id="24"/>
      </w:r>
      <w:r w:rsidR="00CF2576" w:rsidRPr="00595628">
        <w:t xml:space="preserve"> </w:t>
      </w:r>
      <w:r w:rsidR="008C2DAE" w:rsidRPr="00595628">
        <w:t>In this area, the FSC has proposed moving to a label of ‘general information’ rather than ‘general advice’.</w:t>
      </w:r>
      <w:r w:rsidR="008C2DAE" w:rsidRPr="00595628">
        <w:rPr>
          <w:rStyle w:val="FootnoteReference"/>
        </w:rPr>
        <w:footnoteReference w:id="25"/>
      </w:r>
    </w:p>
    <w:p w14:paraId="6FE37D96" w14:textId="0142C6CF" w:rsidR="00802CFE" w:rsidRPr="00595628" w:rsidRDefault="00FA3094" w:rsidP="00802CFE">
      <w:pPr>
        <w:pBdr>
          <w:top w:val="single" w:sz="4" w:space="1" w:color="auto"/>
          <w:left w:val="single" w:sz="4" w:space="4" w:color="auto"/>
          <w:bottom w:val="single" w:sz="4" w:space="1" w:color="auto"/>
          <w:right w:val="single" w:sz="4" w:space="4" w:color="auto"/>
        </w:pBdr>
        <w:spacing w:before="0" w:after="160" w:line="259" w:lineRule="auto"/>
        <w:rPr>
          <w:b/>
          <w:bCs/>
        </w:rPr>
      </w:pPr>
      <w:r w:rsidRPr="00595628">
        <w:rPr>
          <w:b/>
          <w:bCs/>
        </w:rPr>
        <w:t>Questions for stakeholders</w:t>
      </w:r>
      <w:r w:rsidR="00802CFE" w:rsidRPr="00595628">
        <w:rPr>
          <w:b/>
          <w:bCs/>
        </w:rPr>
        <w:t>:</w:t>
      </w:r>
    </w:p>
    <w:p w14:paraId="5A3E9C06" w14:textId="1EE79A31" w:rsidR="004B020C" w:rsidRPr="00595628" w:rsidRDefault="004B020C" w:rsidP="004B020C">
      <w:pPr>
        <w:pStyle w:val="Bullet"/>
        <w:pBdr>
          <w:top w:val="single" w:sz="4" w:space="1" w:color="auto"/>
          <w:left w:val="single" w:sz="4" w:space="4" w:color="auto"/>
          <w:bottom w:val="single" w:sz="4" w:space="1" w:color="auto"/>
          <w:right w:val="single" w:sz="4" w:space="4" w:color="auto"/>
        </w:pBdr>
      </w:pPr>
      <w:bookmarkStart w:id="56" w:name="_Hlk98944933"/>
      <w:r w:rsidRPr="00595628">
        <w:t xml:space="preserve">Is there a practical difference between financial advice and financial product advice and should they be treated in the same way by the regulatory framework?  </w:t>
      </w:r>
    </w:p>
    <w:p w14:paraId="1C1F1D07" w14:textId="3BFC332F" w:rsidR="00BB2499" w:rsidRPr="00595628" w:rsidRDefault="00BB2499" w:rsidP="00BB2499">
      <w:pPr>
        <w:pStyle w:val="Bullet"/>
        <w:pBdr>
          <w:top w:val="single" w:sz="4" w:space="1" w:color="auto"/>
          <w:left w:val="single" w:sz="4" w:space="4" w:color="auto"/>
          <w:bottom w:val="single" w:sz="4" w:space="1" w:color="auto"/>
          <w:right w:val="single" w:sz="4" w:space="4" w:color="auto"/>
        </w:pBdr>
      </w:pPr>
      <w:r w:rsidRPr="00595628">
        <w:t xml:space="preserve">Are there any impediments to a financial adviser providing financial advice more broadly, </w:t>
      </w:r>
      <w:proofErr w:type="gramStart"/>
      <w:r w:rsidRPr="00595628">
        <w:t>e.g.</w:t>
      </w:r>
      <w:proofErr w:type="gramEnd"/>
      <w:r w:rsidRPr="00595628">
        <w:t xml:space="preserve"> about budgeting, home ownership or Centrelink pensions? If so, what?</w:t>
      </w:r>
    </w:p>
    <w:p w14:paraId="0883FCE0" w14:textId="77777777" w:rsidR="004B020C" w:rsidRPr="00595628" w:rsidRDefault="00377D9A" w:rsidP="00802CFE">
      <w:pPr>
        <w:pStyle w:val="Bullet"/>
        <w:pBdr>
          <w:top w:val="single" w:sz="4" w:space="1" w:color="auto"/>
          <w:left w:val="single" w:sz="4" w:space="4" w:color="auto"/>
          <w:bottom w:val="single" w:sz="4" w:space="1" w:color="auto"/>
          <w:right w:val="single" w:sz="4" w:space="4" w:color="auto"/>
        </w:pBdr>
      </w:pPr>
      <w:r w:rsidRPr="00595628">
        <w:t>What types of financial advice should be regulated and to what extent?</w:t>
      </w:r>
    </w:p>
    <w:p w14:paraId="2A839AD5" w14:textId="201DE2C6" w:rsidR="00DE2572" w:rsidRPr="00595628" w:rsidRDefault="00DE2572" w:rsidP="00802CFE">
      <w:pPr>
        <w:pStyle w:val="Bullet"/>
        <w:pBdr>
          <w:top w:val="single" w:sz="4" w:space="1" w:color="auto"/>
          <w:left w:val="single" w:sz="4" w:space="4" w:color="auto"/>
          <w:bottom w:val="single" w:sz="4" w:space="1" w:color="auto"/>
          <w:right w:val="single" w:sz="4" w:space="4" w:color="auto"/>
        </w:pBdr>
      </w:pPr>
      <w:r w:rsidRPr="00595628">
        <w:t xml:space="preserve">Should there be different categories of </w:t>
      </w:r>
      <w:r w:rsidR="004B020C" w:rsidRPr="00595628">
        <w:t xml:space="preserve">financial </w:t>
      </w:r>
      <w:r w:rsidRPr="00595628">
        <w:t>advice</w:t>
      </w:r>
      <w:r w:rsidR="004B020C" w:rsidRPr="00595628">
        <w:t xml:space="preserve"> and financial product advice</w:t>
      </w:r>
      <w:r w:rsidRPr="00595628">
        <w:t xml:space="preserve"> and if so for what purpose?</w:t>
      </w:r>
    </w:p>
    <w:p w14:paraId="43ECFBEB" w14:textId="3728925C" w:rsidR="00377D9A" w:rsidRPr="00595628" w:rsidRDefault="00E10FE1" w:rsidP="00802CFE">
      <w:pPr>
        <w:pStyle w:val="Bullet"/>
        <w:pBdr>
          <w:top w:val="single" w:sz="4" w:space="1" w:color="auto"/>
          <w:left w:val="single" w:sz="4" w:space="4" w:color="auto"/>
          <w:bottom w:val="single" w:sz="4" w:space="1" w:color="auto"/>
          <w:right w:val="single" w:sz="4" w:space="4" w:color="auto"/>
        </w:pBdr>
      </w:pPr>
      <w:r w:rsidRPr="00595628">
        <w:t>How should the different categories of advice be labelled?</w:t>
      </w:r>
    </w:p>
    <w:p w14:paraId="5E76518B" w14:textId="4B1B987F" w:rsidR="00E10FE1" w:rsidRPr="00595628" w:rsidRDefault="00E10FE1" w:rsidP="00802CFE">
      <w:pPr>
        <w:pStyle w:val="Bullet"/>
        <w:pBdr>
          <w:top w:val="single" w:sz="4" w:space="1" w:color="auto"/>
          <w:left w:val="single" w:sz="4" w:space="4" w:color="auto"/>
          <w:bottom w:val="single" w:sz="4" w:space="1" w:color="auto"/>
          <w:right w:val="single" w:sz="4" w:space="4" w:color="auto"/>
        </w:pBdr>
      </w:pPr>
      <w:r w:rsidRPr="00595628">
        <w:t xml:space="preserve">Should advice </w:t>
      </w:r>
      <w:r w:rsidR="00DE2572" w:rsidRPr="00595628">
        <w:t xml:space="preserve">provided to groups of consumers who share some common circumstances or </w:t>
      </w:r>
      <w:r w:rsidRPr="00595628">
        <w:t>characteristics of the cohort (such as targeted advertising) be regulated differently from advice provided only to an individual?</w:t>
      </w:r>
    </w:p>
    <w:p w14:paraId="04E1B279" w14:textId="49317969" w:rsidR="0090568E" w:rsidRPr="00595628" w:rsidRDefault="0090568E" w:rsidP="00802CFE">
      <w:pPr>
        <w:pStyle w:val="Bullet"/>
        <w:pBdr>
          <w:top w:val="single" w:sz="4" w:space="1" w:color="auto"/>
          <w:left w:val="single" w:sz="4" w:space="4" w:color="auto"/>
          <w:bottom w:val="single" w:sz="4" w:space="1" w:color="auto"/>
          <w:right w:val="single" w:sz="4" w:space="4" w:color="auto"/>
        </w:pBdr>
      </w:pPr>
      <w:r w:rsidRPr="00595628">
        <w:lastRenderedPageBreak/>
        <w:t>How should alternative advice providers, such as financial coaches or influencers, b</w:t>
      </w:r>
      <w:r w:rsidR="00894EA7" w:rsidRPr="00595628">
        <w:t>e</w:t>
      </w:r>
      <w:r w:rsidRPr="00595628">
        <w:t xml:space="preserve"> regulated</w:t>
      </w:r>
      <w:r w:rsidR="00756ED0" w:rsidRPr="00595628">
        <w:t>, if at all</w:t>
      </w:r>
      <w:r w:rsidRPr="00595628">
        <w:t>?</w:t>
      </w:r>
    </w:p>
    <w:p w14:paraId="64AF3822" w14:textId="7A02F336" w:rsidR="0050301E" w:rsidRPr="00595628" w:rsidRDefault="005662BF" w:rsidP="00802CFE">
      <w:pPr>
        <w:pStyle w:val="Bullet"/>
        <w:pBdr>
          <w:top w:val="single" w:sz="4" w:space="1" w:color="auto"/>
          <w:left w:val="single" w:sz="4" w:space="4" w:color="auto"/>
          <w:bottom w:val="single" w:sz="4" w:space="1" w:color="auto"/>
          <w:right w:val="single" w:sz="4" w:space="4" w:color="auto"/>
        </w:pBdr>
      </w:pPr>
      <w:r w:rsidRPr="00595628">
        <w:t xml:space="preserve">How does applying and considering the distinction between general and personal advice add to the cost of providing advice? </w:t>
      </w:r>
    </w:p>
    <w:bookmarkEnd w:id="56"/>
    <w:p w14:paraId="46BF04F1" w14:textId="2F54CFBA" w:rsidR="00FB15CE" w:rsidRPr="00595628" w:rsidRDefault="00FB15CE" w:rsidP="00FB15CE">
      <w:pPr>
        <w:pStyle w:val="Heading5"/>
      </w:pPr>
      <w:r w:rsidRPr="00595628">
        <w:t>Intra-</w:t>
      </w:r>
      <w:r w:rsidR="008C5EC8" w:rsidRPr="00595628">
        <w:t>F</w:t>
      </w:r>
      <w:r w:rsidRPr="00595628">
        <w:t xml:space="preserve">und </w:t>
      </w:r>
      <w:r w:rsidR="004C004B" w:rsidRPr="00595628">
        <w:t>A</w:t>
      </w:r>
      <w:r w:rsidRPr="00595628">
        <w:t>dvice</w:t>
      </w:r>
    </w:p>
    <w:p w14:paraId="44E0BA8E" w14:textId="70F405B9" w:rsidR="008C5EC8" w:rsidRPr="00595628" w:rsidRDefault="0078789E" w:rsidP="00B66EB9">
      <w:pPr>
        <w:spacing w:before="0" w:after="160" w:line="259" w:lineRule="auto"/>
      </w:pPr>
      <w:r w:rsidRPr="00595628">
        <w:t>I</w:t>
      </w:r>
      <w:r w:rsidR="00417C10" w:rsidRPr="00595628">
        <w:t>ntra-fund advice</w:t>
      </w:r>
      <w:r w:rsidR="00FA7B16" w:rsidRPr="00595628">
        <w:t xml:space="preserve"> </w:t>
      </w:r>
      <w:r w:rsidR="00A1484F" w:rsidRPr="00595628">
        <w:t xml:space="preserve">is not a term defined in legislation but is </w:t>
      </w:r>
      <w:r w:rsidR="00DE2572" w:rsidRPr="00595628">
        <w:t xml:space="preserve">generally used </w:t>
      </w:r>
      <w:r w:rsidR="00A1484F" w:rsidRPr="00595628">
        <w:t xml:space="preserve">to </w:t>
      </w:r>
      <w:r w:rsidR="00FA7B16" w:rsidRPr="00595628">
        <w:t xml:space="preserve">refer to the types of advice that a superannuation trustee can provide to members </w:t>
      </w:r>
      <w:r w:rsidR="00F63C32" w:rsidRPr="00595628">
        <w:t>without an additional fee being charged to the individual member</w:t>
      </w:r>
      <w:r w:rsidR="00DE2572" w:rsidRPr="00595628">
        <w:t>. T</w:t>
      </w:r>
      <w:r w:rsidR="00F63C32" w:rsidRPr="00595628">
        <w:t xml:space="preserve">he </w:t>
      </w:r>
      <w:r w:rsidR="00FA7B16" w:rsidRPr="00595628">
        <w:t xml:space="preserve">cost of the advice is </w:t>
      </w:r>
      <w:r w:rsidR="00DE2572" w:rsidRPr="00595628">
        <w:t xml:space="preserve">usually </w:t>
      </w:r>
      <w:r w:rsidR="00FA7B16" w:rsidRPr="00595628">
        <w:t>borne by all members of the fund.</w:t>
      </w:r>
      <w:r w:rsidR="00966972" w:rsidRPr="00595628">
        <w:t xml:space="preserve"> </w:t>
      </w:r>
      <w:r w:rsidR="00D2081D" w:rsidRPr="00595628">
        <w:t xml:space="preserve">The advice may be given by the superannuation trustee or </w:t>
      </w:r>
      <w:r w:rsidR="00DE2572" w:rsidRPr="00595628">
        <w:t xml:space="preserve">by </w:t>
      </w:r>
      <w:r w:rsidR="00D2081D" w:rsidRPr="00595628">
        <w:t>a person acting under an arrangement with the superannuation trustee.</w:t>
      </w:r>
    </w:p>
    <w:p w14:paraId="29D0454C" w14:textId="15F7148A" w:rsidR="008C5EC8" w:rsidRPr="00595628" w:rsidRDefault="00DE2572" w:rsidP="00B66EB9">
      <w:pPr>
        <w:spacing w:before="0" w:after="160" w:line="259" w:lineRule="auto"/>
      </w:pPr>
      <w:r w:rsidRPr="00595628">
        <w:t>With some limited exceptions, the obligations that apply to the provider of intra-fund advice are the same as the obligations that apply to any other advice provider and depend on whether the advice is general advice or personal advice.</w:t>
      </w:r>
      <w:r w:rsidR="006B16A5" w:rsidRPr="00595628">
        <w:t xml:space="preserve"> Where the advice is provided by the superannuation trustee personally, the trustee's trustee duties also apply.</w:t>
      </w:r>
      <w:r w:rsidR="008C5EC8" w:rsidRPr="00595628">
        <w:t xml:space="preserve"> </w:t>
      </w:r>
      <w:r w:rsidRPr="00595628">
        <w:t xml:space="preserve">Intra-fund advice is often personal advice because of the permitted topics. It is always </w:t>
      </w:r>
      <w:r w:rsidR="00D2081D" w:rsidRPr="00595628">
        <w:t>limited in scope (and so the discussion below about limited scope advice is also of relevance to intra-fund advice).</w:t>
      </w:r>
    </w:p>
    <w:p w14:paraId="4D2C46A2" w14:textId="68985B79" w:rsidR="00797B6A" w:rsidRPr="00595628" w:rsidRDefault="00705E04" w:rsidP="00797B6A">
      <w:pPr>
        <w:spacing w:before="0" w:after="160" w:line="259" w:lineRule="auto"/>
      </w:pPr>
      <w:r w:rsidRPr="00595628">
        <w:t>T</w:t>
      </w:r>
      <w:r w:rsidR="00A1484F" w:rsidRPr="00595628">
        <w:t xml:space="preserve">he </w:t>
      </w:r>
      <w:r w:rsidR="00A1484F" w:rsidRPr="00595628">
        <w:rPr>
          <w:i/>
          <w:iCs/>
        </w:rPr>
        <w:t>Superannuation Industry (Supervision) Act 1993</w:t>
      </w:r>
      <w:r w:rsidR="00A1484F" w:rsidRPr="00595628">
        <w:t xml:space="preserve"> </w:t>
      </w:r>
      <w:r w:rsidR="00DE2572" w:rsidRPr="00595628">
        <w:t xml:space="preserve">prohibits </w:t>
      </w:r>
      <w:r w:rsidR="00BA6CFC" w:rsidRPr="00595628">
        <w:t xml:space="preserve">a </w:t>
      </w:r>
      <w:r w:rsidR="00797B6A" w:rsidRPr="00595628">
        <w:t xml:space="preserve">superannuation trustee </w:t>
      </w:r>
      <w:r w:rsidR="006B16A5" w:rsidRPr="00595628">
        <w:t>passing on the cost of providing personal advice to an individual to other members where that advice is</w:t>
      </w:r>
      <w:r w:rsidR="00797B6A" w:rsidRPr="00595628">
        <w:t>:</w:t>
      </w:r>
      <w:r w:rsidR="006E32A0" w:rsidRPr="00595628">
        <w:rPr>
          <w:rStyle w:val="FootnoteReference"/>
        </w:rPr>
        <w:footnoteReference w:id="26"/>
      </w:r>
    </w:p>
    <w:p w14:paraId="369E88D9" w14:textId="10E14A3D" w:rsidR="00797B6A" w:rsidRPr="00595628" w:rsidRDefault="006B16A5" w:rsidP="00797B6A">
      <w:pPr>
        <w:pStyle w:val="Bullet"/>
      </w:pPr>
      <w:r w:rsidRPr="00595628">
        <w:t xml:space="preserve">given </w:t>
      </w:r>
      <w:r w:rsidR="006A5E81" w:rsidRPr="00595628">
        <w:t xml:space="preserve">to a person about becoming a member of the fund, if the person is not already a </w:t>
      </w:r>
      <w:proofErr w:type="gramStart"/>
      <w:r w:rsidR="006A5E81" w:rsidRPr="00595628">
        <w:t>member;</w:t>
      </w:r>
      <w:proofErr w:type="gramEnd"/>
      <w:r w:rsidR="006A5E81" w:rsidRPr="00595628" w:rsidDel="006A5E81">
        <w:t xml:space="preserve"> </w:t>
      </w:r>
    </w:p>
    <w:p w14:paraId="7AF4B80F" w14:textId="512264D7" w:rsidR="00797B6A" w:rsidRPr="00595628" w:rsidRDefault="006A5E81" w:rsidP="00797B6A">
      <w:pPr>
        <w:pStyle w:val="Bullet"/>
      </w:pPr>
      <w:r w:rsidRPr="00595628">
        <w:t xml:space="preserve">about </w:t>
      </w:r>
      <w:r w:rsidR="006B16A5" w:rsidRPr="00595628">
        <w:t xml:space="preserve">a </w:t>
      </w:r>
      <w:r w:rsidR="00797B6A" w:rsidRPr="00595628">
        <w:t>financial product other than a beneficial interest in the fund</w:t>
      </w:r>
      <w:r w:rsidRPr="00595628">
        <w:t xml:space="preserve"> or associated products (</w:t>
      </w:r>
      <w:proofErr w:type="gramStart"/>
      <w:r w:rsidR="0066153F" w:rsidRPr="00595628">
        <w:t>e.g.</w:t>
      </w:r>
      <w:proofErr w:type="gramEnd"/>
      <w:r w:rsidRPr="00595628">
        <w:t xml:space="preserve"> related pension</w:t>
      </w:r>
      <w:r w:rsidR="00797B6A" w:rsidRPr="00595628">
        <w:t xml:space="preserve">, </w:t>
      </w:r>
      <w:r w:rsidRPr="00595628">
        <w:t>insurance or cash management product)</w:t>
      </w:r>
      <w:r w:rsidR="00797B6A" w:rsidRPr="00595628">
        <w:t>;</w:t>
      </w:r>
    </w:p>
    <w:p w14:paraId="1945FF61" w14:textId="6043B711" w:rsidR="00797B6A" w:rsidRPr="00595628" w:rsidRDefault="006B16A5">
      <w:pPr>
        <w:pStyle w:val="Bullet"/>
      </w:pPr>
      <w:r w:rsidRPr="00595628">
        <w:t>about</w:t>
      </w:r>
      <w:r w:rsidR="006A5E81" w:rsidRPr="00595628">
        <w:t xml:space="preserve"> whether a member should consolidate </w:t>
      </w:r>
      <w:r w:rsidR="00797B6A" w:rsidRPr="00595628">
        <w:t>holdings in two or more superannuation entities;</w:t>
      </w:r>
      <w:r w:rsidR="006A5E81" w:rsidRPr="00595628">
        <w:t xml:space="preserve"> and</w:t>
      </w:r>
    </w:p>
    <w:p w14:paraId="2D62DD51" w14:textId="054A6AD2" w:rsidR="00797B6A" w:rsidRPr="00595628" w:rsidRDefault="00797B6A" w:rsidP="00797B6A">
      <w:pPr>
        <w:pStyle w:val="Bullet"/>
      </w:pPr>
      <w:r w:rsidRPr="00595628">
        <w:t>ongoing personal advice</w:t>
      </w:r>
      <w:r w:rsidR="006A5E81" w:rsidRPr="00595628">
        <w:t>.</w:t>
      </w:r>
    </w:p>
    <w:p w14:paraId="7D9E805D" w14:textId="632929CC" w:rsidR="00E75987" w:rsidRPr="00595628" w:rsidRDefault="00EB670A" w:rsidP="009A7090">
      <w:pPr>
        <w:spacing w:before="0" w:after="160" w:line="259" w:lineRule="auto"/>
      </w:pPr>
      <w:r w:rsidRPr="00595628">
        <w:t>There are competing policy objectives that need to be balanced when defining the scope of intra</w:t>
      </w:r>
      <w:r w:rsidRPr="00595628">
        <w:noBreakHyphen/>
        <w:t xml:space="preserve">fund advice. The first policy objective is to </w:t>
      </w:r>
      <w:r w:rsidR="00162D79" w:rsidRPr="00595628">
        <w:t xml:space="preserve">reduce the extent to which the retirement savings of members are eroded by the </w:t>
      </w:r>
      <w:r w:rsidR="006B16A5" w:rsidRPr="00595628">
        <w:t>cost of providing</w:t>
      </w:r>
      <w:r w:rsidR="00162D79" w:rsidRPr="00595628">
        <w:t xml:space="preserve"> financial advice. </w:t>
      </w:r>
      <w:r w:rsidR="006B16A5" w:rsidRPr="00595628">
        <w:t xml:space="preserve">In addition to the direct cost of providing advice to members, there is the potential cost to the fund if the trustee provides negligent advice or otherwise breaches an obligation when providing that advice. </w:t>
      </w:r>
      <w:r w:rsidR="008D16FD" w:rsidRPr="00595628">
        <w:t>The second policy</w:t>
      </w:r>
      <w:r w:rsidR="008F3859" w:rsidRPr="00595628">
        <w:t xml:space="preserve"> objective</w:t>
      </w:r>
      <w:r w:rsidR="008D16FD" w:rsidRPr="00595628">
        <w:t xml:space="preserve"> is</w:t>
      </w:r>
      <w:r w:rsidR="008F3859" w:rsidRPr="00595628">
        <w:t xml:space="preserve"> </w:t>
      </w:r>
      <w:r w:rsidR="006B16A5" w:rsidRPr="00595628">
        <w:t xml:space="preserve">assisting </w:t>
      </w:r>
      <w:r w:rsidR="00162D79" w:rsidRPr="00595628">
        <w:t>superannuation trustee</w:t>
      </w:r>
      <w:r w:rsidR="00A3054C" w:rsidRPr="00595628">
        <w:t>s</w:t>
      </w:r>
      <w:r w:rsidR="00162D79" w:rsidRPr="00595628">
        <w:t xml:space="preserve"> </w:t>
      </w:r>
      <w:r w:rsidR="00015C78" w:rsidRPr="00595628">
        <w:t xml:space="preserve">to </w:t>
      </w:r>
      <w:r w:rsidR="00A3054C" w:rsidRPr="00595628">
        <w:t xml:space="preserve">assist their </w:t>
      </w:r>
      <w:r w:rsidR="00CA4646" w:rsidRPr="00595628">
        <w:t xml:space="preserve">members </w:t>
      </w:r>
      <w:r w:rsidR="006B16A5" w:rsidRPr="00595628">
        <w:t xml:space="preserve">with making decisions in relation to their superannuation savings </w:t>
      </w:r>
      <w:r w:rsidR="008F3859" w:rsidRPr="00595628">
        <w:t>and retirement</w:t>
      </w:r>
      <w:r w:rsidR="006B16A5" w:rsidRPr="00595628">
        <w:t xml:space="preserve"> income</w:t>
      </w:r>
      <w:r w:rsidR="00162D79" w:rsidRPr="00595628">
        <w:t>.</w:t>
      </w:r>
      <w:r w:rsidR="00162D79" w:rsidRPr="00595628">
        <w:rPr>
          <w:rStyle w:val="FootnoteReference"/>
        </w:rPr>
        <w:footnoteReference w:id="27"/>
      </w:r>
      <w:r w:rsidR="00162D79" w:rsidRPr="00595628">
        <w:t xml:space="preserve"> </w:t>
      </w:r>
    </w:p>
    <w:p w14:paraId="57C8701F" w14:textId="77777777" w:rsidR="00802CFE" w:rsidRPr="00595628" w:rsidRDefault="00802CFE" w:rsidP="00CC0350">
      <w:pPr>
        <w:keepNext/>
        <w:pBdr>
          <w:top w:val="single" w:sz="4" w:space="1" w:color="auto"/>
          <w:left w:val="single" w:sz="4" w:space="4" w:color="auto"/>
          <w:bottom w:val="single" w:sz="4" w:space="1" w:color="auto"/>
          <w:right w:val="single" w:sz="4" w:space="4" w:color="auto"/>
        </w:pBdr>
        <w:spacing w:before="0" w:after="160" w:line="259" w:lineRule="auto"/>
        <w:rPr>
          <w:b/>
          <w:bCs/>
        </w:rPr>
      </w:pPr>
      <w:r w:rsidRPr="00595628">
        <w:rPr>
          <w:b/>
          <w:bCs/>
        </w:rPr>
        <w:lastRenderedPageBreak/>
        <w:t>Questions for stakeholders:</w:t>
      </w:r>
    </w:p>
    <w:p w14:paraId="3F822D87" w14:textId="6E317696" w:rsidR="00802CFE" w:rsidRPr="00595628" w:rsidRDefault="00802CFE" w:rsidP="00CC0350">
      <w:pPr>
        <w:pStyle w:val="Bullet"/>
        <w:keepNext/>
        <w:pBdr>
          <w:top w:val="single" w:sz="4" w:space="1" w:color="auto"/>
          <w:left w:val="single" w:sz="4" w:space="4" w:color="auto"/>
          <w:bottom w:val="single" w:sz="4" w:space="1" w:color="auto"/>
          <w:right w:val="single" w:sz="4" w:space="4" w:color="auto"/>
        </w:pBdr>
      </w:pPr>
      <w:bookmarkStart w:id="57" w:name="_Hlk98944967"/>
      <w:r w:rsidRPr="00595628">
        <w:t>Should the scope of intra-fund advice be expanded? If so, in what way?</w:t>
      </w:r>
    </w:p>
    <w:p w14:paraId="147580F9" w14:textId="1D9A1F80" w:rsidR="006B16A5" w:rsidRPr="00595628" w:rsidRDefault="006B16A5" w:rsidP="00CC0350">
      <w:pPr>
        <w:pStyle w:val="Bullet"/>
        <w:keepNext/>
        <w:pBdr>
          <w:top w:val="single" w:sz="4" w:space="1" w:color="auto"/>
          <w:left w:val="single" w:sz="4" w:space="4" w:color="auto"/>
          <w:bottom w:val="single" w:sz="4" w:space="1" w:color="auto"/>
          <w:right w:val="single" w:sz="4" w:space="4" w:color="auto"/>
        </w:pBdr>
      </w:pPr>
      <w:r w:rsidRPr="00595628">
        <w:t>Should superannuation trustees be encouraged or required to provide intra-fund advice to members?</w:t>
      </w:r>
    </w:p>
    <w:p w14:paraId="7A9F3F5E" w14:textId="03097D7F" w:rsidR="00802CFE" w:rsidRPr="00595628" w:rsidRDefault="00802CFE" w:rsidP="00CC0350">
      <w:pPr>
        <w:pStyle w:val="Bullet"/>
        <w:keepNext/>
        <w:pBdr>
          <w:top w:val="single" w:sz="4" w:space="1" w:color="auto"/>
          <w:left w:val="single" w:sz="4" w:space="4" w:color="auto"/>
          <w:bottom w:val="single" w:sz="4" w:space="1" w:color="auto"/>
          <w:right w:val="single" w:sz="4" w:space="4" w:color="auto"/>
        </w:pBdr>
      </w:pPr>
      <w:r w:rsidRPr="00595628">
        <w:t xml:space="preserve">Are any other changes to the regulatory framework necessary to </w:t>
      </w:r>
      <w:r w:rsidR="006B16A5" w:rsidRPr="00595628">
        <w:t xml:space="preserve">assist </w:t>
      </w:r>
      <w:r w:rsidRPr="00595628">
        <w:t xml:space="preserve">superannuation trustees </w:t>
      </w:r>
      <w:r w:rsidR="00664DDF" w:rsidRPr="00595628">
        <w:t xml:space="preserve">to </w:t>
      </w:r>
      <w:r w:rsidR="006B16A5" w:rsidRPr="00595628">
        <w:t xml:space="preserve">provide intra-fund advice or to </w:t>
      </w:r>
      <w:proofErr w:type="gramStart"/>
      <w:r w:rsidRPr="00595628">
        <w:t xml:space="preserve">more actively </w:t>
      </w:r>
      <w:r w:rsidR="00664DDF" w:rsidRPr="00595628">
        <w:t xml:space="preserve">engage </w:t>
      </w:r>
      <w:r w:rsidRPr="00595628">
        <w:t>with their members particularly</w:t>
      </w:r>
      <w:proofErr w:type="gramEnd"/>
      <w:r w:rsidRPr="00595628">
        <w:t xml:space="preserve"> in relation to retirement issues?</w:t>
      </w:r>
    </w:p>
    <w:p w14:paraId="26269E3A" w14:textId="58C25726" w:rsidR="00DD246C" w:rsidRPr="00595628" w:rsidRDefault="00DD246C" w:rsidP="00CC0350">
      <w:pPr>
        <w:pStyle w:val="Bullet"/>
        <w:keepNext/>
        <w:pBdr>
          <w:top w:val="single" w:sz="4" w:space="1" w:color="auto"/>
          <w:left w:val="single" w:sz="4" w:space="4" w:color="auto"/>
          <w:bottom w:val="single" w:sz="4" w:space="1" w:color="auto"/>
          <w:right w:val="single" w:sz="4" w:space="4" w:color="auto"/>
        </w:pBdr>
      </w:pPr>
      <w:r w:rsidRPr="00595628">
        <w:t>To what extent does the provision o</w:t>
      </w:r>
      <w:r w:rsidR="00AB7B32" w:rsidRPr="00595628">
        <w:t>f</w:t>
      </w:r>
      <w:r w:rsidRPr="00595628">
        <w:t xml:space="preserve"> intra-fund advice </w:t>
      </w:r>
      <w:r w:rsidR="00AF6FC0" w:rsidRPr="00595628">
        <w:t>affect</w:t>
      </w:r>
      <w:r w:rsidRPr="00595628">
        <w:t xml:space="preserve"> competition in the financial advice market?</w:t>
      </w:r>
    </w:p>
    <w:bookmarkEnd w:id="57"/>
    <w:p w14:paraId="2615B1CC" w14:textId="354E72D6" w:rsidR="00E75987" w:rsidRPr="00595628" w:rsidRDefault="008E668B" w:rsidP="004B7474">
      <w:pPr>
        <w:pStyle w:val="Heading5"/>
      </w:pPr>
      <w:r w:rsidRPr="00595628">
        <w:t>L</w:t>
      </w:r>
      <w:r w:rsidR="005F063E" w:rsidRPr="00595628">
        <w:t xml:space="preserve">imited </w:t>
      </w:r>
      <w:r w:rsidRPr="00595628">
        <w:t>S</w:t>
      </w:r>
      <w:r w:rsidR="005F063E" w:rsidRPr="00595628">
        <w:t xml:space="preserve">cope </w:t>
      </w:r>
      <w:r w:rsidRPr="00595628">
        <w:t>A</w:t>
      </w:r>
      <w:r w:rsidR="005F063E" w:rsidRPr="00595628">
        <w:t>dvice</w:t>
      </w:r>
    </w:p>
    <w:p w14:paraId="59EE877D" w14:textId="7C5E4D59" w:rsidR="001831CB" w:rsidRPr="00595628" w:rsidRDefault="008E668B" w:rsidP="00B66EB9">
      <w:pPr>
        <w:spacing w:before="0" w:after="160" w:line="259" w:lineRule="auto"/>
      </w:pPr>
      <w:r w:rsidRPr="00595628">
        <w:t xml:space="preserve">Limited scope advice (sometimes referred to as </w:t>
      </w:r>
      <w:r w:rsidR="002933CC" w:rsidRPr="00595628">
        <w:t xml:space="preserve">“scaled advice”) is not a term used in legislation but </w:t>
      </w:r>
      <w:r w:rsidR="006B16A5" w:rsidRPr="00595628">
        <w:t>is frequently used to</w:t>
      </w:r>
      <w:r w:rsidR="002933CC" w:rsidRPr="00595628">
        <w:t xml:space="preserve"> refer to personal advice provided to a consumer that is limited to a specific topic. </w:t>
      </w:r>
      <w:r w:rsidR="006D3650" w:rsidRPr="00595628">
        <w:t>ASIC research has indicated that consumers often prefer to access limited</w:t>
      </w:r>
      <w:r w:rsidR="006B16A5" w:rsidRPr="00595628">
        <w:t xml:space="preserve"> scope</w:t>
      </w:r>
      <w:r w:rsidR="006D3650" w:rsidRPr="00595628">
        <w:t xml:space="preserve"> advice </w:t>
      </w:r>
      <w:r w:rsidR="006B16A5" w:rsidRPr="00595628">
        <w:t>as they need it</w:t>
      </w:r>
      <w:r w:rsidR="006D3650" w:rsidRPr="00595628">
        <w:t xml:space="preserve"> rather than broad scope holistic advice.</w:t>
      </w:r>
      <w:r w:rsidR="006D3650" w:rsidRPr="00595628">
        <w:rPr>
          <w:rStyle w:val="FootnoteReference"/>
        </w:rPr>
        <w:footnoteReference w:id="28"/>
      </w:r>
      <w:r w:rsidR="006D3650" w:rsidRPr="00595628">
        <w:t xml:space="preserve"> </w:t>
      </w:r>
    </w:p>
    <w:p w14:paraId="2AF0EA61" w14:textId="51BBE253" w:rsidR="005F063E" w:rsidRPr="00595628" w:rsidRDefault="00C91322" w:rsidP="00B66EB9">
      <w:pPr>
        <w:spacing w:before="0" w:after="160" w:line="259" w:lineRule="auto"/>
      </w:pPr>
      <w:r w:rsidRPr="00595628">
        <w:t xml:space="preserve">The legislative requirements for the provision of personal advice are intended to be </w:t>
      </w:r>
      <w:r w:rsidR="00FA5A12" w:rsidRPr="00595628">
        <w:t>‘</w:t>
      </w:r>
      <w:r w:rsidRPr="00595628">
        <w:t>scalable</w:t>
      </w:r>
      <w:r w:rsidR="00FA5A12" w:rsidRPr="00595628">
        <w:t>’</w:t>
      </w:r>
      <w:r w:rsidR="00494591" w:rsidRPr="00595628">
        <w:t>.</w:t>
      </w:r>
      <w:r w:rsidRPr="00595628">
        <w:t xml:space="preserve"> </w:t>
      </w:r>
      <w:r w:rsidR="00494591" w:rsidRPr="00595628">
        <w:t xml:space="preserve">This means that the </w:t>
      </w:r>
      <w:r w:rsidRPr="00595628">
        <w:t xml:space="preserve">steps the adviser is required to undertake </w:t>
      </w:r>
      <w:r w:rsidR="00494591" w:rsidRPr="00595628">
        <w:t xml:space="preserve">(for example, in doing </w:t>
      </w:r>
      <w:r w:rsidR="006B16A5" w:rsidRPr="00595628">
        <w:t xml:space="preserve">a </w:t>
      </w:r>
      <w:r w:rsidR="003D424E" w:rsidRPr="00595628">
        <w:t>‘</w:t>
      </w:r>
      <w:r w:rsidR="00494591" w:rsidRPr="00595628">
        <w:t>fact find</w:t>
      </w:r>
      <w:r w:rsidR="003D424E" w:rsidRPr="00595628">
        <w:t>’</w:t>
      </w:r>
      <w:r w:rsidR="00494591" w:rsidRPr="00595628">
        <w:t xml:space="preserve">) should be based on the </w:t>
      </w:r>
      <w:r w:rsidRPr="00595628">
        <w:t>scope of the advice that the adviser intends to deliver. This is reflected in the legislative note that acc</w:t>
      </w:r>
      <w:r w:rsidR="001831CB" w:rsidRPr="00595628">
        <w:t xml:space="preserve">ompanies the best </w:t>
      </w:r>
      <w:proofErr w:type="gramStart"/>
      <w:r w:rsidR="001831CB" w:rsidRPr="00595628">
        <w:t>interests</w:t>
      </w:r>
      <w:proofErr w:type="gramEnd"/>
      <w:r w:rsidR="001831CB" w:rsidRPr="00595628">
        <w:t xml:space="preserve"> duty safe harbour</w:t>
      </w:r>
      <w:r w:rsidR="006E32A0" w:rsidRPr="00595628">
        <w:t>.</w:t>
      </w:r>
      <w:r w:rsidR="006E32A0" w:rsidRPr="00595628">
        <w:rPr>
          <w:rStyle w:val="FootnoteReference"/>
        </w:rPr>
        <w:footnoteReference w:id="29"/>
      </w:r>
      <w:r w:rsidR="001831CB" w:rsidRPr="00595628">
        <w:t xml:space="preserve"> ASIC has also provided regulatory guidance to assist industry in providing scaled advice (see </w:t>
      </w:r>
      <w:r w:rsidR="006E32A0" w:rsidRPr="00595628">
        <w:t>ASIC Regulatory Guides</w:t>
      </w:r>
      <w:r w:rsidR="001831CB" w:rsidRPr="00595628">
        <w:t xml:space="preserve"> 90 and 244</w:t>
      </w:r>
      <w:r w:rsidR="00BE5A80" w:rsidRPr="00595628">
        <w:t xml:space="preserve"> and Information Sheet 267</w:t>
      </w:r>
      <w:r w:rsidR="001831CB" w:rsidRPr="00595628">
        <w:t>). However, there remain</w:t>
      </w:r>
      <w:r w:rsidR="0050301E" w:rsidRPr="00595628">
        <w:t>s</w:t>
      </w:r>
      <w:r w:rsidR="001831CB" w:rsidRPr="00595628">
        <w:t xml:space="preserve"> uncertainty within industry about how to provide such advice within the legislative framework.</w:t>
      </w:r>
      <w:r w:rsidR="001831CB" w:rsidRPr="00595628">
        <w:rPr>
          <w:rStyle w:val="FootnoteReference"/>
        </w:rPr>
        <w:footnoteReference w:id="30"/>
      </w:r>
      <w:r w:rsidR="001831CB" w:rsidRPr="00595628">
        <w:t xml:space="preserve"> </w:t>
      </w:r>
    </w:p>
    <w:p w14:paraId="528BEEA6" w14:textId="77777777" w:rsidR="00802CFE" w:rsidRPr="00595628" w:rsidRDefault="00802CFE" w:rsidP="00802CFE">
      <w:pPr>
        <w:pBdr>
          <w:top w:val="single" w:sz="4" w:space="1" w:color="auto"/>
          <w:left w:val="single" w:sz="4" w:space="4" w:color="auto"/>
          <w:bottom w:val="single" w:sz="4" w:space="1" w:color="auto"/>
          <w:right w:val="single" w:sz="4" w:space="4" w:color="auto"/>
        </w:pBdr>
        <w:spacing w:before="0" w:after="160" w:line="259" w:lineRule="auto"/>
        <w:rPr>
          <w:b/>
          <w:bCs/>
        </w:rPr>
      </w:pPr>
      <w:r w:rsidRPr="00595628">
        <w:rPr>
          <w:b/>
          <w:bCs/>
        </w:rPr>
        <w:t>Questions for stakeholders:</w:t>
      </w:r>
    </w:p>
    <w:p w14:paraId="7B06B861" w14:textId="61060180" w:rsidR="00776440" w:rsidRPr="00595628" w:rsidRDefault="00776440" w:rsidP="00802CFE">
      <w:pPr>
        <w:pStyle w:val="Bullet"/>
        <w:pBdr>
          <w:top w:val="single" w:sz="4" w:space="1" w:color="auto"/>
          <w:left w:val="single" w:sz="4" w:space="4" w:color="auto"/>
          <w:bottom w:val="single" w:sz="4" w:space="1" w:color="auto"/>
          <w:right w:val="single" w:sz="4" w:space="4" w:color="auto"/>
        </w:pBdr>
      </w:pPr>
      <w:bookmarkStart w:id="58" w:name="_Hlk98944975"/>
      <w:r w:rsidRPr="00595628">
        <w:t>Do you think that limited scope advice can be valuable for consumers?</w:t>
      </w:r>
    </w:p>
    <w:p w14:paraId="5D4F35D6" w14:textId="47F77315" w:rsidR="00802CFE" w:rsidRPr="00595628" w:rsidRDefault="00802CFE" w:rsidP="00802CFE">
      <w:pPr>
        <w:pStyle w:val="Bullet"/>
        <w:pBdr>
          <w:top w:val="single" w:sz="4" w:space="1" w:color="auto"/>
          <w:left w:val="single" w:sz="4" w:space="4" w:color="auto"/>
          <w:bottom w:val="single" w:sz="4" w:space="1" w:color="auto"/>
          <w:right w:val="single" w:sz="4" w:space="4" w:color="auto"/>
        </w:pBdr>
      </w:pPr>
      <w:r w:rsidRPr="00595628">
        <w:t xml:space="preserve">What legislative changes are necessary to facilitate the delivery of limited </w:t>
      </w:r>
      <w:r w:rsidR="006B16A5" w:rsidRPr="00595628">
        <w:t xml:space="preserve">scope </w:t>
      </w:r>
      <w:r w:rsidRPr="00595628">
        <w:t>advice?</w:t>
      </w:r>
    </w:p>
    <w:p w14:paraId="3A43AD55" w14:textId="1F2FF58B" w:rsidR="009A7090" w:rsidRPr="00595628" w:rsidRDefault="009A7090" w:rsidP="00802CFE">
      <w:pPr>
        <w:pStyle w:val="Bullet"/>
        <w:pBdr>
          <w:top w:val="single" w:sz="4" w:space="1" w:color="auto"/>
          <w:left w:val="single" w:sz="4" w:space="4" w:color="auto"/>
          <w:bottom w:val="single" w:sz="4" w:space="1" w:color="auto"/>
          <w:right w:val="single" w:sz="4" w:space="4" w:color="auto"/>
        </w:pBdr>
      </w:pPr>
      <w:r w:rsidRPr="00595628">
        <w:t xml:space="preserve">Other than uncertainty about legal obligations, are there other factors that </w:t>
      </w:r>
      <w:r w:rsidR="006B16A5" w:rsidRPr="00595628">
        <w:t xml:space="preserve">might </w:t>
      </w:r>
      <w:r w:rsidR="00776440" w:rsidRPr="00595628">
        <w:t xml:space="preserve">encourage </w:t>
      </w:r>
      <w:r w:rsidRPr="00595628">
        <w:t xml:space="preserve">financial advisers to provide </w:t>
      </w:r>
      <w:r w:rsidR="00FB56D3" w:rsidRPr="00595628">
        <w:t xml:space="preserve">comprehensive </w:t>
      </w:r>
      <w:r w:rsidRPr="00595628">
        <w:t>advice</w:t>
      </w:r>
      <w:r w:rsidR="00776440" w:rsidRPr="00595628">
        <w:t xml:space="preserve"> rather than limited scope advice</w:t>
      </w:r>
      <w:r w:rsidRPr="00595628">
        <w:t>?</w:t>
      </w:r>
    </w:p>
    <w:bookmarkEnd w:id="58"/>
    <w:p w14:paraId="6D76EB2E" w14:textId="0762E364" w:rsidR="00C94943" w:rsidRPr="00595628" w:rsidRDefault="00C94943" w:rsidP="00C94943">
      <w:pPr>
        <w:pStyle w:val="Heading5"/>
      </w:pPr>
      <w:r w:rsidRPr="00595628">
        <w:t>Digital Advice</w:t>
      </w:r>
    </w:p>
    <w:p w14:paraId="37C1C591" w14:textId="51586BEB" w:rsidR="00C94943" w:rsidRPr="00595628" w:rsidRDefault="008B3491" w:rsidP="00C94943">
      <w:r w:rsidRPr="00595628">
        <w:t xml:space="preserve">Digital advice (also known as </w:t>
      </w:r>
      <w:r w:rsidR="00C529B1" w:rsidRPr="00595628">
        <w:t>‘</w:t>
      </w:r>
      <w:r w:rsidRPr="00595628">
        <w:t>robo-advice</w:t>
      </w:r>
      <w:r w:rsidR="00C529B1" w:rsidRPr="00595628">
        <w:t>’</w:t>
      </w:r>
      <w:r w:rsidRPr="00595628">
        <w:t xml:space="preserve"> or </w:t>
      </w:r>
      <w:r w:rsidR="00C529B1" w:rsidRPr="00595628">
        <w:t>‘</w:t>
      </w:r>
      <w:r w:rsidRPr="00595628">
        <w:t>automated advice</w:t>
      </w:r>
      <w:r w:rsidR="00C529B1" w:rsidRPr="00595628">
        <w:t>’</w:t>
      </w:r>
      <w:r w:rsidRPr="00595628">
        <w:t xml:space="preserve">) </w:t>
      </w:r>
      <w:r w:rsidR="00401642" w:rsidRPr="00595628">
        <w:t>refers to</w:t>
      </w:r>
      <w:r w:rsidRPr="00595628">
        <w:t xml:space="preserve"> the provision of automated financial product advice using algorithms and technology without the direct involvement of a</w:t>
      </w:r>
      <w:r w:rsidR="00401642" w:rsidRPr="00595628">
        <w:t>n individual</w:t>
      </w:r>
      <w:r w:rsidRPr="00595628">
        <w:t xml:space="preserve"> adviser.</w:t>
      </w:r>
      <w:r w:rsidR="00BE5A80" w:rsidRPr="00595628">
        <w:t xml:space="preserve"> It can range from general or personal advice </w:t>
      </w:r>
      <w:r w:rsidR="00401642" w:rsidRPr="00595628">
        <w:t xml:space="preserve">and it can </w:t>
      </w:r>
      <w:r w:rsidR="00BE5A80" w:rsidRPr="00595628">
        <w:t>be limited or</w:t>
      </w:r>
      <w:r w:rsidR="00401642" w:rsidRPr="00595628">
        <w:t>, at least in theory,</w:t>
      </w:r>
      <w:r w:rsidR="00BE5A80" w:rsidRPr="00595628">
        <w:t xml:space="preserve"> comprehensive in scope. </w:t>
      </w:r>
    </w:p>
    <w:p w14:paraId="15C0194C" w14:textId="7C3249BA" w:rsidR="001B5CCD" w:rsidRPr="00595628" w:rsidRDefault="00756ED0" w:rsidP="00C94943">
      <w:r w:rsidRPr="00595628">
        <w:t xml:space="preserve">The obligations which apply to the provision of financial advice are intended to be technology neutral. </w:t>
      </w:r>
      <w:r w:rsidR="00074B21" w:rsidRPr="00595628">
        <w:t>This</w:t>
      </w:r>
      <w:r w:rsidR="000A1419" w:rsidRPr="00595628">
        <w:t xml:space="preserve"> principle is reflected in the regulatory framework by imposing </w:t>
      </w:r>
      <w:r w:rsidRPr="00595628">
        <w:t>the same licensing, conduct</w:t>
      </w:r>
      <w:r w:rsidR="000A1419" w:rsidRPr="00595628">
        <w:t xml:space="preserve"> and</w:t>
      </w:r>
      <w:r w:rsidRPr="00595628">
        <w:t xml:space="preserve"> disclosure </w:t>
      </w:r>
      <w:r w:rsidR="000A1419" w:rsidRPr="00595628">
        <w:t xml:space="preserve">obligations on providers of advice irrespective of </w:t>
      </w:r>
      <w:r w:rsidR="00A21433" w:rsidRPr="00595628">
        <w:t xml:space="preserve">who or what the provider is and </w:t>
      </w:r>
      <w:r w:rsidR="000A1419" w:rsidRPr="00595628">
        <w:t>the form in which the advice is provided.</w:t>
      </w:r>
      <w:r w:rsidR="000A1419" w:rsidRPr="00595628">
        <w:rPr>
          <w:rStyle w:val="FootnoteReference"/>
        </w:rPr>
        <w:footnoteReference w:id="31"/>
      </w:r>
      <w:r w:rsidR="000A1419" w:rsidRPr="00595628">
        <w:t xml:space="preserve"> As a consequence, a</w:t>
      </w:r>
      <w:r w:rsidRPr="00595628">
        <w:t xml:space="preserve"> provider of </w:t>
      </w:r>
      <w:r w:rsidR="000A1419" w:rsidRPr="00595628">
        <w:t>personal advice must act in the best interests of the client, give priority to the client's interests and not a</w:t>
      </w:r>
      <w:r w:rsidRPr="00595628">
        <w:t>c</w:t>
      </w:r>
      <w:r w:rsidR="000A1419" w:rsidRPr="00595628">
        <w:t>c</w:t>
      </w:r>
      <w:r w:rsidRPr="00595628">
        <w:t>ept conflicted remuneration</w:t>
      </w:r>
      <w:r w:rsidR="000A1419" w:rsidRPr="00595628">
        <w:t xml:space="preserve"> whether </w:t>
      </w:r>
      <w:r w:rsidR="001B5CCD" w:rsidRPr="00595628">
        <w:t>the provider is</w:t>
      </w:r>
      <w:r w:rsidR="000A1419" w:rsidRPr="00595628">
        <w:t xml:space="preserve"> an individual financial adviser or an algorithm</w:t>
      </w:r>
      <w:r w:rsidRPr="00595628">
        <w:t xml:space="preserve">. These duties </w:t>
      </w:r>
      <w:r w:rsidRPr="00595628">
        <w:lastRenderedPageBreak/>
        <w:t xml:space="preserve">are intended to mitigate the risk of an adviser acting in their own interests when providing personal advice. </w:t>
      </w:r>
      <w:r w:rsidR="001B5CCD" w:rsidRPr="00595628">
        <w:t>However, i</w:t>
      </w:r>
      <w:r w:rsidRPr="00595628">
        <w:t>t is not clear the same risks are relevant to digital advice.</w:t>
      </w:r>
    </w:p>
    <w:p w14:paraId="045A765D" w14:textId="06FA8AA3" w:rsidR="00A21433" w:rsidRPr="00595628" w:rsidRDefault="00066F70" w:rsidP="00C94943">
      <w:r w:rsidRPr="00595628">
        <w:t xml:space="preserve">ASIC </w:t>
      </w:r>
      <w:r w:rsidR="0045727B" w:rsidRPr="00595628">
        <w:t>has</w:t>
      </w:r>
      <w:r w:rsidRPr="00595628">
        <w:t xml:space="preserve"> provided regulatory guidance to assist digital advice providers to understand their obligations under the regulatory framework.</w:t>
      </w:r>
      <w:r w:rsidRPr="00595628">
        <w:rPr>
          <w:rStyle w:val="FootnoteReference"/>
        </w:rPr>
        <w:footnoteReference w:id="32"/>
      </w:r>
      <w:r w:rsidRPr="00595628">
        <w:t xml:space="preserve"> ASIC has also provided limited relief from the advice requirements for </w:t>
      </w:r>
      <w:r w:rsidR="00AF1175" w:rsidRPr="00595628">
        <w:t>certain forms of digital advice (particularly, generic calculat</w:t>
      </w:r>
      <w:r w:rsidR="00084275" w:rsidRPr="00595628">
        <w:t>ors and superannuation forecasts</w:t>
      </w:r>
      <w:r w:rsidR="00AF1175" w:rsidRPr="00595628">
        <w:t xml:space="preserve">), which </w:t>
      </w:r>
      <w:r w:rsidR="003042A3" w:rsidRPr="00595628">
        <w:t xml:space="preserve">have </w:t>
      </w:r>
      <w:r w:rsidR="00F66CAD" w:rsidRPr="00595628">
        <w:t xml:space="preserve">recently been </w:t>
      </w:r>
      <w:r w:rsidR="00AF1175" w:rsidRPr="00595628">
        <w:t>the subject of consultation.</w:t>
      </w:r>
      <w:r w:rsidR="00AF1175" w:rsidRPr="00595628">
        <w:rPr>
          <w:rStyle w:val="FootnoteReference"/>
        </w:rPr>
        <w:footnoteReference w:id="33"/>
      </w:r>
      <w:r w:rsidR="00AF1175" w:rsidRPr="00595628">
        <w:t xml:space="preserve"> </w:t>
      </w:r>
      <w:r w:rsidR="001B5CCD" w:rsidRPr="00595628">
        <w:t xml:space="preserve">The need for this relief points to the difficulty in applying the existing regulatory framework to new ways of providing advice. </w:t>
      </w:r>
    </w:p>
    <w:p w14:paraId="0B33C6AB" w14:textId="024A4B82" w:rsidR="00066F70" w:rsidRPr="00595628" w:rsidRDefault="00A21433" w:rsidP="00C94943">
      <w:r w:rsidRPr="00595628">
        <w:t>Digital advice has the potential to make financial advice more accessible and affordable. Technological neutrality is not intended to be an impediment to digital advice and innovation and i</w:t>
      </w:r>
      <w:r w:rsidR="001B5CCD" w:rsidRPr="00595628">
        <w:t>t is possible that a technology neutral regulatory framework might require different regulation</w:t>
      </w:r>
      <w:r w:rsidRPr="00595628">
        <w:t xml:space="preserve"> to both foster the development of digital advice tools and to address the risks associated with them.</w:t>
      </w:r>
      <w:r w:rsidR="001B5CCD" w:rsidRPr="00595628">
        <w:t xml:space="preserve">  </w:t>
      </w:r>
    </w:p>
    <w:p w14:paraId="6430090D" w14:textId="5354A613" w:rsidR="00C94943" w:rsidRPr="00595628" w:rsidRDefault="00545696" w:rsidP="00C94943">
      <w:r w:rsidRPr="00595628">
        <w:t>T</w:t>
      </w:r>
      <w:r w:rsidR="006914BA" w:rsidRPr="00595628">
        <w:t>he Review is interested in any feedback on impediments that the regulatory framework presents for the providers of this form of advice</w:t>
      </w:r>
      <w:r w:rsidR="00CA44DB" w:rsidRPr="00595628">
        <w:t xml:space="preserve"> and the risks that might be associated with digital advice</w:t>
      </w:r>
      <w:r w:rsidR="006914BA" w:rsidRPr="00595628">
        <w:t xml:space="preserve">. </w:t>
      </w:r>
    </w:p>
    <w:p w14:paraId="33822AE9" w14:textId="77777777" w:rsidR="007E4DF6" w:rsidRPr="00595628" w:rsidRDefault="007E4DF6" w:rsidP="007E4DF6">
      <w:pPr>
        <w:pBdr>
          <w:top w:val="single" w:sz="4" w:space="1" w:color="auto"/>
          <w:left w:val="single" w:sz="4" w:space="4" w:color="auto"/>
          <w:bottom w:val="single" w:sz="4" w:space="1" w:color="auto"/>
          <w:right w:val="single" w:sz="4" w:space="4" w:color="auto"/>
        </w:pBdr>
        <w:spacing w:before="0" w:after="160" w:line="259" w:lineRule="auto"/>
        <w:rPr>
          <w:b/>
          <w:bCs/>
        </w:rPr>
      </w:pPr>
      <w:r w:rsidRPr="00595628">
        <w:rPr>
          <w:b/>
          <w:bCs/>
        </w:rPr>
        <w:t>Questions for stakeholders:</w:t>
      </w:r>
    </w:p>
    <w:p w14:paraId="38E5A306" w14:textId="598B09F1" w:rsidR="003042A3" w:rsidRPr="00595628" w:rsidRDefault="003042A3" w:rsidP="005662BF">
      <w:pPr>
        <w:pStyle w:val="Bullet"/>
        <w:pBdr>
          <w:top w:val="single" w:sz="4" w:space="1" w:color="auto"/>
          <w:left w:val="single" w:sz="4" w:space="4" w:color="auto"/>
          <w:bottom w:val="single" w:sz="4" w:space="1" w:color="auto"/>
          <w:right w:val="single" w:sz="4" w:space="4" w:color="auto"/>
        </w:pBdr>
      </w:pPr>
      <w:bookmarkStart w:id="59" w:name="_Hlk98945005"/>
      <w:r w:rsidRPr="00595628">
        <w:t>Do you agree that digital advice can make financial advice more accessible and affordable?</w:t>
      </w:r>
    </w:p>
    <w:p w14:paraId="46094395" w14:textId="2E9FAAFE" w:rsidR="003042A3" w:rsidRPr="00595628" w:rsidRDefault="003042A3" w:rsidP="005662BF">
      <w:pPr>
        <w:pStyle w:val="Bullet"/>
        <w:pBdr>
          <w:top w:val="single" w:sz="4" w:space="1" w:color="auto"/>
          <w:left w:val="single" w:sz="4" w:space="4" w:color="auto"/>
          <w:bottom w:val="single" w:sz="4" w:space="1" w:color="auto"/>
          <w:right w:val="single" w:sz="4" w:space="4" w:color="auto"/>
        </w:pBdr>
      </w:pPr>
      <w:r w:rsidRPr="00595628">
        <w:t>Are there any types of advice that might be better suited to digital advice than other types of advice, for example limited scope advice about specific topics?</w:t>
      </w:r>
    </w:p>
    <w:p w14:paraId="40695428" w14:textId="4C649539" w:rsidR="00074B21" w:rsidRPr="00595628" w:rsidRDefault="00074B21" w:rsidP="00074B21">
      <w:pPr>
        <w:pStyle w:val="Bullet"/>
        <w:pBdr>
          <w:top w:val="single" w:sz="4" w:space="1" w:color="auto"/>
          <w:left w:val="single" w:sz="4" w:space="4" w:color="auto"/>
          <w:bottom w:val="single" w:sz="4" w:space="1" w:color="auto"/>
          <w:right w:val="single" w:sz="4" w:space="4" w:color="auto"/>
        </w:pBdr>
      </w:pPr>
      <w:r w:rsidRPr="00595628">
        <w:t xml:space="preserve">Are the risks for consumers different when they receive </w:t>
      </w:r>
      <w:r w:rsidR="00CA44DB" w:rsidRPr="00595628">
        <w:t>digital advice</w:t>
      </w:r>
      <w:r w:rsidRPr="00595628">
        <w:t xml:space="preserve"> and when they receive it from a financial adviser? </w:t>
      </w:r>
    </w:p>
    <w:p w14:paraId="23CE47EB" w14:textId="77777777" w:rsidR="00074B21" w:rsidRPr="00595628" w:rsidRDefault="00074B21" w:rsidP="00074B21">
      <w:pPr>
        <w:pStyle w:val="Bullet"/>
        <w:pBdr>
          <w:top w:val="single" w:sz="4" w:space="1" w:color="auto"/>
          <w:left w:val="single" w:sz="4" w:space="4" w:color="auto"/>
          <w:bottom w:val="single" w:sz="4" w:space="1" w:color="auto"/>
          <w:right w:val="single" w:sz="4" w:space="4" w:color="auto"/>
        </w:pBdr>
      </w:pPr>
      <w:r w:rsidRPr="00595628">
        <w:t xml:space="preserve">Should different forms of advice be regulated differently, </w:t>
      </w:r>
      <w:proofErr w:type="gramStart"/>
      <w:r w:rsidRPr="00595628">
        <w:t>e.g.</w:t>
      </w:r>
      <w:proofErr w:type="gramEnd"/>
      <w:r w:rsidRPr="00595628">
        <w:t xml:space="preserve"> advice provided by a digital advice tool from advice provided by a financial adviser?</w:t>
      </w:r>
    </w:p>
    <w:p w14:paraId="2F2BB952" w14:textId="77777777" w:rsidR="003042A3" w:rsidRPr="00595628" w:rsidRDefault="003042A3" w:rsidP="003042A3">
      <w:pPr>
        <w:pStyle w:val="Bullet"/>
        <w:pBdr>
          <w:top w:val="single" w:sz="4" w:space="1" w:color="auto"/>
          <w:left w:val="single" w:sz="4" w:space="4" w:color="auto"/>
          <w:bottom w:val="single" w:sz="4" w:space="1" w:color="auto"/>
          <w:right w:val="single" w:sz="4" w:space="4" w:color="auto"/>
        </w:pBdr>
      </w:pPr>
      <w:r w:rsidRPr="00595628">
        <w:t xml:space="preserve">Are you concerned that the quality of advice might be compromised by digital advice?  </w:t>
      </w:r>
    </w:p>
    <w:p w14:paraId="23B4F0D5" w14:textId="2A0EC114" w:rsidR="007E4DF6" w:rsidRPr="00595628" w:rsidRDefault="007E4DF6" w:rsidP="005662BF">
      <w:pPr>
        <w:pStyle w:val="Bullet"/>
        <w:pBdr>
          <w:top w:val="single" w:sz="4" w:space="1" w:color="auto"/>
          <w:left w:val="single" w:sz="4" w:space="4" w:color="auto"/>
          <w:bottom w:val="single" w:sz="4" w:space="1" w:color="auto"/>
          <w:right w:val="single" w:sz="4" w:space="4" w:color="auto"/>
        </w:pBdr>
      </w:pPr>
      <w:r w:rsidRPr="00595628">
        <w:t xml:space="preserve">Are any changes to the regulatory framework </w:t>
      </w:r>
      <w:r w:rsidR="00CB17DC" w:rsidRPr="00595628">
        <w:t>necessary</w:t>
      </w:r>
      <w:r w:rsidRPr="00595628">
        <w:t xml:space="preserve"> to facilitate </w:t>
      </w:r>
      <w:r w:rsidR="002318F5" w:rsidRPr="00595628">
        <w:t>digital</w:t>
      </w:r>
      <w:r w:rsidR="007B424E" w:rsidRPr="00595628">
        <w:t xml:space="preserve"> </w:t>
      </w:r>
      <w:r w:rsidRPr="00595628">
        <w:t>advice?</w:t>
      </w:r>
    </w:p>
    <w:p w14:paraId="493C8F95" w14:textId="360782DE" w:rsidR="00BC7369" w:rsidRPr="00595628" w:rsidRDefault="00BC7369" w:rsidP="00C42809">
      <w:pPr>
        <w:pStyle w:val="Bullet"/>
        <w:pBdr>
          <w:top w:val="single" w:sz="4" w:space="1" w:color="auto"/>
          <w:left w:val="single" w:sz="4" w:space="4" w:color="auto"/>
          <w:bottom w:val="single" w:sz="4" w:space="1" w:color="auto"/>
          <w:right w:val="single" w:sz="4" w:space="4" w:color="auto"/>
        </w:pBdr>
      </w:pPr>
      <w:bookmarkStart w:id="60" w:name="_Toc96603296"/>
      <w:bookmarkStart w:id="61" w:name="_Toc96606437"/>
      <w:r w:rsidRPr="00595628">
        <w:t>If technology is part of the solution to making advice more accessible, who should be responsible for the advice provided</w:t>
      </w:r>
      <w:r w:rsidR="00DC54BE" w:rsidRPr="00595628">
        <w:t xml:space="preserve"> (for example, an AFS licensee)</w:t>
      </w:r>
      <w:r w:rsidRPr="00595628">
        <w:t>?</w:t>
      </w:r>
    </w:p>
    <w:p w14:paraId="43F65BAC" w14:textId="51BE0B64" w:rsidR="003042A3" w:rsidRPr="00595628" w:rsidRDefault="00BC7369" w:rsidP="00C42809">
      <w:pPr>
        <w:pStyle w:val="Bullet"/>
        <w:pBdr>
          <w:top w:val="single" w:sz="4" w:space="1" w:color="auto"/>
          <w:left w:val="single" w:sz="4" w:space="4" w:color="auto"/>
          <w:bottom w:val="single" w:sz="4" w:space="1" w:color="auto"/>
          <w:right w:val="single" w:sz="4" w:space="4" w:color="auto"/>
        </w:pBdr>
      </w:pPr>
      <w:r w:rsidRPr="00595628">
        <w:t>In what ways can digital advice compl</w:t>
      </w:r>
      <w:r w:rsidR="000C41A2" w:rsidRPr="00595628">
        <w:t>e</w:t>
      </w:r>
      <w:r w:rsidRPr="00595628">
        <w:t xml:space="preserve">ment human-provided advice and when should it be a substitute? </w:t>
      </w:r>
    </w:p>
    <w:p w14:paraId="4F0C9DD7" w14:textId="00B81E15" w:rsidR="007831FD" w:rsidRPr="00595628" w:rsidRDefault="007961A9" w:rsidP="00831F36">
      <w:pPr>
        <w:pStyle w:val="Heading3"/>
      </w:pPr>
      <w:bookmarkStart w:id="62" w:name="_Toc98946101"/>
      <w:bookmarkEnd w:id="59"/>
      <w:r w:rsidRPr="00595628">
        <w:t>4.</w:t>
      </w:r>
      <w:r w:rsidR="007831FD" w:rsidRPr="00595628">
        <w:t>2</w:t>
      </w:r>
      <w:r w:rsidR="007831FD" w:rsidRPr="00595628">
        <w:tab/>
      </w:r>
      <w:r w:rsidR="007151FB" w:rsidRPr="00595628">
        <w:t xml:space="preserve">Best Interests </w:t>
      </w:r>
      <w:r w:rsidR="00BE5A80" w:rsidRPr="00595628">
        <w:t xml:space="preserve">and Related </w:t>
      </w:r>
      <w:r w:rsidR="007151FB" w:rsidRPr="00595628">
        <w:t>Obligations</w:t>
      </w:r>
      <w:bookmarkEnd w:id="60"/>
      <w:bookmarkEnd w:id="61"/>
      <w:bookmarkEnd w:id="62"/>
    </w:p>
    <w:p w14:paraId="380E427F" w14:textId="3849FAF2" w:rsidR="007831FD" w:rsidRPr="00595628" w:rsidRDefault="001B68DA" w:rsidP="00293C4A">
      <w:pPr>
        <w:spacing w:before="0" w:after="160" w:line="259" w:lineRule="auto"/>
      </w:pPr>
      <w:r w:rsidRPr="00595628">
        <w:t xml:space="preserve">The FOFA reforms introduced new </w:t>
      </w:r>
      <w:r w:rsidR="003042A3" w:rsidRPr="00595628">
        <w:t>obligations for the providers of personal advice</w:t>
      </w:r>
      <w:r w:rsidR="003D1221" w:rsidRPr="00595628">
        <w:t>.</w:t>
      </w:r>
      <w:r w:rsidR="00DB0171" w:rsidRPr="00595628">
        <w:rPr>
          <w:rStyle w:val="FootnoteReference"/>
        </w:rPr>
        <w:footnoteReference w:id="34"/>
      </w:r>
      <w:r w:rsidR="003D1221" w:rsidRPr="00595628">
        <w:t xml:space="preserve"> The key elements of these obligations</w:t>
      </w:r>
      <w:r w:rsidR="00FD175A" w:rsidRPr="00595628">
        <w:t xml:space="preserve"> are</w:t>
      </w:r>
      <w:r w:rsidR="003D1221" w:rsidRPr="00595628">
        <w:t>:</w:t>
      </w:r>
    </w:p>
    <w:p w14:paraId="3C6B6CDA" w14:textId="01B586DC" w:rsidR="003D1221" w:rsidRPr="00595628" w:rsidRDefault="00F61474" w:rsidP="003D1221">
      <w:pPr>
        <w:pStyle w:val="Bullet"/>
      </w:pPr>
      <w:r w:rsidRPr="00595628">
        <w:t>t</w:t>
      </w:r>
      <w:r w:rsidR="003D1221" w:rsidRPr="00595628">
        <w:t xml:space="preserve">he </w:t>
      </w:r>
      <w:r w:rsidR="003042A3" w:rsidRPr="00595628">
        <w:t xml:space="preserve">provider </w:t>
      </w:r>
      <w:r w:rsidR="003D1221" w:rsidRPr="00595628">
        <w:t>must act in the best interests of the client in relation to the advice</w:t>
      </w:r>
      <w:r w:rsidR="006D46F8" w:rsidRPr="00595628">
        <w:t xml:space="preserve"> (the best interest duty)</w:t>
      </w:r>
      <w:r w:rsidR="006E32A0" w:rsidRPr="00595628">
        <w:t>;</w:t>
      </w:r>
      <w:r w:rsidR="006E32A0" w:rsidRPr="00595628">
        <w:rPr>
          <w:rStyle w:val="FootnoteReference"/>
        </w:rPr>
        <w:footnoteReference w:id="35"/>
      </w:r>
      <w:r w:rsidR="003D1221" w:rsidRPr="00595628">
        <w:t xml:space="preserve"> </w:t>
      </w:r>
    </w:p>
    <w:p w14:paraId="6EFDFAC7" w14:textId="1F6A5AD8" w:rsidR="003D1221" w:rsidRPr="00595628" w:rsidRDefault="00F61474" w:rsidP="003D1221">
      <w:pPr>
        <w:pStyle w:val="Bullet"/>
      </w:pPr>
      <w:r w:rsidRPr="00595628">
        <w:lastRenderedPageBreak/>
        <w:t>t</w:t>
      </w:r>
      <w:r w:rsidR="003D1221" w:rsidRPr="00595628">
        <w:t xml:space="preserve">he </w:t>
      </w:r>
      <w:r w:rsidR="003042A3" w:rsidRPr="00595628">
        <w:t xml:space="preserve">provider </w:t>
      </w:r>
      <w:r w:rsidR="003D1221" w:rsidRPr="00595628">
        <w:t xml:space="preserve">must ensure that it is reasonable to conclude </w:t>
      </w:r>
      <w:r w:rsidR="007D40DF" w:rsidRPr="00595628">
        <w:t>that the advice is appropriate to the client;</w:t>
      </w:r>
      <w:r w:rsidR="006E32A0" w:rsidRPr="00595628">
        <w:rPr>
          <w:rStyle w:val="FootnoteReference"/>
        </w:rPr>
        <w:footnoteReference w:id="36"/>
      </w:r>
      <w:r w:rsidR="007D40DF" w:rsidRPr="00595628">
        <w:t xml:space="preserve"> and</w:t>
      </w:r>
    </w:p>
    <w:p w14:paraId="56B1AB8B" w14:textId="768A0B4A" w:rsidR="007D40DF" w:rsidRPr="00595628" w:rsidRDefault="00F61474" w:rsidP="003D1221">
      <w:pPr>
        <w:pStyle w:val="Bullet"/>
      </w:pPr>
      <w:r w:rsidRPr="00595628">
        <w:t>t</w:t>
      </w:r>
      <w:r w:rsidR="007D40DF" w:rsidRPr="00595628">
        <w:t xml:space="preserve">he </w:t>
      </w:r>
      <w:r w:rsidR="003042A3" w:rsidRPr="00595628">
        <w:t xml:space="preserve">provider </w:t>
      </w:r>
      <w:r w:rsidR="007D40DF" w:rsidRPr="00595628">
        <w:t>must give priority to the interests of the client when giving advice in the event of a conflict of interest</w:t>
      </w:r>
      <w:r w:rsidR="00C27108" w:rsidRPr="00595628">
        <w:t xml:space="preserve"> or duty</w:t>
      </w:r>
      <w:r w:rsidR="007D40DF" w:rsidRPr="00595628">
        <w:t>.</w:t>
      </w:r>
      <w:r w:rsidR="006E32A0" w:rsidRPr="00595628">
        <w:rPr>
          <w:rStyle w:val="FootnoteReference"/>
        </w:rPr>
        <w:footnoteReference w:id="37"/>
      </w:r>
      <w:r w:rsidR="007D40DF" w:rsidRPr="00595628">
        <w:t xml:space="preserve"> </w:t>
      </w:r>
    </w:p>
    <w:p w14:paraId="42509875" w14:textId="50914573" w:rsidR="007D40DF" w:rsidRPr="00595628" w:rsidRDefault="007D40DF" w:rsidP="007D40DF">
      <w:pPr>
        <w:pStyle w:val="Bullet"/>
        <w:numPr>
          <w:ilvl w:val="0"/>
          <w:numId w:val="0"/>
        </w:numPr>
      </w:pPr>
      <w:r w:rsidRPr="00595628">
        <w:t xml:space="preserve">The purpose of </w:t>
      </w:r>
      <w:r w:rsidR="00BE5A80" w:rsidRPr="00595628">
        <w:t xml:space="preserve">the best </w:t>
      </w:r>
      <w:proofErr w:type="gramStart"/>
      <w:r w:rsidR="00BE5A80" w:rsidRPr="00595628">
        <w:t>interests</w:t>
      </w:r>
      <w:proofErr w:type="gramEnd"/>
      <w:r w:rsidR="00BE5A80" w:rsidRPr="00595628">
        <w:t xml:space="preserve"> duty </w:t>
      </w:r>
      <w:r w:rsidR="00465522" w:rsidRPr="00595628">
        <w:t>is</w:t>
      </w:r>
      <w:r w:rsidR="007151FB" w:rsidRPr="00595628">
        <w:t xml:space="preserve"> set out in the Explanatory Memorandum to the </w:t>
      </w:r>
      <w:r w:rsidR="007151FB" w:rsidRPr="00595628">
        <w:rPr>
          <w:i/>
          <w:iCs/>
        </w:rPr>
        <w:t xml:space="preserve">Corporations Amendment (Further Future of Financial Advice Measures) </w:t>
      </w:r>
      <w:r w:rsidR="0075780E" w:rsidRPr="00595628">
        <w:rPr>
          <w:i/>
          <w:iCs/>
        </w:rPr>
        <w:t xml:space="preserve">Bill </w:t>
      </w:r>
      <w:r w:rsidR="007151FB" w:rsidRPr="00595628">
        <w:rPr>
          <w:i/>
          <w:iCs/>
        </w:rPr>
        <w:t>2012</w:t>
      </w:r>
      <w:r w:rsidR="007151FB" w:rsidRPr="00595628">
        <w:t xml:space="preserve">: </w:t>
      </w:r>
    </w:p>
    <w:p w14:paraId="2E27FE7F" w14:textId="6C10F01C" w:rsidR="007151FB" w:rsidRPr="00595628" w:rsidRDefault="007151FB" w:rsidP="007151FB">
      <w:pPr>
        <w:pStyle w:val="Bullet"/>
        <w:numPr>
          <w:ilvl w:val="0"/>
          <w:numId w:val="0"/>
        </w:numPr>
        <w:ind w:left="567" w:right="567"/>
      </w:pPr>
      <w:r w:rsidRPr="00595628">
        <w:t xml:space="preserve">The principle guiding the application of the best </w:t>
      </w:r>
      <w:proofErr w:type="gramStart"/>
      <w:r w:rsidRPr="00595628">
        <w:t>interests</w:t>
      </w:r>
      <w:proofErr w:type="gramEnd"/>
      <w:r w:rsidRPr="00595628">
        <w:t xml:space="preserve"> obligation is that meeting the objectives, financial situation and needs of the client must be the paramount consideration when going through the process of providing advice. This principle is embedded in the framework for the best </w:t>
      </w:r>
      <w:proofErr w:type="gramStart"/>
      <w:r w:rsidRPr="00595628">
        <w:t>interests</w:t>
      </w:r>
      <w:proofErr w:type="gramEnd"/>
      <w:r w:rsidRPr="00595628">
        <w:t xml:space="preserve"> obligation</w:t>
      </w:r>
      <w:r w:rsidR="00297EBF" w:rsidRPr="00595628">
        <w:t xml:space="preserve"> (paragraph 1.22)</w:t>
      </w:r>
      <w:r w:rsidRPr="00595628">
        <w:t>.</w:t>
      </w:r>
    </w:p>
    <w:p w14:paraId="00BBE38A" w14:textId="6ECFF7CE" w:rsidR="00BC0DFB" w:rsidRPr="00595628" w:rsidRDefault="009A4E63" w:rsidP="00293C4A">
      <w:pPr>
        <w:spacing w:before="0" w:after="160" w:line="259" w:lineRule="auto"/>
      </w:pPr>
      <w:r w:rsidRPr="00595628">
        <w:t xml:space="preserve">The best </w:t>
      </w:r>
      <w:proofErr w:type="gramStart"/>
      <w:r w:rsidRPr="00595628">
        <w:t>interests</w:t>
      </w:r>
      <w:proofErr w:type="gramEnd"/>
      <w:r w:rsidRPr="00595628">
        <w:t xml:space="preserve"> </w:t>
      </w:r>
      <w:r w:rsidR="006D46F8" w:rsidRPr="00595628">
        <w:t xml:space="preserve">duty </w:t>
      </w:r>
      <w:r w:rsidR="00C27108" w:rsidRPr="00595628">
        <w:t>is supplemented by</w:t>
      </w:r>
      <w:r w:rsidRPr="00595628">
        <w:t xml:space="preserve"> specific steps </w:t>
      </w:r>
      <w:r w:rsidR="00C27108" w:rsidRPr="00595628">
        <w:t xml:space="preserve">which are </w:t>
      </w:r>
      <w:r w:rsidRPr="00595628">
        <w:t xml:space="preserve">commonly referred to as the </w:t>
      </w:r>
      <w:r w:rsidR="001E5858" w:rsidRPr="00595628">
        <w:t>‘</w:t>
      </w:r>
      <w:r w:rsidRPr="00595628">
        <w:t>safe harbour</w:t>
      </w:r>
      <w:r w:rsidR="001E5858" w:rsidRPr="00595628">
        <w:t>’</w:t>
      </w:r>
      <w:r w:rsidRPr="00595628">
        <w:t xml:space="preserve">. </w:t>
      </w:r>
      <w:r w:rsidR="00C27108" w:rsidRPr="00595628">
        <w:t xml:space="preserve">If a provider of advice satisfies each of the steps in the safe harbour, they will be taken to satisfy the best interests duty. </w:t>
      </w:r>
      <w:r w:rsidR="00BC0DFB" w:rsidRPr="00595628">
        <w:t xml:space="preserve">The steps were intended to assist advisers </w:t>
      </w:r>
      <w:r w:rsidR="00C27108" w:rsidRPr="00595628">
        <w:t>in</w:t>
      </w:r>
      <w:r w:rsidR="00BC0DFB" w:rsidRPr="00595628">
        <w:t xml:space="preserve"> complying with the general obligation </w:t>
      </w:r>
      <w:r w:rsidR="00C27108" w:rsidRPr="00595628">
        <w:t>and</w:t>
      </w:r>
      <w:r w:rsidR="00BC0DFB" w:rsidRPr="00595628">
        <w:t xml:space="preserve"> were not intended to represent an exhaustive or mechanical check list. </w:t>
      </w:r>
    </w:p>
    <w:p w14:paraId="5AE52CD4" w14:textId="0BB0D2CB" w:rsidR="009532A4" w:rsidRPr="00595628" w:rsidRDefault="00BC0DFB" w:rsidP="00293C4A">
      <w:pPr>
        <w:spacing w:before="0" w:after="160" w:line="259" w:lineRule="auto"/>
      </w:pPr>
      <w:r w:rsidRPr="00595628">
        <w:t xml:space="preserve">The </w:t>
      </w:r>
      <w:r w:rsidR="003F4DF3" w:rsidRPr="00595628">
        <w:t xml:space="preserve">safe harbour has been the subject of criticism both in the Financial Services Royal Commission and the </w:t>
      </w:r>
      <w:r w:rsidR="004E34A4" w:rsidRPr="00595628">
        <w:t>ALRC</w:t>
      </w:r>
      <w:r w:rsidR="003F4DF3" w:rsidRPr="00595628">
        <w:t xml:space="preserve"> Report</w:t>
      </w:r>
      <w:r w:rsidR="00EA2D87" w:rsidRPr="00595628">
        <w:t xml:space="preserve"> for encouraging a </w:t>
      </w:r>
      <w:r w:rsidR="001E5858" w:rsidRPr="00595628">
        <w:t>‘</w:t>
      </w:r>
      <w:r w:rsidR="00EA2D87" w:rsidRPr="00595628">
        <w:t>tick-a-box</w:t>
      </w:r>
      <w:r w:rsidR="001E5858" w:rsidRPr="00595628">
        <w:t>’</w:t>
      </w:r>
      <w:r w:rsidR="00EA2D87" w:rsidRPr="00595628">
        <w:t xml:space="preserve"> approach to compliance with the duty.</w:t>
      </w:r>
      <w:r w:rsidR="0028666B" w:rsidRPr="00595628">
        <w:rPr>
          <w:rStyle w:val="FootnoteReference"/>
        </w:rPr>
        <w:footnoteReference w:id="38"/>
      </w:r>
      <w:r w:rsidR="00EA2D87" w:rsidRPr="00595628">
        <w:t xml:space="preserve"> </w:t>
      </w:r>
      <w:r w:rsidR="00C27108" w:rsidRPr="00595628">
        <w:t xml:space="preserve">The safe harbour steps also introduce some confusion about what is required by the best </w:t>
      </w:r>
      <w:proofErr w:type="gramStart"/>
      <w:r w:rsidR="00C27108" w:rsidRPr="00595628">
        <w:t>interests</w:t>
      </w:r>
      <w:proofErr w:type="gramEnd"/>
      <w:r w:rsidR="00C27108" w:rsidRPr="00595628">
        <w:t xml:space="preserve"> duty since the steps are directed at what would ordinarily be matters going to the provider's duty of care and not to acting for the benefit of the client. </w:t>
      </w:r>
      <w:r w:rsidR="00EA2D87" w:rsidRPr="00595628">
        <w:t xml:space="preserve">It is also noted that equivalent statutory duties imposed in other areas of the law do not include </w:t>
      </w:r>
      <w:r w:rsidR="00DC50CF" w:rsidRPr="00595628">
        <w:t>similar safe harbour provision</w:t>
      </w:r>
      <w:r w:rsidR="00CD57DB" w:rsidRPr="00595628">
        <w:t>s</w:t>
      </w:r>
      <w:r w:rsidR="00DC50CF" w:rsidRPr="00595628">
        <w:t xml:space="preserve"> </w:t>
      </w:r>
      <w:r w:rsidR="009532A4" w:rsidRPr="00595628">
        <w:t xml:space="preserve">though </w:t>
      </w:r>
      <w:r w:rsidR="00CD57DB" w:rsidRPr="00595628">
        <w:t>they</w:t>
      </w:r>
      <w:r w:rsidR="009532A4" w:rsidRPr="00595628">
        <w:t xml:space="preserve"> are in place for other statutory duties.</w:t>
      </w:r>
      <w:r w:rsidR="0028666B" w:rsidRPr="00595628">
        <w:rPr>
          <w:rStyle w:val="FootnoteReference"/>
        </w:rPr>
        <w:footnoteReference w:id="39"/>
      </w:r>
      <w:r w:rsidR="0028666B" w:rsidRPr="00595628">
        <w:rPr>
          <w:rStyle w:val="FootnoteReference"/>
        </w:rPr>
        <w:t xml:space="preserve"> </w:t>
      </w:r>
      <w:r w:rsidR="00124AA5" w:rsidRPr="00595628">
        <w:t>KPMG m</w:t>
      </w:r>
      <w:r w:rsidR="00293C01" w:rsidRPr="00595628">
        <w:t xml:space="preserve">odelling undertaken </w:t>
      </w:r>
      <w:r w:rsidR="00124AA5" w:rsidRPr="00595628">
        <w:t>for</w:t>
      </w:r>
      <w:r w:rsidR="00293C01" w:rsidRPr="00595628">
        <w:t xml:space="preserve"> the FSC</w:t>
      </w:r>
      <w:r w:rsidR="009F42F3" w:rsidRPr="00595628">
        <w:t xml:space="preserve"> indicates that </w:t>
      </w:r>
      <w:r w:rsidR="00DC0C6F" w:rsidRPr="00595628">
        <w:t xml:space="preserve">removing the steps of the safe harbour (while still retaining the best </w:t>
      </w:r>
      <w:proofErr w:type="gramStart"/>
      <w:r w:rsidR="00DC0C6F" w:rsidRPr="00595628">
        <w:t>interests</w:t>
      </w:r>
      <w:proofErr w:type="gramEnd"/>
      <w:r w:rsidR="00DC0C6F" w:rsidRPr="00595628">
        <w:t xml:space="preserve"> duty) would result in a </w:t>
      </w:r>
      <w:r w:rsidR="009B6AC9" w:rsidRPr="00595628">
        <w:t>nine to</w:t>
      </w:r>
      <w:r w:rsidR="00DC0C6F" w:rsidRPr="00595628">
        <w:t xml:space="preserve"> 11</w:t>
      </w:r>
      <w:r w:rsidR="00293C01" w:rsidRPr="00595628">
        <w:t> </w:t>
      </w:r>
      <w:r w:rsidR="00DC0C6F" w:rsidRPr="00595628">
        <w:t>per</w:t>
      </w:r>
      <w:r w:rsidR="00293C01" w:rsidRPr="00595628">
        <w:t> </w:t>
      </w:r>
      <w:r w:rsidR="00DC0C6F" w:rsidRPr="00595628">
        <w:t>cent reduction in the cost of providing advice.</w:t>
      </w:r>
      <w:r w:rsidR="00DC0C6F" w:rsidRPr="00595628">
        <w:rPr>
          <w:rStyle w:val="FootnoteReference"/>
        </w:rPr>
        <w:footnoteReference w:id="40"/>
      </w:r>
      <w:r w:rsidR="00DC0C6F" w:rsidRPr="00595628">
        <w:t xml:space="preserve"> </w:t>
      </w:r>
    </w:p>
    <w:p w14:paraId="4E3AEFDD" w14:textId="68462890" w:rsidR="00F344FD" w:rsidRPr="00595628" w:rsidRDefault="006F6735" w:rsidP="00293C4A">
      <w:pPr>
        <w:spacing w:before="0" w:after="160" w:line="259" w:lineRule="auto"/>
      </w:pPr>
      <w:r w:rsidRPr="00595628">
        <w:t xml:space="preserve">The Review is </w:t>
      </w:r>
      <w:r w:rsidR="00DE2794" w:rsidRPr="00595628">
        <w:t xml:space="preserve">interested in the views of stakeholders on whether </w:t>
      </w:r>
      <w:r w:rsidR="006334F9" w:rsidRPr="00595628">
        <w:t xml:space="preserve">the </w:t>
      </w:r>
      <w:r w:rsidR="00DE2794" w:rsidRPr="00595628">
        <w:t>safe harbour</w:t>
      </w:r>
      <w:r w:rsidR="00C27108" w:rsidRPr="00595628">
        <w:t xml:space="preserve"> provides benefits to consumers or providers of advice</w:t>
      </w:r>
      <w:r w:rsidR="00CD57DB" w:rsidRPr="00595628">
        <w:t>,</w:t>
      </w:r>
      <w:r w:rsidR="00DE2794" w:rsidRPr="00595628">
        <w:t xml:space="preserve"> </w:t>
      </w:r>
      <w:r w:rsidR="006334F9" w:rsidRPr="00595628">
        <w:t xml:space="preserve">noting that </w:t>
      </w:r>
      <w:r w:rsidR="001F471C" w:rsidRPr="00595628">
        <w:t>R</w:t>
      </w:r>
      <w:r w:rsidR="00DE2794" w:rsidRPr="00595628">
        <w:t xml:space="preserve">ecommendation 2.3 of the </w:t>
      </w:r>
      <w:r w:rsidRPr="00595628">
        <w:t xml:space="preserve">Financial Services </w:t>
      </w:r>
      <w:r w:rsidR="005D4560" w:rsidRPr="00595628">
        <w:t>Royal Commission</w:t>
      </w:r>
      <w:r w:rsidR="006334F9" w:rsidRPr="00595628">
        <w:t xml:space="preserve"> </w:t>
      </w:r>
      <w:r w:rsidR="00CD57DB" w:rsidRPr="00595628">
        <w:t xml:space="preserve">called </w:t>
      </w:r>
      <w:r w:rsidR="00360772" w:rsidRPr="00595628">
        <w:t xml:space="preserve">for </w:t>
      </w:r>
      <w:r w:rsidR="006334F9" w:rsidRPr="00595628">
        <w:t xml:space="preserve">safe harbour </w:t>
      </w:r>
      <w:r w:rsidR="00CD57DB" w:rsidRPr="00595628">
        <w:t>to be</w:t>
      </w:r>
      <w:r w:rsidR="006334F9" w:rsidRPr="00595628">
        <w:t xml:space="preserve"> repealed unless a clear justification could be identified</w:t>
      </w:r>
      <w:r w:rsidR="005D4560" w:rsidRPr="00595628">
        <w:t xml:space="preserve">. </w:t>
      </w:r>
      <w:r w:rsidR="00AE3F79" w:rsidRPr="00595628">
        <w:t xml:space="preserve"> </w:t>
      </w:r>
    </w:p>
    <w:p w14:paraId="59F7351C" w14:textId="76EEE9F3" w:rsidR="005D4560" w:rsidRPr="00595628" w:rsidRDefault="005D4560" w:rsidP="00293C4A">
      <w:pPr>
        <w:spacing w:before="0" w:after="160" w:line="259" w:lineRule="auto"/>
      </w:pPr>
      <w:r w:rsidRPr="00595628">
        <w:t>The AL</w:t>
      </w:r>
      <w:r w:rsidR="00BC0DFB" w:rsidRPr="00595628">
        <w:t>R</w:t>
      </w:r>
      <w:r w:rsidRPr="00595628">
        <w:t xml:space="preserve">C has also noted that there is a significant degree of overlap across </w:t>
      </w:r>
      <w:r w:rsidR="00AE78FD" w:rsidRPr="00595628">
        <w:t xml:space="preserve">the obligation to give priority to the interests of the client </w:t>
      </w:r>
      <w:r w:rsidR="00C27108" w:rsidRPr="00595628">
        <w:t xml:space="preserve">and the obligation to act in </w:t>
      </w:r>
      <w:r w:rsidR="00AE78FD" w:rsidRPr="00595628">
        <w:t xml:space="preserve">the best interests </w:t>
      </w:r>
      <w:r w:rsidR="00C27108" w:rsidRPr="00595628">
        <w:t>of the client in relation to the advice</w:t>
      </w:r>
      <w:r w:rsidR="00AE78FD" w:rsidRPr="00595628">
        <w:t xml:space="preserve">, </w:t>
      </w:r>
      <w:r w:rsidR="00B536ED" w:rsidRPr="00595628">
        <w:t xml:space="preserve">as the ALRC says </w:t>
      </w:r>
      <w:r w:rsidR="001E5858" w:rsidRPr="00595628">
        <w:t>‘</w:t>
      </w:r>
      <w:r w:rsidR="00B536ED" w:rsidRPr="00595628">
        <w:t>[a]</w:t>
      </w:r>
      <w:proofErr w:type="spellStart"/>
      <w:r w:rsidR="00B536ED" w:rsidRPr="00595628">
        <w:t>cting</w:t>
      </w:r>
      <w:proofErr w:type="spellEnd"/>
      <w:r w:rsidR="00B536ED" w:rsidRPr="00595628">
        <w:t xml:space="preserve"> in the best interests of a client would arguably always require prioritising their interests over those of the provider</w:t>
      </w:r>
      <w:r w:rsidR="001E5858" w:rsidRPr="00595628">
        <w:t>’</w:t>
      </w:r>
      <w:r w:rsidR="00AE78FD" w:rsidRPr="00595628">
        <w:t>.</w:t>
      </w:r>
      <w:r w:rsidR="00AE78FD" w:rsidRPr="00595628">
        <w:rPr>
          <w:rStyle w:val="FootnoteReference"/>
        </w:rPr>
        <w:footnoteReference w:id="41"/>
      </w:r>
      <w:r w:rsidR="00AE78FD" w:rsidRPr="00595628">
        <w:t xml:space="preserve"> Similarly, ASIC has noted that failure to comply with a step of the safe harbour</w:t>
      </w:r>
      <w:r w:rsidR="009B69C2" w:rsidRPr="00595628">
        <w:t xml:space="preserve"> in relation to the best interests </w:t>
      </w:r>
      <w:r w:rsidR="006D46F8" w:rsidRPr="00595628">
        <w:t xml:space="preserve">duty </w:t>
      </w:r>
      <w:r w:rsidR="00B536ED" w:rsidRPr="00595628">
        <w:t xml:space="preserve">will often </w:t>
      </w:r>
      <w:r w:rsidR="009B69C2" w:rsidRPr="00595628">
        <w:t>result in a breach in the obligation to give appropriate advice.</w:t>
      </w:r>
      <w:r w:rsidR="009B69C2" w:rsidRPr="00595628">
        <w:rPr>
          <w:rStyle w:val="FootnoteReference"/>
        </w:rPr>
        <w:footnoteReference w:id="42"/>
      </w:r>
      <w:r w:rsidR="009B69C2" w:rsidRPr="00595628">
        <w:t xml:space="preserve"> This suggests there may be some scope to rationalise these requirements</w:t>
      </w:r>
      <w:r w:rsidR="00C27108" w:rsidRPr="00595628">
        <w:t xml:space="preserve"> if all of the safe harbour steps were not to be repealed</w:t>
      </w:r>
      <w:r w:rsidR="009B69C2" w:rsidRPr="00595628">
        <w:t>.</w:t>
      </w:r>
    </w:p>
    <w:p w14:paraId="227F1DE5" w14:textId="5FDF3FF9" w:rsidR="007E4DF6" w:rsidRPr="00595628" w:rsidRDefault="007E4DF6" w:rsidP="007E4DF6">
      <w:pPr>
        <w:pBdr>
          <w:top w:val="single" w:sz="4" w:space="1" w:color="auto"/>
          <w:left w:val="single" w:sz="4" w:space="4" w:color="auto"/>
          <w:bottom w:val="single" w:sz="4" w:space="1" w:color="auto"/>
          <w:right w:val="single" w:sz="4" w:space="4" w:color="auto"/>
        </w:pBdr>
        <w:spacing w:before="0" w:after="160" w:line="259" w:lineRule="auto"/>
        <w:rPr>
          <w:b/>
          <w:bCs/>
        </w:rPr>
      </w:pPr>
      <w:r w:rsidRPr="00595628">
        <w:rPr>
          <w:b/>
          <w:bCs/>
        </w:rPr>
        <w:lastRenderedPageBreak/>
        <w:t>Questions for stakeholders:</w:t>
      </w:r>
    </w:p>
    <w:p w14:paraId="50F9592B" w14:textId="7B660500" w:rsidR="007636F0" w:rsidRPr="00595628" w:rsidRDefault="007E4DF6" w:rsidP="007E4DF6">
      <w:pPr>
        <w:pStyle w:val="Bullet"/>
        <w:pBdr>
          <w:top w:val="single" w:sz="4" w:space="1" w:color="auto"/>
          <w:left w:val="single" w:sz="4" w:space="4" w:color="auto"/>
          <w:bottom w:val="single" w:sz="4" w:space="1" w:color="auto"/>
          <w:right w:val="single" w:sz="4" w:space="4" w:color="auto"/>
        </w:pBdr>
      </w:pPr>
      <w:bookmarkStart w:id="64" w:name="_Hlk98945024"/>
      <w:r w:rsidRPr="00595628">
        <w:t xml:space="preserve">Do you </w:t>
      </w:r>
      <w:r w:rsidR="004F2DC7" w:rsidRPr="00595628">
        <w:t xml:space="preserve">consider </w:t>
      </w:r>
      <w:r w:rsidR="0054338E" w:rsidRPr="00595628">
        <w:t>that</w:t>
      </w:r>
      <w:r w:rsidR="004F2DC7" w:rsidRPr="00595628">
        <w:t xml:space="preserve"> the </w:t>
      </w:r>
      <w:r w:rsidRPr="00595628">
        <w:t xml:space="preserve">statutory safe harbour for the best </w:t>
      </w:r>
      <w:proofErr w:type="gramStart"/>
      <w:r w:rsidRPr="00595628">
        <w:t>interests</w:t>
      </w:r>
      <w:proofErr w:type="gramEnd"/>
      <w:r w:rsidRPr="00595628">
        <w:t xml:space="preserve"> duty</w:t>
      </w:r>
      <w:r w:rsidR="00997AEA" w:rsidRPr="00595628">
        <w:t xml:space="preserve"> provides any benefit to consumers or advisers and would there b</w:t>
      </w:r>
      <w:r w:rsidR="00D509C4" w:rsidRPr="00595628">
        <w:t>e</w:t>
      </w:r>
      <w:r w:rsidR="00997AEA" w:rsidRPr="00595628">
        <w:t xml:space="preserve"> any prejudice to either of them if it was removed</w:t>
      </w:r>
      <w:r w:rsidRPr="00595628">
        <w:t>?</w:t>
      </w:r>
      <w:r w:rsidR="008171C4" w:rsidRPr="00595628">
        <w:t xml:space="preserve"> </w:t>
      </w:r>
    </w:p>
    <w:p w14:paraId="12A60B33" w14:textId="0BC33A54" w:rsidR="007E4DF6" w:rsidRPr="00595628" w:rsidRDefault="00997AEA" w:rsidP="007E4DF6">
      <w:pPr>
        <w:pStyle w:val="Bullet"/>
        <w:pBdr>
          <w:top w:val="single" w:sz="4" w:space="1" w:color="auto"/>
          <w:left w:val="single" w:sz="4" w:space="4" w:color="auto"/>
          <w:bottom w:val="single" w:sz="4" w:space="1" w:color="auto"/>
          <w:right w:val="single" w:sz="4" w:space="4" w:color="auto"/>
        </w:pBdr>
      </w:pPr>
      <w:r w:rsidRPr="00595628">
        <w:t xml:space="preserve">If at all, how </w:t>
      </w:r>
      <w:r w:rsidR="004F2DC7" w:rsidRPr="00595628">
        <w:t xml:space="preserve">does complying with the safe harbour add to the cost of advice and to what extent? </w:t>
      </w:r>
    </w:p>
    <w:p w14:paraId="70667215" w14:textId="584F67B0" w:rsidR="00997AEA" w:rsidRPr="00595628" w:rsidRDefault="00997AEA" w:rsidP="007E4DF6">
      <w:pPr>
        <w:pStyle w:val="Bullet"/>
        <w:pBdr>
          <w:top w:val="single" w:sz="4" w:space="1" w:color="auto"/>
          <w:left w:val="single" w:sz="4" w:space="4" w:color="auto"/>
          <w:bottom w:val="single" w:sz="4" w:space="1" w:color="auto"/>
          <w:right w:val="single" w:sz="4" w:space="4" w:color="auto"/>
        </w:pBdr>
      </w:pPr>
      <w:r w:rsidRPr="00595628">
        <w:t>If the safe harbour was removed, what would change about how you would provide personal advice or how you would require your representatives to provide personal advice?</w:t>
      </w:r>
    </w:p>
    <w:p w14:paraId="376127F0" w14:textId="6C43F3A1" w:rsidR="007E4DF6" w:rsidRPr="00595628" w:rsidRDefault="007E4DF6" w:rsidP="007E4DF6">
      <w:pPr>
        <w:pStyle w:val="Bullet"/>
        <w:pBdr>
          <w:top w:val="single" w:sz="4" w:space="1" w:color="auto"/>
          <w:left w:val="single" w:sz="4" w:space="4" w:color="auto"/>
          <w:bottom w:val="single" w:sz="4" w:space="1" w:color="auto"/>
          <w:right w:val="single" w:sz="4" w:space="4" w:color="auto"/>
        </w:pBdr>
      </w:pPr>
      <w:r w:rsidRPr="00595628">
        <w:t xml:space="preserve">To what extent can </w:t>
      </w:r>
      <w:r w:rsidR="00BE496C" w:rsidRPr="00595628">
        <w:t xml:space="preserve">the </w:t>
      </w:r>
      <w:r w:rsidRPr="00595628">
        <w:t xml:space="preserve">best </w:t>
      </w:r>
      <w:proofErr w:type="gramStart"/>
      <w:r w:rsidRPr="00595628">
        <w:t>interests</w:t>
      </w:r>
      <w:proofErr w:type="gramEnd"/>
      <w:r w:rsidRPr="00595628">
        <w:t xml:space="preserve"> obligations (including the best interests duty, appropriate advice obligation and the </w:t>
      </w:r>
      <w:r w:rsidR="00150D7D" w:rsidRPr="00595628">
        <w:t xml:space="preserve">conflicts </w:t>
      </w:r>
      <w:r w:rsidRPr="00595628">
        <w:t>priority rule) be streamlined to remove duplication?</w:t>
      </w:r>
    </w:p>
    <w:p w14:paraId="4C7B85A9" w14:textId="569B24BB" w:rsidR="00682EAB" w:rsidRPr="00595628" w:rsidRDefault="00682EAB" w:rsidP="007E4DF6">
      <w:pPr>
        <w:pStyle w:val="Bullet"/>
        <w:pBdr>
          <w:top w:val="single" w:sz="4" w:space="1" w:color="auto"/>
          <w:left w:val="single" w:sz="4" w:space="4" w:color="auto"/>
          <w:bottom w:val="single" w:sz="4" w:space="1" w:color="auto"/>
          <w:right w:val="single" w:sz="4" w:space="4" w:color="auto"/>
        </w:pBdr>
      </w:pPr>
      <w:r w:rsidRPr="00595628">
        <w:t xml:space="preserve">Do you consider that financial advisers should be required to consider the target market determination for a financial product </w:t>
      </w:r>
      <w:r w:rsidR="00997AEA" w:rsidRPr="00595628">
        <w:t>before providing personal advice about the product</w:t>
      </w:r>
      <w:r w:rsidRPr="00595628">
        <w:t>?</w:t>
      </w:r>
    </w:p>
    <w:p w14:paraId="275F6798" w14:textId="47EDE7A4" w:rsidR="00376E6B" w:rsidRPr="00595628" w:rsidRDefault="00376E6B" w:rsidP="00376E6B">
      <w:pPr>
        <w:pStyle w:val="Heading3"/>
      </w:pPr>
      <w:bookmarkStart w:id="65" w:name="_Toc96603297"/>
      <w:bookmarkStart w:id="66" w:name="_Toc96606438"/>
      <w:bookmarkStart w:id="67" w:name="_Toc98946102"/>
      <w:bookmarkStart w:id="68" w:name="_Hlk97548928"/>
      <w:bookmarkEnd w:id="64"/>
      <w:r w:rsidRPr="00595628">
        <w:t>4.</w:t>
      </w:r>
      <w:r w:rsidR="00831F36" w:rsidRPr="00595628">
        <w:t>3</w:t>
      </w:r>
      <w:r w:rsidRPr="00595628">
        <w:tab/>
        <w:t>Conflicted Remuneration</w:t>
      </w:r>
      <w:bookmarkEnd w:id="65"/>
      <w:bookmarkEnd w:id="66"/>
      <w:bookmarkEnd w:id="67"/>
    </w:p>
    <w:p w14:paraId="53E543E6" w14:textId="4A12D9D6" w:rsidR="00472441" w:rsidRPr="00595628" w:rsidRDefault="00AC1405" w:rsidP="00AC1405">
      <w:pPr>
        <w:spacing w:before="0" w:after="160" w:line="259" w:lineRule="auto"/>
        <w:rPr>
          <w:rFonts w:asciiTheme="minorHAnsi" w:hAnsiTheme="minorHAnsi" w:cstheme="minorHAnsi"/>
          <w:szCs w:val="22"/>
        </w:rPr>
      </w:pPr>
      <w:bookmarkStart w:id="69" w:name="_Hlk96586807"/>
      <w:r w:rsidRPr="00595628">
        <w:rPr>
          <w:rFonts w:asciiTheme="minorHAnsi" w:hAnsiTheme="minorHAnsi" w:cstheme="minorHAnsi"/>
          <w:szCs w:val="22"/>
        </w:rPr>
        <w:t>The FOFA</w:t>
      </w:r>
      <w:r w:rsidRPr="00595628" w:rsidDel="00D91216">
        <w:rPr>
          <w:rFonts w:asciiTheme="minorHAnsi" w:hAnsiTheme="minorHAnsi" w:cstheme="minorHAnsi"/>
          <w:szCs w:val="22"/>
        </w:rPr>
        <w:t xml:space="preserve"> </w:t>
      </w:r>
      <w:r w:rsidR="00D91216" w:rsidRPr="00595628">
        <w:rPr>
          <w:rFonts w:asciiTheme="minorHAnsi" w:hAnsiTheme="minorHAnsi" w:cstheme="minorHAnsi"/>
          <w:szCs w:val="22"/>
        </w:rPr>
        <w:t xml:space="preserve">reforms </w:t>
      </w:r>
      <w:r w:rsidRPr="00595628">
        <w:rPr>
          <w:rFonts w:asciiTheme="minorHAnsi" w:hAnsiTheme="minorHAnsi" w:cstheme="minorHAnsi"/>
          <w:szCs w:val="22"/>
        </w:rPr>
        <w:t xml:space="preserve">introduced a ban </w:t>
      </w:r>
      <w:r w:rsidR="00997AEA" w:rsidRPr="00595628">
        <w:rPr>
          <w:rFonts w:asciiTheme="minorHAnsi" w:hAnsiTheme="minorHAnsi" w:cstheme="minorHAnsi"/>
          <w:szCs w:val="22"/>
        </w:rPr>
        <w:t xml:space="preserve">giving or receiving </w:t>
      </w:r>
      <w:r w:rsidRPr="00595628">
        <w:rPr>
          <w:rFonts w:asciiTheme="minorHAnsi" w:hAnsiTheme="minorHAnsi" w:cstheme="minorHAnsi"/>
          <w:szCs w:val="22"/>
        </w:rPr>
        <w:t>conflicted remuneration</w:t>
      </w:r>
      <w:r w:rsidR="00997AEA" w:rsidRPr="00595628">
        <w:rPr>
          <w:rFonts w:asciiTheme="minorHAnsi" w:hAnsiTheme="minorHAnsi" w:cstheme="minorHAnsi"/>
          <w:szCs w:val="22"/>
        </w:rPr>
        <w:t>. Broadly, conflicted remuneration is a benefit which may</w:t>
      </w:r>
      <w:r w:rsidRPr="00595628">
        <w:rPr>
          <w:rFonts w:asciiTheme="minorHAnsi" w:hAnsiTheme="minorHAnsi" w:cstheme="minorHAnsi"/>
          <w:szCs w:val="22"/>
        </w:rPr>
        <w:t xml:space="preserve"> influence the financial </w:t>
      </w:r>
      <w:r w:rsidR="00997AEA" w:rsidRPr="00595628">
        <w:rPr>
          <w:rFonts w:asciiTheme="minorHAnsi" w:hAnsiTheme="minorHAnsi" w:cstheme="minorHAnsi"/>
          <w:szCs w:val="22"/>
        </w:rPr>
        <w:t xml:space="preserve">product </w:t>
      </w:r>
      <w:r w:rsidRPr="00595628">
        <w:rPr>
          <w:rFonts w:asciiTheme="minorHAnsi" w:hAnsiTheme="minorHAnsi" w:cstheme="minorHAnsi"/>
          <w:szCs w:val="22"/>
        </w:rPr>
        <w:t xml:space="preserve">advice given to retail clients. The </w:t>
      </w:r>
      <w:r w:rsidR="00997AEA" w:rsidRPr="00595628">
        <w:rPr>
          <w:rFonts w:asciiTheme="minorHAnsi" w:hAnsiTheme="minorHAnsi" w:cstheme="minorHAnsi"/>
          <w:szCs w:val="22"/>
        </w:rPr>
        <w:t>advice may be either</w:t>
      </w:r>
      <w:r w:rsidRPr="00595628">
        <w:rPr>
          <w:rFonts w:asciiTheme="minorHAnsi" w:hAnsiTheme="minorHAnsi" w:cstheme="minorHAnsi"/>
          <w:szCs w:val="22"/>
        </w:rPr>
        <w:t xml:space="preserve"> general advice </w:t>
      </w:r>
      <w:r w:rsidR="00997AEA" w:rsidRPr="00595628">
        <w:rPr>
          <w:rFonts w:asciiTheme="minorHAnsi" w:hAnsiTheme="minorHAnsi" w:cstheme="minorHAnsi"/>
          <w:szCs w:val="22"/>
        </w:rPr>
        <w:t xml:space="preserve">or </w:t>
      </w:r>
      <w:r w:rsidRPr="00595628">
        <w:rPr>
          <w:rFonts w:asciiTheme="minorHAnsi" w:hAnsiTheme="minorHAnsi" w:cstheme="minorHAnsi"/>
          <w:szCs w:val="22"/>
        </w:rPr>
        <w:t>personal advice.</w:t>
      </w:r>
      <w:r w:rsidR="00472441" w:rsidRPr="00595628">
        <w:rPr>
          <w:rFonts w:asciiTheme="minorHAnsi" w:hAnsiTheme="minorHAnsi" w:cstheme="minorHAnsi"/>
          <w:szCs w:val="22"/>
        </w:rPr>
        <w:t xml:space="preserve"> </w:t>
      </w:r>
      <w:r w:rsidRPr="00595628">
        <w:rPr>
          <w:rFonts w:asciiTheme="minorHAnsi" w:hAnsiTheme="minorHAnsi" w:cstheme="minorHAnsi"/>
          <w:szCs w:val="22"/>
        </w:rPr>
        <w:t xml:space="preserve">Under the ban, a </w:t>
      </w:r>
      <w:r w:rsidR="00997AEA" w:rsidRPr="00595628">
        <w:rPr>
          <w:rFonts w:asciiTheme="minorHAnsi" w:hAnsiTheme="minorHAnsi" w:cstheme="minorHAnsi"/>
          <w:szCs w:val="22"/>
        </w:rPr>
        <w:t xml:space="preserve">product issuer must not give conflicted remuneration to a licensee or its authorised representative that gives financial product advice to retail clients and a </w:t>
      </w:r>
      <w:r w:rsidR="0012549F" w:rsidRPr="00595628">
        <w:rPr>
          <w:rFonts w:asciiTheme="minorHAnsi" w:hAnsiTheme="minorHAnsi" w:cstheme="minorHAnsi"/>
          <w:szCs w:val="22"/>
        </w:rPr>
        <w:t xml:space="preserve">licensee </w:t>
      </w:r>
      <w:r w:rsidRPr="00595628">
        <w:rPr>
          <w:rFonts w:asciiTheme="minorHAnsi" w:hAnsiTheme="minorHAnsi" w:cstheme="minorHAnsi"/>
          <w:szCs w:val="22"/>
        </w:rPr>
        <w:t xml:space="preserve">must not accept conflicted remuneration, and it must take reasonable steps to ensure </w:t>
      </w:r>
      <w:r w:rsidR="00997AEA" w:rsidRPr="00595628">
        <w:rPr>
          <w:rFonts w:asciiTheme="minorHAnsi" w:hAnsiTheme="minorHAnsi" w:cstheme="minorHAnsi"/>
          <w:szCs w:val="22"/>
        </w:rPr>
        <w:t xml:space="preserve">its </w:t>
      </w:r>
      <w:r w:rsidRPr="00595628">
        <w:rPr>
          <w:rFonts w:asciiTheme="minorHAnsi" w:hAnsiTheme="minorHAnsi" w:cstheme="minorHAnsi"/>
          <w:szCs w:val="22"/>
        </w:rPr>
        <w:t>representatives do not accept conflicted remuneration.</w:t>
      </w:r>
      <w:r w:rsidR="00296594" w:rsidRPr="00595628">
        <w:rPr>
          <w:rStyle w:val="FootnoteReference"/>
          <w:rFonts w:cstheme="minorHAnsi"/>
          <w:szCs w:val="22"/>
        </w:rPr>
        <w:footnoteReference w:id="43"/>
      </w:r>
      <w:r w:rsidRPr="00595628">
        <w:rPr>
          <w:rFonts w:asciiTheme="minorHAnsi" w:hAnsiTheme="minorHAnsi" w:cstheme="minorHAnsi"/>
          <w:szCs w:val="22"/>
        </w:rPr>
        <w:t xml:space="preserve"> </w:t>
      </w:r>
    </w:p>
    <w:p w14:paraId="77814A73" w14:textId="51893D74" w:rsidR="00AC1405" w:rsidRPr="00595628" w:rsidRDefault="00AC1405" w:rsidP="00AC1405">
      <w:pPr>
        <w:spacing w:before="0" w:after="160" w:line="259" w:lineRule="auto"/>
        <w:rPr>
          <w:rFonts w:asciiTheme="minorHAnsi" w:hAnsiTheme="minorHAnsi" w:cstheme="minorHAnsi"/>
          <w:szCs w:val="22"/>
        </w:rPr>
      </w:pPr>
      <w:r w:rsidRPr="00595628" w:rsidDel="00D46A88">
        <w:rPr>
          <w:rFonts w:asciiTheme="minorHAnsi" w:hAnsiTheme="minorHAnsi" w:cstheme="minorHAnsi"/>
          <w:szCs w:val="22"/>
        </w:rPr>
        <w:t xml:space="preserve">The purpose of the ban was to </w:t>
      </w:r>
      <w:r w:rsidR="00997AEA" w:rsidRPr="00595628">
        <w:rPr>
          <w:rFonts w:asciiTheme="minorHAnsi" w:hAnsiTheme="minorHAnsi" w:cstheme="minorHAnsi"/>
          <w:szCs w:val="22"/>
        </w:rPr>
        <w:t xml:space="preserve">remove the conflict between advisers and </w:t>
      </w:r>
      <w:r w:rsidR="00CC5F00" w:rsidRPr="00595628">
        <w:rPr>
          <w:rFonts w:asciiTheme="minorHAnsi" w:hAnsiTheme="minorHAnsi" w:cstheme="minorHAnsi"/>
          <w:szCs w:val="22"/>
        </w:rPr>
        <w:t>their clients</w:t>
      </w:r>
      <w:r w:rsidR="001E5858" w:rsidRPr="00595628">
        <w:rPr>
          <w:rFonts w:asciiTheme="minorHAnsi" w:hAnsiTheme="minorHAnsi" w:cstheme="minorHAnsi"/>
          <w:szCs w:val="22"/>
        </w:rPr>
        <w:t>’</w:t>
      </w:r>
      <w:r w:rsidR="00287F92" w:rsidRPr="00595628">
        <w:rPr>
          <w:rFonts w:asciiTheme="minorHAnsi" w:hAnsiTheme="minorHAnsi" w:cstheme="minorHAnsi"/>
          <w:szCs w:val="22"/>
        </w:rPr>
        <w:t xml:space="preserve"> interests</w:t>
      </w:r>
      <w:r w:rsidR="00CC5F00" w:rsidRPr="00595628">
        <w:rPr>
          <w:rFonts w:asciiTheme="minorHAnsi" w:hAnsiTheme="minorHAnsi" w:cstheme="minorHAnsi"/>
          <w:szCs w:val="22"/>
        </w:rPr>
        <w:t xml:space="preserve"> that arises when advisers are provided with incentives (remuneration and other benefits) from the issuers of financial products. </w:t>
      </w:r>
      <w:r w:rsidR="00287F92" w:rsidRPr="00595628">
        <w:rPr>
          <w:rFonts w:asciiTheme="minorHAnsi" w:hAnsiTheme="minorHAnsi" w:cstheme="minorHAnsi"/>
          <w:szCs w:val="22"/>
        </w:rPr>
        <w:t xml:space="preserve">By removing this conflict, </w:t>
      </w:r>
      <w:r w:rsidR="00CC5F00" w:rsidRPr="00595628">
        <w:rPr>
          <w:rFonts w:asciiTheme="minorHAnsi" w:hAnsiTheme="minorHAnsi" w:cstheme="minorHAnsi"/>
          <w:szCs w:val="22"/>
        </w:rPr>
        <w:t xml:space="preserve">advisers </w:t>
      </w:r>
      <w:r w:rsidR="007A0666" w:rsidRPr="00595628">
        <w:rPr>
          <w:rFonts w:asciiTheme="minorHAnsi" w:hAnsiTheme="minorHAnsi" w:cstheme="minorHAnsi"/>
          <w:szCs w:val="22"/>
        </w:rPr>
        <w:t>w</w:t>
      </w:r>
      <w:r w:rsidR="00287F92" w:rsidRPr="00595628">
        <w:rPr>
          <w:rFonts w:asciiTheme="minorHAnsi" w:hAnsiTheme="minorHAnsi" w:cstheme="minorHAnsi"/>
          <w:szCs w:val="22"/>
        </w:rPr>
        <w:t xml:space="preserve">ould be free </w:t>
      </w:r>
      <w:r w:rsidR="00CC5F00" w:rsidRPr="00595628">
        <w:rPr>
          <w:rFonts w:asciiTheme="minorHAnsi" w:hAnsiTheme="minorHAnsi" w:cstheme="minorHAnsi"/>
          <w:szCs w:val="22"/>
        </w:rPr>
        <w:t>to</w:t>
      </w:r>
      <w:r w:rsidRPr="00595628">
        <w:rPr>
          <w:rFonts w:asciiTheme="minorHAnsi" w:hAnsiTheme="minorHAnsi" w:cstheme="minorHAnsi"/>
          <w:szCs w:val="22"/>
        </w:rPr>
        <w:t xml:space="preserve"> </w:t>
      </w:r>
      <w:r w:rsidRPr="00595628" w:rsidDel="00D46A88">
        <w:rPr>
          <w:rFonts w:asciiTheme="minorHAnsi" w:hAnsiTheme="minorHAnsi" w:cstheme="minorHAnsi"/>
          <w:szCs w:val="22"/>
        </w:rPr>
        <w:t xml:space="preserve">act in the </w:t>
      </w:r>
      <w:r w:rsidR="00287F92" w:rsidRPr="00595628">
        <w:rPr>
          <w:rFonts w:asciiTheme="minorHAnsi" w:hAnsiTheme="minorHAnsi" w:cstheme="minorHAnsi"/>
          <w:szCs w:val="22"/>
        </w:rPr>
        <w:t xml:space="preserve">best </w:t>
      </w:r>
      <w:r w:rsidRPr="00595628" w:rsidDel="00D46A88">
        <w:rPr>
          <w:rFonts w:asciiTheme="minorHAnsi" w:hAnsiTheme="minorHAnsi" w:cstheme="minorHAnsi"/>
          <w:szCs w:val="22"/>
        </w:rPr>
        <w:t xml:space="preserve">interests of their clients </w:t>
      </w:r>
      <w:r w:rsidR="00CC5F00" w:rsidRPr="00595628">
        <w:rPr>
          <w:rFonts w:asciiTheme="minorHAnsi" w:hAnsiTheme="minorHAnsi" w:cstheme="minorHAnsi"/>
          <w:szCs w:val="22"/>
        </w:rPr>
        <w:t xml:space="preserve">and thereby provide better quality advice. </w:t>
      </w:r>
      <w:r w:rsidRPr="00595628">
        <w:rPr>
          <w:rFonts w:asciiTheme="minorHAnsi" w:hAnsiTheme="minorHAnsi" w:cstheme="minorHAnsi"/>
          <w:szCs w:val="22"/>
        </w:rPr>
        <w:t xml:space="preserve">The ban became mandatory from 1 July 2013 for arrangements entered from that date. </w:t>
      </w:r>
      <w:r w:rsidR="00287F92" w:rsidRPr="00595628">
        <w:rPr>
          <w:rFonts w:asciiTheme="minorHAnsi" w:hAnsiTheme="minorHAnsi" w:cstheme="minorHAnsi"/>
          <w:szCs w:val="22"/>
        </w:rPr>
        <w:t xml:space="preserve">Under grandfathering rules, the </w:t>
      </w:r>
      <w:r w:rsidRPr="00595628">
        <w:rPr>
          <w:rFonts w:asciiTheme="minorHAnsi" w:hAnsiTheme="minorHAnsi" w:cstheme="minorHAnsi"/>
          <w:szCs w:val="22"/>
        </w:rPr>
        <w:t>ban did not apply</w:t>
      </w:r>
      <w:r w:rsidR="004253C0" w:rsidRPr="00595628">
        <w:rPr>
          <w:rFonts w:asciiTheme="minorHAnsi" w:hAnsiTheme="minorHAnsi" w:cstheme="minorHAnsi"/>
          <w:szCs w:val="22"/>
        </w:rPr>
        <w:t xml:space="preserve"> to</w:t>
      </w:r>
      <w:r w:rsidRPr="00595628">
        <w:rPr>
          <w:rFonts w:asciiTheme="minorHAnsi" w:hAnsiTheme="minorHAnsi" w:cstheme="minorHAnsi"/>
          <w:szCs w:val="22"/>
        </w:rPr>
        <w:t xml:space="preserve"> </w:t>
      </w:r>
      <w:r w:rsidR="00287F92" w:rsidRPr="00595628">
        <w:rPr>
          <w:rFonts w:asciiTheme="minorHAnsi" w:hAnsiTheme="minorHAnsi" w:cstheme="minorHAnsi"/>
          <w:szCs w:val="22"/>
        </w:rPr>
        <w:t xml:space="preserve">benefits provided under </w:t>
      </w:r>
      <w:r w:rsidRPr="00595628">
        <w:rPr>
          <w:rFonts w:asciiTheme="minorHAnsi" w:hAnsiTheme="minorHAnsi" w:cstheme="minorHAnsi"/>
          <w:szCs w:val="22"/>
        </w:rPr>
        <w:t>arrangements</w:t>
      </w:r>
      <w:r w:rsidR="00CC5F00" w:rsidRPr="00595628">
        <w:rPr>
          <w:rFonts w:asciiTheme="minorHAnsi" w:hAnsiTheme="minorHAnsi" w:cstheme="minorHAnsi"/>
          <w:szCs w:val="22"/>
        </w:rPr>
        <w:t xml:space="preserve"> entered into before that date </w:t>
      </w:r>
      <w:r w:rsidR="00287F92" w:rsidRPr="00595628">
        <w:rPr>
          <w:rFonts w:asciiTheme="minorHAnsi" w:hAnsiTheme="minorHAnsi" w:cstheme="minorHAnsi"/>
          <w:szCs w:val="22"/>
        </w:rPr>
        <w:t xml:space="preserve">in respect of </w:t>
      </w:r>
      <w:r w:rsidR="00CC5F00" w:rsidRPr="00595628">
        <w:rPr>
          <w:rFonts w:asciiTheme="minorHAnsi" w:hAnsiTheme="minorHAnsi" w:cstheme="minorHAnsi"/>
          <w:szCs w:val="22"/>
        </w:rPr>
        <w:t>clients before 1 July 2014</w:t>
      </w:r>
      <w:r w:rsidR="00796099" w:rsidRPr="00595628">
        <w:rPr>
          <w:rFonts w:asciiTheme="minorHAnsi" w:hAnsiTheme="minorHAnsi" w:cstheme="minorHAnsi"/>
          <w:szCs w:val="22"/>
        </w:rPr>
        <w:t xml:space="preserve">. </w:t>
      </w:r>
      <w:r w:rsidR="00CC5F00" w:rsidRPr="00595628">
        <w:rPr>
          <w:rFonts w:asciiTheme="minorHAnsi" w:hAnsiTheme="minorHAnsi" w:cstheme="minorHAnsi"/>
          <w:szCs w:val="22"/>
        </w:rPr>
        <w:t>T</w:t>
      </w:r>
      <w:r w:rsidR="0064100B" w:rsidRPr="00595628">
        <w:rPr>
          <w:rFonts w:asciiTheme="minorHAnsi" w:hAnsiTheme="minorHAnsi" w:cstheme="minorHAnsi"/>
          <w:szCs w:val="22"/>
        </w:rPr>
        <w:t xml:space="preserve">he grandfathering </w:t>
      </w:r>
      <w:r w:rsidR="007B0FFE" w:rsidRPr="00595628">
        <w:rPr>
          <w:rFonts w:asciiTheme="minorHAnsi" w:hAnsiTheme="minorHAnsi" w:cstheme="minorHAnsi"/>
          <w:szCs w:val="22"/>
        </w:rPr>
        <w:t xml:space="preserve">provisions </w:t>
      </w:r>
      <w:r w:rsidR="0064100B" w:rsidRPr="00595628">
        <w:rPr>
          <w:rFonts w:asciiTheme="minorHAnsi" w:hAnsiTheme="minorHAnsi" w:cstheme="minorHAnsi"/>
          <w:szCs w:val="22"/>
        </w:rPr>
        <w:t xml:space="preserve">were repealed </w:t>
      </w:r>
      <w:r w:rsidR="00CC5F00" w:rsidRPr="00595628">
        <w:rPr>
          <w:rFonts w:asciiTheme="minorHAnsi" w:hAnsiTheme="minorHAnsi" w:cstheme="minorHAnsi"/>
          <w:szCs w:val="22"/>
        </w:rPr>
        <w:t xml:space="preserve">with effect </w:t>
      </w:r>
      <w:r w:rsidR="0064100B" w:rsidRPr="00595628">
        <w:rPr>
          <w:rFonts w:asciiTheme="minorHAnsi" w:hAnsiTheme="minorHAnsi" w:cstheme="minorHAnsi"/>
          <w:szCs w:val="22"/>
        </w:rPr>
        <w:t>from 1 January 2021</w:t>
      </w:r>
      <w:r w:rsidR="002F0E9E" w:rsidRPr="00595628">
        <w:rPr>
          <w:rFonts w:asciiTheme="minorHAnsi" w:hAnsiTheme="minorHAnsi" w:cstheme="minorHAnsi"/>
          <w:szCs w:val="22"/>
        </w:rPr>
        <w:t xml:space="preserve"> in line with </w:t>
      </w:r>
      <w:r w:rsidR="001F471C" w:rsidRPr="00595628">
        <w:rPr>
          <w:rFonts w:asciiTheme="minorHAnsi" w:hAnsiTheme="minorHAnsi" w:cstheme="minorHAnsi"/>
          <w:szCs w:val="22"/>
        </w:rPr>
        <w:t>R</w:t>
      </w:r>
      <w:r w:rsidR="002F0E9E" w:rsidRPr="00595628">
        <w:rPr>
          <w:rFonts w:asciiTheme="minorHAnsi" w:hAnsiTheme="minorHAnsi" w:cstheme="minorHAnsi"/>
          <w:szCs w:val="22"/>
        </w:rPr>
        <w:t>ecommendation 2.4 of the Financial Services Royal Commission</w:t>
      </w:r>
      <w:r w:rsidR="0064100B" w:rsidRPr="00595628">
        <w:rPr>
          <w:rFonts w:asciiTheme="minorHAnsi" w:hAnsiTheme="minorHAnsi" w:cstheme="minorHAnsi"/>
          <w:szCs w:val="22"/>
        </w:rPr>
        <w:t>.</w:t>
      </w:r>
      <w:r w:rsidR="0064100B" w:rsidRPr="00595628">
        <w:rPr>
          <w:rStyle w:val="FootnoteReference"/>
          <w:rFonts w:cstheme="minorHAnsi"/>
          <w:szCs w:val="22"/>
        </w:rPr>
        <w:footnoteReference w:id="44"/>
      </w:r>
    </w:p>
    <w:p w14:paraId="4F764496" w14:textId="5D8A0AA4" w:rsidR="00D91191" w:rsidRPr="00595628" w:rsidRDefault="00185EF8" w:rsidP="00D91191">
      <w:pPr>
        <w:spacing w:before="0" w:after="160" w:line="259" w:lineRule="auto"/>
        <w:rPr>
          <w:rFonts w:asciiTheme="minorHAnsi" w:hAnsiTheme="minorHAnsi" w:cstheme="minorHAnsi"/>
          <w:szCs w:val="22"/>
        </w:rPr>
      </w:pPr>
      <w:r w:rsidRPr="00595628">
        <w:rPr>
          <w:rFonts w:asciiTheme="minorHAnsi" w:hAnsiTheme="minorHAnsi" w:cstheme="minorHAnsi"/>
          <w:szCs w:val="22"/>
        </w:rPr>
        <w:t>The</w:t>
      </w:r>
      <w:r w:rsidR="00796099" w:rsidRPr="00595628">
        <w:rPr>
          <w:rFonts w:asciiTheme="minorHAnsi" w:hAnsiTheme="minorHAnsi" w:cstheme="minorHAnsi"/>
          <w:szCs w:val="22"/>
        </w:rPr>
        <w:t xml:space="preserve"> FOFA reforms </w:t>
      </w:r>
      <w:r w:rsidRPr="00595628">
        <w:rPr>
          <w:rFonts w:asciiTheme="minorHAnsi" w:hAnsiTheme="minorHAnsi" w:cstheme="minorHAnsi"/>
          <w:szCs w:val="22"/>
        </w:rPr>
        <w:t>also provided</w:t>
      </w:r>
      <w:r w:rsidR="002F0E9E" w:rsidRPr="00595628">
        <w:rPr>
          <w:rFonts w:asciiTheme="minorHAnsi" w:hAnsiTheme="minorHAnsi" w:cstheme="minorHAnsi"/>
          <w:szCs w:val="22"/>
        </w:rPr>
        <w:t xml:space="preserve"> exemptions from the ban</w:t>
      </w:r>
      <w:r w:rsidR="00CC5F00" w:rsidRPr="00595628">
        <w:rPr>
          <w:rFonts w:asciiTheme="minorHAnsi" w:hAnsiTheme="minorHAnsi" w:cstheme="minorHAnsi"/>
          <w:szCs w:val="22"/>
        </w:rPr>
        <w:t>s</w:t>
      </w:r>
      <w:r w:rsidR="002F0E9E" w:rsidRPr="00595628">
        <w:rPr>
          <w:rFonts w:asciiTheme="minorHAnsi" w:hAnsiTheme="minorHAnsi" w:cstheme="minorHAnsi"/>
          <w:szCs w:val="22"/>
        </w:rPr>
        <w:t xml:space="preserve">, including for certain life risk insurance products and for general insurance products. </w:t>
      </w:r>
      <w:r w:rsidR="00CC5F00" w:rsidRPr="00595628">
        <w:rPr>
          <w:rFonts w:asciiTheme="minorHAnsi" w:hAnsiTheme="minorHAnsi" w:cstheme="minorHAnsi"/>
          <w:szCs w:val="22"/>
        </w:rPr>
        <w:t xml:space="preserve">This means that </w:t>
      </w:r>
      <w:r w:rsidRPr="00595628">
        <w:rPr>
          <w:rFonts w:asciiTheme="minorHAnsi" w:hAnsiTheme="minorHAnsi" w:cstheme="minorHAnsi"/>
          <w:szCs w:val="22"/>
        </w:rPr>
        <w:t xml:space="preserve">conflicted remuneration </w:t>
      </w:r>
      <w:r w:rsidR="00CC5F00" w:rsidRPr="00595628">
        <w:rPr>
          <w:rFonts w:asciiTheme="minorHAnsi" w:hAnsiTheme="minorHAnsi" w:cstheme="minorHAnsi"/>
          <w:szCs w:val="22"/>
        </w:rPr>
        <w:t>can continue to be provided for these products, subject in the case of the life risk insurance products to specific conditions</w:t>
      </w:r>
      <w:r w:rsidRPr="00595628">
        <w:rPr>
          <w:rFonts w:asciiTheme="minorHAnsi" w:hAnsiTheme="minorHAnsi" w:cstheme="minorHAnsi"/>
          <w:szCs w:val="22"/>
        </w:rPr>
        <w:t xml:space="preserve">. </w:t>
      </w:r>
      <w:r w:rsidR="009A76C4" w:rsidRPr="00595628">
        <w:rPr>
          <w:rFonts w:asciiTheme="minorHAnsi" w:hAnsiTheme="minorHAnsi" w:cstheme="minorHAnsi"/>
          <w:szCs w:val="22"/>
        </w:rPr>
        <w:t xml:space="preserve">As per </w:t>
      </w:r>
      <w:r w:rsidR="001F471C" w:rsidRPr="00595628">
        <w:rPr>
          <w:rFonts w:asciiTheme="minorHAnsi" w:hAnsiTheme="minorHAnsi" w:cstheme="minorHAnsi"/>
          <w:szCs w:val="22"/>
        </w:rPr>
        <w:t>R</w:t>
      </w:r>
      <w:r w:rsidR="009A76C4" w:rsidRPr="00595628">
        <w:rPr>
          <w:rFonts w:asciiTheme="minorHAnsi" w:hAnsiTheme="minorHAnsi" w:cstheme="minorHAnsi"/>
          <w:szCs w:val="22"/>
        </w:rPr>
        <w:t xml:space="preserve">ecommendations 2.5 and 2.6 of the </w:t>
      </w:r>
      <w:r w:rsidR="00D91191" w:rsidRPr="00595628">
        <w:rPr>
          <w:rFonts w:asciiTheme="minorHAnsi" w:hAnsiTheme="minorHAnsi" w:cstheme="minorHAnsi"/>
          <w:szCs w:val="22"/>
        </w:rPr>
        <w:t xml:space="preserve">Financial Services Royal Commission, </w:t>
      </w:r>
      <w:r w:rsidR="009A76C4" w:rsidRPr="00595628">
        <w:rPr>
          <w:rFonts w:asciiTheme="minorHAnsi" w:hAnsiTheme="minorHAnsi" w:cstheme="minorHAnsi"/>
          <w:szCs w:val="22"/>
        </w:rPr>
        <w:t>the Review will consider whe</w:t>
      </w:r>
      <w:r w:rsidR="00D97063" w:rsidRPr="00595628">
        <w:rPr>
          <w:rFonts w:asciiTheme="minorHAnsi" w:hAnsiTheme="minorHAnsi" w:cstheme="minorHAnsi"/>
          <w:szCs w:val="22"/>
        </w:rPr>
        <w:t>ther</w:t>
      </w:r>
      <w:r w:rsidR="009A76C4" w:rsidRPr="00595628">
        <w:rPr>
          <w:rFonts w:asciiTheme="minorHAnsi" w:hAnsiTheme="minorHAnsi" w:cstheme="minorHAnsi"/>
          <w:szCs w:val="22"/>
        </w:rPr>
        <w:t xml:space="preserve"> the remaining exemptions </w:t>
      </w:r>
      <w:r w:rsidR="00DC5C3D" w:rsidRPr="00595628">
        <w:rPr>
          <w:rFonts w:asciiTheme="minorHAnsi" w:hAnsiTheme="minorHAnsi" w:cstheme="minorHAnsi"/>
          <w:szCs w:val="22"/>
        </w:rPr>
        <w:t xml:space="preserve">are appropriate. </w:t>
      </w:r>
      <w:r w:rsidR="002F0E9E" w:rsidRPr="00595628">
        <w:rPr>
          <w:rFonts w:asciiTheme="minorHAnsi" w:hAnsiTheme="minorHAnsi" w:cstheme="minorHAnsi"/>
          <w:szCs w:val="22"/>
        </w:rPr>
        <w:t>These exemptions are outlined in further detail below.</w:t>
      </w:r>
      <w:r w:rsidR="00DC5C3D" w:rsidRPr="00595628">
        <w:rPr>
          <w:rFonts w:asciiTheme="minorHAnsi" w:hAnsiTheme="minorHAnsi" w:cstheme="minorHAnsi"/>
          <w:szCs w:val="22"/>
        </w:rPr>
        <w:t xml:space="preserve"> Commission</w:t>
      </w:r>
      <w:r w:rsidRPr="00595628">
        <w:rPr>
          <w:rFonts w:asciiTheme="minorHAnsi" w:hAnsiTheme="minorHAnsi" w:cstheme="minorHAnsi"/>
          <w:szCs w:val="22"/>
        </w:rPr>
        <w:t>er</w:t>
      </w:r>
      <w:r w:rsidR="00DC5C3D" w:rsidRPr="00595628">
        <w:rPr>
          <w:rFonts w:asciiTheme="minorHAnsi" w:hAnsiTheme="minorHAnsi" w:cstheme="minorHAnsi"/>
          <w:szCs w:val="22"/>
        </w:rPr>
        <w:t xml:space="preserve"> Hayne indicated that </w:t>
      </w:r>
      <w:r w:rsidR="00D91191" w:rsidRPr="00595628">
        <w:rPr>
          <w:rFonts w:asciiTheme="minorHAnsi" w:hAnsiTheme="minorHAnsi" w:cstheme="minorHAnsi"/>
          <w:szCs w:val="22"/>
        </w:rPr>
        <w:t>his starting principle was that conflicted remuneration will always, by definition, raise the risk of poorer quality advice because it misaligns the incentives of advisers from the interests of consumers. He noted</w:t>
      </w:r>
      <w:r w:rsidR="00D91191" w:rsidRPr="00595628" w:rsidDel="00024F19">
        <w:rPr>
          <w:rFonts w:asciiTheme="minorHAnsi" w:hAnsiTheme="minorHAnsi" w:cstheme="minorHAnsi"/>
          <w:szCs w:val="22"/>
        </w:rPr>
        <w:t xml:space="preserve"> </w:t>
      </w:r>
      <w:r w:rsidR="00D91191" w:rsidRPr="00595628">
        <w:rPr>
          <w:rFonts w:asciiTheme="minorHAnsi" w:hAnsiTheme="minorHAnsi" w:cstheme="minorHAnsi"/>
          <w:szCs w:val="22"/>
        </w:rPr>
        <w:t xml:space="preserve">this is ‘the unchallenged (and unchallengeable) basic premise for the conflicted remuneration </w:t>
      </w:r>
      <w:proofErr w:type="gramStart"/>
      <w:r w:rsidR="00D91191" w:rsidRPr="00595628">
        <w:rPr>
          <w:rFonts w:asciiTheme="minorHAnsi" w:hAnsiTheme="minorHAnsi" w:cstheme="minorHAnsi"/>
          <w:szCs w:val="22"/>
        </w:rPr>
        <w:t>provisions’</w:t>
      </w:r>
      <w:proofErr w:type="gramEnd"/>
      <w:r w:rsidR="00D91191" w:rsidRPr="00595628">
        <w:rPr>
          <w:rFonts w:asciiTheme="minorHAnsi" w:hAnsiTheme="minorHAnsi" w:cstheme="minorHAnsi"/>
          <w:szCs w:val="22"/>
        </w:rPr>
        <w:t>.</w:t>
      </w:r>
      <w:r w:rsidR="00D91191" w:rsidRPr="00595628">
        <w:rPr>
          <w:rStyle w:val="FootnoteReference"/>
          <w:rFonts w:asciiTheme="minorHAnsi" w:hAnsiTheme="minorHAnsi" w:cstheme="minorHAnsi"/>
          <w:sz w:val="22"/>
          <w:szCs w:val="22"/>
        </w:rPr>
        <w:footnoteReference w:id="45"/>
      </w:r>
    </w:p>
    <w:p w14:paraId="12BF0461" w14:textId="2C3B083D" w:rsidR="00AC1405" w:rsidRPr="00595628" w:rsidRDefault="00472441" w:rsidP="00B636C8">
      <w:pPr>
        <w:pStyle w:val="Heading5"/>
        <w:rPr>
          <w:rFonts w:asciiTheme="minorHAnsi" w:hAnsiTheme="minorHAnsi" w:cstheme="minorHAnsi"/>
          <w:b w:val="0"/>
          <w:szCs w:val="22"/>
        </w:rPr>
      </w:pPr>
      <w:r w:rsidRPr="00595628">
        <w:t>Life insurance exemption</w:t>
      </w:r>
    </w:p>
    <w:p w14:paraId="6BBC8940" w14:textId="2E20CFA2" w:rsidR="00AC1405" w:rsidRPr="00595628" w:rsidRDefault="002F0E9E" w:rsidP="00AC1405">
      <w:pPr>
        <w:spacing w:before="0" w:after="160" w:line="259" w:lineRule="auto"/>
        <w:rPr>
          <w:rFonts w:asciiTheme="minorHAnsi" w:hAnsiTheme="minorHAnsi" w:cstheme="minorHAnsi"/>
          <w:szCs w:val="22"/>
        </w:rPr>
      </w:pPr>
      <w:r w:rsidRPr="00595628">
        <w:rPr>
          <w:rFonts w:asciiTheme="minorHAnsi" w:hAnsiTheme="minorHAnsi" w:cstheme="minorHAnsi"/>
          <w:szCs w:val="22"/>
        </w:rPr>
        <w:t xml:space="preserve">The </w:t>
      </w:r>
      <w:r w:rsidR="00472441" w:rsidRPr="00595628">
        <w:rPr>
          <w:rFonts w:asciiTheme="minorHAnsi" w:hAnsiTheme="minorHAnsi" w:cstheme="minorHAnsi"/>
          <w:szCs w:val="22"/>
        </w:rPr>
        <w:t xml:space="preserve">FOFA </w:t>
      </w:r>
      <w:r w:rsidRPr="00595628">
        <w:rPr>
          <w:rFonts w:asciiTheme="minorHAnsi" w:hAnsiTheme="minorHAnsi" w:cstheme="minorHAnsi"/>
          <w:szCs w:val="22"/>
        </w:rPr>
        <w:t>reforms</w:t>
      </w:r>
      <w:r w:rsidR="00472441" w:rsidRPr="00595628">
        <w:rPr>
          <w:rFonts w:asciiTheme="minorHAnsi" w:hAnsiTheme="minorHAnsi" w:cstheme="minorHAnsi"/>
          <w:szCs w:val="22"/>
        </w:rPr>
        <w:t xml:space="preserve"> introduced an exemption </w:t>
      </w:r>
      <w:r w:rsidR="00340708" w:rsidRPr="00595628">
        <w:rPr>
          <w:rFonts w:asciiTheme="minorHAnsi" w:hAnsiTheme="minorHAnsi" w:cstheme="minorHAnsi"/>
          <w:szCs w:val="22"/>
        </w:rPr>
        <w:t>from the definition of conflicted remuneration for monetary or non</w:t>
      </w:r>
      <w:r w:rsidR="003272DB" w:rsidRPr="00595628">
        <w:rPr>
          <w:rFonts w:asciiTheme="minorHAnsi" w:hAnsiTheme="minorHAnsi" w:cstheme="minorHAnsi"/>
          <w:szCs w:val="22"/>
        </w:rPr>
        <w:noBreakHyphen/>
      </w:r>
      <w:r w:rsidR="00340708" w:rsidRPr="00595628">
        <w:rPr>
          <w:rFonts w:asciiTheme="minorHAnsi" w:hAnsiTheme="minorHAnsi" w:cstheme="minorHAnsi"/>
          <w:szCs w:val="22"/>
        </w:rPr>
        <w:t xml:space="preserve">monetary benefits </w:t>
      </w:r>
      <w:r w:rsidR="009139EB" w:rsidRPr="00595628">
        <w:rPr>
          <w:rFonts w:asciiTheme="minorHAnsi" w:hAnsiTheme="minorHAnsi" w:cstheme="minorHAnsi"/>
          <w:szCs w:val="22"/>
        </w:rPr>
        <w:t>for</w:t>
      </w:r>
      <w:r w:rsidR="00AC1405" w:rsidRPr="00595628">
        <w:rPr>
          <w:rFonts w:asciiTheme="minorHAnsi" w:hAnsiTheme="minorHAnsi" w:cstheme="minorHAnsi"/>
          <w:szCs w:val="22"/>
        </w:rPr>
        <w:t xml:space="preserve"> life risk insurance products</w:t>
      </w:r>
      <w:r w:rsidR="00DC1C82" w:rsidRPr="00595628">
        <w:rPr>
          <w:rFonts w:asciiTheme="minorHAnsi" w:hAnsiTheme="minorHAnsi" w:cstheme="minorHAnsi"/>
          <w:szCs w:val="22"/>
        </w:rPr>
        <w:t xml:space="preserve"> (other than certain policies held within superannuation products)</w:t>
      </w:r>
      <w:r w:rsidR="00AC1405" w:rsidRPr="00595628">
        <w:rPr>
          <w:rFonts w:asciiTheme="minorHAnsi" w:hAnsiTheme="minorHAnsi" w:cstheme="minorHAnsi"/>
          <w:szCs w:val="22"/>
        </w:rPr>
        <w:t xml:space="preserve">. </w:t>
      </w:r>
      <w:r w:rsidR="00D91216" w:rsidRPr="00595628">
        <w:rPr>
          <w:rFonts w:asciiTheme="minorHAnsi" w:hAnsiTheme="minorHAnsi" w:cstheme="minorHAnsi"/>
          <w:szCs w:val="22"/>
        </w:rPr>
        <w:t>F</w:t>
      </w:r>
      <w:r w:rsidR="00AC1405" w:rsidRPr="00595628">
        <w:rPr>
          <w:rFonts w:asciiTheme="minorHAnsi" w:hAnsiTheme="minorHAnsi" w:cstheme="minorHAnsi"/>
          <w:szCs w:val="22"/>
        </w:rPr>
        <w:t xml:space="preserve">ollowing the FOFA reforms, various inquiries into the life </w:t>
      </w:r>
      <w:r w:rsidR="00AC1405" w:rsidRPr="00595628">
        <w:rPr>
          <w:rFonts w:asciiTheme="minorHAnsi" w:hAnsiTheme="minorHAnsi" w:cstheme="minorHAnsi"/>
          <w:szCs w:val="22"/>
        </w:rPr>
        <w:lastRenderedPageBreak/>
        <w:t>insurance industry highlighted the negative effects of conflicted remuneration on the quality of financial advice for life insurance products</w:t>
      </w:r>
      <w:r w:rsidR="00DF27AA" w:rsidRPr="00595628">
        <w:rPr>
          <w:rFonts w:asciiTheme="minorHAnsi" w:hAnsiTheme="minorHAnsi" w:cstheme="minorHAnsi"/>
          <w:szCs w:val="22"/>
        </w:rPr>
        <w:t>.</w:t>
      </w:r>
      <w:r w:rsidR="00DF27AA" w:rsidRPr="00595628">
        <w:rPr>
          <w:rStyle w:val="FootnoteReference"/>
          <w:rFonts w:asciiTheme="minorHAnsi" w:hAnsiTheme="minorHAnsi" w:cstheme="minorHAnsi"/>
          <w:sz w:val="22"/>
          <w:szCs w:val="22"/>
        </w:rPr>
        <w:footnoteReference w:id="46"/>
      </w:r>
      <w:r w:rsidR="00AC1405" w:rsidRPr="00595628">
        <w:rPr>
          <w:rFonts w:asciiTheme="minorHAnsi" w:hAnsiTheme="minorHAnsi" w:cstheme="minorHAnsi"/>
          <w:szCs w:val="22"/>
        </w:rPr>
        <w:t xml:space="preserve"> </w:t>
      </w:r>
      <w:r w:rsidR="00DF27AA" w:rsidRPr="00595628">
        <w:rPr>
          <w:rFonts w:asciiTheme="minorHAnsi" w:hAnsiTheme="minorHAnsi" w:cstheme="minorHAnsi"/>
          <w:szCs w:val="22"/>
        </w:rPr>
        <w:t>These inquiries</w:t>
      </w:r>
      <w:r w:rsidR="00AC1405" w:rsidRPr="00595628">
        <w:rPr>
          <w:rFonts w:asciiTheme="minorHAnsi" w:hAnsiTheme="minorHAnsi" w:cstheme="minorHAnsi"/>
          <w:szCs w:val="22"/>
        </w:rPr>
        <w:t xml:space="preserve"> recommended amendments to remuneration practices covered by the exemption from the ban on conflicted remuneration. </w:t>
      </w:r>
    </w:p>
    <w:p w14:paraId="3AEA57E2" w14:textId="7EBDF9D6" w:rsidR="00AC1405" w:rsidRPr="00595628" w:rsidRDefault="001C3CFA" w:rsidP="00AC1405">
      <w:pPr>
        <w:spacing w:before="0" w:after="160" w:line="259" w:lineRule="auto"/>
        <w:rPr>
          <w:rFonts w:asciiTheme="minorHAnsi" w:hAnsiTheme="minorHAnsi" w:cstheme="minorHAnsi"/>
          <w:szCs w:val="22"/>
        </w:rPr>
      </w:pPr>
      <w:r w:rsidRPr="00595628">
        <w:rPr>
          <w:rFonts w:asciiTheme="minorHAnsi" w:hAnsiTheme="minorHAnsi" w:cstheme="minorHAnsi"/>
          <w:szCs w:val="22"/>
        </w:rPr>
        <w:t xml:space="preserve">In response to this, </w:t>
      </w:r>
      <w:bookmarkStart w:id="70" w:name="_Hlk98402224"/>
      <w:r w:rsidRPr="00595628">
        <w:rPr>
          <w:rFonts w:asciiTheme="minorHAnsi" w:hAnsiTheme="minorHAnsi" w:cstheme="minorHAnsi"/>
          <w:szCs w:val="22"/>
        </w:rPr>
        <w:t>the</w:t>
      </w:r>
      <w:r w:rsidR="00AC1405" w:rsidRPr="00595628">
        <w:rPr>
          <w:rFonts w:asciiTheme="minorHAnsi" w:hAnsiTheme="minorHAnsi" w:cstheme="minorHAnsi"/>
          <w:szCs w:val="22"/>
        </w:rPr>
        <w:t xml:space="preserve"> Government introduced the life insurance framework (LIF) reforms, which took effect from 1 January 2018</w:t>
      </w:r>
      <w:r w:rsidR="00A1459A" w:rsidRPr="00595628">
        <w:rPr>
          <w:rFonts w:asciiTheme="minorHAnsi" w:hAnsiTheme="minorHAnsi" w:cstheme="minorHAnsi"/>
          <w:szCs w:val="22"/>
        </w:rPr>
        <w:t xml:space="preserve">. The objective of the LIF reforms was to </w:t>
      </w:r>
      <w:r w:rsidR="00AC1405" w:rsidRPr="00595628">
        <w:rPr>
          <w:rFonts w:asciiTheme="minorHAnsi" w:hAnsiTheme="minorHAnsi" w:cstheme="minorHAnsi"/>
          <w:szCs w:val="22"/>
        </w:rPr>
        <w:t xml:space="preserve">better align adviser and consumer interests by introducing </w:t>
      </w:r>
      <w:r w:rsidR="00CC5F00" w:rsidRPr="00595628">
        <w:rPr>
          <w:rFonts w:asciiTheme="minorHAnsi" w:hAnsiTheme="minorHAnsi" w:cstheme="minorHAnsi"/>
          <w:szCs w:val="22"/>
        </w:rPr>
        <w:t xml:space="preserve">certain </w:t>
      </w:r>
      <w:r w:rsidR="00AC1405" w:rsidRPr="00595628">
        <w:rPr>
          <w:rFonts w:asciiTheme="minorHAnsi" w:hAnsiTheme="minorHAnsi" w:cstheme="minorHAnsi"/>
          <w:szCs w:val="22"/>
        </w:rPr>
        <w:t xml:space="preserve">measures </w:t>
      </w:r>
      <w:r w:rsidR="00CC5F00" w:rsidRPr="00595628">
        <w:rPr>
          <w:rFonts w:asciiTheme="minorHAnsi" w:hAnsiTheme="minorHAnsi" w:cstheme="minorHAnsi"/>
          <w:szCs w:val="22"/>
        </w:rPr>
        <w:t xml:space="preserve">to reduce the risks of conflicted remuneration to the quality of advice. </w:t>
      </w:r>
    </w:p>
    <w:bookmarkEnd w:id="70"/>
    <w:p w14:paraId="4F7469EE" w14:textId="05026FB0" w:rsidR="009139EB" w:rsidRPr="00595628" w:rsidRDefault="00556E1F" w:rsidP="00D91216">
      <w:pPr>
        <w:spacing w:before="0" w:after="160" w:line="259" w:lineRule="auto"/>
        <w:rPr>
          <w:rFonts w:asciiTheme="minorHAnsi" w:hAnsiTheme="minorHAnsi" w:cstheme="minorHAnsi"/>
          <w:szCs w:val="22"/>
        </w:rPr>
      </w:pPr>
      <w:r w:rsidRPr="00595628">
        <w:rPr>
          <w:rFonts w:asciiTheme="minorHAnsi" w:hAnsiTheme="minorHAnsi" w:cstheme="minorHAnsi"/>
          <w:szCs w:val="22"/>
        </w:rPr>
        <w:t xml:space="preserve">The LIF reforms </w:t>
      </w:r>
      <w:r w:rsidRPr="00595628" w:rsidDel="007618C8">
        <w:rPr>
          <w:rFonts w:asciiTheme="minorHAnsi" w:hAnsiTheme="minorHAnsi" w:cstheme="minorHAnsi"/>
          <w:szCs w:val="22"/>
        </w:rPr>
        <w:t xml:space="preserve">specifically </w:t>
      </w:r>
      <w:r w:rsidR="009A49E3" w:rsidRPr="00595628">
        <w:rPr>
          <w:rFonts w:asciiTheme="minorHAnsi" w:hAnsiTheme="minorHAnsi" w:cstheme="minorHAnsi"/>
          <w:szCs w:val="22"/>
        </w:rPr>
        <w:t xml:space="preserve">identified the risk high upfront commissions created because </w:t>
      </w:r>
      <w:r w:rsidR="00293C01" w:rsidRPr="00595628">
        <w:rPr>
          <w:rFonts w:asciiTheme="minorHAnsi" w:hAnsiTheme="minorHAnsi" w:cstheme="minorHAnsi"/>
          <w:szCs w:val="22"/>
        </w:rPr>
        <w:t>the co</w:t>
      </w:r>
      <w:r w:rsidR="007A0666" w:rsidRPr="00595628">
        <w:rPr>
          <w:rFonts w:asciiTheme="minorHAnsi" w:hAnsiTheme="minorHAnsi" w:cstheme="minorHAnsi"/>
          <w:szCs w:val="22"/>
        </w:rPr>
        <w:t>m</w:t>
      </w:r>
      <w:r w:rsidR="00293C01" w:rsidRPr="00595628">
        <w:rPr>
          <w:rFonts w:asciiTheme="minorHAnsi" w:hAnsiTheme="minorHAnsi" w:cstheme="minorHAnsi"/>
          <w:szCs w:val="22"/>
        </w:rPr>
        <w:t>missions</w:t>
      </w:r>
      <w:r w:rsidR="009A49E3" w:rsidRPr="00595628">
        <w:rPr>
          <w:rFonts w:asciiTheme="minorHAnsi" w:hAnsiTheme="minorHAnsi" w:cstheme="minorHAnsi"/>
          <w:szCs w:val="22"/>
        </w:rPr>
        <w:t xml:space="preserve"> provided an incentive to advisers to recommend</w:t>
      </w:r>
      <w:r w:rsidRPr="00595628">
        <w:rPr>
          <w:rFonts w:asciiTheme="minorHAnsi" w:hAnsiTheme="minorHAnsi" w:cstheme="minorHAnsi"/>
          <w:szCs w:val="22"/>
        </w:rPr>
        <w:t xml:space="preserve"> unnecessary product replacement (or ‘churn’)</w:t>
      </w:r>
      <w:r w:rsidR="009A49E3" w:rsidRPr="00595628">
        <w:rPr>
          <w:rFonts w:asciiTheme="minorHAnsi" w:hAnsiTheme="minorHAnsi" w:cstheme="minorHAnsi"/>
          <w:szCs w:val="22"/>
        </w:rPr>
        <w:t>. The LIF reforms addressed this risk in a targeted way by requiring capped commissions (now, 60</w:t>
      </w:r>
      <w:r w:rsidR="001A4EFC" w:rsidRPr="00595628">
        <w:rPr>
          <w:rFonts w:asciiTheme="minorHAnsi" w:hAnsiTheme="minorHAnsi" w:cstheme="minorHAnsi"/>
          <w:szCs w:val="22"/>
        </w:rPr>
        <w:t> per cent</w:t>
      </w:r>
      <w:r w:rsidR="009A49E3" w:rsidRPr="00595628">
        <w:rPr>
          <w:rFonts w:asciiTheme="minorHAnsi" w:hAnsiTheme="minorHAnsi" w:cstheme="minorHAnsi"/>
          <w:szCs w:val="22"/>
        </w:rPr>
        <w:t xml:space="preserve"> in the first year and 20</w:t>
      </w:r>
      <w:r w:rsidR="001A4EFC" w:rsidRPr="00595628">
        <w:rPr>
          <w:rFonts w:asciiTheme="minorHAnsi" w:hAnsiTheme="minorHAnsi" w:cstheme="minorHAnsi"/>
          <w:szCs w:val="22"/>
        </w:rPr>
        <w:t> per cent</w:t>
      </w:r>
      <w:r w:rsidR="009A49E3" w:rsidRPr="00595628">
        <w:rPr>
          <w:rFonts w:asciiTheme="minorHAnsi" w:hAnsiTheme="minorHAnsi" w:cstheme="minorHAnsi"/>
          <w:szCs w:val="22"/>
        </w:rPr>
        <w:t xml:space="preserve"> thereafter) or level commissions, subject to claw-back provisions where a policy was terminated. </w:t>
      </w:r>
      <w:r w:rsidR="009139EB" w:rsidRPr="00595628">
        <w:rPr>
          <w:rFonts w:asciiTheme="minorHAnsi" w:hAnsiTheme="minorHAnsi" w:cstheme="minorHAnsi"/>
          <w:szCs w:val="22"/>
        </w:rPr>
        <w:t xml:space="preserve">This approach looked to </w:t>
      </w:r>
      <w:r w:rsidRPr="00595628">
        <w:rPr>
          <w:rFonts w:asciiTheme="minorHAnsi" w:hAnsiTheme="minorHAnsi" w:cstheme="minorHAnsi"/>
          <w:szCs w:val="22"/>
        </w:rPr>
        <w:t xml:space="preserve">strike a balance between mitigating consumer detriment from conflicted advice and continuing to facilitate consumer access to life insurance by keeping </w:t>
      </w:r>
      <w:r w:rsidR="009A49E3" w:rsidRPr="00595628">
        <w:rPr>
          <w:rFonts w:asciiTheme="minorHAnsi" w:hAnsiTheme="minorHAnsi" w:cstheme="minorHAnsi"/>
          <w:szCs w:val="22"/>
        </w:rPr>
        <w:t xml:space="preserve">up-front </w:t>
      </w:r>
      <w:r w:rsidRPr="00595628">
        <w:rPr>
          <w:rFonts w:asciiTheme="minorHAnsi" w:hAnsiTheme="minorHAnsi" w:cstheme="minorHAnsi"/>
          <w:szCs w:val="22"/>
        </w:rPr>
        <w:t xml:space="preserve">advice costs low and businesses sustainable. </w:t>
      </w:r>
    </w:p>
    <w:p w14:paraId="035E7485" w14:textId="1A2DE8B9" w:rsidR="00FF2558" w:rsidRPr="00595628" w:rsidRDefault="00AC1405" w:rsidP="00AC1405">
      <w:pPr>
        <w:spacing w:before="0" w:after="160" w:line="259" w:lineRule="auto"/>
        <w:rPr>
          <w:rFonts w:asciiTheme="minorHAnsi" w:hAnsiTheme="minorHAnsi" w:cstheme="minorHAnsi"/>
          <w:szCs w:val="22"/>
        </w:rPr>
      </w:pPr>
      <w:r w:rsidRPr="00595628">
        <w:rPr>
          <w:rFonts w:asciiTheme="minorHAnsi" w:hAnsiTheme="minorHAnsi" w:cstheme="minorHAnsi"/>
          <w:szCs w:val="22"/>
        </w:rPr>
        <w:t xml:space="preserve">The Government </w:t>
      </w:r>
      <w:r w:rsidR="001C3CFA" w:rsidRPr="00595628">
        <w:rPr>
          <w:rFonts w:asciiTheme="minorHAnsi" w:hAnsiTheme="minorHAnsi" w:cstheme="minorHAnsi"/>
          <w:szCs w:val="22"/>
        </w:rPr>
        <w:t>also</w:t>
      </w:r>
      <w:r w:rsidRPr="00595628">
        <w:rPr>
          <w:rFonts w:asciiTheme="minorHAnsi" w:hAnsiTheme="minorHAnsi" w:cstheme="minorHAnsi"/>
          <w:szCs w:val="22"/>
        </w:rPr>
        <w:t xml:space="preserve"> tasked ASIC with conducting a post-implementation review in 2021 of the LIF</w:t>
      </w:r>
      <w:r w:rsidR="001A4EFC" w:rsidRPr="00595628">
        <w:rPr>
          <w:rFonts w:asciiTheme="minorHAnsi" w:hAnsiTheme="minorHAnsi" w:cstheme="minorHAnsi"/>
          <w:szCs w:val="22"/>
        </w:rPr>
        <w:t> </w:t>
      </w:r>
      <w:r w:rsidRPr="00595628">
        <w:rPr>
          <w:rFonts w:asciiTheme="minorHAnsi" w:hAnsiTheme="minorHAnsi" w:cstheme="minorHAnsi"/>
          <w:szCs w:val="22"/>
        </w:rPr>
        <w:t xml:space="preserve">reforms to consider their effectiveness in improving consumer outcomes (the ‘LIF review’). </w:t>
      </w:r>
      <w:r w:rsidR="00556E1F" w:rsidRPr="00595628">
        <w:rPr>
          <w:rFonts w:asciiTheme="minorHAnsi" w:hAnsiTheme="minorHAnsi" w:cstheme="minorHAnsi"/>
          <w:szCs w:val="22"/>
        </w:rPr>
        <w:t>At the time</w:t>
      </w:r>
      <w:r w:rsidR="001C3CFA" w:rsidRPr="00595628">
        <w:rPr>
          <w:rFonts w:asciiTheme="minorHAnsi" w:hAnsiTheme="minorHAnsi" w:cstheme="minorHAnsi"/>
          <w:szCs w:val="22"/>
        </w:rPr>
        <w:t>,</w:t>
      </w:r>
      <w:r w:rsidR="00556E1F" w:rsidRPr="00595628">
        <w:rPr>
          <w:rFonts w:asciiTheme="minorHAnsi" w:hAnsiTheme="minorHAnsi" w:cstheme="minorHAnsi"/>
          <w:szCs w:val="22"/>
        </w:rPr>
        <w:t xml:space="preserve"> the Government announced that it would mandate level commissions, as recommended by the </w:t>
      </w:r>
      <w:r w:rsidR="00386E41" w:rsidRPr="00595628">
        <w:rPr>
          <w:rFonts w:asciiTheme="minorHAnsi" w:hAnsiTheme="minorHAnsi" w:cstheme="minorHAnsi"/>
          <w:szCs w:val="22"/>
        </w:rPr>
        <w:t xml:space="preserve">2014 </w:t>
      </w:r>
      <w:r w:rsidR="00556E1F" w:rsidRPr="00595628">
        <w:rPr>
          <w:rFonts w:asciiTheme="minorHAnsi" w:hAnsiTheme="minorHAnsi" w:cstheme="minorHAnsi"/>
          <w:szCs w:val="22"/>
        </w:rPr>
        <w:t xml:space="preserve">Financial System Inquiry, if the LIF </w:t>
      </w:r>
      <w:r w:rsidR="00632216" w:rsidRPr="00595628">
        <w:rPr>
          <w:rFonts w:asciiTheme="minorHAnsi" w:hAnsiTheme="minorHAnsi" w:cstheme="minorHAnsi"/>
          <w:szCs w:val="22"/>
        </w:rPr>
        <w:t>r</w:t>
      </w:r>
      <w:r w:rsidR="00556E1F" w:rsidRPr="00595628">
        <w:rPr>
          <w:rFonts w:asciiTheme="minorHAnsi" w:hAnsiTheme="minorHAnsi" w:cstheme="minorHAnsi"/>
          <w:szCs w:val="22"/>
        </w:rPr>
        <w:t xml:space="preserve">eview did not </w:t>
      </w:r>
      <w:r w:rsidR="005E2C4C" w:rsidRPr="00595628">
        <w:rPr>
          <w:rFonts w:asciiTheme="minorHAnsi" w:hAnsiTheme="minorHAnsi" w:cstheme="minorHAnsi"/>
          <w:szCs w:val="22"/>
        </w:rPr>
        <w:t>identify</w:t>
      </w:r>
      <w:r w:rsidR="00556E1F" w:rsidRPr="00595628">
        <w:rPr>
          <w:rFonts w:asciiTheme="minorHAnsi" w:hAnsiTheme="minorHAnsi" w:cstheme="minorHAnsi"/>
          <w:szCs w:val="22"/>
        </w:rPr>
        <w:t xml:space="preserve"> an </w:t>
      </w:r>
      <w:r w:rsidR="005E2C4C" w:rsidRPr="00595628">
        <w:rPr>
          <w:rFonts w:asciiTheme="minorHAnsi" w:hAnsiTheme="minorHAnsi" w:cstheme="minorHAnsi"/>
          <w:szCs w:val="22"/>
        </w:rPr>
        <w:t xml:space="preserve">improvement </w:t>
      </w:r>
      <w:r w:rsidR="00556E1F" w:rsidRPr="00595628">
        <w:rPr>
          <w:rFonts w:asciiTheme="minorHAnsi" w:hAnsiTheme="minorHAnsi" w:cstheme="minorHAnsi"/>
          <w:szCs w:val="22"/>
        </w:rPr>
        <w:t>in the quality of advice</w:t>
      </w:r>
      <w:r w:rsidR="005E2C4C" w:rsidRPr="00595628">
        <w:rPr>
          <w:rFonts w:asciiTheme="minorHAnsi" w:hAnsiTheme="minorHAnsi" w:cstheme="minorHAnsi"/>
          <w:szCs w:val="22"/>
        </w:rPr>
        <w:t xml:space="preserve"> about life insurance</w:t>
      </w:r>
      <w:r w:rsidR="00556E1F" w:rsidRPr="00595628">
        <w:rPr>
          <w:rFonts w:asciiTheme="minorHAnsi" w:hAnsiTheme="minorHAnsi" w:cstheme="minorHAnsi"/>
          <w:szCs w:val="22"/>
        </w:rPr>
        <w:t>.</w:t>
      </w:r>
      <w:r w:rsidR="00FF2558" w:rsidRPr="00595628">
        <w:rPr>
          <w:rStyle w:val="FootnoteReference"/>
          <w:rFonts w:cstheme="minorHAnsi"/>
          <w:szCs w:val="22"/>
        </w:rPr>
        <w:footnoteReference w:id="47"/>
      </w:r>
      <w:r w:rsidR="00556E1F" w:rsidRPr="00595628">
        <w:rPr>
          <w:rFonts w:asciiTheme="minorHAnsi" w:hAnsiTheme="minorHAnsi" w:cstheme="minorHAnsi"/>
          <w:szCs w:val="22"/>
        </w:rPr>
        <w:t xml:space="preserve"> </w:t>
      </w:r>
    </w:p>
    <w:p w14:paraId="26205C7D" w14:textId="2BD1C591" w:rsidR="00DC1C82" w:rsidRPr="00595628" w:rsidRDefault="00DC1C82" w:rsidP="00DC1C82">
      <w:pPr>
        <w:spacing w:before="0" w:after="160" w:line="259" w:lineRule="auto"/>
        <w:rPr>
          <w:rFonts w:asciiTheme="minorHAnsi" w:hAnsiTheme="minorHAnsi" w:cstheme="minorHAnsi"/>
          <w:szCs w:val="22"/>
        </w:rPr>
      </w:pPr>
      <w:r w:rsidRPr="00595628">
        <w:rPr>
          <w:rFonts w:asciiTheme="minorHAnsi" w:hAnsiTheme="minorHAnsi" w:cstheme="minorHAnsi"/>
          <w:szCs w:val="22"/>
        </w:rPr>
        <w:t xml:space="preserve">During the Financial Services Royal Commission, </w:t>
      </w:r>
      <w:r w:rsidR="00C3115F" w:rsidRPr="00595628">
        <w:rPr>
          <w:rFonts w:asciiTheme="minorHAnsi" w:hAnsiTheme="minorHAnsi" w:cstheme="minorHAnsi"/>
          <w:szCs w:val="22"/>
        </w:rPr>
        <w:t>Commissioner</w:t>
      </w:r>
      <w:r w:rsidRPr="00595628">
        <w:rPr>
          <w:rFonts w:asciiTheme="minorHAnsi" w:hAnsiTheme="minorHAnsi" w:cstheme="minorHAnsi"/>
          <w:szCs w:val="22"/>
        </w:rPr>
        <w:t xml:space="preserve"> Hayne questioned whether banning commissions would raise the risk of under</w:t>
      </w:r>
      <w:r w:rsidR="005E2C4C" w:rsidRPr="00595628">
        <w:rPr>
          <w:rFonts w:asciiTheme="minorHAnsi" w:hAnsiTheme="minorHAnsi" w:cstheme="minorHAnsi"/>
          <w:szCs w:val="22"/>
        </w:rPr>
        <w:t xml:space="preserve"> </w:t>
      </w:r>
      <w:r w:rsidRPr="00595628">
        <w:rPr>
          <w:rFonts w:asciiTheme="minorHAnsi" w:hAnsiTheme="minorHAnsi" w:cstheme="minorHAnsi"/>
          <w:szCs w:val="22"/>
        </w:rPr>
        <w:t>insurance and recommended that</w:t>
      </w:r>
      <w:r w:rsidR="00DA78A9" w:rsidRPr="00595628">
        <w:rPr>
          <w:rFonts w:asciiTheme="minorHAnsi" w:hAnsiTheme="minorHAnsi" w:cstheme="minorHAnsi"/>
          <w:szCs w:val="22"/>
        </w:rPr>
        <w:t>,</w:t>
      </w:r>
      <w:r w:rsidRPr="00595628">
        <w:rPr>
          <w:rFonts w:asciiTheme="minorHAnsi" w:hAnsiTheme="minorHAnsi" w:cstheme="minorHAnsi"/>
          <w:szCs w:val="22"/>
        </w:rPr>
        <w:t xml:space="preserve"> unless there </w:t>
      </w:r>
      <w:r w:rsidR="00C25352" w:rsidRPr="00595628">
        <w:rPr>
          <w:rFonts w:asciiTheme="minorHAnsi" w:hAnsiTheme="minorHAnsi" w:cstheme="minorHAnsi"/>
          <w:szCs w:val="22"/>
        </w:rPr>
        <w:t>’</w:t>
      </w:r>
      <w:r w:rsidR="00DA78A9" w:rsidRPr="00595628">
        <w:rPr>
          <w:rFonts w:asciiTheme="minorHAnsi" w:hAnsiTheme="minorHAnsi" w:cstheme="minorHAnsi"/>
          <w:szCs w:val="22"/>
        </w:rPr>
        <w:t xml:space="preserve">is a clear justification for retaining [capped] </w:t>
      </w:r>
      <w:proofErr w:type="gramStart"/>
      <w:r w:rsidR="00DA78A9" w:rsidRPr="00595628">
        <w:rPr>
          <w:rFonts w:asciiTheme="minorHAnsi" w:hAnsiTheme="minorHAnsi" w:cstheme="minorHAnsi"/>
          <w:szCs w:val="22"/>
        </w:rPr>
        <w:t>commissions</w:t>
      </w:r>
      <w:r w:rsidR="00C25352" w:rsidRPr="00595628">
        <w:rPr>
          <w:rFonts w:asciiTheme="minorHAnsi" w:hAnsiTheme="minorHAnsi" w:cstheme="minorHAnsi"/>
          <w:szCs w:val="22"/>
        </w:rPr>
        <w:t>‘</w:t>
      </w:r>
      <w:proofErr w:type="gramEnd"/>
      <w:r w:rsidR="00C25352" w:rsidRPr="00595628">
        <w:rPr>
          <w:rFonts w:asciiTheme="minorHAnsi" w:hAnsiTheme="minorHAnsi" w:cstheme="minorHAnsi"/>
          <w:szCs w:val="22"/>
        </w:rPr>
        <w:t>,</w:t>
      </w:r>
      <w:r w:rsidRPr="00595628">
        <w:rPr>
          <w:rFonts w:asciiTheme="minorHAnsi" w:hAnsiTheme="minorHAnsi" w:cstheme="minorHAnsi"/>
          <w:szCs w:val="22"/>
        </w:rPr>
        <w:t xml:space="preserve"> the cap should be ultimately reduced to zero – that is, entirely removing conflicted remuneration (Recommendation 2.5).</w:t>
      </w:r>
    </w:p>
    <w:p w14:paraId="4E6CDF7C" w14:textId="60FE8E69" w:rsidR="00FF2558" w:rsidRPr="00595628" w:rsidRDefault="00FF2558" w:rsidP="00AC1405">
      <w:pPr>
        <w:spacing w:before="0" w:after="160" w:line="259" w:lineRule="auto"/>
        <w:rPr>
          <w:rStyle w:val="FootnoteReference"/>
          <w:rFonts w:asciiTheme="minorHAnsi" w:hAnsiTheme="minorHAnsi" w:cstheme="minorHAnsi"/>
          <w:sz w:val="22"/>
          <w:szCs w:val="22"/>
        </w:rPr>
      </w:pPr>
      <w:r w:rsidRPr="00595628">
        <w:rPr>
          <w:rFonts w:asciiTheme="minorHAnsi" w:hAnsiTheme="minorHAnsi" w:cstheme="minorHAnsi"/>
          <w:szCs w:val="22"/>
        </w:rPr>
        <w:t xml:space="preserve">In April 2021, the Government announced that the LIF review, which ASIC had commenced, would be incorporated into the Quality of Advice </w:t>
      </w:r>
      <w:r w:rsidR="00293C01" w:rsidRPr="00595628">
        <w:rPr>
          <w:rFonts w:asciiTheme="minorHAnsi" w:hAnsiTheme="minorHAnsi" w:cstheme="minorHAnsi"/>
          <w:szCs w:val="22"/>
        </w:rPr>
        <w:t>R</w:t>
      </w:r>
      <w:r w:rsidRPr="00595628">
        <w:rPr>
          <w:rFonts w:asciiTheme="minorHAnsi" w:hAnsiTheme="minorHAnsi" w:cstheme="minorHAnsi"/>
          <w:szCs w:val="22"/>
        </w:rPr>
        <w:t>eview including the matters set out in Recommendation 2.5. ASIC has progressed data collection, which will assist in responding to the matters covered by the LIF</w:t>
      </w:r>
      <w:r w:rsidR="0046280F" w:rsidRPr="00595628">
        <w:rPr>
          <w:rFonts w:asciiTheme="minorHAnsi" w:hAnsiTheme="minorHAnsi" w:cstheme="minorHAnsi"/>
          <w:szCs w:val="22"/>
        </w:rPr>
        <w:t> </w:t>
      </w:r>
      <w:r w:rsidR="00014125" w:rsidRPr="00595628">
        <w:rPr>
          <w:rFonts w:asciiTheme="minorHAnsi" w:hAnsiTheme="minorHAnsi" w:cstheme="minorHAnsi"/>
          <w:szCs w:val="22"/>
        </w:rPr>
        <w:t>R</w:t>
      </w:r>
      <w:r w:rsidRPr="00595628">
        <w:rPr>
          <w:rFonts w:asciiTheme="minorHAnsi" w:hAnsiTheme="minorHAnsi" w:cstheme="minorHAnsi"/>
          <w:szCs w:val="22"/>
        </w:rPr>
        <w:t xml:space="preserve">eview (including Recommendation 2.5) on whether reducing commissions under the reforms has </w:t>
      </w:r>
      <w:r w:rsidR="00115367" w:rsidRPr="00595628">
        <w:rPr>
          <w:rFonts w:asciiTheme="minorHAnsi" w:hAnsiTheme="minorHAnsi" w:cstheme="minorHAnsi"/>
          <w:szCs w:val="22"/>
        </w:rPr>
        <w:t xml:space="preserve">better aligned the interests of </w:t>
      </w:r>
      <w:r w:rsidRPr="00595628">
        <w:rPr>
          <w:rFonts w:asciiTheme="minorHAnsi" w:hAnsiTheme="minorHAnsi" w:cstheme="minorHAnsi"/>
          <w:szCs w:val="22"/>
        </w:rPr>
        <w:t xml:space="preserve">adviser </w:t>
      </w:r>
      <w:r w:rsidR="00115367" w:rsidRPr="00595628">
        <w:rPr>
          <w:rFonts w:asciiTheme="minorHAnsi" w:hAnsiTheme="minorHAnsi" w:cstheme="minorHAnsi"/>
          <w:szCs w:val="22"/>
        </w:rPr>
        <w:t>and consumers</w:t>
      </w:r>
      <w:r w:rsidRPr="00595628">
        <w:rPr>
          <w:rFonts w:asciiTheme="minorHAnsi" w:hAnsiTheme="minorHAnsi" w:cstheme="minorHAnsi"/>
          <w:szCs w:val="22"/>
        </w:rPr>
        <w:t xml:space="preserve">. ASIC has been </w:t>
      </w:r>
      <w:r w:rsidR="00115367" w:rsidRPr="00595628">
        <w:rPr>
          <w:rFonts w:asciiTheme="minorHAnsi" w:hAnsiTheme="minorHAnsi" w:cstheme="minorHAnsi"/>
          <w:szCs w:val="22"/>
        </w:rPr>
        <w:t xml:space="preserve">undertaking life insurance advice data reviews and </w:t>
      </w:r>
      <w:r w:rsidRPr="00595628">
        <w:rPr>
          <w:rFonts w:asciiTheme="minorHAnsi" w:hAnsiTheme="minorHAnsi" w:cstheme="minorHAnsi"/>
          <w:szCs w:val="22"/>
        </w:rPr>
        <w:t>collecting data from insurers</w:t>
      </w:r>
      <w:r w:rsidR="00373875" w:rsidRPr="00595628">
        <w:rPr>
          <w:rFonts w:asciiTheme="minorHAnsi" w:hAnsiTheme="minorHAnsi" w:cstheme="minorHAnsi"/>
          <w:szCs w:val="22"/>
        </w:rPr>
        <w:t xml:space="preserve"> and this will be provided to the Review</w:t>
      </w:r>
      <w:r w:rsidRPr="00595628">
        <w:rPr>
          <w:rFonts w:asciiTheme="minorHAnsi" w:hAnsiTheme="minorHAnsi" w:cstheme="minorHAnsi"/>
          <w:szCs w:val="22"/>
        </w:rPr>
        <w:t>.</w:t>
      </w:r>
      <w:r w:rsidRPr="00595628">
        <w:rPr>
          <w:rStyle w:val="FootnoteReference"/>
          <w:rFonts w:asciiTheme="minorHAnsi" w:hAnsiTheme="minorHAnsi" w:cstheme="minorHAnsi"/>
          <w:sz w:val="22"/>
          <w:szCs w:val="22"/>
        </w:rPr>
        <w:t xml:space="preserve"> </w:t>
      </w:r>
    </w:p>
    <w:p w14:paraId="6562C339" w14:textId="33A29515" w:rsidR="00DC1C82" w:rsidRPr="00595628" w:rsidRDefault="00DA78A9" w:rsidP="00DC1C82">
      <w:pPr>
        <w:spacing w:before="0" w:after="160" w:line="259" w:lineRule="auto"/>
        <w:rPr>
          <w:rFonts w:asciiTheme="minorHAnsi" w:hAnsiTheme="minorHAnsi" w:cstheme="minorHAnsi"/>
          <w:szCs w:val="22"/>
        </w:rPr>
      </w:pPr>
      <w:r w:rsidRPr="00595628">
        <w:rPr>
          <w:rFonts w:asciiTheme="minorHAnsi" w:hAnsiTheme="minorHAnsi" w:cstheme="minorHAnsi"/>
          <w:szCs w:val="22"/>
        </w:rPr>
        <w:t xml:space="preserve">The Review will </w:t>
      </w:r>
      <w:r w:rsidR="00F50AC8" w:rsidRPr="00595628">
        <w:rPr>
          <w:rFonts w:asciiTheme="minorHAnsi" w:hAnsiTheme="minorHAnsi" w:cstheme="minorHAnsi"/>
          <w:szCs w:val="22"/>
        </w:rPr>
        <w:t xml:space="preserve">analyse and </w:t>
      </w:r>
      <w:r w:rsidRPr="00595628">
        <w:rPr>
          <w:rFonts w:asciiTheme="minorHAnsi" w:hAnsiTheme="minorHAnsi" w:cstheme="minorHAnsi"/>
          <w:szCs w:val="22"/>
        </w:rPr>
        <w:t xml:space="preserve">consider </w:t>
      </w:r>
      <w:r w:rsidR="00F50AC8" w:rsidRPr="00595628">
        <w:rPr>
          <w:rFonts w:asciiTheme="minorHAnsi" w:hAnsiTheme="minorHAnsi" w:cstheme="minorHAnsi"/>
          <w:szCs w:val="22"/>
        </w:rPr>
        <w:t xml:space="preserve">this information. In considering </w:t>
      </w:r>
      <w:r w:rsidRPr="00595628">
        <w:rPr>
          <w:rFonts w:asciiTheme="minorHAnsi" w:hAnsiTheme="minorHAnsi" w:cstheme="minorHAnsi"/>
          <w:szCs w:val="22"/>
        </w:rPr>
        <w:t xml:space="preserve">whether </w:t>
      </w:r>
      <w:r w:rsidR="00F50AC8" w:rsidRPr="00595628">
        <w:rPr>
          <w:rFonts w:asciiTheme="minorHAnsi" w:hAnsiTheme="minorHAnsi" w:cstheme="minorHAnsi"/>
          <w:szCs w:val="22"/>
        </w:rPr>
        <w:t xml:space="preserve">there is </w:t>
      </w:r>
      <w:r w:rsidRPr="00595628">
        <w:rPr>
          <w:rFonts w:asciiTheme="minorHAnsi" w:hAnsiTheme="minorHAnsi" w:cstheme="minorHAnsi"/>
          <w:szCs w:val="22"/>
        </w:rPr>
        <w:t xml:space="preserve">a </w:t>
      </w:r>
      <w:r w:rsidR="00C25352" w:rsidRPr="00595628">
        <w:rPr>
          <w:rFonts w:asciiTheme="minorHAnsi" w:hAnsiTheme="minorHAnsi" w:cstheme="minorHAnsi"/>
          <w:szCs w:val="22"/>
        </w:rPr>
        <w:t>’</w:t>
      </w:r>
      <w:r w:rsidRPr="00595628">
        <w:rPr>
          <w:rFonts w:asciiTheme="minorHAnsi" w:hAnsiTheme="minorHAnsi" w:cstheme="minorHAnsi"/>
          <w:szCs w:val="22"/>
        </w:rPr>
        <w:t>clear justification</w:t>
      </w:r>
      <w:r w:rsidR="00C25352" w:rsidRPr="00595628">
        <w:rPr>
          <w:rFonts w:asciiTheme="minorHAnsi" w:hAnsiTheme="minorHAnsi" w:cstheme="minorHAnsi"/>
          <w:szCs w:val="22"/>
        </w:rPr>
        <w:t>’</w:t>
      </w:r>
      <w:r w:rsidRPr="00595628">
        <w:rPr>
          <w:rFonts w:asciiTheme="minorHAnsi" w:hAnsiTheme="minorHAnsi" w:cstheme="minorHAnsi"/>
          <w:szCs w:val="22"/>
        </w:rPr>
        <w:t xml:space="preserve"> for retaining capped commissions</w:t>
      </w:r>
      <w:r w:rsidR="00F50AC8" w:rsidRPr="00595628">
        <w:rPr>
          <w:rFonts w:asciiTheme="minorHAnsi" w:hAnsiTheme="minorHAnsi" w:cstheme="minorHAnsi"/>
          <w:szCs w:val="22"/>
        </w:rPr>
        <w:t xml:space="preserve">, </w:t>
      </w:r>
      <w:r w:rsidRPr="00595628">
        <w:rPr>
          <w:rFonts w:asciiTheme="minorHAnsi" w:hAnsiTheme="minorHAnsi" w:cstheme="minorHAnsi"/>
          <w:szCs w:val="22"/>
        </w:rPr>
        <w:t xml:space="preserve">it will also consider </w:t>
      </w:r>
      <w:r w:rsidR="00F50AC8" w:rsidRPr="00595628">
        <w:rPr>
          <w:rFonts w:asciiTheme="minorHAnsi" w:hAnsiTheme="minorHAnsi" w:cstheme="minorHAnsi"/>
          <w:szCs w:val="22"/>
        </w:rPr>
        <w:t xml:space="preserve">the </w:t>
      </w:r>
      <w:proofErr w:type="gramStart"/>
      <w:r w:rsidR="00F50AC8" w:rsidRPr="00595628">
        <w:rPr>
          <w:rFonts w:asciiTheme="minorHAnsi" w:hAnsiTheme="minorHAnsi" w:cstheme="minorHAnsi"/>
          <w:szCs w:val="22"/>
        </w:rPr>
        <w:t>under insurance</w:t>
      </w:r>
      <w:proofErr w:type="gramEnd"/>
      <w:r w:rsidR="00F50AC8" w:rsidRPr="00595628">
        <w:rPr>
          <w:rFonts w:asciiTheme="minorHAnsi" w:hAnsiTheme="minorHAnsi" w:cstheme="minorHAnsi"/>
          <w:szCs w:val="22"/>
        </w:rPr>
        <w:t xml:space="preserve"> risk and </w:t>
      </w:r>
      <w:r w:rsidRPr="00595628">
        <w:rPr>
          <w:rFonts w:asciiTheme="minorHAnsi" w:hAnsiTheme="minorHAnsi" w:cstheme="minorHAnsi"/>
          <w:szCs w:val="22"/>
        </w:rPr>
        <w:t>whether there are other ways to align adviser and consumer interests and to prevent poor quality advice. Stakeholders may want to address th</w:t>
      </w:r>
      <w:r w:rsidR="00F50AC8" w:rsidRPr="00595628">
        <w:rPr>
          <w:rFonts w:asciiTheme="minorHAnsi" w:hAnsiTheme="minorHAnsi" w:cstheme="minorHAnsi"/>
          <w:szCs w:val="22"/>
        </w:rPr>
        <w:t>ese matters in their submissions</w:t>
      </w:r>
      <w:r w:rsidR="00DC1C82" w:rsidRPr="00595628">
        <w:rPr>
          <w:rFonts w:asciiTheme="minorHAnsi" w:hAnsiTheme="minorHAnsi" w:cstheme="minorHAnsi"/>
          <w:szCs w:val="22"/>
        </w:rPr>
        <w:t>.</w:t>
      </w:r>
      <w:r w:rsidR="0099481F" w:rsidRPr="00595628">
        <w:rPr>
          <w:rFonts w:asciiTheme="minorHAnsi" w:hAnsiTheme="minorHAnsi" w:cstheme="minorHAnsi"/>
          <w:szCs w:val="22"/>
        </w:rPr>
        <w:t xml:space="preserve"> </w:t>
      </w:r>
    </w:p>
    <w:p w14:paraId="72FE75BE" w14:textId="1EA520F1" w:rsidR="001C3CFA" w:rsidRPr="00595628" w:rsidRDefault="001C3CFA" w:rsidP="001C3CFA">
      <w:pPr>
        <w:pStyle w:val="Heading5"/>
        <w:rPr>
          <w:rFonts w:asciiTheme="minorHAnsi" w:hAnsiTheme="minorHAnsi" w:cstheme="minorHAnsi"/>
          <w:b w:val="0"/>
          <w:szCs w:val="22"/>
        </w:rPr>
      </w:pPr>
      <w:r w:rsidRPr="00595628">
        <w:lastRenderedPageBreak/>
        <w:t xml:space="preserve">General insurance </w:t>
      </w:r>
      <w:r w:rsidR="00604EA1" w:rsidRPr="00595628">
        <w:t xml:space="preserve">and consumer credit insurance </w:t>
      </w:r>
      <w:r w:rsidRPr="00595628">
        <w:t>exemption</w:t>
      </w:r>
      <w:r w:rsidR="00604EA1" w:rsidRPr="00595628">
        <w:t>s</w:t>
      </w:r>
    </w:p>
    <w:p w14:paraId="0CDA4DBA" w14:textId="10ACF0E3" w:rsidR="00B05268" w:rsidRPr="00595628" w:rsidRDefault="001C3CFA" w:rsidP="001C3CFA">
      <w:pPr>
        <w:spacing w:before="0" w:after="160" w:line="259" w:lineRule="auto"/>
        <w:rPr>
          <w:rFonts w:asciiTheme="minorHAnsi" w:hAnsiTheme="minorHAnsi" w:cstheme="minorHAnsi"/>
          <w:szCs w:val="22"/>
        </w:rPr>
      </w:pPr>
      <w:r w:rsidRPr="00595628">
        <w:rPr>
          <w:rFonts w:asciiTheme="minorHAnsi" w:hAnsiTheme="minorHAnsi" w:cstheme="minorHAnsi"/>
          <w:szCs w:val="22"/>
        </w:rPr>
        <w:t>Similar to life insurance, the FOFA reforms included a</w:t>
      </w:r>
      <w:r w:rsidR="00604EA1" w:rsidRPr="00595628">
        <w:rPr>
          <w:rFonts w:asciiTheme="minorHAnsi" w:hAnsiTheme="minorHAnsi" w:cstheme="minorHAnsi"/>
          <w:szCs w:val="22"/>
        </w:rPr>
        <w:t xml:space="preserve">n exemption from the definition of conflicted remuneration for monetary and non-monetary benefits </w:t>
      </w:r>
      <w:r w:rsidR="001672AD" w:rsidRPr="00595628">
        <w:rPr>
          <w:rFonts w:asciiTheme="minorHAnsi" w:hAnsiTheme="minorHAnsi" w:cstheme="minorHAnsi"/>
          <w:szCs w:val="22"/>
        </w:rPr>
        <w:t>for</w:t>
      </w:r>
      <w:r w:rsidR="00604EA1" w:rsidRPr="00595628">
        <w:rPr>
          <w:rFonts w:asciiTheme="minorHAnsi" w:hAnsiTheme="minorHAnsi" w:cstheme="minorHAnsi"/>
          <w:szCs w:val="22"/>
        </w:rPr>
        <w:t xml:space="preserve"> general insurance and consumer credit insurance.</w:t>
      </w:r>
      <w:r w:rsidR="00186A94" w:rsidRPr="00595628">
        <w:rPr>
          <w:rStyle w:val="FootnoteReference"/>
          <w:rFonts w:cstheme="minorHAnsi"/>
          <w:szCs w:val="22"/>
        </w:rPr>
        <w:footnoteReference w:id="48"/>
      </w:r>
      <w:r w:rsidR="00604EA1" w:rsidRPr="00595628">
        <w:rPr>
          <w:rFonts w:asciiTheme="minorHAnsi" w:hAnsiTheme="minorHAnsi" w:cstheme="minorHAnsi"/>
          <w:szCs w:val="22"/>
        </w:rPr>
        <w:t xml:space="preserve"> </w:t>
      </w:r>
    </w:p>
    <w:p w14:paraId="743F31B2" w14:textId="77777777" w:rsidR="001D257B" w:rsidRPr="00595628" w:rsidRDefault="001672AD" w:rsidP="001C3CFA">
      <w:pPr>
        <w:spacing w:before="0" w:after="160" w:line="259" w:lineRule="auto"/>
        <w:rPr>
          <w:rFonts w:asciiTheme="minorHAnsi" w:hAnsiTheme="minorHAnsi" w:cstheme="minorHAnsi"/>
          <w:szCs w:val="22"/>
        </w:rPr>
      </w:pPr>
      <w:r w:rsidRPr="00595628">
        <w:rPr>
          <w:rFonts w:asciiTheme="minorHAnsi" w:hAnsiTheme="minorHAnsi" w:cstheme="minorHAnsi"/>
          <w:szCs w:val="22"/>
        </w:rPr>
        <w:t>Following</w:t>
      </w:r>
      <w:r w:rsidR="00B05268" w:rsidRPr="00595628">
        <w:rPr>
          <w:rFonts w:asciiTheme="minorHAnsi" w:hAnsiTheme="minorHAnsi" w:cstheme="minorHAnsi"/>
          <w:szCs w:val="22"/>
        </w:rPr>
        <w:t xml:space="preserve"> the introduction of this exemption for general insurance, the A</w:t>
      </w:r>
      <w:r w:rsidR="00EB5E0A" w:rsidRPr="00595628">
        <w:rPr>
          <w:rFonts w:asciiTheme="minorHAnsi" w:hAnsiTheme="minorHAnsi" w:cstheme="minorHAnsi"/>
          <w:szCs w:val="22"/>
        </w:rPr>
        <w:t xml:space="preserve">ustralian </w:t>
      </w:r>
      <w:r w:rsidR="00B05268" w:rsidRPr="00595628">
        <w:rPr>
          <w:rFonts w:asciiTheme="minorHAnsi" w:hAnsiTheme="minorHAnsi" w:cstheme="minorHAnsi"/>
          <w:szCs w:val="22"/>
        </w:rPr>
        <w:t>C</w:t>
      </w:r>
      <w:r w:rsidR="00EB5E0A" w:rsidRPr="00595628">
        <w:rPr>
          <w:rFonts w:asciiTheme="minorHAnsi" w:hAnsiTheme="minorHAnsi" w:cstheme="minorHAnsi"/>
          <w:szCs w:val="22"/>
        </w:rPr>
        <w:t xml:space="preserve">ompetition and </w:t>
      </w:r>
      <w:r w:rsidR="00B05268" w:rsidRPr="00595628">
        <w:rPr>
          <w:rFonts w:asciiTheme="minorHAnsi" w:hAnsiTheme="minorHAnsi" w:cstheme="minorHAnsi"/>
          <w:szCs w:val="22"/>
        </w:rPr>
        <w:t>C</w:t>
      </w:r>
      <w:r w:rsidR="00EB5E0A" w:rsidRPr="00595628">
        <w:rPr>
          <w:rFonts w:asciiTheme="minorHAnsi" w:hAnsiTheme="minorHAnsi" w:cstheme="minorHAnsi"/>
          <w:szCs w:val="22"/>
        </w:rPr>
        <w:t xml:space="preserve">onsumer </w:t>
      </w:r>
      <w:r w:rsidR="00B05268" w:rsidRPr="00595628">
        <w:rPr>
          <w:rFonts w:asciiTheme="minorHAnsi" w:hAnsiTheme="minorHAnsi" w:cstheme="minorHAnsi"/>
          <w:szCs w:val="22"/>
        </w:rPr>
        <w:t>C</w:t>
      </w:r>
      <w:r w:rsidR="00EB5E0A" w:rsidRPr="00595628">
        <w:rPr>
          <w:rFonts w:asciiTheme="minorHAnsi" w:hAnsiTheme="minorHAnsi" w:cstheme="minorHAnsi"/>
          <w:szCs w:val="22"/>
        </w:rPr>
        <w:t>ommission</w:t>
      </w:r>
      <w:r w:rsidR="00B05268" w:rsidRPr="00595628">
        <w:rPr>
          <w:rFonts w:asciiTheme="minorHAnsi" w:hAnsiTheme="minorHAnsi" w:cstheme="minorHAnsi"/>
          <w:szCs w:val="22"/>
        </w:rPr>
        <w:t xml:space="preserve"> review of the insurance market in northern Australia recommended that the exemption be removed because it creates an unacceptable conflict of interest that cannot be managed by disclosure.</w:t>
      </w:r>
      <w:r w:rsidR="00B05268" w:rsidRPr="00595628">
        <w:rPr>
          <w:rStyle w:val="FootnoteReference"/>
          <w:rFonts w:cstheme="minorHAnsi"/>
          <w:szCs w:val="22"/>
        </w:rPr>
        <w:footnoteReference w:id="49"/>
      </w:r>
      <w:r w:rsidR="00B05268" w:rsidRPr="00595628">
        <w:rPr>
          <w:rFonts w:asciiTheme="minorHAnsi" w:hAnsiTheme="minorHAnsi" w:cstheme="minorHAnsi"/>
          <w:szCs w:val="22"/>
        </w:rPr>
        <w:t xml:space="preserve"> This is consistent with the views expressed in the Financial Services Royal Commission. </w:t>
      </w:r>
    </w:p>
    <w:p w14:paraId="2D6661C6" w14:textId="6CD33240" w:rsidR="00604EA1" w:rsidRPr="00595628" w:rsidRDefault="00BD4A6A" w:rsidP="001C3CFA">
      <w:pPr>
        <w:spacing w:before="0" w:after="160" w:line="259" w:lineRule="auto"/>
        <w:rPr>
          <w:rFonts w:asciiTheme="minorHAnsi" w:hAnsiTheme="minorHAnsi" w:cstheme="minorHAnsi"/>
          <w:szCs w:val="22"/>
        </w:rPr>
      </w:pPr>
      <w:r w:rsidRPr="00595628">
        <w:rPr>
          <w:rFonts w:asciiTheme="minorHAnsi" w:hAnsiTheme="minorHAnsi" w:cstheme="minorHAnsi"/>
          <w:szCs w:val="22"/>
        </w:rPr>
        <w:t xml:space="preserve">ASIC </w:t>
      </w:r>
      <w:r w:rsidR="001672AD" w:rsidRPr="00595628">
        <w:rPr>
          <w:rFonts w:asciiTheme="minorHAnsi" w:hAnsiTheme="minorHAnsi" w:cstheme="minorHAnsi"/>
          <w:szCs w:val="22"/>
        </w:rPr>
        <w:t>has</w:t>
      </w:r>
      <w:r w:rsidRPr="00595628">
        <w:rPr>
          <w:rFonts w:asciiTheme="minorHAnsi" w:hAnsiTheme="minorHAnsi" w:cstheme="minorHAnsi"/>
          <w:szCs w:val="22"/>
        </w:rPr>
        <w:t xml:space="preserve"> also </w:t>
      </w:r>
      <w:r w:rsidR="001672AD" w:rsidRPr="00595628">
        <w:rPr>
          <w:rFonts w:asciiTheme="minorHAnsi" w:hAnsiTheme="minorHAnsi" w:cstheme="minorHAnsi"/>
          <w:szCs w:val="22"/>
        </w:rPr>
        <w:t>undertaken</w:t>
      </w:r>
      <w:r w:rsidRPr="00595628">
        <w:rPr>
          <w:rFonts w:asciiTheme="minorHAnsi" w:hAnsiTheme="minorHAnsi" w:cstheme="minorHAnsi"/>
          <w:szCs w:val="22"/>
        </w:rPr>
        <w:t xml:space="preserve"> a review of the sale of consumer credit insurance highlighting significant concerns with the value these products represented to consumers and the sales practises used to distribute the products.</w:t>
      </w:r>
      <w:r w:rsidRPr="00595628">
        <w:rPr>
          <w:rStyle w:val="FootnoteReference"/>
          <w:rFonts w:cstheme="minorHAnsi"/>
          <w:szCs w:val="22"/>
        </w:rPr>
        <w:footnoteReference w:id="50"/>
      </w:r>
      <w:r w:rsidR="00604EA1" w:rsidRPr="00595628">
        <w:rPr>
          <w:rFonts w:asciiTheme="minorHAnsi" w:hAnsiTheme="minorHAnsi" w:cstheme="minorHAnsi"/>
          <w:szCs w:val="22"/>
        </w:rPr>
        <w:t xml:space="preserve"> </w:t>
      </w:r>
      <w:r w:rsidR="00E80C81" w:rsidRPr="00595628">
        <w:rPr>
          <w:rFonts w:asciiTheme="minorHAnsi" w:hAnsiTheme="minorHAnsi" w:cstheme="minorHAnsi"/>
          <w:szCs w:val="22"/>
        </w:rPr>
        <w:t xml:space="preserve">In response to </w:t>
      </w:r>
      <w:r w:rsidR="005F3858" w:rsidRPr="00595628">
        <w:rPr>
          <w:rFonts w:asciiTheme="minorHAnsi" w:hAnsiTheme="minorHAnsi" w:cstheme="minorHAnsi"/>
          <w:szCs w:val="22"/>
        </w:rPr>
        <w:t xml:space="preserve">these concerns, the Government has implemented reforms to reduce the instances of mis-selling of general insurance </w:t>
      </w:r>
      <w:r w:rsidR="00FA1399" w:rsidRPr="00595628">
        <w:rPr>
          <w:rFonts w:asciiTheme="minorHAnsi" w:hAnsiTheme="minorHAnsi" w:cstheme="minorHAnsi"/>
          <w:szCs w:val="22"/>
        </w:rPr>
        <w:t>including</w:t>
      </w:r>
      <w:r w:rsidR="005F3858" w:rsidRPr="00595628">
        <w:rPr>
          <w:rFonts w:asciiTheme="minorHAnsi" w:hAnsiTheme="minorHAnsi" w:cstheme="minorHAnsi"/>
          <w:szCs w:val="22"/>
        </w:rPr>
        <w:t xml:space="preserve"> the </w:t>
      </w:r>
      <w:r w:rsidR="003E55C9" w:rsidRPr="00595628">
        <w:rPr>
          <w:rFonts w:asciiTheme="minorHAnsi" w:hAnsiTheme="minorHAnsi" w:cstheme="minorHAnsi"/>
          <w:szCs w:val="22"/>
        </w:rPr>
        <w:t>design and distribution obli</w:t>
      </w:r>
      <w:r w:rsidR="0046280F" w:rsidRPr="00595628">
        <w:rPr>
          <w:rFonts w:asciiTheme="minorHAnsi" w:hAnsiTheme="minorHAnsi" w:cstheme="minorHAnsi"/>
          <w:szCs w:val="22"/>
        </w:rPr>
        <w:t>g</w:t>
      </w:r>
      <w:r w:rsidR="003E55C9" w:rsidRPr="00595628">
        <w:rPr>
          <w:rFonts w:asciiTheme="minorHAnsi" w:hAnsiTheme="minorHAnsi" w:cstheme="minorHAnsi"/>
          <w:szCs w:val="22"/>
        </w:rPr>
        <w:t>ations</w:t>
      </w:r>
      <w:r w:rsidR="00A1459A" w:rsidRPr="00595628">
        <w:rPr>
          <w:rFonts w:asciiTheme="minorHAnsi" w:hAnsiTheme="minorHAnsi" w:cstheme="minorHAnsi"/>
          <w:szCs w:val="22"/>
        </w:rPr>
        <w:t>,</w:t>
      </w:r>
      <w:r w:rsidR="005F3858" w:rsidRPr="00595628">
        <w:rPr>
          <w:rFonts w:asciiTheme="minorHAnsi" w:hAnsiTheme="minorHAnsi" w:cstheme="minorHAnsi"/>
          <w:szCs w:val="22"/>
        </w:rPr>
        <w:t xml:space="preserve"> as well as prohibiting the hawking of insurance and </w:t>
      </w:r>
      <w:r w:rsidR="001D257B" w:rsidRPr="00595628">
        <w:rPr>
          <w:rFonts w:asciiTheme="minorHAnsi" w:hAnsiTheme="minorHAnsi" w:cstheme="minorHAnsi"/>
          <w:szCs w:val="22"/>
        </w:rPr>
        <w:t xml:space="preserve">mandating deferred sales for add-on insurance (as recommended by the Financial Services Royal Commission). </w:t>
      </w:r>
    </w:p>
    <w:p w14:paraId="35DD77CA" w14:textId="2B953161" w:rsidR="001C3CFA" w:rsidRPr="00595628" w:rsidRDefault="001C3CFA" w:rsidP="001C3CFA">
      <w:pPr>
        <w:spacing w:before="0" w:after="160" w:line="259" w:lineRule="auto"/>
        <w:rPr>
          <w:rFonts w:asciiTheme="minorHAnsi" w:hAnsiTheme="minorHAnsi" w:cstheme="minorHAnsi"/>
          <w:szCs w:val="22"/>
        </w:rPr>
      </w:pPr>
      <w:r w:rsidRPr="00595628">
        <w:rPr>
          <w:rFonts w:asciiTheme="minorHAnsi" w:hAnsiTheme="minorHAnsi" w:cstheme="minorHAnsi"/>
          <w:szCs w:val="22"/>
        </w:rPr>
        <w:t xml:space="preserve">The </w:t>
      </w:r>
      <w:r w:rsidR="00D91191" w:rsidRPr="00595628">
        <w:rPr>
          <w:rFonts w:asciiTheme="minorHAnsi" w:hAnsiTheme="minorHAnsi" w:cstheme="minorHAnsi"/>
          <w:szCs w:val="22"/>
        </w:rPr>
        <w:t>R</w:t>
      </w:r>
      <w:r w:rsidRPr="00595628">
        <w:rPr>
          <w:rFonts w:asciiTheme="minorHAnsi" w:hAnsiTheme="minorHAnsi" w:cstheme="minorHAnsi"/>
          <w:szCs w:val="22"/>
        </w:rPr>
        <w:t xml:space="preserve">eview will </w:t>
      </w:r>
      <w:r w:rsidR="001672AD" w:rsidRPr="00595628">
        <w:rPr>
          <w:rFonts w:asciiTheme="minorHAnsi" w:hAnsiTheme="minorHAnsi" w:cstheme="minorHAnsi"/>
          <w:szCs w:val="22"/>
        </w:rPr>
        <w:t>consider</w:t>
      </w:r>
      <w:r w:rsidRPr="00595628">
        <w:rPr>
          <w:rFonts w:asciiTheme="minorHAnsi" w:hAnsiTheme="minorHAnsi" w:cstheme="minorHAnsi"/>
          <w:szCs w:val="22"/>
        </w:rPr>
        <w:t xml:space="preserve"> whether the exemption </w:t>
      </w:r>
      <w:r w:rsidR="001672AD" w:rsidRPr="00595628">
        <w:rPr>
          <w:rFonts w:asciiTheme="minorHAnsi" w:hAnsiTheme="minorHAnsi" w:cstheme="minorHAnsi"/>
          <w:szCs w:val="22"/>
        </w:rPr>
        <w:t xml:space="preserve">from the </w:t>
      </w:r>
      <w:r w:rsidR="004B020C" w:rsidRPr="00595628">
        <w:rPr>
          <w:rFonts w:asciiTheme="minorHAnsi" w:hAnsiTheme="minorHAnsi" w:cstheme="minorHAnsi"/>
          <w:szCs w:val="22"/>
        </w:rPr>
        <w:t xml:space="preserve">conflicted remuneration </w:t>
      </w:r>
      <w:r w:rsidR="001672AD" w:rsidRPr="00595628">
        <w:rPr>
          <w:rFonts w:asciiTheme="minorHAnsi" w:hAnsiTheme="minorHAnsi" w:cstheme="minorHAnsi"/>
          <w:szCs w:val="22"/>
        </w:rPr>
        <w:t>ban results</w:t>
      </w:r>
      <w:r w:rsidRPr="00595628">
        <w:rPr>
          <w:rFonts w:asciiTheme="minorHAnsi" w:hAnsiTheme="minorHAnsi" w:cstheme="minorHAnsi"/>
          <w:szCs w:val="22"/>
        </w:rPr>
        <w:t xml:space="preserve"> in poor quality advice and consumer outcomes</w:t>
      </w:r>
      <w:r w:rsidR="004B020C" w:rsidRPr="00595628">
        <w:rPr>
          <w:rFonts w:asciiTheme="minorHAnsi" w:hAnsiTheme="minorHAnsi" w:cstheme="minorHAnsi"/>
          <w:szCs w:val="22"/>
        </w:rPr>
        <w:t>,</w:t>
      </w:r>
      <w:r w:rsidRPr="00595628">
        <w:rPr>
          <w:rFonts w:asciiTheme="minorHAnsi" w:hAnsiTheme="minorHAnsi" w:cstheme="minorHAnsi"/>
          <w:szCs w:val="22"/>
        </w:rPr>
        <w:t xml:space="preserve"> whether there are reasons to </w:t>
      </w:r>
      <w:r w:rsidR="004B020C" w:rsidRPr="00595628">
        <w:rPr>
          <w:rFonts w:asciiTheme="minorHAnsi" w:hAnsiTheme="minorHAnsi" w:cstheme="minorHAnsi"/>
          <w:szCs w:val="22"/>
        </w:rPr>
        <w:t xml:space="preserve">retain </w:t>
      </w:r>
      <w:r w:rsidRPr="00595628">
        <w:rPr>
          <w:rFonts w:asciiTheme="minorHAnsi" w:hAnsiTheme="minorHAnsi" w:cstheme="minorHAnsi"/>
          <w:szCs w:val="22"/>
        </w:rPr>
        <w:t xml:space="preserve">the exemption </w:t>
      </w:r>
      <w:r w:rsidR="004B020C" w:rsidRPr="00595628">
        <w:rPr>
          <w:rFonts w:asciiTheme="minorHAnsi" w:hAnsiTheme="minorHAnsi" w:cstheme="minorHAnsi"/>
          <w:szCs w:val="22"/>
        </w:rPr>
        <w:t>and whether there may be more targeted ways to address consumer harm</w:t>
      </w:r>
      <w:r w:rsidRPr="00595628">
        <w:rPr>
          <w:rFonts w:asciiTheme="minorHAnsi" w:hAnsiTheme="minorHAnsi" w:cstheme="minorHAnsi"/>
          <w:szCs w:val="22"/>
        </w:rPr>
        <w:t>.</w:t>
      </w:r>
      <w:r w:rsidR="00DC5C3D" w:rsidRPr="00595628">
        <w:rPr>
          <w:rFonts w:asciiTheme="minorHAnsi" w:hAnsiTheme="minorHAnsi" w:cstheme="minorHAnsi"/>
          <w:szCs w:val="22"/>
        </w:rPr>
        <w:t xml:space="preserve"> </w:t>
      </w:r>
    </w:p>
    <w:p w14:paraId="0C49519C" w14:textId="1FB95864" w:rsidR="001C3CFA" w:rsidRPr="00595628" w:rsidRDefault="001C3CFA" w:rsidP="001C3CFA">
      <w:pPr>
        <w:spacing w:before="0" w:after="160" w:line="259" w:lineRule="auto"/>
        <w:rPr>
          <w:rFonts w:asciiTheme="minorHAnsi" w:hAnsiTheme="minorHAnsi" w:cstheme="minorHAnsi"/>
          <w:szCs w:val="22"/>
        </w:rPr>
      </w:pPr>
      <w:r w:rsidRPr="00595628">
        <w:rPr>
          <w:rFonts w:asciiTheme="minorHAnsi" w:hAnsiTheme="minorHAnsi" w:cstheme="minorHAnsi"/>
          <w:szCs w:val="22"/>
        </w:rPr>
        <w:t xml:space="preserve">Treasury is currently </w:t>
      </w:r>
      <w:r w:rsidR="0046280F" w:rsidRPr="00595628">
        <w:rPr>
          <w:rFonts w:asciiTheme="minorHAnsi" w:hAnsiTheme="minorHAnsi" w:cstheme="minorHAnsi"/>
          <w:szCs w:val="22"/>
        </w:rPr>
        <w:t>exploring</w:t>
      </w:r>
      <w:r w:rsidRPr="00595628">
        <w:rPr>
          <w:rFonts w:asciiTheme="minorHAnsi" w:hAnsiTheme="minorHAnsi" w:cstheme="minorHAnsi"/>
          <w:szCs w:val="22"/>
        </w:rPr>
        <w:t xml:space="preserve"> a voluntary data collection with insurers</w:t>
      </w:r>
      <w:r w:rsidRPr="00595628" w:rsidDel="002F7265">
        <w:rPr>
          <w:rFonts w:asciiTheme="minorHAnsi" w:hAnsiTheme="minorHAnsi" w:cstheme="minorHAnsi"/>
          <w:szCs w:val="22"/>
        </w:rPr>
        <w:t xml:space="preserve"> to </w:t>
      </w:r>
      <w:r w:rsidRPr="00595628">
        <w:rPr>
          <w:rFonts w:asciiTheme="minorHAnsi" w:hAnsiTheme="minorHAnsi" w:cstheme="minorHAnsi"/>
          <w:szCs w:val="22"/>
        </w:rPr>
        <w:t xml:space="preserve">gather information about their remuneration and product performance across intermediaries for key general insurance </w:t>
      </w:r>
      <w:r w:rsidRPr="00595628" w:rsidDel="00AE5627">
        <w:rPr>
          <w:rFonts w:asciiTheme="minorHAnsi" w:hAnsiTheme="minorHAnsi" w:cstheme="minorHAnsi"/>
          <w:szCs w:val="22"/>
        </w:rPr>
        <w:t xml:space="preserve">retail </w:t>
      </w:r>
      <w:r w:rsidRPr="00595628">
        <w:rPr>
          <w:rFonts w:asciiTheme="minorHAnsi" w:hAnsiTheme="minorHAnsi" w:cstheme="minorHAnsi"/>
          <w:szCs w:val="22"/>
        </w:rPr>
        <w:t>products.</w:t>
      </w:r>
      <w:r w:rsidRPr="00595628">
        <w:rPr>
          <w:rStyle w:val="FootnoteReference"/>
          <w:rFonts w:asciiTheme="minorHAnsi" w:hAnsiTheme="minorHAnsi" w:cstheme="minorHAnsi"/>
          <w:sz w:val="22"/>
          <w:szCs w:val="22"/>
        </w:rPr>
        <w:footnoteReference w:id="51"/>
      </w:r>
      <w:r w:rsidRPr="00595628">
        <w:rPr>
          <w:rFonts w:asciiTheme="minorHAnsi" w:hAnsiTheme="minorHAnsi" w:cstheme="minorHAnsi"/>
          <w:szCs w:val="22"/>
        </w:rPr>
        <w:t xml:space="preserve"> Treasury is also engaging with the </w:t>
      </w:r>
      <w:bookmarkStart w:id="71" w:name="_Hlk98402327"/>
      <w:r w:rsidRPr="00595628">
        <w:rPr>
          <w:rFonts w:asciiTheme="minorHAnsi" w:hAnsiTheme="minorHAnsi" w:cstheme="minorHAnsi"/>
          <w:szCs w:val="22"/>
        </w:rPr>
        <w:t xml:space="preserve">National Insurance Brokers Association </w:t>
      </w:r>
      <w:bookmarkEnd w:id="71"/>
      <w:r w:rsidRPr="00595628">
        <w:rPr>
          <w:rFonts w:asciiTheme="minorHAnsi" w:hAnsiTheme="minorHAnsi" w:cstheme="minorHAnsi"/>
          <w:szCs w:val="22"/>
        </w:rPr>
        <w:t xml:space="preserve">to collect information from insurance brokers, who act on behalf of clients and provide financial advice to place them in general insurance products. </w:t>
      </w:r>
    </w:p>
    <w:p w14:paraId="73CC7D40" w14:textId="58E5811D" w:rsidR="001C3CFA" w:rsidRPr="00595628" w:rsidRDefault="001C3CFA" w:rsidP="001C3CFA">
      <w:pPr>
        <w:spacing w:before="0" w:after="160" w:line="259" w:lineRule="auto"/>
        <w:rPr>
          <w:rFonts w:asciiTheme="minorHAnsi" w:hAnsiTheme="minorHAnsi" w:cstheme="minorHAnsi"/>
          <w:szCs w:val="22"/>
        </w:rPr>
      </w:pPr>
      <w:r w:rsidRPr="00595628">
        <w:rPr>
          <w:rFonts w:asciiTheme="minorHAnsi" w:hAnsiTheme="minorHAnsi" w:cstheme="minorHAnsi"/>
          <w:szCs w:val="22"/>
        </w:rPr>
        <w:t>T</w:t>
      </w:r>
      <w:r w:rsidR="002A2CF6" w:rsidRPr="00595628">
        <w:rPr>
          <w:rFonts w:asciiTheme="minorHAnsi" w:hAnsiTheme="minorHAnsi" w:cstheme="minorHAnsi"/>
          <w:szCs w:val="22"/>
        </w:rPr>
        <w:t>he</w:t>
      </w:r>
      <w:r w:rsidRPr="00595628">
        <w:rPr>
          <w:rFonts w:asciiTheme="minorHAnsi" w:hAnsiTheme="minorHAnsi" w:cstheme="minorHAnsi"/>
          <w:szCs w:val="22"/>
        </w:rPr>
        <w:t xml:space="preserve"> </w:t>
      </w:r>
      <w:r w:rsidR="001672AD" w:rsidRPr="00595628">
        <w:rPr>
          <w:rFonts w:asciiTheme="minorHAnsi" w:hAnsiTheme="minorHAnsi" w:cstheme="minorHAnsi"/>
          <w:szCs w:val="22"/>
        </w:rPr>
        <w:t>R</w:t>
      </w:r>
      <w:r w:rsidRPr="00595628">
        <w:rPr>
          <w:rFonts w:asciiTheme="minorHAnsi" w:hAnsiTheme="minorHAnsi" w:cstheme="minorHAnsi"/>
          <w:szCs w:val="22"/>
        </w:rPr>
        <w:t xml:space="preserve">eview welcomes any additional stakeholder views during consultations on whether conflicted remuneration in general insurance </w:t>
      </w:r>
      <w:r w:rsidR="004B020C" w:rsidRPr="00595628">
        <w:rPr>
          <w:rFonts w:asciiTheme="minorHAnsi" w:hAnsiTheme="minorHAnsi" w:cstheme="minorHAnsi"/>
          <w:szCs w:val="22"/>
        </w:rPr>
        <w:t xml:space="preserve">is </w:t>
      </w:r>
      <w:r w:rsidRPr="00595628">
        <w:rPr>
          <w:rFonts w:asciiTheme="minorHAnsi" w:hAnsiTheme="minorHAnsi" w:cstheme="minorHAnsi"/>
          <w:szCs w:val="22"/>
        </w:rPr>
        <w:t xml:space="preserve">justified. </w:t>
      </w:r>
    </w:p>
    <w:p w14:paraId="732BAF55" w14:textId="1D76CF58" w:rsidR="00DC1C82" w:rsidRPr="00595628" w:rsidRDefault="00B05268" w:rsidP="001672AD">
      <w:pPr>
        <w:pStyle w:val="Heading5"/>
      </w:pPr>
      <w:r w:rsidRPr="00595628">
        <w:t>Other exemptions</w:t>
      </w:r>
    </w:p>
    <w:p w14:paraId="268A51B9" w14:textId="009C6C16" w:rsidR="002B3DD3" w:rsidRPr="00595628" w:rsidRDefault="005E10A6" w:rsidP="001672AD">
      <w:pPr>
        <w:spacing w:before="0" w:after="160" w:line="259" w:lineRule="auto"/>
        <w:rPr>
          <w:sz w:val="20"/>
        </w:rPr>
      </w:pPr>
      <w:r w:rsidRPr="00595628">
        <w:rPr>
          <w:rFonts w:asciiTheme="minorHAnsi" w:hAnsiTheme="minorHAnsi" w:cstheme="minorHAnsi"/>
          <w:szCs w:val="22"/>
        </w:rPr>
        <w:t>Th</w:t>
      </w:r>
      <w:r w:rsidR="002A2CF6" w:rsidRPr="00595628">
        <w:rPr>
          <w:rFonts w:asciiTheme="minorHAnsi" w:hAnsiTheme="minorHAnsi" w:cstheme="minorHAnsi"/>
          <w:szCs w:val="22"/>
        </w:rPr>
        <w:t>e</w:t>
      </w:r>
      <w:r w:rsidRPr="00595628">
        <w:rPr>
          <w:rFonts w:asciiTheme="minorHAnsi" w:hAnsiTheme="minorHAnsi" w:cstheme="minorHAnsi"/>
          <w:szCs w:val="22"/>
        </w:rPr>
        <w:t xml:space="preserve"> </w:t>
      </w:r>
      <w:r w:rsidR="002B3DD3" w:rsidRPr="00595628">
        <w:rPr>
          <w:rFonts w:asciiTheme="minorHAnsi" w:hAnsiTheme="minorHAnsi" w:cstheme="minorHAnsi"/>
          <w:szCs w:val="22"/>
        </w:rPr>
        <w:t>R</w:t>
      </w:r>
      <w:r w:rsidRPr="00595628">
        <w:rPr>
          <w:rFonts w:asciiTheme="minorHAnsi" w:hAnsiTheme="minorHAnsi" w:cstheme="minorHAnsi"/>
          <w:szCs w:val="22"/>
        </w:rPr>
        <w:t xml:space="preserve">eview will consider other remaining exemptions from the definition of conflicted remuneration as per </w:t>
      </w:r>
      <w:r w:rsidR="001F471C" w:rsidRPr="00595628">
        <w:rPr>
          <w:rFonts w:asciiTheme="minorHAnsi" w:hAnsiTheme="minorHAnsi" w:cstheme="minorHAnsi"/>
          <w:szCs w:val="22"/>
        </w:rPr>
        <w:t>R</w:t>
      </w:r>
      <w:r w:rsidRPr="00595628">
        <w:rPr>
          <w:rFonts w:asciiTheme="minorHAnsi" w:hAnsiTheme="minorHAnsi" w:cstheme="minorHAnsi"/>
          <w:szCs w:val="22"/>
        </w:rPr>
        <w:t xml:space="preserve">ecommendation 2.6 of the Financial Services Royal Commission. </w:t>
      </w:r>
      <w:r w:rsidR="001672AD" w:rsidRPr="00595628">
        <w:rPr>
          <w:rFonts w:asciiTheme="minorHAnsi" w:hAnsiTheme="minorHAnsi" w:cstheme="minorHAnsi"/>
          <w:szCs w:val="22"/>
        </w:rPr>
        <w:t xml:space="preserve">Text Box 2 outlines these </w:t>
      </w:r>
      <w:r w:rsidRPr="00595628">
        <w:rPr>
          <w:rFonts w:asciiTheme="minorHAnsi" w:hAnsiTheme="minorHAnsi" w:cstheme="minorHAnsi"/>
          <w:szCs w:val="22"/>
        </w:rPr>
        <w:t>exemptions</w:t>
      </w:r>
      <w:r w:rsidR="001672AD" w:rsidRPr="00595628">
        <w:rPr>
          <w:rFonts w:asciiTheme="minorHAnsi" w:hAnsiTheme="minorHAnsi" w:cstheme="minorHAnsi"/>
          <w:szCs w:val="22"/>
        </w:rPr>
        <w:t xml:space="preserve">. </w:t>
      </w:r>
    </w:p>
    <w:p w14:paraId="0F2052F2" w14:textId="69D0C881" w:rsidR="002B3DD3" w:rsidRPr="00595628" w:rsidRDefault="001672AD" w:rsidP="002B3DD3">
      <w:pPr>
        <w:spacing w:before="0" w:after="160" w:line="259" w:lineRule="auto"/>
        <w:rPr>
          <w:rFonts w:asciiTheme="minorHAnsi" w:hAnsiTheme="minorHAnsi" w:cstheme="minorHAnsi"/>
          <w:szCs w:val="22"/>
        </w:rPr>
      </w:pPr>
      <w:r w:rsidRPr="00595628">
        <w:rPr>
          <w:rFonts w:asciiTheme="minorHAnsi" w:hAnsiTheme="minorHAnsi" w:cstheme="minorHAnsi"/>
          <w:szCs w:val="22"/>
        </w:rPr>
        <w:t>T</w:t>
      </w:r>
      <w:r w:rsidR="002B3DD3" w:rsidRPr="00595628">
        <w:rPr>
          <w:rFonts w:asciiTheme="minorHAnsi" w:hAnsiTheme="minorHAnsi" w:cstheme="minorHAnsi"/>
          <w:szCs w:val="22"/>
        </w:rPr>
        <w:t xml:space="preserve">he Government reviewed </w:t>
      </w:r>
      <w:r w:rsidRPr="00595628">
        <w:t xml:space="preserve">the </w:t>
      </w:r>
      <w:r w:rsidR="002B3DD3" w:rsidRPr="00595628">
        <w:t>stamping</w:t>
      </w:r>
      <w:r w:rsidR="002B3DD3" w:rsidRPr="00595628">
        <w:rPr>
          <w:rFonts w:asciiTheme="minorHAnsi" w:hAnsiTheme="minorHAnsi" w:cstheme="minorHAnsi"/>
          <w:szCs w:val="22"/>
        </w:rPr>
        <w:t xml:space="preserve"> fees exemption </w:t>
      </w:r>
      <w:r w:rsidR="007B6C88" w:rsidRPr="00595628">
        <w:rPr>
          <w:rFonts w:asciiTheme="minorHAnsi" w:hAnsiTheme="minorHAnsi" w:cstheme="minorHAnsi"/>
          <w:szCs w:val="22"/>
        </w:rPr>
        <w:t xml:space="preserve">in January 2020 and </w:t>
      </w:r>
      <w:r w:rsidR="002B3DD3" w:rsidRPr="00595628">
        <w:t xml:space="preserve">repealed those categories of </w:t>
      </w:r>
      <w:r w:rsidR="00084275" w:rsidRPr="00595628">
        <w:t xml:space="preserve">exemptions for </w:t>
      </w:r>
      <w:r w:rsidR="002B3DD3" w:rsidRPr="00595628">
        <w:t xml:space="preserve">stamping fees paid </w:t>
      </w:r>
      <w:r w:rsidR="00084275" w:rsidRPr="00595628">
        <w:t xml:space="preserve">in relation to certain </w:t>
      </w:r>
      <w:r w:rsidR="002B3DD3" w:rsidRPr="00595628">
        <w:t xml:space="preserve">listed investment companies </w:t>
      </w:r>
      <w:r w:rsidR="00084275" w:rsidRPr="00595628">
        <w:lastRenderedPageBreak/>
        <w:t xml:space="preserve">and </w:t>
      </w:r>
      <w:r w:rsidR="002B3DD3" w:rsidRPr="00595628">
        <w:t>listed investment trusts</w:t>
      </w:r>
      <w:r w:rsidR="00231090" w:rsidRPr="00595628">
        <w:t>. These</w:t>
      </w:r>
      <w:r w:rsidR="002B3DD3" w:rsidRPr="00595628">
        <w:t xml:space="preserve"> were </w:t>
      </w:r>
      <w:r w:rsidR="00231090" w:rsidRPr="00595628">
        <w:t>considered to have the potential</w:t>
      </w:r>
      <w:r w:rsidR="002B3DD3" w:rsidRPr="00595628">
        <w:t xml:space="preserve"> to </w:t>
      </w:r>
      <w:r w:rsidR="00B32BD9" w:rsidRPr="00595628">
        <w:t>encourage</w:t>
      </w:r>
      <w:r w:rsidR="002B3DD3" w:rsidRPr="00595628">
        <w:t xml:space="preserve"> licensees and their representatives to mis-sell investments to consumers. </w:t>
      </w:r>
      <w:r w:rsidR="002B3DD3" w:rsidRPr="00595628">
        <w:rPr>
          <w:rFonts w:asciiTheme="minorHAnsi" w:hAnsiTheme="minorHAnsi" w:cstheme="minorHAnsi"/>
          <w:szCs w:val="22"/>
        </w:rPr>
        <w:t>Th</w:t>
      </w:r>
      <w:r w:rsidR="002A2CF6" w:rsidRPr="00595628">
        <w:rPr>
          <w:rFonts w:asciiTheme="minorHAnsi" w:hAnsiTheme="minorHAnsi" w:cstheme="minorHAnsi"/>
          <w:szCs w:val="22"/>
        </w:rPr>
        <w:t>e</w:t>
      </w:r>
      <w:r w:rsidR="002B3DD3" w:rsidRPr="00595628">
        <w:rPr>
          <w:rFonts w:asciiTheme="minorHAnsi" w:hAnsiTheme="minorHAnsi" w:cstheme="minorHAnsi"/>
          <w:szCs w:val="22"/>
        </w:rPr>
        <w:t xml:space="preserve"> </w:t>
      </w:r>
      <w:r w:rsidR="00231090" w:rsidRPr="00595628">
        <w:rPr>
          <w:rFonts w:asciiTheme="minorHAnsi" w:hAnsiTheme="minorHAnsi" w:cstheme="minorHAnsi"/>
          <w:szCs w:val="22"/>
        </w:rPr>
        <w:t>R</w:t>
      </w:r>
      <w:r w:rsidR="002B3DD3" w:rsidRPr="00595628">
        <w:rPr>
          <w:rFonts w:asciiTheme="minorHAnsi" w:hAnsiTheme="minorHAnsi" w:cstheme="minorHAnsi"/>
          <w:szCs w:val="22"/>
        </w:rPr>
        <w:t>eview will consider the outcomes of earlier consultations in reviewing the parts of the stamping fees exemption that remain operational.</w:t>
      </w:r>
    </w:p>
    <w:p w14:paraId="0B262D3F" w14:textId="1956288D" w:rsidR="005E10A6" w:rsidRPr="00595628" w:rsidRDefault="0087462A" w:rsidP="00A059A9">
      <w:pPr>
        <w:spacing w:before="0" w:after="160" w:line="259" w:lineRule="auto"/>
        <w:rPr>
          <w:rFonts w:asciiTheme="minorHAnsi" w:hAnsiTheme="minorHAnsi" w:cstheme="minorHAnsi"/>
          <w:b/>
          <w:szCs w:val="22"/>
        </w:rPr>
      </w:pPr>
      <w:r w:rsidRPr="00595628">
        <w:rPr>
          <w:rFonts w:asciiTheme="minorHAnsi" w:hAnsiTheme="minorHAnsi" w:cstheme="minorHAnsi"/>
          <w:b/>
          <w:bCs/>
          <w:szCs w:val="22"/>
        </w:rPr>
        <w:t xml:space="preserve">Text Box 2: </w:t>
      </w:r>
      <w:r w:rsidR="005E10A6" w:rsidRPr="00595628">
        <w:rPr>
          <w:rFonts w:asciiTheme="minorHAnsi" w:hAnsiTheme="minorHAnsi" w:cstheme="minorHAnsi"/>
          <w:b/>
          <w:szCs w:val="22"/>
        </w:rPr>
        <w:t>Remaining exemptions from the definition of conflicted remuneration</w:t>
      </w:r>
    </w:p>
    <w:p w14:paraId="7B1D0BFF" w14:textId="16286034" w:rsidR="005E10A6" w:rsidRPr="00595628" w:rsidRDefault="005E10A6" w:rsidP="001672AD">
      <w:pPr>
        <w:pBdr>
          <w:top w:val="single" w:sz="4" w:space="1" w:color="auto"/>
          <w:left w:val="single" w:sz="4" w:space="4" w:color="auto"/>
          <w:bottom w:val="single" w:sz="4" w:space="1" w:color="auto"/>
          <w:right w:val="single" w:sz="4" w:space="4" w:color="auto"/>
        </w:pBdr>
        <w:shd w:val="clear" w:color="auto" w:fill="F2F2F2" w:themeFill="background1" w:themeFillShade="F2"/>
        <w:spacing w:before="0" w:after="160" w:line="259" w:lineRule="auto"/>
        <w:rPr>
          <w:rFonts w:asciiTheme="minorHAnsi" w:hAnsiTheme="minorHAnsi" w:cstheme="minorHAnsi"/>
          <w:i/>
          <w:szCs w:val="22"/>
        </w:rPr>
      </w:pPr>
      <w:r w:rsidRPr="00595628">
        <w:rPr>
          <w:rFonts w:asciiTheme="minorHAnsi" w:hAnsiTheme="minorHAnsi" w:cstheme="minorHAnsi"/>
          <w:i/>
          <w:szCs w:val="22"/>
        </w:rPr>
        <w:t xml:space="preserve">Monetary benefits </w:t>
      </w:r>
    </w:p>
    <w:p w14:paraId="6094E4A4" w14:textId="55F1BA0B" w:rsidR="00CF2643" w:rsidRPr="00595628" w:rsidRDefault="00CF2643" w:rsidP="001672AD">
      <w:pPr>
        <w:pStyle w:val="Bullet"/>
        <w:pBdr>
          <w:top w:val="single" w:sz="4" w:space="1" w:color="auto"/>
          <w:left w:val="single" w:sz="4" w:space="4" w:color="auto"/>
          <w:bottom w:val="single" w:sz="4" w:space="1" w:color="auto"/>
          <w:right w:val="single" w:sz="4" w:space="4" w:color="auto"/>
        </w:pBdr>
        <w:shd w:val="clear" w:color="auto" w:fill="F2F2F2" w:themeFill="background1" w:themeFillShade="F2"/>
      </w:pPr>
      <w:r w:rsidRPr="00595628">
        <w:t xml:space="preserve">Monetary benefits </w:t>
      </w:r>
      <w:r w:rsidR="008B0697" w:rsidRPr="00595628">
        <w:t>on</w:t>
      </w:r>
      <w:r w:rsidRPr="00595628">
        <w:t xml:space="preserve"> the issue or sale of a financial product where financial product advice has not been given to the retail clients in the last 12 months</w:t>
      </w:r>
      <w:r w:rsidR="000146F1" w:rsidRPr="00595628">
        <w:t xml:space="preserve"> (</w:t>
      </w:r>
      <w:r w:rsidR="001539DD" w:rsidRPr="00595628">
        <w:t>paragraph</w:t>
      </w:r>
      <w:r w:rsidR="000146F1" w:rsidRPr="00595628">
        <w:t xml:space="preserve"> 963B(1)(c))</w:t>
      </w:r>
      <w:r w:rsidRPr="00595628">
        <w:t xml:space="preserve">. </w:t>
      </w:r>
    </w:p>
    <w:p w14:paraId="661EA84A" w14:textId="72BBCE96" w:rsidR="00CF2643" w:rsidRPr="00595628" w:rsidRDefault="00CF2643" w:rsidP="001672AD">
      <w:pPr>
        <w:pStyle w:val="Bullet"/>
        <w:pBdr>
          <w:top w:val="single" w:sz="4" w:space="1" w:color="auto"/>
          <w:left w:val="single" w:sz="4" w:space="4" w:color="auto"/>
          <w:bottom w:val="single" w:sz="4" w:space="1" w:color="auto"/>
          <w:right w:val="single" w:sz="4" w:space="4" w:color="auto"/>
        </w:pBdr>
        <w:shd w:val="clear" w:color="auto" w:fill="F2F2F2" w:themeFill="background1" w:themeFillShade="F2"/>
      </w:pPr>
      <w:r w:rsidRPr="00595628">
        <w:t xml:space="preserve">Monetary benefits given by a retail client </w:t>
      </w:r>
      <w:r w:rsidR="008B0697" w:rsidRPr="00595628">
        <w:t>for</w:t>
      </w:r>
      <w:r w:rsidRPr="00595628">
        <w:t xml:space="preserve"> the issue</w:t>
      </w:r>
      <w:r w:rsidR="00A3214A" w:rsidRPr="00595628">
        <w:t>,</w:t>
      </w:r>
      <w:r w:rsidRPr="00595628">
        <w:t xml:space="preserve"> sale </w:t>
      </w:r>
      <w:r w:rsidR="00A3214A" w:rsidRPr="00595628">
        <w:t>or dealing in</w:t>
      </w:r>
      <w:r w:rsidRPr="00595628">
        <w:t xml:space="preserve"> a financial product or financial product advice</w:t>
      </w:r>
      <w:r w:rsidR="000146F1" w:rsidRPr="00595628">
        <w:t xml:space="preserve"> (</w:t>
      </w:r>
      <w:r w:rsidR="001539DD" w:rsidRPr="00595628">
        <w:t>paragraph</w:t>
      </w:r>
      <w:r w:rsidR="000146F1" w:rsidRPr="00595628">
        <w:t xml:space="preserve"> 963B(1)(d)</w:t>
      </w:r>
      <w:r w:rsidR="0087462A" w:rsidRPr="00595628">
        <w:t xml:space="preserve"> and regulation 7.7A.12EA</w:t>
      </w:r>
      <w:r w:rsidR="000146F1" w:rsidRPr="00595628">
        <w:t>)</w:t>
      </w:r>
      <w:r w:rsidRPr="00595628">
        <w:t xml:space="preserve">. </w:t>
      </w:r>
    </w:p>
    <w:p w14:paraId="412B0828" w14:textId="2719C921" w:rsidR="00CF2643" w:rsidRPr="00595628" w:rsidRDefault="00CF2643" w:rsidP="001672AD">
      <w:pPr>
        <w:pStyle w:val="Bullet"/>
        <w:pBdr>
          <w:top w:val="single" w:sz="4" w:space="1" w:color="auto"/>
          <w:left w:val="single" w:sz="4" w:space="4" w:color="auto"/>
          <w:bottom w:val="single" w:sz="4" w:space="1" w:color="auto"/>
          <w:right w:val="single" w:sz="4" w:space="4" w:color="auto"/>
        </w:pBdr>
        <w:shd w:val="clear" w:color="auto" w:fill="F2F2F2" w:themeFill="background1" w:themeFillShade="F2"/>
      </w:pPr>
      <w:r w:rsidRPr="00595628">
        <w:t xml:space="preserve">Monetary benefits </w:t>
      </w:r>
      <w:r w:rsidR="008B0697" w:rsidRPr="00595628">
        <w:t>for</w:t>
      </w:r>
      <w:r w:rsidRPr="00595628">
        <w:t xml:space="preserve"> a basic banking product that is part of the remuneration of an agent or employee of an Australian </w:t>
      </w:r>
      <w:r w:rsidR="00303A2A" w:rsidRPr="00595628">
        <w:t>authorised deposit-taking institution</w:t>
      </w:r>
      <w:r w:rsidR="000146F1" w:rsidRPr="00595628">
        <w:t xml:space="preserve"> (</w:t>
      </w:r>
      <w:r w:rsidR="001539DD" w:rsidRPr="00595628">
        <w:t>subsection</w:t>
      </w:r>
      <w:r w:rsidR="000146F1" w:rsidRPr="00595628">
        <w:t xml:space="preserve"> 963</w:t>
      </w:r>
      <w:proofErr w:type="gramStart"/>
      <w:r w:rsidR="000146F1" w:rsidRPr="00595628">
        <w:t>D(</w:t>
      </w:r>
      <w:proofErr w:type="gramEnd"/>
      <w:r w:rsidR="000146F1" w:rsidRPr="00595628">
        <w:t>1))</w:t>
      </w:r>
      <w:r w:rsidRPr="00595628">
        <w:t xml:space="preserve">. </w:t>
      </w:r>
    </w:p>
    <w:p w14:paraId="298CE188" w14:textId="2518E447" w:rsidR="0087462A" w:rsidRPr="00595628" w:rsidRDefault="0087462A" w:rsidP="0087462A">
      <w:pPr>
        <w:pStyle w:val="Bullet"/>
        <w:pBdr>
          <w:top w:val="single" w:sz="4" w:space="1" w:color="auto"/>
          <w:left w:val="single" w:sz="4" w:space="4" w:color="auto"/>
          <w:bottom w:val="single" w:sz="4" w:space="1" w:color="auto"/>
          <w:right w:val="single" w:sz="4" w:space="4" w:color="auto"/>
        </w:pBdr>
        <w:shd w:val="clear" w:color="auto" w:fill="F2F2F2" w:themeFill="background1" w:themeFillShade="F2"/>
      </w:pPr>
      <w:r w:rsidRPr="00595628">
        <w:t xml:space="preserve">Monetary benefits that are stamping fees to facilitate capital raising for </w:t>
      </w:r>
      <w:r w:rsidR="00A3054C" w:rsidRPr="00595628">
        <w:t xml:space="preserve">certain </w:t>
      </w:r>
      <w:r w:rsidRPr="00595628">
        <w:t>listed compan</w:t>
      </w:r>
      <w:r w:rsidR="00A3054C" w:rsidRPr="00595628">
        <w:t>ies</w:t>
      </w:r>
      <w:r w:rsidR="002653F2" w:rsidRPr="00595628">
        <w:t xml:space="preserve">, a listed infrastructure </w:t>
      </w:r>
      <w:r w:rsidRPr="00595628">
        <w:t>managed investment scheme</w:t>
      </w:r>
      <w:r w:rsidR="002653F2" w:rsidRPr="00595628">
        <w:t xml:space="preserve"> </w:t>
      </w:r>
      <w:r w:rsidRPr="00595628">
        <w:t xml:space="preserve">or a </w:t>
      </w:r>
      <w:r w:rsidR="002653F2" w:rsidRPr="00595628">
        <w:t xml:space="preserve">listed </w:t>
      </w:r>
      <w:r w:rsidRPr="00595628">
        <w:t xml:space="preserve">real estate investment trust (regulation 7.7A.12B). </w:t>
      </w:r>
    </w:p>
    <w:p w14:paraId="502921B2" w14:textId="17749011" w:rsidR="008943D0" w:rsidRPr="00595628" w:rsidRDefault="008943D0" w:rsidP="008943D0">
      <w:pPr>
        <w:pStyle w:val="Bullet"/>
        <w:pBdr>
          <w:top w:val="single" w:sz="4" w:space="1" w:color="auto"/>
          <w:left w:val="single" w:sz="4" w:space="4" w:color="auto"/>
          <w:bottom w:val="single" w:sz="4" w:space="1" w:color="auto"/>
          <w:right w:val="single" w:sz="4" w:space="4" w:color="auto"/>
        </w:pBdr>
        <w:shd w:val="clear" w:color="auto" w:fill="F2F2F2" w:themeFill="background1" w:themeFillShade="F2"/>
      </w:pPr>
      <w:r w:rsidRPr="00595628">
        <w:t>Monetary benefits if the benefit is given for advice that relates to a time-sharing scheme</w:t>
      </w:r>
      <w:r w:rsidR="000146F1" w:rsidRPr="00595628">
        <w:t xml:space="preserve"> (regulation 7.7A.12C)</w:t>
      </w:r>
      <w:r w:rsidRPr="00595628">
        <w:t xml:space="preserve">. </w:t>
      </w:r>
    </w:p>
    <w:p w14:paraId="2B87DAF6" w14:textId="16E86644" w:rsidR="00136D57" w:rsidRPr="00595628" w:rsidRDefault="00136D57" w:rsidP="008943D0">
      <w:pPr>
        <w:pStyle w:val="Bullet"/>
        <w:pBdr>
          <w:top w:val="single" w:sz="4" w:space="1" w:color="auto"/>
          <w:left w:val="single" w:sz="4" w:space="4" w:color="auto"/>
          <w:bottom w:val="single" w:sz="4" w:space="1" w:color="auto"/>
          <w:right w:val="single" w:sz="4" w:space="4" w:color="auto"/>
        </w:pBdr>
        <w:shd w:val="clear" w:color="auto" w:fill="F2F2F2" w:themeFill="background1" w:themeFillShade="F2"/>
      </w:pPr>
      <w:r w:rsidRPr="00595628">
        <w:t xml:space="preserve">Monetary benefits </w:t>
      </w:r>
      <w:r w:rsidR="008B0697" w:rsidRPr="00595628">
        <w:t>for</w:t>
      </w:r>
      <w:r w:rsidRPr="00595628">
        <w:t xml:space="preserve"> a brokerage fee given to a trading participant of a prescribed financial market</w:t>
      </w:r>
      <w:r w:rsidR="0087462A" w:rsidRPr="00595628">
        <w:t xml:space="preserve"> (regulation 7.7A.12D)</w:t>
      </w:r>
      <w:r w:rsidRPr="00595628">
        <w:t xml:space="preserve">. </w:t>
      </w:r>
    </w:p>
    <w:p w14:paraId="75030266" w14:textId="1BDCC0AA" w:rsidR="00A3214A" w:rsidRPr="00595628" w:rsidRDefault="00A3214A" w:rsidP="008943D0">
      <w:pPr>
        <w:pStyle w:val="Bullet"/>
        <w:pBdr>
          <w:top w:val="single" w:sz="4" w:space="1" w:color="auto"/>
          <w:left w:val="single" w:sz="4" w:space="4" w:color="auto"/>
          <w:bottom w:val="single" w:sz="4" w:space="1" w:color="auto"/>
          <w:right w:val="single" w:sz="4" w:space="4" w:color="auto"/>
        </w:pBdr>
        <w:shd w:val="clear" w:color="auto" w:fill="F2F2F2" w:themeFill="background1" w:themeFillShade="F2"/>
      </w:pPr>
      <w:r w:rsidRPr="00595628">
        <w:t xml:space="preserve">Monetary benefits </w:t>
      </w:r>
      <w:r w:rsidR="008B0697" w:rsidRPr="00595628">
        <w:t>for</w:t>
      </w:r>
      <w:r w:rsidRPr="00595628">
        <w:t xml:space="preserve"> the sale of a financial advice business where the price is calculated by a prescribed formula</w:t>
      </w:r>
      <w:r w:rsidR="0087462A" w:rsidRPr="00595628">
        <w:t xml:space="preserve"> (regulation 7.7A.12EA)</w:t>
      </w:r>
      <w:r w:rsidRPr="00595628">
        <w:t xml:space="preserve">. </w:t>
      </w:r>
    </w:p>
    <w:p w14:paraId="091AACBB" w14:textId="15299CCC" w:rsidR="00ED17C4" w:rsidRPr="00595628" w:rsidRDefault="00ED17C4" w:rsidP="008B0697">
      <w:pPr>
        <w:pBdr>
          <w:top w:val="single" w:sz="4" w:space="1" w:color="auto"/>
          <w:left w:val="single" w:sz="4" w:space="4" w:color="auto"/>
          <w:bottom w:val="single" w:sz="4" w:space="1" w:color="auto"/>
          <w:right w:val="single" w:sz="4" w:space="4" w:color="auto"/>
        </w:pBdr>
        <w:shd w:val="clear" w:color="auto" w:fill="F2F2F2" w:themeFill="background1" w:themeFillShade="F2"/>
        <w:spacing w:before="0" w:after="160" w:line="259" w:lineRule="auto"/>
        <w:rPr>
          <w:rFonts w:asciiTheme="minorHAnsi" w:hAnsiTheme="minorHAnsi" w:cstheme="minorHAnsi"/>
          <w:szCs w:val="22"/>
        </w:rPr>
      </w:pPr>
    </w:p>
    <w:p w14:paraId="7870FC86" w14:textId="3F9A3006" w:rsidR="00ED17C4" w:rsidRPr="00595628" w:rsidRDefault="00ED17C4" w:rsidP="008B0697">
      <w:pPr>
        <w:pBdr>
          <w:top w:val="single" w:sz="4" w:space="1" w:color="auto"/>
          <w:left w:val="single" w:sz="4" w:space="4" w:color="auto"/>
          <w:bottom w:val="single" w:sz="4" w:space="1" w:color="auto"/>
          <w:right w:val="single" w:sz="4" w:space="4" w:color="auto"/>
        </w:pBdr>
        <w:shd w:val="clear" w:color="auto" w:fill="F2F2F2" w:themeFill="background1" w:themeFillShade="F2"/>
        <w:spacing w:before="0" w:after="160" w:line="259" w:lineRule="auto"/>
        <w:rPr>
          <w:rFonts w:asciiTheme="minorHAnsi" w:hAnsiTheme="minorHAnsi" w:cstheme="minorHAnsi"/>
          <w:i/>
          <w:szCs w:val="22"/>
        </w:rPr>
      </w:pPr>
      <w:r w:rsidRPr="00595628">
        <w:rPr>
          <w:rFonts w:asciiTheme="minorHAnsi" w:hAnsiTheme="minorHAnsi" w:cstheme="minorHAnsi"/>
          <w:i/>
          <w:szCs w:val="22"/>
        </w:rPr>
        <w:t>Non-Monetary benefits</w:t>
      </w:r>
    </w:p>
    <w:p w14:paraId="3EBE55CF" w14:textId="67197926" w:rsidR="00B05268" w:rsidRPr="00595628" w:rsidRDefault="004F528B" w:rsidP="008B0697">
      <w:pPr>
        <w:pStyle w:val="Bullet"/>
        <w:pBdr>
          <w:top w:val="single" w:sz="4" w:space="1" w:color="auto"/>
          <w:left w:val="single" w:sz="4" w:space="4" w:color="auto"/>
          <w:bottom w:val="single" w:sz="4" w:space="1" w:color="auto"/>
          <w:right w:val="single" w:sz="4" w:space="4" w:color="auto"/>
        </w:pBdr>
        <w:shd w:val="clear" w:color="auto" w:fill="F2F2F2" w:themeFill="background1" w:themeFillShade="F2"/>
      </w:pPr>
      <w:r w:rsidRPr="00595628">
        <w:t>Non-monetary benefits less than $300 not given on a frequent or regular basis</w:t>
      </w:r>
      <w:r w:rsidR="000146F1" w:rsidRPr="00595628">
        <w:t xml:space="preserve"> (</w:t>
      </w:r>
      <w:r w:rsidR="00B23ECB" w:rsidRPr="00595628">
        <w:t>paragraph</w:t>
      </w:r>
      <w:r w:rsidR="008B0697" w:rsidRPr="00595628">
        <w:t> </w:t>
      </w:r>
      <w:r w:rsidR="000146F1" w:rsidRPr="00595628">
        <w:t>963C(1)(b))</w:t>
      </w:r>
      <w:r w:rsidRPr="00595628">
        <w:t xml:space="preserve">. </w:t>
      </w:r>
    </w:p>
    <w:p w14:paraId="4D431506" w14:textId="7A2A07EE" w:rsidR="004F528B" w:rsidRPr="00595628" w:rsidRDefault="004F528B" w:rsidP="008B0697">
      <w:pPr>
        <w:pStyle w:val="Bullet"/>
        <w:pBdr>
          <w:top w:val="single" w:sz="4" w:space="1" w:color="auto"/>
          <w:left w:val="single" w:sz="4" w:space="4" w:color="auto"/>
          <w:bottom w:val="single" w:sz="4" w:space="1" w:color="auto"/>
          <w:right w:val="single" w:sz="4" w:space="4" w:color="auto"/>
        </w:pBdr>
        <w:shd w:val="clear" w:color="auto" w:fill="F2F2F2" w:themeFill="background1" w:themeFillShade="F2"/>
      </w:pPr>
      <w:r w:rsidRPr="00595628">
        <w:t>Non-monetary benefits given for genuine education or training purposes relevant to carrying on the business of the licensee</w:t>
      </w:r>
      <w:r w:rsidR="000146F1" w:rsidRPr="00595628">
        <w:t xml:space="preserve"> (</w:t>
      </w:r>
      <w:r w:rsidR="00B23ECB" w:rsidRPr="00595628">
        <w:t>paragraph</w:t>
      </w:r>
      <w:r w:rsidR="000146F1" w:rsidRPr="00595628">
        <w:t xml:space="preserve"> 963C(1)(c))</w:t>
      </w:r>
      <w:r w:rsidRPr="00595628">
        <w:t xml:space="preserve">. </w:t>
      </w:r>
    </w:p>
    <w:p w14:paraId="58BAED63" w14:textId="5124D4C2" w:rsidR="006F146A" w:rsidRPr="00595628" w:rsidRDefault="006F146A" w:rsidP="008B0697">
      <w:pPr>
        <w:pStyle w:val="Bullet"/>
        <w:pBdr>
          <w:top w:val="single" w:sz="4" w:space="1" w:color="auto"/>
          <w:left w:val="single" w:sz="4" w:space="4" w:color="auto"/>
          <w:bottom w:val="single" w:sz="4" w:space="1" w:color="auto"/>
          <w:right w:val="single" w:sz="4" w:space="4" w:color="auto"/>
        </w:pBdr>
        <w:shd w:val="clear" w:color="auto" w:fill="F2F2F2" w:themeFill="background1" w:themeFillShade="F2"/>
      </w:pPr>
      <w:r w:rsidRPr="00595628">
        <w:t>Non-monetary benefits for the provision of information technology software or support related to the provision of financial product advice</w:t>
      </w:r>
      <w:r w:rsidR="000146F1" w:rsidRPr="00595628">
        <w:t xml:space="preserve"> (</w:t>
      </w:r>
      <w:r w:rsidR="00B23ECB" w:rsidRPr="00595628">
        <w:t>paragraph</w:t>
      </w:r>
      <w:r w:rsidR="000146F1" w:rsidRPr="00595628">
        <w:t xml:space="preserve"> 963C(1)(d))</w:t>
      </w:r>
      <w:r w:rsidRPr="00595628">
        <w:t xml:space="preserve">. </w:t>
      </w:r>
    </w:p>
    <w:p w14:paraId="3BA28B72" w14:textId="72E838F4" w:rsidR="006F146A" w:rsidRPr="00595628" w:rsidRDefault="006F146A" w:rsidP="008B0697">
      <w:pPr>
        <w:pStyle w:val="Bullet"/>
        <w:pBdr>
          <w:top w:val="single" w:sz="4" w:space="1" w:color="auto"/>
          <w:left w:val="single" w:sz="4" w:space="4" w:color="auto"/>
          <w:bottom w:val="single" w:sz="4" w:space="1" w:color="auto"/>
          <w:right w:val="single" w:sz="4" w:space="4" w:color="auto"/>
        </w:pBdr>
        <w:shd w:val="clear" w:color="auto" w:fill="F2F2F2" w:themeFill="background1" w:themeFillShade="F2"/>
      </w:pPr>
      <w:r w:rsidRPr="00595628">
        <w:t xml:space="preserve">Non-monetary benefits given by a retail client </w:t>
      </w:r>
      <w:r w:rsidR="008B0697" w:rsidRPr="00595628">
        <w:t>for</w:t>
      </w:r>
      <w:r w:rsidR="00CF2643" w:rsidRPr="00595628">
        <w:t xml:space="preserve"> the issue or sale of a financial product or financial product advice</w:t>
      </w:r>
      <w:r w:rsidR="000146F1" w:rsidRPr="00595628">
        <w:t xml:space="preserve"> (</w:t>
      </w:r>
      <w:r w:rsidR="00B23ECB" w:rsidRPr="00595628">
        <w:t>paragraph</w:t>
      </w:r>
      <w:r w:rsidR="000146F1" w:rsidRPr="00595628">
        <w:t xml:space="preserve"> 963C(1)(d))</w:t>
      </w:r>
      <w:r w:rsidR="00CF2643" w:rsidRPr="00595628">
        <w:t xml:space="preserve">. </w:t>
      </w:r>
    </w:p>
    <w:p w14:paraId="451A28B8" w14:textId="445DA881" w:rsidR="006F146A" w:rsidRPr="00595628" w:rsidRDefault="006F146A" w:rsidP="008B0697">
      <w:pPr>
        <w:pStyle w:val="Bullet"/>
        <w:pBdr>
          <w:top w:val="single" w:sz="4" w:space="1" w:color="auto"/>
          <w:left w:val="single" w:sz="4" w:space="4" w:color="auto"/>
          <w:bottom w:val="single" w:sz="4" w:space="1" w:color="auto"/>
          <w:right w:val="single" w:sz="4" w:space="4" w:color="auto"/>
        </w:pBdr>
        <w:shd w:val="clear" w:color="auto" w:fill="F2F2F2" w:themeFill="background1" w:themeFillShade="F2"/>
      </w:pPr>
      <w:r w:rsidRPr="00595628">
        <w:t xml:space="preserve">Non-monetary benefits </w:t>
      </w:r>
      <w:r w:rsidR="008B0697" w:rsidRPr="00595628">
        <w:t>for</w:t>
      </w:r>
      <w:r w:rsidRPr="00595628">
        <w:t xml:space="preserve"> a basic banking product that is part of the remuneration of an agent or employee of an Australian ADI</w:t>
      </w:r>
      <w:r w:rsidR="000146F1" w:rsidRPr="00595628">
        <w:t xml:space="preserve"> (</w:t>
      </w:r>
      <w:r w:rsidR="00B23ECB" w:rsidRPr="00595628">
        <w:t>sub</w:t>
      </w:r>
      <w:r w:rsidR="000146F1" w:rsidRPr="00595628">
        <w:t>section 963</w:t>
      </w:r>
      <w:proofErr w:type="gramStart"/>
      <w:r w:rsidR="000146F1" w:rsidRPr="00595628">
        <w:t>D(</w:t>
      </w:r>
      <w:proofErr w:type="gramEnd"/>
      <w:r w:rsidR="000146F1" w:rsidRPr="00595628">
        <w:t>1))</w:t>
      </w:r>
      <w:r w:rsidRPr="00595628">
        <w:t xml:space="preserve">. </w:t>
      </w:r>
    </w:p>
    <w:p w14:paraId="21142051" w14:textId="77777777" w:rsidR="00B2533A" w:rsidRPr="00595628" w:rsidRDefault="00B2533A" w:rsidP="00C42809">
      <w:pPr>
        <w:pStyle w:val="Bullet"/>
        <w:numPr>
          <w:ilvl w:val="0"/>
          <w:numId w:val="0"/>
        </w:numPr>
        <w:pBdr>
          <w:top w:val="single" w:sz="4" w:space="1" w:color="auto"/>
          <w:left w:val="single" w:sz="4" w:space="1" w:color="auto"/>
          <w:bottom w:val="single" w:sz="4" w:space="1" w:color="auto"/>
          <w:right w:val="single" w:sz="4" w:space="1" w:color="auto"/>
        </w:pBdr>
        <w:spacing w:after="160" w:line="259" w:lineRule="auto"/>
        <w:ind w:left="283" w:hanging="283"/>
        <w:rPr>
          <w:rFonts w:asciiTheme="minorHAnsi" w:hAnsiTheme="minorHAnsi" w:cstheme="minorHAnsi"/>
          <w:b/>
          <w:bCs/>
          <w:szCs w:val="22"/>
        </w:rPr>
      </w:pPr>
      <w:r w:rsidRPr="00595628">
        <w:rPr>
          <w:rFonts w:asciiTheme="minorHAnsi" w:hAnsiTheme="minorHAnsi" w:cstheme="minorHAnsi"/>
          <w:b/>
          <w:bCs/>
          <w:szCs w:val="22"/>
        </w:rPr>
        <w:t>Questions for stakeholders:</w:t>
      </w:r>
    </w:p>
    <w:p w14:paraId="0A44A79D" w14:textId="77777777" w:rsidR="005E2C4C" w:rsidRPr="00595628" w:rsidRDefault="00FE76D3" w:rsidP="00C42809">
      <w:pPr>
        <w:pStyle w:val="Bullet"/>
        <w:pBdr>
          <w:top w:val="single" w:sz="4" w:space="1" w:color="auto"/>
          <w:left w:val="single" w:sz="4" w:space="1" w:color="auto"/>
          <w:bottom w:val="single" w:sz="4" w:space="1" w:color="auto"/>
          <w:right w:val="single" w:sz="4" w:space="1" w:color="auto"/>
        </w:pBdr>
      </w:pPr>
      <w:bookmarkStart w:id="72" w:name="_Hlk98945049"/>
      <w:r w:rsidRPr="00595628">
        <w:t xml:space="preserve">To what extent has the ban on conflicted remuneration assisted in aligning adviser and consumer interests? </w:t>
      </w:r>
    </w:p>
    <w:p w14:paraId="6819FE67" w14:textId="7BC9DD88" w:rsidR="00FE76D3" w:rsidRPr="00595628" w:rsidRDefault="00FE76D3" w:rsidP="00C42809">
      <w:pPr>
        <w:pStyle w:val="Bullet"/>
        <w:pBdr>
          <w:top w:val="single" w:sz="4" w:space="1" w:color="auto"/>
          <w:left w:val="single" w:sz="4" w:space="1" w:color="auto"/>
          <w:bottom w:val="single" w:sz="4" w:space="1" w:color="auto"/>
          <w:right w:val="single" w:sz="4" w:space="1" w:color="auto"/>
        </w:pBdr>
      </w:pPr>
      <w:r w:rsidRPr="00595628">
        <w:t>Has the ban contributed towards improving the quality of advice?</w:t>
      </w:r>
    </w:p>
    <w:p w14:paraId="4841B159" w14:textId="7B74CA11" w:rsidR="00FE76D3" w:rsidRPr="00595628" w:rsidRDefault="00FE76D3" w:rsidP="00C42809">
      <w:pPr>
        <w:pStyle w:val="Bullet"/>
        <w:pBdr>
          <w:top w:val="single" w:sz="4" w:space="1" w:color="auto"/>
          <w:left w:val="single" w:sz="4" w:space="1" w:color="auto"/>
          <w:bottom w:val="single" w:sz="4" w:space="1" w:color="auto"/>
          <w:right w:val="single" w:sz="4" w:space="1" w:color="auto"/>
        </w:pBdr>
      </w:pPr>
      <w:r w:rsidRPr="00595628">
        <w:t xml:space="preserve">Has the ban affected other outcomes in the financial advice industry, such as </w:t>
      </w:r>
      <w:r w:rsidR="00303A2A" w:rsidRPr="00595628">
        <w:t>the profitability of advice firms</w:t>
      </w:r>
      <w:r w:rsidRPr="00595628">
        <w:t xml:space="preserve">, </w:t>
      </w:r>
      <w:r w:rsidR="00303A2A" w:rsidRPr="00595628">
        <w:t xml:space="preserve">the structure of advice firms </w:t>
      </w:r>
      <w:r w:rsidRPr="00595628">
        <w:t xml:space="preserve">and </w:t>
      </w:r>
      <w:r w:rsidR="00303A2A" w:rsidRPr="00595628">
        <w:t xml:space="preserve">the cost of providing </w:t>
      </w:r>
      <w:r w:rsidRPr="00595628">
        <w:t>advice?</w:t>
      </w:r>
    </w:p>
    <w:p w14:paraId="1C2892ED" w14:textId="07503A90" w:rsidR="00B2533A" w:rsidRPr="00595628" w:rsidRDefault="00B2533A" w:rsidP="00C42809">
      <w:pPr>
        <w:pStyle w:val="Bullet"/>
        <w:pBdr>
          <w:top w:val="single" w:sz="4" w:space="1" w:color="auto"/>
          <w:left w:val="single" w:sz="4" w:space="1" w:color="auto"/>
          <w:bottom w:val="single" w:sz="4" w:space="1" w:color="auto"/>
          <w:right w:val="single" w:sz="4" w:space="1" w:color="auto"/>
        </w:pBdr>
      </w:pPr>
      <w:r w:rsidRPr="00595628">
        <w:lastRenderedPageBreak/>
        <w:t>What would be the implications for consumers if the exemptions from the ban on conflicted remuneration were removed, including on the quality of financial advice and the affordability and accessibility of advice?</w:t>
      </w:r>
      <w:r w:rsidR="00FE76D3" w:rsidRPr="00595628">
        <w:t xml:space="preserve"> Please indicate which exemption you are referring to in providing your feedback. </w:t>
      </w:r>
    </w:p>
    <w:p w14:paraId="5B995D38" w14:textId="77777777" w:rsidR="00B2533A" w:rsidRPr="00595628" w:rsidRDefault="00B2533A" w:rsidP="00C42809">
      <w:pPr>
        <w:pStyle w:val="Bullet"/>
        <w:pBdr>
          <w:top w:val="single" w:sz="4" w:space="1" w:color="auto"/>
          <w:left w:val="single" w:sz="4" w:space="1" w:color="auto"/>
          <w:bottom w:val="single" w:sz="4" w:space="1" w:color="auto"/>
          <w:right w:val="single" w:sz="4" w:space="1" w:color="auto"/>
        </w:pBdr>
      </w:pPr>
      <w:r w:rsidRPr="00595628">
        <w:t xml:space="preserve">Are there alternatives to removing the exemptions to adjust adviser incentives, reduce conflicts of interest and promote better consumer outcomes? </w:t>
      </w:r>
    </w:p>
    <w:p w14:paraId="259A265B" w14:textId="46FA3024" w:rsidR="00B2533A" w:rsidRPr="00595628" w:rsidRDefault="00B2533A" w:rsidP="00C42809">
      <w:pPr>
        <w:pStyle w:val="Bullet"/>
        <w:pBdr>
          <w:top w:val="single" w:sz="4" w:space="1" w:color="auto"/>
          <w:left w:val="single" w:sz="4" w:space="1" w:color="auto"/>
          <w:bottom w:val="single" w:sz="4" w:space="1" w:color="auto"/>
          <w:right w:val="single" w:sz="4" w:space="1" w:color="auto"/>
        </w:pBdr>
      </w:pPr>
      <w:r w:rsidRPr="00595628">
        <w:t xml:space="preserve">Has the capping of life insurance commissions led to a reduction in the level of insurance coverage or contributed to underinsurance? If so, please provide data to support this claim. </w:t>
      </w:r>
    </w:p>
    <w:p w14:paraId="532AF31D" w14:textId="1B253496" w:rsidR="00B10452" w:rsidRPr="00595628" w:rsidRDefault="00B2533A" w:rsidP="00C42809">
      <w:pPr>
        <w:pStyle w:val="Bullet"/>
        <w:pBdr>
          <w:top w:val="single" w:sz="4" w:space="1" w:color="auto"/>
          <w:left w:val="single" w:sz="4" w:space="1" w:color="auto"/>
          <w:bottom w:val="single" w:sz="4" w:space="1" w:color="auto"/>
          <w:right w:val="single" w:sz="4" w:space="1" w:color="auto"/>
        </w:pBdr>
      </w:pPr>
      <w:r w:rsidRPr="00595628">
        <w:t>Is under</w:t>
      </w:r>
      <w:r w:rsidR="005E2C4C" w:rsidRPr="00595628">
        <w:t xml:space="preserve"> </w:t>
      </w:r>
      <w:r w:rsidRPr="00595628">
        <w:t>insurance a present or emerging issue for any retail general insurance products? If so, please provide data to support this claim.</w:t>
      </w:r>
    </w:p>
    <w:p w14:paraId="0D781B7C" w14:textId="29D34A3E" w:rsidR="00C80A5E" w:rsidRPr="00595628" w:rsidRDefault="00C80A5E" w:rsidP="00C42809">
      <w:pPr>
        <w:pStyle w:val="Bullet"/>
        <w:pBdr>
          <w:top w:val="single" w:sz="4" w:space="1" w:color="auto"/>
          <w:left w:val="single" w:sz="4" w:space="1" w:color="auto"/>
          <w:bottom w:val="single" w:sz="4" w:space="1" w:color="auto"/>
          <w:right w:val="single" w:sz="4" w:space="1" w:color="auto"/>
        </w:pBdr>
      </w:pPr>
      <w:r w:rsidRPr="00595628">
        <w:t xml:space="preserve">What other countervailing factors should the Review have regard to </w:t>
      </w:r>
      <w:r w:rsidR="00D11C58" w:rsidRPr="00595628">
        <w:t>when deciding whether a particular exemption from the ban on conflicted remuneration should be retained?</w:t>
      </w:r>
    </w:p>
    <w:p w14:paraId="0E3D36FA" w14:textId="532B4B2C" w:rsidR="00376E6B" w:rsidRPr="00595628" w:rsidRDefault="00376E6B" w:rsidP="00376E6B">
      <w:pPr>
        <w:pStyle w:val="Heading3"/>
      </w:pPr>
      <w:bookmarkStart w:id="73" w:name="_Toc96603298"/>
      <w:bookmarkStart w:id="74" w:name="_Toc96606439"/>
      <w:bookmarkStart w:id="75" w:name="_Toc98946103"/>
      <w:bookmarkEnd w:id="69"/>
      <w:bookmarkEnd w:id="68"/>
      <w:bookmarkEnd w:id="72"/>
      <w:r w:rsidRPr="00595628">
        <w:t>4.</w:t>
      </w:r>
      <w:r w:rsidR="00831F36" w:rsidRPr="00595628">
        <w:t>4</w:t>
      </w:r>
      <w:r w:rsidRPr="00595628">
        <w:tab/>
      </w:r>
      <w:r w:rsidR="00CB1EAA" w:rsidRPr="00595628">
        <w:t>Char</w:t>
      </w:r>
      <w:r w:rsidR="008736B0" w:rsidRPr="00595628">
        <w:t>g</w:t>
      </w:r>
      <w:r w:rsidR="00CB1EAA" w:rsidRPr="00595628">
        <w:t xml:space="preserve">ing </w:t>
      </w:r>
      <w:r w:rsidRPr="00595628">
        <w:t>Arrangements</w:t>
      </w:r>
      <w:bookmarkEnd w:id="73"/>
      <w:bookmarkEnd w:id="74"/>
      <w:bookmarkEnd w:id="75"/>
    </w:p>
    <w:p w14:paraId="1FA4761A" w14:textId="56A22C61" w:rsidR="00DA180B" w:rsidRPr="00595628" w:rsidRDefault="005F77E4" w:rsidP="002D5F6C">
      <w:pPr>
        <w:pStyle w:val="xparafo"/>
        <w:spacing w:before="240" w:after="120" w:line="259" w:lineRule="auto"/>
        <w:jc w:val="left"/>
        <w:rPr>
          <w:rFonts w:asciiTheme="minorHAnsi" w:hAnsiTheme="minorHAnsi" w:cstheme="minorHAnsi"/>
        </w:rPr>
      </w:pPr>
      <w:r w:rsidRPr="00595628">
        <w:rPr>
          <w:rFonts w:asciiTheme="minorHAnsi" w:hAnsiTheme="minorHAnsi" w:cstheme="minorHAnsi"/>
        </w:rPr>
        <w:t xml:space="preserve">There are a range of charging arrangements </w:t>
      </w:r>
      <w:r w:rsidR="00857361" w:rsidRPr="00595628">
        <w:rPr>
          <w:rFonts w:asciiTheme="minorHAnsi" w:hAnsiTheme="minorHAnsi" w:cstheme="minorHAnsi"/>
        </w:rPr>
        <w:t>used</w:t>
      </w:r>
      <w:r w:rsidRPr="00595628">
        <w:rPr>
          <w:rFonts w:asciiTheme="minorHAnsi" w:hAnsiTheme="minorHAnsi" w:cstheme="minorHAnsi"/>
        </w:rPr>
        <w:t xml:space="preserve"> in the financial advice industry. </w:t>
      </w:r>
      <w:r w:rsidR="004B020C" w:rsidRPr="00595628">
        <w:rPr>
          <w:rFonts w:asciiTheme="minorHAnsi" w:hAnsiTheme="minorHAnsi" w:cstheme="minorHAnsi"/>
        </w:rPr>
        <w:t xml:space="preserve">Fees </w:t>
      </w:r>
      <w:r w:rsidR="008C1331" w:rsidRPr="00595628">
        <w:rPr>
          <w:rFonts w:asciiTheme="minorHAnsi" w:hAnsiTheme="minorHAnsi" w:cstheme="minorHAnsi"/>
        </w:rPr>
        <w:t xml:space="preserve">charged to consumers by advisers </w:t>
      </w:r>
      <w:r w:rsidR="004B020C" w:rsidRPr="00595628">
        <w:rPr>
          <w:rFonts w:asciiTheme="minorHAnsi" w:hAnsiTheme="minorHAnsi" w:cstheme="minorHAnsi"/>
        </w:rPr>
        <w:t>may be flat</w:t>
      </w:r>
      <w:r w:rsidR="009F118A" w:rsidRPr="00595628">
        <w:rPr>
          <w:rFonts w:asciiTheme="minorHAnsi" w:hAnsiTheme="minorHAnsi" w:cstheme="minorHAnsi"/>
        </w:rPr>
        <w:t xml:space="preserve"> (as an hourly rate or </w:t>
      </w:r>
      <w:r w:rsidR="00A74C3A" w:rsidRPr="00595628">
        <w:rPr>
          <w:rFonts w:asciiTheme="minorHAnsi" w:hAnsiTheme="minorHAnsi" w:cstheme="minorHAnsi"/>
        </w:rPr>
        <w:t xml:space="preserve">an </w:t>
      </w:r>
      <w:r w:rsidR="008C1331" w:rsidRPr="00595628">
        <w:rPr>
          <w:rFonts w:asciiTheme="minorHAnsi" w:hAnsiTheme="minorHAnsi" w:cstheme="minorHAnsi"/>
        </w:rPr>
        <w:t>agreed dollar</w:t>
      </w:r>
      <w:r w:rsidR="00A059A9" w:rsidRPr="00595628">
        <w:rPr>
          <w:rFonts w:asciiTheme="minorHAnsi" w:hAnsiTheme="minorHAnsi" w:cstheme="minorHAnsi"/>
        </w:rPr>
        <w:t>-</w:t>
      </w:r>
      <w:r w:rsidR="008C1331" w:rsidRPr="00595628">
        <w:rPr>
          <w:rFonts w:asciiTheme="minorHAnsi" w:hAnsiTheme="minorHAnsi" w:cstheme="minorHAnsi"/>
        </w:rPr>
        <w:t>based amount</w:t>
      </w:r>
      <w:r w:rsidR="009F118A" w:rsidRPr="00595628">
        <w:rPr>
          <w:rFonts w:asciiTheme="minorHAnsi" w:hAnsiTheme="minorHAnsi" w:cstheme="minorHAnsi"/>
        </w:rPr>
        <w:t>)</w:t>
      </w:r>
      <w:r w:rsidR="004B020C" w:rsidRPr="00595628">
        <w:rPr>
          <w:rFonts w:asciiTheme="minorHAnsi" w:hAnsiTheme="minorHAnsi" w:cstheme="minorHAnsi"/>
        </w:rPr>
        <w:t xml:space="preserve"> or</w:t>
      </w:r>
      <w:r w:rsidR="00E4707D" w:rsidRPr="00595628">
        <w:rPr>
          <w:rFonts w:asciiTheme="minorHAnsi" w:hAnsiTheme="minorHAnsi" w:cstheme="minorHAnsi"/>
        </w:rPr>
        <w:t xml:space="preserve"> percentage-based</w:t>
      </w:r>
      <w:r w:rsidR="00297166" w:rsidRPr="00595628">
        <w:rPr>
          <w:rFonts w:asciiTheme="minorHAnsi" w:hAnsiTheme="minorHAnsi" w:cstheme="minorHAnsi"/>
        </w:rPr>
        <w:t xml:space="preserve"> </w:t>
      </w:r>
      <w:r w:rsidR="009F118A" w:rsidRPr="00595628">
        <w:rPr>
          <w:rFonts w:asciiTheme="minorHAnsi" w:hAnsiTheme="minorHAnsi" w:cstheme="minorHAnsi"/>
        </w:rPr>
        <w:t>(</w:t>
      </w:r>
      <w:r w:rsidR="004B020C" w:rsidRPr="00595628">
        <w:rPr>
          <w:rFonts w:asciiTheme="minorHAnsi" w:hAnsiTheme="minorHAnsi" w:cstheme="minorHAnsi"/>
        </w:rPr>
        <w:t>as a percentage of the client's investment portfolio</w:t>
      </w:r>
      <w:r w:rsidR="00392885" w:rsidRPr="00595628">
        <w:rPr>
          <w:rStyle w:val="FootnoteReference"/>
          <w:rFonts w:cstheme="minorHAnsi"/>
        </w:rPr>
        <w:footnoteReference w:id="52"/>
      </w:r>
      <w:r w:rsidR="009F118A" w:rsidRPr="00595628">
        <w:rPr>
          <w:rFonts w:asciiTheme="minorHAnsi" w:hAnsiTheme="minorHAnsi" w:cstheme="minorHAnsi"/>
        </w:rPr>
        <w:t>)</w:t>
      </w:r>
      <w:r w:rsidR="00297166" w:rsidRPr="00595628">
        <w:rPr>
          <w:rFonts w:asciiTheme="minorHAnsi" w:hAnsiTheme="minorHAnsi" w:cstheme="minorHAnsi"/>
        </w:rPr>
        <w:t xml:space="preserve">. </w:t>
      </w:r>
      <w:r w:rsidR="008C1331" w:rsidRPr="00595628">
        <w:rPr>
          <w:rFonts w:asciiTheme="minorHAnsi" w:hAnsiTheme="minorHAnsi" w:cstheme="minorHAnsi"/>
        </w:rPr>
        <w:t xml:space="preserve">Either </w:t>
      </w:r>
      <w:r w:rsidR="00297166" w:rsidRPr="00595628">
        <w:rPr>
          <w:rFonts w:asciiTheme="minorHAnsi" w:hAnsiTheme="minorHAnsi" w:cstheme="minorHAnsi"/>
        </w:rPr>
        <w:t>can be charged on a</w:t>
      </w:r>
      <w:r w:rsidR="006A1958" w:rsidRPr="00595628">
        <w:rPr>
          <w:rFonts w:asciiTheme="minorHAnsi" w:hAnsiTheme="minorHAnsi" w:cstheme="minorHAnsi"/>
        </w:rPr>
        <w:t xml:space="preserve"> </w:t>
      </w:r>
      <w:r w:rsidR="008F33F9" w:rsidRPr="00595628">
        <w:rPr>
          <w:rFonts w:asciiTheme="minorHAnsi" w:hAnsiTheme="minorHAnsi" w:cstheme="minorHAnsi"/>
        </w:rPr>
        <w:t xml:space="preserve">non-ongoing </w:t>
      </w:r>
      <w:r w:rsidR="00DA180B" w:rsidRPr="00595628">
        <w:rPr>
          <w:rFonts w:asciiTheme="minorHAnsi" w:hAnsiTheme="minorHAnsi" w:cstheme="minorHAnsi"/>
        </w:rPr>
        <w:t xml:space="preserve">(often one-off) </w:t>
      </w:r>
      <w:r w:rsidR="00297166" w:rsidRPr="00595628">
        <w:rPr>
          <w:rFonts w:asciiTheme="minorHAnsi" w:hAnsiTheme="minorHAnsi" w:cstheme="minorHAnsi"/>
        </w:rPr>
        <w:t>basis</w:t>
      </w:r>
      <w:r w:rsidR="00532DBD" w:rsidRPr="00595628">
        <w:rPr>
          <w:rFonts w:asciiTheme="minorHAnsi" w:hAnsiTheme="minorHAnsi" w:cstheme="minorHAnsi"/>
        </w:rPr>
        <w:t xml:space="preserve"> </w:t>
      </w:r>
      <w:r w:rsidR="00297166" w:rsidRPr="00595628">
        <w:rPr>
          <w:rFonts w:asciiTheme="minorHAnsi" w:hAnsiTheme="minorHAnsi" w:cstheme="minorHAnsi"/>
        </w:rPr>
        <w:t>or</w:t>
      </w:r>
      <w:r w:rsidR="008F33F9" w:rsidRPr="00595628">
        <w:rPr>
          <w:rFonts w:asciiTheme="minorHAnsi" w:hAnsiTheme="minorHAnsi" w:cstheme="minorHAnsi"/>
        </w:rPr>
        <w:t xml:space="preserve"> </w:t>
      </w:r>
      <w:r w:rsidR="00857361" w:rsidRPr="00595628">
        <w:rPr>
          <w:rFonts w:asciiTheme="minorHAnsi" w:hAnsiTheme="minorHAnsi" w:cstheme="minorHAnsi"/>
        </w:rPr>
        <w:t xml:space="preserve">under </w:t>
      </w:r>
      <w:r w:rsidR="00DA180B" w:rsidRPr="00595628">
        <w:rPr>
          <w:rFonts w:asciiTheme="minorHAnsi" w:hAnsiTheme="minorHAnsi" w:cstheme="minorHAnsi"/>
        </w:rPr>
        <w:t xml:space="preserve">an </w:t>
      </w:r>
      <w:bookmarkStart w:id="76" w:name="_Hlk98402642"/>
      <w:r w:rsidR="008F33F9" w:rsidRPr="00595628">
        <w:rPr>
          <w:rFonts w:asciiTheme="minorHAnsi" w:hAnsiTheme="minorHAnsi" w:cstheme="minorHAnsi"/>
        </w:rPr>
        <w:t>ongoing fee arrangement (OFA</w:t>
      </w:r>
      <w:bookmarkEnd w:id="76"/>
      <w:r w:rsidR="008F33F9" w:rsidRPr="00595628">
        <w:rPr>
          <w:rFonts w:asciiTheme="minorHAnsi" w:hAnsiTheme="minorHAnsi" w:cstheme="minorHAnsi"/>
        </w:rPr>
        <w:t>)</w:t>
      </w:r>
      <w:r w:rsidR="00297166" w:rsidRPr="00595628">
        <w:rPr>
          <w:rFonts w:asciiTheme="minorHAnsi" w:hAnsiTheme="minorHAnsi" w:cstheme="minorHAnsi"/>
        </w:rPr>
        <w:t>.</w:t>
      </w:r>
      <w:r w:rsidR="008F33F9" w:rsidRPr="00595628">
        <w:rPr>
          <w:rFonts w:asciiTheme="minorHAnsi" w:hAnsiTheme="minorHAnsi" w:cstheme="minorHAnsi"/>
        </w:rPr>
        <w:t xml:space="preserve"> </w:t>
      </w:r>
      <w:r w:rsidR="008C1331" w:rsidRPr="00595628">
        <w:rPr>
          <w:rFonts w:asciiTheme="minorHAnsi" w:hAnsiTheme="minorHAnsi" w:cstheme="minorHAnsi"/>
        </w:rPr>
        <w:t>Either may be paid by the consumer directly or be deducted, with the consumer's consent, from a product held by the consumer (often a platform product or superannuation fund). In addition, advisers may receive commissions from product issuers for the sale of insurance products.</w:t>
      </w:r>
    </w:p>
    <w:p w14:paraId="1D60AB1A" w14:textId="3FB5E7C5" w:rsidR="00CB6EEE" w:rsidRPr="00595628" w:rsidRDefault="00587F7F" w:rsidP="009A737A">
      <w:pPr>
        <w:pStyle w:val="xparafo"/>
        <w:spacing w:before="120" w:after="120" w:line="259" w:lineRule="auto"/>
        <w:jc w:val="left"/>
        <w:rPr>
          <w:rFonts w:asciiTheme="minorHAnsi" w:hAnsiTheme="minorHAnsi" w:cstheme="minorHAnsi"/>
        </w:rPr>
      </w:pPr>
      <w:r w:rsidRPr="00595628">
        <w:rPr>
          <w:rFonts w:asciiTheme="minorHAnsi" w:hAnsiTheme="minorHAnsi" w:cstheme="minorHAnsi"/>
        </w:rPr>
        <w:t>R</w:t>
      </w:r>
      <w:r w:rsidR="00F63F94" w:rsidRPr="00595628">
        <w:rPr>
          <w:rFonts w:asciiTheme="minorHAnsi" w:hAnsiTheme="minorHAnsi" w:cstheme="minorHAnsi"/>
        </w:rPr>
        <w:t>ecent regulatory reforms have aimed to strengthen disc</w:t>
      </w:r>
      <w:r w:rsidR="008736B0" w:rsidRPr="00595628">
        <w:rPr>
          <w:rFonts w:asciiTheme="minorHAnsi" w:hAnsiTheme="minorHAnsi" w:cstheme="minorHAnsi"/>
        </w:rPr>
        <w:t>losure</w:t>
      </w:r>
      <w:r w:rsidR="00F63F94" w:rsidRPr="00595628">
        <w:rPr>
          <w:rFonts w:asciiTheme="minorHAnsi" w:hAnsiTheme="minorHAnsi" w:cstheme="minorHAnsi"/>
        </w:rPr>
        <w:t xml:space="preserve"> and con</w:t>
      </w:r>
      <w:r w:rsidR="008736B0" w:rsidRPr="00595628">
        <w:rPr>
          <w:rFonts w:asciiTheme="minorHAnsi" w:hAnsiTheme="minorHAnsi" w:cstheme="minorHAnsi"/>
        </w:rPr>
        <w:t>s</w:t>
      </w:r>
      <w:r w:rsidR="00F63F94" w:rsidRPr="00595628">
        <w:rPr>
          <w:rFonts w:asciiTheme="minorHAnsi" w:hAnsiTheme="minorHAnsi" w:cstheme="minorHAnsi"/>
        </w:rPr>
        <w:t>ent</w:t>
      </w:r>
      <w:r w:rsidR="00CB6EEE" w:rsidRPr="00595628">
        <w:rPr>
          <w:rFonts w:asciiTheme="minorHAnsi" w:hAnsiTheme="minorHAnsi" w:cstheme="minorHAnsi"/>
        </w:rPr>
        <w:t xml:space="preserve"> requirements</w:t>
      </w:r>
      <w:r w:rsidR="007C040F" w:rsidRPr="00595628">
        <w:rPr>
          <w:rFonts w:asciiTheme="minorHAnsi" w:hAnsiTheme="minorHAnsi" w:cstheme="minorHAnsi"/>
        </w:rPr>
        <w:t xml:space="preserve"> </w:t>
      </w:r>
      <w:r w:rsidR="008C1331" w:rsidRPr="00595628">
        <w:rPr>
          <w:rFonts w:asciiTheme="minorHAnsi" w:hAnsiTheme="minorHAnsi" w:cstheme="minorHAnsi"/>
        </w:rPr>
        <w:t>for</w:t>
      </w:r>
      <w:r w:rsidR="007C040F" w:rsidRPr="00595628">
        <w:rPr>
          <w:rFonts w:asciiTheme="minorHAnsi" w:hAnsiTheme="minorHAnsi" w:cstheme="minorHAnsi"/>
        </w:rPr>
        <w:t xml:space="preserve"> </w:t>
      </w:r>
      <w:r w:rsidR="008C1331" w:rsidRPr="00595628">
        <w:rPr>
          <w:rFonts w:asciiTheme="minorHAnsi" w:hAnsiTheme="minorHAnsi" w:cstheme="minorHAnsi"/>
        </w:rPr>
        <w:t>adviser fees</w:t>
      </w:r>
      <w:r w:rsidR="00CB6EEE" w:rsidRPr="00595628">
        <w:rPr>
          <w:rFonts w:asciiTheme="minorHAnsi" w:hAnsiTheme="minorHAnsi" w:cstheme="minorHAnsi"/>
        </w:rPr>
        <w:t xml:space="preserve">.  </w:t>
      </w:r>
    </w:p>
    <w:p w14:paraId="6E2D6C92" w14:textId="3B1CD6AB" w:rsidR="00584498" w:rsidRPr="00595628" w:rsidRDefault="00584498" w:rsidP="00033468">
      <w:pPr>
        <w:pStyle w:val="Heading5"/>
        <w:spacing w:line="259" w:lineRule="auto"/>
      </w:pPr>
      <w:r w:rsidRPr="00595628">
        <w:t>Non-ongoing fee</w:t>
      </w:r>
      <w:r w:rsidR="009A0C94" w:rsidRPr="00595628">
        <w:t xml:space="preserve"> </w:t>
      </w:r>
      <w:r w:rsidRPr="00595628">
        <w:t xml:space="preserve">arrangements for superannuation </w:t>
      </w:r>
    </w:p>
    <w:p w14:paraId="62EC9276" w14:textId="6C166BFF" w:rsidR="00584498" w:rsidRPr="00595628" w:rsidRDefault="00EE5A31" w:rsidP="00033468">
      <w:pPr>
        <w:pStyle w:val="CommentText"/>
        <w:spacing w:line="259" w:lineRule="auto"/>
        <w:rPr>
          <w:rFonts w:asciiTheme="minorHAnsi" w:hAnsiTheme="minorHAnsi" w:cstheme="minorHAnsi"/>
          <w:szCs w:val="22"/>
        </w:rPr>
      </w:pPr>
      <w:r w:rsidRPr="00595628">
        <w:rPr>
          <w:rFonts w:asciiTheme="minorHAnsi" w:hAnsiTheme="minorHAnsi" w:cstheme="minorHAnsi"/>
          <w:sz w:val="22"/>
          <w:szCs w:val="22"/>
        </w:rPr>
        <w:t>To address consumer harm resulting from fees for no service, and the erosion of superannuation balances through inappropriate advice fees</w:t>
      </w:r>
      <w:r w:rsidR="00584498" w:rsidRPr="00595628">
        <w:rPr>
          <w:rFonts w:asciiTheme="minorHAnsi" w:hAnsiTheme="minorHAnsi" w:cstheme="minorHAnsi"/>
          <w:sz w:val="22"/>
          <w:szCs w:val="22"/>
        </w:rPr>
        <w:t xml:space="preserve">, the </w:t>
      </w:r>
      <w:r w:rsidR="00DA465B" w:rsidRPr="00595628">
        <w:rPr>
          <w:rFonts w:asciiTheme="minorHAnsi" w:hAnsiTheme="minorHAnsi" w:cstheme="minorHAnsi"/>
          <w:sz w:val="22"/>
          <w:szCs w:val="22"/>
        </w:rPr>
        <w:t xml:space="preserve">Financial Service Royal Commission </w:t>
      </w:r>
      <w:r w:rsidR="00584498" w:rsidRPr="00595628">
        <w:rPr>
          <w:rFonts w:asciiTheme="minorHAnsi" w:hAnsiTheme="minorHAnsi" w:cstheme="minorHAnsi"/>
          <w:sz w:val="22"/>
          <w:szCs w:val="22"/>
        </w:rPr>
        <w:t xml:space="preserve">recommended that advice fees </w:t>
      </w:r>
      <w:r w:rsidR="00A9470D" w:rsidRPr="00595628">
        <w:rPr>
          <w:rFonts w:asciiTheme="minorHAnsi" w:hAnsiTheme="minorHAnsi" w:cstheme="minorHAnsi"/>
          <w:sz w:val="22"/>
          <w:szCs w:val="22"/>
        </w:rPr>
        <w:t xml:space="preserve">not be deducted </w:t>
      </w:r>
      <w:r w:rsidR="00584498" w:rsidRPr="00595628">
        <w:rPr>
          <w:rFonts w:asciiTheme="minorHAnsi" w:hAnsiTheme="minorHAnsi" w:cstheme="minorHAnsi"/>
          <w:sz w:val="22"/>
          <w:szCs w:val="22"/>
        </w:rPr>
        <w:t xml:space="preserve">from </w:t>
      </w:r>
      <w:proofErr w:type="spellStart"/>
      <w:r w:rsidR="00584498" w:rsidRPr="00595628">
        <w:rPr>
          <w:rFonts w:asciiTheme="minorHAnsi" w:hAnsiTheme="minorHAnsi" w:cstheme="minorHAnsi"/>
          <w:sz w:val="22"/>
          <w:szCs w:val="22"/>
        </w:rPr>
        <w:t>MySuper</w:t>
      </w:r>
      <w:proofErr w:type="spellEnd"/>
      <w:r w:rsidR="00584498" w:rsidRPr="00595628">
        <w:rPr>
          <w:rFonts w:asciiTheme="minorHAnsi" w:hAnsiTheme="minorHAnsi" w:cstheme="minorHAnsi"/>
          <w:sz w:val="22"/>
          <w:szCs w:val="22"/>
        </w:rPr>
        <w:t xml:space="preserve"> accounts, </w:t>
      </w:r>
      <w:r w:rsidR="00584498" w:rsidRPr="00595628">
        <w:rPr>
          <w:rFonts w:asciiTheme="minorHAnsi" w:eastAsiaTheme="minorHAnsi" w:hAnsiTheme="minorHAnsi" w:cstheme="minorHAnsi"/>
          <w:sz w:val="22"/>
          <w:szCs w:val="22"/>
        </w:rPr>
        <w:t>other than for intra</w:t>
      </w:r>
      <w:r w:rsidR="00584498" w:rsidRPr="00595628">
        <w:rPr>
          <w:rFonts w:asciiTheme="minorHAnsi" w:eastAsiaTheme="minorHAnsi" w:hAnsiTheme="minorHAnsi" w:cstheme="minorHAnsi"/>
          <w:sz w:val="22"/>
          <w:szCs w:val="22"/>
        </w:rPr>
        <w:noBreakHyphen/>
        <w:t>fund advice</w:t>
      </w:r>
      <w:r w:rsidR="00584498" w:rsidRPr="00595628">
        <w:rPr>
          <w:rFonts w:asciiTheme="minorHAnsi" w:hAnsiTheme="minorHAnsi" w:cstheme="minorHAnsi"/>
          <w:sz w:val="22"/>
          <w:szCs w:val="22"/>
        </w:rPr>
        <w:t xml:space="preserve"> (</w:t>
      </w:r>
      <w:r w:rsidR="001F471C" w:rsidRPr="00595628">
        <w:rPr>
          <w:rFonts w:asciiTheme="minorHAnsi" w:hAnsiTheme="minorHAnsi" w:cstheme="minorHAnsi"/>
          <w:sz w:val="22"/>
          <w:szCs w:val="22"/>
        </w:rPr>
        <w:t>R</w:t>
      </w:r>
      <w:r w:rsidR="00DA465B" w:rsidRPr="00595628">
        <w:rPr>
          <w:rFonts w:asciiTheme="minorHAnsi" w:hAnsiTheme="minorHAnsi" w:cstheme="minorHAnsi"/>
          <w:sz w:val="22"/>
          <w:szCs w:val="22"/>
        </w:rPr>
        <w:t>ecommendation</w:t>
      </w:r>
      <w:r w:rsidR="00584498" w:rsidRPr="00595628">
        <w:rPr>
          <w:rFonts w:asciiTheme="minorHAnsi" w:hAnsiTheme="minorHAnsi" w:cstheme="minorHAnsi"/>
          <w:sz w:val="22"/>
          <w:szCs w:val="22"/>
        </w:rPr>
        <w:t xml:space="preserve"> 3.2), and that there be limitations on deducting advice fees from choice accounts (</w:t>
      </w:r>
      <w:r w:rsidR="001F471C" w:rsidRPr="00595628">
        <w:rPr>
          <w:rFonts w:asciiTheme="minorHAnsi" w:hAnsiTheme="minorHAnsi" w:cstheme="minorHAnsi"/>
          <w:sz w:val="22"/>
          <w:szCs w:val="22"/>
        </w:rPr>
        <w:t>R</w:t>
      </w:r>
      <w:r w:rsidR="00DA465B" w:rsidRPr="00595628">
        <w:rPr>
          <w:rFonts w:asciiTheme="minorHAnsi" w:hAnsiTheme="minorHAnsi" w:cstheme="minorHAnsi"/>
          <w:sz w:val="22"/>
          <w:szCs w:val="22"/>
        </w:rPr>
        <w:t>ecommendation</w:t>
      </w:r>
      <w:r w:rsidR="000E556F" w:rsidRPr="00595628">
        <w:rPr>
          <w:rFonts w:asciiTheme="minorHAnsi" w:hAnsiTheme="minorHAnsi" w:cstheme="minorHAnsi"/>
          <w:sz w:val="22"/>
          <w:szCs w:val="22"/>
        </w:rPr>
        <w:t xml:space="preserve"> </w:t>
      </w:r>
      <w:r w:rsidR="00584498" w:rsidRPr="00595628">
        <w:rPr>
          <w:rFonts w:asciiTheme="minorHAnsi" w:hAnsiTheme="minorHAnsi" w:cstheme="minorHAnsi"/>
          <w:sz w:val="22"/>
          <w:szCs w:val="22"/>
        </w:rPr>
        <w:t>3.3).</w:t>
      </w:r>
    </w:p>
    <w:p w14:paraId="28BB9CE6" w14:textId="2F9FE9A3" w:rsidR="00584498" w:rsidRPr="00595628" w:rsidRDefault="00D545DE" w:rsidP="00FD1A55">
      <w:pPr>
        <w:shd w:val="clear" w:color="auto" w:fill="FFFFFF"/>
        <w:spacing w:line="259" w:lineRule="auto"/>
        <w:rPr>
          <w:rFonts w:asciiTheme="minorHAnsi" w:eastAsiaTheme="minorHAnsi" w:hAnsiTheme="minorHAnsi" w:cstheme="minorHAnsi"/>
          <w:szCs w:val="22"/>
          <w:lang w:eastAsia="en-US"/>
        </w:rPr>
      </w:pPr>
      <w:r w:rsidRPr="00595628">
        <w:rPr>
          <w:rFonts w:asciiTheme="minorHAnsi" w:hAnsiTheme="minorHAnsi" w:cstheme="minorHAnsi"/>
          <w:szCs w:val="22"/>
        </w:rPr>
        <w:t>Legislati</w:t>
      </w:r>
      <w:r w:rsidR="003C4C0A" w:rsidRPr="00595628">
        <w:rPr>
          <w:rFonts w:asciiTheme="minorHAnsi" w:hAnsiTheme="minorHAnsi" w:cstheme="minorHAnsi"/>
          <w:szCs w:val="22"/>
        </w:rPr>
        <w:t xml:space="preserve">on </w:t>
      </w:r>
      <w:r w:rsidR="00857361" w:rsidRPr="00595628">
        <w:rPr>
          <w:rFonts w:asciiTheme="minorHAnsi" w:hAnsiTheme="minorHAnsi" w:cstheme="minorHAnsi"/>
          <w:szCs w:val="22"/>
        </w:rPr>
        <w:t xml:space="preserve">was </w:t>
      </w:r>
      <w:r w:rsidR="003C4C0A" w:rsidRPr="00595628">
        <w:rPr>
          <w:rFonts w:asciiTheme="minorHAnsi" w:hAnsiTheme="minorHAnsi" w:cstheme="minorHAnsi"/>
          <w:szCs w:val="22"/>
        </w:rPr>
        <w:t xml:space="preserve">passed prohibiting the deduction of </w:t>
      </w:r>
      <w:r w:rsidR="00584498" w:rsidRPr="00595628">
        <w:rPr>
          <w:rFonts w:asciiTheme="minorHAnsi" w:hAnsiTheme="minorHAnsi" w:cstheme="minorHAnsi"/>
          <w:szCs w:val="22"/>
        </w:rPr>
        <w:t xml:space="preserve">ongoing </w:t>
      </w:r>
      <w:r w:rsidR="003C4C0A" w:rsidRPr="00595628">
        <w:rPr>
          <w:rFonts w:asciiTheme="minorHAnsi" w:hAnsiTheme="minorHAnsi" w:cstheme="minorHAnsi"/>
          <w:szCs w:val="22"/>
        </w:rPr>
        <w:t xml:space="preserve">advice </w:t>
      </w:r>
      <w:r w:rsidR="00584498" w:rsidRPr="00595628">
        <w:rPr>
          <w:rFonts w:asciiTheme="minorHAnsi" w:hAnsiTheme="minorHAnsi" w:cstheme="minorHAnsi"/>
          <w:szCs w:val="22"/>
        </w:rPr>
        <w:t xml:space="preserve">fees from </w:t>
      </w:r>
      <w:proofErr w:type="spellStart"/>
      <w:r w:rsidR="00584498" w:rsidRPr="00595628">
        <w:rPr>
          <w:rFonts w:asciiTheme="minorHAnsi" w:hAnsiTheme="minorHAnsi" w:cstheme="minorHAnsi"/>
          <w:szCs w:val="22"/>
        </w:rPr>
        <w:t>MySuper</w:t>
      </w:r>
      <w:proofErr w:type="spellEnd"/>
      <w:r w:rsidR="00584498" w:rsidRPr="00595628">
        <w:rPr>
          <w:rFonts w:asciiTheme="minorHAnsi" w:hAnsiTheme="minorHAnsi" w:cstheme="minorHAnsi"/>
          <w:szCs w:val="22"/>
        </w:rPr>
        <w:t xml:space="preserve"> product</w:t>
      </w:r>
      <w:r w:rsidR="003C4C0A" w:rsidRPr="00595628">
        <w:rPr>
          <w:rFonts w:asciiTheme="minorHAnsi" w:hAnsiTheme="minorHAnsi" w:cstheme="minorHAnsi"/>
          <w:szCs w:val="22"/>
        </w:rPr>
        <w:t>s. Advice fees</w:t>
      </w:r>
      <w:r w:rsidR="00DC585B" w:rsidRPr="00595628">
        <w:rPr>
          <w:rFonts w:asciiTheme="minorHAnsi" w:hAnsiTheme="minorHAnsi" w:cstheme="minorHAnsi"/>
          <w:szCs w:val="22"/>
        </w:rPr>
        <w:t xml:space="preserve"> (</w:t>
      </w:r>
      <w:r w:rsidR="003C4C0A" w:rsidRPr="00595628">
        <w:rPr>
          <w:rFonts w:asciiTheme="minorHAnsi" w:hAnsiTheme="minorHAnsi" w:cstheme="minorHAnsi"/>
          <w:szCs w:val="22"/>
        </w:rPr>
        <w:t xml:space="preserve">including ongoing fees </w:t>
      </w:r>
      <w:r w:rsidR="00DC585B" w:rsidRPr="00595628">
        <w:rPr>
          <w:rFonts w:asciiTheme="minorHAnsi" w:hAnsiTheme="minorHAnsi" w:cstheme="minorHAnsi"/>
          <w:szCs w:val="22"/>
        </w:rPr>
        <w:t xml:space="preserve">which are discussed below) </w:t>
      </w:r>
      <w:r w:rsidR="003C4C0A" w:rsidRPr="00595628">
        <w:rPr>
          <w:rFonts w:asciiTheme="minorHAnsi" w:hAnsiTheme="minorHAnsi" w:cstheme="minorHAnsi"/>
          <w:szCs w:val="22"/>
        </w:rPr>
        <w:t>may be deducted from choice accounts with the written consent of the member, which must be renewed every year</w:t>
      </w:r>
      <w:r w:rsidR="00584498" w:rsidRPr="00595628">
        <w:rPr>
          <w:rFonts w:asciiTheme="minorHAnsi" w:hAnsiTheme="minorHAnsi" w:cstheme="minorHAnsi"/>
          <w:szCs w:val="22"/>
        </w:rPr>
        <w:t>.</w:t>
      </w:r>
    </w:p>
    <w:p w14:paraId="1F180E9E" w14:textId="57C92F3B" w:rsidR="000E556F" w:rsidRPr="00595628" w:rsidRDefault="003C4C0A" w:rsidP="00665916">
      <w:pPr>
        <w:pStyle w:val="CommentText"/>
        <w:spacing w:line="259" w:lineRule="auto"/>
        <w:rPr>
          <w:rFonts w:asciiTheme="minorHAnsi" w:hAnsiTheme="minorHAnsi" w:cstheme="minorHAnsi"/>
          <w:sz w:val="22"/>
          <w:szCs w:val="22"/>
        </w:rPr>
      </w:pPr>
      <w:r w:rsidRPr="00595628">
        <w:rPr>
          <w:rFonts w:asciiTheme="minorHAnsi" w:hAnsiTheme="minorHAnsi" w:cstheme="minorHAnsi"/>
          <w:sz w:val="22"/>
          <w:szCs w:val="22"/>
        </w:rPr>
        <w:t xml:space="preserve">The </w:t>
      </w:r>
      <w:r w:rsidR="00E406F8" w:rsidRPr="00595628">
        <w:rPr>
          <w:rFonts w:asciiTheme="minorHAnsi" w:hAnsiTheme="minorHAnsi" w:cstheme="minorHAnsi"/>
          <w:sz w:val="22"/>
          <w:szCs w:val="22"/>
        </w:rPr>
        <w:t>consent must meet requirements determined by ASIC</w:t>
      </w:r>
      <w:r w:rsidRPr="00595628">
        <w:rPr>
          <w:rFonts w:asciiTheme="minorHAnsi" w:hAnsiTheme="minorHAnsi" w:cstheme="minorHAnsi"/>
          <w:sz w:val="22"/>
          <w:szCs w:val="22"/>
        </w:rPr>
        <w:t xml:space="preserve">, including that </w:t>
      </w:r>
      <w:r w:rsidR="003F2330" w:rsidRPr="00595628">
        <w:rPr>
          <w:rFonts w:asciiTheme="minorHAnsi" w:hAnsiTheme="minorHAnsi" w:cstheme="minorHAnsi"/>
          <w:sz w:val="22"/>
          <w:szCs w:val="22"/>
        </w:rPr>
        <w:t>the</w:t>
      </w:r>
      <w:r w:rsidR="00D545DE" w:rsidRPr="00595628" w:rsidDel="003F2330">
        <w:rPr>
          <w:rFonts w:asciiTheme="minorHAnsi" w:hAnsiTheme="minorHAnsi" w:cstheme="minorHAnsi"/>
          <w:sz w:val="22"/>
          <w:szCs w:val="22"/>
        </w:rPr>
        <w:t xml:space="preserve"> </w:t>
      </w:r>
      <w:r w:rsidR="00D545DE" w:rsidRPr="00595628">
        <w:rPr>
          <w:rFonts w:asciiTheme="minorHAnsi" w:hAnsiTheme="minorHAnsi" w:cstheme="minorHAnsi"/>
          <w:sz w:val="22"/>
          <w:szCs w:val="22"/>
        </w:rPr>
        <w:t xml:space="preserve">consent </w:t>
      </w:r>
      <w:r w:rsidR="003F2330" w:rsidRPr="00595628">
        <w:rPr>
          <w:rFonts w:asciiTheme="minorHAnsi" w:hAnsiTheme="minorHAnsi" w:cstheme="minorHAnsi"/>
          <w:sz w:val="22"/>
          <w:szCs w:val="22"/>
        </w:rPr>
        <w:t xml:space="preserve">form </w:t>
      </w:r>
      <w:r w:rsidR="00D545DE" w:rsidRPr="00595628">
        <w:rPr>
          <w:rFonts w:asciiTheme="minorHAnsi" w:hAnsiTheme="minorHAnsi" w:cstheme="minorHAnsi"/>
          <w:sz w:val="22"/>
          <w:szCs w:val="22"/>
        </w:rPr>
        <w:t>set</w:t>
      </w:r>
      <w:r w:rsidRPr="00595628">
        <w:rPr>
          <w:rFonts w:asciiTheme="minorHAnsi" w:hAnsiTheme="minorHAnsi" w:cstheme="minorHAnsi"/>
          <w:sz w:val="22"/>
          <w:szCs w:val="22"/>
        </w:rPr>
        <w:t>s</w:t>
      </w:r>
      <w:r w:rsidR="00D545DE" w:rsidRPr="00595628">
        <w:rPr>
          <w:rFonts w:asciiTheme="minorHAnsi" w:hAnsiTheme="minorHAnsi" w:cstheme="minorHAnsi"/>
          <w:sz w:val="22"/>
          <w:szCs w:val="22"/>
        </w:rPr>
        <w:t xml:space="preserve"> out </w:t>
      </w:r>
      <w:r w:rsidR="003F2330" w:rsidRPr="00595628">
        <w:rPr>
          <w:rFonts w:asciiTheme="minorHAnsi" w:hAnsiTheme="minorHAnsi" w:cstheme="minorHAnsi"/>
          <w:sz w:val="22"/>
          <w:szCs w:val="22"/>
        </w:rPr>
        <w:t xml:space="preserve">an explanation of why </w:t>
      </w:r>
      <w:r w:rsidR="00AE67B2" w:rsidRPr="00595628">
        <w:rPr>
          <w:rFonts w:asciiTheme="minorHAnsi" w:hAnsiTheme="minorHAnsi" w:cstheme="minorHAnsi"/>
          <w:sz w:val="22"/>
          <w:szCs w:val="22"/>
        </w:rPr>
        <w:t>consent</w:t>
      </w:r>
      <w:r w:rsidR="003F2330" w:rsidRPr="00595628">
        <w:rPr>
          <w:rFonts w:asciiTheme="minorHAnsi" w:hAnsiTheme="minorHAnsi" w:cstheme="minorHAnsi"/>
          <w:sz w:val="22"/>
          <w:szCs w:val="22"/>
        </w:rPr>
        <w:t xml:space="preserve"> is being sought, </w:t>
      </w:r>
      <w:r w:rsidR="00AE67B2" w:rsidRPr="00595628">
        <w:rPr>
          <w:rFonts w:asciiTheme="minorHAnsi" w:hAnsiTheme="minorHAnsi" w:cstheme="minorHAnsi"/>
          <w:sz w:val="22"/>
          <w:szCs w:val="22"/>
        </w:rPr>
        <w:t>the services the member will be entitled to receive under the arrangement</w:t>
      </w:r>
      <w:r w:rsidRPr="00595628">
        <w:rPr>
          <w:rFonts w:asciiTheme="minorHAnsi" w:hAnsiTheme="minorHAnsi" w:cstheme="minorHAnsi"/>
          <w:sz w:val="22"/>
          <w:szCs w:val="22"/>
        </w:rPr>
        <w:t xml:space="preserve"> and</w:t>
      </w:r>
      <w:r w:rsidR="00AE67B2" w:rsidRPr="00595628">
        <w:rPr>
          <w:rFonts w:asciiTheme="minorHAnsi" w:hAnsiTheme="minorHAnsi" w:cstheme="minorHAnsi"/>
          <w:sz w:val="22"/>
          <w:szCs w:val="22"/>
        </w:rPr>
        <w:t xml:space="preserve"> </w:t>
      </w:r>
      <w:r w:rsidR="00D545DE" w:rsidRPr="00595628">
        <w:rPr>
          <w:rFonts w:asciiTheme="minorHAnsi" w:hAnsiTheme="minorHAnsi" w:cstheme="minorHAnsi"/>
          <w:sz w:val="22"/>
          <w:szCs w:val="22"/>
        </w:rPr>
        <w:t xml:space="preserve">the </w:t>
      </w:r>
      <w:r w:rsidRPr="00595628">
        <w:rPr>
          <w:rFonts w:asciiTheme="minorHAnsi" w:hAnsiTheme="minorHAnsi" w:cstheme="minorHAnsi"/>
          <w:sz w:val="22"/>
          <w:szCs w:val="22"/>
        </w:rPr>
        <w:t>fees</w:t>
      </w:r>
      <w:r w:rsidR="00D545DE" w:rsidRPr="00595628">
        <w:rPr>
          <w:rFonts w:asciiTheme="minorHAnsi" w:hAnsiTheme="minorHAnsi" w:cstheme="minorHAnsi"/>
          <w:sz w:val="22"/>
          <w:szCs w:val="22"/>
        </w:rPr>
        <w:t xml:space="preserve"> that will be deducted and from </w:t>
      </w:r>
      <w:r w:rsidRPr="00595628">
        <w:rPr>
          <w:rFonts w:asciiTheme="minorHAnsi" w:hAnsiTheme="minorHAnsi" w:cstheme="minorHAnsi"/>
          <w:sz w:val="22"/>
          <w:szCs w:val="22"/>
        </w:rPr>
        <w:t xml:space="preserve">the member's </w:t>
      </w:r>
      <w:r w:rsidR="00D545DE" w:rsidRPr="00595628">
        <w:rPr>
          <w:rFonts w:asciiTheme="minorHAnsi" w:hAnsiTheme="minorHAnsi" w:cstheme="minorHAnsi"/>
          <w:sz w:val="22"/>
          <w:szCs w:val="22"/>
        </w:rPr>
        <w:t>account.</w:t>
      </w:r>
      <w:r w:rsidR="00AE67B2" w:rsidRPr="00595628">
        <w:rPr>
          <w:rStyle w:val="FootnoteReference"/>
          <w:rFonts w:cstheme="minorHAnsi"/>
          <w:szCs w:val="22"/>
        </w:rPr>
        <w:footnoteReference w:id="53"/>
      </w:r>
      <w:r w:rsidR="00D545DE" w:rsidRPr="00595628">
        <w:rPr>
          <w:rStyle w:val="FootnoteReference"/>
        </w:rPr>
        <w:t xml:space="preserve"> </w:t>
      </w:r>
    </w:p>
    <w:p w14:paraId="1198500A" w14:textId="53CA8F5F" w:rsidR="00FD1A55" w:rsidRPr="00595628" w:rsidRDefault="003C4C0A" w:rsidP="00850517">
      <w:pPr>
        <w:pStyle w:val="parafo"/>
        <w:spacing w:line="259" w:lineRule="auto"/>
        <w:rPr>
          <w:rFonts w:asciiTheme="minorHAnsi" w:hAnsiTheme="minorHAnsi" w:cstheme="minorHAnsi"/>
        </w:rPr>
      </w:pPr>
      <w:r w:rsidRPr="00595628">
        <w:rPr>
          <w:rFonts w:asciiTheme="minorHAnsi" w:hAnsiTheme="minorHAnsi" w:cstheme="minorHAnsi"/>
        </w:rPr>
        <w:t xml:space="preserve">While the requirements are </w:t>
      </w:r>
      <w:r w:rsidR="00DC585B" w:rsidRPr="00595628">
        <w:rPr>
          <w:rFonts w:asciiTheme="minorHAnsi" w:hAnsiTheme="minorHAnsi" w:cstheme="minorHAnsi"/>
        </w:rPr>
        <w:t xml:space="preserve">very new, the </w:t>
      </w:r>
      <w:r w:rsidR="009D44F0" w:rsidRPr="00595628">
        <w:rPr>
          <w:rFonts w:asciiTheme="minorHAnsi" w:hAnsiTheme="minorHAnsi" w:cstheme="minorHAnsi"/>
        </w:rPr>
        <w:t>R</w:t>
      </w:r>
      <w:r w:rsidR="00436D05" w:rsidRPr="00595628">
        <w:rPr>
          <w:rFonts w:asciiTheme="minorHAnsi" w:hAnsiTheme="minorHAnsi" w:cstheme="minorHAnsi"/>
        </w:rPr>
        <w:t xml:space="preserve">eview welcomes </w:t>
      </w:r>
      <w:r w:rsidR="00436D05" w:rsidRPr="00595628" w:rsidDel="003C4C0A">
        <w:rPr>
          <w:rFonts w:asciiTheme="minorHAnsi" w:hAnsiTheme="minorHAnsi" w:cstheme="minorHAnsi"/>
        </w:rPr>
        <w:t xml:space="preserve">any </w:t>
      </w:r>
      <w:r w:rsidRPr="00595628">
        <w:rPr>
          <w:rFonts w:asciiTheme="minorHAnsi" w:hAnsiTheme="minorHAnsi" w:cstheme="minorHAnsi"/>
        </w:rPr>
        <w:t>feedback</w:t>
      </w:r>
      <w:r w:rsidR="00436D05" w:rsidRPr="00595628">
        <w:rPr>
          <w:rFonts w:asciiTheme="minorHAnsi" w:hAnsiTheme="minorHAnsi" w:cstheme="minorHAnsi"/>
        </w:rPr>
        <w:t xml:space="preserve"> on </w:t>
      </w:r>
      <w:r w:rsidR="00DC585B" w:rsidRPr="00595628">
        <w:rPr>
          <w:rFonts w:asciiTheme="minorHAnsi" w:hAnsiTheme="minorHAnsi" w:cstheme="minorHAnsi"/>
        </w:rPr>
        <w:t xml:space="preserve">the requirements for </w:t>
      </w:r>
      <w:r w:rsidR="00861E8C" w:rsidRPr="00595628">
        <w:rPr>
          <w:rFonts w:asciiTheme="minorHAnsi" w:hAnsiTheme="minorHAnsi" w:cstheme="minorHAnsi"/>
        </w:rPr>
        <w:t xml:space="preserve">consent </w:t>
      </w:r>
      <w:r w:rsidR="00DC585B" w:rsidRPr="00595628">
        <w:rPr>
          <w:rFonts w:asciiTheme="minorHAnsi" w:hAnsiTheme="minorHAnsi" w:cstheme="minorHAnsi"/>
        </w:rPr>
        <w:t>to deduct advice fees from superannuation choice accounts, including whether they</w:t>
      </w:r>
      <w:r w:rsidR="00861E8C" w:rsidRPr="00595628">
        <w:rPr>
          <w:rFonts w:asciiTheme="minorHAnsi" w:hAnsiTheme="minorHAnsi" w:cstheme="minorHAnsi"/>
        </w:rPr>
        <w:t xml:space="preserve"> are </w:t>
      </w:r>
      <w:r w:rsidR="00E608F2" w:rsidRPr="00595628">
        <w:rPr>
          <w:rFonts w:asciiTheme="minorHAnsi" w:hAnsiTheme="minorHAnsi" w:cstheme="minorHAnsi"/>
        </w:rPr>
        <w:t>working</w:t>
      </w:r>
      <w:r w:rsidR="00861E8C" w:rsidRPr="00595628">
        <w:rPr>
          <w:rFonts w:asciiTheme="minorHAnsi" w:hAnsiTheme="minorHAnsi" w:cstheme="minorHAnsi"/>
        </w:rPr>
        <w:t xml:space="preserve"> </w:t>
      </w:r>
      <w:r w:rsidR="001D257B" w:rsidRPr="00595628">
        <w:rPr>
          <w:rFonts w:asciiTheme="minorHAnsi" w:hAnsiTheme="minorHAnsi" w:cstheme="minorHAnsi"/>
        </w:rPr>
        <w:t xml:space="preserve">efficiently and </w:t>
      </w:r>
      <w:r w:rsidR="00861E8C" w:rsidRPr="00595628">
        <w:rPr>
          <w:rFonts w:asciiTheme="minorHAnsi" w:hAnsiTheme="minorHAnsi" w:cstheme="minorHAnsi"/>
        </w:rPr>
        <w:t>effectively</w:t>
      </w:r>
      <w:r w:rsidR="00CC5581" w:rsidRPr="00595628">
        <w:rPr>
          <w:rFonts w:asciiTheme="minorHAnsi" w:hAnsiTheme="minorHAnsi" w:cstheme="minorHAnsi"/>
        </w:rPr>
        <w:t>.</w:t>
      </w:r>
      <w:r w:rsidR="00E608F2" w:rsidRPr="00595628">
        <w:rPr>
          <w:rFonts w:asciiTheme="minorHAnsi" w:hAnsiTheme="minorHAnsi" w:cstheme="minorHAnsi"/>
        </w:rPr>
        <w:t xml:space="preserve"> </w:t>
      </w:r>
    </w:p>
    <w:p w14:paraId="2373C50B" w14:textId="2850A9BA" w:rsidR="006F0376" w:rsidRPr="00595628" w:rsidRDefault="00FD1A55" w:rsidP="00850517">
      <w:pPr>
        <w:pStyle w:val="parafo"/>
        <w:spacing w:line="259" w:lineRule="auto"/>
      </w:pPr>
      <w:r w:rsidRPr="00595628">
        <w:rPr>
          <w:rFonts w:asciiTheme="minorHAnsi" w:hAnsiTheme="minorHAnsi" w:cstheme="minorHAnsi"/>
        </w:rPr>
        <w:t xml:space="preserve">ASIC and APRA have also provided guidance to superannuation trustees on the </w:t>
      </w:r>
      <w:r w:rsidR="00D35EEF" w:rsidRPr="00595628">
        <w:rPr>
          <w:rFonts w:asciiTheme="minorHAnsi" w:hAnsiTheme="minorHAnsi" w:cstheme="minorHAnsi"/>
        </w:rPr>
        <w:t>controls trustees</w:t>
      </w:r>
      <w:r w:rsidRPr="00595628">
        <w:rPr>
          <w:rFonts w:asciiTheme="minorHAnsi" w:hAnsiTheme="minorHAnsi" w:cstheme="minorHAnsi"/>
        </w:rPr>
        <w:t xml:space="preserve"> </w:t>
      </w:r>
      <w:r w:rsidR="00D35EEF" w:rsidRPr="00595628">
        <w:rPr>
          <w:rFonts w:asciiTheme="minorHAnsi" w:hAnsiTheme="minorHAnsi" w:cstheme="minorHAnsi"/>
        </w:rPr>
        <w:t xml:space="preserve">should have in place in relation to the deduction of advice fees from member accounts and the </w:t>
      </w:r>
      <w:r w:rsidR="00D35EEF" w:rsidRPr="00595628">
        <w:rPr>
          <w:rFonts w:asciiTheme="minorHAnsi" w:hAnsiTheme="minorHAnsi" w:cstheme="minorHAnsi"/>
        </w:rPr>
        <w:lastRenderedPageBreak/>
        <w:t>payment of those fees to a financial adviser. The controls seek to ensure that the member</w:t>
      </w:r>
      <w:r w:rsidR="00857361" w:rsidRPr="00595628">
        <w:rPr>
          <w:rFonts w:asciiTheme="minorHAnsi" w:hAnsiTheme="minorHAnsi" w:cstheme="minorHAnsi"/>
        </w:rPr>
        <w:t>'s</w:t>
      </w:r>
      <w:r w:rsidR="00D35EEF" w:rsidRPr="00595628">
        <w:rPr>
          <w:rFonts w:asciiTheme="minorHAnsi" w:hAnsiTheme="minorHAnsi" w:cstheme="minorHAnsi"/>
        </w:rPr>
        <w:t xml:space="preserve"> consent has been provided, the services relating to the fees have been provided and the advice provided complies with the sole purpose test. Among other things, the actions to be undertaken include reviewing </w:t>
      </w:r>
      <w:r w:rsidR="007210DA" w:rsidRPr="00595628">
        <w:rPr>
          <w:rFonts w:asciiTheme="minorHAnsi" w:hAnsiTheme="minorHAnsi" w:cstheme="minorHAnsi"/>
        </w:rPr>
        <w:t xml:space="preserve">a sample of statements of advice, not to </w:t>
      </w:r>
      <w:r w:rsidR="00E406F8" w:rsidRPr="00595628">
        <w:rPr>
          <w:rFonts w:asciiTheme="minorHAnsi" w:hAnsiTheme="minorHAnsi" w:cstheme="minorHAnsi"/>
        </w:rPr>
        <w:t xml:space="preserve">assess </w:t>
      </w:r>
      <w:r w:rsidR="007210DA" w:rsidRPr="00595628">
        <w:rPr>
          <w:rFonts w:asciiTheme="minorHAnsi" w:hAnsiTheme="minorHAnsi" w:cstheme="minorHAnsi"/>
        </w:rPr>
        <w:t xml:space="preserve">the quality of the advice, but to verify services have been provided and </w:t>
      </w:r>
      <w:r w:rsidR="00E71014" w:rsidRPr="00595628">
        <w:rPr>
          <w:rFonts w:asciiTheme="minorHAnsi" w:hAnsiTheme="minorHAnsi" w:cstheme="minorHAnsi"/>
        </w:rPr>
        <w:t>are</w:t>
      </w:r>
      <w:r w:rsidR="007210DA" w:rsidRPr="00595628">
        <w:rPr>
          <w:rFonts w:asciiTheme="minorHAnsi" w:hAnsiTheme="minorHAnsi" w:cstheme="minorHAnsi"/>
        </w:rPr>
        <w:t xml:space="preserve"> within the scope of the sole purpose test.</w:t>
      </w:r>
      <w:r w:rsidR="007210DA" w:rsidRPr="00595628">
        <w:rPr>
          <w:rStyle w:val="FootnoteReference"/>
          <w:rFonts w:cstheme="minorHAnsi"/>
        </w:rPr>
        <w:footnoteReference w:id="54"/>
      </w:r>
      <w:r w:rsidR="007210DA" w:rsidRPr="00595628">
        <w:rPr>
          <w:rFonts w:asciiTheme="minorHAnsi" w:hAnsiTheme="minorHAnsi" w:cstheme="minorHAnsi"/>
        </w:rPr>
        <w:t xml:space="preserve"> </w:t>
      </w:r>
    </w:p>
    <w:p w14:paraId="3B4C89E5" w14:textId="7558F836" w:rsidR="00EE5A31" w:rsidRPr="00595628" w:rsidRDefault="006F0376" w:rsidP="00CC5581">
      <w:pPr>
        <w:pStyle w:val="Heading5"/>
        <w:spacing w:line="259" w:lineRule="auto"/>
      </w:pPr>
      <w:r w:rsidRPr="00595628">
        <w:t>O</w:t>
      </w:r>
      <w:r w:rsidR="00EA5D3F" w:rsidRPr="00595628">
        <w:t>ngoing fee arrangements</w:t>
      </w:r>
    </w:p>
    <w:p w14:paraId="15C2240B" w14:textId="105D050F" w:rsidR="00CE0B45" w:rsidRPr="00595628" w:rsidRDefault="00DC585B" w:rsidP="00F71B18">
      <w:pPr>
        <w:pStyle w:val="xparafo"/>
        <w:spacing w:after="120" w:line="259" w:lineRule="auto"/>
        <w:jc w:val="left"/>
        <w:rPr>
          <w:rFonts w:asciiTheme="minorHAnsi" w:hAnsiTheme="minorHAnsi" w:cstheme="minorHAnsi"/>
          <w:b/>
          <w:bCs/>
        </w:rPr>
      </w:pPr>
      <w:r w:rsidRPr="00595628">
        <w:rPr>
          <w:rFonts w:asciiTheme="minorHAnsi" w:hAnsiTheme="minorHAnsi" w:cstheme="minorHAnsi"/>
        </w:rPr>
        <w:t>OFAs were</w:t>
      </w:r>
      <w:r w:rsidR="00CE0B45" w:rsidRPr="00595628">
        <w:rPr>
          <w:rFonts w:asciiTheme="minorHAnsi" w:hAnsiTheme="minorHAnsi" w:cstheme="minorHAnsi"/>
        </w:rPr>
        <w:t xml:space="preserve"> first introduced </w:t>
      </w:r>
      <w:r w:rsidRPr="00595628">
        <w:rPr>
          <w:rFonts w:asciiTheme="minorHAnsi" w:hAnsiTheme="minorHAnsi" w:cstheme="minorHAnsi"/>
        </w:rPr>
        <w:t>with the FOFA reforms to</w:t>
      </w:r>
      <w:r w:rsidR="00CE0B45" w:rsidRPr="00595628">
        <w:rPr>
          <w:rFonts w:asciiTheme="minorHAnsi" w:hAnsiTheme="minorHAnsi" w:cstheme="minorHAnsi"/>
        </w:rPr>
        <w:t xml:space="preserve"> improv</w:t>
      </w:r>
      <w:r w:rsidRPr="00595628">
        <w:rPr>
          <w:rFonts w:asciiTheme="minorHAnsi" w:hAnsiTheme="minorHAnsi" w:cstheme="minorHAnsi"/>
        </w:rPr>
        <w:t>e</w:t>
      </w:r>
      <w:r w:rsidR="00CE0B45" w:rsidRPr="00595628">
        <w:rPr>
          <w:rFonts w:asciiTheme="minorHAnsi" w:hAnsiTheme="minorHAnsi" w:cstheme="minorHAnsi"/>
        </w:rPr>
        <w:t xml:space="preserve"> the transparency and accountability associated with charging clients an ongoing fee</w:t>
      </w:r>
      <w:r w:rsidR="006862D4" w:rsidRPr="00595628">
        <w:rPr>
          <w:rFonts w:asciiTheme="minorHAnsi" w:hAnsiTheme="minorHAnsi" w:cstheme="minorHAnsi"/>
        </w:rPr>
        <w:t xml:space="preserve"> </w:t>
      </w:r>
      <w:r w:rsidRPr="00595628">
        <w:rPr>
          <w:rFonts w:asciiTheme="minorHAnsi" w:hAnsiTheme="minorHAnsi" w:cstheme="minorHAnsi"/>
        </w:rPr>
        <w:t>for advice</w:t>
      </w:r>
      <w:r w:rsidR="00CE0B45" w:rsidRPr="00595628">
        <w:rPr>
          <w:rFonts w:asciiTheme="minorHAnsi" w:hAnsiTheme="minorHAnsi" w:cstheme="minorHAnsi"/>
          <w:color w:val="2D2D2D"/>
          <w:w w:val="105"/>
        </w:rPr>
        <w:t>.</w:t>
      </w:r>
      <w:r w:rsidR="00CE0B45" w:rsidRPr="00595628">
        <w:rPr>
          <w:rFonts w:asciiTheme="minorHAnsi" w:hAnsiTheme="minorHAnsi" w:cstheme="minorHAnsi"/>
        </w:rPr>
        <w:t xml:space="preserve"> </w:t>
      </w:r>
      <w:r w:rsidRPr="00595628">
        <w:rPr>
          <w:rFonts w:asciiTheme="minorHAnsi" w:hAnsiTheme="minorHAnsi" w:cstheme="minorHAnsi"/>
        </w:rPr>
        <w:t>There is an ongoing fee arrangement</w:t>
      </w:r>
      <w:r w:rsidR="00757310" w:rsidRPr="00595628">
        <w:rPr>
          <w:rFonts w:asciiTheme="minorHAnsi" w:hAnsiTheme="minorHAnsi" w:cstheme="minorHAnsi"/>
        </w:rPr>
        <w:t xml:space="preserve"> if an AFS licensee gives </w:t>
      </w:r>
      <w:r w:rsidR="00CE0B45" w:rsidRPr="00595628">
        <w:rPr>
          <w:rFonts w:asciiTheme="minorHAnsi" w:hAnsiTheme="minorHAnsi" w:cstheme="minorHAnsi"/>
        </w:rPr>
        <w:t xml:space="preserve">personal advice </w:t>
      </w:r>
      <w:r w:rsidR="00757310" w:rsidRPr="00595628">
        <w:rPr>
          <w:rFonts w:asciiTheme="minorHAnsi" w:hAnsiTheme="minorHAnsi" w:cstheme="minorHAnsi"/>
        </w:rPr>
        <w:t xml:space="preserve">to a retail client </w:t>
      </w:r>
      <w:r w:rsidR="00CE0B45" w:rsidRPr="00595628">
        <w:rPr>
          <w:rFonts w:asciiTheme="minorHAnsi" w:hAnsiTheme="minorHAnsi" w:cstheme="minorHAnsi"/>
        </w:rPr>
        <w:t xml:space="preserve">and the client enters an arrangement with the </w:t>
      </w:r>
      <w:r w:rsidR="006862D4" w:rsidRPr="00595628">
        <w:rPr>
          <w:rFonts w:asciiTheme="minorHAnsi" w:hAnsiTheme="minorHAnsi" w:cstheme="minorHAnsi"/>
        </w:rPr>
        <w:t>AFS</w:t>
      </w:r>
      <w:r w:rsidR="005E63FC" w:rsidRPr="00595628">
        <w:rPr>
          <w:rFonts w:asciiTheme="minorHAnsi" w:hAnsiTheme="minorHAnsi" w:cstheme="minorHAnsi"/>
        </w:rPr>
        <w:t> l</w:t>
      </w:r>
      <w:r w:rsidR="006862D4" w:rsidRPr="00595628">
        <w:rPr>
          <w:rFonts w:asciiTheme="minorHAnsi" w:hAnsiTheme="minorHAnsi" w:cstheme="minorHAnsi"/>
        </w:rPr>
        <w:t>icensee</w:t>
      </w:r>
      <w:r w:rsidR="00757310" w:rsidRPr="00595628">
        <w:rPr>
          <w:rFonts w:asciiTheme="minorHAnsi" w:hAnsiTheme="minorHAnsi" w:cstheme="minorHAnsi"/>
        </w:rPr>
        <w:t xml:space="preserve"> or its representative and under the terms of that arrangement, a fee is to be paid</w:t>
      </w:r>
      <w:r w:rsidR="00CE0B45" w:rsidRPr="00595628">
        <w:rPr>
          <w:rFonts w:asciiTheme="minorHAnsi" w:hAnsiTheme="minorHAnsi" w:cstheme="minorHAnsi"/>
        </w:rPr>
        <w:t xml:space="preserve"> during a period of more than 12 months.</w:t>
      </w:r>
      <w:r w:rsidR="00CE0B45" w:rsidRPr="00595628">
        <w:rPr>
          <w:rStyle w:val="FootnoteReference"/>
          <w:rFonts w:asciiTheme="minorHAnsi" w:hAnsiTheme="minorHAnsi" w:cstheme="minorHAnsi"/>
          <w:sz w:val="22"/>
        </w:rPr>
        <w:footnoteReference w:id="55"/>
      </w:r>
    </w:p>
    <w:p w14:paraId="53ED78B6" w14:textId="64255F35" w:rsidR="00CE0B45" w:rsidRPr="00595628" w:rsidRDefault="00CE0B45" w:rsidP="00F71B18">
      <w:pPr>
        <w:shd w:val="clear" w:color="auto" w:fill="FFFFFF"/>
        <w:spacing w:before="0" w:line="259" w:lineRule="auto"/>
        <w:rPr>
          <w:rFonts w:asciiTheme="minorHAnsi" w:hAnsiTheme="minorHAnsi" w:cstheme="minorHAnsi"/>
          <w:szCs w:val="22"/>
        </w:rPr>
      </w:pPr>
      <w:r w:rsidRPr="00595628">
        <w:rPr>
          <w:rFonts w:cstheme="minorHAnsi"/>
          <w:szCs w:val="22"/>
        </w:rPr>
        <w:t xml:space="preserve">Key elements of these reforms </w:t>
      </w:r>
      <w:r w:rsidRPr="00595628">
        <w:rPr>
          <w:rFonts w:asciiTheme="minorHAnsi" w:hAnsiTheme="minorHAnsi" w:cstheme="minorHAnsi"/>
          <w:szCs w:val="22"/>
        </w:rPr>
        <w:t>required</w:t>
      </w:r>
      <w:r w:rsidRPr="00595628">
        <w:rPr>
          <w:rFonts w:cstheme="minorHAnsi"/>
          <w:szCs w:val="22"/>
        </w:rPr>
        <w:t xml:space="preserve"> </w:t>
      </w:r>
      <w:r w:rsidR="006862D4" w:rsidRPr="00595628">
        <w:rPr>
          <w:rFonts w:cstheme="minorHAnsi"/>
          <w:szCs w:val="22"/>
        </w:rPr>
        <w:t xml:space="preserve">the person </w:t>
      </w:r>
      <w:r w:rsidR="00757310" w:rsidRPr="00595628">
        <w:rPr>
          <w:rFonts w:cstheme="minorHAnsi"/>
          <w:szCs w:val="22"/>
        </w:rPr>
        <w:t xml:space="preserve">receiving an ongoing fee under an OFA </w:t>
      </w:r>
      <w:r w:rsidRPr="00595628">
        <w:rPr>
          <w:rFonts w:cstheme="minorHAnsi"/>
          <w:szCs w:val="22"/>
        </w:rPr>
        <w:t>(</w:t>
      </w:r>
      <w:r w:rsidRPr="00595628">
        <w:rPr>
          <w:rFonts w:asciiTheme="minorHAnsi" w:hAnsiTheme="minorHAnsi" w:cstheme="minorHAnsi"/>
          <w:szCs w:val="22"/>
        </w:rPr>
        <w:t>after 1 July 2013</w:t>
      </w:r>
      <w:r w:rsidRPr="00595628">
        <w:rPr>
          <w:rFonts w:cstheme="minorHAnsi"/>
          <w:szCs w:val="22"/>
        </w:rPr>
        <w:t>)</w:t>
      </w:r>
      <w:r w:rsidRPr="00595628">
        <w:rPr>
          <w:rFonts w:asciiTheme="minorHAnsi" w:hAnsiTheme="minorHAnsi" w:cstheme="minorHAnsi"/>
          <w:szCs w:val="22"/>
        </w:rPr>
        <w:t xml:space="preserve"> to: </w:t>
      </w:r>
    </w:p>
    <w:p w14:paraId="2C9AE17B" w14:textId="562EE36B" w:rsidR="00CE0B45" w:rsidRPr="00595628" w:rsidRDefault="00CE0B45" w:rsidP="00C16742">
      <w:pPr>
        <w:pStyle w:val="Bullet"/>
      </w:pPr>
      <w:r w:rsidRPr="00595628">
        <w:t xml:space="preserve">Meet a ‘disclosure obligation’ by providing an annual </w:t>
      </w:r>
      <w:bookmarkStart w:id="77" w:name="_Hlk98402724"/>
      <w:r w:rsidRPr="00595628">
        <w:t xml:space="preserve">fee disclosure statement (FDS) </w:t>
      </w:r>
      <w:bookmarkEnd w:id="77"/>
      <w:r w:rsidRPr="00595628">
        <w:t xml:space="preserve">to </w:t>
      </w:r>
      <w:r w:rsidR="00757310" w:rsidRPr="00595628">
        <w:t xml:space="preserve">a </w:t>
      </w:r>
      <w:r w:rsidRPr="00595628">
        <w:t>client, setting out</w:t>
      </w:r>
      <w:r w:rsidR="00200F75" w:rsidRPr="00595628">
        <w:t>:</w:t>
      </w:r>
    </w:p>
    <w:p w14:paraId="4CC8E561" w14:textId="1047E5E0" w:rsidR="00CE0B45" w:rsidRPr="00595628" w:rsidRDefault="00CE0B45" w:rsidP="00F108DB">
      <w:pPr>
        <w:pStyle w:val="bullet0"/>
        <w:numPr>
          <w:ilvl w:val="0"/>
          <w:numId w:val="14"/>
        </w:numPr>
        <w:spacing w:after="120" w:line="259" w:lineRule="auto"/>
        <w:rPr>
          <w:rFonts w:asciiTheme="minorHAnsi" w:hAnsiTheme="minorHAnsi" w:cstheme="minorHAnsi"/>
        </w:rPr>
      </w:pPr>
      <w:r w:rsidRPr="00595628">
        <w:rPr>
          <w:rFonts w:asciiTheme="minorHAnsi" w:hAnsiTheme="minorHAnsi" w:cstheme="minorHAnsi"/>
        </w:rPr>
        <w:t xml:space="preserve">the amount of each ongoing fee paid under the arrangement by the client in the previous </w:t>
      </w:r>
      <w:proofErr w:type="gramStart"/>
      <w:r w:rsidRPr="00595628">
        <w:rPr>
          <w:rFonts w:asciiTheme="minorHAnsi" w:hAnsiTheme="minorHAnsi" w:cstheme="minorHAnsi"/>
        </w:rPr>
        <w:t>year;</w:t>
      </w:r>
      <w:proofErr w:type="gramEnd"/>
    </w:p>
    <w:p w14:paraId="52148ED5" w14:textId="77777777" w:rsidR="00CE0B45" w:rsidRPr="00595628" w:rsidRDefault="00CE0B45" w:rsidP="00F108DB">
      <w:pPr>
        <w:pStyle w:val="bullet0"/>
        <w:numPr>
          <w:ilvl w:val="0"/>
          <w:numId w:val="14"/>
        </w:numPr>
        <w:spacing w:after="120" w:line="259" w:lineRule="auto"/>
        <w:rPr>
          <w:rFonts w:asciiTheme="minorHAnsi" w:hAnsiTheme="minorHAnsi" w:cstheme="minorHAnsi"/>
        </w:rPr>
      </w:pPr>
      <w:r w:rsidRPr="00595628">
        <w:rPr>
          <w:rFonts w:asciiTheme="minorHAnsi" w:hAnsiTheme="minorHAnsi" w:cstheme="minorHAnsi"/>
        </w:rPr>
        <w:t>information about the services that the client was entitled to receive under the arrangement during the previous year; and</w:t>
      </w:r>
    </w:p>
    <w:p w14:paraId="30FAA03B" w14:textId="51C5210E" w:rsidR="00CE0B45" w:rsidRPr="00595628" w:rsidRDefault="00CE0B45" w:rsidP="00F108DB">
      <w:pPr>
        <w:pStyle w:val="bullet0"/>
        <w:numPr>
          <w:ilvl w:val="0"/>
          <w:numId w:val="14"/>
        </w:numPr>
        <w:spacing w:after="120" w:line="259" w:lineRule="auto"/>
        <w:rPr>
          <w:rFonts w:asciiTheme="minorHAnsi" w:hAnsiTheme="minorHAnsi" w:cstheme="minorHAnsi"/>
        </w:rPr>
      </w:pPr>
      <w:r w:rsidRPr="00595628">
        <w:rPr>
          <w:rFonts w:asciiTheme="minorHAnsi" w:hAnsiTheme="minorHAnsi" w:cstheme="minorHAnsi"/>
        </w:rPr>
        <w:t>information about the services that the client received under the arrangement during the previous year.</w:t>
      </w:r>
    </w:p>
    <w:p w14:paraId="073D3B12" w14:textId="3CD5BE5B" w:rsidR="00CE0B45" w:rsidRPr="00595628" w:rsidRDefault="00CE0B45" w:rsidP="00C16742">
      <w:pPr>
        <w:pStyle w:val="Bullet"/>
      </w:pPr>
      <w:r w:rsidRPr="00595628">
        <w:t xml:space="preserve">Meet a ‘renewal notice obligation’ to continue charging an ongoing fee for a period longer than 24 months, the fee recipient needed to provide both a renewal notice and fee disclosure statement to clients. </w:t>
      </w:r>
    </w:p>
    <w:p w14:paraId="22298397" w14:textId="0F35E2A4" w:rsidR="00CE0B45" w:rsidRPr="00595628" w:rsidRDefault="00CE0B45" w:rsidP="00F108DB">
      <w:pPr>
        <w:pStyle w:val="bullet0"/>
        <w:numPr>
          <w:ilvl w:val="0"/>
          <w:numId w:val="14"/>
        </w:numPr>
        <w:spacing w:after="120" w:line="259" w:lineRule="auto"/>
        <w:rPr>
          <w:rFonts w:asciiTheme="minorHAnsi" w:hAnsiTheme="minorHAnsi" w:cstheme="minorHAnsi"/>
        </w:rPr>
      </w:pPr>
      <w:r w:rsidRPr="00595628">
        <w:rPr>
          <w:rFonts w:asciiTheme="minorHAnsi" w:hAnsiTheme="minorHAnsi" w:cstheme="minorHAnsi"/>
        </w:rPr>
        <w:t>Under these requirements, if the client failed or opted not to renew the arrangement within 30 days of receiving the notice, it would cease, and an ongoing advice fee could no longer be charged.</w:t>
      </w:r>
    </w:p>
    <w:p w14:paraId="2DAA0DCD" w14:textId="5A16E43E" w:rsidR="00CE0B45" w:rsidRPr="00595628" w:rsidRDefault="00CE0B45" w:rsidP="005E63FC">
      <w:pPr>
        <w:pStyle w:val="Bullet"/>
        <w:keepNext/>
        <w:numPr>
          <w:ilvl w:val="0"/>
          <w:numId w:val="0"/>
        </w:numPr>
        <w:spacing w:line="259" w:lineRule="auto"/>
        <w:rPr>
          <w:szCs w:val="22"/>
        </w:rPr>
      </w:pPr>
      <w:r w:rsidRPr="00595628">
        <w:rPr>
          <w:szCs w:val="22"/>
        </w:rPr>
        <w:t xml:space="preserve">The Explanatory Memorandum to the </w:t>
      </w:r>
      <w:r w:rsidRPr="00595628">
        <w:rPr>
          <w:i/>
          <w:szCs w:val="22"/>
        </w:rPr>
        <w:t xml:space="preserve">Corporations Amendment (Further Future of Financial Advice Measures) </w:t>
      </w:r>
      <w:r w:rsidR="00B0010B" w:rsidRPr="00595628">
        <w:rPr>
          <w:i/>
          <w:szCs w:val="22"/>
        </w:rPr>
        <w:t xml:space="preserve">Bill </w:t>
      </w:r>
      <w:r w:rsidRPr="00595628">
        <w:rPr>
          <w:i/>
          <w:szCs w:val="22"/>
        </w:rPr>
        <w:t>2012</w:t>
      </w:r>
      <w:r w:rsidRPr="00595628">
        <w:rPr>
          <w:szCs w:val="22"/>
        </w:rPr>
        <w:t xml:space="preserve"> provides context for the amendments: </w:t>
      </w:r>
    </w:p>
    <w:p w14:paraId="6FE0320F" w14:textId="21193E11" w:rsidR="00CE0B45" w:rsidRPr="00595628" w:rsidRDefault="00CE0B45" w:rsidP="005E63FC">
      <w:pPr>
        <w:keepNext/>
        <w:shd w:val="clear" w:color="auto" w:fill="FFFFFF"/>
        <w:spacing w:before="0" w:line="259" w:lineRule="auto"/>
        <w:ind w:left="520"/>
        <w:rPr>
          <w:rFonts w:cstheme="minorHAnsi"/>
          <w:szCs w:val="22"/>
        </w:rPr>
      </w:pPr>
      <w:r w:rsidRPr="00595628">
        <w:rPr>
          <w:szCs w:val="22"/>
        </w:rPr>
        <w:t xml:space="preserve">In some situations, clients of advisers that pay ongoing fees for financial advice receive little or no service. Of the clients that do receive a service for the fees they are paying, some are </w:t>
      </w:r>
      <w:r w:rsidRPr="00595628">
        <w:rPr>
          <w:szCs w:val="22"/>
        </w:rPr>
        <w:lastRenderedPageBreak/>
        <w:t>unaware of the precise magnitude of those fees (or the fees advisers are receiving from third parties) or they continue paying ongoing fees as a result of their own disengagement.</w:t>
      </w:r>
      <w:r w:rsidRPr="00595628">
        <w:rPr>
          <w:rStyle w:val="FootnoteReference"/>
          <w:sz w:val="22"/>
          <w:szCs w:val="22"/>
        </w:rPr>
        <w:footnoteReference w:id="56"/>
      </w:r>
    </w:p>
    <w:p w14:paraId="06ED5952" w14:textId="20213DE0" w:rsidR="00CE0B45" w:rsidRPr="00595628" w:rsidRDefault="00CE0B45" w:rsidP="00F71B18">
      <w:pPr>
        <w:shd w:val="clear" w:color="auto" w:fill="FFFFFF"/>
        <w:spacing w:before="0" w:line="259" w:lineRule="auto"/>
        <w:rPr>
          <w:rFonts w:cstheme="minorHAnsi"/>
          <w:szCs w:val="22"/>
          <w:shd w:val="clear" w:color="auto" w:fill="FFFFFF"/>
        </w:rPr>
      </w:pPr>
      <w:r w:rsidRPr="00595628">
        <w:rPr>
          <w:rFonts w:asciiTheme="minorHAnsi" w:hAnsiTheme="minorHAnsi" w:cstheme="minorHAnsi"/>
          <w:szCs w:val="22"/>
        </w:rPr>
        <w:t xml:space="preserve">The purpose of </w:t>
      </w:r>
      <w:r w:rsidRPr="00595628">
        <w:rPr>
          <w:rFonts w:cstheme="minorHAnsi"/>
          <w:szCs w:val="22"/>
        </w:rPr>
        <w:t xml:space="preserve">the reforms </w:t>
      </w:r>
      <w:r w:rsidR="00D64E6C" w:rsidRPr="00595628">
        <w:rPr>
          <w:rFonts w:cstheme="minorHAnsi"/>
          <w:szCs w:val="22"/>
        </w:rPr>
        <w:t>was</w:t>
      </w:r>
      <w:r w:rsidRPr="00595628">
        <w:rPr>
          <w:rFonts w:cstheme="minorHAnsi"/>
          <w:szCs w:val="22"/>
          <w:shd w:val="clear" w:color="auto" w:fill="FFFFFF"/>
        </w:rPr>
        <w:t xml:space="preserve"> to </w:t>
      </w:r>
      <w:r w:rsidRPr="00595628">
        <w:rPr>
          <w:rFonts w:asciiTheme="minorHAnsi" w:hAnsiTheme="minorHAnsi" w:cstheme="minorHAnsi"/>
          <w:szCs w:val="22"/>
        </w:rPr>
        <w:t>enhance</w:t>
      </w:r>
      <w:r w:rsidRPr="00595628">
        <w:rPr>
          <w:rFonts w:cstheme="minorHAnsi"/>
          <w:szCs w:val="22"/>
        </w:rPr>
        <w:t xml:space="preserve"> the</w:t>
      </w:r>
      <w:r w:rsidRPr="00595628">
        <w:rPr>
          <w:rFonts w:asciiTheme="minorHAnsi" w:hAnsiTheme="minorHAnsi" w:cstheme="minorHAnsi"/>
          <w:szCs w:val="22"/>
        </w:rPr>
        <w:t xml:space="preserve"> disclosure of fees</w:t>
      </w:r>
      <w:r w:rsidRPr="00595628">
        <w:rPr>
          <w:rFonts w:asciiTheme="minorHAnsi" w:hAnsiTheme="minorHAnsi" w:cstheme="minorHAnsi"/>
          <w:szCs w:val="22"/>
          <w:shd w:val="clear" w:color="auto" w:fill="FFFFFF"/>
        </w:rPr>
        <w:t xml:space="preserve"> and help </w:t>
      </w:r>
      <w:r w:rsidR="00757310" w:rsidRPr="00595628">
        <w:rPr>
          <w:rFonts w:asciiTheme="minorHAnsi" w:hAnsiTheme="minorHAnsi" w:cstheme="minorHAnsi"/>
          <w:szCs w:val="22"/>
          <w:shd w:val="clear" w:color="auto" w:fill="FFFFFF"/>
        </w:rPr>
        <w:t xml:space="preserve">consumers </w:t>
      </w:r>
      <w:r w:rsidRPr="00595628">
        <w:rPr>
          <w:rFonts w:asciiTheme="minorHAnsi" w:hAnsiTheme="minorHAnsi" w:cstheme="minorHAnsi"/>
          <w:szCs w:val="22"/>
          <w:shd w:val="clear" w:color="auto" w:fill="FFFFFF"/>
        </w:rPr>
        <w:t xml:space="preserve">determine </w:t>
      </w:r>
      <w:r w:rsidR="00757310" w:rsidRPr="00595628">
        <w:rPr>
          <w:rFonts w:asciiTheme="minorHAnsi" w:hAnsiTheme="minorHAnsi" w:cstheme="minorHAnsi"/>
          <w:szCs w:val="22"/>
          <w:shd w:val="clear" w:color="auto" w:fill="FFFFFF"/>
        </w:rPr>
        <w:t>whether</w:t>
      </w:r>
      <w:r w:rsidRPr="00595628">
        <w:rPr>
          <w:rFonts w:asciiTheme="minorHAnsi" w:hAnsiTheme="minorHAnsi" w:cstheme="minorHAnsi"/>
          <w:szCs w:val="22"/>
          <w:shd w:val="clear" w:color="auto" w:fill="FFFFFF"/>
        </w:rPr>
        <w:t xml:space="preserve"> the ongoing fees they </w:t>
      </w:r>
      <w:r w:rsidRPr="00595628">
        <w:rPr>
          <w:rFonts w:cstheme="minorHAnsi"/>
          <w:szCs w:val="22"/>
          <w:shd w:val="clear" w:color="auto" w:fill="FFFFFF"/>
        </w:rPr>
        <w:t>were</w:t>
      </w:r>
      <w:r w:rsidRPr="00595628">
        <w:rPr>
          <w:rFonts w:asciiTheme="minorHAnsi" w:hAnsiTheme="minorHAnsi" w:cstheme="minorHAnsi"/>
          <w:szCs w:val="22"/>
          <w:shd w:val="clear" w:color="auto" w:fill="FFFFFF"/>
        </w:rPr>
        <w:t xml:space="preserve"> paying </w:t>
      </w:r>
      <w:r w:rsidRPr="00595628">
        <w:rPr>
          <w:rFonts w:cstheme="minorHAnsi"/>
          <w:szCs w:val="22"/>
          <w:shd w:val="clear" w:color="auto" w:fill="FFFFFF"/>
        </w:rPr>
        <w:t>were</w:t>
      </w:r>
      <w:r w:rsidRPr="00595628">
        <w:rPr>
          <w:rFonts w:asciiTheme="minorHAnsi" w:hAnsiTheme="minorHAnsi" w:cstheme="minorHAnsi"/>
          <w:szCs w:val="22"/>
          <w:shd w:val="clear" w:color="auto" w:fill="FFFFFF"/>
        </w:rPr>
        <w:t xml:space="preserve"> proportionate to the services they received, or they were entitled to receive.</w:t>
      </w:r>
      <w:r w:rsidRPr="00595628">
        <w:rPr>
          <w:rStyle w:val="FootnoteReference"/>
          <w:rFonts w:cstheme="minorHAnsi"/>
          <w:sz w:val="22"/>
          <w:szCs w:val="22"/>
          <w:shd w:val="clear" w:color="auto" w:fill="FFFFFF"/>
        </w:rPr>
        <w:footnoteReference w:id="57"/>
      </w:r>
      <w:r w:rsidRPr="00595628">
        <w:rPr>
          <w:rFonts w:cstheme="minorHAnsi"/>
          <w:szCs w:val="22"/>
          <w:shd w:val="clear" w:color="auto" w:fill="FFFFFF"/>
        </w:rPr>
        <w:t xml:space="preserve"> </w:t>
      </w:r>
    </w:p>
    <w:p w14:paraId="3BE27FB4" w14:textId="0B91655A" w:rsidR="00CE0B45" w:rsidRPr="00595628" w:rsidRDefault="00CE0B45" w:rsidP="00F71B18">
      <w:pPr>
        <w:spacing w:before="0" w:line="259" w:lineRule="auto"/>
        <w:rPr>
          <w:rFonts w:asciiTheme="minorHAnsi" w:eastAsiaTheme="minorHAnsi" w:hAnsiTheme="minorHAnsi" w:cstheme="minorHAnsi"/>
          <w:szCs w:val="22"/>
        </w:rPr>
      </w:pPr>
      <w:r w:rsidRPr="00595628">
        <w:rPr>
          <w:szCs w:val="22"/>
        </w:rPr>
        <w:t>The Financial Services Royal Commission</w:t>
      </w:r>
      <w:r w:rsidRPr="00595628">
        <w:rPr>
          <w:rFonts w:cstheme="minorHAnsi"/>
          <w:szCs w:val="22"/>
        </w:rPr>
        <w:t xml:space="preserve"> later </w:t>
      </w:r>
      <w:r w:rsidRPr="00595628">
        <w:rPr>
          <w:rFonts w:asciiTheme="minorHAnsi" w:hAnsiTheme="minorHAnsi" w:cstheme="minorHAnsi"/>
          <w:szCs w:val="22"/>
        </w:rPr>
        <w:t>highlighted</w:t>
      </w:r>
      <w:r w:rsidR="00757310" w:rsidRPr="00595628">
        <w:rPr>
          <w:rFonts w:asciiTheme="minorHAnsi" w:hAnsiTheme="minorHAnsi" w:cstheme="minorHAnsi"/>
          <w:szCs w:val="22"/>
        </w:rPr>
        <w:t xml:space="preserve"> a serious</w:t>
      </w:r>
      <w:r w:rsidRPr="00595628">
        <w:rPr>
          <w:rFonts w:asciiTheme="minorHAnsi" w:hAnsiTheme="minorHAnsi" w:cstheme="minorHAnsi"/>
          <w:szCs w:val="22"/>
        </w:rPr>
        <w:t xml:space="preserve"> </w:t>
      </w:r>
      <w:r w:rsidR="00F960D9" w:rsidRPr="00595628">
        <w:rPr>
          <w:rFonts w:cstheme="minorHAnsi"/>
          <w:szCs w:val="22"/>
        </w:rPr>
        <w:t>issue</w:t>
      </w:r>
      <w:r w:rsidR="00757310" w:rsidRPr="00595628">
        <w:rPr>
          <w:rFonts w:cstheme="minorHAnsi"/>
          <w:szCs w:val="22"/>
        </w:rPr>
        <w:t xml:space="preserve"> </w:t>
      </w:r>
      <w:r w:rsidR="00857361" w:rsidRPr="00595628">
        <w:rPr>
          <w:rFonts w:cstheme="minorHAnsi"/>
          <w:szCs w:val="22"/>
        </w:rPr>
        <w:t>whereby</w:t>
      </w:r>
      <w:r w:rsidR="00757310" w:rsidRPr="00595628">
        <w:rPr>
          <w:rFonts w:cstheme="minorHAnsi"/>
          <w:szCs w:val="22"/>
        </w:rPr>
        <w:t xml:space="preserve"> </w:t>
      </w:r>
      <w:r w:rsidR="00757310" w:rsidRPr="00595628">
        <w:rPr>
          <w:rFonts w:asciiTheme="minorHAnsi" w:hAnsiTheme="minorHAnsi" w:cstheme="minorHAnsi"/>
          <w:szCs w:val="22"/>
        </w:rPr>
        <w:t xml:space="preserve">consumers </w:t>
      </w:r>
      <w:r w:rsidR="00857361" w:rsidRPr="00595628">
        <w:rPr>
          <w:rFonts w:asciiTheme="minorHAnsi" w:hAnsiTheme="minorHAnsi" w:cstheme="minorHAnsi"/>
          <w:szCs w:val="22"/>
        </w:rPr>
        <w:t xml:space="preserve">were </w:t>
      </w:r>
      <w:r w:rsidR="00757310" w:rsidRPr="00595628">
        <w:rPr>
          <w:rFonts w:asciiTheme="minorHAnsi" w:hAnsiTheme="minorHAnsi" w:cstheme="minorHAnsi"/>
          <w:szCs w:val="22"/>
        </w:rPr>
        <w:t xml:space="preserve">paying ongoing fees </w:t>
      </w:r>
      <w:r w:rsidR="00857361" w:rsidRPr="00595628">
        <w:rPr>
          <w:rFonts w:asciiTheme="minorHAnsi" w:hAnsiTheme="minorHAnsi" w:cstheme="minorHAnsi"/>
          <w:szCs w:val="22"/>
        </w:rPr>
        <w:t xml:space="preserve">for advice that was not </w:t>
      </w:r>
      <w:r w:rsidR="00757310" w:rsidRPr="00595628" w:rsidDel="00857361">
        <w:rPr>
          <w:rFonts w:asciiTheme="minorHAnsi" w:hAnsiTheme="minorHAnsi" w:cstheme="minorHAnsi"/>
          <w:szCs w:val="22"/>
        </w:rPr>
        <w:t>provided</w:t>
      </w:r>
      <w:r w:rsidR="00757310" w:rsidRPr="00595628">
        <w:rPr>
          <w:rFonts w:asciiTheme="minorHAnsi" w:hAnsiTheme="minorHAnsi" w:cstheme="minorHAnsi"/>
          <w:szCs w:val="22"/>
        </w:rPr>
        <w:t xml:space="preserve">. This became known as </w:t>
      </w:r>
      <w:r w:rsidRPr="00595628">
        <w:rPr>
          <w:rFonts w:asciiTheme="minorHAnsi" w:hAnsiTheme="minorHAnsi" w:cstheme="minorHAnsi"/>
          <w:szCs w:val="22"/>
        </w:rPr>
        <w:t xml:space="preserve">‘fees for no services’, which </w:t>
      </w:r>
      <w:r w:rsidRPr="00595628">
        <w:rPr>
          <w:rFonts w:asciiTheme="minorHAnsi" w:eastAsiaTheme="minorHAnsi" w:hAnsiTheme="minorHAnsi" w:cstheme="minorHAnsi"/>
          <w:szCs w:val="22"/>
          <w:lang w:eastAsia="en-US"/>
        </w:rPr>
        <w:t xml:space="preserve">Commissioner </w:t>
      </w:r>
      <w:r w:rsidRPr="00595628">
        <w:rPr>
          <w:rFonts w:asciiTheme="minorHAnsi" w:hAnsiTheme="minorHAnsi" w:cstheme="minorHAnsi"/>
          <w:szCs w:val="22"/>
        </w:rPr>
        <w:t xml:space="preserve">Hayne regarded as being </w:t>
      </w:r>
      <w:r w:rsidR="006F4D1C" w:rsidRPr="00595628">
        <w:rPr>
          <w:rFonts w:asciiTheme="minorHAnsi" w:hAnsiTheme="minorHAnsi" w:cstheme="minorHAnsi"/>
          <w:szCs w:val="22"/>
        </w:rPr>
        <w:t>‘</w:t>
      </w:r>
      <w:r w:rsidRPr="00595628">
        <w:rPr>
          <w:rFonts w:asciiTheme="minorHAnsi" w:hAnsiTheme="minorHAnsi" w:cstheme="minorHAnsi"/>
          <w:szCs w:val="22"/>
        </w:rPr>
        <w:t>endemic</w:t>
      </w:r>
      <w:r w:rsidR="006F4D1C" w:rsidRPr="00595628">
        <w:rPr>
          <w:rFonts w:asciiTheme="minorHAnsi" w:hAnsiTheme="minorHAnsi" w:cstheme="minorHAnsi"/>
          <w:szCs w:val="22"/>
        </w:rPr>
        <w:t>’</w:t>
      </w:r>
      <w:r w:rsidRPr="00595628">
        <w:rPr>
          <w:rFonts w:asciiTheme="minorHAnsi" w:hAnsiTheme="minorHAnsi" w:cstheme="minorHAnsi"/>
          <w:szCs w:val="22"/>
        </w:rPr>
        <w:t xml:space="preserve"> in the industry. Commissioner Hayne was concerned that the </w:t>
      </w:r>
      <w:r w:rsidR="00857361" w:rsidRPr="00595628">
        <w:rPr>
          <w:rFonts w:asciiTheme="minorHAnsi" w:hAnsiTheme="minorHAnsi" w:cstheme="minorHAnsi"/>
          <w:szCs w:val="22"/>
        </w:rPr>
        <w:t xml:space="preserve">then current </w:t>
      </w:r>
      <w:r w:rsidRPr="00595628">
        <w:rPr>
          <w:rFonts w:asciiTheme="minorHAnsi" w:hAnsiTheme="minorHAnsi" w:cstheme="minorHAnsi"/>
          <w:szCs w:val="22"/>
        </w:rPr>
        <w:t xml:space="preserve">OFA framework </w:t>
      </w:r>
      <w:r w:rsidR="00857361" w:rsidRPr="00595628">
        <w:rPr>
          <w:rFonts w:asciiTheme="minorHAnsi" w:hAnsiTheme="minorHAnsi" w:cstheme="minorHAnsi"/>
          <w:szCs w:val="22"/>
        </w:rPr>
        <w:t xml:space="preserve">provided insufficient protection to consumers because </w:t>
      </w:r>
      <w:r w:rsidR="008B0034" w:rsidRPr="00595628">
        <w:rPr>
          <w:rFonts w:asciiTheme="minorHAnsi" w:hAnsiTheme="minorHAnsi" w:cstheme="minorHAnsi"/>
          <w:szCs w:val="22"/>
        </w:rPr>
        <w:t xml:space="preserve">they were not given a regular opportunity to review the services they were paying for and </w:t>
      </w:r>
      <w:r w:rsidRPr="00595628">
        <w:rPr>
          <w:rFonts w:asciiTheme="minorHAnsi" w:hAnsiTheme="minorHAnsi" w:cstheme="minorHAnsi"/>
          <w:szCs w:val="22"/>
        </w:rPr>
        <w:t xml:space="preserve">the </w:t>
      </w:r>
      <w:r w:rsidR="008B0034" w:rsidRPr="00595628">
        <w:rPr>
          <w:rFonts w:asciiTheme="minorHAnsi" w:hAnsiTheme="minorHAnsi" w:cstheme="minorHAnsi"/>
          <w:szCs w:val="22"/>
        </w:rPr>
        <w:t xml:space="preserve">fees deducted from superannuation accounts were </w:t>
      </w:r>
      <w:r w:rsidR="005756F2" w:rsidRPr="00595628">
        <w:rPr>
          <w:rFonts w:asciiTheme="minorHAnsi" w:hAnsiTheme="minorHAnsi" w:cstheme="minorHAnsi"/>
          <w:szCs w:val="22"/>
        </w:rPr>
        <w:t>‘</w:t>
      </w:r>
      <w:r w:rsidRPr="00595628">
        <w:rPr>
          <w:rFonts w:asciiTheme="minorHAnsi" w:hAnsiTheme="minorHAnsi" w:cstheme="minorHAnsi"/>
          <w:szCs w:val="22"/>
        </w:rPr>
        <w:t>invisible</w:t>
      </w:r>
      <w:r w:rsidR="005756F2" w:rsidRPr="00595628">
        <w:rPr>
          <w:rFonts w:asciiTheme="minorHAnsi" w:hAnsiTheme="minorHAnsi" w:cstheme="minorHAnsi"/>
          <w:szCs w:val="22"/>
        </w:rPr>
        <w:t>’</w:t>
      </w:r>
      <w:r w:rsidRPr="00595628">
        <w:rPr>
          <w:rFonts w:asciiTheme="minorHAnsi" w:hAnsiTheme="minorHAnsi" w:cstheme="minorHAnsi"/>
          <w:szCs w:val="22"/>
        </w:rPr>
        <w:t>.</w:t>
      </w:r>
      <w:r w:rsidRPr="00595628">
        <w:rPr>
          <w:rStyle w:val="FootnoteReference"/>
          <w:rFonts w:cstheme="minorHAnsi"/>
          <w:sz w:val="22"/>
          <w:szCs w:val="22"/>
        </w:rPr>
        <w:footnoteReference w:id="58"/>
      </w:r>
    </w:p>
    <w:p w14:paraId="7B49E18C" w14:textId="43F9C0BB" w:rsidR="00CE0B45" w:rsidRPr="00595628" w:rsidRDefault="00CE0B45" w:rsidP="00F71B18">
      <w:pPr>
        <w:pStyle w:val="BodyText"/>
        <w:spacing w:after="120" w:line="259" w:lineRule="auto"/>
        <w:rPr>
          <w:rFonts w:asciiTheme="minorHAnsi" w:hAnsiTheme="minorHAnsi" w:cstheme="minorHAnsi"/>
          <w:sz w:val="22"/>
          <w:szCs w:val="22"/>
        </w:rPr>
      </w:pPr>
      <w:r w:rsidRPr="00595628">
        <w:rPr>
          <w:rFonts w:asciiTheme="minorHAnsi" w:eastAsiaTheme="minorHAnsi" w:hAnsiTheme="minorHAnsi" w:cstheme="minorHAnsi"/>
          <w:sz w:val="22"/>
          <w:szCs w:val="22"/>
          <w:lang w:val="en-AU"/>
        </w:rPr>
        <w:t xml:space="preserve">To address this, </w:t>
      </w:r>
      <w:r w:rsidRPr="00595628">
        <w:rPr>
          <w:rFonts w:asciiTheme="minorHAnsi" w:hAnsiTheme="minorHAnsi" w:cstheme="minorHAnsi"/>
          <w:sz w:val="22"/>
          <w:szCs w:val="22"/>
        </w:rPr>
        <w:t xml:space="preserve">in response to </w:t>
      </w:r>
      <w:r w:rsidR="001F471C" w:rsidRPr="00595628">
        <w:rPr>
          <w:rFonts w:asciiTheme="minorHAnsi" w:hAnsiTheme="minorHAnsi" w:cstheme="minorHAnsi"/>
          <w:sz w:val="22"/>
          <w:szCs w:val="22"/>
        </w:rPr>
        <w:t>R</w:t>
      </w:r>
      <w:r w:rsidRPr="00595628">
        <w:rPr>
          <w:rFonts w:asciiTheme="minorHAnsi" w:hAnsiTheme="minorHAnsi" w:cstheme="minorHAnsi"/>
          <w:sz w:val="22"/>
          <w:szCs w:val="22"/>
        </w:rPr>
        <w:t xml:space="preserve">ecommendation 2.1 of the </w:t>
      </w:r>
      <w:r w:rsidR="00B0010B" w:rsidRPr="00595628">
        <w:rPr>
          <w:rFonts w:asciiTheme="minorHAnsi" w:hAnsiTheme="minorHAnsi" w:cstheme="minorHAnsi"/>
          <w:sz w:val="22"/>
          <w:szCs w:val="22"/>
        </w:rPr>
        <w:t>Financial Service Royal Commission</w:t>
      </w:r>
      <w:r w:rsidRPr="00595628">
        <w:rPr>
          <w:rFonts w:asciiTheme="minorHAnsi" w:hAnsiTheme="minorHAnsi" w:cstheme="minorHAnsi"/>
          <w:sz w:val="22"/>
          <w:szCs w:val="22"/>
        </w:rPr>
        <w:t xml:space="preserve">, changes to the OFA framework </w:t>
      </w:r>
      <w:r w:rsidR="00DF6299" w:rsidRPr="00595628">
        <w:rPr>
          <w:rFonts w:asciiTheme="minorHAnsi" w:hAnsiTheme="minorHAnsi" w:cstheme="minorHAnsi"/>
          <w:sz w:val="22"/>
          <w:szCs w:val="22"/>
        </w:rPr>
        <w:t>commenced</w:t>
      </w:r>
      <w:r w:rsidRPr="00595628">
        <w:rPr>
          <w:rFonts w:asciiTheme="minorHAnsi" w:hAnsiTheme="minorHAnsi" w:cstheme="minorHAnsi"/>
          <w:sz w:val="22"/>
          <w:szCs w:val="22"/>
        </w:rPr>
        <w:t xml:space="preserve"> on </w:t>
      </w:r>
      <w:r w:rsidRPr="00595628">
        <w:rPr>
          <w:rFonts w:asciiTheme="minorHAnsi" w:hAnsiTheme="minorHAnsi" w:cstheme="minorHAnsi"/>
          <w:sz w:val="22"/>
          <w:szCs w:val="22"/>
          <w:lang w:eastAsia="en-AU"/>
        </w:rPr>
        <w:t>1 July 2021</w:t>
      </w:r>
      <w:r w:rsidRPr="00595628">
        <w:rPr>
          <w:rFonts w:asciiTheme="minorHAnsi" w:eastAsiaTheme="minorHAnsi" w:hAnsiTheme="minorHAnsi" w:cstheme="minorHAnsi"/>
          <w:sz w:val="22"/>
          <w:szCs w:val="22"/>
          <w:lang w:eastAsia="en-AU"/>
        </w:rPr>
        <w:t xml:space="preserve">. </w:t>
      </w:r>
      <w:r w:rsidR="001D75D7" w:rsidRPr="00595628">
        <w:rPr>
          <w:rFonts w:asciiTheme="minorHAnsi" w:eastAsiaTheme="minorHAnsi" w:hAnsiTheme="minorHAnsi" w:cstheme="minorHAnsi"/>
          <w:sz w:val="22"/>
          <w:szCs w:val="22"/>
          <w:lang w:eastAsia="en-AU"/>
        </w:rPr>
        <w:t>The</w:t>
      </w:r>
      <w:r w:rsidR="0028400E" w:rsidRPr="00595628">
        <w:rPr>
          <w:rFonts w:asciiTheme="minorHAnsi" w:eastAsiaTheme="minorHAnsi" w:hAnsiTheme="minorHAnsi" w:cstheme="minorHAnsi"/>
          <w:sz w:val="22"/>
          <w:szCs w:val="22"/>
          <w:lang w:eastAsia="en-AU"/>
        </w:rPr>
        <w:t>se changes</w:t>
      </w:r>
      <w:r w:rsidR="001D75D7" w:rsidRPr="00595628">
        <w:rPr>
          <w:rFonts w:asciiTheme="minorHAnsi" w:eastAsiaTheme="minorHAnsi" w:hAnsiTheme="minorHAnsi" w:cstheme="minorHAnsi"/>
          <w:sz w:val="22"/>
          <w:szCs w:val="22"/>
          <w:lang w:eastAsia="en-AU"/>
        </w:rPr>
        <w:t xml:space="preserve"> </w:t>
      </w:r>
      <w:r w:rsidR="001D75D7" w:rsidRPr="00595628">
        <w:rPr>
          <w:rFonts w:asciiTheme="minorHAnsi" w:eastAsiaTheme="minorHAnsi" w:hAnsiTheme="minorHAnsi" w:cstheme="minorHAnsi"/>
          <w:sz w:val="22"/>
          <w:szCs w:val="22"/>
          <w:lang w:val="en-AU" w:eastAsia="en-AU"/>
        </w:rPr>
        <w:t xml:space="preserve">apply to all OFAs </w:t>
      </w:r>
      <w:proofErr w:type="gramStart"/>
      <w:r w:rsidR="001D75D7" w:rsidRPr="00595628">
        <w:rPr>
          <w:rFonts w:asciiTheme="minorHAnsi" w:eastAsiaTheme="minorHAnsi" w:hAnsiTheme="minorHAnsi" w:cstheme="minorHAnsi"/>
          <w:sz w:val="22"/>
          <w:szCs w:val="22"/>
          <w:lang w:val="en-AU" w:eastAsia="en-AU"/>
        </w:rPr>
        <w:t>entered into</w:t>
      </w:r>
      <w:proofErr w:type="gramEnd"/>
      <w:r w:rsidR="001D75D7" w:rsidRPr="00595628">
        <w:rPr>
          <w:rFonts w:asciiTheme="minorHAnsi" w:eastAsiaTheme="minorHAnsi" w:hAnsiTheme="minorHAnsi" w:cstheme="minorHAnsi"/>
          <w:sz w:val="22"/>
          <w:szCs w:val="22"/>
          <w:lang w:val="en-AU" w:eastAsia="en-AU"/>
        </w:rPr>
        <w:t xml:space="preserve"> on or after that date.</w:t>
      </w:r>
      <w:r w:rsidR="005C4E92" w:rsidRPr="00595628">
        <w:rPr>
          <w:rStyle w:val="FootnoteReference"/>
          <w:rFonts w:eastAsiaTheme="minorHAnsi" w:cstheme="minorHAnsi"/>
          <w:szCs w:val="22"/>
          <w:lang w:val="en-AU" w:eastAsia="en-AU"/>
        </w:rPr>
        <w:footnoteReference w:id="59"/>
      </w:r>
      <w:r w:rsidR="001D75D7" w:rsidRPr="00595628">
        <w:rPr>
          <w:rFonts w:asciiTheme="minorHAnsi" w:eastAsiaTheme="minorHAnsi" w:hAnsiTheme="minorHAnsi" w:cstheme="minorHAnsi"/>
          <w:sz w:val="22"/>
          <w:szCs w:val="22"/>
          <w:lang w:val="en-AU" w:eastAsia="en-AU"/>
        </w:rPr>
        <w:t xml:space="preserve"> </w:t>
      </w:r>
      <w:r w:rsidRPr="00595628">
        <w:rPr>
          <w:rFonts w:asciiTheme="minorHAnsi" w:eastAsiaTheme="minorHAnsi" w:hAnsiTheme="minorHAnsi" w:cstheme="minorHAnsi"/>
          <w:sz w:val="22"/>
          <w:szCs w:val="22"/>
          <w:lang w:val="en-AU" w:eastAsia="en-AU"/>
        </w:rPr>
        <w:t>Key</w:t>
      </w:r>
      <w:r w:rsidRPr="00595628">
        <w:rPr>
          <w:rFonts w:asciiTheme="minorHAnsi" w:hAnsiTheme="minorHAnsi" w:cstheme="minorHAnsi"/>
          <w:sz w:val="22"/>
          <w:szCs w:val="22"/>
        </w:rPr>
        <w:t xml:space="preserve"> aspects of the current requirements include:</w:t>
      </w:r>
    </w:p>
    <w:p w14:paraId="5C5EAACC" w14:textId="63E40B1C" w:rsidR="00CE0B45" w:rsidRPr="00595628" w:rsidRDefault="00CE0B45" w:rsidP="00C16742">
      <w:pPr>
        <w:pStyle w:val="Bullet"/>
      </w:pPr>
      <w:r w:rsidRPr="00595628">
        <w:t xml:space="preserve">Seeking the client’s renewal to opt-in to </w:t>
      </w:r>
      <w:r w:rsidR="007F7AD1" w:rsidRPr="00595628">
        <w:t>OFA</w:t>
      </w:r>
      <w:r w:rsidR="00967242" w:rsidRPr="00595628">
        <w:t>s</w:t>
      </w:r>
      <w:r w:rsidRPr="00595628">
        <w:t xml:space="preserve"> annually (rather than every two years</w:t>
      </w:r>
      <w:r w:rsidR="005756F2" w:rsidRPr="00595628">
        <w:t>)</w:t>
      </w:r>
      <w:r w:rsidRPr="00595628">
        <w:t>.</w:t>
      </w:r>
      <w:r w:rsidR="00A1072B" w:rsidRPr="00595628">
        <w:t xml:space="preserve"> </w:t>
      </w:r>
    </w:p>
    <w:p w14:paraId="36CB4687" w14:textId="1059BB26" w:rsidR="00CE0B45" w:rsidRPr="00595628" w:rsidRDefault="00CE0B45" w:rsidP="00F108DB">
      <w:pPr>
        <w:pStyle w:val="bullet0"/>
        <w:numPr>
          <w:ilvl w:val="0"/>
          <w:numId w:val="14"/>
        </w:numPr>
        <w:spacing w:after="120" w:line="259" w:lineRule="auto"/>
        <w:rPr>
          <w:rFonts w:asciiTheme="minorHAnsi" w:hAnsiTheme="minorHAnsi" w:cstheme="minorHAnsi"/>
        </w:rPr>
      </w:pPr>
      <w:r w:rsidRPr="00595628">
        <w:rPr>
          <w:rFonts w:asciiTheme="minorHAnsi" w:hAnsiTheme="minorHAnsi" w:cstheme="minorHAnsi"/>
        </w:rPr>
        <w:t>The renewal period is 120 days beginning on the anniversary day.</w:t>
      </w:r>
      <w:r w:rsidR="00200F75" w:rsidRPr="00595628">
        <w:rPr>
          <w:rStyle w:val="FootnoteReference"/>
          <w:rFonts w:cstheme="minorHAnsi"/>
        </w:rPr>
        <w:footnoteReference w:id="60"/>
      </w:r>
    </w:p>
    <w:p w14:paraId="2F5D6A88" w14:textId="04312AA3" w:rsidR="00CE0B45" w:rsidRPr="00595628" w:rsidRDefault="00CE0B45" w:rsidP="00F108DB">
      <w:pPr>
        <w:pStyle w:val="bullet0"/>
        <w:numPr>
          <w:ilvl w:val="0"/>
          <w:numId w:val="14"/>
        </w:numPr>
        <w:spacing w:after="120" w:line="259" w:lineRule="auto"/>
        <w:rPr>
          <w:rFonts w:asciiTheme="minorHAnsi" w:hAnsiTheme="minorHAnsi" w:cstheme="minorHAnsi"/>
        </w:rPr>
      </w:pPr>
      <w:r w:rsidRPr="00595628">
        <w:rPr>
          <w:rFonts w:asciiTheme="minorHAnsi" w:hAnsiTheme="minorHAnsi" w:cstheme="minorHAnsi"/>
        </w:rPr>
        <w:t xml:space="preserve">The ‘anniversary day’ is the anniversary of the day on which the </w:t>
      </w:r>
      <w:r w:rsidR="007F7AD1" w:rsidRPr="00595628">
        <w:rPr>
          <w:rFonts w:asciiTheme="minorHAnsi" w:hAnsiTheme="minorHAnsi" w:cstheme="minorHAnsi"/>
        </w:rPr>
        <w:t>OFA</w:t>
      </w:r>
      <w:r w:rsidRPr="00595628">
        <w:rPr>
          <w:rFonts w:asciiTheme="minorHAnsi" w:hAnsiTheme="minorHAnsi" w:cstheme="minorHAnsi"/>
        </w:rPr>
        <w:t xml:space="preserve"> was entered into.</w:t>
      </w:r>
      <w:r w:rsidR="00200F75" w:rsidRPr="00595628">
        <w:rPr>
          <w:rStyle w:val="FootnoteReference"/>
          <w:rFonts w:cstheme="minorHAnsi"/>
        </w:rPr>
        <w:footnoteReference w:id="61"/>
      </w:r>
    </w:p>
    <w:p w14:paraId="2DCCB3CE" w14:textId="0492B154" w:rsidR="00CE0B45" w:rsidRPr="00595628" w:rsidRDefault="00967242" w:rsidP="00C16742">
      <w:pPr>
        <w:pStyle w:val="Bullet"/>
      </w:pPr>
      <w:r w:rsidRPr="00595628">
        <w:t>Providing</w:t>
      </w:r>
      <w:r w:rsidR="00CE0B45" w:rsidRPr="00595628">
        <w:t xml:space="preserve"> the client </w:t>
      </w:r>
      <w:r w:rsidRPr="00595628">
        <w:t>with</w:t>
      </w:r>
      <w:r w:rsidR="00CE0B45" w:rsidRPr="00595628">
        <w:t xml:space="preserve"> </w:t>
      </w:r>
      <w:r w:rsidR="00A1072B" w:rsidRPr="00595628">
        <w:t xml:space="preserve">a </w:t>
      </w:r>
      <w:r w:rsidR="00CE0B45" w:rsidRPr="00595628">
        <w:t xml:space="preserve">FDS, including a forward-looking summary of the fees and services they will (be entitled to) receive in addition to the existing disclosure of fees and services. </w:t>
      </w:r>
    </w:p>
    <w:p w14:paraId="211ABBDB" w14:textId="16BBF31B" w:rsidR="00CE0B45" w:rsidRPr="00595628" w:rsidRDefault="0088113D" w:rsidP="00F108DB">
      <w:pPr>
        <w:pStyle w:val="bullet0"/>
        <w:numPr>
          <w:ilvl w:val="0"/>
          <w:numId w:val="14"/>
        </w:numPr>
        <w:spacing w:after="120" w:line="259" w:lineRule="auto"/>
        <w:rPr>
          <w:rFonts w:asciiTheme="minorHAnsi" w:hAnsiTheme="minorHAnsi" w:cstheme="minorHAnsi"/>
        </w:rPr>
      </w:pPr>
      <w:r w:rsidRPr="00595628">
        <w:rPr>
          <w:rFonts w:asciiTheme="minorHAnsi" w:hAnsiTheme="minorHAnsi" w:cstheme="minorHAnsi"/>
        </w:rPr>
        <w:t>F</w:t>
      </w:r>
      <w:r w:rsidR="00CE0B45" w:rsidRPr="00595628">
        <w:rPr>
          <w:rFonts w:asciiTheme="minorHAnsi" w:hAnsiTheme="minorHAnsi" w:cstheme="minorHAnsi"/>
        </w:rPr>
        <w:t>ee recipients must give clients a FDS no later than 60 days after the anniversary day of the OFA each year.</w:t>
      </w:r>
      <w:r w:rsidR="00200F75" w:rsidRPr="00595628">
        <w:rPr>
          <w:rStyle w:val="FootnoteReference"/>
          <w:rFonts w:cstheme="minorHAnsi"/>
        </w:rPr>
        <w:footnoteReference w:id="62"/>
      </w:r>
      <w:r w:rsidR="00CE0B45" w:rsidRPr="00595628">
        <w:rPr>
          <w:rFonts w:asciiTheme="minorHAnsi" w:hAnsiTheme="minorHAnsi" w:cstheme="minorHAnsi"/>
        </w:rPr>
        <w:t xml:space="preserve"> It must include:</w:t>
      </w:r>
    </w:p>
    <w:p w14:paraId="19A5881E" w14:textId="1B89F38C" w:rsidR="00CE0B45" w:rsidRPr="00595628" w:rsidRDefault="00CE0B45" w:rsidP="00F108DB">
      <w:pPr>
        <w:numPr>
          <w:ilvl w:val="0"/>
          <w:numId w:val="15"/>
        </w:numPr>
        <w:shd w:val="clear" w:color="auto" w:fill="FFFFFF"/>
        <w:spacing w:before="0" w:line="259" w:lineRule="auto"/>
        <w:rPr>
          <w:rFonts w:asciiTheme="minorHAnsi" w:hAnsiTheme="minorHAnsi" w:cstheme="minorHAnsi"/>
          <w:szCs w:val="22"/>
        </w:rPr>
      </w:pPr>
      <w:r w:rsidRPr="00595628">
        <w:rPr>
          <w:rFonts w:asciiTheme="minorHAnsi" w:hAnsiTheme="minorHAnsi" w:cstheme="minorHAnsi"/>
          <w:szCs w:val="22"/>
        </w:rPr>
        <w:t xml:space="preserve">the amount of each ongoing fee paid by the client under the arrangement in the previous </w:t>
      </w:r>
      <w:proofErr w:type="gramStart"/>
      <w:r w:rsidRPr="00595628">
        <w:rPr>
          <w:rFonts w:asciiTheme="minorHAnsi" w:hAnsiTheme="minorHAnsi" w:cstheme="minorHAnsi"/>
          <w:szCs w:val="22"/>
        </w:rPr>
        <w:t>year</w:t>
      </w:r>
      <w:r w:rsidR="003D216B" w:rsidRPr="00595628">
        <w:rPr>
          <w:rFonts w:asciiTheme="minorHAnsi" w:hAnsiTheme="minorHAnsi" w:cstheme="minorHAnsi"/>
          <w:szCs w:val="22"/>
        </w:rPr>
        <w:t>;</w:t>
      </w:r>
      <w:proofErr w:type="gramEnd"/>
    </w:p>
    <w:p w14:paraId="7E63AC47" w14:textId="3076A4F1" w:rsidR="00CE0B45" w:rsidRPr="00595628" w:rsidRDefault="00CE0B45" w:rsidP="00F108DB">
      <w:pPr>
        <w:numPr>
          <w:ilvl w:val="0"/>
          <w:numId w:val="15"/>
        </w:numPr>
        <w:shd w:val="clear" w:color="auto" w:fill="FFFFFF"/>
        <w:spacing w:before="0" w:line="259" w:lineRule="auto"/>
        <w:rPr>
          <w:rFonts w:asciiTheme="minorHAnsi" w:hAnsiTheme="minorHAnsi" w:cstheme="minorHAnsi"/>
          <w:szCs w:val="22"/>
        </w:rPr>
      </w:pPr>
      <w:r w:rsidRPr="00595628">
        <w:rPr>
          <w:rFonts w:asciiTheme="minorHAnsi" w:hAnsiTheme="minorHAnsi" w:cstheme="minorHAnsi"/>
          <w:szCs w:val="22"/>
        </w:rPr>
        <w:t xml:space="preserve">the amount of each ongoing fee the client will be required to pay under the arrangement for the upcoming </w:t>
      </w:r>
      <w:proofErr w:type="gramStart"/>
      <w:r w:rsidRPr="00595628">
        <w:rPr>
          <w:rFonts w:asciiTheme="minorHAnsi" w:hAnsiTheme="minorHAnsi" w:cstheme="minorHAnsi"/>
          <w:szCs w:val="22"/>
        </w:rPr>
        <w:t>year</w:t>
      </w:r>
      <w:r w:rsidR="003D216B" w:rsidRPr="00595628">
        <w:rPr>
          <w:rFonts w:asciiTheme="minorHAnsi" w:hAnsiTheme="minorHAnsi" w:cstheme="minorHAnsi"/>
          <w:szCs w:val="22"/>
        </w:rPr>
        <w:t>;</w:t>
      </w:r>
      <w:proofErr w:type="gramEnd"/>
    </w:p>
    <w:p w14:paraId="50D527A3" w14:textId="39F50C21" w:rsidR="00CE0B45" w:rsidRPr="00595628" w:rsidRDefault="00CE0B45" w:rsidP="00F108DB">
      <w:pPr>
        <w:numPr>
          <w:ilvl w:val="0"/>
          <w:numId w:val="15"/>
        </w:numPr>
        <w:shd w:val="clear" w:color="auto" w:fill="FFFFFF"/>
        <w:spacing w:before="0" w:line="259" w:lineRule="auto"/>
        <w:rPr>
          <w:rFonts w:asciiTheme="minorHAnsi" w:hAnsiTheme="minorHAnsi" w:cstheme="minorHAnsi"/>
          <w:szCs w:val="22"/>
        </w:rPr>
      </w:pPr>
      <w:r w:rsidRPr="00595628">
        <w:rPr>
          <w:rFonts w:asciiTheme="minorHAnsi" w:hAnsiTheme="minorHAnsi" w:cstheme="minorHAnsi"/>
          <w:szCs w:val="22"/>
        </w:rPr>
        <w:t xml:space="preserve">the services that the client received, and was entitled to receive, under the arrangement during the previous </w:t>
      </w:r>
      <w:proofErr w:type="gramStart"/>
      <w:r w:rsidRPr="00595628">
        <w:rPr>
          <w:rFonts w:asciiTheme="minorHAnsi" w:hAnsiTheme="minorHAnsi" w:cstheme="minorHAnsi"/>
          <w:szCs w:val="22"/>
        </w:rPr>
        <w:t>year</w:t>
      </w:r>
      <w:r w:rsidR="003D216B" w:rsidRPr="00595628">
        <w:rPr>
          <w:rFonts w:asciiTheme="minorHAnsi" w:hAnsiTheme="minorHAnsi" w:cstheme="minorHAnsi"/>
          <w:szCs w:val="22"/>
        </w:rPr>
        <w:t>;</w:t>
      </w:r>
      <w:proofErr w:type="gramEnd"/>
    </w:p>
    <w:p w14:paraId="1C5E7E32" w14:textId="535F69E2" w:rsidR="00CE0B45" w:rsidRPr="00595628" w:rsidRDefault="00CE0B45" w:rsidP="00F108DB">
      <w:pPr>
        <w:numPr>
          <w:ilvl w:val="0"/>
          <w:numId w:val="15"/>
        </w:numPr>
        <w:shd w:val="clear" w:color="auto" w:fill="FFFFFF"/>
        <w:spacing w:before="0" w:line="259" w:lineRule="auto"/>
        <w:rPr>
          <w:rFonts w:asciiTheme="minorHAnsi" w:hAnsiTheme="minorHAnsi" w:cstheme="minorHAnsi"/>
          <w:szCs w:val="22"/>
        </w:rPr>
      </w:pPr>
      <w:r w:rsidRPr="00595628">
        <w:rPr>
          <w:rFonts w:asciiTheme="minorHAnsi" w:hAnsiTheme="minorHAnsi" w:cstheme="minorHAnsi"/>
          <w:szCs w:val="22"/>
        </w:rPr>
        <w:t xml:space="preserve">the services the client will be entitled to receive under the arrangement during the upcoming </w:t>
      </w:r>
      <w:proofErr w:type="gramStart"/>
      <w:r w:rsidRPr="00595628">
        <w:rPr>
          <w:rFonts w:asciiTheme="minorHAnsi" w:hAnsiTheme="minorHAnsi" w:cstheme="minorHAnsi"/>
          <w:szCs w:val="22"/>
        </w:rPr>
        <w:t>year</w:t>
      </w:r>
      <w:r w:rsidR="003D216B" w:rsidRPr="00595628">
        <w:rPr>
          <w:rFonts w:asciiTheme="minorHAnsi" w:hAnsiTheme="minorHAnsi" w:cstheme="minorHAnsi"/>
          <w:szCs w:val="22"/>
        </w:rPr>
        <w:t>;</w:t>
      </w:r>
      <w:proofErr w:type="gramEnd"/>
    </w:p>
    <w:p w14:paraId="701BFFCE" w14:textId="52A284CC" w:rsidR="00CE0B45" w:rsidRPr="00595628" w:rsidRDefault="00CE0B45" w:rsidP="00F108DB">
      <w:pPr>
        <w:numPr>
          <w:ilvl w:val="0"/>
          <w:numId w:val="15"/>
        </w:numPr>
        <w:shd w:val="clear" w:color="auto" w:fill="FFFFFF"/>
        <w:spacing w:before="0" w:line="259" w:lineRule="auto"/>
        <w:rPr>
          <w:rFonts w:asciiTheme="minorHAnsi" w:hAnsiTheme="minorHAnsi" w:cstheme="minorHAnsi"/>
          <w:szCs w:val="22"/>
        </w:rPr>
      </w:pPr>
      <w:r w:rsidRPr="00595628">
        <w:rPr>
          <w:rFonts w:asciiTheme="minorHAnsi" w:hAnsiTheme="minorHAnsi" w:cstheme="minorHAnsi"/>
          <w:szCs w:val="22"/>
        </w:rPr>
        <w:t>the ongoing fees the client will pay after the end of the upcoming year for services they are entitled to receive during the upcoming year</w:t>
      </w:r>
      <w:r w:rsidR="003D216B" w:rsidRPr="00595628">
        <w:rPr>
          <w:rFonts w:asciiTheme="minorHAnsi" w:hAnsiTheme="minorHAnsi" w:cstheme="minorHAnsi"/>
          <w:szCs w:val="22"/>
        </w:rPr>
        <w:t xml:space="preserve">; </w:t>
      </w:r>
      <w:r w:rsidRPr="00595628">
        <w:rPr>
          <w:rFonts w:asciiTheme="minorHAnsi" w:hAnsiTheme="minorHAnsi" w:cstheme="minorHAnsi"/>
          <w:szCs w:val="22"/>
        </w:rPr>
        <w:t>and</w:t>
      </w:r>
    </w:p>
    <w:p w14:paraId="7D317226" w14:textId="77777777" w:rsidR="00CE0B45" w:rsidRPr="00595628" w:rsidRDefault="00CE0B45" w:rsidP="00F108DB">
      <w:pPr>
        <w:numPr>
          <w:ilvl w:val="0"/>
          <w:numId w:val="15"/>
        </w:numPr>
        <w:shd w:val="clear" w:color="auto" w:fill="FFFFFF"/>
        <w:spacing w:before="0" w:line="259" w:lineRule="auto"/>
        <w:rPr>
          <w:rFonts w:asciiTheme="minorHAnsi" w:hAnsiTheme="minorHAnsi" w:cstheme="minorHAnsi"/>
          <w:szCs w:val="22"/>
        </w:rPr>
      </w:pPr>
      <w:r w:rsidRPr="00595628">
        <w:rPr>
          <w:rFonts w:asciiTheme="minorHAnsi" w:hAnsiTheme="minorHAnsi" w:cstheme="minorHAnsi"/>
          <w:szCs w:val="22"/>
        </w:rPr>
        <w:lastRenderedPageBreak/>
        <w:t>information about how to renew the arrangement.</w:t>
      </w:r>
    </w:p>
    <w:p w14:paraId="6CF526CB" w14:textId="4EB891C8" w:rsidR="00CE0B45" w:rsidRPr="00595628" w:rsidRDefault="00CE0B45" w:rsidP="00C16742">
      <w:pPr>
        <w:pStyle w:val="Bullet"/>
      </w:pPr>
      <w:r w:rsidRPr="00595628">
        <w:t>Obtaining the client’s written consent before deducting</w:t>
      </w:r>
      <w:r w:rsidR="00AF2CB1" w:rsidRPr="00595628">
        <w:t>,</w:t>
      </w:r>
      <w:r w:rsidR="00AF2CB1" w:rsidRPr="00595628">
        <w:rPr>
          <w:b/>
          <w:bCs/>
        </w:rPr>
        <w:t xml:space="preserve"> </w:t>
      </w:r>
      <w:r w:rsidR="00AF2CB1" w:rsidRPr="00595628">
        <w:t>arranging to deduct, or accepting the payment</w:t>
      </w:r>
      <w:r w:rsidRPr="00595628">
        <w:t xml:space="preserve"> </w:t>
      </w:r>
      <w:r w:rsidR="00AF2CB1" w:rsidRPr="00595628">
        <w:t xml:space="preserve">of </w:t>
      </w:r>
      <w:r w:rsidRPr="00595628">
        <w:t>ongoing fees from a client’s account</w:t>
      </w:r>
      <w:r w:rsidR="0038488D" w:rsidRPr="00595628">
        <w:t>.</w:t>
      </w:r>
      <w:r w:rsidR="00200F75" w:rsidRPr="00595628">
        <w:rPr>
          <w:rStyle w:val="FootnoteReference"/>
        </w:rPr>
        <w:footnoteReference w:id="63"/>
      </w:r>
    </w:p>
    <w:p w14:paraId="13DE37DA" w14:textId="60C3912D" w:rsidR="00CE0B45" w:rsidRPr="00595628" w:rsidRDefault="0021332C" w:rsidP="00F71B18">
      <w:pPr>
        <w:spacing w:before="0" w:line="259" w:lineRule="auto"/>
        <w:rPr>
          <w:szCs w:val="22"/>
        </w:rPr>
      </w:pPr>
      <w:r w:rsidRPr="00595628">
        <w:rPr>
          <w:szCs w:val="22"/>
        </w:rPr>
        <w:t>T</w:t>
      </w:r>
      <w:r w:rsidR="00452079" w:rsidRPr="00595628">
        <w:rPr>
          <w:szCs w:val="22"/>
        </w:rPr>
        <w:t xml:space="preserve">ransitional provisions </w:t>
      </w:r>
      <w:r w:rsidRPr="00595628">
        <w:rPr>
          <w:szCs w:val="22"/>
        </w:rPr>
        <w:t xml:space="preserve">were </w:t>
      </w:r>
      <w:r w:rsidR="00A745E2" w:rsidRPr="00595628">
        <w:rPr>
          <w:szCs w:val="22"/>
        </w:rPr>
        <w:t>established</w:t>
      </w:r>
      <w:r w:rsidRPr="00595628">
        <w:rPr>
          <w:szCs w:val="22"/>
        </w:rPr>
        <w:t xml:space="preserve"> for</w:t>
      </w:r>
      <w:r w:rsidR="00452079" w:rsidRPr="00595628">
        <w:rPr>
          <w:szCs w:val="22"/>
        </w:rPr>
        <w:t xml:space="preserve"> </w:t>
      </w:r>
      <w:r w:rsidR="00AC073B" w:rsidRPr="00595628">
        <w:rPr>
          <w:szCs w:val="22"/>
        </w:rPr>
        <w:t>OFAs</w:t>
      </w:r>
      <w:r w:rsidR="00452079" w:rsidRPr="00595628">
        <w:rPr>
          <w:szCs w:val="22"/>
        </w:rPr>
        <w:t xml:space="preserve"> in place before 1 July 2021</w:t>
      </w:r>
      <w:r w:rsidR="0028400E" w:rsidRPr="00595628">
        <w:rPr>
          <w:szCs w:val="22"/>
        </w:rPr>
        <w:t>, which allows</w:t>
      </w:r>
      <w:r w:rsidR="00CE0B45" w:rsidRPr="00595628">
        <w:rPr>
          <w:szCs w:val="22"/>
        </w:rPr>
        <w:t xml:space="preserve"> a FDS issued in the transition period of 1 July 2021 to 30 June 2022 to report fees paid as at 60 days prior to the statement being issued. Following the transition period, </w:t>
      </w:r>
      <w:r w:rsidR="00A1072B" w:rsidRPr="00595628">
        <w:rPr>
          <w:szCs w:val="22"/>
        </w:rPr>
        <w:t>fee recipients</w:t>
      </w:r>
      <w:r w:rsidR="00CE0B45" w:rsidRPr="00595628">
        <w:rPr>
          <w:szCs w:val="22"/>
        </w:rPr>
        <w:t xml:space="preserve"> have 60 days from the anniversary date to issue </w:t>
      </w:r>
      <w:r w:rsidR="00A1072B" w:rsidRPr="00595628">
        <w:rPr>
          <w:szCs w:val="22"/>
        </w:rPr>
        <w:t>a</w:t>
      </w:r>
      <w:r w:rsidR="00CE0B45" w:rsidRPr="00595628">
        <w:rPr>
          <w:szCs w:val="22"/>
        </w:rPr>
        <w:t xml:space="preserve"> FDS which must report all fees paid in the previous 12 months.</w:t>
      </w:r>
      <w:r w:rsidR="00CE0B45" w:rsidRPr="00595628">
        <w:rPr>
          <w:rStyle w:val="FootnoteReference"/>
          <w:sz w:val="22"/>
          <w:szCs w:val="22"/>
        </w:rPr>
        <w:footnoteReference w:id="64"/>
      </w:r>
      <w:r w:rsidR="00CE0B45" w:rsidRPr="00595628">
        <w:rPr>
          <w:szCs w:val="22"/>
        </w:rPr>
        <w:t xml:space="preserve"> </w:t>
      </w:r>
    </w:p>
    <w:p w14:paraId="0CE47C79" w14:textId="3B01B42B" w:rsidR="007210DA" w:rsidRPr="00595628" w:rsidRDefault="007210DA" w:rsidP="00F71B18">
      <w:pPr>
        <w:spacing w:before="0" w:line="259" w:lineRule="auto"/>
        <w:rPr>
          <w:szCs w:val="22"/>
        </w:rPr>
      </w:pPr>
      <w:r w:rsidRPr="00595628">
        <w:rPr>
          <w:szCs w:val="22"/>
        </w:rPr>
        <w:t xml:space="preserve">Superannuation trustees are expected </w:t>
      </w:r>
      <w:r w:rsidR="00A1072B" w:rsidRPr="00595628">
        <w:rPr>
          <w:szCs w:val="22"/>
        </w:rPr>
        <w:t xml:space="preserve">by APRA and ASIC </w:t>
      </w:r>
      <w:r w:rsidRPr="00595628">
        <w:rPr>
          <w:szCs w:val="22"/>
        </w:rPr>
        <w:t>to have the same controls for the deduction of ongoing advice fees from members’ accounts as they do for non-</w:t>
      </w:r>
      <w:r w:rsidR="00C3309E" w:rsidRPr="00595628">
        <w:rPr>
          <w:szCs w:val="22"/>
        </w:rPr>
        <w:t>on</w:t>
      </w:r>
      <w:r w:rsidRPr="00595628">
        <w:rPr>
          <w:szCs w:val="22"/>
        </w:rPr>
        <w:t>going advice fees</w:t>
      </w:r>
      <w:r w:rsidR="00AB43D4" w:rsidRPr="00595628">
        <w:rPr>
          <w:szCs w:val="22"/>
        </w:rPr>
        <w:t xml:space="preserve"> (as outlined above). </w:t>
      </w:r>
    </w:p>
    <w:p w14:paraId="4F1174A5" w14:textId="0F3BFED7" w:rsidR="00CE0B45" w:rsidRPr="00595628" w:rsidRDefault="00CE0B45" w:rsidP="00F71B18">
      <w:pPr>
        <w:spacing w:before="0" w:line="259" w:lineRule="auto"/>
        <w:rPr>
          <w:szCs w:val="22"/>
        </w:rPr>
      </w:pPr>
      <w:r w:rsidRPr="00595628">
        <w:rPr>
          <w:szCs w:val="22"/>
        </w:rPr>
        <w:t>There have been some reports from industry that the current requirements are overly onerous and may</w:t>
      </w:r>
      <w:r w:rsidR="00347992" w:rsidRPr="00595628">
        <w:rPr>
          <w:szCs w:val="22"/>
        </w:rPr>
        <w:t xml:space="preserve"> </w:t>
      </w:r>
      <w:r w:rsidRPr="00595628">
        <w:rPr>
          <w:szCs w:val="22"/>
        </w:rPr>
        <w:t xml:space="preserve">be resulting in a poor consumer experience as clients need to respond to multiple consent forms on an annual basis. </w:t>
      </w:r>
    </w:p>
    <w:p w14:paraId="6BB4BE99" w14:textId="2DEA582C" w:rsidR="00CE0B45" w:rsidRPr="00595628" w:rsidRDefault="00CE0B45" w:rsidP="00C42809">
      <w:pPr>
        <w:pStyle w:val="Bullet"/>
        <w:numPr>
          <w:ilvl w:val="0"/>
          <w:numId w:val="0"/>
        </w:numPr>
        <w:pBdr>
          <w:top w:val="single" w:sz="4" w:space="1" w:color="auto"/>
          <w:left w:val="single" w:sz="4" w:space="1" w:color="auto"/>
          <w:bottom w:val="single" w:sz="4" w:space="1" w:color="auto"/>
          <w:right w:val="single" w:sz="4" w:space="1" w:color="auto"/>
        </w:pBdr>
        <w:spacing w:line="259" w:lineRule="auto"/>
        <w:rPr>
          <w:b/>
          <w:szCs w:val="22"/>
        </w:rPr>
      </w:pPr>
      <w:r w:rsidRPr="00595628">
        <w:rPr>
          <w:b/>
          <w:szCs w:val="22"/>
        </w:rPr>
        <w:t xml:space="preserve">Questions for </w:t>
      </w:r>
      <w:r w:rsidR="00DF20F5" w:rsidRPr="00595628">
        <w:rPr>
          <w:b/>
          <w:szCs w:val="22"/>
        </w:rPr>
        <w:t>stakeholders</w:t>
      </w:r>
      <w:r w:rsidRPr="00595628">
        <w:rPr>
          <w:b/>
          <w:szCs w:val="22"/>
        </w:rPr>
        <w:t>:</w:t>
      </w:r>
    </w:p>
    <w:p w14:paraId="7A5F3D7D" w14:textId="2FB7255D" w:rsidR="00E608F2" w:rsidRPr="00595628" w:rsidRDefault="00E608F2" w:rsidP="00C42809">
      <w:pPr>
        <w:pStyle w:val="Bullet"/>
        <w:pBdr>
          <w:top w:val="single" w:sz="4" w:space="1" w:color="auto"/>
          <w:left w:val="single" w:sz="4" w:space="1" w:color="auto"/>
          <w:bottom w:val="single" w:sz="4" w:space="1" w:color="auto"/>
          <w:right w:val="single" w:sz="4" w:space="1" w:color="auto"/>
        </w:pBdr>
      </w:pPr>
      <w:bookmarkStart w:id="78" w:name="_Hlk98945095"/>
      <w:r w:rsidRPr="00595628">
        <w:t>Are consent requirements for charging non</w:t>
      </w:r>
      <w:r w:rsidRPr="00595628">
        <w:noBreakHyphen/>
        <w:t>ongoing fees to superannuation accounts working effectively</w:t>
      </w:r>
      <w:r w:rsidR="006F0376" w:rsidRPr="00595628">
        <w:t>?</w:t>
      </w:r>
      <w:r w:rsidRPr="00595628">
        <w:t xml:space="preserve"> </w:t>
      </w:r>
      <w:r w:rsidR="006F0376" w:rsidRPr="00595628">
        <w:t>How could these requirements be streamlined or improved?</w:t>
      </w:r>
    </w:p>
    <w:p w14:paraId="1000D990" w14:textId="423BF1B8" w:rsidR="00CE0B45" w:rsidRPr="00595628" w:rsidRDefault="00CE0B45" w:rsidP="00C42809">
      <w:pPr>
        <w:pStyle w:val="Bullet"/>
        <w:pBdr>
          <w:top w:val="single" w:sz="4" w:space="1" w:color="auto"/>
          <w:left w:val="single" w:sz="4" w:space="1" w:color="auto"/>
          <w:bottom w:val="single" w:sz="4" w:space="1" w:color="auto"/>
          <w:right w:val="single" w:sz="4" w:space="1" w:color="auto"/>
        </w:pBdr>
      </w:pPr>
      <w:r w:rsidRPr="00595628">
        <w:t>To what extent can the requirements around the ongoing fee arrangements</w:t>
      </w:r>
      <w:r w:rsidR="008E1D31" w:rsidRPr="00595628">
        <w:t xml:space="preserve"> </w:t>
      </w:r>
      <w:r w:rsidRPr="00595628">
        <w:t>be streamlined, simplified or made more principles-based to reduce compliance costs?</w:t>
      </w:r>
    </w:p>
    <w:p w14:paraId="0BA72509" w14:textId="31DEC55A" w:rsidR="00CE0B45" w:rsidRPr="00595628" w:rsidRDefault="00CE0B45" w:rsidP="00C42809">
      <w:pPr>
        <w:pStyle w:val="Bullet"/>
        <w:pBdr>
          <w:top w:val="single" w:sz="4" w:space="1" w:color="auto"/>
          <w:left w:val="single" w:sz="4" w:space="1" w:color="auto"/>
          <w:bottom w:val="single" w:sz="4" w:space="1" w:color="auto"/>
          <w:right w:val="single" w:sz="4" w:space="1" w:color="auto"/>
        </w:pBdr>
      </w:pPr>
      <w:r w:rsidRPr="00595628">
        <w:t>How could these documents be improved</w:t>
      </w:r>
      <w:r w:rsidR="005952D6" w:rsidRPr="00595628">
        <w:t xml:space="preserve"> for consumers</w:t>
      </w:r>
      <w:r w:rsidRPr="00595628">
        <w:t>?</w:t>
      </w:r>
    </w:p>
    <w:p w14:paraId="53B75370" w14:textId="25B0CE28" w:rsidR="0002392C" w:rsidRPr="00595628" w:rsidRDefault="00CE0B45" w:rsidP="00C42809">
      <w:pPr>
        <w:pStyle w:val="Bullet"/>
        <w:pBdr>
          <w:top w:val="single" w:sz="4" w:space="1" w:color="auto"/>
          <w:left w:val="single" w:sz="4" w:space="1" w:color="auto"/>
          <w:bottom w:val="single" w:sz="4" w:space="1" w:color="auto"/>
          <w:right w:val="single" w:sz="4" w:space="1" w:color="auto"/>
        </w:pBdr>
      </w:pPr>
      <w:r w:rsidRPr="00595628">
        <w:t>Are there other ways that could more effectively provide accountability and transparency around ongoing fee arrangements</w:t>
      </w:r>
      <w:r w:rsidR="00DF6299" w:rsidRPr="00595628">
        <w:t xml:space="preserve"> and protect consumers from being charged a fee for no service</w:t>
      </w:r>
      <w:r w:rsidRPr="00595628">
        <w:t>?</w:t>
      </w:r>
    </w:p>
    <w:p w14:paraId="0063E43E" w14:textId="61F4EABB" w:rsidR="00057D2E" w:rsidRPr="00595628" w:rsidRDefault="00DC54BE" w:rsidP="00C42809">
      <w:pPr>
        <w:pStyle w:val="Bullet"/>
        <w:pBdr>
          <w:top w:val="single" w:sz="4" w:space="1" w:color="auto"/>
          <w:left w:val="single" w:sz="4" w:space="1" w:color="auto"/>
          <w:bottom w:val="single" w:sz="4" w:space="1" w:color="auto"/>
          <w:right w:val="single" w:sz="4" w:space="1" w:color="auto"/>
        </w:pBdr>
      </w:pPr>
      <w:r w:rsidRPr="00595628">
        <w:t xml:space="preserve">How much does meeting the ongoing fee arrangements, including the consent arrangements and FDS contribute to the cost of providing advice? </w:t>
      </w:r>
    </w:p>
    <w:p w14:paraId="210900B0" w14:textId="0A1E2CA9" w:rsidR="00AB43D4" w:rsidRPr="00595628" w:rsidRDefault="00A1072B" w:rsidP="00C42809">
      <w:pPr>
        <w:pStyle w:val="Bullet"/>
        <w:pBdr>
          <w:top w:val="single" w:sz="4" w:space="1" w:color="auto"/>
          <w:left w:val="single" w:sz="4" w:space="1" w:color="auto"/>
          <w:bottom w:val="single" w:sz="4" w:space="1" w:color="auto"/>
          <w:right w:val="single" w:sz="4" w:space="1" w:color="auto"/>
        </w:pBdr>
      </w:pPr>
      <w:r w:rsidRPr="00595628">
        <w:t>To what extent, if at all, do</w:t>
      </w:r>
      <w:r w:rsidR="006F0D15" w:rsidRPr="00595628">
        <w:t xml:space="preserve"> superannuation trustees (and other product issuers) impose obligations on advisers which are in addition to those imposed by the OFA and FDS requirements in the </w:t>
      </w:r>
      <w:r w:rsidR="006F0D15" w:rsidRPr="00595628">
        <w:rPr>
          <w:i/>
        </w:rPr>
        <w:t>Corporations Act</w:t>
      </w:r>
      <w:r w:rsidR="003D06EC" w:rsidRPr="00595628">
        <w:rPr>
          <w:i/>
        </w:rPr>
        <w:t xml:space="preserve"> 2001</w:t>
      </w:r>
      <w:r w:rsidR="00AB43D4" w:rsidRPr="00595628">
        <w:t>?</w:t>
      </w:r>
    </w:p>
    <w:p w14:paraId="0BE9C4EA" w14:textId="427D4907" w:rsidR="005952D6" w:rsidRPr="00595628" w:rsidRDefault="00C02A9D" w:rsidP="00C42809">
      <w:pPr>
        <w:pStyle w:val="Bullet"/>
        <w:pBdr>
          <w:top w:val="single" w:sz="4" w:space="1" w:color="auto"/>
          <w:left w:val="single" w:sz="4" w:space="1" w:color="auto"/>
          <w:bottom w:val="single" w:sz="4" w:space="1" w:color="auto"/>
          <w:right w:val="single" w:sz="4" w:space="1" w:color="auto"/>
        </w:pBdr>
      </w:pPr>
      <w:r w:rsidRPr="00595628">
        <w:t xml:space="preserve">How do the </w:t>
      </w:r>
      <w:r w:rsidR="00F32841" w:rsidRPr="00595628">
        <w:t xml:space="preserve">superannuation trustee </w:t>
      </w:r>
      <w:proofErr w:type="gramStart"/>
      <w:r w:rsidR="00F32841" w:rsidRPr="00595628">
        <w:t>covenants</w:t>
      </w:r>
      <w:proofErr w:type="gramEnd"/>
      <w:r w:rsidR="00F32841" w:rsidRPr="00595628">
        <w:t xml:space="preserve">, particularly the obligation to act in the best financial interests of members, </w:t>
      </w:r>
      <w:r w:rsidRPr="00595628">
        <w:t>affect</w:t>
      </w:r>
      <w:r w:rsidR="00F32841" w:rsidRPr="00595628">
        <w:t xml:space="preserve"> </w:t>
      </w:r>
      <w:r w:rsidR="006F0D15" w:rsidRPr="00595628">
        <w:t xml:space="preserve">a </w:t>
      </w:r>
      <w:r w:rsidR="00F32841" w:rsidRPr="00595628">
        <w:t>trustee’s decision to deduct ongoing advice fees from a member’s account?</w:t>
      </w:r>
    </w:p>
    <w:p w14:paraId="6F6ED458" w14:textId="7DB0D411" w:rsidR="00376E6B" w:rsidRPr="00595628" w:rsidRDefault="00376E6B" w:rsidP="00376E6B">
      <w:pPr>
        <w:pStyle w:val="Heading3"/>
      </w:pPr>
      <w:bookmarkStart w:id="79" w:name="_Toc96603299"/>
      <w:bookmarkStart w:id="80" w:name="_Toc96606440"/>
      <w:bookmarkStart w:id="81" w:name="_Toc98946104"/>
      <w:bookmarkEnd w:id="78"/>
      <w:r w:rsidRPr="00595628">
        <w:t>4.</w:t>
      </w:r>
      <w:r w:rsidR="00831F36" w:rsidRPr="00595628">
        <w:t>5</w:t>
      </w:r>
      <w:r w:rsidRPr="00595628">
        <w:tab/>
        <w:t>Disclosure Documents</w:t>
      </w:r>
      <w:bookmarkEnd w:id="79"/>
      <w:bookmarkEnd w:id="80"/>
      <w:bookmarkEnd w:id="81"/>
    </w:p>
    <w:p w14:paraId="47617817" w14:textId="0AE77F42" w:rsidR="004C2770" w:rsidRPr="00595628" w:rsidRDefault="0020413B" w:rsidP="004C2770">
      <w:r w:rsidRPr="00595628">
        <w:t>T</w:t>
      </w:r>
      <w:r w:rsidR="004C2770" w:rsidRPr="00595628">
        <w:t xml:space="preserve">he current financial advice disclosure obligations are intended to ensure retail clients receive </w:t>
      </w:r>
      <w:r w:rsidR="003653D2" w:rsidRPr="00595628">
        <w:t xml:space="preserve">appropriate </w:t>
      </w:r>
      <w:r w:rsidR="004C2770" w:rsidRPr="00595628">
        <w:t xml:space="preserve">information to make an informed decision </w:t>
      </w:r>
      <w:r w:rsidR="006F0D15" w:rsidRPr="00595628">
        <w:t>about a financial product or</w:t>
      </w:r>
      <w:r w:rsidR="004C2770" w:rsidRPr="00595628">
        <w:t xml:space="preserve"> financial service</w:t>
      </w:r>
      <w:r w:rsidR="00DB422A" w:rsidRPr="00595628">
        <w:t xml:space="preserve">. </w:t>
      </w:r>
      <w:r w:rsidR="006F0D15" w:rsidRPr="00595628">
        <w:t>T</w:t>
      </w:r>
      <w:r w:rsidR="002D252D" w:rsidRPr="00595628">
        <w:t xml:space="preserve">he disclosure obligations are intended to correct the information </w:t>
      </w:r>
      <w:r w:rsidR="00E71014" w:rsidRPr="00595628">
        <w:t>asymmetry</w:t>
      </w:r>
      <w:r w:rsidR="002D252D" w:rsidRPr="00595628">
        <w:t xml:space="preserve"> between financial advis</w:t>
      </w:r>
      <w:r w:rsidR="00FA2515" w:rsidRPr="00595628">
        <w:t>e</w:t>
      </w:r>
      <w:r w:rsidR="002D252D" w:rsidRPr="00595628">
        <w:t>rs and consumers.</w:t>
      </w:r>
      <w:r w:rsidR="00FC0AC4" w:rsidRPr="00595628">
        <w:t xml:space="preserve"> </w:t>
      </w:r>
    </w:p>
    <w:p w14:paraId="528F0A03" w14:textId="63791EC1" w:rsidR="00CA72D0" w:rsidRPr="00595628" w:rsidRDefault="002D252D" w:rsidP="004C2770">
      <w:r w:rsidRPr="00595628">
        <w:t>T</w:t>
      </w:r>
      <w:r w:rsidR="00CD4BD0" w:rsidRPr="00595628">
        <w:t xml:space="preserve">he Final Report of the </w:t>
      </w:r>
      <w:r w:rsidR="00E8241B" w:rsidRPr="00595628">
        <w:t xml:space="preserve">1997 </w:t>
      </w:r>
      <w:r w:rsidR="00141A4F" w:rsidRPr="00595628">
        <w:t>Financial System</w:t>
      </w:r>
      <w:r w:rsidR="00354766" w:rsidRPr="00595628">
        <w:t xml:space="preserve"> </w:t>
      </w:r>
      <w:r w:rsidR="00E8241B" w:rsidRPr="00595628">
        <w:t>(</w:t>
      </w:r>
      <w:r w:rsidR="00CD4BD0" w:rsidRPr="00595628">
        <w:t>Wallis</w:t>
      </w:r>
      <w:r w:rsidR="00E8241B" w:rsidRPr="00595628">
        <w:t>)</w:t>
      </w:r>
      <w:r w:rsidR="00CD4BD0" w:rsidRPr="00595628">
        <w:t xml:space="preserve"> Inquiry emphasised the ‘aim of regulation should be effective disclosure, not merely the production of information’.</w:t>
      </w:r>
      <w:r w:rsidR="007D6DAC" w:rsidRPr="00595628">
        <w:rPr>
          <w:rStyle w:val="FootnoteReference"/>
        </w:rPr>
        <w:footnoteReference w:id="65"/>
      </w:r>
      <w:r w:rsidR="00CD4BD0" w:rsidRPr="00595628">
        <w:t xml:space="preserve"> The </w:t>
      </w:r>
      <w:r w:rsidR="00615C06" w:rsidRPr="00595628">
        <w:t>r</w:t>
      </w:r>
      <w:r w:rsidR="00CD4BD0" w:rsidRPr="00595628">
        <w:t xml:space="preserve">eport noted the </w:t>
      </w:r>
      <w:r w:rsidR="00CD4BD0" w:rsidRPr="00595628">
        <w:lastRenderedPageBreak/>
        <w:t>potential</w:t>
      </w:r>
      <w:r w:rsidR="006F0D15" w:rsidRPr="00595628">
        <w:t>ly</w:t>
      </w:r>
      <w:r w:rsidR="00CD4BD0" w:rsidRPr="00595628">
        <w:t xml:space="preserve"> counterproductive effect of disclosing ‘excessive or complex information’, which ‘may confuse consumers and discourage them from using disclosure </w:t>
      </w:r>
      <w:proofErr w:type="gramStart"/>
      <w:r w:rsidR="00CD4BD0" w:rsidRPr="00595628">
        <w:t>documents’</w:t>
      </w:r>
      <w:proofErr w:type="gramEnd"/>
      <w:r w:rsidR="00CD4BD0" w:rsidRPr="00595628">
        <w:t>.</w:t>
      </w:r>
      <w:r w:rsidR="00DB00D3" w:rsidRPr="00595628">
        <w:rPr>
          <w:rStyle w:val="FootnoteReference"/>
        </w:rPr>
        <w:footnoteReference w:id="66"/>
      </w:r>
      <w:r w:rsidR="00CD4BD0" w:rsidRPr="00595628">
        <w:t xml:space="preserve"> </w:t>
      </w:r>
    </w:p>
    <w:p w14:paraId="1052D951" w14:textId="1A4BA0FD" w:rsidR="006456F1" w:rsidRPr="00595628" w:rsidRDefault="006456F1" w:rsidP="004C2770">
      <w:r w:rsidRPr="00595628">
        <w:t>Under the</w:t>
      </w:r>
      <w:r w:rsidR="006358BB" w:rsidRPr="00595628">
        <w:t xml:space="preserve"> current</w:t>
      </w:r>
      <w:r w:rsidRPr="00595628">
        <w:t xml:space="preserve"> disclosure obligations </w:t>
      </w:r>
      <w:r w:rsidR="007E234B" w:rsidRPr="00595628">
        <w:t>for financial product advice,</w:t>
      </w:r>
      <w:r w:rsidRPr="00595628">
        <w:t xml:space="preserve"> </w:t>
      </w:r>
      <w:r w:rsidR="006F0D15" w:rsidRPr="00595628">
        <w:t>a provider of personal advice</w:t>
      </w:r>
      <w:r w:rsidRPr="00595628">
        <w:t xml:space="preserve"> is required to give a </w:t>
      </w:r>
      <w:r w:rsidR="006F0D15" w:rsidRPr="00595628">
        <w:t xml:space="preserve">retail </w:t>
      </w:r>
      <w:r w:rsidRPr="00595628">
        <w:t>client:</w:t>
      </w:r>
    </w:p>
    <w:p w14:paraId="27A559E4" w14:textId="71A6D547" w:rsidR="00CD0AB9" w:rsidRPr="00595628" w:rsidRDefault="00220CD2" w:rsidP="006456F1">
      <w:pPr>
        <w:pStyle w:val="Bullet"/>
      </w:pPr>
      <w:r w:rsidRPr="00595628">
        <w:t>a</w:t>
      </w:r>
      <w:r w:rsidR="00CD0AB9" w:rsidRPr="00595628">
        <w:t xml:space="preserve"> </w:t>
      </w:r>
      <w:bookmarkStart w:id="83" w:name="_Hlk98403008"/>
      <w:r w:rsidR="00CD0AB9" w:rsidRPr="00595628">
        <w:t>financial services guide (FSG)</w:t>
      </w:r>
      <w:bookmarkEnd w:id="83"/>
      <w:r w:rsidR="003D216B" w:rsidRPr="00595628">
        <w:t>; and</w:t>
      </w:r>
      <w:r w:rsidR="00CB3566" w:rsidRPr="00595628">
        <w:t xml:space="preserve"> </w:t>
      </w:r>
    </w:p>
    <w:p w14:paraId="35EE3DEB" w14:textId="54E7E4E5" w:rsidR="006456F1" w:rsidRPr="00595628" w:rsidRDefault="00220CD2" w:rsidP="006456F1">
      <w:pPr>
        <w:pStyle w:val="Bullet"/>
      </w:pPr>
      <w:r w:rsidRPr="00595628">
        <w:t>a</w:t>
      </w:r>
      <w:r w:rsidR="006456F1" w:rsidRPr="00595628">
        <w:t xml:space="preserve"> statement of advice </w:t>
      </w:r>
      <w:r w:rsidR="00CB3566" w:rsidRPr="00595628">
        <w:t>(SOA).</w:t>
      </w:r>
    </w:p>
    <w:p w14:paraId="4039110D" w14:textId="3D1D20AC" w:rsidR="008E1D31" w:rsidRPr="00595628" w:rsidRDefault="008E1D31" w:rsidP="006D434C">
      <w:r w:rsidRPr="00595628">
        <w:t>A record of advice (ROA) can be provided to an existing retail client in certain situations. This includes where the adviser provides the client further advice and the client was previously given a SOA setting out the client’s relevant circumstances.</w:t>
      </w:r>
    </w:p>
    <w:p w14:paraId="32FCFB0A" w14:textId="6F9D5C55" w:rsidR="006D434C" w:rsidRPr="00595628" w:rsidRDefault="006F0D15" w:rsidP="006D434C">
      <w:r w:rsidRPr="00595628">
        <w:t>If they are recommending a financial product, they must also provide the client with a</w:t>
      </w:r>
      <w:r w:rsidR="00F8408F" w:rsidRPr="00595628">
        <w:t xml:space="preserve"> product</w:t>
      </w:r>
      <w:r w:rsidR="00CD19BA" w:rsidRPr="00595628">
        <w:t xml:space="preserve"> disclosure </w:t>
      </w:r>
      <w:r w:rsidR="00F8408F" w:rsidRPr="00595628">
        <w:t>statement</w:t>
      </w:r>
      <w:r w:rsidRPr="00595628">
        <w:t xml:space="preserve"> for the product. The Review </w:t>
      </w:r>
      <w:r w:rsidR="00483360" w:rsidRPr="00595628">
        <w:t>is not considering product disclosure statement obligations</w:t>
      </w:r>
      <w:r w:rsidR="00F8408F" w:rsidRPr="00595628">
        <w:t>.</w:t>
      </w:r>
      <w:r w:rsidR="00CD19BA" w:rsidRPr="00595628">
        <w:t xml:space="preserve"> </w:t>
      </w:r>
    </w:p>
    <w:p w14:paraId="029F56E3" w14:textId="5E6F5B6A" w:rsidR="006D434C" w:rsidRPr="00595628" w:rsidRDefault="006D434C" w:rsidP="006D434C">
      <w:r w:rsidRPr="00595628">
        <w:t>Th</w:t>
      </w:r>
      <w:r w:rsidR="009D44F0" w:rsidRPr="00595628">
        <w:t>e</w:t>
      </w:r>
      <w:r w:rsidRPr="00595628">
        <w:t xml:space="preserve"> Review is considering </w:t>
      </w:r>
      <w:r w:rsidR="00483360" w:rsidRPr="00595628">
        <w:t xml:space="preserve">whether and </w:t>
      </w:r>
      <w:r w:rsidRPr="00595628">
        <w:t>h</w:t>
      </w:r>
      <w:r w:rsidR="00850517" w:rsidRPr="00595628">
        <w:t xml:space="preserve">ow disclosure </w:t>
      </w:r>
      <w:r w:rsidR="00483360" w:rsidRPr="00595628">
        <w:t>requirements can be simplified</w:t>
      </w:r>
      <w:r w:rsidRPr="00595628">
        <w:t xml:space="preserve"> </w:t>
      </w:r>
      <w:r w:rsidR="00850517" w:rsidRPr="00595628">
        <w:t>so that consumers are presented with clear and concise information without unnecessary complexity</w:t>
      </w:r>
      <w:r w:rsidRPr="00595628">
        <w:t xml:space="preserve">. </w:t>
      </w:r>
    </w:p>
    <w:p w14:paraId="5E89F199" w14:textId="298CB33D" w:rsidR="000B0F8B" w:rsidRPr="00595628" w:rsidRDefault="000B0F8B" w:rsidP="00711895">
      <w:pPr>
        <w:pStyle w:val="Heading5"/>
      </w:pPr>
      <w:r w:rsidRPr="00595628">
        <w:t>Statement of Advice</w:t>
      </w:r>
    </w:p>
    <w:p w14:paraId="3F3FE42C" w14:textId="44AA3CDE" w:rsidR="00D80BA3" w:rsidRPr="00595628" w:rsidRDefault="000B0F8B" w:rsidP="000B0F8B">
      <w:r w:rsidRPr="00595628">
        <w:t xml:space="preserve">A </w:t>
      </w:r>
      <w:r w:rsidR="00C95068" w:rsidRPr="00595628">
        <w:t>SOA</w:t>
      </w:r>
      <w:r w:rsidRPr="00595628">
        <w:t xml:space="preserve"> </w:t>
      </w:r>
      <w:r w:rsidR="006456F1" w:rsidRPr="00595628">
        <w:t>is intended</w:t>
      </w:r>
      <w:r w:rsidR="00417FB0" w:rsidRPr="00595628">
        <w:t xml:space="preserve"> to </w:t>
      </w:r>
      <w:r w:rsidR="007B39E2" w:rsidRPr="00595628">
        <w:t>help a retail client understand, and decide whether to rely on, personal advice.</w:t>
      </w:r>
      <w:r w:rsidR="007B39E2" w:rsidRPr="00595628">
        <w:rPr>
          <w:rStyle w:val="FootnoteReference"/>
        </w:rPr>
        <w:footnoteReference w:id="67"/>
      </w:r>
    </w:p>
    <w:p w14:paraId="130E3F5B" w14:textId="05196CA9" w:rsidR="00D80BA3" w:rsidRPr="00595628" w:rsidRDefault="00D80BA3" w:rsidP="00C42809">
      <w:pPr>
        <w:keepNext/>
      </w:pPr>
      <w:r w:rsidRPr="00595628">
        <w:t xml:space="preserve">Where a </w:t>
      </w:r>
      <w:r w:rsidR="00483360" w:rsidRPr="00595628">
        <w:t>provider of advice</w:t>
      </w:r>
      <w:r w:rsidR="00374811" w:rsidRPr="00595628">
        <w:t xml:space="preserve"> </w:t>
      </w:r>
      <w:r w:rsidRPr="00595628">
        <w:t xml:space="preserve">provides personal advice to a retail client, they are </w:t>
      </w:r>
      <w:r w:rsidR="002B7717" w:rsidRPr="00595628">
        <w:t>generally</w:t>
      </w:r>
      <w:r w:rsidRPr="00595628">
        <w:t xml:space="preserve"> required to prepare and provide a SOA</w:t>
      </w:r>
      <w:r w:rsidR="002B7717" w:rsidRPr="00595628">
        <w:t xml:space="preserve"> at the same time, or as soon as practicably possible. </w:t>
      </w:r>
      <w:r w:rsidR="006456F1" w:rsidRPr="00595628">
        <w:t xml:space="preserve">A </w:t>
      </w:r>
      <w:r w:rsidRPr="00595628">
        <w:t>SOA must include</w:t>
      </w:r>
      <w:r w:rsidR="004F599C" w:rsidRPr="00595628">
        <w:t>:</w:t>
      </w:r>
      <w:r w:rsidR="000F4710" w:rsidRPr="00595628">
        <w:rPr>
          <w:rStyle w:val="FootnoteReference"/>
        </w:rPr>
        <w:footnoteReference w:id="68"/>
      </w:r>
    </w:p>
    <w:p w14:paraId="35B2913C" w14:textId="202038D1" w:rsidR="00D80BA3" w:rsidRPr="00595628" w:rsidRDefault="006456F1" w:rsidP="00C42809">
      <w:pPr>
        <w:pStyle w:val="Bullet"/>
        <w:keepNext/>
      </w:pPr>
      <w:r w:rsidRPr="00595628">
        <w:t>t</w:t>
      </w:r>
      <w:r w:rsidR="00D80BA3" w:rsidRPr="00595628">
        <w:t xml:space="preserve">he </w:t>
      </w:r>
      <w:proofErr w:type="gramStart"/>
      <w:r w:rsidR="00D80BA3" w:rsidRPr="00595628">
        <w:t>advice</w:t>
      </w:r>
      <w:r w:rsidR="00DB43D2" w:rsidRPr="00595628">
        <w:t>;</w:t>
      </w:r>
      <w:proofErr w:type="gramEnd"/>
    </w:p>
    <w:p w14:paraId="6451A467" w14:textId="500B6C9A" w:rsidR="00D80BA3" w:rsidRPr="00595628" w:rsidRDefault="006456F1" w:rsidP="00D80BA3">
      <w:pPr>
        <w:pStyle w:val="Bullet"/>
      </w:pPr>
      <w:r w:rsidRPr="00595628">
        <w:t>t</w:t>
      </w:r>
      <w:r w:rsidR="00D80BA3" w:rsidRPr="00595628">
        <w:t>he reasoning that led to that advice</w:t>
      </w:r>
      <w:r w:rsidR="00DB43D2" w:rsidRPr="00595628">
        <w:t xml:space="preserve">, including </w:t>
      </w:r>
      <w:r w:rsidR="001E24F7" w:rsidRPr="00595628">
        <w:t xml:space="preserve">as much information as is required for a </w:t>
      </w:r>
      <w:r w:rsidR="00D02A2D" w:rsidRPr="00595628">
        <w:t xml:space="preserve">person </w:t>
      </w:r>
      <w:r w:rsidR="001E24F7" w:rsidRPr="00595628">
        <w:t xml:space="preserve">to make a decision to follow the advice as a retail </w:t>
      </w:r>
      <w:proofErr w:type="gramStart"/>
      <w:r w:rsidR="001E24F7" w:rsidRPr="00595628">
        <w:t>client</w:t>
      </w:r>
      <w:r w:rsidR="00D80BA3" w:rsidRPr="00595628">
        <w:t>;</w:t>
      </w:r>
      <w:proofErr w:type="gramEnd"/>
    </w:p>
    <w:p w14:paraId="26099348" w14:textId="26F4D516" w:rsidR="00914D4F" w:rsidRPr="00595628" w:rsidRDefault="00520E29" w:rsidP="002B7717">
      <w:pPr>
        <w:pStyle w:val="Bullet"/>
      </w:pPr>
      <w:r w:rsidRPr="00595628">
        <w:t>a</w:t>
      </w:r>
      <w:r w:rsidR="00D80BA3" w:rsidRPr="00595628">
        <w:t xml:space="preserve">ll conflicts of interest that may arise from that </w:t>
      </w:r>
      <w:r w:rsidR="007B39E2" w:rsidRPr="00595628">
        <w:t>advice</w:t>
      </w:r>
      <w:r w:rsidR="001E24F7" w:rsidRPr="00595628">
        <w:t>, such as the remuneration, commission, and other benefits that the providing entity will receive or may expect to receive</w:t>
      </w:r>
      <w:r w:rsidR="00914D4F" w:rsidRPr="00595628">
        <w:t>; and</w:t>
      </w:r>
    </w:p>
    <w:p w14:paraId="33F9F3DC" w14:textId="2218E641" w:rsidR="006236C3" w:rsidRPr="00595628" w:rsidRDefault="00914D4F" w:rsidP="00D80BA3">
      <w:pPr>
        <w:pStyle w:val="Bullet"/>
      </w:pPr>
      <w:r w:rsidRPr="00595628">
        <w:t xml:space="preserve">the costs, loss of benefits and other significant consequences </w:t>
      </w:r>
      <w:r w:rsidR="006456F1" w:rsidRPr="00595628">
        <w:t xml:space="preserve">if </w:t>
      </w:r>
      <w:r w:rsidRPr="00595628">
        <w:t xml:space="preserve">recommending </w:t>
      </w:r>
      <w:proofErr w:type="gramStart"/>
      <w:r w:rsidR="006456F1" w:rsidRPr="00595628">
        <w:t>to switch</w:t>
      </w:r>
      <w:proofErr w:type="gramEnd"/>
      <w:r w:rsidR="006456F1" w:rsidRPr="00595628">
        <w:t xml:space="preserve"> </w:t>
      </w:r>
      <w:r w:rsidRPr="00595628">
        <w:t>between financial products</w:t>
      </w:r>
      <w:r w:rsidR="007B39E2" w:rsidRPr="00595628">
        <w:t xml:space="preserve">. </w:t>
      </w:r>
    </w:p>
    <w:p w14:paraId="433EFD95" w14:textId="014D9E90" w:rsidR="0022427A" w:rsidRPr="00595628" w:rsidRDefault="00483360" w:rsidP="002B7717">
      <w:pPr>
        <w:pStyle w:val="Bullet"/>
        <w:numPr>
          <w:ilvl w:val="0"/>
          <w:numId w:val="0"/>
        </w:numPr>
      </w:pPr>
      <w:r w:rsidRPr="00595628">
        <w:t>The</w:t>
      </w:r>
      <w:r w:rsidR="00634423" w:rsidRPr="00595628">
        <w:t xml:space="preserve"> SOA</w:t>
      </w:r>
      <w:r w:rsidR="00204B5D" w:rsidRPr="00595628">
        <w:t xml:space="preserve"> </w:t>
      </w:r>
      <w:r w:rsidRPr="00595628">
        <w:t xml:space="preserve">content </w:t>
      </w:r>
      <w:r w:rsidR="00204B5D" w:rsidRPr="00595628">
        <w:t xml:space="preserve">requirements </w:t>
      </w:r>
      <w:r w:rsidR="00634423" w:rsidRPr="00595628">
        <w:t xml:space="preserve">were introduced </w:t>
      </w:r>
      <w:r w:rsidRPr="00595628">
        <w:t xml:space="preserve">prior to </w:t>
      </w:r>
      <w:r w:rsidR="001027D8" w:rsidRPr="00595628">
        <w:t xml:space="preserve">the </w:t>
      </w:r>
      <w:r w:rsidRPr="00595628">
        <w:t xml:space="preserve">FOFA </w:t>
      </w:r>
      <w:r w:rsidR="001027D8" w:rsidRPr="00595628">
        <w:t xml:space="preserve">reforms </w:t>
      </w:r>
      <w:r w:rsidRPr="00595628">
        <w:t>and before the ban on</w:t>
      </w:r>
      <w:r w:rsidR="00204B5D" w:rsidRPr="00595628">
        <w:t xml:space="preserve"> conflicted remuneration</w:t>
      </w:r>
      <w:r w:rsidR="00204B5D" w:rsidRPr="00595628" w:rsidDel="00483360">
        <w:t xml:space="preserve"> </w:t>
      </w:r>
      <w:r w:rsidR="00417FB0" w:rsidRPr="00595628">
        <w:t xml:space="preserve">(see section </w:t>
      </w:r>
      <w:r w:rsidR="00C077F0" w:rsidRPr="00595628">
        <w:t>4.3</w:t>
      </w:r>
      <w:r w:rsidR="00417FB0" w:rsidRPr="00595628">
        <w:t xml:space="preserve"> of this paper)</w:t>
      </w:r>
      <w:r w:rsidR="00204B5D" w:rsidRPr="00595628">
        <w:t xml:space="preserve">. </w:t>
      </w:r>
      <w:r w:rsidR="00417FB0" w:rsidRPr="00595628">
        <w:t>The</w:t>
      </w:r>
      <w:r w:rsidR="00204B5D" w:rsidRPr="00595628">
        <w:t xml:space="preserve"> FOFA reforms</w:t>
      </w:r>
      <w:r w:rsidR="00417FB0" w:rsidRPr="00595628">
        <w:t xml:space="preserve"> banned </w:t>
      </w:r>
      <w:r w:rsidR="00204B5D" w:rsidRPr="00595628">
        <w:t xml:space="preserve">many </w:t>
      </w:r>
      <w:r w:rsidR="00417FB0" w:rsidRPr="00595628">
        <w:t>forms</w:t>
      </w:r>
      <w:r w:rsidR="00204B5D" w:rsidRPr="00595628">
        <w:t xml:space="preserve"> of conflicted remuneration </w:t>
      </w:r>
      <w:r w:rsidR="00654A26" w:rsidRPr="00595628">
        <w:t xml:space="preserve">potentially reducing the need for </w:t>
      </w:r>
      <w:r w:rsidRPr="00595628">
        <w:t xml:space="preserve">at least some of the content requirements for a </w:t>
      </w:r>
      <w:r w:rsidR="00C86F6B" w:rsidRPr="00595628">
        <w:t>SOA</w:t>
      </w:r>
      <w:r w:rsidR="00654A26" w:rsidRPr="00595628">
        <w:t xml:space="preserve">. </w:t>
      </w:r>
    </w:p>
    <w:p w14:paraId="5E1FAA90" w14:textId="4697663D" w:rsidR="00914D4F" w:rsidRPr="00595628" w:rsidRDefault="00483360" w:rsidP="00C077F0">
      <w:pPr>
        <w:pStyle w:val="Bullet"/>
        <w:widowControl w:val="0"/>
        <w:numPr>
          <w:ilvl w:val="0"/>
          <w:numId w:val="0"/>
        </w:numPr>
      </w:pPr>
      <w:r w:rsidRPr="00595628">
        <w:t>T</w:t>
      </w:r>
      <w:r w:rsidR="00F91F57" w:rsidRPr="00595628">
        <w:t xml:space="preserve">he </w:t>
      </w:r>
      <w:r w:rsidR="00914D4F" w:rsidRPr="00595628">
        <w:t xml:space="preserve">information </w:t>
      </w:r>
      <w:r w:rsidR="00F91F57" w:rsidRPr="00595628">
        <w:t xml:space="preserve">included in a SOA </w:t>
      </w:r>
      <w:r w:rsidR="00914D4F" w:rsidRPr="00595628">
        <w:t>must be set out in a clear, concise and effective manner. ASIC place</w:t>
      </w:r>
      <w:r w:rsidR="00BA2548" w:rsidRPr="00595628">
        <w:t>s</w:t>
      </w:r>
      <w:r w:rsidR="00914D4F" w:rsidRPr="00595628">
        <w:t xml:space="preserve"> a </w:t>
      </w:r>
      <w:r w:rsidR="006456F1" w:rsidRPr="00595628">
        <w:t xml:space="preserve">significant </w:t>
      </w:r>
      <w:r w:rsidR="00914D4F" w:rsidRPr="00595628">
        <w:t>emphasis on this requirement stating</w:t>
      </w:r>
      <w:r w:rsidR="00F45816" w:rsidRPr="00595628">
        <w:t>:</w:t>
      </w:r>
      <w:r w:rsidR="000F4710" w:rsidRPr="00595628">
        <w:rPr>
          <w:rStyle w:val="FootnoteReference"/>
          <w:i/>
          <w:iCs/>
        </w:rPr>
        <w:footnoteReference w:id="69"/>
      </w:r>
    </w:p>
    <w:p w14:paraId="2065BD51" w14:textId="35E67C48" w:rsidR="00914D4F" w:rsidRPr="00595628" w:rsidRDefault="00914D4F" w:rsidP="00C077F0">
      <w:pPr>
        <w:pStyle w:val="Bullet"/>
        <w:widowControl w:val="0"/>
        <w:numPr>
          <w:ilvl w:val="0"/>
          <w:numId w:val="0"/>
        </w:numPr>
        <w:ind w:left="720"/>
      </w:pPr>
      <w:r w:rsidRPr="00595628">
        <w:t>Clear, concise and effective presentation of SOAs promotes understanding of advice by retail investors. We consider that the presentation requirements are as important as the content requirements in preparing an SOA.</w:t>
      </w:r>
    </w:p>
    <w:p w14:paraId="57891DD7" w14:textId="3D114B62" w:rsidR="007B39E2" w:rsidRPr="00595628" w:rsidRDefault="00914D4F" w:rsidP="00C077F0">
      <w:pPr>
        <w:pStyle w:val="Bullet"/>
        <w:widowControl w:val="0"/>
        <w:numPr>
          <w:ilvl w:val="0"/>
          <w:numId w:val="0"/>
        </w:numPr>
      </w:pPr>
      <w:r w:rsidRPr="00595628">
        <w:t xml:space="preserve">ASIC </w:t>
      </w:r>
      <w:r w:rsidR="00374811" w:rsidRPr="00595628">
        <w:t xml:space="preserve">has provided guidance </w:t>
      </w:r>
      <w:r w:rsidRPr="00595628">
        <w:t xml:space="preserve">on how financial </w:t>
      </w:r>
      <w:r w:rsidR="006D65EC" w:rsidRPr="00595628">
        <w:t xml:space="preserve">advisers </w:t>
      </w:r>
      <w:r w:rsidRPr="00595628">
        <w:t xml:space="preserve">can set out </w:t>
      </w:r>
      <w:r w:rsidR="004E1FC1" w:rsidRPr="00595628">
        <w:t>the required</w:t>
      </w:r>
      <w:r w:rsidRPr="00595628">
        <w:t xml:space="preserve"> information in </w:t>
      </w:r>
      <w:r w:rsidR="000D0496" w:rsidRPr="00595628">
        <w:t>a</w:t>
      </w:r>
      <w:r w:rsidR="00803C1B" w:rsidRPr="00595628">
        <w:t xml:space="preserve"> clear, </w:t>
      </w:r>
      <w:r w:rsidR="00803C1B" w:rsidRPr="00595628">
        <w:lastRenderedPageBreak/>
        <w:t xml:space="preserve">concise and effective </w:t>
      </w:r>
      <w:r w:rsidR="000D0496" w:rsidRPr="00595628">
        <w:t>way</w:t>
      </w:r>
      <w:r w:rsidR="004E1FC1" w:rsidRPr="00595628">
        <w:t>, specifically for scaled advice to a new client.</w:t>
      </w:r>
      <w:r w:rsidR="004E1FC1" w:rsidRPr="00595628">
        <w:rPr>
          <w:rStyle w:val="FootnoteReference"/>
        </w:rPr>
        <w:footnoteReference w:id="70"/>
      </w:r>
    </w:p>
    <w:p w14:paraId="54D3F2F8" w14:textId="26F85CE6" w:rsidR="004E1FC1" w:rsidRPr="00595628" w:rsidRDefault="004E1FC1" w:rsidP="007B39E2">
      <w:pPr>
        <w:pStyle w:val="Bullet"/>
        <w:numPr>
          <w:ilvl w:val="0"/>
          <w:numId w:val="0"/>
        </w:numPr>
      </w:pPr>
      <w:r w:rsidRPr="00595628">
        <w:t xml:space="preserve">There are some circumstances </w:t>
      </w:r>
      <w:r w:rsidR="007D2B16" w:rsidRPr="00595628">
        <w:t>when</w:t>
      </w:r>
      <w:r w:rsidRPr="00595628">
        <w:t xml:space="preserve"> a SOA is not required, such as where the advis</w:t>
      </w:r>
      <w:r w:rsidR="00824F04" w:rsidRPr="00595628">
        <w:t>e</w:t>
      </w:r>
      <w:r w:rsidRPr="00595628">
        <w:t xml:space="preserve">r is </w:t>
      </w:r>
      <w:r w:rsidR="006D65EC" w:rsidRPr="00595628">
        <w:t xml:space="preserve">providing </w:t>
      </w:r>
      <w:r w:rsidRPr="00595628">
        <w:t>further advice (in these cases a</w:t>
      </w:r>
      <w:r w:rsidR="00224E50" w:rsidRPr="00595628">
        <w:t xml:space="preserve">n ROA </w:t>
      </w:r>
      <w:r w:rsidRPr="00595628">
        <w:t xml:space="preserve">is usually required, covered in more detail </w:t>
      </w:r>
      <w:r w:rsidR="00185A35" w:rsidRPr="00595628">
        <w:t>below</w:t>
      </w:r>
      <w:r w:rsidRPr="00595628">
        <w:t>).</w:t>
      </w:r>
      <w:r w:rsidR="00680658" w:rsidRPr="00595628">
        <w:rPr>
          <w:rStyle w:val="FootnoteReference"/>
        </w:rPr>
        <w:footnoteReference w:id="71"/>
      </w:r>
    </w:p>
    <w:p w14:paraId="7B091A00" w14:textId="328AE343" w:rsidR="00456A17" w:rsidRPr="00595628" w:rsidRDefault="00456A17" w:rsidP="004210E0">
      <w:pPr>
        <w:pStyle w:val="Bullet"/>
        <w:numPr>
          <w:ilvl w:val="0"/>
          <w:numId w:val="0"/>
        </w:numPr>
      </w:pPr>
      <w:r w:rsidRPr="00595628">
        <w:t>As part of CP</w:t>
      </w:r>
      <w:r w:rsidR="00986CCC" w:rsidRPr="00595628">
        <w:t xml:space="preserve"> </w:t>
      </w:r>
      <w:r w:rsidR="00493414" w:rsidRPr="00595628">
        <w:t>3</w:t>
      </w:r>
      <w:r w:rsidR="001027D8" w:rsidRPr="00595628">
        <w:t>3</w:t>
      </w:r>
      <w:r w:rsidR="00493414" w:rsidRPr="00595628">
        <w:t>2</w:t>
      </w:r>
      <w:r w:rsidRPr="00595628">
        <w:t xml:space="preserve">, </w:t>
      </w:r>
      <w:r w:rsidR="00F91F57" w:rsidRPr="00595628">
        <w:t>ASIC</w:t>
      </w:r>
      <w:r w:rsidRPr="00595628">
        <w:t xml:space="preserve"> sought </w:t>
      </w:r>
      <w:r w:rsidR="006D65EC" w:rsidRPr="00595628">
        <w:t xml:space="preserve">feedback </w:t>
      </w:r>
      <w:r w:rsidRPr="00595628">
        <w:t xml:space="preserve">from industry stakeholders on the guidance </w:t>
      </w:r>
      <w:r w:rsidR="00F91F57" w:rsidRPr="00595628">
        <w:t>it</w:t>
      </w:r>
      <w:r w:rsidRPr="00595628">
        <w:t xml:space="preserve"> provide</w:t>
      </w:r>
      <w:r w:rsidR="00F91F57" w:rsidRPr="00595628">
        <w:t>s</w:t>
      </w:r>
      <w:r w:rsidRPr="00595628">
        <w:t xml:space="preserve"> for SOAs and ROAs, as well as what were key drivers of the cost of advice.</w:t>
      </w:r>
      <w:r w:rsidR="004210E0" w:rsidRPr="00595628">
        <w:t xml:space="preserve"> </w:t>
      </w:r>
      <w:r w:rsidR="00037D04" w:rsidRPr="00595628">
        <w:t>In response, s</w:t>
      </w:r>
      <w:r w:rsidR="00F91F57" w:rsidRPr="00595628">
        <w:t xml:space="preserve">takeholders </w:t>
      </w:r>
      <w:r w:rsidRPr="00595628">
        <w:t>identified SOA preparation</w:t>
      </w:r>
      <w:r w:rsidR="00EE4A5B" w:rsidRPr="00595628">
        <w:t xml:space="preserve"> (including client and product research)</w:t>
      </w:r>
      <w:r w:rsidRPr="00595628">
        <w:t xml:space="preserve"> as a major driver of the cost of advice.</w:t>
      </w:r>
      <w:r w:rsidRPr="00595628">
        <w:rPr>
          <w:rStyle w:val="FootnoteReference"/>
        </w:rPr>
        <w:footnoteReference w:id="72"/>
      </w:r>
    </w:p>
    <w:p w14:paraId="3BB7F936" w14:textId="61371620" w:rsidR="00CD4DD5" w:rsidRPr="00595628" w:rsidRDefault="00F91F57">
      <w:r w:rsidRPr="00595628">
        <w:t xml:space="preserve">The financial advice industry has </w:t>
      </w:r>
      <w:r w:rsidR="00483360" w:rsidRPr="00595628">
        <w:t>tried to</w:t>
      </w:r>
      <w:r w:rsidR="0079192C" w:rsidRPr="00595628">
        <w:t xml:space="preserve"> estimate the cost of providing a SOA. In a survey of its members, t</w:t>
      </w:r>
      <w:r w:rsidR="005A4977" w:rsidRPr="00595628">
        <w:t>he F</w:t>
      </w:r>
      <w:r w:rsidR="00AE0352" w:rsidRPr="00595628">
        <w:t>inancial Planning Association of Australia</w:t>
      </w:r>
      <w:r w:rsidR="005A4977" w:rsidRPr="00595628">
        <w:t xml:space="preserve"> </w:t>
      </w:r>
      <w:r w:rsidR="005D332E" w:rsidRPr="00595628">
        <w:t xml:space="preserve">found on average </w:t>
      </w:r>
      <w:r w:rsidR="0079192C" w:rsidRPr="00595628">
        <w:t>advisers</w:t>
      </w:r>
      <w:r w:rsidR="005D332E" w:rsidRPr="00595628">
        <w:t xml:space="preserve"> were charging $2,671 to prepare a SOA for new clients, which was up almost 10 per cent from $2,435 in 2018.</w:t>
      </w:r>
      <w:r w:rsidR="005D332E" w:rsidRPr="00595628">
        <w:rPr>
          <w:rStyle w:val="FootnoteReference"/>
        </w:rPr>
        <w:footnoteReference w:id="73"/>
      </w:r>
      <w:r w:rsidR="005D332E" w:rsidRPr="00595628">
        <w:t xml:space="preserve"> </w:t>
      </w:r>
    </w:p>
    <w:p w14:paraId="18F463E9" w14:textId="0DA00FBA" w:rsidR="005A4977" w:rsidRPr="00595628" w:rsidRDefault="006C0976">
      <w:r w:rsidRPr="00595628">
        <w:t xml:space="preserve">KPMG modelling included in the </w:t>
      </w:r>
      <w:r w:rsidR="009F5118" w:rsidRPr="00595628">
        <w:t>FSC</w:t>
      </w:r>
      <w:r w:rsidRPr="00595628">
        <w:t>’s white paper</w:t>
      </w:r>
      <w:r w:rsidR="0081031E" w:rsidRPr="00595628">
        <w:t xml:space="preserve"> estimate</w:t>
      </w:r>
      <w:r w:rsidRPr="00595628">
        <w:t>d</w:t>
      </w:r>
      <w:r w:rsidR="0081031E" w:rsidRPr="00595628">
        <w:t xml:space="preserve"> that </w:t>
      </w:r>
      <w:r w:rsidRPr="00595628">
        <w:t xml:space="preserve">providing </w:t>
      </w:r>
      <w:r w:rsidR="0081031E" w:rsidRPr="00595628">
        <w:t>advice costs about $5,334.65 per client</w:t>
      </w:r>
      <w:r w:rsidRPr="00595628">
        <w:t xml:space="preserve"> and </w:t>
      </w:r>
      <w:r w:rsidR="00634423" w:rsidRPr="00595628">
        <w:t xml:space="preserve">that </w:t>
      </w:r>
      <w:r w:rsidR="007B5A19" w:rsidRPr="00595628">
        <w:t>replacing the SOA with a more streamlined disclosure obligation</w:t>
      </w:r>
      <w:r w:rsidR="00037D04" w:rsidRPr="00595628">
        <w:t xml:space="preserve"> </w:t>
      </w:r>
      <w:r w:rsidR="00634423" w:rsidRPr="00595628">
        <w:t>would</w:t>
      </w:r>
      <w:r w:rsidR="007B5A19" w:rsidRPr="00595628">
        <w:t xml:space="preserve"> reduce the cost of </w:t>
      </w:r>
      <w:r w:rsidR="00634423" w:rsidRPr="00595628">
        <w:t>providing advice</w:t>
      </w:r>
      <w:r w:rsidR="007B5A19" w:rsidRPr="00595628">
        <w:t xml:space="preserve"> by $917.24</w:t>
      </w:r>
      <w:r w:rsidR="00634423" w:rsidRPr="00595628">
        <w:t xml:space="preserve"> per client</w:t>
      </w:r>
      <w:r w:rsidR="004F599C" w:rsidRPr="00595628">
        <w:t>.</w:t>
      </w:r>
      <w:r w:rsidR="00B60D66" w:rsidRPr="00595628">
        <w:rPr>
          <w:rStyle w:val="FootnoteReference"/>
        </w:rPr>
        <w:footnoteReference w:id="74"/>
      </w:r>
      <w:r w:rsidR="00634423" w:rsidRPr="00595628">
        <w:t xml:space="preserve"> </w:t>
      </w:r>
    </w:p>
    <w:p w14:paraId="71F8000F" w14:textId="11CAD8BC" w:rsidR="00803C1B" w:rsidRPr="00595628" w:rsidRDefault="00803C1B" w:rsidP="00711895">
      <w:pPr>
        <w:pStyle w:val="Heading5"/>
      </w:pPr>
      <w:r w:rsidRPr="00595628">
        <w:t>Record of Advice</w:t>
      </w:r>
    </w:p>
    <w:p w14:paraId="58EB4AC6" w14:textId="6EEABAD4" w:rsidR="005933F2" w:rsidRPr="00595628" w:rsidRDefault="00167F4E" w:rsidP="00803C1B">
      <w:r w:rsidRPr="00595628">
        <w:t xml:space="preserve">A ROA is </w:t>
      </w:r>
      <w:r w:rsidR="00483360" w:rsidRPr="00595628">
        <w:t xml:space="preserve">intended to be </w:t>
      </w:r>
      <w:r w:rsidRPr="00595628">
        <w:t xml:space="preserve">a simple record that confirms the advice provided by </w:t>
      </w:r>
      <w:r w:rsidR="0010269A" w:rsidRPr="00595628">
        <w:t>a financial adviser</w:t>
      </w:r>
      <w:r w:rsidRPr="00595628">
        <w:t xml:space="preserve">. The ROA is similar to a SOA but shorter and less formal. </w:t>
      </w:r>
      <w:r w:rsidR="0010269A" w:rsidRPr="00595628">
        <w:t>It</w:t>
      </w:r>
      <w:r w:rsidRPr="00595628">
        <w:t xml:space="preserve"> is often given to existing clients to confirm changes to, or implementation of, advice that has been provided in a previous SOA</w:t>
      </w:r>
      <w:r w:rsidR="00733507" w:rsidRPr="00595628">
        <w:t xml:space="preserve">. </w:t>
      </w:r>
      <w:r w:rsidR="00C95068" w:rsidRPr="00595628">
        <w:t>However</w:t>
      </w:r>
      <w:r w:rsidR="005933F2" w:rsidRPr="00595628">
        <w:t xml:space="preserve">, if there is </w:t>
      </w:r>
      <w:r w:rsidR="00F45F35" w:rsidRPr="00595628">
        <w:t>a</w:t>
      </w:r>
      <w:r w:rsidR="005933F2" w:rsidRPr="00595628">
        <w:t xml:space="preserve"> significant difference in the basis of further advice being provided to the client, the </w:t>
      </w:r>
      <w:r w:rsidR="0089182C" w:rsidRPr="00595628">
        <w:t xml:space="preserve">adviser </w:t>
      </w:r>
      <w:r w:rsidR="005933F2" w:rsidRPr="00595628">
        <w:t xml:space="preserve">cannot use a ROA, and must provide a SOA. </w:t>
      </w:r>
    </w:p>
    <w:p w14:paraId="7E924DE8" w14:textId="0B7A1267" w:rsidR="00803C1B" w:rsidRPr="00595628" w:rsidRDefault="00733507" w:rsidP="00803C1B">
      <w:r w:rsidRPr="00595628">
        <w:t xml:space="preserve">There are </w:t>
      </w:r>
      <w:r w:rsidR="00AC3B0A" w:rsidRPr="00595628">
        <w:t>also</w:t>
      </w:r>
      <w:r w:rsidRPr="00595628">
        <w:t xml:space="preserve"> other </w:t>
      </w:r>
      <w:r w:rsidR="00AC3B0A" w:rsidRPr="00595628">
        <w:t>situations</w:t>
      </w:r>
      <w:r w:rsidRPr="00595628">
        <w:t xml:space="preserve">, such as small investment advice and </w:t>
      </w:r>
      <w:r w:rsidR="00AC3B0A" w:rsidRPr="00595628">
        <w:t xml:space="preserve">no buy or sell product advice where a ROA is sufficient. </w:t>
      </w:r>
    </w:p>
    <w:p w14:paraId="7FA498E4" w14:textId="7E2FB2B5" w:rsidR="00AC3B0A" w:rsidRPr="00595628" w:rsidRDefault="00AC3B0A" w:rsidP="0023601D">
      <w:pPr>
        <w:keepNext/>
      </w:pPr>
      <w:r w:rsidRPr="00595628">
        <w:t>Whilst broadly similar to a SOA, there are some key differences for ROAs:</w:t>
      </w:r>
    </w:p>
    <w:p w14:paraId="0409D4D2" w14:textId="22CF18BC" w:rsidR="00AC3B0A" w:rsidRPr="00595628" w:rsidRDefault="00DB1187" w:rsidP="0023601D">
      <w:pPr>
        <w:pStyle w:val="Bullet"/>
        <w:keepNext/>
      </w:pPr>
      <w:r w:rsidRPr="00595628">
        <w:t>a</w:t>
      </w:r>
      <w:r w:rsidR="00AC3B0A" w:rsidRPr="00595628">
        <w:t xml:space="preserve"> ROA </w:t>
      </w:r>
      <w:r w:rsidR="0010269A" w:rsidRPr="00595628">
        <w:t xml:space="preserve">does not </w:t>
      </w:r>
      <w:r w:rsidR="00AC3B0A" w:rsidRPr="00595628">
        <w:t>necessarily need to be written advice, it can also be an audio or video recording</w:t>
      </w:r>
      <w:r w:rsidR="003D216B" w:rsidRPr="00595628">
        <w:t>;</w:t>
      </w:r>
      <w:r w:rsidR="00036A95" w:rsidRPr="00595628">
        <w:rPr>
          <w:rStyle w:val="FootnoteReference"/>
        </w:rPr>
        <w:footnoteReference w:id="75"/>
      </w:r>
    </w:p>
    <w:p w14:paraId="2B6B9BF5" w14:textId="116C4525" w:rsidR="00C95068" w:rsidRPr="00595628" w:rsidRDefault="00DB1187" w:rsidP="0023601D">
      <w:pPr>
        <w:pStyle w:val="Bullet"/>
        <w:keepNext/>
      </w:pPr>
      <w:r w:rsidRPr="00595628">
        <w:t>w</w:t>
      </w:r>
      <w:r w:rsidR="00AC3B0A" w:rsidRPr="00595628">
        <w:t>hen providing further advice, a ROA can cover either the advice itself, or a brief description of the advis</w:t>
      </w:r>
      <w:r w:rsidR="00F9536E" w:rsidRPr="00595628">
        <w:t>e</w:t>
      </w:r>
      <w:r w:rsidR="00AC3B0A" w:rsidRPr="00595628">
        <w:t>r</w:t>
      </w:r>
      <w:r w:rsidR="00483360" w:rsidRPr="00595628">
        <w:t>'</w:t>
      </w:r>
      <w:r w:rsidR="00AC3B0A" w:rsidRPr="00595628">
        <w:t>s recommendations to the client and the basis for the recommendations</w:t>
      </w:r>
      <w:r w:rsidR="003D216B" w:rsidRPr="00595628">
        <w:t>; and</w:t>
      </w:r>
      <w:r w:rsidR="00036A95" w:rsidRPr="00595628">
        <w:rPr>
          <w:rStyle w:val="FootnoteReference"/>
        </w:rPr>
        <w:footnoteReference w:id="76"/>
      </w:r>
    </w:p>
    <w:p w14:paraId="46FE1796" w14:textId="0B471E7A" w:rsidR="00AC3B0A" w:rsidRPr="00595628" w:rsidRDefault="00DB1187" w:rsidP="00AC3B0A">
      <w:pPr>
        <w:pStyle w:val="Bullet"/>
      </w:pPr>
      <w:r w:rsidRPr="00595628">
        <w:t>w</w:t>
      </w:r>
      <w:r w:rsidR="00AC3B0A" w:rsidRPr="00595628">
        <w:t xml:space="preserve">hilst </w:t>
      </w:r>
      <w:r w:rsidR="00F45816" w:rsidRPr="00595628">
        <w:t xml:space="preserve">it </w:t>
      </w:r>
      <w:r w:rsidR="00AC3B0A" w:rsidRPr="00595628">
        <w:t xml:space="preserve">is not always necessary to provide a ROA to a client (primarily when it is for further or no buy and sell product advice), if </w:t>
      </w:r>
      <w:r w:rsidR="0010269A" w:rsidRPr="00595628">
        <w:t>requested</w:t>
      </w:r>
      <w:r w:rsidR="00AC3B0A" w:rsidRPr="00595628">
        <w:t xml:space="preserve"> it should be provided as soon as practicably possible</w:t>
      </w:r>
      <w:r w:rsidR="00634423" w:rsidRPr="00595628">
        <w:t xml:space="preserve">. </w:t>
      </w:r>
    </w:p>
    <w:p w14:paraId="7F0E8EA0" w14:textId="0A83A068" w:rsidR="00CF1C5E" w:rsidRPr="00595628" w:rsidRDefault="00CF1C5E" w:rsidP="00634423">
      <w:pPr>
        <w:pStyle w:val="Bullet"/>
        <w:numPr>
          <w:ilvl w:val="0"/>
          <w:numId w:val="0"/>
        </w:numPr>
      </w:pPr>
      <w:r w:rsidRPr="00595628">
        <w:t>Also following the CP</w:t>
      </w:r>
      <w:r w:rsidR="00986CCC" w:rsidRPr="00595628">
        <w:t xml:space="preserve"> </w:t>
      </w:r>
      <w:r w:rsidRPr="00595628">
        <w:t xml:space="preserve">332 consultation, ASIC released guidance and examples on financial </w:t>
      </w:r>
      <w:r w:rsidR="00986CCC" w:rsidRPr="00595628">
        <w:t>advisers’</w:t>
      </w:r>
      <w:r w:rsidRPr="00595628">
        <w:t xml:space="preserve"> obligations when using ROAs to provide advice to retail clients (INFO 266 FAQs: </w:t>
      </w:r>
      <w:r w:rsidRPr="00595628">
        <w:rPr>
          <w:i/>
          <w:iCs/>
        </w:rPr>
        <w:t>Records of Advice</w:t>
      </w:r>
      <w:r w:rsidRPr="00595628">
        <w:t>).</w:t>
      </w:r>
      <w:r w:rsidRPr="00595628">
        <w:rPr>
          <w:rStyle w:val="FootnoteReference"/>
        </w:rPr>
        <w:footnoteReference w:id="77"/>
      </w:r>
    </w:p>
    <w:p w14:paraId="1F539FB1" w14:textId="77777777" w:rsidR="009C40D6" w:rsidRDefault="009C40D6" w:rsidP="00634423">
      <w:pPr>
        <w:pStyle w:val="Bullet"/>
        <w:numPr>
          <w:ilvl w:val="0"/>
          <w:numId w:val="0"/>
        </w:numPr>
      </w:pPr>
    </w:p>
    <w:p w14:paraId="6001A1D7" w14:textId="33E74396" w:rsidR="00DF20F5" w:rsidRPr="00595628" w:rsidRDefault="00DF20F5" w:rsidP="009C40D6">
      <w:pPr>
        <w:pStyle w:val="Bullet"/>
        <w:keepNext/>
        <w:keepLines/>
        <w:numPr>
          <w:ilvl w:val="0"/>
          <w:numId w:val="0"/>
        </w:numPr>
        <w:pBdr>
          <w:top w:val="single" w:sz="4" w:space="1" w:color="auto"/>
          <w:left w:val="single" w:sz="4" w:space="1" w:color="auto"/>
          <w:bottom w:val="single" w:sz="4" w:space="1" w:color="auto"/>
          <w:right w:val="single" w:sz="4" w:space="1" w:color="auto"/>
        </w:pBdr>
        <w:rPr>
          <w:b/>
          <w:bCs/>
        </w:rPr>
      </w:pPr>
      <w:bookmarkStart w:id="85" w:name="_Hlk96076864"/>
      <w:r w:rsidRPr="00595628">
        <w:rPr>
          <w:b/>
          <w:bCs/>
        </w:rPr>
        <w:lastRenderedPageBreak/>
        <w:t>Questions for stakeholders:</w:t>
      </w:r>
    </w:p>
    <w:p w14:paraId="413C697C" w14:textId="08D27CA4" w:rsidR="00E91BC4" w:rsidRPr="00595628" w:rsidRDefault="00036A95" w:rsidP="009C40D6">
      <w:pPr>
        <w:pStyle w:val="Bullet"/>
        <w:keepNext/>
        <w:keepLines/>
        <w:pBdr>
          <w:top w:val="single" w:sz="4" w:space="1" w:color="auto"/>
          <w:left w:val="single" w:sz="4" w:space="1" w:color="auto"/>
          <w:bottom w:val="single" w:sz="4" w:space="1" w:color="auto"/>
          <w:right w:val="single" w:sz="4" w:space="1" w:color="auto"/>
        </w:pBdr>
      </w:pPr>
      <w:bookmarkStart w:id="86" w:name="_Hlk98945108"/>
      <w:r w:rsidRPr="00595628">
        <w:t>How successful have SOA</w:t>
      </w:r>
      <w:r w:rsidR="00E91BC4" w:rsidRPr="00595628">
        <w:t>s been in addressing information asymmetry?</w:t>
      </w:r>
    </w:p>
    <w:p w14:paraId="5CDEE604" w14:textId="58779425" w:rsidR="00CA6943" w:rsidRPr="00595628" w:rsidRDefault="00DF5839" w:rsidP="009C40D6">
      <w:pPr>
        <w:pStyle w:val="Bullet"/>
        <w:keepNext/>
        <w:keepLines/>
        <w:pBdr>
          <w:top w:val="single" w:sz="4" w:space="1" w:color="auto"/>
          <w:left w:val="single" w:sz="4" w:space="1" w:color="auto"/>
          <w:bottom w:val="single" w:sz="4" w:space="1" w:color="auto"/>
          <w:right w:val="single" w:sz="4" w:space="1" w:color="auto"/>
        </w:pBdr>
      </w:pPr>
      <w:r w:rsidRPr="00595628">
        <w:t>H</w:t>
      </w:r>
      <w:r w:rsidR="00CA6943" w:rsidRPr="00595628">
        <w:t xml:space="preserve">ow much does the requirement to prepare a SOA </w:t>
      </w:r>
      <w:r w:rsidR="003653D2" w:rsidRPr="00595628">
        <w:t xml:space="preserve">contribute </w:t>
      </w:r>
      <w:r w:rsidR="00CA6943" w:rsidRPr="00595628">
        <w:t>to the cost of advice?</w:t>
      </w:r>
    </w:p>
    <w:p w14:paraId="6E2B0DF4" w14:textId="486A22D4" w:rsidR="00CA6943" w:rsidRPr="00595628" w:rsidRDefault="00CA6943" w:rsidP="009C40D6">
      <w:pPr>
        <w:pStyle w:val="Bullet"/>
        <w:keepNext/>
        <w:keepLines/>
        <w:pBdr>
          <w:top w:val="single" w:sz="4" w:space="1" w:color="auto"/>
          <w:left w:val="single" w:sz="4" w:space="1" w:color="auto"/>
          <w:bottom w:val="single" w:sz="4" w:space="1" w:color="auto"/>
          <w:right w:val="single" w:sz="4" w:space="1" w:color="auto"/>
        </w:pBdr>
      </w:pPr>
      <w:r w:rsidRPr="00595628">
        <w:t xml:space="preserve">To what extent can the </w:t>
      </w:r>
      <w:r w:rsidR="00483360" w:rsidRPr="00595628">
        <w:t xml:space="preserve">content </w:t>
      </w:r>
      <w:r w:rsidRPr="00595628">
        <w:t xml:space="preserve">requirements </w:t>
      </w:r>
      <w:r w:rsidR="00483360" w:rsidRPr="00595628">
        <w:t>for</w:t>
      </w:r>
      <w:r w:rsidRPr="00595628">
        <w:t xml:space="preserve"> SOAs and ROAs be streamlined, simplified or made more principles-based to reduce compliance costs</w:t>
      </w:r>
      <w:r w:rsidR="00DF5839" w:rsidRPr="00595628">
        <w:t xml:space="preserve"> while still ensuring that </w:t>
      </w:r>
      <w:r w:rsidR="00483360" w:rsidRPr="00595628">
        <w:t xml:space="preserve">consumers </w:t>
      </w:r>
      <w:r w:rsidR="00DF5839" w:rsidRPr="00595628">
        <w:t xml:space="preserve">have the </w:t>
      </w:r>
      <w:proofErr w:type="gramStart"/>
      <w:r w:rsidR="00DF5839" w:rsidRPr="00595628">
        <w:t>information</w:t>
      </w:r>
      <w:proofErr w:type="gramEnd"/>
      <w:r w:rsidR="00DF5839" w:rsidRPr="00595628">
        <w:t xml:space="preserve"> </w:t>
      </w:r>
      <w:r w:rsidR="00483360" w:rsidRPr="00595628">
        <w:t xml:space="preserve">they need </w:t>
      </w:r>
      <w:r w:rsidR="00DF5839" w:rsidRPr="00595628">
        <w:t>to make an informed decision</w:t>
      </w:r>
      <w:r w:rsidRPr="00595628">
        <w:t xml:space="preserve">? </w:t>
      </w:r>
    </w:p>
    <w:p w14:paraId="04C33611" w14:textId="70A02ECF" w:rsidR="00CA6943" w:rsidRPr="00595628" w:rsidRDefault="00CA6943" w:rsidP="00C42809">
      <w:pPr>
        <w:pStyle w:val="Bullet"/>
        <w:pBdr>
          <w:top w:val="single" w:sz="4" w:space="1" w:color="auto"/>
          <w:left w:val="single" w:sz="4" w:space="1" w:color="auto"/>
          <w:bottom w:val="single" w:sz="4" w:space="1" w:color="auto"/>
          <w:right w:val="single" w:sz="4" w:space="1" w:color="auto"/>
        </w:pBdr>
      </w:pPr>
      <w:r w:rsidRPr="00595628">
        <w:t xml:space="preserve">To what extent is the length of the disclosure documents driven by regulatory requirements or existing practices </w:t>
      </w:r>
      <w:r w:rsidR="003653D2" w:rsidRPr="00595628">
        <w:t>and attitudes towards risk and compliance</w:t>
      </w:r>
      <w:r w:rsidRPr="00595628">
        <w:t xml:space="preserve"> adopted within industry?</w:t>
      </w:r>
    </w:p>
    <w:p w14:paraId="4FFDD75B" w14:textId="77777777" w:rsidR="00CA6943" w:rsidRPr="00595628" w:rsidRDefault="00CA6943" w:rsidP="00C42809">
      <w:pPr>
        <w:pStyle w:val="Bullet"/>
        <w:pBdr>
          <w:top w:val="single" w:sz="4" w:space="1" w:color="auto"/>
          <w:left w:val="single" w:sz="4" w:space="1" w:color="auto"/>
          <w:bottom w:val="single" w:sz="4" w:space="1" w:color="auto"/>
          <w:right w:val="single" w:sz="4" w:space="1" w:color="auto"/>
        </w:pBdr>
      </w:pPr>
      <w:r w:rsidRPr="00595628">
        <w:t>How could the regulatory regime be amended to facilitate the delivery of disclosure documents that are more engaging for consumers?</w:t>
      </w:r>
    </w:p>
    <w:p w14:paraId="583BAC34" w14:textId="583E3358" w:rsidR="00CA6943" w:rsidRPr="00595628" w:rsidRDefault="00CA6943" w:rsidP="00C42809">
      <w:pPr>
        <w:pStyle w:val="Bullet"/>
        <w:pBdr>
          <w:top w:val="single" w:sz="4" w:space="1" w:color="auto"/>
          <w:left w:val="single" w:sz="4" w:space="1" w:color="auto"/>
          <w:bottom w:val="single" w:sz="4" w:space="1" w:color="auto"/>
          <w:right w:val="single" w:sz="4" w:space="1" w:color="auto"/>
        </w:pBdr>
      </w:pPr>
      <w:r w:rsidRPr="00595628">
        <w:t>Are there particular types of advice that are better suited to reduce</w:t>
      </w:r>
      <w:r w:rsidR="00633E9D" w:rsidRPr="00595628">
        <w:t>d</w:t>
      </w:r>
      <w:r w:rsidRPr="00595628">
        <w:t xml:space="preserve"> disclosure documents? If so, why?</w:t>
      </w:r>
    </w:p>
    <w:p w14:paraId="58F96DCC" w14:textId="10454A8A" w:rsidR="009D6C7D" w:rsidRPr="00595628" w:rsidRDefault="000F6B39" w:rsidP="00C42809">
      <w:pPr>
        <w:pStyle w:val="Bullet"/>
        <w:pBdr>
          <w:top w:val="single" w:sz="4" w:space="1" w:color="auto"/>
          <w:left w:val="single" w:sz="4" w:space="1" w:color="auto"/>
          <w:bottom w:val="single" w:sz="4" w:space="1" w:color="auto"/>
          <w:right w:val="single" w:sz="4" w:space="1" w:color="auto"/>
        </w:pBdr>
      </w:pPr>
      <w:r w:rsidRPr="00595628">
        <w:t xml:space="preserve">Has recent guidance assisted advisers in understanding where they are able to </w:t>
      </w:r>
      <w:r w:rsidR="0089182C" w:rsidRPr="00595628">
        <w:t xml:space="preserve">use </w:t>
      </w:r>
      <w:r w:rsidRPr="00595628">
        <w:t xml:space="preserve">ROAs rather than SOAs, and has this led to a greater provision of this simpler form of </w:t>
      </w:r>
      <w:r w:rsidR="00DF5839" w:rsidRPr="00595628">
        <w:t>disclosure?</w:t>
      </w:r>
      <w:r w:rsidRPr="00595628">
        <w:t xml:space="preserve"> </w:t>
      </w:r>
    </w:p>
    <w:p w14:paraId="2705C9DF" w14:textId="55DF3701" w:rsidR="00CA6943" w:rsidRPr="00595628" w:rsidRDefault="000F6B39" w:rsidP="00C42809">
      <w:pPr>
        <w:pStyle w:val="Bullet"/>
        <w:pBdr>
          <w:top w:val="single" w:sz="4" w:space="1" w:color="auto"/>
          <w:left w:val="single" w:sz="4" w:space="1" w:color="auto"/>
          <w:bottom w:val="single" w:sz="4" w:space="1" w:color="auto"/>
          <w:right w:val="single" w:sz="4" w:space="1" w:color="auto"/>
        </w:pBdr>
      </w:pPr>
      <w:r w:rsidRPr="00595628">
        <w:t xml:space="preserve">Are there elements of the COVID-19 </w:t>
      </w:r>
      <w:r w:rsidR="00490154" w:rsidRPr="00595628">
        <w:t>advice-related relief for</w:t>
      </w:r>
      <w:r w:rsidRPr="00595628">
        <w:t xml:space="preserve"> disclosure obligations which should be permanently retained? If so, </w:t>
      </w:r>
      <w:r w:rsidR="006D7592" w:rsidRPr="00595628">
        <w:t>why?</w:t>
      </w:r>
    </w:p>
    <w:p w14:paraId="5483D658" w14:textId="2AE78384" w:rsidR="00376E6B" w:rsidRPr="00595628" w:rsidRDefault="00376E6B" w:rsidP="00376E6B">
      <w:pPr>
        <w:pStyle w:val="Heading3"/>
      </w:pPr>
      <w:bookmarkStart w:id="87" w:name="_Toc96603300"/>
      <w:bookmarkStart w:id="88" w:name="_Toc96606441"/>
      <w:bookmarkStart w:id="89" w:name="_Toc98946105"/>
      <w:bookmarkEnd w:id="86"/>
      <w:r w:rsidRPr="00595628">
        <w:t>4.</w:t>
      </w:r>
      <w:r w:rsidR="00831F36" w:rsidRPr="00595628">
        <w:t>6</w:t>
      </w:r>
      <w:r w:rsidRPr="00595628">
        <w:tab/>
        <w:t xml:space="preserve">Accountants </w:t>
      </w:r>
      <w:r w:rsidR="0060170C" w:rsidRPr="00595628">
        <w:t>P</w:t>
      </w:r>
      <w:r w:rsidRPr="00595628">
        <w:t xml:space="preserve">roviding </w:t>
      </w:r>
      <w:r w:rsidR="0060170C" w:rsidRPr="00595628">
        <w:t>F</w:t>
      </w:r>
      <w:r w:rsidRPr="00595628">
        <w:t xml:space="preserve">inancial </w:t>
      </w:r>
      <w:r w:rsidR="0060170C" w:rsidRPr="00595628">
        <w:t>A</w:t>
      </w:r>
      <w:r w:rsidRPr="00595628">
        <w:t>dvice</w:t>
      </w:r>
      <w:bookmarkEnd w:id="87"/>
      <w:bookmarkEnd w:id="88"/>
      <w:bookmarkEnd w:id="89"/>
    </w:p>
    <w:bookmarkEnd w:id="85"/>
    <w:p w14:paraId="132C0AE1" w14:textId="471971AC" w:rsidR="00E85A2A" w:rsidRPr="00595628" w:rsidRDefault="00E85A2A" w:rsidP="00711895">
      <w:pPr>
        <w:pStyle w:val="Heading5"/>
      </w:pPr>
      <w:r w:rsidRPr="00595628">
        <w:t xml:space="preserve">Review of the Tax Practitioners Board </w:t>
      </w:r>
      <w:r w:rsidR="001F471C" w:rsidRPr="00595628">
        <w:t>R</w:t>
      </w:r>
      <w:r w:rsidRPr="00595628">
        <w:t>ecommendation 7.2</w:t>
      </w:r>
    </w:p>
    <w:p w14:paraId="019573B5" w14:textId="49657B6A" w:rsidR="00D661D1" w:rsidRPr="00595628" w:rsidRDefault="00B40B06" w:rsidP="00DC54BE">
      <w:r w:rsidRPr="00595628">
        <w:t xml:space="preserve">Recommendation 7.2 of the Review </w:t>
      </w:r>
      <w:r w:rsidR="00DF6207" w:rsidRPr="00595628">
        <w:t xml:space="preserve">of the </w:t>
      </w:r>
      <w:bookmarkStart w:id="90" w:name="_Hlk98411967"/>
      <w:r w:rsidR="00DF6207" w:rsidRPr="00595628">
        <w:t xml:space="preserve">Tax Practitioners Board </w:t>
      </w:r>
      <w:r w:rsidR="002D64C2" w:rsidRPr="00595628">
        <w:t xml:space="preserve">(TPB </w:t>
      </w:r>
      <w:r w:rsidR="001F3583" w:rsidRPr="00595628">
        <w:t>r</w:t>
      </w:r>
      <w:r w:rsidR="002D64C2" w:rsidRPr="00595628">
        <w:t xml:space="preserve">eview) </w:t>
      </w:r>
      <w:bookmarkEnd w:id="90"/>
      <w:r w:rsidRPr="00595628">
        <w:t>recommended that the Government initiate a specific review into what advice accountants can and cannot give in respect of superannuation and</w:t>
      </w:r>
      <w:r w:rsidR="006606F0" w:rsidRPr="00595628">
        <w:t xml:space="preserve"> to</w:t>
      </w:r>
      <w:r w:rsidRPr="00595628">
        <w:t xml:space="preserve"> which accountants that might apply.</w:t>
      </w:r>
      <w:r w:rsidR="00F1220E" w:rsidRPr="00595628">
        <w:t xml:space="preserve"> </w:t>
      </w:r>
      <w:r w:rsidR="00DF6207" w:rsidRPr="00595628">
        <w:t>In response, t</w:t>
      </w:r>
      <w:r w:rsidRPr="00595628">
        <w:t xml:space="preserve">he Government agreed </w:t>
      </w:r>
      <w:r w:rsidR="007D2B16" w:rsidRPr="00595628">
        <w:t>to consider</w:t>
      </w:r>
      <w:r w:rsidRPr="00595628">
        <w:t xml:space="preserve"> the recommendation as part of th</w:t>
      </w:r>
      <w:r w:rsidR="002A2CF6" w:rsidRPr="00595628">
        <w:t>e</w:t>
      </w:r>
      <w:r w:rsidRPr="00595628">
        <w:t xml:space="preserve"> </w:t>
      </w:r>
      <w:r w:rsidR="007D2B16" w:rsidRPr="00595628">
        <w:t>R</w:t>
      </w:r>
      <w:r w:rsidRPr="00595628">
        <w:t>eview.</w:t>
      </w:r>
      <w:r w:rsidRPr="00595628">
        <w:rPr>
          <w:rStyle w:val="FootnoteReference"/>
        </w:rPr>
        <w:footnoteReference w:id="78"/>
      </w:r>
      <w:r w:rsidRPr="00595628">
        <w:t xml:space="preserve"> </w:t>
      </w:r>
    </w:p>
    <w:p w14:paraId="2E7EB184" w14:textId="4C5C076B" w:rsidR="00FD2158" w:rsidRPr="00595628" w:rsidRDefault="00FD2158" w:rsidP="00D661D1">
      <w:pPr>
        <w:pStyle w:val="Heading5"/>
      </w:pPr>
      <w:r w:rsidRPr="00595628">
        <w:t xml:space="preserve">Former </w:t>
      </w:r>
      <w:r w:rsidR="002D64C2" w:rsidRPr="00595628">
        <w:t>“</w:t>
      </w:r>
      <w:r w:rsidRPr="00595628">
        <w:t>accountants’ exemption</w:t>
      </w:r>
      <w:r w:rsidR="002D64C2" w:rsidRPr="00595628">
        <w:t>”</w:t>
      </w:r>
    </w:p>
    <w:p w14:paraId="66779E57" w14:textId="6F59F517" w:rsidR="00764719" w:rsidRPr="00595628" w:rsidRDefault="0021633E" w:rsidP="00764719">
      <w:r w:rsidRPr="00595628">
        <w:t xml:space="preserve">Up until 30 June 2016, the accountants’ exemption allowed recognised accountants to provide advice recommending </w:t>
      </w:r>
      <w:r w:rsidR="002D64C2" w:rsidRPr="00595628">
        <w:t xml:space="preserve">a </w:t>
      </w:r>
      <w:r w:rsidRPr="00595628">
        <w:t>client establish or wind</w:t>
      </w:r>
      <w:r w:rsidR="00483360" w:rsidRPr="00595628">
        <w:t xml:space="preserve"> </w:t>
      </w:r>
      <w:r w:rsidRPr="00595628">
        <w:t xml:space="preserve">up a </w:t>
      </w:r>
      <w:bookmarkStart w:id="91" w:name="_Hlk98412088"/>
      <w:r w:rsidR="003D5ADD" w:rsidRPr="00595628">
        <w:t>s</w:t>
      </w:r>
      <w:r w:rsidR="001F3583" w:rsidRPr="00595628">
        <w:t>elf-</w:t>
      </w:r>
      <w:r w:rsidR="003D5ADD" w:rsidRPr="00595628">
        <w:t>m</w:t>
      </w:r>
      <w:r w:rsidR="001F3583" w:rsidRPr="00595628">
        <w:t>anaged</w:t>
      </w:r>
      <w:r w:rsidR="003D5ADD" w:rsidRPr="00595628">
        <w:t xml:space="preserve"> s</w:t>
      </w:r>
      <w:r w:rsidR="001F3583" w:rsidRPr="00595628">
        <w:t>uperannuation</w:t>
      </w:r>
      <w:r w:rsidR="003D5ADD" w:rsidRPr="00595628">
        <w:t xml:space="preserve"> f</w:t>
      </w:r>
      <w:r w:rsidR="001F3583" w:rsidRPr="00595628">
        <w:t>und (</w:t>
      </w:r>
      <w:r w:rsidRPr="00595628">
        <w:t>SMSF</w:t>
      </w:r>
      <w:r w:rsidR="001F3583" w:rsidRPr="00595628">
        <w:t>)</w:t>
      </w:r>
      <w:r w:rsidRPr="00595628">
        <w:t xml:space="preserve"> </w:t>
      </w:r>
      <w:bookmarkEnd w:id="91"/>
      <w:r w:rsidRPr="00595628">
        <w:t>or acquire or dispose of an interest in a SMSF, without an AFS</w:t>
      </w:r>
      <w:r w:rsidR="001F3583" w:rsidRPr="00595628">
        <w:t>L</w:t>
      </w:r>
      <w:r w:rsidRPr="00595628">
        <w:t>.</w:t>
      </w:r>
      <w:r w:rsidR="00C4746B" w:rsidRPr="00595628">
        <w:t xml:space="preserve"> </w:t>
      </w:r>
      <w:r w:rsidR="00AF7BA0" w:rsidRPr="00595628">
        <w:t>R</w:t>
      </w:r>
      <w:r w:rsidR="00C4746B" w:rsidRPr="00595628">
        <w:t xml:space="preserve">ecognised accountants included </w:t>
      </w:r>
      <w:r w:rsidR="003A1996" w:rsidRPr="00595628">
        <w:t>those</w:t>
      </w:r>
      <w:r w:rsidR="00C4746B" w:rsidRPr="00595628">
        <w:t xml:space="preserve"> who </w:t>
      </w:r>
      <w:r w:rsidR="00112D83" w:rsidRPr="00595628">
        <w:t>were</w:t>
      </w:r>
      <w:r w:rsidR="00C4746B" w:rsidRPr="00595628">
        <w:t xml:space="preserve"> members of CPA Australia, Chartered Accountants Australia and New Zealand, or the Institute of Public Accountants. </w:t>
      </w:r>
    </w:p>
    <w:p w14:paraId="683CAA48" w14:textId="28C52FA5" w:rsidR="0021633E" w:rsidRPr="00595628" w:rsidRDefault="0021633E" w:rsidP="00695C22">
      <w:r w:rsidRPr="00595628">
        <w:t>As accountants were not required to hold an AFSL</w:t>
      </w:r>
      <w:r w:rsidR="00695C22" w:rsidRPr="00595628">
        <w:t xml:space="preserve"> they also were not required to comply with key consumer protections in the AFS</w:t>
      </w:r>
      <w:r w:rsidR="001F3583" w:rsidRPr="00595628">
        <w:t>L</w:t>
      </w:r>
      <w:r w:rsidR="00695C22" w:rsidRPr="00595628">
        <w:t xml:space="preserve"> regime</w:t>
      </w:r>
      <w:r w:rsidR="00BA65FC" w:rsidRPr="00595628">
        <w:t>, including</w:t>
      </w:r>
      <w:r w:rsidR="00695C22" w:rsidRPr="00595628">
        <w:t xml:space="preserve"> disclosure requirements</w:t>
      </w:r>
      <w:r w:rsidR="003A1996" w:rsidRPr="00595628">
        <w:t>,</w:t>
      </w:r>
      <w:r w:rsidR="00695C22" w:rsidRPr="00595628">
        <w:t xml:space="preserve"> </w:t>
      </w:r>
      <w:r w:rsidR="00483360" w:rsidRPr="00595628">
        <w:t>obligations applying to the provisions of personal advice</w:t>
      </w:r>
      <w:r w:rsidR="00005AE8" w:rsidRPr="00595628">
        <w:t xml:space="preserve"> to retail clients</w:t>
      </w:r>
      <w:r w:rsidR="00483360" w:rsidRPr="00595628">
        <w:t xml:space="preserve">, </w:t>
      </w:r>
      <w:r w:rsidR="00695C22" w:rsidRPr="00595628">
        <w:t xml:space="preserve">dispute resolution </w:t>
      </w:r>
      <w:r w:rsidR="00BA65FC" w:rsidRPr="00595628">
        <w:t>mechanisms</w:t>
      </w:r>
      <w:r w:rsidR="00695C22" w:rsidRPr="00595628">
        <w:t xml:space="preserve"> and compensation arrangement</w:t>
      </w:r>
      <w:r w:rsidR="00C3309E" w:rsidRPr="00595628">
        <w:t>s</w:t>
      </w:r>
      <w:r w:rsidR="00695C22" w:rsidRPr="00595628">
        <w:t>.</w:t>
      </w:r>
      <w:r w:rsidR="0009347D" w:rsidRPr="00595628">
        <w:rPr>
          <w:rStyle w:val="FootnoteReference"/>
        </w:rPr>
        <w:footnoteReference w:id="79"/>
      </w:r>
    </w:p>
    <w:p w14:paraId="6014A0A4" w14:textId="31EC6D27" w:rsidR="00695C22" w:rsidRPr="00595628" w:rsidRDefault="00713B2E" w:rsidP="00695C22">
      <w:r w:rsidRPr="00595628">
        <w:t xml:space="preserve">There </w:t>
      </w:r>
      <w:r w:rsidR="00EC76DD" w:rsidRPr="00595628">
        <w:t>were</w:t>
      </w:r>
      <w:r w:rsidRPr="00595628">
        <w:t xml:space="preserve"> also concerns that the exemption created an uneven playing field</w:t>
      </w:r>
      <w:r w:rsidR="003A1996" w:rsidRPr="00595628">
        <w:t xml:space="preserve">, which </w:t>
      </w:r>
      <w:r w:rsidR="00BA339B" w:rsidRPr="00595628">
        <w:t>favoured</w:t>
      </w:r>
      <w:r w:rsidRPr="00595628">
        <w:t xml:space="preserve"> accountants </w:t>
      </w:r>
      <w:r w:rsidR="00BA339B" w:rsidRPr="00595628">
        <w:t>over</w:t>
      </w:r>
      <w:r w:rsidRPr="00595628">
        <w:t xml:space="preserve"> others who provided similar services and </w:t>
      </w:r>
      <w:r w:rsidR="003A1996" w:rsidRPr="00595628">
        <w:t>held</w:t>
      </w:r>
      <w:r w:rsidRPr="00595628">
        <w:t xml:space="preserve"> an AFS</w:t>
      </w:r>
      <w:r w:rsidR="001F3583" w:rsidRPr="00595628">
        <w:t>L</w:t>
      </w:r>
      <w:r w:rsidR="00005AE8" w:rsidRPr="00595628">
        <w:t xml:space="preserve"> or who were a representative of an AFSL holder</w:t>
      </w:r>
      <w:r w:rsidRPr="00595628">
        <w:t xml:space="preserve">. </w:t>
      </w:r>
    </w:p>
    <w:p w14:paraId="11C8074B" w14:textId="5F2D77C9" w:rsidR="00FD2158" w:rsidRPr="00595628" w:rsidRDefault="002F71D1" w:rsidP="00711895">
      <w:pPr>
        <w:pStyle w:val="Heading5"/>
      </w:pPr>
      <w:r w:rsidRPr="00595628">
        <w:lastRenderedPageBreak/>
        <w:t>Limited A</w:t>
      </w:r>
      <w:r w:rsidR="007F4ADE" w:rsidRPr="00595628">
        <w:t>FSL</w:t>
      </w:r>
    </w:p>
    <w:p w14:paraId="22C7E8D5" w14:textId="0FC3B540" w:rsidR="003F7B9A" w:rsidRPr="00595628" w:rsidRDefault="0039059D" w:rsidP="006325C2">
      <w:r w:rsidRPr="00595628">
        <w:t>In pla</w:t>
      </w:r>
      <w:r w:rsidR="003F7B9A" w:rsidRPr="00595628">
        <w:t>c</w:t>
      </w:r>
      <w:r w:rsidRPr="00595628">
        <w:t>e of the accountants’ exemption, a new ‘limited’ AFS</w:t>
      </w:r>
      <w:r w:rsidR="00E52857" w:rsidRPr="00595628">
        <w:t>L</w:t>
      </w:r>
      <w:r w:rsidRPr="00595628">
        <w:t xml:space="preserve"> regime was established</w:t>
      </w:r>
      <w:r w:rsidR="000D2B2B" w:rsidRPr="00595628">
        <w:t xml:space="preserve">. </w:t>
      </w:r>
      <w:r w:rsidR="002B0BA7" w:rsidRPr="00595628">
        <w:t>A limited AFS</w:t>
      </w:r>
      <w:r w:rsidR="003D5ADD" w:rsidRPr="00595628">
        <w:t> </w:t>
      </w:r>
      <w:r w:rsidR="002B0BA7" w:rsidRPr="00595628">
        <w:t xml:space="preserve">licensee </w:t>
      </w:r>
      <w:r w:rsidR="007F4ADE" w:rsidRPr="00595628">
        <w:t>can</w:t>
      </w:r>
      <w:r w:rsidR="002B0BA7" w:rsidRPr="00595628">
        <w:t xml:space="preserve"> provide limited financial services, including:</w:t>
      </w:r>
      <w:r w:rsidR="00275C9B" w:rsidRPr="00595628">
        <w:rPr>
          <w:rStyle w:val="FootnoteReference"/>
        </w:rPr>
        <w:footnoteReference w:id="80"/>
      </w:r>
    </w:p>
    <w:p w14:paraId="60EAE655" w14:textId="10633B71" w:rsidR="002B0BA7" w:rsidRPr="00595628" w:rsidRDefault="009650C3" w:rsidP="002B0BA7">
      <w:pPr>
        <w:pStyle w:val="Bullet"/>
      </w:pPr>
      <w:r w:rsidRPr="00595628">
        <w:t>f</w:t>
      </w:r>
      <w:r w:rsidR="002B0BA7" w:rsidRPr="00595628">
        <w:t xml:space="preserve">inancial product advice about SMSFs, and a client’s existing superannuation holdings, to the extent required for making a recommendation to establish an SMSF or providing advice to a client </w:t>
      </w:r>
      <w:r w:rsidR="00005AE8" w:rsidRPr="00595628">
        <w:t xml:space="preserve">about superannuation </w:t>
      </w:r>
      <w:r w:rsidR="002B0BA7" w:rsidRPr="00595628">
        <w:t xml:space="preserve">contributions or </w:t>
      </w:r>
      <w:proofErr w:type="gramStart"/>
      <w:r w:rsidR="002B0BA7" w:rsidRPr="00595628">
        <w:t>pensions</w:t>
      </w:r>
      <w:r w:rsidR="00051D7F" w:rsidRPr="00595628">
        <w:t>;</w:t>
      </w:r>
      <w:proofErr w:type="gramEnd"/>
    </w:p>
    <w:p w14:paraId="1399D184" w14:textId="338DA97F" w:rsidR="002B0BA7" w:rsidRPr="00595628" w:rsidRDefault="009650C3" w:rsidP="002B0BA7">
      <w:pPr>
        <w:pStyle w:val="Bullet"/>
      </w:pPr>
      <w:r w:rsidRPr="00595628">
        <w:t>a</w:t>
      </w:r>
      <w:r w:rsidR="002B0BA7" w:rsidRPr="00595628">
        <w:t xml:space="preserve">rranging </w:t>
      </w:r>
      <w:r w:rsidR="00051D7F" w:rsidRPr="00595628">
        <w:t>to</w:t>
      </w:r>
      <w:r w:rsidR="002B0BA7" w:rsidRPr="00595628">
        <w:t xml:space="preserve"> deal in an interest in an SMSF; and </w:t>
      </w:r>
    </w:p>
    <w:p w14:paraId="23F80A3D" w14:textId="4F065710" w:rsidR="00C72595" w:rsidRPr="00595628" w:rsidRDefault="009650C3" w:rsidP="00C72595">
      <w:pPr>
        <w:pStyle w:val="Bullet"/>
      </w:pPr>
      <w:r w:rsidRPr="00595628">
        <w:t>c</w:t>
      </w:r>
      <w:r w:rsidR="00C72595" w:rsidRPr="00595628">
        <w:t xml:space="preserve">lass of </w:t>
      </w:r>
      <w:r w:rsidR="00005AE8" w:rsidRPr="00595628">
        <w:t xml:space="preserve">financial </w:t>
      </w:r>
      <w:r w:rsidR="00C72595" w:rsidRPr="00595628">
        <w:t>product advice: superannuation products; securities; simple managed investment schemes; general and life risk insurance products; and basic deposit products.</w:t>
      </w:r>
    </w:p>
    <w:p w14:paraId="4A00E6E1" w14:textId="3ED6000A" w:rsidR="001F13E6" w:rsidRPr="00595628" w:rsidRDefault="00AA26FF" w:rsidP="00C72595">
      <w:pPr>
        <w:pStyle w:val="Bullet"/>
        <w:numPr>
          <w:ilvl w:val="0"/>
          <w:numId w:val="0"/>
        </w:numPr>
      </w:pPr>
      <w:r w:rsidRPr="00595628">
        <w:t xml:space="preserve">A limited AFS licensee is required to comply with the </w:t>
      </w:r>
      <w:r w:rsidR="00005AE8" w:rsidRPr="00595628">
        <w:t xml:space="preserve">other </w:t>
      </w:r>
      <w:r w:rsidRPr="00595628">
        <w:t xml:space="preserve">relevant requirements of the </w:t>
      </w:r>
      <w:r w:rsidRPr="00595628">
        <w:rPr>
          <w:i/>
          <w:iCs/>
        </w:rPr>
        <w:t>Corporations Act</w:t>
      </w:r>
      <w:r w:rsidR="003D06EC" w:rsidRPr="00595628">
        <w:rPr>
          <w:i/>
          <w:iCs/>
        </w:rPr>
        <w:t xml:space="preserve"> 2001</w:t>
      </w:r>
      <w:r w:rsidRPr="00595628">
        <w:t>, including key consumer obligations, but are subject to lower levels of financial reporting obligations where they do not handle client money.</w:t>
      </w:r>
      <w:r w:rsidR="00AC5232" w:rsidRPr="00595628">
        <w:rPr>
          <w:rStyle w:val="FootnoteReference"/>
        </w:rPr>
        <w:footnoteReference w:id="81"/>
      </w:r>
      <w:r w:rsidRPr="00595628">
        <w:t xml:space="preserve"> </w:t>
      </w:r>
    </w:p>
    <w:p w14:paraId="0ECB40AE" w14:textId="1AFF4D0E" w:rsidR="00BC2721" w:rsidRPr="00595628" w:rsidRDefault="00BC2721" w:rsidP="00C42809">
      <w:pPr>
        <w:pStyle w:val="Bullet"/>
        <w:numPr>
          <w:ilvl w:val="0"/>
          <w:numId w:val="0"/>
        </w:numPr>
        <w:pBdr>
          <w:top w:val="single" w:sz="4" w:space="1" w:color="auto"/>
          <w:left w:val="single" w:sz="4" w:space="1" w:color="auto"/>
          <w:bottom w:val="single" w:sz="4" w:space="1" w:color="auto"/>
          <w:right w:val="single" w:sz="4" w:space="1" w:color="auto"/>
        </w:pBdr>
        <w:spacing w:after="160" w:line="256" w:lineRule="auto"/>
        <w:ind w:left="283" w:hanging="283"/>
        <w:rPr>
          <w:b/>
          <w:bCs/>
        </w:rPr>
      </w:pPr>
      <w:r w:rsidRPr="00595628">
        <w:rPr>
          <w:b/>
          <w:bCs/>
        </w:rPr>
        <w:t>Questions for stakeholders:</w:t>
      </w:r>
    </w:p>
    <w:p w14:paraId="7CFD30F1" w14:textId="5D7E0D68" w:rsidR="008130A2" w:rsidRPr="00595628" w:rsidRDefault="008130A2" w:rsidP="00C42809">
      <w:pPr>
        <w:pStyle w:val="Bullet"/>
        <w:pBdr>
          <w:top w:val="single" w:sz="4" w:space="1" w:color="auto"/>
          <w:left w:val="single" w:sz="4" w:space="1" w:color="auto"/>
          <w:bottom w:val="single" w:sz="4" w:space="1" w:color="auto"/>
          <w:right w:val="single" w:sz="4" w:space="1" w:color="auto"/>
        </w:pBdr>
      </w:pPr>
      <w:bookmarkStart w:id="93" w:name="_Hlk98945134"/>
      <w:r w:rsidRPr="00595628">
        <w:t xml:space="preserve">Should accountants be able to provide financial advice </w:t>
      </w:r>
      <w:r w:rsidR="000F5FF4" w:rsidRPr="00595628">
        <w:t xml:space="preserve">on superannuation products </w:t>
      </w:r>
      <w:r w:rsidRPr="00595628">
        <w:t xml:space="preserve">outside of the existing </w:t>
      </w:r>
      <w:r w:rsidR="00E52857" w:rsidRPr="00595628">
        <w:t>AFSL</w:t>
      </w:r>
      <w:r w:rsidRPr="00595628">
        <w:t xml:space="preserve"> </w:t>
      </w:r>
      <w:r w:rsidR="00A95F6F" w:rsidRPr="00595628">
        <w:t xml:space="preserve">regime </w:t>
      </w:r>
      <w:r w:rsidR="000F5FF4" w:rsidRPr="00595628">
        <w:t>and without needing to meet the education requirements imposed on other professionals wanting to provide financial advice</w:t>
      </w:r>
      <w:r w:rsidRPr="00595628">
        <w:t>? If so, why?</w:t>
      </w:r>
    </w:p>
    <w:p w14:paraId="184B8D75" w14:textId="687A49BE" w:rsidR="008130A2" w:rsidRPr="00595628" w:rsidRDefault="008130A2" w:rsidP="00C42809">
      <w:pPr>
        <w:pStyle w:val="Bullet"/>
        <w:pBdr>
          <w:top w:val="single" w:sz="4" w:space="1" w:color="auto"/>
          <w:left w:val="single" w:sz="4" w:space="1" w:color="auto"/>
          <w:bottom w:val="single" w:sz="4" w:space="1" w:color="auto"/>
          <w:right w:val="single" w:sz="4" w:space="1" w:color="auto"/>
        </w:pBdr>
      </w:pPr>
      <w:r w:rsidRPr="00595628">
        <w:t xml:space="preserve">If an exemption was granted, what range of topics should accountants be able to provide advice on? </w:t>
      </w:r>
      <w:r w:rsidR="00562C50" w:rsidRPr="00595628">
        <w:t>How can consumers be protected?</w:t>
      </w:r>
    </w:p>
    <w:p w14:paraId="257E7761" w14:textId="6AFAC928" w:rsidR="008130A2" w:rsidRPr="00595628" w:rsidRDefault="008130A2" w:rsidP="00C42809">
      <w:pPr>
        <w:pStyle w:val="Bullet"/>
        <w:pBdr>
          <w:top w:val="single" w:sz="4" w:space="1" w:color="auto"/>
          <w:left w:val="single" w:sz="4" w:space="1" w:color="auto"/>
          <w:bottom w:val="single" w:sz="4" w:space="1" w:color="auto"/>
          <w:right w:val="single" w:sz="4" w:space="1" w:color="auto"/>
        </w:pBdr>
      </w:pPr>
      <w:r w:rsidRPr="00595628">
        <w:t xml:space="preserve">What </w:t>
      </w:r>
      <w:r w:rsidR="007901BC" w:rsidRPr="00595628">
        <w:t>e</w:t>
      </w:r>
      <w:r w:rsidR="00AF6FC0" w:rsidRPr="00595628">
        <w:t xml:space="preserve">ffect </w:t>
      </w:r>
      <w:r w:rsidRPr="00595628">
        <w:t xml:space="preserve">would </w:t>
      </w:r>
      <w:proofErr w:type="gramStart"/>
      <w:r w:rsidRPr="00595628">
        <w:t>allowing</w:t>
      </w:r>
      <w:proofErr w:type="gramEnd"/>
      <w:r w:rsidRPr="00595628">
        <w:t xml:space="preserve"> accountants to provide this advice have on the number of advisers in the market and the number of consumers receiving financial advice?</w:t>
      </w:r>
    </w:p>
    <w:p w14:paraId="76C47B1F" w14:textId="3834328C" w:rsidR="00965313" w:rsidRPr="00595628" w:rsidRDefault="000623C7" w:rsidP="00C42809">
      <w:pPr>
        <w:pStyle w:val="Bullet"/>
        <w:pBdr>
          <w:top w:val="single" w:sz="4" w:space="1" w:color="auto"/>
          <w:left w:val="single" w:sz="4" w:space="1" w:color="auto"/>
          <w:bottom w:val="single" w:sz="4" w:space="1" w:color="auto"/>
          <w:right w:val="single" w:sz="4" w:space="1" w:color="auto"/>
        </w:pBdr>
      </w:pPr>
      <w:r w:rsidRPr="00595628">
        <w:t>Is the limited A</w:t>
      </w:r>
      <w:r w:rsidR="00051D7F" w:rsidRPr="00595628">
        <w:t>FS</w:t>
      </w:r>
      <w:r w:rsidRPr="00595628">
        <w:t xml:space="preserve"> licence working as intended? What changes to the limited licence could be made to make it more accessible to accountants wanting to provide financial advice?</w:t>
      </w:r>
    </w:p>
    <w:p w14:paraId="31545018" w14:textId="6CA7879C" w:rsidR="00BC0D35" w:rsidRPr="00595628" w:rsidRDefault="00BC0D35" w:rsidP="00C42809">
      <w:pPr>
        <w:pStyle w:val="Bullet"/>
        <w:pBdr>
          <w:top w:val="single" w:sz="4" w:space="1" w:color="auto"/>
          <w:left w:val="single" w:sz="4" w:space="1" w:color="auto"/>
          <w:bottom w:val="single" w:sz="4" w:space="1" w:color="auto"/>
          <w:right w:val="single" w:sz="4" w:space="1" w:color="auto"/>
        </w:pBdr>
      </w:pPr>
      <w:r w:rsidRPr="00595628">
        <w:t xml:space="preserve">Are there other barriers </w:t>
      </w:r>
      <w:r w:rsidR="00C14638" w:rsidRPr="00595628">
        <w:t>to accountants providing financial advice about SMSFs, apart from the limited AFS</w:t>
      </w:r>
      <w:r w:rsidR="00C07AB5" w:rsidRPr="00595628">
        <w:t>L regime</w:t>
      </w:r>
      <w:r w:rsidR="00C14638" w:rsidRPr="00595628">
        <w:t>?</w:t>
      </w:r>
    </w:p>
    <w:p w14:paraId="0FD6F8D4" w14:textId="307111DD" w:rsidR="00C93E05" w:rsidRPr="00595628" w:rsidRDefault="00C93E05" w:rsidP="00621347">
      <w:pPr>
        <w:pStyle w:val="Heading3"/>
        <w:rPr>
          <w:b/>
          <w:iCs/>
        </w:rPr>
      </w:pPr>
      <w:bookmarkStart w:id="94" w:name="_Toc98946106"/>
      <w:bookmarkEnd w:id="93"/>
      <w:r w:rsidRPr="00595628">
        <w:t>4.7</w:t>
      </w:r>
      <w:r w:rsidRPr="00595628">
        <w:tab/>
        <w:t xml:space="preserve">Consent </w:t>
      </w:r>
      <w:r w:rsidR="003D5ADD" w:rsidRPr="00595628">
        <w:t>A</w:t>
      </w:r>
      <w:r w:rsidRPr="00595628">
        <w:t xml:space="preserve">rrangements </w:t>
      </w:r>
      <w:r w:rsidR="003D5ADD" w:rsidRPr="00595628">
        <w:t>f</w:t>
      </w:r>
      <w:r w:rsidRPr="00595628">
        <w:t xml:space="preserve">or </w:t>
      </w:r>
      <w:r w:rsidR="003D5ADD" w:rsidRPr="00595628">
        <w:t>W</w:t>
      </w:r>
      <w:r w:rsidRPr="00595628">
        <w:t>holesale</w:t>
      </w:r>
      <w:r w:rsidR="0089182C" w:rsidRPr="00595628">
        <w:t xml:space="preserve"> </w:t>
      </w:r>
      <w:r w:rsidR="003D5ADD" w:rsidRPr="00595628">
        <w:t>C</w:t>
      </w:r>
      <w:r w:rsidR="0089182C" w:rsidRPr="00595628">
        <w:t xml:space="preserve">lient and </w:t>
      </w:r>
      <w:r w:rsidR="003D5ADD" w:rsidRPr="00595628">
        <w:t>S</w:t>
      </w:r>
      <w:r w:rsidRPr="00595628">
        <w:t xml:space="preserve">ophisticated </w:t>
      </w:r>
      <w:r w:rsidR="003D5ADD" w:rsidRPr="00595628">
        <w:t>I</w:t>
      </w:r>
      <w:r w:rsidR="0089182C" w:rsidRPr="00595628">
        <w:t xml:space="preserve">nvestor </w:t>
      </w:r>
      <w:r w:rsidR="003D5ADD" w:rsidRPr="00595628">
        <w:t>C</w:t>
      </w:r>
      <w:r w:rsidRPr="00595628">
        <w:t>lassification</w:t>
      </w:r>
      <w:bookmarkEnd w:id="94"/>
    </w:p>
    <w:p w14:paraId="45148EFE" w14:textId="3FC3C50A" w:rsidR="00C93E05" w:rsidRPr="00595628" w:rsidRDefault="00C93E05" w:rsidP="00B01206">
      <w:pPr>
        <w:pStyle w:val="Bullet"/>
        <w:numPr>
          <w:ilvl w:val="0"/>
          <w:numId w:val="0"/>
        </w:numPr>
        <w:spacing w:before="120"/>
      </w:pPr>
      <w:r w:rsidRPr="00595628">
        <w:t xml:space="preserve">Consumer protections in the financial services regime generally apply only to ‘retail clients’ on the basis that ‘wholesale clients’ are in a better position to look after their own interests. The best </w:t>
      </w:r>
      <w:proofErr w:type="gramStart"/>
      <w:r w:rsidRPr="00595628">
        <w:t>interests</w:t>
      </w:r>
      <w:proofErr w:type="gramEnd"/>
      <w:r w:rsidRPr="00595628">
        <w:t xml:space="preserve"> duty, protections against conflicted remuneration, and disclosure requirements such as the requirement to provide a</w:t>
      </w:r>
      <w:r w:rsidR="00045811" w:rsidRPr="00595628">
        <w:t>n</w:t>
      </w:r>
      <w:r w:rsidRPr="00595628">
        <w:t xml:space="preserve"> </w:t>
      </w:r>
      <w:r w:rsidR="00045811" w:rsidRPr="00595628">
        <w:t>FSG</w:t>
      </w:r>
      <w:r w:rsidRPr="00595628">
        <w:t>, do not apply to wholesale clients.</w:t>
      </w:r>
    </w:p>
    <w:p w14:paraId="5C7EFF7A" w14:textId="1C1C2840" w:rsidR="00DC585B" w:rsidRPr="00595628" w:rsidRDefault="00DC585B" w:rsidP="006D5FDA">
      <w:pPr>
        <w:pStyle w:val="Bullet"/>
        <w:widowControl w:val="0"/>
        <w:numPr>
          <w:ilvl w:val="0"/>
          <w:numId w:val="0"/>
        </w:numPr>
        <w:spacing w:before="120"/>
      </w:pPr>
      <w:r w:rsidRPr="00595628">
        <w:t>The definitions of wholesale and retail clients change depending on the financial product. Therefore</w:t>
      </w:r>
      <w:r w:rsidR="000B02AD" w:rsidRPr="00595628">
        <w:t>,</w:t>
      </w:r>
      <w:r w:rsidRPr="00595628">
        <w:t xml:space="preserve"> a person might be a wholesale client for some purposes but not for another. A person is a </w:t>
      </w:r>
      <w:r w:rsidR="00005AE8" w:rsidRPr="00595628">
        <w:t>retail</w:t>
      </w:r>
      <w:r w:rsidRPr="00595628">
        <w:t xml:space="preserve"> client unless the</w:t>
      </w:r>
      <w:r w:rsidR="00005AE8" w:rsidRPr="00595628">
        <w:t xml:space="preserve"> </w:t>
      </w:r>
      <w:r w:rsidR="00005AE8" w:rsidRPr="00595628">
        <w:rPr>
          <w:i/>
        </w:rPr>
        <w:t>Corporations Act</w:t>
      </w:r>
      <w:r w:rsidR="003D06EC" w:rsidRPr="00595628">
        <w:rPr>
          <w:i/>
        </w:rPr>
        <w:t xml:space="preserve"> 2001</w:t>
      </w:r>
      <w:r w:rsidR="00005AE8" w:rsidRPr="00595628">
        <w:t xml:space="preserve"> provides otherwise</w:t>
      </w:r>
      <w:r w:rsidRPr="00595628">
        <w:t>.</w:t>
      </w:r>
    </w:p>
    <w:p w14:paraId="40BE8608" w14:textId="16708E3E" w:rsidR="00C93E05" w:rsidRPr="00595628" w:rsidRDefault="00005AE8" w:rsidP="006D5FDA">
      <w:pPr>
        <w:pStyle w:val="Bullet"/>
        <w:widowControl w:val="0"/>
        <w:numPr>
          <w:ilvl w:val="0"/>
          <w:numId w:val="0"/>
        </w:numPr>
        <w:spacing w:before="120"/>
      </w:pPr>
      <w:r w:rsidRPr="00595628">
        <w:t xml:space="preserve">Except when a financial product or service relates to a general insurance product or superannuation product (or RSA product), a </w:t>
      </w:r>
      <w:r w:rsidR="00C93E05" w:rsidRPr="00595628">
        <w:t xml:space="preserve">person </w:t>
      </w:r>
      <w:r w:rsidRPr="00595628">
        <w:t>will generally be</w:t>
      </w:r>
      <w:r w:rsidR="00C93E05" w:rsidRPr="00595628">
        <w:t xml:space="preserve"> a ‘wholesale client’ if, among other things, they are: </w:t>
      </w:r>
    </w:p>
    <w:p w14:paraId="6828BFFD" w14:textId="77777777" w:rsidR="00C93E05" w:rsidRPr="00595628" w:rsidRDefault="00C93E05" w:rsidP="006D5FDA">
      <w:pPr>
        <w:pStyle w:val="Bullet"/>
        <w:widowControl w:val="0"/>
        <w:spacing w:before="120"/>
        <w:ind w:left="284" w:hanging="284"/>
      </w:pPr>
      <w:r w:rsidRPr="00595628">
        <w:t>a person purchasing a financial product, or a financial service related to a financial product, where the value of the product is above the prescribed threshold (currently set at $500,000</w:t>
      </w:r>
      <w:proofErr w:type="gramStart"/>
      <w:r w:rsidRPr="00595628">
        <w:t>);</w:t>
      </w:r>
      <w:proofErr w:type="gramEnd"/>
      <w:r w:rsidRPr="00595628">
        <w:t xml:space="preserve"> </w:t>
      </w:r>
    </w:p>
    <w:p w14:paraId="7E5A3A01" w14:textId="77777777" w:rsidR="00C93E05" w:rsidRPr="00595628" w:rsidRDefault="00C93E05" w:rsidP="006D5FDA">
      <w:pPr>
        <w:pStyle w:val="Bullet"/>
        <w:widowControl w:val="0"/>
        <w:spacing w:before="120"/>
        <w:ind w:left="284" w:hanging="284"/>
      </w:pPr>
      <w:r w:rsidRPr="00595628">
        <w:t xml:space="preserve">a person with certified net assets of at least $2.5 million or a person who had a gross income for </w:t>
      </w:r>
      <w:r w:rsidRPr="00595628">
        <w:lastRenderedPageBreak/>
        <w:t xml:space="preserve">each of the past two financial years of at least </w:t>
      </w:r>
      <w:proofErr w:type="gramStart"/>
      <w:r w:rsidRPr="00595628">
        <w:t>$250,000;</w:t>
      </w:r>
      <w:proofErr w:type="gramEnd"/>
      <w:r w:rsidRPr="00595628">
        <w:t xml:space="preserve"> </w:t>
      </w:r>
    </w:p>
    <w:p w14:paraId="6670242F" w14:textId="208C8609" w:rsidR="00C93E05" w:rsidRPr="00595628" w:rsidRDefault="00C93E05" w:rsidP="006D5FDA">
      <w:pPr>
        <w:pStyle w:val="Bullet"/>
        <w:widowControl w:val="0"/>
        <w:spacing w:before="120"/>
        <w:ind w:left="284" w:hanging="284"/>
      </w:pPr>
      <w:r w:rsidRPr="00595628">
        <w:t>a ‘professional investor’</w:t>
      </w:r>
      <w:r w:rsidR="003D216B" w:rsidRPr="00595628">
        <w:t xml:space="preserve">; </w:t>
      </w:r>
      <w:r w:rsidRPr="00595628">
        <w:t>or</w:t>
      </w:r>
    </w:p>
    <w:p w14:paraId="77290799" w14:textId="77777777" w:rsidR="00C93E05" w:rsidRPr="00595628" w:rsidRDefault="00C93E05" w:rsidP="006D5FDA">
      <w:pPr>
        <w:pStyle w:val="Bullet"/>
        <w:widowControl w:val="0"/>
        <w:spacing w:before="120"/>
        <w:ind w:left="284" w:hanging="284"/>
      </w:pPr>
      <w:r w:rsidRPr="00595628">
        <w:t>a ‘sophisticated investor’</w:t>
      </w:r>
      <w:r w:rsidRPr="00595628">
        <w:rPr>
          <w:rStyle w:val="FootnoteReference"/>
        </w:rPr>
        <w:footnoteReference w:id="82"/>
      </w:r>
      <w:r w:rsidRPr="00595628">
        <w:t>.</w:t>
      </w:r>
    </w:p>
    <w:p w14:paraId="7C156154" w14:textId="17A86A3C" w:rsidR="00C93E05" w:rsidRPr="00595628" w:rsidRDefault="00005AE8" w:rsidP="00583E18">
      <w:pPr>
        <w:pStyle w:val="Bullet"/>
        <w:numPr>
          <w:ilvl w:val="0"/>
          <w:numId w:val="0"/>
        </w:numPr>
        <w:spacing w:before="120" w:line="260" w:lineRule="exact"/>
      </w:pPr>
      <w:r w:rsidRPr="00595628">
        <w:t>F</w:t>
      </w:r>
      <w:r w:rsidR="00C93E05" w:rsidRPr="00595628">
        <w:t xml:space="preserve">or most personal, motor vehicle and domestic types of general insurance products, individuals and small businesses </w:t>
      </w:r>
      <w:r w:rsidR="00DC585B" w:rsidRPr="00595628">
        <w:t>are</w:t>
      </w:r>
      <w:r w:rsidR="00C93E05" w:rsidRPr="00595628">
        <w:t xml:space="preserve"> treated as retail clients.</w:t>
      </w:r>
      <w:r w:rsidR="00C93E05" w:rsidRPr="00595628">
        <w:rPr>
          <w:rStyle w:val="FootnoteReference"/>
        </w:rPr>
        <w:footnoteReference w:id="83"/>
      </w:r>
      <w:r w:rsidR="00C93E05" w:rsidRPr="00595628">
        <w:t xml:space="preserve"> For superannuation products</w:t>
      </w:r>
      <w:r w:rsidR="006A3A65" w:rsidRPr="00595628">
        <w:t xml:space="preserve">, other than </w:t>
      </w:r>
      <w:r w:rsidR="009721C0" w:rsidRPr="00595628">
        <w:t xml:space="preserve">trustees of </w:t>
      </w:r>
      <w:r w:rsidR="006A3A65" w:rsidRPr="00595628">
        <w:t>SMSFs</w:t>
      </w:r>
      <w:r w:rsidR="00C93E05" w:rsidRPr="00595628">
        <w:t xml:space="preserve">, the client </w:t>
      </w:r>
      <w:r w:rsidR="00DC585B" w:rsidRPr="00595628">
        <w:t xml:space="preserve">is always </w:t>
      </w:r>
      <w:r w:rsidR="00C93E05" w:rsidRPr="00595628">
        <w:t>a retail client.</w:t>
      </w:r>
      <w:r w:rsidR="00C93E05" w:rsidRPr="00595628">
        <w:rPr>
          <w:rStyle w:val="FootnoteReference"/>
        </w:rPr>
        <w:footnoteReference w:id="84"/>
      </w:r>
    </w:p>
    <w:p w14:paraId="37E9DDD0" w14:textId="64C05B8A" w:rsidR="00230080" w:rsidRPr="00595628" w:rsidRDefault="00230080" w:rsidP="00074FC0">
      <w:pPr>
        <w:pStyle w:val="Bullet"/>
        <w:numPr>
          <w:ilvl w:val="0"/>
          <w:numId w:val="0"/>
        </w:numPr>
        <w:spacing w:before="120" w:line="260" w:lineRule="exact"/>
      </w:pPr>
      <w:r w:rsidRPr="00595628">
        <w:t xml:space="preserve">Under the ‘sophisticated investor’ exemption, a </w:t>
      </w:r>
      <w:r w:rsidR="00B76848" w:rsidRPr="00595628">
        <w:t>AFS </w:t>
      </w:r>
      <w:r w:rsidRPr="00595628">
        <w:t>licensee needs to make an assessment about the investor's previous experience in using financial services and investing in financial products. The licensee must give the client a written statement setting out their reasons for being satisfied that the client is a ‘sophisticated investor’. The client also needs to acknowledge, among other things, that they have not received disclosure documents that would usually be given to a ‘retail client’.</w:t>
      </w:r>
      <w:r w:rsidRPr="00595628">
        <w:rPr>
          <w:rStyle w:val="FootnoteReference"/>
        </w:rPr>
        <w:footnoteReference w:id="85"/>
      </w:r>
      <w:r w:rsidRPr="00595628">
        <w:t xml:space="preserve"> Accordingly, this exemption requires the written acknowledgement of the client to opt out of the protections for retail clients.</w:t>
      </w:r>
    </w:p>
    <w:p w14:paraId="21EF4133" w14:textId="3413D783" w:rsidR="00230080" w:rsidRPr="00595628" w:rsidRDefault="00230080" w:rsidP="00230080">
      <w:r w:rsidRPr="00595628">
        <w:t>A qualified accountant can issue a certificate to certify that a person has the required net assets or gross income to be classified as a wholesale client.</w:t>
      </w:r>
      <w:r w:rsidRPr="00595628">
        <w:rPr>
          <w:rStyle w:val="FootnoteReference"/>
        </w:rPr>
        <w:footnoteReference w:id="86"/>
      </w:r>
      <w:r w:rsidRPr="00595628">
        <w:t xml:space="preserve"> ASIC has previously held concerns some accountants may be inappropriately providing certificates.</w:t>
      </w:r>
      <w:r w:rsidRPr="00595628">
        <w:rPr>
          <w:rStyle w:val="FootnoteReference"/>
        </w:rPr>
        <w:footnoteReference w:id="87"/>
      </w:r>
      <w:r w:rsidRPr="00595628">
        <w:t xml:space="preserve"> Financial advisers may refer clients to an accountant or arrange for the certificate on the client’s behalf. Unlike the section 761GA ‘sophisticated investor’ test, the income and asset test does not require the client to consent formally in writing to being a wholesale client. </w:t>
      </w:r>
    </w:p>
    <w:p w14:paraId="5B43D152" w14:textId="483EC7D7" w:rsidR="00C93E05" w:rsidRPr="00595628" w:rsidRDefault="006A3A65" w:rsidP="00074FC0">
      <w:pPr>
        <w:pStyle w:val="Bullet"/>
        <w:numPr>
          <w:ilvl w:val="0"/>
          <w:numId w:val="0"/>
        </w:numPr>
        <w:spacing w:before="120" w:line="260" w:lineRule="exact"/>
      </w:pPr>
      <w:r w:rsidRPr="00595628">
        <w:t xml:space="preserve">Under the </w:t>
      </w:r>
      <w:r w:rsidR="001F471C" w:rsidRPr="00595628">
        <w:t>T</w:t>
      </w:r>
      <w:r w:rsidRPr="00595628">
        <w:t xml:space="preserve">erms of </w:t>
      </w:r>
      <w:r w:rsidR="001F471C" w:rsidRPr="00595628">
        <w:t>R</w:t>
      </w:r>
      <w:r w:rsidRPr="00595628">
        <w:t xml:space="preserve">eference, the Review will consider whether </w:t>
      </w:r>
      <w:r w:rsidRPr="00595628" w:rsidDel="00005AE8">
        <w:t xml:space="preserve">the </w:t>
      </w:r>
      <w:r w:rsidR="004A5FEE" w:rsidRPr="00595628">
        <w:t>process by which a client might</w:t>
      </w:r>
      <w:r w:rsidR="00005AE8" w:rsidRPr="00595628">
        <w:t xml:space="preserve"> </w:t>
      </w:r>
      <w:r w:rsidRPr="00595628">
        <w:t>consent to being a wholesale client</w:t>
      </w:r>
      <w:r w:rsidR="002D5F8B" w:rsidRPr="00595628">
        <w:t xml:space="preserve"> is operating as it should. A person </w:t>
      </w:r>
      <w:r w:rsidR="00C93E05" w:rsidRPr="00595628">
        <w:t>may not always understand the consequences of being a wholesale client</w:t>
      </w:r>
      <w:r w:rsidR="002D5F8B" w:rsidRPr="00595628">
        <w:t>. Given the fewer regulatory obligations that apply when a financial adviser is giving advice to a wholesale client</w:t>
      </w:r>
      <w:r w:rsidR="00C93E05" w:rsidRPr="00595628">
        <w:t xml:space="preserve"> there may be an incentive for </w:t>
      </w:r>
      <w:r w:rsidR="002D5F8B" w:rsidRPr="00595628">
        <w:t xml:space="preserve">an </w:t>
      </w:r>
      <w:r w:rsidR="00C93E05" w:rsidRPr="00595628">
        <w:t>adviser</w:t>
      </w:r>
      <w:r w:rsidR="00E944F7" w:rsidRPr="00595628">
        <w:t xml:space="preserve"> who provides personal advice</w:t>
      </w:r>
      <w:r w:rsidR="00C93E05" w:rsidRPr="00595628">
        <w:t xml:space="preserve"> to recommend that their eligible clients opt out of being a retail </w:t>
      </w:r>
      <w:r w:rsidR="002D5F8B" w:rsidRPr="00595628">
        <w:t>client</w:t>
      </w:r>
      <w:r w:rsidR="00C93E05" w:rsidRPr="00595628">
        <w:t xml:space="preserve"> when it is not in the client</w:t>
      </w:r>
      <w:r w:rsidR="002D5F8B" w:rsidRPr="00595628">
        <w:t>’</w:t>
      </w:r>
      <w:r w:rsidR="00C93E05" w:rsidRPr="00595628">
        <w:t>s</w:t>
      </w:r>
      <w:r w:rsidR="00BF005E" w:rsidRPr="00595628">
        <w:t xml:space="preserve"> </w:t>
      </w:r>
      <w:r w:rsidR="00C93E05" w:rsidRPr="00595628">
        <w:t>interest</w:t>
      </w:r>
      <w:r w:rsidR="00005AE8" w:rsidRPr="00595628">
        <w:t xml:space="preserve"> to do so</w:t>
      </w:r>
      <w:r w:rsidR="00C93E05" w:rsidRPr="00595628">
        <w:t>.</w:t>
      </w:r>
      <w:r w:rsidR="00BD0ABA" w:rsidRPr="00595628">
        <w:t xml:space="preserve"> </w:t>
      </w:r>
    </w:p>
    <w:p w14:paraId="2F149450" w14:textId="130FC22F" w:rsidR="00C93E05" w:rsidRPr="00595628" w:rsidRDefault="00235E9E" w:rsidP="00C93E05">
      <w:r w:rsidRPr="00595628">
        <w:t xml:space="preserve">The </w:t>
      </w:r>
      <w:r w:rsidR="001420F1" w:rsidRPr="00595628">
        <w:t>ALRC</w:t>
      </w:r>
      <w:r w:rsidRPr="00595628">
        <w:t xml:space="preserve"> is considering amendments to the definitions of ‘retail client’ in section </w:t>
      </w:r>
      <w:r w:rsidR="006F686B" w:rsidRPr="00595628">
        <w:t xml:space="preserve">761G of the </w:t>
      </w:r>
      <w:r w:rsidR="006F686B" w:rsidRPr="00595628">
        <w:rPr>
          <w:i/>
        </w:rPr>
        <w:t>Corporations Act</w:t>
      </w:r>
      <w:r w:rsidR="003D06EC" w:rsidRPr="00595628">
        <w:rPr>
          <w:i/>
        </w:rPr>
        <w:t xml:space="preserve"> 2001</w:t>
      </w:r>
      <w:r w:rsidR="006F686B" w:rsidRPr="00595628">
        <w:t>, including the asset and income tests, and the sophisticated investor exception in section 761GA.</w:t>
      </w:r>
      <w:r w:rsidR="006F686B" w:rsidRPr="00595628">
        <w:rPr>
          <w:rStyle w:val="FootnoteReference"/>
        </w:rPr>
        <w:footnoteReference w:id="88"/>
      </w:r>
      <w:r w:rsidR="00437EAC" w:rsidRPr="00595628">
        <w:t xml:space="preserve"> As the ALRC’s review will not conclude until 2023, the </w:t>
      </w:r>
      <w:r w:rsidR="00F172B1" w:rsidRPr="00595628">
        <w:t>Q</w:t>
      </w:r>
      <w:r w:rsidR="00437EAC" w:rsidRPr="00595628">
        <w:t xml:space="preserve">uality of </w:t>
      </w:r>
      <w:r w:rsidR="00F172B1" w:rsidRPr="00595628">
        <w:t>A</w:t>
      </w:r>
      <w:r w:rsidR="00437EAC" w:rsidRPr="00595628">
        <w:t xml:space="preserve">dvice </w:t>
      </w:r>
      <w:r w:rsidR="00F172B1" w:rsidRPr="00595628">
        <w:t>R</w:t>
      </w:r>
      <w:r w:rsidR="00437EAC" w:rsidRPr="00595628">
        <w:t xml:space="preserve">eview will proceed </w:t>
      </w:r>
      <w:r w:rsidR="00783B93" w:rsidRPr="00595628">
        <w:t xml:space="preserve">based </w:t>
      </w:r>
      <w:r w:rsidR="00437EAC" w:rsidRPr="00595628">
        <w:t xml:space="preserve">on the existing </w:t>
      </w:r>
      <w:r w:rsidR="00AF5565" w:rsidRPr="00595628">
        <w:t>law</w:t>
      </w:r>
      <w:r w:rsidR="00437EAC" w:rsidRPr="00595628">
        <w:t>.</w:t>
      </w:r>
    </w:p>
    <w:p w14:paraId="438A90B6" w14:textId="77777777" w:rsidR="00C93E05" w:rsidRPr="00595628" w:rsidRDefault="00C93E05" w:rsidP="009C40D6">
      <w:pPr>
        <w:keepNext/>
        <w:keepLines/>
        <w:pBdr>
          <w:top w:val="single" w:sz="4" w:space="1" w:color="auto"/>
          <w:left w:val="single" w:sz="4" w:space="4" w:color="auto"/>
          <w:bottom w:val="single" w:sz="4" w:space="1" w:color="auto"/>
          <w:right w:val="single" w:sz="4" w:space="4" w:color="auto"/>
        </w:pBdr>
        <w:spacing w:before="0" w:after="160" w:line="259" w:lineRule="auto"/>
        <w:rPr>
          <w:b/>
          <w:bCs/>
        </w:rPr>
      </w:pPr>
      <w:r w:rsidRPr="00595628">
        <w:rPr>
          <w:b/>
          <w:bCs/>
        </w:rPr>
        <w:lastRenderedPageBreak/>
        <w:t>Questions for stakeholders:</w:t>
      </w:r>
    </w:p>
    <w:p w14:paraId="312C72EB" w14:textId="2CA8AB86" w:rsidR="008E28DD" w:rsidRPr="00595628" w:rsidRDefault="008E28DD" w:rsidP="009C40D6">
      <w:pPr>
        <w:pStyle w:val="Bullet"/>
        <w:keepNext/>
        <w:keepLines/>
        <w:pBdr>
          <w:top w:val="single" w:sz="4" w:space="1" w:color="auto"/>
          <w:left w:val="single" w:sz="4" w:space="4" w:color="auto"/>
          <w:bottom w:val="single" w:sz="4" w:space="1" w:color="auto"/>
          <w:right w:val="single" w:sz="4" w:space="4" w:color="auto"/>
        </w:pBdr>
      </w:pPr>
      <w:bookmarkStart w:id="95" w:name="_Hlk98945146"/>
      <w:r w:rsidRPr="00595628">
        <w:t xml:space="preserve">Should there be a requirement for a client to agree </w:t>
      </w:r>
      <w:r w:rsidR="0094482B" w:rsidRPr="00595628">
        <w:t>with the adviser</w:t>
      </w:r>
      <w:r w:rsidRPr="00595628">
        <w:t xml:space="preserve"> in writing to being classified as a wholesale client?</w:t>
      </w:r>
    </w:p>
    <w:p w14:paraId="35DE732E" w14:textId="77777777" w:rsidR="00C93E05" w:rsidRPr="00595628" w:rsidRDefault="00C93E05" w:rsidP="009C40D6">
      <w:pPr>
        <w:pStyle w:val="Bullet"/>
        <w:keepNext/>
        <w:keepLines/>
        <w:pBdr>
          <w:top w:val="single" w:sz="4" w:space="1" w:color="auto"/>
          <w:left w:val="single" w:sz="4" w:space="4" w:color="auto"/>
          <w:bottom w:val="single" w:sz="4" w:space="1" w:color="auto"/>
          <w:right w:val="single" w:sz="4" w:space="4" w:color="auto"/>
        </w:pBdr>
      </w:pPr>
      <w:r w:rsidRPr="00595628">
        <w:t>Are any changes necessary to the regulatory framework to ensure consumers understand the consequences of being a sophisticated investor or wholesale client?</w:t>
      </w:r>
    </w:p>
    <w:p w14:paraId="1AC940C8" w14:textId="0D220DDB" w:rsidR="00BD0ABA" w:rsidRPr="00595628" w:rsidRDefault="00BD0ABA" w:rsidP="009C40D6">
      <w:pPr>
        <w:pStyle w:val="Bullet"/>
        <w:keepNext/>
        <w:keepLines/>
        <w:pBdr>
          <w:top w:val="single" w:sz="4" w:space="1" w:color="auto"/>
          <w:left w:val="single" w:sz="4" w:space="4" w:color="auto"/>
          <w:bottom w:val="single" w:sz="4" w:space="1" w:color="auto"/>
          <w:right w:val="single" w:sz="4" w:space="4" w:color="auto"/>
        </w:pBdr>
      </w:pPr>
      <w:r w:rsidRPr="00595628">
        <w:t xml:space="preserve">Should there be a requirement for a client to be informed </w:t>
      </w:r>
      <w:r w:rsidR="0094482B" w:rsidRPr="00595628">
        <w:t xml:space="preserve">by the adviser </w:t>
      </w:r>
      <w:r w:rsidRPr="00595628">
        <w:t xml:space="preserve">if they are being classified as a wholesale client and </w:t>
      </w:r>
      <w:r w:rsidR="0094482B" w:rsidRPr="00595628">
        <w:t xml:space="preserve">be </w:t>
      </w:r>
      <w:r w:rsidRPr="00595628">
        <w:t>given an explanation that this means the protections for retail clients will not apply?</w:t>
      </w:r>
    </w:p>
    <w:bookmarkEnd w:id="95"/>
    <w:p w14:paraId="13D1F2BA" w14:textId="3E720CB5" w:rsidR="00376E6B" w:rsidRPr="00595628" w:rsidRDefault="00376E6B">
      <w:pPr>
        <w:spacing w:before="0" w:after="160" w:line="259" w:lineRule="auto"/>
        <w:rPr>
          <w:rFonts w:cs="Arial"/>
          <w:iCs/>
          <w:color w:val="002C47"/>
          <w:kern w:val="32"/>
          <w:sz w:val="36"/>
          <w:szCs w:val="28"/>
        </w:rPr>
      </w:pPr>
      <w:r w:rsidRPr="00595628">
        <w:br w:type="page"/>
      </w:r>
    </w:p>
    <w:p w14:paraId="3321749D" w14:textId="3C1657D9" w:rsidR="003D7A03" w:rsidRPr="00595628" w:rsidRDefault="002E2F43" w:rsidP="00A05FD5">
      <w:pPr>
        <w:pStyle w:val="Heading2"/>
      </w:pPr>
      <w:bookmarkStart w:id="96" w:name="_Toc96603301"/>
      <w:bookmarkStart w:id="97" w:name="_Toc96606442"/>
      <w:bookmarkStart w:id="98" w:name="_Toc98946107"/>
      <w:r w:rsidRPr="00595628">
        <w:lastRenderedPageBreak/>
        <w:t>5.</w:t>
      </w:r>
      <w:r w:rsidRPr="00595628">
        <w:tab/>
      </w:r>
      <w:bookmarkEnd w:id="96"/>
      <w:bookmarkEnd w:id="97"/>
      <w:r w:rsidR="0025229B" w:rsidRPr="00595628">
        <w:t>Other measures to improve the quality, affordability and accessibility of advice</w:t>
      </w:r>
      <w:bookmarkEnd w:id="98"/>
    </w:p>
    <w:p w14:paraId="69FDDD5D" w14:textId="0DDB92A9" w:rsidR="00A05FD5" w:rsidRPr="00595628" w:rsidRDefault="0051761F" w:rsidP="00A05FD5">
      <w:r w:rsidRPr="00595628">
        <w:t xml:space="preserve">Government and non-government institutions in the financial advice landscape </w:t>
      </w:r>
      <w:r w:rsidR="00E83BFC" w:rsidRPr="00595628">
        <w:t xml:space="preserve">can </w:t>
      </w:r>
      <w:r w:rsidRPr="00595628">
        <w:t>play an important role</w:t>
      </w:r>
      <w:r w:rsidR="00656B29" w:rsidRPr="00595628">
        <w:t xml:space="preserve"> in improving the quality, affordability and accessibility of advice. </w:t>
      </w:r>
      <w:r w:rsidR="00703357" w:rsidRPr="00595628">
        <w:t xml:space="preserve">Within ASIC’s regulatory framework and remit, ASIC </w:t>
      </w:r>
      <w:r w:rsidR="00656B29" w:rsidRPr="00595628">
        <w:t>oversees compliance with advice laws and takes action to protect consumers and address misconduct</w:t>
      </w:r>
      <w:r w:rsidR="00703357" w:rsidRPr="00595628">
        <w:t xml:space="preserve">. </w:t>
      </w:r>
      <w:r w:rsidR="005F23BE" w:rsidRPr="00595628">
        <w:t xml:space="preserve">AFS </w:t>
      </w:r>
      <w:r w:rsidR="004F379C" w:rsidRPr="00595628">
        <w:t xml:space="preserve">licensees </w:t>
      </w:r>
      <w:r w:rsidR="00656B29" w:rsidRPr="00595628">
        <w:t xml:space="preserve">also </w:t>
      </w:r>
      <w:r w:rsidR="004F379C" w:rsidRPr="00595628">
        <w:t xml:space="preserve">play a critical role </w:t>
      </w:r>
      <w:r w:rsidR="00005AE8" w:rsidRPr="00595628">
        <w:t xml:space="preserve">by </w:t>
      </w:r>
      <w:r w:rsidR="004F379C" w:rsidRPr="00595628">
        <w:t xml:space="preserve">ensuring their authorised representatives </w:t>
      </w:r>
      <w:r w:rsidR="00C7415E" w:rsidRPr="00595628">
        <w:t xml:space="preserve">are trained and competent and </w:t>
      </w:r>
      <w:r w:rsidR="004F379C" w:rsidRPr="00595628">
        <w:t xml:space="preserve">provide compliant advice. Additionally, professional bodies </w:t>
      </w:r>
      <w:r w:rsidR="004144E6" w:rsidRPr="00595628">
        <w:t>can play</w:t>
      </w:r>
      <w:r w:rsidR="00EE75BE" w:rsidRPr="00595628">
        <w:t xml:space="preserve"> a role in </w:t>
      </w:r>
      <w:r w:rsidR="004F379C" w:rsidRPr="00595628">
        <w:t>promot</w:t>
      </w:r>
      <w:r w:rsidR="00EE75BE" w:rsidRPr="00595628">
        <w:t>ing</w:t>
      </w:r>
      <w:r w:rsidR="004F379C" w:rsidRPr="00595628">
        <w:t xml:space="preserve"> the professionalisation of financial advice.</w:t>
      </w:r>
    </w:p>
    <w:p w14:paraId="784010C4" w14:textId="2944EEE3" w:rsidR="00723C6B" w:rsidRPr="00595628" w:rsidRDefault="00723C6B" w:rsidP="00A05FD5">
      <w:r w:rsidRPr="00595628">
        <w:t xml:space="preserve">The Financial Services Royal Commission </w:t>
      </w:r>
      <w:r w:rsidR="002859E7" w:rsidRPr="00595628">
        <w:t>recommended that th</w:t>
      </w:r>
      <w:r w:rsidR="00D277C9" w:rsidRPr="00595628">
        <w:t>e</w:t>
      </w:r>
      <w:r w:rsidR="002859E7" w:rsidRPr="00595628">
        <w:t xml:space="preserve"> </w:t>
      </w:r>
      <w:r w:rsidR="009D44F0" w:rsidRPr="00595628">
        <w:t>R</w:t>
      </w:r>
      <w:r w:rsidR="002859E7" w:rsidRPr="00595628">
        <w:t>evie</w:t>
      </w:r>
      <w:r w:rsidR="009D44F0" w:rsidRPr="00595628">
        <w:t>w</w:t>
      </w:r>
      <w:r w:rsidR="002859E7" w:rsidRPr="00595628">
        <w:t xml:space="preserve"> consider the effectiveness of measures that have been implemented by regulators and financial services entities</w:t>
      </w:r>
      <w:r w:rsidR="00AB309C" w:rsidRPr="00595628">
        <w:t xml:space="preserve"> to improve the quality of advice</w:t>
      </w:r>
      <w:r w:rsidR="002859E7" w:rsidRPr="00595628">
        <w:t>, in addition to measures implemented by Government (Recommendation 2.3).</w:t>
      </w:r>
      <w:r w:rsidR="00957A46" w:rsidRPr="00595628">
        <w:t xml:space="preserve"> </w:t>
      </w:r>
      <w:r w:rsidR="00971A69" w:rsidRPr="00595628">
        <w:t>As outlined in</w:t>
      </w:r>
      <w:r w:rsidR="00957A46" w:rsidRPr="00595628">
        <w:t xml:space="preserve"> the Terms of Reference, th</w:t>
      </w:r>
      <w:r w:rsidR="002A2CF6" w:rsidRPr="00595628">
        <w:t>e</w:t>
      </w:r>
      <w:r w:rsidR="00957A46" w:rsidRPr="00595628">
        <w:t xml:space="preserve"> </w:t>
      </w:r>
      <w:r w:rsidR="0061129C" w:rsidRPr="00595628">
        <w:t>R</w:t>
      </w:r>
      <w:r w:rsidR="00957A46" w:rsidRPr="00595628">
        <w:t xml:space="preserve">eview is examining actions taken by ASIC, including regulatory guidance and class orders, and the role of financial services entities </w:t>
      </w:r>
      <w:r w:rsidR="00D83D2B" w:rsidRPr="00595628">
        <w:t xml:space="preserve">and </w:t>
      </w:r>
      <w:r w:rsidR="00957A46" w:rsidRPr="00595628">
        <w:t>professional associations.</w:t>
      </w:r>
    </w:p>
    <w:p w14:paraId="3988148B" w14:textId="4EF78039" w:rsidR="00F705DA" w:rsidRPr="00595628" w:rsidRDefault="0025229B" w:rsidP="0025229B">
      <w:pPr>
        <w:pStyle w:val="Heading3"/>
      </w:pPr>
      <w:bookmarkStart w:id="99" w:name="_Toc98946108"/>
      <w:r w:rsidRPr="00595628">
        <w:t xml:space="preserve">5.1 </w:t>
      </w:r>
      <w:r w:rsidR="00171C83" w:rsidRPr="00595628">
        <w:tab/>
      </w:r>
      <w:r w:rsidR="00723C6B" w:rsidRPr="00595628">
        <w:t>ASIC</w:t>
      </w:r>
      <w:bookmarkEnd w:id="99"/>
    </w:p>
    <w:p w14:paraId="7CE7132E" w14:textId="1D7843DC" w:rsidR="00C77518" w:rsidRPr="00595628" w:rsidRDefault="003F0F10" w:rsidP="001A5A31">
      <w:r w:rsidRPr="00595628">
        <w:t xml:space="preserve">As the primary regulator of the financial advice sector, </w:t>
      </w:r>
      <w:r w:rsidR="002E43D3" w:rsidRPr="00595628">
        <w:t>ASIC’s role is to oversee compliance with financial services laws by</w:t>
      </w:r>
      <w:r w:rsidR="00C9364A" w:rsidRPr="00595628">
        <w:t xml:space="preserve"> advice</w:t>
      </w:r>
      <w:r w:rsidR="002E43D3" w:rsidRPr="00595628">
        <w:t xml:space="preserve"> licensee</w:t>
      </w:r>
      <w:r w:rsidR="005B2899" w:rsidRPr="00595628">
        <w:t>s</w:t>
      </w:r>
      <w:r w:rsidR="002E43D3" w:rsidRPr="00595628">
        <w:t xml:space="preserve"> and advisers</w:t>
      </w:r>
      <w:r w:rsidR="005B2899" w:rsidRPr="00595628">
        <w:t>.</w:t>
      </w:r>
      <w:r w:rsidR="001679FE" w:rsidRPr="00595628">
        <w:t xml:space="preserve"> </w:t>
      </w:r>
      <w:r w:rsidR="00C77518" w:rsidRPr="00595628">
        <w:t>In this role, ASIC:</w:t>
      </w:r>
    </w:p>
    <w:p w14:paraId="0347A95B" w14:textId="6835AEFD" w:rsidR="00E944F7" w:rsidRPr="00595628" w:rsidRDefault="00E944F7" w:rsidP="00E944F7">
      <w:pPr>
        <w:pStyle w:val="Bullet"/>
      </w:pPr>
      <w:r w:rsidRPr="00595628">
        <w:t xml:space="preserve">undertakes surveillance and audit activity to identify compliance </w:t>
      </w:r>
      <w:proofErr w:type="gramStart"/>
      <w:r w:rsidRPr="00595628">
        <w:t>failures;</w:t>
      </w:r>
      <w:proofErr w:type="gramEnd"/>
    </w:p>
    <w:p w14:paraId="6F41308F" w14:textId="0039243A" w:rsidR="00C77518" w:rsidRPr="00595628" w:rsidRDefault="00C77518" w:rsidP="00C77518">
      <w:pPr>
        <w:pStyle w:val="Bullet"/>
      </w:pPr>
      <w:r w:rsidRPr="00595628">
        <w:t xml:space="preserve">issues legislative instruments to provide relief to </w:t>
      </w:r>
      <w:r w:rsidR="00586CA6" w:rsidRPr="00595628">
        <w:t xml:space="preserve">the </w:t>
      </w:r>
      <w:r w:rsidRPr="00595628">
        <w:t xml:space="preserve">industry or modify the operation of the </w:t>
      </w:r>
      <w:proofErr w:type="gramStart"/>
      <w:r w:rsidRPr="00595628">
        <w:t>law;</w:t>
      </w:r>
      <w:proofErr w:type="gramEnd"/>
    </w:p>
    <w:p w14:paraId="2B2F7C12" w14:textId="616CDB92" w:rsidR="00586CA6" w:rsidRPr="00595628" w:rsidRDefault="00586CA6" w:rsidP="00586CA6">
      <w:pPr>
        <w:pStyle w:val="Bullet"/>
      </w:pPr>
      <w:r w:rsidRPr="00595628">
        <w:t xml:space="preserve">provides regulatory guidance to the industry to explain when and how ASIC will exercise its powers under legislation and how ASIC interprets the </w:t>
      </w:r>
      <w:proofErr w:type="gramStart"/>
      <w:r w:rsidRPr="00595628">
        <w:t>law;</w:t>
      </w:r>
      <w:proofErr w:type="gramEnd"/>
    </w:p>
    <w:p w14:paraId="6A40B1AE" w14:textId="6ABF0C4D" w:rsidR="00C77518" w:rsidRPr="00595628" w:rsidRDefault="001A5A31" w:rsidP="00C77518">
      <w:pPr>
        <w:pStyle w:val="Bullet"/>
      </w:pPr>
      <w:r w:rsidRPr="00595628">
        <w:t>takes</w:t>
      </w:r>
      <w:r w:rsidR="00731B87" w:rsidRPr="00595628">
        <w:t xml:space="preserve"> </w:t>
      </w:r>
      <w:r w:rsidRPr="00595628">
        <w:t xml:space="preserve">enforcement and administrative action, such as banning individual advisers, to protect consumers and deter </w:t>
      </w:r>
      <w:proofErr w:type="gramStart"/>
      <w:r w:rsidRPr="00595628">
        <w:t>misconduct</w:t>
      </w:r>
      <w:r w:rsidR="00C77518" w:rsidRPr="00595628">
        <w:t>;</w:t>
      </w:r>
      <w:proofErr w:type="gramEnd"/>
    </w:p>
    <w:p w14:paraId="2270CDF8" w14:textId="025FE7EB" w:rsidR="00C77518" w:rsidRPr="00595628" w:rsidRDefault="007E1BB0" w:rsidP="00C77518">
      <w:pPr>
        <w:pStyle w:val="Bullet"/>
      </w:pPr>
      <w:r w:rsidRPr="00595628">
        <w:t>undertakes research including examining the regulatory framework</w:t>
      </w:r>
      <w:r w:rsidR="00410DEA" w:rsidRPr="00595628">
        <w:t xml:space="preserve">, </w:t>
      </w:r>
      <w:r w:rsidRPr="00595628">
        <w:t>the behaviours and practices of financial advisers</w:t>
      </w:r>
      <w:r w:rsidR="00410DEA" w:rsidRPr="00595628">
        <w:t xml:space="preserve"> and what consumers think about financial advice</w:t>
      </w:r>
      <w:r w:rsidRPr="00595628">
        <w:t>;</w:t>
      </w:r>
      <w:r w:rsidR="008628DB" w:rsidRPr="00595628">
        <w:t xml:space="preserve"> </w:t>
      </w:r>
      <w:r w:rsidR="00C77518" w:rsidRPr="00595628">
        <w:t xml:space="preserve">and </w:t>
      </w:r>
    </w:p>
    <w:p w14:paraId="57A2497A" w14:textId="494DA73D" w:rsidR="00C77518" w:rsidRPr="00595628" w:rsidRDefault="005525E7" w:rsidP="00A05FD5">
      <w:pPr>
        <w:pStyle w:val="Bullet"/>
      </w:pPr>
      <w:r w:rsidRPr="00595628">
        <w:t xml:space="preserve">issues licences authorising people to provide financial advice and </w:t>
      </w:r>
      <w:r w:rsidR="001A5A31" w:rsidRPr="00595628">
        <w:t xml:space="preserve">maintains the </w:t>
      </w:r>
      <w:r w:rsidRPr="00595628">
        <w:t>FAR</w:t>
      </w:r>
      <w:r w:rsidR="001A5A31" w:rsidRPr="00595628">
        <w:t>, which enables consumers, employers and ASIC to check the credentials of financial advisers</w:t>
      </w:r>
      <w:r w:rsidR="00410DEA" w:rsidRPr="00595628">
        <w:t>.</w:t>
      </w:r>
    </w:p>
    <w:p w14:paraId="1B076B35" w14:textId="018323C1" w:rsidR="00817609" w:rsidRPr="00595628" w:rsidRDefault="0042654E" w:rsidP="00A05FD5">
      <w:r w:rsidRPr="00595628">
        <w:t xml:space="preserve">During the COVID-19 pandemic, ASIC has been focussing on assisting financial advice businesses to respond to its impact. For example, ASIC provided temporary relief to allow the use of a </w:t>
      </w:r>
      <w:r w:rsidR="00986CCC" w:rsidRPr="00595628">
        <w:t>ROA</w:t>
      </w:r>
      <w:r w:rsidRPr="00595628">
        <w:t xml:space="preserve"> </w:t>
      </w:r>
      <w:r w:rsidR="00586CA6" w:rsidRPr="00595628">
        <w:t>instead of a</w:t>
      </w:r>
      <w:r w:rsidR="005525E7" w:rsidRPr="00595628">
        <w:t>n</w:t>
      </w:r>
      <w:r w:rsidR="00586CA6" w:rsidRPr="00595628">
        <w:t xml:space="preserve"> </w:t>
      </w:r>
      <w:r w:rsidR="00986CCC" w:rsidRPr="00595628">
        <w:t>SOA</w:t>
      </w:r>
      <w:r w:rsidR="00586CA6" w:rsidRPr="00595628">
        <w:t xml:space="preserve"> in more circumstances, including when advisers were providing advice on the early release of superannuation schemes</w:t>
      </w:r>
      <w:r w:rsidR="00542FD7" w:rsidRPr="00595628">
        <w:t>.</w:t>
      </w:r>
      <w:r w:rsidR="00DF3F8C" w:rsidRPr="00595628">
        <w:rPr>
          <w:rStyle w:val="FootnoteReference"/>
        </w:rPr>
        <w:footnoteReference w:id="89"/>
      </w:r>
      <w:r w:rsidR="009C0001" w:rsidRPr="00595628">
        <w:t xml:space="preserve"> </w:t>
      </w:r>
    </w:p>
    <w:p w14:paraId="7F23FD47" w14:textId="15D5F499" w:rsidR="00A2332F" w:rsidRPr="00595628" w:rsidRDefault="00600101" w:rsidP="00A05FD5">
      <w:r w:rsidRPr="00595628">
        <w:t>In 2020, ASIC commenced a dedicated project on improving consumer access to good quality and affordable financial advice.</w:t>
      </w:r>
      <w:r w:rsidR="00A8628D" w:rsidRPr="00595628">
        <w:t xml:space="preserve"> </w:t>
      </w:r>
      <w:r w:rsidR="00864031" w:rsidRPr="00595628">
        <w:t>ASIC undertook consultation</w:t>
      </w:r>
      <w:r w:rsidR="00740F74" w:rsidRPr="00595628">
        <w:t xml:space="preserve"> (CP</w:t>
      </w:r>
      <w:r w:rsidR="005525E7" w:rsidRPr="00595628">
        <w:t xml:space="preserve"> </w:t>
      </w:r>
      <w:r w:rsidR="00740F74" w:rsidRPr="00595628">
        <w:t>332)</w:t>
      </w:r>
      <w:r w:rsidR="00864031" w:rsidRPr="00595628">
        <w:t xml:space="preserve"> in November 2020 to seek input from industry participants and other stakeholders to understand the issues and impediments </w:t>
      </w:r>
      <w:r w:rsidR="00AF6FC0" w:rsidRPr="00595628">
        <w:t xml:space="preserve">affecting </w:t>
      </w:r>
      <w:r w:rsidR="00864031" w:rsidRPr="00595628">
        <w:t xml:space="preserve">the supply of good quality </w:t>
      </w:r>
      <w:r w:rsidR="007E79FA" w:rsidRPr="00595628">
        <w:t xml:space="preserve">and </w:t>
      </w:r>
      <w:r w:rsidR="00864031" w:rsidRPr="00595628">
        <w:t>affordable advice, and the practical steps that can be taken by ASIC and the industry to improve consumer access to advice.</w:t>
      </w:r>
    </w:p>
    <w:p w14:paraId="59B8317F" w14:textId="7567D06E" w:rsidR="002D2286" w:rsidRPr="00595628" w:rsidRDefault="00A2332F" w:rsidP="00A05FD5">
      <w:r w:rsidRPr="00595628">
        <w:t xml:space="preserve">ASIC held roundtables in April 2021 with advisers, licensees, and industry associations to discuss key issues raised in </w:t>
      </w:r>
      <w:r w:rsidR="00740F74" w:rsidRPr="00595628">
        <w:t>CP 332</w:t>
      </w:r>
      <w:r w:rsidRPr="00595628">
        <w:t xml:space="preserve"> and possible solutions. Based on feedback received in submissions to CP 332 and roundtable discussions</w:t>
      </w:r>
      <w:r w:rsidR="002D2286" w:rsidRPr="00595628">
        <w:t xml:space="preserve">, ASIC has recently undertaken a range of initiatives to assist licensees and advisers to provide </w:t>
      </w:r>
      <w:r w:rsidR="00BA1787" w:rsidRPr="00595628">
        <w:t>quality and affordable advice, including:</w:t>
      </w:r>
    </w:p>
    <w:p w14:paraId="0FC5B79D" w14:textId="36DC8387" w:rsidR="00BA1787" w:rsidRPr="00595628" w:rsidRDefault="00DF0575" w:rsidP="00BA1787">
      <w:pPr>
        <w:pStyle w:val="Bullet"/>
      </w:pPr>
      <w:r w:rsidRPr="00595628">
        <w:lastRenderedPageBreak/>
        <w:t>l</w:t>
      </w:r>
      <w:r w:rsidR="00BA1787" w:rsidRPr="00595628">
        <w:t xml:space="preserve">aunching a new ‘Financial Advice Hub’ webpage to make it easier to find regulatory </w:t>
      </w:r>
      <w:proofErr w:type="gramStart"/>
      <w:r w:rsidR="00BA1787" w:rsidRPr="00595628">
        <w:t>content</w:t>
      </w:r>
      <w:r w:rsidR="00274729" w:rsidRPr="00595628">
        <w:t>;</w:t>
      </w:r>
      <w:proofErr w:type="gramEnd"/>
    </w:p>
    <w:p w14:paraId="41667011" w14:textId="2CB621C3" w:rsidR="00BA1787" w:rsidRPr="00595628" w:rsidRDefault="00DF0575" w:rsidP="00BA1787">
      <w:pPr>
        <w:pStyle w:val="Bullet"/>
      </w:pPr>
      <w:r w:rsidRPr="00595628">
        <w:t>p</w:t>
      </w:r>
      <w:r w:rsidR="00BA1787" w:rsidRPr="00595628">
        <w:t xml:space="preserve">roviding guidance and examples of </w:t>
      </w:r>
      <w:r w:rsidR="00986CCC" w:rsidRPr="00595628">
        <w:t>ROA</w:t>
      </w:r>
      <w:r w:rsidR="00274729" w:rsidRPr="00595628">
        <w:t>;</w:t>
      </w:r>
      <w:r w:rsidR="00274729" w:rsidRPr="00595628">
        <w:rPr>
          <w:rStyle w:val="FootnoteReference"/>
        </w:rPr>
        <w:footnoteReference w:id="90"/>
      </w:r>
      <w:r w:rsidR="00274729" w:rsidRPr="00595628">
        <w:t xml:space="preserve"> and</w:t>
      </w:r>
      <w:r w:rsidR="00BA1787" w:rsidRPr="00595628">
        <w:t xml:space="preserve"> </w:t>
      </w:r>
    </w:p>
    <w:p w14:paraId="71BAC582" w14:textId="4E46C36C" w:rsidR="00BA1787" w:rsidRPr="00595628" w:rsidRDefault="00DF0575" w:rsidP="00BA1787">
      <w:pPr>
        <w:pStyle w:val="Bullet"/>
      </w:pPr>
      <w:r w:rsidRPr="00595628">
        <w:t>p</w:t>
      </w:r>
      <w:r w:rsidR="00BA1787" w:rsidRPr="00595628">
        <w:t xml:space="preserve">roviding practical tips for giving limited advice and an example </w:t>
      </w:r>
      <w:r w:rsidR="00986CCC" w:rsidRPr="00595628">
        <w:t>SOA</w:t>
      </w:r>
      <w:r w:rsidR="00274729" w:rsidRPr="00595628">
        <w:t>.</w:t>
      </w:r>
      <w:r w:rsidR="00274729" w:rsidRPr="00595628">
        <w:rPr>
          <w:rStyle w:val="FootnoteReference"/>
        </w:rPr>
        <w:footnoteReference w:id="91"/>
      </w:r>
      <w:r w:rsidR="00BA1787" w:rsidRPr="00595628">
        <w:t xml:space="preserve"> </w:t>
      </w:r>
    </w:p>
    <w:p w14:paraId="235401F8" w14:textId="7038A47D" w:rsidR="00723C6B" w:rsidRPr="00595628" w:rsidRDefault="0025229B" w:rsidP="0025229B">
      <w:pPr>
        <w:pStyle w:val="Heading3"/>
      </w:pPr>
      <w:bookmarkStart w:id="100" w:name="_Toc98946109"/>
      <w:r w:rsidRPr="00595628">
        <w:t xml:space="preserve">5.2 </w:t>
      </w:r>
      <w:r w:rsidR="00171C83" w:rsidRPr="00595628">
        <w:tab/>
      </w:r>
      <w:r w:rsidR="002D2286" w:rsidRPr="00595628">
        <w:t xml:space="preserve">Advice </w:t>
      </w:r>
      <w:r w:rsidR="00723C6B" w:rsidRPr="00595628">
        <w:t>Licensees</w:t>
      </w:r>
      <w:bookmarkEnd w:id="100"/>
    </w:p>
    <w:p w14:paraId="13FDB840" w14:textId="1D65D22F" w:rsidR="00E819AD" w:rsidRPr="00595628" w:rsidRDefault="000A314F" w:rsidP="00A05FD5">
      <w:r w:rsidRPr="00595628">
        <w:t xml:space="preserve">Licensees </w:t>
      </w:r>
      <w:r w:rsidR="00510CDA" w:rsidRPr="00595628">
        <w:t xml:space="preserve">play a critical role in the effective regulation of financial </w:t>
      </w:r>
      <w:r w:rsidR="005F23BE" w:rsidRPr="00595628">
        <w:t>advice</w:t>
      </w:r>
      <w:r w:rsidR="00510CDA" w:rsidRPr="00595628">
        <w:t xml:space="preserve"> under the AFS</w:t>
      </w:r>
      <w:r w:rsidR="005525E7" w:rsidRPr="00595628">
        <w:t>L</w:t>
      </w:r>
      <w:r w:rsidR="00510CDA" w:rsidRPr="00595628">
        <w:t xml:space="preserve"> framework. Licensees </w:t>
      </w:r>
      <w:r w:rsidR="004A5FEE" w:rsidRPr="00595628">
        <w:t>must</w:t>
      </w:r>
      <w:r w:rsidR="00E819AD" w:rsidRPr="00595628">
        <w:t>:</w:t>
      </w:r>
    </w:p>
    <w:p w14:paraId="2EC07F6A" w14:textId="0A4A0458" w:rsidR="00E819AD" w:rsidRPr="00595628" w:rsidRDefault="004A5FEE" w:rsidP="00E819AD">
      <w:pPr>
        <w:pStyle w:val="Bullet"/>
      </w:pPr>
      <w:r w:rsidRPr="00595628">
        <w:t xml:space="preserve">do all things necessary to </w:t>
      </w:r>
      <w:r w:rsidR="00510CDA" w:rsidRPr="00595628">
        <w:t xml:space="preserve">ensure their provision of financial services is efficient, honest and </w:t>
      </w:r>
      <w:proofErr w:type="gramStart"/>
      <w:r w:rsidR="00510CDA" w:rsidRPr="00595628">
        <w:t>fair</w:t>
      </w:r>
      <w:r w:rsidR="003D216B" w:rsidRPr="00595628">
        <w:t>;</w:t>
      </w:r>
      <w:proofErr w:type="gramEnd"/>
    </w:p>
    <w:p w14:paraId="220E89A2" w14:textId="54954948" w:rsidR="00E819AD" w:rsidRPr="00595628" w:rsidRDefault="00E819AD" w:rsidP="00E819AD">
      <w:pPr>
        <w:pStyle w:val="Bullet"/>
      </w:pPr>
      <w:r w:rsidRPr="00595628">
        <w:t>hav</w:t>
      </w:r>
      <w:r w:rsidR="004A5FEE" w:rsidRPr="00595628">
        <w:t>e</w:t>
      </w:r>
      <w:r w:rsidRPr="00595628">
        <w:t xml:space="preserve"> in place adequate arrangements for the management of conflicts of </w:t>
      </w:r>
      <w:proofErr w:type="gramStart"/>
      <w:r w:rsidRPr="00595628">
        <w:t>interest</w:t>
      </w:r>
      <w:r w:rsidR="003D216B" w:rsidRPr="00595628">
        <w:t>;</w:t>
      </w:r>
      <w:proofErr w:type="gramEnd"/>
    </w:p>
    <w:p w14:paraId="49925A17" w14:textId="7E293A86" w:rsidR="00E819AD" w:rsidRPr="00595628" w:rsidRDefault="00E819AD" w:rsidP="00E819AD">
      <w:pPr>
        <w:pStyle w:val="Bullet"/>
      </w:pPr>
      <w:r w:rsidRPr="00595628">
        <w:t xml:space="preserve">take reasonable steps to ensure that their representatives comply with financial services </w:t>
      </w:r>
      <w:proofErr w:type="gramStart"/>
      <w:r w:rsidRPr="00595628">
        <w:t>laws</w:t>
      </w:r>
      <w:r w:rsidR="003D216B" w:rsidRPr="00595628">
        <w:t>;</w:t>
      </w:r>
      <w:proofErr w:type="gramEnd"/>
    </w:p>
    <w:p w14:paraId="2137E33E" w14:textId="0EB7320D" w:rsidR="00C3245F" w:rsidRPr="00595628" w:rsidRDefault="00C3245F" w:rsidP="00E819AD">
      <w:pPr>
        <w:pStyle w:val="Bullet"/>
      </w:pPr>
      <w:r w:rsidRPr="00595628">
        <w:t>have available adequate resources to provide the financial services covered by the</w:t>
      </w:r>
      <w:r w:rsidR="00F17E7B" w:rsidRPr="00595628">
        <w:t>ir</w:t>
      </w:r>
      <w:r w:rsidRPr="00595628">
        <w:t xml:space="preserve"> licence and carry out supervisory </w:t>
      </w:r>
      <w:proofErr w:type="gramStart"/>
      <w:r w:rsidRPr="00595628">
        <w:t>arrangements</w:t>
      </w:r>
      <w:r w:rsidR="003D216B" w:rsidRPr="00595628">
        <w:t>;</w:t>
      </w:r>
      <w:proofErr w:type="gramEnd"/>
    </w:p>
    <w:p w14:paraId="6F9CE1CE" w14:textId="2507CA81" w:rsidR="00C3245F" w:rsidRPr="00595628" w:rsidRDefault="00C3245F" w:rsidP="00E819AD">
      <w:pPr>
        <w:pStyle w:val="Bullet"/>
      </w:pPr>
      <w:r w:rsidRPr="00595628">
        <w:t>ensure representatives are adequately trained and competent</w:t>
      </w:r>
      <w:r w:rsidR="003D216B" w:rsidRPr="00595628">
        <w:t xml:space="preserve">; </w:t>
      </w:r>
      <w:r w:rsidR="0004061B" w:rsidRPr="00595628">
        <w:t>and</w:t>
      </w:r>
    </w:p>
    <w:p w14:paraId="440B8C75" w14:textId="639847FA" w:rsidR="00C3245F" w:rsidRPr="00595628" w:rsidRDefault="00C3245F" w:rsidP="00E819AD">
      <w:pPr>
        <w:pStyle w:val="Bullet"/>
      </w:pPr>
      <w:r w:rsidRPr="00595628">
        <w:t>have a dispute resolution system (if providing services to retail clients)</w:t>
      </w:r>
      <w:r w:rsidR="0004061B" w:rsidRPr="00595628">
        <w:t>.</w:t>
      </w:r>
      <w:r w:rsidR="00715F46" w:rsidRPr="00595628">
        <w:rPr>
          <w:rStyle w:val="FootnoteReference"/>
        </w:rPr>
        <w:footnoteReference w:id="92"/>
      </w:r>
    </w:p>
    <w:p w14:paraId="2D4D02BC" w14:textId="0F474C1D" w:rsidR="001A665C" w:rsidRPr="00595628" w:rsidRDefault="001A665C" w:rsidP="00A05FD5">
      <w:r w:rsidRPr="00595628">
        <w:t xml:space="preserve">Licensees are also </w:t>
      </w:r>
      <w:r w:rsidR="004A5FEE" w:rsidRPr="00595628">
        <w:t xml:space="preserve">responsible (and </w:t>
      </w:r>
      <w:r w:rsidRPr="00595628">
        <w:t>liable</w:t>
      </w:r>
      <w:r w:rsidR="004A5FEE" w:rsidRPr="00595628">
        <w:t>)</w:t>
      </w:r>
      <w:r w:rsidRPr="00595628">
        <w:t xml:space="preserve"> for the misconduct of </w:t>
      </w:r>
      <w:r w:rsidR="004A5FEE" w:rsidRPr="00595628">
        <w:t xml:space="preserve">their representatives, including financial </w:t>
      </w:r>
      <w:r w:rsidRPr="00595628" w:rsidDel="004A5FEE">
        <w:t>advisers</w:t>
      </w:r>
      <w:r w:rsidRPr="00595628">
        <w:t>.</w:t>
      </w:r>
      <w:r w:rsidRPr="00595628">
        <w:rPr>
          <w:rStyle w:val="FootnoteReference"/>
        </w:rPr>
        <w:footnoteReference w:id="93"/>
      </w:r>
      <w:r w:rsidRPr="00595628">
        <w:t xml:space="preserve"> Misconduct by an adviser </w:t>
      </w:r>
      <w:r w:rsidR="004A5FEE" w:rsidRPr="00595628">
        <w:t>should be</w:t>
      </w:r>
      <w:r w:rsidRPr="00595628">
        <w:t xml:space="preserve">, in the first instance, dealt with by the licensee, consistent with the </w:t>
      </w:r>
      <w:r w:rsidR="004A5FEE" w:rsidRPr="00595628">
        <w:t xml:space="preserve">licensee's </w:t>
      </w:r>
      <w:r w:rsidRPr="00595628">
        <w:t xml:space="preserve">obligation to </w:t>
      </w:r>
      <w:r w:rsidR="004A5FEE" w:rsidRPr="00595628">
        <w:t xml:space="preserve">take reasonable steps to </w:t>
      </w:r>
      <w:r w:rsidRPr="00595628">
        <w:t>ensure their representatives comply with the law.</w:t>
      </w:r>
    </w:p>
    <w:p w14:paraId="4DD0E8B1" w14:textId="5B7D1981" w:rsidR="00723C6B" w:rsidRPr="00595628" w:rsidRDefault="00FE45B7" w:rsidP="00A05FD5">
      <w:r w:rsidRPr="00595628">
        <w:t xml:space="preserve">Concerns were raised during the </w:t>
      </w:r>
      <w:r w:rsidR="00CB0639" w:rsidRPr="00595628">
        <w:t xml:space="preserve">Financial Services </w:t>
      </w:r>
      <w:r w:rsidRPr="00595628">
        <w:t xml:space="preserve">Royal Commission about the </w:t>
      </w:r>
      <w:r w:rsidR="00497931" w:rsidRPr="00595628">
        <w:t>adequacy of licensee monitoring and supervision of advisers.</w:t>
      </w:r>
      <w:r w:rsidR="001A665C" w:rsidRPr="00595628">
        <w:t xml:space="preserve"> In response to the recommendations of the Royal Commission, the Government introduced requirements for licensees</w:t>
      </w:r>
      <w:r w:rsidR="00557DDF" w:rsidRPr="00595628">
        <w:t xml:space="preserve"> to</w:t>
      </w:r>
      <w:r w:rsidR="001A665C" w:rsidRPr="00595628">
        <w:t>:</w:t>
      </w:r>
    </w:p>
    <w:p w14:paraId="1A93A4C9" w14:textId="1E93A1FE" w:rsidR="001A665C" w:rsidRPr="00595628" w:rsidRDefault="00557DDF" w:rsidP="001A665C">
      <w:pPr>
        <w:pStyle w:val="Bullet"/>
      </w:pPr>
      <w:r w:rsidRPr="00595628">
        <w:t xml:space="preserve">comply with </w:t>
      </w:r>
      <w:r w:rsidR="00F17E7B" w:rsidRPr="00595628">
        <w:t>a</w:t>
      </w:r>
      <w:r w:rsidRPr="00595628">
        <w:t xml:space="preserve"> Reference Checking and Information Sharing Protocol (Recommendation 2.7</w:t>
      </w:r>
      <w:proofErr w:type="gramStart"/>
      <w:r w:rsidRPr="00595628">
        <w:t>)</w:t>
      </w:r>
      <w:r w:rsidR="005440EE" w:rsidRPr="00595628">
        <w:t>;</w:t>
      </w:r>
      <w:proofErr w:type="gramEnd"/>
    </w:p>
    <w:p w14:paraId="37971FE4" w14:textId="70EFCBAB" w:rsidR="00557DDF" w:rsidRPr="00595628" w:rsidRDefault="00557DDF" w:rsidP="001A665C">
      <w:pPr>
        <w:pStyle w:val="Bullet"/>
      </w:pPr>
      <w:r w:rsidRPr="00595628">
        <w:t>report ‘serious compliance concerns’ about advisers to ASIC (Recommendation 2.8)</w:t>
      </w:r>
      <w:r w:rsidR="005440EE" w:rsidRPr="00595628">
        <w:t>;</w:t>
      </w:r>
      <w:r w:rsidRPr="00595628">
        <w:t xml:space="preserve"> and</w:t>
      </w:r>
    </w:p>
    <w:p w14:paraId="3834D2D1" w14:textId="42154719" w:rsidR="00557DDF" w:rsidRPr="00595628" w:rsidRDefault="003C2266" w:rsidP="00AD6E6B">
      <w:pPr>
        <w:pStyle w:val="Bullet"/>
      </w:pPr>
      <w:r w:rsidRPr="00595628">
        <w:t xml:space="preserve">investigate misconduct by advisers and appropriately remediate clients affected by the misconduct </w:t>
      </w:r>
      <w:r w:rsidR="00557DDF" w:rsidRPr="00595628">
        <w:t>(Recommendation 2.9).</w:t>
      </w:r>
    </w:p>
    <w:p w14:paraId="6FC2AAEF" w14:textId="5E748716" w:rsidR="00723C6B" w:rsidRPr="00595628" w:rsidRDefault="0025229B" w:rsidP="0025229B">
      <w:pPr>
        <w:pStyle w:val="Heading3"/>
      </w:pPr>
      <w:bookmarkStart w:id="101" w:name="_Toc98946110"/>
      <w:r w:rsidRPr="00595628">
        <w:t xml:space="preserve">5.3 </w:t>
      </w:r>
      <w:r w:rsidR="00171C83" w:rsidRPr="00595628">
        <w:tab/>
      </w:r>
      <w:r w:rsidR="00723C6B" w:rsidRPr="00595628">
        <w:t xml:space="preserve">Professional </w:t>
      </w:r>
      <w:r w:rsidR="0004061B" w:rsidRPr="00595628">
        <w:t xml:space="preserve">industry </w:t>
      </w:r>
      <w:r w:rsidR="00DC1A6A" w:rsidRPr="00595628">
        <w:t>associations</w:t>
      </w:r>
      <w:bookmarkEnd w:id="101"/>
    </w:p>
    <w:p w14:paraId="00D395BF" w14:textId="6D63D374" w:rsidR="00DF0325" w:rsidRPr="00595628" w:rsidRDefault="00912626" w:rsidP="00A05FD5">
      <w:r w:rsidRPr="00595628">
        <w:t xml:space="preserve">The primary role of professional associations has historically been </w:t>
      </w:r>
      <w:r w:rsidR="00DF0325" w:rsidRPr="00595628">
        <w:t>policy advocacy</w:t>
      </w:r>
      <w:r w:rsidRPr="00595628">
        <w:t xml:space="preserve"> for the industry. </w:t>
      </w:r>
      <w:r w:rsidR="00A652CC" w:rsidRPr="00595628">
        <w:t>A</w:t>
      </w:r>
      <w:r w:rsidRPr="00595628">
        <w:t xml:space="preserve">ssociations also play an educative role for members, for example by offering continuing professional development. </w:t>
      </w:r>
      <w:r w:rsidR="00CF19C9" w:rsidRPr="00595628">
        <w:t>In addition, a</w:t>
      </w:r>
      <w:r w:rsidR="00DC1A6A" w:rsidRPr="00595628">
        <w:t xml:space="preserve">ssociations provide services </w:t>
      </w:r>
      <w:r w:rsidRPr="00595628">
        <w:t>to</w:t>
      </w:r>
      <w:r w:rsidR="00DC1A6A" w:rsidRPr="00595628">
        <w:t xml:space="preserve"> promote the professionalisation of financial advice </w:t>
      </w:r>
      <w:r w:rsidRPr="00595628">
        <w:t>that</w:t>
      </w:r>
      <w:r w:rsidR="00DC1A6A" w:rsidRPr="00595628">
        <w:t xml:space="preserve"> may assist in improving advice quality.</w:t>
      </w:r>
      <w:r w:rsidR="00B52C19" w:rsidRPr="00595628">
        <w:t xml:space="preserve"> </w:t>
      </w:r>
      <w:r w:rsidRPr="00595628">
        <w:t>For example, codes of practice may promote higher ethical standards.</w:t>
      </w:r>
    </w:p>
    <w:p w14:paraId="39DC4C62" w14:textId="52F9EA83" w:rsidR="00DC1A6A" w:rsidRPr="00595628" w:rsidRDefault="00DF0325" w:rsidP="00A05FD5">
      <w:r w:rsidRPr="00595628">
        <w:t>However, i</w:t>
      </w:r>
      <w:r w:rsidR="00B52C19" w:rsidRPr="00595628">
        <w:t xml:space="preserve">n a submission to the </w:t>
      </w:r>
      <w:r w:rsidRPr="00595628">
        <w:t xml:space="preserve">Financial Services </w:t>
      </w:r>
      <w:r w:rsidR="00B52C19" w:rsidRPr="00595628">
        <w:t xml:space="preserve">Royal Commission, ASIC noted that the multiplicity of professional </w:t>
      </w:r>
      <w:r w:rsidRPr="00595628">
        <w:t>associations</w:t>
      </w:r>
      <w:r w:rsidR="00B52C19" w:rsidRPr="00595628">
        <w:t xml:space="preserve"> has ‘mitigated against any of them taking a strong leadership role in </w:t>
      </w:r>
      <w:r w:rsidR="00B52C19" w:rsidRPr="00595628">
        <w:lastRenderedPageBreak/>
        <w:t>setting or enforcing strong ethical standards (lest they risk losing members to those bodies with less rigorous standards</w:t>
      </w:r>
      <w:r w:rsidR="00A652CC" w:rsidRPr="00595628">
        <w:t>)</w:t>
      </w:r>
      <w:r w:rsidR="00B52C19" w:rsidRPr="00595628">
        <w:t>’.</w:t>
      </w:r>
      <w:r w:rsidR="00B52C19" w:rsidRPr="00595628">
        <w:rPr>
          <w:rStyle w:val="FootnoteReference"/>
        </w:rPr>
        <w:footnoteReference w:id="94"/>
      </w:r>
      <w:r w:rsidR="00B52C19" w:rsidRPr="00595628">
        <w:t xml:space="preserve"> </w:t>
      </w:r>
    </w:p>
    <w:p w14:paraId="193C88E8" w14:textId="72E55F4C" w:rsidR="008A2DEA" w:rsidRPr="00595628" w:rsidRDefault="00DF0325" w:rsidP="00A05FD5">
      <w:r w:rsidRPr="00595628">
        <w:t>Under</w:t>
      </w:r>
      <w:r w:rsidR="00912626" w:rsidRPr="00595628">
        <w:t xml:space="preserve"> the current regulatory regime there is limited scope for professional industry associations to play a </w:t>
      </w:r>
      <w:r w:rsidR="000F3827" w:rsidRPr="00595628">
        <w:t>significant</w:t>
      </w:r>
      <w:r w:rsidR="00912626" w:rsidRPr="00595628">
        <w:t xml:space="preserve"> regulatory role</w:t>
      </w:r>
      <w:r w:rsidRPr="00595628">
        <w:t>, although some play a role in the disciplining of members</w:t>
      </w:r>
      <w:r w:rsidR="00912626" w:rsidRPr="00595628">
        <w:t>.</w:t>
      </w:r>
    </w:p>
    <w:p w14:paraId="484C2515" w14:textId="227B9081" w:rsidR="003D7A03" w:rsidRPr="00595628" w:rsidRDefault="003D7A03" w:rsidP="003D7A03">
      <w:pPr>
        <w:pStyle w:val="Bullet"/>
        <w:numPr>
          <w:ilvl w:val="0"/>
          <w:numId w:val="0"/>
        </w:numPr>
        <w:pBdr>
          <w:top w:val="single" w:sz="4" w:space="1" w:color="auto"/>
          <w:left w:val="single" w:sz="4" w:space="4" w:color="auto"/>
          <w:bottom w:val="single" w:sz="4" w:space="1" w:color="auto"/>
          <w:right w:val="single" w:sz="4" w:space="4" w:color="auto"/>
        </w:pBdr>
        <w:rPr>
          <w:b/>
          <w:bCs/>
        </w:rPr>
      </w:pPr>
      <w:r w:rsidRPr="00595628">
        <w:rPr>
          <w:b/>
          <w:bCs/>
        </w:rPr>
        <w:t>Questions for stakeholders:</w:t>
      </w:r>
    </w:p>
    <w:p w14:paraId="2C376DC6" w14:textId="7D094663" w:rsidR="003D7A03" w:rsidRPr="00595628" w:rsidRDefault="003D7A03" w:rsidP="00C42809">
      <w:pPr>
        <w:pStyle w:val="Bullet"/>
        <w:pBdr>
          <w:top w:val="single" w:sz="4" w:space="1" w:color="auto"/>
          <w:left w:val="single" w:sz="4" w:space="4" w:color="auto"/>
          <w:bottom w:val="single" w:sz="4" w:space="1" w:color="auto"/>
          <w:right w:val="single" w:sz="4" w:space="4" w:color="auto"/>
        </w:pBdr>
      </w:pPr>
      <w:bookmarkStart w:id="102" w:name="_Hlk98945174"/>
      <w:r w:rsidRPr="00595628">
        <w:t>What steps have licensees taken to improve the quality, accessibility and affordability of advice?</w:t>
      </w:r>
      <w:r w:rsidR="00487AE0" w:rsidRPr="00595628">
        <w:t xml:space="preserve"> </w:t>
      </w:r>
      <w:r w:rsidR="005752F7" w:rsidRPr="00595628">
        <w:t>How have these steps affected the quality, accessibility and affordability of advice</w:t>
      </w:r>
      <w:r w:rsidR="00487AE0" w:rsidRPr="00595628">
        <w:t>?</w:t>
      </w:r>
    </w:p>
    <w:p w14:paraId="40617570" w14:textId="136889F9" w:rsidR="005525E7" w:rsidRPr="00595628" w:rsidRDefault="005525E7" w:rsidP="00C42809">
      <w:pPr>
        <w:pStyle w:val="Bullet"/>
        <w:pBdr>
          <w:top w:val="single" w:sz="4" w:space="1" w:color="auto"/>
          <w:left w:val="single" w:sz="4" w:space="4" w:color="auto"/>
          <w:bottom w:val="single" w:sz="4" w:space="1" w:color="auto"/>
          <w:right w:val="single" w:sz="4" w:space="4" w:color="auto"/>
        </w:pBdr>
      </w:pPr>
      <w:r w:rsidRPr="00595628">
        <w:t xml:space="preserve">What steps have professional associations taken to improve the quality, accessibility and affordability of advice? </w:t>
      </w:r>
      <w:r w:rsidR="005752F7" w:rsidRPr="00595628">
        <w:t>How have these steps affected the quality, accessibility and affordability of advice</w:t>
      </w:r>
      <w:r w:rsidRPr="00595628">
        <w:t>?</w:t>
      </w:r>
    </w:p>
    <w:p w14:paraId="77B7F1E8" w14:textId="1685695E" w:rsidR="005312C7" w:rsidRPr="00595628" w:rsidRDefault="005312C7" w:rsidP="00C42809">
      <w:pPr>
        <w:pStyle w:val="Bullet"/>
        <w:pBdr>
          <w:top w:val="single" w:sz="4" w:space="1" w:color="auto"/>
          <w:left w:val="single" w:sz="4" w:space="4" w:color="auto"/>
          <w:bottom w:val="single" w:sz="4" w:space="1" w:color="auto"/>
          <w:right w:val="single" w:sz="4" w:space="4" w:color="auto"/>
        </w:pBdr>
      </w:pPr>
      <w:r w:rsidRPr="00595628">
        <w:t>Have ASIC’s recent actions</w:t>
      </w:r>
      <w:r w:rsidR="00A229EF" w:rsidRPr="00595628">
        <w:t xml:space="preserve"> in response to consultation (CP 332)</w:t>
      </w:r>
      <w:r w:rsidR="009C1D7D" w:rsidRPr="00595628">
        <w:t>, including the new financial advice hub webpage and example SOAs and ROAs,</w:t>
      </w:r>
      <w:r w:rsidR="00A229EF" w:rsidRPr="00595628">
        <w:t xml:space="preserve"> assisted licensees and advisers to provide good quality and affordable advice?</w:t>
      </w:r>
    </w:p>
    <w:p w14:paraId="1727F8AB" w14:textId="106492CC" w:rsidR="00CB0639" w:rsidRPr="00595628" w:rsidRDefault="00CB0639" w:rsidP="00C42809">
      <w:pPr>
        <w:pStyle w:val="Bullet"/>
        <w:pBdr>
          <w:top w:val="single" w:sz="4" w:space="1" w:color="auto"/>
          <w:left w:val="single" w:sz="4" w:space="4" w:color="auto"/>
          <w:bottom w:val="single" w:sz="4" w:space="1" w:color="auto"/>
          <w:right w:val="single" w:sz="4" w:space="4" w:color="auto"/>
        </w:pBdr>
      </w:pPr>
      <w:r w:rsidRPr="00595628">
        <w:t>Has licensee supervision and monitoring of advisers improved since the Financial Services Royal Commission?</w:t>
      </w:r>
    </w:p>
    <w:p w14:paraId="657B01EB" w14:textId="69D6A4CE" w:rsidR="003D7A03" w:rsidRPr="00595628" w:rsidRDefault="003D7A03" w:rsidP="00C42809">
      <w:pPr>
        <w:pStyle w:val="Bullet"/>
        <w:pBdr>
          <w:top w:val="single" w:sz="4" w:space="1" w:color="auto"/>
          <w:left w:val="single" w:sz="4" w:space="4" w:color="auto"/>
          <w:bottom w:val="single" w:sz="4" w:space="1" w:color="auto"/>
          <w:right w:val="single" w:sz="4" w:space="4" w:color="auto"/>
        </w:pBdr>
      </w:pPr>
      <w:r w:rsidRPr="00595628">
        <w:t xml:space="preserve">What </w:t>
      </w:r>
      <w:r w:rsidR="00A229EF" w:rsidRPr="00595628">
        <w:t xml:space="preserve">further </w:t>
      </w:r>
      <w:r w:rsidRPr="00595628">
        <w:t xml:space="preserve">actions could ASIC, licensees or professional </w:t>
      </w:r>
      <w:r w:rsidR="0025229B" w:rsidRPr="00595628">
        <w:t>associations</w:t>
      </w:r>
      <w:r w:rsidRPr="00595628">
        <w:t xml:space="preserve"> take to improve the quality, accessibility or affordability of financial advice?</w:t>
      </w:r>
    </w:p>
    <w:bookmarkEnd w:id="102"/>
    <w:p w14:paraId="6E999D94" w14:textId="5CA48742" w:rsidR="002E2F43" w:rsidRPr="00595628" w:rsidRDefault="002E2F43">
      <w:pPr>
        <w:spacing w:before="0" w:after="160" w:line="259" w:lineRule="auto"/>
      </w:pPr>
      <w:r w:rsidRPr="00595628">
        <w:br w:type="page"/>
      </w:r>
    </w:p>
    <w:p w14:paraId="20DC53BA" w14:textId="69BA0846" w:rsidR="002E2F43" w:rsidRPr="00595628" w:rsidRDefault="002E2F43" w:rsidP="002E2F43">
      <w:pPr>
        <w:pStyle w:val="Heading2"/>
      </w:pPr>
      <w:bookmarkStart w:id="103" w:name="_Toc96603302"/>
      <w:bookmarkStart w:id="104" w:name="_Toc96606443"/>
      <w:bookmarkStart w:id="105" w:name="_Toc98946111"/>
      <w:r w:rsidRPr="00595628">
        <w:lastRenderedPageBreak/>
        <w:t xml:space="preserve">6. </w:t>
      </w:r>
      <w:r w:rsidRPr="00595628">
        <w:tab/>
        <w:t>Next Steps</w:t>
      </w:r>
      <w:bookmarkEnd w:id="103"/>
      <w:bookmarkEnd w:id="104"/>
      <w:bookmarkEnd w:id="105"/>
    </w:p>
    <w:p w14:paraId="7CAB7777" w14:textId="11447EEB" w:rsidR="006E6D4F" w:rsidRPr="00595628" w:rsidRDefault="00F81610">
      <w:pPr>
        <w:spacing w:before="0" w:after="160" w:line="259" w:lineRule="auto"/>
      </w:pPr>
      <w:r w:rsidRPr="00595628">
        <w:t>The purpose of this Issues Paper is to seek the views of interested stakeholders on the issues set out in the Terms of Reference</w:t>
      </w:r>
      <w:r w:rsidR="006E6D4F" w:rsidRPr="00595628">
        <w:t xml:space="preserve"> and </w:t>
      </w:r>
      <w:r w:rsidR="00DB226E" w:rsidRPr="00595628">
        <w:t>the</w:t>
      </w:r>
      <w:r w:rsidR="006E6D4F" w:rsidRPr="00595628">
        <w:t xml:space="preserve"> ‘questions for stakeholders’ in this </w:t>
      </w:r>
      <w:r w:rsidR="0082423E" w:rsidRPr="00595628">
        <w:t>Paper</w:t>
      </w:r>
      <w:r w:rsidR="006E6D4F" w:rsidRPr="00595628">
        <w:t xml:space="preserve">. </w:t>
      </w:r>
    </w:p>
    <w:p w14:paraId="78A509F8" w14:textId="7353B3EF" w:rsidR="00F81610" w:rsidRPr="00595628" w:rsidRDefault="00F81610">
      <w:pPr>
        <w:spacing w:before="0" w:after="160" w:line="259" w:lineRule="auto"/>
      </w:pPr>
      <w:r w:rsidRPr="00595628">
        <w:t xml:space="preserve">Interested stakeholders are encouraged to make a submission by </w:t>
      </w:r>
      <w:r w:rsidR="00775CB7" w:rsidRPr="00595628">
        <w:t>3 June 2022</w:t>
      </w:r>
      <w:r w:rsidRPr="00595628">
        <w:t>.</w:t>
      </w:r>
    </w:p>
    <w:p w14:paraId="47EAD166" w14:textId="6F254ACE" w:rsidR="0082423E" w:rsidRPr="00595628" w:rsidRDefault="0082423E">
      <w:pPr>
        <w:spacing w:before="0" w:after="160" w:line="259" w:lineRule="auto"/>
      </w:pPr>
      <w:r w:rsidRPr="00595628">
        <w:t xml:space="preserve">The Review will consult broadly with representatives from industry, consumer </w:t>
      </w:r>
      <w:r w:rsidR="005525E7" w:rsidRPr="00595628">
        <w:t xml:space="preserve">representatives </w:t>
      </w:r>
      <w:r w:rsidRPr="00595628">
        <w:t>and other interested parties. This may involve conducting targeted roundtables with interested stakeholders on specific issues.</w:t>
      </w:r>
    </w:p>
    <w:p w14:paraId="30B397FB" w14:textId="0244AC09" w:rsidR="0082423E" w:rsidRPr="00595628" w:rsidRDefault="0082423E" w:rsidP="005A709A">
      <w:pPr>
        <w:tabs>
          <w:tab w:val="left" w:pos="6901"/>
        </w:tabs>
        <w:spacing w:before="0" w:after="160" w:line="259" w:lineRule="auto"/>
      </w:pPr>
      <w:r w:rsidRPr="00595628">
        <w:t>The Review will also be informed by data collected by ASIC and Treasury.</w:t>
      </w:r>
    </w:p>
    <w:p w14:paraId="1F8877E4" w14:textId="129D16C7" w:rsidR="005A709A" w:rsidRPr="00595628" w:rsidRDefault="00CD2802" w:rsidP="00CB6DE1">
      <w:pPr>
        <w:spacing w:before="0" w:after="160" w:line="259" w:lineRule="auto"/>
      </w:pPr>
      <w:r w:rsidRPr="00595628">
        <w:t>Treasury is currently undertaking a voluntary data collection with insurers</w:t>
      </w:r>
      <w:r w:rsidRPr="00595628" w:rsidDel="002F7265">
        <w:t xml:space="preserve"> to </w:t>
      </w:r>
      <w:r w:rsidRPr="00595628">
        <w:t xml:space="preserve">gather information about their remuneration and product performance across intermediaries for key general insurance </w:t>
      </w:r>
      <w:r w:rsidRPr="00595628" w:rsidDel="00AE5627">
        <w:t xml:space="preserve">retail </w:t>
      </w:r>
      <w:r w:rsidRPr="00595628">
        <w:t xml:space="preserve">products. </w:t>
      </w:r>
    </w:p>
    <w:p w14:paraId="4BE4885D" w14:textId="552A8A38" w:rsidR="00CD2802" w:rsidRPr="00595628" w:rsidRDefault="00CD2802" w:rsidP="00CB6DE1">
      <w:pPr>
        <w:spacing w:before="0" w:after="160" w:line="259" w:lineRule="auto"/>
      </w:pPr>
      <w:r w:rsidRPr="00595628">
        <w:t xml:space="preserve">The data and advice file review being collated by ASIC for the life insurance framework will be provided to Treasury </w:t>
      </w:r>
      <w:r w:rsidR="00167C1E" w:rsidRPr="00595628">
        <w:t xml:space="preserve">for </w:t>
      </w:r>
      <w:r w:rsidRPr="00595628">
        <w:t>analys</w:t>
      </w:r>
      <w:r w:rsidR="00167C1E" w:rsidRPr="00595628">
        <w:t>is</w:t>
      </w:r>
      <w:r w:rsidRPr="00595628">
        <w:t xml:space="preserve">. </w:t>
      </w:r>
    </w:p>
    <w:p w14:paraId="6A55F0F0" w14:textId="0A7503C4" w:rsidR="00A162A1" w:rsidRPr="00595628" w:rsidRDefault="00F81610">
      <w:pPr>
        <w:spacing w:before="0" w:after="160" w:line="259" w:lineRule="auto"/>
      </w:pPr>
      <w:r w:rsidRPr="00595628">
        <w:t xml:space="preserve">The independent reviewer will </w:t>
      </w:r>
      <w:r w:rsidR="0082423E" w:rsidRPr="00595628">
        <w:t>provide</w:t>
      </w:r>
      <w:r w:rsidRPr="00595628">
        <w:t xml:space="preserve"> a report to Government by 16 December 2022.</w:t>
      </w:r>
      <w:r w:rsidR="00915AAC" w:rsidRPr="00595628">
        <w:t xml:space="preserve"> </w:t>
      </w:r>
    </w:p>
    <w:p w14:paraId="5A55841C" w14:textId="682CFA46" w:rsidR="00D46C81" w:rsidRPr="00595628" w:rsidRDefault="00D46C81">
      <w:pPr>
        <w:spacing w:before="0" w:after="160" w:line="259" w:lineRule="auto"/>
      </w:pPr>
      <w:r w:rsidRPr="00595628">
        <w:br w:type="page"/>
      </w:r>
    </w:p>
    <w:p w14:paraId="208A3DE0" w14:textId="37425C50" w:rsidR="00D5375B" w:rsidRPr="00595628" w:rsidRDefault="00D5375B" w:rsidP="00D5375B">
      <w:pPr>
        <w:pStyle w:val="Heading2"/>
      </w:pPr>
      <w:bookmarkStart w:id="106" w:name="_Toc98946112"/>
      <w:r w:rsidRPr="00595628">
        <w:lastRenderedPageBreak/>
        <w:t xml:space="preserve">7. </w:t>
      </w:r>
      <w:r w:rsidR="005821DC" w:rsidRPr="00595628">
        <w:tab/>
      </w:r>
      <w:r w:rsidR="00851662" w:rsidRPr="00595628">
        <w:t>Consultation questions</w:t>
      </w:r>
      <w:bookmarkEnd w:id="106"/>
      <w:r w:rsidR="00851662" w:rsidRPr="00595628">
        <w:t xml:space="preserve"> </w:t>
      </w:r>
    </w:p>
    <w:p w14:paraId="148B5F6F" w14:textId="127A49CF" w:rsidR="009A3DB6" w:rsidRPr="00595628" w:rsidRDefault="00793CC2" w:rsidP="009A3DB6">
      <w:r w:rsidRPr="00595628">
        <w:t xml:space="preserve">The </w:t>
      </w:r>
      <w:r w:rsidR="00851662" w:rsidRPr="00595628">
        <w:t>consultation</w:t>
      </w:r>
      <w:r w:rsidRPr="00595628">
        <w:t xml:space="preserve"> questions from throughout this paper are set out below for ease of reference. Stakeholders are encouraged to refer to the questions listed below in their submissions. Where possible, stakeholders are encouraged to provide case studies, data and evidence to support their views.</w:t>
      </w:r>
    </w:p>
    <w:p w14:paraId="6E6BC9A2" w14:textId="700C7796" w:rsidR="009A3DB6" w:rsidRPr="00595628" w:rsidRDefault="009A3DB6" w:rsidP="00C346AE">
      <w:pPr>
        <w:pStyle w:val="Bullet"/>
        <w:numPr>
          <w:ilvl w:val="0"/>
          <w:numId w:val="0"/>
        </w:numPr>
        <w:ind w:left="283" w:hanging="283"/>
      </w:pPr>
      <w:r w:rsidRPr="00595628">
        <w:rPr>
          <w:b/>
          <w:bCs/>
        </w:rPr>
        <w:t>Section 3: Framework for Review</w:t>
      </w:r>
    </w:p>
    <w:p w14:paraId="2E987AC3" w14:textId="4C6D931F" w:rsidR="009A3DB6" w:rsidRPr="00595628" w:rsidRDefault="009A3DB6" w:rsidP="00C346AE">
      <w:pPr>
        <w:pStyle w:val="OutlineNumbered1"/>
        <w:pBdr>
          <w:top w:val="single" w:sz="4" w:space="1" w:color="auto"/>
          <w:left w:val="single" w:sz="4" w:space="1" w:color="auto"/>
          <w:bottom w:val="single" w:sz="4" w:space="1" w:color="auto"/>
          <w:right w:val="single" w:sz="4" w:space="1" w:color="auto"/>
        </w:pBdr>
      </w:pPr>
      <w:r w:rsidRPr="00595628">
        <w:t>What are the characteristics of quality advice for providers of advice?</w:t>
      </w:r>
    </w:p>
    <w:p w14:paraId="7C481F46" w14:textId="17866C45" w:rsidR="009A3DB6" w:rsidRPr="00595628" w:rsidRDefault="009A3DB6" w:rsidP="00C346AE">
      <w:pPr>
        <w:pStyle w:val="OutlineNumbered1"/>
        <w:pBdr>
          <w:top w:val="single" w:sz="4" w:space="1" w:color="auto"/>
          <w:left w:val="single" w:sz="4" w:space="1" w:color="auto"/>
          <w:bottom w:val="single" w:sz="4" w:space="1" w:color="auto"/>
          <w:right w:val="single" w:sz="4" w:space="1" w:color="auto"/>
        </w:pBdr>
      </w:pPr>
      <w:r w:rsidRPr="00595628">
        <w:t>What are the characteristics of quality advice for consumers?</w:t>
      </w:r>
    </w:p>
    <w:p w14:paraId="2AAA5F6F" w14:textId="02D5D7A6" w:rsidR="009A3DB6" w:rsidRPr="00595628" w:rsidRDefault="009A3DB6" w:rsidP="00C346AE">
      <w:pPr>
        <w:pStyle w:val="OutlineNumbered1"/>
        <w:pBdr>
          <w:top w:val="single" w:sz="4" w:space="1" w:color="auto"/>
          <w:left w:val="single" w:sz="4" w:space="1" w:color="auto"/>
          <w:bottom w:val="single" w:sz="4" w:space="1" w:color="auto"/>
          <w:right w:val="single" w:sz="4" w:space="1" w:color="auto"/>
        </w:pBdr>
      </w:pPr>
      <w:r w:rsidRPr="00595628">
        <w:t xml:space="preserve">Have previous regulatory changes improved the quality of advice (for example the best </w:t>
      </w:r>
      <w:proofErr w:type="gramStart"/>
      <w:r w:rsidRPr="00595628">
        <w:t>interests</w:t>
      </w:r>
      <w:proofErr w:type="gramEnd"/>
      <w:r w:rsidRPr="00595628">
        <w:t xml:space="preserve"> duty and the safe harbour (see section 4.2))?</w:t>
      </w:r>
    </w:p>
    <w:p w14:paraId="651C01EF" w14:textId="6FD5CF95" w:rsidR="009A3DB6" w:rsidRPr="00595628" w:rsidRDefault="009A3DB6" w:rsidP="00C346AE">
      <w:pPr>
        <w:pStyle w:val="OutlineNumbered1"/>
        <w:pBdr>
          <w:top w:val="single" w:sz="4" w:space="1" w:color="auto"/>
          <w:left w:val="single" w:sz="4" w:space="1" w:color="auto"/>
          <w:bottom w:val="single" w:sz="4" w:space="1" w:color="auto"/>
          <w:right w:val="single" w:sz="4" w:space="1" w:color="auto"/>
        </w:pBdr>
      </w:pPr>
      <w:r w:rsidRPr="00595628">
        <w:t>What are the factors the Review should consider in deciding whether a measure has increased the quality of advice?</w:t>
      </w:r>
    </w:p>
    <w:p w14:paraId="063081BC" w14:textId="77777777" w:rsidR="009A3DB6" w:rsidRPr="00595628" w:rsidRDefault="009A3DB6" w:rsidP="00C346AE">
      <w:pPr>
        <w:pStyle w:val="OutlineNumbered1"/>
        <w:pBdr>
          <w:top w:val="single" w:sz="4" w:space="1" w:color="auto"/>
          <w:left w:val="single" w:sz="4" w:space="1" w:color="auto"/>
          <w:bottom w:val="single" w:sz="4" w:space="1" w:color="auto"/>
          <w:right w:val="single" w:sz="4" w:space="1" w:color="auto"/>
        </w:pBdr>
      </w:pPr>
      <w:r w:rsidRPr="00595628">
        <w:t>What is the average cost of providing comprehensive advice to a new client?</w:t>
      </w:r>
    </w:p>
    <w:p w14:paraId="0DEDB8BB" w14:textId="77777777" w:rsidR="009A3DB6" w:rsidRPr="00595628" w:rsidRDefault="009A3DB6" w:rsidP="00C346AE">
      <w:pPr>
        <w:pStyle w:val="OutlineNumbered1"/>
        <w:pBdr>
          <w:top w:val="single" w:sz="4" w:space="1" w:color="auto"/>
          <w:left w:val="single" w:sz="4" w:space="1" w:color="auto"/>
          <w:bottom w:val="single" w:sz="4" w:space="1" w:color="auto"/>
          <w:right w:val="single" w:sz="4" w:space="1" w:color="auto"/>
        </w:pBdr>
      </w:pPr>
      <w:r w:rsidRPr="00595628">
        <w:t>What are the cost drivers of providing financial advice?</w:t>
      </w:r>
    </w:p>
    <w:p w14:paraId="73D49095" w14:textId="629C6BCD" w:rsidR="009A3DB6" w:rsidRPr="00595628" w:rsidRDefault="009A3DB6" w:rsidP="00C346AE">
      <w:pPr>
        <w:pStyle w:val="OutlineNumbered1"/>
        <w:pBdr>
          <w:top w:val="single" w:sz="4" w:space="1" w:color="auto"/>
          <w:left w:val="single" w:sz="4" w:space="1" w:color="auto"/>
          <w:bottom w:val="single" w:sz="4" w:space="1" w:color="auto"/>
          <w:right w:val="single" w:sz="4" w:space="1" w:color="auto"/>
        </w:pBdr>
      </w:pPr>
      <w:r w:rsidRPr="00595628">
        <w:t>How are these costs apportioned across meeting regulatory requirements, time spent with clients, staffing costs (including training), fixed costs (</w:t>
      </w:r>
      <w:proofErr w:type="gramStart"/>
      <w:r w:rsidRPr="00595628">
        <w:t>e.g.</w:t>
      </w:r>
      <w:proofErr w:type="gramEnd"/>
      <w:r w:rsidRPr="00595628">
        <w:t xml:space="preserve"> rent), professional indemnity insurance, software/technology? </w:t>
      </w:r>
    </w:p>
    <w:p w14:paraId="3CBB9C3D" w14:textId="1C4353A0" w:rsidR="009A3DB6" w:rsidRPr="00595628" w:rsidRDefault="009A3DB6" w:rsidP="00C346AE">
      <w:pPr>
        <w:pStyle w:val="OutlineNumbered1"/>
        <w:pBdr>
          <w:top w:val="single" w:sz="4" w:space="1" w:color="auto"/>
          <w:left w:val="single" w:sz="4" w:space="1" w:color="auto"/>
          <w:bottom w:val="single" w:sz="4" w:space="1" w:color="auto"/>
          <w:right w:val="single" w:sz="4" w:space="1" w:color="auto"/>
        </w:pBdr>
      </w:pPr>
      <w:r w:rsidRPr="00595628">
        <w:t>How much is the cost of meeting the regulatory requirements a result of what the law requires and how much is a result of the processes and requirements of an AFS licensee, superannuation trustee, platform operator or ASIC?</w:t>
      </w:r>
    </w:p>
    <w:p w14:paraId="0465B099" w14:textId="77777777" w:rsidR="009A3DB6" w:rsidRPr="00595628" w:rsidRDefault="009A3DB6" w:rsidP="00C346AE">
      <w:pPr>
        <w:pStyle w:val="OutlineNumbered1"/>
        <w:pBdr>
          <w:top w:val="single" w:sz="4" w:space="1" w:color="auto"/>
          <w:left w:val="single" w:sz="4" w:space="1" w:color="auto"/>
          <w:bottom w:val="single" w:sz="4" w:space="1" w:color="auto"/>
          <w:right w:val="single" w:sz="4" w:space="1" w:color="auto"/>
        </w:pBdr>
      </w:pPr>
      <w:r w:rsidRPr="00595628">
        <w:t xml:space="preserve">Which elements of meeting the regulatory requirements contribute most to costs? </w:t>
      </w:r>
    </w:p>
    <w:p w14:paraId="4C34884A" w14:textId="34EEC0A0" w:rsidR="009A3DB6" w:rsidRPr="00595628" w:rsidRDefault="009A3DB6" w:rsidP="00C346AE">
      <w:pPr>
        <w:pStyle w:val="OutlineNumbered1"/>
        <w:pBdr>
          <w:top w:val="single" w:sz="4" w:space="1" w:color="auto"/>
          <w:left w:val="single" w:sz="4" w:space="1" w:color="auto"/>
          <w:bottom w:val="single" w:sz="4" w:space="1" w:color="auto"/>
          <w:right w:val="single" w:sz="4" w:space="1" w:color="auto"/>
        </w:pBdr>
      </w:pPr>
      <w:r w:rsidRPr="00595628">
        <w:t>Have previous reforms by Government been implemented in a cost-effective way?</w:t>
      </w:r>
    </w:p>
    <w:p w14:paraId="51DF6B2E" w14:textId="569B5B4B" w:rsidR="009A3DB6" w:rsidRPr="00595628" w:rsidRDefault="009A3DB6" w:rsidP="00C346AE">
      <w:pPr>
        <w:pStyle w:val="OutlineNumbered1"/>
        <w:pBdr>
          <w:top w:val="single" w:sz="4" w:space="1" w:color="auto"/>
          <w:left w:val="single" w:sz="4" w:space="1" w:color="auto"/>
          <w:bottom w:val="single" w:sz="4" w:space="1" w:color="auto"/>
          <w:right w:val="single" w:sz="4" w:space="1" w:color="auto"/>
        </w:pBdr>
      </w:pPr>
      <w:r w:rsidRPr="00595628">
        <w:t>Could financial technology (fintech) reduce the cost of providing advice?</w:t>
      </w:r>
    </w:p>
    <w:p w14:paraId="165D6D41" w14:textId="34E4FF6A" w:rsidR="009A3DB6" w:rsidRPr="00595628" w:rsidRDefault="009A3DB6" w:rsidP="00C346AE">
      <w:pPr>
        <w:pStyle w:val="OutlineNumbered1"/>
        <w:pBdr>
          <w:top w:val="single" w:sz="4" w:space="1" w:color="auto"/>
          <w:left w:val="single" w:sz="4" w:space="1" w:color="auto"/>
          <w:bottom w:val="single" w:sz="4" w:space="1" w:color="auto"/>
          <w:right w:val="single" w:sz="4" w:space="1" w:color="auto"/>
        </w:pBdr>
      </w:pPr>
      <w:r w:rsidRPr="00595628">
        <w:t>Are there regulatory impediments to adopting technological solutions to assist in providing advice?</w:t>
      </w:r>
    </w:p>
    <w:p w14:paraId="78D8A33C" w14:textId="77777777" w:rsidR="009A3DB6" w:rsidRPr="00595628" w:rsidRDefault="009A3DB6" w:rsidP="00C346AE">
      <w:pPr>
        <w:pStyle w:val="OutlineNumbered1"/>
        <w:pBdr>
          <w:top w:val="single" w:sz="4" w:space="1" w:color="auto"/>
          <w:left w:val="single" w:sz="4" w:space="1" w:color="auto"/>
          <w:bottom w:val="single" w:sz="4" w:space="1" w:color="auto"/>
          <w:right w:val="single" w:sz="4" w:space="1" w:color="auto"/>
        </w:pBdr>
      </w:pPr>
      <w:r w:rsidRPr="00595628">
        <w:t xml:space="preserve">How should we measure demand for financial advice? </w:t>
      </w:r>
    </w:p>
    <w:p w14:paraId="29FB209F" w14:textId="77777777" w:rsidR="009A3DB6" w:rsidRPr="00595628" w:rsidRDefault="009A3DB6" w:rsidP="00C346AE">
      <w:pPr>
        <w:pStyle w:val="OutlineNumbered1"/>
        <w:pBdr>
          <w:top w:val="single" w:sz="4" w:space="1" w:color="auto"/>
          <w:left w:val="single" w:sz="4" w:space="1" w:color="auto"/>
          <w:bottom w:val="single" w:sz="4" w:space="1" w:color="auto"/>
          <w:right w:val="single" w:sz="4" w:space="1" w:color="auto"/>
        </w:pBdr>
      </w:pPr>
      <w:r w:rsidRPr="00595628">
        <w:t>In what circumstances do people need financial advice but might not be seeking it?</w:t>
      </w:r>
    </w:p>
    <w:p w14:paraId="221F35ED" w14:textId="77777777" w:rsidR="009A3DB6" w:rsidRPr="00595628" w:rsidRDefault="009A3DB6" w:rsidP="00C346AE">
      <w:pPr>
        <w:pStyle w:val="OutlineNumbered1"/>
        <w:pBdr>
          <w:top w:val="single" w:sz="4" w:space="1" w:color="auto"/>
          <w:left w:val="single" w:sz="4" w:space="1" w:color="auto"/>
          <w:bottom w:val="single" w:sz="4" w:space="1" w:color="auto"/>
          <w:right w:val="single" w:sz="4" w:space="1" w:color="auto"/>
        </w:pBdr>
      </w:pPr>
      <w:r w:rsidRPr="00595628">
        <w:t>What are the barriers to people who need or want financial advice accessing it?</w:t>
      </w:r>
    </w:p>
    <w:p w14:paraId="47D1871C" w14:textId="77777777" w:rsidR="009A3DB6" w:rsidRPr="00595628" w:rsidRDefault="009A3DB6" w:rsidP="00C346AE">
      <w:pPr>
        <w:pStyle w:val="OutlineNumbered1"/>
        <w:pBdr>
          <w:top w:val="single" w:sz="4" w:space="1" w:color="auto"/>
          <w:left w:val="single" w:sz="4" w:space="1" w:color="auto"/>
          <w:bottom w:val="single" w:sz="4" w:space="1" w:color="auto"/>
          <w:right w:val="single" w:sz="4" w:space="1" w:color="auto"/>
        </w:pBdr>
      </w:pPr>
      <w:r w:rsidRPr="00595628">
        <w:t>How could advice be more accessible?</w:t>
      </w:r>
    </w:p>
    <w:p w14:paraId="6557E194" w14:textId="606B7986" w:rsidR="009A3DB6" w:rsidRPr="00595628" w:rsidRDefault="009A3DB6" w:rsidP="00C346AE">
      <w:pPr>
        <w:pStyle w:val="OutlineNumbered1"/>
        <w:pBdr>
          <w:top w:val="single" w:sz="4" w:space="1" w:color="auto"/>
          <w:left w:val="single" w:sz="4" w:space="1" w:color="auto"/>
          <w:bottom w:val="single" w:sz="4" w:space="1" w:color="auto"/>
          <w:right w:val="single" w:sz="4" w:space="1" w:color="auto"/>
        </w:pBdr>
      </w:pPr>
      <w:r w:rsidRPr="00595628">
        <w:t>Are there circumstances in which advice or certain types of advice could be provided other than by a financial adviser and, if so, what?</w:t>
      </w:r>
    </w:p>
    <w:p w14:paraId="1B21F2F7" w14:textId="123DBBBC" w:rsidR="009A3DB6" w:rsidRPr="00595628" w:rsidRDefault="009A3DB6" w:rsidP="00C346AE">
      <w:pPr>
        <w:pStyle w:val="OutlineNumbered1"/>
        <w:pBdr>
          <w:top w:val="single" w:sz="4" w:space="1" w:color="auto"/>
          <w:left w:val="single" w:sz="4" w:space="1" w:color="auto"/>
          <w:bottom w:val="single" w:sz="4" w:space="1" w:color="auto"/>
          <w:right w:val="single" w:sz="4" w:space="1" w:color="auto"/>
        </w:pBdr>
      </w:pPr>
      <w:r w:rsidRPr="00595628">
        <w:t>Could financial advisers and consumers benefit from advisers using fintech solutions to assist with compliance and the preparation of advice?</w:t>
      </w:r>
    </w:p>
    <w:p w14:paraId="797F565E" w14:textId="78DA81B2" w:rsidR="009A3DB6" w:rsidRPr="00595628" w:rsidRDefault="009A3DB6" w:rsidP="00C346AE">
      <w:pPr>
        <w:pStyle w:val="OutlineNumbered1"/>
        <w:pBdr>
          <w:top w:val="single" w:sz="4" w:space="1" w:color="auto"/>
          <w:left w:val="single" w:sz="4" w:space="1" w:color="auto"/>
          <w:bottom w:val="single" w:sz="4" w:space="1" w:color="auto"/>
          <w:right w:val="single" w:sz="4" w:space="1" w:color="auto"/>
        </w:pBdr>
      </w:pPr>
      <w:r w:rsidRPr="00595628">
        <w:t>What is preventing new entrants into the industry with innovative, digital-first business models?</w:t>
      </w:r>
    </w:p>
    <w:p w14:paraId="2E39D03C" w14:textId="77777777" w:rsidR="00C346AE" w:rsidRDefault="00C346AE">
      <w:pPr>
        <w:spacing w:before="0" w:after="160" w:line="259" w:lineRule="auto"/>
        <w:rPr>
          <w:b/>
          <w:bCs/>
        </w:rPr>
      </w:pPr>
      <w:r>
        <w:rPr>
          <w:b/>
          <w:bCs/>
        </w:rPr>
        <w:br w:type="page"/>
      </w:r>
    </w:p>
    <w:p w14:paraId="18EF63BD" w14:textId="3371C25A" w:rsidR="009A3DB6" w:rsidRPr="00595628" w:rsidRDefault="009A3DB6" w:rsidP="00C346AE">
      <w:pPr>
        <w:pStyle w:val="Bullet"/>
        <w:numPr>
          <w:ilvl w:val="0"/>
          <w:numId w:val="0"/>
        </w:numPr>
        <w:rPr>
          <w:b/>
          <w:bCs/>
        </w:rPr>
      </w:pPr>
      <w:r w:rsidRPr="00595628">
        <w:rPr>
          <w:b/>
          <w:bCs/>
        </w:rPr>
        <w:lastRenderedPageBreak/>
        <w:t>Section 4: Regulatory Framework</w:t>
      </w:r>
    </w:p>
    <w:p w14:paraId="288D5895" w14:textId="1B410D15" w:rsidR="009A3DB6" w:rsidRPr="00595628" w:rsidRDefault="009A3DB6" w:rsidP="00C346AE">
      <w:pPr>
        <w:pStyle w:val="OutlineNumbered1"/>
        <w:pBdr>
          <w:top w:val="single" w:sz="4" w:space="1" w:color="auto"/>
          <w:left w:val="single" w:sz="4" w:space="1" w:color="auto"/>
          <w:bottom w:val="single" w:sz="4" w:space="1" w:color="auto"/>
          <w:right w:val="single" w:sz="4" w:space="1" w:color="auto"/>
        </w:pBdr>
      </w:pPr>
      <w:r w:rsidRPr="00595628">
        <w:t>Is there a practical difference between financial advice and financial product advice and should they be treated in the same way by the regulatory framework?</w:t>
      </w:r>
    </w:p>
    <w:p w14:paraId="2A60ECE3" w14:textId="77777777" w:rsidR="009A3DB6" w:rsidRPr="00595628" w:rsidRDefault="009A3DB6" w:rsidP="00C346AE">
      <w:pPr>
        <w:pStyle w:val="OutlineNumbered1"/>
        <w:pBdr>
          <w:top w:val="single" w:sz="4" w:space="1" w:color="auto"/>
          <w:left w:val="single" w:sz="4" w:space="1" w:color="auto"/>
          <w:bottom w:val="single" w:sz="4" w:space="1" w:color="auto"/>
          <w:right w:val="single" w:sz="4" w:space="1" w:color="auto"/>
        </w:pBdr>
      </w:pPr>
      <w:r w:rsidRPr="00595628">
        <w:t xml:space="preserve">Are there any impediments to a financial adviser providing financial advice more broadly, </w:t>
      </w:r>
      <w:proofErr w:type="gramStart"/>
      <w:r w:rsidRPr="00595628">
        <w:t>e.g.</w:t>
      </w:r>
      <w:proofErr w:type="gramEnd"/>
      <w:r w:rsidRPr="00595628">
        <w:t xml:space="preserve"> about budgeting, home ownership or Centrelink pensions? If so, what?</w:t>
      </w:r>
    </w:p>
    <w:p w14:paraId="636C7CEF" w14:textId="77777777" w:rsidR="009A3DB6" w:rsidRPr="00595628" w:rsidRDefault="009A3DB6" w:rsidP="00C346AE">
      <w:pPr>
        <w:pStyle w:val="OutlineNumbered1"/>
        <w:pBdr>
          <w:top w:val="single" w:sz="4" w:space="1" w:color="auto"/>
          <w:left w:val="single" w:sz="4" w:space="1" w:color="auto"/>
          <w:bottom w:val="single" w:sz="4" w:space="1" w:color="auto"/>
          <w:right w:val="single" w:sz="4" w:space="1" w:color="auto"/>
        </w:pBdr>
      </w:pPr>
      <w:r w:rsidRPr="00595628">
        <w:t>What types of financial advice should be regulated and to what extent?</w:t>
      </w:r>
    </w:p>
    <w:p w14:paraId="7B5B72A6" w14:textId="6589BF3B" w:rsidR="009A3DB6" w:rsidRPr="00595628" w:rsidRDefault="009A3DB6" w:rsidP="00C346AE">
      <w:pPr>
        <w:pStyle w:val="OutlineNumbered1"/>
        <w:pBdr>
          <w:top w:val="single" w:sz="4" w:space="1" w:color="auto"/>
          <w:left w:val="single" w:sz="4" w:space="1" w:color="auto"/>
          <w:bottom w:val="single" w:sz="4" w:space="1" w:color="auto"/>
          <w:right w:val="single" w:sz="4" w:space="1" w:color="auto"/>
        </w:pBdr>
      </w:pPr>
      <w:r w:rsidRPr="00595628">
        <w:t>Should there be different categories of financial advice and financial product advice and if so for what purpose?</w:t>
      </w:r>
    </w:p>
    <w:p w14:paraId="2C64607F" w14:textId="77777777" w:rsidR="009A3DB6" w:rsidRPr="00595628" w:rsidRDefault="009A3DB6" w:rsidP="00C346AE">
      <w:pPr>
        <w:pStyle w:val="OutlineNumbered1"/>
        <w:pBdr>
          <w:top w:val="single" w:sz="4" w:space="1" w:color="auto"/>
          <w:left w:val="single" w:sz="4" w:space="1" w:color="auto"/>
          <w:bottom w:val="single" w:sz="4" w:space="1" w:color="auto"/>
          <w:right w:val="single" w:sz="4" w:space="1" w:color="auto"/>
        </w:pBdr>
      </w:pPr>
      <w:r w:rsidRPr="00595628">
        <w:t>How should the different categories of advice be labelled?</w:t>
      </w:r>
    </w:p>
    <w:p w14:paraId="21D6AE0C" w14:textId="6A26D011" w:rsidR="009A3DB6" w:rsidRPr="00595628" w:rsidRDefault="009A3DB6" w:rsidP="00C346AE">
      <w:pPr>
        <w:pStyle w:val="OutlineNumbered1"/>
        <w:pBdr>
          <w:top w:val="single" w:sz="4" w:space="1" w:color="auto"/>
          <w:left w:val="single" w:sz="4" w:space="1" w:color="auto"/>
          <w:bottom w:val="single" w:sz="4" w:space="1" w:color="auto"/>
          <w:right w:val="single" w:sz="4" w:space="1" w:color="auto"/>
        </w:pBdr>
      </w:pPr>
      <w:r w:rsidRPr="00595628">
        <w:t>Should advice provided to groups of consumers who share some common circumstances or characteristics of the cohort (such as targeted advertising) be regulated differently from advice provided only to an individual?</w:t>
      </w:r>
    </w:p>
    <w:p w14:paraId="43DFC7E5" w14:textId="1D838A3E" w:rsidR="009A3DB6" w:rsidRPr="00595628" w:rsidRDefault="009A3DB6" w:rsidP="00C346AE">
      <w:pPr>
        <w:pStyle w:val="OutlineNumbered1"/>
        <w:pBdr>
          <w:top w:val="single" w:sz="4" w:space="1" w:color="auto"/>
          <w:left w:val="single" w:sz="4" w:space="1" w:color="auto"/>
          <w:bottom w:val="single" w:sz="4" w:space="1" w:color="auto"/>
          <w:right w:val="single" w:sz="4" w:space="1" w:color="auto"/>
        </w:pBdr>
      </w:pPr>
      <w:r w:rsidRPr="00595628">
        <w:t>How should alternative advice providers, such as financial coaches or influencers, be regulated, if at all?</w:t>
      </w:r>
    </w:p>
    <w:p w14:paraId="7B04653E" w14:textId="299F92EE" w:rsidR="009A3DB6" w:rsidRPr="00595628" w:rsidRDefault="009A3DB6" w:rsidP="00C346AE">
      <w:pPr>
        <w:pStyle w:val="OutlineNumbered1"/>
        <w:pBdr>
          <w:top w:val="single" w:sz="4" w:space="1" w:color="auto"/>
          <w:left w:val="single" w:sz="4" w:space="1" w:color="auto"/>
          <w:bottom w:val="single" w:sz="4" w:space="1" w:color="auto"/>
          <w:right w:val="single" w:sz="4" w:space="1" w:color="auto"/>
        </w:pBdr>
      </w:pPr>
      <w:r w:rsidRPr="00595628">
        <w:t>How does applying and considering the distinction between general and personal advice add to the cost of providing advice?</w:t>
      </w:r>
    </w:p>
    <w:p w14:paraId="746DD647" w14:textId="77777777" w:rsidR="009A3DB6" w:rsidRPr="00595628" w:rsidRDefault="009A3DB6" w:rsidP="00C346AE">
      <w:pPr>
        <w:pStyle w:val="OutlineNumbered1"/>
        <w:pBdr>
          <w:top w:val="single" w:sz="4" w:space="1" w:color="auto"/>
          <w:left w:val="single" w:sz="4" w:space="1" w:color="auto"/>
          <w:bottom w:val="single" w:sz="4" w:space="1" w:color="auto"/>
          <w:right w:val="single" w:sz="4" w:space="1" w:color="auto"/>
        </w:pBdr>
      </w:pPr>
      <w:r w:rsidRPr="00595628">
        <w:t>Should the scope of intra-fund advice be expanded? If so, in what way?</w:t>
      </w:r>
    </w:p>
    <w:p w14:paraId="76C73AE9" w14:textId="4872A502" w:rsidR="009A3DB6" w:rsidRPr="00595628" w:rsidRDefault="009A3DB6" w:rsidP="00C346AE">
      <w:pPr>
        <w:pStyle w:val="OutlineNumbered1"/>
        <w:pBdr>
          <w:top w:val="single" w:sz="4" w:space="1" w:color="auto"/>
          <w:left w:val="single" w:sz="4" w:space="1" w:color="auto"/>
          <w:bottom w:val="single" w:sz="4" w:space="1" w:color="auto"/>
          <w:right w:val="single" w:sz="4" w:space="1" w:color="auto"/>
        </w:pBdr>
      </w:pPr>
      <w:r w:rsidRPr="00595628">
        <w:t>Should superannuation trustees be encouraged or required to provide intra-fund advice to members?</w:t>
      </w:r>
    </w:p>
    <w:p w14:paraId="34C2581B" w14:textId="2657292A" w:rsidR="009A3DB6" w:rsidRPr="00595628" w:rsidRDefault="009A3DB6" w:rsidP="00C346AE">
      <w:pPr>
        <w:pStyle w:val="OutlineNumbered1"/>
        <w:pBdr>
          <w:top w:val="single" w:sz="4" w:space="1" w:color="auto"/>
          <w:left w:val="single" w:sz="4" w:space="1" w:color="auto"/>
          <w:bottom w:val="single" w:sz="4" w:space="1" w:color="auto"/>
          <w:right w:val="single" w:sz="4" w:space="1" w:color="auto"/>
        </w:pBdr>
      </w:pPr>
      <w:r w:rsidRPr="00595628">
        <w:t xml:space="preserve">Are any other changes to the regulatory framework necessary to assist superannuation trustees to provide intra-fund advice or to </w:t>
      </w:r>
      <w:proofErr w:type="gramStart"/>
      <w:r w:rsidRPr="00595628">
        <w:t>more actively engage with their members particularly</w:t>
      </w:r>
      <w:proofErr w:type="gramEnd"/>
      <w:r w:rsidRPr="00595628">
        <w:t xml:space="preserve"> in relation to retirement issues?</w:t>
      </w:r>
    </w:p>
    <w:p w14:paraId="1EBAD675" w14:textId="52E87ECF" w:rsidR="009A3DB6" w:rsidRPr="00595628" w:rsidRDefault="009A3DB6" w:rsidP="00C346AE">
      <w:pPr>
        <w:pStyle w:val="OutlineNumbered1"/>
        <w:pBdr>
          <w:top w:val="single" w:sz="4" w:space="1" w:color="auto"/>
          <w:left w:val="single" w:sz="4" w:space="1" w:color="auto"/>
          <w:bottom w:val="single" w:sz="4" w:space="1" w:color="auto"/>
          <w:right w:val="single" w:sz="4" w:space="1" w:color="auto"/>
        </w:pBdr>
      </w:pPr>
      <w:r w:rsidRPr="00595628">
        <w:t>To what extent does the provision of intra-fund advice affect competition in the financial advice market?</w:t>
      </w:r>
    </w:p>
    <w:p w14:paraId="384A8BB7" w14:textId="637C1093" w:rsidR="009A3DB6" w:rsidRPr="00595628" w:rsidRDefault="009A3DB6" w:rsidP="00C346AE">
      <w:pPr>
        <w:pStyle w:val="OutlineNumbered1"/>
        <w:pBdr>
          <w:top w:val="single" w:sz="4" w:space="1" w:color="auto"/>
          <w:left w:val="single" w:sz="4" w:space="1" w:color="auto"/>
          <w:bottom w:val="single" w:sz="4" w:space="1" w:color="auto"/>
          <w:right w:val="single" w:sz="4" w:space="1" w:color="auto"/>
        </w:pBdr>
      </w:pPr>
      <w:r w:rsidRPr="00595628">
        <w:t>Do you think that limited scope advice can be valuable for consumers?</w:t>
      </w:r>
    </w:p>
    <w:p w14:paraId="6D58054A" w14:textId="6D95108B" w:rsidR="009A3DB6" w:rsidRPr="00595628" w:rsidRDefault="009A3DB6" w:rsidP="00C346AE">
      <w:pPr>
        <w:pStyle w:val="OutlineNumbered1"/>
        <w:pBdr>
          <w:top w:val="single" w:sz="4" w:space="1" w:color="auto"/>
          <w:left w:val="single" w:sz="4" w:space="1" w:color="auto"/>
          <w:bottom w:val="single" w:sz="4" w:space="1" w:color="auto"/>
          <w:right w:val="single" w:sz="4" w:space="1" w:color="auto"/>
        </w:pBdr>
      </w:pPr>
      <w:r w:rsidRPr="00595628">
        <w:t>What legislative changes are necessary to facilitate the delivery of limited scope advice?</w:t>
      </w:r>
    </w:p>
    <w:p w14:paraId="64CFE59C" w14:textId="6E17F28B" w:rsidR="009A3DB6" w:rsidRPr="00595628" w:rsidRDefault="009A3DB6" w:rsidP="00C346AE">
      <w:pPr>
        <w:pStyle w:val="OutlineNumbered1"/>
        <w:pBdr>
          <w:top w:val="single" w:sz="4" w:space="1" w:color="auto"/>
          <w:left w:val="single" w:sz="4" w:space="1" w:color="auto"/>
          <w:bottom w:val="single" w:sz="4" w:space="1" w:color="auto"/>
          <w:right w:val="single" w:sz="4" w:space="1" w:color="auto"/>
        </w:pBdr>
      </w:pPr>
      <w:r w:rsidRPr="00595628">
        <w:t>Other than uncertainty about legal obligations, are there other factors that might encourage financial advisers to provide comprehensive advice rather than limited scope advice?</w:t>
      </w:r>
    </w:p>
    <w:p w14:paraId="05C7709F" w14:textId="77777777" w:rsidR="009A3DB6" w:rsidRPr="00595628" w:rsidRDefault="009A3DB6" w:rsidP="00C346AE">
      <w:pPr>
        <w:pStyle w:val="OutlineNumbered1"/>
        <w:pBdr>
          <w:top w:val="single" w:sz="4" w:space="1" w:color="auto"/>
          <w:left w:val="single" w:sz="4" w:space="1" w:color="auto"/>
          <w:bottom w:val="single" w:sz="4" w:space="1" w:color="auto"/>
          <w:right w:val="single" w:sz="4" w:space="1" w:color="auto"/>
        </w:pBdr>
      </w:pPr>
      <w:r w:rsidRPr="00595628">
        <w:t>Do you agree that digital advice can make financial advice more accessible and affordable?</w:t>
      </w:r>
    </w:p>
    <w:p w14:paraId="4F38313E" w14:textId="77777777" w:rsidR="009A3DB6" w:rsidRPr="00595628" w:rsidRDefault="009A3DB6" w:rsidP="00C346AE">
      <w:pPr>
        <w:pStyle w:val="OutlineNumbered1"/>
        <w:pBdr>
          <w:top w:val="single" w:sz="4" w:space="1" w:color="auto"/>
          <w:left w:val="single" w:sz="4" w:space="1" w:color="auto"/>
          <w:bottom w:val="single" w:sz="4" w:space="1" w:color="auto"/>
          <w:right w:val="single" w:sz="4" w:space="1" w:color="auto"/>
        </w:pBdr>
      </w:pPr>
      <w:r w:rsidRPr="00595628">
        <w:t>Are there any types of advice that might be better suited to digital advice than other types of advice, for example limited scope advice about specific topics?</w:t>
      </w:r>
    </w:p>
    <w:p w14:paraId="2A7CB6D0" w14:textId="69D4860E" w:rsidR="009A3DB6" w:rsidRPr="00595628" w:rsidRDefault="009A3DB6" w:rsidP="00C346AE">
      <w:pPr>
        <w:pStyle w:val="OutlineNumbered1"/>
        <w:pBdr>
          <w:top w:val="single" w:sz="4" w:space="1" w:color="auto"/>
          <w:left w:val="single" w:sz="4" w:space="1" w:color="auto"/>
          <w:bottom w:val="single" w:sz="4" w:space="1" w:color="auto"/>
          <w:right w:val="single" w:sz="4" w:space="1" w:color="auto"/>
        </w:pBdr>
      </w:pPr>
      <w:r w:rsidRPr="00595628">
        <w:t>Are the risks for consumers different when they receive digital advice and when they receive it from a financial adviser?</w:t>
      </w:r>
    </w:p>
    <w:p w14:paraId="0D7E1701" w14:textId="77777777" w:rsidR="009A3DB6" w:rsidRPr="00595628" w:rsidRDefault="009A3DB6" w:rsidP="00C346AE">
      <w:pPr>
        <w:pStyle w:val="OutlineNumbered1"/>
        <w:pBdr>
          <w:top w:val="single" w:sz="4" w:space="1" w:color="auto"/>
          <w:left w:val="single" w:sz="4" w:space="1" w:color="auto"/>
          <w:bottom w:val="single" w:sz="4" w:space="1" w:color="auto"/>
          <w:right w:val="single" w:sz="4" w:space="1" w:color="auto"/>
        </w:pBdr>
      </w:pPr>
      <w:r w:rsidRPr="00595628">
        <w:t xml:space="preserve">Should different forms of advice be regulated differently, </w:t>
      </w:r>
      <w:proofErr w:type="gramStart"/>
      <w:r w:rsidRPr="00595628">
        <w:t>e.g.</w:t>
      </w:r>
      <w:proofErr w:type="gramEnd"/>
      <w:r w:rsidRPr="00595628">
        <w:t xml:space="preserve"> advice provided by a digital advice tool from advice provided by a financial adviser?</w:t>
      </w:r>
    </w:p>
    <w:p w14:paraId="39C5FB2E" w14:textId="1927BFDF" w:rsidR="009A3DB6" w:rsidRPr="00595628" w:rsidRDefault="009A3DB6" w:rsidP="00C346AE">
      <w:pPr>
        <w:pStyle w:val="OutlineNumbered1"/>
        <w:pBdr>
          <w:top w:val="single" w:sz="4" w:space="1" w:color="auto"/>
          <w:left w:val="single" w:sz="4" w:space="1" w:color="auto"/>
          <w:bottom w:val="single" w:sz="4" w:space="1" w:color="auto"/>
          <w:right w:val="single" w:sz="4" w:space="1" w:color="auto"/>
        </w:pBdr>
      </w:pPr>
      <w:r w:rsidRPr="00595628">
        <w:t>Are you concerned that the quality of advice might be compromised by digital advice?</w:t>
      </w:r>
    </w:p>
    <w:p w14:paraId="7348081F" w14:textId="77777777" w:rsidR="009A3DB6" w:rsidRPr="00595628" w:rsidRDefault="009A3DB6" w:rsidP="00C346AE">
      <w:pPr>
        <w:pStyle w:val="OutlineNumbered1"/>
        <w:pBdr>
          <w:top w:val="single" w:sz="4" w:space="1" w:color="auto"/>
          <w:left w:val="single" w:sz="4" w:space="1" w:color="auto"/>
          <w:bottom w:val="single" w:sz="4" w:space="1" w:color="auto"/>
          <w:right w:val="single" w:sz="4" w:space="1" w:color="auto"/>
        </w:pBdr>
      </w:pPr>
      <w:r w:rsidRPr="00595628">
        <w:t>Are any changes to the regulatory framework necessary to facilitate digital advice?</w:t>
      </w:r>
    </w:p>
    <w:p w14:paraId="2D6C7C28" w14:textId="77777777" w:rsidR="009A3DB6" w:rsidRPr="00595628" w:rsidRDefault="009A3DB6" w:rsidP="00C346AE">
      <w:pPr>
        <w:pStyle w:val="OutlineNumbered1"/>
        <w:pBdr>
          <w:top w:val="single" w:sz="4" w:space="1" w:color="auto"/>
          <w:left w:val="single" w:sz="4" w:space="1" w:color="auto"/>
          <w:bottom w:val="single" w:sz="4" w:space="1" w:color="auto"/>
          <w:right w:val="single" w:sz="4" w:space="1" w:color="auto"/>
        </w:pBdr>
      </w:pPr>
      <w:r w:rsidRPr="00595628">
        <w:t>If technology is part of the solution to making advice more accessible, who should be responsible for the advice provided (for example, an AFS licensee)?</w:t>
      </w:r>
    </w:p>
    <w:p w14:paraId="35E3DDC7" w14:textId="24F8A05C" w:rsidR="009A3DB6" w:rsidRPr="00595628" w:rsidRDefault="009A3DB6" w:rsidP="00C346AE">
      <w:pPr>
        <w:pStyle w:val="OutlineNumbered1"/>
        <w:pBdr>
          <w:top w:val="single" w:sz="4" w:space="1" w:color="auto"/>
          <w:left w:val="single" w:sz="4" w:space="1" w:color="auto"/>
          <w:bottom w:val="single" w:sz="4" w:space="1" w:color="auto"/>
          <w:right w:val="single" w:sz="4" w:space="1" w:color="auto"/>
        </w:pBdr>
      </w:pPr>
      <w:r w:rsidRPr="00595628">
        <w:lastRenderedPageBreak/>
        <w:t>In what ways can digital advice complement human-provided advice and when should it be a substitute?</w:t>
      </w:r>
    </w:p>
    <w:p w14:paraId="78E6E982" w14:textId="712CB4CC" w:rsidR="009A3DB6" w:rsidRPr="00595628" w:rsidRDefault="009A3DB6" w:rsidP="00C346AE">
      <w:pPr>
        <w:pStyle w:val="OutlineNumbered1"/>
        <w:pBdr>
          <w:top w:val="single" w:sz="4" w:space="1" w:color="auto"/>
          <w:left w:val="single" w:sz="4" w:space="1" w:color="auto"/>
          <w:bottom w:val="single" w:sz="4" w:space="1" w:color="auto"/>
          <w:right w:val="single" w:sz="4" w:space="1" w:color="auto"/>
        </w:pBdr>
      </w:pPr>
      <w:r w:rsidRPr="00595628">
        <w:t xml:space="preserve">Do you consider that the statutory safe harbour for the best </w:t>
      </w:r>
      <w:proofErr w:type="gramStart"/>
      <w:r w:rsidRPr="00595628">
        <w:t>interests</w:t>
      </w:r>
      <w:proofErr w:type="gramEnd"/>
      <w:r w:rsidRPr="00595628">
        <w:t xml:space="preserve"> duty provides any benefit to consumers or advisers and would there be any prejudice to either of them if it was removed?</w:t>
      </w:r>
    </w:p>
    <w:p w14:paraId="4D99126B" w14:textId="5B20EBF8" w:rsidR="009A3DB6" w:rsidRPr="00595628" w:rsidRDefault="009A3DB6" w:rsidP="00C346AE">
      <w:pPr>
        <w:pStyle w:val="OutlineNumbered1"/>
        <w:pBdr>
          <w:top w:val="single" w:sz="4" w:space="1" w:color="auto"/>
          <w:left w:val="single" w:sz="4" w:space="1" w:color="auto"/>
          <w:bottom w:val="single" w:sz="4" w:space="1" w:color="auto"/>
          <w:right w:val="single" w:sz="4" w:space="1" w:color="auto"/>
        </w:pBdr>
      </w:pPr>
      <w:r w:rsidRPr="00595628">
        <w:t>If at all, how does complying with the safe harbour add to the cost of advice and to what extent?</w:t>
      </w:r>
    </w:p>
    <w:p w14:paraId="7192E34A" w14:textId="77777777" w:rsidR="009A3DB6" w:rsidRPr="00595628" w:rsidRDefault="009A3DB6" w:rsidP="00C346AE">
      <w:pPr>
        <w:pStyle w:val="OutlineNumbered1"/>
        <w:pBdr>
          <w:top w:val="single" w:sz="4" w:space="1" w:color="auto"/>
          <w:left w:val="single" w:sz="4" w:space="1" w:color="auto"/>
          <w:bottom w:val="single" w:sz="4" w:space="1" w:color="auto"/>
          <w:right w:val="single" w:sz="4" w:space="1" w:color="auto"/>
        </w:pBdr>
      </w:pPr>
      <w:r w:rsidRPr="00595628">
        <w:t>If the safe harbour was removed, what would change about how you would provide personal advice or how you would require your representatives to provide personal advice?</w:t>
      </w:r>
    </w:p>
    <w:p w14:paraId="046465D2" w14:textId="77777777" w:rsidR="009A3DB6" w:rsidRPr="00595628" w:rsidRDefault="009A3DB6" w:rsidP="00C346AE">
      <w:pPr>
        <w:pStyle w:val="OutlineNumbered1"/>
        <w:pBdr>
          <w:top w:val="single" w:sz="4" w:space="1" w:color="auto"/>
          <w:left w:val="single" w:sz="4" w:space="1" w:color="auto"/>
          <w:bottom w:val="single" w:sz="4" w:space="1" w:color="auto"/>
          <w:right w:val="single" w:sz="4" w:space="1" w:color="auto"/>
        </w:pBdr>
      </w:pPr>
      <w:r w:rsidRPr="00595628">
        <w:t xml:space="preserve">To what extent can the best </w:t>
      </w:r>
      <w:proofErr w:type="gramStart"/>
      <w:r w:rsidRPr="00595628">
        <w:t>interests</w:t>
      </w:r>
      <w:proofErr w:type="gramEnd"/>
      <w:r w:rsidRPr="00595628">
        <w:t xml:space="preserve"> obligations (including the best interests duty, appropriate advice obligation and the conflicts priority rule) be streamlined to remove duplication?</w:t>
      </w:r>
    </w:p>
    <w:p w14:paraId="1AA2DFB1" w14:textId="12339E2A" w:rsidR="009A3DB6" w:rsidRPr="00595628" w:rsidRDefault="009A3DB6" w:rsidP="00C346AE">
      <w:pPr>
        <w:pStyle w:val="OutlineNumbered1"/>
        <w:pBdr>
          <w:top w:val="single" w:sz="4" w:space="1" w:color="auto"/>
          <w:left w:val="single" w:sz="4" w:space="1" w:color="auto"/>
          <w:bottom w:val="single" w:sz="4" w:space="1" w:color="auto"/>
          <w:right w:val="single" w:sz="4" w:space="1" w:color="auto"/>
        </w:pBdr>
      </w:pPr>
      <w:r w:rsidRPr="00595628">
        <w:t>Do you consider that financial advisers should be required to consider the target market determination for a financial product before providing personal advice about the product?</w:t>
      </w:r>
    </w:p>
    <w:p w14:paraId="09E8B41C" w14:textId="19097EA9" w:rsidR="009A3DB6" w:rsidRPr="00595628" w:rsidRDefault="009A3DB6" w:rsidP="00C346AE">
      <w:pPr>
        <w:pStyle w:val="OutlineNumbered1"/>
        <w:pBdr>
          <w:top w:val="single" w:sz="4" w:space="1" w:color="auto"/>
          <w:left w:val="single" w:sz="4" w:space="1" w:color="auto"/>
          <w:bottom w:val="single" w:sz="4" w:space="1" w:color="auto"/>
          <w:right w:val="single" w:sz="4" w:space="1" w:color="auto"/>
        </w:pBdr>
      </w:pPr>
      <w:r w:rsidRPr="00595628">
        <w:t>To what extent has the ban on conflicted remuneration assisted in aligning adviser and consumer interests?</w:t>
      </w:r>
    </w:p>
    <w:p w14:paraId="7F6DBB7A" w14:textId="798A9C42" w:rsidR="009A3DB6" w:rsidRPr="00595628" w:rsidRDefault="009A3DB6" w:rsidP="00C346AE">
      <w:pPr>
        <w:pStyle w:val="OutlineNumbered1"/>
        <w:pBdr>
          <w:top w:val="single" w:sz="4" w:space="1" w:color="auto"/>
          <w:left w:val="single" w:sz="4" w:space="1" w:color="auto"/>
          <w:bottom w:val="single" w:sz="4" w:space="1" w:color="auto"/>
          <w:right w:val="single" w:sz="4" w:space="1" w:color="auto"/>
        </w:pBdr>
      </w:pPr>
      <w:r w:rsidRPr="00595628">
        <w:t>Has the ban contributed towards improving the quality of advice?</w:t>
      </w:r>
    </w:p>
    <w:p w14:paraId="2FBE3008" w14:textId="77777777" w:rsidR="009A3DB6" w:rsidRPr="00595628" w:rsidRDefault="009A3DB6" w:rsidP="00C346AE">
      <w:pPr>
        <w:pStyle w:val="OutlineNumbered1"/>
        <w:pBdr>
          <w:top w:val="single" w:sz="4" w:space="1" w:color="auto"/>
          <w:left w:val="single" w:sz="4" w:space="1" w:color="auto"/>
          <w:bottom w:val="single" w:sz="4" w:space="1" w:color="auto"/>
          <w:right w:val="single" w:sz="4" w:space="1" w:color="auto"/>
        </w:pBdr>
      </w:pPr>
      <w:r w:rsidRPr="00595628">
        <w:t>Has the ban affected other outcomes in the financial advice industry, such as the profitability of advice firms, the structure of advice firms and the cost of providing advice?</w:t>
      </w:r>
    </w:p>
    <w:p w14:paraId="2E456E5C" w14:textId="1C4CCCA6" w:rsidR="009A3DB6" w:rsidRPr="00595628" w:rsidRDefault="009A3DB6" w:rsidP="00C346AE">
      <w:pPr>
        <w:pStyle w:val="OutlineNumbered1"/>
        <w:pBdr>
          <w:top w:val="single" w:sz="4" w:space="1" w:color="auto"/>
          <w:left w:val="single" w:sz="4" w:space="1" w:color="auto"/>
          <w:bottom w:val="single" w:sz="4" w:space="1" w:color="auto"/>
          <w:right w:val="single" w:sz="4" w:space="1" w:color="auto"/>
        </w:pBdr>
      </w:pPr>
      <w:r w:rsidRPr="00595628">
        <w:t>What would be the implications for consumers if the exemptions from the ban on conflicted remuneration were removed, including on the quality of financial advice and the affordability and accessibility of advice? Please indicate which exemption you are referring to in providing your feedback.</w:t>
      </w:r>
    </w:p>
    <w:p w14:paraId="38A795E4" w14:textId="4953B912" w:rsidR="009A3DB6" w:rsidRPr="00595628" w:rsidRDefault="009A3DB6" w:rsidP="00C346AE">
      <w:pPr>
        <w:pStyle w:val="OutlineNumbered1"/>
        <w:pBdr>
          <w:top w:val="single" w:sz="4" w:space="1" w:color="auto"/>
          <w:left w:val="single" w:sz="4" w:space="1" w:color="auto"/>
          <w:bottom w:val="single" w:sz="4" w:space="1" w:color="auto"/>
          <w:right w:val="single" w:sz="4" w:space="1" w:color="auto"/>
        </w:pBdr>
      </w:pPr>
      <w:r w:rsidRPr="00595628">
        <w:t>Are there alternatives to removing the exemptions to adjust adviser incentives, reduce conflicts of interest and promote better consumer outcomes?</w:t>
      </w:r>
    </w:p>
    <w:p w14:paraId="102E16D6" w14:textId="2BEFCD4B" w:rsidR="009A3DB6" w:rsidRPr="00595628" w:rsidRDefault="009A3DB6" w:rsidP="00C346AE">
      <w:pPr>
        <w:pStyle w:val="OutlineNumbered1"/>
        <w:pBdr>
          <w:top w:val="single" w:sz="4" w:space="1" w:color="auto"/>
          <w:left w:val="single" w:sz="4" w:space="1" w:color="auto"/>
          <w:bottom w:val="single" w:sz="4" w:space="1" w:color="auto"/>
          <w:right w:val="single" w:sz="4" w:space="1" w:color="auto"/>
        </w:pBdr>
      </w:pPr>
      <w:r w:rsidRPr="00595628">
        <w:t>Has the capping of life insurance commissions led to a reduction in the level of insurance coverage or contributed to underinsurance? If so, please provide data to support this claim.</w:t>
      </w:r>
    </w:p>
    <w:p w14:paraId="532EBC66" w14:textId="559981B7" w:rsidR="009A3DB6" w:rsidRPr="00595628" w:rsidRDefault="009A3DB6" w:rsidP="00C346AE">
      <w:pPr>
        <w:pStyle w:val="OutlineNumbered1"/>
        <w:pBdr>
          <w:top w:val="single" w:sz="4" w:space="1" w:color="auto"/>
          <w:left w:val="single" w:sz="4" w:space="1" w:color="auto"/>
          <w:bottom w:val="single" w:sz="4" w:space="1" w:color="auto"/>
          <w:right w:val="single" w:sz="4" w:space="1" w:color="auto"/>
        </w:pBdr>
      </w:pPr>
      <w:r w:rsidRPr="00595628">
        <w:t>Is under insurance a present or emerging issue for any retail general insurance products? If so, please provide data to support this claim.</w:t>
      </w:r>
    </w:p>
    <w:p w14:paraId="42FE78C9" w14:textId="122C9DB8" w:rsidR="009A3DB6" w:rsidRPr="00595628" w:rsidRDefault="009A3DB6" w:rsidP="00C346AE">
      <w:pPr>
        <w:pStyle w:val="OutlineNumbered1"/>
        <w:pBdr>
          <w:top w:val="single" w:sz="4" w:space="1" w:color="auto"/>
          <w:left w:val="single" w:sz="4" w:space="1" w:color="auto"/>
          <w:bottom w:val="single" w:sz="4" w:space="1" w:color="auto"/>
          <w:right w:val="single" w:sz="4" w:space="1" w:color="auto"/>
        </w:pBdr>
      </w:pPr>
      <w:r w:rsidRPr="00595628">
        <w:t>What other countervailing factors should the Review have regard to when deciding whether a particular exemption from the ban on conflicted remuneration should be retained?</w:t>
      </w:r>
    </w:p>
    <w:p w14:paraId="35728844" w14:textId="77777777" w:rsidR="009A3DB6" w:rsidRPr="00595628" w:rsidRDefault="009A3DB6" w:rsidP="00C346AE">
      <w:pPr>
        <w:pStyle w:val="OutlineNumbered1"/>
        <w:pBdr>
          <w:top w:val="single" w:sz="4" w:space="1" w:color="auto"/>
          <w:left w:val="single" w:sz="4" w:space="1" w:color="auto"/>
          <w:bottom w:val="single" w:sz="4" w:space="1" w:color="auto"/>
          <w:right w:val="single" w:sz="4" w:space="1" w:color="auto"/>
        </w:pBdr>
      </w:pPr>
      <w:r w:rsidRPr="00595628">
        <w:t>Are consent requirements for charging non</w:t>
      </w:r>
      <w:r w:rsidRPr="00595628">
        <w:noBreakHyphen/>
        <w:t>ongoing fees to superannuation accounts working effectively? How could these requirements be streamlined or improved?</w:t>
      </w:r>
    </w:p>
    <w:p w14:paraId="05E27B16" w14:textId="77777777" w:rsidR="009A3DB6" w:rsidRPr="00595628" w:rsidRDefault="009A3DB6" w:rsidP="00C346AE">
      <w:pPr>
        <w:pStyle w:val="OutlineNumbered1"/>
        <w:pBdr>
          <w:top w:val="single" w:sz="4" w:space="1" w:color="auto"/>
          <w:left w:val="single" w:sz="4" w:space="1" w:color="auto"/>
          <w:bottom w:val="single" w:sz="4" w:space="1" w:color="auto"/>
          <w:right w:val="single" w:sz="4" w:space="1" w:color="auto"/>
        </w:pBdr>
      </w:pPr>
      <w:r w:rsidRPr="00595628">
        <w:t>To what extent can the requirements around the ongoing fee arrangements be streamlined, simplified or made more principles-based to reduce compliance costs?</w:t>
      </w:r>
    </w:p>
    <w:p w14:paraId="5C98C16C" w14:textId="77777777" w:rsidR="009A3DB6" w:rsidRPr="00595628" w:rsidRDefault="009A3DB6" w:rsidP="00C346AE">
      <w:pPr>
        <w:pStyle w:val="OutlineNumbered1"/>
        <w:pBdr>
          <w:top w:val="single" w:sz="4" w:space="1" w:color="auto"/>
          <w:left w:val="single" w:sz="4" w:space="1" w:color="auto"/>
          <w:bottom w:val="single" w:sz="4" w:space="1" w:color="auto"/>
          <w:right w:val="single" w:sz="4" w:space="1" w:color="auto"/>
        </w:pBdr>
      </w:pPr>
      <w:r w:rsidRPr="00595628">
        <w:t>How could these documents be improved for consumers?</w:t>
      </w:r>
    </w:p>
    <w:p w14:paraId="6B41428B" w14:textId="77777777" w:rsidR="009A3DB6" w:rsidRPr="00595628" w:rsidRDefault="009A3DB6" w:rsidP="00C346AE">
      <w:pPr>
        <w:pStyle w:val="OutlineNumbered1"/>
        <w:pBdr>
          <w:top w:val="single" w:sz="4" w:space="1" w:color="auto"/>
          <w:left w:val="single" w:sz="4" w:space="1" w:color="auto"/>
          <w:bottom w:val="single" w:sz="4" w:space="1" w:color="auto"/>
          <w:right w:val="single" w:sz="4" w:space="1" w:color="auto"/>
        </w:pBdr>
      </w:pPr>
      <w:r w:rsidRPr="00595628">
        <w:t>Are there other ways that could more effectively provide accountability and transparency around ongoing fee arrangements and protect consumers from being charged a fee for no service?</w:t>
      </w:r>
    </w:p>
    <w:p w14:paraId="41A2C76E" w14:textId="29A38359" w:rsidR="009A3DB6" w:rsidRPr="00595628" w:rsidRDefault="009A3DB6" w:rsidP="00C346AE">
      <w:pPr>
        <w:pStyle w:val="OutlineNumbered1"/>
        <w:pBdr>
          <w:top w:val="single" w:sz="4" w:space="1" w:color="auto"/>
          <w:left w:val="single" w:sz="4" w:space="1" w:color="auto"/>
          <w:bottom w:val="single" w:sz="4" w:space="1" w:color="auto"/>
          <w:right w:val="single" w:sz="4" w:space="1" w:color="auto"/>
        </w:pBdr>
      </w:pPr>
      <w:r w:rsidRPr="00595628">
        <w:t>How much does meeting the ongoing fee arrangements, including the consent arrangements and FDS contribute to the cost of providing advice?</w:t>
      </w:r>
    </w:p>
    <w:p w14:paraId="1CC9A765" w14:textId="640D60C8" w:rsidR="009A3DB6" w:rsidRPr="00595628" w:rsidRDefault="009A3DB6" w:rsidP="00C346AE">
      <w:pPr>
        <w:pStyle w:val="OutlineNumbered1"/>
        <w:pBdr>
          <w:top w:val="single" w:sz="4" w:space="1" w:color="auto"/>
          <w:left w:val="single" w:sz="4" w:space="1" w:color="auto"/>
          <w:bottom w:val="single" w:sz="4" w:space="1" w:color="auto"/>
          <w:right w:val="single" w:sz="4" w:space="1" w:color="auto"/>
        </w:pBdr>
      </w:pPr>
      <w:r w:rsidRPr="00595628">
        <w:lastRenderedPageBreak/>
        <w:t xml:space="preserve">To what extent, if at all, do superannuation trustees (and other product issuers) impose obligations on advisers which are in addition to those imposed by the OFA and FDS requirements in the </w:t>
      </w:r>
      <w:r w:rsidRPr="00C346AE">
        <w:t>Corporations Act 2001</w:t>
      </w:r>
      <w:r w:rsidRPr="00595628">
        <w:t>?</w:t>
      </w:r>
    </w:p>
    <w:p w14:paraId="7F279EC3" w14:textId="0229B90F" w:rsidR="009A3DB6" w:rsidRPr="00595628" w:rsidRDefault="009A3DB6" w:rsidP="00C346AE">
      <w:pPr>
        <w:pStyle w:val="OutlineNumbered1"/>
        <w:pBdr>
          <w:top w:val="single" w:sz="4" w:space="1" w:color="auto"/>
          <w:left w:val="single" w:sz="4" w:space="1" w:color="auto"/>
          <w:bottom w:val="single" w:sz="4" w:space="1" w:color="auto"/>
          <w:right w:val="single" w:sz="4" w:space="1" w:color="auto"/>
        </w:pBdr>
      </w:pPr>
      <w:r w:rsidRPr="00595628">
        <w:t xml:space="preserve">How do the superannuation trustee </w:t>
      </w:r>
      <w:proofErr w:type="gramStart"/>
      <w:r w:rsidRPr="00595628">
        <w:t>covenants</w:t>
      </w:r>
      <w:proofErr w:type="gramEnd"/>
      <w:r w:rsidRPr="00595628">
        <w:t>, particularly the obligation to act in the best financial interests of members, affect a trustee’s decision to deduct ongoing advice fees from a member’s account?</w:t>
      </w:r>
    </w:p>
    <w:p w14:paraId="6A9AA0CA" w14:textId="77777777" w:rsidR="009A3DB6" w:rsidRPr="00595628" w:rsidRDefault="009A3DB6" w:rsidP="00C346AE">
      <w:pPr>
        <w:pStyle w:val="OutlineNumbered1"/>
        <w:pBdr>
          <w:top w:val="single" w:sz="4" w:space="1" w:color="auto"/>
          <w:left w:val="single" w:sz="4" w:space="1" w:color="auto"/>
          <w:bottom w:val="single" w:sz="4" w:space="1" w:color="auto"/>
          <w:right w:val="single" w:sz="4" w:space="1" w:color="auto"/>
        </w:pBdr>
      </w:pPr>
      <w:r w:rsidRPr="00595628">
        <w:t>How successful have SOAs been in addressing information asymmetry?</w:t>
      </w:r>
    </w:p>
    <w:p w14:paraId="491755A0" w14:textId="2361BB9F" w:rsidR="009A3DB6" w:rsidRPr="00595628" w:rsidRDefault="009A3DB6" w:rsidP="00C346AE">
      <w:pPr>
        <w:pStyle w:val="OutlineNumbered1"/>
        <w:pBdr>
          <w:top w:val="single" w:sz="4" w:space="1" w:color="auto"/>
          <w:left w:val="single" w:sz="4" w:space="1" w:color="auto"/>
          <w:bottom w:val="single" w:sz="4" w:space="1" w:color="auto"/>
          <w:right w:val="single" w:sz="4" w:space="1" w:color="auto"/>
        </w:pBdr>
      </w:pPr>
      <w:r w:rsidRPr="00595628">
        <w:t>How much does the requirement to prepare a SOA contribute to the cost of advice?</w:t>
      </w:r>
    </w:p>
    <w:p w14:paraId="1F3CB8B6" w14:textId="00F2C3A7" w:rsidR="009A3DB6" w:rsidRPr="00595628" w:rsidRDefault="009A3DB6" w:rsidP="00C346AE">
      <w:pPr>
        <w:pStyle w:val="OutlineNumbered1"/>
        <w:pBdr>
          <w:top w:val="single" w:sz="4" w:space="1" w:color="auto"/>
          <w:left w:val="single" w:sz="4" w:space="1" w:color="auto"/>
          <w:bottom w:val="single" w:sz="4" w:space="1" w:color="auto"/>
          <w:right w:val="single" w:sz="4" w:space="1" w:color="auto"/>
        </w:pBdr>
      </w:pPr>
      <w:r w:rsidRPr="00595628">
        <w:t xml:space="preserve">To what extent can the content requirements for SOAs and ROAs be streamlined, simplified or made more principles-based to reduce compliance costs while still ensuring that consumers have the </w:t>
      </w:r>
      <w:proofErr w:type="gramStart"/>
      <w:r w:rsidRPr="00595628">
        <w:t>information</w:t>
      </w:r>
      <w:proofErr w:type="gramEnd"/>
      <w:r w:rsidRPr="00595628">
        <w:t xml:space="preserve"> they need to make an informed decision?</w:t>
      </w:r>
    </w:p>
    <w:p w14:paraId="7786F2EF" w14:textId="77777777" w:rsidR="009A3DB6" w:rsidRPr="00595628" w:rsidRDefault="009A3DB6" w:rsidP="00C346AE">
      <w:pPr>
        <w:pStyle w:val="OutlineNumbered1"/>
        <w:pBdr>
          <w:top w:val="single" w:sz="4" w:space="1" w:color="auto"/>
          <w:left w:val="single" w:sz="4" w:space="1" w:color="auto"/>
          <w:bottom w:val="single" w:sz="4" w:space="1" w:color="auto"/>
          <w:right w:val="single" w:sz="4" w:space="1" w:color="auto"/>
        </w:pBdr>
      </w:pPr>
      <w:r w:rsidRPr="00595628">
        <w:t>To what extent is the length of the disclosure documents driven by regulatory requirements or existing practices and attitudes towards risk and compliance adopted within industry?</w:t>
      </w:r>
    </w:p>
    <w:p w14:paraId="0F22AC58" w14:textId="77777777" w:rsidR="009A3DB6" w:rsidRPr="00595628" w:rsidRDefault="009A3DB6" w:rsidP="00C346AE">
      <w:pPr>
        <w:pStyle w:val="OutlineNumbered1"/>
        <w:pBdr>
          <w:top w:val="single" w:sz="4" w:space="1" w:color="auto"/>
          <w:left w:val="single" w:sz="4" w:space="1" w:color="auto"/>
          <w:bottom w:val="single" w:sz="4" w:space="1" w:color="auto"/>
          <w:right w:val="single" w:sz="4" w:space="1" w:color="auto"/>
        </w:pBdr>
      </w:pPr>
      <w:r w:rsidRPr="00595628">
        <w:t>How could the regulatory regime be amended to facilitate the delivery of disclosure documents that are more engaging for consumers?</w:t>
      </w:r>
    </w:p>
    <w:p w14:paraId="403A66A3" w14:textId="19B2EC9B" w:rsidR="009A3DB6" w:rsidRPr="00595628" w:rsidRDefault="009A3DB6" w:rsidP="00C346AE">
      <w:pPr>
        <w:pStyle w:val="OutlineNumbered1"/>
        <w:pBdr>
          <w:top w:val="single" w:sz="4" w:space="1" w:color="auto"/>
          <w:left w:val="single" w:sz="4" w:space="1" w:color="auto"/>
          <w:bottom w:val="single" w:sz="4" w:space="1" w:color="auto"/>
          <w:right w:val="single" w:sz="4" w:space="1" w:color="auto"/>
        </w:pBdr>
      </w:pPr>
      <w:r w:rsidRPr="00595628">
        <w:t>Are there particular types of advice that are better suited to reduced disclosure documents? If so, why?</w:t>
      </w:r>
    </w:p>
    <w:p w14:paraId="1B805DAC" w14:textId="7C489ABB" w:rsidR="009A3DB6" w:rsidRPr="00595628" w:rsidRDefault="009A3DB6" w:rsidP="00C346AE">
      <w:pPr>
        <w:pStyle w:val="OutlineNumbered1"/>
        <w:pBdr>
          <w:top w:val="single" w:sz="4" w:space="1" w:color="auto"/>
          <w:left w:val="single" w:sz="4" w:space="1" w:color="auto"/>
          <w:bottom w:val="single" w:sz="4" w:space="1" w:color="auto"/>
          <w:right w:val="single" w:sz="4" w:space="1" w:color="auto"/>
        </w:pBdr>
      </w:pPr>
      <w:r w:rsidRPr="00595628">
        <w:t>Has recent guidance assisted advisers in understanding where they are able to use ROAs rather than SOAs, and has this led to a greater provision of this simpler form of disclosure?</w:t>
      </w:r>
    </w:p>
    <w:p w14:paraId="26965CE3" w14:textId="77777777" w:rsidR="009A3DB6" w:rsidRPr="00595628" w:rsidRDefault="009A3DB6" w:rsidP="00C346AE">
      <w:pPr>
        <w:pStyle w:val="OutlineNumbered1"/>
        <w:pBdr>
          <w:top w:val="single" w:sz="4" w:space="1" w:color="auto"/>
          <w:left w:val="single" w:sz="4" w:space="1" w:color="auto"/>
          <w:bottom w:val="single" w:sz="4" w:space="1" w:color="auto"/>
          <w:right w:val="single" w:sz="4" w:space="1" w:color="auto"/>
        </w:pBdr>
      </w:pPr>
      <w:r w:rsidRPr="00595628">
        <w:t>Are there elements of the COVID-19 advice-related relief for disclosure obligations which should be permanently retained? If so, why?</w:t>
      </w:r>
    </w:p>
    <w:p w14:paraId="635402BD" w14:textId="77777777" w:rsidR="009A3DB6" w:rsidRPr="00595628" w:rsidRDefault="009A3DB6" w:rsidP="00C346AE">
      <w:pPr>
        <w:pStyle w:val="OutlineNumbered1"/>
        <w:pBdr>
          <w:top w:val="single" w:sz="4" w:space="1" w:color="auto"/>
          <w:left w:val="single" w:sz="4" w:space="1" w:color="auto"/>
          <w:bottom w:val="single" w:sz="4" w:space="1" w:color="auto"/>
          <w:right w:val="single" w:sz="4" w:space="1" w:color="auto"/>
        </w:pBdr>
      </w:pPr>
      <w:r w:rsidRPr="00595628">
        <w:t>Should accountants be able to provide financial advice on superannuation products outside of the existing AFSL regime and without needing to meet the education requirements imposed on other professionals wanting to provide financial advice? If so, why?</w:t>
      </w:r>
    </w:p>
    <w:p w14:paraId="28F9EEE5" w14:textId="77777777" w:rsidR="009A3DB6" w:rsidRPr="00595628" w:rsidRDefault="009A3DB6" w:rsidP="00C346AE">
      <w:pPr>
        <w:pStyle w:val="OutlineNumbered1"/>
        <w:pBdr>
          <w:top w:val="single" w:sz="4" w:space="1" w:color="auto"/>
          <w:left w:val="single" w:sz="4" w:space="1" w:color="auto"/>
          <w:bottom w:val="single" w:sz="4" w:space="1" w:color="auto"/>
          <w:right w:val="single" w:sz="4" w:space="1" w:color="auto"/>
        </w:pBdr>
      </w:pPr>
      <w:r w:rsidRPr="00595628">
        <w:t>If an exemption was granted, what range of topics should accountants be able to provide advice on? How can consumers be protected?</w:t>
      </w:r>
    </w:p>
    <w:p w14:paraId="174E7FB1" w14:textId="77777777" w:rsidR="009A3DB6" w:rsidRPr="00595628" w:rsidRDefault="009A3DB6" w:rsidP="00C346AE">
      <w:pPr>
        <w:pStyle w:val="OutlineNumbered1"/>
        <w:pBdr>
          <w:top w:val="single" w:sz="4" w:space="1" w:color="auto"/>
          <w:left w:val="single" w:sz="4" w:space="1" w:color="auto"/>
          <w:bottom w:val="single" w:sz="4" w:space="1" w:color="auto"/>
          <w:right w:val="single" w:sz="4" w:space="1" w:color="auto"/>
        </w:pBdr>
      </w:pPr>
      <w:r w:rsidRPr="00595628">
        <w:t xml:space="preserve">What effect would </w:t>
      </w:r>
      <w:proofErr w:type="gramStart"/>
      <w:r w:rsidRPr="00595628">
        <w:t>allowing</w:t>
      </w:r>
      <w:proofErr w:type="gramEnd"/>
      <w:r w:rsidRPr="00595628">
        <w:t xml:space="preserve"> accountants to provide this advice have on the number of advisers in the market and the number of consumers receiving financial advice?</w:t>
      </w:r>
    </w:p>
    <w:p w14:paraId="39855B21" w14:textId="77777777" w:rsidR="009A3DB6" w:rsidRPr="00595628" w:rsidRDefault="009A3DB6" w:rsidP="00C346AE">
      <w:pPr>
        <w:pStyle w:val="OutlineNumbered1"/>
        <w:pBdr>
          <w:top w:val="single" w:sz="4" w:space="1" w:color="auto"/>
          <w:left w:val="single" w:sz="4" w:space="1" w:color="auto"/>
          <w:bottom w:val="single" w:sz="4" w:space="1" w:color="auto"/>
          <w:right w:val="single" w:sz="4" w:space="1" w:color="auto"/>
        </w:pBdr>
      </w:pPr>
      <w:r w:rsidRPr="00595628">
        <w:t>Is the limited AFS licence working as intended? What changes to the limited licence could be made to make it more accessible to accountants wanting to provide financial advice?</w:t>
      </w:r>
    </w:p>
    <w:p w14:paraId="4C05D2CF" w14:textId="77777777" w:rsidR="009A3DB6" w:rsidRPr="00595628" w:rsidRDefault="009A3DB6" w:rsidP="00C346AE">
      <w:pPr>
        <w:pStyle w:val="OutlineNumbered1"/>
        <w:pBdr>
          <w:top w:val="single" w:sz="4" w:space="1" w:color="auto"/>
          <w:left w:val="single" w:sz="4" w:space="1" w:color="auto"/>
          <w:bottom w:val="single" w:sz="4" w:space="1" w:color="auto"/>
          <w:right w:val="single" w:sz="4" w:space="1" w:color="auto"/>
        </w:pBdr>
      </w:pPr>
      <w:r w:rsidRPr="00595628">
        <w:t>Are there other barriers to accountants providing financial advice about SMSFs, apart from the limited AFSL regime?</w:t>
      </w:r>
    </w:p>
    <w:p w14:paraId="030BEBCB" w14:textId="77777777" w:rsidR="009A3DB6" w:rsidRPr="00595628" w:rsidRDefault="009A3DB6" w:rsidP="00C346AE">
      <w:pPr>
        <w:pStyle w:val="OutlineNumbered1"/>
        <w:pBdr>
          <w:top w:val="single" w:sz="4" w:space="1" w:color="auto"/>
          <w:left w:val="single" w:sz="4" w:space="1" w:color="auto"/>
          <w:bottom w:val="single" w:sz="4" w:space="1" w:color="auto"/>
          <w:right w:val="single" w:sz="4" w:space="1" w:color="auto"/>
        </w:pBdr>
      </w:pPr>
      <w:r w:rsidRPr="00595628">
        <w:t>Should there be a requirement for a client to agree with the adviser in writing to being classified as a wholesale client?</w:t>
      </w:r>
    </w:p>
    <w:p w14:paraId="7B61796C" w14:textId="77777777" w:rsidR="009A3DB6" w:rsidRPr="00595628" w:rsidRDefault="009A3DB6" w:rsidP="00C346AE">
      <w:pPr>
        <w:pStyle w:val="OutlineNumbered1"/>
        <w:pBdr>
          <w:top w:val="single" w:sz="4" w:space="1" w:color="auto"/>
          <w:left w:val="single" w:sz="4" w:space="1" w:color="auto"/>
          <w:bottom w:val="single" w:sz="4" w:space="1" w:color="auto"/>
          <w:right w:val="single" w:sz="4" w:space="1" w:color="auto"/>
        </w:pBdr>
      </w:pPr>
      <w:r w:rsidRPr="00595628">
        <w:t>Are any changes necessary to the regulatory framework to ensure consumers understand the consequences of being a sophisticated investor or wholesale client?</w:t>
      </w:r>
    </w:p>
    <w:p w14:paraId="54AB64E6" w14:textId="2419965F" w:rsidR="009A3DB6" w:rsidRPr="00595628" w:rsidRDefault="009A3DB6" w:rsidP="00C346AE">
      <w:pPr>
        <w:pStyle w:val="OutlineNumbered1"/>
        <w:pBdr>
          <w:top w:val="single" w:sz="4" w:space="1" w:color="auto"/>
          <w:left w:val="single" w:sz="4" w:space="1" w:color="auto"/>
          <w:bottom w:val="single" w:sz="4" w:space="1" w:color="auto"/>
          <w:right w:val="single" w:sz="4" w:space="1" w:color="auto"/>
        </w:pBdr>
      </w:pPr>
      <w:r w:rsidRPr="00595628">
        <w:t>Should there be a requirement for a client to be informed by the adviser if they are being classified as a wholesale client and be given an explanation that this means the protections for retail clients will not apply?</w:t>
      </w:r>
    </w:p>
    <w:p w14:paraId="02AA92B3" w14:textId="77777777" w:rsidR="00C346AE" w:rsidRDefault="00C346AE">
      <w:pPr>
        <w:spacing w:before="0" w:after="160" w:line="259" w:lineRule="auto"/>
        <w:rPr>
          <w:b/>
          <w:bCs/>
        </w:rPr>
      </w:pPr>
      <w:r>
        <w:rPr>
          <w:b/>
          <w:bCs/>
        </w:rPr>
        <w:br w:type="page"/>
      </w:r>
    </w:p>
    <w:p w14:paraId="0E5E940C" w14:textId="3F2B7EC1" w:rsidR="009A3DB6" w:rsidRPr="00595628" w:rsidRDefault="009A3DB6" w:rsidP="00C346AE">
      <w:pPr>
        <w:pStyle w:val="Bullet"/>
        <w:numPr>
          <w:ilvl w:val="0"/>
          <w:numId w:val="0"/>
        </w:numPr>
        <w:rPr>
          <w:b/>
          <w:bCs/>
        </w:rPr>
      </w:pPr>
      <w:r w:rsidRPr="00595628">
        <w:rPr>
          <w:b/>
          <w:bCs/>
        </w:rPr>
        <w:lastRenderedPageBreak/>
        <w:t>Section 5: Other measures to improve the quality, affordability and accessibility of advice</w:t>
      </w:r>
    </w:p>
    <w:p w14:paraId="57ADDA98" w14:textId="77777777" w:rsidR="009A3DB6" w:rsidRPr="00595628" w:rsidRDefault="009A3DB6" w:rsidP="00C346AE">
      <w:pPr>
        <w:pStyle w:val="OutlineNumbered1"/>
        <w:pBdr>
          <w:top w:val="single" w:sz="4" w:space="1" w:color="auto"/>
          <w:left w:val="single" w:sz="4" w:space="1" w:color="auto"/>
          <w:bottom w:val="single" w:sz="4" w:space="1" w:color="auto"/>
          <w:right w:val="single" w:sz="4" w:space="1" w:color="auto"/>
        </w:pBdr>
      </w:pPr>
      <w:r w:rsidRPr="00595628">
        <w:t>What steps have licensees taken to improve the quality, accessibility and affordability of advice? How have these steps affected the quality, accessibility and affordability of advice?</w:t>
      </w:r>
    </w:p>
    <w:p w14:paraId="43A7D348" w14:textId="77777777" w:rsidR="009A3DB6" w:rsidRPr="00595628" w:rsidRDefault="009A3DB6" w:rsidP="00C346AE">
      <w:pPr>
        <w:pStyle w:val="OutlineNumbered1"/>
        <w:pBdr>
          <w:top w:val="single" w:sz="4" w:space="1" w:color="auto"/>
          <w:left w:val="single" w:sz="4" w:space="1" w:color="auto"/>
          <w:bottom w:val="single" w:sz="4" w:space="1" w:color="auto"/>
          <w:right w:val="single" w:sz="4" w:space="1" w:color="auto"/>
        </w:pBdr>
      </w:pPr>
      <w:r w:rsidRPr="00595628">
        <w:t>What steps have professional associations taken to improve the quality, accessibility and affordability of advice? How have these steps affected the quality, accessibility and affordability of advice?</w:t>
      </w:r>
    </w:p>
    <w:p w14:paraId="186157BC" w14:textId="77777777" w:rsidR="009A3DB6" w:rsidRPr="00595628" w:rsidRDefault="009A3DB6" w:rsidP="00C346AE">
      <w:pPr>
        <w:pStyle w:val="OutlineNumbered1"/>
        <w:pBdr>
          <w:top w:val="single" w:sz="4" w:space="1" w:color="auto"/>
          <w:left w:val="single" w:sz="4" w:space="1" w:color="auto"/>
          <w:bottom w:val="single" w:sz="4" w:space="1" w:color="auto"/>
          <w:right w:val="single" w:sz="4" w:space="1" w:color="auto"/>
        </w:pBdr>
      </w:pPr>
      <w:r w:rsidRPr="00595628">
        <w:t>Have ASIC’s recent actions in response to consultation (CP 332), including the new financial advice hub webpage and example SOAs and ROAs, assisted licensees and advisers to provide good quality and affordable advice?</w:t>
      </w:r>
    </w:p>
    <w:p w14:paraId="696F9452" w14:textId="77777777" w:rsidR="009A3DB6" w:rsidRPr="00595628" w:rsidRDefault="009A3DB6" w:rsidP="00C346AE">
      <w:pPr>
        <w:pStyle w:val="OutlineNumbered1"/>
        <w:pBdr>
          <w:top w:val="single" w:sz="4" w:space="1" w:color="auto"/>
          <w:left w:val="single" w:sz="4" w:space="1" w:color="auto"/>
          <w:bottom w:val="single" w:sz="4" w:space="1" w:color="auto"/>
          <w:right w:val="single" w:sz="4" w:space="1" w:color="auto"/>
        </w:pBdr>
      </w:pPr>
      <w:r w:rsidRPr="00595628">
        <w:t>Has licensee supervision and monitoring of advisers improved since the Financial Services Royal Commission?</w:t>
      </w:r>
    </w:p>
    <w:p w14:paraId="3A90D79F" w14:textId="048E4496" w:rsidR="009A3DB6" w:rsidRPr="00595628" w:rsidRDefault="009A3DB6" w:rsidP="00C346AE">
      <w:pPr>
        <w:pStyle w:val="OutlineNumbered1"/>
        <w:pBdr>
          <w:top w:val="single" w:sz="4" w:space="1" w:color="auto"/>
          <w:left w:val="single" w:sz="4" w:space="1" w:color="auto"/>
          <w:bottom w:val="single" w:sz="4" w:space="1" w:color="auto"/>
          <w:right w:val="single" w:sz="4" w:space="1" w:color="auto"/>
        </w:pBdr>
      </w:pPr>
      <w:r w:rsidRPr="00595628">
        <w:t>What further actions could ASIC, licensees or professional associations take to improve the quality, accessibility or affordability of financial advice?</w:t>
      </w:r>
    </w:p>
    <w:p w14:paraId="0BAB0E1C" w14:textId="77777777" w:rsidR="009A3DB6" w:rsidRPr="00595628" w:rsidRDefault="009A3DB6" w:rsidP="009A3DB6"/>
    <w:p w14:paraId="7C2EB295" w14:textId="77777777" w:rsidR="009A3DB6" w:rsidRPr="00595628" w:rsidRDefault="009A3DB6" w:rsidP="00D5375B"/>
    <w:p w14:paraId="3BCEB167" w14:textId="77777777" w:rsidR="009A3DB6" w:rsidRPr="00595628" w:rsidRDefault="009A3DB6">
      <w:pPr>
        <w:spacing w:before="0" w:after="160" w:line="259" w:lineRule="auto"/>
        <w:rPr>
          <w:rFonts w:cs="Arial"/>
          <w:iCs/>
          <w:color w:val="002C47"/>
          <w:kern w:val="32"/>
          <w:sz w:val="36"/>
          <w:szCs w:val="28"/>
        </w:rPr>
      </w:pPr>
      <w:r w:rsidRPr="00595628">
        <w:br w:type="page"/>
      </w:r>
    </w:p>
    <w:p w14:paraId="5787B8B1" w14:textId="68525B98" w:rsidR="003D032A" w:rsidRPr="00595628" w:rsidRDefault="00D5375B" w:rsidP="00503DCB">
      <w:pPr>
        <w:pStyle w:val="Heading2"/>
      </w:pPr>
      <w:bookmarkStart w:id="107" w:name="_Toc98946113"/>
      <w:r w:rsidRPr="00595628">
        <w:lastRenderedPageBreak/>
        <w:t>8</w:t>
      </w:r>
      <w:r w:rsidR="00D46C81" w:rsidRPr="00595628">
        <w:t>.</w:t>
      </w:r>
      <w:r w:rsidR="00D46C81" w:rsidRPr="00595628">
        <w:tab/>
        <w:t>Appendix 1: Terms of Reference</w:t>
      </w:r>
      <w:bookmarkEnd w:id="107"/>
    </w:p>
    <w:p w14:paraId="5E2B0B18" w14:textId="77777777" w:rsidR="00D46C81" w:rsidRPr="00595628" w:rsidRDefault="00D46C81" w:rsidP="002016B0">
      <w:pPr>
        <w:pStyle w:val="OutlineNumbered1"/>
        <w:numPr>
          <w:ilvl w:val="0"/>
          <w:numId w:val="0"/>
        </w:numPr>
        <w:spacing w:after="160" w:line="256" w:lineRule="auto"/>
        <w:ind w:left="851" w:hanging="851"/>
        <w:rPr>
          <w:b/>
        </w:rPr>
      </w:pPr>
      <w:r w:rsidRPr="00595628">
        <w:rPr>
          <w:b/>
        </w:rPr>
        <w:t>Purpose and scope of the Review</w:t>
      </w:r>
    </w:p>
    <w:p w14:paraId="34557754" w14:textId="7D421AC2" w:rsidR="00D46C81" w:rsidRPr="00595628" w:rsidRDefault="00D46C81" w:rsidP="00F108DB">
      <w:pPr>
        <w:pStyle w:val="OutlineNumbered1"/>
        <w:numPr>
          <w:ilvl w:val="0"/>
          <w:numId w:val="13"/>
        </w:numPr>
        <w:spacing w:after="160" w:line="256" w:lineRule="auto"/>
      </w:pPr>
      <w:r w:rsidRPr="00595628">
        <w:t xml:space="preserve">The Government is committed to ensuring that Australians have access to high quality, affordable and accessible financial advice. Consistent with recommendations 2.3, 2.5 and 2.6 of the Royal Commission into Misconduct in the Banking, Superannuation and Financial Services Industry (Royal Commission), the Government is commissioning </w:t>
      </w:r>
      <w:r w:rsidR="002016B0" w:rsidRPr="00595628">
        <w:t>this</w:t>
      </w:r>
      <w:r w:rsidRPr="00595628">
        <w:t xml:space="preserve"> Review. </w:t>
      </w:r>
    </w:p>
    <w:p w14:paraId="4DCFA2AA" w14:textId="77777777" w:rsidR="00D46C81" w:rsidRPr="00595628" w:rsidRDefault="00D46C81" w:rsidP="00F108DB">
      <w:pPr>
        <w:pStyle w:val="OutlineNumbered1"/>
        <w:numPr>
          <w:ilvl w:val="0"/>
          <w:numId w:val="13"/>
        </w:numPr>
        <w:spacing w:after="160" w:line="256" w:lineRule="auto"/>
      </w:pPr>
      <w:r w:rsidRPr="00595628">
        <w:t>The Review will consider how the regulatory framework could bett</w:t>
      </w:r>
      <w:r w:rsidRPr="00595628">
        <w:rPr>
          <w:color w:val="000000" w:themeColor="text1"/>
        </w:rPr>
        <w:t>er enable the provision of high quality, accessible and affordable financial advice for retail clients. In particular</w:t>
      </w:r>
      <w:r w:rsidRPr="00595628">
        <w:t>, it will investigate:</w:t>
      </w:r>
    </w:p>
    <w:p w14:paraId="31A022BC" w14:textId="77777777" w:rsidR="00D46C81" w:rsidRPr="00595628" w:rsidRDefault="00D46C81" w:rsidP="00F108DB">
      <w:pPr>
        <w:pStyle w:val="OutlineNumbered2"/>
        <w:numPr>
          <w:ilvl w:val="1"/>
          <w:numId w:val="13"/>
        </w:numPr>
        <w:spacing w:after="160" w:line="256" w:lineRule="auto"/>
      </w:pPr>
      <w:r w:rsidRPr="00595628">
        <w:t xml:space="preserve">Opportunities to streamline and simplify regulatory compliance obligations to reduce cost and remove duplication, recognising that the costs of compliance by businesses are ultimately borne by consumers and serve as an impediment to consumers’ access to quality </w:t>
      </w:r>
      <w:proofErr w:type="gramStart"/>
      <w:r w:rsidRPr="00595628">
        <w:t>advice;</w:t>
      </w:r>
      <w:proofErr w:type="gramEnd"/>
    </w:p>
    <w:p w14:paraId="67614B01" w14:textId="77777777" w:rsidR="00D46C81" w:rsidRPr="00595628" w:rsidRDefault="00D46C81" w:rsidP="00F108DB">
      <w:pPr>
        <w:pStyle w:val="OutlineNumbered2"/>
        <w:numPr>
          <w:ilvl w:val="1"/>
          <w:numId w:val="13"/>
        </w:numPr>
        <w:spacing w:after="160" w:line="256" w:lineRule="auto"/>
      </w:pPr>
      <w:r w:rsidRPr="00595628">
        <w:t xml:space="preserve">Where principles-based regulation could replace rules-based regulation to allow the law to better address fundamental harms and reduce the cost of </w:t>
      </w:r>
      <w:proofErr w:type="gramStart"/>
      <w:r w:rsidRPr="00595628">
        <w:t>compliance;</w:t>
      </w:r>
      <w:proofErr w:type="gramEnd"/>
      <w:r w:rsidRPr="00595628">
        <w:t xml:space="preserve"> </w:t>
      </w:r>
    </w:p>
    <w:p w14:paraId="1A8754DC" w14:textId="77777777" w:rsidR="00D46C81" w:rsidRPr="00595628" w:rsidRDefault="00D46C81" w:rsidP="00F108DB">
      <w:pPr>
        <w:pStyle w:val="OutlineNumbered2"/>
        <w:numPr>
          <w:ilvl w:val="1"/>
          <w:numId w:val="13"/>
        </w:numPr>
        <w:spacing w:after="160" w:line="256" w:lineRule="auto"/>
      </w:pPr>
      <w:r w:rsidRPr="00595628">
        <w:t xml:space="preserve">How to simplify documentation and disclosure requirements so that consumers are presented with clear and concise information without unnecessary </w:t>
      </w:r>
      <w:proofErr w:type="gramStart"/>
      <w:r w:rsidRPr="00595628">
        <w:t>complexity;</w:t>
      </w:r>
      <w:proofErr w:type="gramEnd"/>
      <w:r w:rsidRPr="00595628">
        <w:t xml:space="preserve"> </w:t>
      </w:r>
    </w:p>
    <w:p w14:paraId="54CF3A30" w14:textId="77777777" w:rsidR="00D46C81" w:rsidRPr="00595628" w:rsidRDefault="00D46C81" w:rsidP="00F108DB">
      <w:pPr>
        <w:pStyle w:val="OutlineNumbered2"/>
        <w:numPr>
          <w:ilvl w:val="1"/>
          <w:numId w:val="13"/>
        </w:numPr>
        <w:spacing w:after="160" w:line="256" w:lineRule="auto"/>
      </w:pPr>
      <w:r w:rsidRPr="00595628">
        <w:t>Whether parts of the regulatory framework have in practice created undesirable unintended consequences and how those consequences might be mitigated or reduced.</w:t>
      </w:r>
    </w:p>
    <w:p w14:paraId="2CF81B1B" w14:textId="77777777" w:rsidR="00D46C81" w:rsidRPr="00595628" w:rsidRDefault="00D46C81" w:rsidP="00F108DB">
      <w:pPr>
        <w:pStyle w:val="OutlineNumbered1"/>
        <w:numPr>
          <w:ilvl w:val="0"/>
          <w:numId w:val="13"/>
        </w:numPr>
        <w:spacing w:after="160" w:line="256" w:lineRule="auto"/>
      </w:pPr>
      <w:r w:rsidRPr="00595628">
        <w:t>The Review will include examination of:</w:t>
      </w:r>
    </w:p>
    <w:p w14:paraId="4534A237" w14:textId="77777777" w:rsidR="00D46C81" w:rsidRPr="00595628" w:rsidRDefault="00D46C81" w:rsidP="00F108DB">
      <w:pPr>
        <w:pStyle w:val="OutlineNumbered2"/>
        <w:numPr>
          <w:ilvl w:val="1"/>
          <w:numId w:val="13"/>
        </w:numPr>
        <w:spacing w:after="160" w:line="256" w:lineRule="auto"/>
      </w:pPr>
      <w:r w:rsidRPr="00595628">
        <w:t>The legislative framework for financial advice, specifically:</w:t>
      </w:r>
    </w:p>
    <w:p w14:paraId="0F3FF5CB" w14:textId="71CE7DF8" w:rsidR="00D46C81" w:rsidRPr="00595628" w:rsidRDefault="00D46C81" w:rsidP="00F108DB">
      <w:pPr>
        <w:pStyle w:val="OutlineNumbered3"/>
        <w:numPr>
          <w:ilvl w:val="2"/>
          <w:numId w:val="13"/>
        </w:numPr>
        <w:spacing w:after="160" w:line="256" w:lineRule="auto"/>
      </w:pPr>
      <w:r w:rsidRPr="00595628">
        <w:t xml:space="preserve">Key concepts such as ‘financial product advice’, ‘general advice’, ‘personal advice’, as well </w:t>
      </w:r>
      <w:r w:rsidR="004A4B7A" w:rsidRPr="00595628">
        <w:t xml:space="preserve">as </w:t>
      </w:r>
      <w:r w:rsidRPr="00595628">
        <w:t xml:space="preserve">how they are used, how they are interpreted by consumers, and whether they could be simplified or more clearly demarcated. The Review should also consider the role and bounds of advice that is scaled, intra-fund or limited in </w:t>
      </w:r>
      <w:proofErr w:type="gramStart"/>
      <w:r w:rsidRPr="00595628">
        <w:t>scope;</w:t>
      </w:r>
      <w:proofErr w:type="gramEnd"/>
    </w:p>
    <w:p w14:paraId="23C5301C" w14:textId="6C09729E" w:rsidR="00D46C81" w:rsidRPr="00595628" w:rsidRDefault="002016B0" w:rsidP="00F108DB">
      <w:pPr>
        <w:pStyle w:val="OutlineNumbered3"/>
        <w:numPr>
          <w:ilvl w:val="2"/>
          <w:numId w:val="13"/>
        </w:numPr>
        <w:spacing w:after="160" w:line="256" w:lineRule="auto"/>
      </w:pPr>
      <w:r w:rsidRPr="00595628">
        <w:t xml:space="preserve"> </w:t>
      </w:r>
      <w:r w:rsidR="004A4B7A" w:rsidRPr="00595628">
        <w:t>T</w:t>
      </w:r>
      <w:r w:rsidR="00D46C81" w:rsidRPr="00595628">
        <w:t xml:space="preserve">he safe harbour provision for the best </w:t>
      </w:r>
      <w:proofErr w:type="gramStart"/>
      <w:r w:rsidR="00D46C81" w:rsidRPr="00595628">
        <w:t>interests</w:t>
      </w:r>
      <w:proofErr w:type="gramEnd"/>
      <w:r w:rsidR="00D46C81" w:rsidRPr="00595628">
        <w:t xml:space="preserve"> duty, in line with Commissioner Hayne’s recommendation that ‘unless there is a clear justification for retaining (the safe harbour provision), it should be repealed’; </w:t>
      </w:r>
    </w:p>
    <w:p w14:paraId="5ED360F6" w14:textId="58FF203D" w:rsidR="00D46C81" w:rsidRPr="00595628" w:rsidRDefault="00D46C81" w:rsidP="00F108DB">
      <w:pPr>
        <w:pStyle w:val="OutlineNumbered3"/>
        <w:numPr>
          <w:ilvl w:val="2"/>
          <w:numId w:val="13"/>
        </w:numPr>
        <w:spacing w:after="160" w:line="256" w:lineRule="auto"/>
      </w:pPr>
      <w:r w:rsidRPr="00595628">
        <w:t>Financial advice documentation and disclosure requirements,</w:t>
      </w:r>
      <w:r w:rsidRPr="00595628">
        <w:rPr>
          <w:i/>
          <w:iCs/>
        </w:rPr>
        <w:t xml:space="preserve"> </w:t>
      </w:r>
      <w:r w:rsidRPr="00595628">
        <w:rPr>
          <w:iCs/>
        </w:rPr>
        <w:t xml:space="preserve">including statements of </w:t>
      </w:r>
      <w:proofErr w:type="gramStart"/>
      <w:r w:rsidRPr="00595628">
        <w:rPr>
          <w:iCs/>
        </w:rPr>
        <w:t>advice</w:t>
      </w:r>
      <w:r w:rsidR="004A4B7A" w:rsidRPr="00595628">
        <w:rPr>
          <w:iCs/>
        </w:rPr>
        <w:t>;</w:t>
      </w:r>
      <w:proofErr w:type="gramEnd"/>
      <w:r w:rsidRPr="00595628">
        <w:rPr>
          <w:iCs/>
        </w:rPr>
        <w:t xml:space="preserve"> </w:t>
      </w:r>
    </w:p>
    <w:p w14:paraId="6E3B9F72" w14:textId="417F1833" w:rsidR="00D46C81" w:rsidRPr="00595628" w:rsidRDefault="00D46C81" w:rsidP="00F108DB">
      <w:pPr>
        <w:pStyle w:val="OutlineNumbered3"/>
        <w:numPr>
          <w:ilvl w:val="2"/>
          <w:numId w:val="13"/>
        </w:numPr>
        <w:spacing w:after="160" w:line="256" w:lineRule="auto"/>
      </w:pPr>
      <w:r w:rsidRPr="00595628">
        <w:t>Fee disclosure and consent requirements</w:t>
      </w:r>
      <w:r w:rsidR="002016B0" w:rsidRPr="00595628">
        <w:t>,</w:t>
      </w:r>
      <w:r w:rsidRPr="00595628">
        <w:t xml:space="preserve"> including reforms to introduce annual renewal of ongoing fee arrangements (Royal Commission Recommendation 2.1</w:t>
      </w:r>
      <w:proofErr w:type="gramStart"/>
      <w:r w:rsidRPr="00595628">
        <w:t>);</w:t>
      </w:r>
      <w:proofErr w:type="gramEnd"/>
    </w:p>
    <w:p w14:paraId="0060CFB4" w14:textId="77777777" w:rsidR="00D46C81" w:rsidRPr="00595628" w:rsidRDefault="00D46C81" w:rsidP="00F108DB">
      <w:pPr>
        <w:pStyle w:val="OutlineNumbered3"/>
        <w:numPr>
          <w:ilvl w:val="2"/>
          <w:numId w:val="13"/>
        </w:numPr>
        <w:spacing w:after="160" w:line="256" w:lineRule="auto"/>
      </w:pPr>
      <w:r w:rsidRPr="00595628">
        <w:t xml:space="preserve">The life insurance remuneration reforms, and the impact of the reforms on the levels of insurance </w:t>
      </w:r>
      <w:proofErr w:type="gramStart"/>
      <w:r w:rsidRPr="00595628">
        <w:t>coverage;</w:t>
      </w:r>
      <w:proofErr w:type="gramEnd"/>
    </w:p>
    <w:p w14:paraId="1D0CE676" w14:textId="77777777" w:rsidR="00D46C81" w:rsidRPr="00595628" w:rsidRDefault="00D46C81" w:rsidP="00F108DB">
      <w:pPr>
        <w:pStyle w:val="OutlineNumbered3"/>
        <w:numPr>
          <w:ilvl w:val="2"/>
          <w:numId w:val="13"/>
        </w:numPr>
        <w:spacing w:after="160" w:line="256" w:lineRule="auto"/>
      </w:pPr>
      <w:r w:rsidRPr="00595628">
        <w:t>The remaining exemptions to the ban on conflicted remuneration, including in life and general insurance (Royal Commission Recommendations 2.5 and 2.6</w:t>
      </w:r>
      <w:proofErr w:type="gramStart"/>
      <w:r w:rsidRPr="00595628">
        <w:t>);</w:t>
      </w:r>
      <w:proofErr w:type="gramEnd"/>
    </w:p>
    <w:p w14:paraId="12F20DF2" w14:textId="77777777" w:rsidR="00D46C81" w:rsidRPr="00595628" w:rsidRDefault="00D46C81" w:rsidP="00F108DB">
      <w:pPr>
        <w:pStyle w:val="OutlineNumbered3"/>
        <w:numPr>
          <w:ilvl w:val="2"/>
          <w:numId w:val="13"/>
        </w:numPr>
        <w:spacing w:after="160" w:line="256" w:lineRule="auto"/>
      </w:pPr>
      <w:r w:rsidRPr="00595628">
        <w:t>The application of the advice framework to certain activities and professions, including consideration of Recommendation 7.2 of the Review of the Tax Practitioners Board.</w:t>
      </w:r>
    </w:p>
    <w:p w14:paraId="6B0DACF1" w14:textId="39AE1B66" w:rsidR="00D46C81" w:rsidRPr="00595628" w:rsidRDefault="00D46C81" w:rsidP="00F108DB">
      <w:pPr>
        <w:pStyle w:val="OutlineNumbered2"/>
        <w:numPr>
          <w:ilvl w:val="1"/>
          <w:numId w:val="13"/>
        </w:numPr>
        <w:spacing w:after="160" w:line="256" w:lineRule="auto"/>
      </w:pPr>
      <w:bookmarkStart w:id="108" w:name="_Hlk97192306"/>
      <w:r w:rsidRPr="00595628">
        <w:lastRenderedPageBreak/>
        <w:t xml:space="preserve">Whether consent arrangements for sophisticated investors and wholesale clients are working effectively for the purposes of financial </w:t>
      </w:r>
      <w:proofErr w:type="gramStart"/>
      <w:r w:rsidRPr="00595628">
        <w:t>advice;</w:t>
      </w:r>
      <w:proofErr w:type="gramEnd"/>
    </w:p>
    <w:bookmarkEnd w:id="108"/>
    <w:p w14:paraId="06B083F4" w14:textId="77777777" w:rsidR="00D46C81" w:rsidRPr="00595628" w:rsidRDefault="00D46C81" w:rsidP="00F108DB">
      <w:pPr>
        <w:pStyle w:val="OutlineNumbered2"/>
        <w:numPr>
          <w:ilvl w:val="1"/>
          <w:numId w:val="13"/>
        </w:numPr>
        <w:spacing w:after="160" w:line="256" w:lineRule="auto"/>
      </w:pPr>
      <w:r w:rsidRPr="00595628">
        <w:t>Actions undertaken by ASIC, including regulatory guidance and class orders; and</w:t>
      </w:r>
    </w:p>
    <w:p w14:paraId="3CC2D86B" w14:textId="784742B3" w:rsidR="00D46C81" w:rsidRPr="00595628" w:rsidRDefault="00D46C81" w:rsidP="00F108DB">
      <w:pPr>
        <w:pStyle w:val="OutlineNumbered2"/>
        <w:numPr>
          <w:ilvl w:val="1"/>
          <w:numId w:val="13"/>
        </w:numPr>
        <w:spacing w:after="160" w:line="256" w:lineRule="auto"/>
      </w:pPr>
      <w:r w:rsidRPr="00595628">
        <w:t>The role of financial services entities</w:t>
      </w:r>
      <w:r w:rsidR="004A4B7A" w:rsidRPr="00595628">
        <w:t xml:space="preserve"> and</w:t>
      </w:r>
      <w:r w:rsidRPr="00595628">
        <w:t xml:space="preserve"> professional associations.</w:t>
      </w:r>
    </w:p>
    <w:p w14:paraId="19F5643B" w14:textId="77777777" w:rsidR="00D46C81" w:rsidRPr="00595628" w:rsidRDefault="00D46C81" w:rsidP="00F108DB">
      <w:pPr>
        <w:pStyle w:val="OutlineNumbered1"/>
        <w:numPr>
          <w:ilvl w:val="0"/>
          <w:numId w:val="13"/>
        </w:numPr>
        <w:spacing w:after="160" w:line="256" w:lineRule="auto"/>
      </w:pPr>
      <w:r w:rsidRPr="00595628">
        <w:t>As relevant, the Review will have regard to:</w:t>
      </w:r>
    </w:p>
    <w:p w14:paraId="7612D95D" w14:textId="77777777" w:rsidR="00D46C81" w:rsidRPr="00595628" w:rsidRDefault="00D46C81" w:rsidP="00F108DB">
      <w:pPr>
        <w:pStyle w:val="OutlineNumbered2"/>
        <w:numPr>
          <w:ilvl w:val="1"/>
          <w:numId w:val="13"/>
        </w:numPr>
        <w:spacing w:after="160" w:line="256" w:lineRule="auto"/>
      </w:pPr>
      <w:r w:rsidRPr="00595628">
        <w:t xml:space="preserve">Structural changes and professionalisation of the </w:t>
      </w:r>
      <w:proofErr w:type="gramStart"/>
      <w:r w:rsidRPr="00595628">
        <w:t>sector;</w:t>
      </w:r>
      <w:proofErr w:type="gramEnd"/>
    </w:p>
    <w:p w14:paraId="4C29ABE3" w14:textId="77777777" w:rsidR="00D46C81" w:rsidRPr="00595628" w:rsidRDefault="00D46C81" w:rsidP="00F108DB">
      <w:pPr>
        <w:pStyle w:val="OutlineNumbered2"/>
        <w:numPr>
          <w:ilvl w:val="1"/>
          <w:numId w:val="13"/>
        </w:numPr>
        <w:spacing w:after="160" w:line="256" w:lineRule="auto"/>
      </w:pPr>
      <w:r w:rsidRPr="00595628">
        <w:t xml:space="preserve">Best practice developments </w:t>
      </w:r>
      <w:proofErr w:type="gramStart"/>
      <w:r w:rsidRPr="00595628">
        <w:t>internationally;</w:t>
      </w:r>
      <w:proofErr w:type="gramEnd"/>
    </w:p>
    <w:p w14:paraId="75B3FAE7" w14:textId="77777777" w:rsidR="00D46C81" w:rsidRPr="00595628" w:rsidRDefault="00D46C81" w:rsidP="00F108DB">
      <w:pPr>
        <w:pStyle w:val="OutlineNumbered2"/>
        <w:numPr>
          <w:ilvl w:val="1"/>
          <w:numId w:val="13"/>
        </w:numPr>
        <w:spacing w:after="160" w:line="256" w:lineRule="auto"/>
      </w:pPr>
      <w:r w:rsidRPr="00595628">
        <w:t xml:space="preserve">The level of demand for advice and the needs and preferences of </w:t>
      </w:r>
      <w:proofErr w:type="gramStart"/>
      <w:r w:rsidRPr="00595628">
        <w:t>consumers;</w:t>
      </w:r>
      <w:proofErr w:type="gramEnd"/>
    </w:p>
    <w:p w14:paraId="14AD6F26" w14:textId="77777777" w:rsidR="00D46C81" w:rsidRPr="00595628" w:rsidRDefault="00D46C81" w:rsidP="00F108DB">
      <w:pPr>
        <w:pStyle w:val="OutlineNumbered2"/>
        <w:numPr>
          <w:ilvl w:val="1"/>
          <w:numId w:val="13"/>
        </w:numPr>
        <w:spacing w:after="160" w:line="256" w:lineRule="auto"/>
      </w:pPr>
      <w:r w:rsidRPr="00595628">
        <w:t xml:space="preserve">Enabling innovation and the development of technological solutions, including the use of regulatory technology and digital advice. The Review should pay particular attention to how technology and digital advice might enable mass market adoption of low-cost advice, particularly by young consumers, those with low asset values and consumers who do not currently engage with the advice </w:t>
      </w:r>
      <w:proofErr w:type="gramStart"/>
      <w:r w:rsidRPr="00595628">
        <w:t>industry;</w:t>
      </w:r>
      <w:proofErr w:type="gramEnd"/>
      <w:r w:rsidRPr="00595628">
        <w:t xml:space="preserve"> </w:t>
      </w:r>
    </w:p>
    <w:p w14:paraId="5C8DC8C3" w14:textId="43D03FA8" w:rsidR="00D46C81" w:rsidRPr="00595628" w:rsidRDefault="00D46C81" w:rsidP="00F108DB">
      <w:pPr>
        <w:pStyle w:val="OutlineNumbered2"/>
        <w:numPr>
          <w:ilvl w:val="1"/>
          <w:numId w:val="13"/>
        </w:numPr>
        <w:spacing w:after="160" w:line="256" w:lineRule="auto"/>
      </w:pPr>
      <w:r w:rsidRPr="00595628">
        <w:t xml:space="preserve">Opportunities to reduce compliance costs on industry, while maintaining adequate consumer </w:t>
      </w:r>
      <w:proofErr w:type="gramStart"/>
      <w:r w:rsidRPr="00595628">
        <w:t>safeguards</w:t>
      </w:r>
      <w:r w:rsidR="002016B0" w:rsidRPr="00595628">
        <w:t>;</w:t>
      </w:r>
      <w:proofErr w:type="gramEnd"/>
    </w:p>
    <w:p w14:paraId="4C18888B" w14:textId="77777777" w:rsidR="002016B0" w:rsidRPr="00595628" w:rsidRDefault="002016B0" w:rsidP="002016B0">
      <w:pPr>
        <w:pStyle w:val="OutlineNumbered2"/>
        <w:numPr>
          <w:ilvl w:val="1"/>
          <w:numId w:val="13"/>
        </w:numPr>
        <w:spacing w:after="160" w:line="256" w:lineRule="auto"/>
      </w:pPr>
      <w:bookmarkStart w:id="109" w:name="_Hlk97192466"/>
      <w:r w:rsidRPr="00595628">
        <w:t>Other key regulatory developments, including the Consumer Data Right, the Retirement Income Covenant and the Design and Distribution Obligations as they apply directly to financial advice.</w:t>
      </w:r>
    </w:p>
    <w:bookmarkEnd w:id="109"/>
    <w:p w14:paraId="643B0CE4" w14:textId="77777777" w:rsidR="002016B0" w:rsidRPr="00595628" w:rsidRDefault="002016B0" w:rsidP="002016B0">
      <w:pPr>
        <w:pStyle w:val="OutlineNumbered1"/>
        <w:numPr>
          <w:ilvl w:val="0"/>
          <w:numId w:val="13"/>
        </w:numPr>
        <w:spacing w:after="160" w:line="256" w:lineRule="auto"/>
      </w:pPr>
      <w:r w:rsidRPr="00595628">
        <w:t xml:space="preserve">The Review may also have regard to the interim findings of the Australian Law Reform Commission’s Review of the Legislative Framework for Corporations and Financial Services Regulation. </w:t>
      </w:r>
    </w:p>
    <w:p w14:paraId="4C62655A" w14:textId="77777777" w:rsidR="00D46C81" w:rsidRPr="00595628" w:rsidRDefault="00D46C81" w:rsidP="00F108DB">
      <w:pPr>
        <w:pStyle w:val="OutlineNumbered1"/>
        <w:numPr>
          <w:ilvl w:val="0"/>
          <w:numId w:val="13"/>
        </w:numPr>
        <w:spacing w:after="160" w:line="256" w:lineRule="auto"/>
        <w:rPr>
          <w:rFonts w:asciiTheme="minorHAnsi" w:hAnsiTheme="minorHAnsi"/>
        </w:rPr>
      </w:pPr>
      <w:r w:rsidRPr="00595628">
        <w:t xml:space="preserve">The Review will not make recommendations on: </w:t>
      </w:r>
    </w:p>
    <w:p w14:paraId="75D7019D" w14:textId="77777777" w:rsidR="00D46C81" w:rsidRPr="00595628" w:rsidRDefault="00D46C81" w:rsidP="00F108DB">
      <w:pPr>
        <w:pStyle w:val="OutlineNumbered2"/>
        <w:numPr>
          <w:ilvl w:val="1"/>
          <w:numId w:val="13"/>
        </w:numPr>
        <w:spacing w:after="160" w:line="256" w:lineRule="auto"/>
      </w:pPr>
      <w:r w:rsidRPr="00595628">
        <w:t xml:space="preserve">The professional standards for financial </w:t>
      </w:r>
      <w:proofErr w:type="gramStart"/>
      <w:r w:rsidRPr="00595628">
        <w:t>advisers;</w:t>
      </w:r>
      <w:proofErr w:type="gramEnd"/>
    </w:p>
    <w:p w14:paraId="5465CEA8" w14:textId="77777777" w:rsidR="00D46C81" w:rsidRPr="00595628" w:rsidRDefault="00D46C81" w:rsidP="00F108DB">
      <w:pPr>
        <w:pStyle w:val="OutlineNumbered2"/>
        <w:numPr>
          <w:ilvl w:val="1"/>
          <w:numId w:val="13"/>
        </w:numPr>
        <w:spacing w:after="160" w:line="256" w:lineRule="auto"/>
      </w:pPr>
      <w:r w:rsidRPr="00595628">
        <w:t>The new disciplinary and registration systems for advisers (Royal Commission Recommendation 2.10), the reference checking and information sharing protocol (Royal Commission Recommendation 2.7), the obligation on licensees to report serious compliance concerns (Royal Commission Recommendation 2.8) and to take steps when they detect an adviser has engaged in misconduct (Royal Commission Recommendation 2.9</w:t>
      </w:r>
      <w:proofErr w:type="gramStart"/>
      <w:r w:rsidRPr="00595628">
        <w:t>);</w:t>
      </w:r>
      <w:proofErr w:type="gramEnd"/>
    </w:p>
    <w:p w14:paraId="60B5EF27" w14:textId="77777777" w:rsidR="00D46C81" w:rsidRPr="00595628" w:rsidRDefault="00D46C81" w:rsidP="00F108DB">
      <w:pPr>
        <w:pStyle w:val="OutlineNumbered2"/>
        <w:numPr>
          <w:ilvl w:val="1"/>
          <w:numId w:val="13"/>
        </w:numPr>
        <w:spacing w:after="160" w:line="256" w:lineRule="auto"/>
      </w:pPr>
      <w:r w:rsidRPr="00595628">
        <w:t xml:space="preserve">Changes to the definitions of ‘retail client’, ‘wholesale client’, and ‘sophisticated investor’, including the income and asset </w:t>
      </w:r>
      <w:proofErr w:type="gramStart"/>
      <w:r w:rsidRPr="00595628">
        <w:t>thresholds;</w:t>
      </w:r>
      <w:proofErr w:type="gramEnd"/>
    </w:p>
    <w:p w14:paraId="6E95DC68" w14:textId="77777777" w:rsidR="002016B0" w:rsidRPr="00595628" w:rsidRDefault="002016B0" w:rsidP="002016B0">
      <w:pPr>
        <w:pStyle w:val="OutlineNumbered2"/>
        <w:numPr>
          <w:ilvl w:val="1"/>
          <w:numId w:val="13"/>
        </w:numPr>
        <w:spacing w:after="160" w:line="256" w:lineRule="auto"/>
      </w:pPr>
      <w:r w:rsidRPr="00595628">
        <w:t>Financial services redress arrangements; or</w:t>
      </w:r>
    </w:p>
    <w:p w14:paraId="492D8849" w14:textId="59DFA8E1" w:rsidR="00D46C81" w:rsidRPr="00595628" w:rsidRDefault="00D46C81" w:rsidP="00F108DB">
      <w:pPr>
        <w:pStyle w:val="OutlineNumbered2"/>
        <w:numPr>
          <w:ilvl w:val="1"/>
          <w:numId w:val="13"/>
        </w:numPr>
        <w:spacing w:after="160" w:line="256" w:lineRule="auto"/>
      </w:pPr>
      <w:r w:rsidRPr="00595628">
        <w:t>The application of taxation and privacy laws to financial advice.</w:t>
      </w:r>
    </w:p>
    <w:p w14:paraId="72D2356E" w14:textId="77777777" w:rsidR="00D46C81" w:rsidRPr="00595628" w:rsidRDefault="00D46C81" w:rsidP="002016B0">
      <w:pPr>
        <w:pStyle w:val="OutlineNumbered1"/>
        <w:numPr>
          <w:ilvl w:val="0"/>
          <w:numId w:val="0"/>
        </w:numPr>
        <w:spacing w:after="160" w:line="256" w:lineRule="auto"/>
        <w:ind w:left="851" w:hanging="851"/>
        <w:rPr>
          <w:b/>
        </w:rPr>
      </w:pPr>
      <w:r w:rsidRPr="00595628">
        <w:rPr>
          <w:b/>
        </w:rPr>
        <w:t>Process</w:t>
      </w:r>
    </w:p>
    <w:p w14:paraId="05589FCC" w14:textId="77777777" w:rsidR="00D46C81" w:rsidRPr="00595628" w:rsidRDefault="00D46C81" w:rsidP="00F108DB">
      <w:pPr>
        <w:pStyle w:val="OutlineNumbered1"/>
        <w:numPr>
          <w:ilvl w:val="0"/>
          <w:numId w:val="13"/>
        </w:numPr>
        <w:spacing w:after="160" w:line="256" w:lineRule="auto"/>
      </w:pPr>
      <w:r w:rsidRPr="00595628">
        <w:t>The Review will be led by an independent reviewer and supported by a secretariat based in Treasury.</w:t>
      </w:r>
    </w:p>
    <w:p w14:paraId="33F6F8B4" w14:textId="2726F5C9" w:rsidR="00D46C81" w:rsidRPr="00595628" w:rsidRDefault="00D46C81" w:rsidP="00F108DB">
      <w:pPr>
        <w:pStyle w:val="OutlineNumbered1"/>
        <w:numPr>
          <w:ilvl w:val="0"/>
          <w:numId w:val="13"/>
        </w:numPr>
        <w:spacing w:after="160" w:line="256" w:lineRule="auto"/>
      </w:pPr>
      <w:r w:rsidRPr="00595628">
        <w:lastRenderedPageBreak/>
        <w:t>The Review will invite submissions from the public and consult with stakeholders, including consumers, industry and regulators. The Review will also be informed by data collected by ASIC and Treasury.</w:t>
      </w:r>
    </w:p>
    <w:p w14:paraId="24AFCF95" w14:textId="77777777" w:rsidR="00D46C81" w:rsidRPr="00595628" w:rsidRDefault="00D46C81" w:rsidP="00F108DB">
      <w:pPr>
        <w:pStyle w:val="OutlineNumbered1"/>
        <w:numPr>
          <w:ilvl w:val="0"/>
          <w:numId w:val="13"/>
        </w:numPr>
        <w:spacing w:after="160" w:line="256" w:lineRule="auto"/>
      </w:pPr>
      <w:r w:rsidRPr="00595628">
        <w:t xml:space="preserve">The reviewer will provide a report to Government by 16 December 2022. </w:t>
      </w:r>
    </w:p>
    <w:p w14:paraId="55A8967E" w14:textId="77777777" w:rsidR="00D46C81" w:rsidRPr="00595628" w:rsidRDefault="00D46C81" w:rsidP="002016B0"/>
    <w:p w14:paraId="3C22C0B9" w14:textId="1A08B006" w:rsidR="003D032A" w:rsidRPr="00595628" w:rsidRDefault="003D032A">
      <w:pPr>
        <w:spacing w:before="0" w:after="160" w:line="259" w:lineRule="auto"/>
        <w:sectPr w:rsidR="003D032A" w:rsidRPr="00595628" w:rsidSect="00E1136B">
          <w:headerReference w:type="even" r:id="rId22"/>
          <w:headerReference w:type="default" r:id="rId23"/>
          <w:footerReference w:type="even" r:id="rId24"/>
          <w:footerReference w:type="default" r:id="rId25"/>
          <w:headerReference w:type="first" r:id="rId26"/>
          <w:footerReference w:type="first" r:id="rId27"/>
          <w:pgSz w:w="11906" w:h="16838" w:code="9"/>
          <w:pgMar w:top="1418" w:right="1418" w:bottom="1418" w:left="1418" w:header="709" w:footer="709" w:gutter="0"/>
          <w:pgNumType w:start="1"/>
          <w:cols w:space="708"/>
          <w:docGrid w:linePitch="360"/>
        </w:sectPr>
      </w:pPr>
    </w:p>
    <w:p w14:paraId="071DA3E3" w14:textId="77E12C78" w:rsidR="00F1220E" w:rsidRPr="00595628" w:rsidRDefault="00D5375B" w:rsidP="00F1220E">
      <w:pPr>
        <w:pStyle w:val="Heading2"/>
      </w:pPr>
      <w:bookmarkStart w:id="110" w:name="_Toc96603303"/>
      <w:bookmarkStart w:id="111" w:name="_Toc96606444"/>
      <w:bookmarkStart w:id="112" w:name="_Toc98946114"/>
      <w:r w:rsidRPr="00595628">
        <w:lastRenderedPageBreak/>
        <w:t>9</w:t>
      </w:r>
      <w:r w:rsidR="001A531E" w:rsidRPr="00595628">
        <w:t>.</w:t>
      </w:r>
      <w:r w:rsidR="001A531E" w:rsidRPr="00595628">
        <w:tab/>
        <w:t xml:space="preserve">Appendix </w:t>
      </w:r>
      <w:r w:rsidR="00F65E0A" w:rsidRPr="00595628">
        <w:t>2</w:t>
      </w:r>
      <w:r w:rsidR="001A531E" w:rsidRPr="00595628">
        <w:t>: International</w:t>
      </w:r>
      <w:r w:rsidR="00CA25F4" w:rsidRPr="00595628">
        <w:t xml:space="preserve"> Jurisdictions Comparisons</w:t>
      </w:r>
      <w:bookmarkEnd w:id="110"/>
      <w:bookmarkEnd w:id="111"/>
      <w:bookmarkEnd w:id="112"/>
      <w:r w:rsidR="00CA25F4" w:rsidRPr="00595628">
        <w:t xml:space="preserve"> </w:t>
      </w:r>
    </w:p>
    <w:tbl>
      <w:tblPr>
        <w:tblStyle w:val="PlainTable1"/>
        <w:tblpPr w:leftFromText="180" w:rightFromText="180" w:vertAnchor="text" w:tblpY="1"/>
        <w:tblOverlap w:val="never"/>
        <w:tblW w:w="14879" w:type="dxa"/>
        <w:tblLook w:val="04A0" w:firstRow="1" w:lastRow="0" w:firstColumn="1" w:lastColumn="0" w:noHBand="0" w:noVBand="1"/>
      </w:tblPr>
      <w:tblGrid>
        <w:gridCol w:w="1759"/>
        <w:gridCol w:w="4750"/>
        <w:gridCol w:w="2805"/>
        <w:gridCol w:w="2760"/>
        <w:gridCol w:w="2805"/>
      </w:tblGrid>
      <w:tr w:rsidR="004C705C" w:rsidRPr="00595628" w14:paraId="7B5B07B4" w14:textId="77777777" w:rsidTr="00583E1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0C11F074" w14:textId="28ED5EBF" w:rsidR="00A162A1" w:rsidRPr="00595628" w:rsidRDefault="00A162A1" w:rsidP="00515E33">
            <w:r w:rsidRPr="00595628">
              <w:t>Country</w:t>
            </w:r>
          </w:p>
        </w:tc>
        <w:tc>
          <w:tcPr>
            <w:tcW w:w="0" w:type="dxa"/>
          </w:tcPr>
          <w:p w14:paraId="274240BF" w14:textId="3BB01B5B" w:rsidR="00A162A1" w:rsidRPr="00595628" w:rsidRDefault="00EC2480" w:rsidP="00515E33">
            <w:pPr>
              <w:cnfStyle w:val="100000000000" w:firstRow="1" w:lastRow="0" w:firstColumn="0" w:lastColumn="0" w:oddVBand="0" w:evenVBand="0" w:oddHBand="0" w:evenHBand="0" w:firstRowFirstColumn="0" w:firstRowLastColumn="0" w:lastRowFirstColumn="0" w:lastRowLastColumn="0"/>
            </w:pPr>
            <w:r w:rsidRPr="00595628">
              <w:t>Types of Advice and Conduct of Advisers</w:t>
            </w:r>
          </w:p>
        </w:tc>
        <w:tc>
          <w:tcPr>
            <w:tcW w:w="0" w:type="dxa"/>
          </w:tcPr>
          <w:p w14:paraId="33BAB87A" w14:textId="26EB065A" w:rsidR="00A162A1" w:rsidRPr="00595628" w:rsidRDefault="00A162A1" w:rsidP="00515E33">
            <w:pPr>
              <w:cnfStyle w:val="100000000000" w:firstRow="1" w:lastRow="0" w:firstColumn="0" w:lastColumn="0" w:oddVBand="0" w:evenVBand="0" w:oddHBand="0" w:evenHBand="0" w:firstRowFirstColumn="0" w:firstRowLastColumn="0" w:lastRowFirstColumn="0" w:lastRowLastColumn="0"/>
            </w:pPr>
            <w:r w:rsidRPr="00595628">
              <w:t>Regulation of Conflicted Remuneration</w:t>
            </w:r>
          </w:p>
        </w:tc>
        <w:tc>
          <w:tcPr>
            <w:tcW w:w="0" w:type="dxa"/>
          </w:tcPr>
          <w:p w14:paraId="1D43F90A" w14:textId="38374716" w:rsidR="00A162A1" w:rsidRPr="00595628" w:rsidRDefault="00A162A1" w:rsidP="00515E33">
            <w:pPr>
              <w:cnfStyle w:val="100000000000" w:firstRow="1" w:lastRow="0" w:firstColumn="0" w:lastColumn="0" w:oddVBand="0" w:evenVBand="0" w:oddHBand="0" w:evenHBand="0" w:firstRowFirstColumn="0" w:firstRowLastColumn="0" w:lastRowFirstColumn="0" w:lastRowLastColumn="0"/>
            </w:pPr>
            <w:r w:rsidRPr="00595628">
              <w:t xml:space="preserve">Regulation of </w:t>
            </w:r>
            <w:r w:rsidR="003C09E1" w:rsidRPr="00595628">
              <w:t xml:space="preserve">Charging </w:t>
            </w:r>
            <w:r w:rsidRPr="00595628">
              <w:t>Arrangements</w:t>
            </w:r>
          </w:p>
        </w:tc>
        <w:tc>
          <w:tcPr>
            <w:tcW w:w="0" w:type="dxa"/>
          </w:tcPr>
          <w:p w14:paraId="53B5AA81" w14:textId="055F93E9" w:rsidR="00A162A1" w:rsidRPr="00595628" w:rsidRDefault="00A162A1" w:rsidP="00515E33">
            <w:pPr>
              <w:cnfStyle w:val="100000000000" w:firstRow="1" w:lastRow="0" w:firstColumn="0" w:lastColumn="0" w:oddVBand="0" w:evenVBand="0" w:oddHBand="0" w:evenHBand="0" w:firstRowFirstColumn="0" w:firstRowLastColumn="0" w:lastRowFirstColumn="0" w:lastRowLastColumn="0"/>
            </w:pPr>
            <w:r w:rsidRPr="00595628">
              <w:t>Regulation of Disclosure Documents</w:t>
            </w:r>
          </w:p>
        </w:tc>
      </w:tr>
      <w:tr w:rsidR="002A3E32" w:rsidRPr="00595628" w14:paraId="3C9A60D0" w14:textId="77777777" w:rsidTr="00583E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6E43735B" w14:textId="5791BF42" w:rsidR="00A162A1" w:rsidRPr="00595628" w:rsidRDefault="00A162A1" w:rsidP="00515E33">
            <w:r w:rsidRPr="00595628">
              <w:t>United Kingdom</w:t>
            </w:r>
            <w:r w:rsidR="00F1220E" w:rsidRPr="00595628">
              <w:rPr>
                <w:rStyle w:val="FootnoteReference"/>
              </w:rPr>
              <w:footnoteReference w:id="95"/>
            </w:r>
          </w:p>
        </w:tc>
        <w:tc>
          <w:tcPr>
            <w:tcW w:w="0" w:type="dxa"/>
          </w:tcPr>
          <w:p w14:paraId="3ED7F3FE" w14:textId="7A2FB084" w:rsidR="00A162A1" w:rsidRPr="00595628" w:rsidRDefault="00E74C21" w:rsidP="006F108C">
            <w:pPr>
              <w:autoSpaceDE w:val="0"/>
              <w:autoSpaceDN w:val="0"/>
              <w:adjustRightInd w:val="0"/>
              <w:spacing w:before="0" w:after="0"/>
              <w:cnfStyle w:val="000000100000" w:firstRow="0" w:lastRow="0" w:firstColumn="0" w:lastColumn="0" w:oddVBand="0" w:evenVBand="0" w:oddHBand="1" w:evenHBand="0" w:firstRowFirstColumn="0" w:firstRowLastColumn="0" w:lastRowFirstColumn="0" w:lastRowLastColumn="0"/>
            </w:pPr>
            <w:r w:rsidRPr="00595628">
              <w:t xml:space="preserve">There are two types of </w:t>
            </w:r>
            <w:r w:rsidR="00576EFC" w:rsidRPr="00595628">
              <w:t xml:space="preserve">investment </w:t>
            </w:r>
            <w:r w:rsidRPr="00595628">
              <w:t>advisers</w:t>
            </w:r>
            <w:r w:rsidR="006F108C" w:rsidRPr="00595628">
              <w:t>:</w:t>
            </w:r>
            <w:r w:rsidRPr="00595628">
              <w:t xml:space="preserve"> </w:t>
            </w:r>
            <w:r w:rsidR="006F108C" w:rsidRPr="00595628">
              <w:t>independent advisers and restricted advisers.</w:t>
            </w:r>
          </w:p>
          <w:p w14:paraId="418B7B74" w14:textId="77777777" w:rsidR="006F108C" w:rsidRPr="00595628" w:rsidRDefault="006F108C" w:rsidP="006F108C">
            <w:pPr>
              <w:autoSpaceDE w:val="0"/>
              <w:autoSpaceDN w:val="0"/>
              <w:adjustRightInd w:val="0"/>
              <w:spacing w:before="0" w:after="0"/>
              <w:cnfStyle w:val="000000100000" w:firstRow="0" w:lastRow="0" w:firstColumn="0" w:lastColumn="0" w:oddVBand="0" w:evenVBand="0" w:oddHBand="1" w:evenHBand="0" w:firstRowFirstColumn="0" w:firstRowLastColumn="0" w:lastRowFirstColumn="0" w:lastRowLastColumn="0"/>
            </w:pPr>
          </w:p>
          <w:p w14:paraId="31526B8A" w14:textId="01EF3483" w:rsidR="006F108C" w:rsidRPr="00595628" w:rsidRDefault="006F108C" w:rsidP="006F108C">
            <w:pPr>
              <w:autoSpaceDE w:val="0"/>
              <w:autoSpaceDN w:val="0"/>
              <w:adjustRightInd w:val="0"/>
              <w:spacing w:before="0" w:after="0"/>
              <w:cnfStyle w:val="000000100000" w:firstRow="0" w:lastRow="0" w:firstColumn="0" w:lastColumn="0" w:oddVBand="0" w:evenVBand="0" w:oddHBand="1" w:evenHBand="0" w:firstRowFirstColumn="0" w:firstRowLastColumn="0" w:lastRowFirstColumn="0" w:lastRowLastColumn="0"/>
            </w:pPr>
            <w:r w:rsidRPr="00595628">
              <w:t xml:space="preserve">Independent advisers must consider and recommend all types of retail investment products, from all firms across the market, and must give unbiased and unrestricted advice. </w:t>
            </w:r>
          </w:p>
          <w:p w14:paraId="50BE2908" w14:textId="1B5C301B" w:rsidR="006F108C" w:rsidRPr="00595628" w:rsidRDefault="006F108C" w:rsidP="006F108C">
            <w:pPr>
              <w:autoSpaceDE w:val="0"/>
              <w:autoSpaceDN w:val="0"/>
              <w:adjustRightInd w:val="0"/>
              <w:spacing w:before="0" w:after="0"/>
              <w:cnfStyle w:val="000000100000" w:firstRow="0" w:lastRow="0" w:firstColumn="0" w:lastColumn="0" w:oddVBand="0" w:evenVBand="0" w:oddHBand="1" w:evenHBand="0" w:firstRowFirstColumn="0" w:firstRowLastColumn="0" w:lastRowFirstColumn="0" w:lastRowLastColumn="0"/>
            </w:pPr>
          </w:p>
          <w:p w14:paraId="3AAE477D" w14:textId="104050FD" w:rsidR="006F108C" w:rsidRPr="00595628" w:rsidRDefault="006F108C" w:rsidP="006F108C">
            <w:pPr>
              <w:autoSpaceDE w:val="0"/>
              <w:autoSpaceDN w:val="0"/>
              <w:adjustRightInd w:val="0"/>
              <w:spacing w:before="0" w:after="0"/>
              <w:cnfStyle w:val="000000100000" w:firstRow="0" w:lastRow="0" w:firstColumn="0" w:lastColumn="0" w:oddVBand="0" w:evenVBand="0" w:oddHBand="1" w:evenHBand="0" w:firstRowFirstColumn="0" w:firstRowLastColumn="0" w:lastRowFirstColumn="0" w:lastRowLastColumn="0"/>
            </w:pPr>
            <w:r w:rsidRPr="00595628">
              <w:t>A restricted adviser can recommend only certain products, product</w:t>
            </w:r>
            <w:r w:rsidR="005E7F50" w:rsidRPr="00595628">
              <w:t xml:space="preserve"> </w:t>
            </w:r>
            <w:r w:rsidRPr="00595628">
              <w:t xml:space="preserve">providers, or both. </w:t>
            </w:r>
          </w:p>
          <w:p w14:paraId="2CF4B3C4" w14:textId="226987BB" w:rsidR="006F108C" w:rsidRPr="00595628" w:rsidRDefault="006F108C" w:rsidP="006F108C">
            <w:pPr>
              <w:autoSpaceDE w:val="0"/>
              <w:autoSpaceDN w:val="0"/>
              <w:adjustRightInd w:val="0"/>
              <w:spacing w:before="0" w:after="0"/>
              <w:cnfStyle w:val="000000100000" w:firstRow="0" w:lastRow="0" w:firstColumn="0" w:lastColumn="0" w:oddVBand="0" w:evenVBand="0" w:oddHBand="1" w:evenHBand="0" w:firstRowFirstColumn="0" w:firstRowLastColumn="0" w:lastRowFirstColumn="0" w:lastRowLastColumn="0"/>
            </w:pPr>
          </w:p>
          <w:p w14:paraId="5FDE3100" w14:textId="41664566" w:rsidR="006F108C" w:rsidRPr="00595628" w:rsidRDefault="006F108C" w:rsidP="006F108C">
            <w:pPr>
              <w:autoSpaceDE w:val="0"/>
              <w:autoSpaceDN w:val="0"/>
              <w:adjustRightInd w:val="0"/>
              <w:spacing w:before="0" w:after="0"/>
              <w:cnfStyle w:val="000000100000" w:firstRow="0" w:lastRow="0" w:firstColumn="0" w:lastColumn="0" w:oddVBand="0" w:evenVBand="0" w:oddHBand="1" w:evenHBand="0" w:firstRowFirstColumn="0" w:firstRowLastColumn="0" w:lastRowFirstColumn="0" w:lastRowLastColumn="0"/>
            </w:pPr>
            <w:r w:rsidRPr="00595628">
              <w:t>Each type of adviser is required to “act honestly, fairly and professionally in accordance with the best interests of its client</w:t>
            </w:r>
            <w:r w:rsidR="00F95581" w:rsidRPr="00595628">
              <w:t>”.</w:t>
            </w:r>
          </w:p>
          <w:p w14:paraId="7BA88B82" w14:textId="77777777" w:rsidR="00576EFC" w:rsidRPr="00595628" w:rsidRDefault="00576EFC" w:rsidP="006F108C">
            <w:pPr>
              <w:autoSpaceDE w:val="0"/>
              <w:autoSpaceDN w:val="0"/>
              <w:adjustRightInd w:val="0"/>
              <w:spacing w:before="0" w:after="0"/>
              <w:cnfStyle w:val="000000100000" w:firstRow="0" w:lastRow="0" w:firstColumn="0" w:lastColumn="0" w:oddVBand="0" w:evenVBand="0" w:oddHBand="1" w:evenHBand="0" w:firstRowFirstColumn="0" w:firstRowLastColumn="0" w:lastRowFirstColumn="0" w:lastRowLastColumn="0"/>
            </w:pPr>
          </w:p>
          <w:p w14:paraId="2CAD6AB6" w14:textId="0120781B" w:rsidR="00576EFC" w:rsidRPr="00595628" w:rsidRDefault="00576EFC" w:rsidP="006F108C">
            <w:pPr>
              <w:autoSpaceDE w:val="0"/>
              <w:autoSpaceDN w:val="0"/>
              <w:adjustRightInd w:val="0"/>
              <w:spacing w:before="0" w:after="0"/>
              <w:cnfStyle w:val="000000100000" w:firstRow="0" w:lastRow="0" w:firstColumn="0" w:lastColumn="0" w:oddVBand="0" w:evenVBand="0" w:oddHBand="1" w:evenHBand="0" w:firstRowFirstColumn="0" w:firstRowLastColumn="0" w:lastRowFirstColumn="0" w:lastRowLastColumn="0"/>
            </w:pPr>
            <w:r w:rsidRPr="00595628">
              <w:t xml:space="preserve">For insurance sales, </w:t>
            </w:r>
            <w:r w:rsidR="00662DBC" w:rsidRPr="00595628">
              <w:t>the firm must take reasonable steps to ensure a customer only buys a product that they are eligible to claim under. For advised sales, the firm is required to ensure the suitability of any advice it provides to the consumer.</w:t>
            </w:r>
          </w:p>
        </w:tc>
        <w:tc>
          <w:tcPr>
            <w:tcW w:w="0" w:type="dxa"/>
          </w:tcPr>
          <w:p w14:paraId="3E05ECB7" w14:textId="2AD800F2" w:rsidR="00A162A1" w:rsidRPr="00595628" w:rsidRDefault="00E84AEA" w:rsidP="006F108C">
            <w:pPr>
              <w:autoSpaceDE w:val="0"/>
              <w:autoSpaceDN w:val="0"/>
              <w:adjustRightInd w:val="0"/>
              <w:spacing w:before="0" w:after="0"/>
              <w:cnfStyle w:val="000000100000" w:firstRow="0" w:lastRow="0" w:firstColumn="0" w:lastColumn="0" w:oddVBand="0" w:evenVBand="0" w:oddHBand="1" w:evenHBand="0" w:firstRowFirstColumn="0" w:firstRowLastColumn="0" w:lastRowFirstColumn="0" w:lastRowLastColumn="0"/>
            </w:pPr>
            <w:r w:rsidRPr="00595628">
              <w:t>For</w:t>
            </w:r>
            <w:r w:rsidR="00E03D15" w:rsidRPr="00595628">
              <w:t xml:space="preserve"> recommendations on investments and pensions, advisers must be remunerated from adviser charges and must not accept or solicit any other commissions or remuneration.</w:t>
            </w:r>
            <w:r w:rsidR="00F1220E" w:rsidRPr="00595628">
              <w:t xml:space="preserve"> </w:t>
            </w:r>
            <w:r w:rsidR="004F5815" w:rsidRPr="00595628">
              <w:t xml:space="preserve">There are some carve outs including for minor non-monetary benefits. </w:t>
            </w:r>
          </w:p>
          <w:p w14:paraId="3B31FF28" w14:textId="77777777" w:rsidR="00C76CCE" w:rsidRPr="00595628" w:rsidRDefault="00C76CCE" w:rsidP="006F108C">
            <w:pPr>
              <w:autoSpaceDE w:val="0"/>
              <w:autoSpaceDN w:val="0"/>
              <w:adjustRightInd w:val="0"/>
              <w:spacing w:before="0" w:after="0"/>
              <w:cnfStyle w:val="000000100000" w:firstRow="0" w:lastRow="0" w:firstColumn="0" w:lastColumn="0" w:oddVBand="0" w:evenVBand="0" w:oddHBand="1" w:evenHBand="0" w:firstRowFirstColumn="0" w:firstRowLastColumn="0" w:lastRowFirstColumn="0" w:lastRowLastColumn="0"/>
            </w:pPr>
          </w:p>
          <w:p w14:paraId="13E39D50" w14:textId="43F36A8D" w:rsidR="00C76CCE" w:rsidRPr="00595628" w:rsidRDefault="00C76CCE" w:rsidP="006F108C">
            <w:pPr>
              <w:autoSpaceDE w:val="0"/>
              <w:autoSpaceDN w:val="0"/>
              <w:adjustRightInd w:val="0"/>
              <w:spacing w:before="0" w:after="0"/>
              <w:cnfStyle w:val="000000100000" w:firstRow="0" w:lastRow="0" w:firstColumn="0" w:lastColumn="0" w:oddVBand="0" w:evenVBand="0" w:oddHBand="1" w:evenHBand="0" w:firstRowFirstColumn="0" w:firstRowLastColumn="0" w:lastRowFirstColumn="0" w:lastRowLastColumn="0"/>
            </w:pPr>
            <w:r w:rsidRPr="00595628">
              <w:t>No restriction on insurance commissions.</w:t>
            </w:r>
            <w:r w:rsidR="007717B3" w:rsidRPr="00595628">
              <w:t xml:space="preserve"> </w:t>
            </w:r>
            <w:r w:rsidR="000D5AA2" w:rsidRPr="00595628">
              <w:t xml:space="preserve">However, details on the commission must be disclosed to the client before the conclusion of the insurance contract or </w:t>
            </w:r>
            <w:r w:rsidR="004C1B60" w:rsidRPr="00595628">
              <w:t>renewal.</w:t>
            </w:r>
          </w:p>
        </w:tc>
        <w:tc>
          <w:tcPr>
            <w:tcW w:w="0" w:type="dxa"/>
          </w:tcPr>
          <w:p w14:paraId="7DC035AA" w14:textId="43B4AE44" w:rsidR="00A162A1" w:rsidRPr="00595628" w:rsidRDefault="004F5815" w:rsidP="006F108C">
            <w:pPr>
              <w:autoSpaceDE w:val="0"/>
              <w:autoSpaceDN w:val="0"/>
              <w:adjustRightInd w:val="0"/>
              <w:spacing w:before="0" w:after="0"/>
              <w:cnfStyle w:val="000000100000" w:firstRow="0" w:lastRow="0" w:firstColumn="0" w:lastColumn="0" w:oddVBand="0" w:evenVBand="0" w:oddHBand="1" w:evenHBand="0" w:firstRowFirstColumn="0" w:firstRowLastColumn="0" w:lastRowFirstColumn="0" w:lastRowLastColumn="0"/>
            </w:pPr>
            <w:r w:rsidRPr="00595628">
              <w:t xml:space="preserve">A firm must determine and use an appropriate charging structure for calculating its adviser charge having regard to its duties under the client best </w:t>
            </w:r>
            <w:proofErr w:type="gramStart"/>
            <w:r w:rsidRPr="00595628">
              <w:t>interests</w:t>
            </w:r>
            <w:proofErr w:type="gramEnd"/>
            <w:r w:rsidRPr="00595628">
              <w:t xml:space="preserve"> rule.</w:t>
            </w:r>
            <w:r w:rsidR="007717B3" w:rsidRPr="00595628">
              <w:t xml:space="preserve"> </w:t>
            </w:r>
            <w:r w:rsidR="007142AD" w:rsidRPr="00595628">
              <w:t xml:space="preserve">This includes whether the advice is likely to be of value to the client having regard to the total charges the client is likely to be required to pay. </w:t>
            </w:r>
          </w:p>
          <w:p w14:paraId="4C6DC7B8" w14:textId="77777777" w:rsidR="007142AD" w:rsidRPr="00595628" w:rsidRDefault="007142AD" w:rsidP="006F108C">
            <w:pPr>
              <w:autoSpaceDE w:val="0"/>
              <w:autoSpaceDN w:val="0"/>
              <w:adjustRightInd w:val="0"/>
              <w:spacing w:before="0" w:after="0"/>
              <w:cnfStyle w:val="000000100000" w:firstRow="0" w:lastRow="0" w:firstColumn="0" w:lastColumn="0" w:oddVBand="0" w:evenVBand="0" w:oddHBand="1" w:evenHBand="0" w:firstRowFirstColumn="0" w:firstRowLastColumn="0" w:lastRowFirstColumn="0" w:lastRowLastColumn="0"/>
            </w:pPr>
          </w:p>
          <w:p w14:paraId="3626FC0B" w14:textId="77777777" w:rsidR="007142AD" w:rsidRPr="00595628" w:rsidRDefault="007142AD" w:rsidP="006F108C">
            <w:pPr>
              <w:autoSpaceDE w:val="0"/>
              <w:autoSpaceDN w:val="0"/>
              <w:adjustRightInd w:val="0"/>
              <w:spacing w:before="0" w:after="0"/>
              <w:cnfStyle w:val="000000100000" w:firstRow="0" w:lastRow="0" w:firstColumn="0" w:lastColumn="0" w:oddVBand="0" w:evenVBand="0" w:oddHBand="1" w:evenHBand="0" w:firstRowFirstColumn="0" w:firstRowLastColumn="0" w:lastRowFirstColumn="0" w:lastRowLastColumn="0"/>
            </w:pPr>
            <w:r w:rsidRPr="00595628">
              <w:t xml:space="preserve">A firm must disclose the charging structure to the client before making the advice recommendation. </w:t>
            </w:r>
          </w:p>
          <w:p w14:paraId="6CD3BAB7" w14:textId="77777777" w:rsidR="007142AD" w:rsidRPr="00595628" w:rsidRDefault="007142AD" w:rsidP="006F108C">
            <w:pPr>
              <w:autoSpaceDE w:val="0"/>
              <w:autoSpaceDN w:val="0"/>
              <w:adjustRightInd w:val="0"/>
              <w:spacing w:before="0" w:after="0"/>
              <w:cnfStyle w:val="000000100000" w:firstRow="0" w:lastRow="0" w:firstColumn="0" w:lastColumn="0" w:oddVBand="0" w:evenVBand="0" w:oddHBand="1" w:evenHBand="0" w:firstRowFirstColumn="0" w:firstRowLastColumn="0" w:lastRowFirstColumn="0" w:lastRowLastColumn="0"/>
            </w:pPr>
          </w:p>
          <w:p w14:paraId="1E16CDB2" w14:textId="5FBB219B" w:rsidR="007142AD" w:rsidRPr="00595628" w:rsidRDefault="007142AD" w:rsidP="006F108C">
            <w:pPr>
              <w:autoSpaceDE w:val="0"/>
              <w:autoSpaceDN w:val="0"/>
              <w:adjustRightInd w:val="0"/>
              <w:spacing w:before="0" w:after="0"/>
              <w:cnfStyle w:val="000000100000" w:firstRow="0" w:lastRow="0" w:firstColumn="0" w:lastColumn="0" w:oddVBand="0" w:evenVBand="0" w:oddHBand="1" w:evenHBand="0" w:firstRowFirstColumn="0" w:firstRowLastColumn="0" w:lastRowFirstColumn="0" w:lastRowLastColumn="0"/>
            </w:pPr>
            <w:r w:rsidRPr="00595628">
              <w:t xml:space="preserve">A firm can only charge an ongoing fee if it relates to an ongoing service which has been disclosed to the client </w:t>
            </w:r>
            <w:r w:rsidR="000D5AA2" w:rsidRPr="00595628">
              <w:t>along with the client’s right to cancel the ongoing service without penalty.</w:t>
            </w:r>
          </w:p>
        </w:tc>
        <w:tc>
          <w:tcPr>
            <w:tcW w:w="0" w:type="dxa"/>
          </w:tcPr>
          <w:p w14:paraId="6BDDF203" w14:textId="4FB82D05" w:rsidR="00A162A1" w:rsidRPr="00595628" w:rsidRDefault="009C55B9" w:rsidP="00D85DE4">
            <w:pPr>
              <w:autoSpaceDE w:val="0"/>
              <w:autoSpaceDN w:val="0"/>
              <w:adjustRightInd w:val="0"/>
              <w:spacing w:before="0"/>
              <w:cnfStyle w:val="000000100000" w:firstRow="0" w:lastRow="0" w:firstColumn="0" w:lastColumn="0" w:oddVBand="0" w:evenVBand="0" w:oddHBand="1" w:evenHBand="0" w:firstRowFirstColumn="0" w:firstRowLastColumn="0" w:lastRowFirstColumn="0" w:lastRowLastColumn="0"/>
            </w:pPr>
            <w:r w:rsidRPr="00595628">
              <w:t>A “</w:t>
            </w:r>
            <w:r w:rsidR="00D85DE4" w:rsidRPr="00595628">
              <w:t xml:space="preserve">key </w:t>
            </w:r>
            <w:r w:rsidRPr="00595628">
              <w:t xml:space="preserve">features </w:t>
            </w:r>
            <w:r w:rsidR="00D85DE4" w:rsidRPr="00595628">
              <w:t>document</w:t>
            </w:r>
            <w:r w:rsidRPr="00595628">
              <w:t>” must include enough information about the nature and complexity of the product, how it works, any limitations or minimum standards that apply and the material benefits and risks of buying or investing for a retail client to be able to make an informed decision about whether to proceed.</w:t>
            </w:r>
          </w:p>
        </w:tc>
      </w:tr>
      <w:tr w:rsidR="004C705C" w:rsidRPr="00595628" w14:paraId="6845E1A4" w14:textId="77777777" w:rsidTr="00583E18">
        <w:tc>
          <w:tcPr>
            <w:cnfStyle w:val="001000000000" w:firstRow="0" w:lastRow="0" w:firstColumn="1" w:lastColumn="0" w:oddVBand="0" w:evenVBand="0" w:oddHBand="0" w:evenHBand="0" w:firstRowFirstColumn="0" w:firstRowLastColumn="0" w:lastRowFirstColumn="0" w:lastRowLastColumn="0"/>
            <w:tcW w:w="0" w:type="dxa"/>
          </w:tcPr>
          <w:p w14:paraId="0980F1FE" w14:textId="644DC77D" w:rsidR="00A162A1" w:rsidRPr="00595628" w:rsidRDefault="00E006B7" w:rsidP="00065565">
            <w:r w:rsidRPr="00595628">
              <w:lastRenderedPageBreak/>
              <w:t>New Zealand</w:t>
            </w:r>
            <w:r w:rsidR="007717B3" w:rsidRPr="00595628">
              <w:rPr>
                <w:rStyle w:val="FootnoteReference"/>
              </w:rPr>
              <w:footnoteReference w:id="96"/>
            </w:r>
          </w:p>
        </w:tc>
        <w:tc>
          <w:tcPr>
            <w:tcW w:w="0" w:type="dxa"/>
          </w:tcPr>
          <w:p w14:paraId="6FB871A2" w14:textId="41FCA728" w:rsidR="002B0DCD" w:rsidRPr="00595628" w:rsidRDefault="0042064B" w:rsidP="00432B69">
            <w:pPr>
              <w:cnfStyle w:val="000000000000" w:firstRow="0" w:lastRow="0" w:firstColumn="0" w:lastColumn="0" w:oddVBand="0" w:evenVBand="0" w:oddHBand="0" w:evenHBand="0" w:firstRowFirstColumn="0" w:firstRowLastColumn="0" w:lastRowFirstColumn="0" w:lastRowLastColumn="0"/>
            </w:pPr>
            <w:r w:rsidRPr="00595628">
              <w:t xml:space="preserve">From March 2021, the three adviser types – Registered Financial Adviser, Authorised Financial Adviser and </w:t>
            </w:r>
            <w:r w:rsidR="00162803" w:rsidRPr="00595628">
              <w:t>Qualifying Financial Entity</w:t>
            </w:r>
            <w:r w:rsidRPr="00595628">
              <w:t xml:space="preserve"> adviser have been removed – and all advisers need to meet the same standards and are subject to a Code of Professional Conduct for Financial Advice Services.</w:t>
            </w:r>
          </w:p>
          <w:p w14:paraId="679C1F72" w14:textId="5DE2A2C4" w:rsidR="00A818AF" w:rsidRPr="00595628" w:rsidRDefault="00756EE9" w:rsidP="00432B69">
            <w:pPr>
              <w:cnfStyle w:val="000000000000" w:firstRow="0" w:lastRow="0" w:firstColumn="0" w:lastColumn="0" w:oddVBand="0" w:evenVBand="0" w:oddHBand="0" w:evenHBand="0" w:firstRowFirstColumn="0" w:firstRowLastColumn="0" w:lastRowFirstColumn="0" w:lastRowLastColumn="0"/>
            </w:pPr>
            <w:r w:rsidRPr="00595628">
              <w:t xml:space="preserve">To </w:t>
            </w:r>
            <w:r w:rsidR="005268DF" w:rsidRPr="00595628">
              <w:t>provide</w:t>
            </w:r>
            <w:r w:rsidRPr="00595628">
              <w:t xml:space="preserve"> financial advice to retail clients</w:t>
            </w:r>
            <w:r w:rsidR="0091037C" w:rsidRPr="00595628">
              <w:t>,</w:t>
            </w:r>
            <w:r w:rsidR="00DB1DE5" w:rsidRPr="00595628">
              <w:t xml:space="preserve"> </w:t>
            </w:r>
            <w:r w:rsidR="0091037C" w:rsidRPr="00595628">
              <w:t>advisers</w:t>
            </w:r>
            <w:r w:rsidRPr="00595628">
              <w:t xml:space="preserve"> must either hold a Financial Advice Provider licence</w:t>
            </w:r>
            <w:r w:rsidR="000A6F44" w:rsidRPr="00595628">
              <w:t>;</w:t>
            </w:r>
            <w:r w:rsidRPr="00595628">
              <w:t xml:space="preserve"> or be engaged to operate under a Financial Advice Provider’s licence as a Financial </w:t>
            </w:r>
            <w:r w:rsidR="00456369" w:rsidRPr="00595628">
              <w:t>Adviser or</w:t>
            </w:r>
            <w:r w:rsidRPr="00595628">
              <w:t xml:space="preserve"> Nominated Representative.</w:t>
            </w:r>
          </w:p>
          <w:p w14:paraId="6AE372B3" w14:textId="2C72E501" w:rsidR="000677A8" w:rsidRPr="00595628" w:rsidRDefault="001B03A2" w:rsidP="00432B69">
            <w:pPr>
              <w:cnfStyle w:val="000000000000" w:firstRow="0" w:lastRow="0" w:firstColumn="0" w:lastColumn="0" w:oddVBand="0" w:evenVBand="0" w:oddHBand="0" w:evenHBand="0" w:firstRowFirstColumn="0" w:firstRowLastColumn="0" w:lastRowFirstColumn="0" w:lastRowLastColumn="0"/>
            </w:pPr>
            <w:r w:rsidRPr="00595628">
              <w:t xml:space="preserve">If you give financial advice to retail clients, </w:t>
            </w:r>
            <w:r w:rsidR="0091037C" w:rsidRPr="00595628">
              <w:t>advisers</w:t>
            </w:r>
            <w:r w:rsidR="005E7F50" w:rsidRPr="00595628">
              <w:t xml:space="preserve"> </w:t>
            </w:r>
            <w:r w:rsidRPr="00595628">
              <w:t>must</w:t>
            </w:r>
            <w:r w:rsidR="005E7F50" w:rsidRPr="00595628">
              <w:t>:</w:t>
            </w:r>
          </w:p>
          <w:p w14:paraId="459086DC" w14:textId="28EA5CF6" w:rsidR="00835B0F" w:rsidRPr="00595628" w:rsidRDefault="00835B0F" w:rsidP="00DD4A7E">
            <w:pPr>
              <w:pStyle w:val="Bullet"/>
              <w:cnfStyle w:val="000000000000" w:firstRow="0" w:lastRow="0" w:firstColumn="0" w:lastColumn="0" w:oddVBand="0" w:evenVBand="0" w:oddHBand="0" w:evenHBand="0" w:firstRowFirstColumn="0" w:firstRowLastColumn="0" w:lastRowFirstColumn="0" w:lastRowLastColumn="0"/>
            </w:pPr>
            <w:r w:rsidRPr="00595628">
              <w:t xml:space="preserve">Take steps to ensure clients understand the nature and scope of the advice being provided, including any limitations. </w:t>
            </w:r>
          </w:p>
          <w:p w14:paraId="54926FBA" w14:textId="7A41AEB3" w:rsidR="00835B0F" w:rsidRPr="00595628" w:rsidRDefault="00DB5580" w:rsidP="00DD4A7E">
            <w:pPr>
              <w:pStyle w:val="Bullet"/>
              <w:cnfStyle w:val="000000000000" w:firstRow="0" w:lastRow="0" w:firstColumn="0" w:lastColumn="0" w:oddVBand="0" w:evenVBand="0" w:oddHBand="0" w:evenHBand="0" w:firstRowFirstColumn="0" w:firstRowLastColumn="0" w:lastRowFirstColumn="0" w:lastRowLastColumn="0"/>
            </w:pPr>
            <w:r w:rsidRPr="00595628">
              <w:t>Prioritise</w:t>
            </w:r>
            <w:r w:rsidR="00DE64F7" w:rsidRPr="00595628">
              <w:t xml:space="preserve"> your client’s interests where </w:t>
            </w:r>
            <w:r w:rsidR="00835B0F" w:rsidRPr="00595628">
              <w:t>there’s a conflict of interest.</w:t>
            </w:r>
          </w:p>
          <w:p w14:paraId="10D50931" w14:textId="544EA2F7" w:rsidR="00835B0F" w:rsidRPr="00595628" w:rsidRDefault="001D3C17" w:rsidP="00DD4A7E">
            <w:pPr>
              <w:pStyle w:val="Bullet"/>
              <w:cnfStyle w:val="000000000000" w:firstRow="0" w:lastRow="0" w:firstColumn="0" w:lastColumn="0" w:oddVBand="0" w:evenVBand="0" w:oddHBand="0" w:evenHBand="0" w:firstRowFirstColumn="0" w:firstRowLastColumn="0" w:lastRowFirstColumn="0" w:lastRowLastColumn="0"/>
            </w:pPr>
            <w:r w:rsidRPr="00595628">
              <w:t xml:space="preserve">Always </w:t>
            </w:r>
            <w:r w:rsidR="00835B0F" w:rsidRPr="00595628">
              <w:t>exercise care, diligence and skill.</w:t>
            </w:r>
          </w:p>
          <w:p w14:paraId="57CE4F60" w14:textId="0EEBC759" w:rsidR="00835B0F" w:rsidRPr="00595628" w:rsidRDefault="00835B0F" w:rsidP="00DD4A7E">
            <w:pPr>
              <w:pStyle w:val="Bullet"/>
              <w:cnfStyle w:val="000000000000" w:firstRow="0" w:lastRow="0" w:firstColumn="0" w:lastColumn="0" w:oddVBand="0" w:evenVBand="0" w:oddHBand="0" w:evenHBand="0" w:firstRowFirstColumn="0" w:firstRowLastColumn="0" w:lastRowFirstColumn="0" w:lastRowLastColumn="0"/>
            </w:pPr>
            <w:r w:rsidRPr="00595628">
              <w:t xml:space="preserve">Comply with the </w:t>
            </w:r>
            <w:hyperlink r:id="rId28" w:tgtFrame="_blank" w:tooltip="Go to the Financial Advice Code Website" w:history="1">
              <w:r w:rsidRPr="00595628">
                <w:rPr>
                  <w:rStyle w:val="Hyperlink"/>
                  <w:color w:val="auto"/>
                </w:rPr>
                <w:t>Code of Professional Conduct for Financial Advice Services</w:t>
              </w:r>
            </w:hyperlink>
            <w:r w:rsidRPr="00595628">
              <w:t> requirements for ethical behaviour, conduct and client care and meet the competence, knowledge and skill requirements.</w:t>
            </w:r>
          </w:p>
          <w:p w14:paraId="20C80705" w14:textId="064B6A3E" w:rsidR="00835B0F" w:rsidRPr="00595628" w:rsidRDefault="00835B0F" w:rsidP="00DD4A7E">
            <w:pPr>
              <w:pStyle w:val="Bullet"/>
              <w:cnfStyle w:val="000000000000" w:firstRow="0" w:lastRow="0" w:firstColumn="0" w:lastColumn="0" w:oddVBand="0" w:evenVBand="0" w:oddHBand="0" w:evenHBand="0" w:firstRowFirstColumn="0" w:firstRowLastColumn="0" w:lastRowFirstColumn="0" w:lastRowLastColumn="0"/>
            </w:pPr>
            <w:r w:rsidRPr="00595628">
              <w:lastRenderedPageBreak/>
              <w:t>Only recommend financial products that are offered in compliance with the </w:t>
            </w:r>
            <w:hyperlink r:id="rId29" w:tgtFrame="_blank" w:history="1">
              <w:r w:rsidRPr="00595628">
                <w:rPr>
                  <w:rStyle w:val="Hyperlink"/>
                  <w:color w:val="auto"/>
                </w:rPr>
                <w:t>FMC Act</w:t>
              </w:r>
            </w:hyperlink>
            <w:r w:rsidRPr="00595628">
              <w:t> and its regulations.</w:t>
            </w:r>
          </w:p>
          <w:p w14:paraId="32D05C5D" w14:textId="70E77B46" w:rsidR="001B03A2" w:rsidRPr="00595628" w:rsidRDefault="00D348DE" w:rsidP="00DD4A7E">
            <w:pPr>
              <w:pStyle w:val="Bullet"/>
              <w:cnfStyle w:val="000000000000" w:firstRow="0" w:lastRow="0" w:firstColumn="0" w:lastColumn="0" w:oddVBand="0" w:evenVBand="0" w:oddHBand="0" w:evenHBand="0" w:firstRowFirstColumn="0" w:firstRowLastColumn="0" w:lastRowFirstColumn="0" w:lastRowLastColumn="0"/>
            </w:pPr>
            <w:r w:rsidRPr="00595628">
              <w:t>F</w:t>
            </w:r>
            <w:r w:rsidR="00835B0F" w:rsidRPr="00595628">
              <w:t xml:space="preserve">ollow the disclosure regulations and </w:t>
            </w:r>
            <w:r w:rsidR="00FC5873" w:rsidRPr="00595628">
              <w:t xml:space="preserve">ensure </w:t>
            </w:r>
            <w:r w:rsidR="00835B0F" w:rsidRPr="00595628">
              <w:t>that any information you make available to clients is not false, misleading or incomplete.</w:t>
            </w:r>
          </w:p>
        </w:tc>
        <w:tc>
          <w:tcPr>
            <w:tcW w:w="0" w:type="dxa"/>
          </w:tcPr>
          <w:p w14:paraId="348D1B42" w14:textId="4E307D5C" w:rsidR="00A162A1" w:rsidRPr="00595628" w:rsidRDefault="00721A84" w:rsidP="00432B69">
            <w:pPr>
              <w:cnfStyle w:val="000000000000" w:firstRow="0" w:lastRow="0" w:firstColumn="0" w:lastColumn="0" w:oddVBand="0" w:evenVBand="0" w:oddHBand="0" w:evenHBand="0" w:firstRowFirstColumn="0" w:firstRowLastColumn="0" w:lastRowFirstColumn="0" w:lastRowLastColumn="0"/>
            </w:pPr>
            <w:r w:rsidRPr="00595628">
              <w:lastRenderedPageBreak/>
              <w:t xml:space="preserve">New Zealand </w:t>
            </w:r>
            <w:r w:rsidR="00E84AEA" w:rsidRPr="00595628">
              <w:t>does not</w:t>
            </w:r>
            <w:r w:rsidRPr="00595628">
              <w:t xml:space="preserve"> ban conflicted remuneration.</w:t>
            </w:r>
          </w:p>
          <w:p w14:paraId="1A8AE532" w14:textId="7B4D0240" w:rsidR="00695AED" w:rsidRPr="00595628" w:rsidRDefault="00E84AEA" w:rsidP="00695AED">
            <w:pPr>
              <w:cnfStyle w:val="000000000000" w:firstRow="0" w:lastRow="0" w:firstColumn="0" w:lastColumn="0" w:oddVBand="0" w:evenVBand="0" w:oddHBand="0" w:evenHBand="0" w:firstRowFirstColumn="0" w:firstRowLastColumn="0" w:lastRowFirstColumn="0" w:lastRowLastColumn="0"/>
            </w:pPr>
            <w:r w:rsidRPr="00595628">
              <w:t xml:space="preserve">Commissions are the </w:t>
            </w:r>
            <w:r w:rsidR="00695AED" w:rsidRPr="00595628">
              <w:t>main form of remuneration for financial advisers who sell life and health insurance. The commissions paid by insurers to advisers include monetary and non-monetary benefits.</w:t>
            </w:r>
          </w:p>
          <w:p w14:paraId="7E74335F" w14:textId="0B5F855B" w:rsidR="00695AED" w:rsidRPr="00595628" w:rsidRDefault="00695AED" w:rsidP="00695AED">
            <w:pPr>
              <w:cnfStyle w:val="000000000000" w:firstRow="0" w:lastRow="0" w:firstColumn="0" w:lastColumn="0" w:oddVBand="0" w:evenVBand="0" w:oddHBand="0" w:evenHBand="0" w:firstRowFirstColumn="0" w:firstRowLastColumn="0" w:lastRowFirstColumn="0" w:lastRowLastColumn="0"/>
            </w:pPr>
            <w:r w:rsidRPr="00595628">
              <w:t>Soft commissions are incentives or benefits such as gifts, prizes, trips, professional development such as training or software, events including conferences, sponsorships, payment of membership fees and loans to advisers.</w:t>
            </w:r>
          </w:p>
        </w:tc>
        <w:tc>
          <w:tcPr>
            <w:tcW w:w="0" w:type="dxa"/>
          </w:tcPr>
          <w:p w14:paraId="149758C8" w14:textId="77EF0340" w:rsidR="00A162A1" w:rsidRPr="00595628" w:rsidRDefault="008E5BF4" w:rsidP="00432B69">
            <w:pPr>
              <w:cnfStyle w:val="000000000000" w:firstRow="0" w:lastRow="0" w:firstColumn="0" w:lastColumn="0" w:oddVBand="0" w:evenVBand="0" w:oddHBand="0" w:evenHBand="0" w:firstRowFirstColumn="0" w:firstRowLastColumn="0" w:lastRowFirstColumn="0" w:lastRowLastColumn="0"/>
            </w:pPr>
            <w:r w:rsidRPr="00595628">
              <w:t>An adviser that provides financial advice has an obligation to take reasonable steps to disclose certain information, including all fees and costs associated with that advice</w:t>
            </w:r>
            <w:r w:rsidR="00FF35AA" w:rsidRPr="00595628">
              <w:t>.</w:t>
            </w:r>
          </w:p>
          <w:p w14:paraId="7049B195" w14:textId="710F62B8" w:rsidR="00E24086" w:rsidRPr="00595628" w:rsidRDefault="00466C1C" w:rsidP="00432B69">
            <w:pPr>
              <w:cnfStyle w:val="000000000000" w:firstRow="0" w:lastRow="0" w:firstColumn="0" w:lastColumn="0" w:oddVBand="0" w:evenVBand="0" w:oddHBand="0" w:evenHBand="0" w:firstRowFirstColumn="0" w:firstRowLastColumn="0" w:lastRowFirstColumn="0" w:lastRowLastColumn="0"/>
            </w:pPr>
            <w:r w:rsidRPr="00595628">
              <w:t>A</w:t>
            </w:r>
            <w:r w:rsidR="00E24086" w:rsidRPr="00595628">
              <w:t xml:space="preserve">dvisers are </w:t>
            </w:r>
            <w:r w:rsidRPr="00595628">
              <w:t xml:space="preserve">generally </w:t>
            </w:r>
            <w:r w:rsidR="00E24086" w:rsidRPr="00595628">
              <w:t>paid:</w:t>
            </w:r>
          </w:p>
          <w:p w14:paraId="3565235D" w14:textId="77777777" w:rsidR="00E24086" w:rsidRPr="00595628" w:rsidRDefault="00E24086" w:rsidP="00D0078C">
            <w:pPr>
              <w:pStyle w:val="Bullet"/>
              <w:cnfStyle w:val="000000000000" w:firstRow="0" w:lastRow="0" w:firstColumn="0" w:lastColumn="0" w:oddVBand="0" w:evenVBand="0" w:oddHBand="0" w:evenHBand="0" w:firstRowFirstColumn="0" w:firstRowLastColumn="0" w:lastRowFirstColumn="0" w:lastRowLastColumn="0"/>
            </w:pPr>
            <w:r w:rsidRPr="00595628">
              <w:t>Directly – via a fee for the service the adviser has provided</w:t>
            </w:r>
          </w:p>
          <w:p w14:paraId="5CD5845C" w14:textId="77777777" w:rsidR="00425BDA" w:rsidRPr="00595628" w:rsidRDefault="00425BDA" w:rsidP="00D0078C">
            <w:pPr>
              <w:pStyle w:val="Bullet"/>
              <w:cnfStyle w:val="000000000000" w:firstRow="0" w:lastRow="0" w:firstColumn="0" w:lastColumn="0" w:oddVBand="0" w:evenVBand="0" w:oddHBand="0" w:evenHBand="0" w:firstRowFirstColumn="0" w:firstRowLastColumn="0" w:lastRowFirstColumn="0" w:lastRowLastColumn="0"/>
            </w:pPr>
            <w:r w:rsidRPr="00595628">
              <w:t>Indirectly – the adviser is paid a commission from the providers whose product you sign up to.</w:t>
            </w:r>
          </w:p>
          <w:p w14:paraId="3346B6C7" w14:textId="4C42217B" w:rsidR="00425BDA" w:rsidRPr="00595628" w:rsidRDefault="004F4FD9" w:rsidP="00D0078C">
            <w:pPr>
              <w:pStyle w:val="Bullet"/>
              <w:cnfStyle w:val="000000000000" w:firstRow="0" w:lastRow="0" w:firstColumn="0" w:lastColumn="0" w:oddVBand="0" w:evenVBand="0" w:oddHBand="0" w:evenHBand="0" w:firstRowFirstColumn="0" w:firstRowLastColumn="0" w:lastRowFirstColumn="0" w:lastRowLastColumn="0"/>
            </w:pPr>
            <w:r w:rsidRPr="00595628">
              <w:t xml:space="preserve">An </w:t>
            </w:r>
            <w:r w:rsidR="00701617" w:rsidRPr="00595628">
              <w:t>ongoing fee</w:t>
            </w:r>
          </w:p>
          <w:p w14:paraId="4AE3D0AD" w14:textId="427CC473" w:rsidR="00A162A1" w:rsidRPr="00595628" w:rsidRDefault="00905601" w:rsidP="00D0078C">
            <w:pPr>
              <w:pStyle w:val="Bullet"/>
              <w:cnfStyle w:val="000000000000" w:firstRow="0" w:lastRow="0" w:firstColumn="0" w:lastColumn="0" w:oddVBand="0" w:evenVBand="0" w:oddHBand="0" w:evenHBand="0" w:firstRowFirstColumn="0" w:firstRowLastColumn="0" w:lastRowFirstColumn="0" w:lastRowLastColumn="0"/>
            </w:pPr>
            <w:r w:rsidRPr="00595628">
              <w:t xml:space="preserve">A </w:t>
            </w:r>
            <w:r w:rsidR="00701617" w:rsidRPr="00595628">
              <w:t>“trail commission” where money is paid to them by a supplier of a product, for the duration of the relationship</w:t>
            </w:r>
          </w:p>
        </w:tc>
        <w:tc>
          <w:tcPr>
            <w:tcW w:w="0" w:type="dxa"/>
          </w:tcPr>
          <w:p w14:paraId="26540FE8" w14:textId="0D633588" w:rsidR="0043737D" w:rsidRPr="00595628" w:rsidRDefault="00C530F3" w:rsidP="0043737D">
            <w:pPr>
              <w:cnfStyle w:val="000000000000" w:firstRow="0" w:lastRow="0" w:firstColumn="0" w:lastColumn="0" w:oddVBand="0" w:evenVBand="0" w:oddHBand="0" w:evenHBand="0" w:firstRowFirstColumn="0" w:firstRowLastColumn="0" w:lastRowFirstColumn="0" w:lastRowLastColumn="0"/>
            </w:pPr>
            <w:r w:rsidRPr="00595628">
              <w:t>Advisers need to disclose:</w:t>
            </w:r>
          </w:p>
          <w:p w14:paraId="5654B04B" w14:textId="6BD4DD79" w:rsidR="00C530F3" w:rsidRPr="00595628" w:rsidRDefault="003A38E4" w:rsidP="00C530F3">
            <w:pPr>
              <w:pStyle w:val="Bullet"/>
              <w:cnfStyle w:val="000000000000" w:firstRow="0" w:lastRow="0" w:firstColumn="0" w:lastColumn="0" w:oddVBand="0" w:evenVBand="0" w:oddHBand="0" w:evenHBand="0" w:firstRowFirstColumn="0" w:firstRowLastColumn="0" w:lastRowFirstColumn="0" w:lastRowLastColumn="0"/>
            </w:pPr>
            <w:r w:rsidRPr="00595628">
              <w:t xml:space="preserve">FAP Licence </w:t>
            </w:r>
            <w:r w:rsidR="00B436A1" w:rsidRPr="00595628">
              <w:t>information</w:t>
            </w:r>
          </w:p>
          <w:p w14:paraId="1B72C89D" w14:textId="51F4F1C9" w:rsidR="003A38E4" w:rsidRPr="00595628" w:rsidRDefault="003A38E4" w:rsidP="00C530F3">
            <w:pPr>
              <w:pStyle w:val="Bullet"/>
              <w:cnfStyle w:val="000000000000" w:firstRow="0" w:lastRow="0" w:firstColumn="0" w:lastColumn="0" w:oddVBand="0" w:evenVBand="0" w:oddHBand="0" w:evenHBand="0" w:firstRowFirstColumn="0" w:firstRowLastColumn="0" w:lastRowFirstColumn="0" w:lastRowLastColumn="0"/>
            </w:pPr>
            <w:r w:rsidRPr="00595628">
              <w:t>Fees &amp; Commissions</w:t>
            </w:r>
          </w:p>
          <w:p w14:paraId="3CEC9F90" w14:textId="64A54E86" w:rsidR="003A38E4" w:rsidRPr="00595628" w:rsidRDefault="003A38E4" w:rsidP="00C530F3">
            <w:pPr>
              <w:pStyle w:val="Bullet"/>
              <w:cnfStyle w:val="000000000000" w:firstRow="0" w:lastRow="0" w:firstColumn="0" w:lastColumn="0" w:oddVBand="0" w:evenVBand="0" w:oddHBand="0" w:evenHBand="0" w:firstRowFirstColumn="0" w:firstRowLastColumn="0" w:lastRowFirstColumn="0" w:lastRowLastColumn="0"/>
            </w:pPr>
            <w:r w:rsidRPr="00595628">
              <w:t>Conflicts or other Incentives</w:t>
            </w:r>
          </w:p>
          <w:p w14:paraId="34C2688F" w14:textId="18596841" w:rsidR="003A38E4" w:rsidRPr="00595628" w:rsidRDefault="003A38E4" w:rsidP="00C530F3">
            <w:pPr>
              <w:pStyle w:val="Bullet"/>
              <w:cnfStyle w:val="000000000000" w:firstRow="0" w:lastRow="0" w:firstColumn="0" w:lastColumn="0" w:oddVBand="0" w:evenVBand="0" w:oddHBand="0" w:evenHBand="0" w:firstRowFirstColumn="0" w:firstRowLastColumn="0" w:lastRowFirstColumn="0" w:lastRowLastColumn="0"/>
            </w:pPr>
            <w:r w:rsidRPr="00595628">
              <w:t>Reliability History</w:t>
            </w:r>
          </w:p>
          <w:p w14:paraId="39014AC6" w14:textId="0FB3F5A3" w:rsidR="003A38E4" w:rsidRPr="00595628" w:rsidRDefault="003A38E4" w:rsidP="00C530F3">
            <w:pPr>
              <w:pStyle w:val="Bullet"/>
              <w:cnfStyle w:val="000000000000" w:firstRow="0" w:lastRow="0" w:firstColumn="0" w:lastColumn="0" w:oddVBand="0" w:evenVBand="0" w:oddHBand="0" w:evenHBand="0" w:firstRowFirstColumn="0" w:firstRowLastColumn="0" w:lastRowFirstColumn="0" w:lastRowLastColumn="0"/>
            </w:pPr>
            <w:r w:rsidRPr="00595628">
              <w:t>Nature &amp; Scope of Advice</w:t>
            </w:r>
          </w:p>
          <w:p w14:paraId="05E321FF" w14:textId="66482E7D" w:rsidR="003A38E4" w:rsidRPr="00595628" w:rsidRDefault="003A38E4" w:rsidP="00C530F3">
            <w:pPr>
              <w:pStyle w:val="Bullet"/>
              <w:cnfStyle w:val="000000000000" w:firstRow="0" w:lastRow="0" w:firstColumn="0" w:lastColumn="0" w:oddVBand="0" w:evenVBand="0" w:oddHBand="0" w:evenHBand="0" w:firstRowFirstColumn="0" w:firstRowLastColumn="0" w:lastRowFirstColumn="0" w:lastRowLastColumn="0"/>
            </w:pPr>
            <w:r w:rsidRPr="00595628">
              <w:t>Duties Information</w:t>
            </w:r>
          </w:p>
          <w:p w14:paraId="7A2C68D8" w14:textId="6117EB80" w:rsidR="003A38E4" w:rsidRPr="00595628" w:rsidRDefault="003A38E4" w:rsidP="00C530F3">
            <w:pPr>
              <w:pStyle w:val="Bullet"/>
              <w:cnfStyle w:val="000000000000" w:firstRow="0" w:lastRow="0" w:firstColumn="0" w:lastColumn="0" w:oddVBand="0" w:evenVBand="0" w:oddHBand="0" w:evenHBand="0" w:firstRowFirstColumn="0" w:firstRowLastColumn="0" w:lastRowFirstColumn="0" w:lastRowLastColumn="0"/>
            </w:pPr>
            <w:r w:rsidRPr="00595628">
              <w:t>Identifying Information</w:t>
            </w:r>
          </w:p>
          <w:p w14:paraId="6DB26C82" w14:textId="5DE977AC" w:rsidR="003A38E4" w:rsidRPr="00595628" w:rsidRDefault="003A38E4" w:rsidP="00C530F3">
            <w:pPr>
              <w:pStyle w:val="Bullet"/>
              <w:cnfStyle w:val="000000000000" w:firstRow="0" w:lastRow="0" w:firstColumn="0" w:lastColumn="0" w:oddVBand="0" w:evenVBand="0" w:oddHBand="0" w:evenHBand="0" w:firstRowFirstColumn="0" w:firstRowLastColumn="0" w:lastRowFirstColumn="0" w:lastRowLastColumn="0"/>
            </w:pPr>
            <w:r w:rsidRPr="00595628">
              <w:t>Availability of info</w:t>
            </w:r>
          </w:p>
          <w:p w14:paraId="60A0F9D1" w14:textId="12FD2F64" w:rsidR="003A38E4" w:rsidRPr="00595628" w:rsidRDefault="003A38E4" w:rsidP="00DD4A7E">
            <w:pPr>
              <w:pStyle w:val="Bullet"/>
              <w:cnfStyle w:val="000000000000" w:firstRow="0" w:lastRow="0" w:firstColumn="0" w:lastColumn="0" w:oddVBand="0" w:evenVBand="0" w:oddHBand="0" w:evenHBand="0" w:firstRowFirstColumn="0" w:firstRowLastColumn="0" w:lastRowFirstColumn="0" w:lastRowLastColumn="0"/>
            </w:pPr>
            <w:r w:rsidRPr="00595628">
              <w:t>Complaints Process</w:t>
            </w:r>
          </w:p>
          <w:p w14:paraId="0F03C0A7" w14:textId="0AEEA0B3" w:rsidR="00CE1CA4" w:rsidRPr="00595628" w:rsidRDefault="0018394B" w:rsidP="0043737D">
            <w:pPr>
              <w:cnfStyle w:val="000000000000" w:firstRow="0" w:lastRow="0" w:firstColumn="0" w:lastColumn="0" w:oddVBand="0" w:evenVBand="0" w:oddHBand="0" w:evenHBand="0" w:firstRowFirstColumn="0" w:firstRowLastColumn="0" w:lastRowFirstColumn="0" w:lastRowLastColumn="0"/>
            </w:pPr>
            <w:r w:rsidRPr="00595628">
              <w:t xml:space="preserve">The disclosure can be </w:t>
            </w:r>
            <w:r w:rsidR="00241037" w:rsidRPr="00595628">
              <w:t xml:space="preserve">provided </w:t>
            </w:r>
            <w:r w:rsidR="00AD6F35" w:rsidRPr="00595628">
              <w:t xml:space="preserve">verbally, electronically or in writing. </w:t>
            </w:r>
            <w:r w:rsidR="00A345F4" w:rsidRPr="00595628">
              <w:t xml:space="preserve"> The disclosure </w:t>
            </w:r>
            <w:r w:rsidR="00AD6F35" w:rsidRPr="00595628">
              <w:t xml:space="preserve">must be clear, concise, effective and </w:t>
            </w:r>
            <w:r w:rsidR="00CE1CA4" w:rsidRPr="00595628">
              <w:t>in plain language.</w:t>
            </w:r>
            <w:r w:rsidR="009D4906" w:rsidRPr="00595628">
              <w:t xml:space="preserve"> </w:t>
            </w:r>
            <w:r w:rsidR="00A345F4" w:rsidRPr="00595628">
              <w:t xml:space="preserve">The disclosure </w:t>
            </w:r>
            <w:r w:rsidR="00002083" w:rsidRPr="00595628">
              <w:t xml:space="preserve">must </w:t>
            </w:r>
            <w:r w:rsidR="00A345F4" w:rsidRPr="00595628">
              <w:t>be available</w:t>
            </w:r>
            <w:r w:rsidR="00002083" w:rsidRPr="00595628">
              <w:t xml:space="preserve"> at request at no cost.</w:t>
            </w:r>
          </w:p>
          <w:p w14:paraId="1DCC5FE9" w14:textId="331F7328" w:rsidR="00900541" w:rsidRPr="00595628" w:rsidRDefault="00900541" w:rsidP="000F758B">
            <w:pPr>
              <w:cnfStyle w:val="000000000000" w:firstRow="0" w:lastRow="0" w:firstColumn="0" w:lastColumn="0" w:oddVBand="0" w:evenVBand="0" w:oddHBand="0" w:evenHBand="0" w:firstRowFirstColumn="0" w:firstRowLastColumn="0" w:lastRowFirstColumn="0" w:lastRowLastColumn="0"/>
            </w:pPr>
            <w:r w:rsidRPr="00595628">
              <w:t>Advisers must make the disclosure before receiving client money or client property from retail client.</w:t>
            </w:r>
          </w:p>
          <w:p w14:paraId="72D349EF" w14:textId="7798D8FC" w:rsidR="006E1B5C" w:rsidRPr="00595628" w:rsidRDefault="00FA68B0" w:rsidP="00432B69">
            <w:pPr>
              <w:cnfStyle w:val="000000000000" w:firstRow="0" w:lastRow="0" w:firstColumn="0" w:lastColumn="0" w:oddVBand="0" w:evenVBand="0" w:oddHBand="0" w:evenHBand="0" w:firstRowFirstColumn="0" w:firstRowLastColumn="0" w:lastRowFirstColumn="0" w:lastRowLastColumn="0"/>
            </w:pPr>
            <w:r w:rsidRPr="00595628">
              <w:t>Advisers</w:t>
            </w:r>
            <w:r w:rsidR="000333DB" w:rsidRPr="00595628">
              <w:t xml:space="preserve"> </w:t>
            </w:r>
            <w:r w:rsidR="002A0D39" w:rsidRPr="00595628">
              <w:t xml:space="preserve">can disclose this information within </w:t>
            </w:r>
            <w:r w:rsidR="002A0D39" w:rsidRPr="00595628">
              <w:lastRenderedPageBreak/>
              <w:t xml:space="preserve">documents </w:t>
            </w:r>
            <w:r w:rsidR="000333DB" w:rsidRPr="00595628">
              <w:t>they</w:t>
            </w:r>
            <w:r w:rsidR="002A0D39" w:rsidRPr="00595628">
              <w:t xml:space="preserve"> already provide to </w:t>
            </w:r>
            <w:r w:rsidR="000333DB" w:rsidRPr="00595628">
              <w:t>their</w:t>
            </w:r>
            <w:r w:rsidR="002A0D39" w:rsidRPr="00595628">
              <w:t xml:space="preserve"> client</w:t>
            </w:r>
            <w:r w:rsidR="000333DB" w:rsidRPr="00595628">
              <w:t>s</w:t>
            </w:r>
            <w:r w:rsidR="002A0D39" w:rsidRPr="00595628">
              <w:t>.</w:t>
            </w:r>
          </w:p>
          <w:p w14:paraId="5E4B258A" w14:textId="3F231993" w:rsidR="00A506E9" w:rsidRPr="00595628" w:rsidRDefault="00A506E9" w:rsidP="00432B69">
            <w:pPr>
              <w:cnfStyle w:val="000000000000" w:firstRow="0" w:lastRow="0" w:firstColumn="0" w:lastColumn="0" w:oddVBand="0" w:evenVBand="0" w:oddHBand="0" w:evenHBand="0" w:firstRowFirstColumn="0" w:firstRowLastColumn="0" w:lastRowFirstColumn="0" w:lastRowLastColumn="0"/>
            </w:pPr>
            <w:r w:rsidRPr="00595628">
              <w:t xml:space="preserve">The disclosure regulations require </w:t>
            </w:r>
            <w:r w:rsidR="009E4976" w:rsidRPr="00595628">
              <w:t>advisers</w:t>
            </w:r>
            <w:r w:rsidRPr="00595628">
              <w:t xml:space="preserve"> to present certain information to clients during the advice process: </w:t>
            </w:r>
          </w:p>
          <w:p w14:paraId="4CC3F192" w14:textId="4099035B" w:rsidR="00A506E9" w:rsidRPr="00595628" w:rsidRDefault="00A506E9" w:rsidP="00432B69">
            <w:pPr>
              <w:cnfStyle w:val="000000000000" w:firstRow="0" w:lastRow="0" w:firstColumn="0" w:lastColumn="0" w:oddVBand="0" w:evenVBand="0" w:oddHBand="0" w:evenHBand="0" w:firstRowFirstColumn="0" w:firstRowLastColumn="0" w:lastRowFirstColumn="0" w:lastRowLastColumn="0"/>
            </w:pPr>
            <w:r w:rsidRPr="00595628">
              <w:t xml:space="preserve">Publicly available information to help consumers decide whether your firm’s financial advice proposition meets their </w:t>
            </w:r>
            <w:proofErr w:type="gramStart"/>
            <w:r w:rsidRPr="00595628">
              <w:t>needs;</w:t>
            </w:r>
            <w:proofErr w:type="gramEnd"/>
            <w:r w:rsidRPr="00595628">
              <w:t xml:space="preserve"> </w:t>
            </w:r>
          </w:p>
          <w:p w14:paraId="5DF1E658" w14:textId="49228390" w:rsidR="00A506E9" w:rsidRPr="00595628" w:rsidRDefault="00A506E9" w:rsidP="00432B69">
            <w:pPr>
              <w:cnfStyle w:val="000000000000" w:firstRow="0" w:lastRow="0" w:firstColumn="0" w:lastColumn="0" w:oddVBand="0" w:evenVBand="0" w:oddHBand="0" w:evenHBand="0" w:firstRowFirstColumn="0" w:firstRowLastColumn="0" w:lastRowFirstColumn="0" w:lastRowLastColumn="0"/>
            </w:pPr>
            <w:r w:rsidRPr="00595628">
              <w:t>By the time</w:t>
            </w:r>
            <w:r w:rsidR="005C3F37" w:rsidRPr="00595628">
              <w:t xml:space="preserve"> the</w:t>
            </w:r>
            <w:r w:rsidRPr="00595628">
              <w:t xml:space="preserve"> nature and scope of advice is known (</w:t>
            </w:r>
            <w:proofErr w:type="gramStart"/>
            <w:r w:rsidRPr="00595628">
              <w:t>e.g.</w:t>
            </w:r>
            <w:proofErr w:type="gramEnd"/>
            <w:r w:rsidRPr="00595628">
              <w:t xml:space="preserve"> in your scope of service agreement) to help your client decide whether to obtain financial advice from you; </w:t>
            </w:r>
          </w:p>
          <w:p w14:paraId="463C8027" w14:textId="4C1E0C6B" w:rsidR="00A506E9" w:rsidRPr="00595628" w:rsidRDefault="00A506E9" w:rsidP="00432B69">
            <w:pPr>
              <w:cnfStyle w:val="000000000000" w:firstRow="0" w:lastRow="0" w:firstColumn="0" w:lastColumn="0" w:oddVBand="0" w:evenVBand="0" w:oddHBand="0" w:evenHBand="0" w:firstRowFirstColumn="0" w:firstRowLastColumn="0" w:lastRowFirstColumn="0" w:lastRowLastColumn="0"/>
            </w:pPr>
            <w:r w:rsidRPr="00595628">
              <w:t>When providing advice (</w:t>
            </w:r>
            <w:proofErr w:type="gramStart"/>
            <w:r w:rsidRPr="00595628">
              <w:t>e.g.</w:t>
            </w:r>
            <w:proofErr w:type="gramEnd"/>
            <w:r w:rsidRPr="00595628">
              <w:t xml:space="preserve"> in your statement of advice) to help your client decide whether to follow your advice; and </w:t>
            </w:r>
          </w:p>
          <w:p w14:paraId="20C95EC8" w14:textId="37CF4E4C" w:rsidR="00A506E9" w:rsidRPr="00595628" w:rsidRDefault="00A506E9" w:rsidP="00432B69">
            <w:pPr>
              <w:cnfStyle w:val="000000000000" w:firstRow="0" w:lastRow="0" w:firstColumn="0" w:lastColumn="0" w:oddVBand="0" w:evenVBand="0" w:oddHBand="0" w:evenHBand="0" w:firstRowFirstColumn="0" w:firstRowLastColumn="0" w:lastRowFirstColumn="0" w:lastRowLastColumn="0"/>
            </w:pPr>
            <w:r w:rsidRPr="00595628">
              <w:t>When a complaint is received, to help your client understand your complaint resolution process</w:t>
            </w:r>
          </w:p>
        </w:tc>
      </w:tr>
      <w:tr w:rsidR="002A3E32" w:rsidRPr="00595628" w14:paraId="5ED18D89" w14:textId="77777777" w:rsidTr="00583E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5BEE3940" w14:textId="270791EB" w:rsidR="00A162A1" w:rsidRPr="00595628" w:rsidRDefault="00EC2480" w:rsidP="00515E33">
            <w:r w:rsidRPr="00595628">
              <w:lastRenderedPageBreak/>
              <w:t>United States</w:t>
            </w:r>
            <w:r w:rsidR="007F07D7" w:rsidRPr="00595628">
              <w:rPr>
                <w:rStyle w:val="FootnoteReference"/>
              </w:rPr>
              <w:footnoteReference w:id="97"/>
            </w:r>
          </w:p>
        </w:tc>
        <w:tc>
          <w:tcPr>
            <w:tcW w:w="0" w:type="dxa"/>
          </w:tcPr>
          <w:p w14:paraId="33D4F1FD" w14:textId="42BD6C45" w:rsidR="00B817FA" w:rsidRPr="00595628" w:rsidRDefault="003207B0" w:rsidP="00432B69">
            <w:pPr>
              <w:cnfStyle w:val="000000100000" w:firstRow="0" w:lastRow="0" w:firstColumn="0" w:lastColumn="0" w:oddVBand="0" w:evenVBand="0" w:oddHBand="1" w:evenHBand="0" w:firstRowFirstColumn="0" w:firstRowLastColumn="0" w:lastRowFirstColumn="0" w:lastRowLastColumn="0"/>
            </w:pPr>
            <w:r w:rsidRPr="00595628">
              <w:t xml:space="preserve">An </w:t>
            </w:r>
            <w:r w:rsidR="00B817FA" w:rsidRPr="00595628">
              <w:t>investment</w:t>
            </w:r>
            <w:r w:rsidR="000604E5" w:rsidRPr="00595628">
              <w:t xml:space="preserve"> advis</w:t>
            </w:r>
            <w:r w:rsidR="00F248AB" w:rsidRPr="00595628">
              <w:t>e</w:t>
            </w:r>
            <w:r w:rsidR="000604E5" w:rsidRPr="00595628">
              <w:t>r</w:t>
            </w:r>
            <w:r w:rsidR="00B817FA" w:rsidRPr="00595628">
              <w:t xml:space="preserve"> is</w:t>
            </w:r>
            <w:r w:rsidR="008A3D86" w:rsidRPr="00595628">
              <w:t xml:space="preserve"> </w:t>
            </w:r>
            <w:r w:rsidR="000604E5" w:rsidRPr="00595628">
              <w:t>a</w:t>
            </w:r>
            <w:r w:rsidR="00010EEB" w:rsidRPr="00595628">
              <w:t xml:space="preserve"> firm or person</w:t>
            </w:r>
            <w:r w:rsidR="00A603DE" w:rsidRPr="00595628">
              <w:t xml:space="preserve"> that, for compensation, engages in the business of providing investment advice.</w:t>
            </w:r>
          </w:p>
          <w:p w14:paraId="4FD7FDBB" w14:textId="266F77C9" w:rsidR="00552629" w:rsidRPr="00595628" w:rsidRDefault="0053042F" w:rsidP="00432B69">
            <w:pPr>
              <w:cnfStyle w:val="000000100000" w:firstRow="0" w:lastRow="0" w:firstColumn="0" w:lastColumn="0" w:oddVBand="0" w:evenVBand="0" w:oddHBand="1" w:evenHBand="0" w:firstRowFirstColumn="0" w:firstRowLastColumn="0" w:lastRowFirstColumn="0" w:lastRowLastColumn="0"/>
            </w:pPr>
            <w:r w:rsidRPr="00595628">
              <w:t>I</w:t>
            </w:r>
            <w:r w:rsidR="00DB6BAF" w:rsidRPr="00595628">
              <w:t>nvestment advis</w:t>
            </w:r>
            <w:r w:rsidR="00F248AB" w:rsidRPr="00595628">
              <w:t>e</w:t>
            </w:r>
            <w:r w:rsidR="00DB6BAF" w:rsidRPr="00595628">
              <w:t xml:space="preserve">rs operating </w:t>
            </w:r>
            <w:r w:rsidR="00585A97" w:rsidRPr="00595628">
              <w:t>in</w:t>
            </w:r>
            <w:r w:rsidR="00DB6BAF" w:rsidRPr="00595628">
              <w:t xml:space="preserve"> </w:t>
            </w:r>
            <w:r w:rsidR="00585A97" w:rsidRPr="00595628">
              <w:t>the USA</w:t>
            </w:r>
            <w:r w:rsidR="00DB6BAF" w:rsidRPr="00595628">
              <w:t xml:space="preserve"> must register with the SEC if they manage assets totalling $100 million or more. Investment advis</w:t>
            </w:r>
            <w:r w:rsidR="00F248AB" w:rsidRPr="00595628">
              <w:t>e</w:t>
            </w:r>
            <w:r w:rsidR="00DB6BAF" w:rsidRPr="00595628">
              <w:t>rs with lesser amounts are only required to register at the state level.</w:t>
            </w:r>
            <w:r w:rsidR="008A54FA" w:rsidRPr="00595628">
              <w:t xml:space="preserve"> Advis</w:t>
            </w:r>
            <w:r w:rsidR="00F248AB" w:rsidRPr="00595628">
              <w:t>e</w:t>
            </w:r>
            <w:r w:rsidR="008A54FA" w:rsidRPr="00595628">
              <w:t xml:space="preserve">rs registered with the SEC </w:t>
            </w:r>
            <w:r w:rsidR="009A5EDD" w:rsidRPr="00595628">
              <w:t>are</w:t>
            </w:r>
            <w:r w:rsidR="008A54FA" w:rsidRPr="00595628">
              <w:t xml:space="preserve"> known as a Registered Investment Advis</w:t>
            </w:r>
            <w:r w:rsidR="00F248AB" w:rsidRPr="00595628">
              <w:t>e</w:t>
            </w:r>
            <w:r w:rsidR="008A54FA" w:rsidRPr="00595628">
              <w:t xml:space="preserve">r </w:t>
            </w:r>
            <w:r w:rsidR="00F36518" w:rsidRPr="00595628">
              <w:t>and have a duty to provide investment advice that is in their clients’ best interests.</w:t>
            </w:r>
          </w:p>
          <w:p w14:paraId="2BDA4FF8" w14:textId="205BB524" w:rsidR="005163BB" w:rsidRPr="00595628" w:rsidRDefault="005163BB" w:rsidP="002D24E2">
            <w:pPr>
              <w:cnfStyle w:val="000000100000" w:firstRow="0" w:lastRow="0" w:firstColumn="0" w:lastColumn="0" w:oddVBand="0" w:evenVBand="0" w:oddHBand="1" w:evenHBand="0" w:firstRowFirstColumn="0" w:firstRowLastColumn="0" w:lastRowFirstColumn="0" w:lastRowLastColumn="0"/>
            </w:pPr>
            <w:r w:rsidRPr="00595628">
              <w:t>Brokers are defined as “any person engaged in the business of effecting transactions in securities for the account of others.” Brokers must register with the SEC</w:t>
            </w:r>
            <w:r w:rsidR="00BC6306" w:rsidRPr="00595628">
              <w:t xml:space="preserve"> and have a duty to</w:t>
            </w:r>
            <w:r w:rsidR="00873F3C" w:rsidRPr="00595628">
              <w:t xml:space="preserve"> act in their clients’ best interests.</w:t>
            </w:r>
          </w:p>
          <w:p w14:paraId="334C0A09" w14:textId="1A2DAB68" w:rsidR="002D24E2" w:rsidRPr="00595628" w:rsidRDefault="002D24E2" w:rsidP="002D24E2">
            <w:pPr>
              <w:cnfStyle w:val="000000100000" w:firstRow="0" w:lastRow="0" w:firstColumn="0" w:lastColumn="0" w:oddVBand="0" w:evenVBand="0" w:oddHBand="1" w:evenHBand="0" w:firstRowFirstColumn="0" w:firstRowLastColumn="0" w:lastRowFirstColumn="0" w:lastRowLastColumn="0"/>
            </w:pPr>
            <w:r w:rsidRPr="00595628">
              <w:t xml:space="preserve">As fiduciaries, </w:t>
            </w:r>
            <w:r w:rsidR="00A721DD" w:rsidRPr="00595628">
              <w:t>Registered Investment Advis</w:t>
            </w:r>
            <w:r w:rsidR="00F248AB" w:rsidRPr="00595628">
              <w:t>e</w:t>
            </w:r>
            <w:r w:rsidR="00A721DD" w:rsidRPr="00595628">
              <w:t>rs</w:t>
            </w:r>
            <w:r w:rsidR="00395A48" w:rsidRPr="00595628">
              <w:t xml:space="preserve"> and brokers </w:t>
            </w:r>
            <w:r w:rsidRPr="00595628">
              <w:t>owe their clients a duty to provide only suitable investment advice, a duty to avoid misleading them</w:t>
            </w:r>
            <w:r w:rsidR="00340541" w:rsidRPr="00595628">
              <w:t xml:space="preserve"> and</w:t>
            </w:r>
            <w:r w:rsidRPr="00595628">
              <w:t xml:space="preserve"> an obligation to obtain "best execution" of clients' transactions</w:t>
            </w:r>
            <w:r w:rsidR="00340541" w:rsidRPr="00595628">
              <w:t>.</w:t>
            </w:r>
          </w:p>
          <w:p w14:paraId="5D1742EF" w14:textId="41CEADF3" w:rsidR="00DB6BAF" w:rsidRPr="00595628" w:rsidRDefault="00DB6BAF" w:rsidP="00DB6BAF">
            <w:pPr>
              <w:cnfStyle w:val="000000100000" w:firstRow="0" w:lastRow="0" w:firstColumn="0" w:lastColumn="0" w:oddVBand="0" w:evenVBand="0" w:oddHBand="1" w:evenHBand="0" w:firstRowFirstColumn="0" w:firstRowLastColumn="0" w:lastRowFirstColumn="0" w:lastRowLastColumn="0"/>
            </w:pPr>
          </w:p>
        </w:tc>
        <w:tc>
          <w:tcPr>
            <w:tcW w:w="0" w:type="dxa"/>
          </w:tcPr>
          <w:p w14:paraId="4AA456A1" w14:textId="3A56EF35" w:rsidR="00D9015F" w:rsidRPr="00595628" w:rsidRDefault="000A402C" w:rsidP="00432B69">
            <w:pPr>
              <w:cnfStyle w:val="000000100000" w:firstRow="0" w:lastRow="0" w:firstColumn="0" w:lastColumn="0" w:oddVBand="0" w:evenVBand="0" w:oddHBand="1" w:evenHBand="0" w:firstRowFirstColumn="0" w:firstRowLastColumn="0" w:lastRowFirstColumn="0" w:lastRowLastColumn="0"/>
            </w:pPr>
            <w:r w:rsidRPr="00595628">
              <w:t>An advis</w:t>
            </w:r>
            <w:r w:rsidR="00F248AB" w:rsidRPr="00595628">
              <w:t>e</w:t>
            </w:r>
            <w:r w:rsidRPr="00595628">
              <w:t>r must make full and fair disclosure to its clients of all material facts relating to the advisory relationship. An advis</w:t>
            </w:r>
            <w:r w:rsidR="00F248AB" w:rsidRPr="00595628">
              <w:t>e</w:t>
            </w:r>
            <w:r w:rsidRPr="00595628">
              <w:t>r must eliminate or at least expose through full and fair disclosure all conflicts of interest that might incline it – consciously or unconsciously – to render advice that is not disinterested.</w:t>
            </w:r>
          </w:p>
          <w:p w14:paraId="6F416C00" w14:textId="45AEEED8" w:rsidR="00F774F2" w:rsidRPr="00595628" w:rsidRDefault="00F774F2" w:rsidP="00F774F2">
            <w:pPr>
              <w:cnfStyle w:val="000000100000" w:firstRow="0" w:lastRow="0" w:firstColumn="0" w:lastColumn="0" w:oddVBand="0" w:evenVBand="0" w:oddHBand="1" w:evenHBand="0" w:firstRowFirstColumn="0" w:firstRowLastColumn="0" w:lastRowFirstColumn="0" w:lastRowLastColumn="0"/>
            </w:pPr>
            <w:r w:rsidRPr="00595628">
              <w:t>An advis</w:t>
            </w:r>
            <w:r w:rsidR="00F248AB" w:rsidRPr="00595628">
              <w:t>e</w:t>
            </w:r>
            <w:r w:rsidRPr="00595628">
              <w:t>r’s fiduciary duty</w:t>
            </w:r>
            <w:r w:rsidR="00A00628" w:rsidRPr="00595628">
              <w:t xml:space="preserve"> </w:t>
            </w:r>
            <w:r w:rsidRPr="00595628">
              <w:t>require</w:t>
            </w:r>
            <w:r w:rsidR="00A00628" w:rsidRPr="00595628">
              <w:t>s</w:t>
            </w:r>
            <w:r w:rsidRPr="00595628">
              <w:t xml:space="preserve"> the adviser to disclose the conflict of interest that results when it receives compensation, directly or indirectly, in connection with the investments it recommends. Where this conflict exists, an adviser must also disclose how it addresses the conflict.</w:t>
            </w:r>
          </w:p>
          <w:p w14:paraId="080DBDC9" w14:textId="0F982403" w:rsidR="00D9015F" w:rsidRPr="00595628" w:rsidRDefault="006B3ED7" w:rsidP="00432B69">
            <w:pPr>
              <w:cnfStyle w:val="000000100000" w:firstRow="0" w:lastRow="0" w:firstColumn="0" w:lastColumn="0" w:oddVBand="0" w:evenVBand="0" w:oddHBand="1" w:evenHBand="0" w:firstRowFirstColumn="0" w:firstRowLastColumn="0" w:lastRowFirstColumn="0" w:lastRowLastColumn="0"/>
            </w:pPr>
            <w:r w:rsidRPr="00595628">
              <w:t xml:space="preserve">If someone who is not a client provides an economic benefit to an adviser for providing investment advice or other advisory services to </w:t>
            </w:r>
            <w:r w:rsidRPr="00595628">
              <w:lastRenderedPageBreak/>
              <w:t>its clients, the adviser must generally describe the arrangement, explain the conflicts of interest, and describe how it addresses the conflicts of interest.</w:t>
            </w:r>
          </w:p>
          <w:p w14:paraId="4B8F52C1" w14:textId="77777777" w:rsidR="00D9015F" w:rsidRPr="00595628" w:rsidRDefault="00D9015F" w:rsidP="00432B69">
            <w:pPr>
              <w:cnfStyle w:val="000000100000" w:firstRow="0" w:lastRow="0" w:firstColumn="0" w:lastColumn="0" w:oddVBand="0" w:evenVBand="0" w:oddHBand="1" w:evenHBand="0" w:firstRowFirstColumn="0" w:firstRowLastColumn="0" w:lastRowFirstColumn="0" w:lastRowLastColumn="0"/>
              <w:rPr>
                <w:szCs w:val="22"/>
              </w:rPr>
            </w:pPr>
          </w:p>
          <w:p w14:paraId="3D7CA460" w14:textId="77777777" w:rsidR="00D9015F" w:rsidRPr="00595628" w:rsidRDefault="00D9015F" w:rsidP="00432B69">
            <w:pPr>
              <w:cnfStyle w:val="000000100000" w:firstRow="0" w:lastRow="0" w:firstColumn="0" w:lastColumn="0" w:oddVBand="0" w:evenVBand="0" w:oddHBand="1" w:evenHBand="0" w:firstRowFirstColumn="0" w:firstRowLastColumn="0" w:lastRowFirstColumn="0" w:lastRowLastColumn="0"/>
              <w:rPr>
                <w:szCs w:val="22"/>
              </w:rPr>
            </w:pPr>
          </w:p>
          <w:p w14:paraId="606FC03C" w14:textId="70C40D37" w:rsidR="00A162A1" w:rsidRPr="00595628" w:rsidRDefault="00A162A1" w:rsidP="00432B69">
            <w:pPr>
              <w:cnfStyle w:val="000000100000" w:firstRow="0" w:lastRow="0" w:firstColumn="0" w:lastColumn="0" w:oddVBand="0" w:evenVBand="0" w:oddHBand="1" w:evenHBand="0" w:firstRowFirstColumn="0" w:firstRowLastColumn="0" w:lastRowFirstColumn="0" w:lastRowLastColumn="0"/>
              <w:rPr>
                <w:szCs w:val="22"/>
              </w:rPr>
            </w:pPr>
          </w:p>
        </w:tc>
        <w:tc>
          <w:tcPr>
            <w:tcW w:w="0" w:type="dxa"/>
          </w:tcPr>
          <w:p w14:paraId="3F924B81" w14:textId="02C952B4" w:rsidR="00A162A1" w:rsidRPr="00595628" w:rsidRDefault="00162748" w:rsidP="00432B69">
            <w:pPr>
              <w:cnfStyle w:val="000000100000" w:firstRow="0" w:lastRow="0" w:firstColumn="0" w:lastColumn="0" w:oddVBand="0" w:evenVBand="0" w:oddHBand="1" w:evenHBand="0" w:firstRowFirstColumn="0" w:firstRowLastColumn="0" w:lastRowFirstColumn="0" w:lastRowLastColumn="0"/>
            </w:pPr>
            <w:r w:rsidRPr="00595628">
              <w:lastRenderedPageBreak/>
              <w:t>Investment advis</w:t>
            </w:r>
            <w:r w:rsidR="00F248AB" w:rsidRPr="00595628">
              <w:t>e</w:t>
            </w:r>
            <w:r w:rsidRPr="00595628">
              <w:t>rs are prohibited from receiving any type of advisory fee calculated as a percentage of capital gains or appreciation in the client's account. However, exceptions are made for clients having more than $1 million in managed assets, private investment companies excepted from the Investment Company Act and clients that are not U.S. residents.</w:t>
            </w:r>
          </w:p>
          <w:p w14:paraId="75B6CFCC" w14:textId="1F6E2826" w:rsidR="00C61A61" w:rsidRPr="00595628" w:rsidRDefault="00A721DD" w:rsidP="00C61A61">
            <w:pPr>
              <w:cnfStyle w:val="000000100000" w:firstRow="0" w:lastRow="0" w:firstColumn="0" w:lastColumn="0" w:oddVBand="0" w:evenVBand="0" w:oddHBand="1" w:evenHBand="0" w:firstRowFirstColumn="0" w:firstRowLastColumn="0" w:lastRowFirstColumn="0" w:lastRowLastColumn="0"/>
            </w:pPr>
            <w:r w:rsidRPr="00595628">
              <w:t>Advis</w:t>
            </w:r>
            <w:r w:rsidR="00F248AB" w:rsidRPr="00595628">
              <w:t>e</w:t>
            </w:r>
            <w:r w:rsidRPr="00595628">
              <w:t xml:space="preserve">rs can </w:t>
            </w:r>
            <w:r w:rsidR="00C61A61" w:rsidRPr="00595628">
              <w:t>charge performance fees to: (1) clients with at least $750,000 under management with the adviser or more than $1,500,000 of net worth; (2) clients who are "qualified purchasers" under the Investment Company Act; and (3) certain knowledgeable employees of the investment adviser</w:t>
            </w:r>
            <w:r w:rsidR="004A56AC" w:rsidRPr="00595628">
              <w:t>.</w:t>
            </w:r>
          </w:p>
          <w:p w14:paraId="3A2EAFD7" w14:textId="73FEC4C2" w:rsidR="00C61A61" w:rsidRPr="00595628" w:rsidRDefault="00D5045F" w:rsidP="00C61A61">
            <w:pPr>
              <w:cnfStyle w:val="000000100000" w:firstRow="0" w:lastRow="0" w:firstColumn="0" w:lastColumn="0" w:oddVBand="0" w:evenVBand="0" w:oddHBand="1" w:evenHBand="0" w:firstRowFirstColumn="0" w:firstRowLastColumn="0" w:lastRowFirstColumn="0" w:lastRowLastColumn="0"/>
            </w:pPr>
            <w:r w:rsidRPr="00595628">
              <w:t xml:space="preserve">An individual generally qualifies as a "qualified </w:t>
            </w:r>
            <w:r w:rsidRPr="00595628">
              <w:lastRenderedPageBreak/>
              <w:t xml:space="preserve">purchaser" if </w:t>
            </w:r>
            <w:r w:rsidR="00450C7A" w:rsidRPr="00595628">
              <w:t>they</w:t>
            </w:r>
            <w:r w:rsidRPr="00595628">
              <w:t xml:space="preserve"> own not less than $5 million in investments.</w:t>
            </w:r>
          </w:p>
        </w:tc>
        <w:tc>
          <w:tcPr>
            <w:tcW w:w="0" w:type="dxa"/>
          </w:tcPr>
          <w:p w14:paraId="7AFE731A" w14:textId="4F924776" w:rsidR="00A162A1" w:rsidRPr="00595628" w:rsidRDefault="0099338E" w:rsidP="00432B69">
            <w:pPr>
              <w:cnfStyle w:val="000000100000" w:firstRow="0" w:lastRow="0" w:firstColumn="0" w:lastColumn="0" w:oddVBand="0" w:evenVBand="0" w:oddHBand="1" w:evenHBand="0" w:firstRowFirstColumn="0" w:firstRowLastColumn="0" w:lastRowFirstColumn="0" w:lastRowLastColumn="0"/>
            </w:pPr>
            <w:r w:rsidRPr="00595628">
              <w:lastRenderedPageBreak/>
              <w:t>Advis</w:t>
            </w:r>
            <w:r w:rsidR="00F248AB" w:rsidRPr="00595628">
              <w:t>e</w:t>
            </w:r>
            <w:r w:rsidRPr="00595628">
              <w:t>rs have an obligation of utmost good faith and full and fair disclosure of all material facts to their clients</w:t>
            </w:r>
            <w:r w:rsidR="004A7F38" w:rsidRPr="00595628">
              <w:t>.</w:t>
            </w:r>
          </w:p>
          <w:p w14:paraId="07339C91" w14:textId="14AFDE7A" w:rsidR="00DD59B5" w:rsidRPr="00595628" w:rsidRDefault="00A721DD" w:rsidP="006B252C">
            <w:pPr>
              <w:cnfStyle w:val="000000100000" w:firstRow="0" w:lastRow="0" w:firstColumn="0" w:lastColumn="0" w:oddVBand="0" w:evenVBand="0" w:oddHBand="1" w:evenHBand="0" w:firstRowFirstColumn="0" w:firstRowLastColumn="0" w:lastRowFirstColumn="0" w:lastRowLastColumn="0"/>
            </w:pPr>
            <w:r w:rsidRPr="00595628">
              <w:t>Registered Investment Advis</w:t>
            </w:r>
            <w:r w:rsidR="00F248AB" w:rsidRPr="00595628">
              <w:t>e</w:t>
            </w:r>
            <w:r w:rsidRPr="00595628">
              <w:t xml:space="preserve">rs </w:t>
            </w:r>
            <w:r w:rsidR="009A2AC4" w:rsidRPr="00595628">
              <w:t>are required to</w:t>
            </w:r>
            <w:r w:rsidR="006B252C" w:rsidRPr="00595628">
              <w:t xml:space="preserve"> </w:t>
            </w:r>
            <w:r w:rsidR="00953A32" w:rsidRPr="00595628">
              <w:t>deliver</w:t>
            </w:r>
            <w:r w:rsidR="00DD59B5" w:rsidRPr="00595628">
              <w:t xml:space="preserve"> to each client or prospective client a brochure and brochure supplement describing the adviser's business practices, conflicts of interest and background of the investment adviser and its advisory personnel. An adviser must deliver the brochure to a client before or at the time the adviser enters into an investment advisory contract with a client.</w:t>
            </w:r>
          </w:p>
          <w:p w14:paraId="17C62160" w14:textId="418E2C20" w:rsidR="00A36685" w:rsidRPr="00595628" w:rsidRDefault="00A721DD" w:rsidP="00A36685">
            <w:pPr>
              <w:cnfStyle w:val="000000100000" w:firstRow="0" w:lastRow="0" w:firstColumn="0" w:lastColumn="0" w:oddVBand="0" w:evenVBand="0" w:oddHBand="1" w:evenHBand="0" w:firstRowFirstColumn="0" w:firstRowLastColumn="0" w:lastRowFirstColumn="0" w:lastRowLastColumn="0"/>
            </w:pPr>
            <w:r w:rsidRPr="00595628">
              <w:t>Registered Investment Advis</w:t>
            </w:r>
            <w:r w:rsidR="00E71014" w:rsidRPr="00595628">
              <w:t>e</w:t>
            </w:r>
            <w:r w:rsidRPr="00595628">
              <w:t xml:space="preserve">rs </w:t>
            </w:r>
            <w:r w:rsidR="00A36685" w:rsidRPr="00595628">
              <w:t xml:space="preserve">that have custody over client funds or securities, or that requires prepayment six months or more in advance of more than $500 of advisory fees, are required to disclose </w:t>
            </w:r>
            <w:r w:rsidR="00A36685" w:rsidRPr="00595628">
              <w:lastRenderedPageBreak/>
              <w:t>promptly to clients and prospective clients any financial conditions of the adviser that are reasonably likely to impair the ability of the adviser to meet contractual commitments to clients.</w:t>
            </w:r>
          </w:p>
          <w:p w14:paraId="2C1C901E" w14:textId="710CBA32" w:rsidR="00A36685" w:rsidRPr="00595628" w:rsidRDefault="00A36685" w:rsidP="00A36685">
            <w:pPr>
              <w:cnfStyle w:val="000000100000" w:firstRow="0" w:lastRow="0" w:firstColumn="0" w:lastColumn="0" w:oddVBand="0" w:evenVBand="0" w:oddHBand="1" w:evenHBand="0" w:firstRowFirstColumn="0" w:firstRowLastColumn="0" w:lastRowFirstColumn="0" w:lastRowLastColumn="0"/>
            </w:pPr>
            <w:r w:rsidRPr="00595628">
              <w:t>An investment adviser must disclose all potential conflicts of interest between the adviser and its clients, even if the adviser believes that a conflict has not affected and will not affect the adviser's recommendations to its clients.</w:t>
            </w:r>
          </w:p>
        </w:tc>
      </w:tr>
      <w:tr w:rsidR="004C705C" w14:paraId="072A9AA3" w14:textId="77777777" w:rsidTr="00583E18">
        <w:tc>
          <w:tcPr>
            <w:cnfStyle w:val="001000000000" w:firstRow="0" w:lastRow="0" w:firstColumn="1" w:lastColumn="0" w:oddVBand="0" w:evenVBand="0" w:oddHBand="0" w:evenHBand="0" w:firstRowFirstColumn="0" w:firstRowLastColumn="0" w:lastRowFirstColumn="0" w:lastRowLastColumn="0"/>
            <w:tcW w:w="0" w:type="dxa"/>
          </w:tcPr>
          <w:p w14:paraId="282FBB47" w14:textId="034C2437" w:rsidR="00A162A1" w:rsidRPr="00595628" w:rsidRDefault="00CD1031" w:rsidP="00515E33">
            <w:r w:rsidRPr="00595628">
              <w:lastRenderedPageBreak/>
              <w:t>Canada</w:t>
            </w:r>
            <w:r w:rsidR="00FF51A3" w:rsidRPr="00595628">
              <w:rPr>
                <w:rStyle w:val="FootnoteReference"/>
              </w:rPr>
              <w:footnoteReference w:id="98"/>
            </w:r>
          </w:p>
        </w:tc>
        <w:tc>
          <w:tcPr>
            <w:tcW w:w="0" w:type="dxa"/>
          </w:tcPr>
          <w:p w14:paraId="4380E255" w14:textId="77777777" w:rsidR="00A45E9F" w:rsidRPr="00595628" w:rsidRDefault="00A45E9F" w:rsidP="00A45E9F">
            <w:pPr>
              <w:cnfStyle w:val="000000000000" w:firstRow="0" w:lastRow="0" w:firstColumn="0" w:lastColumn="0" w:oddVBand="0" w:evenVBand="0" w:oddHBand="0" w:evenHBand="0" w:firstRowFirstColumn="0" w:firstRowLastColumn="0" w:lastRowFirstColumn="0" w:lastRowLastColumn="0"/>
            </w:pPr>
            <w:r w:rsidRPr="00595628">
              <w:t>In Quebec, only certain trained individuals are allowed to use the title “financial planner”.</w:t>
            </w:r>
            <w:r w:rsidRPr="00595628">
              <w:rPr>
                <w:rFonts w:ascii="Noto Sans" w:hAnsi="Noto Sans" w:cs="Noto Sans"/>
                <w:color w:val="333333"/>
                <w:sz w:val="30"/>
                <w:szCs w:val="30"/>
              </w:rPr>
              <w:t xml:space="preserve"> </w:t>
            </w:r>
            <w:r w:rsidRPr="00595628">
              <w:t>This includes financial planners who:</w:t>
            </w:r>
          </w:p>
          <w:p w14:paraId="4277B79D" w14:textId="77777777" w:rsidR="00A45E9F" w:rsidRPr="00595628" w:rsidRDefault="00A45E9F" w:rsidP="00A45E9F">
            <w:pPr>
              <w:pStyle w:val="Bullet"/>
              <w:cnfStyle w:val="000000000000" w:firstRow="0" w:lastRow="0" w:firstColumn="0" w:lastColumn="0" w:oddVBand="0" w:evenVBand="0" w:oddHBand="0" w:evenHBand="0" w:firstRowFirstColumn="0" w:firstRowLastColumn="0" w:lastRowFirstColumn="0" w:lastRowLastColumn="0"/>
            </w:pPr>
            <w:r w:rsidRPr="00595628">
              <w:t xml:space="preserve">have a certificate issued by the </w:t>
            </w:r>
            <w:proofErr w:type="spellStart"/>
            <w:r w:rsidRPr="00595628">
              <w:t>Autorité</w:t>
            </w:r>
            <w:proofErr w:type="spellEnd"/>
            <w:r w:rsidRPr="00595628">
              <w:t xml:space="preserve"> des </w:t>
            </w:r>
            <w:proofErr w:type="spellStart"/>
            <w:r w:rsidRPr="00595628">
              <w:t>marchés</w:t>
            </w:r>
            <w:proofErr w:type="spellEnd"/>
            <w:r w:rsidRPr="00595628">
              <w:t xml:space="preserve"> financiers</w:t>
            </w:r>
          </w:p>
          <w:p w14:paraId="05CBC89F" w14:textId="77777777" w:rsidR="00A45E9F" w:rsidRPr="00595628" w:rsidRDefault="00A45E9F" w:rsidP="00A45E9F">
            <w:pPr>
              <w:pStyle w:val="Bullet"/>
              <w:cnfStyle w:val="000000000000" w:firstRow="0" w:lastRow="0" w:firstColumn="0" w:lastColumn="0" w:oddVBand="0" w:evenVBand="0" w:oddHBand="0" w:evenHBand="0" w:firstRowFirstColumn="0" w:firstRowLastColumn="0" w:lastRowFirstColumn="0" w:lastRowLastColumn="0"/>
            </w:pPr>
            <w:r w:rsidRPr="00595628">
              <w:t xml:space="preserve">are members of a professional association with which the </w:t>
            </w:r>
            <w:proofErr w:type="spellStart"/>
            <w:r w:rsidRPr="00595628">
              <w:t>Autorité</w:t>
            </w:r>
            <w:proofErr w:type="spellEnd"/>
            <w:r w:rsidRPr="00595628">
              <w:t xml:space="preserve"> des </w:t>
            </w:r>
            <w:proofErr w:type="spellStart"/>
            <w:r w:rsidRPr="00595628">
              <w:t>marchés</w:t>
            </w:r>
            <w:proofErr w:type="spellEnd"/>
            <w:r w:rsidRPr="00595628">
              <w:t xml:space="preserve"> financiers has entered into an agreement.</w:t>
            </w:r>
          </w:p>
          <w:p w14:paraId="36033F97" w14:textId="69F7099E" w:rsidR="00A45E9F" w:rsidRPr="00595628" w:rsidRDefault="00A45E9F" w:rsidP="00A45E9F">
            <w:pPr>
              <w:cnfStyle w:val="000000000000" w:firstRow="0" w:lastRow="0" w:firstColumn="0" w:lastColumn="0" w:oddVBand="0" w:evenVBand="0" w:oddHBand="0" w:evenHBand="0" w:firstRowFirstColumn="0" w:firstRowLastColumn="0" w:lastRowFirstColumn="0" w:lastRowLastColumn="0"/>
            </w:pPr>
            <w:r w:rsidRPr="00595628">
              <w:lastRenderedPageBreak/>
              <w:t>The advis</w:t>
            </w:r>
            <w:r w:rsidR="00F248AB" w:rsidRPr="00595628">
              <w:t>o</w:t>
            </w:r>
            <w:r w:rsidRPr="00595628">
              <w:t>r is obligated to act in the client’s best interests at all times and to recommend investments that are suitable for the client.</w:t>
            </w:r>
          </w:p>
          <w:p w14:paraId="5617CCF5" w14:textId="4B8C378F" w:rsidR="00A162A1" w:rsidRPr="00595628" w:rsidRDefault="007428C5" w:rsidP="00432B69">
            <w:pPr>
              <w:cnfStyle w:val="000000000000" w:firstRow="0" w:lastRow="0" w:firstColumn="0" w:lastColumn="0" w:oddVBand="0" w:evenVBand="0" w:oddHBand="0" w:evenHBand="0" w:firstRowFirstColumn="0" w:firstRowLastColumn="0" w:lastRowFirstColumn="0" w:lastRowLastColumn="0"/>
            </w:pPr>
            <w:r w:rsidRPr="00595628">
              <w:t xml:space="preserve">Outside of the province of Quebec, </w:t>
            </w:r>
            <w:r w:rsidR="00343242" w:rsidRPr="00595628">
              <w:t>anyone can</w:t>
            </w:r>
            <w:r w:rsidRPr="00595628">
              <w:t xml:space="preserve"> call themselves a “financial advisor” or “financial planner”</w:t>
            </w:r>
            <w:r w:rsidR="000E1C97" w:rsidRPr="00595628">
              <w:t>.</w:t>
            </w:r>
            <w:r w:rsidR="00A45E9F" w:rsidRPr="00595628">
              <w:t xml:space="preserve"> However, Ontario, Saskatchewan and New Brunswick are in the process of restricting the use of the titles.</w:t>
            </w:r>
          </w:p>
          <w:p w14:paraId="72104BC9" w14:textId="4556EC7B" w:rsidR="00A162A1" w:rsidRPr="00595628" w:rsidRDefault="00A162A1" w:rsidP="001F3075">
            <w:pPr>
              <w:cnfStyle w:val="000000000000" w:firstRow="0" w:lastRow="0" w:firstColumn="0" w:lastColumn="0" w:oddVBand="0" w:evenVBand="0" w:oddHBand="0" w:evenHBand="0" w:firstRowFirstColumn="0" w:firstRowLastColumn="0" w:lastRowFirstColumn="0" w:lastRowLastColumn="0"/>
            </w:pPr>
          </w:p>
          <w:p w14:paraId="4A306BF5" w14:textId="68D297A4" w:rsidR="00A45E9F" w:rsidRPr="00595628" w:rsidRDefault="00A45E9F" w:rsidP="001F3075">
            <w:pPr>
              <w:cnfStyle w:val="000000000000" w:firstRow="0" w:lastRow="0" w:firstColumn="0" w:lastColumn="0" w:oddVBand="0" w:evenVBand="0" w:oddHBand="0" w:evenHBand="0" w:firstRowFirstColumn="0" w:firstRowLastColumn="0" w:lastRowFirstColumn="0" w:lastRowLastColumn="0"/>
            </w:pPr>
          </w:p>
        </w:tc>
        <w:tc>
          <w:tcPr>
            <w:tcW w:w="0" w:type="dxa"/>
          </w:tcPr>
          <w:p w14:paraId="54C4E968" w14:textId="7ACF6B9E" w:rsidR="0091037C" w:rsidRPr="00595628" w:rsidRDefault="0091037C" w:rsidP="0091037C">
            <w:pPr>
              <w:cnfStyle w:val="000000000000" w:firstRow="0" w:lastRow="0" w:firstColumn="0" w:lastColumn="0" w:oddVBand="0" w:evenVBand="0" w:oddHBand="0" w:evenHBand="0" w:firstRowFirstColumn="0" w:firstRowLastColumn="0" w:lastRowFirstColumn="0" w:lastRowLastColumn="0"/>
            </w:pPr>
            <w:r w:rsidRPr="00595628">
              <w:lastRenderedPageBreak/>
              <w:t>Registered firms and investment advis</w:t>
            </w:r>
            <w:r w:rsidR="00F248AB" w:rsidRPr="00595628">
              <w:t>o</w:t>
            </w:r>
            <w:r w:rsidRPr="00595628">
              <w:t xml:space="preserve">rs are required to address material conflicts in the client’s best </w:t>
            </w:r>
            <w:proofErr w:type="gramStart"/>
            <w:r w:rsidRPr="00595628">
              <w:t>interest, and</w:t>
            </w:r>
            <w:proofErr w:type="gramEnd"/>
            <w:r w:rsidRPr="00595628">
              <w:t xml:space="preserve"> put the client’s interests first when recommending or choosing investments for the client.</w:t>
            </w:r>
          </w:p>
          <w:p w14:paraId="213B307F" w14:textId="2B13C4FB" w:rsidR="0091037C" w:rsidRPr="00595628" w:rsidRDefault="0091037C" w:rsidP="0091037C">
            <w:pPr>
              <w:cnfStyle w:val="000000000000" w:firstRow="0" w:lastRow="0" w:firstColumn="0" w:lastColumn="0" w:oddVBand="0" w:evenVBand="0" w:oddHBand="0" w:evenHBand="0" w:firstRowFirstColumn="0" w:firstRowLastColumn="0" w:lastRowFirstColumn="0" w:lastRowLastColumn="0"/>
            </w:pPr>
            <w:r w:rsidRPr="00595628">
              <w:t>Firms and advis</w:t>
            </w:r>
            <w:r w:rsidR="00F248AB" w:rsidRPr="00595628">
              <w:t>o</w:t>
            </w:r>
            <w:r w:rsidRPr="00595628">
              <w:t xml:space="preserve">rs are required to inform the client about conflicts of interest, </w:t>
            </w:r>
            <w:r w:rsidRPr="00595628">
              <w:lastRenderedPageBreak/>
              <w:t>and how they are being addressed in the client’s best interest, in a timely fashion and in an understandable language.</w:t>
            </w:r>
          </w:p>
          <w:p w14:paraId="3EAA75B0" w14:textId="37F7AF68" w:rsidR="00A162A1" w:rsidRPr="00595628" w:rsidRDefault="00F559F0" w:rsidP="00F559F0">
            <w:pPr>
              <w:cnfStyle w:val="000000000000" w:firstRow="0" w:lastRow="0" w:firstColumn="0" w:lastColumn="0" w:oddVBand="0" w:evenVBand="0" w:oddHBand="0" w:evenHBand="0" w:firstRowFirstColumn="0" w:firstRowLastColumn="0" w:lastRowFirstColumn="0" w:lastRowLastColumn="0"/>
            </w:pPr>
            <w:r w:rsidRPr="00595628">
              <w:t>Advis</w:t>
            </w:r>
            <w:r w:rsidR="00F248AB" w:rsidRPr="00595628">
              <w:t>o</w:t>
            </w:r>
            <w:r w:rsidRPr="00595628">
              <w:t xml:space="preserve">rs must resolve conflicts in their client’s best interest, </w:t>
            </w:r>
            <w:proofErr w:type="gramStart"/>
            <w:r w:rsidRPr="00595628">
              <w:t>taking into account</w:t>
            </w:r>
            <w:proofErr w:type="gramEnd"/>
            <w:r w:rsidRPr="00595628">
              <w:t xml:space="preserve"> different factors, including the suitability of a product for their situation.</w:t>
            </w:r>
          </w:p>
        </w:tc>
        <w:tc>
          <w:tcPr>
            <w:tcW w:w="0" w:type="dxa"/>
          </w:tcPr>
          <w:p w14:paraId="67A12F43" w14:textId="1200C6BC" w:rsidR="00A162A1" w:rsidRPr="00595628" w:rsidRDefault="00785A57" w:rsidP="00432B69">
            <w:pPr>
              <w:cnfStyle w:val="000000000000" w:firstRow="0" w:lastRow="0" w:firstColumn="0" w:lastColumn="0" w:oddVBand="0" w:evenVBand="0" w:oddHBand="0" w:evenHBand="0" w:firstRowFirstColumn="0" w:firstRowLastColumn="0" w:lastRowFirstColumn="0" w:lastRowLastColumn="0"/>
            </w:pPr>
            <w:r w:rsidRPr="00595628">
              <w:lastRenderedPageBreak/>
              <w:t>Clients pay financial advis</w:t>
            </w:r>
            <w:r w:rsidR="00F248AB" w:rsidRPr="00595628">
              <w:t>o</w:t>
            </w:r>
            <w:r w:rsidRPr="00595628">
              <w:t>rs in different ways, depending on the type of service they provide</w:t>
            </w:r>
            <w:r w:rsidR="003B62AE" w:rsidRPr="00595628">
              <w:t>,</w:t>
            </w:r>
            <w:r w:rsidRPr="00595628">
              <w:t xml:space="preserve"> </w:t>
            </w:r>
            <w:r w:rsidR="003B62AE" w:rsidRPr="00595628">
              <w:t>e</w:t>
            </w:r>
            <w:r w:rsidRPr="00595628">
              <w:t xml:space="preserve">xamples </w:t>
            </w:r>
            <w:r w:rsidR="00FF2B4F" w:rsidRPr="00595628">
              <w:t>include:</w:t>
            </w:r>
          </w:p>
          <w:p w14:paraId="383241EB" w14:textId="34ACDA9D" w:rsidR="00017CF8" w:rsidRPr="00595628" w:rsidRDefault="00017CF8" w:rsidP="00D02147">
            <w:pPr>
              <w:pStyle w:val="Bullet"/>
              <w:cnfStyle w:val="000000000000" w:firstRow="0" w:lastRow="0" w:firstColumn="0" w:lastColumn="0" w:oddVBand="0" w:evenVBand="0" w:oddHBand="0" w:evenHBand="0" w:firstRowFirstColumn="0" w:firstRowLastColumn="0" w:lastRowFirstColumn="0" w:lastRowLastColumn="0"/>
            </w:pPr>
            <w:r w:rsidRPr="00595628">
              <w:t xml:space="preserve">an hourly fee to an advisor helping </w:t>
            </w:r>
            <w:r w:rsidR="00A609C1" w:rsidRPr="00595628">
              <w:t>the client</w:t>
            </w:r>
            <w:r w:rsidRPr="00595628">
              <w:t xml:space="preserve"> create a financial plan</w:t>
            </w:r>
            <w:r w:rsidR="00422CDF" w:rsidRPr="00595628">
              <w:t>.</w:t>
            </w:r>
          </w:p>
          <w:p w14:paraId="7B179987" w14:textId="6904CB3B" w:rsidR="00017CF8" w:rsidRPr="00595628" w:rsidRDefault="00017CF8" w:rsidP="00D02147">
            <w:pPr>
              <w:pStyle w:val="Bullet"/>
              <w:cnfStyle w:val="000000000000" w:firstRow="0" w:lastRow="0" w:firstColumn="0" w:lastColumn="0" w:oddVBand="0" w:evenVBand="0" w:oddHBand="0" w:evenHBand="0" w:firstRowFirstColumn="0" w:firstRowLastColumn="0" w:lastRowFirstColumn="0" w:lastRowLastColumn="0"/>
            </w:pPr>
            <w:r w:rsidRPr="00595628">
              <w:t xml:space="preserve">a commission or a trading fee to an advisor </w:t>
            </w:r>
            <w:r w:rsidRPr="00595628">
              <w:lastRenderedPageBreak/>
              <w:t xml:space="preserve">buying a stock for </w:t>
            </w:r>
            <w:r w:rsidR="00A609C1" w:rsidRPr="00595628">
              <w:t>their client</w:t>
            </w:r>
            <w:r w:rsidR="00422CDF" w:rsidRPr="00595628">
              <w:t>.</w:t>
            </w:r>
          </w:p>
          <w:p w14:paraId="5369C2FB" w14:textId="47F3E82A" w:rsidR="00017CF8" w:rsidRPr="00595628" w:rsidRDefault="00017CF8" w:rsidP="00D02147">
            <w:pPr>
              <w:pStyle w:val="Bullet"/>
              <w:cnfStyle w:val="000000000000" w:firstRow="0" w:lastRow="0" w:firstColumn="0" w:lastColumn="0" w:oddVBand="0" w:evenVBand="0" w:oddHBand="0" w:evenHBand="0" w:firstRowFirstColumn="0" w:firstRowLastColumn="0" w:lastRowFirstColumn="0" w:lastRowLastColumn="0"/>
            </w:pPr>
            <w:r w:rsidRPr="00595628">
              <w:t xml:space="preserve">a percentage to an advisor based on the value of the assets they manage for </w:t>
            </w:r>
            <w:r w:rsidR="005829C3" w:rsidRPr="00595628">
              <w:t>their client</w:t>
            </w:r>
            <w:r w:rsidRPr="00595628">
              <w:t>, also known as the management expense ratio</w:t>
            </w:r>
            <w:r w:rsidR="00422CDF" w:rsidRPr="00595628">
              <w:t>.</w:t>
            </w:r>
          </w:p>
          <w:p w14:paraId="2C71B90E" w14:textId="7EE66442" w:rsidR="00A162A1" w:rsidRPr="00595628" w:rsidRDefault="00A162A1" w:rsidP="00FF2B4F">
            <w:pPr>
              <w:cnfStyle w:val="000000000000" w:firstRow="0" w:lastRow="0" w:firstColumn="0" w:lastColumn="0" w:oddVBand="0" w:evenVBand="0" w:oddHBand="0" w:evenHBand="0" w:firstRowFirstColumn="0" w:firstRowLastColumn="0" w:lastRowFirstColumn="0" w:lastRowLastColumn="0"/>
            </w:pPr>
          </w:p>
        </w:tc>
        <w:tc>
          <w:tcPr>
            <w:tcW w:w="0" w:type="dxa"/>
          </w:tcPr>
          <w:p w14:paraId="73FA0C6E" w14:textId="3ECC804E" w:rsidR="00EE23D1" w:rsidRPr="00595628" w:rsidRDefault="00EE23D1" w:rsidP="00432B69">
            <w:pPr>
              <w:cnfStyle w:val="000000000000" w:firstRow="0" w:lastRow="0" w:firstColumn="0" w:lastColumn="0" w:oddVBand="0" w:evenVBand="0" w:oddHBand="0" w:evenHBand="0" w:firstRowFirstColumn="0" w:firstRowLastColumn="0" w:lastRowFirstColumn="0" w:lastRowLastColumn="0"/>
            </w:pPr>
            <w:r w:rsidRPr="00595628">
              <w:lastRenderedPageBreak/>
              <w:t>Compliance requirements can vary widely according to firm, industry segment and province.</w:t>
            </w:r>
            <w:r w:rsidR="005C0283" w:rsidRPr="00595628">
              <w:t xml:space="preserve"> This includes developing and presenting a written financial plan </w:t>
            </w:r>
            <w:r w:rsidR="00C034F7" w:rsidRPr="00595628">
              <w:t xml:space="preserve">that makes specific recommendations about the client’s situation and </w:t>
            </w:r>
            <w:r w:rsidR="005C0283" w:rsidRPr="00595628">
              <w:t>for clients to consider.</w:t>
            </w:r>
          </w:p>
          <w:p w14:paraId="4781DFB6" w14:textId="55FEF263" w:rsidR="00A162A1" w:rsidRPr="00595628" w:rsidRDefault="00423316" w:rsidP="00432B69">
            <w:pPr>
              <w:cnfStyle w:val="000000000000" w:firstRow="0" w:lastRow="0" w:firstColumn="0" w:lastColumn="0" w:oddVBand="0" w:evenVBand="0" w:oddHBand="0" w:evenHBand="0" w:firstRowFirstColumn="0" w:firstRowLastColumn="0" w:lastRowFirstColumn="0" w:lastRowLastColumn="0"/>
            </w:pPr>
            <w:r w:rsidRPr="00595628">
              <w:lastRenderedPageBreak/>
              <w:t>Firms and investment advis</w:t>
            </w:r>
            <w:r w:rsidR="00F248AB" w:rsidRPr="00595628">
              <w:t>o</w:t>
            </w:r>
            <w:r w:rsidRPr="00595628">
              <w:t xml:space="preserve">rs must take reasonable steps to understand the securities that they purchase, sell or recommend to </w:t>
            </w:r>
            <w:r w:rsidR="0091037C" w:rsidRPr="00595628">
              <w:t>clients</w:t>
            </w:r>
            <w:r w:rsidRPr="00595628">
              <w:t xml:space="preserve">, including the impact of the initial and ongoing costs associated with acquiring and holding each security. This means they must make a suitability determination that puts </w:t>
            </w:r>
            <w:r w:rsidR="0091037C" w:rsidRPr="00595628">
              <w:t>clients’</w:t>
            </w:r>
            <w:r w:rsidRPr="00595628">
              <w:t xml:space="preserve"> interests first.</w:t>
            </w:r>
          </w:p>
          <w:p w14:paraId="21D518F1" w14:textId="3B42538D" w:rsidR="00A162A1" w:rsidRDefault="005C45C7" w:rsidP="005C45C7">
            <w:pPr>
              <w:cnfStyle w:val="000000000000" w:firstRow="0" w:lastRow="0" w:firstColumn="0" w:lastColumn="0" w:oddVBand="0" w:evenVBand="0" w:oddHBand="0" w:evenHBand="0" w:firstRowFirstColumn="0" w:firstRowLastColumn="0" w:lastRowFirstColumn="0" w:lastRowLastColumn="0"/>
            </w:pPr>
            <w:r w:rsidRPr="00595628">
              <w:t>Advis</w:t>
            </w:r>
            <w:r w:rsidR="00F248AB" w:rsidRPr="00595628">
              <w:t>o</w:t>
            </w:r>
            <w:r w:rsidRPr="00595628">
              <w:t xml:space="preserve">r requirements include providing information about potentially significant restrictions on what will be made available, investing costs and any limitations relating to the products and services offered. If so, </w:t>
            </w:r>
            <w:r w:rsidR="009D30E3" w:rsidRPr="00595628">
              <w:t>the</w:t>
            </w:r>
            <w:r w:rsidRPr="00595628">
              <w:t xml:space="preserve"> advis</w:t>
            </w:r>
            <w:r w:rsidR="00F248AB" w:rsidRPr="00595628">
              <w:t>o</w:t>
            </w:r>
            <w:r w:rsidRPr="00595628">
              <w:t xml:space="preserve">r should be able to demonstrate that the proprietary product they recommend is competitive and of quality compared to other products in the market to meet </w:t>
            </w:r>
            <w:r w:rsidR="009D30E3" w:rsidRPr="00595628">
              <w:t>their client’s</w:t>
            </w:r>
            <w:r w:rsidRPr="00595628">
              <w:t xml:space="preserve"> needs.</w:t>
            </w:r>
          </w:p>
        </w:tc>
      </w:tr>
    </w:tbl>
    <w:p w14:paraId="5B8631ED" w14:textId="69C3B0AC" w:rsidR="00FF1A74" w:rsidRPr="00FF1A74" w:rsidRDefault="0043737D" w:rsidP="00FA6ACD">
      <w:pPr>
        <w:spacing w:before="0" w:after="160" w:line="259" w:lineRule="auto"/>
      </w:pPr>
      <w:r>
        <w:lastRenderedPageBreak/>
        <w:br w:type="textWrapping" w:clear="all"/>
      </w:r>
    </w:p>
    <w:sectPr w:rsidR="00FF1A74" w:rsidRPr="00FF1A74" w:rsidSect="00C12C0A">
      <w:pgSz w:w="16838" w:h="11906" w:orient="landscape"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E9FB81" w14:textId="77777777" w:rsidR="00376E6B" w:rsidRDefault="00376E6B">
      <w:pPr>
        <w:spacing w:before="0" w:after="0"/>
      </w:pPr>
      <w:r>
        <w:separator/>
      </w:r>
    </w:p>
  </w:endnote>
  <w:endnote w:type="continuationSeparator" w:id="0">
    <w:p w14:paraId="11026777" w14:textId="77777777" w:rsidR="00376E6B" w:rsidRDefault="00376E6B">
      <w:pPr>
        <w:spacing w:before="0" w:after="0"/>
      </w:pPr>
      <w:r>
        <w:continuationSeparator/>
      </w:r>
    </w:p>
  </w:endnote>
  <w:endnote w:type="continuationNotice" w:id="1">
    <w:p w14:paraId="77F2C8B3" w14:textId="77777777" w:rsidR="00266917" w:rsidRDefault="0026691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Noto Sans">
    <w:altName w:val="Noto Sans"/>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8ABF0" w14:textId="77777777" w:rsidR="002314D2" w:rsidRPr="00E77C89" w:rsidRDefault="002314D2" w:rsidP="0017089D">
    <w:r>
      <w:fldChar w:fldCharType="begin"/>
    </w:r>
    <w:r>
      <w:instrText xml:space="preserve"> PAGE  \* Arabic  \* MERGEFORMAT </w:instrText>
    </w:r>
    <w:r>
      <w:fldChar w:fldCharType="separate"/>
    </w:r>
    <w:r>
      <w:t>6</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5F77A" w14:textId="77777777" w:rsidR="002314D2" w:rsidRPr="00E77C89" w:rsidRDefault="002314D2" w:rsidP="0017089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3CF9B" w14:textId="77777777" w:rsidR="00E1136B" w:rsidRPr="00E1136B" w:rsidRDefault="00E1136B" w:rsidP="00E1136B">
    <w:pPr>
      <w:pStyle w:val="Footer"/>
    </w:pPr>
    <w:r>
      <w:fldChar w:fldCharType="begin"/>
    </w:r>
    <w:r>
      <w:instrText xml:space="preserve"> PAGE   \* MERGEFORMAT </w:instrText>
    </w:r>
    <w:r>
      <w:fldChar w:fldCharType="separate"/>
    </w:r>
    <w:r w:rsidR="005D76E2">
      <w:rPr>
        <w:noProof/>
      </w:rPr>
      <w:t>2</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F6790" w14:textId="77777777" w:rsidR="002314D2" w:rsidRDefault="002314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534337" w14:textId="77777777" w:rsidR="00376E6B" w:rsidRDefault="00376E6B">
      <w:pPr>
        <w:spacing w:before="0" w:after="0"/>
      </w:pPr>
      <w:r>
        <w:separator/>
      </w:r>
    </w:p>
  </w:footnote>
  <w:footnote w:type="continuationSeparator" w:id="0">
    <w:p w14:paraId="554EFB7A" w14:textId="77777777" w:rsidR="00376E6B" w:rsidRDefault="00376E6B">
      <w:pPr>
        <w:spacing w:before="0" w:after="0"/>
      </w:pPr>
      <w:r>
        <w:continuationSeparator/>
      </w:r>
    </w:p>
  </w:footnote>
  <w:footnote w:type="continuationNotice" w:id="1">
    <w:p w14:paraId="27697968" w14:textId="77777777" w:rsidR="00266917" w:rsidRDefault="00266917">
      <w:pPr>
        <w:spacing w:before="0" w:after="0"/>
      </w:pPr>
    </w:p>
  </w:footnote>
  <w:footnote w:id="2">
    <w:p w14:paraId="65A48329" w14:textId="6C99A4D3" w:rsidR="001659F6" w:rsidRDefault="001659F6">
      <w:pPr>
        <w:pStyle w:val="FootnoteText"/>
      </w:pPr>
      <w:r>
        <w:rPr>
          <w:rStyle w:val="FootnoteReference"/>
        </w:rPr>
        <w:footnoteRef/>
      </w:r>
      <w:r>
        <w:t xml:space="preserve"> </w:t>
      </w:r>
      <w:r w:rsidR="00480BE9">
        <w:t>Australian Law Reform Commission (</w:t>
      </w:r>
      <w:r>
        <w:t>ALRC</w:t>
      </w:r>
      <w:r w:rsidR="00480BE9">
        <w:t>)</w:t>
      </w:r>
      <w:r w:rsidR="00746CF7">
        <w:t xml:space="preserve"> 2010</w:t>
      </w:r>
      <w:r>
        <w:t xml:space="preserve">, </w:t>
      </w:r>
      <w:r w:rsidRPr="00AF5FBC">
        <w:rPr>
          <w:i/>
          <w:iCs/>
        </w:rPr>
        <w:t>Regulatory Theory</w:t>
      </w:r>
      <w:r>
        <w:t xml:space="preserve">, </w:t>
      </w:r>
      <w:hyperlink r:id="rId1" w:history="1">
        <w:r w:rsidR="00746CF7" w:rsidRPr="0018559F">
          <w:rPr>
            <w:rStyle w:val="Hyperlink"/>
          </w:rPr>
          <w:t>https://www.alrc.gov.au/publication/for-your-information-australian-privacy-law-and-practice-alrc-report-108/4-regulating-privacy/regulatory-theory/</w:t>
        </w:r>
      </w:hyperlink>
      <w:r w:rsidR="00746CF7" w:rsidRPr="00746CF7">
        <w:t xml:space="preserve">. </w:t>
      </w:r>
    </w:p>
  </w:footnote>
  <w:footnote w:id="3">
    <w:p w14:paraId="177EC897" w14:textId="1752267B" w:rsidR="00971882" w:rsidRDefault="00971882">
      <w:pPr>
        <w:pStyle w:val="FootnoteText"/>
      </w:pPr>
      <w:r>
        <w:rPr>
          <w:rStyle w:val="FootnoteReference"/>
        </w:rPr>
        <w:footnoteRef/>
      </w:r>
      <w:r>
        <w:t xml:space="preserve"> Ordered by application date of measure. </w:t>
      </w:r>
    </w:p>
  </w:footnote>
  <w:footnote w:id="4">
    <w:p w14:paraId="2B492BAC" w14:textId="370A0D17" w:rsidR="008A2592" w:rsidRDefault="008A2592" w:rsidP="004D0BC2">
      <w:pPr>
        <w:spacing w:before="0" w:after="0"/>
      </w:pPr>
      <w:r>
        <w:rPr>
          <w:rStyle w:val="FootnoteReference"/>
        </w:rPr>
        <w:footnoteRef/>
      </w:r>
      <w:r w:rsidR="003502B4">
        <w:t xml:space="preserve"> </w:t>
      </w:r>
      <w:r w:rsidR="00233DD4" w:rsidRPr="009776F6">
        <w:rPr>
          <w:sz w:val="20"/>
          <w:szCs w:val="18"/>
        </w:rPr>
        <w:t xml:space="preserve">International comparisons are difficult due to differing legal regimes. For example, UK adviser numbers only include investment </w:t>
      </w:r>
      <w:r w:rsidR="008E7234">
        <w:rPr>
          <w:sz w:val="20"/>
          <w:szCs w:val="18"/>
        </w:rPr>
        <w:t xml:space="preserve">and pension </w:t>
      </w:r>
      <w:r w:rsidR="00233DD4" w:rsidRPr="009776F6">
        <w:rPr>
          <w:sz w:val="20"/>
          <w:szCs w:val="18"/>
        </w:rPr>
        <w:t xml:space="preserve">advisers (not insurance advisers that operate under a different regime in the UK). </w:t>
      </w:r>
    </w:p>
  </w:footnote>
  <w:footnote w:id="5">
    <w:p w14:paraId="258D9243" w14:textId="7071A1CC" w:rsidR="00F3479F" w:rsidRDefault="004146C4" w:rsidP="00C94DCA">
      <w:pPr>
        <w:pStyle w:val="FootnoteText"/>
      </w:pPr>
      <w:r>
        <w:rPr>
          <w:rStyle w:val="FootnoteReference"/>
        </w:rPr>
        <w:footnoteRef/>
      </w:r>
      <w:r w:rsidR="00233DD4">
        <w:t xml:space="preserve"> Financial Conduct Authority</w:t>
      </w:r>
      <w:r w:rsidR="0049099E">
        <w:t xml:space="preserve"> </w:t>
      </w:r>
      <w:r w:rsidR="00E53A1F">
        <w:t xml:space="preserve">(FCA) </w:t>
      </w:r>
      <w:r w:rsidR="00233DD4">
        <w:t xml:space="preserve">2020, </w:t>
      </w:r>
      <w:r w:rsidR="00233DD4" w:rsidRPr="00BD7C2F">
        <w:rPr>
          <w:i/>
          <w:iCs/>
        </w:rPr>
        <w:t>Evaluation of the impact of the Retail Distribution Review and the Financial Advice Market Review</w:t>
      </w:r>
      <w:r w:rsidR="00233DD4">
        <w:t>, p</w:t>
      </w:r>
      <w:r w:rsidR="00291604">
        <w:t xml:space="preserve"> </w:t>
      </w:r>
      <w:r w:rsidR="00233DD4">
        <w:t>15</w:t>
      </w:r>
      <w:r w:rsidR="00746CF7">
        <w:t>,</w:t>
      </w:r>
      <w:r w:rsidR="00233DD4">
        <w:t xml:space="preserve"> </w:t>
      </w:r>
      <w:hyperlink r:id="rId2" w:history="1">
        <w:r w:rsidRPr="00C94DCA">
          <w:rPr>
            <w:rStyle w:val="Hyperlink"/>
          </w:rPr>
          <w:t>https://www.fca.org.uk/publication/corporate/evaluation-of-the-impact-of-the-rdr-and-famr.</w:t>
        </w:r>
        <w:r w:rsidR="00333F50" w:rsidRPr="00C94DCA">
          <w:rPr>
            <w:rStyle w:val="Hyperlink"/>
          </w:rPr>
          <w:t>pd</w:t>
        </w:r>
        <w:r w:rsidR="00333F50" w:rsidRPr="00C94DCA" w:rsidDel="00333F50">
          <w:rPr>
            <w:rStyle w:val="Hyperlink"/>
          </w:rPr>
          <w:t>f</w:t>
        </w:r>
      </w:hyperlink>
      <w:r w:rsidR="009B3B68">
        <w:rPr>
          <w:rStyle w:val="Hyperlink"/>
        </w:rPr>
        <w:t xml:space="preserve"> </w:t>
      </w:r>
      <w:r w:rsidR="009B3B68" w:rsidRPr="009B3B68">
        <w:t>(FCA Evaluation Report).</w:t>
      </w:r>
    </w:p>
  </w:footnote>
  <w:footnote w:id="6">
    <w:p w14:paraId="267C4CF8" w14:textId="53EA2C3A" w:rsidR="00EA0DDD" w:rsidRDefault="00EA0DDD" w:rsidP="004D0BC2">
      <w:pPr>
        <w:pStyle w:val="FootnoteText"/>
      </w:pPr>
      <w:r>
        <w:rPr>
          <w:rStyle w:val="FootnoteReference"/>
        </w:rPr>
        <w:footnoteRef/>
      </w:r>
      <w:r>
        <w:t xml:space="preserve"> For example, the capping of life insurance commissions, ending the payment of grandfathered conflicted remuneration and increasing requirements around the charging ongoing fees to clients.</w:t>
      </w:r>
    </w:p>
  </w:footnote>
  <w:footnote w:id="7">
    <w:p w14:paraId="075819CE" w14:textId="3600A0AB" w:rsidR="0047580A" w:rsidRDefault="0047580A" w:rsidP="0047580A">
      <w:pPr>
        <w:pStyle w:val="FootnoteText"/>
      </w:pPr>
      <w:r>
        <w:rPr>
          <w:rStyle w:val="FootnoteReference"/>
        </w:rPr>
        <w:footnoteRef/>
      </w:r>
      <w:r>
        <w:t xml:space="preserve"> </w:t>
      </w:r>
      <w:r w:rsidR="009B3B68" w:rsidRPr="009B3B68">
        <w:t xml:space="preserve">FCA </w:t>
      </w:r>
      <w:hyperlink r:id="rId3" w:history="1">
        <w:r w:rsidR="009B3B68" w:rsidRPr="009B3B68">
          <w:rPr>
            <w:rStyle w:val="Hyperlink"/>
          </w:rPr>
          <w:t>Evaluation Report</w:t>
        </w:r>
      </w:hyperlink>
      <w:r w:rsidR="009B3B68">
        <w:t xml:space="preserve">, </w:t>
      </w:r>
      <w:r w:rsidR="00BB6341">
        <w:t>p</w:t>
      </w:r>
      <w:r w:rsidR="00AF5FBC">
        <w:t xml:space="preserve"> </w:t>
      </w:r>
      <w:r w:rsidR="00746CF7">
        <w:t>15</w:t>
      </w:r>
      <w:r w:rsidR="009B3B68">
        <w:t>.</w:t>
      </w:r>
    </w:p>
  </w:footnote>
  <w:footnote w:id="8">
    <w:p w14:paraId="2B2EF658" w14:textId="1558950C" w:rsidR="00D32492" w:rsidRDefault="00D32492">
      <w:pPr>
        <w:pStyle w:val="FootnoteText"/>
      </w:pPr>
      <w:r>
        <w:rPr>
          <w:rStyle w:val="FootnoteReference"/>
        </w:rPr>
        <w:footnoteRef/>
      </w:r>
      <w:r>
        <w:t xml:space="preserve"> As at January 2017. </w:t>
      </w:r>
    </w:p>
  </w:footnote>
  <w:footnote w:id="9">
    <w:p w14:paraId="6C4E7FFA" w14:textId="7BB52846" w:rsidR="00D32492" w:rsidRDefault="00D32492">
      <w:pPr>
        <w:pStyle w:val="FootnoteText"/>
      </w:pPr>
      <w:r>
        <w:rPr>
          <w:rStyle w:val="FootnoteReference"/>
        </w:rPr>
        <w:footnoteRef/>
      </w:r>
      <w:r>
        <w:t xml:space="preserve"> As at February 2022.</w:t>
      </w:r>
    </w:p>
  </w:footnote>
  <w:footnote w:id="10">
    <w:p w14:paraId="7FDFC319" w14:textId="10A9FAF2" w:rsidR="002766C8" w:rsidRDefault="002766C8">
      <w:pPr>
        <w:pStyle w:val="FootnoteText"/>
      </w:pPr>
      <w:r>
        <w:rPr>
          <w:rStyle w:val="FootnoteReference"/>
        </w:rPr>
        <w:footnoteRef/>
      </w:r>
      <w:r>
        <w:t xml:space="preserve"> </w:t>
      </w:r>
      <w:r w:rsidR="00EA7BAC">
        <w:t>ASIC 2019</w:t>
      </w:r>
      <w:r w:rsidR="00235C34">
        <w:t>,</w:t>
      </w:r>
      <w:r w:rsidR="00EA7BAC">
        <w:t xml:space="preserve"> </w:t>
      </w:r>
      <w:r w:rsidR="009B3B68">
        <w:rPr>
          <w:i/>
          <w:iCs/>
        </w:rPr>
        <w:t>Report 672</w:t>
      </w:r>
      <w:r w:rsidR="005D243D">
        <w:rPr>
          <w:i/>
          <w:iCs/>
        </w:rPr>
        <w:t xml:space="preserve"> </w:t>
      </w:r>
      <w:r w:rsidR="00235C34" w:rsidRPr="009776F6">
        <w:rPr>
          <w:i/>
        </w:rPr>
        <w:t>Financial Advice: What Consumers Really Think</w:t>
      </w:r>
      <w:r w:rsidR="00561879">
        <w:t xml:space="preserve">, </w:t>
      </w:r>
      <w:r w:rsidR="00BB6341">
        <w:t>p</w:t>
      </w:r>
      <w:r w:rsidR="00AF5FBC">
        <w:t xml:space="preserve"> </w:t>
      </w:r>
      <w:r w:rsidR="00746CF7">
        <w:t>5</w:t>
      </w:r>
      <w:r w:rsidR="00AF5FBC">
        <w:t xml:space="preserve">, </w:t>
      </w:r>
      <w:hyperlink r:id="rId4" w:history="1">
        <w:r w:rsidR="00AF5FBC" w:rsidRPr="00C545E6">
          <w:rPr>
            <w:rStyle w:val="Hyperlink"/>
          </w:rPr>
          <w:t>https://download.asic.gov.au/media/5243978/rep627-published-26-august-2019.pdf%20</w:t>
        </w:r>
      </w:hyperlink>
      <w:r w:rsidR="009B3B68">
        <w:t xml:space="preserve"> (ASIC What Consumers Really Think</w:t>
      </w:r>
      <w:r w:rsidR="009A6006">
        <w:t xml:space="preserve"> Report).</w:t>
      </w:r>
    </w:p>
  </w:footnote>
  <w:footnote w:id="11">
    <w:p w14:paraId="21B6EEC3" w14:textId="1059ACDA" w:rsidR="009C03B2" w:rsidRDefault="009C03B2" w:rsidP="009C03B2">
      <w:pPr>
        <w:pStyle w:val="FootnoteText"/>
      </w:pPr>
      <w:r>
        <w:rPr>
          <w:rStyle w:val="FootnoteReference"/>
        </w:rPr>
        <w:footnoteRef/>
      </w:r>
      <w:r>
        <w:t xml:space="preserve"> ASIC 2021, </w:t>
      </w:r>
      <w:r w:rsidR="008E4BA4">
        <w:rPr>
          <w:i/>
          <w:iCs/>
        </w:rPr>
        <w:t xml:space="preserve">Consultation Paper 332: </w:t>
      </w:r>
      <w:hyperlink r:id="rId5" w:history="1">
        <w:r w:rsidRPr="002A06E3">
          <w:rPr>
            <w:i/>
            <w:iCs/>
          </w:rPr>
          <w:t>Promoting access to affordable advice for consumers</w:t>
        </w:r>
      </w:hyperlink>
      <w:r>
        <w:t>, p</w:t>
      </w:r>
      <w:r w:rsidR="00A62F1E">
        <w:t xml:space="preserve"> </w:t>
      </w:r>
      <w:r>
        <w:t>20</w:t>
      </w:r>
      <w:r w:rsidR="00A62F1E">
        <w:t>,</w:t>
      </w:r>
      <w:r>
        <w:t xml:space="preserve"> </w:t>
      </w:r>
      <w:hyperlink r:id="rId6" w:history="1">
        <w:r w:rsidR="00A62F1E" w:rsidRPr="009836DC">
          <w:rPr>
            <w:rStyle w:val="Hyperlink"/>
          </w:rPr>
          <w:t>https://download.asic.gov.au/media/5853864/cp332-published-17-november-2020.pdf</w:t>
        </w:r>
      </w:hyperlink>
      <w:r w:rsidR="008E4BA4">
        <w:t xml:space="preserve"> (</w:t>
      </w:r>
      <w:bookmarkStart w:id="42" w:name="_Hlk98922748"/>
      <w:r w:rsidR="008E4BA4">
        <w:t>ASIC Affordable Advice Paper).</w:t>
      </w:r>
      <w:bookmarkEnd w:id="42"/>
    </w:p>
  </w:footnote>
  <w:footnote w:id="12">
    <w:p w14:paraId="612DD8EB" w14:textId="7A3CE622" w:rsidR="009C03B2" w:rsidRDefault="009C03B2">
      <w:pPr>
        <w:pStyle w:val="FootnoteText"/>
      </w:pPr>
      <w:r>
        <w:rPr>
          <w:rStyle w:val="FootnoteReference"/>
        </w:rPr>
        <w:footnoteRef/>
      </w:r>
      <w:r>
        <w:t xml:space="preserve"> Financial Services Council</w:t>
      </w:r>
      <w:r w:rsidR="008E4BA4">
        <w:t xml:space="preserve"> (FSC)</w:t>
      </w:r>
      <w:r>
        <w:t xml:space="preserve"> 2021, </w:t>
      </w:r>
      <w:r w:rsidRPr="00762CC7">
        <w:rPr>
          <w:i/>
          <w:iCs/>
        </w:rPr>
        <w:t>White Paper on Financial Advice</w:t>
      </w:r>
      <w:r>
        <w:t>, p</w:t>
      </w:r>
      <w:r w:rsidR="00A62F1E">
        <w:t xml:space="preserve"> </w:t>
      </w:r>
      <w:r>
        <w:t>3</w:t>
      </w:r>
      <w:r w:rsidR="00A62F1E">
        <w:t>,</w:t>
      </w:r>
      <w:r>
        <w:t xml:space="preserve"> </w:t>
      </w:r>
      <w:hyperlink r:id="rId7" w:history="1">
        <w:r w:rsidRPr="00762CC7">
          <w:rPr>
            <w:rStyle w:val="Hyperlink"/>
          </w:rPr>
          <w:t>https://www.fsc.org.au/policy/advice/white-paper-advice</w:t>
        </w:r>
      </w:hyperlink>
      <w:r w:rsidR="008E4BA4">
        <w:t xml:space="preserve"> (FSC White Paper).</w:t>
      </w:r>
    </w:p>
  </w:footnote>
  <w:footnote w:id="13">
    <w:p w14:paraId="77B9A831" w14:textId="41904189" w:rsidR="00280B1E" w:rsidRDefault="000017B1">
      <w:pPr>
        <w:pStyle w:val="FootnoteText"/>
      </w:pPr>
      <w:r>
        <w:rPr>
          <w:rStyle w:val="FootnoteReference"/>
        </w:rPr>
        <w:footnoteRef/>
      </w:r>
      <w:r>
        <w:t xml:space="preserve"> </w:t>
      </w:r>
      <w:r w:rsidR="00C13F1B" w:rsidRPr="008E4BA4">
        <w:t xml:space="preserve">ASIC </w:t>
      </w:r>
      <w:hyperlink r:id="rId8" w:history="1">
        <w:r w:rsidR="00C13F1B" w:rsidRPr="008E4BA4">
          <w:rPr>
            <w:rStyle w:val="Hyperlink"/>
          </w:rPr>
          <w:t>What Consumers Really Think Report</w:t>
        </w:r>
      </w:hyperlink>
      <w:r w:rsidR="00C13F1B">
        <w:t>, p 6.</w:t>
      </w:r>
    </w:p>
  </w:footnote>
  <w:footnote w:id="14">
    <w:p w14:paraId="7B92557A" w14:textId="7F9D1B2C" w:rsidR="000F7CA0" w:rsidRDefault="000F7CA0">
      <w:pPr>
        <w:pStyle w:val="FootnoteText"/>
      </w:pPr>
      <w:r>
        <w:rPr>
          <w:rStyle w:val="FootnoteReference"/>
        </w:rPr>
        <w:footnoteRef/>
      </w:r>
      <w:r>
        <w:t xml:space="preserve"> </w:t>
      </w:r>
      <w:r w:rsidR="009A374D">
        <w:t>Australian Government</w:t>
      </w:r>
      <w:r w:rsidR="00483393">
        <w:t xml:space="preserve"> 2021</w:t>
      </w:r>
      <w:r w:rsidR="009A374D">
        <w:t>,</w:t>
      </w:r>
      <w:r>
        <w:t xml:space="preserve"> </w:t>
      </w:r>
      <w:r w:rsidRPr="00483393">
        <w:rPr>
          <w:i/>
          <w:iCs/>
        </w:rPr>
        <w:t>National Financial Capability Survey</w:t>
      </w:r>
      <w:r w:rsidR="00AF5FBC">
        <w:t>,</w:t>
      </w:r>
      <w:r>
        <w:t xml:space="preserve"> </w:t>
      </w:r>
      <w:hyperlink r:id="rId9" w:history="1">
        <w:r w:rsidRPr="0045262D">
          <w:rPr>
            <w:rStyle w:val="Hyperlink"/>
          </w:rPr>
          <w:t>https://www.financialcapability.gov.au/sites/default/files/2022-02/2021-national-survey.pdf</w:t>
        </w:r>
      </w:hyperlink>
      <w:r w:rsidR="002854B6">
        <w:rPr>
          <w:rStyle w:val="Hyperlink"/>
        </w:rPr>
        <w:t>.</w:t>
      </w:r>
    </w:p>
  </w:footnote>
  <w:footnote w:id="15">
    <w:p w14:paraId="598F674D" w14:textId="5332B6C4" w:rsidR="002A06E3" w:rsidRDefault="002A06E3" w:rsidP="00CC5FE0">
      <w:pPr>
        <w:pStyle w:val="CommentText"/>
        <w:spacing w:before="0" w:after="0"/>
      </w:pPr>
      <w:r>
        <w:rPr>
          <w:rStyle w:val="FootnoteReference"/>
        </w:rPr>
        <w:footnoteRef/>
      </w:r>
      <w:r w:rsidR="00766C4E">
        <w:t xml:space="preserve"> </w:t>
      </w:r>
      <w:r w:rsidR="00CC5FE0">
        <w:t>148 of 215 respondents said they did not provide digital advice and do not intend to in the future. See</w:t>
      </w:r>
      <w:r>
        <w:t xml:space="preserve"> ASIC </w:t>
      </w:r>
      <w:r w:rsidR="004838C8">
        <w:t xml:space="preserve">2021, </w:t>
      </w:r>
      <w:bookmarkStart w:id="48" w:name="_Hlk98924541"/>
      <w:r w:rsidR="0056518B" w:rsidRPr="00342AD8">
        <w:rPr>
          <w:i/>
          <w:iCs/>
        </w:rPr>
        <w:t>Infographic</w:t>
      </w:r>
      <w:r w:rsidR="00342AD8">
        <w:rPr>
          <w:i/>
          <w:iCs/>
        </w:rPr>
        <w:t xml:space="preserve"> Summary</w:t>
      </w:r>
      <w:r w:rsidR="00342AD8" w:rsidRPr="00342AD8">
        <w:rPr>
          <w:i/>
          <w:iCs/>
        </w:rPr>
        <w:t xml:space="preserve">: </w:t>
      </w:r>
      <w:r w:rsidR="0056518B" w:rsidRPr="00342AD8">
        <w:rPr>
          <w:i/>
          <w:iCs/>
        </w:rPr>
        <w:t>Response to ASIC Consultation Paper 332 Promoting access to affordable advice for consumers</w:t>
      </w:r>
      <w:r>
        <w:t xml:space="preserve">, </w:t>
      </w:r>
      <w:hyperlink r:id="rId10" w:history="1">
        <w:r w:rsidR="00342AD8" w:rsidRPr="00865931">
          <w:rPr>
            <w:rStyle w:val="Hyperlink"/>
          </w:rPr>
          <w:t>https://download.asic.gov.au/media/eradomas/infographic-summary-of-the-response-to-cp332.pdf</w:t>
        </w:r>
      </w:hyperlink>
      <w:r w:rsidR="0078465A">
        <w:t xml:space="preserve"> (ASIC Response to CP 332).</w:t>
      </w:r>
      <w:bookmarkEnd w:id="48"/>
    </w:p>
  </w:footnote>
  <w:footnote w:id="16">
    <w:p w14:paraId="3C53403A" w14:textId="71402A1D" w:rsidR="006E32A0" w:rsidRDefault="006E32A0">
      <w:pPr>
        <w:pStyle w:val="FootnoteText"/>
      </w:pPr>
      <w:r>
        <w:rPr>
          <w:rStyle w:val="FootnoteReference"/>
        </w:rPr>
        <w:footnoteRef/>
      </w:r>
      <w:r>
        <w:t xml:space="preserve"> </w:t>
      </w:r>
      <w:r w:rsidRPr="006E32A0">
        <w:rPr>
          <w:i/>
          <w:iCs/>
        </w:rPr>
        <w:t>Corporations Act 2001</w:t>
      </w:r>
      <w:r>
        <w:rPr>
          <w:i/>
        </w:rPr>
        <w:t xml:space="preserve"> </w:t>
      </w:r>
      <w:r w:rsidR="006D1AC9" w:rsidRPr="006D1AC9">
        <w:t>(</w:t>
      </w:r>
      <w:r w:rsidR="006D1AC9" w:rsidRPr="006D1AC9">
        <w:t>Cth)</w:t>
      </w:r>
      <w:r w:rsidR="006D1AC9">
        <w:rPr>
          <w:i/>
          <w:iCs/>
        </w:rPr>
        <w:t xml:space="preserve"> (Corporations Act</w:t>
      </w:r>
      <w:r w:rsidR="003D06EC">
        <w:rPr>
          <w:i/>
          <w:iCs/>
        </w:rPr>
        <w:t xml:space="preserve"> 2001</w:t>
      </w:r>
      <w:r w:rsidR="006D1AC9">
        <w:rPr>
          <w:i/>
          <w:iCs/>
        </w:rPr>
        <w:t>)</w:t>
      </w:r>
      <w:r>
        <w:t xml:space="preserve"> </w:t>
      </w:r>
      <w:r w:rsidR="006D1AC9">
        <w:t>s</w:t>
      </w:r>
      <w:r>
        <w:t xml:space="preserve"> 766B(1).</w:t>
      </w:r>
    </w:p>
  </w:footnote>
  <w:footnote w:id="17">
    <w:p w14:paraId="38B91586" w14:textId="1031EDA6" w:rsidR="006E32A0" w:rsidRDefault="006E32A0">
      <w:pPr>
        <w:pStyle w:val="FootnoteText"/>
      </w:pPr>
      <w:r>
        <w:rPr>
          <w:rStyle w:val="FootnoteReference"/>
        </w:rPr>
        <w:footnoteRef/>
      </w:r>
      <w:r>
        <w:t xml:space="preserve"> </w:t>
      </w:r>
      <w:r w:rsidRPr="006E32A0">
        <w:rPr>
          <w:i/>
          <w:iCs/>
        </w:rPr>
        <w:t>Corporations Act</w:t>
      </w:r>
      <w:r w:rsidR="003D06EC">
        <w:rPr>
          <w:i/>
          <w:iCs/>
        </w:rPr>
        <w:t xml:space="preserve"> 2001</w:t>
      </w:r>
      <w:r w:rsidRPr="006E32A0">
        <w:rPr>
          <w:i/>
          <w:iCs/>
        </w:rPr>
        <w:t xml:space="preserve"> </w:t>
      </w:r>
      <w:r w:rsidR="006D1AC9">
        <w:t>s</w:t>
      </w:r>
      <w:r>
        <w:t xml:space="preserve"> 766B(3).</w:t>
      </w:r>
    </w:p>
  </w:footnote>
  <w:footnote w:id="18">
    <w:p w14:paraId="76A801B1" w14:textId="094AD903" w:rsidR="00EB44AC" w:rsidRDefault="00EB44AC" w:rsidP="00EB44AC">
      <w:pPr>
        <w:pStyle w:val="FootnoteText"/>
      </w:pPr>
      <w:r>
        <w:rPr>
          <w:rStyle w:val="FootnoteReference"/>
        </w:rPr>
        <w:footnoteRef/>
      </w:r>
      <w:r w:rsidR="006E32A0">
        <w:t xml:space="preserve"> </w:t>
      </w:r>
      <w:r w:rsidR="006E32A0" w:rsidRPr="006E32A0">
        <w:rPr>
          <w:i/>
          <w:iCs/>
        </w:rPr>
        <w:t>Corporations Act</w:t>
      </w:r>
      <w:r w:rsidR="003D06EC">
        <w:rPr>
          <w:i/>
          <w:iCs/>
        </w:rPr>
        <w:t xml:space="preserve"> 2001</w:t>
      </w:r>
      <w:r w:rsidR="006E32A0" w:rsidRPr="006E32A0">
        <w:rPr>
          <w:i/>
          <w:iCs/>
        </w:rPr>
        <w:t xml:space="preserve"> </w:t>
      </w:r>
      <w:r w:rsidR="006D1AC9">
        <w:rPr>
          <w:i/>
          <w:iCs/>
        </w:rPr>
        <w:t>s</w:t>
      </w:r>
      <w:r w:rsidR="006E32A0">
        <w:t xml:space="preserve"> 766B(4).</w:t>
      </w:r>
    </w:p>
  </w:footnote>
  <w:footnote w:id="19">
    <w:p w14:paraId="371B3040" w14:textId="72F60AF1" w:rsidR="008046D3" w:rsidRDefault="008046D3" w:rsidP="008046D3">
      <w:pPr>
        <w:pStyle w:val="FootnoteText"/>
      </w:pPr>
      <w:r>
        <w:rPr>
          <w:rStyle w:val="FootnoteReference"/>
        </w:rPr>
        <w:footnoteRef/>
      </w:r>
      <w:r w:rsidR="00DA0BF8">
        <w:t xml:space="preserve"> </w:t>
      </w:r>
      <w:r w:rsidR="00DA0BF8" w:rsidRPr="00D00083">
        <w:rPr>
          <w:i/>
          <w:iCs/>
        </w:rPr>
        <w:t>Westpac Securities Administration Ltd &amp; Anor v ASIC</w:t>
      </w:r>
      <w:r w:rsidR="00DA0BF8" w:rsidRPr="00D00083">
        <w:t> [2021] HCA 3</w:t>
      </w:r>
      <w:r w:rsidR="00DA0BF8">
        <w:t>.</w:t>
      </w:r>
    </w:p>
  </w:footnote>
  <w:footnote w:id="20">
    <w:p w14:paraId="0F8C0FB5" w14:textId="50ADFC18" w:rsidR="00B23E25" w:rsidRDefault="00B23E25">
      <w:pPr>
        <w:pStyle w:val="FootnoteText"/>
      </w:pPr>
      <w:r>
        <w:rPr>
          <w:rStyle w:val="FootnoteReference"/>
        </w:rPr>
        <w:footnoteRef/>
      </w:r>
      <w:r>
        <w:t xml:space="preserve"> </w:t>
      </w:r>
      <w:r w:rsidR="00480BE9">
        <w:t>ALRC</w:t>
      </w:r>
      <w:r w:rsidR="00762CC7">
        <w:t xml:space="preserve"> 2021, </w:t>
      </w:r>
      <w:r w:rsidR="00762CC7" w:rsidRPr="00297EBF">
        <w:rPr>
          <w:i/>
          <w:iCs/>
        </w:rPr>
        <w:t>Financial Services Legislation:</w:t>
      </w:r>
      <w:r w:rsidR="00762CC7">
        <w:t xml:space="preserve"> </w:t>
      </w:r>
      <w:r w:rsidR="00762CC7" w:rsidRPr="00297EBF">
        <w:rPr>
          <w:i/>
          <w:iCs/>
        </w:rPr>
        <w:t>Interim Report A</w:t>
      </w:r>
      <w:r w:rsidR="00762CC7">
        <w:t xml:space="preserve">, </w:t>
      </w:r>
      <w:r w:rsidR="00BB6341">
        <w:t>p</w:t>
      </w:r>
      <w:r w:rsidR="00480BE9">
        <w:t xml:space="preserve"> </w:t>
      </w:r>
      <w:r w:rsidR="00762CC7">
        <w:t>463</w:t>
      </w:r>
      <w:r w:rsidR="00CB3D3B">
        <w:t>,</w:t>
      </w:r>
      <w:r>
        <w:t xml:space="preserve"> </w:t>
      </w:r>
      <w:hyperlink r:id="rId11" w:history="1">
        <w:r w:rsidR="00762CC7" w:rsidRPr="00C068CD">
          <w:rPr>
            <w:rStyle w:val="Hyperlink"/>
          </w:rPr>
          <w:t>https://www.alrc.gov.au/wp-content/uploads/2021/11/ALRC-FSL-Interim-Report-A.pdf</w:t>
        </w:r>
      </w:hyperlink>
      <w:r w:rsidR="00480BE9">
        <w:t xml:space="preserve"> (</w:t>
      </w:r>
      <w:r w:rsidR="00480BE9" w:rsidRPr="00480BE9">
        <w:t>ALRC Interim Report)</w:t>
      </w:r>
      <w:r w:rsidR="00480BE9">
        <w:t>.</w:t>
      </w:r>
    </w:p>
  </w:footnote>
  <w:footnote w:id="21">
    <w:p w14:paraId="30431972" w14:textId="6815458C" w:rsidR="008338FC" w:rsidRDefault="008338FC">
      <w:pPr>
        <w:pStyle w:val="FootnoteText"/>
      </w:pPr>
      <w:r>
        <w:rPr>
          <w:rStyle w:val="FootnoteReference"/>
        </w:rPr>
        <w:footnoteRef/>
      </w:r>
      <w:r>
        <w:t xml:space="preserve"> </w:t>
      </w:r>
      <w:r w:rsidR="00480BE9">
        <w:t xml:space="preserve">FSC </w:t>
      </w:r>
      <w:hyperlink r:id="rId12" w:history="1">
        <w:r w:rsidR="00480BE9" w:rsidRPr="00480BE9">
          <w:rPr>
            <w:rStyle w:val="Hyperlink"/>
          </w:rPr>
          <w:t>White Paper</w:t>
        </w:r>
      </w:hyperlink>
      <w:r w:rsidR="00762CC7">
        <w:t xml:space="preserve">, </w:t>
      </w:r>
      <w:r w:rsidR="00BB6341">
        <w:t>p</w:t>
      </w:r>
      <w:r w:rsidR="002854B6">
        <w:t xml:space="preserve"> </w:t>
      </w:r>
      <w:r w:rsidR="00762CC7">
        <w:t>16</w:t>
      </w:r>
      <w:r w:rsidR="003D424E">
        <w:t>.</w:t>
      </w:r>
      <w:r>
        <w:t xml:space="preserve"> </w:t>
      </w:r>
    </w:p>
  </w:footnote>
  <w:footnote w:id="22">
    <w:p w14:paraId="645F8083" w14:textId="02792C39" w:rsidR="00A67DD1" w:rsidRDefault="00A67DD1">
      <w:pPr>
        <w:pStyle w:val="FootnoteText"/>
      </w:pPr>
      <w:r>
        <w:rPr>
          <w:rStyle w:val="FootnoteReference"/>
        </w:rPr>
        <w:footnoteRef/>
      </w:r>
      <w:r>
        <w:t xml:space="preserve"> </w:t>
      </w:r>
      <w:r w:rsidR="00157407">
        <w:t>ALRC</w:t>
      </w:r>
      <w:r w:rsidR="003A3899">
        <w:t xml:space="preserve"> </w:t>
      </w:r>
      <w:hyperlink r:id="rId13" w:history="1">
        <w:r w:rsidR="00E1690F" w:rsidRPr="00E1690F">
          <w:rPr>
            <w:rStyle w:val="Hyperlink"/>
          </w:rPr>
          <w:t>Interim Report</w:t>
        </w:r>
      </w:hyperlink>
      <w:r w:rsidR="003A3899">
        <w:t xml:space="preserve">, </w:t>
      </w:r>
      <w:r w:rsidR="00BB6341">
        <w:t>p</w:t>
      </w:r>
      <w:r w:rsidR="00480BE9">
        <w:t xml:space="preserve"> </w:t>
      </w:r>
      <w:r w:rsidR="003A3899">
        <w:t>463</w:t>
      </w:r>
      <w:r w:rsidR="003D424E">
        <w:t>.</w:t>
      </w:r>
      <w:r w:rsidR="003A3899">
        <w:t xml:space="preserve"> </w:t>
      </w:r>
    </w:p>
  </w:footnote>
  <w:footnote w:id="23">
    <w:p w14:paraId="535C3D6D" w14:textId="13837D18" w:rsidR="00D00083" w:rsidRDefault="00D00083">
      <w:pPr>
        <w:pStyle w:val="FootnoteText"/>
      </w:pPr>
      <w:r>
        <w:rPr>
          <w:rStyle w:val="FootnoteReference"/>
        </w:rPr>
        <w:footnoteRef/>
      </w:r>
      <w:r>
        <w:t xml:space="preserve"> </w:t>
      </w:r>
      <w:r w:rsidR="000553AD">
        <w:t xml:space="preserve">ASIC 2021, </w:t>
      </w:r>
      <w:r w:rsidR="000553AD" w:rsidRPr="000553AD">
        <w:rPr>
          <w:i/>
          <w:iCs/>
        </w:rPr>
        <w:t>Findings from Research on General Advice Label</w:t>
      </w:r>
      <w:r w:rsidR="000553AD">
        <w:t xml:space="preserve">, </w:t>
      </w:r>
      <w:hyperlink r:id="rId14" w:history="1">
        <w:r w:rsidRPr="000D7C0D">
          <w:rPr>
            <w:rStyle w:val="Hyperlink"/>
          </w:rPr>
          <w:t>https://asic.gov.au/about-asic/news-centre/news-items/findings-from-consumer-research-on-general-advice-label/</w:t>
        </w:r>
      </w:hyperlink>
      <w:r>
        <w:t xml:space="preserve">. </w:t>
      </w:r>
    </w:p>
  </w:footnote>
  <w:footnote w:id="24">
    <w:p w14:paraId="6C400916" w14:textId="7B6BE118" w:rsidR="00A67DD1" w:rsidRDefault="00A67DD1">
      <w:pPr>
        <w:pStyle w:val="FootnoteText"/>
      </w:pPr>
      <w:r>
        <w:rPr>
          <w:rStyle w:val="FootnoteReference"/>
        </w:rPr>
        <w:footnoteRef/>
      </w:r>
      <w:r>
        <w:t xml:space="preserve"> </w:t>
      </w:r>
      <w:r w:rsidR="00391540">
        <w:t>ALRC</w:t>
      </w:r>
      <w:r w:rsidR="000553AD">
        <w:t xml:space="preserve"> </w:t>
      </w:r>
      <w:hyperlink r:id="rId15" w:history="1">
        <w:r w:rsidR="00E1690F" w:rsidRPr="00E1690F">
          <w:rPr>
            <w:rStyle w:val="Hyperlink"/>
          </w:rPr>
          <w:t>Interim Report</w:t>
        </w:r>
      </w:hyperlink>
      <w:r w:rsidR="00E1690F">
        <w:t xml:space="preserve">, </w:t>
      </w:r>
      <w:r w:rsidR="00BB6341">
        <w:t>p</w:t>
      </w:r>
      <w:r w:rsidR="00480BE9">
        <w:t xml:space="preserve"> </w:t>
      </w:r>
      <w:r w:rsidR="000553AD">
        <w:t>450</w:t>
      </w:r>
      <w:r w:rsidR="003D424E">
        <w:t>.</w:t>
      </w:r>
      <w:r w:rsidR="000553AD">
        <w:t xml:space="preserve"> </w:t>
      </w:r>
    </w:p>
  </w:footnote>
  <w:footnote w:id="25">
    <w:p w14:paraId="3631D197" w14:textId="5505D39E" w:rsidR="008C2DAE" w:rsidRDefault="008C2DAE">
      <w:pPr>
        <w:pStyle w:val="FootnoteText"/>
      </w:pPr>
      <w:r>
        <w:rPr>
          <w:rStyle w:val="FootnoteReference"/>
        </w:rPr>
        <w:footnoteRef/>
      </w:r>
      <w:r>
        <w:t xml:space="preserve"> </w:t>
      </w:r>
      <w:r w:rsidR="00157407">
        <w:t>FSC</w:t>
      </w:r>
      <w:r w:rsidR="000553AD">
        <w:t xml:space="preserve"> </w:t>
      </w:r>
      <w:hyperlink r:id="rId16" w:history="1">
        <w:r w:rsidR="00E1690F" w:rsidRPr="00480BE9">
          <w:rPr>
            <w:rStyle w:val="Hyperlink"/>
          </w:rPr>
          <w:t>White Paper</w:t>
        </w:r>
      </w:hyperlink>
      <w:r w:rsidR="000553AD">
        <w:t xml:space="preserve">, </w:t>
      </w:r>
      <w:r w:rsidR="00BB6341">
        <w:t>p</w:t>
      </w:r>
      <w:r w:rsidR="002854B6">
        <w:t xml:space="preserve"> </w:t>
      </w:r>
      <w:r w:rsidR="000553AD">
        <w:t>16</w:t>
      </w:r>
      <w:r w:rsidR="003D424E">
        <w:t>.</w:t>
      </w:r>
      <w:r w:rsidR="000553AD">
        <w:t xml:space="preserve"> </w:t>
      </w:r>
    </w:p>
  </w:footnote>
  <w:footnote w:id="26">
    <w:p w14:paraId="70CA09C6" w14:textId="307F637F" w:rsidR="006E32A0" w:rsidRPr="006E32A0" w:rsidRDefault="006E32A0">
      <w:pPr>
        <w:pStyle w:val="FootnoteText"/>
      </w:pPr>
      <w:r>
        <w:rPr>
          <w:rStyle w:val="FootnoteReference"/>
        </w:rPr>
        <w:footnoteRef/>
      </w:r>
      <w:r>
        <w:t xml:space="preserve"> </w:t>
      </w:r>
      <w:r w:rsidRPr="00797B6A">
        <w:rPr>
          <w:i/>
          <w:iCs/>
        </w:rPr>
        <w:t>Superannuation Industry (Supervision) Act 1993</w:t>
      </w:r>
      <w:r>
        <w:rPr>
          <w:i/>
          <w:iCs/>
        </w:rPr>
        <w:t xml:space="preserve"> </w:t>
      </w:r>
      <w:r w:rsidR="003F29A2">
        <w:t>(</w:t>
      </w:r>
      <w:r w:rsidR="003F29A2">
        <w:t>Cth) s</w:t>
      </w:r>
      <w:r w:rsidR="00A52F3F">
        <w:t>s 62,</w:t>
      </w:r>
      <w:r>
        <w:t xml:space="preserve"> 99F.</w:t>
      </w:r>
    </w:p>
  </w:footnote>
  <w:footnote w:id="27">
    <w:p w14:paraId="3F4C97BD" w14:textId="15D2BCD6" w:rsidR="00162D79" w:rsidRDefault="00162D79">
      <w:pPr>
        <w:pStyle w:val="FootnoteText"/>
      </w:pPr>
      <w:r>
        <w:rPr>
          <w:rStyle w:val="FootnoteReference"/>
        </w:rPr>
        <w:footnoteRef/>
      </w:r>
      <w:r>
        <w:t xml:space="preserve"> </w:t>
      </w:r>
      <w:r w:rsidR="00554BC4">
        <w:t xml:space="preserve">Australian Government 2020, </w:t>
      </w:r>
      <w:r w:rsidRPr="00162D79">
        <w:rPr>
          <w:i/>
          <w:iCs/>
        </w:rPr>
        <w:t>Retirement Income Review</w:t>
      </w:r>
      <w:r>
        <w:t xml:space="preserve"> </w:t>
      </w:r>
      <w:r w:rsidR="00554BC4" w:rsidRPr="00297EBF">
        <w:rPr>
          <w:i/>
          <w:iCs/>
        </w:rPr>
        <w:t>– Final Report</w:t>
      </w:r>
      <w:r w:rsidR="00554BC4">
        <w:t xml:space="preserve">, </w:t>
      </w:r>
      <w:r w:rsidR="00BB6341">
        <w:t>p</w:t>
      </w:r>
      <w:r w:rsidR="002854B6">
        <w:t xml:space="preserve"> </w:t>
      </w:r>
      <w:r>
        <w:t>456</w:t>
      </w:r>
      <w:r w:rsidR="002854B6">
        <w:t>,</w:t>
      </w:r>
      <w:r w:rsidR="00554BC4">
        <w:t xml:space="preserve"> </w:t>
      </w:r>
      <w:hyperlink r:id="rId17" w:history="1">
        <w:r w:rsidR="00554BC4" w:rsidRPr="00C068CD">
          <w:rPr>
            <w:rStyle w:val="Hyperlink"/>
          </w:rPr>
          <w:t>https://treasury.gov.au/publication/p2020-100554</w:t>
        </w:r>
      </w:hyperlink>
      <w:r w:rsidR="00554BC4">
        <w:t xml:space="preserve">. </w:t>
      </w:r>
    </w:p>
  </w:footnote>
  <w:footnote w:id="28">
    <w:p w14:paraId="45AD0AA5" w14:textId="07761D39" w:rsidR="006D3650" w:rsidRDefault="006D3650">
      <w:pPr>
        <w:pStyle w:val="FootnoteText"/>
      </w:pPr>
      <w:r>
        <w:rPr>
          <w:rStyle w:val="FootnoteReference"/>
        </w:rPr>
        <w:footnoteRef/>
      </w:r>
      <w:r>
        <w:t xml:space="preserve"> </w:t>
      </w:r>
      <w:r w:rsidR="00452DFF">
        <w:t xml:space="preserve">ASIC </w:t>
      </w:r>
      <w:hyperlink r:id="rId18" w:history="1">
        <w:r w:rsidR="00452DFF" w:rsidRPr="00452DFF">
          <w:rPr>
            <w:rStyle w:val="Hyperlink"/>
          </w:rPr>
          <w:t>Affordable Advice Paper</w:t>
        </w:r>
      </w:hyperlink>
      <w:r w:rsidR="00554BC4">
        <w:t xml:space="preserve">, </w:t>
      </w:r>
      <w:r w:rsidR="000F3CC9">
        <w:t>p 10</w:t>
      </w:r>
      <w:r w:rsidR="00452DFF">
        <w:t>.</w:t>
      </w:r>
    </w:p>
  </w:footnote>
  <w:footnote w:id="29">
    <w:p w14:paraId="5B57E232" w14:textId="3FF7084F" w:rsidR="006E32A0" w:rsidRDefault="006E32A0">
      <w:pPr>
        <w:pStyle w:val="FootnoteText"/>
      </w:pPr>
      <w:r>
        <w:rPr>
          <w:rStyle w:val="FootnoteReference"/>
        </w:rPr>
        <w:footnoteRef/>
      </w:r>
      <w:r>
        <w:t xml:space="preserve"> </w:t>
      </w:r>
      <w:r w:rsidRPr="006E32A0">
        <w:rPr>
          <w:i/>
          <w:iCs/>
        </w:rPr>
        <w:t>Corporations Act</w:t>
      </w:r>
      <w:r w:rsidR="003D06EC">
        <w:rPr>
          <w:i/>
          <w:iCs/>
        </w:rPr>
        <w:t xml:space="preserve"> 2001</w:t>
      </w:r>
      <w:r w:rsidRPr="006E32A0">
        <w:rPr>
          <w:i/>
          <w:iCs/>
        </w:rPr>
        <w:t xml:space="preserve"> </w:t>
      </w:r>
      <w:r w:rsidR="003F29A2" w:rsidRPr="003F29A2">
        <w:t>s</w:t>
      </w:r>
      <w:r>
        <w:t xml:space="preserve"> 961B(2). </w:t>
      </w:r>
    </w:p>
  </w:footnote>
  <w:footnote w:id="30">
    <w:p w14:paraId="59FB2232" w14:textId="267A013A" w:rsidR="001831CB" w:rsidRDefault="001831CB">
      <w:pPr>
        <w:pStyle w:val="FootnoteText"/>
      </w:pPr>
      <w:r>
        <w:rPr>
          <w:rStyle w:val="FootnoteReference"/>
        </w:rPr>
        <w:footnoteRef/>
      </w:r>
      <w:r>
        <w:t xml:space="preserve"> </w:t>
      </w:r>
      <w:r w:rsidR="00452DFF">
        <w:t xml:space="preserve">ASIC </w:t>
      </w:r>
      <w:hyperlink r:id="rId19" w:history="1">
        <w:r w:rsidR="00452DFF" w:rsidRPr="00452DFF">
          <w:rPr>
            <w:rStyle w:val="Hyperlink"/>
          </w:rPr>
          <w:t>Affordable Advice Paper</w:t>
        </w:r>
      </w:hyperlink>
      <w:r w:rsidR="00452DFF">
        <w:t xml:space="preserve">, </w:t>
      </w:r>
      <w:r w:rsidR="000F3CC9">
        <w:t>p 11</w:t>
      </w:r>
      <w:r w:rsidR="00452DFF">
        <w:t>.</w:t>
      </w:r>
    </w:p>
  </w:footnote>
  <w:footnote w:id="31">
    <w:p w14:paraId="1A85DF4F" w14:textId="77777777" w:rsidR="000A1419" w:rsidRDefault="000A1419" w:rsidP="000A1419">
      <w:pPr>
        <w:pStyle w:val="FootnoteText"/>
      </w:pPr>
      <w:r>
        <w:rPr>
          <w:rStyle w:val="FootnoteReference"/>
        </w:rPr>
        <w:footnoteRef/>
      </w:r>
      <w:r>
        <w:t xml:space="preserve"> It is noted, however, that the professional standards obligations associated with financial advice providers are only imposed on individuals. </w:t>
      </w:r>
    </w:p>
  </w:footnote>
  <w:footnote w:id="32">
    <w:p w14:paraId="0D085B92" w14:textId="0043FC05" w:rsidR="00066F70" w:rsidRDefault="00066F70">
      <w:pPr>
        <w:pStyle w:val="FootnoteText"/>
      </w:pPr>
      <w:r>
        <w:rPr>
          <w:rStyle w:val="FootnoteReference"/>
        </w:rPr>
        <w:footnoteRef/>
      </w:r>
      <w:r>
        <w:t xml:space="preserve"> </w:t>
      </w:r>
      <w:r w:rsidR="000F3CC9">
        <w:t xml:space="preserve">ASIC 2016, </w:t>
      </w:r>
      <w:r w:rsidR="00DE2B12">
        <w:rPr>
          <w:i/>
          <w:iCs/>
        </w:rPr>
        <w:t>RG</w:t>
      </w:r>
      <w:r w:rsidR="000F3CC9" w:rsidRPr="000F3CC9">
        <w:rPr>
          <w:i/>
          <w:iCs/>
        </w:rPr>
        <w:t xml:space="preserve"> 255 Providing digital financial product advice to retail clients</w:t>
      </w:r>
      <w:r w:rsidR="000F3CC9">
        <w:t xml:space="preserve">, </w:t>
      </w:r>
      <w:hyperlink r:id="rId20" w:history="1">
        <w:r w:rsidR="000F3CC9" w:rsidRPr="00710061">
          <w:rPr>
            <w:rStyle w:val="Hyperlink"/>
          </w:rPr>
          <w:t>https://download.asic.gov.au/media/0ylptfow/rg255-published-29-june-2021.pdf</w:t>
        </w:r>
      </w:hyperlink>
      <w:r w:rsidR="00297EBF">
        <w:t>.</w:t>
      </w:r>
      <w:r w:rsidR="000F3CC9">
        <w:t xml:space="preserve"> </w:t>
      </w:r>
    </w:p>
  </w:footnote>
  <w:footnote w:id="33">
    <w:p w14:paraId="334533E8" w14:textId="369EB884" w:rsidR="00AF1175" w:rsidRDefault="00AF1175">
      <w:pPr>
        <w:pStyle w:val="FootnoteText"/>
      </w:pPr>
      <w:r>
        <w:rPr>
          <w:rStyle w:val="FootnoteReference"/>
        </w:rPr>
        <w:footnoteRef/>
      </w:r>
      <w:r>
        <w:t xml:space="preserve"> </w:t>
      </w:r>
      <w:r w:rsidR="008E0AEC">
        <w:t xml:space="preserve">ASIC 2021, </w:t>
      </w:r>
      <w:r w:rsidR="00A045D2">
        <w:t>‘</w:t>
      </w:r>
      <w:r w:rsidR="008E0AEC" w:rsidRPr="00A045D2">
        <w:t>ASIC Consults on Updates to Relief for Superannuation Calculators and Retirement Estimates</w:t>
      </w:r>
      <w:r w:rsidR="00A045D2">
        <w:t>’,</w:t>
      </w:r>
      <w:r w:rsidR="008E0AEC">
        <w:t xml:space="preserve"> </w:t>
      </w:r>
      <w:r w:rsidR="007E102C">
        <w:t xml:space="preserve">media release, 18 November, </w:t>
      </w:r>
      <w:hyperlink r:id="rId21" w:history="1">
        <w:r w:rsidR="007E102C" w:rsidRPr="00C545E6">
          <w:rPr>
            <w:rStyle w:val="Hyperlink"/>
          </w:rPr>
          <w:t>https://asic.gov.au/about-asic/news-centre/find-a-media-release/2021-releases/21-309mr-asic-consults-on-updates-to-relief-for-superannuation-calculators-and-retirement-estimates/</w:t>
        </w:r>
      </w:hyperlink>
      <w:r w:rsidR="00297EBF">
        <w:t>.</w:t>
      </w:r>
      <w:r>
        <w:t xml:space="preserve"> </w:t>
      </w:r>
    </w:p>
  </w:footnote>
  <w:footnote w:id="34">
    <w:p w14:paraId="3AFE8E7E" w14:textId="55D8A9FD" w:rsidR="00DB0171" w:rsidRPr="00DB0171" w:rsidRDefault="00DB0171">
      <w:pPr>
        <w:pStyle w:val="FootnoteText"/>
      </w:pPr>
      <w:r>
        <w:rPr>
          <w:rStyle w:val="FootnoteReference"/>
        </w:rPr>
        <w:footnoteRef/>
      </w:r>
      <w:r>
        <w:t xml:space="preserve"> </w:t>
      </w:r>
      <w:r w:rsidRPr="007653C8">
        <w:rPr>
          <w:i/>
          <w:iCs/>
        </w:rPr>
        <w:t>Corporations Act</w:t>
      </w:r>
      <w:r w:rsidR="003D06EC">
        <w:rPr>
          <w:i/>
          <w:iCs/>
        </w:rPr>
        <w:t xml:space="preserve"> 2001</w:t>
      </w:r>
      <w:r>
        <w:t xml:space="preserve"> </w:t>
      </w:r>
      <w:r w:rsidR="003F29A2">
        <w:t>pt</w:t>
      </w:r>
      <w:r>
        <w:t xml:space="preserve"> 7.7A </w:t>
      </w:r>
      <w:r w:rsidR="003F29A2">
        <w:t>div</w:t>
      </w:r>
      <w:r>
        <w:t xml:space="preserve"> 2.</w:t>
      </w:r>
    </w:p>
  </w:footnote>
  <w:footnote w:id="35">
    <w:p w14:paraId="316BDB97" w14:textId="7D3EA35C" w:rsidR="006E32A0" w:rsidRDefault="006E32A0">
      <w:pPr>
        <w:pStyle w:val="FootnoteText"/>
      </w:pPr>
      <w:r>
        <w:rPr>
          <w:rStyle w:val="FootnoteReference"/>
        </w:rPr>
        <w:footnoteRef/>
      </w:r>
      <w:r>
        <w:t xml:space="preserve"> </w:t>
      </w:r>
      <w:r w:rsidRPr="006E32A0">
        <w:rPr>
          <w:i/>
          <w:iCs/>
        </w:rPr>
        <w:t xml:space="preserve">Corporations Act </w:t>
      </w:r>
      <w:r w:rsidR="003D06EC">
        <w:rPr>
          <w:i/>
          <w:iCs/>
        </w:rPr>
        <w:t xml:space="preserve">2001 </w:t>
      </w:r>
      <w:r w:rsidR="003F29A2" w:rsidRPr="003F29A2">
        <w:t>s</w:t>
      </w:r>
      <w:r>
        <w:t xml:space="preserve"> 961B(1).</w:t>
      </w:r>
    </w:p>
  </w:footnote>
  <w:footnote w:id="36">
    <w:p w14:paraId="0BCEFE43" w14:textId="0094FD24" w:rsidR="006E32A0" w:rsidRDefault="006E32A0">
      <w:pPr>
        <w:pStyle w:val="FootnoteText"/>
      </w:pPr>
      <w:r>
        <w:rPr>
          <w:rStyle w:val="FootnoteReference"/>
        </w:rPr>
        <w:footnoteRef/>
      </w:r>
      <w:r>
        <w:t xml:space="preserve"> </w:t>
      </w:r>
      <w:r w:rsidRPr="006E32A0">
        <w:rPr>
          <w:i/>
          <w:iCs/>
        </w:rPr>
        <w:t xml:space="preserve">Corporations Act </w:t>
      </w:r>
      <w:r w:rsidR="003D06EC">
        <w:rPr>
          <w:i/>
          <w:iCs/>
        </w:rPr>
        <w:t xml:space="preserve">2001 </w:t>
      </w:r>
      <w:r w:rsidR="00121983">
        <w:t>s</w:t>
      </w:r>
      <w:r>
        <w:t xml:space="preserve"> 961G.</w:t>
      </w:r>
    </w:p>
  </w:footnote>
  <w:footnote w:id="37">
    <w:p w14:paraId="3302710C" w14:textId="72D7FDAC" w:rsidR="006E32A0" w:rsidRDefault="006E32A0">
      <w:pPr>
        <w:pStyle w:val="FootnoteText"/>
      </w:pPr>
      <w:r>
        <w:rPr>
          <w:rStyle w:val="FootnoteReference"/>
        </w:rPr>
        <w:footnoteRef/>
      </w:r>
      <w:r>
        <w:t xml:space="preserve"> </w:t>
      </w:r>
      <w:r w:rsidRPr="006E32A0">
        <w:rPr>
          <w:i/>
          <w:iCs/>
        </w:rPr>
        <w:t>Corporations Act</w:t>
      </w:r>
      <w:r w:rsidR="003D06EC">
        <w:rPr>
          <w:i/>
          <w:iCs/>
        </w:rPr>
        <w:t xml:space="preserve"> 2001</w:t>
      </w:r>
      <w:r w:rsidRPr="006E32A0">
        <w:rPr>
          <w:i/>
          <w:iCs/>
        </w:rPr>
        <w:t xml:space="preserve"> </w:t>
      </w:r>
      <w:r w:rsidR="00121983">
        <w:t>s</w:t>
      </w:r>
      <w:r>
        <w:t xml:space="preserve"> 961J.</w:t>
      </w:r>
    </w:p>
  </w:footnote>
  <w:footnote w:id="38">
    <w:p w14:paraId="069CBE17" w14:textId="03EE501A" w:rsidR="0028666B" w:rsidRPr="007E2B86" w:rsidRDefault="0028666B" w:rsidP="0028666B">
      <w:pPr>
        <w:pStyle w:val="Heading1"/>
        <w:spacing w:before="0" w:after="0"/>
        <w:rPr>
          <w:sz w:val="20"/>
          <w:szCs w:val="8"/>
        </w:rPr>
      </w:pPr>
      <w:r w:rsidRPr="00C42809">
        <w:rPr>
          <w:rStyle w:val="FootnoteReference"/>
          <w:color w:val="auto"/>
        </w:rPr>
        <w:footnoteRef/>
      </w:r>
      <w:r w:rsidRPr="00005423">
        <w:rPr>
          <w:rFonts w:cs="Times New Roman"/>
          <w:color w:val="auto"/>
          <w:kern w:val="0"/>
          <w:sz w:val="20"/>
          <w:szCs w:val="20"/>
        </w:rPr>
        <w:t xml:space="preserve"> Australian Government 2019, </w:t>
      </w:r>
      <w:r w:rsidR="00846D3B" w:rsidRPr="00846D3B">
        <w:rPr>
          <w:rFonts w:cs="Times New Roman"/>
          <w:i/>
          <w:iCs/>
          <w:color w:val="auto"/>
          <w:kern w:val="0"/>
          <w:sz w:val="20"/>
          <w:szCs w:val="20"/>
        </w:rPr>
        <w:t>Financial Services Royal Commission</w:t>
      </w:r>
      <w:r w:rsidR="00846D3B">
        <w:rPr>
          <w:rFonts w:cs="Times New Roman"/>
          <w:color w:val="auto"/>
          <w:kern w:val="0"/>
          <w:sz w:val="20"/>
          <w:szCs w:val="20"/>
        </w:rPr>
        <w:t xml:space="preserve"> </w:t>
      </w:r>
      <w:r w:rsidRPr="00710767">
        <w:rPr>
          <w:rFonts w:cs="Times New Roman"/>
          <w:i/>
          <w:iCs/>
          <w:color w:val="auto"/>
          <w:kern w:val="0"/>
          <w:sz w:val="20"/>
          <w:szCs w:val="20"/>
        </w:rPr>
        <w:t>Final Report</w:t>
      </w:r>
      <w:r>
        <w:rPr>
          <w:rFonts w:cs="Times New Roman"/>
          <w:color w:val="auto"/>
          <w:kern w:val="0"/>
          <w:sz w:val="20"/>
          <w:szCs w:val="20"/>
        </w:rPr>
        <w:t xml:space="preserve">, </w:t>
      </w:r>
      <w:r w:rsidRPr="00005423">
        <w:rPr>
          <w:rFonts w:cs="Times New Roman"/>
          <w:color w:val="auto"/>
          <w:kern w:val="0"/>
          <w:sz w:val="20"/>
          <w:szCs w:val="20"/>
        </w:rPr>
        <w:t>p</w:t>
      </w:r>
      <w:r w:rsidR="00113C12">
        <w:rPr>
          <w:rFonts w:cs="Times New Roman"/>
          <w:color w:val="auto"/>
          <w:kern w:val="0"/>
          <w:sz w:val="20"/>
          <w:szCs w:val="20"/>
        </w:rPr>
        <w:t xml:space="preserve"> </w:t>
      </w:r>
      <w:r w:rsidRPr="00005423">
        <w:rPr>
          <w:rFonts w:cs="Times New Roman"/>
          <w:color w:val="auto"/>
          <w:kern w:val="0"/>
          <w:sz w:val="20"/>
          <w:szCs w:val="20"/>
        </w:rPr>
        <w:t>177</w:t>
      </w:r>
      <w:r w:rsidR="00113C12">
        <w:rPr>
          <w:rFonts w:cs="Times New Roman"/>
          <w:color w:val="auto"/>
          <w:kern w:val="0"/>
          <w:sz w:val="20"/>
          <w:szCs w:val="20"/>
        </w:rPr>
        <w:t>,</w:t>
      </w:r>
      <w:r>
        <w:rPr>
          <w:rFonts w:cs="Times New Roman"/>
          <w:color w:val="auto"/>
          <w:kern w:val="0"/>
          <w:sz w:val="20"/>
          <w:szCs w:val="20"/>
        </w:rPr>
        <w:t xml:space="preserve"> </w:t>
      </w:r>
      <w:bookmarkStart w:id="63" w:name="_Hlk98923859"/>
      <w:r w:rsidR="00EA6956">
        <w:fldChar w:fldCharType="begin"/>
      </w:r>
      <w:r w:rsidR="00EA6956">
        <w:instrText xml:space="preserve"> HYPERLINK "https://treasury.gov.au/publication/p2019-fsrc-final-report" </w:instrText>
      </w:r>
      <w:r w:rsidR="00EA6956">
        <w:fldChar w:fldCharType="separate"/>
      </w:r>
      <w:r w:rsidRPr="00C068CD">
        <w:rPr>
          <w:rStyle w:val="Hyperlink"/>
          <w:rFonts w:cs="Times New Roman"/>
          <w:kern w:val="0"/>
          <w:sz w:val="20"/>
          <w:szCs w:val="20"/>
        </w:rPr>
        <w:t>https://treasury.gov.au/publication/p2019-fsrc-final-report</w:t>
      </w:r>
      <w:r w:rsidR="00EA6956">
        <w:rPr>
          <w:rStyle w:val="Hyperlink"/>
          <w:rFonts w:cs="Times New Roman"/>
          <w:kern w:val="0"/>
          <w:sz w:val="20"/>
          <w:szCs w:val="20"/>
        </w:rPr>
        <w:fldChar w:fldCharType="end"/>
      </w:r>
      <w:r w:rsidR="00780C8B">
        <w:rPr>
          <w:rFonts w:cs="Times New Roman"/>
          <w:color w:val="auto"/>
          <w:kern w:val="0"/>
          <w:sz w:val="20"/>
          <w:szCs w:val="20"/>
        </w:rPr>
        <w:t xml:space="preserve"> (Financial Services Royal Commission Final Report)</w:t>
      </w:r>
      <w:r w:rsidR="0068228D">
        <w:rPr>
          <w:rFonts w:cs="Times New Roman"/>
          <w:color w:val="auto"/>
          <w:kern w:val="0"/>
          <w:sz w:val="20"/>
          <w:szCs w:val="20"/>
        </w:rPr>
        <w:t xml:space="preserve">; </w:t>
      </w:r>
      <w:r w:rsidR="0068228D" w:rsidRPr="0068228D">
        <w:rPr>
          <w:rFonts w:cs="Times New Roman"/>
          <w:color w:val="auto"/>
          <w:kern w:val="0"/>
          <w:sz w:val="20"/>
          <w:szCs w:val="20"/>
        </w:rPr>
        <w:t xml:space="preserve">ALRC </w:t>
      </w:r>
      <w:hyperlink r:id="rId22" w:history="1">
        <w:r w:rsidR="0068228D" w:rsidRPr="0068228D">
          <w:rPr>
            <w:rStyle w:val="Hyperlink"/>
            <w:rFonts w:cs="Times New Roman"/>
            <w:kern w:val="0"/>
            <w:sz w:val="20"/>
            <w:szCs w:val="20"/>
          </w:rPr>
          <w:t>Interim Report</w:t>
        </w:r>
      </w:hyperlink>
      <w:r w:rsidR="0068228D" w:rsidRPr="0068228D">
        <w:rPr>
          <w:rFonts w:cs="Times New Roman"/>
          <w:color w:val="auto"/>
          <w:kern w:val="0"/>
          <w:sz w:val="20"/>
          <w:szCs w:val="20"/>
        </w:rPr>
        <w:t>, p 534.</w:t>
      </w:r>
      <w:bookmarkEnd w:id="63"/>
    </w:p>
  </w:footnote>
  <w:footnote w:id="39">
    <w:p w14:paraId="05E6E7D5" w14:textId="394B7142" w:rsidR="0028666B" w:rsidRDefault="0028666B" w:rsidP="0028666B">
      <w:pPr>
        <w:pStyle w:val="FootnoteText"/>
      </w:pPr>
      <w:r>
        <w:rPr>
          <w:rStyle w:val="FootnoteReference"/>
        </w:rPr>
        <w:footnoteRef/>
      </w:r>
      <w:r>
        <w:t xml:space="preserve"> See, for example, the best interests duty on superannuation trustees in </w:t>
      </w:r>
      <w:r w:rsidRPr="004E34A4">
        <w:rPr>
          <w:i/>
          <w:iCs/>
        </w:rPr>
        <w:t>Superannuation Industry (Supervision) Act</w:t>
      </w:r>
      <w:r w:rsidR="00483393">
        <w:rPr>
          <w:i/>
          <w:iCs/>
        </w:rPr>
        <w:t xml:space="preserve"> 1993 </w:t>
      </w:r>
      <w:r w:rsidR="00483393" w:rsidRPr="00483393">
        <w:t>(</w:t>
      </w:r>
      <w:r w:rsidR="00483393" w:rsidRPr="00483393">
        <w:t>Cth)</w:t>
      </w:r>
      <w:r w:rsidRPr="004E34A4">
        <w:rPr>
          <w:i/>
          <w:iCs/>
        </w:rPr>
        <w:t xml:space="preserve"> </w:t>
      </w:r>
      <w:r w:rsidR="00113C12" w:rsidRPr="00113C12">
        <w:t>s 52</w:t>
      </w:r>
      <w:r>
        <w:t>, the best interests duty for responsib</w:t>
      </w:r>
      <w:r w:rsidR="00113C12">
        <w:t>le</w:t>
      </w:r>
      <w:r>
        <w:t xml:space="preserve"> entities in </w:t>
      </w:r>
      <w:r w:rsidRPr="004E34A4">
        <w:rPr>
          <w:i/>
          <w:iCs/>
        </w:rPr>
        <w:t>Corporations Act</w:t>
      </w:r>
      <w:r w:rsidR="003D06EC">
        <w:rPr>
          <w:i/>
          <w:iCs/>
        </w:rPr>
        <w:t xml:space="preserve"> 2001</w:t>
      </w:r>
      <w:r w:rsidRPr="004E34A4">
        <w:rPr>
          <w:i/>
          <w:iCs/>
        </w:rPr>
        <w:t xml:space="preserve"> </w:t>
      </w:r>
      <w:r w:rsidR="00113C12" w:rsidRPr="00113C12">
        <w:t>s</w:t>
      </w:r>
      <w:r w:rsidR="00C12814">
        <w:t> </w:t>
      </w:r>
      <w:r w:rsidR="00113C12" w:rsidRPr="00113C12">
        <w:t>601FC</w:t>
      </w:r>
      <w:r w:rsidR="00113C12">
        <w:rPr>
          <w:i/>
          <w:iCs/>
        </w:rPr>
        <w:t>,</w:t>
      </w:r>
      <w:r>
        <w:t xml:space="preserve"> and the best interests duty on credit licensees and representatives in </w:t>
      </w:r>
      <w:r w:rsidRPr="00B37BDD">
        <w:rPr>
          <w:i/>
          <w:iCs/>
        </w:rPr>
        <w:t>National Consumer Credit Protection Act 2009</w:t>
      </w:r>
      <w:r w:rsidR="00113C12">
        <w:t xml:space="preserve"> (Cth) ss 158LA</w:t>
      </w:r>
      <w:r w:rsidR="00C12814">
        <w:t xml:space="preserve">, </w:t>
      </w:r>
      <w:r w:rsidR="00113C12">
        <w:t>158LE.</w:t>
      </w:r>
    </w:p>
  </w:footnote>
  <w:footnote w:id="40">
    <w:p w14:paraId="76BBF610" w14:textId="253409E9" w:rsidR="00DC0C6F" w:rsidRDefault="00DC0C6F">
      <w:pPr>
        <w:pStyle w:val="FootnoteText"/>
      </w:pPr>
      <w:r>
        <w:rPr>
          <w:rStyle w:val="FootnoteReference"/>
        </w:rPr>
        <w:footnoteRef/>
      </w:r>
      <w:r w:rsidR="003A10C6">
        <w:t xml:space="preserve"> </w:t>
      </w:r>
      <w:r w:rsidR="00780C8B">
        <w:t xml:space="preserve">FSC </w:t>
      </w:r>
      <w:hyperlink r:id="rId23" w:history="1">
        <w:r w:rsidR="00780C8B" w:rsidRPr="00480BE9">
          <w:rPr>
            <w:rStyle w:val="Hyperlink"/>
          </w:rPr>
          <w:t>White Paper</w:t>
        </w:r>
      </w:hyperlink>
      <w:r w:rsidR="00F409CE">
        <w:t>, p</w:t>
      </w:r>
      <w:r w:rsidR="00113C12">
        <w:t xml:space="preserve"> </w:t>
      </w:r>
      <w:r w:rsidR="00F409CE">
        <w:t>7</w:t>
      </w:r>
      <w:r w:rsidR="00780C8B">
        <w:t>.</w:t>
      </w:r>
    </w:p>
  </w:footnote>
  <w:footnote w:id="41">
    <w:p w14:paraId="77C3794D" w14:textId="1DE06A2D" w:rsidR="00AE78FD" w:rsidRDefault="00AE78FD">
      <w:pPr>
        <w:pStyle w:val="FootnoteText"/>
      </w:pPr>
      <w:r>
        <w:rPr>
          <w:rStyle w:val="FootnoteReference"/>
        </w:rPr>
        <w:footnoteRef/>
      </w:r>
      <w:r>
        <w:t xml:space="preserve"> </w:t>
      </w:r>
      <w:r w:rsidR="00780C8B">
        <w:t xml:space="preserve">ALRC </w:t>
      </w:r>
      <w:hyperlink r:id="rId24" w:history="1">
        <w:r w:rsidR="00780C8B" w:rsidRPr="00E1690F">
          <w:rPr>
            <w:rStyle w:val="Hyperlink"/>
          </w:rPr>
          <w:t>Interim Report</w:t>
        </w:r>
      </w:hyperlink>
      <w:r w:rsidR="00780C8B">
        <w:t xml:space="preserve">, </w:t>
      </w:r>
      <w:r w:rsidR="00F409CE">
        <w:t>p</w:t>
      </w:r>
      <w:r w:rsidR="00113C12">
        <w:t xml:space="preserve"> </w:t>
      </w:r>
      <w:r w:rsidR="00F409CE">
        <w:t>539</w:t>
      </w:r>
      <w:r w:rsidR="00780C8B">
        <w:t>.</w:t>
      </w:r>
    </w:p>
  </w:footnote>
  <w:footnote w:id="42">
    <w:p w14:paraId="45826004" w14:textId="32A354E0" w:rsidR="009B69C2" w:rsidRDefault="009B69C2">
      <w:pPr>
        <w:pStyle w:val="FootnoteText"/>
      </w:pPr>
      <w:r>
        <w:rPr>
          <w:rStyle w:val="FootnoteReference"/>
        </w:rPr>
        <w:footnoteRef/>
      </w:r>
      <w:r>
        <w:t xml:space="preserve"> </w:t>
      </w:r>
      <w:r w:rsidR="00F409CE">
        <w:t>ASIC 2017,</w:t>
      </w:r>
      <w:r>
        <w:t xml:space="preserve"> </w:t>
      </w:r>
      <w:r w:rsidRPr="00710767">
        <w:rPr>
          <w:i/>
        </w:rPr>
        <w:t>Report 575</w:t>
      </w:r>
      <w:r w:rsidR="00E97D66">
        <w:rPr>
          <w:i/>
        </w:rPr>
        <w:t>:</w:t>
      </w:r>
      <w:r w:rsidRPr="00710767">
        <w:rPr>
          <w:i/>
        </w:rPr>
        <w:t xml:space="preserve"> SMSFs: Improving the quality of advice and member experiences</w:t>
      </w:r>
      <w:r>
        <w:t>, p</w:t>
      </w:r>
      <w:r w:rsidR="00A04998">
        <w:t xml:space="preserve"> </w:t>
      </w:r>
      <w:r>
        <w:t>69</w:t>
      </w:r>
      <w:r w:rsidR="00A04998">
        <w:t>,</w:t>
      </w:r>
      <w:r w:rsidR="00F409CE">
        <w:t xml:space="preserve"> </w:t>
      </w:r>
      <w:hyperlink r:id="rId25" w:history="1">
        <w:r w:rsidRPr="00CB4A52">
          <w:rPr>
            <w:rStyle w:val="Hyperlink"/>
          </w:rPr>
          <w:t>https://download.asic.gov.au/media/4779820/rep-575-published-28-june-2018.pdf</w:t>
        </w:r>
      </w:hyperlink>
      <w:r>
        <w:t xml:space="preserve">. </w:t>
      </w:r>
    </w:p>
  </w:footnote>
  <w:footnote w:id="43">
    <w:p w14:paraId="75364FC4" w14:textId="6E4D03AF" w:rsidR="00296594" w:rsidRDefault="00296594">
      <w:pPr>
        <w:pStyle w:val="FootnoteText"/>
      </w:pPr>
      <w:r>
        <w:rPr>
          <w:rStyle w:val="FootnoteReference"/>
        </w:rPr>
        <w:footnoteRef/>
      </w:r>
      <w:r>
        <w:t xml:space="preserve"> </w:t>
      </w:r>
      <w:r w:rsidRPr="00296594">
        <w:rPr>
          <w:i/>
          <w:iCs/>
        </w:rPr>
        <w:t>Corporations Act</w:t>
      </w:r>
      <w:r w:rsidR="003D06EC">
        <w:rPr>
          <w:i/>
          <w:iCs/>
        </w:rPr>
        <w:t xml:space="preserve"> 2001</w:t>
      </w:r>
      <w:r w:rsidRPr="00296594">
        <w:rPr>
          <w:i/>
          <w:iCs/>
        </w:rPr>
        <w:t xml:space="preserve"> </w:t>
      </w:r>
      <w:r w:rsidR="00F94F59">
        <w:t>s</w:t>
      </w:r>
      <w:r>
        <w:t xml:space="preserve"> 963F. </w:t>
      </w:r>
    </w:p>
  </w:footnote>
  <w:footnote w:id="44">
    <w:p w14:paraId="662D83DD" w14:textId="6F8F480E" w:rsidR="0064100B" w:rsidRDefault="0064100B">
      <w:pPr>
        <w:pStyle w:val="FootnoteText"/>
      </w:pPr>
      <w:r>
        <w:rPr>
          <w:rStyle w:val="FootnoteReference"/>
        </w:rPr>
        <w:footnoteRef/>
      </w:r>
      <w:r>
        <w:t xml:space="preserve"> </w:t>
      </w:r>
      <w:r w:rsidR="00F409CE">
        <w:t>Implemented by</w:t>
      </w:r>
      <w:r>
        <w:t xml:space="preserve"> </w:t>
      </w:r>
      <w:r w:rsidRPr="004338DA">
        <w:rPr>
          <w:i/>
        </w:rPr>
        <w:t>Treasury Laws Amendment (Ending Grandfathered Conflicted Remuneration) Act 2019</w:t>
      </w:r>
      <w:r w:rsidR="00A04998">
        <w:rPr>
          <w:i/>
        </w:rPr>
        <w:t xml:space="preserve"> </w:t>
      </w:r>
      <w:r w:rsidR="00A04998" w:rsidRPr="00A04998">
        <w:rPr>
          <w:iCs/>
        </w:rPr>
        <w:t>(</w:t>
      </w:r>
      <w:r w:rsidR="00A04998" w:rsidRPr="00A04998">
        <w:rPr>
          <w:iCs/>
        </w:rPr>
        <w:t>Cth)</w:t>
      </w:r>
      <w:r w:rsidRPr="00A04998">
        <w:rPr>
          <w:iCs/>
        </w:rPr>
        <w:t>.</w:t>
      </w:r>
      <w:r>
        <w:t xml:space="preserve"> </w:t>
      </w:r>
    </w:p>
  </w:footnote>
  <w:footnote w:id="45">
    <w:p w14:paraId="07321705" w14:textId="1DB48179" w:rsidR="00D91191" w:rsidRDefault="00D91191" w:rsidP="00D91191">
      <w:pPr>
        <w:pStyle w:val="FootnoteText"/>
      </w:pPr>
      <w:r>
        <w:rPr>
          <w:rStyle w:val="FootnoteReference"/>
        </w:rPr>
        <w:footnoteRef/>
      </w:r>
      <w:r>
        <w:t xml:space="preserve"> </w:t>
      </w:r>
      <w:r w:rsidR="00057EE4" w:rsidRPr="00005423">
        <w:t xml:space="preserve">Australian Government 2019, </w:t>
      </w:r>
      <w:r w:rsidR="00057EE4">
        <w:rPr>
          <w:i/>
          <w:iCs/>
        </w:rPr>
        <w:t>Interim</w:t>
      </w:r>
      <w:r w:rsidR="00057EE4" w:rsidRPr="00710767">
        <w:rPr>
          <w:i/>
          <w:iCs/>
        </w:rPr>
        <w:t xml:space="preserve"> Report of the Royal Commission into Misconduct in the Banking, Superannuation and Financial Services Industry</w:t>
      </w:r>
      <w:r w:rsidR="00057EE4">
        <w:t xml:space="preserve">, </w:t>
      </w:r>
      <w:r w:rsidR="00057EE4" w:rsidRPr="00005423">
        <w:t>p</w:t>
      </w:r>
      <w:r w:rsidR="00A04998">
        <w:t xml:space="preserve"> </w:t>
      </w:r>
      <w:r w:rsidR="00057EE4">
        <w:t>97</w:t>
      </w:r>
      <w:r w:rsidR="00A04998">
        <w:t>,</w:t>
      </w:r>
      <w:r w:rsidR="00057EE4">
        <w:t xml:space="preserve"> </w:t>
      </w:r>
      <w:hyperlink r:id="rId26" w:history="1">
        <w:r w:rsidR="004338DA" w:rsidRPr="00C068CD">
          <w:rPr>
            <w:rStyle w:val="Hyperlink"/>
          </w:rPr>
          <w:t>https://www.royalcommission.gov.au/system/files/2020-09/volume-1.pdf</w:t>
        </w:r>
      </w:hyperlink>
      <w:r w:rsidR="00057EE4">
        <w:t xml:space="preserve">. </w:t>
      </w:r>
    </w:p>
  </w:footnote>
  <w:footnote w:id="46">
    <w:p w14:paraId="67283B96" w14:textId="22013BAF" w:rsidR="00DF27AA" w:rsidRPr="00A04998" w:rsidRDefault="00DF27AA" w:rsidP="00DF27AA">
      <w:pPr>
        <w:pStyle w:val="FootnoteText"/>
        <w:rPr>
          <w:i/>
        </w:rPr>
      </w:pPr>
      <w:r>
        <w:rPr>
          <w:rStyle w:val="FootnoteReference"/>
        </w:rPr>
        <w:footnoteRef/>
      </w:r>
      <w:r>
        <w:t xml:space="preserve"> </w:t>
      </w:r>
      <w:r w:rsidR="00A04998">
        <w:t>See, for example,</w:t>
      </w:r>
      <w:r>
        <w:t xml:space="preserve"> ASIC</w:t>
      </w:r>
      <w:r w:rsidR="00A04998">
        <w:t xml:space="preserve"> 2014,</w:t>
      </w:r>
      <w:r>
        <w:t xml:space="preserve"> </w:t>
      </w:r>
      <w:r w:rsidRPr="00A04998">
        <w:rPr>
          <w:i/>
          <w:iCs/>
        </w:rPr>
        <w:t>Report 413</w:t>
      </w:r>
      <w:r>
        <w:t xml:space="preserve"> </w:t>
      </w:r>
      <w:r>
        <w:rPr>
          <w:i/>
          <w:iCs/>
        </w:rPr>
        <w:t>Review of Retail Life Insurance Advice</w:t>
      </w:r>
      <w:r>
        <w:t xml:space="preserve">, </w:t>
      </w:r>
      <w:hyperlink r:id="rId27" w:history="1">
        <w:r w:rsidR="00A04998" w:rsidRPr="00710061">
          <w:rPr>
            <w:rStyle w:val="Hyperlink"/>
          </w:rPr>
          <w:t>https://download.asic.gov.au/media/2012616/rep413-published-9-october-2014.pdf</w:t>
        </w:r>
      </w:hyperlink>
      <w:r w:rsidR="00A04998">
        <w:t xml:space="preserve">; John Trowbridge 2015, </w:t>
      </w:r>
      <w:r w:rsidRPr="00057EE4">
        <w:rPr>
          <w:i/>
        </w:rPr>
        <w:t>Review of Retail Life Insurance Advic</w:t>
      </w:r>
      <w:r w:rsidR="00A04998">
        <w:rPr>
          <w:i/>
        </w:rPr>
        <w:t xml:space="preserve">e Final Report, </w:t>
      </w:r>
      <w:hyperlink r:id="rId28" w:history="1">
        <w:r w:rsidR="00A04998" w:rsidRPr="00710061">
          <w:rPr>
            <w:rStyle w:val="Hyperlink"/>
            <w:iCs/>
          </w:rPr>
          <w:t>https://www.fsc.org.au/policy/investment-management/asian-region-funds-passport?view=article&amp;id=168:trowbridge-report&amp;catid=32</w:t>
        </w:r>
      </w:hyperlink>
      <w:r w:rsidR="00A04998">
        <w:rPr>
          <w:iCs/>
        </w:rPr>
        <w:t>;</w:t>
      </w:r>
      <w:r w:rsidR="00A04998">
        <w:t xml:space="preserve"> Australian Government 2014, </w:t>
      </w:r>
      <w:r w:rsidR="00A04998" w:rsidRPr="00D259E2">
        <w:rPr>
          <w:i/>
          <w:iCs/>
        </w:rPr>
        <w:t>Financial System Inquiry</w:t>
      </w:r>
      <w:r w:rsidR="00A04998">
        <w:rPr>
          <w:i/>
          <w:iCs/>
        </w:rPr>
        <w:t xml:space="preserve"> </w:t>
      </w:r>
      <w:r w:rsidR="00A04998" w:rsidRPr="00D259E2">
        <w:rPr>
          <w:i/>
          <w:iCs/>
        </w:rPr>
        <w:t>Final Report</w:t>
      </w:r>
      <w:r w:rsidR="00A04998">
        <w:t xml:space="preserve">, </w:t>
      </w:r>
      <w:hyperlink r:id="rId29" w:history="1">
        <w:r w:rsidR="00A04998" w:rsidRPr="009836DC">
          <w:rPr>
            <w:rStyle w:val="Hyperlink"/>
          </w:rPr>
          <w:t>https://treasury.gov.au/sites/default/files/2019-03/p2014-FSI-01Final-Report.pdf</w:t>
        </w:r>
      </w:hyperlink>
      <w:r w:rsidR="00A04998">
        <w:t>.</w:t>
      </w:r>
    </w:p>
  </w:footnote>
  <w:footnote w:id="47">
    <w:p w14:paraId="4294A2A9" w14:textId="41D29D60" w:rsidR="00FF2558" w:rsidRDefault="00FF2558">
      <w:pPr>
        <w:pStyle w:val="FootnoteText"/>
      </w:pPr>
      <w:r>
        <w:rPr>
          <w:rStyle w:val="FootnoteReference"/>
        </w:rPr>
        <w:footnoteRef/>
      </w:r>
      <w:r>
        <w:t xml:space="preserve"> Second Reading Speech</w:t>
      </w:r>
      <w:r w:rsidR="00345289">
        <w:t>,</w:t>
      </w:r>
      <w:r>
        <w:t xml:space="preserve"> Corporations Amendment (Life Insurance Remuneration Arrangements) Bill 2016</w:t>
      </w:r>
      <w:r w:rsidR="00345289">
        <w:t xml:space="preserve"> (</w:t>
      </w:r>
      <w:r w:rsidR="00345289">
        <w:t>Cth),</w:t>
      </w:r>
      <w:r w:rsidR="004338DA">
        <w:t xml:space="preserve"> </w:t>
      </w:r>
      <w:hyperlink r:id="rId30" w:history="1">
        <w:r w:rsidRPr="00F55CDD">
          <w:rPr>
            <w:rStyle w:val="Hyperlink"/>
          </w:rPr>
          <w:t>https://parlinfo.aph.gov.au/parlInfo/search/display/display.w3p;query=Id%3A%22chamber%2Fhansardr%2F3bef5bfd-10a1-42ac-8cdf-41e8b9c0f758%2F0029%22</w:t>
        </w:r>
      </w:hyperlink>
      <w:r>
        <w:t>.</w:t>
      </w:r>
    </w:p>
  </w:footnote>
  <w:footnote w:id="48">
    <w:p w14:paraId="33FFBE4A" w14:textId="23100811" w:rsidR="00186A94" w:rsidRDefault="00186A94">
      <w:pPr>
        <w:pStyle w:val="FootnoteText"/>
      </w:pPr>
      <w:r>
        <w:rPr>
          <w:rStyle w:val="FootnoteReference"/>
        </w:rPr>
        <w:footnoteRef/>
      </w:r>
      <w:r>
        <w:t xml:space="preserve"> Even with the exemption, a financial adviser will be subject to the 20 per cent cap on </w:t>
      </w:r>
      <w:r w:rsidR="00D91191">
        <w:t xml:space="preserve">consumer credit insurance commissions </w:t>
      </w:r>
      <w:r w:rsidR="005E37E0">
        <w:t xml:space="preserve">if they are covered by </w:t>
      </w:r>
      <w:r w:rsidR="00D91191">
        <w:t xml:space="preserve">the </w:t>
      </w:r>
      <w:r w:rsidR="00D91191" w:rsidRPr="004338DA">
        <w:rPr>
          <w:i/>
        </w:rPr>
        <w:t xml:space="preserve">National </w:t>
      </w:r>
      <w:r w:rsidR="00345289" w:rsidRPr="00345289">
        <w:rPr>
          <w:i/>
          <w:iCs/>
        </w:rPr>
        <w:t>Consumer Credit Protection Act 2009</w:t>
      </w:r>
      <w:r w:rsidR="00345289">
        <w:t xml:space="preserve"> (</w:t>
      </w:r>
      <w:r w:rsidR="00345289">
        <w:t>Cth) sch 1</w:t>
      </w:r>
      <w:r w:rsidR="00EE46EF">
        <w:t xml:space="preserve"> (National </w:t>
      </w:r>
      <w:r w:rsidR="00D91191">
        <w:t>Credit Code</w:t>
      </w:r>
      <w:r w:rsidR="00EE46EF">
        <w:t>)</w:t>
      </w:r>
      <w:r w:rsidR="00345289">
        <w:t xml:space="preserve"> s</w:t>
      </w:r>
      <w:r w:rsidR="00D91191">
        <w:t xml:space="preserve"> 145.</w:t>
      </w:r>
    </w:p>
  </w:footnote>
  <w:footnote w:id="49">
    <w:p w14:paraId="0BF20DD6" w14:textId="6C799EB5" w:rsidR="00B05268" w:rsidRDefault="00B05268">
      <w:pPr>
        <w:pStyle w:val="FootnoteText"/>
      </w:pPr>
      <w:r>
        <w:rPr>
          <w:rStyle w:val="FootnoteReference"/>
        </w:rPr>
        <w:footnoteRef/>
      </w:r>
      <w:r>
        <w:t xml:space="preserve"> </w:t>
      </w:r>
      <w:r w:rsidR="002E14F5">
        <w:t xml:space="preserve">ACCC 2020, </w:t>
      </w:r>
      <w:r w:rsidR="002E14F5" w:rsidRPr="000C5D83">
        <w:rPr>
          <w:i/>
          <w:iCs/>
        </w:rPr>
        <w:t>Northern Australia Insurance Inquiry Final Report</w:t>
      </w:r>
      <w:r w:rsidR="002E14F5">
        <w:t xml:space="preserve">, </w:t>
      </w:r>
      <w:r w:rsidR="00BB6341">
        <w:t>p</w:t>
      </w:r>
      <w:r w:rsidR="002E14F5">
        <w:t xml:space="preserve"> xxii</w:t>
      </w:r>
      <w:r w:rsidR="00314225">
        <w:t xml:space="preserve">, </w:t>
      </w:r>
      <w:r w:rsidR="006B5E5C">
        <w:t>R</w:t>
      </w:r>
      <w:r>
        <w:t>ecommendation 19.1</w:t>
      </w:r>
      <w:r w:rsidR="00314225">
        <w:t>,</w:t>
      </w:r>
      <w:r w:rsidR="002E14F5">
        <w:t xml:space="preserve"> </w:t>
      </w:r>
      <w:hyperlink r:id="rId31" w:history="1">
        <w:r w:rsidR="000C5D83" w:rsidRPr="0018559F">
          <w:rPr>
            <w:rStyle w:val="Hyperlink"/>
          </w:rPr>
          <w:t>https://www.accc.gov.au/system/files/Northern%20Australia%20Insurance%20Inquiry%20-%20Final%20Report%20-%2030%20November%202020.pdf</w:t>
        </w:r>
      </w:hyperlink>
      <w:r>
        <w:t xml:space="preserve">. </w:t>
      </w:r>
    </w:p>
  </w:footnote>
  <w:footnote w:id="50">
    <w:p w14:paraId="24A4F618" w14:textId="1F5FE858" w:rsidR="00BD4A6A" w:rsidRDefault="00BD4A6A">
      <w:pPr>
        <w:pStyle w:val="FootnoteText"/>
      </w:pPr>
      <w:r>
        <w:rPr>
          <w:rStyle w:val="FootnoteReference"/>
        </w:rPr>
        <w:footnoteRef/>
      </w:r>
      <w:r>
        <w:t xml:space="preserve"> </w:t>
      </w:r>
      <w:r w:rsidR="004338DA">
        <w:t xml:space="preserve">ASIC 2019, </w:t>
      </w:r>
      <w:r w:rsidR="004338DA" w:rsidRPr="004338DA">
        <w:rPr>
          <w:i/>
          <w:iCs/>
        </w:rPr>
        <w:t>ASIC finds unacceptable sales practices, poor product design and significant remediation costs in CCI sold by banks and major lenders</w:t>
      </w:r>
      <w:r w:rsidR="004338DA">
        <w:t xml:space="preserve">, </w:t>
      </w:r>
      <w:hyperlink r:id="rId32" w:history="1">
        <w:r w:rsidRPr="007664E7">
          <w:rPr>
            <w:rStyle w:val="Hyperlink"/>
          </w:rPr>
          <w:t>https://asic.gov.au/about-asic/news-centre/find-a-media-release/2019-releases/19-180mr-asic-finds-unacceptable-sales-practices-poor-product-design-and-significant-remediation-costs-in-cci-sold-by-major-banks-and-lenders/</w:t>
        </w:r>
      </w:hyperlink>
      <w:r>
        <w:t xml:space="preserve">. </w:t>
      </w:r>
    </w:p>
  </w:footnote>
  <w:footnote w:id="51">
    <w:p w14:paraId="1FE58DCE" w14:textId="77777777" w:rsidR="001C3CFA" w:rsidRDefault="001C3CFA" w:rsidP="001C3CFA">
      <w:pPr>
        <w:pStyle w:val="FootnoteText"/>
      </w:pPr>
      <w:r>
        <w:rPr>
          <w:rStyle w:val="FootnoteReference"/>
        </w:rPr>
        <w:footnoteRef/>
      </w:r>
      <w:r>
        <w:t xml:space="preserve"> The data request covers motor vehicle, home contents and building, residential strata, sickness and accident, travel and consumer credit insurance, which are the most prevalent forms of general insurance or have historically raised significant concern in terms of high intermediary commissions and conflicts of interest.</w:t>
      </w:r>
    </w:p>
  </w:footnote>
  <w:footnote w:id="52">
    <w:p w14:paraId="7974F641" w14:textId="743BB4D2" w:rsidR="00392885" w:rsidRDefault="00392885">
      <w:pPr>
        <w:pStyle w:val="FootnoteText"/>
      </w:pPr>
      <w:r>
        <w:rPr>
          <w:rStyle w:val="FootnoteReference"/>
        </w:rPr>
        <w:footnoteRef/>
      </w:r>
      <w:r>
        <w:t xml:space="preserve"> </w:t>
      </w:r>
      <w:r w:rsidRPr="009A737A">
        <w:rPr>
          <w:sz w:val="18"/>
          <w:szCs w:val="18"/>
        </w:rPr>
        <w:t>B</w:t>
      </w:r>
      <w:r w:rsidRPr="009A737A">
        <w:rPr>
          <w:rFonts w:asciiTheme="minorHAnsi" w:hAnsiTheme="minorHAnsi" w:cstheme="minorHAnsi"/>
        </w:rPr>
        <w:t>ased on the total value of the assets in a client’s portfolio</w:t>
      </w:r>
      <w:r w:rsidR="002823AB" w:rsidRPr="009A737A">
        <w:rPr>
          <w:rFonts w:asciiTheme="minorHAnsi" w:hAnsiTheme="minorHAnsi" w:cstheme="minorHAnsi"/>
        </w:rPr>
        <w:t>.</w:t>
      </w:r>
    </w:p>
  </w:footnote>
  <w:footnote w:id="53">
    <w:p w14:paraId="19B90B4F" w14:textId="79D93DED" w:rsidR="00AE67B2" w:rsidRDefault="00AE67B2">
      <w:pPr>
        <w:pStyle w:val="FootnoteText"/>
      </w:pPr>
      <w:r>
        <w:rPr>
          <w:rStyle w:val="FootnoteReference"/>
        </w:rPr>
        <w:footnoteRef/>
      </w:r>
      <w:r>
        <w:t xml:space="preserve"> </w:t>
      </w:r>
      <w:r w:rsidR="009171ED">
        <w:rPr>
          <w:rFonts w:asciiTheme="minorHAnsi" w:eastAsiaTheme="minorHAnsi" w:hAnsiTheme="minorHAnsi" w:cstheme="minorHAnsi"/>
        </w:rPr>
        <w:t xml:space="preserve">See </w:t>
      </w:r>
      <w:r w:rsidR="009171ED" w:rsidRPr="00475B08">
        <w:rPr>
          <w:rFonts w:asciiTheme="minorHAnsi" w:eastAsiaTheme="minorHAnsi" w:hAnsiTheme="minorHAnsi" w:cstheme="minorHAnsi"/>
          <w:i/>
        </w:rPr>
        <w:t>ASIC</w:t>
      </w:r>
      <w:r w:rsidR="009171ED">
        <w:rPr>
          <w:rFonts w:asciiTheme="minorHAnsi" w:eastAsiaTheme="minorHAnsi" w:hAnsiTheme="minorHAnsi" w:cstheme="minorHAnsi"/>
        </w:rPr>
        <w:t xml:space="preserve"> </w:t>
      </w:r>
      <w:r w:rsidR="009171ED" w:rsidRPr="00475B08">
        <w:rPr>
          <w:rFonts w:asciiTheme="minorHAnsi" w:eastAsiaTheme="minorHAnsi" w:hAnsiTheme="minorHAnsi" w:cstheme="minorHAnsi"/>
          <w:i/>
        </w:rPr>
        <w:t>Superannuation (Consent to Pass on Costs of Providing Advice) Instrument 2021/126</w:t>
      </w:r>
      <w:r w:rsidR="009171ED">
        <w:rPr>
          <w:rFonts w:asciiTheme="minorHAnsi" w:eastAsiaTheme="minorHAnsi" w:hAnsiTheme="minorHAnsi" w:cstheme="minorHAnsi"/>
        </w:rPr>
        <w:t xml:space="preserve">. </w:t>
      </w:r>
    </w:p>
  </w:footnote>
  <w:footnote w:id="54">
    <w:p w14:paraId="7B5E1CB4" w14:textId="0EF3CFC7" w:rsidR="007210DA" w:rsidRDefault="007210DA">
      <w:pPr>
        <w:pStyle w:val="FootnoteText"/>
      </w:pPr>
      <w:r>
        <w:rPr>
          <w:rStyle w:val="FootnoteReference"/>
        </w:rPr>
        <w:footnoteRef/>
      </w:r>
      <w:r>
        <w:t xml:space="preserve"> ASIC and APRA 2021, </w:t>
      </w:r>
      <w:r w:rsidRPr="007210DA">
        <w:rPr>
          <w:i/>
          <w:iCs/>
        </w:rPr>
        <w:t>Further guidance on the oversight of advice fees charged to members’ superannuation accounts</w:t>
      </w:r>
      <w:r w:rsidR="00475B08">
        <w:t>,</w:t>
      </w:r>
      <w:r>
        <w:t xml:space="preserve"> </w:t>
      </w:r>
      <w:hyperlink r:id="rId33" w:history="1">
        <w:r w:rsidRPr="00A8289C">
          <w:rPr>
            <w:rStyle w:val="Hyperlink"/>
          </w:rPr>
          <w:t>https://download.asic.gov.au/media/oc4fxkjw/apra_asic_joint_ffns_trustee-letter_30_june_2021-update.pdf</w:t>
        </w:r>
      </w:hyperlink>
      <w:r>
        <w:t xml:space="preserve">. </w:t>
      </w:r>
    </w:p>
  </w:footnote>
  <w:footnote w:id="55">
    <w:p w14:paraId="4BE2EA74" w14:textId="30A25D68" w:rsidR="00CE0B45" w:rsidRPr="000971C8" w:rsidRDefault="00CE0B45" w:rsidP="00D64E6C">
      <w:pPr>
        <w:spacing w:before="0" w:after="0"/>
        <w:rPr>
          <w:rFonts w:asciiTheme="minorHAnsi" w:hAnsiTheme="minorHAnsi" w:cstheme="minorHAnsi"/>
          <w:color w:val="253746"/>
          <w:sz w:val="20"/>
        </w:rPr>
      </w:pPr>
      <w:r w:rsidRPr="000971C8">
        <w:rPr>
          <w:rStyle w:val="FootnoteReference"/>
          <w:rFonts w:asciiTheme="minorHAnsi" w:eastAsiaTheme="minorHAnsi" w:hAnsiTheme="minorHAnsi" w:cstheme="minorHAnsi"/>
        </w:rPr>
        <w:footnoteRef/>
      </w:r>
      <w:r w:rsidR="000E556F">
        <w:rPr>
          <w:rFonts w:asciiTheme="minorHAnsi" w:eastAsiaTheme="minorHAnsi" w:hAnsiTheme="minorHAnsi" w:cstheme="minorHAnsi"/>
          <w:sz w:val="20"/>
        </w:rPr>
        <w:t xml:space="preserve"> An</w:t>
      </w:r>
      <w:r w:rsidR="000E556F" w:rsidRPr="000E556F">
        <w:rPr>
          <w:rFonts w:asciiTheme="minorHAnsi" w:eastAsiaTheme="minorHAnsi" w:hAnsiTheme="minorHAnsi" w:cstheme="minorHAnsi"/>
          <w:sz w:val="20"/>
        </w:rPr>
        <w:t xml:space="preserve"> ongoing fee arrangement has the meaning given by </w:t>
      </w:r>
      <w:r w:rsidR="00B111AE">
        <w:rPr>
          <w:rFonts w:asciiTheme="minorHAnsi" w:eastAsiaTheme="minorHAnsi" w:hAnsiTheme="minorHAnsi" w:cstheme="minorHAnsi"/>
          <w:sz w:val="20"/>
        </w:rPr>
        <w:t xml:space="preserve">the </w:t>
      </w:r>
      <w:r w:rsidR="000E556F" w:rsidRPr="00475B08">
        <w:rPr>
          <w:rFonts w:asciiTheme="minorHAnsi" w:eastAsiaTheme="minorHAnsi" w:hAnsiTheme="minorHAnsi" w:cstheme="minorHAnsi"/>
          <w:i/>
          <w:sz w:val="20"/>
        </w:rPr>
        <w:t>Corporations Act</w:t>
      </w:r>
      <w:r w:rsidR="003D06EC">
        <w:rPr>
          <w:rFonts w:asciiTheme="minorHAnsi" w:eastAsiaTheme="minorHAnsi" w:hAnsiTheme="minorHAnsi" w:cstheme="minorHAnsi"/>
          <w:i/>
          <w:sz w:val="20"/>
        </w:rPr>
        <w:t xml:space="preserve"> 2001</w:t>
      </w:r>
      <w:r w:rsidR="000E556F">
        <w:rPr>
          <w:rFonts w:asciiTheme="minorHAnsi" w:eastAsiaTheme="minorHAnsi" w:hAnsiTheme="minorHAnsi" w:cstheme="minorHAnsi"/>
          <w:i/>
          <w:sz w:val="20"/>
        </w:rPr>
        <w:t xml:space="preserve"> </w:t>
      </w:r>
      <w:r w:rsidR="00B111AE">
        <w:rPr>
          <w:rFonts w:asciiTheme="minorHAnsi" w:eastAsiaTheme="minorHAnsi" w:hAnsiTheme="minorHAnsi" w:cstheme="minorHAnsi"/>
          <w:sz w:val="20"/>
        </w:rPr>
        <w:t>s 962A</w:t>
      </w:r>
      <w:r w:rsidR="000E556F" w:rsidRPr="000E556F">
        <w:rPr>
          <w:rFonts w:asciiTheme="minorHAnsi" w:eastAsiaTheme="minorHAnsi" w:hAnsiTheme="minorHAnsi" w:cstheme="minorHAnsi"/>
          <w:sz w:val="20"/>
        </w:rPr>
        <w:t>. See</w:t>
      </w:r>
      <w:r w:rsidR="00352002">
        <w:rPr>
          <w:rFonts w:asciiTheme="minorHAnsi" w:eastAsiaTheme="minorHAnsi" w:hAnsiTheme="minorHAnsi" w:cstheme="minorHAnsi"/>
          <w:sz w:val="20"/>
        </w:rPr>
        <w:t xml:space="preserve"> also</w:t>
      </w:r>
      <w:r w:rsidR="000E556F">
        <w:rPr>
          <w:rFonts w:asciiTheme="minorHAnsi" w:eastAsiaTheme="minorHAnsi" w:hAnsiTheme="minorHAnsi" w:cstheme="minorHAnsi"/>
          <w:i/>
          <w:iCs/>
          <w:sz w:val="20"/>
        </w:rPr>
        <w:t xml:space="preserve"> </w:t>
      </w:r>
      <w:r w:rsidRPr="0006260C">
        <w:rPr>
          <w:rFonts w:asciiTheme="minorHAnsi" w:eastAsiaTheme="minorHAnsi" w:hAnsiTheme="minorHAnsi" w:cstheme="minorHAnsi"/>
          <w:sz w:val="20"/>
        </w:rPr>
        <w:t>ASIC</w:t>
      </w:r>
      <w:r w:rsidRPr="000971C8">
        <w:rPr>
          <w:rFonts w:asciiTheme="minorHAnsi" w:eastAsiaTheme="minorHAnsi" w:hAnsiTheme="minorHAnsi" w:cstheme="minorHAnsi"/>
          <w:sz w:val="20"/>
        </w:rPr>
        <w:t xml:space="preserve"> 202</w:t>
      </w:r>
      <w:r w:rsidR="002A583A">
        <w:rPr>
          <w:rFonts w:asciiTheme="minorHAnsi" w:eastAsiaTheme="minorHAnsi" w:hAnsiTheme="minorHAnsi" w:cstheme="minorHAnsi"/>
          <w:sz w:val="20"/>
        </w:rPr>
        <w:t>1</w:t>
      </w:r>
      <w:r w:rsidR="0006260C">
        <w:rPr>
          <w:rFonts w:asciiTheme="minorHAnsi" w:eastAsiaTheme="minorHAnsi" w:hAnsiTheme="minorHAnsi" w:cstheme="minorHAnsi"/>
          <w:sz w:val="20"/>
        </w:rPr>
        <w:t>,</w:t>
      </w:r>
      <w:r w:rsidRPr="000971C8">
        <w:rPr>
          <w:rFonts w:asciiTheme="minorHAnsi" w:eastAsiaTheme="minorHAnsi" w:hAnsiTheme="minorHAnsi" w:cstheme="minorHAnsi"/>
          <w:sz w:val="20"/>
        </w:rPr>
        <w:t xml:space="preserve"> </w:t>
      </w:r>
      <w:r w:rsidRPr="007813D8">
        <w:rPr>
          <w:rFonts w:asciiTheme="minorHAnsi" w:eastAsiaTheme="minorHAnsi" w:hAnsiTheme="minorHAnsi" w:cstheme="minorHAnsi"/>
          <w:i/>
          <w:iCs/>
          <w:sz w:val="20"/>
        </w:rPr>
        <w:t>FAQs: Ongoing fee arrangements</w:t>
      </w:r>
      <w:r w:rsidR="0006260C">
        <w:rPr>
          <w:rFonts w:asciiTheme="minorHAnsi" w:eastAsiaTheme="minorHAnsi" w:hAnsiTheme="minorHAnsi" w:cstheme="minorHAnsi"/>
          <w:sz w:val="20"/>
        </w:rPr>
        <w:t>,</w:t>
      </w:r>
      <w:r w:rsidRPr="000971C8">
        <w:rPr>
          <w:rFonts w:asciiTheme="minorHAnsi" w:eastAsiaTheme="minorHAnsi" w:hAnsiTheme="minorHAnsi" w:cstheme="minorHAnsi"/>
          <w:sz w:val="20"/>
        </w:rPr>
        <w:t xml:space="preserve"> </w:t>
      </w:r>
      <w:r w:rsidRPr="000971C8">
        <w:rPr>
          <w:rStyle w:val="Hyperlink"/>
          <w:rFonts w:asciiTheme="minorHAnsi" w:hAnsiTheme="minorHAnsi" w:cstheme="minorHAnsi"/>
          <w:sz w:val="20"/>
        </w:rPr>
        <w:t>https://asic.gov.au/regulatory-resources/financial-services/giving-financial-product-advice/fees/faqs-ongoing-fee-arrangements/#q3</w:t>
      </w:r>
      <w:r w:rsidR="00E25511">
        <w:rPr>
          <w:rStyle w:val="Hyperlink"/>
          <w:rFonts w:asciiTheme="minorHAnsi" w:hAnsiTheme="minorHAnsi" w:cstheme="minorHAnsi"/>
          <w:sz w:val="20"/>
        </w:rPr>
        <w:t>.</w:t>
      </w:r>
      <w:r w:rsidRPr="000971C8">
        <w:rPr>
          <w:rStyle w:val="Hyperlink"/>
          <w:rFonts w:asciiTheme="minorHAnsi" w:eastAsiaTheme="minorHAnsi" w:hAnsiTheme="minorHAnsi" w:cstheme="minorHAnsi"/>
          <w:sz w:val="20"/>
        </w:rPr>
        <w:t xml:space="preserve"> </w:t>
      </w:r>
    </w:p>
  </w:footnote>
  <w:footnote w:id="56">
    <w:p w14:paraId="12DE5764" w14:textId="77D60464" w:rsidR="00CE0B45" w:rsidRDefault="00CE0B45" w:rsidP="00CE0B45">
      <w:pPr>
        <w:pStyle w:val="FootnoteText"/>
      </w:pPr>
      <w:r>
        <w:rPr>
          <w:rStyle w:val="FootnoteReference"/>
        </w:rPr>
        <w:footnoteRef/>
      </w:r>
      <w:r>
        <w:t xml:space="preserve"> </w:t>
      </w:r>
      <w:r w:rsidRPr="00C8135B">
        <w:t>Revised Explanatory Memorandum</w:t>
      </w:r>
      <w:r w:rsidR="00C8135B">
        <w:rPr>
          <w:i/>
          <w:iCs/>
        </w:rPr>
        <w:t>,</w:t>
      </w:r>
      <w:r>
        <w:rPr>
          <w:i/>
        </w:rPr>
        <w:t xml:space="preserve"> </w:t>
      </w:r>
      <w:r w:rsidRPr="00772193">
        <w:t xml:space="preserve">Corporations Amendment (Further Future of Financial Advice Measures) </w:t>
      </w:r>
      <w:r w:rsidR="00772193">
        <w:t>Bill</w:t>
      </w:r>
      <w:r w:rsidR="00C8135B" w:rsidRPr="00772193">
        <w:t xml:space="preserve"> </w:t>
      </w:r>
      <w:r w:rsidRPr="00772193">
        <w:t>2012</w:t>
      </w:r>
      <w:r w:rsidR="00F22414" w:rsidRPr="00772193">
        <w:t xml:space="preserve"> (</w:t>
      </w:r>
      <w:r w:rsidR="00F22414" w:rsidRPr="00772193">
        <w:t>Cth)</w:t>
      </w:r>
      <w:r w:rsidR="00C8135B" w:rsidRPr="00F22414">
        <w:t xml:space="preserve">, </w:t>
      </w:r>
      <w:r w:rsidR="00F22414">
        <w:t>para</w:t>
      </w:r>
      <w:r w:rsidR="00C8135B">
        <w:t xml:space="preserve"> 1.4</w:t>
      </w:r>
      <w:r w:rsidR="00F22414">
        <w:t xml:space="preserve">. </w:t>
      </w:r>
    </w:p>
  </w:footnote>
  <w:footnote w:id="57">
    <w:p w14:paraId="76CB55AA" w14:textId="0010D849" w:rsidR="00CE0B45" w:rsidRPr="00C85C66" w:rsidRDefault="00CE0B45" w:rsidP="007F58EA">
      <w:pPr>
        <w:pStyle w:val="Heading1"/>
        <w:shd w:val="clear" w:color="auto" w:fill="FFFFFF"/>
        <w:spacing w:before="0" w:after="0"/>
        <w:rPr>
          <w:rFonts w:asciiTheme="minorHAnsi" w:eastAsiaTheme="minorHAnsi" w:hAnsiTheme="minorHAnsi" w:cstheme="minorBidi"/>
          <w:color w:val="auto"/>
          <w:sz w:val="20"/>
          <w:szCs w:val="20"/>
        </w:rPr>
      </w:pPr>
      <w:r w:rsidRPr="00DB3B2E">
        <w:rPr>
          <w:rStyle w:val="FootnoteReference"/>
          <w:rFonts w:asciiTheme="minorHAnsi" w:eastAsiaTheme="minorHAnsi" w:hAnsiTheme="minorHAnsi" w:cstheme="minorBidi"/>
          <w:color w:val="auto"/>
          <w:szCs w:val="20"/>
        </w:rPr>
        <w:footnoteRef/>
      </w:r>
      <w:r w:rsidRPr="00A13518">
        <w:rPr>
          <w:rFonts w:asciiTheme="minorHAnsi" w:eastAsiaTheme="minorHAnsi" w:hAnsiTheme="minorHAnsi" w:cstheme="minorHAnsi"/>
          <w:color w:val="auto"/>
          <w:sz w:val="20"/>
          <w:szCs w:val="20"/>
        </w:rPr>
        <w:t>ASIC</w:t>
      </w:r>
      <w:r w:rsidR="001E4EA8">
        <w:rPr>
          <w:rFonts w:asciiTheme="minorHAnsi" w:eastAsiaTheme="minorHAnsi" w:hAnsiTheme="minorHAnsi" w:cstheme="minorHAnsi"/>
          <w:color w:val="auto"/>
          <w:sz w:val="20"/>
          <w:szCs w:val="20"/>
        </w:rPr>
        <w:t xml:space="preserve"> </w:t>
      </w:r>
      <w:r w:rsidRPr="00A13518">
        <w:rPr>
          <w:rFonts w:asciiTheme="minorHAnsi" w:eastAsiaTheme="minorHAnsi" w:hAnsiTheme="minorHAnsi" w:cstheme="minorHAnsi"/>
          <w:color w:val="auto"/>
          <w:sz w:val="20"/>
          <w:szCs w:val="20"/>
        </w:rPr>
        <w:t>2013</w:t>
      </w:r>
      <w:r w:rsidR="001E4EA8">
        <w:rPr>
          <w:rFonts w:asciiTheme="minorHAnsi" w:eastAsiaTheme="minorHAnsi" w:hAnsiTheme="minorHAnsi" w:cstheme="minorHAnsi"/>
          <w:color w:val="auto"/>
          <w:sz w:val="20"/>
          <w:szCs w:val="20"/>
        </w:rPr>
        <w:t>,</w:t>
      </w:r>
      <w:r w:rsidRPr="00A13518">
        <w:rPr>
          <w:rFonts w:asciiTheme="minorHAnsi" w:eastAsiaTheme="minorHAnsi" w:hAnsiTheme="minorHAnsi" w:cstheme="minorHAnsi"/>
          <w:color w:val="auto"/>
          <w:sz w:val="20"/>
          <w:szCs w:val="20"/>
        </w:rPr>
        <w:t xml:space="preserve"> </w:t>
      </w:r>
      <w:r w:rsidR="004F733B">
        <w:rPr>
          <w:rFonts w:asciiTheme="minorHAnsi" w:eastAsiaTheme="minorHAnsi" w:hAnsiTheme="minorHAnsi" w:cstheme="minorHAnsi"/>
          <w:color w:val="auto"/>
          <w:sz w:val="20"/>
          <w:szCs w:val="20"/>
        </w:rPr>
        <w:t>‘</w:t>
      </w:r>
      <w:r w:rsidRPr="004F733B">
        <w:rPr>
          <w:rFonts w:asciiTheme="minorHAnsi" w:eastAsiaTheme="minorHAnsi" w:hAnsiTheme="minorHAnsi" w:cstheme="minorHAnsi"/>
          <w:color w:val="auto"/>
          <w:sz w:val="20"/>
          <w:szCs w:val="20"/>
        </w:rPr>
        <w:t>ASIC releases guidance on FOFA fee disclosure statements</w:t>
      </w:r>
      <w:r w:rsidR="004F733B">
        <w:rPr>
          <w:rFonts w:asciiTheme="minorHAnsi" w:eastAsiaTheme="minorHAnsi" w:hAnsiTheme="minorHAnsi" w:cstheme="minorHAnsi"/>
          <w:color w:val="auto"/>
          <w:sz w:val="20"/>
          <w:szCs w:val="20"/>
        </w:rPr>
        <w:t>’</w:t>
      </w:r>
      <w:r w:rsidR="00A33C3F">
        <w:rPr>
          <w:rFonts w:asciiTheme="minorHAnsi" w:eastAsiaTheme="minorHAnsi" w:hAnsiTheme="minorHAnsi" w:cstheme="minorHAnsi"/>
          <w:color w:val="auto"/>
          <w:sz w:val="20"/>
          <w:szCs w:val="20"/>
        </w:rPr>
        <w:t>, media release</w:t>
      </w:r>
      <w:r w:rsidR="004F733B" w:rsidRPr="004F733B">
        <w:rPr>
          <w:rFonts w:asciiTheme="minorHAnsi" w:eastAsiaTheme="minorHAnsi" w:hAnsiTheme="minorHAnsi" w:cstheme="minorHAnsi"/>
          <w:color w:val="auto"/>
          <w:sz w:val="20"/>
          <w:szCs w:val="20"/>
        </w:rPr>
        <w:t>,</w:t>
      </w:r>
      <w:r w:rsidRPr="00A13518">
        <w:rPr>
          <w:rFonts w:asciiTheme="minorHAnsi" w:eastAsiaTheme="minorHAnsi" w:hAnsiTheme="minorHAnsi" w:cstheme="minorHAnsi"/>
          <w:i/>
          <w:iCs/>
          <w:color w:val="auto"/>
          <w:sz w:val="20"/>
          <w:szCs w:val="20"/>
        </w:rPr>
        <w:t xml:space="preserve"> </w:t>
      </w:r>
      <w:r w:rsidR="007E102C">
        <w:rPr>
          <w:rFonts w:asciiTheme="minorHAnsi" w:eastAsiaTheme="minorHAnsi" w:hAnsiTheme="minorHAnsi" w:cstheme="minorHAnsi"/>
          <w:color w:val="auto"/>
          <w:sz w:val="20"/>
          <w:szCs w:val="20"/>
        </w:rPr>
        <w:t xml:space="preserve">25 January, </w:t>
      </w:r>
      <w:r w:rsidRPr="00A13518">
        <w:rPr>
          <w:rStyle w:val="Hyperlink"/>
          <w:rFonts w:asciiTheme="minorHAnsi" w:eastAsiaTheme="minorHAnsi" w:hAnsiTheme="minorHAnsi" w:cstheme="minorBidi"/>
          <w:sz w:val="20"/>
          <w:szCs w:val="20"/>
        </w:rPr>
        <w:t>https://asic.gov.au/about-asic/news-centre/find-a-media-release/2013-releases/13-007mr-asic-releases-guidance-on-fofa-fee-disclosure-statements/</w:t>
      </w:r>
      <w:r w:rsidR="00E25511">
        <w:rPr>
          <w:rStyle w:val="Hyperlink"/>
          <w:rFonts w:asciiTheme="minorHAnsi" w:eastAsiaTheme="minorHAnsi" w:hAnsiTheme="minorHAnsi" w:cstheme="minorBidi"/>
          <w:sz w:val="20"/>
          <w:szCs w:val="20"/>
        </w:rPr>
        <w:t>.</w:t>
      </w:r>
    </w:p>
  </w:footnote>
  <w:footnote w:id="58">
    <w:p w14:paraId="7D4058D5" w14:textId="520558F9" w:rsidR="00CE0B45" w:rsidRDefault="00CE0B45" w:rsidP="00CE0B45">
      <w:pPr>
        <w:pStyle w:val="FootnoteText"/>
      </w:pPr>
      <w:r w:rsidRPr="00E66229">
        <w:rPr>
          <w:rStyle w:val="FootnoteReference"/>
        </w:rPr>
        <w:footnoteRef/>
      </w:r>
      <w:r w:rsidRPr="00E66229">
        <w:t xml:space="preserve"> </w:t>
      </w:r>
      <w:r w:rsidR="00E66229">
        <w:t xml:space="preserve">Financial Services Royal Commission </w:t>
      </w:r>
      <w:hyperlink r:id="rId34" w:history="1">
        <w:r w:rsidR="00E66229" w:rsidRPr="00E66229">
          <w:rPr>
            <w:rStyle w:val="Hyperlink"/>
          </w:rPr>
          <w:t>Final Report</w:t>
        </w:r>
      </w:hyperlink>
      <w:r w:rsidR="00E66229">
        <w:t xml:space="preserve">, </w:t>
      </w:r>
      <w:r w:rsidR="00EC3C9E">
        <w:t>p</w:t>
      </w:r>
      <w:r w:rsidR="00E66229">
        <w:t xml:space="preserve"> </w:t>
      </w:r>
      <w:r w:rsidR="00EC3C9E">
        <w:t>160-162</w:t>
      </w:r>
      <w:r w:rsidR="00E66229">
        <w:t>.</w:t>
      </w:r>
    </w:p>
  </w:footnote>
  <w:footnote w:id="59">
    <w:p w14:paraId="63B1601E" w14:textId="225EA301" w:rsidR="005C4E92" w:rsidRDefault="005C4E92">
      <w:pPr>
        <w:pStyle w:val="FootnoteText"/>
      </w:pPr>
      <w:r>
        <w:rPr>
          <w:rStyle w:val="FootnoteReference"/>
        </w:rPr>
        <w:footnoteRef/>
      </w:r>
      <w:r>
        <w:t xml:space="preserve"> These amendments removed previous exemptions that applied for OFA</w:t>
      </w:r>
      <w:r w:rsidR="00867DE2">
        <w:t>s</w:t>
      </w:r>
      <w:r>
        <w:t xml:space="preserve"> entered into prior to the FOFA reforms. The amendments will provide that these ongoing fee arrangements will be subject to the application of these new provisions.</w:t>
      </w:r>
    </w:p>
  </w:footnote>
  <w:footnote w:id="60">
    <w:p w14:paraId="6290805D" w14:textId="2516E803" w:rsidR="00200F75" w:rsidRDefault="00200F75">
      <w:pPr>
        <w:pStyle w:val="FootnoteText"/>
      </w:pPr>
      <w:r>
        <w:rPr>
          <w:rStyle w:val="FootnoteReference"/>
        </w:rPr>
        <w:footnoteRef/>
      </w:r>
      <w:r>
        <w:t xml:space="preserve"> </w:t>
      </w:r>
      <w:r w:rsidRPr="00200F75">
        <w:rPr>
          <w:i/>
          <w:iCs/>
        </w:rPr>
        <w:t>Corporations Act</w:t>
      </w:r>
      <w:r w:rsidR="003D06EC">
        <w:rPr>
          <w:i/>
          <w:iCs/>
        </w:rPr>
        <w:t xml:space="preserve"> 2001</w:t>
      </w:r>
      <w:r>
        <w:t xml:space="preserve"> </w:t>
      </w:r>
      <w:r w:rsidRPr="00F71B18">
        <w:rPr>
          <w:rFonts w:asciiTheme="minorHAnsi" w:hAnsiTheme="minorHAnsi" w:cstheme="minorHAnsi"/>
        </w:rPr>
        <w:t>s</w:t>
      </w:r>
      <w:r>
        <w:rPr>
          <w:rFonts w:asciiTheme="minorHAnsi" w:hAnsiTheme="minorHAnsi" w:cstheme="minorHAnsi"/>
        </w:rPr>
        <w:t xml:space="preserve"> </w:t>
      </w:r>
      <w:r w:rsidRPr="00F71B18">
        <w:rPr>
          <w:rFonts w:asciiTheme="minorHAnsi" w:hAnsiTheme="minorHAnsi" w:cstheme="minorHAnsi"/>
        </w:rPr>
        <w:t>962L</w:t>
      </w:r>
      <w:r>
        <w:rPr>
          <w:rFonts w:asciiTheme="minorHAnsi" w:hAnsiTheme="minorHAnsi" w:cstheme="minorHAnsi"/>
        </w:rPr>
        <w:t>.</w:t>
      </w:r>
    </w:p>
  </w:footnote>
  <w:footnote w:id="61">
    <w:p w14:paraId="1580C368" w14:textId="10181DEE" w:rsidR="00200F75" w:rsidRDefault="00200F75">
      <w:pPr>
        <w:pStyle w:val="FootnoteText"/>
      </w:pPr>
      <w:r>
        <w:rPr>
          <w:rStyle w:val="FootnoteReference"/>
        </w:rPr>
        <w:footnoteRef/>
      </w:r>
      <w:r>
        <w:t xml:space="preserve"> </w:t>
      </w:r>
      <w:r w:rsidRPr="00200F75">
        <w:rPr>
          <w:i/>
          <w:iCs/>
        </w:rPr>
        <w:t>Corporations Act</w:t>
      </w:r>
      <w:r w:rsidR="003D06EC">
        <w:rPr>
          <w:i/>
          <w:iCs/>
        </w:rPr>
        <w:t xml:space="preserve"> 2001</w:t>
      </w:r>
      <w:r>
        <w:t xml:space="preserve"> </w:t>
      </w:r>
      <w:r w:rsidRPr="00F71B18">
        <w:rPr>
          <w:rFonts w:asciiTheme="minorHAnsi" w:hAnsiTheme="minorHAnsi" w:cstheme="minorHAnsi"/>
        </w:rPr>
        <w:t>s</w:t>
      </w:r>
      <w:r>
        <w:rPr>
          <w:rFonts w:asciiTheme="minorHAnsi" w:hAnsiTheme="minorHAnsi" w:cstheme="minorHAnsi"/>
        </w:rPr>
        <w:t xml:space="preserve"> </w:t>
      </w:r>
      <w:r w:rsidRPr="00F71B18">
        <w:rPr>
          <w:rFonts w:asciiTheme="minorHAnsi" w:hAnsiTheme="minorHAnsi" w:cstheme="minorHAnsi"/>
        </w:rPr>
        <w:t>962G(3)</w:t>
      </w:r>
      <w:r>
        <w:rPr>
          <w:rFonts w:asciiTheme="minorHAnsi" w:hAnsiTheme="minorHAnsi" w:cstheme="minorHAnsi"/>
        </w:rPr>
        <w:t>.</w:t>
      </w:r>
    </w:p>
  </w:footnote>
  <w:footnote w:id="62">
    <w:p w14:paraId="5EF87438" w14:textId="6A052BD9" w:rsidR="00200F75" w:rsidRDefault="00200F75">
      <w:pPr>
        <w:pStyle w:val="FootnoteText"/>
      </w:pPr>
      <w:r>
        <w:rPr>
          <w:rStyle w:val="FootnoteReference"/>
        </w:rPr>
        <w:footnoteRef/>
      </w:r>
      <w:r>
        <w:t xml:space="preserve"> </w:t>
      </w:r>
      <w:r w:rsidRPr="00200F75">
        <w:rPr>
          <w:i/>
          <w:iCs/>
        </w:rPr>
        <w:t>Corporations Act</w:t>
      </w:r>
      <w:r w:rsidR="003D06EC">
        <w:rPr>
          <w:i/>
          <w:iCs/>
        </w:rPr>
        <w:t xml:space="preserve"> 2001</w:t>
      </w:r>
      <w:r>
        <w:t xml:space="preserve"> </w:t>
      </w:r>
      <w:r w:rsidRPr="00F71B18">
        <w:rPr>
          <w:rFonts w:asciiTheme="minorHAnsi" w:hAnsiTheme="minorHAnsi" w:cstheme="minorHAnsi"/>
        </w:rPr>
        <w:t>s</w:t>
      </w:r>
      <w:r>
        <w:rPr>
          <w:rFonts w:asciiTheme="minorHAnsi" w:hAnsiTheme="minorHAnsi" w:cstheme="minorHAnsi"/>
        </w:rPr>
        <w:t xml:space="preserve"> </w:t>
      </w:r>
      <w:r w:rsidRPr="00F71B18">
        <w:rPr>
          <w:rFonts w:asciiTheme="minorHAnsi" w:hAnsiTheme="minorHAnsi" w:cstheme="minorHAnsi"/>
        </w:rPr>
        <w:t>962G(1)</w:t>
      </w:r>
      <w:r>
        <w:rPr>
          <w:rFonts w:asciiTheme="minorHAnsi" w:hAnsiTheme="minorHAnsi" w:cstheme="minorHAnsi"/>
        </w:rPr>
        <w:t>.</w:t>
      </w:r>
    </w:p>
  </w:footnote>
  <w:footnote w:id="63">
    <w:p w14:paraId="6B303989" w14:textId="03D18BB4" w:rsidR="00200F75" w:rsidRDefault="00200F75">
      <w:pPr>
        <w:pStyle w:val="FootnoteText"/>
      </w:pPr>
      <w:r>
        <w:rPr>
          <w:rStyle w:val="FootnoteReference"/>
        </w:rPr>
        <w:footnoteRef/>
      </w:r>
      <w:r>
        <w:t xml:space="preserve"> </w:t>
      </w:r>
      <w:r w:rsidRPr="00200F75">
        <w:rPr>
          <w:i/>
          <w:iCs/>
        </w:rPr>
        <w:t>Corporations Act</w:t>
      </w:r>
      <w:r w:rsidR="003D06EC">
        <w:rPr>
          <w:i/>
          <w:iCs/>
        </w:rPr>
        <w:t xml:space="preserve"> 2001</w:t>
      </w:r>
      <w:r>
        <w:t xml:space="preserve"> </w:t>
      </w:r>
      <w:r w:rsidRPr="00F71B18">
        <w:rPr>
          <w:rFonts w:asciiTheme="minorHAnsi" w:hAnsiTheme="minorHAnsi" w:cstheme="minorHAnsi"/>
        </w:rPr>
        <w:t>s</w:t>
      </w:r>
      <w:r>
        <w:rPr>
          <w:rFonts w:asciiTheme="minorHAnsi" w:hAnsiTheme="minorHAnsi" w:cstheme="minorHAnsi"/>
        </w:rPr>
        <w:t xml:space="preserve">s </w:t>
      </w:r>
      <w:r w:rsidRPr="00C16742">
        <w:t xml:space="preserve">962R </w:t>
      </w:r>
      <w:r>
        <w:t xml:space="preserve">and </w:t>
      </w:r>
      <w:r w:rsidRPr="00C16742">
        <w:t>962S</w:t>
      </w:r>
      <w:r>
        <w:rPr>
          <w:rFonts w:asciiTheme="minorHAnsi" w:hAnsiTheme="minorHAnsi" w:cstheme="minorHAnsi"/>
        </w:rPr>
        <w:t>.</w:t>
      </w:r>
    </w:p>
  </w:footnote>
  <w:footnote w:id="64">
    <w:p w14:paraId="27888938" w14:textId="60807970" w:rsidR="00CE0B45" w:rsidRPr="00B415E6" w:rsidRDefault="00CE0B45" w:rsidP="00CE0B45">
      <w:pPr>
        <w:pStyle w:val="Heading1"/>
        <w:shd w:val="clear" w:color="auto" w:fill="FFFFFF"/>
        <w:spacing w:before="0" w:after="0"/>
        <w:rPr>
          <w:rFonts w:ascii="Helvetica" w:hAnsi="Helvetica"/>
          <w:color w:val="333333"/>
        </w:rPr>
      </w:pPr>
      <w:r w:rsidRPr="00B415E6">
        <w:rPr>
          <w:rStyle w:val="FootnoteReference"/>
          <w:rFonts w:asciiTheme="minorHAnsi" w:eastAsiaTheme="minorHAnsi" w:hAnsiTheme="minorHAnsi" w:cstheme="minorBidi"/>
          <w:color w:val="auto"/>
          <w:szCs w:val="20"/>
        </w:rPr>
        <w:footnoteRef/>
      </w:r>
      <w:r>
        <w:rPr>
          <w:rFonts w:asciiTheme="minorHAnsi" w:eastAsiaTheme="minorHAnsi" w:hAnsiTheme="minorHAnsi" w:cstheme="minorHAnsi"/>
          <w:color w:val="auto"/>
          <w:sz w:val="20"/>
          <w:szCs w:val="20"/>
        </w:rPr>
        <w:t xml:space="preserve"> </w:t>
      </w:r>
      <w:r w:rsidRPr="00B415E6">
        <w:rPr>
          <w:rFonts w:asciiTheme="minorHAnsi" w:eastAsiaTheme="minorHAnsi" w:hAnsiTheme="minorHAnsi" w:cstheme="minorHAnsi"/>
          <w:color w:val="auto"/>
          <w:sz w:val="20"/>
          <w:szCs w:val="20"/>
        </w:rPr>
        <w:t>Senator the Hon Jane Hume</w:t>
      </w:r>
      <w:r w:rsidR="003159F7">
        <w:rPr>
          <w:rFonts w:asciiTheme="minorHAnsi" w:eastAsiaTheme="minorHAnsi" w:hAnsiTheme="minorHAnsi" w:cstheme="minorHAnsi"/>
          <w:color w:val="auto"/>
          <w:sz w:val="20"/>
          <w:szCs w:val="20"/>
        </w:rPr>
        <w:t xml:space="preserve"> </w:t>
      </w:r>
      <w:r w:rsidRPr="00B415E6">
        <w:rPr>
          <w:rFonts w:asciiTheme="minorHAnsi" w:eastAsiaTheme="minorHAnsi" w:hAnsiTheme="minorHAnsi" w:cstheme="minorHAnsi"/>
          <w:color w:val="auto"/>
          <w:sz w:val="20"/>
          <w:szCs w:val="20"/>
        </w:rPr>
        <w:t>2021</w:t>
      </w:r>
      <w:r w:rsidR="003159F7">
        <w:rPr>
          <w:rFonts w:asciiTheme="minorHAnsi" w:eastAsiaTheme="minorHAnsi" w:hAnsiTheme="minorHAnsi" w:cstheme="minorHAnsi"/>
          <w:color w:val="auto"/>
          <w:sz w:val="20"/>
          <w:szCs w:val="20"/>
        </w:rPr>
        <w:t>,</w:t>
      </w:r>
      <w:r w:rsidRPr="00B415E6">
        <w:rPr>
          <w:rFonts w:asciiTheme="minorHAnsi" w:eastAsiaTheme="minorHAnsi" w:hAnsiTheme="minorHAnsi" w:cstheme="minorHAnsi"/>
          <w:color w:val="auto"/>
          <w:sz w:val="20"/>
          <w:szCs w:val="20"/>
        </w:rPr>
        <w:t xml:space="preserve"> </w:t>
      </w:r>
      <w:r w:rsidR="00772193">
        <w:rPr>
          <w:rFonts w:asciiTheme="minorHAnsi" w:eastAsiaTheme="minorHAnsi" w:hAnsiTheme="minorHAnsi" w:cstheme="minorHAnsi"/>
          <w:color w:val="auto"/>
          <w:sz w:val="20"/>
          <w:szCs w:val="20"/>
        </w:rPr>
        <w:t>‘</w:t>
      </w:r>
      <w:r w:rsidRPr="00B415E6">
        <w:rPr>
          <w:rFonts w:asciiTheme="minorHAnsi" w:eastAsiaTheme="minorHAnsi" w:hAnsiTheme="minorHAnsi" w:cstheme="minorHAnsi"/>
          <w:color w:val="auto"/>
          <w:sz w:val="20"/>
          <w:szCs w:val="20"/>
        </w:rPr>
        <w:t>Relief for financial advisers to meet their ongoing fee disclosure obligations</w:t>
      </w:r>
      <w:r w:rsidR="00772193">
        <w:rPr>
          <w:rFonts w:asciiTheme="minorHAnsi" w:eastAsiaTheme="minorHAnsi" w:hAnsiTheme="minorHAnsi" w:cstheme="minorHAnsi"/>
          <w:color w:val="auto"/>
          <w:sz w:val="20"/>
          <w:szCs w:val="20"/>
        </w:rPr>
        <w:t>’,</w:t>
      </w:r>
      <w:r w:rsidR="00FE2659">
        <w:rPr>
          <w:rFonts w:asciiTheme="minorHAnsi" w:eastAsiaTheme="minorHAnsi" w:hAnsiTheme="minorHAnsi" w:cstheme="minorHAnsi"/>
          <w:color w:val="auto"/>
          <w:sz w:val="20"/>
          <w:szCs w:val="20"/>
        </w:rPr>
        <w:t xml:space="preserve"> media release,</w:t>
      </w:r>
      <w:r w:rsidRPr="00B415E6">
        <w:rPr>
          <w:rFonts w:asciiTheme="minorHAnsi" w:eastAsiaTheme="minorHAnsi" w:hAnsiTheme="minorHAnsi" w:cstheme="minorHAnsi"/>
          <w:color w:val="auto"/>
          <w:sz w:val="20"/>
          <w:szCs w:val="20"/>
        </w:rPr>
        <w:t xml:space="preserve"> </w:t>
      </w:r>
      <w:r w:rsidR="00FE2659">
        <w:rPr>
          <w:rFonts w:asciiTheme="minorHAnsi" w:eastAsiaTheme="minorHAnsi" w:hAnsiTheme="minorHAnsi" w:cstheme="minorHAnsi"/>
          <w:color w:val="auto"/>
          <w:sz w:val="20"/>
          <w:szCs w:val="20"/>
        </w:rPr>
        <w:t xml:space="preserve">11 June, </w:t>
      </w:r>
      <w:hyperlink r:id="rId35" w:history="1">
        <w:r w:rsidR="00FE2659" w:rsidRPr="00C545E6">
          <w:rPr>
            <w:rStyle w:val="Hyperlink"/>
            <w:rFonts w:asciiTheme="minorHAnsi" w:eastAsiaTheme="minorHAnsi" w:hAnsiTheme="minorHAnsi" w:cstheme="minorHAnsi"/>
            <w:sz w:val="20"/>
            <w:szCs w:val="20"/>
          </w:rPr>
          <w:t>https://ministers.treasury.gov.au/ministers/jane-hume-2020/media-releases/relief-financial-advisers-meet-their-ongoing-fee-disclosure</w:t>
        </w:r>
      </w:hyperlink>
      <w:r w:rsidR="00A83BCC">
        <w:rPr>
          <w:rStyle w:val="Hyperlink"/>
          <w:rFonts w:asciiTheme="minorHAnsi" w:eastAsiaTheme="minorHAnsi" w:hAnsiTheme="minorHAnsi" w:cstheme="minorHAnsi"/>
          <w:sz w:val="20"/>
          <w:szCs w:val="20"/>
        </w:rPr>
        <w:t>.</w:t>
      </w:r>
    </w:p>
  </w:footnote>
  <w:footnote w:id="65">
    <w:p w14:paraId="5C9B69A4" w14:textId="78AFB730" w:rsidR="007D6DAC" w:rsidRDefault="007D6DAC">
      <w:pPr>
        <w:pStyle w:val="FootnoteText"/>
      </w:pPr>
      <w:r>
        <w:rPr>
          <w:rStyle w:val="FootnoteReference"/>
        </w:rPr>
        <w:footnoteRef/>
      </w:r>
      <w:r>
        <w:t xml:space="preserve"> Stan Wallis et al 1997, </w:t>
      </w:r>
      <w:r>
        <w:rPr>
          <w:i/>
          <w:iCs/>
        </w:rPr>
        <w:t xml:space="preserve">Financial System Inquiry </w:t>
      </w:r>
      <w:r w:rsidRPr="007D6DAC">
        <w:rPr>
          <w:i/>
          <w:iCs/>
        </w:rPr>
        <w:t>Final Report</w:t>
      </w:r>
      <w:r>
        <w:t xml:space="preserve">, p 261, </w:t>
      </w:r>
      <w:bookmarkStart w:id="82" w:name="_Hlk98924332"/>
      <w:r w:rsidR="00EA6956">
        <w:fldChar w:fldCharType="begin"/>
      </w:r>
      <w:r w:rsidR="00EA6956">
        <w:instrText xml:space="preserve"> HYPERLINK "https://treasury.gov.au/sites/default/files/2019-03/11-fsi-fr-chapt07.pdf" </w:instrText>
      </w:r>
      <w:r w:rsidR="00EA6956">
        <w:fldChar w:fldCharType="separate"/>
      </w:r>
      <w:r w:rsidRPr="001308CD">
        <w:rPr>
          <w:rStyle w:val="Hyperlink"/>
        </w:rPr>
        <w:t>https://treasury.gov.au/sites/default/files/2019-03/11-fsi-fr-chapt07.pdf</w:t>
      </w:r>
      <w:r w:rsidR="00EA6956">
        <w:rPr>
          <w:rStyle w:val="Hyperlink"/>
        </w:rPr>
        <w:fldChar w:fldCharType="end"/>
      </w:r>
      <w:r w:rsidR="001F2F86">
        <w:t xml:space="preserve"> (Wallis Financial System Inquiry Final Report).</w:t>
      </w:r>
      <w:bookmarkEnd w:id="82"/>
    </w:p>
  </w:footnote>
  <w:footnote w:id="66">
    <w:p w14:paraId="7A6CEB2E" w14:textId="397184F9" w:rsidR="00DB00D3" w:rsidRPr="00DB00D3" w:rsidRDefault="00DB00D3">
      <w:pPr>
        <w:pStyle w:val="FootnoteText"/>
      </w:pPr>
      <w:r>
        <w:rPr>
          <w:rStyle w:val="FootnoteReference"/>
        </w:rPr>
        <w:footnoteRef/>
      </w:r>
      <w:r>
        <w:t xml:space="preserve"> </w:t>
      </w:r>
      <w:r w:rsidR="001F2F86">
        <w:t xml:space="preserve">Wallis </w:t>
      </w:r>
      <w:hyperlink r:id="rId36" w:history="1">
        <w:r w:rsidR="001F2F86" w:rsidRPr="001F2F86">
          <w:rPr>
            <w:rStyle w:val="Hyperlink"/>
          </w:rPr>
          <w:t>Financial System Inquiry Final Report</w:t>
        </w:r>
      </w:hyperlink>
      <w:r w:rsidR="001F2F86">
        <w:t xml:space="preserve">, </w:t>
      </w:r>
      <w:r w:rsidR="00BB6341">
        <w:t>p</w:t>
      </w:r>
      <w:r>
        <w:t xml:space="preserve"> </w:t>
      </w:r>
      <w:r w:rsidR="00326230">
        <w:t>261</w:t>
      </w:r>
      <w:r w:rsidR="001F2F86">
        <w:t>.</w:t>
      </w:r>
    </w:p>
  </w:footnote>
  <w:footnote w:id="67">
    <w:p w14:paraId="7C4E7D27" w14:textId="3BABD5B2" w:rsidR="007B39E2" w:rsidRDefault="007B39E2">
      <w:pPr>
        <w:pStyle w:val="FootnoteText"/>
      </w:pPr>
      <w:r>
        <w:rPr>
          <w:rStyle w:val="FootnoteReference"/>
        </w:rPr>
        <w:footnoteRef/>
      </w:r>
      <w:r>
        <w:t xml:space="preserve"> </w:t>
      </w:r>
      <w:r w:rsidR="00F22B49">
        <w:t>ASIC 2021</w:t>
      </w:r>
      <w:r w:rsidR="00DD4715">
        <w:t>,</w:t>
      </w:r>
      <w:r w:rsidR="00F22B49">
        <w:t xml:space="preserve"> </w:t>
      </w:r>
      <w:r w:rsidR="00DE2B12">
        <w:rPr>
          <w:i/>
        </w:rPr>
        <w:t>RG</w:t>
      </w:r>
      <w:r w:rsidR="00F22B49" w:rsidRPr="0038488D">
        <w:rPr>
          <w:i/>
        </w:rPr>
        <w:t xml:space="preserve"> 175 Licensing:</w:t>
      </w:r>
      <w:r w:rsidR="00F22B49" w:rsidRPr="00F22B49">
        <w:t xml:space="preserve"> </w:t>
      </w:r>
      <w:r w:rsidR="00F22B49" w:rsidRPr="00F22B49">
        <w:rPr>
          <w:i/>
          <w:iCs/>
        </w:rPr>
        <w:t>Financial product advisers—Conduct and disclosure</w:t>
      </w:r>
      <w:r w:rsidR="00DD4715">
        <w:t>,</w:t>
      </w:r>
      <w:r w:rsidR="00F22B49" w:rsidRPr="00F22B49">
        <w:t xml:space="preserve"> </w:t>
      </w:r>
      <w:r w:rsidR="003F0896">
        <w:t>p 45 [</w:t>
      </w:r>
      <w:r>
        <w:t>175.167</w:t>
      </w:r>
      <w:r w:rsidR="003F0896">
        <w:t xml:space="preserve">], </w:t>
      </w:r>
      <w:bookmarkStart w:id="84" w:name="_Hlk98924430"/>
      <w:r w:rsidR="00EA6956">
        <w:fldChar w:fldCharType="begin"/>
      </w:r>
      <w:r w:rsidR="00EA6956">
        <w:instrText xml:space="preserve"> HYPERLINK "https://asic.gov.au/regulatory-resources/find-a-document/regulatory-guides/rg-175-licensing-financial-product-advisers-conduct-and-disclosure/" </w:instrText>
      </w:r>
      <w:r w:rsidR="00EA6956">
        <w:fldChar w:fldCharType="separate"/>
      </w:r>
      <w:r w:rsidR="003F0896" w:rsidRPr="00C545E6">
        <w:rPr>
          <w:rStyle w:val="Hyperlink"/>
        </w:rPr>
        <w:t>https://asic.gov.au/regulatory-resources/find-a-document/regulatory-guides/rg-175-licensing-financial-product-advisers-conduct-and-disclosure/</w:t>
      </w:r>
      <w:r w:rsidR="00EA6956">
        <w:rPr>
          <w:rStyle w:val="Hyperlink"/>
        </w:rPr>
        <w:fldChar w:fldCharType="end"/>
      </w:r>
      <w:r w:rsidR="0078465A">
        <w:t xml:space="preserve"> (ASIC RG 175 Licensing: advisers).</w:t>
      </w:r>
      <w:bookmarkEnd w:id="84"/>
    </w:p>
  </w:footnote>
  <w:footnote w:id="68">
    <w:p w14:paraId="0836853F" w14:textId="75FB9950" w:rsidR="000F4710" w:rsidRDefault="000F4710" w:rsidP="00FA4113">
      <w:pPr>
        <w:pStyle w:val="FootnoteText"/>
      </w:pPr>
      <w:r>
        <w:rPr>
          <w:rStyle w:val="FootnoteReference"/>
        </w:rPr>
        <w:footnoteRef/>
      </w:r>
      <w:r>
        <w:t xml:space="preserve"> </w:t>
      </w:r>
      <w:r w:rsidR="001A38EB" w:rsidRPr="002F4361">
        <w:rPr>
          <w:i/>
          <w:iCs/>
        </w:rPr>
        <w:t>Corporations Act</w:t>
      </w:r>
      <w:r w:rsidR="003D06EC">
        <w:rPr>
          <w:i/>
          <w:iCs/>
        </w:rPr>
        <w:t xml:space="preserve"> 2001</w:t>
      </w:r>
      <w:r w:rsidR="001A38EB" w:rsidRPr="002F4361">
        <w:rPr>
          <w:i/>
          <w:iCs/>
        </w:rPr>
        <w:t xml:space="preserve"> </w:t>
      </w:r>
      <w:r w:rsidR="001A38EB">
        <w:t>s</w:t>
      </w:r>
      <w:r w:rsidR="00921F34">
        <w:t>s</w:t>
      </w:r>
      <w:r w:rsidR="001A38EB">
        <w:t xml:space="preserve"> 947C</w:t>
      </w:r>
      <w:r w:rsidR="00921F34">
        <w:t xml:space="preserve">, </w:t>
      </w:r>
      <w:r w:rsidR="001A38EB">
        <w:t>947D</w:t>
      </w:r>
      <w:r w:rsidR="00FD7B5D">
        <w:t>.</w:t>
      </w:r>
    </w:p>
  </w:footnote>
  <w:footnote w:id="69">
    <w:p w14:paraId="72F7ACE5" w14:textId="79EAD256" w:rsidR="000F4710" w:rsidRDefault="000F4710" w:rsidP="00FA4113">
      <w:pPr>
        <w:pStyle w:val="FootnoteText"/>
      </w:pPr>
      <w:r>
        <w:rPr>
          <w:rStyle w:val="FootnoteReference"/>
        </w:rPr>
        <w:footnoteRef/>
      </w:r>
      <w:r>
        <w:t xml:space="preserve"> </w:t>
      </w:r>
      <w:r w:rsidR="0078465A">
        <w:t xml:space="preserve">ASIC </w:t>
      </w:r>
      <w:hyperlink r:id="rId37" w:history="1">
        <w:r w:rsidR="0078465A" w:rsidRPr="0078465A">
          <w:rPr>
            <w:rStyle w:val="Hyperlink"/>
          </w:rPr>
          <w:t>RG 175 Licensing: advisers</w:t>
        </w:r>
      </w:hyperlink>
      <w:r w:rsidR="0078465A">
        <w:t xml:space="preserve">, </w:t>
      </w:r>
      <w:r w:rsidR="003F0896">
        <w:t>p 58</w:t>
      </w:r>
      <w:r w:rsidR="00FA4113">
        <w:t xml:space="preserve"> </w:t>
      </w:r>
      <w:r w:rsidR="003F0896">
        <w:t>[</w:t>
      </w:r>
      <w:r w:rsidR="00FA4113">
        <w:t>175.2</w:t>
      </w:r>
      <w:r w:rsidR="003F0896">
        <w:t>13]</w:t>
      </w:r>
      <w:r w:rsidR="0078465A">
        <w:t>.</w:t>
      </w:r>
    </w:p>
  </w:footnote>
  <w:footnote w:id="70">
    <w:p w14:paraId="0B1CEF59" w14:textId="1EE6E473" w:rsidR="004E1FC1" w:rsidRDefault="004E1FC1">
      <w:pPr>
        <w:pStyle w:val="FootnoteText"/>
      </w:pPr>
      <w:r>
        <w:rPr>
          <w:rStyle w:val="FootnoteReference"/>
        </w:rPr>
        <w:footnoteRef/>
      </w:r>
      <w:r w:rsidR="00DD4715">
        <w:t xml:space="preserve"> ASIC 2017,</w:t>
      </w:r>
      <w:r>
        <w:t xml:space="preserve"> </w:t>
      </w:r>
      <w:r w:rsidR="00DE2B12">
        <w:rPr>
          <w:i/>
          <w:iCs/>
        </w:rPr>
        <w:t>RG</w:t>
      </w:r>
      <w:r w:rsidR="000A4A41" w:rsidRPr="000A4A41">
        <w:rPr>
          <w:i/>
          <w:iCs/>
        </w:rPr>
        <w:t xml:space="preserve"> </w:t>
      </w:r>
      <w:r w:rsidRPr="008F3137">
        <w:rPr>
          <w:i/>
          <w:iCs/>
        </w:rPr>
        <w:t xml:space="preserve">90 </w:t>
      </w:r>
      <w:r w:rsidR="00DD4715" w:rsidRPr="008F3137">
        <w:rPr>
          <w:i/>
          <w:iCs/>
        </w:rPr>
        <w:t>Example Statement of Advice:</w:t>
      </w:r>
      <w:r w:rsidR="00DD4715" w:rsidRPr="00DD4715">
        <w:t xml:space="preserve"> </w:t>
      </w:r>
      <w:r w:rsidR="00DD4715" w:rsidRPr="00DD4715">
        <w:rPr>
          <w:i/>
          <w:iCs/>
        </w:rPr>
        <w:t>Scaled advice for a new client</w:t>
      </w:r>
      <w:r w:rsidR="008F3137">
        <w:rPr>
          <w:i/>
          <w:iCs/>
        </w:rPr>
        <w:t>,</w:t>
      </w:r>
      <w:r w:rsidR="0045568C">
        <w:rPr>
          <w:i/>
          <w:iCs/>
        </w:rPr>
        <w:t xml:space="preserve"> </w:t>
      </w:r>
      <w:hyperlink r:id="rId38" w:history="1">
        <w:r w:rsidRPr="00822F41">
          <w:rPr>
            <w:rStyle w:val="Hyperlink"/>
          </w:rPr>
          <w:t>https://download.asic.gov.au/media/4567144/rg90-published-7-december-2017.pdf</w:t>
        </w:r>
      </w:hyperlink>
      <w:r w:rsidR="00A83BCC">
        <w:rPr>
          <w:rStyle w:val="Hyperlink"/>
        </w:rPr>
        <w:t>.</w:t>
      </w:r>
      <w:r>
        <w:t xml:space="preserve"> </w:t>
      </w:r>
    </w:p>
  </w:footnote>
  <w:footnote w:id="71">
    <w:p w14:paraId="1954F2C0" w14:textId="1D864681" w:rsidR="00680658" w:rsidRDefault="00680658" w:rsidP="00FA4113">
      <w:pPr>
        <w:pStyle w:val="FootnoteText"/>
      </w:pPr>
      <w:r>
        <w:rPr>
          <w:rStyle w:val="FootnoteReference"/>
        </w:rPr>
        <w:footnoteRef/>
      </w:r>
      <w:r>
        <w:t xml:space="preserve"> </w:t>
      </w:r>
      <w:r w:rsidR="0078465A">
        <w:t xml:space="preserve">ASIC </w:t>
      </w:r>
      <w:hyperlink r:id="rId39" w:history="1">
        <w:r w:rsidR="0078465A" w:rsidRPr="0078465A">
          <w:rPr>
            <w:rStyle w:val="Hyperlink"/>
          </w:rPr>
          <w:t>RG 175 Licensing: advisers</w:t>
        </w:r>
      </w:hyperlink>
      <w:r w:rsidR="0078465A">
        <w:t>,</w:t>
      </w:r>
      <w:r w:rsidR="00FA4113" w:rsidRPr="00F22B49">
        <w:t xml:space="preserve"> </w:t>
      </w:r>
      <w:r w:rsidR="000A4A41">
        <w:t>p 47 [</w:t>
      </w:r>
      <w:r w:rsidR="00FA4113">
        <w:t>175.176</w:t>
      </w:r>
      <w:r w:rsidR="000A4A41">
        <w:t>]</w:t>
      </w:r>
      <w:r w:rsidR="0078465A">
        <w:t>.</w:t>
      </w:r>
    </w:p>
  </w:footnote>
  <w:footnote w:id="72">
    <w:p w14:paraId="64606E17" w14:textId="68A61847" w:rsidR="00456A17" w:rsidRDefault="00456A17" w:rsidP="00456A17">
      <w:pPr>
        <w:pStyle w:val="FootnoteText"/>
      </w:pPr>
      <w:r>
        <w:rPr>
          <w:rStyle w:val="FootnoteReference"/>
        </w:rPr>
        <w:footnoteRef/>
      </w:r>
      <w:r>
        <w:t xml:space="preserve"> </w:t>
      </w:r>
      <w:r w:rsidR="007D2081">
        <w:t xml:space="preserve">ASIC </w:t>
      </w:r>
      <w:hyperlink r:id="rId40" w:history="1">
        <w:r w:rsidR="0078465A" w:rsidRPr="0078465A">
          <w:rPr>
            <w:rStyle w:val="Hyperlink"/>
          </w:rPr>
          <w:t>Response to CP 332</w:t>
        </w:r>
      </w:hyperlink>
      <w:r w:rsidR="0078465A">
        <w:t>.</w:t>
      </w:r>
    </w:p>
  </w:footnote>
  <w:footnote w:id="73">
    <w:p w14:paraId="3DFCD462" w14:textId="6E4DE6CA" w:rsidR="005D332E" w:rsidRDefault="005D332E">
      <w:pPr>
        <w:pStyle w:val="FootnoteText"/>
      </w:pPr>
      <w:r>
        <w:rPr>
          <w:rStyle w:val="FootnoteReference"/>
        </w:rPr>
        <w:footnoteRef/>
      </w:r>
      <w:r>
        <w:t xml:space="preserve"> </w:t>
      </w:r>
      <w:r w:rsidR="007D2081">
        <w:t xml:space="preserve">FPA 2020, </w:t>
      </w:r>
      <w:r w:rsidR="004210E0">
        <w:t>‘</w:t>
      </w:r>
      <w:r w:rsidRPr="004210E0">
        <w:t>The national opportunity that is financial planning</w:t>
      </w:r>
      <w:r w:rsidR="004210E0">
        <w:t>’</w:t>
      </w:r>
      <w:r w:rsidR="007D2081">
        <w:t xml:space="preserve">, </w:t>
      </w:r>
      <w:hyperlink r:id="rId41" w:history="1">
        <w:r w:rsidR="004210E0" w:rsidRPr="00C545E6">
          <w:rPr>
            <w:rStyle w:val="Hyperlink"/>
          </w:rPr>
          <w:t>https://fpa.com.au/news/the-national-opportunity-that-is-financial-planning/</w:t>
        </w:r>
      </w:hyperlink>
      <w:r w:rsidR="00FA4113">
        <w:t>.</w:t>
      </w:r>
    </w:p>
  </w:footnote>
  <w:footnote w:id="74">
    <w:p w14:paraId="120F20DC" w14:textId="09F8DDCF" w:rsidR="00B60D66" w:rsidRDefault="00B60D66">
      <w:pPr>
        <w:pStyle w:val="FootnoteText"/>
      </w:pPr>
      <w:r>
        <w:rPr>
          <w:rStyle w:val="FootnoteReference"/>
        </w:rPr>
        <w:footnoteRef/>
      </w:r>
      <w:r>
        <w:t xml:space="preserve"> </w:t>
      </w:r>
      <w:r w:rsidR="0078465A">
        <w:t xml:space="preserve">FSC </w:t>
      </w:r>
      <w:hyperlink r:id="rId42" w:history="1">
        <w:r w:rsidR="0078465A" w:rsidRPr="00480BE9">
          <w:rPr>
            <w:rStyle w:val="Hyperlink"/>
          </w:rPr>
          <w:t>White Paper</w:t>
        </w:r>
      </w:hyperlink>
      <w:r>
        <w:rPr>
          <w:i/>
        </w:rPr>
        <w:t xml:space="preserve">, </w:t>
      </w:r>
      <w:r>
        <w:t>p</w:t>
      </w:r>
      <w:r w:rsidR="004210E0">
        <w:t xml:space="preserve"> </w:t>
      </w:r>
      <w:r>
        <w:t>12</w:t>
      </w:r>
      <w:r w:rsidR="0078465A">
        <w:t>.</w:t>
      </w:r>
    </w:p>
  </w:footnote>
  <w:footnote w:id="75">
    <w:p w14:paraId="65F96B13" w14:textId="04EF7BA9" w:rsidR="00036A95" w:rsidRDefault="00036A95">
      <w:pPr>
        <w:pStyle w:val="FootnoteText"/>
      </w:pPr>
      <w:r>
        <w:rPr>
          <w:rStyle w:val="FootnoteReference"/>
        </w:rPr>
        <w:footnoteRef/>
      </w:r>
      <w:r>
        <w:t xml:space="preserve"> </w:t>
      </w:r>
      <w:r w:rsidR="007D2081">
        <w:t xml:space="preserve">ASIC 2021, </w:t>
      </w:r>
      <w:r w:rsidR="007D2081" w:rsidRPr="00A33C3F">
        <w:rPr>
          <w:i/>
          <w:iCs/>
        </w:rPr>
        <w:t>FAQs – Record of advice (ROAs)</w:t>
      </w:r>
      <w:r w:rsidR="004210E0" w:rsidRPr="004210E0">
        <w:t>,</w:t>
      </w:r>
      <w:r w:rsidR="004210E0">
        <w:t xml:space="preserve"> </w:t>
      </w:r>
      <w:hyperlink r:id="rId43" w:history="1">
        <w:r w:rsidR="007D2081" w:rsidRPr="00C068CD">
          <w:rPr>
            <w:rStyle w:val="Hyperlink"/>
          </w:rPr>
          <w:t>https://asic.gov.au/regulatory-resources/financial-services/giving-financial-product-advice/faqs-records-of-advice-roas/</w:t>
        </w:r>
      </w:hyperlink>
      <w:r w:rsidR="007D2081">
        <w:t>.</w:t>
      </w:r>
    </w:p>
  </w:footnote>
  <w:footnote w:id="76">
    <w:p w14:paraId="5A618CC7" w14:textId="440DC1FD" w:rsidR="00036A95" w:rsidRDefault="00036A95" w:rsidP="00FA4113">
      <w:pPr>
        <w:pStyle w:val="FootnoteText"/>
      </w:pPr>
      <w:r>
        <w:rPr>
          <w:rStyle w:val="FootnoteReference"/>
        </w:rPr>
        <w:footnoteRef/>
      </w:r>
      <w:r>
        <w:t xml:space="preserve"> </w:t>
      </w:r>
      <w:r w:rsidR="00FA4113">
        <w:t xml:space="preserve">ASIC </w:t>
      </w:r>
      <w:hyperlink r:id="rId44" w:history="1">
        <w:r w:rsidR="00EB42A5" w:rsidRPr="0078465A">
          <w:rPr>
            <w:rStyle w:val="Hyperlink"/>
          </w:rPr>
          <w:t>RG 175 Licensing: advisers</w:t>
        </w:r>
      </w:hyperlink>
      <w:r w:rsidR="00FA4113">
        <w:t>,</w:t>
      </w:r>
      <w:r w:rsidR="00FA4113" w:rsidRPr="00F22B49">
        <w:t xml:space="preserve"> </w:t>
      </w:r>
      <w:r w:rsidR="004210E0">
        <w:t>p 49</w:t>
      </w:r>
      <w:r w:rsidR="00FA4113">
        <w:t xml:space="preserve"> </w:t>
      </w:r>
      <w:r w:rsidR="004210E0">
        <w:t>[</w:t>
      </w:r>
      <w:r w:rsidR="00FA4113">
        <w:t>175.182</w:t>
      </w:r>
      <w:r w:rsidR="004210E0">
        <w:t>]</w:t>
      </w:r>
      <w:r w:rsidR="00EB42A5">
        <w:t>.</w:t>
      </w:r>
      <w:hyperlink w:history="1"/>
    </w:p>
  </w:footnote>
  <w:footnote w:id="77">
    <w:p w14:paraId="6C8288D5" w14:textId="021B957B" w:rsidR="00CF1C5E" w:rsidRDefault="00CF1C5E" w:rsidP="00CF1C5E">
      <w:pPr>
        <w:pStyle w:val="FootnoteText"/>
      </w:pPr>
      <w:r>
        <w:rPr>
          <w:rStyle w:val="FootnoteReference"/>
        </w:rPr>
        <w:footnoteRef/>
      </w:r>
      <w:r>
        <w:t xml:space="preserve"> </w:t>
      </w:r>
      <w:r w:rsidR="007D2081">
        <w:t xml:space="preserve">ASIC 2021, </w:t>
      </w:r>
      <w:r w:rsidR="00A33C3F">
        <w:t>‘</w:t>
      </w:r>
      <w:r w:rsidR="007D2081" w:rsidRPr="00A33C3F">
        <w:t>ASIC releases guidance and examples on records of advice</w:t>
      </w:r>
      <w:r w:rsidR="00A33C3F">
        <w:t>’</w:t>
      </w:r>
      <w:r w:rsidR="00325EF1" w:rsidRPr="00A33C3F">
        <w:t>,</w:t>
      </w:r>
      <w:r w:rsidR="00A33C3F">
        <w:t xml:space="preserve"> media release,</w:t>
      </w:r>
      <w:r w:rsidR="007D2081">
        <w:t xml:space="preserve"> </w:t>
      </w:r>
      <w:r w:rsidR="007E102C">
        <w:t xml:space="preserve">5 November, </w:t>
      </w:r>
      <w:hyperlink r:id="rId45" w:history="1">
        <w:r w:rsidR="00BA4F99" w:rsidRPr="00C545E6">
          <w:rPr>
            <w:rStyle w:val="Hyperlink"/>
          </w:rPr>
          <w:t>https://asic.gov.au/about-asic/news-centre/find-a-media-release/2021-releases/21-294mr-asic-releases-guidance-and-examples-on-records-of-advice/</w:t>
        </w:r>
      </w:hyperlink>
      <w:r w:rsidR="00FA4113">
        <w:t>.</w:t>
      </w:r>
    </w:p>
  </w:footnote>
  <w:footnote w:id="78">
    <w:p w14:paraId="4AAC7237" w14:textId="526B1528" w:rsidR="00B40B06" w:rsidRDefault="00B40B06" w:rsidP="00B40B06">
      <w:pPr>
        <w:pStyle w:val="FootnoteText"/>
      </w:pPr>
      <w:r>
        <w:rPr>
          <w:rStyle w:val="FootnoteReference"/>
        </w:rPr>
        <w:footnoteRef/>
      </w:r>
      <w:r>
        <w:t xml:space="preserve"> </w:t>
      </w:r>
      <w:r w:rsidR="0002424D">
        <w:t xml:space="preserve">Australian Government 2020, </w:t>
      </w:r>
      <w:r w:rsidR="0002424D" w:rsidRPr="00A83BCC">
        <w:rPr>
          <w:i/>
        </w:rPr>
        <w:t>Government Response to the Review of the Tax Practitioners Board</w:t>
      </w:r>
      <w:r w:rsidR="0002424D">
        <w:t>,</w:t>
      </w:r>
      <w:r>
        <w:t xml:space="preserve"> </w:t>
      </w:r>
      <w:r w:rsidR="00C1154E">
        <w:t xml:space="preserve">p 20, </w:t>
      </w:r>
      <w:hyperlink r:id="rId46" w:history="1">
        <w:r w:rsidR="00C1154E" w:rsidRPr="00C545E6">
          <w:rPr>
            <w:rStyle w:val="Hyperlink"/>
          </w:rPr>
          <w:t>https://treasury.gov.au/sites/default/files/2020-11/20201117-governmentresponse.pdf</w:t>
        </w:r>
      </w:hyperlink>
      <w:r w:rsidR="006752A0">
        <w:t xml:space="preserve">. </w:t>
      </w:r>
    </w:p>
  </w:footnote>
  <w:footnote w:id="79">
    <w:p w14:paraId="42894604" w14:textId="436838E0" w:rsidR="0009347D" w:rsidRDefault="0009347D">
      <w:pPr>
        <w:pStyle w:val="FootnoteText"/>
      </w:pPr>
      <w:r>
        <w:rPr>
          <w:rStyle w:val="FootnoteReference"/>
        </w:rPr>
        <w:footnoteRef/>
      </w:r>
      <w:r>
        <w:t xml:space="preserve"> </w:t>
      </w:r>
      <w:r w:rsidR="00E24931">
        <w:t xml:space="preserve">The Hon </w:t>
      </w:r>
      <w:r w:rsidR="00AA6DBA">
        <w:t xml:space="preserve">Chris Bowen </w:t>
      </w:r>
      <w:r w:rsidR="00765344">
        <w:t xml:space="preserve">MP </w:t>
      </w:r>
      <w:r w:rsidR="00AA6DBA">
        <w:t>2010,</w:t>
      </w:r>
      <w:r w:rsidR="00AA6DBA" w:rsidRPr="00E24931">
        <w:t xml:space="preserve"> </w:t>
      </w:r>
      <w:r w:rsidR="00E24931" w:rsidRPr="00E24931">
        <w:t>‘</w:t>
      </w:r>
      <w:r w:rsidR="00AA6DBA" w:rsidRPr="00E24931">
        <w:t>Overhaul of Financial Advice</w:t>
      </w:r>
      <w:r w:rsidR="00E24931" w:rsidRPr="00E24931">
        <w:t xml:space="preserve">’, </w:t>
      </w:r>
      <w:r w:rsidR="00FE2659">
        <w:t xml:space="preserve">media release, 26 April, </w:t>
      </w:r>
      <w:hyperlink r:id="rId47" w:history="1">
        <w:r w:rsidR="00FE2659" w:rsidRPr="00C545E6">
          <w:rPr>
            <w:rStyle w:val="Hyperlink"/>
          </w:rPr>
          <w:t>https://ministers.treasury.gov.au/ministers/chris-bowen-2009/media-releases/overhaul-financial-advice</w:t>
        </w:r>
      </w:hyperlink>
      <w:r w:rsidR="00B01206">
        <w:rPr>
          <w:rStyle w:val="Hyperlink"/>
        </w:rPr>
        <w:t>.</w:t>
      </w:r>
    </w:p>
  </w:footnote>
  <w:footnote w:id="80">
    <w:p w14:paraId="1636A76B" w14:textId="250A06EA" w:rsidR="00275C9B" w:rsidRDefault="00275C9B">
      <w:pPr>
        <w:pStyle w:val="FootnoteText"/>
      </w:pPr>
      <w:r>
        <w:rPr>
          <w:rStyle w:val="FootnoteReference"/>
        </w:rPr>
        <w:footnoteRef/>
      </w:r>
      <w:r>
        <w:t xml:space="preserve"> </w:t>
      </w:r>
      <w:bookmarkStart w:id="92" w:name="_Hlk98924759"/>
      <w:r w:rsidR="00B01206">
        <w:t xml:space="preserve">ASIC 2014, </w:t>
      </w:r>
      <w:r w:rsidR="00B01206" w:rsidRPr="00B01206">
        <w:rPr>
          <w:i/>
          <w:iCs/>
        </w:rPr>
        <w:t>Limited Financial Services</w:t>
      </w:r>
      <w:r w:rsidR="00E24931">
        <w:t xml:space="preserve">, </w:t>
      </w:r>
      <w:hyperlink r:id="rId48" w:history="1">
        <w:r w:rsidR="00E24931" w:rsidRPr="00C545E6">
          <w:rPr>
            <w:rStyle w:val="Hyperlink"/>
          </w:rPr>
          <w:t>https://asic.gov.au/for-finance-professionals/afs-licensees/applying-for-and-managing-an-afs-licence/limited-financial-services/</w:t>
        </w:r>
      </w:hyperlink>
      <w:r w:rsidR="001762A6">
        <w:t xml:space="preserve"> (ASIC Limited Financial Services).</w:t>
      </w:r>
      <w:bookmarkEnd w:id="92"/>
    </w:p>
  </w:footnote>
  <w:footnote w:id="81">
    <w:p w14:paraId="354A4533" w14:textId="06C581E9" w:rsidR="00AC5232" w:rsidRDefault="00AC5232">
      <w:pPr>
        <w:pStyle w:val="FootnoteText"/>
      </w:pPr>
      <w:r>
        <w:rPr>
          <w:rStyle w:val="FootnoteReference"/>
        </w:rPr>
        <w:footnoteRef/>
      </w:r>
      <w:r>
        <w:t xml:space="preserve"> </w:t>
      </w:r>
      <w:r w:rsidR="00B01206">
        <w:t xml:space="preserve">ASIC </w:t>
      </w:r>
      <w:hyperlink r:id="rId49" w:history="1">
        <w:r w:rsidR="00B01206" w:rsidRPr="001762A6">
          <w:rPr>
            <w:rStyle w:val="Hyperlink"/>
          </w:rPr>
          <w:t>Limited Financial Services</w:t>
        </w:r>
      </w:hyperlink>
      <w:r w:rsidR="00B01206">
        <w:t>.</w:t>
      </w:r>
    </w:p>
  </w:footnote>
  <w:footnote w:id="82">
    <w:p w14:paraId="196AD6FB" w14:textId="0F344FDF" w:rsidR="00C93E05" w:rsidRDefault="00C93E05" w:rsidP="00C93E05">
      <w:pPr>
        <w:pStyle w:val="FootnoteText"/>
      </w:pPr>
      <w:r>
        <w:rPr>
          <w:rStyle w:val="FootnoteReference"/>
        </w:rPr>
        <w:footnoteRef/>
      </w:r>
      <w:r>
        <w:t xml:space="preserve"> </w:t>
      </w:r>
      <w:r w:rsidRPr="002F4361">
        <w:rPr>
          <w:i/>
          <w:iCs/>
        </w:rPr>
        <w:t>Corporations Act</w:t>
      </w:r>
      <w:r w:rsidR="003D06EC">
        <w:rPr>
          <w:i/>
          <w:iCs/>
        </w:rPr>
        <w:t xml:space="preserve"> 2001</w:t>
      </w:r>
      <w:r w:rsidRPr="002F4361">
        <w:rPr>
          <w:i/>
          <w:iCs/>
        </w:rPr>
        <w:t xml:space="preserve"> </w:t>
      </w:r>
      <w:r w:rsidR="00A83BCC">
        <w:t>s</w:t>
      </w:r>
      <w:r>
        <w:t xml:space="preserve"> 761G(7).</w:t>
      </w:r>
    </w:p>
  </w:footnote>
  <w:footnote w:id="83">
    <w:p w14:paraId="32C61F38" w14:textId="6B2D9D09" w:rsidR="00C93E05" w:rsidRDefault="00C93E05" w:rsidP="00C93E05">
      <w:pPr>
        <w:pStyle w:val="FootnoteText"/>
      </w:pPr>
      <w:r>
        <w:rPr>
          <w:rStyle w:val="FootnoteReference"/>
        </w:rPr>
        <w:footnoteRef/>
      </w:r>
      <w:r>
        <w:t xml:space="preserve"> </w:t>
      </w:r>
      <w:r w:rsidRPr="004D0433">
        <w:rPr>
          <w:i/>
          <w:iCs/>
        </w:rPr>
        <w:t>Corporations Act</w:t>
      </w:r>
      <w:r w:rsidR="003D06EC">
        <w:rPr>
          <w:i/>
          <w:iCs/>
        </w:rPr>
        <w:t xml:space="preserve"> 2001</w:t>
      </w:r>
      <w:r w:rsidRPr="004D0433">
        <w:rPr>
          <w:i/>
          <w:iCs/>
        </w:rPr>
        <w:t xml:space="preserve"> </w:t>
      </w:r>
      <w:r w:rsidR="00A83BCC">
        <w:t>s</w:t>
      </w:r>
      <w:r>
        <w:t xml:space="preserve"> 761G(5).</w:t>
      </w:r>
    </w:p>
  </w:footnote>
  <w:footnote w:id="84">
    <w:p w14:paraId="75A87E7B" w14:textId="28255F60" w:rsidR="00C93E05" w:rsidRDefault="00C93E05" w:rsidP="00C93E05">
      <w:pPr>
        <w:pStyle w:val="FootnoteText"/>
      </w:pPr>
      <w:r>
        <w:rPr>
          <w:rStyle w:val="FootnoteReference"/>
        </w:rPr>
        <w:footnoteRef/>
      </w:r>
      <w:r>
        <w:t xml:space="preserve"> A</w:t>
      </w:r>
      <w:r w:rsidRPr="00D01FAC">
        <w:t xml:space="preserve"> trustee of a SMSF will be classified as a retail client unless the fund holds net assets of at least $10 million at the time the service is provided</w:t>
      </w:r>
      <w:r>
        <w:t xml:space="preserve">, see </w:t>
      </w:r>
      <w:r w:rsidRPr="009E50FE">
        <w:rPr>
          <w:i/>
          <w:iCs/>
        </w:rPr>
        <w:t>Corporations Act</w:t>
      </w:r>
      <w:r>
        <w:rPr>
          <w:i/>
          <w:iCs/>
        </w:rPr>
        <w:t xml:space="preserve"> 2001</w:t>
      </w:r>
      <w:r>
        <w:t xml:space="preserve"> </w:t>
      </w:r>
      <w:r w:rsidR="00FE2659">
        <w:t>s</w:t>
      </w:r>
      <w:r>
        <w:t xml:space="preserve"> 761G(6)(c).</w:t>
      </w:r>
      <w:r w:rsidR="001D146F">
        <w:t xml:space="preserve"> However, ASIC has indicated that </w:t>
      </w:r>
      <w:r w:rsidR="001D146F" w:rsidRPr="001D146F">
        <w:t>where the trustee of a</w:t>
      </w:r>
      <w:r w:rsidR="001D146F">
        <w:t xml:space="preserve"> </w:t>
      </w:r>
      <w:r w:rsidR="002072CE">
        <w:t>SMSF</w:t>
      </w:r>
      <w:r w:rsidR="001D146F" w:rsidRPr="001D146F">
        <w:t xml:space="preserve"> receives advice about how to invest the fund’s assets, ASIC will not take action if the person providing the advice determines whether the trustee is a wholesale client based on the general test</w:t>
      </w:r>
      <w:r w:rsidR="001D146F">
        <w:t xml:space="preserve"> (e.g. if they have assets of at least $2.5 million).</w:t>
      </w:r>
      <w:r w:rsidR="00DE382B">
        <w:t xml:space="preserve"> See ASIC</w:t>
      </w:r>
      <w:r w:rsidR="00765344">
        <w:t xml:space="preserve"> 2014</w:t>
      </w:r>
      <w:r w:rsidR="00DE382B">
        <w:t xml:space="preserve">, </w:t>
      </w:r>
      <w:r w:rsidR="00BA4F99">
        <w:t>‘</w:t>
      </w:r>
      <w:r w:rsidR="00DE382B" w:rsidRPr="00BA4F99">
        <w:t>Statement on wholesale and retail investors and SMSFs</w:t>
      </w:r>
      <w:r w:rsidR="00BA4F99">
        <w:t>’</w:t>
      </w:r>
      <w:r w:rsidR="00FE2659" w:rsidRPr="00BA4F99">
        <w:t>,</w:t>
      </w:r>
      <w:r w:rsidR="00BA4F99">
        <w:t xml:space="preserve"> media release, 8 August,</w:t>
      </w:r>
      <w:r w:rsidR="00627ACA">
        <w:t xml:space="preserve"> </w:t>
      </w:r>
      <w:hyperlink r:id="rId50" w:history="1">
        <w:r w:rsidR="00627ACA" w:rsidRPr="00C068CD">
          <w:rPr>
            <w:rStyle w:val="Hyperlink"/>
          </w:rPr>
          <w:t>https://asic.gov.au/about-asic/news-centre/find-a-media-release/2014-releases/14-191mr-statement-on-wholesale-and-retail-investors-and-smsfs/</w:t>
        </w:r>
      </w:hyperlink>
      <w:r w:rsidR="00627ACA">
        <w:t>.</w:t>
      </w:r>
    </w:p>
  </w:footnote>
  <w:footnote w:id="85">
    <w:p w14:paraId="72A4F5E6" w14:textId="6EF4E097" w:rsidR="00230080" w:rsidRDefault="00230080" w:rsidP="00230080">
      <w:pPr>
        <w:pStyle w:val="FootnoteText"/>
      </w:pPr>
      <w:r>
        <w:rPr>
          <w:rStyle w:val="FootnoteReference"/>
        </w:rPr>
        <w:footnoteRef/>
      </w:r>
      <w:r>
        <w:t xml:space="preserve"> </w:t>
      </w:r>
      <w:r w:rsidRPr="002F4361">
        <w:rPr>
          <w:i/>
          <w:iCs/>
        </w:rPr>
        <w:t>Corporations Act</w:t>
      </w:r>
      <w:r w:rsidR="003D06EC">
        <w:rPr>
          <w:i/>
          <w:iCs/>
        </w:rPr>
        <w:t xml:space="preserve"> 2001</w:t>
      </w:r>
      <w:r w:rsidRPr="002F4361">
        <w:rPr>
          <w:i/>
          <w:iCs/>
        </w:rPr>
        <w:t xml:space="preserve"> </w:t>
      </w:r>
      <w:r w:rsidR="00A83BCC">
        <w:t>s</w:t>
      </w:r>
      <w:r>
        <w:t xml:space="preserve"> 761GA.</w:t>
      </w:r>
    </w:p>
  </w:footnote>
  <w:footnote w:id="86">
    <w:p w14:paraId="3D7A777C" w14:textId="5FBA6E01" w:rsidR="00230080" w:rsidRDefault="00230080" w:rsidP="00230080">
      <w:pPr>
        <w:pStyle w:val="FootnoteText"/>
      </w:pPr>
      <w:r>
        <w:rPr>
          <w:rStyle w:val="FootnoteReference"/>
        </w:rPr>
        <w:footnoteRef/>
      </w:r>
      <w:r>
        <w:t xml:space="preserve"> ASIC</w:t>
      </w:r>
      <w:r w:rsidR="00627ACA">
        <w:t xml:space="preserve"> 2014</w:t>
      </w:r>
      <w:r>
        <w:t xml:space="preserve">, </w:t>
      </w:r>
      <w:r w:rsidRPr="00AD776D">
        <w:rPr>
          <w:i/>
          <w:iCs/>
        </w:rPr>
        <w:t>Certificates issued by a qualified accountant</w:t>
      </w:r>
      <w:r w:rsidR="00FE2659">
        <w:t>,</w:t>
      </w:r>
      <w:r w:rsidR="00627ACA">
        <w:t xml:space="preserve"> </w:t>
      </w:r>
      <w:hyperlink r:id="rId51" w:history="1">
        <w:r w:rsidR="00627ACA" w:rsidRPr="00C068CD">
          <w:rPr>
            <w:rStyle w:val="Hyperlink"/>
          </w:rPr>
          <w:t>https://asic.gov.au/regulatory-resources/financial-services/financial-product-disclosure/certificates-issued-by-a-qualified-accountant/</w:t>
        </w:r>
      </w:hyperlink>
      <w:r w:rsidR="00627ACA">
        <w:t xml:space="preserve">. </w:t>
      </w:r>
    </w:p>
  </w:footnote>
  <w:footnote w:id="87">
    <w:p w14:paraId="1E469E80" w14:textId="0C4A4248" w:rsidR="00230080" w:rsidRDefault="00230080" w:rsidP="00230080">
      <w:pPr>
        <w:pStyle w:val="FootnoteText"/>
      </w:pPr>
      <w:r>
        <w:rPr>
          <w:rStyle w:val="FootnoteReference"/>
        </w:rPr>
        <w:footnoteRef/>
      </w:r>
      <w:r>
        <w:t xml:space="preserve"> ASIC</w:t>
      </w:r>
      <w:r w:rsidR="000D0B7A">
        <w:t xml:space="preserve"> 2017</w:t>
      </w:r>
      <w:r>
        <w:t xml:space="preserve">, </w:t>
      </w:r>
      <w:r w:rsidR="00B54896">
        <w:t>‘</w:t>
      </w:r>
      <w:r w:rsidRPr="00B54896">
        <w:t>ASIC takes action over misuse of 'sophisticated investor' certificates</w:t>
      </w:r>
      <w:r w:rsidR="00B54896">
        <w:t>’</w:t>
      </w:r>
      <w:r w:rsidR="00FE2659" w:rsidRPr="00B54896">
        <w:t>,</w:t>
      </w:r>
      <w:r w:rsidR="00B54896">
        <w:t xml:space="preserve"> media release, 7 July,</w:t>
      </w:r>
      <w:r w:rsidR="00E30C92">
        <w:t xml:space="preserve"> </w:t>
      </w:r>
      <w:hyperlink r:id="rId52" w:history="1">
        <w:r w:rsidR="000D0B7A" w:rsidRPr="00C068CD">
          <w:rPr>
            <w:rStyle w:val="Hyperlink"/>
          </w:rPr>
          <w:t>https://asic.gov.au/about-asic/news-centre/find-a-media-release/2017-releases/17-228mr-asic-takes-action-over-misuse-of-sophisticated-investor-certificates/</w:t>
        </w:r>
      </w:hyperlink>
      <w:r w:rsidR="000D0B7A">
        <w:t xml:space="preserve">. </w:t>
      </w:r>
    </w:p>
  </w:footnote>
  <w:footnote w:id="88">
    <w:p w14:paraId="6E9950A5" w14:textId="0611404E" w:rsidR="006F686B" w:rsidRDefault="006F686B">
      <w:pPr>
        <w:pStyle w:val="FootnoteText"/>
      </w:pPr>
      <w:r>
        <w:rPr>
          <w:rStyle w:val="FootnoteReference"/>
        </w:rPr>
        <w:footnoteRef/>
      </w:r>
      <w:r>
        <w:t xml:space="preserve"> </w:t>
      </w:r>
      <w:r w:rsidR="001762A6">
        <w:t xml:space="preserve">ALRC </w:t>
      </w:r>
      <w:hyperlink r:id="rId53" w:history="1">
        <w:r w:rsidR="001762A6" w:rsidRPr="00E1690F">
          <w:rPr>
            <w:rStyle w:val="Hyperlink"/>
          </w:rPr>
          <w:t>Interim Report</w:t>
        </w:r>
      </w:hyperlink>
      <w:r w:rsidR="001762A6">
        <w:t>,</w:t>
      </w:r>
      <w:r w:rsidR="00765344">
        <w:t xml:space="preserve"> </w:t>
      </w:r>
      <w:r w:rsidR="00BB6341">
        <w:t>p</w:t>
      </w:r>
      <w:r w:rsidR="00A83BCC">
        <w:t xml:space="preserve"> </w:t>
      </w:r>
      <w:r w:rsidR="00765344">
        <w:t>480-497</w:t>
      </w:r>
      <w:r w:rsidR="001762A6">
        <w:t>.</w:t>
      </w:r>
      <w:r w:rsidR="00765344">
        <w:t xml:space="preserve"> </w:t>
      </w:r>
    </w:p>
  </w:footnote>
  <w:footnote w:id="89">
    <w:p w14:paraId="631073C0" w14:textId="516CF844" w:rsidR="00DF3F8C" w:rsidRDefault="00DF3F8C">
      <w:pPr>
        <w:pStyle w:val="FootnoteText"/>
      </w:pPr>
      <w:r>
        <w:rPr>
          <w:rStyle w:val="FootnoteReference"/>
        </w:rPr>
        <w:footnoteRef/>
      </w:r>
      <w:r>
        <w:t xml:space="preserve"> </w:t>
      </w:r>
      <w:r w:rsidR="00586CA6">
        <w:t>ASIC</w:t>
      </w:r>
      <w:r w:rsidR="004B651F">
        <w:t xml:space="preserve"> 2021</w:t>
      </w:r>
      <w:r w:rsidR="00586CA6">
        <w:t xml:space="preserve">, </w:t>
      </w:r>
      <w:r w:rsidR="00586CA6" w:rsidRPr="00586CA6">
        <w:rPr>
          <w:i/>
          <w:iCs/>
        </w:rPr>
        <w:t>Annual Report 2020-21</w:t>
      </w:r>
      <w:r w:rsidR="00586CA6">
        <w:t xml:space="preserve">, </w:t>
      </w:r>
      <w:r w:rsidR="00BB6341">
        <w:t>p</w:t>
      </w:r>
      <w:r w:rsidR="00586CA6">
        <w:t xml:space="preserve"> 85</w:t>
      </w:r>
      <w:r w:rsidR="004B651F">
        <w:t xml:space="preserve">, </w:t>
      </w:r>
      <w:hyperlink r:id="rId54" w:history="1">
        <w:r w:rsidR="004B651F" w:rsidRPr="00C545E6">
          <w:rPr>
            <w:rStyle w:val="Hyperlink"/>
          </w:rPr>
          <w:t>https://download.asic.gov.au/media/2aaomxuz/asic-annual-report-2020-21-full-1.pdf</w:t>
        </w:r>
      </w:hyperlink>
      <w:r w:rsidR="004B651F">
        <w:t xml:space="preserve">. </w:t>
      </w:r>
      <w:r w:rsidR="00586CA6">
        <w:t xml:space="preserve">See also </w:t>
      </w:r>
      <w:r w:rsidRPr="00DF3F8C">
        <w:rPr>
          <w:i/>
          <w:iCs/>
        </w:rPr>
        <w:t>ASIC Corporations (COVID-19—Advice-related Relief) Instrument 2021/268</w:t>
      </w:r>
      <w:r>
        <w:t>.</w:t>
      </w:r>
    </w:p>
  </w:footnote>
  <w:footnote w:id="90">
    <w:p w14:paraId="5D4BC340" w14:textId="73157F51" w:rsidR="00274729" w:rsidRDefault="00274729">
      <w:pPr>
        <w:pStyle w:val="FootnoteText"/>
      </w:pPr>
      <w:r>
        <w:rPr>
          <w:rStyle w:val="FootnoteReference"/>
        </w:rPr>
        <w:footnoteRef/>
      </w:r>
      <w:r>
        <w:t xml:space="preserve"> ASIC</w:t>
      </w:r>
      <w:r w:rsidR="007A7484">
        <w:t xml:space="preserve"> 2021</w:t>
      </w:r>
      <w:r>
        <w:t xml:space="preserve">, </w:t>
      </w:r>
      <w:r w:rsidRPr="006E08B7">
        <w:rPr>
          <w:i/>
          <w:iCs/>
        </w:rPr>
        <w:t>Information Sheet 266: FAQs – Record of advice (ROAs) and three ROA examples</w:t>
      </w:r>
      <w:r w:rsidR="00187A13">
        <w:t xml:space="preserve">, </w:t>
      </w:r>
      <w:hyperlink r:id="rId55" w:history="1">
        <w:r w:rsidR="007A7484" w:rsidRPr="00C068CD">
          <w:rPr>
            <w:rStyle w:val="Hyperlink"/>
          </w:rPr>
          <w:t>https://asic.gov.au/regulatory-resources/financial-services/giving-financial-product-advice/faqs-records-of-advice-roas/</w:t>
        </w:r>
      </w:hyperlink>
      <w:r w:rsidR="007A7484">
        <w:t xml:space="preserve">. </w:t>
      </w:r>
    </w:p>
  </w:footnote>
  <w:footnote w:id="91">
    <w:p w14:paraId="43C1A9B0" w14:textId="1E890B35" w:rsidR="00274729" w:rsidRDefault="00274729">
      <w:pPr>
        <w:pStyle w:val="FootnoteText"/>
      </w:pPr>
      <w:r>
        <w:rPr>
          <w:rStyle w:val="FootnoteReference"/>
        </w:rPr>
        <w:footnoteRef/>
      </w:r>
      <w:r>
        <w:t xml:space="preserve"> ASIC</w:t>
      </w:r>
      <w:r w:rsidR="007A7484">
        <w:t xml:space="preserve"> 2021</w:t>
      </w:r>
      <w:r>
        <w:t xml:space="preserve">, </w:t>
      </w:r>
      <w:r w:rsidRPr="006E08B7">
        <w:rPr>
          <w:i/>
          <w:iCs/>
        </w:rPr>
        <w:t>Information Sheet 267: Tips for giving limited advice</w:t>
      </w:r>
      <w:r>
        <w:rPr>
          <w:i/>
          <w:iCs/>
        </w:rPr>
        <w:t xml:space="preserve"> </w:t>
      </w:r>
      <w:r w:rsidRPr="006E08B7">
        <w:rPr>
          <w:i/>
          <w:iCs/>
        </w:rPr>
        <w:t>and an example statement of advice</w:t>
      </w:r>
      <w:r>
        <w:rPr>
          <w:i/>
          <w:iCs/>
        </w:rPr>
        <w:t xml:space="preserve"> (SOA)</w:t>
      </w:r>
      <w:r w:rsidR="00187A13">
        <w:t>,</w:t>
      </w:r>
      <w:r>
        <w:t xml:space="preserve"> </w:t>
      </w:r>
      <w:hyperlink r:id="rId56" w:history="1">
        <w:r w:rsidR="007A7484" w:rsidRPr="00C068CD">
          <w:rPr>
            <w:rStyle w:val="Hyperlink"/>
          </w:rPr>
          <w:t>https://asic.gov.au/regulatory-resources/financial-services/giving-financial-product-advice/tips-for-giving-limited-advice/</w:t>
        </w:r>
      </w:hyperlink>
      <w:r w:rsidR="007A7484">
        <w:t xml:space="preserve">. </w:t>
      </w:r>
    </w:p>
  </w:footnote>
  <w:footnote w:id="92">
    <w:p w14:paraId="640E3475" w14:textId="0237ED2A" w:rsidR="00715F46" w:rsidRDefault="00715F46">
      <w:pPr>
        <w:pStyle w:val="FootnoteText"/>
      </w:pPr>
      <w:r>
        <w:rPr>
          <w:rStyle w:val="FootnoteReference"/>
        </w:rPr>
        <w:footnoteRef/>
      </w:r>
      <w:r>
        <w:t xml:space="preserve"> </w:t>
      </w:r>
      <w:r w:rsidRPr="00715F46">
        <w:rPr>
          <w:i/>
          <w:iCs/>
        </w:rPr>
        <w:t>Corporations Act</w:t>
      </w:r>
      <w:r w:rsidR="003D06EC">
        <w:rPr>
          <w:i/>
          <w:iCs/>
        </w:rPr>
        <w:t xml:space="preserve"> 2001</w:t>
      </w:r>
      <w:r w:rsidRPr="00715F46">
        <w:rPr>
          <w:i/>
          <w:iCs/>
        </w:rPr>
        <w:t xml:space="preserve"> </w:t>
      </w:r>
      <w:r w:rsidR="00A83BCC">
        <w:t>s</w:t>
      </w:r>
      <w:r>
        <w:t xml:space="preserve"> 912A(1).</w:t>
      </w:r>
    </w:p>
  </w:footnote>
  <w:footnote w:id="93">
    <w:p w14:paraId="71578D4F" w14:textId="62C1533A" w:rsidR="001A665C" w:rsidRDefault="001A665C" w:rsidP="001A665C">
      <w:pPr>
        <w:pStyle w:val="FootnoteText"/>
      </w:pPr>
      <w:r>
        <w:rPr>
          <w:rStyle w:val="FootnoteReference"/>
        </w:rPr>
        <w:footnoteRef/>
      </w:r>
      <w:r>
        <w:t xml:space="preserve"> </w:t>
      </w:r>
      <w:r w:rsidRPr="001A665C">
        <w:rPr>
          <w:i/>
          <w:iCs/>
        </w:rPr>
        <w:t>Corporations Act</w:t>
      </w:r>
      <w:r w:rsidR="003D06EC">
        <w:rPr>
          <w:i/>
          <w:iCs/>
        </w:rPr>
        <w:t xml:space="preserve"> 2001</w:t>
      </w:r>
      <w:r w:rsidRPr="001A665C">
        <w:rPr>
          <w:i/>
          <w:iCs/>
        </w:rPr>
        <w:t xml:space="preserve"> </w:t>
      </w:r>
      <w:r w:rsidR="00A83BCC">
        <w:t>pt 7.6 div 6.</w:t>
      </w:r>
    </w:p>
  </w:footnote>
  <w:footnote w:id="94">
    <w:p w14:paraId="09166087" w14:textId="5F00B7D5" w:rsidR="00B52C19" w:rsidRDefault="00B52C19">
      <w:pPr>
        <w:pStyle w:val="FootnoteText"/>
      </w:pPr>
      <w:r>
        <w:rPr>
          <w:rStyle w:val="FootnoteReference"/>
        </w:rPr>
        <w:footnoteRef/>
      </w:r>
      <w:r w:rsidR="00912626">
        <w:t xml:space="preserve"> </w:t>
      </w:r>
      <w:r w:rsidR="00912626" w:rsidRPr="00AE74BE">
        <w:rPr>
          <w:i/>
          <w:iCs/>
        </w:rPr>
        <w:t>Submission</w:t>
      </w:r>
      <w:r w:rsidR="00912626">
        <w:rPr>
          <w:i/>
          <w:iCs/>
        </w:rPr>
        <w:t xml:space="preserve"> of </w:t>
      </w:r>
      <w:r w:rsidR="00DD44D1">
        <w:rPr>
          <w:i/>
          <w:iCs/>
        </w:rPr>
        <w:t>ASIC</w:t>
      </w:r>
      <w:r w:rsidR="00912626">
        <w:rPr>
          <w:i/>
          <w:iCs/>
        </w:rPr>
        <w:t>,</w:t>
      </w:r>
      <w:r w:rsidR="00912626" w:rsidRPr="00AE74BE">
        <w:rPr>
          <w:i/>
          <w:iCs/>
        </w:rPr>
        <w:t xml:space="preserve"> </w:t>
      </w:r>
      <w:r w:rsidR="00912626">
        <w:rPr>
          <w:i/>
          <w:iCs/>
        </w:rPr>
        <w:t>R</w:t>
      </w:r>
      <w:r w:rsidR="00912626" w:rsidRPr="00AE74BE">
        <w:rPr>
          <w:i/>
          <w:iCs/>
        </w:rPr>
        <w:t>ound 2: Financial Advice</w:t>
      </w:r>
      <w:r w:rsidR="00912626">
        <w:t xml:space="preserve">, </w:t>
      </w:r>
      <w:r w:rsidR="00DD44D1">
        <w:t xml:space="preserve">Financial Services Royal Commission, </w:t>
      </w:r>
      <w:r w:rsidR="00BB6341">
        <w:t>p</w:t>
      </w:r>
      <w:r w:rsidR="00912626">
        <w:t xml:space="preserve"> 20.</w:t>
      </w:r>
    </w:p>
  </w:footnote>
  <w:footnote w:id="95">
    <w:p w14:paraId="0D6337AC" w14:textId="1BF7D755" w:rsidR="00F1220E" w:rsidRDefault="00F1220E">
      <w:pPr>
        <w:pStyle w:val="FootnoteText"/>
      </w:pPr>
      <w:r>
        <w:rPr>
          <w:rStyle w:val="FootnoteReference"/>
        </w:rPr>
        <w:footnoteRef/>
      </w:r>
      <w:r>
        <w:t xml:space="preserve"> FCA, </w:t>
      </w:r>
      <w:hyperlink r:id="rId57" w:history="1">
        <w:r w:rsidR="007717B3" w:rsidRPr="00B062C8">
          <w:rPr>
            <w:rStyle w:val="Hyperlink"/>
          </w:rPr>
          <w:t>https://www.fca.org.uk/</w:t>
        </w:r>
      </w:hyperlink>
      <w:r w:rsidR="007717B3">
        <w:t xml:space="preserve">. </w:t>
      </w:r>
    </w:p>
  </w:footnote>
  <w:footnote w:id="96">
    <w:p w14:paraId="16EB0065" w14:textId="3C8B7AF1" w:rsidR="007717B3" w:rsidRDefault="007717B3">
      <w:pPr>
        <w:pStyle w:val="FootnoteText"/>
      </w:pPr>
      <w:r>
        <w:rPr>
          <w:rStyle w:val="FootnoteReference"/>
        </w:rPr>
        <w:footnoteRef/>
      </w:r>
      <w:r>
        <w:t xml:space="preserve"> Financial Markets Authority, </w:t>
      </w:r>
      <w:hyperlink r:id="rId58" w:history="1">
        <w:r w:rsidRPr="00B062C8">
          <w:rPr>
            <w:rStyle w:val="Hyperlink"/>
          </w:rPr>
          <w:t>https://www.fma.govt.nz/</w:t>
        </w:r>
      </w:hyperlink>
      <w:r>
        <w:t xml:space="preserve">; Financial Services Council NZ, </w:t>
      </w:r>
      <w:hyperlink r:id="rId59" w:history="1">
        <w:r w:rsidRPr="00B062C8">
          <w:rPr>
            <w:rStyle w:val="Hyperlink"/>
          </w:rPr>
          <w:t>https://blog.fsc.org.nz/media-release-9-november-2020-new-disclosure-guide</w:t>
        </w:r>
      </w:hyperlink>
      <w:r>
        <w:t xml:space="preserve">. </w:t>
      </w:r>
    </w:p>
  </w:footnote>
  <w:footnote w:id="97">
    <w:p w14:paraId="6875A089" w14:textId="70FCE9DF" w:rsidR="007F07D7" w:rsidRDefault="007F07D7">
      <w:pPr>
        <w:pStyle w:val="FootnoteText"/>
      </w:pPr>
      <w:r>
        <w:rPr>
          <w:rStyle w:val="FootnoteReference"/>
        </w:rPr>
        <w:footnoteRef/>
      </w:r>
      <w:r>
        <w:t xml:space="preserve"> US Securities and Exchange Commission, </w:t>
      </w:r>
      <w:hyperlink r:id="rId60" w:history="1">
        <w:r w:rsidRPr="00B062C8">
          <w:rPr>
            <w:rStyle w:val="Hyperlink"/>
          </w:rPr>
          <w:t>https://www.sec.gov/</w:t>
        </w:r>
      </w:hyperlink>
      <w:r>
        <w:t xml:space="preserve">. </w:t>
      </w:r>
    </w:p>
  </w:footnote>
  <w:footnote w:id="98">
    <w:p w14:paraId="1B160EE6" w14:textId="2AFD1541" w:rsidR="00FF51A3" w:rsidRDefault="00FF51A3">
      <w:pPr>
        <w:pStyle w:val="FootnoteText"/>
      </w:pPr>
      <w:r>
        <w:rPr>
          <w:rStyle w:val="FootnoteReference"/>
        </w:rPr>
        <w:footnoteRef/>
      </w:r>
      <w:r>
        <w:t xml:space="preserve"> Canadian Securities Administrators, </w:t>
      </w:r>
      <w:hyperlink r:id="rId61" w:history="1">
        <w:r w:rsidRPr="00B062C8">
          <w:rPr>
            <w:rStyle w:val="Hyperlink"/>
          </w:rPr>
          <w:t>https://www.securities-administrators.ca/</w:t>
        </w:r>
      </w:hyperlink>
      <w:r>
        <w:t xml:space="preserve">; </w:t>
      </w:r>
      <w:r w:rsidRPr="00FF51A3">
        <w:t>The Financial Consumer Agency of Canada</w:t>
      </w:r>
      <w:r>
        <w:t xml:space="preserve">, </w:t>
      </w:r>
      <w:hyperlink r:id="rId62" w:history="1">
        <w:r w:rsidRPr="00B062C8">
          <w:rPr>
            <w:rStyle w:val="Hyperlink"/>
          </w:rPr>
          <w:t>https://www.canada.ca/en/financial-consumer-agency.html</w:t>
        </w:r>
      </w:hyperlink>
      <w:r w:rsidR="003F7C37">
        <w:t>.</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50992" w14:textId="77777777" w:rsidR="00475B7B" w:rsidRDefault="00757816">
    <w:pPr>
      <w:pStyle w:val="Header"/>
    </w:pPr>
    <w:r>
      <w:rPr>
        <w:noProof/>
        <w:lang w:eastAsia="zh-CN"/>
      </w:rPr>
      <w:drawing>
        <wp:anchor distT="0" distB="0" distL="114300" distR="114300" simplePos="0" relativeHeight="251658240" behindDoc="1" locked="0" layoutInCell="1" allowOverlap="1" wp14:anchorId="7CE1F80E" wp14:editId="03F63F27">
          <wp:simplePos x="0" y="0"/>
          <wp:positionH relativeFrom="page">
            <wp:posOffset>182880</wp:posOffset>
          </wp:positionH>
          <wp:positionV relativeFrom="page">
            <wp:posOffset>320040</wp:posOffset>
          </wp:positionV>
          <wp:extent cx="7198995" cy="10020300"/>
          <wp:effectExtent l="0" t="0" r="190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7198995" cy="100203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08AAD" w14:textId="77777777" w:rsidR="002314D2" w:rsidRPr="001F3912" w:rsidRDefault="002314D2" w:rsidP="0017089D">
    <w:r>
      <w:fldChar w:fldCharType="begin"/>
    </w:r>
    <w:r>
      <w:instrText xml:space="preserve"> macrobutton nomacro [Click and add Publication Title] </w:instrTex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7B38D" w14:textId="77777777" w:rsidR="002314D2" w:rsidRPr="001F3912" w:rsidRDefault="002314D2" w:rsidP="0017089D"/>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C2A44" w14:textId="77777777" w:rsidR="002314D2" w:rsidRPr="001F3912" w:rsidRDefault="002314D2" w:rsidP="0017089D"/>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37C1C" w14:textId="31C44D09" w:rsidR="002314D2" w:rsidRPr="001F3912" w:rsidRDefault="00181800" w:rsidP="001606CF">
    <w:pPr>
      <w:pStyle w:val="Header"/>
    </w:pPr>
    <w:fldSimple w:instr=" STYLEREF  Title  \* MERGEFORMAT ">
      <w:r w:rsidR="00F72322">
        <w:rPr>
          <w:noProof/>
        </w:rPr>
        <w:t>Quality of Advice Review</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CBC42" w14:textId="77777777" w:rsidR="002314D2" w:rsidRDefault="002314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D3FC7"/>
    <w:multiLevelType w:val="multilevel"/>
    <w:tmpl w:val="79E48CD8"/>
    <w:styleLink w:val="BoxBulletedList"/>
    <w:lvl w:ilvl="0">
      <w:start w:val="1"/>
      <w:numFmt w:val="bullet"/>
      <w:lvlRestart w:val="0"/>
      <w:pStyle w:val="BoxBullet"/>
      <w:lvlText w:val="•"/>
      <w:lvlJc w:val="left"/>
      <w:pPr>
        <w:tabs>
          <w:tab w:val="num" w:pos="283"/>
        </w:tabs>
        <w:ind w:left="283" w:hanging="283"/>
      </w:pPr>
      <w:rPr>
        <w:rFonts w:ascii="Times New Roman" w:hAnsi="Times New Roman" w:cs="Times New Roman" w:hint="default"/>
        <w:b w:val="0"/>
        <w:i w:val="0"/>
        <w:sz w:val="20"/>
      </w:rPr>
    </w:lvl>
    <w:lvl w:ilvl="1">
      <w:start w:val="1"/>
      <w:numFmt w:val="bullet"/>
      <w:pStyle w:val="BoxDash"/>
      <w:lvlText w:val="–"/>
      <w:lvlJc w:val="left"/>
      <w:pPr>
        <w:tabs>
          <w:tab w:val="num" w:pos="567"/>
        </w:tabs>
        <w:ind w:left="567" w:hanging="284"/>
      </w:pPr>
      <w:rPr>
        <w:rFonts w:hint="default"/>
        <w:b w:val="0"/>
        <w:i w:val="0"/>
      </w:rPr>
    </w:lvl>
    <w:lvl w:ilvl="2">
      <w:start w:val="1"/>
      <w:numFmt w:val="bullet"/>
      <w:pStyle w:val="BoxDoubleDo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 w15:restartNumberingAfterBreak="0">
    <w:nsid w:val="10653560"/>
    <w:multiLevelType w:val="multilevel"/>
    <w:tmpl w:val="72F8140E"/>
    <w:styleLink w:val="OutlineList"/>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5BB6562"/>
    <w:multiLevelType w:val="multilevel"/>
    <w:tmpl w:val="096011F2"/>
    <w:name w:val="StandardBulletedList"/>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6CC4E5D"/>
    <w:multiLevelType w:val="multilevel"/>
    <w:tmpl w:val="D10E9CF6"/>
    <w:numStyleLink w:val="OneLevelList"/>
  </w:abstractNum>
  <w:abstractNum w:abstractNumId="4"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7826BF0"/>
    <w:multiLevelType w:val="multilevel"/>
    <w:tmpl w:val="2A44CE48"/>
    <w:lvl w:ilvl="0">
      <w:start w:val="1"/>
      <w:numFmt w:val="lowerRoman"/>
      <w:pStyle w:val="Romannumeral"/>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9665856"/>
    <w:multiLevelType w:val="multilevel"/>
    <w:tmpl w:val="3E5E019C"/>
    <w:lvl w:ilvl="0">
      <w:start w:val="1"/>
      <w:numFmt w:val="decimal"/>
      <w:lvlText w:val="%1."/>
      <w:lvlJc w:val="left"/>
      <w:pPr>
        <w:tabs>
          <w:tab w:val="num" w:pos="283"/>
        </w:tabs>
        <w:ind w:left="283" w:hanging="283"/>
      </w:pPr>
      <w:rPr>
        <w:rFonts w:hint="default"/>
        <w:b w:val="0"/>
        <w:i w:val="0"/>
      </w:rPr>
    </w:lvl>
    <w:lvl w:ilvl="1">
      <w:start w:val="1"/>
      <w:numFmt w:val="bullet"/>
      <w:lvlText w:val="–"/>
      <w:lvlJc w:val="left"/>
      <w:pPr>
        <w:tabs>
          <w:tab w:val="num" w:pos="567"/>
        </w:tabs>
        <w:ind w:left="567" w:hanging="284"/>
      </w:pPr>
      <w:rPr>
        <w:rFonts w:ascii="Times New Roman" w:hAnsi="Times New Roman" w:cs="Times New Roman" w:hint="default"/>
        <w:b w:val="0"/>
        <w:i w:val="0"/>
      </w:rPr>
    </w:lvl>
    <w:lvl w:ilvl="2">
      <w:start w:val="1"/>
      <w:numFmt w:val="bulle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7" w15:restartNumberingAfterBreak="0">
    <w:nsid w:val="308C2710"/>
    <w:multiLevelType w:val="multilevel"/>
    <w:tmpl w:val="0D723674"/>
    <w:styleLink w:val="BulletedList"/>
    <w:lvl w:ilvl="0">
      <w:start w:val="1"/>
      <w:numFmt w:val="bullet"/>
      <w:lvlRestart w:val="0"/>
      <w:pStyle w:val="Bullet"/>
      <w:lvlText w:val="•"/>
      <w:lvlJc w:val="left"/>
      <w:pPr>
        <w:tabs>
          <w:tab w:val="num" w:pos="283"/>
        </w:tabs>
        <w:ind w:left="283" w:hanging="283"/>
      </w:pPr>
      <w:rPr>
        <w:rFonts w:ascii="Times New Roman" w:hAnsi="Times New Roman" w:cs="Times New Roman" w:hint="default"/>
        <w:b w:val="0"/>
        <w:i w:val="0"/>
      </w:rPr>
    </w:lvl>
    <w:lvl w:ilvl="1">
      <w:start w:val="1"/>
      <w:numFmt w:val="bullet"/>
      <w:pStyle w:val="Dash"/>
      <w:lvlText w:val="–"/>
      <w:lvlJc w:val="left"/>
      <w:pPr>
        <w:tabs>
          <w:tab w:val="num" w:pos="567"/>
        </w:tabs>
        <w:ind w:left="567" w:hanging="284"/>
      </w:pPr>
      <w:rPr>
        <w:rFonts w:ascii="Times New Roman" w:hAnsi="Times New Roman" w:cs="Times New Roman" w:hint="default"/>
        <w:b w:val="0"/>
        <w:i w:val="0"/>
      </w:rPr>
    </w:lvl>
    <w:lvl w:ilvl="2">
      <w:start w:val="1"/>
      <w:numFmt w:val="bullet"/>
      <w:pStyle w:val="DoubleDo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8" w15:restartNumberingAfterBreak="0">
    <w:nsid w:val="3238442C"/>
    <w:multiLevelType w:val="multilevel"/>
    <w:tmpl w:val="FEB87FB6"/>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2A05032"/>
    <w:multiLevelType w:val="multilevel"/>
    <w:tmpl w:val="86749554"/>
    <w:lvl w:ilvl="0">
      <w:start w:val="1"/>
      <w:numFmt w:val="bullet"/>
      <w:lvlText w:val=""/>
      <w:lvlJc w:val="left"/>
      <w:pPr>
        <w:tabs>
          <w:tab w:val="num" w:pos="1080"/>
        </w:tabs>
        <w:ind w:left="1080" w:hanging="360"/>
      </w:pPr>
      <w:rPr>
        <w:rFonts w:ascii="Wingdings" w:hAnsi="Wingdings" w:hint="default"/>
        <w:sz w:val="20"/>
      </w:rPr>
    </w:lvl>
    <w:lvl w:ilvl="1">
      <w:start w:val="1"/>
      <w:numFmt w:val="bullet"/>
      <w:lvlText w:val=""/>
      <w:lvlJc w:val="left"/>
      <w:pPr>
        <w:tabs>
          <w:tab w:val="num" w:pos="1800"/>
        </w:tabs>
        <w:ind w:left="1800" w:hanging="360"/>
      </w:pPr>
      <w:rPr>
        <w:rFonts w:ascii="Wingdings" w:hAnsi="Wingdings" w:hint="default"/>
        <w:sz w:val="20"/>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0" w15:restartNumberingAfterBreak="0">
    <w:nsid w:val="330C16AD"/>
    <w:multiLevelType w:val="multilevel"/>
    <w:tmpl w:val="D10E9CF6"/>
    <w:styleLink w:val="OneLevelList"/>
    <w:lvl w:ilvl="0">
      <w:start w:val="1"/>
      <w:numFmt w:val="decimal"/>
      <w:pStyle w:val="OneLevelNumberedParagraph"/>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E7F58E3"/>
    <w:multiLevelType w:val="hybridMultilevel"/>
    <w:tmpl w:val="8688B030"/>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3CE79F3"/>
    <w:multiLevelType w:val="multilevel"/>
    <w:tmpl w:val="051C6C18"/>
    <w:lvl w:ilvl="0">
      <w:start w:val="1"/>
      <w:numFmt w:val="bullet"/>
      <w:pStyle w:val="bullet0"/>
      <w:lvlText w:val="•"/>
      <w:lvlJc w:val="left"/>
      <w:pPr>
        <w:ind w:left="284" w:hanging="284"/>
      </w:pPr>
      <w:rPr>
        <w:rFonts w:ascii="Arial" w:hAnsi="Arial" w:hint="default"/>
      </w:rPr>
    </w:lvl>
    <w:lvl w:ilvl="1">
      <w:start w:val="1"/>
      <w:numFmt w:val="bullet"/>
      <w:lvlText w:val="̶"/>
      <w:lvlJc w:val="left"/>
      <w:pPr>
        <w:ind w:left="851" w:hanging="284"/>
      </w:pPr>
      <w:rPr>
        <w:rFonts w:ascii="Arial" w:hAnsi="Arial" w:hint="default"/>
      </w:rPr>
    </w:lvl>
    <w:lvl w:ilvl="2">
      <w:start w:val="1"/>
      <w:numFmt w:val="bullet"/>
      <w:pStyle w:val="bullet3"/>
      <w:lvlText w:val="•"/>
      <w:lvlJc w:val="left"/>
      <w:pPr>
        <w:ind w:left="1701" w:hanging="567"/>
      </w:pPr>
      <w:rPr>
        <w:rFonts w:ascii="Arial" w:hAnsi="Arial" w:hint="default"/>
      </w:rPr>
    </w:lvl>
    <w:lvl w:ilvl="3">
      <w:start w:val="1"/>
      <w:numFmt w:val="bullet"/>
      <w:lvlText w:val=""/>
      <w:lvlJc w:val="left"/>
      <w:pPr>
        <w:ind w:left="1985" w:hanging="284"/>
      </w:pPr>
      <w:rPr>
        <w:rFonts w:ascii="Symbol" w:hAnsi="Symbol" w:hint="default"/>
      </w:rPr>
    </w:lvl>
    <w:lvl w:ilvl="4">
      <w:start w:val="1"/>
      <w:numFmt w:val="bullet"/>
      <w:lvlText w:val="o"/>
      <w:lvlJc w:val="left"/>
      <w:pPr>
        <w:ind w:left="2552" w:hanging="284"/>
      </w:pPr>
      <w:rPr>
        <w:rFonts w:ascii="Courier New" w:hAnsi="Courier New" w:cs="Courier New" w:hint="default"/>
      </w:rPr>
    </w:lvl>
    <w:lvl w:ilvl="5">
      <w:start w:val="1"/>
      <w:numFmt w:val="bullet"/>
      <w:lvlText w:val=""/>
      <w:lvlJc w:val="left"/>
      <w:pPr>
        <w:ind w:left="3119" w:hanging="284"/>
      </w:pPr>
      <w:rPr>
        <w:rFonts w:ascii="Wingdings" w:hAnsi="Wingdings" w:hint="default"/>
      </w:rPr>
    </w:lvl>
    <w:lvl w:ilvl="6">
      <w:start w:val="1"/>
      <w:numFmt w:val="bullet"/>
      <w:lvlText w:val=""/>
      <w:lvlJc w:val="left"/>
      <w:pPr>
        <w:ind w:left="3686" w:hanging="284"/>
      </w:pPr>
      <w:rPr>
        <w:rFonts w:ascii="Symbol" w:hAnsi="Symbol" w:hint="default"/>
      </w:rPr>
    </w:lvl>
    <w:lvl w:ilvl="7">
      <w:start w:val="1"/>
      <w:numFmt w:val="bullet"/>
      <w:lvlText w:val="o"/>
      <w:lvlJc w:val="left"/>
      <w:pPr>
        <w:ind w:left="4253" w:hanging="284"/>
      </w:pPr>
      <w:rPr>
        <w:rFonts w:ascii="Courier New" w:hAnsi="Courier New" w:cs="Courier New" w:hint="default"/>
      </w:rPr>
    </w:lvl>
    <w:lvl w:ilvl="8">
      <w:start w:val="1"/>
      <w:numFmt w:val="bullet"/>
      <w:lvlText w:val=""/>
      <w:lvlJc w:val="left"/>
      <w:pPr>
        <w:ind w:left="4820" w:hanging="284"/>
      </w:pPr>
      <w:rPr>
        <w:rFonts w:ascii="Wingdings" w:hAnsi="Wingdings" w:hint="default"/>
      </w:rPr>
    </w:lvl>
  </w:abstractNum>
  <w:abstractNum w:abstractNumId="13" w15:restartNumberingAfterBreak="0">
    <w:nsid w:val="510D2021"/>
    <w:multiLevelType w:val="multilevel"/>
    <w:tmpl w:val="72F8140E"/>
    <w:numStyleLink w:val="OutlineList"/>
  </w:abstractNum>
  <w:abstractNum w:abstractNumId="14" w15:restartNumberingAfterBreak="0">
    <w:nsid w:val="5A693D19"/>
    <w:multiLevelType w:val="multilevel"/>
    <w:tmpl w:val="85B60C96"/>
    <w:lvl w:ilvl="0">
      <w:start w:val="1"/>
      <w:numFmt w:val="decimal"/>
      <w:lvlText w:val="%1."/>
      <w:lvlJc w:val="left"/>
      <w:pPr>
        <w:tabs>
          <w:tab w:val="num" w:pos="520"/>
        </w:tabs>
        <w:ind w:left="520" w:hanging="520"/>
      </w:pPr>
    </w:lvl>
    <w:lvl w:ilvl="1">
      <w:start w:val="1"/>
      <w:numFmt w:val="decimal"/>
      <w:lvlText w:val="%1.%2."/>
      <w:lvlJc w:val="left"/>
      <w:pPr>
        <w:tabs>
          <w:tab w:val="num" w:pos="1040"/>
        </w:tabs>
        <w:ind w:left="1040" w:hanging="520"/>
      </w:pPr>
    </w:lvl>
    <w:lvl w:ilvl="2">
      <w:start w:val="1"/>
      <w:numFmt w:val="decimal"/>
      <w:lvlText w:val="%1.%2.%3."/>
      <w:lvlJc w:val="left"/>
      <w:pPr>
        <w:tabs>
          <w:tab w:val="num" w:pos="1560"/>
        </w:tabs>
        <w:ind w:left="1560" w:hanging="52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6673254D"/>
    <w:multiLevelType w:val="multilevel"/>
    <w:tmpl w:val="634E3D90"/>
    <w:name w:val="StandardNumberedList"/>
    <w:lvl w:ilvl="0">
      <w:start w:val="1"/>
      <w:numFmt w:val="decimal"/>
      <w:lvlText w:val="%1."/>
      <w:lvlJc w:val="left"/>
      <w:pPr>
        <w:tabs>
          <w:tab w:val="num" w:pos="567"/>
        </w:tabs>
        <w:ind w:left="567" w:hanging="567"/>
      </w:pPr>
    </w:lvl>
    <w:lvl w:ilvl="1">
      <w:start w:val="1"/>
      <w:numFmt w:val="decimal"/>
      <w:lvlText w:val="%1.%2."/>
      <w:lvlJc w:val="left"/>
      <w:pPr>
        <w:tabs>
          <w:tab w:val="num" w:pos="1134"/>
        </w:tabs>
        <w:ind w:left="1134" w:hanging="567"/>
      </w:pPr>
    </w:lvl>
    <w:lvl w:ilvl="2">
      <w:start w:val="1"/>
      <w:numFmt w:val="decimal"/>
      <w:lvlText w:val="%1.%2.%3."/>
      <w:lvlJc w:val="left"/>
      <w:pPr>
        <w:tabs>
          <w:tab w:val="num" w:pos="1701"/>
        </w:tabs>
        <w:ind w:left="1701" w:hanging="567"/>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7"/>
  </w:num>
  <w:num w:numId="2">
    <w:abstractNumId w:val="0"/>
  </w:num>
  <w:num w:numId="3">
    <w:abstractNumId w:val="10"/>
  </w:num>
  <w:num w:numId="4">
    <w:abstractNumId w:val="1"/>
  </w:num>
  <w:num w:numId="5">
    <w:abstractNumId w:val="3"/>
  </w:num>
  <w:num w:numId="6">
    <w:abstractNumId w:val="13"/>
  </w:num>
  <w:num w:numId="7">
    <w:abstractNumId w:val="8"/>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8">
    <w:abstractNumId w:val="4"/>
  </w:num>
  <w:num w:numId="9">
    <w:abstractNumId w:val="5"/>
  </w:num>
  <w:num w:numId="10">
    <w:abstractNumId w:val="5"/>
  </w:num>
  <w:num w:numId="11">
    <w:abstractNumId w:val="8"/>
  </w:num>
  <w:num w:numId="12">
    <w:abstractNumId w:val="12"/>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9"/>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proofState w:spelling="clean" w:grammar="clean"/>
  <w:defaultTabStop w:val="720"/>
  <w:characterSpacingControl w:val="doNotCompress"/>
  <w:hdrShapeDefaults>
    <o:shapedefaults v:ext="edit" spidmax="1249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6E6B"/>
    <w:rsid w:val="00000631"/>
    <w:rsid w:val="000007EA"/>
    <w:rsid w:val="00000EFF"/>
    <w:rsid w:val="000017B1"/>
    <w:rsid w:val="00002083"/>
    <w:rsid w:val="000026A6"/>
    <w:rsid w:val="00002E45"/>
    <w:rsid w:val="00002EBA"/>
    <w:rsid w:val="000039F6"/>
    <w:rsid w:val="00003C35"/>
    <w:rsid w:val="0000402B"/>
    <w:rsid w:val="00004322"/>
    <w:rsid w:val="000043E3"/>
    <w:rsid w:val="00004FA9"/>
    <w:rsid w:val="00005033"/>
    <w:rsid w:val="00005423"/>
    <w:rsid w:val="0000574A"/>
    <w:rsid w:val="00005AE8"/>
    <w:rsid w:val="00005BCB"/>
    <w:rsid w:val="0000633A"/>
    <w:rsid w:val="00007A82"/>
    <w:rsid w:val="00007EDF"/>
    <w:rsid w:val="00010CFB"/>
    <w:rsid w:val="00010EEB"/>
    <w:rsid w:val="00010F33"/>
    <w:rsid w:val="000115F4"/>
    <w:rsid w:val="000116C2"/>
    <w:rsid w:val="000116FE"/>
    <w:rsid w:val="00011725"/>
    <w:rsid w:val="00011BF6"/>
    <w:rsid w:val="00011D69"/>
    <w:rsid w:val="00011E25"/>
    <w:rsid w:val="00012416"/>
    <w:rsid w:val="000124E0"/>
    <w:rsid w:val="00012B2F"/>
    <w:rsid w:val="00012C62"/>
    <w:rsid w:val="00013282"/>
    <w:rsid w:val="000139E2"/>
    <w:rsid w:val="00014125"/>
    <w:rsid w:val="000146F1"/>
    <w:rsid w:val="0001476F"/>
    <w:rsid w:val="00014E9B"/>
    <w:rsid w:val="000150FC"/>
    <w:rsid w:val="00015329"/>
    <w:rsid w:val="00015C78"/>
    <w:rsid w:val="00016073"/>
    <w:rsid w:val="000163D4"/>
    <w:rsid w:val="00017CF8"/>
    <w:rsid w:val="00020CCB"/>
    <w:rsid w:val="0002146F"/>
    <w:rsid w:val="00021A32"/>
    <w:rsid w:val="00021DA2"/>
    <w:rsid w:val="00022EC4"/>
    <w:rsid w:val="00022EDB"/>
    <w:rsid w:val="00022F9A"/>
    <w:rsid w:val="000235F9"/>
    <w:rsid w:val="00023631"/>
    <w:rsid w:val="0002392C"/>
    <w:rsid w:val="00023951"/>
    <w:rsid w:val="00023BED"/>
    <w:rsid w:val="0002424D"/>
    <w:rsid w:val="00024281"/>
    <w:rsid w:val="00024897"/>
    <w:rsid w:val="00024E4B"/>
    <w:rsid w:val="0002544D"/>
    <w:rsid w:val="00025859"/>
    <w:rsid w:val="00026B50"/>
    <w:rsid w:val="00026FF4"/>
    <w:rsid w:val="000270C1"/>
    <w:rsid w:val="00027AAC"/>
    <w:rsid w:val="00030645"/>
    <w:rsid w:val="00030F2F"/>
    <w:rsid w:val="00031280"/>
    <w:rsid w:val="0003147E"/>
    <w:rsid w:val="000318C6"/>
    <w:rsid w:val="00031B36"/>
    <w:rsid w:val="00031FED"/>
    <w:rsid w:val="0003206D"/>
    <w:rsid w:val="00032117"/>
    <w:rsid w:val="00032427"/>
    <w:rsid w:val="000326F9"/>
    <w:rsid w:val="0003315D"/>
    <w:rsid w:val="00033310"/>
    <w:rsid w:val="000333DB"/>
    <w:rsid w:val="00033468"/>
    <w:rsid w:val="00033650"/>
    <w:rsid w:val="0003533D"/>
    <w:rsid w:val="00035368"/>
    <w:rsid w:val="00035468"/>
    <w:rsid w:val="00035B5B"/>
    <w:rsid w:val="00036A95"/>
    <w:rsid w:val="00037079"/>
    <w:rsid w:val="000370E7"/>
    <w:rsid w:val="00037D04"/>
    <w:rsid w:val="0004061B"/>
    <w:rsid w:val="0004068A"/>
    <w:rsid w:val="00040763"/>
    <w:rsid w:val="000408D2"/>
    <w:rsid w:val="000409DD"/>
    <w:rsid w:val="00040C58"/>
    <w:rsid w:val="00041A8B"/>
    <w:rsid w:val="00042589"/>
    <w:rsid w:val="0004274D"/>
    <w:rsid w:val="00042DCD"/>
    <w:rsid w:val="00043377"/>
    <w:rsid w:val="00043B46"/>
    <w:rsid w:val="00044234"/>
    <w:rsid w:val="000447CC"/>
    <w:rsid w:val="00044A36"/>
    <w:rsid w:val="00044C0A"/>
    <w:rsid w:val="00045811"/>
    <w:rsid w:val="00045F22"/>
    <w:rsid w:val="00045FC5"/>
    <w:rsid w:val="0004639D"/>
    <w:rsid w:val="0004652F"/>
    <w:rsid w:val="00046ED9"/>
    <w:rsid w:val="000473ED"/>
    <w:rsid w:val="000474AF"/>
    <w:rsid w:val="00047AD3"/>
    <w:rsid w:val="00047AEC"/>
    <w:rsid w:val="00050646"/>
    <w:rsid w:val="00050C0E"/>
    <w:rsid w:val="000515B5"/>
    <w:rsid w:val="00051C39"/>
    <w:rsid w:val="00051D7F"/>
    <w:rsid w:val="00052347"/>
    <w:rsid w:val="000527B3"/>
    <w:rsid w:val="0005308B"/>
    <w:rsid w:val="00053684"/>
    <w:rsid w:val="00054175"/>
    <w:rsid w:val="00054C40"/>
    <w:rsid w:val="00054C92"/>
    <w:rsid w:val="00054D48"/>
    <w:rsid w:val="000553AD"/>
    <w:rsid w:val="00055D7D"/>
    <w:rsid w:val="0005638E"/>
    <w:rsid w:val="000564FD"/>
    <w:rsid w:val="00056880"/>
    <w:rsid w:val="00056ACD"/>
    <w:rsid w:val="00057864"/>
    <w:rsid w:val="00057D2E"/>
    <w:rsid w:val="00057E0B"/>
    <w:rsid w:val="00057EE4"/>
    <w:rsid w:val="00060174"/>
    <w:rsid w:val="000604E5"/>
    <w:rsid w:val="000608C2"/>
    <w:rsid w:val="00060E66"/>
    <w:rsid w:val="00060F4D"/>
    <w:rsid w:val="0006127C"/>
    <w:rsid w:val="00061438"/>
    <w:rsid w:val="00061679"/>
    <w:rsid w:val="00061C7D"/>
    <w:rsid w:val="000623C7"/>
    <w:rsid w:val="0006260C"/>
    <w:rsid w:val="00062923"/>
    <w:rsid w:val="0006338C"/>
    <w:rsid w:val="00063999"/>
    <w:rsid w:val="000642EE"/>
    <w:rsid w:val="000643E3"/>
    <w:rsid w:val="0006521A"/>
    <w:rsid w:val="00065292"/>
    <w:rsid w:val="00065565"/>
    <w:rsid w:val="00065702"/>
    <w:rsid w:val="000658A8"/>
    <w:rsid w:val="00065C9F"/>
    <w:rsid w:val="00066121"/>
    <w:rsid w:val="00066A47"/>
    <w:rsid w:val="00066F70"/>
    <w:rsid w:val="000675D1"/>
    <w:rsid w:val="000677A8"/>
    <w:rsid w:val="00070111"/>
    <w:rsid w:val="00070120"/>
    <w:rsid w:val="000707C6"/>
    <w:rsid w:val="00070AE3"/>
    <w:rsid w:val="00070B88"/>
    <w:rsid w:val="00070E17"/>
    <w:rsid w:val="00070F2B"/>
    <w:rsid w:val="0007102C"/>
    <w:rsid w:val="000714D7"/>
    <w:rsid w:val="00071858"/>
    <w:rsid w:val="000719A6"/>
    <w:rsid w:val="00071EE7"/>
    <w:rsid w:val="00071FCE"/>
    <w:rsid w:val="00072352"/>
    <w:rsid w:val="00072354"/>
    <w:rsid w:val="00073521"/>
    <w:rsid w:val="00073E90"/>
    <w:rsid w:val="00074862"/>
    <w:rsid w:val="00074B21"/>
    <w:rsid w:val="00074FC0"/>
    <w:rsid w:val="00075601"/>
    <w:rsid w:val="00076961"/>
    <w:rsid w:val="000773E3"/>
    <w:rsid w:val="00077510"/>
    <w:rsid w:val="00077517"/>
    <w:rsid w:val="000775BC"/>
    <w:rsid w:val="000775DE"/>
    <w:rsid w:val="00077A64"/>
    <w:rsid w:val="00077B2A"/>
    <w:rsid w:val="00080565"/>
    <w:rsid w:val="000805DC"/>
    <w:rsid w:val="00080902"/>
    <w:rsid w:val="00080A6A"/>
    <w:rsid w:val="00080FF8"/>
    <w:rsid w:val="000822F5"/>
    <w:rsid w:val="00082393"/>
    <w:rsid w:val="00082ACC"/>
    <w:rsid w:val="000830F6"/>
    <w:rsid w:val="00083388"/>
    <w:rsid w:val="000836D1"/>
    <w:rsid w:val="00084275"/>
    <w:rsid w:val="00084281"/>
    <w:rsid w:val="000843D3"/>
    <w:rsid w:val="00084753"/>
    <w:rsid w:val="000848DD"/>
    <w:rsid w:val="00085303"/>
    <w:rsid w:val="00085491"/>
    <w:rsid w:val="000856BE"/>
    <w:rsid w:val="000858F2"/>
    <w:rsid w:val="0008782D"/>
    <w:rsid w:val="00087FAF"/>
    <w:rsid w:val="00087FC4"/>
    <w:rsid w:val="0009173C"/>
    <w:rsid w:val="00091997"/>
    <w:rsid w:val="00091DB4"/>
    <w:rsid w:val="00091F8A"/>
    <w:rsid w:val="000922CA"/>
    <w:rsid w:val="00092511"/>
    <w:rsid w:val="00093372"/>
    <w:rsid w:val="0009347D"/>
    <w:rsid w:val="00093C3E"/>
    <w:rsid w:val="000945D9"/>
    <w:rsid w:val="00094B56"/>
    <w:rsid w:val="0009546B"/>
    <w:rsid w:val="00096220"/>
    <w:rsid w:val="000963AB"/>
    <w:rsid w:val="00096F7B"/>
    <w:rsid w:val="000A021E"/>
    <w:rsid w:val="000A06EF"/>
    <w:rsid w:val="000A0BC3"/>
    <w:rsid w:val="000A0CBD"/>
    <w:rsid w:val="000A0CC9"/>
    <w:rsid w:val="000A0F74"/>
    <w:rsid w:val="000A1419"/>
    <w:rsid w:val="000A21AC"/>
    <w:rsid w:val="000A28DB"/>
    <w:rsid w:val="000A314F"/>
    <w:rsid w:val="000A3F44"/>
    <w:rsid w:val="000A402C"/>
    <w:rsid w:val="000A4A41"/>
    <w:rsid w:val="000A4F6A"/>
    <w:rsid w:val="000A5796"/>
    <w:rsid w:val="000A599A"/>
    <w:rsid w:val="000A6071"/>
    <w:rsid w:val="000A663E"/>
    <w:rsid w:val="000A6714"/>
    <w:rsid w:val="000A6F44"/>
    <w:rsid w:val="000A7551"/>
    <w:rsid w:val="000B02AD"/>
    <w:rsid w:val="000B040F"/>
    <w:rsid w:val="000B0432"/>
    <w:rsid w:val="000B08CE"/>
    <w:rsid w:val="000B0A39"/>
    <w:rsid w:val="000B0F8B"/>
    <w:rsid w:val="000B16AE"/>
    <w:rsid w:val="000B1E1C"/>
    <w:rsid w:val="000B21A8"/>
    <w:rsid w:val="000B334D"/>
    <w:rsid w:val="000B3F50"/>
    <w:rsid w:val="000B4018"/>
    <w:rsid w:val="000B4830"/>
    <w:rsid w:val="000B5172"/>
    <w:rsid w:val="000B661E"/>
    <w:rsid w:val="000B7661"/>
    <w:rsid w:val="000B7961"/>
    <w:rsid w:val="000C12E2"/>
    <w:rsid w:val="000C1E18"/>
    <w:rsid w:val="000C2413"/>
    <w:rsid w:val="000C3116"/>
    <w:rsid w:val="000C369F"/>
    <w:rsid w:val="000C3721"/>
    <w:rsid w:val="000C37FE"/>
    <w:rsid w:val="000C3AD6"/>
    <w:rsid w:val="000C3C74"/>
    <w:rsid w:val="000C41A2"/>
    <w:rsid w:val="000C442F"/>
    <w:rsid w:val="000C4BE8"/>
    <w:rsid w:val="000C4C24"/>
    <w:rsid w:val="000C510E"/>
    <w:rsid w:val="000C53C2"/>
    <w:rsid w:val="000C5D83"/>
    <w:rsid w:val="000C5F40"/>
    <w:rsid w:val="000C7899"/>
    <w:rsid w:val="000C7DD6"/>
    <w:rsid w:val="000D0496"/>
    <w:rsid w:val="000D0B7A"/>
    <w:rsid w:val="000D11AB"/>
    <w:rsid w:val="000D1D5A"/>
    <w:rsid w:val="000D2B2B"/>
    <w:rsid w:val="000D362E"/>
    <w:rsid w:val="000D3D18"/>
    <w:rsid w:val="000D5365"/>
    <w:rsid w:val="000D5765"/>
    <w:rsid w:val="000D5AA2"/>
    <w:rsid w:val="000D65E9"/>
    <w:rsid w:val="000D77AF"/>
    <w:rsid w:val="000D7979"/>
    <w:rsid w:val="000E0580"/>
    <w:rsid w:val="000E0B74"/>
    <w:rsid w:val="000E0C77"/>
    <w:rsid w:val="000E1146"/>
    <w:rsid w:val="000E1274"/>
    <w:rsid w:val="000E1C97"/>
    <w:rsid w:val="000E1DF5"/>
    <w:rsid w:val="000E1F41"/>
    <w:rsid w:val="000E2F53"/>
    <w:rsid w:val="000E341C"/>
    <w:rsid w:val="000E53F9"/>
    <w:rsid w:val="000E556F"/>
    <w:rsid w:val="000E55E1"/>
    <w:rsid w:val="000E5E79"/>
    <w:rsid w:val="000E60AA"/>
    <w:rsid w:val="000E6418"/>
    <w:rsid w:val="000E6F4D"/>
    <w:rsid w:val="000E7145"/>
    <w:rsid w:val="000E725E"/>
    <w:rsid w:val="000E7463"/>
    <w:rsid w:val="000E7A39"/>
    <w:rsid w:val="000E7C13"/>
    <w:rsid w:val="000E7E93"/>
    <w:rsid w:val="000F051E"/>
    <w:rsid w:val="000F0BF8"/>
    <w:rsid w:val="000F14B1"/>
    <w:rsid w:val="000F150B"/>
    <w:rsid w:val="000F2049"/>
    <w:rsid w:val="000F212F"/>
    <w:rsid w:val="000F2A72"/>
    <w:rsid w:val="000F33FD"/>
    <w:rsid w:val="000F3827"/>
    <w:rsid w:val="000F3BB6"/>
    <w:rsid w:val="000F3C3F"/>
    <w:rsid w:val="000F3C5D"/>
    <w:rsid w:val="000F3CC9"/>
    <w:rsid w:val="000F402A"/>
    <w:rsid w:val="000F4710"/>
    <w:rsid w:val="000F4A3B"/>
    <w:rsid w:val="000F4FAE"/>
    <w:rsid w:val="000F518B"/>
    <w:rsid w:val="000F527C"/>
    <w:rsid w:val="000F5897"/>
    <w:rsid w:val="000F5FF4"/>
    <w:rsid w:val="000F62E1"/>
    <w:rsid w:val="000F64EC"/>
    <w:rsid w:val="000F6B39"/>
    <w:rsid w:val="000F6B79"/>
    <w:rsid w:val="000F6EAD"/>
    <w:rsid w:val="000F724D"/>
    <w:rsid w:val="000F7517"/>
    <w:rsid w:val="000F758B"/>
    <w:rsid w:val="000F7CA0"/>
    <w:rsid w:val="000F7F56"/>
    <w:rsid w:val="00100185"/>
    <w:rsid w:val="001006BC"/>
    <w:rsid w:val="001007E0"/>
    <w:rsid w:val="00100A4A"/>
    <w:rsid w:val="00100D01"/>
    <w:rsid w:val="00101ACD"/>
    <w:rsid w:val="00102194"/>
    <w:rsid w:val="0010269A"/>
    <w:rsid w:val="001027D8"/>
    <w:rsid w:val="00102B7E"/>
    <w:rsid w:val="001033D9"/>
    <w:rsid w:val="00103980"/>
    <w:rsid w:val="00104700"/>
    <w:rsid w:val="0010477B"/>
    <w:rsid w:val="00104B29"/>
    <w:rsid w:val="00105489"/>
    <w:rsid w:val="001055FF"/>
    <w:rsid w:val="0010725C"/>
    <w:rsid w:val="00107457"/>
    <w:rsid w:val="00107B36"/>
    <w:rsid w:val="00107CDC"/>
    <w:rsid w:val="00110743"/>
    <w:rsid w:val="00111FF4"/>
    <w:rsid w:val="001128D2"/>
    <w:rsid w:val="001129E2"/>
    <w:rsid w:val="00112D83"/>
    <w:rsid w:val="00113C12"/>
    <w:rsid w:val="001141DF"/>
    <w:rsid w:val="00115367"/>
    <w:rsid w:val="00115536"/>
    <w:rsid w:val="00115720"/>
    <w:rsid w:val="00115DC3"/>
    <w:rsid w:val="00116785"/>
    <w:rsid w:val="001167EB"/>
    <w:rsid w:val="001168A0"/>
    <w:rsid w:val="00117B04"/>
    <w:rsid w:val="00117E7E"/>
    <w:rsid w:val="00117F5C"/>
    <w:rsid w:val="0012064D"/>
    <w:rsid w:val="00120BF3"/>
    <w:rsid w:val="001212DE"/>
    <w:rsid w:val="00121597"/>
    <w:rsid w:val="001216A0"/>
    <w:rsid w:val="00121983"/>
    <w:rsid w:val="00121995"/>
    <w:rsid w:val="00122CD8"/>
    <w:rsid w:val="00122F89"/>
    <w:rsid w:val="001240DC"/>
    <w:rsid w:val="001249E6"/>
    <w:rsid w:val="00124AA5"/>
    <w:rsid w:val="00124DB2"/>
    <w:rsid w:val="00124DE4"/>
    <w:rsid w:val="00125107"/>
    <w:rsid w:val="0012549F"/>
    <w:rsid w:val="00126B40"/>
    <w:rsid w:val="00126D2D"/>
    <w:rsid w:val="001279D3"/>
    <w:rsid w:val="00130B69"/>
    <w:rsid w:val="00131903"/>
    <w:rsid w:val="0013278E"/>
    <w:rsid w:val="00133AFF"/>
    <w:rsid w:val="00133CAA"/>
    <w:rsid w:val="001345F3"/>
    <w:rsid w:val="0013465B"/>
    <w:rsid w:val="001348D8"/>
    <w:rsid w:val="00134955"/>
    <w:rsid w:val="001349BB"/>
    <w:rsid w:val="00134B97"/>
    <w:rsid w:val="00134C50"/>
    <w:rsid w:val="00134DF7"/>
    <w:rsid w:val="00135413"/>
    <w:rsid w:val="00135812"/>
    <w:rsid w:val="001358F9"/>
    <w:rsid w:val="00135ABF"/>
    <w:rsid w:val="00135ACC"/>
    <w:rsid w:val="00135AF6"/>
    <w:rsid w:val="00135EC6"/>
    <w:rsid w:val="0013670D"/>
    <w:rsid w:val="00136D57"/>
    <w:rsid w:val="00137466"/>
    <w:rsid w:val="001378C3"/>
    <w:rsid w:val="00137A29"/>
    <w:rsid w:val="00137FBE"/>
    <w:rsid w:val="001403D4"/>
    <w:rsid w:val="0014091C"/>
    <w:rsid w:val="0014124A"/>
    <w:rsid w:val="00141592"/>
    <w:rsid w:val="001417B8"/>
    <w:rsid w:val="00141A4F"/>
    <w:rsid w:val="001420F1"/>
    <w:rsid w:val="00142449"/>
    <w:rsid w:val="00143351"/>
    <w:rsid w:val="0014360D"/>
    <w:rsid w:val="0014361A"/>
    <w:rsid w:val="0014362C"/>
    <w:rsid w:val="00143B08"/>
    <w:rsid w:val="001440CE"/>
    <w:rsid w:val="00144130"/>
    <w:rsid w:val="00144CB8"/>
    <w:rsid w:val="0014590D"/>
    <w:rsid w:val="00145D1A"/>
    <w:rsid w:val="0014628B"/>
    <w:rsid w:val="001465B7"/>
    <w:rsid w:val="00146835"/>
    <w:rsid w:val="001476D3"/>
    <w:rsid w:val="00147AAE"/>
    <w:rsid w:val="00147C79"/>
    <w:rsid w:val="00150D7D"/>
    <w:rsid w:val="00151A4C"/>
    <w:rsid w:val="00151B59"/>
    <w:rsid w:val="0015307F"/>
    <w:rsid w:val="0015349E"/>
    <w:rsid w:val="00153659"/>
    <w:rsid w:val="001539DD"/>
    <w:rsid w:val="00153DB7"/>
    <w:rsid w:val="00154512"/>
    <w:rsid w:val="00157407"/>
    <w:rsid w:val="00157526"/>
    <w:rsid w:val="00157CBC"/>
    <w:rsid w:val="001601AB"/>
    <w:rsid w:val="001606CF"/>
    <w:rsid w:val="00160C9A"/>
    <w:rsid w:val="00160D18"/>
    <w:rsid w:val="00160DC9"/>
    <w:rsid w:val="0016128D"/>
    <w:rsid w:val="00161F15"/>
    <w:rsid w:val="00162748"/>
    <w:rsid w:val="00162803"/>
    <w:rsid w:val="00162D79"/>
    <w:rsid w:val="001630AF"/>
    <w:rsid w:val="00163B71"/>
    <w:rsid w:val="00163DAF"/>
    <w:rsid w:val="00163FE2"/>
    <w:rsid w:val="001642E4"/>
    <w:rsid w:val="001644D5"/>
    <w:rsid w:val="001659F6"/>
    <w:rsid w:val="001668A6"/>
    <w:rsid w:val="00166EB3"/>
    <w:rsid w:val="001670A6"/>
    <w:rsid w:val="001670AB"/>
    <w:rsid w:val="001672AD"/>
    <w:rsid w:val="001679EF"/>
    <w:rsid w:val="001679FE"/>
    <w:rsid w:val="00167C1E"/>
    <w:rsid w:val="00167F4E"/>
    <w:rsid w:val="001704A5"/>
    <w:rsid w:val="0017089D"/>
    <w:rsid w:val="0017173A"/>
    <w:rsid w:val="00171C83"/>
    <w:rsid w:val="0017243E"/>
    <w:rsid w:val="00173583"/>
    <w:rsid w:val="00173BE7"/>
    <w:rsid w:val="0017496C"/>
    <w:rsid w:val="00175082"/>
    <w:rsid w:val="00175B98"/>
    <w:rsid w:val="00175C6D"/>
    <w:rsid w:val="00176290"/>
    <w:rsid w:val="001762A6"/>
    <w:rsid w:val="00176809"/>
    <w:rsid w:val="00176D7A"/>
    <w:rsid w:val="00177A1C"/>
    <w:rsid w:val="00177AAD"/>
    <w:rsid w:val="00180516"/>
    <w:rsid w:val="00180838"/>
    <w:rsid w:val="0018095D"/>
    <w:rsid w:val="00181717"/>
    <w:rsid w:val="001817D9"/>
    <w:rsid w:val="00181800"/>
    <w:rsid w:val="00181A2B"/>
    <w:rsid w:val="00181D72"/>
    <w:rsid w:val="00182DCA"/>
    <w:rsid w:val="00182DF4"/>
    <w:rsid w:val="00182E39"/>
    <w:rsid w:val="00182F4D"/>
    <w:rsid w:val="001831CB"/>
    <w:rsid w:val="0018394B"/>
    <w:rsid w:val="00184BF3"/>
    <w:rsid w:val="00185929"/>
    <w:rsid w:val="00185A35"/>
    <w:rsid w:val="00185AFB"/>
    <w:rsid w:val="00185EF8"/>
    <w:rsid w:val="00185F96"/>
    <w:rsid w:val="001863D6"/>
    <w:rsid w:val="00186A94"/>
    <w:rsid w:val="00186C11"/>
    <w:rsid w:val="00186C61"/>
    <w:rsid w:val="0018707B"/>
    <w:rsid w:val="001871A7"/>
    <w:rsid w:val="00187A13"/>
    <w:rsid w:val="00187CDB"/>
    <w:rsid w:val="00190BB1"/>
    <w:rsid w:val="0019101A"/>
    <w:rsid w:val="0019107A"/>
    <w:rsid w:val="001925C6"/>
    <w:rsid w:val="001925EB"/>
    <w:rsid w:val="00194360"/>
    <w:rsid w:val="001959CB"/>
    <w:rsid w:val="00195B91"/>
    <w:rsid w:val="00196150"/>
    <w:rsid w:val="001968C9"/>
    <w:rsid w:val="00196DE9"/>
    <w:rsid w:val="001A0173"/>
    <w:rsid w:val="001A02B8"/>
    <w:rsid w:val="001A29E5"/>
    <w:rsid w:val="001A2CBB"/>
    <w:rsid w:val="001A33AB"/>
    <w:rsid w:val="001A38EB"/>
    <w:rsid w:val="001A3FFB"/>
    <w:rsid w:val="001A476D"/>
    <w:rsid w:val="001A4ABA"/>
    <w:rsid w:val="001A4EFC"/>
    <w:rsid w:val="001A50B5"/>
    <w:rsid w:val="001A531E"/>
    <w:rsid w:val="001A5401"/>
    <w:rsid w:val="001A59BA"/>
    <w:rsid w:val="001A5A31"/>
    <w:rsid w:val="001A5C17"/>
    <w:rsid w:val="001A63F6"/>
    <w:rsid w:val="001A665C"/>
    <w:rsid w:val="001A6680"/>
    <w:rsid w:val="001A6B78"/>
    <w:rsid w:val="001A7066"/>
    <w:rsid w:val="001B03A2"/>
    <w:rsid w:val="001B07D9"/>
    <w:rsid w:val="001B0F79"/>
    <w:rsid w:val="001B1197"/>
    <w:rsid w:val="001B15E8"/>
    <w:rsid w:val="001B1742"/>
    <w:rsid w:val="001B27F4"/>
    <w:rsid w:val="001B2A47"/>
    <w:rsid w:val="001B3300"/>
    <w:rsid w:val="001B35FA"/>
    <w:rsid w:val="001B3E1B"/>
    <w:rsid w:val="001B4717"/>
    <w:rsid w:val="001B4DA5"/>
    <w:rsid w:val="001B4F50"/>
    <w:rsid w:val="001B5CCD"/>
    <w:rsid w:val="001B68DA"/>
    <w:rsid w:val="001B72F3"/>
    <w:rsid w:val="001B73D5"/>
    <w:rsid w:val="001B7607"/>
    <w:rsid w:val="001C08B9"/>
    <w:rsid w:val="001C0F30"/>
    <w:rsid w:val="001C19C0"/>
    <w:rsid w:val="001C2212"/>
    <w:rsid w:val="001C2350"/>
    <w:rsid w:val="001C2820"/>
    <w:rsid w:val="001C358D"/>
    <w:rsid w:val="001C3CFA"/>
    <w:rsid w:val="001C462C"/>
    <w:rsid w:val="001C4899"/>
    <w:rsid w:val="001C4917"/>
    <w:rsid w:val="001C5332"/>
    <w:rsid w:val="001C571A"/>
    <w:rsid w:val="001C5D3E"/>
    <w:rsid w:val="001C7A55"/>
    <w:rsid w:val="001C7FB2"/>
    <w:rsid w:val="001D0523"/>
    <w:rsid w:val="001D0FC0"/>
    <w:rsid w:val="001D1412"/>
    <w:rsid w:val="001D146F"/>
    <w:rsid w:val="001D1600"/>
    <w:rsid w:val="001D1FF8"/>
    <w:rsid w:val="001D257B"/>
    <w:rsid w:val="001D2594"/>
    <w:rsid w:val="001D2985"/>
    <w:rsid w:val="001D323B"/>
    <w:rsid w:val="001D3C17"/>
    <w:rsid w:val="001D42BB"/>
    <w:rsid w:val="001D4EAA"/>
    <w:rsid w:val="001D63CD"/>
    <w:rsid w:val="001D6A42"/>
    <w:rsid w:val="001D75D7"/>
    <w:rsid w:val="001D773C"/>
    <w:rsid w:val="001D7D60"/>
    <w:rsid w:val="001E0235"/>
    <w:rsid w:val="001E1B3A"/>
    <w:rsid w:val="001E1D73"/>
    <w:rsid w:val="001E24F7"/>
    <w:rsid w:val="001E2AF3"/>
    <w:rsid w:val="001E2B0E"/>
    <w:rsid w:val="001E38C2"/>
    <w:rsid w:val="001E4EA8"/>
    <w:rsid w:val="001E5858"/>
    <w:rsid w:val="001E5929"/>
    <w:rsid w:val="001E5A7E"/>
    <w:rsid w:val="001E668E"/>
    <w:rsid w:val="001E6956"/>
    <w:rsid w:val="001E722F"/>
    <w:rsid w:val="001E7B12"/>
    <w:rsid w:val="001E7BAA"/>
    <w:rsid w:val="001F08D6"/>
    <w:rsid w:val="001F0930"/>
    <w:rsid w:val="001F095E"/>
    <w:rsid w:val="001F0EAE"/>
    <w:rsid w:val="001F13E6"/>
    <w:rsid w:val="001F1B30"/>
    <w:rsid w:val="001F1D57"/>
    <w:rsid w:val="001F265C"/>
    <w:rsid w:val="001F26B8"/>
    <w:rsid w:val="001F26DB"/>
    <w:rsid w:val="001F2948"/>
    <w:rsid w:val="001F2F86"/>
    <w:rsid w:val="001F3075"/>
    <w:rsid w:val="001F3259"/>
    <w:rsid w:val="001F3583"/>
    <w:rsid w:val="001F3D3F"/>
    <w:rsid w:val="001F3EA4"/>
    <w:rsid w:val="001F471C"/>
    <w:rsid w:val="001F4F98"/>
    <w:rsid w:val="001F4FCA"/>
    <w:rsid w:val="001F5101"/>
    <w:rsid w:val="001F5455"/>
    <w:rsid w:val="001F602D"/>
    <w:rsid w:val="001F60EC"/>
    <w:rsid w:val="001F6254"/>
    <w:rsid w:val="001F631D"/>
    <w:rsid w:val="001F6F02"/>
    <w:rsid w:val="001F6FEC"/>
    <w:rsid w:val="001F7445"/>
    <w:rsid w:val="001F75B6"/>
    <w:rsid w:val="001F7906"/>
    <w:rsid w:val="00200AAA"/>
    <w:rsid w:val="00200F75"/>
    <w:rsid w:val="002016B0"/>
    <w:rsid w:val="0020182A"/>
    <w:rsid w:val="00202A39"/>
    <w:rsid w:val="00202E32"/>
    <w:rsid w:val="00203623"/>
    <w:rsid w:val="00203757"/>
    <w:rsid w:val="00203A24"/>
    <w:rsid w:val="00203B70"/>
    <w:rsid w:val="0020413B"/>
    <w:rsid w:val="00204B5D"/>
    <w:rsid w:val="00204BEB"/>
    <w:rsid w:val="00204ED3"/>
    <w:rsid w:val="00204EDC"/>
    <w:rsid w:val="00206B97"/>
    <w:rsid w:val="002072CE"/>
    <w:rsid w:val="00207E40"/>
    <w:rsid w:val="002105C1"/>
    <w:rsid w:val="002108D9"/>
    <w:rsid w:val="00210A80"/>
    <w:rsid w:val="00210CF8"/>
    <w:rsid w:val="0021106D"/>
    <w:rsid w:val="002111DB"/>
    <w:rsid w:val="00211F96"/>
    <w:rsid w:val="00211FD4"/>
    <w:rsid w:val="0021332C"/>
    <w:rsid w:val="00213689"/>
    <w:rsid w:val="00214169"/>
    <w:rsid w:val="0021444E"/>
    <w:rsid w:val="002147AB"/>
    <w:rsid w:val="00214993"/>
    <w:rsid w:val="00214CA8"/>
    <w:rsid w:val="00215A2B"/>
    <w:rsid w:val="0021633E"/>
    <w:rsid w:val="00216D62"/>
    <w:rsid w:val="00216FC2"/>
    <w:rsid w:val="002179DC"/>
    <w:rsid w:val="00217A20"/>
    <w:rsid w:val="00217B35"/>
    <w:rsid w:val="00217BBD"/>
    <w:rsid w:val="00217F82"/>
    <w:rsid w:val="0022079E"/>
    <w:rsid w:val="00220CD2"/>
    <w:rsid w:val="00221317"/>
    <w:rsid w:val="0022190E"/>
    <w:rsid w:val="0022274C"/>
    <w:rsid w:val="002239D1"/>
    <w:rsid w:val="0022427A"/>
    <w:rsid w:val="00224E50"/>
    <w:rsid w:val="00225376"/>
    <w:rsid w:val="00226D4B"/>
    <w:rsid w:val="002275D7"/>
    <w:rsid w:val="00227714"/>
    <w:rsid w:val="00230080"/>
    <w:rsid w:val="00230386"/>
    <w:rsid w:val="00231049"/>
    <w:rsid w:val="00231090"/>
    <w:rsid w:val="002314D2"/>
    <w:rsid w:val="002318F5"/>
    <w:rsid w:val="00232515"/>
    <w:rsid w:val="00232776"/>
    <w:rsid w:val="00232C9D"/>
    <w:rsid w:val="0023313B"/>
    <w:rsid w:val="002331F5"/>
    <w:rsid w:val="002333BA"/>
    <w:rsid w:val="002335BB"/>
    <w:rsid w:val="002338AA"/>
    <w:rsid w:val="00233D04"/>
    <w:rsid w:val="00233DD4"/>
    <w:rsid w:val="00234291"/>
    <w:rsid w:val="002348A6"/>
    <w:rsid w:val="00235C34"/>
    <w:rsid w:val="00235E9E"/>
    <w:rsid w:val="0023601D"/>
    <w:rsid w:val="00236780"/>
    <w:rsid w:val="002372A6"/>
    <w:rsid w:val="002375D9"/>
    <w:rsid w:val="00240001"/>
    <w:rsid w:val="00241037"/>
    <w:rsid w:val="00241CEE"/>
    <w:rsid w:val="002423F3"/>
    <w:rsid w:val="00242B1B"/>
    <w:rsid w:val="0024301A"/>
    <w:rsid w:val="0024372B"/>
    <w:rsid w:val="00243907"/>
    <w:rsid w:val="00243DCB"/>
    <w:rsid w:val="00243E25"/>
    <w:rsid w:val="00243E76"/>
    <w:rsid w:val="00244C4A"/>
    <w:rsid w:val="0024517B"/>
    <w:rsid w:val="00245881"/>
    <w:rsid w:val="00246492"/>
    <w:rsid w:val="00246CE5"/>
    <w:rsid w:val="00246E64"/>
    <w:rsid w:val="00247AF8"/>
    <w:rsid w:val="00247E62"/>
    <w:rsid w:val="002501DA"/>
    <w:rsid w:val="0025087F"/>
    <w:rsid w:val="00250AD9"/>
    <w:rsid w:val="00250DB9"/>
    <w:rsid w:val="00251AF2"/>
    <w:rsid w:val="00252019"/>
    <w:rsid w:val="0025229B"/>
    <w:rsid w:val="00253289"/>
    <w:rsid w:val="00253422"/>
    <w:rsid w:val="002539E5"/>
    <w:rsid w:val="002539EC"/>
    <w:rsid w:val="00253EAD"/>
    <w:rsid w:val="00254550"/>
    <w:rsid w:val="002546E3"/>
    <w:rsid w:val="00254732"/>
    <w:rsid w:val="00254992"/>
    <w:rsid w:val="002549DD"/>
    <w:rsid w:val="00255321"/>
    <w:rsid w:val="002556F7"/>
    <w:rsid w:val="00255739"/>
    <w:rsid w:val="00255861"/>
    <w:rsid w:val="002558E9"/>
    <w:rsid w:val="0025645D"/>
    <w:rsid w:val="00256663"/>
    <w:rsid w:val="002571CE"/>
    <w:rsid w:val="00257AEE"/>
    <w:rsid w:val="00257B1C"/>
    <w:rsid w:val="002600A1"/>
    <w:rsid w:val="00260588"/>
    <w:rsid w:val="002605F1"/>
    <w:rsid w:val="00260964"/>
    <w:rsid w:val="00260D1D"/>
    <w:rsid w:val="00260DD7"/>
    <w:rsid w:val="00260E59"/>
    <w:rsid w:val="00260FD6"/>
    <w:rsid w:val="00261315"/>
    <w:rsid w:val="00262A2D"/>
    <w:rsid w:val="00262B2C"/>
    <w:rsid w:val="00263193"/>
    <w:rsid w:val="00263AD7"/>
    <w:rsid w:val="00263B6C"/>
    <w:rsid w:val="002651D4"/>
    <w:rsid w:val="002653B2"/>
    <w:rsid w:val="002653F2"/>
    <w:rsid w:val="002656CF"/>
    <w:rsid w:val="00266494"/>
    <w:rsid w:val="00266917"/>
    <w:rsid w:val="00266DBB"/>
    <w:rsid w:val="00267B31"/>
    <w:rsid w:val="00267E3D"/>
    <w:rsid w:val="0027080F"/>
    <w:rsid w:val="00270B35"/>
    <w:rsid w:val="00270E42"/>
    <w:rsid w:val="00270F3F"/>
    <w:rsid w:val="002719DF"/>
    <w:rsid w:val="002725B4"/>
    <w:rsid w:val="00273E9A"/>
    <w:rsid w:val="00274361"/>
    <w:rsid w:val="00274729"/>
    <w:rsid w:val="0027590B"/>
    <w:rsid w:val="00275BE4"/>
    <w:rsid w:val="00275C39"/>
    <w:rsid w:val="00275C9B"/>
    <w:rsid w:val="002763EA"/>
    <w:rsid w:val="002766C8"/>
    <w:rsid w:val="00276F0F"/>
    <w:rsid w:val="00276F9F"/>
    <w:rsid w:val="00277116"/>
    <w:rsid w:val="00277738"/>
    <w:rsid w:val="00277965"/>
    <w:rsid w:val="00277A67"/>
    <w:rsid w:val="00280149"/>
    <w:rsid w:val="00280B1E"/>
    <w:rsid w:val="00282387"/>
    <w:rsid w:val="002823AB"/>
    <w:rsid w:val="00282B05"/>
    <w:rsid w:val="00282D16"/>
    <w:rsid w:val="00282E24"/>
    <w:rsid w:val="00283DD3"/>
    <w:rsid w:val="0028400E"/>
    <w:rsid w:val="00284513"/>
    <w:rsid w:val="0028453E"/>
    <w:rsid w:val="002854B6"/>
    <w:rsid w:val="00285969"/>
    <w:rsid w:val="002859E7"/>
    <w:rsid w:val="0028666B"/>
    <w:rsid w:val="002869CA"/>
    <w:rsid w:val="002870E4"/>
    <w:rsid w:val="00287929"/>
    <w:rsid w:val="00287F88"/>
    <w:rsid w:val="00287F92"/>
    <w:rsid w:val="002914FE"/>
    <w:rsid w:val="00291604"/>
    <w:rsid w:val="00291B97"/>
    <w:rsid w:val="00292461"/>
    <w:rsid w:val="0029275B"/>
    <w:rsid w:val="002933CC"/>
    <w:rsid w:val="00293C01"/>
    <w:rsid w:val="00293C4A"/>
    <w:rsid w:val="002940EC"/>
    <w:rsid w:val="0029410F"/>
    <w:rsid w:val="002945C0"/>
    <w:rsid w:val="002950C3"/>
    <w:rsid w:val="00295B99"/>
    <w:rsid w:val="00296594"/>
    <w:rsid w:val="00296FDE"/>
    <w:rsid w:val="00297166"/>
    <w:rsid w:val="002971B4"/>
    <w:rsid w:val="00297D53"/>
    <w:rsid w:val="00297EBF"/>
    <w:rsid w:val="002A01D1"/>
    <w:rsid w:val="002A029D"/>
    <w:rsid w:val="002A06E3"/>
    <w:rsid w:val="002A0D39"/>
    <w:rsid w:val="002A24C2"/>
    <w:rsid w:val="002A24CF"/>
    <w:rsid w:val="002A254D"/>
    <w:rsid w:val="002A2CF6"/>
    <w:rsid w:val="002A2EEB"/>
    <w:rsid w:val="002A3435"/>
    <w:rsid w:val="002A35CF"/>
    <w:rsid w:val="002A3737"/>
    <w:rsid w:val="002A3DEC"/>
    <w:rsid w:val="002A3E32"/>
    <w:rsid w:val="002A4120"/>
    <w:rsid w:val="002A458C"/>
    <w:rsid w:val="002A583A"/>
    <w:rsid w:val="002A5960"/>
    <w:rsid w:val="002A5D80"/>
    <w:rsid w:val="002A61AC"/>
    <w:rsid w:val="002A67EC"/>
    <w:rsid w:val="002A75C0"/>
    <w:rsid w:val="002A7762"/>
    <w:rsid w:val="002B0BA7"/>
    <w:rsid w:val="002B0DCD"/>
    <w:rsid w:val="002B15EB"/>
    <w:rsid w:val="002B1BE1"/>
    <w:rsid w:val="002B25B3"/>
    <w:rsid w:val="002B2986"/>
    <w:rsid w:val="002B3823"/>
    <w:rsid w:val="002B3829"/>
    <w:rsid w:val="002B3DD3"/>
    <w:rsid w:val="002B3FB3"/>
    <w:rsid w:val="002B433F"/>
    <w:rsid w:val="002B4C98"/>
    <w:rsid w:val="002B4D4D"/>
    <w:rsid w:val="002B4D7C"/>
    <w:rsid w:val="002B4FE2"/>
    <w:rsid w:val="002B5313"/>
    <w:rsid w:val="002B5C39"/>
    <w:rsid w:val="002B5E13"/>
    <w:rsid w:val="002B6DF4"/>
    <w:rsid w:val="002B6FB1"/>
    <w:rsid w:val="002B7555"/>
    <w:rsid w:val="002B7717"/>
    <w:rsid w:val="002B7CD9"/>
    <w:rsid w:val="002B7CDB"/>
    <w:rsid w:val="002B7F6C"/>
    <w:rsid w:val="002C0078"/>
    <w:rsid w:val="002C04FC"/>
    <w:rsid w:val="002C09BA"/>
    <w:rsid w:val="002C1508"/>
    <w:rsid w:val="002C29E5"/>
    <w:rsid w:val="002C33C1"/>
    <w:rsid w:val="002C34E3"/>
    <w:rsid w:val="002C3FA2"/>
    <w:rsid w:val="002C4292"/>
    <w:rsid w:val="002C43C0"/>
    <w:rsid w:val="002C4A39"/>
    <w:rsid w:val="002C4CCC"/>
    <w:rsid w:val="002C558A"/>
    <w:rsid w:val="002C5B34"/>
    <w:rsid w:val="002C613F"/>
    <w:rsid w:val="002C65CF"/>
    <w:rsid w:val="002C665C"/>
    <w:rsid w:val="002C6801"/>
    <w:rsid w:val="002C6D0D"/>
    <w:rsid w:val="002C6FD6"/>
    <w:rsid w:val="002D03D2"/>
    <w:rsid w:val="002D0D22"/>
    <w:rsid w:val="002D0D34"/>
    <w:rsid w:val="002D1059"/>
    <w:rsid w:val="002D1400"/>
    <w:rsid w:val="002D2286"/>
    <w:rsid w:val="002D2398"/>
    <w:rsid w:val="002D24E2"/>
    <w:rsid w:val="002D252D"/>
    <w:rsid w:val="002D25FB"/>
    <w:rsid w:val="002D263A"/>
    <w:rsid w:val="002D2D99"/>
    <w:rsid w:val="002D421C"/>
    <w:rsid w:val="002D4441"/>
    <w:rsid w:val="002D488F"/>
    <w:rsid w:val="002D4AE8"/>
    <w:rsid w:val="002D4BBA"/>
    <w:rsid w:val="002D54C2"/>
    <w:rsid w:val="002D5F6C"/>
    <w:rsid w:val="002D5F8B"/>
    <w:rsid w:val="002D64C2"/>
    <w:rsid w:val="002D65A6"/>
    <w:rsid w:val="002D7238"/>
    <w:rsid w:val="002D72A4"/>
    <w:rsid w:val="002D764F"/>
    <w:rsid w:val="002E14F5"/>
    <w:rsid w:val="002E16AF"/>
    <w:rsid w:val="002E1AD7"/>
    <w:rsid w:val="002E1E4B"/>
    <w:rsid w:val="002E2EDD"/>
    <w:rsid w:val="002E2F43"/>
    <w:rsid w:val="002E3768"/>
    <w:rsid w:val="002E3992"/>
    <w:rsid w:val="002E3B1A"/>
    <w:rsid w:val="002E3C25"/>
    <w:rsid w:val="002E43D3"/>
    <w:rsid w:val="002E502E"/>
    <w:rsid w:val="002E6043"/>
    <w:rsid w:val="002E626C"/>
    <w:rsid w:val="002E68D4"/>
    <w:rsid w:val="002E7EED"/>
    <w:rsid w:val="002F0038"/>
    <w:rsid w:val="002F055D"/>
    <w:rsid w:val="002F0689"/>
    <w:rsid w:val="002F0BC1"/>
    <w:rsid w:val="002F0E9E"/>
    <w:rsid w:val="002F143A"/>
    <w:rsid w:val="002F1585"/>
    <w:rsid w:val="002F1789"/>
    <w:rsid w:val="002F1D97"/>
    <w:rsid w:val="002F260E"/>
    <w:rsid w:val="002F2BE9"/>
    <w:rsid w:val="002F2DA1"/>
    <w:rsid w:val="002F3170"/>
    <w:rsid w:val="002F3BD2"/>
    <w:rsid w:val="002F4361"/>
    <w:rsid w:val="002F44EC"/>
    <w:rsid w:val="002F5845"/>
    <w:rsid w:val="002F617F"/>
    <w:rsid w:val="002F653F"/>
    <w:rsid w:val="002F68B0"/>
    <w:rsid w:val="002F6988"/>
    <w:rsid w:val="002F6EC4"/>
    <w:rsid w:val="002F6F64"/>
    <w:rsid w:val="002F71D1"/>
    <w:rsid w:val="002F7447"/>
    <w:rsid w:val="0030081E"/>
    <w:rsid w:val="003009C5"/>
    <w:rsid w:val="00300B71"/>
    <w:rsid w:val="00301DB1"/>
    <w:rsid w:val="00303939"/>
    <w:rsid w:val="00303A2A"/>
    <w:rsid w:val="00303A2E"/>
    <w:rsid w:val="00303B31"/>
    <w:rsid w:val="00304021"/>
    <w:rsid w:val="0030428C"/>
    <w:rsid w:val="003042A3"/>
    <w:rsid w:val="003045AB"/>
    <w:rsid w:val="00305425"/>
    <w:rsid w:val="0030548D"/>
    <w:rsid w:val="0030607B"/>
    <w:rsid w:val="00306A6B"/>
    <w:rsid w:val="00306FB9"/>
    <w:rsid w:val="00310030"/>
    <w:rsid w:val="00310204"/>
    <w:rsid w:val="0031092C"/>
    <w:rsid w:val="0031094F"/>
    <w:rsid w:val="00310BB4"/>
    <w:rsid w:val="00310CA0"/>
    <w:rsid w:val="00311F6D"/>
    <w:rsid w:val="003122F4"/>
    <w:rsid w:val="00312834"/>
    <w:rsid w:val="0031291F"/>
    <w:rsid w:val="00312B96"/>
    <w:rsid w:val="0031311B"/>
    <w:rsid w:val="00313370"/>
    <w:rsid w:val="00313794"/>
    <w:rsid w:val="00313B9B"/>
    <w:rsid w:val="00313C7D"/>
    <w:rsid w:val="00314023"/>
    <w:rsid w:val="00314223"/>
    <w:rsid w:val="00314225"/>
    <w:rsid w:val="00314786"/>
    <w:rsid w:val="003151C5"/>
    <w:rsid w:val="003159F7"/>
    <w:rsid w:val="00316816"/>
    <w:rsid w:val="00316EBA"/>
    <w:rsid w:val="003176C4"/>
    <w:rsid w:val="003200FB"/>
    <w:rsid w:val="003203AE"/>
    <w:rsid w:val="003207B0"/>
    <w:rsid w:val="00321E9D"/>
    <w:rsid w:val="003221F5"/>
    <w:rsid w:val="0032238F"/>
    <w:rsid w:val="00322A1B"/>
    <w:rsid w:val="003234C0"/>
    <w:rsid w:val="00323616"/>
    <w:rsid w:val="00323B5F"/>
    <w:rsid w:val="003242F6"/>
    <w:rsid w:val="00324C08"/>
    <w:rsid w:val="00324E8B"/>
    <w:rsid w:val="00325EDA"/>
    <w:rsid w:val="00325EF1"/>
    <w:rsid w:val="00326099"/>
    <w:rsid w:val="00326230"/>
    <w:rsid w:val="003268D5"/>
    <w:rsid w:val="00326B9E"/>
    <w:rsid w:val="003272DB"/>
    <w:rsid w:val="00327D80"/>
    <w:rsid w:val="003301DB"/>
    <w:rsid w:val="00330218"/>
    <w:rsid w:val="00330405"/>
    <w:rsid w:val="00330582"/>
    <w:rsid w:val="0033086E"/>
    <w:rsid w:val="0033099C"/>
    <w:rsid w:val="00330BBE"/>
    <w:rsid w:val="00331C8F"/>
    <w:rsid w:val="00333054"/>
    <w:rsid w:val="0033325C"/>
    <w:rsid w:val="003333C6"/>
    <w:rsid w:val="00333F50"/>
    <w:rsid w:val="003343E6"/>
    <w:rsid w:val="003346F6"/>
    <w:rsid w:val="003346FF"/>
    <w:rsid w:val="0033470F"/>
    <w:rsid w:val="00334A8C"/>
    <w:rsid w:val="0033578B"/>
    <w:rsid w:val="00335E99"/>
    <w:rsid w:val="00336821"/>
    <w:rsid w:val="003368DC"/>
    <w:rsid w:val="00337222"/>
    <w:rsid w:val="003403F0"/>
    <w:rsid w:val="00340541"/>
    <w:rsid w:val="00340708"/>
    <w:rsid w:val="00340E14"/>
    <w:rsid w:val="003419EB"/>
    <w:rsid w:val="00342638"/>
    <w:rsid w:val="003429BD"/>
    <w:rsid w:val="00342AD8"/>
    <w:rsid w:val="00342ED8"/>
    <w:rsid w:val="00343242"/>
    <w:rsid w:val="00344779"/>
    <w:rsid w:val="00344948"/>
    <w:rsid w:val="00344974"/>
    <w:rsid w:val="00344B41"/>
    <w:rsid w:val="00345063"/>
    <w:rsid w:val="003450B1"/>
    <w:rsid w:val="00345289"/>
    <w:rsid w:val="00345942"/>
    <w:rsid w:val="003472E7"/>
    <w:rsid w:val="00347408"/>
    <w:rsid w:val="0034741D"/>
    <w:rsid w:val="0034777B"/>
    <w:rsid w:val="00347992"/>
    <w:rsid w:val="003502B4"/>
    <w:rsid w:val="003506F7"/>
    <w:rsid w:val="00350CB8"/>
    <w:rsid w:val="00351385"/>
    <w:rsid w:val="00352002"/>
    <w:rsid w:val="0035297C"/>
    <w:rsid w:val="00352FAC"/>
    <w:rsid w:val="00354766"/>
    <w:rsid w:val="00354D27"/>
    <w:rsid w:val="00354FBB"/>
    <w:rsid w:val="00355C97"/>
    <w:rsid w:val="00357AB2"/>
    <w:rsid w:val="00357E79"/>
    <w:rsid w:val="00357FCA"/>
    <w:rsid w:val="00360772"/>
    <w:rsid w:val="00360EAC"/>
    <w:rsid w:val="00361F4E"/>
    <w:rsid w:val="00362030"/>
    <w:rsid w:val="00362FF9"/>
    <w:rsid w:val="0036351C"/>
    <w:rsid w:val="003636E2"/>
    <w:rsid w:val="00364188"/>
    <w:rsid w:val="00364582"/>
    <w:rsid w:val="00364D31"/>
    <w:rsid w:val="003653D2"/>
    <w:rsid w:val="00365C44"/>
    <w:rsid w:val="00365C6B"/>
    <w:rsid w:val="0036685D"/>
    <w:rsid w:val="0036705E"/>
    <w:rsid w:val="00367F32"/>
    <w:rsid w:val="0037019C"/>
    <w:rsid w:val="0037021A"/>
    <w:rsid w:val="00370593"/>
    <w:rsid w:val="00370B20"/>
    <w:rsid w:val="00371AC7"/>
    <w:rsid w:val="00371DE4"/>
    <w:rsid w:val="00371FCF"/>
    <w:rsid w:val="00372A30"/>
    <w:rsid w:val="00373875"/>
    <w:rsid w:val="00373922"/>
    <w:rsid w:val="00374362"/>
    <w:rsid w:val="00374475"/>
    <w:rsid w:val="00374811"/>
    <w:rsid w:val="0037499B"/>
    <w:rsid w:val="00375784"/>
    <w:rsid w:val="00376131"/>
    <w:rsid w:val="00376E6B"/>
    <w:rsid w:val="0037768C"/>
    <w:rsid w:val="00377D9A"/>
    <w:rsid w:val="0038007E"/>
    <w:rsid w:val="003803D0"/>
    <w:rsid w:val="003809A6"/>
    <w:rsid w:val="00380AE3"/>
    <w:rsid w:val="00380EA3"/>
    <w:rsid w:val="00381306"/>
    <w:rsid w:val="00381FDD"/>
    <w:rsid w:val="003836D9"/>
    <w:rsid w:val="003838C7"/>
    <w:rsid w:val="003839E3"/>
    <w:rsid w:val="003839F0"/>
    <w:rsid w:val="00383C84"/>
    <w:rsid w:val="0038421D"/>
    <w:rsid w:val="00384295"/>
    <w:rsid w:val="0038488D"/>
    <w:rsid w:val="0038521B"/>
    <w:rsid w:val="003858A6"/>
    <w:rsid w:val="00386112"/>
    <w:rsid w:val="00386E41"/>
    <w:rsid w:val="00386F18"/>
    <w:rsid w:val="00387003"/>
    <w:rsid w:val="00390269"/>
    <w:rsid w:val="0039059D"/>
    <w:rsid w:val="00390670"/>
    <w:rsid w:val="003913D2"/>
    <w:rsid w:val="00391540"/>
    <w:rsid w:val="00391876"/>
    <w:rsid w:val="00391F69"/>
    <w:rsid w:val="003921E8"/>
    <w:rsid w:val="00392885"/>
    <w:rsid w:val="00392DCC"/>
    <w:rsid w:val="003930AF"/>
    <w:rsid w:val="00393737"/>
    <w:rsid w:val="0039373B"/>
    <w:rsid w:val="00394ABD"/>
    <w:rsid w:val="00394DE6"/>
    <w:rsid w:val="0039557C"/>
    <w:rsid w:val="00395A48"/>
    <w:rsid w:val="00395D92"/>
    <w:rsid w:val="00396034"/>
    <w:rsid w:val="00396346"/>
    <w:rsid w:val="003968B0"/>
    <w:rsid w:val="00396DAB"/>
    <w:rsid w:val="003A07A8"/>
    <w:rsid w:val="003A1045"/>
    <w:rsid w:val="003A10C6"/>
    <w:rsid w:val="003A1587"/>
    <w:rsid w:val="003A1996"/>
    <w:rsid w:val="003A1FA5"/>
    <w:rsid w:val="003A20D6"/>
    <w:rsid w:val="003A2CBE"/>
    <w:rsid w:val="003A31DF"/>
    <w:rsid w:val="003A32E6"/>
    <w:rsid w:val="003A3899"/>
    <w:rsid w:val="003A38E4"/>
    <w:rsid w:val="003A4352"/>
    <w:rsid w:val="003A46C8"/>
    <w:rsid w:val="003A4ACE"/>
    <w:rsid w:val="003A54E6"/>
    <w:rsid w:val="003A689E"/>
    <w:rsid w:val="003A695E"/>
    <w:rsid w:val="003A6D6D"/>
    <w:rsid w:val="003A6D9F"/>
    <w:rsid w:val="003A7E4C"/>
    <w:rsid w:val="003B051F"/>
    <w:rsid w:val="003B09FF"/>
    <w:rsid w:val="003B0AE2"/>
    <w:rsid w:val="003B12EE"/>
    <w:rsid w:val="003B1D6F"/>
    <w:rsid w:val="003B2256"/>
    <w:rsid w:val="003B2C8D"/>
    <w:rsid w:val="003B33B7"/>
    <w:rsid w:val="003B382B"/>
    <w:rsid w:val="003B3FC9"/>
    <w:rsid w:val="003B4298"/>
    <w:rsid w:val="003B497D"/>
    <w:rsid w:val="003B4FF1"/>
    <w:rsid w:val="003B4FFD"/>
    <w:rsid w:val="003B62AE"/>
    <w:rsid w:val="003B63D3"/>
    <w:rsid w:val="003B683F"/>
    <w:rsid w:val="003B6BD6"/>
    <w:rsid w:val="003B70E0"/>
    <w:rsid w:val="003B762F"/>
    <w:rsid w:val="003B7C32"/>
    <w:rsid w:val="003C09E1"/>
    <w:rsid w:val="003C0C1B"/>
    <w:rsid w:val="003C1ED6"/>
    <w:rsid w:val="003C2266"/>
    <w:rsid w:val="003C25A2"/>
    <w:rsid w:val="003C268A"/>
    <w:rsid w:val="003C369A"/>
    <w:rsid w:val="003C4570"/>
    <w:rsid w:val="003C4672"/>
    <w:rsid w:val="003C4C0A"/>
    <w:rsid w:val="003C5DE3"/>
    <w:rsid w:val="003C5F6F"/>
    <w:rsid w:val="003C60B0"/>
    <w:rsid w:val="003C65B9"/>
    <w:rsid w:val="003C66C9"/>
    <w:rsid w:val="003C6E20"/>
    <w:rsid w:val="003C72E9"/>
    <w:rsid w:val="003D032A"/>
    <w:rsid w:val="003D06EC"/>
    <w:rsid w:val="003D0B1F"/>
    <w:rsid w:val="003D0F55"/>
    <w:rsid w:val="003D1221"/>
    <w:rsid w:val="003D1826"/>
    <w:rsid w:val="003D1DAA"/>
    <w:rsid w:val="003D216B"/>
    <w:rsid w:val="003D248D"/>
    <w:rsid w:val="003D27AA"/>
    <w:rsid w:val="003D2ACF"/>
    <w:rsid w:val="003D32D2"/>
    <w:rsid w:val="003D3DB7"/>
    <w:rsid w:val="003D424E"/>
    <w:rsid w:val="003D45C5"/>
    <w:rsid w:val="003D561B"/>
    <w:rsid w:val="003D57CC"/>
    <w:rsid w:val="003D5ADD"/>
    <w:rsid w:val="003D60E7"/>
    <w:rsid w:val="003D66C3"/>
    <w:rsid w:val="003D6A8D"/>
    <w:rsid w:val="003D6E62"/>
    <w:rsid w:val="003D755C"/>
    <w:rsid w:val="003D75BA"/>
    <w:rsid w:val="003D76E8"/>
    <w:rsid w:val="003D7918"/>
    <w:rsid w:val="003D7A03"/>
    <w:rsid w:val="003D7C2D"/>
    <w:rsid w:val="003E058A"/>
    <w:rsid w:val="003E068C"/>
    <w:rsid w:val="003E0D6F"/>
    <w:rsid w:val="003E0F49"/>
    <w:rsid w:val="003E17A5"/>
    <w:rsid w:val="003E18F1"/>
    <w:rsid w:val="003E1D25"/>
    <w:rsid w:val="003E27E6"/>
    <w:rsid w:val="003E2F8B"/>
    <w:rsid w:val="003E2F9C"/>
    <w:rsid w:val="003E3128"/>
    <w:rsid w:val="003E38B0"/>
    <w:rsid w:val="003E4280"/>
    <w:rsid w:val="003E4D87"/>
    <w:rsid w:val="003E55C9"/>
    <w:rsid w:val="003E6373"/>
    <w:rsid w:val="003E652C"/>
    <w:rsid w:val="003E6607"/>
    <w:rsid w:val="003E663F"/>
    <w:rsid w:val="003E6A0A"/>
    <w:rsid w:val="003E6B1C"/>
    <w:rsid w:val="003E76FF"/>
    <w:rsid w:val="003E7881"/>
    <w:rsid w:val="003E789B"/>
    <w:rsid w:val="003F0896"/>
    <w:rsid w:val="003F0F10"/>
    <w:rsid w:val="003F1C67"/>
    <w:rsid w:val="003F2330"/>
    <w:rsid w:val="003F29A2"/>
    <w:rsid w:val="003F4965"/>
    <w:rsid w:val="003F4C47"/>
    <w:rsid w:val="003F4CD1"/>
    <w:rsid w:val="003F4DF3"/>
    <w:rsid w:val="003F5F37"/>
    <w:rsid w:val="003F5F3A"/>
    <w:rsid w:val="003F6054"/>
    <w:rsid w:val="003F6437"/>
    <w:rsid w:val="003F71F2"/>
    <w:rsid w:val="003F7B9A"/>
    <w:rsid w:val="003F7C37"/>
    <w:rsid w:val="00400FBB"/>
    <w:rsid w:val="00401642"/>
    <w:rsid w:val="00403272"/>
    <w:rsid w:val="00403961"/>
    <w:rsid w:val="00403BDF"/>
    <w:rsid w:val="0040461D"/>
    <w:rsid w:val="00404631"/>
    <w:rsid w:val="00404DB6"/>
    <w:rsid w:val="004053A8"/>
    <w:rsid w:val="004053FB"/>
    <w:rsid w:val="00405848"/>
    <w:rsid w:val="00405AE0"/>
    <w:rsid w:val="0040606C"/>
    <w:rsid w:val="0040619D"/>
    <w:rsid w:val="0040664F"/>
    <w:rsid w:val="0040762E"/>
    <w:rsid w:val="00407F4D"/>
    <w:rsid w:val="00410A98"/>
    <w:rsid w:val="00410DEA"/>
    <w:rsid w:val="00410E34"/>
    <w:rsid w:val="004130DB"/>
    <w:rsid w:val="00413167"/>
    <w:rsid w:val="004133F8"/>
    <w:rsid w:val="00413E8A"/>
    <w:rsid w:val="004144E6"/>
    <w:rsid w:val="00414662"/>
    <w:rsid w:val="004146C4"/>
    <w:rsid w:val="004148A1"/>
    <w:rsid w:val="00414C78"/>
    <w:rsid w:val="00414DA0"/>
    <w:rsid w:val="0041514E"/>
    <w:rsid w:val="00415D45"/>
    <w:rsid w:val="0041616E"/>
    <w:rsid w:val="00416762"/>
    <w:rsid w:val="00416EBE"/>
    <w:rsid w:val="00417C10"/>
    <w:rsid w:val="00417DF6"/>
    <w:rsid w:val="00417FB0"/>
    <w:rsid w:val="0042064B"/>
    <w:rsid w:val="004210E0"/>
    <w:rsid w:val="00421351"/>
    <w:rsid w:val="0042170A"/>
    <w:rsid w:val="00421A5A"/>
    <w:rsid w:val="00421A96"/>
    <w:rsid w:val="00422AFC"/>
    <w:rsid w:val="00422CDF"/>
    <w:rsid w:val="00423316"/>
    <w:rsid w:val="00423626"/>
    <w:rsid w:val="00423C00"/>
    <w:rsid w:val="00425396"/>
    <w:rsid w:val="004253C0"/>
    <w:rsid w:val="004255FF"/>
    <w:rsid w:val="00425BDA"/>
    <w:rsid w:val="00426022"/>
    <w:rsid w:val="004263F3"/>
    <w:rsid w:val="0042654E"/>
    <w:rsid w:val="004265F4"/>
    <w:rsid w:val="00426CFF"/>
    <w:rsid w:val="00426E03"/>
    <w:rsid w:val="0042745F"/>
    <w:rsid w:val="004274AA"/>
    <w:rsid w:val="00427A45"/>
    <w:rsid w:val="00430224"/>
    <w:rsid w:val="004313E0"/>
    <w:rsid w:val="00431D0F"/>
    <w:rsid w:val="004320DC"/>
    <w:rsid w:val="0043259E"/>
    <w:rsid w:val="00432882"/>
    <w:rsid w:val="00432965"/>
    <w:rsid w:val="00432B69"/>
    <w:rsid w:val="00432D76"/>
    <w:rsid w:val="00432FAB"/>
    <w:rsid w:val="00433260"/>
    <w:rsid w:val="004336DE"/>
    <w:rsid w:val="004338DA"/>
    <w:rsid w:val="00433A20"/>
    <w:rsid w:val="00433D53"/>
    <w:rsid w:val="004346CB"/>
    <w:rsid w:val="00435342"/>
    <w:rsid w:val="004359EC"/>
    <w:rsid w:val="00435BF8"/>
    <w:rsid w:val="0043637E"/>
    <w:rsid w:val="00436D05"/>
    <w:rsid w:val="0043737D"/>
    <w:rsid w:val="0043747C"/>
    <w:rsid w:val="00437DB6"/>
    <w:rsid w:val="00437EAC"/>
    <w:rsid w:val="0044013B"/>
    <w:rsid w:val="00440514"/>
    <w:rsid w:val="00440809"/>
    <w:rsid w:val="00440DEA"/>
    <w:rsid w:val="00440F21"/>
    <w:rsid w:val="00440F65"/>
    <w:rsid w:val="00441B32"/>
    <w:rsid w:val="00442467"/>
    <w:rsid w:val="004428A8"/>
    <w:rsid w:val="00443468"/>
    <w:rsid w:val="00443505"/>
    <w:rsid w:val="00443B0F"/>
    <w:rsid w:val="00443B1B"/>
    <w:rsid w:val="00444216"/>
    <w:rsid w:val="00444C09"/>
    <w:rsid w:val="00445265"/>
    <w:rsid w:val="00445DD8"/>
    <w:rsid w:val="00446668"/>
    <w:rsid w:val="00446ACF"/>
    <w:rsid w:val="00446EE5"/>
    <w:rsid w:val="00450A08"/>
    <w:rsid w:val="00450C7A"/>
    <w:rsid w:val="00450D9F"/>
    <w:rsid w:val="00451426"/>
    <w:rsid w:val="004517A4"/>
    <w:rsid w:val="00452000"/>
    <w:rsid w:val="00452079"/>
    <w:rsid w:val="00452A66"/>
    <w:rsid w:val="00452AF3"/>
    <w:rsid w:val="00452DFF"/>
    <w:rsid w:val="00452FAE"/>
    <w:rsid w:val="0045380C"/>
    <w:rsid w:val="004538DD"/>
    <w:rsid w:val="00453E18"/>
    <w:rsid w:val="004544A7"/>
    <w:rsid w:val="004546BB"/>
    <w:rsid w:val="00454E22"/>
    <w:rsid w:val="00455496"/>
    <w:rsid w:val="0045568C"/>
    <w:rsid w:val="004559CE"/>
    <w:rsid w:val="00456369"/>
    <w:rsid w:val="00456A17"/>
    <w:rsid w:val="00456A26"/>
    <w:rsid w:val="0045727B"/>
    <w:rsid w:val="00457985"/>
    <w:rsid w:val="00460732"/>
    <w:rsid w:val="00460EC4"/>
    <w:rsid w:val="00460F16"/>
    <w:rsid w:val="004613BD"/>
    <w:rsid w:val="004616F2"/>
    <w:rsid w:val="00461931"/>
    <w:rsid w:val="00462153"/>
    <w:rsid w:val="0046242F"/>
    <w:rsid w:val="0046280F"/>
    <w:rsid w:val="00462ADC"/>
    <w:rsid w:val="00462CE5"/>
    <w:rsid w:val="0046483D"/>
    <w:rsid w:val="004652D7"/>
    <w:rsid w:val="00465522"/>
    <w:rsid w:val="0046561E"/>
    <w:rsid w:val="00465774"/>
    <w:rsid w:val="00465A81"/>
    <w:rsid w:val="00465C71"/>
    <w:rsid w:val="00466C1C"/>
    <w:rsid w:val="00466E89"/>
    <w:rsid w:val="00466F6D"/>
    <w:rsid w:val="004672DD"/>
    <w:rsid w:val="00467DC1"/>
    <w:rsid w:val="00470625"/>
    <w:rsid w:val="00471266"/>
    <w:rsid w:val="004712DF"/>
    <w:rsid w:val="004716D2"/>
    <w:rsid w:val="00471B9F"/>
    <w:rsid w:val="00471E10"/>
    <w:rsid w:val="00472441"/>
    <w:rsid w:val="00474EC3"/>
    <w:rsid w:val="0047545F"/>
    <w:rsid w:val="00475591"/>
    <w:rsid w:val="0047580A"/>
    <w:rsid w:val="00475B08"/>
    <w:rsid w:val="00475B7B"/>
    <w:rsid w:val="00475F4D"/>
    <w:rsid w:val="0047624B"/>
    <w:rsid w:val="00476E8E"/>
    <w:rsid w:val="00477A46"/>
    <w:rsid w:val="00477B19"/>
    <w:rsid w:val="00477C5D"/>
    <w:rsid w:val="00480BE9"/>
    <w:rsid w:val="00481465"/>
    <w:rsid w:val="004823FB"/>
    <w:rsid w:val="00482ACF"/>
    <w:rsid w:val="00482AD1"/>
    <w:rsid w:val="00482C55"/>
    <w:rsid w:val="00482F69"/>
    <w:rsid w:val="00483049"/>
    <w:rsid w:val="00483360"/>
    <w:rsid w:val="00483393"/>
    <w:rsid w:val="004838C8"/>
    <w:rsid w:val="00483B4B"/>
    <w:rsid w:val="00484093"/>
    <w:rsid w:val="004842D5"/>
    <w:rsid w:val="00484833"/>
    <w:rsid w:val="004855E7"/>
    <w:rsid w:val="0048694C"/>
    <w:rsid w:val="00486985"/>
    <w:rsid w:val="00487AE0"/>
    <w:rsid w:val="00487C46"/>
    <w:rsid w:val="00490021"/>
    <w:rsid w:val="00490154"/>
    <w:rsid w:val="0049099E"/>
    <w:rsid w:val="00490CD6"/>
    <w:rsid w:val="00491387"/>
    <w:rsid w:val="00491744"/>
    <w:rsid w:val="00491EB2"/>
    <w:rsid w:val="00492D09"/>
    <w:rsid w:val="00492FCB"/>
    <w:rsid w:val="004930E8"/>
    <w:rsid w:val="00493414"/>
    <w:rsid w:val="004938D1"/>
    <w:rsid w:val="00493BA4"/>
    <w:rsid w:val="0049440E"/>
    <w:rsid w:val="004944B9"/>
    <w:rsid w:val="00494591"/>
    <w:rsid w:val="00494F4A"/>
    <w:rsid w:val="004951A8"/>
    <w:rsid w:val="00496154"/>
    <w:rsid w:val="00496357"/>
    <w:rsid w:val="00496CDA"/>
    <w:rsid w:val="004972E5"/>
    <w:rsid w:val="0049774E"/>
    <w:rsid w:val="00497931"/>
    <w:rsid w:val="00497CAC"/>
    <w:rsid w:val="004A077D"/>
    <w:rsid w:val="004A0ABE"/>
    <w:rsid w:val="004A0D41"/>
    <w:rsid w:val="004A0FAD"/>
    <w:rsid w:val="004A143F"/>
    <w:rsid w:val="004A1493"/>
    <w:rsid w:val="004A1DDC"/>
    <w:rsid w:val="004A2334"/>
    <w:rsid w:val="004A256B"/>
    <w:rsid w:val="004A293E"/>
    <w:rsid w:val="004A2CDF"/>
    <w:rsid w:val="004A321E"/>
    <w:rsid w:val="004A346D"/>
    <w:rsid w:val="004A4B7A"/>
    <w:rsid w:val="004A50F7"/>
    <w:rsid w:val="004A56AC"/>
    <w:rsid w:val="004A5FEE"/>
    <w:rsid w:val="004A6C1B"/>
    <w:rsid w:val="004A6F2D"/>
    <w:rsid w:val="004A7BC2"/>
    <w:rsid w:val="004A7C9A"/>
    <w:rsid w:val="004A7F38"/>
    <w:rsid w:val="004B020C"/>
    <w:rsid w:val="004B08C9"/>
    <w:rsid w:val="004B0DD1"/>
    <w:rsid w:val="004B1398"/>
    <w:rsid w:val="004B1414"/>
    <w:rsid w:val="004B1C01"/>
    <w:rsid w:val="004B2F09"/>
    <w:rsid w:val="004B3080"/>
    <w:rsid w:val="004B362E"/>
    <w:rsid w:val="004B3D2C"/>
    <w:rsid w:val="004B4215"/>
    <w:rsid w:val="004B5423"/>
    <w:rsid w:val="004B5599"/>
    <w:rsid w:val="004B56DC"/>
    <w:rsid w:val="004B577A"/>
    <w:rsid w:val="004B57D0"/>
    <w:rsid w:val="004B5DFE"/>
    <w:rsid w:val="004B651F"/>
    <w:rsid w:val="004B65B2"/>
    <w:rsid w:val="004B6B4C"/>
    <w:rsid w:val="004B6CC9"/>
    <w:rsid w:val="004B7029"/>
    <w:rsid w:val="004B72B5"/>
    <w:rsid w:val="004B7474"/>
    <w:rsid w:val="004B7ADA"/>
    <w:rsid w:val="004B7F42"/>
    <w:rsid w:val="004C004B"/>
    <w:rsid w:val="004C0066"/>
    <w:rsid w:val="004C030C"/>
    <w:rsid w:val="004C1B60"/>
    <w:rsid w:val="004C2770"/>
    <w:rsid w:val="004C2B38"/>
    <w:rsid w:val="004C2DAC"/>
    <w:rsid w:val="004C3388"/>
    <w:rsid w:val="004C37A7"/>
    <w:rsid w:val="004C4E3D"/>
    <w:rsid w:val="004C50CD"/>
    <w:rsid w:val="004C5756"/>
    <w:rsid w:val="004C6161"/>
    <w:rsid w:val="004C6177"/>
    <w:rsid w:val="004C705C"/>
    <w:rsid w:val="004C71E0"/>
    <w:rsid w:val="004C7901"/>
    <w:rsid w:val="004C7D5D"/>
    <w:rsid w:val="004D09A2"/>
    <w:rsid w:val="004D0BC2"/>
    <w:rsid w:val="004D1072"/>
    <w:rsid w:val="004D192A"/>
    <w:rsid w:val="004D1C6C"/>
    <w:rsid w:val="004D234E"/>
    <w:rsid w:val="004D2AFA"/>
    <w:rsid w:val="004D38FC"/>
    <w:rsid w:val="004D3A49"/>
    <w:rsid w:val="004D4BD8"/>
    <w:rsid w:val="004D5407"/>
    <w:rsid w:val="004D5BAE"/>
    <w:rsid w:val="004D6284"/>
    <w:rsid w:val="004D62CF"/>
    <w:rsid w:val="004D65FC"/>
    <w:rsid w:val="004D7C5C"/>
    <w:rsid w:val="004D7FAF"/>
    <w:rsid w:val="004E0736"/>
    <w:rsid w:val="004E0BFC"/>
    <w:rsid w:val="004E12B9"/>
    <w:rsid w:val="004E1C90"/>
    <w:rsid w:val="004E1FC1"/>
    <w:rsid w:val="004E233A"/>
    <w:rsid w:val="004E34A4"/>
    <w:rsid w:val="004E367B"/>
    <w:rsid w:val="004E36DB"/>
    <w:rsid w:val="004E400E"/>
    <w:rsid w:val="004E4489"/>
    <w:rsid w:val="004E48B8"/>
    <w:rsid w:val="004E6518"/>
    <w:rsid w:val="004E6AA8"/>
    <w:rsid w:val="004E6DB7"/>
    <w:rsid w:val="004E701B"/>
    <w:rsid w:val="004E7455"/>
    <w:rsid w:val="004E7F01"/>
    <w:rsid w:val="004F0CB3"/>
    <w:rsid w:val="004F0CF5"/>
    <w:rsid w:val="004F1164"/>
    <w:rsid w:val="004F128F"/>
    <w:rsid w:val="004F1963"/>
    <w:rsid w:val="004F196D"/>
    <w:rsid w:val="004F1C6A"/>
    <w:rsid w:val="004F2CBE"/>
    <w:rsid w:val="004F2CFA"/>
    <w:rsid w:val="004F2DA6"/>
    <w:rsid w:val="004F2DC7"/>
    <w:rsid w:val="004F311A"/>
    <w:rsid w:val="004F3499"/>
    <w:rsid w:val="004F379C"/>
    <w:rsid w:val="004F38C1"/>
    <w:rsid w:val="004F4FD9"/>
    <w:rsid w:val="004F528B"/>
    <w:rsid w:val="004F5815"/>
    <w:rsid w:val="004F5931"/>
    <w:rsid w:val="004F599C"/>
    <w:rsid w:val="004F6204"/>
    <w:rsid w:val="004F629F"/>
    <w:rsid w:val="004F733B"/>
    <w:rsid w:val="0050003A"/>
    <w:rsid w:val="005004EE"/>
    <w:rsid w:val="005005B0"/>
    <w:rsid w:val="0050113E"/>
    <w:rsid w:val="00501C90"/>
    <w:rsid w:val="00501C9D"/>
    <w:rsid w:val="00501D13"/>
    <w:rsid w:val="0050257F"/>
    <w:rsid w:val="00502961"/>
    <w:rsid w:val="005029FB"/>
    <w:rsid w:val="00502A27"/>
    <w:rsid w:val="0050301E"/>
    <w:rsid w:val="0050302C"/>
    <w:rsid w:val="00503150"/>
    <w:rsid w:val="0050347C"/>
    <w:rsid w:val="00503514"/>
    <w:rsid w:val="00503D35"/>
    <w:rsid w:val="00503DCB"/>
    <w:rsid w:val="00504FA0"/>
    <w:rsid w:val="00505040"/>
    <w:rsid w:val="00505CD9"/>
    <w:rsid w:val="00506114"/>
    <w:rsid w:val="00506523"/>
    <w:rsid w:val="005067E4"/>
    <w:rsid w:val="00506857"/>
    <w:rsid w:val="005069BC"/>
    <w:rsid w:val="00506B2B"/>
    <w:rsid w:val="0050765B"/>
    <w:rsid w:val="005078BA"/>
    <w:rsid w:val="005100FA"/>
    <w:rsid w:val="005105FE"/>
    <w:rsid w:val="0051067B"/>
    <w:rsid w:val="00510CDA"/>
    <w:rsid w:val="00511261"/>
    <w:rsid w:val="00511EFD"/>
    <w:rsid w:val="0051242A"/>
    <w:rsid w:val="005125D5"/>
    <w:rsid w:val="00512702"/>
    <w:rsid w:val="00512740"/>
    <w:rsid w:val="00512ACB"/>
    <w:rsid w:val="00513283"/>
    <w:rsid w:val="005132DC"/>
    <w:rsid w:val="0051334B"/>
    <w:rsid w:val="00513407"/>
    <w:rsid w:val="00513899"/>
    <w:rsid w:val="005139ED"/>
    <w:rsid w:val="00513B1B"/>
    <w:rsid w:val="00513DD4"/>
    <w:rsid w:val="00513E6E"/>
    <w:rsid w:val="00513F43"/>
    <w:rsid w:val="005143BD"/>
    <w:rsid w:val="00514EBB"/>
    <w:rsid w:val="00514F0B"/>
    <w:rsid w:val="00515E33"/>
    <w:rsid w:val="0051629F"/>
    <w:rsid w:val="005163BB"/>
    <w:rsid w:val="00516785"/>
    <w:rsid w:val="005167B5"/>
    <w:rsid w:val="005175C2"/>
    <w:rsid w:val="0051761F"/>
    <w:rsid w:val="0051782B"/>
    <w:rsid w:val="0052073D"/>
    <w:rsid w:val="005208FB"/>
    <w:rsid w:val="00520E0E"/>
    <w:rsid w:val="00520E29"/>
    <w:rsid w:val="0052100B"/>
    <w:rsid w:val="0052165A"/>
    <w:rsid w:val="00522B8B"/>
    <w:rsid w:val="00523816"/>
    <w:rsid w:val="0052419D"/>
    <w:rsid w:val="00524A98"/>
    <w:rsid w:val="005251E6"/>
    <w:rsid w:val="00525301"/>
    <w:rsid w:val="00525411"/>
    <w:rsid w:val="00525F95"/>
    <w:rsid w:val="005264F5"/>
    <w:rsid w:val="005268DF"/>
    <w:rsid w:val="00526E97"/>
    <w:rsid w:val="00526F1B"/>
    <w:rsid w:val="005273A0"/>
    <w:rsid w:val="0052769F"/>
    <w:rsid w:val="00527903"/>
    <w:rsid w:val="005301F8"/>
    <w:rsid w:val="0053030E"/>
    <w:rsid w:val="0053042F"/>
    <w:rsid w:val="00530EBC"/>
    <w:rsid w:val="00530F8C"/>
    <w:rsid w:val="005312C7"/>
    <w:rsid w:val="005312FC"/>
    <w:rsid w:val="005326C6"/>
    <w:rsid w:val="00532DBD"/>
    <w:rsid w:val="005335BC"/>
    <w:rsid w:val="00533669"/>
    <w:rsid w:val="00533B53"/>
    <w:rsid w:val="005341ED"/>
    <w:rsid w:val="005351E9"/>
    <w:rsid w:val="0053527A"/>
    <w:rsid w:val="00535689"/>
    <w:rsid w:val="00535B5B"/>
    <w:rsid w:val="00535E36"/>
    <w:rsid w:val="0053603D"/>
    <w:rsid w:val="0053643B"/>
    <w:rsid w:val="005365D7"/>
    <w:rsid w:val="005368F5"/>
    <w:rsid w:val="005369E1"/>
    <w:rsid w:val="00536FD3"/>
    <w:rsid w:val="00537536"/>
    <w:rsid w:val="00537DBA"/>
    <w:rsid w:val="0054015F"/>
    <w:rsid w:val="005406F4"/>
    <w:rsid w:val="00540893"/>
    <w:rsid w:val="00540C4D"/>
    <w:rsid w:val="00540C8F"/>
    <w:rsid w:val="00541165"/>
    <w:rsid w:val="005411CF"/>
    <w:rsid w:val="005417AB"/>
    <w:rsid w:val="0054185F"/>
    <w:rsid w:val="00542B1C"/>
    <w:rsid w:val="00542E3C"/>
    <w:rsid w:val="00542FD7"/>
    <w:rsid w:val="0054310D"/>
    <w:rsid w:val="0054338E"/>
    <w:rsid w:val="00543AEB"/>
    <w:rsid w:val="00543D74"/>
    <w:rsid w:val="005440EE"/>
    <w:rsid w:val="005445D6"/>
    <w:rsid w:val="00544C19"/>
    <w:rsid w:val="005455F5"/>
    <w:rsid w:val="00545696"/>
    <w:rsid w:val="005458F4"/>
    <w:rsid w:val="00545B1E"/>
    <w:rsid w:val="00545D76"/>
    <w:rsid w:val="005461C6"/>
    <w:rsid w:val="0054635B"/>
    <w:rsid w:val="0054743E"/>
    <w:rsid w:val="00547D4C"/>
    <w:rsid w:val="005505AA"/>
    <w:rsid w:val="00551956"/>
    <w:rsid w:val="00551FEF"/>
    <w:rsid w:val="005525E7"/>
    <w:rsid w:val="00552629"/>
    <w:rsid w:val="00552CBA"/>
    <w:rsid w:val="00553F9A"/>
    <w:rsid w:val="00554148"/>
    <w:rsid w:val="00554263"/>
    <w:rsid w:val="00554BC4"/>
    <w:rsid w:val="00555589"/>
    <w:rsid w:val="0055599D"/>
    <w:rsid w:val="00555ADF"/>
    <w:rsid w:val="005561A4"/>
    <w:rsid w:val="00556E1F"/>
    <w:rsid w:val="0055778A"/>
    <w:rsid w:val="00557886"/>
    <w:rsid w:val="00557CA4"/>
    <w:rsid w:val="00557DDF"/>
    <w:rsid w:val="00560052"/>
    <w:rsid w:val="005602D6"/>
    <w:rsid w:val="00560553"/>
    <w:rsid w:val="005605D9"/>
    <w:rsid w:val="005605E5"/>
    <w:rsid w:val="00561118"/>
    <w:rsid w:val="005613D2"/>
    <w:rsid w:val="00561487"/>
    <w:rsid w:val="00561879"/>
    <w:rsid w:val="00561C7A"/>
    <w:rsid w:val="00562095"/>
    <w:rsid w:val="00562C50"/>
    <w:rsid w:val="00562E5F"/>
    <w:rsid w:val="005633FA"/>
    <w:rsid w:val="005635CA"/>
    <w:rsid w:val="0056407E"/>
    <w:rsid w:val="005640CA"/>
    <w:rsid w:val="005647F0"/>
    <w:rsid w:val="00564BDB"/>
    <w:rsid w:val="0056518B"/>
    <w:rsid w:val="00565489"/>
    <w:rsid w:val="00565AB4"/>
    <w:rsid w:val="005662BF"/>
    <w:rsid w:val="0056686E"/>
    <w:rsid w:val="00566FD5"/>
    <w:rsid w:val="00567077"/>
    <w:rsid w:val="005674E8"/>
    <w:rsid w:val="0057094E"/>
    <w:rsid w:val="00570CD0"/>
    <w:rsid w:val="00570F2E"/>
    <w:rsid w:val="00571066"/>
    <w:rsid w:val="005715BC"/>
    <w:rsid w:val="00571E44"/>
    <w:rsid w:val="00571E48"/>
    <w:rsid w:val="00572A40"/>
    <w:rsid w:val="00572B2B"/>
    <w:rsid w:val="00572FE4"/>
    <w:rsid w:val="0057318F"/>
    <w:rsid w:val="00573E67"/>
    <w:rsid w:val="00574C26"/>
    <w:rsid w:val="005752F7"/>
    <w:rsid w:val="0057531B"/>
    <w:rsid w:val="00575368"/>
    <w:rsid w:val="005756F2"/>
    <w:rsid w:val="00575782"/>
    <w:rsid w:val="00575B16"/>
    <w:rsid w:val="00576CF4"/>
    <w:rsid w:val="00576EFC"/>
    <w:rsid w:val="00576FC0"/>
    <w:rsid w:val="00577922"/>
    <w:rsid w:val="00580075"/>
    <w:rsid w:val="005802E6"/>
    <w:rsid w:val="00580853"/>
    <w:rsid w:val="0058123D"/>
    <w:rsid w:val="005817F2"/>
    <w:rsid w:val="00582099"/>
    <w:rsid w:val="005821DC"/>
    <w:rsid w:val="0058271C"/>
    <w:rsid w:val="005828C6"/>
    <w:rsid w:val="005829C3"/>
    <w:rsid w:val="00582FC8"/>
    <w:rsid w:val="0058303A"/>
    <w:rsid w:val="00583389"/>
    <w:rsid w:val="00583B96"/>
    <w:rsid w:val="00583D26"/>
    <w:rsid w:val="00583E18"/>
    <w:rsid w:val="00584498"/>
    <w:rsid w:val="0058495F"/>
    <w:rsid w:val="005849E7"/>
    <w:rsid w:val="00584ACB"/>
    <w:rsid w:val="00584FD9"/>
    <w:rsid w:val="00585037"/>
    <w:rsid w:val="00585A97"/>
    <w:rsid w:val="0058612D"/>
    <w:rsid w:val="0058682A"/>
    <w:rsid w:val="005868DE"/>
    <w:rsid w:val="00586A21"/>
    <w:rsid w:val="00586BDE"/>
    <w:rsid w:val="00586CA6"/>
    <w:rsid w:val="00586ECD"/>
    <w:rsid w:val="00586F45"/>
    <w:rsid w:val="00587031"/>
    <w:rsid w:val="00587A52"/>
    <w:rsid w:val="00587E08"/>
    <w:rsid w:val="00587F2F"/>
    <w:rsid w:val="00587F7F"/>
    <w:rsid w:val="005903D3"/>
    <w:rsid w:val="00590D0A"/>
    <w:rsid w:val="005922E7"/>
    <w:rsid w:val="00593039"/>
    <w:rsid w:val="00593287"/>
    <w:rsid w:val="00593373"/>
    <w:rsid w:val="00593397"/>
    <w:rsid w:val="005933F2"/>
    <w:rsid w:val="00593D66"/>
    <w:rsid w:val="00593F06"/>
    <w:rsid w:val="0059475F"/>
    <w:rsid w:val="00594A50"/>
    <w:rsid w:val="00594DDA"/>
    <w:rsid w:val="005952D6"/>
    <w:rsid w:val="00595628"/>
    <w:rsid w:val="00595DCD"/>
    <w:rsid w:val="00595DD3"/>
    <w:rsid w:val="00596A62"/>
    <w:rsid w:val="005977F1"/>
    <w:rsid w:val="005A0D09"/>
    <w:rsid w:val="005A2073"/>
    <w:rsid w:val="005A20D2"/>
    <w:rsid w:val="005A4977"/>
    <w:rsid w:val="005A4ECF"/>
    <w:rsid w:val="005A502B"/>
    <w:rsid w:val="005A58D9"/>
    <w:rsid w:val="005A6190"/>
    <w:rsid w:val="005A65A0"/>
    <w:rsid w:val="005A66F5"/>
    <w:rsid w:val="005A709A"/>
    <w:rsid w:val="005A769C"/>
    <w:rsid w:val="005A7A6A"/>
    <w:rsid w:val="005A7D45"/>
    <w:rsid w:val="005B0ACF"/>
    <w:rsid w:val="005B0DD3"/>
    <w:rsid w:val="005B18C2"/>
    <w:rsid w:val="005B1BF9"/>
    <w:rsid w:val="005B1E09"/>
    <w:rsid w:val="005B2899"/>
    <w:rsid w:val="005B2FA8"/>
    <w:rsid w:val="005B330F"/>
    <w:rsid w:val="005B39F8"/>
    <w:rsid w:val="005B505C"/>
    <w:rsid w:val="005B52B7"/>
    <w:rsid w:val="005B54C5"/>
    <w:rsid w:val="005B56E2"/>
    <w:rsid w:val="005B5AF5"/>
    <w:rsid w:val="005B62D2"/>
    <w:rsid w:val="005B6427"/>
    <w:rsid w:val="005B649D"/>
    <w:rsid w:val="005B6675"/>
    <w:rsid w:val="005B6B48"/>
    <w:rsid w:val="005B7108"/>
    <w:rsid w:val="005B72FD"/>
    <w:rsid w:val="005B7855"/>
    <w:rsid w:val="005B78CA"/>
    <w:rsid w:val="005B7D68"/>
    <w:rsid w:val="005B7F5A"/>
    <w:rsid w:val="005C0283"/>
    <w:rsid w:val="005C1C7B"/>
    <w:rsid w:val="005C2C2E"/>
    <w:rsid w:val="005C3652"/>
    <w:rsid w:val="005C3F37"/>
    <w:rsid w:val="005C441C"/>
    <w:rsid w:val="005C455F"/>
    <w:rsid w:val="005C45C7"/>
    <w:rsid w:val="005C4A7C"/>
    <w:rsid w:val="005C4AAB"/>
    <w:rsid w:val="005C4E92"/>
    <w:rsid w:val="005C5C04"/>
    <w:rsid w:val="005C6392"/>
    <w:rsid w:val="005C644A"/>
    <w:rsid w:val="005C65DD"/>
    <w:rsid w:val="005C690A"/>
    <w:rsid w:val="005C6AAE"/>
    <w:rsid w:val="005C7E77"/>
    <w:rsid w:val="005D0593"/>
    <w:rsid w:val="005D243D"/>
    <w:rsid w:val="005D25DF"/>
    <w:rsid w:val="005D2AC4"/>
    <w:rsid w:val="005D332E"/>
    <w:rsid w:val="005D4164"/>
    <w:rsid w:val="005D4560"/>
    <w:rsid w:val="005D4821"/>
    <w:rsid w:val="005D4C0E"/>
    <w:rsid w:val="005D4D72"/>
    <w:rsid w:val="005D531C"/>
    <w:rsid w:val="005D6195"/>
    <w:rsid w:val="005D6AB0"/>
    <w:rsid w:val="005D6F2B"/>
    <w:rsid w:val="005D7586"/>
    <w:rsid w:val="005D76E2"/>
    <w:rsid w:val="005D7B7C"/>
    <w:rsid w:val="005D7DC8"/>
    <w:rsid w:val="005E0075"/>
    <w:rsid w:val="005E0A25"/>
    <w:rsid w:val="005E0C3E"/>
    <w:rsid w:val="005E0FB0"/>
    <w:rsid w:val="005E1038"/>
    <w:rsid w:val="005E10A6"/>
    <w:rsid w:val="005E12DA"/>
    <w:rsid w:val="005E1C1A"/>
    <w:rsid w:val="005E1DA2"/>
    <w:rsid w:val="005E265B"/>
    <w:rsid w:val="005E2946"/>
    <w:rsid w:val="005E2C4C"/>
    <w:rsid w:val="005E37E0"/>
    <w:rsid w:val="005E398C"/>
    <w:rsid w:val="005E3A3E"/>
    <w:rsid w:val="005E4641"/>
    <w:rsid w:val="005E4758"/>
    <w:rsid w:val="005E4D28"/>
    <w:rsid w:val="005E5238"/>
    <w:rsid w:val="005E5C20"/>
    <w:rsid w:val="005E63FC"/>
    <w:rsid w:val="005E6DC7"/>
    <w:rsid w:val="005E6E7D"/>
    <w:rsid w:val="005E7169"/>
    <w:rsid w:val="005E7560"/>
    <w:rsid w:val="005E7B11"/>
    <w:rsid w:val="005E7B64"/>
    <w:rsid w:val="005E7F50"/>
    <w:rsid w:val="005F063E"/>
    <w:rsid w:val="005F0DD1"/>
    <w:rsid w:val="005F0ED2"/>
    <w:rsid w:val="005F1640"/>
    <w:rsid w:val="005F23BE"/>
    <w:rsid w:val="005F26BD"/>
    <w:rsid w:val="005F2AEE"/>
    <w:rsid w:val="005F3075"/>
    <w:rsid w:val="005F3319"/>
    <w:rsid w:val="005F368D"/>
    <w:rsid w:val="005F3858"/>
    <w:rsid w:val="005F3887"/>
    <w:rsid w:val="005F3AD1"/>
    <w:rsid w:val="005F40AA"/>
    <w:rsid w:val="005F4184"/>
    <w:rsid w:val="005F4708"/>
    <w:rsid w:val="005F4811"/>
    <w:rsid w:val="005F536C"/>
    <w:rsid w:val="005F54BD"/>
    <w:rsid w:val="005F576A"/>
    <w:rsid w:val="005F5ACF"/>
    <w:rsid w:val="005F5D27"/>
    <w:rsid w:val="005F6319"/>
    <w:rsid w:val="005F6839"/>
    <w:rsid w:val="005F75FC"/>
    <w:rsid w:val="005F77E4"/>
    <w:rsid w:val="005F7923"/>
    <w:rsid w:val="005F7EC5"/>
    <w:rsid w:val="005F7EF1"/>
    <w:rsid w:val="00600101"/>
    <w:rsid w:val="006001A6"/>
    <w:rsid w:val="006011FD"/>
    <w:rsid w:val="0060170C"/>
    <w:rsid w:val="00601CAE"/>
    <w:rsid w:val="00601F06"/>
    <w:rsid w:val="006029C6"/>
    <w:rsid w:val="00602A75"/>
    <w:rsid w:val="00602A95"/>
    <w:rsid w:val="00603622"/>
    <w:rsid w:val="006042E1"/>
    <w:rsid w:val="0060457F"/>
    <w:rsid w:val="00604EA1"/>
    <w:rsid w:val="006055B1"/>
    <w:rsid w:val="00605716"/>
    <w:rsid w:val="00605946"/>
    <w:rsid w:val="0060595B"/>
    <w:rsid w:val="00605AFD"/>
    <w:rsid w:val="006074DB"/>
    <w:rsid w:val="00607696"/>
    <w:rsid w:val="00607C7C"/>
    <w:rsid w:val="00607E17"/>
    <w:rsid w:val="006102ED"/>
    <w:rsid w:val="00610536"/>
    <w:rsid w:val="00610763"/>
    <w:rsid w:val="00610C64"/>
    <w:rsid w:val="0061121D"/>
    <w:rsid w:val="0061129C"/>
    <w:rsid w:val="00611A73"/>
    <w:rsid w:val="00611B16"/>
    <w:rsid w:val="0061223B"/>
    <w:rsid w:val="00612341"/>
    <w:rsid w:val="0061234C"/>
    <w:rsid w:val="006123D4"/>
    <w:rsid w:val="00612474"/>
    <w:rsid w:val="006125A9"/>
    <w:rsid w:val="0061299D"/>
    <w:rsid w:val="00613F3C"/>
    <w:rsid w:val="00614573"/>
    <w:rsid w:val="00614652"/>
    <w:rsid w:val="006147CD"/>
    <w:rsid w:val="00614C77"/>
    <w:rsid w:val="00614CA9"/>
    <w:rsid w:val="00615390"/>
    <w:rsid w:val="0061599B"/>
    <w:rsid w:val="00615C06"/>
    <w:rsid w:val="0061645F"/>
    <w:rsid w:val="00616BF6"/>
    <w:rsid w:val="006172A9"/>
    <w:rsid w:val="0061745A"/>
    <w:rsid w:val="0061765C"/>
    <w:rsid w:val="00620229"/>
    <w:rsid w:val="00620CEA"/>
    <w:rsid w:val="00621347"/>
    <w:rsid w:val="0062189A"/>
    <w:rsid w:val="00621BFD"/>
    <w:rsid w:val="0062228E"/>
    <w:rsid w:val="006229B2"/>
    <w:rsid w:val="00622E31"/>
    <w:rsid w:val="006236C3"/>
    <w:rsid w:val="00623EFD"/>
    <w:rsid w:val="00624195"/>
    <w:rsid w:val="00624581"/>
    <w:rsid w:val="00624D58"/>
    <w:rsid w:val="0062540E"/>
    <w:rsid w:val="0062576D"/>
    <w:rsid w:val="00625A32"/>
    <w:rsid w:val="00625C3A"/>
    <w:rsid w:val="00625C4A"/>
    <w:rsid w:val="00625D3A"/>
    <w:rsid w:val="00625D7C"/>
    <w:rsid w:val="0062623E"/>
    <w:rsid w:val="006264A8"/>
    <w:rsid w:val="006264DA"/>
    <w:rsid w:val="006276A6"/>
    <w:rsid w:val="006278AF"/>
    <w:rsid w:val="00627ACA"/>
    <w:rsid w:val="00627C31"/>
    <w:rsid w:val="00630104"/>
    <w:rsid w:val="00630AAC"/>
    <w:rsid w:val="00632216"/>
    <w:rsid w:val="00632353"/>
    <w:rsid w:val="006323A6"/>
    <w:rsid w:val="006325C2"/>
    <w:rsid w:val="00632A57"/>
    <w:rsid w:val="00632E02"/>
    <w:rsid w:val="0063308E"/>
    <w:rsid w:val="00633355"/>
    <w:rsid w:val="00633439"/>
    <w:rsid w:val="006334F9"/>
    <w:rsid w:val="00633678"/>
    <w:rsid w:val="00633E9D"/>
    <w:rsid w:val="00633EAC"/>
    <w:rsid w:val="006343B5"/>
    <w:rsid w:val="00634423"/>
    <w:rsid w:val="00634558"/>
    <w:rsid w:val="00635807"/>
    <w:rsid w:val="006358BB"/>
    <w:rsid w:val="006362FF"/>
    <w:rsid w:val="006363D9"/>
    <w:rsid w:val="006364AE"/>
    <w:rsid w:val="00636858"/>
    <w:rsid w:val="0063692C"/>
    <w:rsid w:val="00636B02"/>
    <w:rsid w:val="00636F32"/>
    <w:rsid w:val="00637747"/>
    <w:rsid w:val="00637C14"/>
    <w:rsid w:val="0064096F"/>
    <w:rsid w:val="0064100B"/>
    <w:rsid w:val="00641D8F"/>
    <w:rsid w:val="006424F1"/>
    <w:rsid w:val="0064345E"/>
    <w:rsid w:val="00643B7F"/>
    <w:rsid w:val="00643E6E"/>
    <w:rsid w:val="006455E0"/>
    <w:rsid w:val="006456F1"/>
    <w:rsid w:val="006469D7"/>
    <w:rsid w:val="00646E5B"/>
    <w:rsid w:val="006506C3"/>
    <w:rsid w:val="00650BB0"/>
    <w:rsid w:val="00650E51"/>
    <w:rsid w:val="00651AEE"/>
    <w:rsid w:val="00652062"/>
    <w:rsid w:val="00652810"/>
    <w:rsid w:val="0065329A"/>
    <w:rsid w:val="0065346F"/>
    <w:rsid w:val="00653694"/>
    <w:rsid w:val="0065382D"/>
    <w:rsid w:val="00653B7A"/>
    <w:rsid w:val="00654A26"/>
    <w:rsid w:val="006553C5"/>
    <w:rsid w:val="00655617"/>
    <w:rsid w:val="00656356"/>
    <w:rsid w:val="0065641F"/>
    <w:rsid w:val="0065692E"/>
    <w:rsid w:val="00656B29"/>
    <w:rsid w:val="00657AA7"/>
    <w:rsid w:val="006606F0"/>
    <w:rsid w:val="00660A04"/>
    <w:rsid w:val="00660F61"/>
    <w:rsid w:val="0066153F"/>
    <w:rsid w:val="00661610"/>
    <w:rsid w:val="00662819"/>
    <w:rsid w:val="00662DBC"/>
    <w:rsid w:val="00663261"/>
    <w:rsid w:val="00663D0E"/>
    <w:rsid w:val="00664DDF"/>
    <w:rsid w:val="00665916"/>
    <w:rsid w:val="00665E71"/>
    <w:rsid w:val="0066795B"/>
    <w:rsid w:val="00667F73"/>
    <w:rsid w:val="00670417"/>
    <w:rsid w:val="00671397"/>
    <w:rsid w:val="00671701"/>
    <w:rsid w:val="00672B4B"/>
    <w:rsid w:val="006741F7"/>
    <w:rsid w:val="006747C3"/>
    <w:rsid w:val="00674EA6"/>
    <w:rsid w:val="006752A0"/>
    <w:rsid w:val="006755BF"/>
    <w:rsid w:val="00675730"/>
    <w:rsid w:val="006758E4"/>
    <w:rsid w:val="00675F25"/>
    <w:rsid w:val="00677261"/>
    <w:rsid w:val="0067726F"/>
    <w:rsid w:val="00680658"/>
    <w:rsid w:val="00681A74"/>
    <w:rsid w:val="006821C4"/>
    <w:rsid w:val="0068228D"/>
    <w:rsid w:val="00682EAB"/>
    <w:rsid w:val="006830DE"/>
    <w:rsid w:val="0068433C"/>
    <w:rsid w:val="00684F10"/>
    <w:rsid w:val="00685362"/>
    <w:rsid w:val="00685B77"/>
    <w:rsid w:val="00685F0D"/>
    <w:rsid w:val="00686165"/>
    <w:rsid w:val="006862D4"/>
    <w:rsid w:val="00686688"/>
    <w:rsid w:val="00686847"/>
    <w:rsid w:val="00686B76"/>
    <w:rsid w:val="00687064"/>
    <w:rsid w:val="0068707A"/>
    <w:rsid w:val="006872CB"/>
    <w:rsid w:val="006901AA"/>
    <w:rsid w:val="0069104C"/>
    <w:rsid w:val="0069116A"/>
    <w:rsid w:val="006914BA"/>
    <w:rsid w:val="00691663"/>
    <w:rsid w:val="00691CB5"/>
    <w:rsid w:val="00691F3B"/>
    <w:rsid w:val="00692888"/>
    <w:rsid w:val="00693C99"/>
    <w:rsid w:val="00695322"/>
    <w:rsid w:val="0069539C"/>
    <w:rsid w:val="00695A01"/>
    <w:rsid w:val="00695AED"/>
    <w:rsid w:val="00695C22"/>
    <w:rsid w:val="00695D52"/>
    <w:rsid w:val="00695E1A"/>
    <w:rsid w:val="00696B8F"/>
    <w:rsid w:val="00696BE2"/>
    <w:rsid w:val="00697218"/>
    <w:rsid w:val="006973A5"/>
    <w:rsid w:val="006978DC"/>
    <w:rsid w:val="00697B88"/>
    <w:rsid w:val="006A07CA"/>
    <w:rsid w:val="006A1958"/>
    <w:rsid w:val="006A21E8"/>
    <w:rsid w:val="006A23B8"/>
    <w:rsid w:val="006A23DC"/>
    <w:rsid w:val="006A27A9"/>
    <w:rsid w:val="006A2862"/>
    <w:rsid w:val="006A3628"/>
    <w:rsid w:val="006A3A65"/>
    <w:rsid w:val="006A4616"/>
    <w:rsid w:val="006A5035"/>
    <w:rsid w:val="006A5313"/>
    <w:rsid w:val="006A5D15"/>
    <w:rsid w:val="006A5E81"/>
    <w:rsid w:val="006A6784"/>
    <w:rsid w:val="006A6BB1"/>
    <w:rsid w:val="006A6D96"/>
    <w:rsid w:val="006A6EE1"/>
    <w:rsid w:val="006B1021"/>
    <w:rsid w:val="006B16A5"/>
    <w:rsid w:val="006B1751"/>
    <w:rsid w:val="006B1877"/>
    <w:rsid w:val="006B1BBB"/>
    <w:rsid w:val="006B252C"/>
    <w:rsid w:val="006B3319"/>
    <w:rsid w:val="006B3333"/>
    <w:rsid w:val="006B3664"/>
    <w:rsid w:val="006B37E3"/>
    <w:rsid w:val="006B3ED7"/>
    <w:rsid w:val="006B5D91"/>
    <w:rsid w:val="006B5E5C"/>
    <w:rsid w:val="006B5E7C"/>
    <w:rsid w:val="006B64D6"/>
    <w:rsid w:val="006B6CD6"/>
    <w:rsid w:val="006B74F6"/>
    <w:rsid w:val="006B76D8"/>
    <w:rsid w:val="006B7FDA"/>
    <w:rsid w:val="006C07BA"/>
    <w:rsid w:val="006C0976"/>
    <w:rsid w:val="006C0AED"/>
    <w:rsid w:val="006C1BD5"/>
    <w:rsid w:val="006C2BC2"/>
    <w:rsid w:val="006C2FEC"/>
    <w:rsid w:val="006C33D3"/>
    <w:rsid w:val="006C341B"/>
    <w:rsid w:val="006C343B"/>
    <w:rsid w:val="006C3A8C"/>
    <w:rsid w:val="006C3FB3"/>
    <w:rsid w:val="006C412C"/>
    <w:rsid w:val="006C508D"/>
    <w:rsid w:val="006C511B"/>
    <w:rsid w:val="006C5A60"/>
    <w:rsid w:val="006C645D"/>
    <w:rsid w:val="006C6EA4"/>
    <w:rsid w:val="006C7483"/>
    <w:rsid w:val="006C770F"/>
    <w:rsid w:val="006C786E"/>
    <w:rsid w:val="006D0A1B"/>
    <w:rsid w:val="006D176A"/>
    <w:rsid w:val="006D181D"/>
    <w:rsid w:val="006D1AC9"/>
    <w:rsid w:val="006D22C3"/>
    <w:rsid w:val="006D23DA"/>
    <w:rsid w:val="006D27F3"/>
    <w:rsid w:val="006D2C68"/>
    <w:rsid w:val="006D2F5E"/>
    <w:rsid w:val="006D2F7A"/>
    <w:rsid w:val="006D354A"/>
    <w:rsid w:val="006D3650"/>
    <w:rsid w:val="006D3EBB"/>
    <w:rsid w:val="006D400B"/>
    <w:rsid w:val="006D41B6"/>
    <w:rsid w:val="006D42C7"/>
    <w:rsid w:val="006D434C"/>
    <w:rsid w:val="006D46F8"/>
    <w:rsid w:val="006D48ED"/>
    <w:rsid w:val="006D501F"/>
    <w:rsid w:val="006D5597"/>
    <w:rsid w:val="006D5982"/>
    <w:rsid w:val="006D5DCF"/>
    <w:rsid w:val="006D5FDA"/>
    <w:rsid w:val="006D63F3"/>
    <w:rsid w:val="006D65EC"/>
    <w:rsid w:val="006D6F57"/>
    <w:rsid w:val="006D7592"/>
    <w:rsid w:val="006D7ABE"/>
    <w:rsid w:val="006D7FBA"/>
    <w:rsid w:val="006E0223"/>
    <w:rsid w:val="006E03DE"/>
    <w:rsid w:val="006E06DD"/>
    <w:rsid w:val="006E071E"/>
    <w:rsid w:val="006E0779"/>
    <w:rsid w:val="006E08B7"/>
    <w:rsid w:val="006E1B5C"/>
    <w:rsid w:val="006E23A0"/>
    <w:rsid w:val="006E30DE"/>
    <w:rsid w:val="006E32A0"/>
    <w:rsid w:val="006E3C21"/>
    <w:rsid w:val="006E3CC3"/>
    <w:rsid w:val="006E3DF7"/>
    <w:rsid w:val="006E3FE5"/>
    <w:rsid w:val="006E4B5D"/>
    <w:rsid w:val="006E4F24"/>
    <w:rsid w:val="006E525D"/>
    <w:rsid w:val="006E5D23"/>
    <w:rsid w:val="006E6D4F"/>
    <w:rsid w:val="006E71F6"/>
    <w:rsid w:val="006E784C"/>
    <w:rsid w:val="006E7B81"/>
    <w:rsid w:val="006F0376"/>
    <w:rsid w:val="006F0B0B"/>
    <w:rsid w:val="006F0D15"/>
    <w:rsid w:val="006F0F44"/>
    <w:rsid w:val="006F108C"/>
    <w:rsid w:val="006F146A"/>
    <w:rsid w:val="006F1EA3"/>
    <w:rsid w:val="006F2586"/>
    <w:rsid w:val="006F2E78"/>
    <w:rsid w:val="006F2E94"/>
    <w:rsid w:val="006F364B"/>
    <w:rsid w:val="006F3752"/>
    <w:rsid w:val="006F3DFC"/>
    <w:rsid w:val="006F4076"/>
    <w:rsid w:val="006F40EC"/>
    <w:rsid w:val="006F4D1C"/>
    <w:rsid w:val="006F5495"/>
    <w:rsid w:val="006F56E9"/>
    <w:rsid w:val="006F5BD2"/>
    <w:rsid w:val="006F5FFF"/>
    <w:rsid w:val="006F629F"/>
    <w:rsid w:val="006F656C"/>
    <w:rsid w:val="006F6735"/>
    <w:rsid w:val="006F686B"/>
    <w:rsid w:val="006F7339"/>
    <w:rsid w:val="006F7909"/>
    <w:rsid w:val="007000A1"/>
    <w:rsid w:val="0070147B"/>
    <w:rsid w:val="00701617"/>
    <w:rsid w:val="00701F2C"/>
    <w:rsid w:val="00701F96"/>
    <w:rsid w:val="00702D30"/>
    <w:rsid w:val="0070309F"/>
    <w:rsid w:val="00703357"/>
    <w:rsid w:val="0070342A"/>
    <w:rsid w:val="00703A5E"/>
    <w:rsid w:val="00703FBE"/>
    <w:rsid w:val="00704332"/>
    <w:rsid w:val="00704898"/>
    <w:rsid w:val="007058DB"/>
    <w:rsid w:val="00705E04"/>
    <w:rsid w:val="00707014"/>
    <w:rsid w:val="00707100"/>
    <w:rsid w:val="00707317"/>
    <w:rsid w:val="00707635"/>
    <w:rsid w:val="00707737"/>
    <w:rsid w:val="00707CBE"/>
    <w:rsid w:val="00707F8E"/>
    <w:rsid w:val="00710767"/>
    <w:rsid w:val="007117BA"/>
    <w:rsid w:val="00711895"/>
    <w:rsid w:val="00711D2A"/>
    <w:rsid w:val="007122DB"/>
    <w:rsid w:val="00712363"/>
    <w:rsid w:val="0071334D"/>
    <w:rsid w:val="00713B2E"/>
    <w:rsid w:val="007142AD"/>
    <w:rsid w:val="00714550"/>
    <w:rsid w:val="00714777"/>
    <w:rsid w:val="00714B05"/>
    <w:rsid w:val="00714C58"/>
    <w:rsid w:val="00714CB8"/>
    <w:rsid w:val="00714CFC"/>
    <w:rsid w:val="007151A4"/>
    <w:rsid w:val="007151FB"/>
    <w:rsid w:val="00715F46"/>
    <w:rsid w:val="00716D6B"/>
    <w:rsid w:val="007174E2"/>
    <w:rsid w:val="00717E70"/>
    <w:rsid w:val="00720042"/>
    <w:rsid w:val="00720149"/>
    <w:rsid w:val="0072106B"/>
    <w:rsid w:val="007210DA"/>
    <w:rsid w:val="007211D1"/>
    <w:rsid w:val="00721A84"/>
    <w:rsid w:val="00722AC6"/>
    <w:rsid w:val="00722C2E"/>
    <w:rsid w:val="00723526"/>
    <w:rsid w:val="00723C6B"/>
    <w:rsid w:val="00723D0A"/>
    <w:rsid w:val="00724254"/>
    <w:rsid w:val="00724321"/>
    <w:rsid w:val="00724C10"/>
    <w:rsid w:val="00724CDC"/>
    <w:rsid w:val="00724E8A"/>
    <w:rsid w:val="0072522B"/>
    <w:rsid w:val="00725A26"/>
    <w:rsid w:val="00726267"/>
    <w:rsid w:val="0072686F"/>
    <w:rsid w:val="00726EDB"/>
    <w:rsid w:val="00727419"/>
    <w:rsid w:val="00727873"/>
    <w:rsid w:val="00727A57"/>
    <w:rsid w:val="00727B1B"/>
    <w:rsid w:val="00730035"/>
    <w:rsid w:val="00730AFE"/>
    <w:rsid w:val="00731432"/>
    <w:rsid w:val="00731691"/>
    <w:rsid w:val="00731B87"/>
    <w:rsid w:val="00731FD6"/>
    <w:rsid w:val="007322D8"/>
    <w:rsid w:val="0073280F"/>
    <w:rsid w:val="00732A9E"/>
    <w:rsid w:val="0073309C"/>
    <w:rsid w:val="00733507"/>
    <w:rsid w:val="007336BE"/>
    <w:rsid w:val="007337F2"/>
    <w:rsid w:val="00735EB7"/>
    <w:rsid w:val="00736EA4"/>
    <w:rsid w:val="00737F99"/>
    <w:rsid w:val="0074004C"/>
    <w:rsid w:val="007402B6"/>
    <w:rsid w:val="00740316"/>
    <w:rsid w:val="007403E5"/>
    <w:rsid w:val="00740CDD"/>
    <w:rsid w:val="00740F74"/>
    <w:rsid w:val="00740FA1"/>
    <w:rsid w:val="007414FB"/>
    <w:rsid w:val="00741575"/>
    <w:rsid w:val="00741903"/>
    <w:rsid w:val="00741CDC"/>
    <w:rsid w:val="007428C5"/>
    <w:rsid w:val="007428E3"/>
    <w:rsid w:val="00744CC2"/>
    <w:rsid w:val="00744DDC"/>
    <w:rsid w:val="0074596D"/>
    <w:rsid w:val="00745A87"/>
    <w:rsid w:val="00745AC6"/>
    <w:rsid w:val="0074629D"/>
    <w:rsid w:val="00746CF7"/>
    <w:rsid w:val="00747FE9"/>
    <w:rsid w:val="00750435"/>
    <w:rsid w:val="007504EB"/>
    <w:rsid w:val="00751235"/>
    <w:rsid w:val="007515AD"/>
    <w:rsid w:val="007528FE"/>
    <w:rsid w:val="00752B9D"/>
    <w:rsid w:val="00753E6B"/>
    <w:rsid w:val="007546DD"/>
    <w:rsid w:val="00754A56"/>
    <w:rsid w:val="00754C62"/>
    <w:rsid w:val="00754E80"/>
    <w:rsid w:val="00756143"/>
    <w:rsid w:val="007567E6"/>
    <w:rsid w:val="00756ED0"/>
    <w:rsid w:val="00756EE9"/>
    <w:rsid w:val="0075720A"/>
    <w:rsid w:val="00757310"/>
    <w:rsid w:val="00757585"/>
    <w:rsid w:val="0075780E"/>
    <w:rsid w:val="00757816"/>
    <w:rsid w:val="00757B2A"/>
    <w:rsid w:val="0076042D"/>
    <w:rsid w:val="00760931"/>
    <w:rsid w:val="00761120"/>
    <w:rsid w:val="00761A15"/>
    <w:rsid w:val="00761D45"/>
    <w:rsid w:val="00761F05"/>
    <w:rsid w:val="00761F9F"/>
    <w:rsid w:val="00762211"/>
    <w:rsid w:val="00762684"/>
    <w:rsid w:val="007626C0"/>
    <w:rsid w:val="00762CC7"/>
    <w:rsid w:val="00762D84"/>
    <w:rsid w:val="00763587"/>
    <w:rsid w:val="007636F0"/>
    <w:rsid w:val="00763F29"/>
    <w:rsid w:val="00764719"/>
    <w:rsid w:val="00764836"/>
    <w:rsid w:val="00764B4A"/>
    <w:rsid w:val="00765344"/>
    <w:rsid w:val="007653C8"/>
    <w:rsid w:val="007658D7"/>
    <w:rsid w:val="00766C4E"/>
    <w:rsid w:val="00766EE9"/>
    <w:rsid w:val="007676DF"/>
    <w:rsid w:val="007677B8"/>
    <w:rsid w:val="007717B3"/>
    <w:rsid w:val="00772193"/>
    <w:rsid w:val="0077307D"/>
    <w:rsid w:val="007736DE"/>
    <w:rsid w:val="007739DC"/>
    <w:rsid w:val="00773A22"/>
    <w:rsid w:val="00773D8E"/>
    <w:rsid w:val="0077419E"/>
    <w:rsid w:val="007742B9"/>
    <w:rsid w:val="007756F2"/>
    <w:rsid w:val="00775CB7"/>
    <w:rsid w:val="00776440"/>
    <w:rsid w:val="00776684"/>
    <w:rsid w:val="00776D27"/>
    <w:rsid w:val="0077765E"/>
    <w:rsid w:val="0077791F"/>
    <w:rsid w:val="00777AEA"/>
    <w:rsid w:val="00780ABA"/>
    <w:rsid w:val="00780C8B"/>
    <w:rsid w:val="00781700"/>
    <w:rsid w:val="00782566"/>
    <w:rsid w:val="007828C3"/>
    <w:rsid w:val="007831FD"/>
    <w:rsid w:val="00783B93"/>
    <w:rsid w:val="00783D95"/>
    <w:rsid w:val="00783E8E"/>
    <w:rsid w:val="0078433C"/>
    <w:rsid w:val="0078465A"/>
    <w:rsid w:val="007848A8"/>
    <w:rsid w:val="0078509F"/>
    <w:rsid w:val="00785119"/>
    <w:rsid w:val="00785A57"/>
    <w:rsid w:val="00785A8F"/>
    <w:rsid w:val="0078658A"/>
    <w:rsid w:val="0078789E"/>
    <w:rsid w:val="00787E45"/>
    <w:rsid w:val="007901BC"/>
    <w:rsid w:val="00790FD8"/>
    <w:rsid w:val="00791354"/>
    <w:rsid w:val="0079192C"/>
    <w:rsid w:val="00791CA9"/>
    <w:rsid w:val="00791FEF"/>
    <w:rsid w:val="00792AD4"/>
    <w:rsid w:val="00792CFF"/>
    <w:rsid w:val="00793CC2"/>
    <w:rsid w:val="00794236"/>
    <w:rsid w:val="00794499"/>
    <w:rsid w:val="007944ED"/>
    <w:rsid w:val="00795585"/>
    <w:rsid w:val="00796099"/>
    <w:rsid w:val="007961A9"/>
    <w:rsid w:val="0079645F"/>
    <w:rsid w:val="00796A1D"/>
    <w:rsid w:val="00796AC2"/>
    <w:rsid w:val="007977BB"/>
    <w:rsid w:val="00797B6A"/>
    <w:rsid w:val="007A060B"/>
    <w:rsid w:val="007A0666"/>
    <w:rsid w:val="007A28D9"/>
    <w:rsid w:val="007A2BBB"/>
    <w:rsid w:val="007A2F14"/>
    <w:rsid w:val="007A3C3C"/>
    <w:rsid w:val="007A3F56"/>
    <w:rsid w:val="007A417D"/>
    <w:rsid w:val="007A4BB3"/>
    <w:rsid w:val="007A4F1A"/>
    <w:rsid w:val="007A6B98"/>
    <w:rsid w:val="007A706D"/>
    <w:rsid w:val="007A7484"/>
    <w:rsid w:val="007A773E"/>
    <w:rsid w:val="007A77E1"/>
    <w:rsid w:val="007A7896"/>
    <w:rsid w:val="007A7A0C"/>
    <w:rsid w:val="007B0A73"/>
    <w:rsid w:val="007B0BFC"/>
    <w:rsid w:val="007B0FFE"/>
    <w:rsid w:val="007B1911"/>
    <w:rsid w:val="007B1AA6"/>
    <w:rsid w:val="007B1AE2"/>
    <w:rsid w:val="007B2079"/>
    <w:rsid w:val="007B2D38"/>
    <w:rsid w:val="007B2D70"/>
    <w:rsid w:val="007B30B9"/>
    <w:rsid w:val="007B35A2"/>
    <w:rsid w:val="007B39E2"/>
    <w:rsid w:val="007B424E"/>
    <w:rsid w:val="007B4B22"/>
    <w:rsid w:val="007B4E2F"/>
    <w:rsid w:val="007B5482"/>
    <w:rsid w:val="007B56FE"/>
    <w:rsid w:val="007B5A19"/>
    <w:rsid w:val="007B5F02"/>
    <w:rsid w:val="007B6C88"/>
    <w:rsid w:val="007B78F2"/>
    <w:rsid w:val="007B7A33"/>
    <w:rsid w:val="007B7AF7"/>
    <w:rsid w:val="007C040F"/>
    <w:rsid w:val="007C16F7"/>
    <w:rsid w:val="007C1C5E"/>
    <w:rsid w:val="007C1F7D"/>
    <w:rsid w:val="007C2264"/>
    <w:rsid w:val="007C2657"/>
    <w:rsid w:val="007C3DB9"/>
    <w:rsid w:val="007C60E0"/>
    <w:rsid w:val="007C662D"/>
    <w:rsid w:val="007C6D8B"/>
    <w:rsid w:val="007C7732"/>
    <w:rsid w:val="007D0E8F"/>
    <w:rsid w:val="007D108A"/>
    <w:rsid w:val="007D2081"/>
    <w:rsid w:val="007D2A75"/>
    <w:rsid w:val="007D2B16"/>
    <w:rsid w:val="007D3844"/>
    <w:rsid w:val="007D3BA6"/>
    <w:rsid w:val="007D3EB4"/>
    <w:rsid w:val="007D40DF"/>
    <w:rsid w:val="007D41BF"/>
    <w:rsid w:val="007D4C5B"/>
    <w:rsid w:val="007D4E20"/>
    <w:rsid w:val="007D56FA"/>
    <w:rsid w:val="007D5819"/>
    <w:rsid w:val="007D5AA6"/>
    <w:rsid w:val="007D5BD0"/>
    <w:rsid w:val="007D6BF9"/>
    <w:rsid w:val="007D6DAC"/>
    <w:rsid w:val="007E0B70"/>
    <w:rsid w:val="007E102C"/>
    <w:rsid w:val="007E12C8"/>
    <w:rsid w:val="007E1A20"/>
    <w:rsid w:val="007E1ACD"/>
    <w:rsid w:val="007E1BB0"/>
    <w:rsid w:val="007E1EC9"/>
    <w:rsid w:val="007E234B"/>
    <w:rsid w:val="007E24D4"/>
    <w:rsid w:val="007E2AB9"/>
    <w:rsid w:val="007E2B86"/>
    <w:rsid w:val="007E39C0"/>
    <w:rsid w:val="007E4130"/>
    <w:rsid w:val="007E46ED"/>
    <w:rsid w:val="007E4DF6"/>
    <w:rsid w:val="007E5258"/>
    <w:rsid w:val="007E5779"/>
    <w:rsid w:val="007E59D2"/>
    <w:rsid w:val="007E5A9F"/>
    <w:rsid w:val="007E5E1E"/>
    <w:rsid w:val="007E6059"/>
    <w:rsid w:val="007E62DD"/>
    <w:rsid w:val="007E6456"/>
    <w:rsid w:val="007E6AB9"/>
    <w:rsid w:val="007E6F1F"/>
    <w:rsid w:val="007E724A"/>
    <w:rsid w:val="007E79FA"/>
    <w:rsid w:val="007E7FA4"/>
    <w:rsid w:val="007F07D7"/>
    <w:rsid w:val="007F1D4E"/>
    <w:rsid w:val="007F1F5C"/>
    <w:rsid w:val="007F2E19"/>
    <w:rsid w:val="007F32DB"/>
    <w:rsid w:val="007F4145"/>
    <w:rsid w:val="007F460E"/>
    <w:rsid w:val="007F4ADE"/>
    <w:rsid w:val="007F5045"/>
    <w:rsid w:val="007F58EA"/>
    <w:rsid w:val="007F5F17"/>
    <w:rsid w:val="007F665A"/>
    <w:rsid w:val="007F6785"/>
    <w:rsid w:val="007F7550"/>
    <w:rsid w:val="007F7AD1"/>
    <w:rsid w:val="007F7B5D"/>
    <w:rsid w:val="0080013B"/>
    <w:rsid w:val="00800860"/>
    <w:rsid w:val="00800AE4"/>
    <w:rsid w:val="00800E32"/>
    <w:rsid w:val="008012D4"/>
    <w:rsid w:val="008016C0"/>
    <w:rsid w:val="008018A9"/>
    <w:rsid w:val="00801A77"/>
    <w:rsid w:val="00801B55"/>
    <w:rsid w:val="00801CC3"/>
    <w:rsid w:val="00802523"/>
    <w:rsid w:val="00802862"/>
    <w:rsid w:val="00802CFE"/>
    <w:rsid w:val="00803433"/>
    <w:rsid w:val="0080352E"/>
    <w:rsid w:val="00803BD9"/>
    <w:rsid w:val="00803C1B"/>
    <w:rsid w:val="00803C59"/>
    <w:rsid w:val="0080462E"/>
    <w:rsid w:val="008046D3"/>
    <w:rsid w:val="008051F8"/>
    <w:rsid w:val="00805C70"/>
    <w:rsid w:val="008062AD"/>
    <w:rsid w:val="00806374"/>
    <w:rsid w:val="008070AF"/>
    <w:rsid w:val="008073F7"/>
    <w:rsid w:val="00807545"/>
    <w:rsid w:val="008079F2"/>
    <w:rsid w:val="00807FDB"/>
    <w:rsid w:val="0081031E"/>
    <w:rsid w:val="00810775"/>
    <w:rsid w:val="0081086B"/>
    <w:rsid w:val="00810B7E"/>
    <w:rsid w:val="00812638"/>
    <w:rsid w:val="00812783"/>
    <w:rsid w:val="00812993"/>
    <w:rsid w:val="008130A2"/>
    <w:rsid w:val="00814738"/>
    <w:rsid w:val="00815B5A"/>
    <w:rsid w:val="00815E15"/>
    <w:rsid w:val="00816A87"/>
    <w:rsid w:val="00816E10"/>
    <w:rsid w:val="008171C4"/>
    <w:rsid w:val="00817609"/>
    <w:rsid w:val="008176A3"/>
    <w:rsid w:val="00820F8A"/>
    <w:rsid w:val="00822020"/>
    <w:rsid w:val="0082245E"/>
    <w:rsid w:val="008236B7"/>
    <w:rsid w:val="0082383E"/>
    <w:rsid w:val="00823B67"/>
    <w:rsid w:val="00823BAF"/>
    <w:rsid w:val="00824062"/>
    <w:rsid w:val="0082423E"/>
    <w:rsid w:val="00824E0D"/>
    <w:rsid w:val="00824F04"/>
    <w:rsid w:val="00825B7D"/>
    <w:rsid w:val="00825C69"/>
    <w:rsid w:val="00826387"/>
    <w:rsid w:val="00827113"/>
    <w:rsid w:val="00827798"/>
    <w:rsid w:val="00827841"/>
    <w:rsid w:val="008302F5"/>
    <w:rsid w:val="00830EE0"/>
    <w:rsid w:val="008310F8"/>
    <w:rsid w:val="0083143E"/>
    <w:rsid w:val="00831505"/>
    <w:rsid w:val="00831F36"/>
    <w:rsid w:val="008320C2"/>
    <w:rsid w:val="008323AA"/>
    <w:rsid w:val="00832877"/>
    <w:rsid w:val="00832D94"/>
    <w:rsid w:val="0083328E"/>
    <w:rsid w:val="008337C9"/>
    <w:rsid w:val="008338FC"/>
    <w:rsid w:val="00834243"/>
    <w:rsid w:val="00834F47"/>
    <w:rsid w:val="00835534"/>
    <w:rsid w:val="00835B0F"/>
    <w:rsid w:val="00835C3B"/>
    <w:rsid w:val="00835D2D"/>
    <w:rsid w:val="00835DF0"/>
    <w:rsid w:val="008361B4"/>
    <w:rsid w:val="00837889"/>
    <w:rsid w:val="0084041C"/>
    <w:rsid w:val="0084066D"/>
    <w:rsid w:val="00840BC0"/>
    <w:rsid w:val="00841436"/>
    <w:rsid w:val="008415DA"/>
    <w:rsid w:val="00841E02"/>
    <w:rsid w:val="00841F02"/>
    <w:rsid w:val="00842927"/>
    <w:rsid w:val="00843198"/>
    <w:rsid w:val="00844235"/>
    <w:rsid w:val="0084533E"/>
    <w:rsid w:val="00845368"/>
    <w:rsid w:val="00846D3B"/>
    <w:rsid w:val="00846D54"/>
    <w:rsid w:val="0084719E"/>
    <w:rsid w:val="008478A2"/>
    <w:rsid w:val="00850517"/>
    <w:rsid w:val="00850772"/>
    <w:rsid w:val="008512FD"/>
    <w:rsid w:val="00851662"/>
    <w:rsid w:val="0085410E"/>
    <w:rsid w:val="0085423A"/>
    <w:rsid w:val="008542A7"/>
    <w:rsid w:val="0085431D"/>
    <w:rsid w:val="00855618"/>
    <w:rsid w:val="0085572B"/>
    <w:rsid w:val="0085583F"/>
    <w:rsid w:val="008558A0"/>
    <w:rsid w:val="00856A5C"/>
    <w:rsid w:val="00856BFF"/>
    <w:rsid w:val="00856F8C"/>
    <w:rsid w:val="00857361"/>
    <w:rsid w:val="00857623"/>
    <w:rsid w:val="008577CE"/>
    <w:rsid w:val="00857969"/>
    <w:rsid w:val="008601BD"/>
    <w:rsid w:val="00860666"/>
    <w:rsid w:val="00860CA2"/>
    <w:rsid w:val="00860D79"/>
    <w:rsid w:val="00860D9F"/>
    <w:rsid w:val="0086137C"/>
    <w:rsid w:val="0086149B"/>
    <w:rsid w:val="0086190F"/>
    <w:rsid w:val="00861BDC"/>
    <w:rsid w:val="00861CE8"/>
    <w:rsid w:val="00861D89"/>
    <w:rsid w:val="00861E8C"/>
    <w:rsid w:val="00861F42"/>
    <w:rsid w:val="0086248B"/>
    <w:rsid w:val="008628DB"/>
    <w:rsid w:val="008632AF"/>
    <w:rsid w:val="00863513"/>
    <w:rsid w:val="0086394C"/>
    <w:rsid w:val="00863A0E"/>
    <w:rsid w:val="00864031"/>
    <w:rsid w:val="00864C93"/>
    <w:rsid w:val="0086501A"/>
    <w:rsid w:val="0086567B"/>
    <w:rsid w:val="00865861"/>
    <w:rsid w:val="0086605A"/>
    <w:rsid w:val="00866149"/>
    <w:rsid w:val="00866332"/>
    <w:rsid w:val="0086668F"/>
    <w:rsid w:val="008668D0"/>
    <w:rsid w:val="00866A70"/>
    <w:rsid w:val="00866A8E"/>
    <w:rsid w:val="00866B32"/>
    <w:rsid w:val="008679B8"/>
    <w:rsid w:val="00867DE2"/>
    <w:rsid w:val="00872B18"/>
    <w:rsid w:val="008730C5"/>
    <w:rsid w:val="008736B0"/>
    <w:rsid w:val="0087396E"/>
    <w:rsid w:val="00873F3C"/>
    <w:rsid w:val="0087462A"/>
    <w:rsid w:val="00875014"/>
    <w:rsid w:val="00875F94"/>
    <w:rsid w:val="00875FB0"/>
    <w:rsid w:val="00876370"/>
    <w:rsid w:val="008764DE"/>
    <w:rsid w:val="0088067D"/>
    <w:rsid w:val="00880AE8"/>
    <w:rsid w:val="0088113D"/>
    <w:rsid w:val="00881537"/>
    <w:rsid w:val="008816E0"/>
    <w:rsid w:val="008818A4"/>
    <w:rsid w:val="00881D2F"/>
    <w:rsid w:val="008827F0"/>
    <w:rsid w:val="0088342F"/>
    <w:rsid w:val="00883827"/>
    <w:rsid w:val="00883A9F"/>
    <w:rsid w:val="008847CF"/>
    <w:rsid w:val="008848F7"/>
    <w:rsid w:val="0088563F"/>
    <w:rsid w:val="008870DD"/>
    <w:rsid w:val="00887408"/>
    <w:rsid w:val="008874C4"/>
    <w:rsid w:val="00887E26"/>
    <w:rsid w:val="00887E8E"/>
    <w:rsid w:val="00890553"/>
    <w:rsid w:val="00891051"/>
    <w:rsid w:val="00891192"/>
    <w:rsid w:val="008911AC"/>
    <w:rsid w:val="008912A2"/>
    <w:rsid w:val="00891564"/>
    <w:rsid w:val="008917AD"/>
    <w:rsid w:val="0089182C"/>
    <w:rsid w:val="00891B3F"/>
    <w:rsid w:val="00892714"/>
    <w:rsid w:val="00892D09"/>
    <w:rsid w:val="00893767"/>
    <w:rsid w:val="00893976"/>
    <w:rsid w:val="00894094"/>
    <w:rsid w:val="008940F9"/>
    <w:rsid w:val="008943D0"/>
    <w:rsid w:val="00894748"/>
    <w:rsid w:val="00894B71"/>
    <w:rsid w:val="00894EA7"/>
    <w:rsid w:val="0089524E"/>
    <w:rsid w:val="0089559B"/>
    <w:rsid w:val="00896028"/>
    <w:rsid w:val="008967E0"/>
    <w:rsid w:val="00896949"/>
    <w:rsid w:val="008973E6"/>
    <w:rsid w:val="00897791"/>
    <w:rsid w:val="0089794A"/>
    <w:rsid w:val="00897D9A"/>
    <w:rsid w:val="00897F39"/>
    <w:rsid w:val="008A053F"/>
    <w:rsid w:val="008A0E35"/>
    <w:rsid w:val="008A1187"/>
    <w:rsid w:val="008A1EFD"/>
    <w:rsid w:val="008A2196"/>
    <w:rsid w:val="008A2592"/>
    <w:rsid w:val="008A2694"/>
    <w:rsid w:val="008A2D41"/>
    <w:rsid w:val="008A2DC5"/>
    <w:rsid w:val="008A2DEA"/>
    <w:rsid w:val="008A391E"/>
    <w:rsid w:val="008A3A8D"/>
    <w:rsid w:val="008A3D86"/>
    <w:rsid w:val="008A4042"/>
    <w:rsid w:val="008A40DF"/>
    <w:rsid w:val="008A48C3"/>
    <w:rsid w:val="008A4CB3"/>
    <w:rsid w:val="008A4FFE"/>
    <w:rsid w:val="008A5189"/>
    <w:rsid w:val="008A54FA"/>
    <w:rsid w:val="008A57EC"/>
    <w:rsid w:val="008A6031"/>
    <w:rsid w:val="008A6034"/>
    <w:rsid w:val="008A60FD"/>
    <w:rsid w:val="008A6759"/>
    <w:rsid w:val="008A6931"/>
    <w:rsid w:val="008A6D2D"/>
    <w:rsid w:val="008A79F0"/>
    <w:rsid w:val="008A7E4E"/>
    <w:rsid w:val="008A7FEF"/>
    <w:rsid w:val="008B0034"/>
    <w:rsid w:val="008B0697"/>
    <w:rsid w:val="008B0878"/>
    <w:rsid w:val="008B0B2C"/>
    <w:rsid w:val="008B0DBD"/>
    <w:rsid w:val="008B1001"/>
    <w:rsid w:val="008B123F"/>
    <w:rsid w:val="008B1318"/>
    <w:rsid w:val="008B1378"/>
    <w:rsid w:val="008B1499"/>
    <w:rsid w:val="008B1D9C"/>
    <w:rsid w:val="008B237A"/>
    <w:rsid w:val="008B3491"/>
    <w:rsid w:val="008B395D"/>
    <w:rsid w:val="008B47D3"/>
    <w:rsid w:val="008B4FE5"/>
    <w:rsid w:val="008B5016"/>
    <w:rsid w:val="008B508D"/>
    <w:rsid w:val="008B58EF"/>
    <w:rsid w:val="008B5926"/>
    <w:rsid w:val="008B60CB"/>
    <w:rsid w:val="008B6680"/>
    <w:rsid w:val="008B698E"/>
    <w:rsid w:val="008B6A85"/>
    <w:rsid w:val="008B6D5D"/>
    <w:rsid w:val="008B6F07"/>
    <w:rsid w:val="008C021B"/>
    <w:rsid w:val="008C07F7"/>
    <w:rsid w:val="008C0EBC"/>
    <w:rsid w:val="008C1025"/>
    <w:rsid w:val="008C1331"/>
    <w:rsid w:val="008C143C"/>
    <w:rsid w:val="008C16C0"/>
    <w:rsid w:val="008C1D27"/>
    <w:rsid w:val="008C204E"/>
    <w:rsid w:val="008C2D66"/>
    <w:rsid w:val="008C2DAE"/>
    <w:rsid w:val="008C2E4C"/>
    <w:rsid w:val="008C37AF"/>
    <w:rsid w:val="008C3C89"/>
    <w:rsid w:val="008C4211"/>
    <w:rsid w:val="008C443A"/>
    <w:rsid w:val="008C4718"/>
    <w:rsid w:val="008C5284"/>
    <w:rsid w:val="008C5DAB"/>
    <w:rsid w:val="008C5EC8"/>
    <w:rsid w:val="008C68A7"/>
    <w:rsid w:val="008C6B3F"/>
    <w:rsid w:val="008C6CDF"/>
    <w:rsid w:val="008C6D0C"/>
    <w:rsid w:val="008C6EF8"/>
    <w:rsid w:val="008C775C"/>
    <w:rsid w:val="008C7E4F"/>
    <w:rsid w:val="008D07DC"/>
    <w:rsid w:val="008D08C4"/>
    <w:rsid w:val="008D0B27"/>
    <w:rsid w:val="008D0BFC"/>
    <w:rsid w:val="008D15EC"/>
    <w:rsid w:val="008D16FD"/>
    <w:rsid w:val="008D1705"/>
    <w:rsid w:val="008D1A07"/>
    <w:rsid w:val="008D1B37"/>
    <w:rsid w:val="008D1DAA"/>
    <w:rsid w:val="008D2581"/>
    <w:rsid w:val="008D2B99"/>
    <w:rsid w:val="008D339F"/>
    <w:rsid w:val="008D34D7"/>
    <w:rsid w:val="008D3DD1"/>
    <w:rsid w:val="008D4BA9"/>
    <w:rsid w:val="008D4C5D"/>
    <w:rsid w:val="008D5054"/>
    <w:rsid w:val="008D53C9"/>
    <w:rsid w:val="008D5898"/>
    <w:rsid w:val="008D5B8E"/>
    <w:rsid w:val="008D63A3"/>
    <w:rsid w:val="008D71A5"/>
    <w:rsid w:val="008D7251"/>
    <w:rsid w:val="008D7C5E"/>
    <w:rsid w:val="008D7C8E"/>
    <w:rsid w:val="008D7F38"/>
    <w:rsid w:val="008E0223"/>
    <w:rsid w:val="008E064B"/>
    <w:rsid w:val="008E06BD"/>
    <w:rsid w:val="008E0AEC"/>
    <w:rsid w:val="008E13F5"/>
    <w:rsid w:val="008E19B7"/>
    <w:rsid w:val="008E1D31"/>
    <w:rsid w:val="008E2303"/>
    <w:rsid w:val="008E24EF"/>
    <w:rsid w:val="008E2826"/>
    <w:rsid w:val="008E28DD"/>
    <w:rsid w:val="008E415F"/>
    <w:rsid w:val="008E46F1"/>
    <w:rsid w:val="008E4BA4"/>
    <w:rsid w:val="008E53F3"/>
    <w:rsid w:val="008E54CE"/>
    <w:rsid w:val="008E5824"/>
    <w:rsid w:val="008E5BF4"/>
    <w:rsid w:val="008E6292"/>
    <w:rsid w:val="008E6550"/>
    <w:rsid w:val="008E668B"/>
    <w:rsid w:val="008E6900"/>
    <w:rsid w:val="008E7234"/>
    <w:rsid w:val="008E773D"/>
    <w:rsid w:val="008E7BA0"/>
    <w:rsid w:val="008E7C5C"/>
    <w:rsid w:val="008F010B"/>
    <w:rsid w:val="008F0DA1"/>
    <w:rsid w:val="008F117C"/>
    <w:rsid w:val="008F11AB"/>
    <w:rsid w:val="008F1322"/>
    <w:rsid w:val="008F1DD0"/>
    <w:rsid w:val="008F29F8"/>
    <w:rsid w:val="008F2A56"/>
    <w:rsid w:val="008F2FFE"/>
    <w:rsid w:val="008F3137"/>
    <w:rsid w:val="008F33F9"/>
    <w:rsid w:val="008F3859"/>
    <w:rsid w:val="008F38C3"/>
    <w:rsid w:val="008F403F"/>
    <w:rsid w:val="008F4FA6"/>
    <w:rsid w:val="008F5CAD"/>
    <w:rsid w:val="008F5F02"/>
    <w:rsid w:val="008F5F84"/>
    <w:rsid w:val="008F66AF"/>
    <w:rsid w:val="008F71FC"/>
    <w:rsid w:val="008F7836"/>
    <w:rsid w:val="00900241"/>
    <w:rsid w:val="00900541"/>
    <w:rsid w:val="00900B49"/>
    <w:rsid w:val="00901A21"/>
    <w:rsid w:val="00901C91"/>
    <w:rsid w:val="00901D23"/>
    <w:rsid w:val="009021BC"/>
    <w:rsid w:val="0090248B"/>
    <w:rsid w:val="0090278C"/>
    <w:rsid w:val="00902DFD"/>
    <w:rsid w:val="0090330C"/>
    <w:rsid w:val="00903798"/>
    <w:rsid w:val="009037A3"/>
    <w:rsid w:val="0090417C"/>
    <w:rsid w:val="009043E3"/>
    <w:rsid w:val="00904F41"/>
    <w:rsid w:val="00905601"/>
    <w:rsid w:val="0090568E"/>
    <w:rsid w:val="0090579A"/>
    <w:rsid w:val="009060A4"/>
    <w:rsid w:val="0090679D"/>
    <w:rsid w:val="00907BD1"/>
    <w:rsid w:val="0091037C"/>
    <w:rsid w:val="00910776"/>
    <w:rsid w:val="00910D12"/>
    <w:rsid w:val="00912626"/>
    <w:rsid w:val="009129E0"/>
    <w:rsid w:val="00912B83"/>
    <w:rsid w:val="009132D1"/>
    <w:rsid w:val="009139EB"/>
    <w:rsid w:val="00913A18"/>
    <w:rsid w:val="00913E51"/>
    <w:rsid w:val="00914D4F"/>
    <w:rsid w:val="00915AAC"/>
    <w:rsid w:val="00915DF9"/>
    <w:rsid w:val="00917171"/>
    <w:rsid w:val="009171ED"/>
    <w:rsid w:val="009174ED"/>
    <w:rsid w:val="00917724"/>
    <w:rsid w:val="00917F32"/>
    <w:rsid w:val="009204CD"/>
    <w:rsid w:val="009211FD"/>
    <w:rsid w:val="009217B8"/>
    <w:rsid w:val="009219A8"/>
    <w:rsid w:val="00921F34"/>
    <w:rsid w:val="0092212D"/>
    <w:rsid w:val="009243BE"/>
    <w:rsid w:val="00924D0F"/>
    <w:rsid w:val="00925150"/>
    <w:rsid w:val="00925561"/>
    <w:rsid w:val="00925AA5"/>
    <w:rsid w:val="00925C75"/>
    <w:rsid w:val="00926311"/>
    <w:rsid w:val="009264FE"/>
    <w:rsid w:val="00926EF4"/>
    <w:rsid w:val="0092713D"/>
    <w:rsid w:val="009272DA"/>
    <w:rsid w:val="00930AFA"/>
    <w:rsid w:val="00930E95"/>
    <w:rsid w:val="00931D78"/>
    <w:rsid w:val="00932198"/>
    <w:rsid w:val="00932365"/>
    <w:rsid w:val="00932AA8"/>
    <w:rsid w:val="00932F90"/>
    <w:rsid w:val="00933390"/>
    <w:rsid w:val="00933847"/>
    <w:rsid w:val="00934843"/>
    <w:rsid w:val="00934EC3"/>
    <w:rsid w:val="009355A8"/>
    <w:rsid w:val="009357CE"/>
    <w:rsid w:val="00935C24"/>
    <w:rsid w:val="009361E3"/>
    <w:rsid w:val="00936586"/>
    <w:rsid w:val="009368A0"/>
    <w:rsid w:val="00936C3D"/>
    <w:rsid w:val="009371A3"/>
    <w:rsid w:val="009372C1"/>
    <w:rsid w:val="00940049"/>
    <w:rsid w:val="0094019D"/>
    <w:rsid w:val="009403AB"/>
    <w:rsid w:val="00941957"/>
    <w:rsid w:val="00941FC6"/>
    <w:rsid w:val="00942409"/>
    <w:rsid w:val="00942C11"/>
    <w:rsid w:val="00943333"/>
    <w:rsid w:val="0094363B"/>
    <w:rsid w:val="00943874"/>
    <w:rsid w:val="00943FAF"/>
    <w:rsid w:val="009441F7"/>
    <w:rsid w:val="00944496"/>
    <w:rsid w:val="009446D4"/>
    <w:rsid w:val="0094482B"/>
    <w:rsid w:val="00945212"/>
    <w:rsid w:val="009454DB"/>
    <w:rsid w:val="0094717E"/>
    <w:rsid w:val="0094774E"/>
    <w:rsid w:val="00947852"/>
    <w:rsid w:val="00950265"/>
    <w:rsid w:val="0095057F"/>
    <w:rsid w:val="009505AE"/>
    <w:rsid w:val="00950DE7"/>
    <w:rsid w:val="00951016"/>
    <w:rsid w:val="009518A0"/>
    <w:rsid w:val="009526D6"/>
    <w:rsid w:val="00952CEF"/>
    <w:rsid w:val="00953126"/>
    <w:rsid w:val="009532A4"/>
    <w:rsid w:val="00953A32"/>
    <w:rsid w:val="00953CA3"/>
    <w:rsid w:val="00953E9A"/>
    <w:rsid w:val="0095435A"/>
    <w:rsid w:val="00954525"/>
    <w:rsid w:val="00954F92"/>
    <w:rsid w:val="009554E8"/>
    <w:rsid w:val="00955660"/>
    <w:rsid w:val="00955E26"/>
    <w:rsid w:val="0095724D"/>
    <w:rsid w:val="00957A46"/>
    <w:rsid w:val="00957C4F"/>
    <w:rsid w:val="00960BAB"/>
    <w:rsid w:val="00962107"/>
    <w:rsid w:val="00962B11"/>
    <w:rsid w:val="00962F4D"/>
    <w:rsid w:val="0096434B"/>
    <w:rsid w:val="00964401"/>
    <w:rsid w:val="009648B1"/>
    <w:rsid w:val="009650C3"/>
    <w:rsid w:val="00965313"/>
    <w:rsid w:val="00965972"/>
    <w:rsid w:val="00965F45"/>
    <w:rsid w:val="009665F8"/>
    <w:rsid w:val="00966972"/>
    <w:rsid w:val="00967097"/>
    <w:rsid w:val="00967242"/>
    <w:rsid w:val="009674E5"/>
    <w:rsid w:val="009679B2"/>
    <w:rsid w:val="00967E2B"/>
    <w:rsid w:val="00967F33"/>
    <w:rsid w:val="00970755"/>
    <w:rsid w:val="00970D0C"/>
    <w:rsid w:val="00971882"/>
    <w:rsid w:val="00971901"/>
    <w:rsid w:val="00971A2F"/>
    <w:rsid w:val="00971A69"/>
    <w:rsid w:val="00971AA7"/>
    <w:rsid w:val="00971B21"/>
    <w:rsid w:val="00972083"/>
    <w:rsid w:val="009721C0"/>
    <w:rsid w:val="00972BA9"/>
    <w:rsid w:val="009730B1"/>
    <w:rsid w:val="00973172"/>
    <w:rsid w:val="009732EC"/>
    <w:rsid w:val="00974C96"/>
    <w:rsid w:val="0097584F"/>
    <w:rsid w:val="00975EB2"/>
    <w:rsid w:val="00976306"/>
    <w:rsid w:val="009764E8"/>
    <w:rsid w:val="0097665A"/>
    <w:rsid w:val="00976E32"/>
    <w:rsid w:val="009776F6"/>
    <w:rsid w:val="00980060"/>
    <w:rsid w:val="009807EC"/>
    <w:rsid w:val="00980E0E"/>
    <w:rsid w:val="00981194"/>
    <w:rsid w:val="0098126C"/>
    <w:rsid w:val="0098138B"/>
    <w:rsid w:val="00981414"/>
    <w:rsid w:val="00981472"/>
    <w:rsid w:val="00981DCE"/>
    <w:rsid w:val="00982050"/>
    <w:rsid w:val="009821CE"/>
    <w:rsid w:val="0098327E"/>
    <w:rsid w:val="009850C6"/>
    <w:rsid w:val="009852CF"/>
    <w:rsid w:val="00985E87"/>
    <w:rsid w:val="009861C9"/>
    <w:rsid w:val="00986CCC"/>
    <w:rsid w:val="00986F15"/>
    <w:rsid w:val="0098706D"/>
    <w:rsid w:val="009872B2"/>
    <w:rsid w:val="00990533"/>
    <w:rsid w:val="00990E19"/>
    <w:rsid w:val="00991149"/>
    <w:rsid w:val="009911CE"/>
    <w:rsid w:val="009913CC"/>
    <w:rsid w:val="0099140D"/>
    <w:rsid w:val="0099338E"/>
    <w:rsid w:val="00993AEF"/>
    <w:rsid w:val="00994171"/>
    <w:rsid w:val="009944CB"/>
    <w:rsid w:val="009945F7"/>
    <w:rsid w:val="0099481F"/>
    <w:rsid w:val="00995065"/>
    <w:rsid w:val="009952B8"/>
    <w:rsid w:val="0099534B"/>
    <w:rsid w:val="00995627"/>
    <w:rsid w:val="00997AEA"/>
    <w:rsid w:val="009A0296"/>
    <w:rsid w:val="009A03C0"/>
    <w:rsid w:val="009A0C94"/>
    <w:rsid w:val="009A0E39"/>
    <w:rsid w:val="009A0E94"/>
    <w:rsid w:val="009A165A"/>
    <w:rsid w:val="009A2165"/>
    <w:rsid w:val="009A268E"/>
    <w:rsid w:val="009A2814"/>
    <w:rsid w:val="009A2AC4"/>
    <w:rsid w:val="009A374D"/>
    <w:rsid w:val="009A3A6E"/>
    <w:rsid w:val="009A3DB6"/>
    <w:rsid w:val="009A4571"/>
    <w:rsid w:val="009A45EE"/>
    <w:rsid w:val="009A489D"/>
    <w:rsid w:val="009A49E3"/>
    <w:rsid w:val="009A4E63"/>
    <w:rsid w:val="009A541C"/>
    <w:rsid w:val="009A567D"/>
    <w:rsid w:val="009A577A"/>
    <w:rsid w:val="009A5EDD"/>
    <w:rsid w:val="009A6006"/>
    <w:rsid w:val="009A6056"/>
    <w:rsid w:val="009A658F"/>
    <w:rsid w:val="009A668A"/>
    <w:rsid w:val="009A6B16"/>
    <w:rsid w:val="009A6C3C"/>
    <w:rsid w:val="009A7011"/>
    <w:rsid w:val="009A7090"/>
    <w:rsid w:val="009A70D7"/>
    <w:rsid w:val="009A737A"/>
    <w:rsid w:val="009A7460"/>
    <w:rsid w:val="009A76C4"/>
    <w:rsid w:val="009A7752"/>
    <w:rsid w:val="009B073D"/>
    <w:rsid w:val="009B0AB9"/>
    <w:rsid w:val="009B145A"/>
    <w:rsid w:val="009B1DE4"/>
    <w:rsid w:val="009B1FBC"/>
    <w:rsid w:val="009B27D9"/>
    <w:rsid w:val="009B2A27"/>
    <w:rsid w:val="009B3B68"/>
    <w:rsid w:val="009B4022"/>
    <w:rsid w:val="009B4745"/>
    <w:rsid w:val="009B4ECA"/>
    <w:rsid w:val="009B52D1"/>
    <w:rsid w:val="009B53E7"/>
    <w:rsid w:val="009B56AB"/>
    <w:rsid w:val="009B56C0"/>
    <w:rsid w:val="009B5E07"/>
    <w:rsid w:val="009B5F39"/>
    <w:rsid w:val="009B69C2"/>
    <w:rsid w:val="009B6AC9"/>
    <w:rsid w:val="009B708A"/>
    <w:rsid w:val="009B73BB"/>
    <w:rsid w:val="009B7711"/>
    <w:rsid w:val="009C0001"/>
    <w:rsid w:val="009C03B2"/>
    <w:rsid w:val="009C1D7D"/>
    <w:rsid w:val="009C30BE"/>
    <w:rsid w:val="009C39BA"/>
    <w:rsid w:val="009C3E26"/>
    <w:rsid w:val="009C40D6"/>
    <w:rsid w:val="009C4AAC"/>
    <w:rsid w:val="009C4C35"/>
    <w:rsid w:val="009C5141"/>
    <w:rsid w:val="009C55B9"/>
    <w:rsid w:val="009C5AD1"/>
    <w:rsid w:val="009C600C"/>
    <w:rsid w:val="009C61D7"/>
    <w:rsid w:val="009C6414"/>
    <w:rsid w:val="009C6C06"/>
    <w:rsid w:val="009C7031"/>
    <w:rsid w:val="009C72BE"/>
    <w:rsid w:val="009C7A6B"/>
    <w:rsid w:val="009C7AE9"/>
    <w:rsid w:val="009D0D87"/>
    <w:rsid w:val="009D1151"/>
    <w:rsid w:val="009D169B"/>
    <w:rsid w:val="009D1B10"/>
    <w:rsid w:val="009D2067"/>
    <w:rsid w:val="009D2667"/>
    <w:rsid w:val="009D2864"/>
    <w:rsid w:val="009D29D1"/>
    <w:rsid w:val="009D2A52"/>
    <w:rsid w:val="009D2ABE"/>
    <w:rsid w:val="009D2DAA"/>
    <w:rsid w:val="009D30E3"/>
    <w:rsid w:val="009D44F0"/>
    <w:rsid w:val="009D4667"/>
    <w:rsid w:val="009D4906"/>
    <w:rsid w:val="009D5028"/>
    <w:rsid w:val="009D51A7"/>
    <w:rsid w:val="009D5445"/>
    <w:rsid w:val="009D5877"/>
    <w:rsid w:val="009D5A9C"/>
    <w:rsid w:val="009D60A0"/>
    <w:rsid w:val="009D618E"/>
    <w:rsid w:val="009D6C7D"/>
    <w:rsid w:val="009E0669"/>
    <w:rsid w:val="009E0AAB"/>
    <w:rsid w:val="009E190F"/>
    <w:rsid w:val="009E204A"/>
    <w:rsid w:val="009E2183"/>
    <w:rsid w:val="009E222B"/>
    <w:rsid w:val="009E2836"/>
    <w:rsid w:val="009E2B34"/>
    <w:rsid w:val="009E2D00"/>
    <w:rsid w:val="009E2EAD"/>
    <w:rsid w:val="009E34CB"/>
    <w:rsid w:val="009E3708"/>
    <w:rsid w:val="009E451C"/>
    <w:rsid w:val="009E45F6"/>
    <w:rsid w:val="009E4976"/>
    <w:rsid w:val="009E4CDF"/>
    <w:rsid w:val="009E50FE"/>
    <w:rsid w:val="009E5394"/>
    <w:rsid w:val="009E71BC"/>
    <w:rsid w:val="009E7AAC"/>
    <w:rsid w:val="009E7C59"/>
    <w:rsid w:val="009E7E20"/>
    <w:rsid w:val="009F0220"/>
    <w:rsid w:val="009F0DC1"/>
    <w:rsid w:val="009F118A"/>
    <w:rsid w:val="009F1804"/>
    <w:rsid w:val="009F1C0A"/>
    <w:rsid w:val="009F1C55"/>
    <w:rsid w:val="009F1CD9"/>
    <w:rsid w:val="009F3219"/>
    <w:rsid w:val="009F37CE"/>
    <w:rsid w:val="009F3EFF"/>
    <w:rsid w:val="009F4162"/>
    <w:rsid w:val="009F42F3"/>
    <w:rsid w:val="009F43C4"/>
    <w:rsid w:val="009F5118"/>
    <w:rsid w:val="009F621A"/>
    <w:rsid w:val="009F64B1"/>
    <w:rsid w:val="009F7098"/>
    <w:rsid w:val="009F721D"/>
    <w:rsid w:val="009F773F"/>
    <w:rsid w:val="009F79B2"/>
    <w:rsid w:val="009F7F00"/>
    <w:rsid w:val="00A00628"/>
    <w:rsid w:val="00A00629"/>
    <w:rsid w:val="00A00B7C"/>
    <w:rsid w:val="00A01757"/>
    <w:rsid w:val="00A02623"/>
    <w:rsid w:val="00A02951"/>
    <w:rsid w:val="00A02CA7"/>
    <w:rsid w:val="00A02D38"/>
    <w:rsid w:val="00A02FA2"/>
    <w:rsid w:val="00A031B2"/>
    <w:rsid w:val="00A03745"/>
    <w:rsid w:val="00A03A8C"/>
    <w:rsid w:val="00A040E6"/>
    <w:rsid w:val="00A045D2"/>
    <w:rsid w:val="00A04998"/>
    <w:rsid w:val="00A058FD"/>
    <w:rsid w:val="00A059A9"/>
    <w:rsid w:val="00A05FD5"/>
    <w:rsid w:val="00A061B9"/>
    <w:rsid w:val="00A06499"/>
    <w:rsid w:val="00A068EC"/>
    <w:rsid w:val="00A0695A"/>
    <w:rsid w:val="00A07249"/>
    <w:rsid w:val="00A0756A"/>
    <w:rsid w:val="00A1072B"/>
    <w:rsid w:val="00A10E26"/>
    <w:rsid w:val="00A10F78"/>
    <w:rsid w:val="00A1184E"/>
    <w:rsid w:val="00A118C5"/>
    <w:rsid w:val="00A12707"/>
    <w:rsid w:val="00A12CDB"/>
    <w:rsid w:val="00A12F70"/>
    <w:rsid w:val="00A13158"/>
    <w:rsid w:val="00A1366D"/>
    <w:rsid w:val="00A13C56"/>
    <w:rsid w:val="00A1459A"/>
    <w:rsid w:val="00A1484F"/>
    <w:rsid w:val="00A14CD1"/>
    <w:rsid w:val="00A15A2C"/>
    <w:rsid w:val="00A15E72"/>
    <w:rsid w:val="00A162A1"/>
    <w:rsid w:val="00A16816"/>
    <w:rsid w:val="00A16A04"/>
    <w:rsid w:val="00A16E03"/>
    <w:rsid w:val="00A1782D"/>
    <w:rsid w:val="00A2084B"/>
    <w:rsid w:val="00A21433"/>
    <w:rsid w:val="00A2159B"/>
    <w:rsid w:val="00A21F6A"/>
    <w:rsid w:val="00A2214A"/>
    <w:rsid w:val="00A22150"/>
    <w:rsid w:val="00A226C6"/>
    <w:rsid w:val="00A227A2"/>
    <w:rsid w:val="00A229EF"/>
    <w:rsid w:val="00A22FA8"/>
    <w:rsid w:val="00A2332F"/>
    <w:rsid w:val="00A2353A"/>
    <w:rsid w:val="00A23ADE"/>
    <w:rsid w:val="00A2448E"/>
    <w:rsid w:val="00A250C1"/>
    <w:rsid w:val="00A252C2"/>
    <w:rsid w:val="00A25342"/>
    <w:rsid w:val="00A255FF"/>
    <w:rsid w:val="00A260CD"/>
    <w:rsid w:val="00A265A1"/>
    <w:rsid w:val="00A26F15"/>
    <w:rsid w:val="00A27564"/>
    <w:rsid w:val="00A2778E"/>
    <w:rsid w:val="00A27831"/>
    <w:rsid w:val="00A27B8B"/>
    <w:rsid w:val="00A27C5C"/>
    <w:rsid w:val="00A3054C"/>
    <w:rsid w:val="00A30A7F"/>
    <w:rsid w:val="00A30AAF"/>
    <w:rsid w:val="00A30AC3"/>
    <w:rsid w:val="00A31F03"/>
    <w:rsid w:val="00A3214A"/>
    <w:rsid w:val="00A3257E"/>
    <w:rsid w:val="00A32A91"/>
    <w:rsid w:val="00A32E0D"/>
    <w:rsid w:val="00A33160"/>
    <w:rsid w:val="00A33C3F"/>
    <w:rsid w:val="00A33D78"/>
    <w:rsid w:val="00A3427E"/>
    <w:rsid w:val="00A34452"/>
    <w:rsid w:val="00A345F4"/>
    <w:rsid w:val="00A35CD1"/>
    <w:rsid w:val="00A3627C"/>
    <w:rsid w:val="00A36685"/>
    <w:rsid w:val="00A3749B"/>
    <w:rsid w:val="00A3798F"/>
    <w:rsid w:val="00A37EA1"/>
    <w:rsid w:val="00A37F5F"/>
    <w:rsid w:val="00A4062A"/>
    <w:rsid w:val="00A409D0"/>
    <w:rsid w:val="00A40C4E"/>
    <w:rsid w:val="00A40DED"/>
    <w:rsid w:val="00A41A09"/>
    <w:rsid w:val="00A41AB1"/>
    <w:rsid w:val="00A41E72"/>
    <w:rsid w:val="00A42F77"/>
    <w:rsid w:val="00A435EC"/>
    <w:rsid w:val="00A43697"/>
    <w:rsid w:val="00A43A47"/>
    <w:rsid w:val="00A43A83"/>
    <w:rsid w:val="00A447B8"/>
    <w:rsid w:val="00A44AF3"/>
    <w:rsid w:val="00A44EA4"/>
    <w:rsid w:val="00A45E12"/>
    <w:rsid w:val="00A45E9F"/>
    <w:rsid w:val="00A46688"/>
    <w:rsid w:val="00A46D9E"/>
    <w:rsid w:val="00A47126"/>
    <w:rsid w:val="00A47879"/>
    <w:rsid w:val="00A478AD"/>
    <w:rsid w:val="00A47934"/>
    <w:rsid w:val="00A50582"/>
    <w:rsid w:val="00A506D5"/>
    <w:rsid w:val="00A506E9"/>
    <w:rsid w:val="00A50781"/>
    <w:rsid w:val="00A509FC"/>
    <w:rsid w:val="00A50D86"/>
    <w:rsid w:val="00A515EA"/>
    <w:rsid w:val="00A52955"/>
    <w:rsid w:val="00A52F3F"/>
    <w:rsid w:val="00A53832"/>
    <w:rsid w:val="00A5395C"/>
    <w:rsid w:val="00A53C8B"/>
    <w:rsid w:val="00A54089"/>
    <w:rsid w:val="00A54420"/>
    <w:rsid w:val="00A54F40"/>
    <w:rsid w:val="00A5585C"/>
    <w:rsid w:val="00A55F9D"/>
    <w:rsid w:val="00A56810"/>
    <w:rsid w:val="00A56C2A"/>
    <w:rsid w:val="00A56EB1"/>
    <w:rsid w:val="00A5705D"/>
    <w:rsid w:val="00A57770"/>
    <w:rsid w:val="00A603DE"/>
    <w:rsid w:val="00A606FE"/>
    <w:rsid w:val="00A60789"/>
    <w:rsid w:val="00A60849"/>
    <w:rsid w:val="00A60997"/>
    <w:rsid w:val="00A609C1"/>
    <w:rsid w:val="00A61452"/>
    <w:rsid w:val="00A621E4"/>
    <w:rsid w:val="00A624C3"/>
    <w:rsid w:val="00A62AA8"/>
    <w:rsid w:val="00A62E42"/>
    <w:rsid w:val="00A62F1E"/>
    <w:rsid w:val="00A648CE"/>
    <w:rsid w:val="00A648D2"/>
    <w:rsid w:val="00A64962"/>
    <w:rsid w:val="00A64A43"/>
    <w:rsid w:val="00A64A71"/>
    <w:rsid w:val="00A64C8D"/>
    <w:rsid w:val="00A65287"/>
    <w:rsid w:val="00A652CC"/>
    <w:rsid w:val="00A65564"/>
    <w:rsid w:val="00A66716"/>
    <w:rsid w:val="00A66A42"/>
    <w:rsid w:val="00A66EC1"/>
    <w:rsid w:val="00A67DD1"/>
    <w:rsid w:val="00A701BF"/>
    <w:rsid w:val="00A70C54"/>
    <w:rsid w:val="00A7141F"/>
    <w:rsid w:val="00A7145D"/>
    <w:rsid w:val="00A71B30"/>
    <w:rsid w:val="00A71E25"/>
    <w:rsid w:val="00A721DD"/>
    <w:rsid w:val="00A72398"/>
    <w:rsid w:val="00A72503"/>
    <w:rsid w:val="00A741DA"/>
    <w:rsid w:val="00A745E2"/>
    <w:rsid w:val="00A74C3A"/>
    <w:rsid w:val="00A75011"/>
    <w:rsid w:val="00A759E6"/>
    <w:rsid w:val="00A75BDE"/>
    <w:rsid w:val="00A760BC"/>
    <w:rsid w:val="00A76226"/>
    <w:rsid w:val="00A76702"/>
    <w:rsid w:val="00A76C7B"/>
    <w:rsid w:val="00A7780B"/>
    <w:rsid w:val="00A77EA9"/>
    <w:rsid w:val="00A8031A"/>
    <w:rsid w:val="00A806E7"/>
    <w:rsid w:val="00A80F9A"/>
    <w:rsid w:val="00A8133E"/>
    <w:rsid w:val="00A8155E"/>
    <w:rsid w:val="00A818AF"/>
    <w:rsid w:val="00A819B0"/>
    <w:rsid w:val="00A81CBE"/>
    <w:rsid w:val="00A81EF2"/>
    <w:rsid w:val="00A8249F"/>
    <w:rsid w:val="00A82961"/>
    <w:rsid w:val="00A83B36"/>
    <w:rsid w:val="00A83B38"/>
    <w:rsid w:val="00A83BCC"/>
    <w:rsid w:val="00A83D28"/>
    <w:rsid w:val="00A83EC8"/>
    <w:rsid w:val="00A84C1E"/>
    <w:rsid w:val="00A852E6"/>
    <w:rsid w:val="00A860A0"/>
    <w:rsid w:val="00A861BA"/>
    <w:rsid w:val="00A8628D"/>
    <w:rsid w:val="00A86484"/>
    <w:rsid w:val="00A86687"/>
    <w:rsid w:val="00A86970"/>
    <w:rsid w:val="00A873E6"/>
    <w:rsid w:val="00A87763"/>
    <w:rsid w:val="00A87C70"/>
    <w:rsid w:val="00A87E99"/>
    <w:rsid w:val="00A9032C"/>
    <w:rsid w:val="00A91AB5"/>
    <w:rsid w:val="00A9223F"/>
    <w:rsid w:val="00A922B9"/>
    <w:rsid w:val="00A9263D"/>
    <w:rsid w:val="00A9344D"/>
    <w:rsid w:val="00A93549"/>
    <w:rsid w:val="00A9365F"/>
    <w:rsid w:val="00A9463D"/>
    <w:rsid w:val="00A9470D"/>
    <w:rsid w:val="00A94C0F"/>
    <w:rsid w:val="00A95F6F"/>
    <w:rsid w:val="00A9604F"/>
    <w:rsid w:val="00A96F6A"/>
    <w:rsid w:val="00AA0954"/>
    <w:rsid w:val="00AA123C"/>
    <w:rsid w:val="00AA1249"/>
    <w:rsid w:val="00AA16BC"/>
    <w:rsid w:val="00AA1A03"/>
    <w:rsid w:val="00AA2248"/>
    <w:rsid w:val="00AA227C"/>
    <w:rsid w:val="00AA26FF"/>
    <w:rsid w:val="00AA3D6A"/>
    <w:rsid w:val="00AA41AA"/>
    <w:rsid w:val="00AA4CD4"/>
    <w:rsid w:val="00AA5104"/>
    <w:rsid w:val="00AA54F5"/>
    <w:rsid w:val="00AA5829"/>
    <w:rsid w:val="00AA5FA4"/>
    <w:rsid w:val="00AA62BE"/>
    <w:rsid w:val="00AA695E"/>
    <w:rsid w:val="00AA6DBA"/>
    <w:rsid w:val="00AA6DD5"/>
    <w:rsid w:val="00AA7374"/>
    <w:rsid w:val="00AA7F35"/>
    <w:rsid w:val="00AB00EC"/>
    <w:rsid w:val="00AB04C7"/>
    <w:rsid w:val="00AB0B89"/>
    <w:rsid w:val="00AB0EA8"/>
    <w:rsid w:val="00AB1082"/>
    <w:rsid w:val="00AB1BDD"/>
    <w:rsid w:val="00AB234E"/>
    <w:rsid w:val="00AB2B9B"/>
    <w:rsid w:val="00AB2BF9"/>
    <w:rsid w:val="00AB309C"/>
    <w:rsid w:val="00AB31F6"/>
    <w:rsid w:val="00AB3841"/>
    <w:rsid w:val="00AB43D4"/>
    <w:rsid w:val="00AB452A"/>
    <w:rsid w:val="00AB479F"/>
    <w:rsid w:val="00AB5A3C"/>
    <w:rsid w:val="00AB5AFE"/>
    <w:rsid w:val="00AB6EFB"/>
    <w:rsid w:val="00AB74DC"/>
    <w:rsid w:val="00AB7733"/>
    <w:rsid w:val="00AB7B32"/>
    <w:rsid w:val="00AC06F9"/>
    <w:rsid w:val="00AC073B"/>
    <w:rsid w:val="00AC0FB6"/>
    <w:rsid w:val="00AC13D5"/>
    <w:rsid w:val="00AC1405"/>
    <w:rsid w:val="00AC1867"/>
    <w:rsid w:val="00AC196C"/>
    <w:rsid w:val="00AC1E27"/>
    <w:rsid w:val="00AC20C3"/>
    <w:rsid w:val="00AC2158"/>
    <w:rsid w:val="00AC3119"/>
    <w:rsid w:val="00AC35C6"/>
    <w:rsid w:val="00AC3B0A"/>
    <w:rsid w:val="00AC4301"/>
    <w:rsid w:val="00AC49A7"/>
    <w:rsid w:val="00AC5232"/>
    <w:rsid w:val="00AC5614"/>
    <w:rsid w:val="00AC5D63"/>
    <w:rsid w:val="00AC6108"/>
    <w:rsid w:val="00AC648F"/>
    <w:rsid w:val="00AC676F"/>
    <w:rsid w:val="00AD0547"/>
    <w:rsid w:val="00AD0978"/>
    <w:rsid w:val="00AD0E99"/>
    <w:rsid w:val="00AD1215"/>
    <w:rsid w:val="00AD15B9"/>
    <w:rsid w:val="00AD1631"/>
    <w:rsid w:val="00AD1A98"/>
    <w:rsid w:val="00AD20B8"/>
    <w:rsid w:val="00AD2937"/>
    <w:rsid w:val="00AD308B"/>
    <w:rsid w:val="00AD3157"/>
    <w:rsid w:val="00AD3629"/>
    <w:rsid w:val="00AD3953"/>
    <w:rsid w:val="00AD39E9"/>
    <w:rsid w:val="00AD3A47"/>
    <w:rsid w:val="00AD402C"/>
    <w:rsid w:val="00AD471F"/>
    <w:rsid w:val="00AD5FA3"/>
    <w:rsid w:val="00AD6496"/>
    <w:rsid w:val="00AD64FE"/>
    <w:rsid w:val="00AD68A2"/>
    <w:rsid w:val="00AD6E6B"/>
    <w:rsid w:val="00AD6F35"/>
    <w:rsid w:val="00AD776D"/>
    <w:rsid w:val="00AD7AEB"/>
    <w:rsid w:val="00AE0352"/>
    <w:rsid w:val="00AE06A1"/>
    <w:rsid w:val="00AE0B42"/>
    <w:rsid w:val="00AE0D31"/>
    <w:rsid w:val="00AE0D97"/>
    <w:rsid w:val="00AE17FC"/>
    <w:rsid w:val="00AE1863"/>
    <w:rsid w:val="00AE1945"/>
    <w:rsid w:val="00AE236D"/>
    <w:rsid w:val="00AE2678"/>
    <w:rsid w:val="00AE2B2B"/>
    <w:rsid w:val="00AE2F90"/>
    <w:rsid w:val="00AE3202"/>
    <w:rsid w:val="00AE3F79"/>
    <w:rsid w:val="00AE4868"/>
    <w:rsid w:val="00AE4BF6"/>
    <w:rsid w:val="00AE4EB3"/>
    <w:rsid w:val="00AE50FA"/>
    <w:rsid w:val="00AE5864"/>
    <w:rsid w:val="00AE64B2"/>
    <w:rsid w:val="00AE65C5"/>
    <w:rsid w:val="00AE67B2"/>
    <w:rsid w:val="00AE6A01"/>
    <w:rsid w:val="00AE6CB7"/>
    <w:rsid w:val="00AE6CFB"/>
    <w:rsid w:val="00AE74BE"/>
    <w:rsid w:val="00AE7624"/>
    <w:rsid w:val="00AE78FD"/>
    <w:rsid w:val="00AE7DA3"/>
    <w:rsid w:val="00AF0741"/>
    <w:rsid w:val="00AF0A02"/>
    <w:rsid w:val="00AF1175"/>
    <w:rsid w:val="00AF2CB1"/>
    <w:rsid w:val="00AF2D80"/>
    <w:rsid w:val="00AF39D5"/>
    <w:rsid w:val="00AF3BB9"/>
    <w:rsid w:val="00AF41E2"/>
    <w:rsid w:val="00AF4AA5"/>
    <w:rsid w:val="00AF533C"/>
    <w:rsid w:val="00AF54A0"/>
    <w:rsid w:val="00AF5565"/>
    <w:rsid w:val="00AF5959"/>
    <w:rsid w:val="00AF5FBC"/>
    <w:rsid w:val="00AF66EB"/>
    <w:rsid w:val="00AF6CA3"/>
    <w:rsid w:val="00AF6D29"/>
    <w:rsid w:val="00AF6EEF"/>
    <w:rsid w:val="00AF6F1C"/>
    <w:rsid w:val="00AF6FC0"/>
    <w:rsid w:val="00AF76F9"/>
    <w:rsid w:val="00AF7BA0"/>
    <w:rsid w:val="00AF7CC7"/>
    <w:rsid w:val="00AF7DCE"/>
    <w:rsid w:val="00B0010B"/>
    <w:rsid w:val="00B00770"/>
    <w:rsid w:val="00B0085B"/>
    <w:rsid w:val="00B01206"/>
    <w:rsid w:val="00B01973"/>
    <w:rsid w:val="00B02068"/>
    <w:rsid w:val="00B024BB"/>
    <w:rsid w:val="00B02DE8"/>
    <w:rsid w:val="00B02EBA"/>
    <w:rsid w:val="00B036DF"/>
    <w:rsid w:val="00B0396B"/>
    <w:rsid w:val="00B04344"/>
    <w:rsid w:val="00B04524"/>
    <w:rsid w:val="00B04E7A"/>
    <w:rsid w:val="00B05268"/>
    <w:rsid w:val="00B05469"/>
    <w:rsid w:val="00B05A60"/>
    <w:rsid w:val="00B05DDB"/>
    <w:rsid w:val="00B05F4B"/>
    <w:rsid w:val="00B06557"/>
    <w:rsid w:val="00B06642"/>
    <w:rsid w:val="00B06DD2"/>
    <w:rsid w:val="00B07DE8"/>
    <w:rsid w:val="00B07FA5"/>
    <w:rsid w:val="00B10452"/>
    <w:rsid w:val="00B10A79"/>
    <w:rsid w:val="00B111AE"/>
    <w:rsid w:val="00B114F3"/>
    <w:rsid w:val="00B11EF5"/>
    <w:rsid w:val="00B121DE"/>
    <w:rsid w:val="00B12868"/>
    <w:rsid w:val="00B12D42"/>
    <w:rsid w:val="00B14B99"/>
    <w:rsid w:val="00B15094"/>
    <w:rsid w:val="00B158F2"/>
    <w:rsid w:val="00B16C15"/>
    <w:rsid w:val="00B1705B"/>
    <w:rsid w:val="00B17518"/>
    <w:rsid w:val="00B17CE2"/>
    <w:rsid w:val="00B209E0"/>
    <w:rsid w:val="00B20BC0"/>
    <w:rsid w:val="00B21337"/>
    <w:rsid w:val="00B21A92"/>
    <w:rsid w:val="00B21E56"/>
    <w:rsid w:val="00B222E3"/>
    <w:rsid w:val="00B22DA0"/>
    <w:rsid w:val="00B230B3"/>
    <w:rsid w:val="00B2374F"/>
    <w:rsid w:val="00B23E25"/>
    <w:rsid w:val="00B23ECB"/>
    <w:rsid w:val="00B23F4A"/>
    <w:rsid w:val="00B244E6"/>
    <w:rsid w:val="00B251C1"/>
    <w:rsid w:val="00B2527D"/>
    <w:rsid w:val="00B2533A"/>
    <w:rsid w:val="00B25AE1"/>
    <w:rsid w:val="00B262D5"/>
    <w:rsid w:val="00B26F78"/>
    <w:rsid w:val="00B276B0"/>
    <w:rsid w:val="00B27E7C"/>
    <w:rsid w:val="00B30068"/>
    <w:rsid w:val="00B30178"/>
    <w:rsid w:val="00B303E0"/>
    <w:rsid w:val="00B30608"/>
    <w:rsid w:val="00B3088A"/>
    <w:rsid w:val="00B30E53"/>
    <w:rsid w:val="00B31310"/>
    <w:rsid w:val="00B3149D"/>
    <w:rsid w:val="00B3222F"/>
    <w:rsid w:val="00B327CC"/>
    <w:rsid w:val="00B32BD9"/>
    <w:rsid w:val="00B32F7C"/>
    <w:rsid w:val="00B33BD9"/>
    <w:rsid w:val="00B345A1"/>
    <w:rsid w:val="00B3472B"/>
    <w:rsid w:val="00B34A80"/>
    <w:rsid w:val="00B3519A"/>
    <w:rsid w:val="00B351C5"/>
    <w:rsid w:val="00B35F92"/>
    <w:rsid w:val="00B36027"/>
    <w:rsid w:val="00B36E17"/>
    <w:rsid w:val="00B3761A"/>
    <w:rsid w:val="00B37661"/>
    <w:rsid w:val="00B37B17"/>
    <w:rsid w:val="00B37BDD"/>
    <w:rsid w:val="00B40072"/>
    <w:rsid w:val="00B40613"/>
    <w:rsid w:val="00B40B06"/>
    <w:rsid w:val="00B41195"/>
    <w:rsid w:val="00B428F6"/>
    <w:rsid w:val="00B429B0"/>
    <w:rsid w:val="00B42CF8"/>
    <w:rsid w:val="00B42F7E"/>
    <w:rsid w:val="00B436A1"/>
    <w:rsid w:val="00B436C6"/>
    <w:rsid w:val="00B43B61"/>
    <w:rsid w:val="00B43C54"/>
    <w:rsid w:val="00B444D2"/>
    <w:rsid w:val="00B44F93"/>
    <w:rsid w:val="00B45619"/>
    <w:rsid w:val="00B45651"/>
    <w:rsid w:val="00B46E10"/>
    <w:rsid w:val="00B4728B"/>
    <w:rsid w:val="00B47376"/>
    <w:rsid w:val="00B47AB2"/>
    <w:rsid w:val="00B507A9"/>
    <w:rsid w:val="00B5213F"/>
    <w:rsid w:val="00B52479"/>
    <w:rsid w:val="00B5278F"/>
    <w:rsid w:val="00B52C19"/>
    <w:rsid w:val="00B52E9E"/>
    <w:rsid w:val="00B536ED"/>
    <w:rsid w:val="00B53A8A"/>
    <w:rsid w:val="00B53B9E"/>
    <w:rsid w:val="00B545D0"/>
    <w:rsid w:val="00B54896"/>
    <w:rsid w:val="00B54A87"/>
    <w:rsid w:val="00B54AA0"/>
    <w:rsid w:val="00B54D71"/>
    <w:rsid w:val="00B554D4"/>
    <w:rsid w:val="00B55537"/>
    <w:rsid w:val="00B558EF"/>
    <w:rsid w:val="00B55E3E"/>
    <w:rsid w:val="00B5659F"/>
    <w:rsid w:val="00B5793F"/>
    <w:rsid w:val="00B57DB2"/>
    <w:rsid w:val="00B606AA"/>
    <w:rsid w:val="00B60A15"/>
    <w:rsid w:val="00B60D66"/>
    <w:rsid w:val="00B61240"/>
    <w:rsid w:val="00B6149F"/>
    <w:rsid w:val="00B61E54"/>
    <w:rsid w:val="00B621E6"/>
    <w:rsid w:val="00B627BD"/>
    <w:rsid w:val="00B636C8"/>
    <w:rsid w:val="00B64041"/>
    <w:rsid w:val="00B64B42"/>
    <w:rsid w:val="00B65234"/>
    <w:rsid w:val="00B6550F"/>
    <w:rsid w:val="00B65AE5"/>
    <w:rsid w:val="00B66EB9"/>
    <w:rsid w:val="00B66F06"/>
    <w:rsid w:val="00B67CDC"/>
    <w:rsid w:val="00B700FC"/>
    <w:rsid w:val="00B70C13"/>
    <w:rsid w:val="00B70E2F"/>
    <w:rsid w:val="00B7126A"/>
    <w:rsid w:val="00B71C7C"/>
    <w:rsid w:val="00B7226D"/>
    <w:rsid w:val="00B724CA"/>
    <w:rsid w:val="00B72918"/>
    <w:rsid w:val="00B741DD"/>
    <w:rsid w:val="00B75132"/>
    <w:rsid w:val="00B7521A"/>
    <w:rsid w:val="00B755B1"/>
    <w:rsid w:val="00B7598E"/>
    <w:rsid w:val="00B75BB7"/>
    <w:rsid w:val="00B76848"/>
    <w:rsid w:val="00B76AF6"/>
    <w:rsid w:val="00B76D8D"/>
    <w:rsid w:val="00B76E7F"/>
    <w:rsid w:val="00B770FF"/>
    <w:rsid w:val="00B77864"/>
    <w:rsid w:val="00B812AC"/>
    <w:rsid w:val="00B817FA"/>
    <w:rsid w:val="00B81E51"/>
    <w:rsid w:val="00B82EF9"/>
    <w:rsid w:val="00B835B3"/>
    <w:rsid w:val="00B835D9"/>
    <w:rsid w:val="00B83D60"/>
    <w:rsid w:val="00B8424C"/>
    <w:rsid w:val="00B8461B"/>
    <w:rsid w:val="00B84766"/>
    <w:rsid w:val="00B847FB"/>
    <w:rsid w:val="00B8482C"/>
    <w:rsid w:val="00B849E8"/>
    <w:rsid w:val="00B853F6"/>
    <w:rsid w:val="00B854AB"/>
    <w:rsid w:val="00B85686"/>
    <w:rsid w:val="00B85A25"/>
    <w:rsid w:val="00B85F47"/>
    <w:rsid w:val="00B85F48"/>
    <w:rsid w:val="00B874F7"/>
    <w:rsid w:val="00B87927"/>
    <w:rsid w:val="00B9017C"/>
    <w:rsid w:val="00B9067A"/>
    <w:rsid w:val="00B90B17"/>
    <w:rsid w:val="00B91545"/>
    <w:rsid w:val="00B9198A"/>
    <w:rsid w:val="00B9222E"/>
    <w:rsid w:val="00B92619"/>
    <w:rsid w:val="00B926DD"/>
    <w:rsid w:val="00B9290E"/>
    <w:rsid w:val="00B929E3"/>
    <w:rsid w:val="00B932DA"/>
    <w:rsid w:val="00B93666"/>
    <w:rsid w:val="00B9451E"/>
    <w:rsid w:val="00B94685"/>
    <w:rsid w:val="00B9582E"/>
    <w:rsid w:val="00B959D3"/>
    <w:rsid w:val="00B95E93"/>
    <w:rsid w:val="00B96459"/>
    <w:rsid w:val="00B96979"/>
    <w:rsid w:val="00B96BFE"/>
    <w:rsid w:val="00B96D2A"/>
    <w:rsid w:val="00B96F29"/>
    <w:rsid w:val="00B96FA5"/>
    <w:rsid w:val="00B9705E"/>
    <w:rsid w:val="00B973A0"/>
    <w:rsid w:val="00B973F6"/>
    <w:rsid w:val="00B97C00"/>
    <w:rsid w:val="00B97DAB"/>
    <w:rsid w:val="00B97F03"/>
    <w:rsid w:val="00BA040F"/>
    <w:rsid w:val="00BA0606"/>
    <w:rsid w:val="00BA1126"/>
    <w:rsid w:val="00BA123E"/>
    <w:rsid w:val="00BA1787"/>
    <w:rsid w:val="00BA23AD"/>
    <w:rsid w:val="00BA2548"/>
    <w:rsid w:val="00BA2665"/>
    <w:rsid w:val="00BA285A"/>
    <w:rsid w:val="00BA2921"/>
    <w:rsid w:val="00BA3302"/>
    <w:rsid w:val="00BA337A"/>
    <w:rsid w:val="00BA339B"/>
    <w:rsid w:val="00BA3692"/>
    <w:rsid w:val="00BA4EDA"/>
    <w:rsid w:val="00BA4EE1"/>
    <w:rsid w:val="00BA4F5F"/>
    <w:rsid w:val="00BA4F99"/>
    <w:rsid w:val="00BA55E2"/>
    <w:rsid w:val="00BA61A1"/>
    <w:rsid w:val="00BA65FC"/>
    <w:rsid w:val="00BA661A"/>
    <w:rsid w:val="00BA6CFC"/>
    <w:rsid w:val="00BA72EB"/>
    <w:rsid w:val="00BA78B1"/>
    <w:rsid w:val="00BB008C"/>
    <w:rsid w:val="00BB0C23"/>
    <w:rsid w:val="00BB2019"/>
    <w:rsid w:val="00BB2499"/>
    <w:rsid w:val="00BB2A2A"/>
    <w:rsid w:val="00BB3A7E"/>
    <w:rsid w:val="00BB3E00"/>
    <w:rsid w:val="00BB4165"/>
    <w:rsid w:val="00BB487B"/>
    <w:rsid w:val="00BB4F06"/>
    <w:rsid w:val="00BB5579"/>
    <w:rsid w:val="00BB5E58"/>
    <w:rsid w:val="00BB6082"/>
    <w:rsid w:val="00BB60F7"/>
    <w:rsid w:val="00BB6341"/>
    <w:rsid w:val="00BB6D66"/>
    <w:rsid w:val="00BB730D"/>
    <w:rsid w:val="00BB74FA"/>
    <w:rsid w:val="00BB7BBE"/>
    <w:rsid w:val="00BC0C23"/>
    <w:rsid w:val="00BC0D35"/>
    <w:rsid w:val="00BC0DFB"/>
    <w:rsid w:val="00BC0E65"/>
    <w:rsid w:val="00BC1296"/>
    <w:rsid w:val="00BC1527"/>
    <w:rsid w:val="00BC1DF8"/>
    <w:rsid w:val="00BC1EF1"/>
    <w:rsid w:val="00BC2092"/>
    <w:rsid w:val="00BC2252"/>
    <w:rsid w:val="00BC2721"/>
    <w:rsid w:val="00BC2E4D"/>
    <w:rsid w:val="00BC2E87"/>
    <w:rsid w:val="00BC32FF"/>
    <w:rsid w:val="00BC38BA"/>
    <w:rsid w:val="00BC59CF"/>
    <w:rsid w:val="00BC5B3D"/>
    <w:rsid w:val="00BC607A"/>
    <w:rsid w:val="00BC6306"/>
    <w:rsid w:val="00BC636C"/>
    <w:rsid w:val="00BC63F2"/>
    <w:rsid w:val="00BC6895"/>
    <w:rsid w:val="00BC6C8C"/>
    <w:rsid w:val="00BC71EA"/>
    <w:rsid w:val="00BC7369"/>
    <w:rsid w:val="00BC7747"/>
    <w:rsid w:val="00BD00FE"/>
    <w:rsid w:val="00BD0700"/>
    <w:rsid w:val="00BD0ABA"/>
    <w:rsid w:val="00BD0B37"/>
    <w:rsid w:val="00BD12C5"/>
    <w:rsid w:val="00BD19DE"/>
    <w:rsid w:val="00BD1A7D"/>
    <w:rsid w:val="00BD1F5B"/>
    <w:rsid w:val="00BD39C8"/>
    <w:rsid w:val="00BD3B6A"/>
    <w:rsid w:val="00BD40DA"/>
    <w:rsid w:val="00BD4A6A"/>
    <w:rsid w:val="00BD5054"/>
    <w:rsid w:val="00BD539D"/>
    <w:rsid w:val="00BD5650"/>
    <w:rsid w:val="00BD5BAB"/>
    <w:rsid w:val="00BD5E25"/>
    <w:rsid w:val="00BD63E1"/>
    <w:rsid w:val="00BD6750"/>
    <w:rsid w:val="00BD6D86"/>
    <w:rsid w:val="00BD777C"/>
    <w:rsid w:val="00BD7B74"/>
    <w:rsid w:val="00BD7CDC"/>
    <w:rsid w:val="00BD7F3C"/>
    <w:rsid w:val="00BE01B4"/>
    <w:rsid w:val="00BE037C"/>
    <w:rsid w:val="00BE0972"/>
    <w:rsid w:val="00BE0A84"/>
    <w:rsid w:val="00BE149A"/>
    <w:rsid w:val="00BE1EBE"/>
    <w:rsid w:val="00BE235F"/>
    <w:rsid w:val="00BE245A"/>
    <w:rsid w:val="00BE269C"/>
    <w:rsid w:val="00BE2B37"/>
    <w:rsid w:val="00BE324C"/>
    <w:rsid w:val="00BE37D5"/>
    <w:rsid w:val="00BE388E"/>
    <w:rsid w:val="00BE4013"/>
    <w:rsid w:val="00BE4474"/>
    <w:rsid w:val="00BE496C"/>
    <w:rsid w:val="00BE4B61"/>
    <w:rsid w:val="00BE5388"/>
    <w:rsid w:val="00BE5980"/>
    <w:rsid w:val="00BE5A80"/>
    <w:rsid w:val="00BE5FFB"/>
    <w:rsid w:val="00BE6AEA"/>
    <w:rsid w:val="00BE7585"/>
    <w:rsid w:val="00BE77F5"/>
    <w:rsid w:val="00BE7BA6"/>
    <w:rsid w:val="00BF005E"/>
    <w:rsid w:val="00BF213D"/>
    <w:rsid w:val="00BF3119"/>
    <w:rsid w:val="00BF350A"/>
    <w:rsid w:val="00BF4075"/>
    <w:rsid w:val="00BF4907"/>
    <w:rsid w:val="00BF5EBC"/>
    <w:rsid w:val="00BF672D"/>
    <w:rsid w:val="00BF6809"/>
    <w:rsid w:val="00BF69F4"/>
    <w:rsid w:val="00BF6A45"/>
    <w:rsid w:val="00BF706A"/>
    <w:rsid w:val="00C0081C"/>
    <w:rsid w:val="00C00845"/>
    <w:rsid w:val="00C00896"/>
    <w:rsid w:val="00C00956"/>
    <w:rsid w:val="00C009CE"/>
    <w:rsid w:val="00C00B73"/>
    <w:rsid w:val="00C019C8"/>
    <w:rsid w:val="00C0251A"/>
    <w:rsid w:val="00C0262D"/>
    <w:rsid w:val="00C0278C"/>
    <w:rsid w:val="00C02A9D"/>
    <w:rsid w:val="00C034F7"/>
    <w:rsid w:val="00C047EF"/>
    <w:rsid w:val="00C048D3"/>
    <w:rsid w:val="00C05D6A"/>
    <w:rsid w:val="00C077F0"/>
    <w:rsid w:val="00C07879"/>
    <w:rsid w:val="00C078D2"/>
    <w:rsid w:val="00C07AB5"/>
    <w:rsid w:val="00C112C8"/>
    <w:rsid w:val="00C1154E"/>
    <w:rsid w:val="00C12814"/>
    <w:rsid w:val="00C128A4"/>
    <w:rsid w:val="00C12C0A"/>
    <w:rsid w:val="00C12C3A"/>
    <w:rsid w:val="00C130B2"/>
    <w:rsid w:val="00C134C3"/>
    <w:rsid w:val="00C13827"/>
    <w:rsid w:val="00C13F1B"/>
    <w:rsid w:val="00C1459F"/>
    <w:rsid w:val="00C14638"/>
    <w:rsid w:val="00C1563D"/>
    <w:rsid w:val="00C15855"/>
    <w:rsid w:val="00C16313"/>
    <w:rsid w:val="00C16419"/>
    <w:rsid w:val="00C16742"/>
    <w:rsid w:val="00C17264"/>
    <w:rsid w:val="00C174F4"/>
    <w:rsid w:val="00C1753D"/>
    <w:rsid w:val="00C20801"/>
    <w:rsid w:val="00C20FC0"/>
    <w:rsid w:val="00C21018"/>
    <w:rsid w:val="00C220FA"/>
    <w:rsid w:val="00C2223A"/>
    <w:rsid w:val="00C2232F"/>
    <w:rsid w:val="00C22D5D"/>
    <w:rsid w:val="00C22FC1"/>
    <w:rsid w:val="00C23E15"/>
    <w:rsid w:val="00C24A15"/>
    <w:rsid w:val="00C24E60"/>
    <w:rsid w:val="00C25352"/>
    <w:rsid w:val="00C25530"/>
    <w:rsid w:val="00C2608D"/>
    <w:rsid w:val="00C266B9"/>
    <w:rsid w:val="00C27108"/>
    <w:rsid w:val="00C27762"/>
    <w:rsid w:val="00C27C0C"/>
    <w:rsid w:val="00C3017F"/>
    <w:rsid w:val="00C30297"/>
    <w:rsid w:val="00C30626"/>
    <w:rsid w:val="00C309B0"/>
    <w:rsid w:val="00C3115F"/>
    <w:rsid w:val="00C31B5E"/>
    <w:rsid w:val="00C3245F"/>
    <w:rsid w:val="00C32831"/>
    <w:rsid w:val="00C32A81"/>
    <w:rsid w:val="00C32B63"/>
    <w:rsid w:val="00C3309E"/>
    <w:rsid w:val="00C333EF"/>
    <w:rsid w:val="00C33555"/>
    <w:rsid w:val="00C33F6A"/>
    <w:rsid w:val="00C345A7"/>
    <w:rsid w:val="00C346AE"/>
    <w:rsid w:val="00C3493F"/>
    <w:rsid w:val="00C34ABD"/>
    <w:rsid w:val="00C352FA"/>
    <w:rsid w:val="00C35A32"/>
    <w:rsid w:val="00C35C55"/>
    <w:rsid w:val="00C362EB"/>
    <w:rsid w:val="00C36D05"/>
    <w:rsid w:val="00C3787F"/>
    <w:rsid w:val="00C3790C"/>
    <w:rsid w:val="00C3795A"/>
    <w:rsid w:val="00C405C8"/>
    <w:rsid w:val="00C42809"/>
    <w:rsid w:val="00C429B8"/>
    <w:rsid w:val="00C42DA1"/>
    <w:rsid w:val="00C43741"/>
    <w:rsid w:val="00C440A8"/>
    <w:rsid w:val="00C447C6"/>
    <w:rsid w:val="00C44804"/>
    <w:rsid w:val="00C45454"/>
    <w:rsid w:val="00C45986"/>
    <w:rsid w:val="00C4647C"/>
    <w:rsid w:val="00C47222"/>
    <w:rsid w:val="00C4746B"/>
    <w:rsid w:val="00C50440"/>
    <w:rsid w:val="00C515E0"/>
    <w:rsid w:val="00C51EEE"/>
    <w:rsid w:val="00C523AA"/>
    <w:rsid w:val="00C529B1"/>
    <w:rsid w:val="00C530F3"/>
    <w:rsid w:val="00C535F4"/>
    <w:rsid w:val="00C54127"/>
    <w:rsid w:val="00C54B54"/>
    <w:rsid w:val="00C54E4E"/>
    <w:rsid w:val="00C553E8"/>
    <w:rsid w:val="00C6003C"/>
    <w:rsid w:val="00C605F7"/>
    <w:rsid w:val="00C60E66"/>
    <w:rsid w:val="00C612B4"/>
    <w:rsid w:val="00C615A6"/>
    <w:rsid w:val="00C6162C"/>
    <w:rsid w:val="00C61A61"/>
    <w:rsid w:val="00C61B8C"/>
    <w:rsid w:val="00C61FC2"/>
    <w:rsid w:val="00C62D89"/>
    <w:rsid w:val="00C63606"/>
    <w:rsid w:val="00C63D14"/>
    <w:rsid w:val="00C64B80"/>
    <w:rsid w:val="00C64E24"/>
    <w:rsid w:val="00C64EED"/>
    <w:rsid w:val="00C653D8"/>
    <w:rsid w:val="00C663AB"/>
    <w:rsid w:val="00C66DAA"/>
    <w:rsid w:val="00C672F7"/>
    <w:rsid w:val="00C674C4"/>
    <w:rsid w:val="00C70A2A"/>
    <w:rsid w:val="00C70AE4"/>
    <w:rsid w:val="00C70B9F"/>
    <w:rsid w:val="00C71476"/>
    <w:rsid w:val="00C715FE"/>
    <w:rsid w:val="00C71ADE"/>
    <w:rsid w:val="00C71D96"/>
    <w:rsid w:val="00C71FD2"/>
    <w:rsid w:val="00C72203"/>
    <w:rsid w:val="00C72535"/>
    <w:rsid w:val="00C72595"/>
    <w:rsid w:val="00C72D96"/>
    <w:rsid w:val="00C73613"/>
    <w:rsid w:val="00C73974"/>
    <w:rsid w:val="00C7415E"/>
    <w:rsid w:val="00C74278"/>
    <w:rsid w:val="00C744B0"/>
    <w:rsid w:val="00C74B0E"/>
    <w:rsid w:val="00C75608"/>
    <w:rsid w:val="00C761B2"/>
    <w:rsid w:val="00C76461"/>
    <w:rsid w:val="00C769B9"/>
    <w:rsid w:val="00C76CCE"/>
    <w:rsid w:val="00C76DE1"/>
    <w:rsid w:val="00C771F1"/>
    <w:rsid w:val="00C774F6"/>
    <w:rsid w:val="00C77518"/>
    <w:rsid w:val="00C80130"/>
    <w:rsid w:val="00C801A3"/>
    <w:rsid w:val="00C80A5E"/>
    <w:rsid w:val="00C8135B"/>
    <w:rsid w:val="00C8215B"/>
    <w:rsid w:val="00C827A4"/>
    <w:rsid w:val="00C82EAF"/>
    <w:rsid w:val="00C83159"/>
    <w:rsid w:val="00C83273"/>
    <w:rsid w:val="00C832A8"/>
    <w:rsid w:val="00C83946"/>
    <w:rsid w:val="00C84E43"/>
    <w:rsid w:val="00C84F16"/>
    <w:rsid w:val="00C85314"/>
    <w:rsid w:val="00C8557F"/>
    <w:rsid w:val="00C86D0D"/>
    <w:rsid w:val="00C86F6B"/>
    <w:rsid w:val="00C86F7E"/>
    <w:rsid w:val="00C870C9"/>
    <w:rsid w:val="00C901BD"/>
    <w:rsid w:val="00C902E7"/>
    <w:rsid w:val="00C91213"/>
    <w:rsid w:val="00C91322"/>
    <w:rsid w:val="00C91D76"/>
    <w:rsid w:val="00C91EB0"/>
    <w:rsid w:val="00C9229F"/>
    <w:rsid w:val="00C92A0E"/>
    <w:rsid w:val="00C92E08"/>
    <w:rsid w:val="00C93623"/>
    <w:rsid w:val="00C9364A"/>
    <w:rsid w:val="00C93B5D"/>
    <w:rsid w:val="00C93E05"/>
    <w:rsid w:val="00C9442E"/>
    <w:rsid w:val="00C94943"/>
    <w:rsid w:val="00C94B1E"/>
    <w:rsid w:val="00C94DCA"/>
    <w:rsid w:val="00C94E59"/>
    <w:rsid w:val="00C95068"/>
    <w:rsid w:val="00C953A1"/>
    <w:rsid w:val="00C95D55"/>
    <w:rsid w:val="00C95F57"/>
    <w:rsid w:val="00C96239"/>
    <w:rsid w:val="00C96425"/>
    <w:rsid w:val="00C975D5"/>
    <w:rsid w:val="00C9786B"/>
    <w:rsid w:val="00C978B1"/>
    <w:rsid w:val="00C97D74"/>
    <w:rsid w:val="00CA107A"/>
    <w:rsid w:val="00CA1301"/>
    <w:rsid w:val="00CA1479"/>
    <w:rsid w:val="00CA1A1F"/>
    <w:rsid w:val="00CA1F0B"/>
    <w:rsid w:val="00CA20B0"/>
    <w:rsid w:val="00CA25F4"/>
    <w:rsid w:val="00CA275B"/>
    <w:rsid w:val="00CA32B6"/>
    <w:rsid w:val="00CA3981"/>
    <w:rsid w:val="00CA403D"/>
    <w:rsid w:val="00CA44DB"/>
    <w:rsid w:val="00CA4646"/>
    <w:rsid w:val="00CA46D6"/>
    <w:rsid w:val="00CA4910"/>
    <w:rsid w:val="00CA4A36"/>
    <w:rsid w:val="00CA4B3E"/>
    <w:rsid w:val="00CA4BC0"/>
    <w:rsid w:val="00CA50C2"/>
    <w:rsid w:val="00CA6168"/>
    <w:rsid w:val="00CA6793"/>
    <w:rsid w:val="00CA687C"/>
    <w:rsid w:val="00CA6943"/>
    <w:rsid w:val="00CA6A6E"/>
    <w:rsid w:val="00CA7003"/>
    <w:rsid w:val="00CA72D0"/>
    <w:rsid w:val="00CA78A5"/>
    <w:rsid w:val="00CB0134"/>
    <w:rsid w:val="00CB0157"/>
    <w:rsid w:val="00CB0639"/>
    <w:rsid w:val="00CB0DB7"/>
    <w:rsid w:val="00CB0EB7"/>
    <w:rsid w:val="00CB17DC"/>
    <w:rsid w:val="00CB186A"/>
    <w:rsid w:val="00CB1AA1"/>
    <w:rsid w:val="00CB1BE5"/>
    <w:rsid w:val="00CB1D96"/>
    <w:rsid w:val="00CB1EAA"/>
    <w:rsid w:val="00CB1FB7"/>
    <w:rsid w:val="00CB21FC"/>
    <w:rsid w:val="00CB25F2"/>
    <w:rsid w:val="00CB284D"/>
    <w:rsid w:val="00CB2D66"/>
    <w:rsid w:val="00CB2DE4"/>
    <w:rsid w:val="00CB3566"/>
    <w:rsid w:val="00CB363C"/>
    <w:rsid w:val="00CB3718"/>
    <w:rsid w:val="00CB3D3B"/>
    <w:rsid w:val="00CB3E69"/>
    <w:rsid w:val="00CB5A01"/>
    <w:rsid w:val="00CB5EC5"/>
    <w:rsid w:val="00CB6DE1"/>
    <w:rsid w:val="00CB6EEE"/>
    <w:rsid w:val="00CB7736"/>
    <w:rsid w:val="00CB795D"/>
    <w:rsid w:val="00CB7EE9"/>
    <w:rsid w:val="00CC0350"/>
    <w:rsid w:val="00CC060C"/>
    <w:rsid w:val="00CC0A2A"/>
    <w:rsid w:val="00CC0DE0"/>
    <w:rsid w:val="00CC1150"/>
    <w:rsid w:val="00CC163D"/>
    <w:rsid w:val="00CC2121"/>
    <w:rsid w:val="00CC218A"/>
    <w:rsid w:val="00CC27A8"/>
    <w:rsid w:val="00CC2E5A"/>
    <w:rsid w:val="00CC2F74"/>
    <w:rsid w:val="00CC33A3"/>
    <w:rsid w:val="00CC3922"/>
    <w:rsid w:val="00CC5581"/>
    <w:rsid w:val="00CC559D"/>
    <w:rsid w:val="00CC5F00"/>
    <w:rsid w:val="00CC5F54"/>
    <w:rsid w:val="00CC5FE0"/>
    <w:rsid w:val="00CC69F5"/>
    <w:rsid w:val="00CC75F8"/>
    <w:rsid w:val="00CD0025"/>
    <w:rsid w:val="00CD0AB9"/>
    <w:rsid w:val="00CD0F23"/>
    <w:rsid w:val="00CD1031"/>
    <w:rsid w:val="00CD1554"/>
    <w:rsid w:val="00CD19BA"/>
    <w:rsid w:val="00CD1AEC"/>
    <w:rsid w:val="00CD20E4"/>
    <w:rsid w:val="00CD2410"/>
    <w:rsid w:val="00CD2802"/>
    <w:rsid w:val="00CD2CB2"/>
    <w:rsid w:val="00CD44D6"/>
    <w:rsid w:val="00CD45A6"/>
    <w:rsid w:val="00CD45C8"/>
    <w:rsid w:val="00CD4AD9"/>
    <w:rsid w:val="00CD4BD0"/>
    <w:rsid w:val="00CD4DD5"/>
    <w:rsid w:val="00CD512A"/>
    <w:rsid w:val="00CD5222"/>
    <w:rsid w:val="00CD575A"/>
    <w:rsid w:val="00CD57DB"/>
    <w:rsid w:val="00CD5998"/>
    <w:rsid w:val="00CD5C1C"/>
    <w:rsid w:val="00CD626F"/>
    <w:rsid w:val="00CD654B"/>
    <w:rsid w:val="00CD6B46"/>
    <w:rsid w:val="00CD6BAA"/>
    <w:rsid w:val="00CD6BD4"/>
    <w:rsid w:val="00CE0187"/>
    <w:rsid w:val="00CE04AE"/>
    <w:rsid w:val="00CE06B8"/>
    <w:rsid w:val="00CE0904"/>
    <w:rsid w:val="00CE0913"/>
    <w:rsid w:val="00CE0B35"/>
    <w:rsid w:val="00CE0B45"/>
    <w:rsid w:val="00CE0C3A"/>
    <w:rsid w:val="00CE0D25"/>
    <w:rsid w:val="00CE1CA3"/>
    <w:rsid w:val="00CE1CA4"/>
    <w:rsid w:val="00CE1D0B"/>
    <w:rsid w:val="00CE213A"/>
    <w:rsid w:val="00CE223E"/>
    <w:rsid w:val="00CE25AB"/>
    <w:rsid w:val="00CE28C8"/>
    <w:rsid w:val="00CE28E2"/>
    <w:rsid w:val="00CE28F1"/>
    <w:rsid w:val="00CE3600"/>
    <w:rsid w:val="00CE369B"/>
    <w:rsid w:val="00CE3894"/>
    <w:rsid w:val="00CE3A22"/>
    <w:rsid w:val="00CE3C09"/>
    <w:rsid w:val="00CE42CD"/>
    <w:rsid w:val="00CE4480"/>
    <w:rsid w:val="00CE476E"/>
    <w:rsid w:val="00CE4D30"/>
    <w:rsid w:val="00CE4F44"/>
    <w:rsid w:val="00CE59B0"/>
    <w:rsid w:val="00CE5B0C"/>
    <w:rsid w:val="00CE5B90"/>
    <w:rsid w:val="00CE6F5B"/>
    <w:rsid w:val="00CE715E"/>
    <w:rsid w:val="00CE718F"/>
    <w:rsid w:val="00CE74C7"/>
    <w:rsid w:val="00CE7799"/>
    <w:rsid w:val="00CE7E9C"/>
    <w:rsid w:val="00CF1487"/>
    <w:rsid w:val="00CF18F2"/>
    <w:rsid w:val="00CF19C9"/>
    <w:rsid w:val="00CF1C5E"/>
    <w:rsid w:val="00CF1E6D"/>
    <w:rsid w:val="00CF2576"/>
    <w:rsid w:val="00CF2577"/>
    <w:rsid w:val="00CF2643"/>
    <w:rsid w:val="00CF321E"/>
    <w:rsid w:val="00CF33D9"/>
    <w:rsid w:val="00CF35C6"/>
    <w:rsid w:val="00CF362A"/>
    <w:rsid w:val="00CF391F"/>
    <w:rsid w:val="00CF3A18"/>
    <w:rsid w:val="00CF544A"/>
    <w:rsid w:val="00CF5CE6"/>
    <w:rsid w:val="00CF6454"/>
    <w:rsid w:val="00CF6CB2"/>
    <w:rsid w:val="00CF75A8"/>
    <w:rsid w:val="00CF7E32"/>
    <w:rsid w:val="00D00083"/>
    <w:rsid w:val="00D004D3"/>
    <w:rsid w:val="00D00698"/>
    <w:rsid w:val="00D0074D"/>
    <w:rsid w:val="00D0078C"/>
    <w:rsid w:val="00D00BCF"/>
    <w:rsid w:val="00D014DB"/>
    <w:rsid w:val="00D016C7"/>
    <w:rsid w:val="00D01F13"/>
    <w:rsid w:val="00D01FAC"/>
    <w:rsid w:val="00D02147"/>
    <w:rsid w:val="00D02393"/>
    <w:rsid w:val="00D0261D"/>
    <w:rsid w:val="00D02A2D"/>
    <w:rsid w:val="00D03204"/>
    <w:rsid w:val="00D05F32"/>
    <w:rsid w:val="00D067F2"/>
    <w:rsid w:val="00D06C79"/>
    <w:rsid w:val="00D076B4"/>
    <w:rsid w:val="00D07AB5"/>
    <w:rsid w:val="00D10DDA"/>
    <w:rsid w:val="00D1106D"/>
    <w:rsid w:val="00D11299"/>
    <w:rsid w:val="00D113E8"/>
    <w:rsid w:val="00D11C58"/>
    <w:rsid w:val="00D1296F"/>
    <w:rsid w:val="00D1347B"/>
    <w:rsid w:val="00D145F5"/>
    <w:rsid w:val="00D14C9D"/>
    <w:rsid w:val="00D163DA"/>
    <w:rsid w:val="00D164B7"/>
    <w:rsid w:val="00D1659E"/>
    <w:rsid w:val="00D1738D"/>
    <w:rsid w:val="00D17522"/>
    <w:rsid w:val="00D20172"/>
    <w:rsid w:val="00D2043C"/>
    <w:rsid w:val="00D2081D"/>
    <w:rsid w:val="00D2085C"/>
    <w:rsid w:val="00D2139D"/>
    <w:rsid w:val="00D2179F"/>
    <w:rsid w:val="00D21F19"/>
    <w:rsid w:val="00D2226B"/>
    <w:rsid w:val="00D22E65"/>
    <w:rsid w:val="00D2314C"/>
    <w:rsid w:val="00D23180"/>
    <w:rsid w:val="00D240B8"/>
    <w:rsid w:val="00D2422D"/>
    <w:rsid w:val="00D245BD"/>
    <w:rsid w:val="00D24A9A"/>
    <w:rsid w:val="00D255C5"/>
    <w:rsid w:val="00D2584D"/>
    <w:rsid w:val="00D258D6"/>
    <w:rsid w:val="00D259E2"/>
    <w:rsid w:val="00D25EE8"/>
    <w:rsid w:val="00D260D7"/>
    <w:rsid w:val="00D2668B"/>
    <w:rsid w:val="00D277C9"/>
    <w:rsid w:val="00D27BC3"/>
    <w:rsid w:val="00D27E1C"/>
    <w:rsid w:val="00D27ED1"/>
    <w:rsid w:val="00D300C9"/>
    <w:rsid w:val="00D30A2D"/>
    <w:rsid w:val="00D30C57"/>
    <w:rsid w:val="00D311CB"/>
    <w:rsid w:val="00D32492"/>
    <w:rsid w:val="00D33162"/>
    <w:rsid w:val="00D3327C"/>
    <w:rsid w:val="00D33485"/>
    <w:rsid w:val="00D33F45"/>
    <w:rsid w:val="00D344AF"/>
    <w:rsid w:val="00D347B7"/>
    <w:rsid w:val="00D348DE"/>
    <w:rsid w:val="00D355F0"/>
    <w:rsid w:val="00D3560D"/>
    <w:rsid w:val="00D35904"/>
    <w:rsid w:val="00D35AD4"/>
    <w:rsid w:val="00D35EC5"/>
    <w:rsid w:val="00D35EEF"/>
    <w:rsid w:val="00D35FE1"/>
    <w:rsid w:val="00D3747A"/>
    <w:rsid w:val="00D40769"/>
    <w:rsid w:val="00D414E2"/>
    <w:rsid w:val="00D41837"/>
    <w:rsid w:val="00D42775"/>
    <w:rsid w:val="00D431BD"/>
    <w:rsid w:val="00D4441F"/>
    <w:rsid w:val="00D44709"/>
    <w:rsid w:val="00D44A38"/>
    <w:rsid w:val="00D45597"/>
    <w:rsid w:val="00D455FC"/>
    <w:rsid w:val="00D45AF8"/>
    <w:rsid w:val="00D45B12"/>
    <w:rsid w:val="00D45EE1"/>
    <w:rsid w:val="00D465D9"/>
    <w:rsid w:val="00D469EE"/>
    <w:rsid w:val="00D46A22"/>
    <w:rsid w:val="00D46C5D"/>
    <w:rsid w:val="00D46C81"/>
    <w:rsid w:val="00D47DC2"/>
    <w:rsid w:val="00D47DC9"/>
    <w:rsid w:val="00D50018"/>
    <w:rsid w:val="00D50087"/>
    <w:rsid w:val="00D502BC"/>
    <w:rsid w:val="00D5043C"/>
    <w:rsid w:val="00D5045F"/>
    <w:rsid w:val="00D509C4"/>
    <w:rsid w:val="00D50F8F"/>
    <w:rsid w:val="00D51933"/>
    <w:rsid w:val="00D51957"/>
    <w:rsid w:val="00D51B30"/>
    <w:rsid w:val="00D51C05"/>
    <w:rsid w:val="00D526AC"/>
    <w:rsid w:val="00D52788"/>
    <w:rsid w:val="00D5375B"/>
    <w:rsid w:val="00D538BC"/>
    <w:rsid w:val="00D545DE"/>
    <w:rsid w:val="00D549FF"/>
    <w:rsid w:val="00D54B06"/>
    <w:rsid w:val="00D5529B"/>
    <w:rsid w:val="00D5531C"/>
    <w:rsid w:val="00D55440"/>
    <w:rsid w:val="00D55629"/>
    <w:rsid w:val="00D55979"/>
    <w:rsid w:val="00D55C60"/>
    <w:rsid w:val="00D55FC2"/>
    <w:rsid w:val="00D5604E"/>
    <w:rsid w:val="00D56A90"/>
    <w:rsid w:val="00D56FA0"/>
    <w:rsid w:val="00D57624"/>
    <w:rsid w:val="00D57DB1"/>
    <w:rsid w:val="00D57DE4"/>
    <w:rsid w:val="00D605EC"/>
    <w:rsid w:val="00D606A1"/>
    <w:rsid w:val="00D6115B"/>
    <w:rsid w:val="00D6192F"/>
    <w:rsid w:val="00D61A2B"/>
    <w:rsid w:val="00D61EAD"/>
    <w:rsid w:val="00D62357"/>
    <w:rsid w:val="00D63768"/>
    <w:rsid w:val="00D63C98"/>
    <w:rsid w:val="00D64533"/>
    <w:rsid w:val="00D64E6C"/>
    <w:rsid w:val="00D64EAE"/>
    <w:rsid w:val="00D65A00"/>
    <w:rsid w:val="00D661C0"/>
    <w:rsid w:val="00D661D1"/>
    <w:rsid w:val="00D66259"/>
    <w:rsid w:val="00D674F4"/>
    <w:rsid w:val="00D7013E"/>
    <w:rsid w:val="00D707E3"/>
    <w:rsid w:val="00D71060"/>
    <w:rsid w:val="00D717FB"/>
    <w:rsid w:val="00D72199"/>
    <w:rsid w:val="00D73C25"/>
    <w:rsid w:val="00D742C6"/>
    <w:rsid w:val="00D747A4"/>
    <w:rsid w:val="00D7487A"/>
    <w:rsid w:val="00D74C4A"/>
    <w:rsid w:val="00D74E3E"/>
    <w:rsid w:val="00D77101"/>
    <w:rsid w:val="00D77A4F"/>
    <w:rsid w:val="00D80BA3"/>
    <w:rsid w:val="00D81188"/>
    <w:rsid w:val="00D817E1"/>
    <w:rsid w:val="00D82699"/>
    <w:rsid w:val="00D82E3D"/>
    <w:rsid w:val="00D82FA4"/>
    <w:rsid w:val="00D8319A"/>
    <w:rsid w:val="00D834A2"/>
    <w:rsid w:val="00D83B37"/>
    <w:rsid w:val="00D83BD9"/>
    <w:rsid w:val="00D83D2B"/>
    <w:rsid w:val="00D84133"/>
    <w:rsid w:val="00D84516"/>
    <w:rsid w:val="00D84874"/>
    <w:rsid w:val="00D848BC"/>
    <w:rsid w:val="00D8499E"/>
    <w:rsid w:val="00D854EB"/>
    <w:rsid w:val="00D855C2"/>
    <w:rsid w:val="00D855E0"/>
    <w:rsid w:val="00D857FC"/>
    <w:rsid w:val="00D85DE4"/>
    <w:rsid w:val="00D85E08"/>
    <w:rsid w:val="00D864FA"/>
    <w:rsid w:val="00D865F7"/>
    <w:rsid w:val="00D86ACD"/>
    <w:rsid w:val="00D87045"/>
    <w:rsid w:val="00D9001B"/>
    <w:rsid w:val="00D9015F"/>
    <w:rsid w:val="00D91191"/>
    <w:rsid w:val="00D91216"/>
    <w:rsid w:val="00D91235"/>
    <w:rsid w:val="00D919E3"/>
    <w:rsid w:val="00D91B67"/>
    <w:rsid w:val="00D91F41"/>
    <w:rsid w:val="00D9203D"/>
    <w:rsid w:val="00D923BE"/>
    <w:rsid w:val="00D92520"/>
    <w:rsid w:val="00D92945"/>
    <w:rsid w:val="00D92CC2"/>
    <w:rsid w:val="00D9420D"/>
    <w:rsid w:val="00D94A8F"/>
    <w:rsid w:val="00D94E92"/>
    <w:rsid w:val="00D9557F"/>
    <w:rsid w:val="00D95DA4"/>
    <w:rsid w:val="00D95FB9"/>
    <w:rsid w:val="00D96925"/>
    <w:rsid w:val="00D96A1F"/>
    <w:rsid w:val="00D96A8B"/>
    <w:rsid w:val="00D96C3E"/>
    <w:rsid w:val="00D96E3D"/>
    <w:rsid w:val="00D97063"/>
    <w:rsid w:val="00D97080"/>
    <w:rsid w:val="00D97468"/>
    <w:rsid w:val="00DA00E9"/>
    <w:rsid w:val="00DA02E2"/>
    <w:rsid w:val="00DA0350"/>
    <w:rsid w:val="00DA0BF8"/>
    <w:rsid w:val="00DA0E46"/>
    <w:rsid w:val="00DA122B"/>
    <w:rsid w:val="00DA180B"/>
    <w:rsid w:val="00DA18D2"/>
    <w:rsid w:val="00DA1C7D"/>
    <w:rsid w:val="00DA1C87"/>
    <w:rsid w:val="00DA1DC8"/>
    <w:rsid w:val="00DA1EDE"/>
    <w:rsid w:val="00DA25E3"/>
    <w:rsid w:val="00DA26F9"/>
    <w:rsid w:val="00DA2794"/>
    <w:rsid w:val="00DA32F9"/>
    <w:rsid w:val="00DA34A0"/>
    <w:rsid w:val="00DA3718"/>
    <w:rsid w:val="00DA3F47"/>
    <w:rsid w:val="00DA3FBB"/>
    <w:rsid w:val="00DA465B"/>
    <w:rsid w:val="00DA4B8D"/>
    <w:rsid w:val="00DA5856"/>
    <w:rsid w:val="00DA5873"/>
    <w:rsid w:val="00DA5EED"/>
    <w:rsid w:val="00DA606A"/>
    <w:rsid w:val="00DA686B"/>
    <w:rsid w:val="00DA78A9"/>
    <w:rsid w:val="00DA7BC7"/>
    <w:rsid w:val="00DA7FEE"/>
    <w:rsid w:val="00DB00D3"/>
    <w:rsid w:val="00DB00F2"/>
    <w:rsid w:val="00DB0171"/>
    <w:rsid w:val="00DB0230"/>
    <w:rsid w:val="00DB0D07"/>
    <w:rsid w:val="00DB0F38"/>
    <w:rsid w:val="00DB1187"/>
    <w:rsid w:val="00DB18C1"/>
    <w:rsid w:val="00DB1DE5"/>
    <w:rsid w:val="00DB226E"/>
    <w:rsid w:val="00DB2622"/>
    <w:rsid w:val="00DB27F7"/>
    <w:rsid w:val="00DB3190"/>
    <w:rsid w:val="00DB422A"/>
    <w:rsid w:val="00DB43D2"/>
    <w:rsid w:val="00DB4C86"/>
    <w:rsid w:val="00DB5580"/>
    <w:rsid w:val="00DB60B9"/>
    <w:rsid w:val="00DB618D"/>
    <w:rsid w:val="00DB630F"/>
    <w:rsid w:val="00DB6865"/>
    <w:rsid w:val="00DB6BAF"/>
    <w:rsid w:val="00DB6E4E"/>
    <w:rsid w:val="00DB71BE"/>
    <w:rsid w:val="00DB74AA"/>
    <w:rsid w:val="00DB7787"/>
    <w:rsid w:val="00DB7897"/>
    <w:rsid w:val="00DB7F09"/>
    <w:rsid w:val="00DC00E8"/>
    <w:rsid w:val="00DC05DD"/>
    <w:rsid w:val="00DC06E4"/>
    <w:rsid w:val="00DC07EE"/>
    <w:rsid w:val="00DC0A99"/>
    <w:rsid w:val="00DC0C6F"/>
    <w:rsid w:val="00DC1A5A"/>
    <w:rsid w:val="00DC1A6A"/>
    <w:rsid w:val="00DC1C82"/>
    <w:rsid w:val="00DC1E92"/>
    <w:rsid w:val="00DC29D1"/>
    <w:rsid w:val="00DC3565"/>
    <w:rsid w:val="00DC38BC"/>
    <w:rsid w:val="00DC3D2F"/>
    <w:rsid w:val="00DC435C"/>
    <w:rsid w:val="00DC4616"/>
    <w:rsid w:val="00DC4AFF"/>
    <w:rsid w:val="00DC50CF"/>
    <w:rsid w:val="00DC54BE"/>
    <w:rsid w:val="00DC585B"/>
    <w:rsid w:val="00DC5917"/>
    <w:rsid w:val="00DC59D5"/>
    <w:rsid w:val="00DC5C3D"/>
    <w:rsid w:val="00DC69D8"/>
    <w:rsid w:val="00DC6C94"/>
    <w:rsid w:val="00DC7264"/>
    <w:rsid w:val="00DC7D95"/>
    <w:rsid w:val="00DD017A"/>
    <w:rsid w:val="00DD08DC"/>
    <w:rsid w:val="00DD1573"/>
    <w:rsid w:val="00DD183D"/>
    <w:rsid w:val="00DD246C"/>
    <w:rsid w:val="00DD3402"/>
    <w:rsid w:val="00DD44D1"/>
    <w:rsid w:val="00DD4715"/>
    <w:rsid w:val="00DD478C"/>
    <w:rsid w:val="00DD499E"/>
    <w:rsid w:val="00DD4A7E"/>
    <w:rsid w:val="00DD4A8B"/>
    <w:rsid w:val="00DD59B5"/>
    <w:rsid w:val="00DD5DA4"/>
    <w:rsid w:val="00DD5E1C"/>
    <w:rsid w:val="00DD6424"/>
    <w:rsid w:val="00DD6AFF"/>
    <w:rsid w:val="00DD70AD"/>
    <w:rsid w:val="00DE02C5"/>
    <w:rsid w:val="00DE0898"/>
    <w:rsid w:val="00DE0C90"/>
    <w:rsid w:val="00DE1405"/>
    <w:rsid w:val="00DE18F4"/>
    <w:rsid w:val="00DE218A"/>
    <w:rsid w:val="00DE2244"/>
    <w:rsid w:val="00DE2572"/>
    <w:rsid w:val="00DE26FE"/>
    <w:rsid w:val="00DE2794"/>
    <w:rsid w:val="00DE2B12"/>
    <w:rsid w:val="00DE3190"/>
    <w:rsid w:val="00DE382B"/>
    <w:rsid w:val="00DE47EF"/>
    <w:rsid w:val="00DE4C9C"/>
    <w:rsid w:val="00DE5485"/>
    <w:rsid w:val="00DE593A"/>
    <w:rsid w:val="00DE5A80"/>
    <w:rsid w:val="00DE62B9"/>
    <w:rsid w:val="00DE64F7"/>
    <w:rsid w:val="00DE6C6F"/>
    <w:rsid w:val="00DE6E80"/>
    <w:rsid w:val="00DE7587"/>
    <w:rsid w:val="00DF0325"/>
    <w:rsid w:val="00DF0575"/>
    <w:rsid w:val="00DF0D85"/>
    <w:rsid w:val="00DF18CF"/>
    <w:rsid w:val="00DF20F5"/>
    <w:rsid w:val="00DF27AA"/>
    <w:rsid w:val="00DF2EFC"/>
    <w:rsid w:val="00DF324D"/>
    <w:rsid w:val="00DF3721"/>
    <w:rsid w:val="00DF3F8C"/>
    <w:rsid w:val="00DF4AE2"/>
    <w:rsid w:val="00DF4DE9"/>
    <w:rsid w:val="00DF541E"/>
    <w:rsid w:val="00DF542D"/>
    <w:rsid w:val="00DF5839"/>
    <w:rsid w:val="00DF58E5"/>
    <w:rsid w:val="00DF5E64"/>
    <w:rsid w:val="00DF6207"/>
    <w:rsid w:val="00DF6299"/>
    <w:rsid w:val="00DF6D68"/>
    <w:rsid w:val="00DF7512"/>
    <w:rsid w:val="00DF7BA3"/>
    <w:rsid w:val="00E006B7"/>
    <w:rsid w:val="00E00750"/>
    <w:rsid w:val="00E00805"/>
    <w:rsid w:val="00E00C48"/>
    <w:rsid w:val="00E00E40"/>
    <w:rsid w:val="00E01525"/>
    <w:rsid w:val="00E01A29"/>
    <w:rsid w:val="00E01FCB"/>
    <w:rsid w:val="00E0254B"/>
    <w:rsid w:val="00E02E3E"/>
    <w:rsid w:val="00E03151"/>
    <w:rsid w:val="00E0351D"/>
    <w:rsid w:val="00E03D15"/>
    <w:rsid w:val="00E05AE6"/>
    <w:rsid w:val="00E05B63"/>
    <w:rsid w:val="00E05CA2"/>
    <w:rsid w:val="00E05DE6"/>
    <w:rsid w:val="00E067F7"/>
    <w:rsid w:val="00E06F2A"/>
    <w:rsid w:val="00E078C5"/>
    <w:rsid w:val="00E07E00"/>
    <w:rsid w:val="00E10639"/>
    <w:rsid w:val="00E10D39"/>
    <w:rsid w:val="00E10FE1"/>
    <w:rsid w:val="00E11204"/>
    <w:rsid w:val="00E11326"/>
    <w:rsid w:val="00E1136B"/>
    <w:rsid w:val="00E11846"/>
    <w:rsid w:val="00E12C3D"/>
    <w:rsid w:val="00E13D2E"/>
    <w:rsid w:val="00E14517"/>
    <w:rsid w:val="00E14A05"/>
    <w:rsid w:val="00E151B6"/>
    <w:rsid w:val="00E15700"/>
    <w:rsid w:val="00E16845"/>
    <w:rsid w:val="00E1690F"/>
    <w:rsid w:val="00E16DB9"/>
    <w:rsid w:val="00E16EFA"/>
    <w:rsid w:val="00E17671"/>
    <w:rsid w:val="00E17794"/>
    <w:rsid w:val="00E17F74"/>
    <w:rsid w:val="00E2068E"/>
    <w:rsid w:val="00E211FD"/>
    <w:rsid w:val="00E212A2"/>
    <w:rsid w:val="00E21904"/>
    <w:rsid w:val="00E21E1C"/>
    <w:rsid w:val="00E21E6F"/>
    <w:rsid w:val="00E2246A"/>
    <w:rsid w:val="00E22CEC"/>
    <w:rsid w:val="00E22D51"/>
    <w:rsid w:val="00E23B7B"/>
    <w:rsid w:val="00E23FF7"/>
    <w:rsid w:val="00E24086"/>
    <w:rsid w:val="00E2441D"/>
    <w:rsid w:val="00E245A1"/>
    <w:rsid w:val="00E24633"/>
    <w:rsid w:val="00E24931"/>
    <w:rsid w:val="00E249DF"/>
    <w:rsid w:val="00E24B83"/>
    <w:rsid w:val="00E24BA0"/>
    <w:rsid w:val="00E24E25"/>
    <w:rsid w:val="00E24FE9"/>
    <w:rsid w:val="00E25511"/>
    <w:rsid w:val="00E25637"/>
    <w:rsid w:val="00E256FB"/>
    <w:rsid w:val="00E25C9F"/>
    <w:rsid w:val="00E262CE"/>
    <w:rsid w:val="00E27379"/>
    <w:rsid w:val="00E2742E"/>
    <w:rsid w:val="00E27AEC"/>
    <w:rsid w:val="00E27F66"/>
    <w:rsid w:val="00E303DC"/>
    <w:rsid w:val="00E30C92"/>
    <w:rsid w:val="00E31427"/>
    <w:rsid w:val="00E31DEB"/>
    <w:rsid w:val="00E32025"/>
    <w:rsid w:val="00E321F4"/>
    <w:rsid w:val="00E3233A"/>
    <w:rsid w:val="00E3238F"/>
    <w:rsid w:val="00E32A0D"/>
    <w:rsid w:val="00E33077"/>
    <w:rsid w:val="00E33E28"/>
    <w:rsid w:val="00E340C8"/>
    <w:rsid w:val="00E34A8C"/>
    <w:rsid w:val="00E34CA6"/>
    <w:rsid w:val="00E352EC"/>
    <w:rsid w:val="00E35AC6"/>
    <w:rsid w:val="00E35FA1"/>
    <w:rsid w:val="00E36325"/>
    <w:rsid w:val="00E36669"/>
    <w:rsid w:val="00E36A9C"/>
    <w:rsid w:val="00E36B37"/>
    <w:rsid w:val="00E371B2"/>
    <w:rsid w:val="00E374E9"/>
    <w:rsid w:val="00E37C1B"/>
    <w:rsid w:val="00E406F8"/>
    <w:rsid w:val="00E40D25"/>
    <w:rsid w:val="00E42029"/>
    <w:rsid w:val="00E4211A"/>
    <w:rsid w:val="00E429C3"/>
    <w:rsid w:val="00E42CBB"/>
    <w:rsid w:val="00E438D6"/>
    <w:rsid w:val="00E43991"/>
    <w:rsid w:val="00E43EAA"/>
    <w:rsid w:val="00E453B7"/>
    <w:rsid w:val="00E455A9"/>
    <w:rsid w:val="00E456D4"/>
    <w:rsid w:val="00E46498"/>
    <w:rsid w:val="00E465DB"/>
    <w:rsid w:val="00E46B90"/>
    <w:rsid w:val="00E46E1B"/>
    <w:rsid w:val="00E4707D"/>
    <w:rsid w:val="00E47145"/>
    <w:rsid w:val="00E47FAF"/>
    <w:rsid w:val="00E5065F"/>
    <w:rsid w:val="00E50855"/>
    <w:rsid w:val="00E50E7C"/>
    <w:rsid w:val="00E51024"/>
    <w:rsid w:val="00E51545"/>
    <w:rsid w:val="00E5176B"/>
    <w:rsid w:val="00E51BCE"/>
    <w:rsid w:val="00E5216F"/>
    <w:rsid w:val="00E5220F"/>
    <w:rsid w:val="00E5239E"/>
    <w:rsid w:val="00E52857"/>
    <w:rsid w:val="00E53A1F"/>
    <w:rsid w:val="00E53C3B"/>
    <w:rsid w:val="00E5425C"/>
    <w:rsid w:val="00E54FE3"/>
    <w:rsid w:val="00E55326"/>
    <w:rsid w:val="00E5539A"/>
    <w:rsid w:val="00E5576A"/>
    <w:rsid w:val="00E56605"/>
    <w:rsid w:val="00E56B2F"/>
    <w:rsid w:val="00E5731E"/>
    <w:rsid w:val="00E57B89"/>
    <w:rsid w:val="00E57F5E"/>
    <w:rsid w:val="00E600A7"/>
    <w:rsid w:val="00E608AD"/>
    <w:rsid w:val="00E608F2"/>
    <w:rsid w:val="00E62710"/>
    <w:rsid w:val="00E6284A"/>
    <w:rsid w:val="00E635C9"/>
    <w:rsid w:val="00E63BC2"/>
    <w:rsid w:val="00E63EC6"/>
    <w:rsid w:val="00E64996"/>
    <w:rsid w:val="00E6520D"/>
    <w:rsid w:val="00E66229"/>
    <w:rsid w:val="00E6625D"/>
    <w:rsid w:val="00E669B3"/>
    <w:rsid w:val="00E66BFE"/>
    <w:rsid w:val="00E704DB"/>
    <w:rsid w:val="00E706AB"/>
    <w:rsid w:val="00E71014"/>
    <w:rsid w:val="00E711D7"/>
    <w:rsid w:val="00E719DA"/>
    <w:rsid w:val="00E71B61"/>
    <w:rsid w:val="00E72321"/>
    <w:rsid w:val="00E727C5"/>
    <w:rsid w:val="00E72C4A"/>
    <w:rsid w:val="00E72E2A"/>
    <w:rsid w:val="00E73BFC"/>
    <w:rsid w:val="00E742EC"/>
    <w:rsid w:val="00E746E6"/>
    <w:rsid w:val="00E746E8"/>
    <w:rsid w:val="00E74C01"/>
    <w:rsid w:val="00E74C21"/>
    <w:rsid w:val="00E75987"/>
    <w:rsid w:val="00E75D86"/>
    <w:rsid w:val="00E760F4"/>
    <w:rsid w:val="00E76ABA"/>
    <w:rsid w:val="00E76BEF"/>
    <w:rsid w:val="00E76C7E"/>
    <w:rsid w:val="00E76CB6"/>
    <w:rsid w:val="00E807FA"/>
    <w:rsid w:val="00E80BB1"/>
    <w:rsid w:val="00E80C81"/>
    <w:rsid w:val="00E819AD"/>
    <w:rsid w:val="00E819B7"/>
    <w:rsid w:val="00E81B03"/>
    <w:rsid w:val="00E81D1C"/>
    <w:rsid w:val="00E81E0E"/>
    <w:rsid w:val="00E8241B"/>
    <w:rsid w:val="00E82446"/>
    <w:rsid w:val="00E82C17"/>
    <w:rsid w:val="00E831CD"/>
    <w:rsid w:val="00E83BFC"/>
    <w:rsid w:val="00E844E0"/>
    <w:rsid w:val="00E84509"/>
    <w:rsid w:val="00E84604"/>
    <w:rsid w:val="00E84610"/>
    <w:rsid w:val="00E84AEA"/>
    <w:rsid w:val="00E854AC"/>
    <w:rsid w:val="00E85A2A"/>
    <w:rsid w:val="00E866D0"/>
    <w:rsid w:val="00E86D1C"/>
    <w:rsid w:val="00E900FE"/>
    <w:rsid w:val="00E90219"/>
    <w:rsid w:val="00E902B0"/>
    <w:rsid w:val="00E902E8"/>
    <w:rsid w:val="00E905DE"/>
    <w:rsid w:val="00E91041"/>
    <w:rsid w:val="00E91164"/>
    <w:rsid w:val="00E911FD"/>
    <w:rsid w:val="00E91574"/>
    <w:rsid w:val="00E91840"/>
    <w:rsid w:val="00E919D7"/>
    <w:rsid w:val="00E91BC4"/>
    <w:rsid w:val="00E926AB"/>
    <w:rsid w:val="00E92FD7"/>
    <w:rsid w:val="00E93CE6"/>
    <w:rsid w:val="00E944F7"/>
    <w:rsid w:val="00E94A1D"/>
    <w:rsid w:val="00E97D66"/>
    <w:rsid w:val="00EA05C1"/>
    <w:rsid w:val="00EA0DDD"/>
    <w:rsid w:val="00EA0E1A"/>
    <w:rsid w:val="00EA139D"/>
    <w:rsid w:val="00EA1BC2"/>
    <w:rsid w:val="00EA1DA5"/>
    <w:rsid w:val="00EA1E01"/>
    <w:rsid w:val="00EA1ED5"/>
    <w:rsid w:val="00EA2A22"/>
    <w:rsid w:val="00EA2D87"/>
    <w:rsid w:val="00EA3235"/>
    <w:rsid w:val="00EA393D"/>
    <w:rsid w:val="00EA41CE"/>
    <w:rsid w:val="00EA4EDE"/>
    <w:rsid w:val="00EA5819"/>
    <w:rsid w:val="00EA5D3F"/>
    <w:rsid w:val="00EA6956"/>
    <w:rsid w:val="00EA6BB7"/>
    <w:rsid w:val="00EA702C"/>
    <w:rsid w:val="00EA7033"/>
    <w:rsid w:val="00EA7595"/>
    <w:rsid w:val="00EA7651"/>
    <w:rsid w:val="00EA7BAC"/>
    <w:rsid w:val="00EA7C3C"/>
    <w:rsid w:val="00EB030F"/>
    <w:rsid w:val="00EB0533"/>
    <w:rsid w:val="00EB0734"/>
    <w:rsid w:val="00EB0C20"/>
    <w:rsid w:val="00EB0DA8"/>
    <w:rsid w:val="00EB3C8A"/>
    <w:rsid w:val="00EB3D72"/>
    <w:rsid w:val="00EB42A5"/>
    <w:rsid w:val="00EB44AC"/>
    <w:rsid w:val="00EB4B2B"/>
    <w:rsid w:val="00EB5215"/>
    <w:rsid w:val="00EB5E0A"/>
    <w:rsid w:val="00EB6481"/>
    <w:rsid w:val="00EB64EA"/>
    <w:rsid w:val="00EB670A"/>
    <w:rsid w:val="00EB6A24"/>
    <w:rsid w:val="00EB6C78"/>
    <w:rsid w:val="00EB77AF"/>
    <w:rsid w:val="00EB7A67"/>
    <w:rsid w:val="00EB7FC7"/>
    <w:rsid w:val="00EC033F"/>
    <w:rsid w:val="00EC07D1"/>
    <w:rsid w:val="00EC12D5"/>
    <w:rsid w:val="00EC1556"/>
    <w:rsid w:val="00EC1C1F"/>
    <w:rsid w:val="00EC2362"/>
    <w:rsid w:val="00EC2480"/>
    <w:rsid w:val="00EC32D7"/>
    <w:rsid w:val="00EC3414"/>
    <w:rsid w:val="00EC3C9E"/>
    <w:rsid w:val="00EC402D"/>
    <w:rsid w:val="00EC456F"/>
    <w:rsid w:val="00EC4733"/>
    <w:rsid w:val="00EC4860"/>
    <w:rsid w:val="00EC4BF4"/>
    <w:rsid w:val="00EC4CBE"/>
    <w:rsid w:val="00EC5445"/>
    <w:rsid w:val="00EC573C"/>
    <w:rsid w:val="00EC5F4F"/>
    <w:rsid w:val="00EC6957"/>
    <w:rsid w:val="00EC6B16"/>
    <w:rsid w:val="00EC6CF9"/>
    <w:rsid w:val="00EC717C"/>
    <w:rsid w:val="00EC76DD"/>
    <w:rsid w:val="00EC7A58"/>
    <w:rsid w:val="00EC7E0E"/>
    <w:rsid w:val="00EC7F7A"/>
    <w:rsid w:val="00ED03BF"/>
    <w:rsid w:val="00ED097F"/>
    <w:rsid w:val="00ED0C2B"/>
    <w:rsid w:val="00ED0C85"/>
    <w:rsid w:val="00ED0EFF"/>
    <w:rsid w:val="00ED0F6E"/>
    <w:rsid w:val="00ED10C3"/>
    <w:rsid w:val="00ED1637"/>
    <w:rsid w:val="00ED17C4"/>
    <w:rsid w:val="00ED1B5C"/>
    <w:rsid w:val="00ED2605"/>
    <w:rsid w:val="00ED26A9"/>
    <w:rsid w:val="00ED30E4"/>
    <w:rsid w:val="00ED3473"/>
    <w:rsid w:val="00ED39DA"/>
    <w:rsid w:val="00ED39E5"/>
    <w:rsid w:val="00ED4023"/>
    <w:rsid w:val="00ED4193"/>
    <w:rsid w:val="00ED44B9"/>
    <w:rsid w:val="00ED47E9"/>
    <w:rsid w:val="00ED49A1"/>
    <w:rsid w:val="00ED4F86"/>
    <w:rsid w:val="00ED4FE4"/>
    <w:rsid w:val="00ED5300"/>
    <w:rsid w:val="00ED5C63"/>
    <w:rsid w:val="00ED6652"/>
    <w:rsid w:val="00ED668D"/>
    <w:rsid w:val="00ED6781"/>
    <w:rsid w:val="00ED736A"/>
    <w:rsid w:val="00ED7ABD"/>
    <w:rsid w:val="00EE0610"/>
    <w:rsid w:val="00EE0858"/>
    <w:rsid w:val="00EE0AA4"/>
    <w:rsid w:val="00EE1618"/>
    <w:rsid w:val="00EE163C"/>
    <w:rsid w:val="00EE193D"/>
    <w:rsid w:val="00EE21A9"/>
    <w:rsid w:val="00EE21FF"/>
    <w:rsid w:val="00EE23D1"/>
    <w:rsid w:val="00EE2989"/>
    <w:rsid w:val="00EE3226"/>
    <w:rsid w:val="00EE3245"/>
    <w:rsid w:val="00EE3A28"/>
    <w:rsid w:val="00EE3E92"/>
    <w:rsid w:val="00EE4590"/>
    <w:rsid w:val="00EE469F"/>
    <w:rsid w:val="00EE46EE"/>
    <w:rsid w:val="00EE46EF"/>
    <w:rsid w:val="00EE4A5B"/>
    <w:rsid w:val="00EE527E"/>
    <w:rsid w:val="00EE5355"/>
    <w:rsid w:val="00EE5A31"/>
    <w:rsid w:val="00EE677F"/>
    <w:rsid w:val="00EE67C1"/>
    <w:rsid w:val="00EE68EF"/>
    <w:rsid w:val="00EE7006"/>
    <w:rsid w:val="00EE749E"/>
    <w:rsid w:val="00EE75BE"/>
    <w:rsid w:val="00EF0096"/>
    <w:rsid w:val="00EF06D1"/>
    <w:rsid w:val="00EF09BE"/>
    <w:rsid w:val="00EF0C75"/>
    <w:rsid w:val="00EF1638"/>
    <w:rsid w:val="00EF1DF7"/>
    <w:rsid w:val="00EF2623"/>
    <w:rsid w:val="00EF2FBF"/>
    <w:rsid w:val="00EF3B5A"/>
    <w:rsid w:val="00EF4446"/>
    <w:rsid w:val="00EF5F41"/>
    <w:rsid w:val="00EF6398"/>
    <w:rsid w:val="00EF6CB9"/>
    <w:rsid w:val="00EF7593"/>
    <w:rsid w:val="00EF7F8A"/>
    <w:rsid w:val="00F0049E"/>
    <w:rsid w:val="00F00750"/>
    <w:rsid w:val="00F0082D"/>
    <w:rsid w:val="00F01118"/>
    <w:rsid w:val="00F01A2F"/>
    <w:rsid w:val="00F02060"/>
    <w:rsid w:val="00F026C1"/>
    <w:rsid w:val="00F03028"/>
    <w:rsid w:val="00F04B40"/>
    <w:rsid w:val="00F04EB5"/>
    <w:rsid w:val="00F06B1B"/>
    <w:rsid w:val="00F06E85"/>
    <w:rsid w:val="00F06FBE"/>
    <w:rsid w:val="00F07117"/>
    <w:rsid w:val="00F0738E"/>
    <w:rsid w:val="00F074C8"/>
    <w:rsid w:val="00F07C90"/>
    <w:rsid w:val="00F1004F"/>
    <w:rsid w:val="00F101BB"/>
    <w:rsid w:val="00F1028F"/>
    <w:rsid w:val="00F10311"/>
    <w:rsid w:val="00F108DB"/>
    <w:rsid w:val="00F10C43"/>
    <w:rsid w:val="00F110A4"/>
    <w:rsid w:val="00F112C6"/>
    <w:rsid w:val="00F1220E"/>
    <w:rsid w:val="00F12409"/>
    <w:rsid w:val="00F1274B"/>
    <w:rsid w:val="00F13027"/>
    <w:rsid w:val="00F141E5"/>
    <w:rsid w:val="00F1477A"/>
    <w:rsid w:val="00F14B98"/>
    <w:rsid w:val="00F1585B"/>
    <w:rsid w:val="00F164A0"/>
    <w:rsid w:val="00F16B54"/>
    <w:rsid w:val="00F172B1"/>
    <w:rsid w:val="00F17494"/>
    <w:rsid w:val="00F175F4"/>
    <w:rsid w:val="00F17B89"/>
    <w:rsid w:val="00F17C17"/>
    <w:rsid w:val="00F17E7B"/>
    <w:rsid w:val="00F201E0"/>
    <w:rsid w:val="00F20469"/>
    <w:rsid w:val="00F22414"/>
    <w:rsid w:val="00F22907"/>
    <w:rsid w:val="00F22B49"/>
    <w:rsid w:val="00F22DB1"/>
    <w:rsid w:val="00F22F35"/>
    <w:rsid w:val="00F22FDA"/>
    <w:rsid w:val="00F23127"/>
    <w:rsid w:val="00F2392F"/>
    <w:rsid w:val="00F248AB"/>
    <w:rsid w:val="00F24E9A"/>
    <w:rsid w:val="00F258F3"/>
    <w:rsid w:val="00F25C48"/>
    <w:rsid w:val="00F2635F"/>
    <w:rsid w:val="00F264A2"/>
    <w:rsid w:val="00F2668E"/>
    <w:rsid w:val="00F26B35"/>
    <w:rsid w:val="00F271AD"/>
    <w:rsid w:val="00F272AF"/>
    <w:rsid w:val="00F27C8D"/>
    <w:rsid w:val="00F30292"/>
    <w:rsid w:val="00F312DB"/>
    <w:rsid w:val="00F31460"/>
    <w:rsid w:val="00F319F6"/>
    <w:rsid w:val="00F31CC3"/>
    <w:rsid w:val="00F323A2"/>
    <w:rsid w:val="00F32841"/>
    <w:rsid w:val="00F32BE8"/>
    <w:rsid w:val="00F33938"/>
    <w:rsid w:val="00F33BA4"/>
    <w:rsid w:val="00F33C4E"/>
    <w:rsid w:val="00F33E96"/>
    <w:rsid w:val="00F344FD"/>
    <w:rsid w:val="00F3479F"/>
    <w:rsid w:val="00F34E24"/>
    <w:rsid w:val="00F350E8"/>
    <w:rsid w:val="00F35899"/>
    <w:rsid w:val="00F361C8"/>
    <w:rsid w:val="00F36518"/>
    <w:rsid w:val="00F36C81"/>
    <w:rsid w:val="00F40066"/>
    <w:rsid w:val="00F4082C"/>
    <w:rsid w:val="00F409CE"/>
    <w:rsid w:val="00F414C6"/>
    <w:rsid w:val="00F416C9"/>
    <w:rsid w:val="00F41774"/>
    <w:rsid w:val="00F41C49"/>
    <w:rsid w:val="00F423BF"/>
    <w:rsid w:val="00F42CB3"/>
    <w:rsid w:val="00F42F58"/>
    <w:rsid w:val="00F43185"/>
    <w:rsid w:val="00F43285"/>
    <w:rsid w:val="00F44FCC"/>
    <w:rsid w:val="00F45816"/>
    <w:rsid w:val="00F45F35"/>
    <w:rsid w:val="00F46CA9"/>
    <w:rsid w:val="00F46E80"/>
    <w:rsid w:val="00F47290"/>
    <w:rsid w:val="00F47D32"/>
    <w:rsid w:val="00F50488"/>
    <w:rsid w:val="00F50AC8"/>
    <w:rsid w:val="00F50E15"/>
    <w:rsid w:val="00F515C7"/>
    <w:rsid w:val="00F51F24"/>
    <w:rsid w:val="00F52308"/>
    <w:rsid w:val="00F52EF4"/>
    <w:rsid w:val="00F532A8"/>
    <w:rsid w:val="00F534FA"/>
    <w:rsid w:val="00F535C3"/>
    <w:rsid w:val="00F54158"/>
    <w:rsid w:val="00F542C6"/>
    <w:rsid w:val="00F544DE"/>
    <w:rsid w:val="00F548A2"/>
    <w:rsid w:val="00F55039"/>
    <w:rsid w:val="00F55290"/>
    <w:rsid w:val="00F559F0"/>
    <w:rsid w:val="00F56D04"/>
    <w:rsid w:val="00F57D9F"/>
    <w:rsid w:val="00F57E0D"/>
    <w:rsid w:val="00F600F8"/>
    <w:rsid w:val="00F60F71"/>
    <w:rsid w:val="00F61317"/>
    <w:rsid w:val="00F61474"/>
    <w:rsid w:val="00F62BFF"/>
    <w:rsid w:val="00F63021"/>
    <w:rsid w:val="00F63273"/>
    <w:rsid w:val="00F63C32"/>
    <w:rsid w:val="00F63F94"/>
    <w:rsid w:val="00F64AE4"/>
    <w:rsid w:val="00F65AA5"/>
    <w:rsid w:val="00F65E0A"/>
    <w:rsid w:val="00F66B9F"/>
    <w:rsid w:val="00F66CAD"/>
    <w:rsid w:val="00F70286"/>
    <w:rsid w:val="00F702E6"/>
    <w:rsid w:val="00F70502"/>
    <w:rsid w:val="00F705DA"/>
    <w:rsid w:val="00F707A1"/>
    <w:rsid w:val="00F70E09"/>
    <w:rsid w:val="00F711CF"/>
    <w:rsid w:val="00F71A0E"/>
    <w:rsid w:val="00F71B18"/>
    <w:rsid w:val="00F71C9D"/>
    <w:rsid w:val="00F72322"/>
    <w:rsid w:val="00F73282"/>
    <w:rsid w:val="00F73346"/>
    <w:rsid w:val="00F749F7"/>
    <w:rsid w:val="00F74C0A"/>
    <w:rsid w:val="00F75598"/>
    <w:rsid w:val="00F757CB"/>
    <w:rsid w:val="00F76736"/>
    <w:rsid w:val="00F76A46"/>
    <w:rsid w:val="00F76D3C"/>
    <w:rsid w:val="00F76EB9"/>
    <w:rsid w:val="00F77383"/>
    <w:rsid w:val="00F774F2"/>
    <w:rsid w:val="00F77C0A"/>
    <w:rsid w:val="00F77CFF"/>
    <w:rsid w:val="00F80622"/>
    <w:rsid w:val="00F808DB"/>
    <w:rsid w:val="00F80A7C"/>
    <w:rsid w:val="00F81258"/>
    <w:rsid w:val="00F81610"/>
    <w:rsid w:val="00F81AF6"/>
    <w:rsid w:val="00F81CCC"/>
    <w:rsid w:val="00F82422"/>
    <w:rsid w:val="00F82D16"/>
    <w:rsid w:val="00F83FD3"/>
    <w:rsid w:val="00F8408F"/>
    <w:rsid w:val="00F84F48"/>
    <w:rsid w:val="00F85266"/>
    <w:rsid w:val="00F8674F"/>
    <w:rsid w:val="00F86DE5"/>
    <w:rsid w:val="00F86F0D"/>
    <w:rsid w:val="00F87FCA"/>
    <w:rsid w:val="00F90374"/>
    <w:rsid w:val="00F90626"/>
    <w:rsid w:val="00F90899"/>
    <w:rsid w:val="00F90B7C"/>
    <w:rsid w:val="00F911C3"/>
    <w:rsid w:val="00F91E4F"/>
    <w:rsid w:val="00F91F57"/>
    <w:rsid w:val="00F92279"/>
    <w:rsid w:val="00F93082"/>
    <w:rsid w:val="00F9316D"/>
    <w:rsid w:val="00F93532"/>
    <w:rsid w:val="00F935DB"/>
    <w:rsid w:val="00F940D6"/>
    <w:rsid w:val="00F94792"/>
    <w:rsid w:val="00F94EFE"/>
    <w:rsid w:val="00F94F59"/>
    <w:rsid w:val="00F9536E"/>
    <w:rsid w:val="00F9539D"/>
    <w:rsid w:val="00F95581"/>
    <w:rsid w:val="00F960D9"/>
    <w:rsid w:val="00F9625E"/>
    <w:rsid w:val="00F9655B"/>
    <w:rsid w:val="00F96C3F"/>
    <w:rsid w:val="00F97044"/>
    <w:rsid w:val="00F97151"/>
    <w:rsid w:val="00F9771B"/>
    <w:rsid w:val="00F97D34"/>
    <w:rsid w:val="00F97EDB"/>
    <w:rsid w:val="00FA0165"/>
    <w:rsid w:val="00FA0A8F"/>
    <w:rsid w:val="00FA1399"/>
    <w:rsid w:val="00FA1617"/>
    <w:rsid w:val="00FA2515"/>
    <w:rsid w:val="00FA2D78"/>
    <w:rsid w:val="00FA2DF7"/>
    <w:rsid w:val="00FA2FBD"/>
    <w:rsid w:val="00FA3094"/>
    <w:rsid w:val="00FA36D2"/>
    <w:rsid w:val="00FA3AA5"/>
    <w:rsid w:val="00FA4113"/>
    <w:rsid w:val="00FA4293"/>
    <w:rsid w:val="00FA439E"/>
    <w:rsid w:val="00FA4E77"/>
    <w:rsid w:val="00FA4E86"/>
    <w:rsid w:val="00FA5A12"/>
    <w:rsid w:val="00FA6712"/>
    <w:rsid w:val="00FA68B0"/>
    <w:rsid w:val="00FA6ACD"/>
    <w:rsid w:val="00FA704C"/>
    <w:rsid w:val="00FA73CB"/>
    <w:rsid w:val="00FA7B16"/>
    <w:rsid w:val="00FB08C4"/>
    <w:rsid w:val="00FB10CC"/>
    <w:rsid w:val="00FB149A"/>
    <w:rsid w:val="00FB15CE"/>
    <w:rsid w:val="00FB279C"/>
    <w:rsid w:val="00FB2878"/>
    <w:rsid w:val="00FB2997"/>
    <w:rsid w:val="00FB3663"/>
    <w:rsid w:val="00FB3836"/>
    <w:rsid w:val="00FB4054"/>
    <w:rsid w:val="00FB4896"/>
    <w:rsid w:val="00FB49CE"/>
    <w:rsid w:val="00FB4A2A"/>
    <w:rsid w:val="00FB5296"/>
    <w:rsid w:val="00FB5415"/>
    <w:rsid w:val="00FB56D3"/>
    <w:rsid w:val="00FB5826"/>
    <w:rsid w:val="00FB5FC6"/>
    <w:rsid w:val="00FB64AA"/>
    <w:rsid w:val="00FB657D"/>
    <w:rsid w:val="00FB6604"/>
    <w:rsid w:val="00FB72B7"/>
    <w:rsid w:val="00FC04E1"/>
    <w:rsid w:val="00FC0873"/>
    <w:rsid w:val="00FC0AC4"/>
    <w:rsid w:val="00FC0CE0"/>
    <w:rsid w:val="00FC494B"/>
    <w:rsid w:val="00FC5873"/>
    <w:rsid w:val="00FC5E92"/>
    <w:rsid w:val="00FC6ADA"/>
    <w:rsid w:val="00FC77D7"/>
    <w:rsid w:val="00FD0210"/>
    <w:rsid w:val="00FD0C24"/>
    <w:rsid w:val="00FD0F42"/>
    <w:rsid w:val="00FD1672"/>
    <w:rsid w:val="00FD175A"/>
    <w:rsid w:val="00FD1A55"/>
    <w:rsid w:val="00FD2158"/>
    <w:rsid w:val="00FD28C3"/>
    <w:rsid w:val="00FD3274"/>
    <w:rsid w:val="00FD32F0"/>
    <w:rsid w:val="00FD3553"/>
    <w:rsid w:val="00FD3BAC"/>
    <w:rsid w:val="00FD40F9"/>
    <w:rsid w:val="00FD44E6"/>
    <w:rsid w:val="00FD45C1"/>
    <w:rsid w:val="00FD47B2"/>
    <w:rsid w:val="00FD6628"/>
    <w:rsid w:val="00FD66D3"/>
    <w:rsid w:val="00FD6DAE"/>
    <w:rsid w:val="00FD7864"/>
    <w:rsid w:val="00FD7B5D"/>
    <w:rsid w:val="00FD7F87"/>
    <w:rsid w:val="00FE05A7"/>
    <w:rsid w:val="00FE1E15"/>
    <w:rsid w:val="00FE20BA"/>
    <w:rsid w:val="00FE2659"/>
    <w:rsid w:val="00FE291F"/>
    <w:rsid w:val="00FE3109"/>
    <w:rsid w:val="00FE3288"/>
    <w:rsid w:val="00FE3FDE"/>
    <w:rsid w:val="00FE44E3"/>
    <w:rsid w:val="00FE456A"/>
    <w:rsid w:val="00FE45B7"/>
    <w:rsid w:val="00FE6404"/>
    <w:rsid w:val="00FE6647"/>
    <w:rsid w:val="00FE6753"/>
    <w:rsid w:val="00FE6FBA"/>
    <w:rsid w:val="00FE71EA"/>
    <w:rsid w:val="00FE76D3"/>
    <w:rsid w:val="00FE7B7B"/>
    <w:rsid w:val="00FE7DF5"/>
    <w:rsid w:val="00FE7EBB"/>
    <w:rsid w:val="00FF0623"/>
    <w:rsid w:val="00FF0646"/>
    <w:rsid w:val="00FF0682"/>
    <w:rsid w:val="00FF082E"/>
    <w:rsid w:val="00FF140E"/>
    <w:rsid w:val="00FF1835"/>
    <w:rsid w:val="00FF1A74"/>
    <w:rsid w:val="00FF1B16"/>
    <w:rsid w:val="00FF2558"/>
    <w:rsid w:val="00FF2631"/>
    <w:rsid w:val="00FF2B4F"/>
    <w:rsid w:val="00FF30E5"/>
    <w:rsid w:val="00FF354F"/>
    <w:rsid w:val="00FF35AA"/>
    <w:rsid w:val="00FF3BC7"/>
    <w:rsid w:val="00FF4B42"/>
    <w:rsid w:val="00FF51A3"/>
    <w:rsid w:val="00FF5DED"/>
    <w:rsid w:val="00FF6592"/>
    <w:rsid w:val="00FF7224"/>
    <w:rsid w:val="00FF7387"/>
    <w:rsid w:val="00FF75AC"/>
    <w:rsid w:val="00FF79CB"/>
    <w:rsid w:val="00FF7AAD"/>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24929"/>
    <o:shapelayout v:ext="edit">
      <o:idmap v:ext="edit" data="1"/>
    </o:shapelayout>
  </w:shapeDefaults>
  <w:decimalSymbol w:val="."/>
  <w:listSeparator w:val=","/>
  <w14:docId w14:val="1D9D6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7C14"/>
    <w:pPr>
      <w:spacing w:before="120" w:after="120" w:line="240" w:lineRule="auto"/>
    </w:pPr>
    <w:rPr>
      <w:rFonts w:ascii="Calibri" w:eastAsia="Times New Roman" w:hAnsi="Calibri" w:cs="Times New Roman"/>
      <w:szCs w:val="20"/>
      <w:lang w:eastAsia="en-AU"/>
    </w:rPr>
  </w:style>
  <w:style w:type="paragraph" w:styleId="Heading1">
    <w:name w:val="heading 1"/>
    <w:basedOn w:val="HeadingBase"/>
    <w:next w:val="Normal"/>
    <w:link w:val="Heading1Char"/>
    <w:qFormat/>
    <w:rsid w:val="00354FBB"/>
    <w:pPr>
      <w:spacing w:before="480"/>
      <w:outlineLvl w:val="0"/>
    </w:pPr>
    <w:rPr>
      <w:bCs w:val="0"/>
      <w:color w:val="002C47" w:themeColor="accent1"/>
      <w:sz w:val="48"/>
    </w:rPr>
  </w:style>
  <w:style w:type="paragraph" w:styleId="Heading2">
    <w:name w:val="heading 2"/>
    <w:basedOn w:val="HeadingBase"/>
    <w:next w:val="Normal"/>
    <w:link w:val="Heading2Char"/>
    <w:qFormat/>
    <w:rsid w:val="000E0B74"/>
    <w:pPr>
      <w:spacing w:before="360"/>
      <w:outlineLvl w:val="1"/>
    </w:pPr>
    <w:rPr>
      <w:bCs w:val="0"/>
      <w:iCs/>
      <w:sz w:val="36"/>
      <w:szCs w:val="28"/>
    </w:rPr>
  </w:style>
  <w:style w:type="paragraph" w:styleId="Heading3">
    <w:name w:val="heading 3"/>
    <w:basedOn w:val="HeadingBase"/>
    <w:next w:val="Normal"/>
    <w:link w:val="Heading3Char"/>
    <w:qFormat/>
    <w:rsid w:val="008361B4"/>
    <w:pPr>
      <w:spacing w:before="240"/>
      <w:outlineLvl w:val="2"/>
    </w:pPr>
    <w:rPr>
      <w:bCs w:val="0"/>
      <w:color w:val="00818F" w:themeColor="accent5"/>
      <w:sz w:val="28"/>
      <w:szCs w:val="26"/>
    </w:rPr>
  </w:style>
  <w:style w:type="paragraph" w:styleId="Heading4">
    <w:name w:val="heading 4"/>
    <w:basedOn w:val="HeadingBase"/>
    <w:next w:val="Normal"/>
    <w:link w:val="Heading4Char"/>
    <w:qFormat/>
    <w:rsid w:val="00354FBB"/>
    <w:pPr>
      <w:outlineLvl w:val="3"/>
    </w:pPr>
    <w:rPr>
      <w:bCs w:val="0"/>
      <w:color w:val="3A6FAF" w:themeColor="accent2"/>
      <w:sz w:val="26"/>
      <w:szCs w:val="26"/>
    </w:rPr>
  </w:style>
  <w:style w:type="paragraph" w:styleId="Heading5">
    <w:name w:val="heading 5"/>
    <w:basedOn w:val="HeadingBase"/>
    <w:next w:val="Normal"/>
    <w:link w:val="Heading5Char"/>
    <w:qFormat/>
    <w:rsid w:val="003E4D87"/>
    <w:pPr>
      <w:outlineLvl w:val="4"/>
    </w:pPr>
    <w:rPr>
      <w:b/>
      <w:bCs w:val="0"/>
      <w:iCs/>
    </w:rPr>
  </w:style>
  <w:style w:type="paragraph" w:styleId="Heading6">
    <w:name w:val="heading 6"/>
    <w:basedOn w:val="HeadingBase"/>
    <w:next w:val="Normal"/>
    <w:link w:val="Heading6Char"/>
    <w:qFormat/>
    <w:rsid w:val="003E4D87"/>
    <w:pPr>
      <w:outlineLvl w:val="5"/>
    </w:pPr>
    <w:rPr>
      <w:bCs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54FBB"/>
    <w:rPr>
      <w:rFonts w:ascii="Calibri" w:eastAsia="Times New Roman" w:hAnsi="Calibri" w:cs="Arial"/>
      <w:color w:val="002C47" w:themeColor="accent1"/>
      <w:kern w:val="32"/>
      <w:sz w:val="48"/>
      <w:szCs w:val="36"/>
      <w:lang w:eastAsia="en-AU"/>
    </w:rPr>
  </w:style>
  <w:style w:type="character" w:customStyle="1" w:styleId="Heading2Char">
    <w:name w:val="Heading 2 Char"/>
    <w:basedOn w:val="DefaultParagraphFont"/>
    <w:link w:val="Heading2"/>
    <w:rsid w:val="003E4D87"/>
    <w:rPr>
      <w:rFonts w:ascii="Calibri" w:eastAsia="Times New Roman" w:hAnsi="Calibri" w:cs="Arial"/>
      <w:iCs/>
      <w:color w:val="004A7F"/>
      <w:kern w:val="32"/>
      <w:sz w:val="36"/>
      <w:szCs w:val="28"/>
      <w:lang w:eastAsia="en-AU"/>
    </w:rPr>
  </w:style>
  <w:style w:type="character" w:customStyle="1" w:styleId="Heading3Char">
    <w:name w:val="Heading 3 Char"/>
    <w:basedOn w:val="DefaultParagraphFont"/>
    <w:link w:val="Heading3"/>
    <w:uiPriority w:val="9"/>
    <w:rsid w:val="008361B4"/>
    <w:rPr>
      <w:rFonts w:ascii="Calibri" w:eastAsia="Times New Roman" w:hAnsi="Calibri" w:cs="Arial"/>
      <w:color w:val="00818F" w:themeColor="accent5"/>
      <w:kern w:val="32"/>
      <w:sz w:val="28"/>
      <w:szCs w:val="26"/>
      <w:lang w:eastAsia="en-AU"/>
    </w:rPr>
  </w:style>
  <w:style w:type="character" w:customStyle="1" w:styleId="Heading4Char">
    <w:name w:val="Heading 4 Char"/>
    <w:basedOn w:val="DefaultParagraphFont"/>
    <w:link w:val="Heading4"/>
    <w:rsid w:val="00354FBB"/>
    <w:rPr>
      <w:rFonts w:ascii="Calibri" w:eastAsia="Times New Roman" w:hAnsi="Calibri" w:cs="Arial"/>
      <w:color w:val="3A6FAF" w:themeColor="accent2"/>
      <w:kern w:val="32"/>
      <w:sz w:val="26"/>
      <w:szCs w:val="26"/>
      <w:lang w:eastAsia="en-AU"/>
    </w:rPr>
  </w:style>
  <w:style w:type="character" w:customStyle="1" w:styleId="Heading5Char">
    <w:name w:val="Heading 5 Char"/>
    <w:basedOn w:val="DefaultParagraphFont"/>
    <w:link w:val="Heading5"/>
    <w:rsid w:val="003E4D87"/>
    <w:rPr>
      <w:rFonts w:ascii="Calibri" w:eastAsia="Times New Roman" w:hAnsi="Calibri" w:cs="Arial"/>
      <w:b/>
      <w:iCs/>
      <w:color w:val="004A7F"/>
      <w:kern w:val="32"/>
      <w:szCs w:val="36"/>
      <w:lang w:eastAsia="en-AU"/>
    </w:rPr>
  </w:style>
  <w:style w:type="character" w:customStyle="1" w:styleId="Heading6Char">
    <w:name w:val="Heading 6 Char"/>
    <w:basedOn w:val="DefaultParagraphFont"/>
    <w:link w:val="Heading6"/>
    <w:rsid w:val="003E4D87"/>
    <w:rPr>
      <w:rFonts w:ascii="Calibri" w:eastAsia="Times New Roman" w:hAnsi="Calibri" w:cs="Arial"/>
      <w:color w:val="004A7F"/>
      <w:kern w:val="32"/>
      <w:lang w:eastAsia="en-AU"/>
    </w:rPr>
  </w:style>
  <w:style w:type="paragraph" w:customStyle="1" w:styleId="ChartGraphic">
    <w:name w:val="Chart Graphic"/>
    <w:basedOn w:val="Normal"/>
    <w:next w:val="Normal"/>
    <w:rsid w:val="000E0B74"/>
    <w:pPr>
      <w:keepNext/>
      <w:spacing w:before="0" w:after="0"/>
      <w:jc w:val="center"/>
    </w:pPr>
    <w:rPr>
      <w:color w:val="004A7F"/>
      <w:sz w:val="20"/>
    </w:rPr>
  </w:style>
  <w:style w:type="paragraph" w:customStyle="1" w:styleId="AlphaParagraph">
    <w:name w:val="Alpha Paragraph"/>
    <w:basedOn w:val="Normal"/>
    <w:qFormat/>
    <w:rsid w:val="000E0B74"/>
    <w:pPr>
      <w:numPr>
        <w:ilvl w:val="1"/>
        <w:numId w:val="9"/>
      </w:numPr>
      <w:tabs>
        <w:tab w:val="num" w:pos="360"/>
      </w:tabs>
      <w:spacing w:before="0"/>
      <w:ind w:left="0" w:firstLine="0"/>
    </w:pPr>
  </w:style>
  <w:style w:type="paragraph" w:customStyle="1" w:styleId="BoxBullet">
    <w:name w:val="Box Bullet"/>
    <w:basedOn w:val="Normal"/>
    <w:rsid w:val="000E0B74"/>
    <w:pPr>
      <w:numPr>
        <w:numId w:val="2"/>
      </w:numPr>
      <w:spacing w:before="0"/>
      <w:ind w:left="284" w:hanging="284"/>
    </w:pPr>
  </w:style>
  <w:style w:type="paragraph" w:customStyle="1" w:styleId="BoxDash">
    <w:name w:val="Box Dash"/>
    <w:basedOn w:val="Normal"/>
    <w:rsid w:val="000E0B74"/>
    <w:pPr>
      <w:numPr>
        <w:ilvl w:val="1"/>
        <w:numId w:val="2"/>
      </w:numPr>
      <w:spacing w:before="0"/>
      <w:ind w:left="568"/>
    </w:pPr>
  </w:style>
  <w:style w:type="paragraph" w:customStyle="1" w:styleId="BoxDoubleDot">
    <w:name w:val="Box Double Dot"/>
    <w:basedOn w:val="Normal"/>
    <w:rsid w:val="000E0B74"/>
    <w:pPr>
      <w:numPr>
        <w:ilvl w:val="2"/>
        <w:numId w:val="2"/>
      </w:numPr>
      <w:spacing w:before="0"/>
      <w:ind w:left="851" w:hanging="284"/>
    </w:pPr>
  </w:style>
  <w:style w:type="paragraph" w:customStyle="1" w:styleId="BoxHeading">
    <w:name w:val="Box Heading"/>
    <w:basedOn w:val="Normal"/>
    <w:next w:val="Normal"/>
    <w:rsid w:val="008361B4"/>
    <w:pPr>
      <w:keepNext/>
      <w:spacing w:before="240"/>
    </w:pPr>
    <w:rPr>
      <w:b/>
      <w:color w:val="002C47" w:themeColor="accent1"/>
      <w:sz w:val="26"/>
      <w:szCs w:val="26"/>
    </w:rPr>
  </w:style>
  <w:style w:type="paragraph" w:customStyle="1" w:styleId="BoxText">
    <w:name w:val="Box Text"/>
    <w:basedOn w:val="Normal"/>
    <w:rsid w:val="000E0B74"/>
  </w:style>
  <w:style w:type="paragraph" w:customStyle="1" w:styleId="Bullet">
    <w:name w:val="Bullet"/>
    <w:aliases w:val="b,b + line,b1,Body,Bullet + line,level 1"/>
    <w:basedOn w:val="Normal"/>
    <w:link w:val="BulletChar"/>
    <w:qFormat/>
    <w:rsid w:val="000E0B74"/>
    <w:pPr>
      <w:numPr>
        <w:numId w:val="1"/>
      </w:numPr>
      <w:spacing w:before="0"/>
    </w:pPr>
  </w:style>
  <w:style w:type="paragraph" w:customStyle="1" w:styleId="ChartandTableFootnoteAlpha">
    <w:name w:val="Chart and Table Footnote Alpha"/>
    <w:rsid w:val="002D488F"/>
    <w:pPr>
      <w:numPr>
        <w:numId w:val="7"/>
      </w:numPr>
      <w:tabs>
        <w:tab w:val="num" w:pos="284"/>
      </w:tabs>
      <w:spacing w:after="0" w:line="240" w:lineRule="auto"/>
      <w:ind w:left="284" w:hanging="284"/>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8361B4"/>
    <w:pPr>
      <w:jc w:val="center"/>
    </w:pPr>
  </w:style>
  <w:style w:type="paragraph" w:customStyle="1" w:styleId="ChartorTableNote">
    <w:name w:val="Chart or Table Note"/>
    <w:next w:val="Normal"/>
    <w:rsid w:val="000E0B74"/>
    <w:pPr>
      <w:spacing w:after="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8361B4"/>
    <w:pPr>
      <w:jc w:val="center"/>
    </w:pPr>
  </w:style>
  <w:style w:type="paragraph" w:customStyle="1" w:styleId="ReportDate">
    <w:name w:val="Report Date"/>
    <w:basedOn w:val="Normal"/>
    <w:link w:val="ReportDateChar"/>
    <w:rsid w:val="001D4EAA"/>
    <w:pPr>
      <w:keepNext/>
      <w:spacing w:before="0" w:after="360"/>
    </w:pPr>
    <w:rPr>
      <w:color w:val="FFFFFF" w:themeColor="background1"/>
      <w:sz w:val="44"/>
    </w:rPr>
  </w:style>
  <w:style w:type="paragraph" w:customStyle="1" w:styleId="Dash">
    <w:name w:val="Dash"/>
    <w:basedOn w:val="Normal"/>
    <w:link w:val="DashChar"/>
    <w:qFormat/>
    <w:rsid w:val="000E0B74"/>
    <w:pPr>
      <w:numPr>
        <w:ilvl w:val="1"/>
        <w:numId w:val="1"/>
      </w:numPr>
      <w:spacing w:before="0"/>
      <w:ind w:left="568"/>
    </w:pPr>
  </w:style>
  <w:style w:type="paragraph" w:customStyle="1" w:styleId="DoubleDot">
    <w:name w:val="Double Dot"/>
    <w:basedOn w:val="Normal"/>
    <w:qFormat/>
    <w:rsid w:val="000E0B74"/>
    <w:pPr>
      <w:numPr>
        <w:ilvl w:val="2"/>
        <w:numId w:val="1"/>
      </w:numPr>
      <w:spacing w:before="0"/>
      <w:ind w:left="851" w:hanging="284"/>
    </w:pPr>
  </w:style>
  <w:style w:type="paragraph" w:customStyle="1" w:styleId="TableMainHeading">
    <w:name w:val="Table Main Heading"/>
    <w:basedOn w:val="Heading3"/>
    <w:next w:val="Normal"/>
    <w:rsid w:val="000E0B74"/>
    <w:pPr>
      <w:spacing w:before="120" w:after="0"/>
    </w:pPr>
    <w:rPr>
      <w:b/>
    </w:rPr>
  </w:style>
  <w:style w:type="paragraph" w:customStyle="1" w:styleId="FooterEven">
    <w:name w:val="Footer Even"/>
    <w:basedOn w:val="Footer"/>
    <w:rsid w:val="000E0B74"/>
    <w:pPr>
      <w:keepNext/>
      <w:tabs>
        <w:tab w:val="clear" w:pos="4513"/>
        <w:tab w:val="clear" w:pos="9026"/>
      </w:tabs>
    </w:pPr>
    <w:rPr>
      <w:noProof/>
    </w:rPr>
  </w:style>
  <w:style w:type="paragraph" w:customStyle="1" w:styleId="FooterOdd">
    <w:name w:val="Footer Odd"/>
    <w:basedOn w:val="Footer"/>
    <w:rsid w:val="000E0B74"/>
    <w:pPr>
      <w:keepNext/>
      <w:tabs>
        <w:tab w:val="clear" w:pos="4513"/>
        <w:tab w:val="clear" w:pos="9026"/>
      </w:tabs>
      <w:jc w:val="right"/>
    </w:pPr>
  </w:style>
  <w:style w:type="character" w:styleId="Hyperlink">
    <w:name w:val="Hyperlink"/>
    <w:basedOn w:val="DefaultParagraphFont"/>
    <w:uiPriority w:val="99"/>
    <w:rsid w:val="00EF2FBF"/>
    <w:rPr>
      <w:color w:val="3A6FAF" w:themeColor="accent2"/>
      <w:u w:val="none"/>
    </w:rPr>
  </w:style>
  <w:style w:type="paragraph" w:customStyle="1" w:styleId="OutlineNumbered1">
    <w:name w:val="Outline Numbered 1"/>
    <w:basedOn w:val="Normal"/>
    <w:link w:val="OutlineNumbered1Char"/>
    <w:rsid w:val="000E0B74"/>
    <w:pPr>
      <w:numPr>
        <w:numId w:val="6"/>
      </w:numPr>
      <w:spacing w:before="0"/>
    </w:pPr>
  </w:style>
  <w:style w:type="paragraph" w:customStyle="1" w:styleId="OneLevelNumberedParagraph">
    <w:name w:val="One Level Numbered Paragraph"/>
    <w:basedOn w:val="Normal"/>
    <w:rsid w:val="000E0B74"/>
    <w:pPr>
      <w:numPr>
        <w:numId w:val="5"/>
      </w:numPr>
      <w:spacing w:before="0"/>
    </w:pPr>
  </w:style>
  <w:style w:type="paragraph" w:customStyle="1" w:styleId="OutlineNumbered2">
    <w:name w:val="Outline Numbered 2"/>
    <w:basedOn w:val="Normal"/>
    <w:link w:val="OutlineNumbered2Char"/>
    <w:rsid w:val="000E0B74"/>
    <w:pPr>
      <w:numPr>
        <w:ilvl w:val="1"/>
        <w:numId w:val="6"/>
      </w:numPr>
      <w:spacing w:before="0"/>
    </w:pPr>
  </w:style>
  <w:style w:type="paragraph" w:customStyle="1" w:styleId="OutlineNumbered3">
    <w:name w:val="Outline Numbered 3"/>
    <w:basedOn w:val="Normal"/>
    <w:link w:val="OutlineNumbered3Char"/>
    <w:rsid w:val="000E0B74"/>
    <w:pPr>
      <w:numPr>
        <w:ilvl w:val="2"/>
        <w:numId w:val="6"/>
      </w:numPr>
      <w:spacing w:before="0"/>
    </w:pPr>
  </w:style>
  <w:style w:type="paragraph" w:customStyle="1" w:styleId="Romannumeral">
    <w:name w:val="Roman numeral"/>
    <w:basedOn w:val="Normal"/>
    <w:rsid w:val="00E35FA1"/>
    <w:pPr>
      <w:numPr>
        <w:numId w:val="10"/>
      </w:numPr>
      <w:tabs>
        <w:tab w:val="clear" w:pos="720"/>
        <w:tab w:val="left" w:pos="851"/>
      </w:tabs>
      <w:spacing w:before="0"/>
      <w:ind w:left="851" w:hanging="851"/>
    </w:pPr>
  </w:style>
  <w:style w:type="paragraph" w:customStyle="1" w:styleId="SingleParagraph">
    <w:name w:val="Single Paragraph"/>
    <w:basedOn w:val="Normal"/>
    <w:link w:val="SingleParagraphChar"/>
    <w:rsid w:val="000E0B74"/>
    <w:pPr>
      <w:spacing w:before="0" w:after="0"/>
    </w:pPr>
  </w:style>
  <w:style w:type="paragraph" w:customStyle="1" w:styleId="TableSecondHeading">
    <w:name w:val="Table Second Heading"/>
    <w:basedOn w:val="Normal"/>
    <w:next w:val="Normal"/>
    <w:rsid w:val="008361B4"/>
    <w:pPr>
      <w:keepNext/>
      <w:spacing w:before="0" w:after="20"/>
    </w:pPr>
    <w:rPr>
      <w:b/>
      <w:color w:val="00818F" w:themeColor="accent5"/>
    </w:rPr>
  </w:style>
  <w:style w:type="paragraph" w:customStyle="1" w:styleId="TableColumnHeadingCentred">
    <w:name w:val="Table Column Heading Centred"/>
    <w:basedOn w:val="TableTextLeft"/>
    <w:rsid w:val="008361B4"/>
    <w:pPr>
      <w:jc w:val="center"/>
    </w:pPr>
    <w:rPr>
      <w:b/>
      <w:color w:val="002C47" w:themeColor="accent1"/>
      <w:sz w:val="20"/>
    </w:rPr>
  </w:style>
  <w:style w:type="paragraph" w:customStyle="1" w:styleId="TableColumnHeadingLeft">
    <w:name w:val="Table Column Heading Left"/>
    <w:basedOn w:val="TableTextLeft"/>
    <w:rsid w:val="008361B4"/>
    <w:rPr>
      <w:b/>
      <w:color w:val="002C47" w:themeColor="accent1"/>
      <w:sz w:val="20"/>
    </w:rPr>
  </w:style>
  <w:style w:type="paragraph" w:customStyle="1" w:styleId="TableColumnHeadingRight">
    <w:name w:val="Table Column Heading Right"/>
    <w:basedOn w:val="TableTextLeft"/>
    <w:rsid w:val="008361B4"/>
    <w:pPr>
      <w:jc w:val="right"/>
    </w:pPr>
    <w:rPr>
      <w:b/>
      <w:color w:val="002C47" w:themeColor="accent1"/>
      <w:sz w:val="20"/>
    </w:rPr>
  </w:style>
  <w:style w:type="table" w:styleId="TableGrid">
    <w:name w:val="Table Grid"/>
    <w:basedOn w:val="TableNormal"/>
    <w:rsid w:val="000E0B74"/>
    <w:pPr>
      <w:spacing w:after="240" w:line="260" w:lineRule="exact"/>
      <w:jc w:val="both"/>
    </w:pPr>
    <w:rPr>
      <w:rFonts w:ascii="Times New Roman" w:eastAsia="Times New Roman" w:hAnsi="Times New Roman" w:cs="Times New Roman"/>
      <w:sz w:val="20"/>
      <w:szCs w:val="20"/>
      <w:lang w:eastAsia="en-AU"/>
    </w:rPr>
    <w:tblPr/>
    <w:tcPr>
      <w:shd w:val="clear" w:color="auto" w:fill="E6E6E6"/>
    </w:tcPr>
  </w:style>
  <w:style w:type="paragraph" w:customStyle="1" w:styleId="TableTextCentered">
    <w:name w:val="Table Text Centered"/>
    <w:basedOn w:val="TableTextRight"/>
    <w:rsid w:val="0060595B"/>
    <w:pPr>
      <w:jc w:val="center"/>
    </w:pPr>
  </w:style>
  <w:style w:type="paragraph" w:customStyle="1" w:styleId="TableTextLeft">
    <w:name w:val="Table Text Left"/>
    <w:basedOn w:val="TableTextRight"/>
    <w:rsid w:val="000E0B74"/>
    <w:pPr>
      <w:jc w:val="left"/>
    </w:pPr>
  </w:style>
  <w:style w:type="paragraph" w:customStyle="1" w:styleId="TableTextRight">
    <w:name w:val="Table Text Right"/>
    <w:basedOn w:val="Normal"/>
    <w:rsid w:val="000E0B74"/>
    <w:pPr>
      <w:spacing w:before="40" w:after="40"/>
      <w:jc w:val="right"/>
    </w:pPr>
    <w:rPr>
      <w:color w:val="000000"/>
      <w:sz w:val="18"/>
    </w:rPr>
  </w:style>
  <w:style w:type="paragraph" w:styleId="TOC1">
    <w:name w:val="toc 1"/>
    <w:basedOn w:val="Normal"/>
    <w:next w:val="Normal"/>
    <w:uiPriority w:val="39"/>
    <w:qFormat/>
    <w:rsid w:val="008361B4"/>
    <w:pPr>
      <w:keepNext/>
      <w:tabs>
        <w:tab w:val="right" w:leader="dot" w:pos="9072"/>
      </w:tabs>
      <w:spacing w:before="180" w:after="0"/>
      <w:ind w:right="-2"/>
    </w:pPr>
    <w:rPr>
      <w:b/>
      <w:noProof/>
      <w:color w:val="002C47" w:themeColor="accent1"/>
      <w:szCs w:val="22"/>
    </w:rPr>
  </w:style>
  <w:style w:type="paragraph" w:styleId="TOC2">
    <w:name w:val="toc 2"/>
    <w:basedOn w:val="Normal"/>
    <w:next w:val="Normal"/>
    <w:uiPriority w:val="39"/>
    <w:qFormat/>
    <w:rsid w:val="008361B4"/>
    <w:pPr>
      <w:keepNext/>
      <w:tabs>
        <w:tab w:val="right" w:leader="dot" w:pos="9072"/>
      </w:tabs>
      <w:spacing w:before="40" w:after="20"/>
      <w:ind w:right="-2"/>
    </w:pPr>
    <w:rPr>
      <w:noProof/>
      <w:color w:val="002C47" w:themeColor="accent1"/>
    </w:rPr>
  </w:style>
  <w:style w:type="paragraph" w:styleId="TOC3">
    <w:name w:val="toc 3"/>
    <w:basedOn w:val="Normal"/>
    <w:next w:val="Normal"/>
    <w:uiPriority w:val="39"/>
    <w:qFormat/>
    <w:rsid w:val="008361B4"/>
    <w:pPr>
      <w:tabs>
        <w:tab w:val="right" w:leader="dot" w:pos="9072"/>
      </w:tabs>
      <w:spacing w:before="20" w:after="0"/>
      <w:ind w:left="284" w:right="-2"/>
    </w:pPr>
    <w:rPr>
      <w:rFonts w:cs="Calibri"/>
      <w:noProof/>
      <w:color w:val="5F5F5F" w:themeColor="text2"/>
    </w:rPr>
  </w:style>
  <w:style w:type="numbering" w:customStyle="1" w:styleId="OutlineList">
    <w:name w:val="OutlineList"/>
    <w:uiPriority w:val="99"/>
    <w:rsid w:val="000E0B74"/>
    <w:pPr>
      <w:numPr>
        <w:numId w:val="4"/>
      </w:numPr>
    </w:pPr>
  </w:style>
  <w:style w:type="numbering" w:customStyle="1" w:styleId="BulletedList">
    <w:name w:val="Bulleted List"/>
    <w:uiPriority w:val="99"/>
    <w:rsid w:val="000E0B74"/>
    <w:pPr>
      <w:numPr>
        <w:numId w:val="1"/>
      </w:numPr>
    </w:pPr>
  </w:style>
  <w:style w:type="numbering" w:customStyle="1" w:styleId="BoxBulletedList">
    <w:name w:val="Box Bulleted List"/>
    <w:uiPriority w:val="99"/>
    <w:rsid w:val="000E0B74"/>
    <w:pPr>
      <w:numPr>
        <w:numId w:val="2"/>
      </w:numPr>
    </w:pPr>
  </w:style>
  <w:style w:type="numbering" w:customStyle="1" w:styleId="OneLevelList">
    <w:name w:val="OneLevelList"/>
    <w:uiPriority w:val="99"/>
    <w:rsid w:val="000E0B74"/>
    <w:pPr>
      <w:numPr>
        <w:numId w:val="3"/>
      </w:numPr>
    </w:pPr>
  </w:style>
  <w:style w:type="numbering" w:customStyle="1" w:styleId="ChartandTableFootnoteAlphaList">
    <w:name w:val="ChartandTableFootnoteAlphaList"/>
    <w:uiPriority w:val="99"/>
    <w:rsid w:val="000E0B74"/>
    <w:pPr>
      <w:numPr>
        <w:numId w:val="11"/>
      </w:numPr>
    </w:pPr>
  </w:style>
  <w:style w:type="paragraph" w:customStyle="1" w:styleId="Crest">
    <w:name w:val="Crest"/>
    <w:basedOn w:val="Header"/>
    <w:rsid w:val="000E0B74"/>
    <w:pPr>
      <w:spacing w:after="480"/>
      <w:jc w:val="center"/>
    </w:pPr>
    <w:rPr>
      <w:color w:val="000000" w:themeColor="text1"/>
    </w:rPr>
  </w:style>
  <w:style w:type="paragraph" w:customStyle="1" w:styleId="Heading1Numbered">
    <w:name w:val="Heading 1 Numbered"/>
    <w:basedOn w:val="Heading1"/>
    <w:next w:val="Normal"/>
    <w:rsid w:val="000E0B74"/>
    <w:pPr>
      <w:numPr>
        <w:numId w:val="8"/>
      </w:numPr>
    </w:pPr>
  </w:style>
  <w:style w:type="character" w:customStyle="1" w:styleId="SingleParagraphChar">
    <w:name w:val="Single Paragraph Char"/>
    <w:basedOn w:val="DefaultParagraphFont"/>
    <w:link w:val="SingleParagraph"/>
    <w:rsid w:val="000E0B74"/>
    <w:rPr>
      <w:rFonts w:ascii="Calibri" w:eastAsia="Times New Roman" w:hAnsi="Calibri" w:cs="Times New Roman"/>
      <w:szCs w:val="20"/>
      <w:lang w:eastAsia="en-AU"/>
    </w:rPr>
  </w:style>
  <w:style w:type="paragraph" w:customStyle="1" w:styleId="Heading2Numbered">
    <w:name w:val="Heading 2 Numbered"/>
    <w:basedOn w:val="Heading2"/>
    <w:next w:val="Normal"/>
    <w:rsid w:val="000E0B74"/>
    <w:pPr>
      <w:numPr>
        <w:ilvl w:val="1"/>
        <w:numId w:val="8"/>
      </w:numPr>
    </w:pPr>
  </w:style>
  <w:style w:type="paragraph" w:customStyle="1" w:styleId="Heading3Numbered">
    <w:name w:val="Heading 3 Numbered"/>
    <w:basedOn w:val="Heading3"/>
    <w:qFormat/>
    <w:rsid w:val="000E0B74"/>
    <w:pPr>
      <w:numPr>
        <w:ilvl w:val="2"/>
        <w:numId w:val="8"/>
      </w:numPr>
    </w:pPr>
  </w:style>
  <w:style w:type="paragraph" w:styleId="Title">
    <w:name w:val="Title"/>
    <w:basedOn w:val="Normal"/>
    <w:next w:val="Normal"/>
    <w:link w:val="TitleChar"/>
    <w:uiPriority w:val="10"/>
    <w:qFormat/>
    <w:rsid w:val="001D4EAA"/>
    <w:pPr>
      <w:spacing w:before="0" w:after="300"/>
      <w:contextualSpacing/>
    </w:pPr>
    <w:rPr>
      <w:rFonts w:eastAsiaTheme="majorEastAsia" w:cstheme="majorBidi"/>
      <w:b/>
      <w:color w:val="FFFFFF" w:themeColor="background1"/>
      <w:spacing w:val="5"/>
      <w:kern w:val="28"/>
      <w:sz w:val="72"/>
      <w:szCs w:val="52"/>
    </w:rPr>
  </w:style>
  <w:style w:type="character" w:customStyle="1" w:styleId="TitleChar">
    <w:name w:val="Title Char"/>
    <w:basedOn w:val="DefaultParagraphFont"/>
    <w:link w:val="Title"/>
    <w:uiPriority w:val="10"/>
    <w:rsid w:val="001D4EAA"/>
    <w:rPr>
      <w:rFonts w:ascii="Calibri" w:eastAsiaTheme="majorEastAsia" w:hAnsi="Calibri" w:cstheme="majorBidi"/>
      <w:b/>
      <w:color w:val="FFFFFF" w:themeColor="background1"/>
      <w:spacing w:val="5"/>
      <w:kern w:val="28"/>
      <w:sz w:val="72"/>
      <w:szCs w:val="52"/>
      <w:lang w:eastAsia="en-AU"/>
    </w:rPr>
  </w:style>
  <w:style w:type="paragraph" w:styleId="Subtitle">
    <w:name w:val="Subtitle"/>
    <w:basedOn w:val="Normal"/>
    <w:next w:val="Normal"/>
    <w:link w:val="SubtitleChar"/>
    <w:uiPriority w:val="11"/>
    <w:qFormat/>
    <w:rsid w:val="001D4EAA"/>
    <w:pPr>
      <w:numPr>
        <w:ilvl w:val="1"/>
      </w:numPr>
    </w:pPr>
    <w:rPr>
      <w:rFonts w:eastAsiaTheme="majorEastAsia" w:cstheme="majorBidi"/>
      <w:iCs/>
      <w:color w:val="FFFFFF" w:themeColor="background1"/>
      <w:sz w:val="44"/>
      <w:szCs w:val="44"/>
    </w:rPr>
  </w:style>
  <w:style w:type="character" w:customStyle="1" w:styleId="SubtitleChar">
    <w:name w:val="Subtitle Char"/>
    <w:basedOn w:val="DefaultParagraphFont"/>
    <w:link w:val="Subtitle"/>
    <w:uiPriority w:val="11"/>
    <w:rsid w:val="001D4EAA"/>
    <w:rPr>
      <w:rFonts w:ascii="Calibri" w:eastAsiaTheme="majorEastAsia" w:hAnsi="Calibri" w:cstheme="majorBidi"/>
      <w:iCs/>
      <w:color w:val="FFFFFF" w:themeColor="background1"/>
      <w:sz w:val="44"/>
      <w:szCs w:val="44"/>
      <w:lang w:eastAsia="en-AU"/>
    </w:rPr>
  </w:style>
  <w:style w:type="character" w:styleId="SubtleEmphasis">
    <w:name w:val="Subtle Emphasis"/>
    <w:basedOn w:val="DefaultParagraphFont"/>
    <w:uiPriority w:val="19"/>
    <w:qFormat/>
    <w:rsid w:val="000E0B74"/>
    <w:rPr>
      <w:i/>
      <w:iCs/>
      <w:color w:val="808080" w:themeColor="text1" w:themeTint="7F"/>
    </w:rPr>
  </w:style>
  <w:style w:type="paragraph" w:styleId="Footer">
    <w:name w:val="footer"/>
    <w:basedOn w:val="Normal"/>
    <w:link w:val="FooterChar"/>
    <w:unhideWhenUsed/>
    <w:rsid w:val="00421351"/>
    <w:pPr>
      <w:tabs>
        <w:tab w:val="center" w:pos="4513"/>
        <w:tab w:val="right" w:pos="9026"/>
      </w:tabs>
      <w:spacing w:before="0" w:after="0"/>
      <w:jc w:val="center"/>
    </w:pPr>
    <w:rPr>
      <w:color w:val="002C47" w:themeColor="accent1"/>
      <w:sz w:val="20"/>
    </w:rPr>
  </w:style>
  <w:style w:type="character" w:customStyle="1" w:styleId="FooterChar">
    <w:name w:val="Footer Char"/>
    <w:basedOn w:val="DefaultParagraphFont"/>
    <w:link w:val="Footer"/>
    <w:rsid w:val="00421351"/>
    <w:rPr>
      <w:rFonts w:ascii="Calibri" w:eastAsia="Times New Roman" w:hAnsi="Calibri" w:cs="Times New Roman"/>
      <w:color w:val="002C47" w:themeColor="accent1"/>
      <w:sz w:val="20"/>
      <w:szCs w:val="20"/>
      <w:lang w:eastAsia="en-AU"/>
    </w:rPr>
  </w:style>
  <w:style w:type="paragraph" w:styleId="Header">
    <w:name w:val="header"/>
    <w:basedOn w:val="Normal"/>
    <w:link w:val="HeaderChar"/>
    <w:uiPriority w:val="99"/>
    <w:unhideWhenUsed/>
    <w:rsid w:val="00421351"/>
    <w:pPr>
      <w:keepNext/>
      <w:spacing w:before="0" w:after="0"/>
      <w:jc w:val="right"/>
    </w:pPr>
    <w:rPr>
      <w:color w:val="002C47" w:themeColor="accent1"/>
      <w:sz w:val="20"/>
    </w:rPr>
  </w:style>
  <w:style w:type="character" w:customStyle="1" w:styleId="HeaderChar">
    <w:name w:val="Header Char"/>
    <w:basedOn w:val="DefaultParagraphFont"/>
    <w:link w:val="Header"/>
    <w:uiPriority w:val="99"/>
    <w:rsid w:val="00421351"/>
    <w:rPr>
      <w:rFonts w:ascii="Calibri" w:eastAsia="Times New Roman" w:hAnsi="Calibri" w:cs="Times New Roman"/>
      <w:color w:val="002C47" w:themeColor="accent1"/>
      <w:sz w:val="20"/>
      <w:szCs w:val="20"/>
      <w:lang w:eastAsia="en-AU"/>
    </w:rPr>
  </w:style>
  <w:style w:type="character" w:styleId="PlaceholderText">
    <w:name w:val="Placeholder Text"/>
    <w:basedOn w:val="DefaultParagraphFont"/>
    <w:uiPriority w:val="99"/>
    <w:semiHidden/>
    <w:rsid w:val="00056880"/>
    <w:rPr>
      <w:color w:val="808080"/>
    </w:rPr>
  </w:style>
  <w:style w:type="paragraph" w:customStyle="1" w:styleId="HeadingBase">
    <w:name w:val="Heading Base"/>
    <w:qFormat/>
    <w:rsid w:val="00CE5B0C"/>
    <w:pPr>
      <w:keepNext/>
      <w:spacing w:after="120" w:line="240" w:lineRule="auto"/>
    </w:pPr>
    <w:rPr>
      <w:rFonts w:ascii="Calibri" w:eastAsia="Times New Roman" w:hAnsi="Calibri" w:cs="Arial"/>
      <w:bCs/>
      <w:color w:val="002C47"/>
      <w:kern w:val="32"/>
      <w:szCs w:val="36"/>
      <w:lang w:eastAsia="en-AU"/>
    </w:rPr>
  </w:style>
  <w:style w:type="character" w:customStyle="1" w:styleId="ReportDateChar">
    <w:name w:val="Report Date Char"/>
    <w:basedOn w:val="DefaultParagraphFont"/>
    <w:link w:val="ReportDate"/>
    <w:rsid w:val="001D4EAA"/>
    <w:rPr>
      <w:rFonts w:ascii="Calibri" w:eastAsia="Times New Roman" w:hAnsi="Calibri" w:cs="Times New Roman"/>
      <w:color w:val="FFFFFF" w:themeColor="background1"/>
      <w:sz w:val="44"/>
      <w:szCs w:val="20"/>
      <w:lang w:eastAsia="en-AU"/>
    </w:rPr>
  </w:style>
  <w:style w:type="paragraph" w:customStyle="1" w:styleId="Disclaimer">
    <w:name w:val="Disclaimer"/>
    <w:basedOn w:val="ReportDate"/>
    <w:rsid w:val="002F617F"/>
    <w:pPr>
      <w:spacing w:after="1800"/>
      <w:ind w:right="142"/>
    </w:pPr>
    <w:rPr>
      <w:rFonts w:ascii="Century Gothic" w:hAnsi="Century Gothic"/>
      <w:b/>
      <w:bCs/>
      <w:color w:val="5F5F5F" w:themeColor="text2"/>
      <w:sz w:val="22"/>
    </w:rPr>
  </w:style>
  <w:style w:type="paragraph" w:customStyle="1" w:styleId="NotesHeading">
    <w:name w:val="Notes Heading"/>
    <w:basedOn w:val="Normal"/>
    <w:rsid w:val="002F617F"/>
    <w:pPr>
      <w:keepNext/>
      <w:spacing w:before="240" w:after="360"/>
      <w:jc w:val="center"/>
    </w:pPr>
    <w:rPr>
      <w:rFonts w:ascii="Century Gothic" w:hAnsi="Century Gothic"/>
      <w:smallCaps/>
      <w:color w:val="5F5F5F" w:themeColor="text2"/>
      <w:sz w:val="36"/>
      <w:szCs w:val="36"/>
    </w:rPr>
  </w:style>
  <w:style w:type="paragraph" w:customStyle="1" w:styleId="Divider">
    <w:name w:val="Divider"/>
    <w:basedOn w:val="ReportDate"/>
    <w:qFormat/>
    <w:rsid w:val="002F617F"/>
    <w:pPr>
      <w:spacing w:after="1800"/>
    </w:pPr>
    <w:rPr>
      <w:rFonts w:ascii="Rockwell" w:hAnsi="Rockwell"/>
      <w:sz w:val="24"/>
    </w:rPr>
  </w:style>
  <w:style w:type="character" w:customStyle="1" w:styleId="FramedFooter">
    <w:name w:val="Framed Footer"/>
    <w:rsid w:val="00E22D51"/>
    <w:rPr>
      <w:rFonts w:ascii="Arial" w:hAnsi="Arial"/>
      <w:color w:val="004A7F"/>
      <w:sz w:val="18"/>
    </w:rPr>
  </w:style>
  <w:style w:type="character" w:customStyle="1" w:styleId="FramedHeader">
    <w:name w:val="Framed Header"/>
    <w:basedOn w:val="DefaultParagraphFont"/>
    <w:rsid w:val="0027590B"/>
    <w:rPr>
      <w:rFonts w:ascii="Arial" w:hAnsi="Arial"/>
      <w:dstrike w:val="0"/>
      <w:color w:val="auto"/>
      <w:sz w:val="18"/>
      <w:vertAlign w:val="baseline"/>
    </w:rPr>
  </w:style>
  <w:style w:type="paragraph" w:customStyle="1" w:styleId="TableTextIndented">
    <w:name w:val="Table Text Indented"/>
    <w:basedOn w:val="TableTextLeft"/>
    <w:qFormat/>
    <w:rsid w:val="008E6292"/>
    <w:pPr>
      <w:ind w:left="284"/>
    </w:pPr>
  </w:style>
  <w:style w:type="paragraph" w:customStyle="1" w:styleId="TableHeadingContinued">
    <w:name w:val="Table Heading Continued"/>
    <w:basedOn w:val="TableMainHeading"/>
    <w:next w:val="TableGraphic"/>
    <w:qFormat/>
    <w:rsid w:val="007E2AB9"/>
  </w:style>
  <w:style w:type="paragraph" w:customStyle="1" w:styleId="TableGraphic">
    <w:name w:val="Table Graphic"/>
    <w:basedOn w:val="HeadingBase"/>
    <w:next w:val="Normal"/>
    <w:qFormat/>
    <w:rsid w:val="008E6292"/>
    <w:pPr>
      <w:spacing w:after="0"/>
    </w:pPr>
  </w:style>
  <w:style w:type="character" w:styleId="FootnoteReference">
    <w:name w:val="footnote reference"/>
    <w:aliases w:val="Ref,de nota al pie,Footnotemark,FR,Footnotemark1,Footnotemark2,FR1,Footnotemark3,FR2,Footnotemark4,FR3,Footnotemark5,FR4,Footnotemark6,Footnotemark7,Footnotemark8,FR5,Footnotemark11,Footnotemark21,FR11,Footnotemark31,FR21"/>
    <w:basedOn w:val="DefaultParagraphFont"/>
    <w:uiPriority w:val="99"/>
    <w:qFormat/>
    <w:rsid w:val="000F7517"/>
    <w:rPr>
      <w:rFonts w:ascii="Calibri" w:hAnsi="Calibri"/>
      <w:sz w:val="20"/>
      <w:vertAlign w:val="superscript"/>
    </w:rPr>
  </w:style>
  <w:style w:type="paragraph" w:styleId="FootnoteText">
    <w:name w:val="footnote text"/>
    <w:basedOn w:val="Normal"/>
    <w:link w:val="FootnoteTextChar"/>
    <w:uiPriority w:val="99"/>
    <w:rsid w:val="0060595B"/>
    <w:pPr>
      <w:spacing w:before="0" w:after="0"/>
    </w:pPr>
    <w:rPr>
      <w:sz w:val="20"/>
    </w:rPr>
  </w:style>
  <w:style w:type="character" w:customStyle="1" w:styleId="FootnoteTextChar">
    <w:name w:val="Footnote Text Char"/>
    <w:basedOn w:val="DefaultParagraphFont"/>
    <w:link w:val="FootnoteText"/>
    <w:uiPriority w:val="99"/>
    <w:rsid w:val="0060595B"/>
    <w:rPr>
      <w:rFonts w:ascii="Calibri" w:eastAsia="Times New Roman" w:hAnsi="Calibri" w:cs="Times New Roman"/>
      <w:sz w:val="20"/>
      <w:szCs w:val="20"/>
      <w:lang w:eastAsia="en-AU"/>
    </w:rPr>
  </w:style>
  <w:style w:type="paragraph" w:customStyle="1" w:styleId="Heading3noTOC">
    <w:name w:val="Heading 3 no TOC"/>
    <w:basedOn w:val="Heading3"/>
    <w:qFormat/>
    <w:rsid w:val="00257AEE"/>
    <w:rPr>
      <w:rFonts w:cs="Calibri"/>
    </w:rPr>
  </w:style>
  <w:style w:type="paragraph" w:styleId="BalloonText">
    <w:name w:val="Balloon Text"/>
    <w:basedOn w:val="Normal"/>
    <w:link w:val="BalloonTextChar"/>
    <w:uiPriority w:val="99"/>
    <w:semiHidden/>
    <w:unhideWhenUsed/>
    <w:rsid w:val="00475B7B"/>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5B7B"/>
    <w:rPr>
      <w:rFonts w:ascii="Tahoma" w:eastAsia="Times New Roman" w:hAnsi="Tahoma" w:cs="Tahoma"/>
      <w:sz w:val="16"/>
      <w:szCs w:val="16"/>
      <w:lang w:eastAsia="en-AU"/>
    </w:rPr>
  </w:style>
  <w:style w:type="character" w:customStyle="1" w:styleId="BulletChar">
    <w:name w:val="Bullet Char"/>
    <w:aliases w:val="Body Char,b + line Char,b + line Char Char,b Char,b Char Char,b1 Char,level 1 Char,L Char,List Paragraph Char,List Paragraph1 Char,List Paragraph11 Char,Number Char,Recommendation Char,Bullet + line Char,List Paragraph2 Char,Bullets Char"/>
    <w:basedOn w:val="DefaultParagraphFont"/>
    <w:link w:val="Bullet"/>
    <w:qFormat/>
    <w:rsid w:val="00BB74FA"/>
    <w:rPr>
      <w:rFonts w:ascii="Calibri" w:eastAsia="Times New Roman" w:hAnsi="Calibri" w:cs="Times New Roman"/>
      <w:szCs w:val="20"/>
      <w:lang w:eastAsia="en-AU"/>
    </w:rPr>
  </w:style>
  <w:style w:type="character" w:customStyle="1" w:styleId="DashChar">
    <w:name w:val="Dash Char"/>
    <w:basedOn w:val="DefaultParagraphFont"/>
    <w:link w:val="Dash"/>
    <w:rsid w:val="00BB74FA"/>
    <w:rPr>
      <w:rFonts w:ascii="Calibri" w:eastAsia="Times New Roman" w:hAnsi="Calibri" w:cs="Times New Roman"/>
      <w:szCs w:val="20"/>
      <w:lang w:eastAsia="en-AU"/>
    </w:rPr>
  </w:style>
  <w:style w:type="character" w:styleId="UnresolvedMention">
    <w:name w:val="Unresolved Mention"/>
    <w:basedOn w:val="DefaultParagraphFont"/>
    <w:uiPriority w:val="99"/>
    <w:semiHidden/>
    <w:unhideWhenUsed/>
    <w:rsid w:val="00967097"/>
    <w:rPr>
      <w:color w:val="605E5C"/>
      <w:shd w:val="clear" w:color="auto" w:fill="E1DFDD"/>
    </w:rPr>
  </w:style>
  <w:style w:type="table" w:styleId="TableGridLight">
    <w:name w:val="Grid Table Light"/>
    <w:basedOn w:val="TableNormal"/>
    <w:uiPriority w:val="40"/>
    <w:rsid w:val="005E464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555ADF"/>
    <w:pPr>
      <w:ind w:left="720"/>
      <w:contextualSpacing/>
    </w:pPr>
  </w:style>
  <w:style w:type="character" w:styleId="CommentReference">
    <w:name w:val="annotation reference"/>
    <w:basedOn w:val="DefaultParagraphFont"/>
    <w:uiPriority w:val="99"/>
    <w:semiHidden/>
    <w:unhideWhenUsed/>
    <w:rsid w:val="00115720"/>
    <w:rPr>
      <w:sz w:val="16"/>
      <w:szCs w:val="16"/>
    </w:rPr>
  </w:style>
  <w:style w:type="paragraph" w:styleId="CommentText">
    <w:name w:val="annotation text"/>
    <w:basedOn w:val="Normal"/>
    <w:link w:val="CommentTextChar"/>
    <w:uiPriority w:val="99"/>
    <w:unhideWhenUsed/>
    <w:rsid w:val="00115720"/>
    <w:rPr>
      <w:sz w:val="20"/>
    </w:rPr>
  </w:style>
  <w:style w:type="character" w:customStyle="1" w:styleId="CommentTextChar">
    <w:name w:val="Comment Text Char"/>
    <w:basedOn w:val="DefaultParagraphFont"/>
    <w:link w:val="CommentText"/>
    <w:uiPriority w:val="99"/>
    <w:rsid w:val="00115720"/>
    <w:rPr>
      <w:rFonts w:ascii="Calibri" w:eastAsia="Times New Roman" w:hAnsi="Calibri"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115720"/>
    <w:rPr>
      <w:b/>
      <w:bCs/>
    </w:rPr>
  </w:style>
  <w:style w:type="character" w:customStyle="1" w:styleId="CommentSubjectChar">
    <w:name w:val="Comment Subject Char"/>
    <w:basedOn w:val="CommentTextChar"/>
    <w:link w:val="CommentSubject"/>
    <w:uiPriority w:val="99"/>
    <w:semiHidden/>
    <w:rsid w:val="00115720"/>
    <w:rPr>
      <w:rFonts w:ascii="Calibri" w:eastAsia="Times New Roman" w:hAnsi="Calibri" w:cs="Times New Roman"/>
      <w:b/>
      <w:bCs/>
      <w:sz w:val="20"/>
      <w:szCs w:val="20"/>
      <w:lang w:eastAsia="en-AU"/>
    </w:rPr>
  </w:style>
  <w:style w:type="character" w:customStyle="1" w:styleId="OutlineNumbered1Char">
    <w:name w:val="Outline Numbered 1 Char"/>
    <w:basedOn w:val="DefaultParagraphFont"/>
    <w:link w:val="OutlineNumbered1"/>
    <w:rsid w:val="00DB7897"/>
    <w:rPr>
      <w:rFonts w:ascii="Calibri" w:eastAsia="Times New Roman" w:hAnsi="Calibri" w:cs="Times New Roman"/>
      <w:szCs w:val="20"/>
      <w:lang w:eastAsia="en-AU"/>
    </w:rPr>
  </w:style>
  <w:style w:type="table" w:styleId="PlainTable1">
    <w:name w:val="Plain Table 1"/>
    <w:basedOn w:val="TableNormal"/>
    <w:uiPriority w:val="41"/>
    <w:rsid w:val="00A162A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FollowedHyperlink">
    <w:name w:val="FollowedHyperlink"/>
    <w:basedOn w:val="DefaultParagraphFont"/>
    <w:uiPriority w:val="99"/>
    <w:semiHidden/>
    <w:unhideWhenUsed/>
    <w:rsid w:val="00593F06"/>
    <w:rPr>
      <w:color w:val="E61E26" w:themeColor="followedHyperlink"/>
      <w:u w:val="single"/>
    </w:rPr>
  </w:style>
  <w:style w:type="character" w:styleId="Emphasis">
    <w:name w:val="Emphasis"/>
    <w:basedOn w:val="DefaultParagraphFont"/>
    <w:uiPriority w:val="20"/>
    <w:qFormat/>
    <w:rsid w:val="00093C3E"/>
    <w:rPr>
      <w:i/>
      <w:iCs/>
    </w:rPr>
  </w:style>
  <w:style w:type="paragraph" w:styleId="NormalWeb">
    <w:name w:val="Normal (Web)"/>
    <w:basedOn w:val="Normal"/>
    <w:uiPriority w:val="99"/>
    <w:semiHidden/>
    <w:unhideWhenUsed/>
    <w:rsid w:val="003A07A8"/>
    <w:rPr>
      <w:rFonts w:ascii="Times New Roman" w:hAnsi="Times New Roman"/>
      <w:sz w:val="24"/>
      <w:szCs w:val="24"/>
    </w:rPr>
  </w:style>
  <w:style w:type="paragraph" w:customStyle="1" w:styleId="xparafo">
    <w:name w:val="xpara fo"/>
    <w:basedOn w:val="Normal"/>
    <w:rsid w:val="001F6FEC"/>
    <w:pPr>
      <w:spacing w:before="0" w:after="200" w:line="276" w:lineRule="auto"/>
      <w:jc w:val="both"/>
    </w:pPr>
    <w:rPr>
      <w:rFonts w:ascii="Arial" w:hAnsi="Arial"/>
      <w:szCs w:val="22"/>
    </w:rPr>
  </w:style>
  <w:style w:type="paragraph" w:customStyle="1" w:styleId="parafo">
    <w:name w:val="_para fo"/>
    <w:basedOn w:val="Normal"/>
    <w:qFormat/>
    <w:rsid w:val="001F6FEC"/>
    <w:pPr>
      <w:spacing w:before="0" w:after="200" w:line="276" w:lineRule="auto"/>
    </w:pPr>
    <w:rPr>
      <w:rFonts w:ascii="Arial" w:hAnsi="Arial"/>
      <w:szCs w:val="22"/>
    </w:rPr>
  </w:style>
  <w:style w:type="paragraph" w:styleId="BodyText">
    <w:name w:val="Body Text"/>
    <w:basedOn w:val="Normal"/>
    <w:link w:val="BodyTextChar"/>
    <w:uiPriority w:val="1"/>
    <w:qFormat/>
    <w:rsid w:val="001F6FEC"/>
    <w:pPr>
      <w:widowControl w:val="0"/>
      <w:autoSpaceDE w:val="0"/>
      <w:autoSpaceDN w:val="0"/>
      <w:spacing w:before="0" w:after="0"/>
    </w:pPr>
    <w:rPr>
      <w:rFonts w:ascii="Times New Roman" w:hAnsi="Times New Roman"/>
      <w:sz w:val="23"/>
      <w:szCs w:val="23"/>
      <w:lang w:val="en-US" w:eastAsia="en-US"/>
    </w:rPr>
  </w:style>
  <w:style w:type="character" w:customStyle="1" w:styleId="BodyTextChar">
    <w:name w:val="Body Text Char"/>
    <w:basedOn w:val="DefaultParagraphFont"/>
    <w:link w:val="BodyText"/>
    <w:uiPriority w:val="1"/>
    <w:rsid w:val="001F6FEC"/>
    <w:rPr>
      <w:rFonts w:ascii="Times New Roman" w:eastAsia="Times New Roman" w:hAnsi="Times New Roman" w:cs="Times New Roman"/>
      <w:sz w:val="23"/>
      <w:szCs w:val="23"/>
      <w:lang w:val="en-US"/>
    </w:rPr>
  </w:style>
  <w:style w:type="paragraph" w:customStyle="1" w:styleId="bullet0">
    <w:name w:val="_bullet"/>
    <w:basedOn w:val="Normal"/>
    <w:rsid w:val="006F2E94"/>
    <w:pPr>
      <w:numPr>
        <w:numId w:val="12"/>
      </w:numPr>
      <w:tabs>
        <w:tab w:val="left" w:pos="284"/>
      </w:tabs>
      <w:spacing w:before="0" w:after="200" w:line="276" w:lineRule="auto"/>
    </w:pPr>
    <w:rPr>
      <w:rFonts w:ascii="Arial" w:hAnsi="Arial"/>
      <w:szCs w:val="22"/>
    </w:rPr>
  </w:style>
  <w:style w:type="paragraph" w:customStyle="1" w:styleId="bullet3">
    <w:name w:val="_bullet3"/>
    <w:basedOn w:val="Normal"/>
    <w:qFormat/>
    <w:rsid w:val="006F2E94"/>
    <w:pPr>
      <w:numPr>
        <w:ilvl w:val="2"/>
        <w:numId w:val="12"/>
      </w:numPr>
      <w:tabs>
        <w:tab w:val="left" w:pos="1701"/>
      </w:tabs>
      <w:spacing w:before="0" w:after="200" w:line="276" w:lineRule="auto"/>
    </w:pPr>
    <w:rPr>
      <w:rFonts w:ascii="Arial" w:hAnsi="Arial"/>
      <w:szCs w:val="22"/>
    </w:rPr>
  </w:style>
  <w:style w:type="paragraph" w:customStyle="1" w:styleId="TableParagraph">
    <w:name w:val="Table Paragraph"/>
    <w:basedOn w:val="Normal"/>
    <w:uiPriority w:val="1"/>
    <w:qFormat/>
    <w:rsid w:val="001F6FEC"/>
    <w:pPr>
      <w:widowControl w:val="0"/>
      <w:autoSpaceDE w:val="0"/>
      <w:autoSpaceDN w:val="0"/>
      <w:spacing w:before="0" w:after="0"/>
    </w:pPr>
    <w:rPr>
      <w:rFonts w:ascii="Times New Roman" w:hAnsi="Times New Roman"/>
      <w:szCs w:val="22"/>
      <w:lang w:val="en-US" w:eastAsia="en-US"/>
    </w:rPr>
  </w:style>
  <w:style w:type="paragraph" w:styleId="Revision">
    <w:name w:val="Revision"/>
    <w:hidden/>
    <w:uiPriority w:val="99"/>
    <w:semiHidden/>
    <w:rsid w:val="00FB5415"/>
    <w:pPr>
      <w:spacing w:after="0" w:line="240" w:lineRule="auto"/>
    </w:pPr>
    <w:rPr>
      <w:rFonts w:ascii="Calibri" w:eastAsia="Times New Roman" w:hAnsi="Calibri" w:cs="Times New Roman"/>
      <w:szCs w:val="20"/>
      <w:lang w:eastAsia="en-AU"/>
    </w:rPr>
  </w:style>
  <w:style w:type="character" w:customStyle="1" w:styleId="OutlineNumbered2Char">
    <w:name w:val="Outline Numbered 2 Char"/>
    <w:basedOn w:val="DefaultParagraphFont"/>
    <w:link w:val="OutlineNumbered2"/>
    <w:locked/>
    <w:rsid w:val="00D46C81"/>
    <w:rPr>
      <w:rFonts w:ascii="Calibri" w:eastAsia="Times New Roman" w:hAnsi="Calibri" w:cs="Times New Roman"/>
      <w:szCs w:val="20"/>
      <w:lang w:eastAsia="en-AU"/>
    </w:rPr>
  </w:style>
  <w:style w:type="character" w:customStyle="1" w:styleId="OutlineNumbered3Char">
    <w:name w:val="Outline Numbered 3 Char"/>
    <w:basedOn w:val="DefaultParagraphFont"/>
    <w:link w:val="OutlineNumbered3"/>
    <w:locked/>
    <w:rsid w:val="00D46C81"/>
    <w:rPr>
      <w:rFonts w:ascii="Calibri" w:eastAsia="Times New Roman" w:hAnsi="Calibri" w:cs="Times New Roman"/>
      <w:szCs w:val="20"/>
      <w:lang w:eastAsia="en-AU"/>
    </w:rPr>
  </w:style>
  <w:style w:type="table" w:styleId="PlainTable4">
    <w:name w:val="Plain Table 4"/>
    <w:basedOn w:val="TableNormal"/>
    <w:uiPriority w:val="44"/>
    <w:rsid w:val="004A2CD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field">
    <w:name w:val="field"/>
    <w:basedOn w:val="DefaultParagraphFont"/>
    <w:rsid w:val="00D7013E"/>
  </w:style>
  <w:style w:type="table" w:styleId="PlainTable2">
    <w:name w:val="Plain Table 2"/>
    <w:basedOn w:val="TableNormal"/>
    <w:uiPriority w:val="42"/>
    <w:rsid w:val="00A9344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52245">
      <w:bodyDiv w:val="1"/>
      <w:marLeft w:val="0"/>
      <w:marRight w:val="0"/>
      <w:marTop w:val="0"/>
      <w:marBottom w:val="0"/>
      <w:divBdr>
        <w:top w:val="none" w:sz="0" w:space="0" w:color="auto"/>
        <w:left w:val="none" w:sz="0" w:space="0" w:color="auto"/>
        <w:bottom w:val="none" w:sz="0" w:space="0" w:color="auto"/>
        <w:right w:val="none" w:sz="0" w:space="0" w:color="auto"/>
      </w:divBdr>
    </w:div>
    <w:div w:id="199245021">
      <w:bodyDiv w:val="1"/>
      <w:marLeft w:val="0"/>
      <w:marRight w:val="0"/>
      <w:marTop w:val="0"/>
      <w:marBottom w:val="0"/>
      <w:divBdr>
        <w:top w:val="none" w:sz="0" w:space="0" w:color="auto"/>
        <w:left w:val="none" w:sz="0" w:space="0" w:color="auto"/>
        <w:bottom w:val="none" w:sz="0" w:space="0" w:color="auto"/>
        <w:right w:val="none" w:sz="0" w:space="0" w:color="auto"/>
      </w:divBdr>
    </w:div>
    <w:div w:id="245844596">
      <w:bodyDiv w:val="1"/>
      <w:marLeft w:val="0"/>
      <w:marRight w:val="0"/>
      <w:marTop w:val="0"/>
      <w:marBottom w:val="0"/>
      <w:divBdr>
        <w:top w:val="none" w:sz="0" w:space="0" w:color="auto"/>
        <w:left w:val="none" w:sz="0" w:space="0" w:color="auto"/>
        <w:bottom w:val="none" w:sz="0" w:space="0" w:color="auto"/>
        <w:right w:val="none" w:sz="0" w:space="0" w:color="auto"/>
      </w:divBdr>
    </w:div>
    <w:div w:id="249506889">
      <w:bodyDiv w:val="1"/>
      <w:marLeft w:val="0"/>
      <w:marRight w:val="0"/>
      <w:marTop w:val="0"/>
      <w:marBottom w:val="0"/>
      <w:divBdr>
        <w:top w:val="none" w:sz="0" w:space="0" w:color="auto"/>
        <w:left w:val="none" w:sz="0" w:space="0" w:color="auto"/>
        <w:bottom w:val="none" w:sz="0" w:space="0" w:color="auto"/>
        <w:right w:val="none" w:sz="0" w:space="0" w:color="auto"/>
      </w:divBdr>
    </w:div>
    <w:div w:id="297296285">
      <w:bodyDiv w:val="1"/>
      <w:marLeft w:val="0"/>
      <w:marRight w:val="0"/>
      <w:marTop w:val="0"/>
      <w:marBottom w:val="0"/>
      <w:divBdr>
        <w:top w:val="none" w:sz="0" w:space="0" w:color="auto"/>
        <w:left w:val="none" w:sz="0" w:space="0" w:color="auto"/>
        <w:bottom w:val="none" w:sz="0" w:space="0" w:color="auto"/>
        <w:right w:val="none" w:sz="0" w:space="0" w:color="auto"/>
      </w:divBdr>
    </w:div>
    <w:div w:id="304548626">
      <w:bodyDiv w:val="1"/>
      <w:marLeft w:val="0"/>
      <w:marRight w:val="0"/>
      <w:marTop w:val="0"/>
      <w:marBottom w:val="0"/>
      <w:divBdr>
        <w:top w:val="none" w:sz="0" w:space="0" w:color="auto"/>
        <w:left w:val="none" w:sz="0" w:space="0" w:color="auto"/>
        <w:bottom w:val="none" w:sz="0" w:space="0" w:color="auto"/>
        <w:right w:val="none" w:sz="0" w:space="0" w:color="auto"/>
      </w:divBdr>
    </w:div>
    <w:div w:id="316107824">
      <w:bodyDiv w:val="1"/>
      <w:marLeft w:val="0"/>
      <w:marRight w:val="0"/>
      <w:marTop w:val="0"/>
      <w:marBottom w:val="0"/>
      <w:divBdr>
        <w:top w:val="none" w:sz="0" w:space="0" w:color="auto"/>
        <w:left w:val="none" w:sz="0" w:space="0" w:color="auto"/>
        <w:bottom w:val="none" w:sz="0" w:space="0" w:color="auto"/>
        <w:right w:val="none" w:sz="0" w:space="0" w:color="auto"/>
      </w:divBdr>
    </w:div>
    <w:div w:id="415712844">
      <w:bodyDiv w:val="1"/>
      <w:marLeft w:val="0"/>
      <w:marRight w:val="0"/>
      <w:marTop w:val="0"/>
      <w:marBottom w:val="0"/>
      <w:divBdr>
        <w:top w:val="none" w:sz="0" w:space="0" w:color="auto"/>
        <w:left w:val="none" w:sz="0" w:space="0" w:color="auto"/>
        <w:bottom w:val="none" w:sz="0" w:space="0" w:color="auto"/>
        <w:right w:val="none" w:sz="0" w:space="0" w:color="auto"/>
      </w:divBdr>
    </w:div>
    <w:div w:id="449131874">
      <w:bodyDiv w:val="1"/>
      <w:marLeft w:val="0"/>
      <w:marRight w:val="0"/>
      <w:marTop w:val="0"/>
      <w:marBottom w:val="0"/>
      <w:divBdr>
        <w:top w:val="none" w:sz="0" w:space="0" w:color="auto"/>
        <w:left w:val="none" w:sz="0" w:space="0" w:color="auto"/>
        <w:bottom w:val="none" w:sz="0" w:space="0" w:color="auto"/>
        <w:right w:val="none" w:sz="0" w:space="0" w:color="auto"/>
      </w:divBdr>
    </w:div>
    <w:div w:id="450052660">
      <w:bodyDiv w:val="1"/>
      <w:marLeft w:val="0"/>
      <w:marRight w:val="0"/>
      <w:marTop w:val="0"/>
      <w:marBottom w:val="0"/>
      <w:divBdr>
        <w:top w:val="none" w:sz="0" w:space="0" w:color="auto"/>
        <w:left w:val="none" w:sz="0" w:space="0" w:color="auto"/>
        <w:bottom w:val="none" w:sz="0" w:space="0" w:color="auto"/>
        <w:right w:val="none" w:sz="0" w:space="0" w:color="auto"/>
      </w:divBdr>
    </w:div>
    <w:div w:id="453914045">
      <w:bodyDiv w:val="1"/>
      <w:marLeft w:val="0"/>
      <w:marRight w:val="0"/>
      <w:marTop w:val="0"/>
      <w:marBottom w:val="0"/>
      <w:divBdr>
        <w:top w:val="none" w:sz="0" w:space="0" w:color="auto"/>
        <w:left w:val="none" w:sz="0" w:space="0" w:color="auto"/>
        <w:bottom w:val="none" w:sz="0" w:space="0" w:color="auto"/>
        <w:right w:val="none" w:sz="0" w:space="0" w:color="auto"/>
      </w:divBdr>
    </w:div>
    <w:div w:id="730423124">
      <w:bodyDiv w:val="1"/>
      <w:marLeft w:val="0"/>
      <w:marRight w:val="0"/>
      <w:marTop w:val="0"/>
      <w:marBottom w:val="0"/>
      <w:divBdr>
        <w:top w:val="none" w:sz="0" w:space="0" w:color="auto"/>
        <w:left w:val="none" w:sz="0" w:space="0" w:color="auto"/>
        <w:bottom w:val="none" w:sz="0" w:space="0" w:color="auto"/>
        <w:right w:val="none" w:sz="0" w:space="0" w:color="auto"/>
      </w:divBdr>
    </w:div>
    <w:div w:id="744644750">
      <w:bodyDiv w:val="1"/>
      <w:marLeft w:val="0"/>
      <w:marRight w:val="0"/>
      <w:marTop w:val="0"/>
      <w:marBottom w:val="0"/>
      <w:divBdr>
        <w:top w:val="none" w:sz="0" w:space="0" w:color="auto"/>
        <w:left w:val="none" w:sz="0" w:space="0" w:color="auto"/>
        <w:bottom w:val="none" w:sz="0" w:space="0" w:color="auto"/>
        <w:right w:val="none" w:sz="0" w:space="0" w:color="auto"/>
      </w:divBdr>
    </w:div>
    <w:div w:id="746460409">
      <w:bodyDiv w:val="1"/>
      <w:marLeft w:val="0"/>
      <w:marRight w:val="0"/>
      <w:marTop w:val="0"/>
      <w:marBottom w:val="0"/>
      <w:divBdr>
        <w:top w:val="none" w:sz="0" w:space="0" w:color="auto"/>
        <w:left w:val="none" w:sz="0" w:space="0" w:color="auto"/>
        <w:bottom w:val="none" w:sz="0" w:space="0" w:color="auto"/>
        <w:right w:val="none" w:sz="0" w:space="0" w:color="auto"/>
      </w:divBdr>
    </w:div>
    <w:div w:id="767694073">
      <w:bodyDiv w:val="1"/>
      <w:marLeft w:val="0"/>
      <w:marRight w:val="0"/>
      <w:marTop w:val="0"/>
      <w:marBottom w:val="0"/>
      <w:divBdr>
        <w:top w:val="none" w:sz="0" w:space="0" w:color="auto"/>
        <w:left w:val="none" w:sz="0" w:space="0" w:color="auto"/>
        <w:bottom w:val="none" w:sz="0" w:space="0" w:color="auto"/>
        <w:right w:val="none" w:sz="0" w:space="0" w:color="auto"/>
      </w:divBdr>
    </w:div>
    <w:div w:id="823275856">
      <w:bodyDiv w:val="1"/>
      <w:marLeft w:val="0"/>
      <w:marRight w:val="0"/>
      <w:marTop w:val="0"/>
      <w:marBottom w:val="0"/>
      <w:divBdr>
        <w:top w:val="none" w:sz="0" w:space="0" w:color="auto"/>
        <w:left w:val="none" w:sz="0" w:space="0" w:color="auto"/>
        <w:bottom w:val="none" w:sz="0" w:space="0" w:color="auto"/>
        <w:right w:val="none" w:sz="0" w:space="0" w:color="auto"/>
      </w:divBdr>
    </w:div>
    <w:div w:id="875045907">
      <w:bodyDiv w:val="1"/>
      <w:marLeft w:val="0"/>
      <w:marRight w:val="0"/>
      <w:marTop w:val="0"/>
      <w:marBottom w:val="0"/>
      <w:divBdr>
        <w:top w:val="none" w:sz="0" w:space="0" w:color="auto"/>
        <w:left w:val="none" w:sz="0" w:space="0" w:color="auto"/>
        <w:bottom w:val="none" w:sz="0" w:space="0" w:color="auto"/>
        <w:right w:val="none" w:sz="0" w:space="0" w:color="auto"/>
      </w:divBdr>
    </w:div>
    <w:div w:id="889153828">
      <w:bodyDiv w:val="1"/>
      <w:marLeft w:val="0"/>
      <w:marRight w:val="0"/>
      <w:marTop w:val="0"/>
      <w:marBottom w:val="0"/>
      <w:divBdr>
        <w:top w:val="none" w:sz="0" w:space="0" w:color="auto"/>
        <w:left w:val="none" w:sz="0" w:space="0" w:color="auto"/>
        <w:bottom w:val="none" w:sz="0" w:space="0" w:color="auto"/>
        <w:right w:val="none" w:sz="0" w:space="0" w:color="auto"/>
      </w:divBdr>
    </w:div>
    <w:div w:id="984164313">
      <w:bodyDiv w:val="1"/>
      <w:marLeft w:val="0"/>
      <w:marRight w:val="0"/>
      <w:marTop w:val="0"/>
      <w:marBottom w:val="0"/>
      <w:divBdr>
        <w:top w:val="none" w:sz="0" w:space="0" w:color="auto"/>
        <w:left w:val="none" w:sz="0" w:space="0" w:color="auto"/>
        <w:bottom w:val="none" w:sz="0" w:space="0" w:color="auto"/>
        <w:right w:val="none" w:sz="0" w:space="0" w:color="auto"/>
      </w:divBdr>
    </w:div>
    <w:div w:id="1002244621">
      <w:bodyDiv w:val="1"/>
      <w:marLeft w:val="0"/>
      <w:marRight w:val="0"/>
      <w:marTop w:val="0"/>
      <w:marBottom w:val="0"/>
      <w:divBdr>
        <w:top w:val="none" w:sz="0" w:space="0" w:color="auto"/>
        <w:left w:val="none" w:sz="0" w:space="0" w:color="auto"/>
        <w:bottom w:val="none" w:sz="0" w:space="0" w:color="auto"/>
        <w:right w:val="none" w:sz="0" w:space="0" w:color="auto"/>
      </w:divBdr>
    </w:div>
    <w:div w:id="1070737293">
      <w:bodyDiv w:val="1"/>
      <w:marLeft w:val="0"/>
      <w:marRight w:val="0"/>
      <w:marTop w:val="0"/>
      <w:marBottom w:val="0"/>
      <w:divBdr>
        <w:top w:val="none" w:sz="0" w:space="0" w:color="auto"/>
        <w:left w:val="none" w:sz="0" w:space="0" w:color="auto"/>
        <w:bottom w:val="none" w:sz="0" w:space="0" w:color="auto"/>
        <w:right w:val="none" w:sz="0" w:space="0" w:color="auto"/>
      </w:divBdr>
    </w:div>
    <w:div w:id="1318459056">
      <w:bodyDiv w:val="1"/>
      <w:marLeft w:val="0"/>
      <w:marRight w:val="0"/>
      <w:marTop w:val="0"/>
      <w:marBottom w:val="0"/>
      <w:divBdr>
        <w:top w:val="none" w:sz="0" w:space="0" w:color="auto"/>
        <w:left w:val="none" w:sz="0" w:space="0" w:color="auto"/>
        <w:bottom w:val="none" w:sz="0" w:space="0" w:color="auto"/>
        <w:right w:val="none" w:sz="0" w:space="0" w:color="auto"/>
      </w:divBdr>
    </w:div>
    <w:div w:id="1324353388">
      <w:bodyDiv w:val="1"/>
      <w:marLeft w:val="0"/>
      <w:marRight w:val="0"/>
      <w:marTop w:val="0"/>
      <w:marBottom w:val="0"/>
      <w:divBdr>
        <w:top w:val="none" w:sz="0" w:space="0" w:color="auto"/>
        <w:left w:val="none" w:sz="0" w:space="0" w:color="auto"/>
        <w:bottom w:val="none" w:sz="0" w:space="0" w:color="auto"/>
        <w:right w:val="none" w:sz="0" w:space="0" w:color="auto"/>
      </w:divBdr>
    </w:div>
    <w:div w:id="1358968095">
      <w:bodyDiv w:val="1"/>
      <w:marLeft w:val="0"/>
      <w:marRight w:val="0"/>
      <w:marTop w:val="0"/>
      <w:marBottom w:val="0"/>
      <w:divBdr>
        <w:top w:val="none" w:sz="0" w:space="0" w:color="auto"/>
        <w:left w:val="none" w:sz="0" w:space="0" w:color="auto"/>
        <w:bottom w:val="none" w:sz="0" w:space="0" w:color="auto"/>
        <w:right w:val="none" w:sz="0" w:space="0" w:color="auto"/>
      </w:divBdr>
    </w:div>
    <w:div w:id="1386831533">
      <w:bodyDiv w:val="1"/>
      <w:marLeft w:val="0"/>
      <w:marRight w:val="0"/>
      <w:marTop w:val="0"/>
      <w:marBottom w:val="0"/>
      <w:divBdr>
        <w:top w:val="none" w:sz="0" w:space="0" w:color="auto"/>
        <w:left w:val="none" w:sz="0" w:space="0" w:color="auto"/>
        <w:bottom w:val="none" w:sz="0" w:space="0" w:color="auto"/>
        <w:right w:val="none" w:sz="0" w:space="0" w:color="auto"/>
      </w:divBdr>
    </w:div>
    <w:div w:id="1396203277">
      <w:bodyDiv w:val="1"/>
      <w:marLeft w:val="0"/>
      <w:marRight w:val="0"/>
      <w:marTop w:val="0"/>
      <w:marBottom w:val="0"/>
      <w:divBdr>
        <w:top w:val="none" w:sz="0" w:space="0" w:color="auto"/>
        <w:left w:val="none" w:sz="0" w:space="0" w:color="auto"/>
        <w:bottom w:val="none" w:sz="0" w:space="0" w:color="auto"/>
        <w:right w:val="none" w:sz="0" w:space="0" w:color="auto"/>
      </w:divBdr>
    </w:div>
    <w:div w:id="1464809199">
      <w:bodyDiv w:val="1"/>
      <w:marLeft w:val="0"/>
      <w:marRight w:val="0"/>
      <w:marTop w:val="0"/>
      <w:marBottom w:val="0"/>
      <w:divBdr>
        <w:top w:val="none" w:sz="0" w:space="0" w:color="auto"/>
        <w:left w:val="none" w:sz="0" w:space="0" w:color="auto"/>
        <w:bottom w:val="none" w:sz="0" w:space="0" w:color="auto"/>
        <w:right w:val="none" w:sz="0" w:space="0" w:color="auto"/>
      </w:divBdr>
    </w:div>
    <w:div w:id="1507595996">
      <w:bodyDiv w:val="1"/>
      <w:marLeft w:val="0"/>
      <w:marRight w:val="0"/>
      <w:marTop w:val="0"/>
      <w:marBottom w:val="0"/>
      <w:divBdr>
        <w:top w:val="none" w:sz="0" w:space="0" w:color="auto"/>
        <w:left w:val="none" w:sz="0" w:space="0" w:color="auto"/>
        <w:bottom w:val="none" w:sz="0" w:space="0" w:color="auto"/>
        <w:right w:val="none" w:sz="0" w:space="0" w:color="auto"/>
      </w:divBdr>
    </w:div>
    <w:div w:id="1509445913">
      <w:bodyDiv w:val="1"/>
      <w:marLeft w:val="0"/>
      <w:marRight w:val="0"/>
      <w:marTop w:val="0"/>
      <w:marBottom w:val="0"/>
      <w:divBdr>
        <w:top w:val="none" w:sz="0" w:space="0" w:color="auto"/>
        <w:left w:val="none" w:sz="0" w:space="0" w:color="auto"/>
        <w:bottom w:val="none" w:sz="0" w:space="0" w:color="auto"/>
        <w:right w:val="none" w:sz="0" w:space="0" w:color="auto"/>
      </w:divBdr>
    </w:div>
    <w:div w:id="1548223784">
      <w:bodyDiv w:val="1"/>
      <w:marLeft w:val="0"/>
      <w:marRight w:val="0"/>
      <w:marTop w:val="0"/>
      <w:marBottom w:val="0"/>
      <w:divBdr>
        <w:top w:val="none" w:sz="0" w:space="0" w:color="auto"/>
        <w:left w:val="none" w:sz="0" w:space="0" w:color="auto"/>
        <w:bottom w:val="none" w:sz="0" w:space="0" w:color="auto"/>
        <w:right w:val="none" w:sz="0" w:space="0" w:color="auto"/>
      </w:divBdr>
    </w:div>
    <w:div w:id="1561018287">
      <w:bodyDiv w:val="1"/>
      <w:marLeft w:val="0"/>
      <w:marRight w:val="0"/>
      <w:marTop w:val="0"/>
      <w:marBottom w:val="0"/>
      <w:divBdr>
        <w:top w:val="none" w:sz="0" w:space="0" w:color="auto"/>
        <w:left w:val="none" w:sz="0" w:space="0" w:color="auto"/>
        <w:bottom w:val="none" w:sz="0" w:space="0" w:color="auto"/>
        <w:right w:val="none" w:sz="0" w:space="0" w:color="auto"/>
      </w:divBdr>
    </w:div>
    <w:div w:id="1586302635">
      <w:bodyDiv w:val="1"/>
      <w:marLeft w:val="0"/>
      <w:marRight w:val="0"/>
      <w:marTop w:val="0"/>
      <w:marBottom w:val="0"/>
      <w:divBdr>
        <w:top w:val="none" w:sz="0" w:space="0" w:color="auto"/>
        <w:left w:val="none" w:sz="0" w:space="0" w:color="auto"/>
        <w:bottom w:val="none" w:sz="0" w:space="0" w:color="auto"/>
        <w:right w:val="none" w:sz="0" w:space="0" w:color="auto"/>
      </w:divBdr>
    </w:div>
    <w:div w:id="1595895377">
      <w:bodyDiv w:val="1"/>
      <w:marLeft w:val="0"/>
      <w:marRight w:val="0"/>
      <w:marTop w:val="0"/>
      <w:marBottom w:val="0"/>
      <w:divBdr>
        <w:top w:val="none" w:sz="0" w:space="0" w:color="auto"/>
        <w:left w:val="none" w:sz="0" w:space="0" w:color="auto"/>
        <w:bottom w:val="none" w:sz="0" w:space="0" w:color="auto"/>
        <w:right w:val="none" w:sz="0" w:space="0" w:color="auto"/>
      </w:divBdr>
    </w:div>
    <w:div w:id="1632589817">
      <w:bodyDiv w:val="1"/>
      <w:marLeft w:val="0"/>
      <w:marRight w:val="0"/>
      <w:marTop w:val="0"/>
      <w:marBottom w:val="0"/>
      <w:divBdr>
        <w:top w:val="none" w:sz="0" w:space="0" w:color="auto"/>
        <w:left w:val="none" w:sz="0" w:space="0" w:color="auto"/>
        <w:bottom w:val="none" w:sz="0" w:space="0" w:color="auto"/>
        <w:right w:val="none" w:sz="0" w:space="0" w:color="auto"/>
      </w:divBdr>
    </w:div>
    <w:div w:id="1672296434">
      <w:bodyDiv w:val="1"/>
      <w:marLeft w:val="0"/>
      <w:marRight w:val="0"/>
      <w:marTop w:val="0"/>
      <w:marBottom w:val="0"/>
      <w:divBdr>
        <w:top w:val="none" w:sz="0" w:space="0" w:color="auto"/>
        <w:left w:val="none" w:sz="0" w:space="0" w:color="auto"/>
        <w:bottom w:val="none" w:sz="0" w:space="0" w:color="auto"/>
        <w:right w:val="none" w:sz="0" w:space="0" w:color="auto"/>
      </w:divBdr>
    </w:div>
    <w:div w:id="1748571141">
      <w:bodyDiv w:val="1"/>
      <w:marLeft w:val="0"/>
      <w:marRight w:val="0"/>
      <w:marTop w:val="0"/>
      <w:marBottom w:val="0"/>
      <w:divBdr>
        <w:top w:val="none" w:sz="0" w:space="0" w:color="auto"/>
        <w:left w:val="none" w:sz="0" w:space="0" w:color="auto"/>
        <w:bottom w:val="none" w:sz="0" w:space="0" w:color="auto"/>
        <w:right w:val="none" w:sz="0" w:space="0" w:color="auto"/>
      </w:divBdr>
    </w:div>
    <w:div w:id="1832678323">
      <w:bodyDiv w:val="1"/>
      <w:marLeft w:val="0"/>
      <w:marRight w:val="0"/>
      <w:marTop w:val="0"/>
      <w:marBottom w:val="0"/>
      <w:divBdr>
        <w:top w:val="none" w:sz="0" w:space="0" w:color="auto"/>
        <w:left w:val="none" w:sz="0" w:space="0" w:color="auto"/>
        <w:bottom w:val="none" w:sz="0" w:space="0" w:color="auto"/>
        <w:right w:val="none" w:sz="0" w:space="0" w:color="auto"/>
      </w:divBdr>
    </w:div>
    <w:div w:id="1842968373">
      <w:bodyDiv w:val="1"/>
      <w:marLeft w:val="0"/>
      <w:marRight w:val="0"/>
      <w:marTop w:val="0"/>
      <w:marBottom w:val="0"/>
      <w:divBdr>
        <w:top w:val="none" w:sz="0" w:space="0" w:color="auto"/>
        <w:left w:val="none" w:sz="0" w:space="0" w:color="auto"/>
        <w:bottom w:val="none" w:sz="0" w:space="0" w:color="auto"/>
        <w:right w:val="none" w:sz="0" w:space="0" w:color="auto"/>
      </w:divBdr>
    </w:div>
    <w:div w:id="1875925582">
      <w:bodyDiv w:val="1"/>
      <w:marLeft w:val="0"/>
      <w:marRight w:val="0"/>
      <w:marTop w:val="0"/>
      <w:marBottom w:val="0"/>
      <w:divBdr>
        <w:top w:val="none" w:sz="0" w:space="0" w:color="auto"/>
        <w:left w:val="none" w:sz="0" w:space="0" w:color="auto"/>
        <w:bottom w:val="none" w:sz="0" w:space="0" w:color="auto"/>
        <w:right w:val="none" w:sz="0" w:space="0" w:color="auto"/>
      </w:divBdr>
    </w:div>
    <w:div w:id="1921253517">
      <w:bodyDiv w:val="1"/>
      <w:marLeft w:val="0"/>
      <w:marRight w:val="0"/>
      <w:marTop w:val="0"/>
      <w:marBottom w:val="0"/>
      <w:divBdr>
        <w:top w:val="none" w:sz="0" w:space="0" w:color="auto"/>
        <w:left w:val="none" w:sz="0" w:space="0" w:color="auto"/>
        <w:bottom w:val="none" w:sz="0" w:space="0" w:color="auto"/>
        <w:right w:val="none" w:sz="0" w:space="0" w:color="auto"/>
      </w:divBdr>
    </w:div>
    <w:div w:id="2022198122">
      <w:bodyDiv w:val="1"/>
      <w:marLeft w:val="0"/>
      <w:marRight w:val="0"/>
      <w:marTop w:val="0"/>
      <w:marBottom w:val="0"/>
      <w:divBdr>
        <w:top w:val="none" w:sz="0" w:space="0" w:color="auto"/>
        <w:left w:val="none" w:sz="0" w:space="0" w:color="auto"/>
        <w:bottom w:val="none" w:sz="0" w:space="0" w:color="auto"/>
        <w:right w:val="none" w:sz="0" w:space="0" w:color="auto"/>
      </w:divBdr>
    </w:div>
    <w:div w:id="2036542087">
      <w:bodyDiv w:val="1"/>
      <w:marLeft w:val="0"/>
      <w:marRight w:val="0"/>
      <w:marTop w:val="0"/>
      <w:marBottom w:val="0"/>
      <w:divBdr>
        <w:top w:val="none" w:sz="0" w:space="0" w:color="auto"/>
        <w:left w:val="none" w:sz="0" w:space="0" w:color="auto"/>
        <w:bottom w:val="none" w:sz="0" w:space="0" w:color="auto"/>
        <w:right w:val="none" w:sz="0" w:space="0" w:color="auto"/>
      </w:divBdr>
    </w:div>
    <w:div w:id="2051027959">
      <w:bodyDiv w:val="1"/>
      <w:marLeft w:val="0"/>
      <w:marRight w:val="0"/>
      <w:marTop w:val="0"/>
      <w:marBottom w:val="0"/>
      <w:divBdr>
        <w:top w:val="none" w:sz="0" w:space="0" w:color="auto"/>
        <w:left w:val="none" w:sz="0" w:space="0" w:color="auto"/>
        <w:bottom w:val="none" w:sz="0" w:space="0" w:color="auto"/>
        <w:right w:val="none" w:sz="0" w:space="0" w:color="auto"/>
      </w:divBdr>
    </w:div>
    <w:div w:id="2080205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creativecommons.org/licenses/by/3.0/au/deed.en" TargetMode="External"/><Relationship Id="rId18" Type="http://schemas.openxmlformats.org/officeDocument/2006/relationships/footer" Target="footer1.xml"/><Relationship Id="rId26" Type="http://schemas.openxmlformats.org/officeDocument/2006/relationships/header" Target="header6.xml"/><Relationship Id="rId3" Type="http://schemas.openxmlformats.org/officeDocument/2006/relationships/numbering" Target="numbering.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image" Target="media/image2.wmf"/><Relationship Id="rId17" Type="http://schemas.openxmlformats.org/officeDocument/2006/relationships/header" Target="header3.xm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3.jpeg"/><Relationship Id="rId29" Type="http://schemas.openxmlformats.org/officeDocument/2006/relationships/hyperlink" Target="http://www.legislation.govt.nz/act/public/2013/0069/latest/whole.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reativecommons.org/licenses/by/3.0/au/legalcode" TargetMode="External"/><Relationship Id="rId24" Type="http://schemas.openxmlformats.org/officeDocument/2006/relationships/footer" Target="footer2.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media@treasury.gov.au" TargetMode="External"/><Relationship Id="rId23" Type="http://schemas.openxmlformats.org/officeDocument/2006/relationships/header" Target="header5.xml"/><Relationship Id="rId28" Type="http://schemas.openxmlformats.org/officeDocument/2006/relationships/hyperlink" Target="https://financialadvicecode.govt.nz/" TargetMode="External"/><Relationship Id="rId10" Type="http://schemas.openxmlformats.org/officeDocument/2006/relationships/hyperlink" Target="http://creativecommons.org/licenses/by/3.0/au/deed.en" TargetMode="External"/><Relationship Id="rId19" Type="http://schemas.openxmlformats.org/officeDocument/2006/relationships/hyperlink" Target="https://treasury.gov.au/submission-guidelines" TargetMode="External"/><Relationship Id="rId31"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www.pmc.gov.au/government/commonwealth-coat-arm" TargetMode="External"/><Relationship Id="rId22" Type="http://schemas.openxmlformats.org/officeDocument/2006/relationships/header" Target="header4.xml"/><Relationship Id="rId27" Type="http://schemas.openxmlformats.org/officeDocument/2006/relationships/footer" Target="footer4.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3" Type="http://schemas.openxmlformats.org/officeDocument/2006/relationships/hyperlink" Target="https://www.alrc.gov.au/wp-content/uploads/2021/11/ALRC-FSL-Interim-Report-A.pdf" TargetMode="External"/><Relationship Id="rId18" Type="http://schemas.openxmlformats.org/officeDocument/2006/relationships/hyperlink" Target="https://download.asic.gov.au/media/5853864/cp332-published-17-november-2020.pdf" TargetMode="External"/><Relationship Id="rId26" Type="http://schemas.openxmlformats.org/officeDocument/2006/relationships/hyperlink" Target="https://www.royalcommission.gov.au/system/files/2020-09/volume-1.pdf" TargetMode="External"/><Relationship Id="rId39" Type="http://schemas.openxmlformats.org/officeDocument/2006/relationships/hyperlink" Target="https://asic.gov.au/regulatory-resources/find-a-document/regulatory-guides/rg-175-licensing-financial-product-advisers-conduct-and-disclosure/" TargetMode="External"/><Relationship Id="rId21" Type="http://schemas.openxmlformats.org/officeDocument/2006/relationships/hyperlink" Target="https://asic.gov.au/about-asic/news-centre/find-a-media-release/2021-releases/21-309mr-asic-consults-on-updates-to-relief-for-superannuation-calculators-and-retirement-estimates/" TargetMode="External"/><Relationship Id="rId34" Type="http://schemas.openxmlformats.org/officeDocument/2006/relationships/hyperlink" Target="https://treasury.gov.au/publication/p2019-fsrc-final-report" TargetMode="External"/><Relationship Id="rId42" Type="http://schemas.openxmlformats.org/officeDocument/2006/relationships/hyperlink" Target="https://www.fsc.org.au/policy/advice/white-paper-advice" TargetMode="External"/><Relationship Id="rId47" Type="http://schemas.openxmlformats.org/officeDocument/2006/relationships/hyperlink" Target="https://ministers.treasury.gov.au/ministers/chris-bowen-2009/media-releases/overhaul-financial-advice" TargetMode="External"/><Relationship Id="rId50" Type="http://schemas.openxmlformats.org/officeDocument/2006/relationships/hyperlink" Target="https://asic.gov.au/about-asic/news-centre/find-a-media-release/2014-releases/14-191mr-statement-on-wholesale-and-retail-investors-and-smsfs/" TargetMode="External"/><Relationship Id="rId55" Type="http://schemas.openxmlformats.org/officeDocument/2006/relationships/hyperlink" Target="https://asic.gov.au/regulatory-resources/financial-services/giving-financial-product-advice/faqs-records-of-advice-roas/" TargetMode="External"/><Relationship Id="rId7" Type="http://schemas.openxmlformats.org/officeDocument/2006/relationships/hyperlink" Target="https://www.fsc.org.au/policy/advice/white-paper-advice" TargetMode="External"/><Relationship Id="rId2" Type="http://schemas.openxmlformats.org/officeDocument/2006/relationships/hyperlink" Target="https://www.fca.org.uk/publication/corporate/evaluation-of-the-impact-of-the-rdr-and-famr.pdf" TargetMode="External"/><Relationship Id="rId16" Type="http://schemas.openxmlformats.org/officeDocument/2006/relationships/hyperlink" Target="https://www.fsc.org.au/policy/advice/white-paper-advice" TargetMode="External"/><Relationship Id="rId20" Type="http://schemas.openxmlformats.org/officeDocument/2006/relationships/hyperlink" Target="https://download.asic.gov.au/media/0ylptfow/rg255-published-29-june-2021.pdf" TargetMode="External"/><Relationship Id="rId29" Type="http://schemas.openxmlformats.org/officeDocument/2006/relationships/hyperlink" Target="https://treasury.gov.au/sites/default/files/2019-03/p2014-FSI-01Final-Report.pdf" TargetMode="External"/><Relationship Id="rId41" Type="http://schemas.openxmlformats.org/officeDocument/2006/relationships/hyperlink" Target="https://fpa.com.au/news/the-national-opportunity-that-is-financial-planning/" TargetMode="External"/><Relationship Id="rId54" Type="http://schemas.openxmlformats.org/officeDocument/2006/relationships/hyperlink" Target="https://download.asic.gov.au/media/2aaomxuz/asic-annual-report-2020-21-full-1.pdf" TargetMode="External"/><Relationship Id="rId62" Type="http://schemas.openxmlformats.org/officeDocument/2006/relationships/hyperlink" Target="https://www.canada.ca/en/financial-consumer-agency.html" TargetMode="External"/><Relationship Id="rId1" Type="http://schemas.openxmlformats.org/officeDocument/2006/relationships/hyperlink" Target="https://www.alrc.gov.au/publication/for-your-information-australian-privacy-law-and-practice-alrc-report-108/4-regulating-privacy/regulatory-theory/" TargetMode="External"/><Relationship Id="rId6" Type="http://schemas.openxmlformats.org/officeDocument/2006/relationships/hyperlink" Target="https://download.asic.gov.au/media/5853864/cp332-published-17-november-2020.pdf" TargetMode="External"/><Relationship Id="rId11" Type="http://schemas.openxmlformats.org/officeDocument/2006/relationships/hyperlink" Target="https://www.alrc.gov.au/wp-content/uploads/2021/11/ALRC-FSL-Interim-Report-A.pdf" TargetMode="External"/><Relationship Id="rId24" Type="http://schemas.openxmlformats.org/officeDocument/2006/relationships/hyperlink" Target="https://www.alrc.gov.au/wp-content/uploads/2021/11/ALRC-FSL-Interim-Report-A.pdf" TargetMode="External"/><Relationship Id="rId32" Type="http://schemas.openxmlformats.org/officeDocument/2006/relationships/hyperlink" Target="https://asic.gov.au/about-asic/news-centre/find-a-media-release/2019-releases/19-180mr-asic-finds-unacceptable-sales-practices-poor-product-design-and-significant-remediation-costs-in-cci-sold-by-major-banks-and-lenders/" TargetMode="External"/><Relationship Id="rId37" Type="http://schemas.openxmlformats.org/officeDocument/2006/relationships/hyperlink" Target="https://asic.gov.au/regulatory-resources/find-a-document/regulatory-guides/rg-175-licensing-financial-product-advisers-conduct-and-disclosure/" TargetMode="External"/><Relationship Id="rId40" Type="http://schemas.openxmlformats.org/officeDocument/2006/relationships/hyperlink" Target="https://download.asic.gov.au/media/eradomas/infographic-summary-of-the-response-to-cp332.pdf" TargetMode="External"/><Relationship Id="rId45" Type="http://schemas.openxmlformats.org/officeDocument/2006/relationships/hyperlink" Target="https://asic.gov.au/about-asic/news-centre/find-a-media-release/2021-releases/21-294mr-asic-releases-guidance-and-examples-on-records-of-advice/" TargetMode="External"/><Relationship Id="rId53" Type="http://schemas.openxmlformats.org/officeDocument/2006/relationships/hyperlink" Target="https://www.alrc.gov.au/wp-content/uploads/2021/11/ALRC-FSL-Interim-Report-A.pdf" TargetMode="External"/><Relationship Id="rId58" Type="http://schemas.openxmlformats.org/officeDocument/2006/relationships/hyperlink" Target="https://www.fma.govt.nz/" TargetMode="External"/><Relationship Id="rId5" Type="http://schemas.openxmlformats.org/officeDocument/2006/relationships/hyperlink" Target="https://asic.gov.au/regulatory-resources/find-a-document/consultation-papers/cp-332-promoting-access-to-affordable-advice-for-consumers/" TargetMode="External"/><Relationship Id="rId15" Type="http://schemas.openxmlformats.org/officeDocument/2006/relationships/hyperlink" Target="https://www.alrc.gov.au/wp-content/uploads/2021/11/ALRC-FSL-Interim-Report-A.pdf" TargetMode="External"/><Relationship Id="rId23" Type="http://schemas.openxmlformats.org/officeDocument/2006/relationships/hyperlink" Target="https://www.fsc.org.au/policy/advice/white-paper-advice" TargetMode="External"/><Relationship Id="rId28" Type="http://schemas.openxmlformats.org/officeDocument/2006/relationships/hyperlink" Target="https://www.fsc.org.au/policy/investment-management/asian-region-funds-passport?view=article&amp;id=168:trowbridge-report&amp;catid=32" TargetMode="External"/><Relationship Id="rId36" Type="http://schemas.openxmlformats.org/officeDocument/2006/relationships/hyperlink" Target="https://treasury.gov.au/sites/default/files/2019-03/11-fsi-fr-chapt07.pdf" TargetMode="External"/><Relationship Id="rId49" Type="http://schemas.openxmlformats.org/officeDocument/2006/relationships/hyperlink" Target="https://asic.gov.au/for-finance-professionals/afs-licensees/applying-for-and-managing-an-afs-licence/limited-financial-services/" TargetMode="External"/><Relationship Id="rId57" Type="http://schemas.openxmlformats.org/officeDocument/2006/relationships/hyperlink" Target="https://www.fca.org.uk/" TargetMode="External"/><Relationship Id="rId61" Type="http://schemas.openxmlformats.org/officeDocument/2006/relationships/hyperlink" Target="https://www.securities-administrators.ca/" TargetMode="External"/><Relationship Id="rId10" Type="http://schemas.openxmlformats.org/officeDocument/2006/relationships/hyperlink" Target="https://download.asic.gov.au/media/eradomas/infographic-summary-of-the-response-to-cp332.pdf" TargetMode="External"/><Relationship Id="rId19" Type="http://schemas.openxmlformats.org/officeDocument/2006/relationships/hyperlink" Target="https://download.asic.gov.au/media/5853864/cp332-published-17-november-2020.pdf" TargetMode="External"/><Relationship Id="rId31" Type="http://schemas.openxmlformats.org/officeDocument/2006/relationships/hyperlink" Target="https://www.accc.gov.au/system/files/Northern%20Australia%20Insurance%20Inquiry%20-%20Final%20Report%20-%2030%20November%202020.pdf" TargetMode="External"/><Relationship Id="rId44" Type="http://schemas.openxmlformats.org/officeDocument/2006/relationships/hyperlink" Target="https://asic.gov.au/regulatory-resources/find-a-document/regulatory-guides/rg-175-licensing-financial-product-advisers-conduct-and-disclosure/" TargetMode="External"/><Relationship Id="rId52" Type="http://schemas.openxmlformats.org/officeDocument/2006/relationships/hyperlink" Target="https://asic.gov.au/about-asic/news-centre/find-a-media-release/2017-releases/17-228mr-asic-takes-action-over-misuse-of-sophisticated-investor-certificates/" TargetMode="External"/><Relationship Id="rId60" Type="http://schemas.openxmlformats.org/officeDocument/2006/relationships/hyperlink" Target="https://www.sec.gov/" TargetMode="External"/><Relationship Id="rId4" Type="http://schemas.openxmlformats.org/officeDocument/2006/relationships/hyperlink" Target="https://download.asic.gov.au/media/5243978/rep627-published-26-august-2019.pdf%20" TargetMode="External"/><Relationship Id="rId9" Type="http://schemas.openxmlformats.org/officeDocument/2006/relationships/hyperlink" Target="https://www.financialcapability.gov.au/sites/default/files/2022-02/2021-national-survey.pdf" TargetMode="External"/><Relationship Id="rId14" Type="http://schemas.openxmlformats.org/officeDocument/2006/relationships/hyperlink" Target="https://asic.gov.au/about-asic/news-centre/news-items/findings-from-consumer-research-on-general-advice-label/" TargetMode="External"/><Relationship Id="rId22" Type="http://schemas.openxmlformats.org/officeDocument/2006/relationships/hyperlink" Target="https://www.alrc.gov.au/wp-content/uploads/2021/11/ALRC-FSL-Interim-Report-A.pdf" TargetMode="External"/><Relationship Id="rId27" Type="http://schemas.openxmlformats.org/officeDocument/2006/relationships/hyperlink" Target="https://download.asic.gov.au/media/2012616/rep413-published-9-october-2014.pdf" TargetMode="External"/><Relationship Id="rId30" Type="http://schemas.openxmlformats.org/officeDocument/2006/relationships/hyperlink" Target="https://parlinfo.aph.gov.au/parlInfo/search/display/display.w3p;query=Id%3A%22chamber%2Fhansardr%2F3bef5bfd-10a1-42ac-8cdf-41e8b9c0f758%2F0029%22" TargetMode="External"/><Relationship Id="rId35" Type="http://schemas.openxmlformats.org/officeDocument/2006/relationships/hyperlink" Target="https://ministers.treasury.gov.au/ministers/jane-hume-2020/media-releases/relief-financial-advisers-meet-their-ongoing-fee-disclosure" TargetMode="External"/><Relationship Id="rId43" Type="http://schemas.openxmlformats.org/officeDocument/2006/relationships/hyperlink" Target="https://asic.gov.au/regulatory-resources/financial-services/giving-financial-product-advice/faqs-records-of-advice-roas/" TargetMode="External"/><Relationship Id="rId48" Type="http://schemas.openxmlformats.org/officeDocument/2006/relationships/hyperlink" Target="https://asic.gov.au/for-finance-professionals/afs-licensees/applying-for-and-managing-an-afs-licence/limited-financial-services/" TargetMode="External"/><Relationship Id="rId56" Type="http://schemas.openxmlformats.org/officeDocument/2006/relationships/hyperlink" Target="https://asic.gov.au/regulatory-resources/financial-services/giving-financial-product-advice/tips-for-giving-limited-advice/" TargetMode="External"/><Relationship Id="rId8" Type="http://schemas.openxmlformats.org/officeDocument/2006/relationships/hyperlink" Target="https://download.asic.gov.au/media/5243978/rep627-published-26-august-2019.pdf" TargetMode="External"/><Relationship Id="rId51" Type="http://schemas.openxmlformats.org/officeDocument/2006/relationships/hyperlink" Target="https://asic.gov.au/regulatory-resources/financial-services/financial-product-disclosure/certificates-issued-by-a-qualified-accountant/" TargetMode="External"/><Relationship Id="rId3" Type="http://schemas.openxmlformats.org/officeDocument/2006/relationships/hyperlink" Target="https://www.fca.org.uk/publication/corporate/evaluation-of-the-impact-of-the-rdr-and-famr.pdf" TargetMode="External"/><Relationship Id="rId12" Type="http://schemas.openxmlformats.org/officeDocument/2006/relationships/hyperlink" Target="https://www.fsc.org.au/policy/advice/white-paper-advice" TargetMode="External"/><Relationship Id="rId17" Type="http://schemas.openxmlformats.org/officeDocument/2006/relationships/hyperlink" Target="https://treasury.gov.au/publication/p2020-100554" TargetMode="External"/><Relationship Id="rId25" Type="http://schemas.openxmlformats.org/officeDocument/2006/relationships/hyperlink" Target="https://download.asic.gov.au/media/4779820/rep-575-published-28-june-2018.pdf" TargetMode="External"/><Relationship Id="rId33" Type="http://schemas.openxmlformats.org/officeDocument/2006/relationships/hyperlink" Target="https://download.asic.gov.au/media/oc4fxkjw/apra_asic_joint_ffns_trustee-letter_30_june_2021-update.pdf" TargetMode="External"/><Relationship Id="rId38" Type="http://schemas.openxmlformats.org/officeDocument/2006/relationships/hyperlink" Target="https://download.asic.gov.au/media/4567144/rg90-published-7-december-2017.pdf" TargetMode="External"/><Relationship Id="rId46" Type="http://schemas.openxmlformats.org/officeDocument/2006/relationships/hyperlink" Target="https://treasury.gov.au/sites/default/files/2020-11/20201117-governmentresponse.pdf" TargetMode="External"/><Relationship Id="rId59" Type="http://schemas.openxmlformats.org/officeDocument/2006/relationships/hyperlink" Target="https://blog.fsc.org.nz/media-release-9-november-2020-new-disclosure-gui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35FE16263BF4439B19CDBEF187DCB7D"/>
        <w:category>
          <w:name w:val="General"/>
          <w:gallery w:val="placeholder"/>
        </w:category>
        <w:types>
          <w:type w:val="bbPlcHdr"/>
        </w:types>
        <w:behaviors>
          <w:behavior w:val="content"/>
        </w:behaviors>
        <w:guid w:val="{F5CE2236-360C-417F-8CBD-F4C614300D1D}"/>
      </w:docPartPr>
      <w:docPartBody>
        <w:p w:rsidR="00991D8E" w:rsidRDefault="00991D8E">
          <w:pPr>
            <w:pStyle w:val="335FE16263BF4439B19CDBEF187DCB7D"/>
          </w:pPr>
          <w:r w:rsidRPr="00225CD2">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Noto Sans">
    <w:altName w:val="Noto Sans"/>
    <w:charset w:val="00"/>
    <w:family w:val="swiss"/>
    <w:pitch w:val="variable"/>
    <w:sig w:usb0="E00082FF" w:usb1="400078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1D8E"/>
    <w:rsid w:val="0005550E"/>
    <w:rsid w:val="000A2146"/>
    <w:rsid w:val="000B60AA"/>
    <w:rsid w:val="0019398F"/>
    <w:rsid w:val="00210B03"/>
    <w:rsid w:val="002677AF"/>
    <w:rsid w:val="0028529B"/>
    <w:rsid w:val="00341A51"/>
    <w:rsid w:val="00371E78"/>
    <w:rsid w:val="00392D27"/>
    <w:rsid w:val="003B6498"/>
    <w:rsid w:val="003B780E"/>
    <w:rsid w:val="003E4472"/>
    <w:rsid w:val="00412F41"/>
    <w:rsid w:val="00472359"/>
    <w:rsid w:val="004E05FB"/>
    <w:rsid w:val="00506370"/>
    <w:rsid w:val="0052347D"/>
    <w:rsid w:val="005469DB"/>
    <w:rsid w:val="0059428E"/>
    <w:rsid w:val="005A0E71"/>
    <w:rsid w:val="005E6766"/>
    <w:rsid w:val="00613584"/>
    <w:rsid w:val="00667B36"/>
    <w:rsid w:val="006D283E"/>
    <w:rsid w:val="006F0E89"/>
    <w:rsid w:val="00774E34"/>
    <w:rsid w:val="007C13FC"/>
    <w:rsid w:val="0087752F"/>
    <w:rsid w:val="008D1FA2"/>
    <w:rsid w:val="009355CB"/>
    <w:rsid w:val="00991D8E"/>
    <w:rsid w:val="009A60EE"/>
    <w:rsid w:val="009B7F21"/>
    <w:rsid w:val="00A31577"/>
    <w:rsid w:val="00B048B6"/>
    <w:rsid w:val="00B50107"/>
    <w:rsid w:val="00B913FC"/>
    <w:rsid w:val="00C0742A"/>
    <w:rsid w:val="00D94D02"/>
    <w:rsid w:val="00E42236"/>
    <w:rsid w:val="00E557CC"/>
    <w:rsid w:val="00E6744E"/>
    <w:rsid w:val="00E70DFA"/>
    <w:rsid w:val="00E805B5"/>
    <w:rsid w:val="00EA4641"/>
    <w:rsid w:val="00ED7CAC"/>
    <w:rsid w:val="00EE5B41"/>
    <w:rsid w:val="00EF2DDC"/>
    <w:rsid w:val="00F26569"/>
    <w:rsid w:val="00F31D18"/>
    <w:rsid w:val="00FD0560"/>
    <w:rsid w:val="00FE0A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335FE16263BF4439B19CDBEF187DCB7D">
    <w:name w:val="335FE16263BF4439B19CDBEF187DCB7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SY Corporate">
  <a:themeElements>
    <a:clrScheme name="TSY Corporate">
      <a:dk1>
        <a:sysClr val="windowText" lastClr="000000"/>
      </a:dk1>
      <a:lt1>
        <a:sysClr val="window" lastClr="FFFFFF"/>
      </a:lt1>
      <a:dk2>
        <a:srgbClr val="5F5F5F"/>
      </a:dk2>
      <a:lt2>
        <a:srgbClr val="EAEAEA"/>
      </a:lt2>
      <a:accent1>
        <a:srgbClr val="002C47"/>
      </a:accent1>
      <a:accent2>
        <a:srgbClr val="3A6FAF"/>
      </a:accent2>
      <a:accent3>
        <a:srgbClr val="008569"/>
      </a:accent3>
      <a:accent4>
        <a:srgbClr val="C45154"/>
      </a:accent4>
      <a:accent5>
        <a:srgbClr val="00818F"/>
      </a:accent5>
      <a:accent6>
        <a:srgbClr val="844D9E"/>
      </a:accent6>
      <a:hlink>
        <a:srgbClr val="3A6FAF"/>
      </a:hlink>
      <a:folHlink>
        <a:srgbClr val="E61E2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p r o p e r t i e s   x m l n s = " h t t p : / / w w w . i m a n a g e . c o m / w o r k / x m l s c h e m a " >  
     < d o c u m e n t i d > D M S ! 5 1 9 2 5 0 3 7 0 . 2 < / d o c u m e n t i d >  
     < s e n d e r i d > M J L S < / s e n d e r i d >  
     < s e n d e r e m a i l > M I C H E L L E . L E V Y @ A L L E N S . C O M . A U < / s e n d e r e m a i l >  
     < l a s t m o d i f i e d > 2 0 2 2 - 0 3 - 2 3 T 1 5 : 3 2 : 0 0 . 0 0 0 0 0 0 0 + 1 1 : 0 0 < / l a s t m o d i f i e d >  
     < d a t a b a s e > D M S < / d a t a b a s e >  
 < / 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9081E6-912E-4B8A-AC6E-5A8714C3DDB3}">
  <ds:schemaRefs>
    <ds:schemaRef ds:uri="http://www.imanage.com/work/xmlschema"/>
  </ds:schemaRefs>
</ds:datastoreItem>
</file>

<file path=customXml/itemProps2.xml><?xml version="1.0" encoding="utf-8"?>
<ds:datastoreItem xmlns:ds="http://schemas.openxmlformats.org/officeDocument/2006/customXml" ds:itemID="{16ABC14A-321F-4C8A-82B8-B4D997F731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17772</Words>
  <Characters>101307</Characters>
  <Application>Microsoft Office Word</Application>
  <DocSecurity>0</DocSecurity>
  <Lines>844</Lines>
  <Paragraphs>237</Paragraphs>
  <ScaleCrop>false</ScaleCrop>
  <HeadingPairs>
    <vt:vector size="2" baseType="variant">
      <vt:variant>
        <vt:lpstr>Title</vt:lpstr>
      </vt:variant>
      <vt:variant>
        <vt:i4>1</vt:i4>
      </vt:variant>
    </vt:vector>
  </HeadingPairs>
  <TitlesOfParts>
    <vt:vector size="1" baseType="lpstr">
      <vt:lpstr>Quality of Advice Review - Issues Paper</vt:lpstr>
    </vt:vector>
  </TitlesOfParts>
  <Company/>
  <LinksUpToDate>false</LinksUpToDate>
  <CharactersWithSpaces>118842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Quality of Advice Review - Issues Paper</dc:title>
  <dc:subject/>
  <dc:creator/>
  <cp:keywords/>
  <dc:description/>
  <cp:lastModifiedBy/>
  <cp:revision>1</cp:revision>
  <dcterms:created xsi:type="dcterms:W3CDTF">2022-03-25T00:17:00Z</dcterms:created>
  <dcterms:modified xsi:type="dcterms:W3CDTF">2022-03-25T00:18:00Z</dcterms:modified>
  <cp:category/>
</cp:coreProperties>
</file>