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F8D9B" w14:textId="5EB3ECCC" w:rsidR="00337F4D" w:rsidRPr="002A6BF7" w:rsidRDefault="00337F4D" w:rsidP="002A6BF7">
      <w:pPr>
        <w:pStyle w:val="ContentsHeading"/>
      </w:pPr>
      <w:r w:rsidRPr="002A6BF7">
        <w:t>Inspector</w:t>
      </w:r>
      <w:r w:rsidR="00A8312D">
        <w:noBreakHyphen/>
      </w:r>
      <w:r w:rsidRPr="002A6BF7">
        <w:t>General of Taxation</w:t>
      </w:r>
    </w:p>
    <w:p w14:paraId="17AA4B99" w14:textId="25A36E6F" w:rsidR="00333AA9" w:rsidRDefault="00915F49">
      <w:pPr>
        <w:pStyle w:val="TOC1"/>
        <w:rPr>
          <w:rFonts w:asciiTheme="minorHAnsi" w:eastAsiaTheme="minorEastAsia" w:hAnsiTheme="minorHAnsi" w:cstheme="minorBidi"/>
          <w:b w:val="0"/>
          <w:caps w:val="0"/>
          <w:noProof/>
          <w:sz w:val="22"/>
          <w:szCs w:val="22"/>
        </w:rPr>
      </w:pPr>
      <w:r>
        <w:fldChar w:fldCharType="begin"/>
      </w:r>
      <w:r>
        <w:instrText xml:space="preserve"> TOC \h \z \t "Heading 2,1,Heading 3,2" </w:instrText>
      </w:r>
      <w:r>
        <w:fldChar w:fldCharType="separate"/>
      </w:r>
      <w:hyperlink w:anchor="_Toc99046923" w:history="1">
        <w:r w:rsidR="00333AA9" w:rsidRPr="00CF3028">
          <w:rPr>
            <w:rStyle w:val="Hyperlink"/>
            <w:noProof/>
          </w:rPr>
          <w:t>Section 1: Entity overview and resources</w:t>
        </w:r>
        <w:r w:rsidR="00333AA9">
          <w:rPr>
            <w:noProof/>
            <w:webHidden/>
          </w:rPr>
          <w:tab/>
        </w:r>
        <w:r w:rsidR="00333AA9">
          <w:rPr>
            <w:noProof/>
            <w:webHidden/>
          </w:rPr>
          <w:fldChar w:fldCharType="begin"/>
        </w:r>
        <w:r w:rsidR="00333AA9">
          <w:rPr>
            <w:noProof/>
            <w:webHidden/>
          </w:rPr>
          <w:instrText xml:space="preserve"> PAGEREF _Toc99046923 \h </w:instrText>
        </w:r>
        <w:r w:rsidR="00333AA9">
          <w:rPr>
            <w:noProof/>
            <w:webHidden/>
          </w:rPr>
        </w:r>
        <w:r w:rsidR="00333AA9">
          <w:rPr>
            <w:noProof/>
            <w:webHidden/>
          </w:rPr>
          <w:fldChar w:fldCharType="separate"/>
        </w:r>
        <w:r w:rsidR="00E7768B">
          <w:rPr>
            <w:noProof/>
            <w:webHidden/>
          </w:rPr>
          <w:t>253</w:t>
        </w:r>
        <w:r w:rsidR="00333AA9">
          <w:rPr>
            <w:noProof/>
            <w:webHidden/>
          </w:rPr>
          <w:fldChar w:fldCharType="end"/>
        </w:r>
      </w:hyperlink>
    </w:p>
    <w:p w14:paraId="7B22EB12" w14:textId="3FC446D7" w:rsidR="00333AA9" w:rsidRDefault="00653174">
      <w:pPr>
        <w:pStyle w:val="TOC2"/>
        <w:tabs>
          <w:tab w:val="left" w:pos="800"/>
        </w:tabs>
        <w:rPr>
          <w:rFonts w:asciiTheme="minorHAnsi" w:eastAsiaTheme="minorEastAsia" w:hAnsiTheme="minorHAnsi" w:cstheme="minorBidi"/>
          <w:noProof/>
          <w:sz w:val="22"/>
          <w:szCs w:val="22"/>
        </w:rPr>
      </w:pPr>
      <w:hyperlink w:anchor="_Toc99046924" w:history="1">
        <w:r w:rsidR="00333AA9" w:rsidRPr="00CF3028">
          <w:rPr>
            <w:rStyle w:val="Hyperlink"/>
            <w:noProof/>
          </w:rPr>
          <w:t>1.1</w:t>
        </w:r>
        <w:r w:rsidR="00333AA9">
          <w:rPr>
            <w:rFonts w:asciiTheme="minorHAnsi" w:eastAsiaTheme="minorEastAsia" w:hAnsiTheme="minorHAnsi" w:cstheme="minorBidi"/>
            <w:noProof/>
            <w:sz w:val="22"/>
            <w:szCs w:val="22"/>
          </w:rPr>
          <w:tab/>
        </w:r>
        <w:r w:rsidR="00333AA9" w:rsidRPr="00CF3028">
          <w:rPr>
            <w:rStyle w:val="Hyperlink"/>
            <w:noProof/>
          </w:rPr>
          <w:t>Strategic direction statement</w:t>
        </w:r>
        <w:r w:rsidR="00333AA9">
          <w:rPr>
            <w:noProof/>
            <w:webHidden/>
          </w:rPr>
          <w:tab/>
        </w:r>
        <w:r w:rsidR="00333AA9">
          <w:rPr>
            <w:noProof/>
            <w:webHidden/>
          </w:rPr>
          <w:fldChar w:fldCharType="begin"/>
        </w:r>
        <w:r w:rsidR="00333AA9">
          <w:rPr>
            <w:noProof/>
            <w:webHidden/>
          </w:rPr>
          <w:instrText xml:space="preserve"> PAGEREF _Toc99046924 \h </w:instrText>
        </w:r>
        <w:r w:rsidR="00333AA9">
          <w:rPr>
            <w:noProof/>
            <w:webHidden/>
          </w:rPr>
        </w:r>
        <w:r w:rsidR="00333AA9">
          <w:rPr>
            <w:noProof/>
            <w:webHidden/>
          </w:rPr>
          <w:fldChar w:fldCharType="separate"/>
        </w:r>
        <w:r w:rsidR="00E7768B">
          <w:rPr>
            <w:noProof/>
            <w:webHidden/>
          </w:rPr>
          <w:t>253</w:t>
        </w:r>
        <w:r w:rsidR="00333AA9">
          <w:rPr>
            <w:noProof/>
            <w:webHidden/>
          </w:rPr>
          <w:fldChar w:fldCharType="end"/>
        </w:r>
      </w:hyperlink>
    </w:p>
    <w:p w14:paraId="05A0FE1D" w14:textId="5E101663" w:rsidR="00333AA9" w:rsidRDefault="00653174">
      <w:pPr>
        <w:pStyle w:val="TOC2"/>
        <w:tabs>
          <w:tab w:val="left" w:pos="800"/>
        </w:tabs>
        <w:rPr>
          <w:rFonts w:asciiTheme="minorHAnsi" w:eastAsiaTheme="minorEastAsia" w:hAnsiTheme="minorHAnsi" w:cstheme="minorBidi"/>
          <w:noProof/>
          <w:sz w:val="22"/>
          <w:szCs w:val="22"/>
        </w:rPr>
      </w:pPr>
      <w:hyperlink w:anchor="_Toc99046925" w:history="1">
        <w:r w:rsidR="00333AA9" w:rsidRPr="00CF3028">
          <w:rPr>
            <w:rStyle w:val="Hyperlink"/>
            <w:noProof/>
          </w:rPr>
          <w:t>1.2</w:t>
        </w:r>
        <w:r w:rsidR="00333AA9">
          <w:rPr>
            <w:rFonts w:asciiTheme="minorHAnsi" w:eastAsiaTheme="minorEastAsia" w:hAnsiTheme="minorHAnsi" w:cstheme="minorBidi"/>
            <w:noProof/>
            <w:sz w:val="22"/>
            <w:szCs w:val="22"/>
          </w:rPr>
          <w:tab/>
        </w:r>
        <w:r w:rsidR="00333AA9" w:rsidRPr="00CF3028">
          <w:rPr>
            <w:rStyle w:val="Hyperlink"/>
            <w:noProof/>
          </w:rPr>
          <w:t>Entity resource statement</w:t>
        </w:r>
        <w:r w:rsidR="00333AA9">
          <w:rPr>
            <w:noProof/>
            <w:webHidden/>
          </w:rPr>
          <w:tab/>
        </w:r>
        <w:r w:rsidR="00333AA9">
          <w:rPr>
            <w:noProof/>
            <w:webHidden/>
          </w:rPr>
          <w:fldChar w:fldCharType="begin"/>
        </w:r>
        <w:r w:rsidR="00333AA9">
          <w:rPr>
            <w:noProof/>
            <w:webHidden/>
          </w:rPr>
          <w:instrText xml:space="preserve"> PAGEREF _Toc99046925 \h </w:instrText>
        </w:r>
        <w:r w:rsidR="00333AA9">
          <w:rPr>
            <w:noProof/>
            <w:webHidden/>
          </w:rPr>
        </w:r>
        <w:r w:rsidR="00333AA9">
          <w:rPr>
            <w:noProof/>
            <w:webHidden/>
          </w:rPr>
          <w:fldChar w:fldCharType="separate"/>
        </w:r>
        <w:r w:rsidR="00E7768B">
          <w:rPr>
            <w:noProof/>
            <w:webHidden/>
          </w:rPr>
          <w:t>254</w:t>
        </w:r>
        <w:r w:rsidR="00333AA9">
          <w:rPr>
            <w:noProof/>
            <w:webHidden/>
          </w:rPr>
          <w:fldChar w:fldCharType="end"/>
        </w:r>
      </w:hyperlink>
    </w:p>
    <w:p w14:paraId="0C4159A8" w14:textId="36021EC6" w:rsidR="00333AA9" w:rsidRDefault="00653174">
      <w:pPr>
        <w:pStyle w:val="TOC2"/>
        <w:tabs>
          <w:tab w:val="left" w:pos="800"/>
        </w:tabs>
        <w:rPr>
          <w:rFonts w:asciiTheme="minorHAnsi" w:eastAsiaTheme="minorEastAsia" w:hAnsiTheme="minorHAnsi" w:cstheme="minorBidi"/>
          <w:noProof/>
          <w:sz w:val="22"/>
          <w:szCs w:val="22"/>
        </w:rPr>
      </w:pPr>
      <w:hyperlink w:anchor="_Toc99046926" w:history="1">
        <w:r w:rsidR="00333AA9" w:rsidRPr="00CF3028">
          <w:rPr>
            <w:rStyle w:val="Hyperlink"/>
            <w:noProof/>
          </w:rPr>
          <w:t>1.3</w:t>
        </w:r>
        <w:r w:rsidR="00333AA9">
          <w:rPr>
            <w:rFonts w:asciiTheme="minorHAnsi" w:eastAsiaTheme="minorEastAsia" w:hAnsiTheme="minorHAnsi" w:cstheme="minorBidi"/>
            <w:noProof/>
            <w:sz w:val="22"/>
            <w:szCs w:val="22"/>
          </w:rPr>
          <w:tab/>
        </w:r>
        <w:r w:rsidR="00333AA9" w:rsidRPr="00CF3028">
          <w:rPr>
            <w:rStyle w:val="Hyperlink"/>
            <w:noProof/>
          </w:rPr>
          <w:t>Budget measures</w:t>
        </w:r>
        <w:r w:rsidR="00333AA9">
          <w:rPr>
            <w:noProof/>
            <w:webHidden/>
          </w:rPr>
          <w:tab/>
        </w:r>
        <w:r w:rsidR="00333AA9">
          <w:rPr>
            <w:noProof/>
            <w:webHidden/>
          </w:rPr>
          <w:fldChar w:fldCharType="begin"/>
        </w:r>
        <w:r w:rsidR="00333AA9">
          <w:rPr>
            <w:noProof/>
            <w:webHidden/>
          </w:rPr>
          <w:instrText xml:space="preserve"> PAGEREF _Toc99046926 \h </w:instrText>
        </w:r>
        <w:r w:rsidR="00333AA9">
          <w:rPr>
            <w:noProof/>
            <w:webHidden/>
          </w:rPr>
        </w:r>
        <w:r w:rsidR="00333AA9">
          <w:rPr>
            <w:noProof/>
            <w:webHidden/>
          </w:rPr>
          <w:fldChar w:fldCharType="separate"/>
        </w:r>
        <w:r w:rsidR="00E7768B">
          <w:rPr>
            <w:noProof/>
            <w:webHidden/>
          </w:rPr>
          <w:t>254</w:t>
        </w:r>
        <w:r w:rsidR="00333AA9">
          <w:rPr>
            <w:noProof/>
            <w:webHidden/>
          </w:rPr>
          <w:fldChar w:fldCharType="end"/>
        </w:r>
      </w:hyperlink>
    </w:p>
    <w:p w14:paraId="42194192" w14:textId="23949175" w:rsidR="00333AA9" w:rsidRDefault="00653174">
      <w:pPr>
        <w:pStyle w:val="TOC1"/>
        <w:rPr>
          <w:rFonts w:asciiTheme="minorHAnsi" w:eastAsiaTheme="minorEastAsia" w:hAnsiTheme="minorHAnsi" w:cstheme="minorBidi"/>
          <w:b w:val="0"/>
          <w:caps w:val="0"/>
          <w:noProof/>
          <w:sz w:val="22"/>
          <w:szCs w:val="22"/>
        </w:rPr>
      </w:pPr>
      <w:hyperlink w:anchor="_Toc99046927" w:history="1">
        <w:r w:rsidR="00333AA9" w:rsidRPr="00CF3028">
          <w:rPr>
            <w:rStyle w:val="Hyperlink"/>
            <w:noProof/>
          </w:rPr>
          <w:t>Section 2: Outcomes and planned performance</w:t>
        </w:r>
        <w:r w:rsidR="00333AA9">
          <w:rPr>
            <w:noProof/>
            <w:webHidden/>
          </w:rPr>
          <w:tab/>
        </w:r>
        <w:r w:rsidR="00333AA9">
          <w:rPr>
            <w:noProof/>
            <w:webHidden/>
          </w:rPr>
          <w:fldChar w:fldCharType="begin"/>
        </w:r>
        <w:r w:rsidR="00333AA9">
          <w:rPr>
            <w:noProof/>
            <w:webHidden/>
          </w:rPr>
          <w:instrText xml:space="preserve"> PAGEREF _Toc99046927 \h </w:instrText>
        </w:r>
        <w:r w:rsidR="00333AA9">
          <w:rPr>
            <w:noProof/>
            <w:webHidden/>
          </w:rPr>
        </w:r>
        <w:r w:rsidR="00333AA9">
          <w:rPr>
            <w:noProof/>
            <w:webHidden/>
          </w:rPr>
          <w:fldChar w:fldCharType="separate"/>
        </w:r>
        <w:r w:rsidR="00E7768B">
          <w:rPr>
            <w:noProof/>
            <w:webHidden/>
          </w:rPr>
          <w:t>255</w:t>
        </w:r>
        <w:r w:rsidR="00333AA9">
          <w:rPr>
            <w:noProof/>
            <w:webHidden/>
          </w:rPr>
          <w:fldChar w:fldCharType="end"/>
        </w:r>
      </w:hyperlink>
    </w:p>
    <w:p w14:paraId="5DF55913" w14:textId="3FB6D5F3" w:rsidR="00333AA9" w:rsidRDefault="00653174">
      <w:pPr>
        <w:pStyle w:val="TOC2"/>
        <w:tabs>
          <w:tab w:val="left" w:pos="800"/>
        </w:tabs>
        <w:rPr>
          <w:rFonts w:asciiTheme="minorHAnsi" w:eastAsiaTheme="minorEastAsia" w:hAnsiTheme="minorHAnsi" w:cstheme="minorBidi"/>
          <w:noProof/>
          <w:sz w:val="22"/>
          <w:szCs w:val="22"/>
        </w:rPr>
      </w:pPr>
      <w:hyperlink w:anchor="_Toc99046928" w:history="1">
        <w:r w:rsidR="00333AA9" w:rsidRPr="00CF3028">
          <w:rPr>
            <w:rStyle w:val="Hyperlink"/>
            <w:noProof/>
          </w:rPr>
          <w:t xml:space="preserve">2.1 </w:t>
        </w:r>
        <w:r w:rsidR="00333AA9">
          <w:rPr>
            <w:rFonts w:asciiTheme="minorHAnsi" w:eastAsiaTheme="minorEastAsia" w:hAnsiTheme="minorHAnsi" w:cstheme="minorBidi"/>
            <w:noProof/>
            <w:sz w:val="22"/>
            <w:szCs w:val="22"/>
          </w:rPr>
          <w:tab/>
        </w:r>
        <w:r w:rsidR="00333AA9" w:rsidRPr="00CF3028">
          <w:rPr>
            <w:rStyle w:val="Hyperlink"/>
            <w:noProof/>
          </w:rPr>
          <w:t>Budgeted expenses and performance for Outcome 1</w:t>
        </w:r>
        <w:r w:rsidR="00333AA9">
          <w:rPr>
            <w:noProof/>
            <w:webHidden/>
          </w:rPr>
          <w:tab/>
        </w:r>
        <w:r w:rsidR="00333AA9">
          <w:rPr>
            <w:noProof/>
            <w:webHidden/>
          </w:rPr>
          <w:fldChar w:fldCharType="begin"/>
        </w:r>
        <w:r w:rsidR="00333AA9">
          <w:rPr>
            <w:noProof/>
            <w:webHidden/>
          </w:rPr>
          <w:instrText xml:space="preserve"> PAGEREF _Toc99046928 \h </w:instrText>
        </w:r>
        <w:r w:rsidR="00333AA9">
          <w:rPr>
            <w:noProof/>
            <w:webHidden/>
          </w:rPr>
        </w:r>
        <w:r w:rsidR="00333AA9">
          <w:rPr>
            <w:noProof/>
            <w:webHidden/>
          </w:rPr>
          <w:fldChar w:fldCharType="separate"/>
        </w:r>
        <w:r w:rsidR="00E7768B">
          <w:rPr>
            <w:noProof/>
            <w:webHidden/>
          </w:rPr>
          <w:t>256</w:t>
        </w:r>
        <w:r w:rsidR="00333AA9">
          <w:rPr>
            <w:noProof/>
            <w:webHidden/>
          </w:rPr>
          <w:fldChar w:fldCharType="end"/>
        </w:r>
      </w:hyperlink>
    </w:p>
    <w:p w14:paraId="28672258" w14:textId="3A3911EC" w:rsidR="00333AA9" w:rsidRDefault="00653174">
      <w:pPr>
        <w:pStyle w:val="TOC1"/>
        <w:rPr>
          <w:rFonts w:asciiTheme="minorHAnsi" w:eastAsiaTheme="minorEastAsia" w:hAnsiTheme="minorHAnsi" w:cstheme="minorBidi"/>
          <w:b w:val="0"/>
          <w:caps w:val="0"/>
          <w:noProof/>
          <w:sz w:val="22"/>
          <w:szCs w:val="22"/>
        </w:rPr>
      </w:pPr>
      <w:hyperlink w:anchor="_Toc99046929" w:history="1">
        <w:r w:rsidR="00333AA9" w:rsidRPr="00CF3028">
          <w:rPr>
            <w:rStyle w:val="Hyperlink"/>
            <w:noProof/>
          </w:rPr>
          <w:t>Section 3: Budgeted financial statements</w:t>
        </w:r>
        <w:r w:rsidR="00333AA9">
          <w:rPr>
            <w:noProof/>
            <w:webHidden/>
          </w:rPr>
          <w:tab/>
        </w:r>
        <w:r w:rsidR="00333AA9">
          <w:rPr>
            <w:noProof/>
            <w:webHidden/>
          </w:rPr>
          <w:fldChar w:fldCharType="begin"/>
        </w:r>
        <w:r w:rsidR="00333AA9">
          <w:rPr>
            <w:noProof/>
            <w:webHidden/>
          </w:rPr>
          <w:instrText xml:space="preserve"> PAGEREF _Toc99046929 \h </w:instrText>
        </w:r>
        <w:r w:rsidR="00333AA9">
          <w:rPr>
            <w:noProof/>
            <w:webHidden/>
          </w:rPr>
        </w:r>
        <w:r w:rsidR="00333AA9">
          <w:rPr>
            <w:noProof/>
            <w:webHidden/>
          </w:rPr>
          <w:fldChar w:fldCharType="separate"/>
        </w:r>
        <w:r w:rsidR="00E7768B">
          <w:rPr>
            <w:noProof/>
            <w:webHidden/>
          </w:rPr>
          <w:t>258</w:t>
        </w:r>
        <w:r w:rsidR="00333AA9">
          <w:rPr>
            <w:noProof/>
            <w:webHidden/>
          </w:rPr>
          <w:fldChar w:fldCharType="end"/>
        </w:r>
      </w:hyperlink>
    </w:p>
    <w:p w14:paraId="179D47CA" w14:textId="2B1DCDB9" w:rsidR="00333AA9" w:rsidRDefault="00653174">
      <w:pPr>
        <w:pStyle w:val="TOC2"/>
        <w:tabs>
          <w:tab w:val="left" w:pos="800"/>
        </w:tabs>
        <w:rPr>
          <w:rFonts w:asciiTheme="minorHAnsi" w:eastAsiaTheme="minorEastAsia" w:hAnsiTheme="minorHAnsi" w:cstheme="minorBidi"/>
          <w:noProof/>
          <w:sz w:val="22"/>
          <w:szCs w:val="22"/>
        </w:rPr>
      </w:pPr>
      <w:hyperlink w:anchor="_Toc99046930" w:history="1">
        <w:r w:rsidR="00333AA9" w:rsidRPr="00CF3028">
          <w:rPr>
            <w:rStyle w:val="Hyperlink"/>
            <w:noProof/>
          </w:rPr>
          <w:t>3.1</w:t>
        </w:r>
        <w:r w:rsidR="00333AA9">
          <w:rPr>
            <w:rFonts w:asciiTheme="minorHAnsi" w:eastAsiaTheme="minorEastAsia" w:hAnsiTheme="minorHAnsi" w:cstheme="minorBidi"/>
            <w:noProof/>
            <w:sz w:val="22"/>
            <w:szCs w:val="22"/>
          </w:rPr>
          <w:tab/>
        </w:r>
        <w:r w:rsidR="00333AA9" w:rsidRPr="00CF3028">
          <w:rPr>
            <w:rStyle w:val="Hyperlink"/>
            <w:noProof/>
          </w:rPr>
          <w:t>Budgeted financial statements</w:t>
        </w:r>
        <w:r w:rsidR="00333AA9">
          <w:rPr>
            <w:noProof/>
            <w:webHidden/>
          </w:rPr>
          <w:tab/>
        </w:r>
        <w:r w:rsidR="00333AA9">
          <w:rPr>
            <w:noProof/>
            <w:webHidden/>
          </w:rPr>
          <w:fldChar w:fldCharType="begin"/>
        </w:r>
        <w:r w:rsidR="00333AA9">
          <w:rPr>
            <w:noProof/>
            <w:webHidden/>
          </w:rPr>
          <w:instrText xml:space="preserve"> PAGEREF _Toc99046930 \h </w:instrText>
        </w:r>
        <w:r w:rsidR="00333AA9">
          <w:rPr>
            <w:noProof/>
            <w:webHidden/>
          </w:rPr>
        </w:r>
        <w:r w:rsidR="00333AA9">
          <w:rPr>
            <w:noProof/>
            <w:webHidden/>
          </w:rPr>
          <w:fldChar w:fldCharType="separate"/>
        </w:r>
        <w:r w:rsidR="00E7768B">
          <w:rPr>
            <w:noProof/>
            <w:webHidden/>
          </w:rPr>
          <w:t>258</w:t>
        </w:r>
        <w:r w:rsidR="00333AA9">
          <w:rPr>
            <w:noProof/>
            <w:webHidden/>
          </w:rPr>
          <w:fldChar w:fldCharType="end"/>
        </w:r>
      </w:hyperlink>
    </w:p>
    <w:p w14:paraId="3662D96A" w14:textId="5D2256C8" w:rsidR="00015C6F" w:rsidRDefault="00915F49" w:rsidP="00313487">
      <w:pPr>
        <w:pStyle w:val="TOC1"/>
      </w:pPr>
      <w:r>
        <w:fldChar w:fldCharType="end"/>
      </w:r>
    </w:p>
    <w:p w14:paraId="4EDC2C71" w14:textId="614F32F5" w:rsidR="00015C6F" w:rsidRPr="00015C6F" w:rsidRDefault="00015C6F" w:rsidP="00015C6F">
      <w:pPr>
        <w:sectPr w:rsidR="00015C6F" w:rsidRPr="00015C6F" w:rsidSect="00DF1318">
          <w:footerReference w:type="even" r:id="rId9"/>
          <w:footerReference w:type="default" r:id="rId10"/>
          <w:type w:val="oddPage"/>
          <w:pgSz w:w="11906" w:h="16838" w:code="9"/>
          <w:pgMar w:top="2835" w:right="2098" w:bottom="2466" w:left="2098" w:header="1814" w:footer="1814" w:gutter="0"/>
          <w:pgNumType w:start="241"/>
          <w:cols w:space="708"/>
          <w:titlePg/>
          <w:docGrid w:linePitch="360"/>
        </w:sectPr>
      </w:pPr>
    </w:p>
    <w:p w14:paraId="0A711C63" w14:textId="318A193E" w:rsidR="00337F4D" w:rsidRPr="002A6BF7" w:rsidRDefault="00337F4D" w:rsidP="002A6BF7">
      <w:pPr>
        <w:pStyle w:val="Heading1"/>
      </w:pPr>
      <w:bookmarkStart w:id="0" w:name="_Toc190682308"/>
      <w:bookmarkStart w:id="1" w:name="_Toc190682526"/>
      <w:bookmarkStart w:id="2" w:name="_Toc444523508"/>
      <w:r w:rsidRPr="002A6BF7">
        <w:lastRenderedPageBreak/>
        <w:t>Inspector</w:t>
      </w:r>
      <w:r w:rsidR="00A8312D">
        <w:noBreakHyphen/>
      </w:r>
      <w:r w:rsidRPr="002A6BF7">
        <w:t>General of Taxation</w:t>
      </w:r>
    </w:p>
    <w:p w14:paraId="2B111BC1" w14:textId="77777777" w:rsidR="00257FF4" w:rsidRPr="002A6BF7" w:rsidRDefault="00257FF4" w:rsidP="002A6BF7">
      <w:pPr>
        <w:pStyle w:val="Heading2"/>
      </w:pPr>
      <w:bookmarkStart w:id="3" w:name="_Toc99046923"/>
      <w:r w:rsidRPr="002A6BF7">
        <w:t xml:space="preserve">Section 1: </w:t>
      </w:r>
      <w:r w:rsidR="007E6BBD" w:rsidRPr="002A6BF7">
        <w:t xml:space="preserve">Entity </w:t>
      </w:r>
      <w:r w:rsidR="00605163" w:rsidRPr="002A6BF7">
        <w:t>overview and resources</w:t>
      </w:r>
      <w:bookmarkEnd w:id="0"/>
      <w:bookmarkEnd w:id="1"/>
      <w:bookmarkEnd w:id="2"/>
      <w:bookmarkEnd w:id="3"/>
    </w:p>
    <w:p w14:paraId="4A627B7A" w14:textId="77777777" w:rsidR="00257FF4" w:rsidRPr="002A6BF7" w:rsidRDefault="00257FF4" w:rsidP="002A6BF7">
      <w:pPr>
        <w:pStyle w:val="Heading3"/>
      </w:pPr>
      <w:bookmarkStart w:id="4" w:name="_Toc190682309"/>
      <w:bookmarkStart w:id="5" w:name="_Toc190682527"/>
      <w:bookmarkStart w:id="6" w:name="_Toc444523509"/>
      <w:bookmarkStart w:id="7" w:name="_Toc99046924"/>
      <w:r w:rsidRPr="002A6BF7">
        <w:t>1.1</w:t>
      </w:r>
      <w:r w:rsidRPr="002A6BF7">
        <w:tab/>
        <w:t xml:space="preserve">Strategic </w:t>
      </w:r>
      <w:r w:rsidR="00D81071" w:rsidRPr="002A6BF7">
        <w:t>direction</w:t>
      </w:r>
      <w:bookmarkEnd w:id="4"/>
      <w:bookmarkEnd w:id="5"/>
      <w:r w:rsidR="00D81071" w:rsidRPr="002A6BF7">
        <w:t xml:space="preserve"> </w:t>
      </w:r>
      <w:r w:rsidR="00605163" w:rsidRPr="002A6BF7">
        <w:t>statement</w:t>
      </w:r>
      <w:bookmarkEnd w:id="6"/>
      <w:bookmarkEnd w:id="7"/>
    </w:p>
    <w:p w14:paraId="160E46A8" w14:textId="685DF2B0" w:rsidR="00337F4D" w:rsidRPr="004A667E" w:rsidRDefault="00337F4D" w:rsidP="00337F4D">
      <w:bookmarkStart w:id="8" w:name="_Toc190682310"/>
      <w:bookmarkStart w:id="9" w:name="_Toc190682528"/>
      <w:r w:rsidRPr="004A667E">
        <w:t>The objective of the Inspector</w:t>
      </w:r>
      <w:r w:rsidR="00A8312D">
        <w:noBreakHyphen/>
      </w:r>
      <w:r w:rsidRPr="004A667E">
        <w:t xml:space="preserve">General </w:t>
      </w:r>
      <w:r>
        <w:t xml:space="preserve">of </w:t>
      </w:r>
      <w:r w:rsidRPr="004A667E">
        <w:t>Taxation (IGT) is to improve tax administration through investigation of tax complaints, conducting broader reviews, public reporting and independent advice to Government and its relevant entities.</w:t>
      </w:r>
    </w:p>
    <w:p w14:paraId="3CB95F4B" w14:textId="745B4E85" w:rsidR="00337F4D" w:rsidRPr="004A667E" w:rsidRDefault="00337F4D" w:rsidP="00337F4D">
      <w:pPr>
        <w:rPr>
          <w:strike/>
        </w:rPr>
      </w:pPr>
      <w:r w:rsidRPr="004A667E">
        <w:t>The IGT’s strategic direction for 20</w:t>
      </w:r>
      <w:r>
        <w:t>2</w:t>
      </w:r>
      <w:r w:rsidR="006E1E44">
        <w:t>2</w:t>
      </w:r>
      <w:r w:rsidR="00A8312D">
        <w:noBreakHyphen/>
      </w:r>
      <w:r>
        <w:t>2</w:t>
      </w:r>
      <w:r w:rsidR="006E1E44">
        <w:t>3</w:t>
      </w:r>
      <w:r w:rsidRPr="004A667E">
        <w:t xml:space="preserve"> is to achieve this by delivering independent advice for improvement through:</w:t>
      </w:r>
    </w:p>
    <w:p w14:paraId="2E8985EE" w14:textId="77777777" w:rsidR="00337F4D" w:rsidRDefault="00337F4D" w:rsidP="00337F4D">
      <w:pPr>
        <w:pStyle w:val="Bullet"/>
      </w:pPr>
      <w:r>
        <w:t xml:space="preserve">providing a specialised tax complaints </w:t>
      </w:r>
      <w:r>
        <w:rPr>
          <w:lang w:val="en-AU"/>
        </w:rPr>
        <w:t xml:space="preserve">investigation </w:t>
      </w:r>
      <w:r>
        <w:t>service to the Australian community;</w:t>
      </w:r>
    </w:p>
    <w:p w14:paraId="6CE3D273" w14:textId="77777777" w:rsidR="00337F4D" w:rsidRDefault="00337F4D" w:rsidP="00337F4D">
      <w:pPr>
        <w:pStyle w:val="Bullet"/>
      </w:pPr>
      <w:r>
        <w:t>identifying and prioritising areas of tax administration for improvement through our complaints</w:t>
      </w:r>
      <w:r>
        <w:rPr>
          <w:lang w:val="en-AU"/>
        </w:rPr>
        <w:t xml:space="preserve"> investigation</w:t>
      </w:r>
      <w:r>
        <w:t xml:space="preserve"> service and consultations with the community; and</w:t>
      </w:r>
    </w:p>
    <w:p w14:paraId="7B0D818E" w14:textId="77777777" w:rsidR="00337F4D" w:rsidRDefault="00337F4D" w:rsidP="00337F4D">
      <w:pPr>
        <w:pStyle w:val="Bullet"/>
      </w:pPr>
      <w:r>
        <w:t xml:space="preserve">conducting review </w:t>
      </w:r>
      <w:r>
        <w:rPr>
          <w:lang w:val="en-AU"/>
        </w:rPr>
        <w:t xml:space="preserve">investigations </w:t>
      </w:r>
      <w:r>
        <w:t>into these areas and providing independent advice and recommendations to Government, the Australian Taxation Office (ATO) and the Tax Practitioners Board (TPB) through public reporting</w:t>
      </w:r>
      <w:r>
        <w:rPr>
          <w:lang w:val="en-AU"/>
        </w:rPr>
        <w:t>.</w:t>
      </w:r>
    </w:p>
    <w:p w14:paraId="20C953C8" w14:textId="571CC0A9" w:rsidR="00337F4D" w:rsidRPr="003F1E40" w:rsidRDefault="00337F4D" w:rsidP="006666AF">
      <w:r w:rsidRPr="00B172F7">
        <w:t>Our effectiveness in achieving our purpose is dependent on our ability to manage and adapt to the environment in which we operate.</w:t>
      </w:r>
    </w:p>
    <w:p w14:paraId="5A425E2D" w14:textId="56031F20" w:rsidR="00257FF4" w:rsidRPr="003F4DE3" w:rsidRDefault="000B36D8" w:rsidP="006666AF">
      <w:pPr>
        <w:pStyle w:val="BoxHeading"/>
      </w:pPr>
      <w:r w:rsidRPr="00D83E54">
        <w:rPr>
          <w:smallCaps/>
          <w:szCs w:val="26"/>
        </w:rPr>
        <w:br w:type="page"/>
      </w:r>
      <w:bookmarkStart w:id="10" w:name="_Toc444523510"/>
      <w:bookmarkStart w:id="11" w:name="_Toc99046925"/>
      <w:r w:rsidR="00257FF4" w:rsidRPr="003F4DE3">
        <w:rPr>
          <w:rStyle w:val="Heading3Char"/>
        </w:rPr>
        <w:lastRenderedPageBreak/>
        <w:t>1.2</w:t>
      </w:r>
      <w:r w:rsidR="00257FF4" w:rsidRPr="003F4DE3">
        <w:rPr>
          <w:rStyle w:val="Heading3Char"/>
        </w:rPr>
        <w:tab/>
      </w:r>
      <w:r w:rsidR="007E6BBD" w:rsidRPr="003F4DE3">
        <w:rPr>
          <w:rStyle w:val="Heading3Char"/>
        </w:rPr>
        <w:t xml:space="preserve">Entity </w:t>
      </w:r>
      <w:r w:rsidR="00257FF4" w:rsidRPr="003F4DE3">
        <w:rPr>
          <w:rStyle w:val="Heading3Char"/>
        </w:rPr>
        <w:t>resource statement</w:t>
      </w:r>
      <w:bookmarkEnd w:id="8"/>
      <w:bookmarkEnd w:id="9"/>
      <w:bookmarkEnd w:id="10"/>
      <w:bookmarkEnd w:id="11"/>
    </w:p>
    <w:p w14:paraId="3F23C8D4" w14:textId="77777777" w:rsidR="00E1129E" w:rsidRDefault="00257FF4" w:rsidP="00257FF4">
      <w:bookmarkStart w:id="12" w:name="OLE_LINK11"/>
      <w:bookmarkStart w:id="13" w:name="OLE_LINK12"/>
      <w:r>
        <w:t xml:space="preserve">Table 1.1 shows the total </w:t>
      </w:r>
      <w:r w:rsidR="00E1129E">
        <w:t xml:space="preserve">funding </w:t>
      </w:r>
      <w:r>
        <w:t>from all</w:t>
      </w:r>
      <w:r w:rsidR="00BB721D">
        <w:t xml:space="preserve"> sources</w:t>
      </w:r>
      <w:r w:rsidR="00331B40">
        <w:t xml:space="preserve"> available to the entity for its operations and to deliver </w:t>
      </w:r>
      <w:r w:rsidR="00290933">
        <w:t>programs</w:t>
      </w:r>
      <w:r w:rsidR="00331B40">
        <w:t xml:space="preserve"> and servic</w:t>
      </w:r>
      <w:r w:rsidR="00705BC0">
        <w:t>es on behalf of the G</w:t>
      </w:r>
      <w:r w:rsidR="00331B40">
        <w:t>overnment</w:t>
      </w:r>
      <w:r w:rsidR="005A7C0B">
        <w:t>.</w:t>
      </w:r>
    </w:p>
    <w:p w14:paraId="222C8E8E" w14:textId="20B94D3A" w:rsidR="00720BA3" w:rsidRPr="005A78B5" w:rsidRDefault="00645E69" w:rsidP="005A78B5">
      <w:pPr>
        <w:rPr>
          <w:b/>
        </w:rPr>
      </w:pPr>
      <w:r w:rsidRPr="008342AB">
        <w:t>Information in this table is presented on a resourcing (</w:t>
      </w:r>
      <w:r w:rsidR="005A7C0B" w:rsidRPr="008342AB">
        <w:t>that is,</w:t>
      </w:r>
      <w:r w:rsidRPr="008342AB">
        <w:t xml:space="preserve"> </w:t>
      </w:r>
      <w:r w:rsidR="00061FD8" w:rsidRPr="008342AB">
        <w:t>appropriations/cash</w:t>
      </w:r>
      <w:r w:rsidR="00565C77" w:rsidRPr="008342AB">
        <w:t xml:space="preserve"> available</w:t>
      </w:r>
      <w:r w:rsidRPr="008342AB">
        <w:t xml:space="preserve">) basis, whilst the </w:t>
      </w:r>
      <w:r w:rsidR="00E1129E">
        <w:t>‘</w:t>
      </w:r>
      <w:r w:rsidR="00E1129E" w:rsidRPr="008342AB">
        <w:t xml:space="preserve">Budgeted expenses by </w:t>
      </w:r>
      <w:r w:rsidR="00E7371B" w:rsidRPr="008342AB">
        <w:t xml:space="preserve">Outcome </w:t>
      </w:r>
      <w:r w:rsidR="00A94314" w:rsidRPr="008342AB">
        <w:t>1</w:t>
      </w:r>
      <w:r w:rsidR="00E7371B">
        <w:t>’</w:t>
      </w:r>
      <w:r w:rsidR="00E7371B" w:rsidRPr="008342AB">
        <w:t xml:space="preserve"> </w:t>
      </w:r>
      <w:r w:rsidRPr="008342AB">
        <w:t>tables in Section 2 and the financial statements in Section 3 are</w:t>
      </w:r>
      <w:r w:rsidR="00831489" w:rsidRPr="008342AB">
        <w:t xml:space="preserve"> presented on an accrual basis.</w:t>
      </w:r>
      <w:bookmarkStart w:id="14" w:name="_Toc190682311"/>
      <w:bookmarkStart w:id="15" w:name="_Toc190682529"/>
      <w:bookmarkStart w:id="16" w:name="_Toc444523511"/>
      <w:bookmarkEnd w:id="12"/>
      <w:bookmarkEnd w:id="13"/>
    </w:p>
    <w:p w14:paraId="1DD338EB" w14:textId="7AE7CA34" w:rsidR="00AF195F" w:rsidRDefault="00720BA3" w:rsidP="00AF195F">
      <w:pPr>
        <w:pStyle w:val="TableHeading"/>
        <w:rPr>
          <w:rFonts w:ascii="Times New Roman" w:hAnsi="Times New Roman"/>
        </w:rPr>
      </w:pPr>
      <w:r w:rsidRPr="00720BA3">
        <w:rPr>
          <w:rFonts w:cs="Arial"/>
        </w:rPr>
        <w:t>Table 1.1: Inspector General of Taxation resource statement – Budget estimates for 202</w:t>
      </w:r>
      <w:r w:rsidR="006E1E44">
        <w:rPr>
          <w:rFonts w:cs="Arial"/>
        </w:rPr>
        <w:t>2</w:t>
      </w:r>
      <w:r w:rsidR="00A8312D">
        <w:rPr>
          <w:rFonts w:cs="Arial"/>
        </w:rPr>
        <w:noBreakHyphen/>
      </w:r>
      <w:r w:rsidRPr="00720BA3">
        <w:rPr>
          <w:rFonts w:cs="Arial"/>
        </w:rPr>
        <w:t>2</w:t>
      </w:r>
      <w:r w:rsidR="006E1E44">
        <w:rPr>
          <w:rFonts w:cs="Arial"/>
        </w:rPr>
        <w:t>3</w:t>
      </w:r>
      <w:r w:rsidRPr="00720BA3">
        <w:rPr>
          <w:rFonts w:cs="Arial"/>
        </w:rPr>
        <w:t xml:space="preserve"> as at Budget Ma</w:t>
      </w:r>
      <w:r w:rsidR="006E1E44">
        <w:rPr>
          <w:rFonts w:cs="Arial"/>
        </w:rPr>
        <w:t>rch</w:t>
      </w:r>
      <w:r w:rsidRPr="00720BA3">
        <w:rPr>
          <w:rFonts w:cs="Arial"/>
        </w:rPr>
        <w:t xml:space="preserve"> 202</w:t>
      </w:r>
      <w:r w:rsidR="00DA7699">
        <w:rPr>
          <w:rFonts w:cs="Arial"/>
        </w:rPr>
        <w:t>2</w:t>
      </w:r>
    </w:p>
    <w:tbl>
      <w:tblPr>
        <w:tblW w:w="5000" w:type="pct"/>
        <w:tblCellMar>
          <w:left w:w="0" w:type="dxa"/>
          <w:right w:w="28" w:type="dxa"/>
        </w:tblCellMar>
        <w:tblLook w:val="04A0" w:firstRow="1" w:lastRow="0" w:firstColumn="1" w:lastColumn="0" w:noHBand="0" w:noVBand="1"/>
      </w:tblPr>
      <w:tblGrid>
        <w:gridCol w:w="5342"/>
        <w:gridCol w:w="1184"/>
        <w:gridCol w:w="1184"/>
      </w:tblGrid>
      <w:tr w:rsidR="00AF195F" w:rsidRPr="00AF195F" w14:paraId="4854E3F8" w14:textId="77777777" w:rsidTr="00AF195F">
        <w:trPr>
          <w:trHeight w:hRule="exact" w:val="900"/>
        </w:trPr>
        <w:tc>
          <w:tcPr>
            <w:tcW w:w="3464" w:type="pct"/>
            <w:tcBorders>
              <w:top w:val="single" w:sz="4" w:space="0" w:color="auto"/>
              <w:left w:val="nil"/>
              <w:bottom w:val="nil"/>
              <w:right w:val="nil"/>
            </w:tcBorders>
            <w:shd w:val="clear" w:color="000000" w:fill="FFFFFF"/>
            <w:vAlign w:val="bottom"/>
            <w:hideMark/>
          </w:tcPr>
          <w:p w14:paraId="5E1AA8B1" w14:textId="16678E85" w:rsidR="00AF195F" w:rsidRPr="00AF195F" w:rsidRDefault="00AF195F" w:rsidP="00AF195F">
            <w:pPr>
              <w:spacing w:after="0" w:line="240" w:lineRule="auto"/>
              <w:jc w:val="left"/>
              <w:rPr>
                <w:rFonts w:ascii="Arial" w:hAnsi="Arial" w:cs="Arial"/>
                <w:color w:val="000000"/>
                <w:sz w:val="16"/>
                <w:szCs w:val="16"/>
              </w:rPr>
            </w:pPr>
            <w:r w:rsidRPr="00AF195F">
              <w:rPr>
                <w:rFonts w:ascii="Arial" w:hAnsi="Arial" w:cs="Arial"/>
                <w:color w:val="000000"/>
                <w:sz w:val="16"/>
                <w:szCs w:val="16"/>
              </w:rPr>
              <w:t> </w:t>
            </w:r>
          </w:p>
        </w:tc>
        <w:tc>
          <w:tcPr>
            <w:tcW w:w="768" w:type="pct"/>
            <w:tcBorders>
              <w:top w:val="single" w:sz="4" w:space="0" w:color="auto"/>
              <w:left w:val="nil"/>
              <w:bottom w:val="single" w:sz="4" w:space="0" w:color="auto"/>
              <w:right w:val="nil"/>
            </w:tcBorders>
            <w:shd w:val="clear" w:color="000000" w:fill="FFFFFF"/>
            <w:hideMark/>
          </w:tcPr>
          <w:p w14:paraId="3FC66A50" w14:textId="1D7C07DB" w:rsidR="00AF195F" w:rsidRPr="00AF195F" w:rsidRDefault="00AF195F" w:rsidP="00AF195F">
            <w:pPr>
              <w:spacing w:after="0" w:line="240" w:lineRule="auto"/>
              <w:jc w:val="right"/>
              <w:rPr>
                <w:rFonts w:ascii="Arial" w:hAnsi="Arial" w:cs="Arial"/>
                <w:i/>
                <w:iCs/>
                <w:color w:val="000000"/>
                <w:sz w:val="16"/>
                <w:szCs w:val="16"/>
              </w:rPr>
            </w:pPr>
            <w:r w:rsidRPr="00AF195F">
              <w:rPr>
                <w:rFonts w:ascii="Arial" w:hAnsi="Arial" w:cs="Arial"/>
                <w:i/>
                <w:iCs/>
                <w:color w:val="000000"/>
                <w:sz w:val="16"/>
                <w:szCs w:val="16"/>
              </w:rPr>
              <w:t>2021</w:t>
            </w:r>
            <w:r w:rsidR="00A8312D">
              <w:rPr>
                <w:rFonts w:ascii="Arial" w:hAnsi="Arial" w:cs="Arial"/>
                <w:i/>
                <w:iCs/>
                <w:color w:val="000000"/>
                <w:sz w:val="16"/>
                <w:szCs w:val="16"/>
              </w:rPr>
              <w:noBreakHyphen/>
            </w:r>
            <w:r w:rsidRPr="00AF195F">
              <w:rPr>
                <w:rFonts w:ascii="Arial" w:hAnsi="Arial" w:cs="Arial"/>
                <w:i/>
                <w:iCs/>
                <w:color w:val="000000"/>
                <w:sz w:val="16"/>
                <w:szCs w:val="16"/>
              </w:rPr>
              <w:t>22 Estimated actual</w:t>
            </w:r>
            <w:r w:rsidRPr="00AF195F">
              <w:rPr>
                <w:rFonts w:ascii="Arial" w:hAnsi="Arial" w:cs="Arial"/>
                <w:i/>
                <w:iCs/>
                <w:color w:val="000000"/>
                <w:sz w:val="16"/>
                <w:szCs w:val="16"/>
              </w:rPr>
              <w:br/>
              <w:t>$</w:t>
            </w:r>
            <w:r w:rsidR="00A8312D">
              <w:rPr>
                <w:rFonts w:ascii="Arial" w:hAnsi="Arial" w:cs="Arial"/>
                <w:i/>
                <w:iCs/>
                <w:color w:val="000000"/>
                <w:sz w:val="16"/>
                <w:szCs w:val="16"/>
              </w:rPr>
              <w:t>’</w:t>
            </w:r>
            <w:r w:rsidRPr="00AF195F">
              <w:rPr>
                <w:rFonts w:ascii="Arial" w:hAnsi="Arial" w:cs="Arial"/>
                <w:i/>
                <w:iCs/>
                <w:color w:val="000000"/>
                <w:sz w:val="16"/>
                <w:szCs w:val="16"/>
              </w:rPr>
              <w:t>000</w:t>
            </w:r>
          </w:p>
        </w:tc>
        <w:tc>
          <w:tcPr>
            <w:tcW w:w="768" w:type="pct"/>
            <w:tcBorders>
              <w:top w:val="single" w:sz="4" w:space="0" w:color="auto"/>
              <w:left w:val="nil"/>
              <w:bottom w:val="single" w:sz="4" w:space="0" w:color="auto"/>
              <w:right w:val="nil"/>
            </w:tcBorders>
            <w:shd w:val="clear" w:color="000000" w:fill="E6E6E6"/>
            <w:hideMark/>
          </w:tcPr>
          <w:p w14:paraId="39E95B00" w14:textId="30A4EF9E" w:rsidR="00AF195F" w:rsidRPr="00AF195F" w:rsidRDefault="00AF195F" w:rsidP="00AF195F">
            <w:pPr>
              <w:spacing w:after="0" w:line="240" w:lineRule="auto"/>
              <w:jc w:val="right"/>
              <w:rPr>
                <w:rFonts w:ascii="Arial" w:hAnsi="Arial" w:cs="Arial"/>
                <w:color w:val="000000"/>
                <w:sz w:val="16"/>
                <w:szCs w:val="16"/>
              </w:rPr>
            </w:pPr>
            <w:r w:rsidRPr="00AF195F">
              <w:rPr>
                <w:rFonts w:ascii="Arial" w:hAnsi="Arial" w:cs="Arial"/>
                <w:color w:val="000000"/>
                <w:sz w:val="16"/>
                <w:szCs w:val="16"/>
              </w:rPr>
              <w:t>2022</w:t>
            </w:r>
            <w:r w:rsidR="00A8312D">
              <w:rPr>
                <w:rFonts w:ascii="Arial" w:hAnsi="Arial" w:cs="Arial"/>
                <w:color w:val="000000"/>
                <w:sz w:val="16"/>
                <w:szCs w:val="16"/>
              </w:rPr>
              <w:noBreakHyphen/>
            </w:r>
            <w:r w:rsidRPr="00AF195F">
              <w:rPr>
                <w:rFonts w:ascii="Arial" w:hAnsi="Arial" w:cs="Arial"/>
                <w:color w:val="000000"/>
                <w:sz w:val="16"/>
                <w:szCs w:val="16"/>
              </w:rPr>
              <w:t>23 Estimate</w:t>
            </w:r>
            <w:r w:rsidRPr="00AF195F">
              <w:rPr>
                <w:rFonts w:ascii="Arial" w:hAnsi="Arial" w:cs="Arial"/>
                <w:color w:val="000000"/>
                <w:sz w:val="16"/>
                <w:szCs w:val="16"/>
              </w:rPr>
              <w:br/>
            </w:r>
            <w:r w:rsidRPr="00AF195F">
              <w:rPr>
                <w:rFonts w:ascii="Arial" w:hAnsi="Arial" w:cs="Arial"/>
                <w:color w:val="000000"/>
                <w:sz w:val="16"/>
                <w:szCs w:val="16"/>
              </w:rPr>
              <w:br/>
              <w:t>$</w:t>
            </w:r>
            <w:r w:rsidR="00A8312D">
              <w:rPr>
                <w:rFonts w:ascii="Arial" w:hAnsi="Arial" w:cs="Arial"/>
                <w:color w:val="000000"/>
                <w:sz w:val="16"/>
                <w:szCs w:val="16"/>
              </w:rPr>
              <w:t>’</w:t>
            </w:r>
            <w:r w:rsidRPr="00AF195F">
              <w:rPr>
                <w:rFonts w:ascii="Arial" w:hAnsi="Arial" w:cs="Arial"/>
                <w:color w:val="000000"/>
                <w:sz w:val="16"/>
                <w:szCs w:val="16"/>
              </w:rPr>
              <w:t>000</w:t>
            </w:r>
          </w:p>
        </w:tc>
      </w:tr>
      <w:tr w:rsidR="00AF195F" w:rsidRPr="00AF195F" w14:paraId="56DE383D" w14:textId="77777777" w:rsidTr="00AF195F">
        <w:trPr>
          <w:trHeight w:hRule="exact" w:val="235"/>
        </w:trPr>
        <w:tc>
          <w:tcPr>
            <w:tcW w:w="3464" w:type="pct"/>
            <w:tcBorders>
              <w:top w:val="nil"/>
              <w:left w:val="nil"/>
              <w:bottom w:val="nil"/>
              <w:right w:val="nil"/>
            </w:tcBorders>
            <w:shd w:val="clear" w:color="000000" w:fill="FFFFFF"/>
            <w:vAlign w:val="bottom"/>
            <w:hideMark/>
          </w:tcPr>
          <w:p w14:paraId="7BBA7A2E" w14:textId="77777777" w:rsidR="00AF195F" w:rsidRPr="00AF195F" w:rsidRDefault="00AF195F" w:rsidP="00AF195F">
            <w:pPr>
              <w:spacing w:after="0" w:line="240" w:lineRule="auto"/>
              <w:jc w:val="left"/>
              <w:rPr>
                <w:rFonts w:ascii="Arial" w:hAnsi="Arial" w:cs="Arial"/>
                <w:b/>
                <w:bCs/>
                <w:color w:val="000000"/>
                <w:sz w:val="16"/>
                <w:szCs w:val="16"/>
              </w:rPr>
            </w:pPr>
            <w:r w:rsidRPr="00AF195F">
              <w:rPr>
                <w:rFonts w:ascii="Arial" w:hAnsi="Arial" w:cs="Arial"/>
                <w:b/>
                <w:bCs/>
                <w:color w:val="000000"/>
                <w:sz w:val="16"/>
                <w:szCs w:val="16"/>
              </w:rPr>
              <w:t>Departmental</w:t>
            </w:r>
          </w:p>
        </w:tc>
        <w:tc>
          <w:tcPr>
            <w:tcW w:w="768" w:type="pct"/>
            <w:tcBorders>
              <w:top w:val="nil"/>
              <w:left w:val="nil"/>
              <w:bottom w:val="nil"/>
              <w:right w:val="nil"/>
            </w:tcBorders>
            <w:shd w:val="clear" w:color="000000" w:fill="FFFFFF"/>
            <w:vAlign w:val="bottom"/>
            <w:hideMark/>
          </w:tcPr>
          <w:p w14:paraId="3BEE35CA" w14:textId="77777777" w:rsidR="00AF195F" w:rsidRPr="00AF195F" w:rsidRDefault="00AF195F" w:rsidP="00AF195F">
            <w:pPr>
              <w:spacing w:after="0" w:line="240" w:lineRule="auto"/>
              <w:jc w:val="left"/>
              <w:rPr>
                <w:rFonts w:ascii="Arial" w:hAnsi="Arial" w:cs="Arial"/>
                <w:i/>
                <w:iCs/>
                <w:color w:val="000000"/>
                <w:sz w:val="16"/>
                <w:szCs w:val="16"/>
              </w:rPr>
            </w:pPr>
            <w:r w:rsidRPr="00AF195F">
              <w:rPr>
                <w:rFonts w:ascii="Arial" w:hAnsi="Arial" w:cs="Arial"/>
                <w:i/>
                <w:iCs/>
                <w:color w:val="000000"/>
                <w:sz w:val="16"/>
                <w:szCs w:val="16"/>
              </w:rPr>
              <w:t> </w:t>
            </w:r>
          </w:p>
        </w:tc>
        <w:tc>
          <w:tcPr>
            <w:tcW w:w="768" w:type="pct"/>
            <w:tcBorders>
              <w:top w:val="nil"/>
              <w:left w:val="nil"/>
              <w:bottom w:val="nil"/>
              <w:right w:val="nil"/>
            </w:tcBorders>
            <w:shd w:val="clear" w:color="000000" w:fill="E6E6E6"/>
            <w:vAlign w:val="bottom"/>
            <w:hideMark/>
          </w:tcPr>
          <w:p w14:paraId="3C92629F" w14:textId="77777777" w:rsidR="00AF195F" w:rsidRPr="00AF195F" w:rsidRDefault="00AF195F" w:rsidP="00AF195F">
            <w:pPr>
              <w:spacing w:after="0" w:line="240" w:lineRule="auto"/>
              <w:jc w:val="left"/>
              <w:rPr>
                <w:rFonts w:ascii="Arial" w:hAnsi="Arial" w:cs="Arial"/>
                <w:color w:val="000000"/>
                <w:sz w:val="16"/>
                <w:szCs w:val="16"/>
              </w:rPr>
            </w:pPr>
            <w:r w:rsidRPr="00AF195F">
              <w:rPr>
                <w:rFonts w:ascii="Arial" w:hAnsi="Arial" w:cs="Arial"/>
                <w:color w:val="000000"/>
                <w:sz w:val="16"/>
                <w:szCs w:val="16"/>
              </w:rPr>
              <w:t> </w:t>
            </w:r>
          </w:p>
        </w:tc>
      </w:tr>
      <w:tr w:rsidR="00AF195F" w:rsidRPr="00AF195F" w14:paraId="5C0F42C7" w14:textId="77777777" w:rsidTr="00AF195F">
        <w:trPr>
          <w:trHeight w:hRule="exact" w:val="235"/>
        </w:trPr>
        <w:tc>
          <w:tcPr>
            <w:tcW w:w="3464" w:type="pct"/>
            <w:tcBorders>
              <w:top w:val="nil"/>
              <w:left w:val="nil"/>
              <w:bottom w:val="nil"/>
              <w:right w:val="nil"/>
            </w:tcBorders>
            <w:shd w:val="clear" w:color="000000" w:fill="FFFFFF"/>
            <w:vAlign w:val="bottom"/>
            <w:hideMark/>
          </w:tcPr>
          <w:p w14:paraId="26206B21" w14:textId="54231B2A" w:rsidR="00AF195F" w:rsidRPr="00AF195F" w:rsidRDefault="00AF195F" w:rsidP="00AF195F">
            <w:pPr>
              <w:spacing w:after="0" w:line="240" w:lineRule="auto"/>
              <w:jc w:val="left"/>
              <w:rPr>
                <w:rFonts w:ascii="Arial" w:hAnsi="Arial" w:cs="Arial"/>
                <w:color w:val="000000"/>
                <w:sz w:val="16"/>
                <w:szCs w:val="16"/>
              </w:rPr>
            </w:pPr>
            <w:r w:rsidRPr="00AF195F">
              <w:rPr>
                <w:rFonts w:ascii="Arial" w:hAnsi="Arial" w:cs="Arial"/>
                <w:color w:val="000000"/>
                <w:sz w:val="16"/>
                <w:szCs w:val="16"/>
              </w:rPr>
              <w:t>Annual appropriations</w:t>
            </w:r>
            <w:r w:rsidR="00A8312D">
              <w:rPr>
                <w:rFonts w:ascii="Arial" w:hAnsi="Arial" w:cs="Arial"/>
                <w:color w:val="000000"/>
                <w:sz w:val="16"/>
                <w:szCs w:val="16"/>
              </w:rPr>
              <w:t xml:space="preserve"> – </w:t>
            </w:r>
            <w:r w:rsidRPr="00AF195F">
              <w:rPr>
                <w:rFonts w:ascii="Arial" w:hAnsi="Arial" w:cs="Arial"/>
                <w:color w:val="000000"/>
                <w:sz w:val="16"/>
                <w:szCs w:val="16"/>
              </w:rPr>
              <w:t>ordinary annual services (a)</w:t>
            </w:r>
          </w:p>
        </w:tc>
        <w:tc>
          <w:tcPr>
            <w:tcW w:w="768" w:type="pct"/>
            <w:tcBorders>
              <w:top w:val="nil"/>
              <w:left w:val="nil"/>
              <w:bottom w:val="nil"/>
              <w:right w:val="nil"/>
            </w:tcBorders>
            <w:shd w:val="clear" w:color="000000" w:fill="FFFFFF"/>
            <w:vAlign w:val="bottom"/>
            <w:hideMark/>
          </w:tcPr>
          <w:p w14:paraId="44BAAB34" w14:textId="77777777" w:rsidR="00AF195F" w:rsidRPr="00AF195F" w:rsidRDefault="00AF195F" w:rsidP="00AF195F">
            <w:pPr>
              <w:spacing w:after="0" w:line="240" w:lineRule="auto"/>
              <w:jc w:val="left"/>
              <w:rPr>
                <w:rFonts w:ascii="Arial" w:hAnsi="Arial" w:cs="Arial"/>
                <w:i/>
                <w:iCs/>
                <w:color w:val="000000"/>
                <w:sz w:val="16"/>
                <w:szCs w:val="16"/>
              </w:rPr>
            </w:pPr>
            <w:r w:rsidRPr="00AF195F">
              <w:rPr>
                <w:rFonts w:ascii="Arial" w:hAnsi="Arial" w:cs="Arial"/>
                <w:i/>
                <w:iCs/>
                <w:color w:val="000000"/>
                <w:sz w:val="16"/>
                <w:szCs w:val="16"/>
              </w:rPr>
              <w:t> </w:t>
            </w:r>
          </w:p>
        </w:tc>
        <w:tc>
          <w:tcPr>
            <w:tcW w:w="768" w:type="pct"/>
            <w:tcBorders>
              <w:top w:val="nil"/>
              <w:left w:val="nil"/>
              <w:bottom w:val="nil"/>
              <w:right w:val="nil"/>
            </w:tcBorders>
            <w:shd w:val="clear" w:color="000000" w:fill="E6E6E6"/>
            <w:vAlign w:val="bottom"/>
            <w:hideMark/>
          </w:tcPr>
          <w:p w14:paraId="4846B80A" w14:textId="77777777" w:rsidR="00AF195F" w:rsidRPr="00AF195F" w:rsidRDefault="00AF195F" w:rsidP="00AF195F">
            <w:pPr>
              <w:spacing w:after="0" w:line="240" w:lineRule="auto"/>
              <w:jc w:val="left"/>
              <w:rPr>
                <w:rFonts w:ascii="Arial" w:hAnsi="Arial" w:cs="Arial"/>
                <w:color w:val="000000"/>
                <w:sz w:val="16"/>
                <w:szCs w:val="16"/>
              </w:rPr>
            </w:pPr>
            <w:r w:rsidRPr="00AF195F">
              <w:rPr>
                <w:rFonts w:ascii="Arial" w:hAnsi="Arial" w:cs="Arial"/>
                <w:color w:val="000000"/>
                <w:sz w:val="16"/>
                <w:szCs w:val="16"/>
              </w:rPr>
              <w:t> </w:t>
            </w:r>
          </w:p>
        </w:tc>
      </w:tr>
      <w:tr w:rsidR="00AF195F" w:rsidRPr="00AF195F" w14:paraId="2465B7B9" w14:textId="77777777" w:rsidTr="00AF195F">
        <w:trPr>
          <w:trHeight w:hRule="exact" w:val="235"/>
        </w:trPr>
        <w:tc>
          <w:tcPr>
            <w:tcW w:w="3464" w:type="pct"/>
            <w:tcBorders>
              <w:top w:val="nil"/>
              <w:left w:val="nil"/>
              <w:bottom w:val="nil"/>
              <w:right w:val="nil"/>
            </w:tcBorders>
            <w:shd w:val="clear" w:color="000000" w:fill="FFFFFF"/>
            <w:vAlign w:val="bottom"/>
            <w:hideMark/>
          </w:tcPr>
          <w:p w14:paraId="5081C2C1" w14:textId="77777777" w:rsidR="00AF195F" w:rsidRPr="00AF195F" w:rsidRDefault="00AF195F" w:rsidP="00AF195F">
            <w:pPr>
              <w:spacing w:after="0" w:line="240" w:lineRule="auto"/>
              <w:jc w:val="left"/>
              <w:rPr>
                <w:rFonts w:ascii="Arial" w:hAnsi="Arial" w:cs="Arial"/>
                <w:color w:val="000000"/>
                <w:sz w:val="16"/>
                <w:szCs w:val="16"/>
              </w:rPr>
            </w:pPr>
            <w:r w:rsidRPr="00AF195F">
              <w:rPr>
                <w:rFonts w:ascii="Arial" w:hAnsi="Arial" w:cs="Arial"/>
                <w:color w:val="000000"/>
                <w:sz w:val="16"/>
                <w:szCs w:val="16"/>
              </w:rPr>
              <w:t xml:space="preserve">    Prior year appropriations available</w:t>
            </w:r>
          </w:p>
        </w:tc>
        <w:tc>
          <w:tcPr>
            <w:tcW w:w="768" w:type="pct"/>
            <w:tcBorders>
              <w:top w:val="nil"/>
              <w:left w:val="nil"/>
              <w:bottom w:val="nil"/>
              <w:right w:val="nil"/>
            </w:tcBorders>
            <w:shd w:val="clear" w:color="auto" w:fill="auto"/>
            <w:vAlign w:val="bottom"/>
            <w:hideMark/>
          </w:tcPr>
          <w:p w14:paraId="1D1946A0" w14:textId="77777777" w:rsidR="00AF195F" w:rsidRPr="00AF195F" w:rsidRDefault="00AF195F" w:rsidP="00AF195F">
            <w:pPr>
              <w:spacing w:after="0" w:line="240" w:lineRule="auto"/>
              <w:jc w:val="right"/>
              <w:rPr>
                <w:rFonts w:ascii="Arial" w:hAnsi="Arial" w:cs="Arial"/>
                <w:i/>
                <w:iCs/>
                <w:color w:val="000000"/>
                <w:sz w:val="16"/>
                <w:szCs w:val="16"/>
              </w:rPr>
            </w:pPr>
            <w:r w:rsidRPr="00AF195F">
              <w:rPr>
                <w:rFonts w:ascii="Arial" w:hAnsi="Arial" w:cs="Arial"/>
                <w:i/>
                <w:iCs/>
                <w:color w:val="000000"/>
                <w:sz w:val="16"/>
                <w:szCs w:val="16"/>
              </w:rPr>
              <w:t xml:space="preserve">5,630 </w:t>
            </w:r>
          </w:p>
        </w:tc>
        <w:tc>
          <w:tcPr>
            <w:tcW w:w="768" w:type="pct"/>
            <w:tcBorders>
              <w:top w:val="nil"/>
              <w:left w:val="nil"/>
              <w:bottom w:val="nil"/>
              <w:right w:val="nil"/>
            </w:tcBorders>
            <w:shd w:val="clear" w:color="000000" w:fill="E6E6E6"/>
            <w:vAlign w:val="bottom"/>
            <w:hideMark/>
          </w:tcPr>
          <w:p w14:paraId="6DB719CD" w14:textId="77777777" w:rsidR="00AF195F" w:rsidRPr="00AF195F" w:rsidRDefault="00AF195F" w:rsidP="00AF195F">
            <w:pPr>
              <w:spacing w:after="0" w:line="240" w:lineRule="auto"/>
              <w:jc w:val="right"/>
              <w:rPr>
                <w:rFonts w:ascii="Arial" w:hAnsi="Arial" w:cs="Arial"/>
                <w:color w:val="000000"/>
                <w:sz w:val="16"/>
                <w:szCs w:val="16"/>
              </w:rPr>
            </w:pPr>
            <w:r w:rsidRPr="00AF195F">
              <w:rPr>
                <w:rFonts w:ascii="Arial" w:hAnsi="Arial" w:cs="Arial"/>
                <w:color w:val="000000"/>
                <w:sz w:val="16"/>
                <w:szCs w:val="16"/>
              </w:rPr>
              <w:t xml:space="preserve">4,398 </w:t>
            </w:r>
          </w:p>
        </w:tc>
      </w:tr>
      <w:tr w:rsidR="00AF195F" w:rsidRPr="00AF195F" w14:paraId="01D9B4F9" w14:textId="77777777" w:rsidTr="00AF195F">
        <w:trPr>
          <w:trHeight w:hRule="exact" w:val="235"/>
        </w:trPr>
        <w:tc>
          <w:tcPr>
            <w:tcW w:w="3464" w:type="pct"/>
            <w:tcBorders>
              <w:top w:val="nil"/>
              <w:left w:val="nil"/>
              <w:bottom w:val="nil"/>
              <w:right w:val="nil"/>
            </w:tcBorders>
            <w:shd w:val="clear" w:color="000000" w:fill="FFFFFF"/>
            <w:vAlign w:val="bottom"/>
            <w:hideMark/>
          </w:tcPr>
          <w:p w14:paraId="6D45FD8F" w14:textId="77777777" w:rsidR="00AF195F" w:rsidRPr="00AF195F" w:rsidRDefault="00AF195F" w:rsidP="00AF195F">
            <w:pPr>
              <w:spacing w:after="0" w:line="240" w:lineRule="auto"/>
              <w:jc w:val="left"/>
              <w:rPr>
                <w:rFonts w:ascii="Arial" w:hAnsi="Arial" w:cs="Arial"/>
                <w:color w:val="000000"/>
                <w:sz w:val="16"/>
                <w:szCs w:val="16"/>
              </w:rPr>
            </w:pPr>
            <w:r w:rsidRPr="00AF195F">
              <w:rPr>
                <w:rFonts w:ascii="Arial" w:hAnsi="Arial" w:cs="Arial"/>
                <w:color w:val="000000"/>
                <w:sz w:val="16"/>
                <w:szCs w:val="16"/>
              </w:rPr>
              <w:t xml:space="preserve">    Departmental appropriation (b)</w:t>
            </w:r>
          </w:p>
        </w:tc>
        <w:tc>
          <w:tcPr>
            <w:tcW w:w="768" w:type="pct"/>
            <w:tcBorders>
              <w:top w:val="nil"/>
              <w:left w:val="nil"/>
              <w:bottom w:val="nil"/>
              <w:right w:val="nil"/>
            </w:tcBorders>
            <w:shd w:val="clear" w:color="000000" w:fill="FFFFFF"/>
            <w:vAlign w:val="bottom"/>
            <w:hideMark/>
          </w:tcPr>
          <w:p w14:paraId="311D507C" w14:textId="77777777" w:rsidR="00AF195F" w:rsidRPr="00AF195F" w:rsidRDefault="00AF195F" w:rsidP="00AF195F">
            <w:pPr>
              <w:spacing w:after="0" w:line="240" w:lineRule="auto"/>
              <w:jc w:val="right"/>
              <w:rPr>
                <w:rFonts w:ascii="Arial" w:hAnsi="Arial" w:cs="Arial"/>
                <w:i/>
                <w:iCs/>
                <w:color w:val="000000"/>
                <w:sz w:val="16"/>
                <w:szCs w:val="16"/>
              </w:rPr>
            </w:pPr>
            <w:r w:rsidRPr="00AF195F">
              <w:rPr>
                <w:rFonts w:ascii="Arial" w:hAnsi="Arial" w:cs="Arial"/>
                <w:i/>
                <w:iCs/>
                <w:color w:val="000000"/>
                <w:sz w:val="16"/>
                <w:szCs w:val="16"/>
              </w:rPr>
              <w:t xml:space="preserve">6,502 </w:t>
            </w:r>
          </w:p>
        </w:tc>
        <w:tc>
          <w:tcPr>
            <w:tcW w:w="768" w:type="pct"/>
            <w:tcBorders>
              <w:top w:val="nil"/>
              <w:left w:val="nil"/>
              <w:bottom w:val="nil"/>
              <w:right w:val="nil"/>
            </w:tcBorders>
            <w:shd w:val="clear" w:color="000000" w:fill="E6E6E6"/>
            <w:vAlign w:val="bottom"/>
            <w:hideMark/>
          </w:tcPr>
          <w:p w14:paraId="4CA57080" w14:textId="77777777" w:rsidR="00AF195F" w:rsidRPr="00AF195F" w:rsidRDefault="00AF195F" w:rsidP="00AF195F">
            <w:pPr>
              <w:spacing w:after="0" w:line="240" w:lineRule="auto"/>
              <w:jc w:val="right"/>
              <w:rPr>
                <w:rFonts w:ascii="Arial" w:hAnsi="Arial" w:cs="Arial"/>
                <w:color w:val="000000"/>
                <w:sz w:val="16"/>
                <w:szCs w:val="16"/>
              </w:rPr>
            </w:pPr>
            <w:r w:rsidRPr="00AF195F">
              <w:rPr>
                <w:rFonts w:ascii="Arial" w:hAnsi="Arial" w:cs="Arial"/>
                <w:color w:val="000000"/>
                <w:sz w:val="16"/>
                <w:szCs w:val="16"/>
              </w:rPr>
              <w:t xml:space="preserve">6,560 </w:t>
            </w:r>
          </w:p>
        </w:tc>
      </w:tr>
      <w:tr w:rsidR="00AF195F" w:rsidRPr="00AF195F" w14:paraId="73CB6B6A" w14:textId="77777777" w:rsidTr="00AF195F">
        <w:trPr>
          <w:trHeight w:hRule="exact" w:val="235"/>
        </w:trPr>
        <w:tc>
          <w:tcPr>
            <w:tcW w:w="3464" w:type="pct"/>
            <w:tcBorders>
              <w:top w:val="nil"/>
              <w:left w:val="nil"/>
              <w:bottom w:val="nil"/>
              <w:right w:val="nil"/>
            </w:tcBorders>
            <w:shd w:val="clear" w:color="000000" w:fill="FFFFFF"/>
            <w:vAlign w:val="bottom"/>
            <w:hideMark/>
          </w:tcPr>
          <w:p w14:paraId="1800591A" w14:textId="77777777" w:rsidR="00AF195F" w:rsidRPr="00AF195F" w:rsidRDefault="00AF195F" w:rsidP="00AF195F">
            <w:pPr>
              <w:spacing w:after="0" w:line="240" w:lineRule="auto"/>
              <w:jc w:val="left"/>
              <w:rPr>
                <w:rFonts w:ascii="Arial" w:hAnsi="Arial" w:cs="Arial"/>
                <w:color w:val="000000"/>
                <w:sz w:val="16"/>
                <w:szCs w:val="16"/>
              </w:rPr>
            </w:pPr>
            <w:r w:rsidRPr="00AF195F">
              <w:rPr>
                <w:rFonts w:ascii="Arial" w:hAnsi="Arial" w:cs="Arial"/>
                <w:color w:val="000000"/>
                <w:sz w:val="16"/>
                <w:szCs w:val="16"/>
              </w:rPr>
              <w:t xml:space="preserve">    Departmental capital budget (c)</w:t>
            </w:r>
          </w:p>
        </w:tc>
        <w:tc>
          <w:tcPr>
            <w:tcW w:w="768" w:type="pct"/>
            <w:tcBorders>
              <w:top w:val="nil"/>
              <w:left w:val="nil"/>
              <w:bottom w:val="nil"/>
              <w:right w:val="nil"/>
            </w:tcBorders>
            <w:shd w:val="clear" w:color="000000" w:fill="FFFFFF"/>
            <w:vAlign w:val="bottom"/>
            <w:hideMark/>
          </w:tcPr>
          <w:p w14:paraId="6066E71A" w14:textId="77777777" w:rsidR="00AF195F" w:rsidRPr="00AF195F" w:rsidRDefault="00AF195F" w:rsidP="00AF195F">
            <w:pPr>
              <w:spacing w:after="0" w:line="240" w:lineRule="auto"/>
              <w:jc w:val="right"/>
              <w:rPr>
                <w:rFonts w:ascii="Arial" w:hAnsi="Arial" w:cs="Arial"/>
                <w:i/>
                <w:iCs/>
                <w:color w:val="000000"/>
                <w:sz w:val="16"/>
                <w:szCs w:val="16"/>
              </w:rPr>
            </w:pPr>
            <w:r w:rsidRPr="00AF195F">
              <w:rPr>
                <w:rFonts w:ascii="Arial" w:hAnsi="Arial" w:cs="Arial"/>
                <w:i/>
                <w:iCs/>
                <w:color w:val="000000"/>
                <w:sz w:val="16"/>
                <w:szCs w:val="16"/>
              </w:rPr>
              <w:t xml:space="preserve">32 </w:t>
            </w:r>
          </w:p>
        </w:tc>
        <w:tc>
          <w:tcPr>
            <w:tcW w:w="768" w:type="pct"/>
            <w:tcBorders>
              <w:top w:val="nil"/>
              <w:left w:val="nil"/>
              <w:bottom w:val="nil"/>
              <w:right w:val="nil"/>
            </w:tcBorders>
            <w:shd w:val="clear" w:color="000000" w:fill="E6E6E6"/>
            <w:vAlign w:val="bottom"/>
            <w:hideMark/>
          </w:tcPr>
          <w:p w14:paraId="66BCCB2D" w14:textId="77777777" w:rsidR="00AF195F" w:rsidRPr="00AF195F" w:rsidRDefault="00AF195F" w:rsidP="00AF195F">
            <w:pPr>
              <w:spacing w:after="0" w:line="240" w:lineRule="auto"/>
              <w:jc w:val="right"/>
              <w:rPr>
                <w:rFonts w:ascii="Arial" w:hAnsi="Arial" w:cs="Arial"/>
                <w:color w:val="000000"/>
                <w:sz w:val="16"/>
                <w:szCs w:val="16"/>
              </w:rPr>
            </w:pPr>
            <w:r w:rsidRPr="00AF195F">
              <w:rPr>
                <w:rFonts w:ascii="Arial" w:hAnsi="Arial" w:cs="Arial"/>
                <w:color w:val="000000"/>
                <w:sz w:val="16"/>
                <w:szCs w:val="16"/>
              </w:rPr>
              <w:t xml:space="preserve">32 </w:t>
            </w:r>
          </w:p>
        </w:tc>
      </w:tr>
      <w:tr w:rsidR="00AF195F" w:rsidRPr="00AF195F" w14:paraId="750DF283" w14:textId="77777777" w:rsidTr="00AF195F">
        <w:trPr>
          <w:trHeight w:hRule="exact" w:val="235"/>
        </w:trPr>
        <w:tc>
          <w:tcPr>
            <w:tcW w:w="3464" w:type="pct"/>
            <w:tcBorders>
              <w:top w:val="nil"/>
              <w:left w:val="nil"/>
              <w:bottom w:val="nil"/>
              <w:right w:val="nil"/>
            </w:tcBorders>
            <w:shd w:val="clear" w:color="000000" w:fill="FFFFFF"/>
            <w:vAlign w:val="bottom"/>
            <w:hideMark/>
          </w:tcPr>
          <w:p w14:paraId="5DE4BB31" w14:textId="77777777" w:rsidR="00AF195F" w:rsidRPr="00AF195F" w:rsidRDefault="00AF195F" w:rsidP="00AF195F">
            <w:pPr>
              <w:spacing w:after="0" w:line="240" w:lineRule="auto"/>
              <w:jc w:val="left"/>
              <w:rPr>
                <w:rFonts w:ascii="Arial" w:hAnsi="Arial" w:cs="Arial"/>
                <w:color w:val="000000"/>
                <w:sz w:val="16"/>
                <w:szCs w:val="16"/>
              </w:rPr>
            </w:pPr>
            <w:r w:rsidRPr="00AF195F">
              <w:rPr>
                <w:rFonts w:ascii="Arial" w:hAnsi="Arial" w:cs="Arial"/>
                <w:color w:val="000000"/>
                <w:sz w:val="16"/>
                <w:szCs w:val="16"/>
              </w:rPr>
              <w:t>Total departmental annual appropriations</w:t>
            </w:r>
          </w:p>
        </w:tc>
        <w:tc>
          <w:tcPr>
            <w:tcW w:w="768" w:type="pct"/>
            <w:tcBorders>
              <w:top w:val="single" w:sz="4" w:space="0" w:color="auto"/>
              <w:left w:val="nil"/>
              <w:bottom w:val="single" w:sz="4" w:space="0" w:color="auto"/>
              <w:right w:val="nil"/>
            </w:tcBorders>
            <w:shd w:val="clear" w:color="000000" w:fill="FFFFFF"/>
            <w:vAlign w:val="bottom"/>
            <w:hideMark/>
          </w:tcPr>
          <w:p w14:paraId="2AEE200B" w14:textId="77777777" w:rsidR="00AF195F" w:rsidRPr="00AF195F" w:rsidRDefault="00AF195F" w:rsidP="00AF195F">
            <w:pPr>
              <w:spacing w:after="0" w:line="240" w:lineRule="auto"/>
              <w:jc w:val="right"/>
              <w:rPr>
                <w:rFonts w:ascii="Arial" w:hAnsi="Arial" w:cs="Arial"/>
                <w:i/>
                <w:iCs/>
                <w:color w:val="000000"/>
                <w:sz w:val="16"/>
                <w:szCs w:val="16"/>
              </w:rPr>
            </w:pPr>
            <w:r w:rsidRPr="00AF195F">
              <w:rPr>
                <w:rFonts w:ascii="Arial" w:hAnsi="Arial" w:cs="Arial"/>
                <w:i/>
                <w:iCs/>
                <w:color w:val="000000"/>
                <w:sz w:val="16"/>
                <w:szCs w:val="16"/>
              </w:rPr>
              <w:t xml:space="preserve">12,164 </w:t>
            </w:r>
          </w:p>
        </w:tc>
        <w:tc>
          <w:tcPr>
            <w:tcW w:w="768" w:type="pct"/>
            <w:tcBorders>
              <w:top w:val="single" w:sz="4" w:space="0" w:color="auto"/>
              <w:left w:val="nil"/>
              <w:bottom w:val="single" w:sz="4" w:space="0" w:color="auto"/>
              <w:right w:val="nil"/>
            </w:tcBorders>
            <w:shd w:val="clear" w:color="000000" w:fill="E6E6E6"/>
            <w:vAlign w:val="bottom"/>
            <w:hideMark/>
          </w:tcPr>
          <w:p w14:paraId="0C50064A" w14:textId="77777777" w:rsidR="00AF195F" w:rsidRPr="00AF195F" w:rsidRDefault="00AF195F" w:rsidP="00AF195F">
            <w:pPr>
              <w:spacing w:after="0" w:line="240" w:lineRule="auto"/>
              <w:jc w:val="right"/>
              <w:rPr>
                <w:rFonts w:ascii="Arial" w:hAnsi="Arial" w:cs="Arial"/>
                <w:color w:val="000000"/>
                <w:sz w:val="16"/>
                <w:szCs w:val="16"/>
              </w:rPr>
            </w:pPr>
            <w:r w:rsidRPr="00AF195F">
              <w:rPr>
                <w:rFonts w:ascii="Arial" w:hAnsi="Arial" w:cs="Arial"/>
                <w:color w:val="000000"/>
                <w:sz w:val="16"/>
                <w:szCs w:val="16"/>
              </w:rPr>
              <w:t xml:space="preserve">10,990 </w:t>
            </w:r>
          </w:p>
        </w:tc>
      </w:tr>
      <w:tr w:rsidR="00AF195F" w:rsidRPr="00AF195F" w14:paraId="24277707" w14:textId="77777777" w:rsidTr="00AF195F">
        <w:trPr>
          <w:trHeight w:hRule="exact" w:val="235"/>
        </w:trPr>
        <w:tc>
          <w:tcPr>
            <w:tcW w:w="3464" w:type="pct"/>
            <w:tcBorders>
              <w:top w:val="nil"/>
              <w:left w:val="nil"/>
              <w:bottom w:val="nil"/>
              <w:right w:val="nil"/>
            </w:tcBorders>
            <w:shd w:val="clear" w:color="000000" w:fill="FFFFFF"/>
            <w:vAlign w:val="bottom"/>
            <w:hideMark/>
          </w:tcPr>
          <w:p w14:paraId="331D7D2F" w14:textId="77777777" w:rsidR="00AF195F" w:rsidRPr="00AF195F" w:rsidRDefault="00AF195F" w:rsidP="00AF195F">
            <w:pPr>
              <w:spacing w:after="0" w:line="240" w:lineRule="auto"/>
              <w:jc w:val="left"/>
              <w:rPr>
                <w:rFonts w:ascii="Arial" w:hAnsi="Arial" w:cs="Arial"/>
                <w:b/>
                <w:bCs/>
                <w:i/>
                <w:iCs/>
                <w:color w:val="000000"/>
                <w:sz w:val="16"/>
                <w:szCs w:val="16"/>
              </w:rPr>
            </w:pPr>
            <w:r w:rsidRPr="00AF195F">
              <w:rPr>
                <w:rFonts w:ascii="Arial" w:hAnsi="Arial" w:cs="Arial"/>
                <w:b/>
                <w:bCs/>
                <w:i/>
                <w:iCs/>
                <w:color w:val="000000"/>
                <w:sz w:val="16"/>
                <w:szCs w:val="16"/>
              </w:rPr>
              <w:t>Total departmental resourcing</w:t>
            </w:r>
          </w:p>
        </w:tc>
        <w:tc>
          <w:tcPr>
            <w:tcW w:w="768" w:type="pct"/>
            <w:tcBorders>
              <w:top w:val="single" w:sz="4" w:space="0" w:color="auto"/>
              <w:left w:val="nil"/>
              <w:bottom w:val="single" w:sz="4" w:space="0" w:color="auto"/>
              <w:right w:val="nil"/>
            </w:tcBorders>
            <w:shd w:val="clear" w:color="000000" w:fill="FFFFFF"/>
            <w:vAlign w:val="bottom"/>
            <w:hideMark/>
          </w:tcPr>
          <w:p w14:paraId="0D5835A4" w14:textId="77777777" w:rsidR="00AF195F" w:rsidRPr="00AF195F" w:rsidRDefault="00AF195F" w:rsidP="00AF195F">
            <w:pPr>
              <w:spacing w:after="0" w:line="240" w:lineRule="auto"/>
              <w:jc w:val="right"/>
              <w:rPr>
                <w:rFonts w:ascii="Arial" w:hAnsi="Arial" w:cs="Arial"/>
                <w:b/>
                <w:bCs/>
                <w:i/>
                <w:iCs/>
                <w:color w:val="000000"/>
                <w:sz w:val="16"/>
                <w:szCs w:val="16"/>
              </w:rPr>
            </w:pPr>
            <w:r w:rsidRPr="00AF195F">
              <w:rPr>
                <w:rFonts w:ascii="Arial" w:hAnsi="Arial" w:cs="Arial"/>
                <w:b/>
                <w:bCs/>
                <w:i/>
                <w:iCs/>
                <w:color w:val="000000"/>
                <w:sz w:val="16"/>
                <w:szCs w:val="16"/>
              </w:rPr>
              <w:t xml:space="preserve">12,164 </w:t>
            </w:r>
          </w:p>
        </w:tc>
        <w:tc>
          <w:tcPr>
            <w:tcW w:w="768" w:type="pct"/>
            <w:tcBorders>
              <w:top w:val="single" w:sz="4" w:space="0" w:color="auto"/>
              <w:left w:val="nil"/>
              <w:bottom w:val="single" w:sz="4" w:space="0" w:color="auto"/>
              <w:right w:val="nil"/>
            </w:tcBorders>
            <w:shd w:val="clear" w:color="000000" w:fill="E6E6E6"/>
            <w:vAlign w:val="bottom"/>
            <w:hideMark/>
          </w:tcPr>
          <w:p w14:paraId="0C0E8596" w14:textId="77777777" w:rsidR="00AF195F" w:rsidRPr="00AF195F" w:rsidRDefault="00AF195F" w:rsidP="00AF195F">
            <w:pPr>
              <w:spacing w:after="0" w:line="240" w:lineRule="auto"/>
              <w:jc w:val="right"/>
              <w:rPr>
                <w:rFonts w:ascii="Arial" w:hAnsi="Arial" w:cs="Arial"/>
                <w:b/>
                <w:bCs/>
                <w:color w:val="000000"/>
                <w:sz w:val="16"/>
                <w:szCs w:val="16"/>
              </w:rPr>
            </w:pPr>
            <w:r w:rsidRPr="00AF195F">
              <w:rPr>
                <w:rFonts w:ascii="Arial" w:hAnsi="Arial" w:cs="Arial"/>
                <w:b/>
                <w:bCs/>
                <w:color w:val="000000"/>
                <w:sz w:val="16"/>
                <w:szCs w:val="16"/>
              </w:rPr>
              <w:t xml:space="preserve">10,990 </w:t>
            </w:r>
          </w:p>
        </w:tc>
      </w:tr>
      <w:tr w:rsidR="00AF195F" w:rsidRPr="00AF195F" w14:paraId="650F920D" w14:textId="77777777" w:rsidTr="00AF195F">
        <w:trPr>
          <w:trHeight w:hRule="exact" w:val="225"/>
        </w:trPr>
        <w:tc>
          <w:tcPr>
            <w:tcW w:w="3464" w:type="pct"/>
            <w:tcBorders>
              <w:top w:val="nil"/>
              <w:left w:val="nil"/>
              <w:bottom w:val="single" w:sz="4" w:space="0" w:color="auto"/>
              <w:right w:val="nil"/>
            </w:tcBorders>
            <w:shd w:val="clear" w:color="000000" w:fill="FFFFFF"/>
            <w:vAlign w:val="bottom"/>
            <w:hideMark/>
          </w:tcPr>
          <w:p w14:paraId="190E0F7A" w14:textId="6A36F7DE" w:rsidR="00AF195F" w:rsidRPr="00AF195F" w:rsidRDefault="00AF195F" w:rsidP="00AF195F">
            <w:pPr>
              <w:spacing w:after="0" w:line="240" w:lineRule="auto"/>
              <w:jc w:val="left"/>
              <w:rPr>
                <w:rFonts w:ascii="Arial" w:hAnsi="Arial" w:cs="Arial"/>
                <w:b/>
                <w:bCs/>
                <w:color w:val="000000"/>
                <w:sz w:val="16"/>
                <w:szCs w:val="16"/>
              </w:rPr>
            </w:pPr>
            <w:r w:rsidRPr="00AF195F">
              <w:rPr>
                <w:rFonts w:ascii="Arial" w:hAnsi="Arial" w:cs="Arial"/>
                <w:b/>
                <w:bCs/>
                <w:color w:val="000000"/>
                <w:sz w:val="16"/>
                <w:szCs w:val="16"/>
              </w:rPr>
              <w:t>Total resourcing for entity Inspector</w:t>
            </w:r>
            <w:r w:rsidR="00A8312D">
              <w:rPr>
                <w:rFonts w:ascii="Arial" w:hAnsi="Arial" w:cs="Arial"/>
                <w:b/>
                <w:bCs/>
                <w:color w:val="000000"/>
                <w:sz w:val="16"/>
                <w:szCs w:val="16"/>
              </w:rPr>
              <w:noBreakHyphen/>
            </w:r>
            <w:r w:rsidRPr="00AF195F">
              <w:rPr>
                <w:rFonts w:ascii="Arial" w:hAnsi="Arial" w:cs="Arial"/>
                <w:b/>
                <w:bCs/>
                <w:color w:val="000000"/>
                <w:sz w:val="16"/>
                <w:szCs w:val="16"/>
              </w:rPr>
              <w:t>General of Taxation</w:t>
            </w:r>
          </w:p>
        </w:tc>
        <w:tc>
          <w:tcPr>
            <w:tcW w:w="768" w:type="pct"/>
            <w:tcBorders>
              <w:top w:val="nil"/>
              <w:left w:val="nil"/>
              <w:bottom w:val="single" w:sz="4" w:space="0" w:color="auto"/>
              <w:right w:val="nil"/>
            </w:tcBorders>
            <w:shd w:val="clear" w:color="000000" w:fill="FFFFFF"/>
            <w:vAlign w:val="bottom"/>
            <w:hideMark/>
          </w:tcPr>
          <w:p w14:paraId="4B747D2F" w14:textId="77777777" w:rsidR="00AF195F" w:rsidRPr="00AF195F" w:rsidRDefault="00AF195F" w:rsidP="00AF195F">
            <w:pPr>
              <w:spacing w:after="0" w:line="240" w:lineRule="auto"/>
              <w:jc w:val="right"/>
              <w:rPr>
                <w:rFonts w:ascii="Arial" w:hAnsi="Arial" w:cs="Arial"/>
                <w:b/>
                <w:bCs/>
                <w:i/>
                <w:iCs/>
                <w:color w:val="000000"/>
                <w:sz w:val="16"/>
                <w:szCs w:val="16"/>
              </w:rPr>
            </w:pPr>
            <w:r w:rsidRPr="00AF195F">
              <w:rPr>
                <w:rFonts w:ascii="Arial" w:hAnsi="Arial" w:cs="Arial"/>
                <w:b/>
                <w:bCs/>
                <w:i/>
                <w:iCs/>
                <w:color w:val="000000"/>
                <w:sz w:val="16"/>
                <w:szCs w:val="16"/>
              </w:rPr>
              <w:t xml:space="preserve">12,164 </w:t>
            </w:r>
          </w:p>
        </w:tc>
        <w:tc>
          <w:tcPr>
            <w:tcW w:w="768" w:type="pct"/>
            <w:tcBorders>
              <w:top w:val="nil"/>
              <w:left w:val="nil"/>
              <w:bottom w:val="single" w:sz="4" w:space="0" w:color="auto"/>
              <w:right w:val="nil"/>
            </w:tcBorders>
            <w:shd w:val="clear" w:color="000000" w:fill="E6E6E6"/>
            <w:vAlign w:val="bottom"/>
            <w:hideMark/>
          </w:tcPr>
          <w:p w14:paraId="4EF340F3" w14:textId="77777777" w:rsidR="00AF195F" w:rsidRPr="00AF195F" w:rsidRDefault="00AF195F" w:rsidP="00AF195F">
            <w:pPr>
              <w:spacing w:after="0" w:line="240" w:lineRule="auto"/>
              <w:jc w:val="right"/>
              <w:rPr>
                <w:rFonts w:ascii="Arial" w:hAnsi="Arial" w:cs="Arial"/>
                <w:b/>
                <w:bCs/>
                <w:color w:val="000000"/>
                <w:sz w:val="16"/>
                <w:szCs w:val="16"/>
              </w:rPr>
            </w:pPr>
            <w:r w:rsidRPr="00AF195F">
              <w:rPr>
                <w:rFonts w:ascii="Arial" w:hAnsi="Arial" w:cs="Arial"/>
                <w:b/>
                <w:bCs/>
                <w:color w:val="000000"/>
                <w:sz w:val="16"/>
                <w:szCs w:val="16"/>
              </w:rPr>
              <w:t xml:space="preserve">10,990 </w:t>
            </w:r>
          </w:p>
        </w:tc>
      </w:tr>
      <w:tr w:rsidR="00AF195F" w:rsidRPr="00AF195F" w14:paraId="13C3B7FA" w14:textId="77777777" w:rsidTr="00AF195F">
        <w:trPr>
          <w:trHeight w:hRule="exact" w:val="120"/>
        </w:trPr>
        <w:tc>
          <w:tcPr>
            <w:tcW w:w="3464" w:type="pct"/>
            <w:tcBorders>
              <w:top w:val="nil"/>
              <w:left w:val="nil"/>
              <w:bottom w:val="nil"/>
              <w:right w:val="nil"/>
            </w:tcBorders>
            <w:shd w:val="clear" w:color="000000" w:fill="FFFFFF"/>
            <w:vAlign w:val="bottom"/>
            <w:hideMark/>
          </w:tcPr>
          <w:p w14:paraId="2162EC85" w14:textId="77777777" w:rsidR="00AF195F" w:rsidRPr="00AF195F" w:rsidRDefault="00AF195F" w:rsidP="00AF195F">
            <w:pPr>
              <w:spacing w:after="0" w:line="240" w:lineRule="auto"/>
              <w:jc w:val="left"/>
              <w:rPr>
                <w:rFonts w:ascii="Arial" w:hAnsi="Arial" w:cs="Arial"/>
                <w:color w:val="000000"/>
                <w:sz w:val="16"/>
                <w:szCs w:val="16"/>
              </w:rPr>
            </w:pPr>
            <w:r w:rsidRPr="00AF195F">
              <w:rPr>
                <w:rFonts w:ascii="Arial" w:hAnsi="Arial" w:cs="Arial"/>
                <w:color w:val="000000"/>
                <w:sz w:val="16"/>
                <w:szCs w:val="16"/>
              </w:rPr>
              <w:t> </w:t>
            </w:r>
          </w:p>
        </w:tc>
        <w:tc>
          <w:tcPr>
            <w:tcW w:w="768" w:type="pct"/>
            <w:tcBorders>
              <w:top w:val="nil"/>
              <w:left w:val="nil"/>
              <w:bottom w:val="nil"/>
              <w:right w:val="nil"/>
            </w:tcBorders>
            <w:shd w:val="clear" w:color="000000" w:fill="FFFFFF"/>
            <w:vAlign w:val="bottom"/>
            <w:hideMark/>
          </w:tcPr>
          <w:p w14:paraId="6B185E17" w14:textId="77777777" w:rsidR="00AF195F" w:rsidRPr="00AF195F" w:rsidRDefault="00AF195F" w:rsidP="00AF195F">
            <w:pPr>
              <w:spacing w:after="0" w:line="240" w:lineRule="auto"/>
              <w:jc w:val="left"/>
              <w:rPr>
                <w:rFonts w:ascii="Arial" w:hAnsi="Arial" w:cs="Arial"/>
                <w:i/>
                <w:iCs/>
                <w:color w:val="000000"/>
                <w:sz w:val="16"/>
                <w:szCs w:val="16"/>
              </w:rPr>
            </w:pPr>
            <w:r w:rsidRPr="00AF195F">
              <w:rPr>
                <w:rFonts w:ascii="Arial" w:hAnsi="Arial" w:cs="Arial"/>
                <w:i/>
                <w:iCs/>
                <w:color w:val="000000"/>
                <w:sz w:val="16"/>
                <w:szCs w:val="16"/>
              </w:rPr>
              <w:t> </w:t>
            </w:r>
          </w:p>
        </w:tc>
        <w:tc>
          <w:tcPr>
            <w:tcW w:w="768" w:type="pct"/>
            <w:tcBorders>
              <w:top w:val="nil"/>
              <w:left w:val="nil"/>
              <w:bottom w:val="nil"/>
              <w:right w:val="nil"/>
            </w:tcBorders>
            <w:shd w:val="clear" w:color="000000" w:fill="FFFFFF"/>
            <w:vAlign w:val="bottom"/>
            <w:hideMark/>
          </w:tcPr>
          <w:p w14:paraId="20DE85E7" w14:textId="77777777" w:rsidR="00AF195F" w:rsidRPr="00AF195F" w:rsidRDefault="00AF195F" w:rsidP="00AF195F">
            <w:pPr>
              <w:spacing w:after="0" w:line="240" w:lineRule="auto"/>
              <w:jc w:val="left"/>
              <w:rPr>
                <w:rFonts w:ascii="Arial" w:hAnsi="Arial" w:cs="Arial"/>
                <w:color w:val="000000"/>
                <w:sz w:val="16"/>
                <w:szCs w:val="16"/>
              </w:rPr>
            </w:pPr>
            <w:r w:rsidRPr="00AF195F">
              <w:rPr>
                <w:rFonts w:ascii="Arial" w:hAnsi="Arial" w:cs="Arial"/>
                <w:color w:val="000000"/>
                <w:sz w:val="16"/>
                <w:szCs w:val="16"/>
              </w:rPr>
              <w:t> </w:t>
            </w:r>
          </w:p>
        </w:tc>
      </w:tr>
      <w:tr w:rsidR="00AF195F" w:rsidRPr="00AF195F" w14:paraId="6574D06C" w14:textId="77777777" w:rsidTr="00AF195F">
        <w:trPr>
          <w:trHeight w:hRule="exact" w:val="225"/>
        </w:trPr>
        <w:tc>
          <w:tcPr>
            <w:tcW w:w="3464" w:type="pct"/>
            <w:tcBorders>
              <w:top w:val="single" w:sz="4" w:space="0" w:color="auto"/>
              <w:left w:val="nil"/>
              <w:bottom w:val="nil"/>
              <w:right w:val="nil"/>
            </w:tcBorders>
            <w:shd w:val="clear" w:color="000000" w:fill="FFFFFF"/>
            <w:vAlign w:val="bottom"/>
            <w:hideMark/>
          </w:tcPr>
          <w:p w14:paraId="5675A91E" w14:textId="77777777" w:rsidR="00AF195F" w:rsidRPr="00AF195F" w:rsidRDefault="00AF195F" w:rsidP="00AF195F">
            <w:pPr>
              <w:spacing w:after="0" w:line="240" w:lineRule="auto"/>
              <w:jc w:val="left"/>
              <w:rPr>
                <w:rFonts w:ascii="Arial" w:hAnsi="Arial" w:cs="Arial"/>
                <w:color w:val="000000"/>
                <w:sz w:val="16"/>
                <w:szCs w:val="16"/>
              </w:rPr>
            </w:pPr>
            <w:r w:rsidRPr="00AF195F">
              <w:rPr>
                <w:rFonts w:ascii="Arial" w:hAnsi="Arial" w:cs="Arial"/>
                <w:color w:val="000000"/>
                <w:sz w:val="16"/>
                <w:szCs w:val="16"/>
              </w:rPr>
              <w:t> </w:t>
            </w:r>
          </w:p>
        </w:tc>
        <w:tc>
          <w:tcPr>
            <w:tcW w:w="768" w:type="pct"/>
            <w:tcBorders>
              <w:top w:val="single" w:sz="4" w:space="0" w:color="auto"/>
              <w:left w:val="nil"/>
              <w:bottom w:val="nil"/>
              <w:right w:val="nil"/>
            </w:tcBorders>
            <w:shd w:val="clear" w:color="000000" w:fill="FFFFFF"/>
            <w:vAlign w:val="bottom"/>
            <w:hideMark/>
          </w:tcPr>
          <w:p w14:paraId="7AE5BFAF" w14:textId="1BF03BDC" w:rsidR="00AF195F" w:rsidRPr="00AF195F" w:rsidRDefault="00AF195F" w:rsidP="00AF195F">
            <w:pPr>
              <w:spacing w:after="0" w:line="240" w:lineRule="auto"/>
              <w:jc w:val="right"/>
              <w:rPr>
                <w:rFonts w:ascii="Arial" w:hAnsi="Arial" w:cs="Arial"/>
                <w:i/>
                <w:iCs/>
                <w:color w:val="000000"/>
                <w:sz w:val="16"/>
                <w:szCs w:val="16"/>
              </w:rPr>
            </w:pPr>
            <w:r w:rsidRPr="00AF195F">
              <w:rPr>
                <w:rFonts w:ascii="Arial" w:hAnsi="Arial" w:cs="Arial"/>
                <w:i/>
                <w:iCs/>
                <w:color w:val="000000"/>
                <w:sz w:val="16"/>
                <w:szCs w:val="16"/>
              </w:rPr>
              <w:t>2021</w:t>
            </w:r>
            <w:r w:rsidR="00A8312D">
              <w:rPr>
                <w:rFonts w:ascii="Arial" w:hAnsi="Arial" w:cs="Arial"/>
                <w:i/>
                <w:iCs/>
                <w:color w:val="000000"/>
                <w:sz w:val="16"/>
                <w:szCs w:val="16"/>
              </w:rPr>
              <w:noBreakHyphen/>
            </w:r>
            <w:r w:rsidRPr="00AF195F">
              <w:rPr>
                <w:rFonts w:ascii="Arial" w:hAnsi="Arial" w:cs="Arial"/>
                <w:i/>
                <w:iCs/>
                <w:color w:val="000000"/>
                <w:sz w:val="16"/>
                <w:szCs w:val="16"/>
              </w:rPr>
              <w:t>22</w:t>
            </w:r>
          </w:p>
        </w:tc>
        <w:tc>
          <w:tcPr>
            <w:tcW w:w="768" w:type="pct"/>
            <w:tcBorders>
              <w:top w:val="single" w:sz="4" w:space="0" w:color="auto"/>
              <w:left w:val="nil"/>
              <w:bottom w:val="nil"/>
              <w:right w:val="nil"/>
            </w:tcBorders>
            <w:shd w:val="clear" w:color="000000" w:fill="E6E6E6"/>
            <w:vAlign w:val="bottom"/>
            <w:hideMark/>
          </w:tcPr>
          <w:p w14:paraId="5AF789F8" w14:textId="160B4126" w:rsidR="00AF195F" w:rsidRPr="00AF195F" w:rsidRDefault="00AF195F" w:rsidP="00AF195F">
            <w:pPr>
              <w:spacing w:after="0" w:line="240" w:lineRule="auto"/>
              <w:jc w:val="right"/>
              <w:rPr>
                <w:rFonts w:ascii="Arial" w:hAnsi="Arial" w:cs="Arial"/>
                <w:color w:val="000000"/>
                <w:sz w:val="16"/>
                <w:szCs w:val="16"/>
              </w:rPr>
            </w:pPr>
            <w:r w:rsidRPr="00AF195F">
              <w:rPr>
                <w:rFonts w:ascii="Arial" w:hAnsi="Arial" w:cs="Arial"/>
                <w:color w:val="000000"/>
                <w:sz w:val="16"/>
                <w:szCs w:val="16"/>
              </w:rPr>
              <w:t>2022</w:t>
            </w:r>
            <w:r w:rsidR="00A8312D">
              <w:rPr>
                <w:rFonts w:ascii="Arial" w:hAnsi="Arial" w:cs="Arial"/>
                <w:color w:val="000000"/>
                <w:sz w:val="16"/>
                <w:szCs w:val="16"/>
              </w:rPr>
              <w:noBreakHyphen/>
            </w:r>
            <w:r w:rsidRPr="00AF195F">
              <w:rPr>
                <w:rFonts w:ascii="Arial" w:hAnsi="Arial" w:cs="Arial"/>
                <w:color w:val="000000"/>
                <w:sz w:val="16"/>
                <w:szCs w:val="16"/>
              </w:rPr>
              <w:t>23</w:t>
            </w:r>
          </w:p>
        </w:tc>
      </w:tr>
      <w:tr w:rsidR="00AF195F" w:rsidRPr="00AF195F" w14:paraId="05B8A3B9" w14:textId="77777777" w:rsidTr="00AF195F">
        <w:trPr>
          <w:trHeight w:hRule="exact" w:val="225"/>
        </w:trPr>
        <w:tc>
          <w:tcPr>
            <w:tcW w:w="3464" w:type="pct"/>
            <w:tcBorders>
              <w:top w:val="nil"/>
              <w:left w:val="nil"/>
              <w:bottom w:val="single" w:sz="4" w:space="0" w:color="auto"/>
              <w:right w:val="nil"/>
            </w:tcBorders>
            <w:shd w:val="clear" w:color="000000" w:fill="FFFFFF"/>
            <w:vAlign w:val="bottom"/>
            <w:hideMark/>
          </w:tcPr>
          <w:p w14:paraId="4D6CBD90" w14:textId="77777777" w:rsidR="00AF195F" w:rsidRPr="00AF195F" w:rsidRDefault="00AF195F" w:rsidP="00AF195F">
            <w:pPr>
              <w:spacing w:after="0" w:line="240" w:lineRule="auto"/>
              <w:jc w:val="left"/>
              <w:rPr>
                <w:rFonts w:ascii="Arial" w:hAnsi="Arial" w:cs="Arial"/>
                <w:b/>
                <w:bCs/>
                <w:color w:val="000000"/>
                <w:sz w:val="16"/>
                <w:szCs w:val="16"/>
              </w:rPr>
            </w:pPr>
            <w:r w:rsidRPr="00AF195F">
              <w:rPr>
                <w:rFonts w:ascii="Arial" w:hAnsi="Arial" w:cs="Arial"/>
                <w:b/>
                <w:bCs/>
                <w:color w:val="000000"/>
                <w:sz w:val="16"/>
                <w:szCs w:val="16"/>
              </w:rPr>
              <w:t>Average staffing level (number)</w:t>
            </w:r>
          </w:p>
        </w:tc>
        <w:tc>
          <w:tcPr>
            <w:tcW w:w="768" w:type="pct"/>
            <w:tcBorders>
              <w:top w:val="single" w:sz="4" w:space="0" w:color="auto"/>
              <w:left w:val="nil"/>
              <w:bottom w:val="single" w:sz="4" w:space="0" w:color="auto"/>
              <w:right w:val="nil"/>
            </w:tcBorders>
            <w:shd w:val="clear" w:color="000000" w:fill="FFFFFF"/>
            <w:vAlign w:val="bottom"/>
            <w:hideMark/>
          </w:tcPr>
          <w:p w14:paraId="5FB12097" w14:textId="77777777" w:rsidR="00AF195F" w:rsidRPr="00AF195F" w:rsidRDefault="00AF195F" w:rsidP="00AF195F">
            <w:pPr>
              <w:spacing w:after="0" w:line="240" w:lineRule="auto"/>
              <w:jc w:val="right"/>
              <w:rPr>
                <w:rFonts w:ascii="Arial" w:hAnsi="Arial" w:cs="Arial"/>
                <w:i/>
                <w:iCs/>
                <w:color w:val="000000"/>
                <w:sz w:val="16"/>
                <w:szCs w:val="16"/>
              </w:rPr>
            </w:pPr>
            <w:r w:rsidRPr="00AF195F">
              <w:rPr>
                <w:rFonts w:ascii="Arial" w:hAnsi="Arial" w:cs="Arial"/>
                <w:i/>
                <w:iCs/>
                <w:color w:val="000000"/>
                <w:sz w:val="16"/>
                <w:szCs w:val="16"/>
              </w:rPr>
              <w:t xml:space="preserve">35 </w:t>
            </w:r>
          </w:p>
        </w:tc>
        <w:tc>
          <w:tcPr>
            <w:tcW w:w="768" w:type="pct"/>
            <w:tcBorders>
              <w:top w:val="single" w:sz="4" w:space="0" w:color="auto"/>
              <w:left w:val="nil"/>
              <w:bottom w:val="single" w:sz="4" w:space="0" w:color="auto"/>
              <w:right w:val="nil"/>
            </w:tcBorders>
            <w:shd w:val="clear" w:color="000000" w:fill="E6E6E6"/>
            <w:vAlign w:val="bottom"/>
            <w:hideMark/>
          </w:tcPr>
          <w:p w14:paraId="293C348C" w14:textId="77777777" w:rsidR="00AF195F" w:rsidRPr="00AF195F" w:rsidRDefault="00AF195F" w:rsidP="00AF195F">
            <w:pPr>
              <w:spacing w:after="0" w:line="240" w:lineRule="auto"/>
              <w:jc w:val="right"/>
              <w:rPr>
                <w:rFonts w:ascii="Arial" w:hAnsi="Arial" w:cs="Arial"/>
                <w:color w:val="000000"/>
                <w:sz w:val="16"/>
                <w:szCs w:val="16"/>
              </w:rPr>
            </w:pPr>
            <w:r w:rsidRPr="00AF195F">
              <w:rPr>
                <w:rFonts w:ascii="Arial" w:hAnsi="Arial" w:cs="Arial"/>
                <w:color w:val="000000"/>
                <w:sz w:val="16"/>
                <w:szCs w:val="16"/>
              </w:rPr>
              <w:t xml:space="preserve">35 </w:t>
            </w:r>
          </w:p>
        </w:tc>
      </w:tr>
    </w:tbl>
    <w:p w14:paraId="6E68F34C" w14:textId="3B49023E" w:rsidR="00720BA3" w:rsidRPr="00554483" w:rsidRDefault="00554483" w:rsidP="00554483">
      <w:pPr>
        <w:spacing w:after="0" w:line="240" w:lineRule="auto"/>
        <w:rPr>
          <w:rFonts w:ascii="Arial" w:hAnsi="Arial" w:cs="Arial"/>
          <w:sz w:val="16"/>
          <w:szCs w:val="16"/>
          <w:lang w:val="x-none" w:eastAsia="x-none"/>
        </w:rPr>
      </w:pPr>
      <w:r w:rsidRPr="00554483">
        <w:rPr>
          <w:rFonts w:ascii="Arial" w:hAnsi="Arial" w:cs="Arial"/>
          <w:sz w:val="16"/>
          <w:szCs w:val="16"/>
          <w:lang w:val="x-none" w:eastAsia="x-none"/>
        </w:rPr>
        <w:t xml:space="preserve">All figures shown above are GST exclusive </w:t>
      </w:r>
      <w:r w:rsidR="0070392E">
        <w:rPr>
          <w:rFonts w:ascii="Arial" w:hAnsi="Arial" w:cs="Arial"/>
          <w:sz w:val="16"/>
          <w:szCs w:val="16"/>
          <w:lang w:val="x-none" w:eastAsia="x-none"/>
        </w:rPr>
        <w:t>–</w:t>
      </w:r>
      <w:r w:rsidRPr="00554483">
        <w:rPr>
          <w:rFonts w:ascii="Arial" w:hAnsi="Arial" w:cs="Arial"/>
          <w:sz w:val="16"/>
          <w:szCs w:val="16"/>
          <w:lang w:val="x-none" w:eastAsia="x-none"/>
        </w:rPr>
        <w:t xml:space="preserve"> these may not match figures in the cash flow statement.</w:t>
      </w:r>
    </w:p>
    <w:p w14:paraId="013B6DA6" w14:textId="475E03ED" w:rsidR="00554483" w:rsidRPr="00554483" w:rsidRDefault="00554483" w:rsidP="00FD5CD8">
      <w:pPr>
        <w:pStyle w:val="ChartandTableFootnoteAlpha"/>
        <w:rPr>
          <w:rFonts w:cs="Arial"/>
          <w:szCs w:val="16"/>
          <w:lang w:val="x-none" w:eastAsia="x-none"/>
        </w:rPr>
      </w:pPr>
      <w:r w:rsidRPr="00554483">
        <w:t>Appropriation Bill (No. 1) 202</w:t>
      </w:r>
      <w:r w:rsidR="0087348B">
        <w:t>2</w:t>
      </w:r>
      <w:r w:rsidR="00A8312D">
        <w:noBreakHyphen/>
      </w:r>
      <w:r w:rsidRPr="00554483">
        <w:t>2</w:t>
      </w:r>
      <w:r w:rsidR="0087348B">
        <w:rPr>
          <w:rFonts w:cs="Arial"/>
          <w:szCs w:val="16"/>
          <w:lang w:eastAsia="x-none"/>
        </w:rPr>
        <w:t>3</w:t>
      </w:r>
      <w:r w:rsidRPr="00554483">
        <w:rPr>
          <w:rFonts w:cs="Arial"/>
          <w:szCs w:val="16"/>
          <w:lang w:val="x-none" w:eastAsia="x-none"/>
        </w:rPr>
        <w:t>.</w:t>
      </w:r>
    </w:p>
    <w:p w14:paraId="67B454C6" w14:textId="049E892F" w:rsidR="00554483" w:rsidRPr="00554483" w:rsidRDefault="00554483" w:rsidP="00FD5CD8">
      <w:pPr>
        <w:pStyle w:val="ChartandTableFootnoteAlpha"/>
        <w:rPr>
          <w:rFonts w:cs="Arial"/>
          <w:szCs w:val="16"/>
          <w:lang w:val="x-none" w:eastAsia="x-none"/>
        </w:rPr>
      </w:pPr>
      <w:r w:rsidRPr="00554483">
        <w:t>Excludes departmental capital budget (DCB).</w:t>
      </w:r>
    </w:p>
    <w:p w14:paraId="64A5684D" w14:textId="32C958FE" w:rsidR="00333AA9" w:rsidRPr="00333AA9" w:rsidRDefault="00554483" w:rsidP="00CB0A88">
      <w:pPr>
        <w:pStyle w:val="ChartandTableFootnoteAlpha"/>
        <w:spacing w:after="240"/>
        <w:jc w:val="left"/>
      </w:pPr>
      <w:r w:rsidRPr="00554483">
        <w:t xml:space="preserve">Departmental capital budgets are not separately identified in Appropriation Bill (No.1) and form part of ordinary annual services items. Please refer to Table 3.5 for further details. For accounting purposes, this amount has been designated as a </w:t>
      </w:r>
      <w:r w:rsidR="00A8312D">
        <w:t>‘</w:t>
      </w:r>
      <w:r w:rsidRPr="00554483">
        <w:t>contribution by owner</w:t>
      </w:r>
      <w:r w:rsidR="00A8312D">
        <w:t>’</w:t>
      </w:r>
      <w:r w:rsidRPr="00554483">
        <w:t>.</w:t>
      </w:r>
    </w:p>
    <w:p w14:paraId="5E706CAA" w14:textId="3FD0C860" w:rsidR="0008449F" w:rsidRPr="002A6BF7" w:rsidRDefault="00554483" w:rsidP="002A6BF7">
      <w:pPr>
        <w:pStyle w:val="Heading3"/>
        <w:spacing w:before="0"/>
      </w:pPr>
      <w:bookmarkStart w:id="17" w:name="_Toc99046926"/>
      <w:r w:rsidRPr="002A6BF7">
        <w:t>1.3</w:t>
      </w:r>
      <w:r w:rsidRPr="002A6BF7">
        <w:tab/>
        <w:t>Bu</w:t>
      </w:r>
      <w:r w:rsidR="0008449F" w:rsidRPr="002A6BF7">
        <w:t>dget measures</w:t>
      </w:r>
      <w:bookmarkEnd w:id="14"/>
      <w:bookmarkEnd w:id="15"/>
      <w:bookmarkEnd w:id="16"/>
      <w:bookmarkEnd w:id="17"/>
    </w:p>
    <w:p w14:paraId="7917B5F4" w14:textId="15327343" w:rsidR="00E62A64" w:rsidRDefault="00A94314" w:rsidP="00E62A64">
      <w:r w:rsidRPr="00A94314">
        <w:t xml:space="preserve">The IGT has no new budget measures. </w:t>
      </w:r>
      <w:r w:rsidR="002C438E">
        <w:br w:type="page"/>
      </w:r>
    </w:p>
    <w:p w14:paraId="7A414820" w14:textId="12B8BC62" w:rsidR="00BE7D58" w:rsidRPr="002A6BF7" w:rsidRDefault="00BE7D58" w:rsidP="002A6BF7">
      <w:pPr>
        <w:pStyle w:val="Heading2"/>
      </w:pPr>
      <w:bookmarkStart w:id="18" w:name="_Toc444523512"/>
      <w:bookmarkStart w:id="19" w:name="_Toc99046927"/>
      <w:bookmarkStart w:id="20" w:name="_Toc190682312"/>
      <w:bookmarkStart w:id="21" w:name="_Toc190682530"/>
      <w:r w:rsidRPr="002A6BF7">
        <w:lastRenderedPageBreak/>
        <w:t xml:space="preserve">Section 2: Outcomes and </w:t>
      </w:r>
      <w:r w:rsidR="00CD3382" w:rsidRPr="002A6BF7">
        <w:t>p</w:t>
      </w:r>
      <w:r w:rsidR="0069466B" w:rsidRPr="002A6BF7">
        <w:t>lanned</w:t>
      </w:r>
      <w:r w:rsidRPr="002A6BF7">
        <w:t xml:space="preserve"> performance</w:t>
      </w:r>
      <w:bookmarkEnd w:id="18"/>
      <w:bookmarkEnd w:id="19"/>
    </w:p>
    <w:p w14:paraId="3578FA59" w14:textId="77777777" w:rsidR="00BE7D58" w:rsidRPr="005E6F2B" w:rsidRDefault="00BE7D58" w:rsidP="00BE7D58">
      <w:r w:rsidRPr="005E6F2B">
        <w:t xml:space="preserve">Government outcomes are the intended results, impacts or consequences of actions by the Government on the Australian community. </w:t>
      </w:r>
      <w:r w:rsidR="004E62E4" w:rsidRPr="005E6F2B">
        <w:t xml:space="preserve">Commonwealth </w:t>
      </w:r>
      <w:r w:rsidR="00290933" w:rsidRPr="005E6F2B">
        <w:t>programs</w:t>
      </w:r>
      <w:r w:rsidR="004E62E4" w:rsidRPr="005E6F2B">
        <w:t xml:space="preserve"> are </w:t>
      </w:r>
      <w:r w:rsidR="00CC5AB0" w:rsidRPr="005E6F2B">
        <w:t xml:space="preserve">the primary vehicle </w:t>
      </w:r>
      <w:r w:rsidR="004E62E4" w:rsidRPr="005E6F2B">
        <w:t xml:space="preserve">by which </w:t>
      </w:r>
      <w:r w:rsidR="00A239CC" w:rsidRPr="005E6F2B">
        <w:t xml:space="preserve">government </w:t>
      </w:r>
      <w:r w:rsidR="007E6BBD" w:rsidRPr="005E6F2B">
        <w:t xml:space="preserve">entities </w:t>
      </w:r>
      <w:r w:rsidR="004E62E4" w:rsidRPr="005E6F2B">
        <w:t xml:space="preserve">achieve the intended results of their outcome statements. </w:t>
      </w:r>
      <w:r w:rsidR="007E6BBD" w:rsidRPr="005E6F2B">
        <w:t xml:space="preserve">Entities </w:t>
      </w:r>
      <w:r w:rsidRPr="005E6F2B">
        <w:t xml:space="preserve">are required to identify the </w:t>
      </w:r>
      <w:r w:rsidR="00290933" w:rsidRPr="005E6F2B">
        <w:t>programs</w:t>
      </w:r>
      <w:r w:rsidRPr="005E6F2B">
        <w:t xml:space="preserve"> which contribute to </w:t>
      </w:r>
      <w:r w:rsidR="00A239CC" w:rsidRPr="005E6F2B">
        <w:t xml:space="preserve">government </w:t>
      </w:r>
      <w:r w:rsidRPr="005E6F2B">
        <w:t>outcomes over the Budget and forward years.</w:t>
      </w:r>
    </w:p>
    <w:p w14:paraId="7D28F295" w14:textId="5C6D9E38" w:rsidR="00A61BD0" w:rsidRPr="00337F4D" w:rsidRDefault="00337F4D" w:rsidP="00BE7D58">
      <w:r w:rsidRPr="00337F4D">
        <w:t xml:space="preserve">The IGT’s outcome is described below together with its related program. The following provides detailed information on expenses for each outcome and program, further broken down by funding source.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CE4D05" w14:paraId="2AF7CD40" w14:textId="77777777" w:rsidTr="009763C1">
        <w:tc>
          <w:tcPr>
            <w:tcW w:w="7700" w:type="dxa"/>
          </w:tcPr>
          <w:p w14:paraId="7F89E61D" w14:textId="77777777" w:rsidR="00CE4D05" w:rsidRPr="006906E4" w:rsidRDefault="00CE4D05" w:rsidP="009763C1">
            <w:pPr>
              <w:spacing w:before="120" w:after="120" w:line="240" w:lineRule="auto"/>
              <w:rPr>
                <w:b/>
              </w:rPr>
            </w:pPr>
            <w:r w:rsidRPr="006906E4">
              <w:rPr>
                <w:b/>
              </w:rPr>
              <w:t>Note:</w:t>
            </w:r>
          </w:p>
          <w:p w14:paraId="43923CAF" w14:textId="5D3A7A2D" w:rsidR="00337F4D" w:rsidRPr="00337F4D" w:rsidRDefault="00337F4D" w:rsidP="00337F4D">
            <w:r w:rsidRPr="00337F4D">
              <w:t xml:space="preserve">Performance reporting requirements in the Portfolio Budget Statements are part of the enhanced Commonwealth performance framework established by the </w:t>
            </w:r>
            <w:r w:rsidRPr="00337F4D">
              <w:rPr>
                <w:i/>
              </w:rPr>
              <w:t>Public Governance, Performance and Accountability Act 2013</w:t>
            </w:r>
            <w:r w:rsidRPr="00337F4D">
              <w:t xml:space="preserve">. It is anticipated that the performance criteria described in Portfolio Budget Statements will be read with broader information provided in an entity’s corporate plans and annual performance statements – included in Annual Reports </w:t>
            </w:r>
            <w:r w:rsidR="0070392E">
              <w:t>–</w:t>
            </w:r>
            <w:r w:rsidRPr="00337F4D">
              <w:t xml:space="preserve"> to provide an entity’s complete performance story.</w:t>
            </w:r>
          </w:p>
          <w:p w14:paraId="5C2ED18D" w14:textId="6F2C8D02" w:rsidR="00337F4D" w:rsidRPr="00390E43" w:rsidRDefault="00337F4D" w:rsidP="00337F4D">
            <w:r w:rsidRPr="00390E43">
              <w:t xml:space="preserve">The most recent corporate plan for the IGT can be found at: </w:t>
            </w:r>
            <w:r w:rsidRPr="00390E43">
              <w:br/>
            </w:r>
            <w:hyperlink r:id="rId11" w:history="1">
              <w:r w:rsidR="00D74A73" w:rsidRPr="00390E43">
                <w:rPr>
                  <w:rStyle w:val="Hyperlink"/>
                </w:rPr>
                <w:t>(https://www.igt.gov.au/corporate</w:t>
              </w:r>
              <w:r w:rsidR="00A8312D">
                <w:rPr>
                  <w:rStyle w:val="Hyperlink"/>
                </w:rPr>
                <w:noBreakHyphen/>
              </w:r>
              <w:r w:rsidR="00D74A73" w:rsidRPr="00390E43">
                <w:rPr>
                  <w:rStyle w:val="Hyperlink"/>
                </w:rPr>
                <w:t>plan</w:t>
              </w:r>
              <w:r w:rsidR="00A8312D">
                <w:rPr>
                  <w:rStyle w:val="Hyperlink"/>
                </w:rPr>
                <w:noBreakHyphen/>
              </w:r>
              <w:r w:rsidR="00D74A73" w:rsidRPr="00390E43">
                <w:rPr>
                  <w:rStyle w:val="Hyperlink"/>
                </w:rPr>
                <w:t>reports/corporate</w:t>
              </w:r>
              <w:r w:rsidR="00A8312D">
                <w:rPr>
                  <w:rStyle w:val="Hyperlink"/>
                </w:rPr>
                <w:noBreakHyphen/>
              </w:r>
              <w:r w:rsidR="00D74A73" w:rsidRPr="00390E43">
                <w:rPr>
                  <w:rStyle w:val="Hyperlink"/>
                </w:rPr>
                <w:t>plan</w:t>
              </w:r>
              <w:r w:rsidR="00A8312D">
                <w:rPr>
                  <w:rStyle w:val="Hyperlink"/>
                </w:rPr>
                <w:noBreakHyphen/>
              </w:r>
              <w:r w:rsidR="00D74A73" w:rsidRPr="00390E43">
                <w:rPr>
                  <w:rStyle w:val="Hyperlink"/>
                </w:rPr>
                <w:t>fy22</w:t>
              </w:r>
              <w:r w:rsidR="00A8312D">
                <w:rPr>
                  <w:rStyle w:val="Hyperlink"/>
                </w:rPr>
                <w:noBreakHyphen/>
              </w:r>
              <w:r w:rsidR="00D74A73" w:rsidRPr="00390E43">
                <w:rPr>
                  <w:rStyle w:val="Hyperlink"/>
                </w:rPr>
                <w:t>fy25/</w:t>
              </w:r>
            </w:hyperlink>
            <w:r w:rsidR="00D74A73" w:rsidRPr="00390E43">
              <w:t>)</w:t>
            </w:r>
          </w:p>
          <w:p w14:paraId="3B724CC4" w14:textId="1D5D673F" w:rsidR="00CE4D05" w:rsidRDefault="00337F4D" w:rsidP="00845E77">
            <w:r w:rsidRPr="00390E43">
              <w:t xml:space="preserve">The most recent annual performance statement can be found at: </w:t>
            </w:r>
            <w:r w:rsidR="00287FD7" w:rsidRPr="00390E43">
              <w:t>(</w:t>
            </w:r>
            <w:hyperlink r:id="rId12" w:history="1">
              <w:r w:rsidR="00D74A73" w:rsidRPr="00390E43">
                <w:rPr>
                  <w:rStyle w:val="Hyperlink"/>
                </w:rPr>
                <w:t>https://www.igt.gov.au/annual</w:t>
              </w:r>
              <w:r w:rsidR="00A8312D">
                <w:rPr>
                  <w:rStyle w:val="Hyperlink"/>
                </w:rPr>
                <w:noBreakHyphen/>
              </w:r>
              <w:r w:rsidR="00D74A73" w:rsidRPr="00390E43">
                <w:rPr>
                  <w:rStyle w:val="Hyperlink"/>
                </w:rPr>
                <w:t>reports/annual</w:t>
              </w:r>
              <w:r w:rsidR="00A8312D">
                <w:rPr>
                  <w:rStyle w:val="Hyperlink"/>
                </w:rPr>
                <w:noBreakHyphen/>
              </w:r>
              <w:r w:rsidR="00D74A73" w:rsidRPr="00390E43">
                <w:rPr>
                  <w:rStyle w:val="Hyperlink"/>
                </w:rPr>
                <w:t>report</w:t>
              </w:r>
              <w:r w:rsidR="00A8312D">
                <w:rPr>
                  <w:rStyle w:val="Hyperlink"/>
                </w:rPr>
                <w:noBreakHyphen/>
              </w:r>
              <w:r w:rsidR="00D74A73" w:rsidRPr="00390E43">
                <w:rPr>
                  <w:rStyle w:val="Hyperlink"/>
                </w:rPr>
                <w:t>2019</w:t>
              </w:r>
              <w:r w:rsidR="00A8312D">
                <w:rPr>
                  <w:rStyle w:val="Hyperlink"/>
                </w:rPr>
                <w:noBreakHyphen/>
              </w:r>
              <w:r w:rsidR="00D74A73" w:rsidRPr="00390E43">
                <w:rPr>
                  <w:rStyle w:val="Hyperlink"/>
                </w:rPr>
                <w:t>20/</w:t>
              </w:r>
            </w:hyperlink>
            <w:r w:rsidR="00287FD7" w:rsidRPr="00390E43">
              <w:t>)</w:t>
            </w:r>
          </w:p>
        </w:tc>
      </w:tr>
    </w:tbl>
    <w:p w14:paraId="33558BAE" w14:textId="77777777" w:rsidR="00810C6A" w:rsidRDefault="00810C6A" w:rsidP="00BE7D58">
      <w:pPr>
        <w:rPr>
          <w:highlight w:val="yellow"/>
        </w:rPr>
      </w:pPr>
    </w:p>
    <w:p w14:paraId="73DC6D05" w14:textId="77777777" w:rsidR="00950281" w:rsidRDefault="00950281" w:rsidP="003876AB">
      <w:pPr>
        <w:pStyle w:val="Heading3"/>
        <w:sectPr w:rsidR="00950281" w:rsidSect="00640C2F">
          <w:headerReference w:type="even" r:id="rId13"/>
          <w:headerReference w:type="default" r:id="rId14"/>
          <w:headerReference w:type="first" r:id="rId15"/>
          <w:footerReference w:type="first" r:id="rId16"/>
          <w:type w:val="oddPage"/>
          <w:pgSz w:w="11906" w:h="16838" w:code="9"/>
          <w:pgMar w:top="2835" w:right="2098" w:bottom="2466" w:left="2098" w:header="1899" w:footer="1899" w:gutter="0"/>
          <w:pgNumType w:start="253"/>
          <w:cols w:space="708"/>
          <w:titlePg/>
          <w:docGrid w:linePitch="360"/>
        </w:sectPr>
      </w:pPr>
    </w:p>
    <w:p w14:paraId="5282F4C2" w14:textId="1BC11BCA" w:rsidR="005E54A3" w:rsidRPr="002A6BF7" w:rsidRDefault="008462FB" w:rsidP="002A6BF7">
      <w:pPr>
        <w:pStyle w:val="Heading3"/>
      </w:pPr>
      <w:bookmarkStart w:id="22" w:name="_Toc444523513"/>
      <w:bookmarkStart w:id="23" w:name="_Toc99046928"/>
      <w:r w:rsidRPr="002A6BF7">
        <w:lastRenderedPageBreak/>
        <w:t>2.1</w:t>
      </w:r>
      <w:r w:rsidR="003876AB" w:rsidRPr="002A6BF7">
        <w:t xml:space="preserve"> </w:t>
      </w:r>
      <w:r w:rsidR="003876AB" w:rsidRPr="002A6BF7">
        <w:tab/>
        <w:t xml:space="preserve">Budgeted expenses and performance for Outcome </w:t>
      </w:r>
      <w:bookmarkEnd w:id="22"/>
      <w:r w:rsidR="00337F4D" w:rsidRPr="002A6BF7">
        <w:t>1</w:t>
      </w:r>
      <w:bookmarkEnd w:id="23"/>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BE7D58" w:rsidRPr="005E6F2B" w14:paraId="35E3DE81" w14:textId="77777777" w:rsidTr="009763C1">
        <w:tc>
          <w:tcPr>
            <w:tcW w:w="7713" w:type="dxa"/>
            <w:shd w:val="clear" w:color="auto" w:fill="E6E6E6"/>
          </w:tcPr>
          <w:p w14:paraId="04F49424" w14:textId="3ED292A0" w:rsidR="00BE7D58" w:rsidRPr="005E6F2B" w:rsidRDefault="00BE7D58" w:rsidP="00D83E54">
            <w:pPr>
              <w:pStyle w:val="TableColumnHeadingLeft"/>
            </w:pPr>
            <w:r w:rsidRPr="005E6F2B">
              <w:t xml:space="preserve">Outcome </w:t>
            </w:r>
            <w:r w:rsidR="00337F4D" w:rsidRPr="005E50C6">
              <w:t>1</w:t>
            </w:r>
            <w:r w:rsidRPr="005E50C6">
              <w:t xml:space="preserve">: </w:t>
            </w:r>
            <w:r w:rsidR="00920BB8" w:rsidRPr="005E50C6">
              <w:rPr>
                <w:rFonts w:cs="Arial"/>
              </w:rPr>
              <w:t>Improved tax administration through investigation of complaints, conducting reviews, public reporting and independent advice to Government and its relevant entities.</w:t>
            </w:r>
          </w:p>
        </w:tc>
      </w:tr>
    </w:tbl>
    <w:p w14:paraId="4D084FBF" w14:textId="77777777" w:rsidR="00920BB8" w:rsidRDefault="00920BB8" w:rsidP="00586343">
      <w:pPr>
        <w:pStyle w:val="SingleParagraph"/>
      </w:pPr>
    </w:p>
    <w:p w14:paraId="5A8CD9BF" w14:textId="5D521155" w:rsidR="00B86CCD" w:rsidRPr="00920BB8" w:rsidRDefault="00B86CCD" w:rsidP="00F00984">
      <w:pPr>
        <w:pStyle w:val="Heading5"/>
        <w:rPr>
          <w:b/>
          <w:bCs w:val="0"/>
        </w:rPr>
      </w:pPr>
      <w:r w:rsidRPr="00920BB8">
        <w:rPr>
          <w:b/>
          <w:bCs w:val="0"/>
        </w:rPr>
        <w:t xml:space="preserve">Budgeted expenses for Outcome </w:t>
      </w:r>
      <w:r w:rsidR="00920BB8" w:rsidRPr="00920BB8">
        <w:rPr>
          <w:b/>
          <w:bCs w:val="0"/>
        </w:rPr>
        <w:t>1</w:t>
      </w:r>
    </w:p>
    <w:p w14:paraId="5800B572" w14:textId="1ABD6FD7" w:rsidR="00DF2C5D" w:rsidRPr="00460C02" w:rsidRDefault="0051207B" w:rsidP="00460C02">
      <w:pPr>
        <w:rPr>
          <w:b/>
        </w:rPr>
      </w:pPr>
      <w:r w:rsidRPr="00E62A64">
        <w:t xml:space="preserve">This table shows how much the entity intends to spend (on an accrual basis) on achieving the outcome, broken down by </w:t>
      </w:r>
      <w:r w:rsidR="00290933" w:rsidRPr="00E62A64">
        <w:t>program,</w:t>
      </w:r>
      <w:r w:rsidRPr="00E62A64">
        <w:t xml:space="preserve"> as well as by </w:t>
      </w:r>
      <w:r w:rsidR="00B166C6" w:rsidRPr="00E62A64">
        <w:t>Departmental funding sources.</w:t>
      </w:r>
    </w:p>
    <w:p w14:paraId="2409AA82" w14:textId="35C40037" w:rsidR="00AF195F" w:rsidRDefault="005E50C6" w:rsidP="00AF195F">
      <w:pPr>
        <w:pStyle w:val="TableHeading"/>
        <w:rPr>
          <w:rFonts w:ascii="Times New Roman" w:hAnsi="Times New Roman"/>
        </w:rPr>
      </w:pPr>
      <w:r w:rsidRPr="005E50C6">
        <w:rPr>
          <w:rFonts w:cs="Arial"/>
        </w:rPr>
        <w:t>Table 2.1: Budgeted expenses for Outcome 1</w:t>
      </w:r>
    </w:p>
    <w:tbl>
      <w:tblPr>
        <w:tblW w:w="5000" w:type="pct"/>
        <w:tblCellMar>
          <w:left w:w="0" w:type="dxa"/>
          <w:right w:w="28" w:type="dxa"/>
        </w:tblCellMar>
        <w:tblLook w:val="04A0" w:firstRow="1" w:lastRow="0" w:firstColumn="1" w:lastColumn="0" w:noHBand="0" w:noVBand="1"/>
      </w:tblPr>
      <w:tblGrid>
        <w:gridCol w:w="3245"/>
        <w:gridCol w:w="893"/>
        <w:gridCol w:w="893"/>
        <w:gridCol w:w="893"/>
        <w:gridCol w:w="893"/>
        <w:gridCol w:w="893"/>
      </w:tblGrid>
      <w:tr w:rsidR="00AF195F" w:rsidRPr="00AF195F" w14:paraId="4DD841BD" w14:textId="77777777" w:rsidTr="00CE2F34">
        <w:trPr>
          <w:trHeight w:hRule="exact" w:val="900"/>
        </w:trPr>
        <w:tc>
          <w:tcPr>
            <w:tcW w:w="2105" w:type="pct"/>
            <w:tcBorders>
              <w:top w:val="single" w:sz="4" w:space="0" w:color="auto"/>
              <w:left w:val="nil"/>
              <w:bottom w:val="single" w:sz="4" w:space="0" w:color="auto"/>
              <w:right w:val="nil"/>
            </w:tcBorders>
            <w:shd w:val="clear" w:color="auto" w:fill="auto"/>
            <w:vAlign w:val="center"/>
            <w:hideMark/>
          </w:tcPr>
          <w:p w14:paraId="5918EFAE" w14:textId="720424EE" w:rsidR="00AF195F" w:rsidRPr="00AF195F" w:rsidRDefault="00AF195F" w:rsidP="00AF195F">
            <w:pPr>
              <w:spacing w:after="0" w:line="240" w:lineRule="auto"/>
              <w:jc w:val="left"/>
              <w:rPr>
                <w:rFonts w:ascii="Arial" w:hAnsi="Arial" w:cs="Arial"/>
                <w:b/>
                <w:bCs/>
                <w:color w:val="000000"/>
                <w:sz w:val="16"/>
                <w:szCs w:val="16"/>
              </w:rPr>
            </w:pPr>
            <w:r w:rsidRPr="00AF195F">
              <w:rPr>
                <w:rFonts w:ascii="Arial" w:hAnsi="Arial" w:cs="Arial"/>
                <w:b/>
                <w:bCs/>
                <w:color w:val="000000"/>
                <w:sz w:val="16"/>
                <w:szCs w:val="16"/>
              </w:rPr>
              <w:t> </w:t>
            </w:r>
          </w:p>
        </w:tc>
        <w:tc>
          <w:tcPr>
            <w:tcW w:w="579" w:type="pct"/>
            <w:tcBorders>
              <w:top w:val="single" w:sz="4" w:space="0" w:color="auto"/>
              <w:left w:val="nil"/>
              <w:bottom w:val="single" w:sz="4" w:space="0" w:color="auto"/>
              <w:right w:val="nil"/>
            </w:tcBorders>
            <w:shd w:val="clear" w:color="auto" w:fill="auto"/>
            <w:hideMark/>
          </w:tcPr>
          <w:p w14:paraId="2CAFD76E" w14:textId="41BD8294" w:rsidR="00AF195F" w:rsidRPr="00AF195F" w:rsidRDefault="00AF195F" w:rsidP="00AF195F">
            <w:pPr>
              <w:spacing w:after="0" w:line="240" w:lineRule="auto"/>
              <w:jc w:val="right"/>
              <w:rPr>
                <w:rFonts w:ascii="Arial" w:hAnsi="Arial" w:cs="Arial"/>
                <w:sz w:val="16"/>
                <w:szCs w:val="16"/>
              </w:rPr>
            </w:pPr>
            <w:r w:rsidRPr="00AF195F">
              <w:rPr>
                <w:rFonts w:ascii="Arial" w:hAnsi="Arial" w:cs="Arial"/>
                <w:sz w:val="16"/>
                <w:szCs w:val="16"/>
              </w:rPr>
              <w:t>2021</w:t>
            </w:r>
            <w:r w:rsidR="00A8312D">
              <w:rPr>
                <w:rFonts w:ascii="Arial" w:hAnsi="Arial" w:cs="Arial"/>
                <w:sz w:val="16"/>
                <w:szCs w:val="16"/>
              </w:rPr>
              <w:noBreakHyphen/>
            </w:r>
            <w:r w:rsidRPr="00AF195F">
              <w:rPr>
                <w:rFonts w:ascii="Arial" w:hAnsi="Arial" w:cs="Arial"/>
                <w:sz w:val="16"/>
                <w:szCs w:val="16"/>
              </w:rPr>
              <w:t>22 Estimated actual</w:t>
            </w:r>
            <w:r w:rsidRPr="00AF195F">
              <w:rPr>
                <w:rFonts w:ascii="Arial" w:hAnsi="Arial" w:cs="Arial"/>
                <w:sz w:val="16"/>
                <w:szCs w:val="16"/>
              </w:rPr>
              <w:br/>
              <w:t>$</w:t>
            </w:r>
            <w:r w:rsidR="00A8312D">
              <w:rPr>
                <w:rFonts w:ascii="Arial" w:hAnsi="Arial" w:cs="Arial"/>
                <w:sz w:val="16"/>
                <w:szCs w:val="16"/>
              </w:rPr>
              <w:t>’</w:t>
            </w:r>
            <w:r w:rsidRPr="00AF195F">
              <w:rPr>
                <w:rFonts w:ascii="Arial" w:hAnsi="Arial" w:cs="Arial"/>
                <w:sz w:val="16"/>
                <w:szCs w:val="16"/>
              </w:rPr>
              <w:t>000</w:t>
            </w:r>
          </w:p>
        </w:tc>
        <w:tc>
          <w:tcPr>
            <w:tcW w:w="579" w:type="pct"/>
            <w:tcBorders>
              <w:top w:val="single" w:sz="4" w:space="0" w:color="auto"/>
              <w:left w:val="nil"/>
              <w:bottom w:val="single" w:sz="4" w:space="0" w:color="auto"/>
              <w:right w:val="nil"/>
            </w:tcBorders>
            <w:shd w:val="clear" w:color="000000" w:fill="E6E6E6"/>
            <w:hideMark/>
          </w:tcPr>
          <w:p w14:paraId="70E85C0B" w14:textId="306FF4AD" w:rsidR="00AF195F" w:rsidRPr="00AF195F" w:rsidRDefault="00AF195F" w:rsidP="00AF195F">
            <w:pPr>
              <w:spacing w:after="0" w:line="240" w:lineRule="auto"/>
              <w:jc w:val="right"/>
              <w:rPr>
                <w:rFonts w:ascii="Arial" w:hAnsi="Arial" w:cs="Arial"/>
                <w:sz w:val="16"/>
                <w:szCs w:val="16"/>
              </w:rPr>
            </w:pPr>
            <w:r w:rsidRPr="00AF195F">
              <w:rPr>
                <w:rFonts w:ascii="Arial" w:hAnsi="Arial" w:cs="Arial"/>
                <w:sz w:val="16"/>
                <w:szCs w:val="16"/>
              </w:rPr>
              <w:t>2022</w:t>
            </w:r>
            <w:r w:rsidR="00A8312D">
              <w:rPr>
                <w:rFonts w:ascii="Arial" w:hAnsi="Arial" w:cs="Arial"/>
                <w:sz w:val="16"/>
                <w:szCs w:val="16"/>
              </w:rPr>
              <w:noBreakHyphen/>
            </w:r>
            <w:r w:rsidRPr="00AF195F">
              <w:rPr>
                <w:rFonts w:ascii="Arial" w:hAnsi="Arial" w:cs="Arial"/>
                <w:sz w:val="16"/>
                <w:szCs w:val="16"/>
              </w:rPr>
              <w:t>23</w:t>
            </w:r>
            <w:r w:rsidRPr="00AF195F">
              <w:rPr>
                <w:rFonts w:ascii="Arial" w:hAnsi="Arial" w:cs="Arial"/>
                <w:sz w:val="16"/>
                <w:szCs w:val="16"/>
              </w:rPr>
              <w:br/>
              <w:t>Budget</w:t>
            </w:r>
            <w:r w:rsidRPr="00AF195F">
              <w:rPr>
                <w:rFonts w:ascii="Arial" w:hAnsi="Arial" w:cs="Arial"/>
                <w:sz w:val="16"/>
                <w:szCs w:val="16"/>
              </w:rPr>
              <w:br/>
            </w:r>
            <w:r w:rsidRPr="00AF195F">
              <w:rPr>
                <w:rFonts w:ascii="Arial" w:hAnsi="Arial" w:cs="Arial"/>
                <w:sz w:val="16"/>
                <w:szCs w:val="16"/>
              </w:rPr>
              <w:br/>
              <w:t>$</w:t>
            </w:r>
            <w:r w:rsidR="00A8312D">
              <w:rPr>
                <w:rFonts w:ascii="Arial" w:hAnsi="Arial" w:cs="Arial"/>
                <w:sz w:val="16"/>
                <w:szCs w:val="16"/>
              </w:rPr>
              <w:t>’</w:t>
            </w:r>
            <w:r w:rsidRPr="00AF195F">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1D1FFDF8" w14:textId="7560CB75" w:rsidR="00AF195F" w:rsidRPr="00AF195F" w:rsidRDefault="00AF195F" w:rsidP="00AF195F">
            <w:pPr>
              <w:spacing w:after="0" w:line="240" w:lineRule="auto"/>
              <w:jc w:val="right"/>
              <w:rPr>
                <w:rFonts w:ascii="Arial" w:hAnsi="Arial" w:cs="Arial"/>
                <w:sz w:val="16"/>
                <w:szCs w:val="16"/>
              </w:rPr>
            </w:pPr>
            <w:r w:rsidRPr="00AF195F">
              <w:rPr>
                <w:rFonts w:ascii="Arial" w:hAnsi="Arial" w:cs="Arial"/>
                <w:sz w:val="16"/>
                <w:szCs w:val="16"/>
              </w:rPr>
              <w:t>2023</w:t>
            </w:r>
            <w:r w:rsidR="00A8312D">
              <w:rPr>
                <w:rFonts w:ascii="Arial" w:hAnsi="Arial" w:cs="Arial"/>
                <w:sz w:val="16"/>
                <w:szCs w:val="16"/>
              </w:rPr>
              <w:noBreakHyphen/>
            </w:r>
            <w:r w:rsidRPr="00AF195F">
              <w:rPr>
                <w:rFonts w:ascii="Arial" w:hAnsi="Arial" w:cs="Arial"/>
                <w:sz w:val="16"/>
                <w:szCs w:val="16"/>
              </w:rPr>
              <w:t>24 Forward estimate</w:t>
            </w:r>
            <w:r w:rsidRPr="00AF195F">
              <w:rPr>
                <w:rFonts w:ascii="Arial" w:hAnsi="Arial" w:cs="Arial"/>
                <w:sz w:val="16"/>
                <w:szCs w:val="16"/>
              </w:rPr>
              <w:br/>
              <w:t>$</w:t>
            </w:r>
            <w:r w:rsidR="00A8312D">
              <w:rPr>
                <w:rFonts w:ascii="Arial" w:hAnsi="Arial" w:cs="Arial"/>
                <w:sz w:val="16"/>
                <w:szCs w:val="16"/>
              </w:rPr>
              <w:t>’</w:t>
            </w:r>
            <w:r w:rsidRPr="00AF195F">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6F5EE331" w14:textId="12928DD1" w:rsidR="00AF195F" w:rsidRPr="00AF195F" w:rsidRDefault="00AF195F" w:rsidP="00AF195F">
            <w:pPr>
              <w:spacing w:after="0" w:line="240" w:lineRule="auto"/>
              <w:jc w:val="right"/>
              <w:rPr>
                <w:rFonts w:ascii="Arial" w:hAnsi="Arial" w:cs="Arial"/>
                <w:sz w:val="16"/>
                <w:szCs w:val="16"/>
              </w:rPr>
            </w:pPr>
            <w:r w:rsidRPr="00AF195F">
              <w:rPr>
                <w:rFonts w:ascii="Arial" w:hAnsi="Arial" w:cs="Arial"/>
                <w:sz w:val="16"/>
                <w:szCs w:val="16"/>
              </w:rPr>
              <w:t>2024</w:t>
            </w:r>
            <w:r w:rsidR="00A8312D">
              <w:rPr>
                <w:rFonts w:ascii="Arial" w:hAnsi="Arial" w:cs="Arial"/>
                <w:sz w:val="16"/>
                <w:szCs w:val="16"/>
              </w:rPr>
              <w:noBreakHyphen/>
            </w:r>
            <w:r w:rsidRPr="00AF195F">
              <w:rPr>
                <w:rFonts w:ascii="Arial" w:hAnsi="Arial" w:cs="Arial"/>
                <w:sz w:val="16"/>
                <w:szCs w:val="16"/>
              </w:rPr>
              <w:t>25 Forward estimate</w:t>
            </w:r>
            <w:r w:rsidRPr="00AF195F">
              <w:rPr>
                <w:rFonts w:ascii="Arial" w:hAnsi="Arial" w:cs="Arial"/>
                <w:sz w:val="16"/>
                <w:szCs w:val="16"/>
              </w:rPr>
              <w:br/>
              <w:t>$</w:t>
            </w:r>
            <w:r w:rsidR="00A8312D">
              <w:rPr>
                <w:rFonts w:ascii="Arial" w:hAnsi="Arial" w:cs="Arial"/>
                <w:sz w:val="16"/>
                <w:szCs w:val="16"/>
              </w:rPr>
              <w:t>’</w:t>
            </w:r>
            <w:r w:rsidRPr="00AF195F">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263EAF4F" w14:textId="7C24710B" w:rsidR="00AF195F" w:rsidRPr="00AF195F" w:rsidRDefault="00AF195F" w:rsidP="00AF195F">
            <w:pPr>
              <w:spacing w:after="0" w:line="240" w:lineRule="auto"/>
              <w:jc w:val="right"/>
              <w:rPr>
                <w:rFonts w:ascii="Arial" w:hAnsi="Arial" w:cs="Arial"/>
                <w:sz w:val="16"/>
                <w:szCs w:val="16"/>
              </w:rPr>
            </w:pPr>
            <w:r w:rsidRPr="00AF195F">
              <w:rPr>
                <w:rFonts w:ascii="Arial" w:hAnsi="Arial" w:cs="Arial"/>
                <w:sz w:val="16"/>
                <w:szCs w:val="16"/>
              </w:rPr>
              <w:t>2025</w:t>
            </w:r>
            <w:r w:rsidR="00A8312D">
              <w:rPr>
                <w:rFonts w:ascii="Arial" w:hAnsi="Arial" w:cs="Arial"/>
                <w:sz w:val="16"/>
                <w:szCs w:val="16"/>
              </w:rPr>
              <w:noBreakHyphen/>
            </w:r>
            <w:r w:rsidRPr="00AF195F">
              <w:rPr>
                <w:rFonts w:ascii="Arial" w:hAnsi="Arial" w:cs="Arial"/>
                <w:sz w:val="16"/>
                <w:szCs w:val="16"/>
              </w:rPr>
              <w:t>26</w:t>
            </w:r>
            <w:r w:rsidRPr="00AF195F">
              <w:rPr>
                <w:rFonts w:ascii="Arial" w:hAnsi="Arial" w:cs="Arial"/>
                <w:sz w:val="16"/>
                <w:szCs w:val="16"/>
              </w:rPr>
              <w:br/>
              <w:t>Forward estimate</w:t>
            </w:r>
            <w:r w:rsidRPr="00AF195F">
              <w:rPr>
                <w:rFonts w:ascii="Arial" w:hAnsi="Arial" w:cs="Arial"/>
                <w:sz w:val="16"/>
                <w:szCs w:val="16"/>
              </w:rPr>
              <w:br/>
              <w:t>$</w:t>
            </w:r>
            <w:r w:rsidR="00A8312D">
              <w:rPr>
                <w:rFonts w:ascii="Arial" w:hAnsi="Arial" w:cs="Arial"/>
                <w:sz w:val="16"/>
                <w:szCs w:val="16"/>
              </w:rPr>
              <w:t>’</w:t>
            </w:r>
            <w:r w:rsidRPr="00AF195F">
              <w:rPr>
                <w:rFonts w:ascii="Arial" w:hAnsi="Arial" w:cs="Arial"/>
                <w:sz w:val="16"/>
                <w:szCs w:val="16"/>
              </w:rPr>
              <w:t>000</w:t>
            </w:r>
          </w:p>
        </w:tc>
      </w:tr>
      <w:tr w:rsidR="00AF195F" w:rsidRPr="00AF195F" w14:paraId="5DDA88D9" w14:textId="77777777" w:rsidTr="00CE2F34">
        <w:trPr>
          <w:trHeight w:hRule="exact" w:val="225"/>
        </w:trPr>
        <w:tc>
          <w:tcPr>
            <w:tcW w:w="5000" w:type="pct"/>
            <w:gridSpan w:val="6"/>
            <w:tcBorders>
              <w:top w:val="single" w:sz="4" w:space="0" w:color="auto"/>
              <w:left w:val="nil"/>
              <w:bottom w:val="single" w:sz="4" w:space="0" w:color="auto"/>
              <w:right w:val="nil"/>
            </w:tcBorders>
            <w:shd w:val="clear" w:color="000000" w:fill="E6E6E6"/>
            <w:vAlign w:val="center"/>
            <w:hideMark/>
          </w:tcPr>
          <w:p w14:paraId="7C5ED9E8" w14:textId="6CE4492F" w:rsidR="00AF195F" w:rsidRPr="00AF195F" w:rsidRDefault="00AF195F" w:rsidP="00AF195F">
            <w:pPr>
              <w:spacing w:after="0" w:line="240" w:lineRule="auto"/>
              <w:jc w:val="left"/>
              <w:rPr>
                <w:rFonts w:ascii="Arial" w:hAnsi="Arial" w:cs="Arial"/>
                <w:b/>
                <w:bCs/>
                <w:sz w:val="16"/>
                <w:szCs w:val="16"/>
              </w:rPr>
            </w:pPr>
            <w:r w:rsidRPr="00AF195F">
              <w:rPr>
                <w:rFonts w:ascii="Arial" w:hAnsi="Arial" w:cs="Arial"/>
                <w:b/>
                <w:bCs/>
                <w:sz w:val="16"/>
                <w:szCs w:val="16"/>
              </w:rPr>
              <w:t>Program 1.1: Inspector</w:t>
            </w:r>
            <w:r w:rsidR="00A8312D">
              <w:rPr>
                <w:rFonts w:ascii="Arial" w:hAnsi="Arial" w:cs="Arial"/>
                <w:b/>
                <w:bCs/>
                <w:sz w:val="16"/>
                <w:szCs w:val="16"/>
              </w:rPr>
              <w:noBreakHyphen/>
            </w:r>
            <w:r w:rsidRPr="00AF195F">
              <w:rPr>
                <w:rFonts w:ascii="Arial" w:hAnsi="Arial" w:cs="Arial"/>
                <w:b/>
                <w:bCs/>
                <w:sz w:val="16"/>
                <w:szCs w:val="16"/>
              </w:rPr>
              <w:t>General of Taxation</w:t>
            </w:r>
          </w:p>
        </w:tc>
      </w:tr>
      <w:tr w:rsidR="00AF195F" w:rsidRPr="00AF195F" w14:paraId="7FB8D3CD" w14:textId="77777777" w:rsidTr="00CE2F34">
        <w:trPr>
          <w:trHeight w:hRule="exact" w:val="225"/>
        </w:trPr>
        <w:tc>
          <w:tcPr>
            <w:tcW w:w="2105" w:type="pct"/>
            <w:tcBorders>
              <w:top w:val="single" w:sz="4" w:space="0" w:color="auto"/>
              <w:left w:val="nil"/>
              <w:bottom w:val="nil"/>
              <w:right w:val="nil"/>
            </w:tcBorders>
            <w:shd w:val="clear" w:color="000000" w:fill="FFFFFF"/>
            <w:noWrap/>
            <w:vAlign w:val="center"/>
            <w:hideMark/>
          </w:tcPr>
          <w:p w14:paraId="23C0D882" w14:textId="77777777" w:rsidR="00AF195F" w:rsidRPr="00AF195F" w:rsidRDefault="00AF195F" w:rsidP="00AF195F">
            <w:pPr>
              <w:spacing w:after="0" w:line="240" w:lineRule="auto"/>
              <w:jc w:val="left"/>
              <w:rPr>
                <w:rFonts w:ascii="Arial" w:hAnsi="Arial" w:cs="Arial"/>
                <w:sz w:val="16"/>
                <w:szCs w:val="16"/>
              </w:rPr>
            </w:pPr>
            <w:r w:rsidRPr="00AF195F">
              <w:rPr>
                <w:rFonts w:ascii="Arial" w:hAnsi="Arial" w:cs="Arial"/>
                <w:sz w:val="16"/>
                <w:szCs w:val="16"/>
              </w:rPr>
              <w:t>Departmental expenses</w:t>
            </w:r>
          </w:p>
        </w:tc>
        <w:tc>
          <w:tcPr>
            <w:tcW w:w="579" w:type="pct"/>
            <w:tcBorders>
              <w:top w:val="single" w:sz="4" w:space="0" w:color="auto"/>
              <w:left w:val="nil"/>
              <w:bottom w:val="nil"/>
              <w:right w:val="nil"/>
            </w:tcBorders>
            <w:shd w:val="clear" w:color="auto" w:fill="auto"/>
            <w:noWrap/>
            <w:vAlign w:val="center"/>
            <w:hideMark/>
          </w:tcPr>
          <w:p w14:paraId="383EA761" w14:textId="77777777" w:rsidR="00AF195F" w:rsidRPr="00AF195F" w:rsidRDefault="00AF195F" w:rsidP="00AF195F">
            <w:pPr>
              <w:spacing w:after="0" w:line="240" w:lineRule="auto"/>
              <w:jc w:val="left"/>
              <w:rPr>
                <w:rFonts w:ascii="Arial" w:hAnsi="Arial" w:cs="Arial"/>
                <w:sz w:val="16"/>
                <w:szCs w:val="16"/>
              </w:rPr>
            </w:pPr>
          </w:p>
        </w:tc>
        <w:tc>
          <w:tcPr>
            <w:tcW w:w="579" w:type="pct"/>
            <w:tcBorders>
              <w:top w:val="single" w:sz="4" w:space="0" w:color="auto"/>
              <w:left w:val="nil"/>
              <w:bottom w:val="nil"/>
              <w:right w:val="nil"/>
            </w:tcBorders>
            <w:shd w:val="clear" w:color="000000" w:fill="E6E6E6"/>
            <w:noWrap/>
            <w:vAlign w:val="center"/>
            <w:hideMark/>
          </w:tcPr>
          <w:p w14:paraId="56A7F7E6" w14:textId="77777777" w:rsidR="00AF195F" w:rsidRPr="00AF195F" w:rsidRDefault="00AF195F" w:rsidP="00AF195F">
            <w:pPr>
              <w:spacing w:after="0" w:line="240" w:lineRule="auto"/>
              <w:jc w:val="right"/>
              <w:rPr>
                <w:rFonts w:ascii="Arial" w:hAnsi="Arial" w:cs="Arial"/>
                <w:sz w:val="16"/>
                <w:szCs w:val="16"/>
              </w:rPr>
            </w:pPr>
            <w:r w:rsidRPr="00AF195F">
              <w:rPr>
                <w:rFonts w:ascii="Arial" w:hAnsi="Arial" w:cs="Arial"/>
                <w:sz w:val="16"/>
                <w:szCs w:val="16"/>
              </w:rPr>
              <w:t> </w:t>
            </w:r>
          </w:p>
        </w:tc>
        <w:tc>
          <w:tcPr>
            <w:tcW w:w="579" w:type="pct"/>
            <w:tcBorders>
              <w:top w:val="single" w:sz="4" w:space="0" w:color="auto"/>
              <w:left w:val="nil"/>
              <w:bottom w:val="nil"/>
              <w:right w:val="nil"/>
            </w:tcBorders>
            <w:shd w:val="clear" w:color="auto" w:fill="auto"/>
            <w:noWrap/>
            <w:vAlign w:val="center"/>
            <w:hideMark/>
          </w:tcPr>
          <w:p w14:paraId="04DE0D39" w14:textId="77777777" w:rsidR="00AF195F" w:rsidRPr="00AF195F" w:rsidRDefault="00AF195F" w:rsidP="00AF195F">
            <w:pPr>
              <w:spacing w:after="0" w:line="240" w:lineRule="auto"/>
              <w:jc w:val="right"/>
              <w:rPr>
                <w:rFonts w:ascii="Arial" w:hAnsi="Arial" w:cs="Arial"/>
                <w:sz w:val="16"/>
                <w:szCs w:val="16"/>
              </w:rPr>
            </w:pPr>
          </w:p>
        </w:tc>
        <w:tc>
          <w:tcPr>
            <w:tcW w:w="579" w:type="pct"/>
            <w:tcBorders>
              <w:top w:val="single" w:sz="4" w:space="0" w:color="auto"/>
              <w:left w:val="nil"/>
              <w:bottom w:val="nil"/>
              <w:right w:val="nil"/>
            </w:tcBorders>
            <w:shd w:val="clear" w:color="auto" w:fill="auto"/>
            <w:noWrap/>
            <w:vAlign w:val="center"/>
            <w:hideMark/>
          </w:tcPr>
          <w:p w14:paraId="55ADEEF1" w14:textId="77777777" w:rsidR="00AF195F" w:rsidRPr="00AF195F" w:rsidRDefault="00AF195F" w:rsidP="00AF195F">
            <w:pPr>
              <w:spacing w:after="0" w:line="240" w:lineRule="auto"/>
              <w:jc w:val="left"/>
              <w:rPr>
                <w:rFonts w:ascii="Times New Roman" w:hAnsi="Times New Roman"/>
              </w:rPr>
            </w:pPr>
          </w:p>
        </w:tc>
        <w:tc>
          <w:tcPr>
            <w:tcW w:w="579" w:type="pct"/>
            <w:tcBorders>
              <w:top w:val="single" w:sz="4" w:space="0" w:color="auto"/>
              <w:left w:val="nil"/>
              <w:bottom w:val="nil"/>
              <w:right w:val="nil"/>
            </w:tcBorders>
            <w:shd w:val="clear" w:color="auto" w:fill="auto"/>
            <w:noWrap/>
            <w:vAlign w:val="center"/>
            <w:hideMark/>
          </w:tcPr>
          <w:p w14:paraId="0CB465FA" w14:textId="77777777" w:rsidR="00AF195F" w:rsidRPr="00AF195F" w:rsidRDefault="00AF195F" w:rsidP="00AF195F">
            <w:pPr>
              <w:spacing w:after="0" w:line="240" w:lineRule="auto"/>
              <w:jc w:val="left"/>
              <w:rPr>
                <w:rFonts w:ascii="Times New Roman" w:hAnsi="Times New Roman"/>
              </w:rPr>
            </w:pPr>
          </w:p>
        </w:tc>
      </w:tr>
      <w:tr w:rsidR="00AF195F" w:rsidRPr="00AF195F" w14:paraId="77146F82" w14:textId="77777777" w:rsidTr="00AF195F">
        <w:trPr>
          <w:trHeight w:hRule="exact" w:val="225"/>
        </w:trPr>
        <w:tc>
          <w:tcPr>
            <w:tcW w:w="2105" w:type="pct"/>
            <w:tcBorders>
              <w:top w:val="nil"/>
              <w:left w:val="nil"/>
              <w:bottom w:val="nil"/>
              <w:right w:val="nil"/>
            </w:tcBorders>
            <w:shd w:val="clear" w:color="000000" w:fill="FFFFFF"/>
            <w:noWrap/>
            <w:vAlign w:val="center"/>
            <w:hideMark/>
          </w:tcPr>
          <w:p w14:paraId="70A25136" w14:textId="77777777" w:rsidR="00AF195F" w:rsidRPr="00AF195F" w:rsidRDefault="00AF195F" w:rsidP="00AF195F">
            <w:pPr>
              <w:spacing w:after="0" w:line="240" w:lineRule="auto"/>
              <w:ind w:left="170"/>
              <w:jc w:val="left"/>
              <w:rPr>
                <w:rFonts w:ascii="Arial" w:hAnsi="Arial" w:cs="Arial"/>
                <w:sz w:val="16"/>
                <w:szCs w:val="16"/>
              </w:rPr>
            </w:pPr>
            <w:r w:rsidRPr="00AF195F">
              <w:rPr>
                <w:rFonts w:ascii="Arial" w:hAnsi="Arial" w:cs="Arial"/>
                <w:sz w:val="16"/>
                <w:szCs w:val="16"/>
              </w:rPr>
              <w:t>Departmental appropriation</w:t>
            </w:r>
          </w:p>
        </w:tc>
        <w:tc>
          <w:tcPr>
            <w:tcW w:w="579" w:type="pct"/>
            <w:tcBorders>
              <w:top w:val="nil"/>
              <w:left w:val="nil"/>
              <w:bottom w:val="nil"/>
              <w:right w:val="nil"/>
            </w:tcBorders>
            <w:shd w:val="clear" w:color="auto" w:fill="auto"/>
            <w:noWrap/>
            <w:vAlign w:val="center"/>
            <w:hideMark/>
          </w:tcPr>
          <w:p w14:paraId="1E127AA2" w14:textId="77777777" w:rsidR="00AF195F" w:rsidRPr="00AF195F" w:rsidRDefault="00AF195F" w:rsidP="00AF195F">
            <w:pPr>
              <w:spacing w:after="0" w:line="240" w:lineRule="auto"/>
              <w:jc w:val="right"/>
              <w:rPr>
                <w:rFonts w:ascii="Arial" w:hAnsi="Arial" w:cs="Arial"/>
                <w:color w:val="000000"/>
                <w:sz w:val="16"/>
                <w:szCs w:val="16"/>
              </w:rPr>
            </w:pPr>
            <w:r w:rsidRPr="00AF195F">
              <w:rPr>
                <w:rFonts w:ascii="Arial" w:hAnsi="Arial" w:cs="Arial"/>
                <w:color w:val="000000"/>
                <w:sz w:val="16"/>
                <w:szCs w:val="16"/>
              </w:rPr>
              <w:t xml:space="preserve">6,502 </w:t>
            </w:r>
          </w:p>
        </w:tc>
        <w:tc>
          <w:tcPr>
            <w:tcW w:w="579" w:type="pct"/>
            <w:tcBorders>
              <w:top w:val="nil"/>
              <w:left w:val="nil"/>
              <w:bottom w:val="nil"/>
              <w:right w:val="nil"/>
            </w:tcBorders>
            <w:shd w:val="clear" w:color="000000" w:fill="E6E6E6"/>
            <w:noWrap/>
            <w:vAlign w:val="center"/>
            <w:hideMark/>
          </w:tcPr>
          <w:p w14:paraId="45F74FA0" w14:textId="77777777" w:rsidR="00AF195F" w:rsidRPr="00AF195F" w:rsidRDefault="00AF195F" w:rsidP="00AF195F">
            <w:pPr>
              <w:spacing w:after="0" w:line="240" w:lineRule="auto"/>
              <w:jc w:val="right"/>
              <w:rPr>
                <w:rFonts w:ascii="Arial" w:hAnsi="Arial" w:cs="Arial"/>
                <w:sz w:val="16"/>
                <w:szCs w:val="16"/>
              </w:rPr>
            </w:pPr>
            <w:r w:rsidRPr="00AF195F">
              <w:rPr>
                <w:rFonts w:ascii="Arial" w:hAnsi="Arial" w:cs="Arial"/>
                <w:sz w:val="16"/>
                <w:szCs w:val="16"/>
              </w:rPr>
              <w:t xml:space="preserve">6,560 </w:t>
            </w:r>
          </w:p>
        </w:tc>
        <w:tc>
          <w:tcPr>
            <w:tcW w:w="579" w:type="pct"/>
            <w:tcBorders>
              <w:top w:val="nil"/>
              <w:left w:val="nil"/>
              <w:bottom w:val="nil"/>
              <w:right w:val="nil"/>
            </w:tcBorders>
            <w:shd w:val="clear" w:color="auto" w:fill="auto"/>
            <w:noWrap/>
            <w:vAlign w:val="center"/>
            <w:hideMark/>
          </w:tcPr>
          <w:p w14:paraId="3BB67E7F" w14:textId="77777777" w:rsidR="00AF195F" w:rsidRPr="00AF195F" w:rsidRDefault="00AF195F" w:rsidP="00AF195F">
            <w:pPr>
              <w:spacing w:after="0" w:line="240" w:lineRule="auto"/>
              <w:jc w:val="right"/>
              <w:rPr>
                <w:rFonts w:ascii="Arial" w:hAnsi="Arial" w:cs="Arial"/>
                <w:sz w:val="16"/>
                <w:szCs w:val="16"/>
              </w:rPr>
            </w:pPr>
            <w:r w:rsidRPr="00AF195F">
              <w:rPr>
                <w:rFonts w:ascii="Arial" w:hAnsi="Arial" w:cs="Arial"/>
                <w:sz w:val="16"/>
                <w:szCs w:val="16"/>
              </w:rPr>
              <w:t xml:space="preserve">6,598 </w:t>
            </w:r>
          </w:p>
        </w:tc>
        <w:tc>
          <w:tcPr>
            <w:tcW w:w="579" w:type="pct"/>
            <w:tcBorders>
              <w:top w:val="nil"/>
              <w:left w:val="nil"/>
              <w:bottom w:val="nil"/>
              <w:right w:val="nil"/>
            </w:tcBorders>
            <w:shd w:val="clear" w:color="auto" w:fill="auto"/>
            <w:noWrap/>
            <w:vAlign w:val="center"/>
            <w:hideMark/>
          </w:tcPr>
          <w:p w14:paraId="631FB204" w14:textId="77777777" w:rsidR="00AF195F" w:rsidRPr="00AF195F" w:rsidRDefault="00AF195F" w:rsidP="00AF195F">
            <w:pPr>
              <w:spacing w:after="0" w:line="240" w:lineRule="auto"/>
              <w:jc w:val="right"/>
              <w:rPr>
                <w:rFonts w:ascii="Arial" w:hAnsi="Arial" w:cs="Arial"/>
                <w:sz w:val="16"/>
                <w:szCs w:val="16"/>
              </w:rPr>
            </w:pPr>
            <w:r w:rsidRPr="00AF195F">
              <w:rPr>
                <w:rFonts w:ascii="Arial" w:hAnsi="Arial" w:cs="Arial"/>
                <w:sz w:val="16"/>
                <w:szCs w:val="16"/>
              </w:rPr>
              <w:t xml:space="preserve">6,652 </w:t>
            </w:r>
          </w:p>
        </w:tc>
        <w:tc>
          <w:tcPr>
            <w:tcW w:w="579" w:type="pct"/>
            <w:tcBorders>
              <w:top w:val="nil"/>
              <w:left w:val="nil"/>
              <w:bottom w:val="nil"/>
              <w:right w:val="nil"/>
            </w:tcBorders>
            <w:shd w:val="clear" w:color="auto" w:fill="auto"/>
            <w:noWrap/>
            <w:vAlign w:val="center"/>
            <w:hideMark/>
          </w:tcPr>
          <w:p w14:paraId="51FD2229" w14:textId="77777777" w:rsidR="00AF195F" w:rsidRPr="00AF195F" w:rsidRDefault="00AF195F" w:rsidP="00AF195F">
            <w:pPr>
              <w:spacing w:after="0" w:line="240" w:lineRule="auto"/>
              <w:jc w:val="right"/>
              <w:rPr>
                <w:rFonts w:ascii="Arial" w:hAnsi="Arial" w:cs="Arial"/>
                <w:sz w:val="16"/>
                <w:szCs w:val="16"/>
              </w:rPr>
            </w:pPr>
            <w:r w:rsidRPr="00AF195F">
              <w:rPr>
                <w:rFonts w:ascii="Arial" w:hAnsi="Arial" w:cs="Arial"/>
                <w:sz w:val="16"/>
                <w:szCs w:val="16"/>
              </w:rPr>
              <w:t xml:space="preserve">6,698 </w:t>
            </w:r>
          </w:p>
        </w:tc>
      </w:tr>
      <w:tr w:rsidR="00AF195F" w:rsidRPr="00AF195F" w14:paraId="01ADC129" w14:textId="77777777" w:rsidTr="00AF195F">
        <w:trPr>
          <w:trHeight w:hRule="exact" w:val="225"/>
        </w:trPr>
        <w:tc>
          <w:tcPr>
            <w:tcW w:w="2105" w:type="pct"/>
            <w:tcBorders>
              <w:top w:val="nil"/>
              <w:left w:val="nil"/>
              <w:bottom w:val="nil"/>
              <w:right w:val="nil"/>
            </w:tcBorders>
            <w:shd w:val="clear" w:color="000000" w:fill="FFFFFF"/>
            <w:vAlign w:val="center"/>
            <w:hideMark/>
          </w:tcPr>
          <w:p w14:paraId="6606CEA7" w14:textId="77777777" w:rsidR="00AF195F" w:rsidRPr="00AF195F" w:rsidRDefault="00AF195F" w:rsidP="00AF195F">
            <w:pPr>
              <w:spacing w:after="0" w:line="240" w:lineRule="auto"/>
              <w:ind w:left="170"/>
              <w:jc w:val="left"/>
              <w:rPr>
                <w:rFonts w:ascii="Arial" w:hAnsi="Arial" w:cs="Arial"/>
                <w:sz w:val="16"/>
                <w:szCs w:val="16"/>
              </w:rPr>
            </w:pPr>
            <w:r w:rsidRPr="00AF195F">
              <w:rPr>
                <w:rFonts w:ascii="Arial" w:hAnsi="Arial" w:cs="Arial"/>
                <w:sz w:val="16"/>
                <w:szCs w:val="16"/>
              </w:rPr>
              <w:t>s74 External Revenue (a)</w:t>
            </w:r>
          </w:p>
        </w:tc>
        <w:tc>
          <w:tcPr>
            <w:tcW w:w="579" w:type="pct"/>
            <w:tcBorders>
              <w:top w:val="nil"/>
              <w:left w:val="nil"/>
              <w:bottom w:val="nil"/>
              <w:right w:val="nil"/>
            </w:tcBorders>
            <w:shd w:val="clear" w:color="auto" w:fill="auto"/>
            <w:noWrap/>
            <w:vAlign w:val="center"/>
            <w:hideMark/>
          </w:tcPr>
          <w:p w14:paraId="2E32C365" w14:textId="77777777" w:rsidR="00AF195F" w:rsidRPr="00AF195F" w:rsidRDefault="00AF195F" w:rsidP="00AF195F">
            <w:pPr>
              <w:spacing w:after="0" w:line="240" w:lineRule="auto"/>
              <w:jc w:val="right"/>
              <w:rPr>
                <w:rFonts w:ascii="Arial" w:hAnsi="Arial" w:cs="Arial"/>
                <w:color w:val="000000"/>
                <w:sz w:val="16"/>
                <w:szCs w:val="16"/>
              </w:rPr>
            </w:pPr>
            <w:r w:rsidRPr="00AF195F">
              <w:rPr>
                <w:rFonts w:ascii="Arial" w:hAnsi="Arial" w:cs="Arial"/>
                <w:color w:val="000000"/>
                <w:sz w:val="16"/>
                <w:szCs w:val="16"/>
              </w:rPr>
              <w:t xml:space="preserve">60 </w:t>
            </w:r>
          </w:p>
        </w:tc>
        <w:tc>
          <w:tcPr>
            <w:tcW w:w="579" w:type="pct"/>
            <w:tcBorders>
              <w:top w:val="nil"/>
              <w:left w:val="nil"/>
              <w:bottom w:val="nil"/>
              <w:right w:val="nil"/>
            </w:tcBorders>
            <w:shd w:val="clear" w:color="000000" w:fill="E6E6E6"/>
            <w:noWrap/>
            <w:vAlign w:val="center"/>
            <w:hideMark/>
          </w:tcPr>
          <w:p w14:paraId="6C7ED4A7" w14:textId="77777777" w:rsidR="00AF195F" w:rsidRPr="00AF195F" w:rsidRDefault="00AF195F" w:rsidP="00AF195F">
            <w:pPr>
              <w:spacing w:after="0" w:line="240" w:lineRule="auto"/>
              <w:jc w:val="right"/>
              <w:rPr>
                <w:rFonts w:ascii="Arial" w:hAnsi="Arial" w:cs="Arial"/>
                <w:sz w:val="16"/>
                <w:szCs w:val="16"/>
              </w:rPr>
            </w:pPr>
            <w:r w:rsidRPr="00AF195F">
              <w:rPr>
                <w:rFonts w:ascii="Arial" w:hAnsi="Arial" w:cs="Arial"/>
                <w:sz w:val="16"/>
                <w:szCs w:val="16"/>
              </w:rPr>
              <w:t xml:space="preserve">60 </w:t>
            </w:r>
          </w:p>
        </w:tc>
        <w:tc>
          <w:tcPr>
            <w:tcW w:w="579" w:type="pct"/>
            <w:tcBorders>
              <w:top w:val="nil"/>
              <w:left w:val="nil"/>
              <w:bottom w:val="nil"/>
              <w:right w:val="nil"/>
            </w:tcBorders>
            <w:shd w:val="clear" w:color="auto" w:fill="auto"/>
            <w:noWrap/>
            <w:vAlign w:val="center"/>
            <w:hideMark/>
          </w:tcPr>
          <w:p w14:paraId="58B0F823" w14:textId="77777777" w:rsidR="00AF195F" w:rsidRPr="00AF195F" w:rsidRDefault="00AF195F" w:rsidP="00AF195F">
            <w:pPr>
              <w:spacing w:after="0" w:line="240" w:lineRule="auto"/>
              <w:jc w:val="right"/>
              <w:rPr>
                <w:rFonts w:ascii="Arial" w:hAnsi="Arial" w:cs="Arial"/>
                <w:sz w:val="16"/>
                <w:szCs w:val="16"/>
              </w:rPr>
            </w:pPr>
            <w:r w:rsidRPr="00AF195F">
              <w:rPr>
                <w:rFonts w:ascii="Arial" w:hAnsi="Arial" w:cs="Arial"/>
                <w:sz w:val="16"/>
                <w:szCs w:val="16"/>
              </w:rPr>
              <w:t xml:space="preserve">60 </w:t>
            </w:r>
          </w:p>
        </w:tc>
        <w:tc>
          <w:tcPr>
            <w:tcW w:w="579" w:type="pct"/>
            <w:tcBorders>
              <w:top w:val="nil"/>
              <w:left w:val="nil"/>
              <w:bottom w:val="nil"/>
              <w:right w:val="nil"/>
            </w:tcBorders>
            <w:shd w:val="clear" w:color="auto" w:fill="auto"/>
            <w:noWrap/>
            <w:vAlign w:val="center"/>
            <w:hideMark/>
          </w:tcPr>
          <w:p w14:paraId="182C3F18" w14:textId="77777777" w:rsidR="00AF195F" w:rsidRPr="00AF195F" w:rsidRDefault="00AF195F" w:rsidP="00AF195F">
            <w:pPr>
              <w:spacing w:after="0" w:line="240" w:lineRule="auto"/>
              <w:jc w:val="right"/>
              <w:rPr>
                <w:rFonts w:ascii="Arial" w:hAnsi="Arial" w:cs="Arial"/>
                <w:sz w:val="16"/>
                <w:szCs w:val="16"/>
              </w:rPr>
            </w:pPr>
            <w:r w:rsidRPr="00AF195F">
              <w:rPr>
                <w:rFonts w:ascii="Arial" w:hAnsi="Arial" w:cs="Arial"/>
                <w:sz w:val="16"/>
                <w:szCs w:val="16"/>
              </w:rPr>
              <w:t xml:space="preserve">60 </w:t>
            </w:r>
          </w:p>
        </w:tc>
        <w:tc>
          <w:tcPr>
            <w:tcW w:w="579" w:type="pct"/>
            <w:tcBorders>
              <w:top w:val="nil"/>
              <w:left w:val="nil"/>
              <w:bottom w:val="nil"/>
              <w:right w:val="nil"/>
            </w:tcBorders>
            <w:shd w:val="clear" w:color="auto" w:fill="auto"/>
            <w:noWrap/>
            <w:vAlign w:val="center"/>
            <w:hideMark/>
          </w:tcPr>
          <w:p w14:paraId="747D302A" w14:textId="77777777" w:rsidR="00AF195F" w:rsidRPr="00AF195F" w:rsidRDefault="00AF195F" w:rsidP="00AF195F">
            <w:pPr>
              <w:spacing w:after="0" w:line="240" w:lineRule="auto"/>
              <w:jc w:val="right"/>
              <w:rPr>
                <w:rFonts w:ascii="Arial" w:hAnsi="Arial" w:cs="Arial"/>
                <w:sz w:val="16"/>
                <w:szCs w:val="16"/>
              </w:rPr>
            </w:pPr>
            <w:r w:rsidRPr="00AF195F">
              <w:rPr>
                <w:rFonts w:ascii="Arial" w:hAnsi="Arial" w:cs="Arial"/>
                <w:sz w:val="16"/>
                <w:szCs w:val="16"/>
              </w:rPr>
              <w:t xml:space="preserve">60 </w:t>
            </w:r>
          </w:p>
        </w:tc>
      </w:tr>
      <w:tr w:rsidR="00AF195F" w:rsidRPr="00AF195F" w14:paraId="089FF82F" w14:textId="77777777" w:rsidTr="00AF195F">
        <w:trPr>
          <w:trHeight w:hRule="exact" w:val="675"/>
        </w:trPr>
        <w:tc>
          <w:tcPr>
            <w:tcW w:w="2105" w:type="pct"/>
            <w:tcBorders>
              <w:top w:val="nil"/>
              <w:left w:val="nil"/>
              <w:bottom w:val="nil"/>
              <w:right w:val="nil"/>
            </w:tcBorders>
            <w:shd w:val="clear" w:color="auto" w:fill="auto"/>
            <w:vAlign w:val="center"/>
            <w:hideMark/>
          </w:tcPr>
          <w:p w14:paraId="01D7E5CA" w14:textId="77777777" w:rsidR="00AF195F" w:rsidRPr="00AF195F" w:rsidRDefault="00AF195F" w:rsidP="00AF195F">
            <w:pPr>
              <w:spacing w:after="0" w:line="240" w:lineRule="auto"/>
              <w:ind w:left="170"/>
              <w:jc w:val="left"/>
              <w:rPr>
                <w:rFonts w:ascii="Arial" w:hAnsi="Arial" w:cs="Arial"/>
                <w:sz w:val="16"/>
                <w:szCs w:val="16"/>
              </w:rPr>
            </w:pPr>
            <w:r w:rsidRPr="00AF195F">
              <w:rPr>
                <w:rFonts w:ascii="Arial" w:hAnsi="Arial" w:cs="Arial"/>
                <w:sz w:val="16"/>
                <w:szCs w:val="16"/>
              </w:rPr>
              <w:t>Expenses not requiring</w:t>
            </w:r>
            <w:r w:rsidRPr="00AF195F">
              <w:rPr>
                <w:rFonts w:ascii="Arial" w:hAnsi="Arial" w:cs="Arial"/>
                <w:sz w:val="16"/>
                <w:szCs w:val="16"/>
              </w:rPr>
              <w:br/>
              <w:t xml:space="preserve">  appropriation in the Budget</w:t>
            </w:r>
            <w:r w:rsidRPr="00AF195F">
              <w:rPr>
                <w:rFonts w:ascii="Arial" w:hAnsi="Arial" w:cs="Arial"/>
                <w:sz w:val="16"/>
                <w:szCs w:val="16"/>
              </w:rPr>
              <w:br/>
              <w:t xml:space="preserve">  year (b)</w:t>
            </w:r>
          </w:p>
        </w:tc>
        <w:tc>
          <w:tcPr>
            <w:tcW w:w="579" w:type="pct"/>
            <w:tcBorders>
              <w:top w:val="nil"/>
              <w:left w:val="nil"/>
              <w:bottom w:val="nil"/>
              <w:right w:val="nil"/>
            </w:tcBorders>
            <w:shd w:val="clear" w:color="auto" w:fill="auto"/>
            <w:noWrap/>
            <w:vAlign w:val="bottom"/>
            <w:hideMark/>
          </w:tcPr>
          <w:p w14:paraId="52972A16" w14:textId="77777777" w:rsidR="00AF195F" w:rsidRPr="00AF195F" w:rsidRDefault="00AF195F" w:rsidP="00AF195F">
            <w:pPr>
              <w:spacing w:after="0" w:line="240" w:lineRule="auto"/>
              <w:jc w:val="right"/>
              <w:rPr>
                <w:rFonts w:ascii="Arial" w:hAnsi="Arial" w:cs="Arial"/>
                <w:color w:val="000000"/>
                <w:sz w:val="16"/>
                <w:szCs w:val="16"/>
              </w:rPr>
            </w:pPr>
            <w:r w:rsidRPr="00AF195F">
              <w:rPr>
                <w:rFonts w:ascii="Arial" w:hAnsi="Arial" w:cs="Arial"/>
                <w:color w:val="000000"/>
                <w:sz w:val="16"/>
                <w:szCs w:val="16"/>
              </w:rPr>
              <w:t xml:space="preserve">309 </w:t>
            </w:r>
          </w:p>
        </w:tc>
        <w:tc>
          <w:tcPr>
            <w:tcW w:w="579" w:type="pct"/>
            <w:tcBorders>
              <w:top w:val="nil"/>
              <w:left w:val="nil"/>
              <w:bottom w:val="nil"/>
              <w:right w:val="nil"/>
            </w:tcBorders>
            <w:shd w:val="clear" w:color="000000" w:fill="E6E6E6"/>
            <w:noWrap/>
            <w:vAlign w:val="bottom"/>
            <w:hideMark/>
          </w:tcPr>
          <w:p w14:paraId="0C366535" w14:textId="77777777" w:rsidR="00AF195F" w:rsidRPr="00AF195F" w:rsidRDefault="00AF195F" w:rsidP="00AF195F">
            <w:pPr>
              <w:spacing w:after="0" w:line="240" w:lineRule="auto"/>
              <w:jc w:val="right"/>
              <w:rPr>
                <w:rFonts w:ascii="Arial" w:hAnsi="Arial" w:cs="Arial"/>
                <w:sz w:val="16"/>
                <w:szCs w:val="16"/>
              </w:rPr>
            </w:pPr>
            <w:r w:rsidRPr="00AF195F">
              <w:rPr>
                <w:rFonts w:ascii="Arial" w:hAnsi="Arial" w:cs="Arial"/>
                <w:sz w:val="16"/>
                <w:szCs w:val="16"/>
              </w:rPr>
              <w:t xml:space="preserve">240 </w:t>
            </w:r>
          </w:p>
        </w:tc>
        <w:tc>
          <w:tcPr>
            <w:tcW w:w="579" w:type="pct"/>
            <w:tcBorders>
              <w:top w:val="nil"/>
              <w:left w:val="nil"/>
              <w:bottom w:val="nil"/>
              <w:right w:val="nil"/>
            </w:tcBorders>
            <w:shd w:val="clear" w:color="auto" w:fill="auto"/>
            <w:noWrap/>
            <w:vAlign w:val="bottom"/>
            <w:hideMark/>
          </w:tcPr>
          <w:p w14:paraId="1DD55E93" w14:textId="77777777" w:rsidR="00AF195F" w:rsidRPr="00AF195F" w:rsidRDefault="00AF195F" w:rsidP="00AF195F">
            <w:pPr>
              <w:spacing w:after="0" w:line="240" w:lineRule="auto"/>
              <w:jc w:val="right"/>
              <w:rPr>
                <w:rFonts w:ascii="Arial" w:hAnsi="Arial" w:cs="Arial"/>
                <w:sz w:val="16"/>
                <w:szCs w:val="16"/>
              </w:rPr>
            </w:pPr>
            <w:r w:rsidRPr="00AF195F">
              <w:rPr>
                <w:rFonts w:ascii="Arial" w:hAnsi="Arial" w:cs="Arial"/>
                <w:sz w:val="16"/>
                <w:szCs w:val="16"/>
              </w:rPr>
              <w:t xml:space="preserve">46 </w:t>
            </w:r>
          </w:p>
        </w:tc>
        <w:tc>
          <w:tcPr>
            <w:tcW w:w="579" w:type="pct"/>
            <w:tcBorders>
              <w:top w:val="nil"/>
              <w:left w:val="nil"/>
              <w:bottom w:val="nil"/>
              <w:right w:val="nil"/>
            </w:tcBorders>
            <w:shd w:val="clear" w:color="auto" w:fill="auto"/>
            <w:noWrap/>
            <w:vAlign w:val="bottom"/>
            <w:hideMark/>
          </w:tcPr>
          <w:p w14:paraId="1D99E959" w14:textId="77777777" w:rsidR="00AF195F" w:rsidRPr="00AF195F" w:rsidRDefault="00AF195F" w:rsidP="00AF195F">
            <w:pPr>
              <w:spacing w:after="0" w:line="240" w:lineRule="auto"/>
              <w:jc w:val="right"/>
              <w:rPr>
                <w:rFonts w:ascii="Arial" w:hAnsi="Arial" w:cs="Arial"/>
                <w:sz w:val="16"/>
                <w:szCs w:val="16"/>
              </w:rPr>
            </w:pPr>
            <w:r w:rsidRPr="00AF195F">
              <w:rPr>
                <w:rFonts w:ascii="Arial" w:hAnsi="Arial" w:cs="Arial"/>
                <w:sz w:val="16"/>
                <w:szCs w:val="16"/>
              </w:rPr>
              <w:t xml:space="preserve">46 </w:t>
            </w:r>
          </w:p>
        </w:tc>
        <w:tc>
          <w:tcPr>
            <w:tcW w:w="579" w:type="pct"/>
            <w:tcBorders>
              <w:top w:val="nil"/>
              <w:left w:val="nil"/>
              <w:bottom w:val="nil"/>
              <w:right w:val="nil"/>
            </w:tcBorders>
            <w:shd w:val="clear" w:color="auto" w:fill="auto"/>
            <w:noWrap/>
            <w:vAlign w:val="bottom"/>
            <w:hideMark/>
          </w:tcPr>
          <w:p w14:paraId="3499BACC" w14:textId="77777777" w:rsidR="00AF195F" w:rsidRPr="00AF195F" w:rsidRDefault="00AF195F" w:rsidP="00AF195F">
            <w:pPr>
              <w:spacing w:after="0" w:line="240" w:lineRule="auto"/>
              <w:jc w:val="right"/>
              <w:rPr>
                <w:rFonts w:ascii="Arial" w:hAnsi="Arial" w:cs="Arial"/>
                <w:sz w:val="16"/>
                <w:szCs w:val="16"/>
              </w:rPr>
            </w:pPr>
            <w:r w:rsidRPr="00AF195F">
              <w:rPr>
                <w:rFonts w:ascii="Arial" w:hAnsi="Arial" w:cs="Arial"/>
                <w:sz w:val="16"/>
                <w:szCs w:val="16"/>
              </w:rPr>
              <w:t xml:space="preserve">46 </w:t>
            </w:r>
          </w:p>
        </w:tc>
      </w:tr>
      <w:tr w:rsidR="00AF195F" w:rsidRPr="00AF195F" w14:paraId="3F36FC43" w14:textId="77777777" w:rsidTr="00AF195F">
        <w:trPr>
          <w:trHeight w:hRule="exact" w:val="225"/>
        </w:trPr>
        <w:tc>
          <w:tcPr>
            <w:tcW w:w="2105" w:type="pct"/>
            <w:tcBorders>
              <w:top w:val="nil"/>
              <w:left w:val="nil"/>
              <w:bottom w:val="nil"/>
              <w:right w:val="nil"/>
            </w:tcBorders>
            <w:shd w:val="clear" w:color="auto" w:fill="auto"/>
            <w:vAlign w:val="center"/>
            <w:hideMark/>
          </w:tcPr>
          <w:p w14:paraId="7C00CEE7" w14:textId="77777777" w:rsidR="00AF195F" w:rsidRPr="00AF195F" w:rsidRDefault="00AF195F" w:rsidP="00AF195F">
            <w:pPr>
              <w:spacing w:after="0" w:line="240" w:lineRule="auto"/>
              <w:jc w:val="right"/>
              <w:rPr>
                <w:rFonts w:ascii="Arial" w:hAnsi="Arial" w:cs="Arial"/>
                <w:b/>
                <w:bCs/>
                <w:sz w:val="16"/>
                <w:szCs w:val="16"/>
              </w:rPr>
            </w:pPr>
            <w:r w:rsidRPr="00AF195F">
              <w:rPr>
                <w:rFonts w:ascii="Arial" w:hAnsi="Arial" w:cs="Arial"/>
                <w:b/>
                <w:bCs/>
                <w:sz w:val="16"/>
                <w:szCs w:val="16"/>
              </w:rPr>
              <w:t>Departmental total</w:t>
            </w:r>
          </w:p>
        </w:tc>
        <w:tc>
          <w:tcPr>
            <w:tcW w:w="579" w:type="pct"/>
            <w:tcBorders>
              <w:top w:val="single" w:sz="4" w:space="0" w:color="auto"/>
              <w:left w:val="nil"/>
              <w:bottom w:val="single" w:sz="4" w:space="0" w:color="auto"/>
              <w:right w:val="nil"/>
            </w:tcBorders>
            <w:shd w:val="clear" w:color="auto" w:fill="auto"/>
            <w:noWrap/>
            <w:vAlign w:val="center"/>
            <w:hideMark/>
          </w:tcPr>
          <w:p w14:paraId="460E7E16" w14:textId="77777777" w:rsidR="00AF195F" w:rsidRPr="00AF195F" w:rsidRDefault="00AF195F" w:rsidP="00AF195F">
            <w:pPr>
              <w:spacing w:after="0" w:line="240" w:lineRule="auto"/>
              <w:jc w:val="right"/>
              <w:rPr>
                <w:rFonts w:ascii="Arial" w:hAnsi="Arial" w:cs="Arial"/>
                <w:color w:val="000000"/>
                <w:sz w:val="16"/>
                <w:szCs w:val="16"/>
              </w:rPr>
            </w:pPr>
            <w:r w:rsidRPr="00AF195F">
              <w:rPr>
                <w:rFonts w:ascii="Arial" w:hAnsi="Arial" w:cs="Arial"/>
                <w:color w:val="000000"/>
                <w:sz w:val="16"/>
                <w:szCs w:val="16"/>
              </w:rPr>
              <w:t xml:space="preserve">6,871 </w:t>
            </w:r>
          </w:p>
        </w:tc>
        <w:tc>
          <w:tcPr>
            <w:tcW w:w="579" w:type="pct"/>
            <w:tcBorders>
              <w:top w:val="single" w:sz="4" w:space="0" w:color="auto"/>
              <w:left w:val="nil"/>
              <w:bottom w:val="single" w:sz="4" w:space="0" w:color="auto"/>
              <w:right w:val="nil"/>
            </w:tcBorders>
            <w:shd w:val="clear" w:color="000000" w:fill="E6E6E6"/>
            <w:noWrap/>
            <w:vAlign w:val="center"/>
            <w:hideMark/>
          </w:tcPr>
          <w:p w14:paraId="3507E9BC" w14:textId="77777777" w:rsidR="00AF195F" w:rsidRPr="00AF195F" w:rsidRDefault="00AF195F" w:rsidP="00AF195F">
            <w:pPr>
              <w:spacing w:after="0" w:line="240" w:lineRule="auto"/>
              <w:jc w:val="right"/>
              <w:rPr>
                <w:rFonts w:ascii="Arial" w:hAnsi="Arial" w:cs="Arial"/>
                <w:sz w:val="16"/>
                <w:szCs w:val="16"/>
              </w:rPr>
            </w:pPr>
            <w:r w:rsidRPr="00AF195F">
              <w:rPr>
                <w:rFonts w:ascii="Arial" w:hAnsi="Arial" w:cs="Arial"/>
                <w:sz w:val="16"/>
                <w:szCs w:val="16"/>
              </w:rPr>
              <w:t xml:space="preserve">6,860 </w:t>
            </w:r>
          </w:p>
        </w:tc>
        <w:tc>
          <w:tcPr>
            <w:tcW w:w="579" w:type="pct"/>
            <w:tcBorders>
              <w:top w:val="single" w:sz="4" w:space="0" w:color="auto"/>
              <w:left w:val="nil"/>
              <w:bottom w:val="single" w:sz="4" w:space="0" w:color="auto"/>
              <w:right w:val="nil"/>
            </w:tcBorders>
            <w:shd w:val="clear" w:color="auto" w:fill="auto"/>
            <w:noWrap/>
            <w:vAlign w:val="center"/>
            <w:hideMark/>
          </w:tcPr>
          <w:p w14:paraId="0B9E9FAD" w14:textId="77777777" w:rsidR="00AF195F" w:rsidRPr="00AF195F" w:rsidRDefault="00AF195F" w:rsidP="00AF195F">
            <w:pPr>
              <w:spacing w:after="0" w:line="240" w:lineRule="auto"/>
              <w:jc w:val="right"/>
              <w:rPr>
                <w:rFonts w:ascii="Arial" w:hAnsi="Arial" w:cs="Arial"/>
                <w:sz w:val="16"/>
                <w:szCs w:val="16"/>
              </w:rPr>
            </w:pPr>
            <w:r w:rsidRPr="00AF195F">
              <w:rPr>
                <w:rFonts w:ascii="Arial" w:hAnsi="Arial" w:cs="Arial"/>
                <w:sz w:val="16"/>
                <w:szCs w:val="16"/>
              </w:rPr>
              <w:t xml:space="preserve">6,704 </w:t>
            </w:r>
          </w:p>
        </w:tc>
        <w:tc>
          <w:tcPr>
            <w:tcW w:w="579" w:type="pct"/>
            <w:tcBorders>
              <w:top w:val="single" w:sz="4" w:space="0" w:color="auto"/>
              <w:left w:val="nil"/>
              <w:bottom w:val="single" w:sz="4" w:space="0" w:color="auto"/>
              <w:right w:val="nil"/>
            </w:tcBorders>
            <w:shd w:val="clear" w:color="auto" w:fill="auto"/>
            <w:noWrap/>
            <w:vAlign w:val="center"/>
            <w:hideMark/>
          </w:tcPr>
          <w:p w14:paraId="5F60632C" w14:textId="77777777" w:rsidR="00AF195F" w:rsidRPr="00AF195F" w:rsidRDefault="00AF195F" w:rsidP="00AF195F">
            <w:pPr>
              <w:spacing w:after="0" w:line="240" w:lineRule="auto"/>
              <w:jc w:val="right"/>
              <w:rPr>
                <w:rFonts w:ascii="Arial" w:hAnsi="Arial" w:cs="Arial"/>
                <w:sz w:val="16"/>
                <w:szCs w:val="16"/>
              </w:rPr>
            </w:pPr>
            <w:r w:rsidRPr="00AF195F">
              <w:rPr>
                <w:rFonts w:ascii="Arial" w:hAnsi="Arial" w:cs="Arial"/>
                <w:sz w:val="16"/>
                <w:szCs w:val="16"/>
              </w:rPr>
              <w:t xml:space="preserve">6,758 </w:t>
            </w:r>
          </w:p>
        </w:tc>
        <w:tc>
          <w:tcPr>
            <w:tcW w:w="579" w:type="pct"/>
            <w:tcBorders>
              <w:top w:val="single" w:sz="4" w:space="0" w:color="auto"/>
              <w:left w:val="nil"/>
              <w:bottom w:val="single" w:sz="4" w:space="0" w:color="auto"/>
              <w:right w:val="nil"/>
            </w:tcBorders>
            <w:shd w:val="clear" w:color="auto" w:fill="auto"/>
            <w:noWrap/>
            <w:vAlign w:val="center"/>
            <w:hideMark/>
          </w:tcPr>
          <w:p w14:paraId="0FC97916" w14:textId="77777777" w:rsidR="00AF195F" w:rsidRPr="00AF195F" w:rsidRDefault="00AF195F" w:rsidP="00AF195F">
            <w:pPr>
              <w:spacing w:after="0" w:line="240" w:lineRule="auto"/>
              <w:jc w:val="right"/>
              <w:rPr>
                <w:rFonts w:ascii="Arial" w:hAnsi="Arial" w:cs="Arial"/>
                <w:sz w:val="16"/>
                <w:szCs w:val="16"/>
              </w:rPr>
            </w:pPr>
            <w:r w:rsidRPr="00AF195F">
              <w:rPr>
                <w:rFonts w:ascii="Arial" w:hAnsi="Arial" w:cs="Arial"/>
                <w:sz w:val="16"/>
                <w:szCs w:val="16"/>
              </w:rPr>
              <w:t xml:space="preserve">6,804 </w:t>
            </w:r>
          </w:p>
        </w:tc>
      </w:tr>
      <w:tr w:rsidR="00AF195F" w:rsidRPr="00AF195F" w14:paraId="5F87ED24" w14:textId="77777777" w:rsidTr="00AF195F">
        <w:trPr>
          <w:trHeight w:hRule="exact" w:val="225"/>
        </w:trPr>
        <w:tc>
          <w:tcPr>
            <w:tcW w:w="2105" w:type="pct"/>
            <w:tcBorders>
              <w:top w:val="nil"/>
              <w:left w:val="nil"/>
              <w:bottom w:val="single" w:sz="4" w:space="0" w:color="auto"/>
              <w:right w:val="nil"/>
            </w:tcBorders>
            <w:shd w:val="clear" w:color="auto" w:fill="auto"/>
            <w:vAlign w:val="center"/>
            <w:hideMark/>
          </w:tcPr>
          <w:p w14:paraId="3B7863D1" w14:textId="77777777" w:rsidR="00AF195F" w:rsidRPr="00AF195F" w:rsidRDefault="00AF195F" w:rsidP="00AF195F">
            <w:pPr>
              <w:spacing w:after="0" w:line="240" w:lineRule="auto"/>
              <w:jc w:val="left"/>
              <w:rPr>
                <w:rFonts w:ascii="Arial" w:hAnsi="Arial" w:cs="Arial"/>
                <w:b/>
                <w:bCs/>
                <w:sz w:val="16"/>
                <w:szCs w:val="16"/>
              </w:rPr>
            </w:pPr>
            <w:r w:rsidRPr="00AF195F">
              <w:rPr>
                <w:rFonts w:ascii="Arial" w:hAnsi="Arial" w:cs="Arial"/>
                <w:b/>
                <w:bCs/>
                <w:sz w:val="16"/>
                <w:szCs w:val="16"/>
              </w:rPr>
              <w:t>Total expenses for program 1.1</w:t>
            </w:r>
          </w:p>
        </w:tc>
        <w:tc>
          <w:tcPr>
            <w:tcW w:w="579" w:type="pct"/>
            <w:tcBorders>
              <w:top w:val="nil"/>
              <w:left w:val="nil"/>
              <w:bottom w:val="single" w:sz="4" w:space="0" w:color="auto"/>
              <w:right w:val="nil"/>
            </w:tcBorders>
            <w:shd w:val="clear" w:color="auto" w:fill="auto"/>
            <w:noWrap/>
            <w:vAlign w:val="center"/>
            <w:hideMark/>
          </w:tcPr>
          <w:p w14:paraId="149A1BB9" w14:textId="77777777" w:rsidR="00AF195F" w:rsidRPr="00AF195F" w:rsidRDefault="00AF195F" w:rsidP="00AF195F">
            <w:pPr>
              <w:spacing w:after="0" w:line="240" w:lineRule="auto"/>
              <w:jc w:val="right"/>
              <w:rPr>
                <w:rFonts w:ascii="Arial" w:hAnsi="Arial" w:cs="Arial"/>
                <w:b/>
                <w:bCs/>
                <w:color w:val="000000"/>
                <w:sz w:val="16"/>
                <w:szCs w:val="16"/>
              </w:rPr>
            </w:pPr>
            <w:r w:rsidRPr="00AF195F">
              <w:rPr>
                <w:rFonts w:ascii="Arial" w:hAnsi="Arial" w:cs="Arial"/>
                <w:b/>
                <w:bCs/>
                <w:color w:val="000000"/>
                <w:sz w:val="16"/>
                <w:szCs w:val="16"/>
              </w:rPr>
              <w:t xml:space="preserve">6,871 </w:t>
            </w:r>
          </w:p>
        </w:tc>
        <w:tc>
          <w:tcPr>
            <w:tcW w:w="579" w:type="pct"/>
            <w:tcBorders>
              <w:top w:val="nil"/>
              <w:left w:val="nil"/>
              <w:bottom w:val="single" w:sz="4" w:space="0" w:color="auto"/>
              <w:right w:val="nil"/>
            </w:tcBorders>
            <w:shd w:val="clear" w:color="000000" w:fill="E6E6E6"/>
            <w:noWrap/>
            <w:vAlign w:val="center"/>
            <w:hideMark/>
          </w:tcPr>
          <w:p w14:paraId="77265707" w14:textId="77777777" w:rsidR="00AF195F" w:rsidRPr="00AF195F" w:rsidRDefault="00AF195F" w:rsidP="00AF195F">
            <w:pPr>
              <w:spacing w:after="0" w:line="240" w:lineRule="auto"/>
              <w:jc w:val="right"/>
              <w:rPr>
                <w:rFonts w:ascii="Arial" w:hAnsi="Arial" w:cs="Arial"/>
                <w:b/>
                <w:bCs/>
                <w:color w:val="000000"/>
                <w:sz w:val="16"/>
                <w:szCs w:val="16"/>
              </w:rPr>
            </w:pPr>
            <w:r w:rsidRPr="00AF195F">
              <w:rPr>
                <w:rFonts w:ascii="Arial" w:hAnsi="Arial" w:cs="Arial"/>
                <w:b/>
                <w:bCs/>
                <w:color w:val="000000"/>
                <w:sz w:val="16"/>
                <w:szCs w:val="16"/>
              </w:rPr>
              <w:t xml:space="preserve">6,860 </w:t>
            </w:r>
          </w:p>
        </w:tc>
        <w:tc>
          <w:tcPr>
            <w:tcW w:w="579" w:type="pct"/>
            <w:tcBorders>
              <w:top w:val="nil"/>
              <w:left w:val="nil"/>
              <w:bottom w:val="single" w:sz="4" w:space="0" w:color="auto"/>
              <w:right w:val="nil"/>
            </w:tcBorders>
            <w:shd w:val="clear" w:color="auto" w:fill="auto"/>
            <w:noWrap/>
            <w:vAlign w:val="center"/>
            <w:hideMark/>
          </w:tcPr>
          <w:p w14:paraId="14E5AB0C" w14:textId="77777777" w:rsidR="00AF195F" w:rsidRPr="00AF195F" w:rsidRDefault="00AF195F" w:rsidP="00AF195F">
            <w:pPr>
              <w:spacing w:after="0" w:line="240" w:lineRule="auto"/>
              <w:jc w:val="right"/>
              <w:rPr>
                <w:rFonts w:ascii="Arial" w:hAnsi="Arial" w:cs="Arial"/>
                <w:b/>
                <w:bCs/>
                <w:sz w:val="16"/>
                <w:szCs w:val="16"/>
              </w:rPr>
            </w:pPr>
            <w:r w:rsidRPr="00AF195F">
              <w:rPr>
                <w:rFonts w:ascii="Arial" w:hAnsi="Arial" w:cs="Arial"/>
                <w:b/>
                <w:bCs/>
                <w:sz w:val="16"/>
                <w:szCs w:val="16"/>
              </w:rPr>
              <w:t xml:space="preserve">6,704 </w:t>
            </w:r>
          </w:p>
        </w:tc>
        <w:tc>
          <w:tcPr>
            <w:tcW w:w="579" w:type="pct"/>
            <w:tcBorders>
              <w:top w:val="nil"/>
              <w:left w:val="nil"/>
              <w:bottom w:val="single" w:sz="4" w:space="0" w:color="auto"/>
              <w:right w:val="nil"/>
            </w:tcBorders>
            <w:shd w:val="clear" w:color="auto" w:fill="auto"/>
            <w:noWrap/>
            <w:vAlign w:val="center"/>
            <w:hideMark/>
          </w:tcPr>
          <w:p w14:paraId="49DF9671" w14:textId="77777777" w:rsidR="00AF195F" w:rsidRPr="00AF195F" w:rsidRDefault="00AF195F" w:rsidP="00AF195F">
            <w:pPr>
              <w:spacing w:after="0" w:line="240" w:lineRule="auto"/>
              <w:jc w:val="right"/>
              <w:rPr>
                <w:rFonts w:ascii="Arial" w:hAnsi="Arial" w:cs="Arial"/>
                <w:b/>
                <w:bCs/>
                <w:sz w:val="16"/>
                <w:szCs w:val="16"/>
              </w:rPr>
            </w:pPr>
            <w:r w:rsidRPr="00AF195F">
              <w:rPr>
                <w:rFonts w:ascii="Arial" w:hAnsi="Arial" w:cs="Arial"/>
                <w:b/>
                <w:bCs/>
                <w:sz w:val="16"/>
                <w:szCs w:val="16"/>
              </w:rPr>
              <w:t xml:space="preserve">6,758 </w:t>
            </w:r>
          </w:p>
        </w:tc>
        <w:tc>
          <w:tcPr>
            <w:tcW w:w="579" w:type="pct"/>
            <w:tcBorders>
              <w:top w:val="nil"/>
              <w:left w:val="nil"/>
              <w:bottom w:val="single" w:sz="4" w:space="0" w:color="auto"/>
              <w:right w:val="nil"/>
            </w:tcBorders>
            <w:shd w:val="clear" w:color="auto" w:fill="auto"/>
            <w:noWrap/>
            <w:vAlign w:val="center"/>
            <w:hideMark/>
          </w:tcPr>
          <w:p w14:paraId="219B57E7" w14:textId="77777777" w:rsidR="00AF195F" w:rsidRPr="00AF195F" w:rsidRDefault="00AF195F" w:rsidP="00AF195F">
            <w:pPr>
              <w:spacing w:after="0" w:line="240" w:lineRule="auto"/>
              <w:jc w:val="right"/>
              <w:rPr>
                <w:rFonts w:ascii="Arial" w:hAnsi="Arial" w:cs="Arial"/>
                <w:b/>
                <w:bCs/>
                <w:sz w:val="16"/>
                <w:szCs w:val="16"/>
              </w:rPr>
            </w:pPr>
            <w:r w:rsidRPr="00AF195F">
              <w:rPr>
                <w:rFonts w:ascii="Arial" w:hAnsi="Arial" w:cs="Arial"/>
                <w:b/>
                <w:bCs/>
                <w:sz w:val="16"/>
                <w:szCs w:val="16"/>
              </w:rPr>
              <w:t xml:space="preserve">6,804 </w:t>
            </w:r>
          </w:p>
        </w:tc>
      </w:tr>
      <w:tr w:rsidR="00AF195F" w:rsidRPr="00AF195F" w14:paraId="76C7554A" w14:textId="77777777" w:rsidTr="00AF195F">
        <w:trPr>
          <w:trHeight w:hRule="exact" w:val="225"/>
        </w:trPr>
        <w:tc>
          <w:tcPr>
            <w:tcW w:w="2105" w:type="pct"/>
            <w:tcBorders>
              <w:top w:val="nil"/>
              <w:left w:val="nil"/>
              <w:bottom w:val="nil"/>
              <w:right w:val="nil"/>
            </w:tcBorders>
            <w:shd w:val="clear" w:color="auto" w:fill="auto"/>
            <w:vAlign w:val="center"/>
            <w:hideMark/>
          </w:tcPr>
          <w:p w14:paraId="7CA16F11" w14:textId="77777777" w:rsidR="00AF195F" w:rsidRPr="00AF195F" w:rsidRDefault="00AF195F" w:rsidP="00AF195F">
            <w:pPr>
              <w:spacing w:after="0" w:line="240" w:lineRule="auto"/>
              <w:jc w:val="right"/>
              <w:rPr>
                <w:rFonts w:ascii="Arial" w:hAnsi="Arial" w:cs="Arial"/>
                <w:b/>
                <w:bCs/>
                <w:sz w:val="16"/>
                <w:szCs w:val="16"/>
              </w:rPr>
            </w:pPr>
          </w:p>
        </w:tc>
        <w:tc>
          <w:tcPr>
            <w:tcW w:w="579" w:type="pct"/>
            <w:tcBorders>
              <w:top w:val="nil"/>
              <w:left w:val="nil"/>
              <w:bottom w:val="nil"/>
              <w:right w:val="nil"/>
            </w:tcBorders>
            <w:shd w:val="clear" w:color="auto" w:fill="auto"/>
            <w:noWrap/>
            <w:vAlign w:val="center"/>
            <w:hideMark/>
          </w:tcPr>
          <w:p w14:paraId="582EDC15" w14:textId="77777777" w:rsidR="00AF195F" w:rsidRPr="00AF195F" w:rsidRDefault="00AF195F" w:rsidP="00AF195F">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18BDE3AE" w14:textId="77777777" w:rsidR="00AF195F" w:rsidRPr="00AF195F" w:rsidRDefault="00AF195F" w:rsidP="00AF195F">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center"/>
            <w:hideMark/>
          </w:tcPr>
          <w:p w14:paraId="47D439B7" w14:textId="77777777" w:rsidR="00AF195F" w:rsidRPr="00AF195F" w:rsidRDefault="00AF195F" w:rsidP="00AF195F">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center"/>
            <w:hideMark/>
          </w:tcPr>
          <w:p w14:paraId="33B70177" w14:textId="77777777" w:rsidR="00AF195F" w:rsidRPr="00AF195F" w:rsidRDefault="00AF195F" w:rsidP="00AF195F">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0EBFFFDC" w14:textId="77777777" w:rsidR="00AF195F" w:rsidRPr="00AF195F" w:rsidRDefault="00AF195F" w:rsidP="00AF195F">
            <w:pPr>
              <w:spacing w:after="0" w:line="240" w:lineRule="auto"/>
              <w:jc w:val="left"/>
              <w:rPr>
                <w:rFonts w:ascii="Times New Roman" w:hAnsi="Times New Roman"/>
              </w:rPr>
            </w:pPr>
          </w:p>
        </w:tc>
      </w:tr>
      <w:tr w:rsidR="00AF195F" w:rsidRPr="00AF195F" w14:paraId="1B302A68" w14:textId="77777777" w:rsidTr="00AF195F">
        <w:trPr>
          <w:trHeight w:hRule="exact" w:val="225"/>
        </w:trPr>
        <w:tc>
          <w:tcPr>
            <w:tcW w:w="2105" w:type="pct"/>
            <w:tcBorders>
              <w:top w:val="single" w:sz="4" w:space="0" w:color="auto"/>
              <w:left w:val="nil"/>
              <w:bottom w:val="nil"/>
              <w:right w:val="nil"/>
            </w:tcBorders>
            <w:shd w:val="clear" w:color="auto" w:fill="auto"/>
            <w:noWrap/>
            <w:vAlign w:val="center"/>
            <w:hideMark/>
          </w:tcPr>
          <w:p w14:paraId="581FE4D4" w14:textId="77777777" w:rsidR="00AF195F" w:rsidRPr="00AF195F" w:rsidRDefault="00AF195F" w:rsidP="00AF195F">
            <w:pPr>
              <w:spacing w:after="0" w:line="240" w:lineRule="auto"/>
              <w:jc w:val="left"/>
              <w:rPr>
                <w:rFonts w:ascii="Arial" w:hAnsi="Arial" w:cs="Arial"/>
                <w:color w:val="000000"/>
                <w:sz w:val="16"/>
                <w:szCs w:val="16"/>
              </w:rPr>
            </w:pPr>
            <w:r w:rsidRPr="00AF195F">
              <w:rPr>
                <w:rFonts w:ascii="Arial" w:hAnsi="Arial" w:cs="Arial"/>
                <w:color w:val="000000"/>
                <w:sz w:val="16"/>
                <w:szCs w:val="16"/>
              </w:rPr>
              <w:t> </w:t>
            </w:r>
          </w:p>
        </w:tc>
        <w:tc>
          <w:tcPr>
            <w:tcW w:w="579" w:type="pct"/>
            <w:tcBorders>
              <w:top w:val="single" w:sz="4" w:space="0" w:color="auto"/>
              <w:left w:val="nil"/>
              <w:bottom w:val="nil"/>
              <w:right w:val="nil"/>
            </w:tcBorders>
            <w:shd w:val="clear" w:color="auto" w:fill="auto"/>
            <w:noWrap/>
            <w:vAlign w:val="center"/>
            <w:hideMark/>
          </w:tcPr>
          <w:p w14:paraId="5A9A770D" w14:textId="686944E4" w:rsidR="00AF195F" w:rsidRPr="00AF195F" w:rsidRDefault="00AF195F" w:rsidP="00AF195F">
            <w:pPr>
              <w:spacing w:after="0" w:line="240" w:lineRule="auto"/>
              <w:jc w:val="right"/>
              <w:rPr>
                <w:rFonts w:ascii="Arial" w:hAnsi="Arial" w:cs="Arial"/>
                <w:sz w:val="16"/>
                <w:szCs w:val="16"/>
              </w:rPr>
            </w:pPr>
            <w:r w:rsidRPr="00AF195F">
              <w:rPr>
                <w:rFonts w:ascii="Arial" w:hAnsi="Arial" w:cs="Arial"/>
                <w:sz w:val="16"/>
                <w:szCs w:val="16"/>
              </w:rPr>
              <w:t>2021</w:t>
            </w:r>
            <w:r w:rsidR="00A8312D">
              <w:rPr>
                <w:rFonts w:ascii="Arial" w:hAnsi="Arial" w:cs="Arial"/>
                <w:sz w:val="16"/>
                <w:szCs w:val="16"/>
              </w:rPr>
              <w:noBreakHyphen/>
            </w:r>
            <w:r w:rsidRPr="00AF195F">
              <w:rPr>
                <w:rFonts w:ascii="Arial" w:hAnsi="Arial" w:cs="Arial"/>
                <w:sz w:val="16"/>
                <w:szCs w:val="16"/>
              </w:rPr>
              <w:t>22</w:t>
            </w:r>
          </w:p>
        </w:tc>
        <w:tc>
          <w:tcPr>
            <w:tcW w:w="579" w:type="pct"/>
            <w:tcBorders>
              <w:top w:val="single" w:sz="4" w:space="0" w:color="auto"/>
              <w:left w:val="nil"/>
              <w:bottom w:val="nil"/>
              <w:right w:val="nil"/>
            </w:tcBorders>
            <w:shd w:val="clear" w:color="000000" w:fill="E6E6E6"/>
            <w:noWrap/>
            <w:vAlign w:val="center"/>
            <w:hideMark/>
          </w:tcPr>
          <w:p w14:paraId="72D605FC" w14:textId="643463B6" w:rsidR="00AF195F" w:rsidRPr="00AF195F" w:rsidRDefault="00AF195F" w:rsidP="00AF195F">
            <w:pPr>
              <w:spacing w:after="0" w:line="240" w:lineRule="auto"/>
              <w:jc w:val="right"/>
              <w:rPr>
                <w:rFonts w:ascii="Arial" w:hAnsi="Arial" w:cs="Arial"/>
                <w:sz w:val="16"/>
                <w:szCs w:val="16"/>
              </w:rPr>
            </w:pPr>
            <w:r w:rsidRPr="00AF195F">
              <w:rPr>
                <w:rFonts w:ascii="Arial" w:hAnsi="Arial" w:cs="Arial"/>
                <w:sz w:val="16"/>
                <w:szCs w:val="16"/>
              </w:rPr>
              <w:t>2022</w:t>
            </w:r>
            <w:r w:rsidR="00A8312D">
              <w:rPr>
                <w:rFonts w:ascii="Arial" w:hAnsi="Arial" w:cs="Arial"/>
                <w:sz w:val="16"/>
                <w:szCs w:val="16"/>
              </w:rPr>
              <w:noBreakHyphen/>
            </w:r>
            <w:r w:rsidRPr="00AF195F">
              <w:rPr>
                <w:rFonts w:ascii="Arial" w:hAnsi="Arial" w:cs="Arial"/>
                <w:sz w:val="16"/>
                <w:szCs w:val="16"/>
              </w:rPr>
              <w:t>23</w:t>
            </w:r>
          </w:p>
        </w:tc>
        <w:tc>
          <w:tcPr>
            <w:tcW w:w="579" w:type="pct"/>
            <w:tcBorders>
              <w:top w:val="nil"/>
              <w:left w:val="nil"/>
              <w:bottom w:val="nil"/>
              <w:right w:val="nil"/>
            </w:tcBorders>
            <w:shd w:val="clear" w:color="auto" w:fill="auto"/>
            <w:noWrap/>
            <w:vAlign w:val="center"/>
            <w:hideMark/>
          </w:tcPr>
          <w:p w14:paraId="17B093B4" w14:textId="77777777" w:rsidR="00AF195F" w:rsidRPr="00AF195F" w:rsidRDefault="00AF195F" w:rsidP="00AF195F">
            <w:pPr>
              <w:spacing w:after="0" w:line="240" w:lineRule="auto"/>
              <w:jc w:val="right"/>
              <w:rPr>
                <w:rFonts w:ascii="Arial" w:hAnsi="Arial" w:cs="Arial"/>
                <w:sz w:val="16"/>
                <w:szCs w:val="16"/>
              </w:rPr>
            </w:pPr>
          </w:p>
        </w:tc>
        <w:tc>
          <w:tcPr>
            <w:tcW w:w="579" w:type="pct"/>
            <w:tcBorders>
              <w:top w:val="nil"/>
              <w:left w:val="nil"/>
              <w:bottom w:val="nil"/>
              <w:right w:val="nil"/>
            </w:tcBorders>
            <w:shd w:val="clear" w:color="auto" w:fill="auto"/>
            <w:noWrap/>
            <w:vAlign w:val="center"/>
            <w:hideMark/>
          </w:tcPr>
          <w:p w14:paraId="6C1F1D4E" w14:textId="77777777" w:rsidR="00AF195F" w:rsidRPr="00AF195F" w:rsidRDefault="00AF195F" w:rsidP="00AF195F">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00B42D08" w14:textId="77777777" w:rsidR="00AF195F" w:rsidRPr="00AF195F" w:rsidRDefault="00AF195F" w:rsidP="00AF195F">
            <w:pPr>
              <w:spacing w:after="0" w:line="240" w:lineRule="auto"/>
              <w:jc w:val="left"/>
              <w:rPr>
                <w:rFonts w:ascii="Times New Roman" w:hAnsi="Times New Roman"/>
              </w:rPr>
            </w:pPr>
          </w:p>
        </w:tc>
      </w:tr>
      <w:tr w:rsidR="00AF195F" w:rsidRPr="00AF195F" w14:paraId="69FA7229" w14:textId="77777777" w:rsidTr="00AF195F">
        <w:trPr>
          <w:trHeight w:hRule="exact" w:val="225"/>
        </w:trPr>
        <w:tc>
          <w:tcPr>
            <w:tcW w:w="2105" w:type="pct"/>
            <w:tcBorders>
              <w:top w:val="nil"/>
              <w:left w:val="nil"/>
              <w:bottom w:val="single" w:sz="4" w:space="0" w:color="auto"/>
              <w:right w:val="nil"/>
            </w:tcBorders>
            <w:shd w:val="clear" w:color="auto" w:fill="auto"/>
            <w:noWrap/>
            <w:vAlign w:val="center"/>
            <w:hideMark/>
          </w:tcPr>
          <w:p w14:paraId="21D7887D" w14:textId="77777777" w:rsidR="00AF195F" w:rsidRPr="00AF195F" w:rsidRDefault="00AF195F" w:rsidP="00AF195F">
            <w:pPr>
              <w:spacing w:after="0" w:line="240" w:lineRule="auto"/>
              <w:jc w:val="left"/>
              <w:rPr>
                <w:rFonts w:ascii="Arial" w:hAnsi="Arial" w:cs="Arial"/>
                <w:b/>
                <w:bCs/>
                <w:color w:val="000000"/>
                <w:sz w:val="16"/>
                <w:szCs w:val="16"/>
              </w:rPr>
            </w:pPr>
            <w:r w:rsidRPr="00AF195F">
              <w:rPr>
                <w:rFonts w:ascii="Arial" w:hAnsi="Arial" w:cs="Arial"/>
                <w:b/>
                <w:bCs/>
                <w:color w:val="000000"/>
                <w:sz w:val="16"/>
                <w:szCs w:val="16"/>
              </w:rPr>
              <w:t>Average staffing level (number)</w:t>
            </w:r>
          </w:p>
        </w:tc>
        <w:tc>
          <w:tcPr>
            <w:tcW w:w="579" w:type="pct"/>
            <w:tcBorders>
              <w:top w:val="single" w:sz="4" w:space="0" w:color="auto"/>
              <w:left w:val="nil"/>
              <w:bottom w:val="single" w:sz="4" w:space="0" w:color="auto"/>
              <w:right w:val="nil"/>
            </w:tcBorders>
            <w:shd w:val="clear" w:color="auto" w:fill="auto"/>
            <w:noWrap/>
            <w:vAlign w:val="center"/>
            <w:hideMark/>
          </w:tcPr>
          <w:p w14:paraId="649BE4EF" w14:textId="77777777" w:rsidR="00AF195F" w:rsidRPr="00AF195F" w:rsidRDefault="00AF195F" w:rsidP="00AF195F">
            <w:pPr>
              <w:spacing w:after="0" w:line="240" w:lineRule="auto"/>
              <w:jc w:val="right"/>
              <w:rPr>
                <w:rFonts w:ascii="Arial" w:hAnsi="Arial" w:cs="Arial"/>
                <w:color w:val="000000"/>
                <w:sz w:val="16"/>
                <w:szCs w:val="16"/>
              </w:rPr>
            </w:pPr>
            <w:r w:rsidRPr="00AF195F">
              <w:rPr>
                <w:rFonts w:ascii="Arial" w:hAnsi="Arial" w:cs="Arial"/>
                <w:color w:val="000000"/>
                <w:sz w:val="16"/>
                <w:szCs w:val="16"/>
              </w:rPr>
              <w:t xml:space="preserve">35 </w:t>
            </w:r>
          </w:p>
        </w:tc>
        <w:tc>
          <w:tcPr>
            <w:tcW w:w="579" w:type="pct"/>
            <w:tcBorders>
              <w:top w:val="single" w:sz="4" w:space="0" w:color="auto"/>
              <w:left w:val="nil"/>
              <w:bottom w:val="single" w:sz="4" w:space="0" w:color="auto"/>
              <w:right w:val="nil"/>
            </w:tcBorders>
            <w:shd w:val="clear" w:color="000000" w:fill="E6E6E6"/>
            <w:noWrap/>
            <w:vAlign w:val="center"/>
            <w:hideMark/>
          </w:tcPr>
          <w:p w14:paraId="4BAA8BE3" w14:textId="77777777" w:rsidR="00AF195F" w:rsidRPr="00AF195F" w:rsidRDefault="00AF195F" w:rsidP="00AF195F">
            <w:pPr>
              <w:spacing w:after="0" w:line="240" w:lineRule="auto"/>
              <w:jc w:val="right"/>
              <w:rPr>
                <w:rFonts w:ascii="Arial" w:hAnsi="Arial" w:cs="Arial"/>
                <w:color w:val="000000"/>
                <w:sz w:val="16"/>
                <w:szCs w:val="16"/>
              </w:rPr>
            </w:pPr>
            <w:r w:rsidRPr="00AF195F">
              <w:rPr>
                <w:rFonts w:ascii="Arial" w:hAnsi="Arial" w:cs="Arial"/>
                <w:color w:val="000000"/>
                <w:sz w:val="16"/>
                <w:szCs w:val="16"/>
              </w:rPr>
              <w:t xml:space="preserve">35 </w:t>
            </w:r>
          </w:p>
        </w:tc>
        <w:tc>
          <w:tcPr>
            <w:tcW w:w="579" w:type="pct"/>
            <w:tcBorders>
              <w:top w:val="nil"/>
              <w:left w:val="nil"/>
              <w:bottom w:val="nil"/>
              <w:right w:val="nil"/>
            </w:tcBorders>
            <w:shd w:val="clear" w:color="auto" w:fill="auto"/>
            <w:noWrap/>
            <w:vAlign w:val="center"/>
            <w:hideMark/>
          </w:tcPr>
          <w:p w14:paraId="68C56A90" w14:textId="77777777" w:rsidR="00AF195F" w:rsidRPr="00AF195F" w:rsidRDefault="00AF195F" w:rsidP="00AF195F">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center"/>
            <w:hideMark/>
          </w:tcPr>
          <w:p w14:paraId="7896141D" w14:textId="77777777" w:rsidR="00AF195F" w:rsidRPr="00AF195F" w:rsidRDefault="00AF195F" w:rsidP="00AF195F">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308E9BC4" w14:textId="77777777" w:rsidR="00AF195F" w:rsidRPr="00AF195F" w:rsidRDefault="00AF195F" w:rsidP="00AF195F">
            <w:pPr>
              <w:spacing w:after="0" w:line="240" w:lineRule="auto"/>
              <w:jc w:val="left"/>
              <w:rPr>
                <w:rFonts w:ascii="Times New Roman" w:hAnsi="Times New Roman"/>
              </w:rPr>
            </w:pPr>
          </w:p>
        </w:tc>
      </w:tr>
    </w:tbl>
    <w:p w14:paraId="79165D6E" w14:textId="717522C6" w:rsidR="005E50C6" w:rsidRPr="005E50C6" w:rsidRDefault="005E50C6" w:rsidP="00776DC0">
      <w:pPr>
        <w:pStyle w:val="ChartandTableFootnoteAlpha"/>
        <w:numPr>
          <w:ilvl w:val="0"/>
          <w:numId w:val="46"/>
        </w:numPr>
        <w:rPr>
          <w:rFonts w:cs="Arial"/>
          <w:szCs w:val="16"/>
        </w:rPr>
      </w:pPr>
      <w:r w:rsidRPr="005E50C6">
        <w:t>Estimated expenses incurred in relation to receipts retained under section 74 of the PGPA Act 2013.</w:t>
      </w:r>
    </w:p>
    <w:p w14:paraId="6118F976" w14:textId="493FE5F1" w:rsidR="006922DC" w:rsidRPr="00B166C6" w:rsidRDefault="005E50C6" w:rsidP="00E62A64">
      <w:pPr>
        <w:pStyle w:val="ChartandTableFootnoteAlpha"/>
      </w:pPr>
      <w:r w:rsidRPr="005E50C6">
        <w:t>Expenses not requiring appropriation in the Budget year are made up of depreciation expenses and amortisation expenses.</w:t>
      </w:r>
      <w:r w:rsidR="00221972" w:rsidRPr="00221972">
        <w:br w:type="page"/>
      </w:r>
    </w:p>
    <w:p w14:paraId="3D539E05" w14:textId="4CB29B9B" w:rsidR="00C854F5" w:rsidRPr="008C5A21" w:rsidRDefault="008E5BB7" w:rsidP="00E5444F">
      <w:pPr>
        <w:pStyle w:val="TableHeading"/>
        <w:rPr>
          <w:lang w:val="en-AU"/>
        </w:rPr>
      </w:pPr>
      <w:bookmarkStart w:id="24" w:name="_Toc190682315"/>
      <w:bookmarkStart w:id="25" w:name="_Toc190682532"/>
      <w:bookmarkEnd w:id="20"/>
      <w:bookmarkEnd w:id="21"/>
      <w:r w:rsidRPr="00F71634">
        <w:lastRenderedPageBreak/>
        <w:t>Table 2.</w:t>
      </w:r>
      <w:r w:rsidR="00E62A64">
        <w:rPr>
          <w:lang w:val="en-AU"/>
        </w:rPr>
        <w:t>2</w:t>
      </w:r>
      <w:r w:rsidRPr="00F71634">
        <w:t xml:space="preserve">: Performance criteria for Outcome </w:t>
      </w:r>
      <w:r w:rsidR="008C5A21">
        <w:rPr>
          <w:lang w:val="en-AU"/>
        </w:rPr>
        <w:t>1</w:t>
      </w:r>
    </w:p>
    <w:bookmarkEnd w:id="24"/>
    <w:bookmarkEnd w:id="25"/>
    <w:p w14:paraId="7E409FEB" w14:textId="3730D7D2" w:rsidR="008C5A21" w:rsidRPr="00F71634" w:rsidRDefault="008C5A21" w:rsidP="008C5A21">
      <w:r w:rsidRPr="00B166C6">
        <w:t>Table 2.</w:t>
      </w:r>
      <w:r>
        <w:t>2</w:t>
      </w:r>
      <w:r w:rsidRPr="00B166C6">
        <w:t xml:space="preserve"> below details the performance criteria for each program associated with Outcome </w:t>
      </w:r>
      <w:r>
        <w:t>1</w:t>
      </w:r>
      <w:r w:rsidRPr="00B166C6">
        <w:t>. It also summarises how each program is delivered and where 20</w:t>
      </w:r>
      <w:r>
        <w:t>2</w:t>
      </w:r>
      <w:r w:rsidR="00237061">
        <w:t>2</w:t>
      </w:r>
      <w:r w:rsidR="00A8312D">
        <w:noBreakHyphen/>
      </w:r>
      <w:r>
        <w:t>2</w:t>
      </w:r>
      <w:r w:rsidR="00237061">
        <w:t>3</w:t>
      </w:r>
      <w:r w:rsidRPr="00B166C6">
        <w:t xml:space="preserve"> Budget measures have created new programs or materially changed existing programs.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3452"/>
        <w:gridCol w:w="2556"/>
      </w:tblGrid>
      <w:tr w:rsidR="008C5A21" w:rsidRPr="00F71634" w14:paraId="1D29D18C" w14:textId="77777777" w:rsidTr="00586343">
        <w:trPr>
          <w:tblHeader/>
        </w:trPr>
        <w:tc>
          <w:tcPr>
            <w:tcW w:w="7741" w:type="dxa"/>
            <w:gridSpan w:val="3"/>
            <w:shd w:val="clear" w:color="auto" w:fill="F2F2F2"/>
          </w:tcPr>
          <w:p w14:paraId="1044096A" w14:textId="77777777" w:rsidR="008C5A21" w:rsidRPr="006906E4" w:rsidRDefault="008C5A21" w:rsidP="00E62A64">
            <w:pPr>
              <w:pStyle w:val="TableColumnHeadingLeft"/>
            </w:pPr>
            <w:r>
              <w:t>Outcome 1</w:t>
            </w:r>
            <w:r w:rsidRPr="006906E4">
              <w:t xml:space="preserve"> – </w:t>
            </w:r>
            <w:r w:rsidRPr="007E3A36">
              <w:rPr>
                <w:rFonts w:cs="Arial"/>
                <w:b w:val="0"/>
              </w:rPr>
              <w:t>Improved tax administration through investigation of complaints, conducting reviews, public reporting and independent advice to Government and its relevant entities.</w:t>
            </w:r>
          </w:p>
        </w:tc>
      </w:tr>
      <w:tr w:rsidR="008C5A21" w:rsidRPr="00F71634" w14:paraId="29B96A83" w14:textId="77777777" w:rsidTr="00586343">
        <w:trPr>
          <w:tblHeader/>
        </w:trPr>
        <w:tc>
          <w:tcPr>
            <w:tcW w:w="7741" w:type="dxa"/>
            <w:gridSpan w:val="3"/>
            <w:shd w:val="clear" w:color="auto" w:fill="F2F2F2"/>
          </w:tcPr>
          <w:p w14:paraId="68589783" w14:textId="77777777" w:rsidR="008C5A21" w:rsidRPr="006906E4" w:rsidRDefault="008C5A21" w:rsidP="00E62A64">
            <w:pPr>
              <w:tabs>
                <w:tab w:val="left" w:pos="709"/>
              </w:tabs>
              <w:spacing w:before="60" w:after="60" w:line="240" w:lineRule="auto"/>
              <w:jc w:val="left"/>
              <w:rPr>
                <w:rFonts w:ascii="Arial" w:hAnsi="Arial" w:cs="Arial"/>
                <w:sz w:val="16"/>
                <w:szCs w:val="16"/>
              </w:rPr>
            </w:pPr>
            <w:r>
              <w:rPr>
                <w:rFonts w:ascii="Arial" w:hAnsi="Arial" w:cs="Arial"/>
                <w:b/>
                <w:sz w:val="16"/>
                <w:szCs w:val="16"/>
              </w:rPr>
              <w:t>Program 1</w:t>
            </w:r>
            <w:r w:rsidRPr="006906E4">
              <w:rPr>
                <w:rFonts w:ascii="Arial" w:hAnsi="Arial" w:cs="Arial"/>
                <w:b/>
                <w:sz w:val="16"/>
                <w:szCs w:val="16"/>
              </w:rPr>
              <w:t>.1</w:t>
            </w:r>
            <w:r w:rsidRPr="006906E4">
              <w:rPr>
                <w:rFonts w:ascii="Arial" w:hAnsi="Arial" w:cs="Arial"/>
                <w:sz w:val="16"/>
                <w:szCs w:val="16"/>
              </w:rPr>
              <w:t xml:space="preserve"> – </w:t>
            </w:r>
            <w:r w:rsidRPr="007E3A36">
              <w:rPr>
                <w:rFonts w:ascii="Arial" w:hAnsi="Arial" w:cs="Arial"/>
                <w:sz w:val="16"/>
                <w:szCs w:val="16"/>
              </w:rPr>
              <w:t>To improve tax administration through investigation of complaints, consulting with stakeholders to prioritise areas of tax administration for review as well as providing independent advice to the Government, the ATO and the TPB.</w:t>
            </w:r>
          </w:p>
        </w:tc>
      </w:tr>
      <w:tr w:rsidR="008C5A21" w:rsidRPr="00F71634" w14:paraId="113BD73C" w14:textId="77777777" w:rsidTr="00586343">
        <w:tc>
          <w:tcPr>
            <w:tcW w:w="1701" w:type="dxa"/>
            <w:tcBorders>
              <w:bottom w:val="double" w:sz="4" w:space="0" w:color="auto"/>
            </w:tcBorders>
          </w:tcPr>
          <w:p w14:paraId="4937E8F9" w14:textId="77777777" w:rsidR="008C5A21" w:rsidRPr="006E1BED" w:rsidRDefault="008C5A21" w:rsidP="00E62A64">
            <w:pPr>
              <w:tabs>
                <w:tab w:val="left" w:pos="709"/>
              </w:tabs>
              <w:spacing w:before="60" w:after="60" w:line="240" w:lineRule="auto"/>
              <w:jc w:val="left"/>
              <w:rPr>
                <w:rFonts w:ascii="Arial" w:hAnsi="Arial" w:cs="Arial"/>
                <w:b/>
                <w:color w:val="000000" w:themeColor="text1"/>
                <w:sz w:val="16"/>
                <w:szCs w:val="16"/>
              </w:rPr>
            </w:pPr>
            <w:r w:rsidRPr="006E1BED">
              <w:rPr>
                <w:rFonts w:ascii="Arial" w:hAnsi="Arial" w:cs="Arial"/>
                <w:b/>
                <w:color w:val="000000" w:themeColor="text1"/>
                <w:sz w:val="16"/>
                <w:szCs w:val="16"/>
              </w:rPr>
              <w:t>Delivery</w:t>
            </w:r>
          </w:p>
        </w:tc>
        <w:tc>
          <w:tcPr>
            <w:tcW w:w="6040" w:type="dxa"/>
            <w:gridSpan w:val="2"/>
            <w:tcBorders>
              <w:bottom w:val="double" w:sz="4" w:space="0" w:color="auto"/>
            </w:tcBorders>
          </w:tcPr>
          <w:p w14:paraId="00F179F1" w14:textId="77777777" w:rsidR="008C5A21" w:rsidRPr="006E1BED" w:rsidRDefault="008C5A21" w:rsidP="00E62A64">
            <w:pPr>
              <w:pStyle w:val="Bullet"/>
              <w:spacing w:before="60" w:after="60" w:line="240" w:lineRule="auto"/>
              <w:ind w:left="284" w:hanging="284"/>
              <w:rPr>
                <w:rFonts w:ascii="Arial" w:hAnsi="Arial" w:cs="Arial"/>
                <w:color w:val="000000" w:themeColor="text1"/>
                <w:sz w:val="16"/>
                <w:szCs w:val="16"/>
              </w:rPr>
            </w:pPr>
            <w:r w:rsidRPr="006E1BED">
              <w:rPr>
                <w:rFonts w:ascii="Arial" w:hAnsi="Arial" w:cs="Arial"/>
                <w:color w:val="000000" w:themeColor="text1"/>
                <w:sz w:val="16"/>
                <w:szCs w:val="16"/>
                <w:lang w:val="en-AU"/>
              </w:rPr>
              <w:t>effective handling of tax administration complaints</w:t>
            </w:r>
          </w:p>
          <w:p w14:paraId="4ADFD217" w14:textId="77777777" w:rsidR="008C5A21" w:rsidRPr="006E1BED" w:rsidRDefault="008C5A21" w:rsidP="00E62A64">
            <w:pPr>
              <w:pStyle w:val="Bullet"/>
              <w:spacing w:before="60" w:after="60" w:line="240" w:lineRule="auto"/>
              <w:ind w:left="284" w:hanging="284"/>
              <w:rPr>
                <w:rFonts w:ascii="Arial" w:hAnsi="Arial" w:cs="Arial"/>
                <w:i/>
                <w:color w:val="000000" w:themeColor="text1"/>
                <w:sz w:val="16"/>
                <w:szCs w:val="16"/>
              </w:rPr>
            </w:pPr>
            <w:r w:rsidRPr="006E1BED">
              <w:rPr>
                <w:rFonts w:ascii="Arial" w:hAnsi="Arial" w:cs="Arial"/>
                <w:color w:val="000000" w:themeColor="text1"/>
                <w:sz w:val="16"/>
                <w:szCs w:val="16"/>
                <w:lang w:val="en-AU"/>
              </w:rPr>
              <w:t>identify and prioritise areas of tax administration for improvement</w:t>
            </w:r>
          </w:p>
          <w:p w14:paraId="078B9766" w14:textId="77777777" w:rsidR="008C5A21" w:rsidRPr="006E1BED" w:rsidRDefault="008C5A21" w:rsidP="00E62A64">
            <w:pPr>
              <w:pStyle w:val="Bullet"/>
              <w:spacing w:before="60" w:after="60" w:line="240" w:lineRule="auto"/>
              <w:ind w:left="284" w:hanging="284"/>
              <w:rPr>
                <w:rFonts w:ascii="Arial" w:hAnsi="Arial" w:cs="Arial"/>
                <w:i/>
                <w:color w:val="000000" w:themeColor="text1"/>
                <w:sz w:val="16"/>
                <w:szCs w:val="16"/>
              </w:rPr>
            </w:pPr>
            <w:r w:rsidRPr="006E1BED">
              <w:rPr>
                <w:rFonts w:ascii="Arial" w:hAnsi="Arial" w:cs="Arial"/>
                <w:color w:val="000000" w:themeColor="text1"/>
                <w:sz w:val="16"/>
                <w:szCs w:val="16"/>
              </w:rPr>
              <w:t>conduct reviews and make independent recommendations for improvement to Government, the ATO and the TPB</w:t>
            </w:r>
          </w:p>
        </w:tc>
      </w:tr>
      <w:tr w:rsidR="008C5A21" w:rsidRPr="00F71634" w14:paraId="494E8718" w14:textId="77777777" w:rsidTr="00586343">
        <w:tc>
          <w:tcPr>
            <w:tcW w:w="7741" w:type="dxa"/>
            <w:gridSpan w:val="3"/>
            <w:tcBorders>
              <w:top w:val="double" w:sz="4" w:space="0" w:color="auto"/>
              <w:bottom w:val="double" w:sz="4" w:space="0" w:color="auto"/>
            </w:tcBorders>
          </w:tcPr>
          <w:p w14:paraId="3FBCCE99" w14:textId="77777777" w:rsidR="008C5A21" w:rsidRPr="006906E4" w:rsidRDefault="008C5A21" w:rsidP="00E62A64">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information</w:t>
            </w:r>
          </w:p>
        </w:tc>
      </w:tr>
      <w:tr w:rsidR="008C5A21" w:rsidRPr="00F71634" w14:paraId="671E93E8" w14:textId="77777777" w:rsidTr="00586343">
        <w:tc>
          <w:tcPr>
            <w:tcW w:w="1701" w:type="dxa"/>
            <w:tcBorders>
              <w:top w:val="double" w:sz="4" w:space="0" w:color="auto"/>
              <w:bottom w:val="single" w:sz="4" w:space="0" w:color="auto"/>
              <w:right w:val="single" w:sz="4" w:space="0" w:color="auto"/>
            </w:tcBorders>
          </w:tcPr>
          <w:p w14:paraId="64A17072" w14:textId="77777777" w:rsidR="008C5A21" w:rsidRPr="006906E4" w:rsidRDefault="008C5A21" w:rsidP="00E62A64">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Year</w:t>
            </w:r>
          </w:p>
        </w:tc>
        <w:tc>
          <w:tcPr>
            <w:tcW w:w="3475" w:type="dxa"/>
            <w:tcBorders>
              <w:top w:val="double" w:sz="4" w:space="0" w:color="auto"/>
              <w:left w:val="single" w:sz="4" w:space="0" w:color="auto"/>
              <w:bottom w:val="single" w:sz="4" w:space="0" w:color="auto"/>
              <w:right w:val="single" w:sz="4" w:space="0" w:color="auto"/>
            </w:tcBorders>
          </w:tcPr>
          <w:p w14:paraId="20639F41" w14:textId="77777777" w:rsidR="008C5A21" w:rsidRPr="006906E4" w:rsidRDefault="008C5A21" w:rsidP="00E62A64">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r w:rsidRPr="006906E4">
              <w:rPr>
                <w:rFonts w:ascii="Arial" w:hAnsi="Arial" w:cs="Arial"/>
                <w:sz w:val="16"/>
                <w:szCs w:val="16"/>
              </w:rPr>
              <w:t xml:space="preserve"> </w:t>
            </w:r>
          </w:p>
        </w:tc>
        <w:tc>
          <w:tcPr>
            <w:tcW w:w="2565" w:type="dxa"/>
            <w:tcBorders>
              <w:top w:val="double" w:sz="4" w:space="0" w:color="auto"/>
              <w:left w:val="single" w:sz="4" w:space="0" w:color="auto"/>
              <w:bottom w:val="single" w:sz="4" w:space="0" w:color="auto"/>
            </w:tcBorders>
          </w:tcPr>
          <w:p w14:paraId="28E15249" w14:textId="77777777" w:rsidR="008C5A21" w:rsidRPr="006906E4" w:rsidRDefault="008C5A21" w:rsidP="00E62A64">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Targets</w:t>
            </w:r>
          </w:p>
        </w:tc>
      </w:tr>
      <w:tr w:rsidR="008C5A21" w:rsidRPr="00F71634" w14:paraId="1E6D6289" w14:textId="77777777" w:rsidTr="00586343">
        <w:trPr>
          <w:trHeight w:val="60"/>
        </w:trPr>
        <w:tc>
          <w:tcPr>
            <w:tcW w:w="1701" w:type="dxa"/>
            <w:tcBorders>
              <w:top w:val="single" w:sz="4" w:space="0" w:color="auto"/>
              <w:bottom w:val="single" w:sz="4" w:space="0" w:color="auto"/>
              <w:right w:val="single" w:sz="4" w:space="0" w:color="auto"/>
            </w:tcBorders>
          </w:tcPr>
          <w:p w14:paraId="1B1D1FDF" w14:textId="59859284" w:rsidR="008C5A21" w:rsidRPr="006E1BED" w:rsidRDefault="008C5A21" w:rsidP="00E62A64">
            <w:pPr>
              <w:tabs>
                <w:tab w:val="left" w:pos="709"/>
              </w:tabs>
              <w:spacing w:before="60" w:after="60" w:line="240" w:lineRule="auto"/>
              <w:jc w:val="left"/>
              <w:rPr>
                <w:rFonts w:ascii="Arial" w:hAnsi="Arial" w:cs="Arial"/>
                <w:color w:val="000000" w:themeColor="text1"/>
                <w:sz w:val="16"/>
                <w:szCs w:val="16"/>
              </w:rPr>
            </w:pPr>
            <w:r w:rsidRPr="006E1BED">
              <w:rPr>
                <w:rFonts w:ascii="Arial" w:hAnsi="Arial" w:cs="Arial"/>
                <w:color w:val="000000" w:themeColor="text1"/>
                <w:sz w:val="16"/>
                <w:szCs w:val="16"/>
              </w:rPr>
              <w:t>202</w:t>
            </w:r>
            <w:r w:rsidR="00312F4F">
              <w:rPr>
                <w:rFonts w:ascii="Arial" w:hAnsi="Arial" w:cs="Arial"/>
                <w:color w:val="000000" w:themeColor="text1"/>
                <w:sz w:val="16"/>
                <w:szCs w:val="16"/>
              </w:rPr>
              <w:t>1</w:t>
            </w:r>
            <w:r w:rsidR="00A8312D">
              <w:rPr>
                <w:rFonts w:ascii="Arial" w:hAnsi="Arial" w:cs="Arial"/>
                <w:color w:val="000000" w:themeColor="text1"/>
                <w:sz w:val="16"/>
                <w:szCs w:val="16"/>
              </w:rPr>
              <w:noBreakHyphen/>
            </w:r>
            <w:r w:rsidRPr="006E1BED">
              <w:rPr>
                <w:rFonts w:ascii="Arial" w:hAnsi="Arial" w:cs="Arial"/>
                <w:color w:val="000000" w:themeColor="text1"/>
                <w:sz w:val="16"/>
                <w:szCs w:val="16"/>
              </w:rPr>
              <w:t>2</w:t>
            </w:r>
            <w:r w:rsidR="00312F4F">
              <w:rPr>
                <w:rFonts w:ascii="Arial" w:hAnsi="Arial" w:cs="Arial"/>
                <w:color w:val="000000" w:themeColor="text1"/>
                <w:sz w:val="16"/>
                <w:szCs w:val="16"/>
              </w:rPr>
              <w:t>2</w:t>
            </w:r>
          </w:p>
        </w:tc>
        <w:tc>
          <w:tcPr>
            <w:tcW w:w="3475" w:type="dxa"/>
            <w:tcBorders>
              <w:top w:val="single" w:sz="4" w:space="0" w:color="auto"/>
              <w:left w:val="single" w:sz="4" w:space="0" w:color="auto"/>
              <w:bottom w:val="single" w:sz="4" w:space="0" w:color="auto"/>
              <w:right w:val="single" w:sz="4" w:space="0" w:color="auto"/>
            </w:tcBorders>
          </w:tcPr>
          <w:p w14:paraId="475C79C4" w14:textId="77777777" w:rsidR="008C5A21" w:rsidRPr="006E1BED" w:rsidRDefault="008C5A21" w:rsidP="00E62A64">
            <w:pPr>
              <w:pStyle w:val="Bullet"/>
              <w:spacing w:before="60" w:after="60" w:line="240" w:lineRule="auto"/>
              <w:ind w:left="284" w:hanging="284"/>
              <w:jc w:val="left"/>
              <w:rPr>
                <w:rFonts w:ascii="Arial" w:hAnsi="Arial" w:cs="Arial"/>
                <w:color w:val="000000" w:themeColor="text1"/>
                <w:sz w:val="16"/>
                <w:szCs w:val="16"/>
                <w:lang w:val="en-AU"/>
              </w:rPr>
            </w:pPr>
            <w:r w:rsidRPr="006E1BED">
              <w:rPr>
                <w:rFonts w:ascii="Arial" w:hAnsi="Arial" w:cs="Arial"/>
                <w:color w:val="000000" w:themeColor="text1"/>
                <w:sz w:val="16"/>
                <w:szCs w:val="16"/>
                <w:lang w:val="en-AU"/>
              </w:rPr>
              <w:t>effective handling of tax administration complaints</w:t>
            </w:r>
          </w:p>
          <w:p w14:paraId="41B8202E" w14:textId="77777777" w:rsidR="008C5A21" w:rsidRPr="006E1BED" w:rsidRDefault="008C5A21" w:rsidP="00E62A64">
            <w:pPr>
              <w:pStyle w:val="Bullet"/>
              <w:spacing w:before="60" w:after="60" w:line="240" w:lineRule="auto"/>
              <w:ind w:left="284" w:hanging="284"/>
              <w:jc w:val="left"/>
              <w:rPr>
                <w:rFonts w:ascii="Arial" w:hAnsi="Arial" w:cs="Arial"/>
                <w:color w:val="000000" w:themeColor="text1"/>
                <w:sz w:val="16"/>
                <w:szCs w:val="16"/>
                <w:lang w:val="en-AU"/>
              </w:rPr>
            </w:pPr>
            <w:r w:rsidRPr="006E1BED">
              <w:rPr>
                <w:rFonts w:ascii="Arial" w:hAnsi="Arial" w:cs="Arial"/>
                <w:color w:val="000000" w:themeColor="text1"/>
                <w:sz w:val="16"/>
                <w:szCs w:val="16"/>
                <w:lang w:val="en-AU"/>
              </w:rPr>
              <w:t>efficient conduct of reviews into tax administration issues</w:t>
            </w:r>
          </w:p>
          <w:p w14:paraId="4FB76598" w14:textId="77777777" w:rsidR="008C5A21" w:rsidRPr="006E1BED" w:rsidRDefault="008C5A21" w:rsidP="00E62A64">
            <w:pPr>
              <w:pStyle w:val="Bullet"/>
              <w:spacing w:before="60" w:after="60" w:line="240" w:lineRule="auto"/>
              <w:ind w:left="284" w:hanging="284"/>
              <w:jc w:val="left"/>
              <w:rPr>
                <w:rFonts w:ascii="Arial" w:hAnsi="Arial" w:cs="Arial"/>
                <w:i/>
                <w:color w:val="000000" w:themeColor="text1"/>
                <w:sz w:val="16"/>
                <w:szCs w:val="16"/>
              </w:rPr>
            </w:pPr>
            <w:r w:rsidRPr="006E1BED">
              <w:rPr>
                <w:rFonts w:ascii="Arial" w:hAnsi="Arial" w:cs="Arial"/>
                <w:color w:val="000000" w:themeColor="text1"/>
                <w:sz w:val="16"/>
                <w:szCs w:val="16"/>
                <w:lang w:val="en-AU"/>
              </w:rPr>
              <w:t>publication of reports on tax administration</w:t>
            </w:r>
          </w:p>
          <w:p w14:paraId="49C14CBD" w14:textId="77777777" w:rsidR="008C5A21" w:rsidRPr="006E1BED" w:rsidRDefault="008C5A21" w:rsidP="00E62A64">
            <w:pPr>
              <w:pStyle w:val="Bullet"/>
              <w:spacing w:before="60" w:after="60" w:line="240" w:lineRule="auto"/>
              <w:ind w:left="284" w:hanging="284"/>
              <w:jc w:val="left"/>
              <w:rPr>
                <w:rFonts w:ascii="Arial" w:hAnsi="Arial" w:cs="Arial"/>
                <w:i/>
                <w:color w:val="000000" w:themeColor="text1"/>
                <w:sz w:val="16"/>
                <w:szCs w:val="16"/>
              </w:rPr>
            </w:pPr>
            <w:r w:rsidRPr="006E1BED">
              <w:rPr>
                <w:rFonts w:ascii="Arial" w:hAnsi="Arial" w:cs="Arial"/>
                <w:color w:val="000000" w:themeColor="text1"/>
                <w:sz w:val="16"/>
                <w:szCs w:val="16"/>
                <w:lang w:val="en-AU"/>
              </w:rPr>
              <w:t>independent advice to Government and relevant entities on improvements to tax administration</w:t>
            </w:r>
          </w:p>
        </w:tc>
        <w:tc>
          <w:tcPr>
            <w:tcW w:w="2565" w:type="dxa"/>
            <w:tcBorders>
              <w:top w:val="single" w:sz="4" w:space="0" w:color="auto"/>
              <w:left w:val="single" w:sz="4" w:space="0" w:color="auto"/>
              <w:bottom w:val="single" w:sz="4" w:space="0" w:color="auto"/>
            </w:tcBorders>
          </w:tcPr>
          <w:p w14:paraId="17A9C44E" w14:textId="77777777" w:rsidR="008C5A21" w:rsidRDefault="008C5A21" w:rsidP="00E62A64">
            <w:pPr>
              <w:pStyle w:val="Bullet"/>
              <w:spacing w:before="60" w:after="60" w:line="240" w:lineRule="auto"/>
              <w:ind w:left="284" w:hanging="284"/>
              <w:jc w:val="left"/>
              <w:rPr>
                <w:rFonts w:ascii="Arial" w:hAnsi="Arial" w:cs="Arial"/>
                <w:sz w:val="16"/>
                <w:szCs w:val="16"/>
                <w:lang w:val="en-AU"/>
              </w:rPr>
            </w:pPr>
            <w:r w:rsidRPr="00002C1F">
              <w:rPr>
                <w:rFonts w:ascii="Arial" w:hAnsi="Arial" w:cs="Arial"/>
                <w:sz w:val="16"/>
                <w:szCs w:val="16"/>
                <w:lang w:val="en-AU"/>
              </w:rPr>
              <w:t>tax administration complaint responses</w:t>
            </w:r>
          </w:p>
          <w:p w14:paraId="66DCAF69" w14:textId="77777777" w:rsidR="008C5A21" w:rsidRPr="00B172F7" w:rsidRDefault="008C5A21" w:rsidP="00E62A64">
            <w:pPr>
              <w:pStyle w:val="Bullet"/>
              <w:spacing w:before="60" w:after="60" w:line="240" w:lineRule="auto"/>
              <w:ind w:left="284" w:hanging="284"/>
              <w:jc w:val="left"/>
              <w:rPr>
                <w:rFonts w:ascii="Arial" w:hAnsi="Arial" w:cs="Arial"/>
                <w:sz w:val="16"/>
                <w:szCs w:val="16"/>
                <w:lang w:val="en-AU"/>
              </w:rPr>
            </w:pPr>
            <w:r w:rsidRPr="008C266A">
              <w:rPr>
                <w:rFonts w:ascii="Arial" w:hAnsi="Arial" w:cs="Arial"/>
                <w:sz w:val="16"/>
                <w:szCs w:val="16"/>
                <w:lang w:val="en-AU"/>
              </w:rPr>
              <w:t>positive feedback on complaints handling and broader reviews from community stakeholders including taxpayers, tax practitioners, other citizens and relevant govern</w:t>
            </w:r>
            <w:r w:rsidRPr="00B172F7">
              <w:rPr>
                <w:rFonts w:ascii="Arial" w:hAnsi="Arial" w:cs="Arial"/>
                <w:sz w:val="16"/>
                <w:szCs w:val="16"/>
                <w:lang w:val="en-AU"/>
              </w:rPr>
              <w:t>ment entities</w:t>
            </w:r>
          </w:p>
          <w:p w14:paraId="3B424F7F" w14:textId="77777777" w:rsidR="008C5A21" w:rsidRPr="005B5053" w:rsidRDefault="008C5A21" w:rsidP="00E62A64">
            <w:pPr>
              <w:pStyle w:val="Bullet"/>
              <w:spacing w:before="60" w:after="60" w:line="240" w:lineRule="auto"/>
              <w:ind w:left="284" w:hanging="284"/>
              <w:jc w:val="left"/>
              <w:rPr>
                <w:rFonts w:ascii="Arial" w:hAnsi="Arial" w:cs="Arial"/>
                <w:sz w:val="16"/>
                <w:szCs w:val="16"/>
              </w:rPr>
            </w:pPr>
            <w:r w:rsidRPr="00002C1F">
              <w:rPr>
                <w:rFonts w:ascii="Arial" w:hAnsi="Arial" w:cs="Arial"/>
                <w:sz w:val="16"/>
                <w:szCs w:val="16"/>
                <w:lang w:val="en-AU"/>
              </w:rPr>
              <w:t>areas of tax administration for improvement identified and prioritised through complaints handling and stakeholder c</w:t>
            </w:r>
            <w:r>
              <w:rPr>
                <w:rFonts w:ascii="Arial" w:hAnsi="Arial" w:cs="Arial"/>
                <w:sz w:val="16"/>
                <w:szCs w:val="16"/>
                <w:lang w:val="en-AU"/>
              </w:rPr>
              <w:t>onsultation</w:t>
            </w:r>
          </w:p>
          <w:p w14:paraId="79F09ABE" w14:textId="77777777" w:rsidR="008C5A21" w:rsidRPr="00761B31" w:rsidRDefault="008C5A21" w:rsidP="00E62A64">
            <w:pPr>
              <w:pStyle w:val="Bullet"/>
              <w:spacing w:before="60" w:after="60" w:line="240" w:lineRule="auto"/>
              <w:ind w:left="284" w:hanging="284"/>
              <w:jc w:val="left"/>
              <w:rPr>
                <w:rFonts w:ascii="Arial" w:hAnsi="Arial" w:cs="Arial"/>
                <w:sz w:val="16"/>
                <w:szCs w:val="16"/>
                <w:lang w:val="en-AU"/>
              </w:rPr>
            </w:pPr>
            <w:r w:rsidRPr="00B53FD9">
              <w:rPr>
                <w:rFonts w:ascii="Arial" w:hAnsi="Arial" w:cs="Arial"/>
                <w:sz w:val="16"/>
                <w:szCs w:val="16"/>
                <w:lang w:val="en-AU"/>
              </w:rPr>
              <w:t>reviews, reports and recommendations on areas of tax administration</w:t>
            </w:r>
          </w:p>
        </w:tc>
      </w:tr>
      <w:tr w:rsidR="008C5A21" w:rsidRPr="00F71634" w14:paraId="7477E872" w14:textId="77777777" w:rsidTr="00586343">
        <w:tc>
          <w:tcPr>
            <w:tcW w:w="1701" w:type="dxa"/>
            <w:tcBorders>
              <w:top w:val="single" w:sz="4" w:space="0" w:color="auto"/>
              <w:bottom w:val="single" w:sz="4" w:space="0" w:color="auto"/>
              <w:right w:val="single" w:sz="4" w:space="0" w:color="auto"/>
            </w:tcBorders>
          </w:tcPr>
          <w:p w14:paraId="6569F0D1" w14:textId="236732FB" w:rsidR="008C5A21" w:rsidRPr="006906E4" w:rsidRDefault="008C5A21" w:rsidP="00E62A64">
            <w:pPr>
              <w:tabs>
                <w:tab w:val="left" w:pos="709"/>
              </w:tabs>
              <w:spacing w:before="60" w:after="60" w:line="240" w:lineRule="auto"/>
              <w:jc w:val="left"/>
              <w:rPr>
                <w:rFonts w:ascii="Arial" w:hAnsi="Arial" w:cs="Arial"/>
                <w:sz w:val="16"/>
                <w:szCs w:val="16"/>
              </w:rPr>
            </w:pPr>
            <w:r>
              <w:rPr>
                <w:rFonts w:ascii="Arial" w:hAnsi="Arial" w:cs="Arial"/>
                <w:sz w:val="16"/>
                <w:szCs w:val="16"/>
              </w:rPr>
              <w:t>202</w:t>
            </w:r>
            <w:r w:rsidR="00312F4F">
              <w:rPr>
                <w:rFonts w:ascii="Arial" w:hAnsi="Arial" w:cs="Arial"/>
                <w:sz w:val="16"/>
                <w:szCs w:val="16"/>
              </w:rPr>
              <w:t>2</w:t>
            </w:r>
            <w:r w:rsidR="00A8312D">
              <w:rPr>
                <w:rFonts w:ascii="Arial" w:hAnsi="Arial" w:cs="Arial"/>
                <w:sz w:val="16"/>
                <w:szCs w:val="16"/>
              </w:rPr>
              <w:noBreakHyphen/>
            </w:r>
            <w:r>
              <w:rPr>
                <w:rFonts w:ascii="Arial" w:hAnsi="Arial" w:cs="Arial"/>
                <w:sz w:val="16"/>
                <w:szCs w:val="16"/>
              </w:rPr>
              <w:t>2</w:t>
            </w:r>
            <w:r w:rsidR="00312F4F">
              <w:rPr>
                <w:rFonts w:ascii="Arial" w:hAnsi="Arial" w:cs="Arial"/>
                <w:sz w:val="16"/>
                <w:szCs w:val="16"/>
              </w:rPr>
              <w:t>3</w:t>
            </w:r>
          </w:p>
        </w:tc>
        <w:tc>
          <w:tcPr>
            <w:tcW w:w="3475" w:type="dxa"/>
            <w:tcBorders>
              <w:top w:val="single" w:sz="4" w:space="0" w:color="auto"/>
              <w:left w:val="single" w:sz="4" w:space="0" w:color="auto"/>
              <w:bottom w:val="single" w:sz="4" w:space="0" w:color="auto"/>
              <w:right w:val="single" w:sz="4" w:space="0" w:color="auto"/>
            </w:tcBorders>
          </w:tcPr>
          <w:p w14:paraId="2C4873F8" w14:textId="3F17ED3D" w:rsidR="008C5A21" w:rsidRPr="006906E4" w:rsidRDefault="008C5A21" w:rsidP="00E62A64">
            <w:pPr>
              <w:tabs>
                <w:tab w:val="left" w:pos="709"/>
              </w:tabs>
              <w:spacing w:before="60" w:after="60" w:line="240" w:lineRule="auto"/>
              <w:jc w:val="left"/>
              <w:rPr>
                <w:rFonts w:ascii="Arial" w:hAnsi="Arial" w:cs="Arial"/>
                <w:i/>
                <w:color w:val="FF0000"/>
                <w:sz w:val="16"/>
                <w:szCs w:val="16"/>
              </w:rPr>
            </w:pPr>
            <w:r>
              <w:rPr>
                <w:rFonts w:ascii="Arial" w:hAnsi="Arial" w:cs="Arial"/>
                <w:sz w:val="16"/>
                <w:szCs w:val="16"/>
                <w:lang w:eastAsia="x-none"/>
              </w:rPr>
              <w:t>As per 202</w:t>
            </w:r>
            <w:r w:rsidR="00312F4F">
              <w:rPr>
                <w:rFonts w:ascii="Arial" w:hAnsi="Arial" w:cs="Arial"/>
                <w:sz w:val="16"/>
                <w:szCs w:val="16"/>
                <w:lang w:eastAsia="x-none"/>
              </w:rPr>
              <w:t>1</w:t>
            </w:r>
            <w:r w:rsidR="00A8312D">
              <w:rPr>
                <w:rFonts w:ascii="Arial" w:hAnsi="Arial" w:cs="Arial"/>
                <w:sz w:val="16"/>
                <w:szCs w:val="16"/>
                <w:lang w:eastAsia="x-none"/>
              </w:rPr>
              <w:noBreakHyphen/>
            </w:r>
            <w:r>
              <w:rPr>
                <w:rFonts w:ascii="Arial" w:hAnsi="Arial" w:cs="Arial"/>
                <w:sz w:val="16"/>
                <w:szCs w:val="16"/>
                <w:lang w:eastAsia="x-none"/>
              </w:rPr>
              <w:t>2</w:t>
            </w:r>
            <w:r w:rsidR="00312F4F">
              <w:rPr>
                <w:rFonts w:ascii="Arial" w:hAnsi="Arial" w:cs="Arial"/>
                <w:sz w:val="16"/>
                <w:szCs w:val="16"/>
                <w:lang w:eastAsia="x-none"/>
              </w:rPr>
              <w:t>2</w:t>
            </w:r>
          </w:p>
        </w:tc>
        <w:tc>
          <w:tcPr>
            <w:tcW w:w="2565" w:type="dxa"/>
            <w:tcBorders>
              <w:top w:val="single" w:sz="4" w:space="0" w:color="auto"/>
              <w:left w:val="single" w:sz="4" w:space="0" w:color="auto"/>
              <w:bottom w:val="single" w:sz="4" w:space="0" w:color="auto"/>
            </w:tcBorders>
          </w:tcPr>
          <w:p w14:paraId="7295B61A" w14:textId="3B7D7850" w:rsidR="008C5A21" w:rsidRPr="006906E4" w:rsidRDefault="008C5A21" w:rsidP="00E62A64">
            <w:pPr>
              <w:tabs>
                <w:tab w:val="left" w:pos="709"/>
              </w:tabs>
              <w:spacing w:before="60" w:after="60" w:line="240" w:lineRule="auto"/>
              <w:jc w:val="left"/>
              <w:rPr>
                <w:rFonts w:ascii="Arial" w:hAnsi="Arial" w:cs="Arial"/>
                <w:i/>
                <w:color w:val="FF0000"/>
                <w:sz w:val="16"/>
                <w:szCs w:val="16"/>
              </w:rPr>
            </w:pPr>
            <w:r>
              <w:rPr>
                <w:rFonts w:ascii="Arial" w:hAnsi="Arial" w:cs="Arial"/>
                <w:sz w:val="16"/>
                <w:szCs w:val="16"/>
                <w:lang w:eastAsia="x-none"/>
              </w:rPr>
              <w:t>As per 202</w:t>
            </w:r>
            <w:r w:rsidR="00312F4F">
              <w:rPr>
                <w:rFonts w:ascii="Arial" w:hAnsi="Arial" w:cs="Arial"/>
                <w:sz w:val="16"/>
                <w:szCs w:val="16"/>
                <w:lang w:eastAsia="x-none"/>
              </w:rPr>
              <w:t>1</w:t>
            </w:r>
            <w:r w:rsidR="00A8312D">
              <w:rPr>
                <w:rFonts w:ascii="Arial" w:hAnsi="Arial" w:cs="Arial"/>
                <w:sz w:val="16"/>
                <w:szCs w:val="16"/>
                <w:lang w:eastAsia="x-none"/>
              </w:rPr>
              <w:noBreakHyphen/>
            </w:r>
            <w:r>
              <w:rPr>
                <w:rFonts w:ascii="Arial" w:hAnsi="Arial" w:cs="Arial"/>
                <w:sz w:val="16"/>
                <w:szCs w:val="16"/>
                <w:lang w:eastAsia="x-none"/>
              </w:rPr>
              <w:t>2</w:t>
            </w:r>
            <w:r w:rsidR="00312F4F">
              <w:rPr>
                <w:rFonts w:ascii="Arial" w:hAnsi="Arial" w:cs="Arial"/>
                <w:sz w:val="16"/>
                <w:szCs w:val="16"/>
                <w:lang w:eastAsia="x-none"/>
              </w:rPr>
              <w:t>2</w:t>
            </w:r>
          </w:p>
        </w:tc>
      </w:tr>
      <w:tr w:rsidR="008C5A21" w:rsidRPr="00F71634" w14:paraId="5FBC1A51" w14:textId="77777777" w:rsidTr="00586343">
        <w:tc>
          <w:tcPr>
            <w:tcW w:w="1701" w:type="dxa"/>
            <w:tcBorders>
              <w:top w:val="single" w:sz="4" w:space="0" w:color="auto"/>
              <w:bottom w:val="dotted" w:sz="4" w:space="0" w:color="auto"/>
              <w:right w:val="single" w:sz="4" w:space="0" w:color="auto"/>
            </w:tcBorders>
          </w:tcPr>
          <w:p w14:paraId="371D57EC" w14:textId="001A7C5B" w:rsidR="008C5A21" w:rsidRPr="006906E4" w:rsidRDefault="008C5A21" w:rsidP="00E62A64">
            <w:pPr>
              <w:tabs>
                <w:tab w:val="left" w:pos="709"/>
              </w:tabs>
              <w:spacing w:before="60" w:after="60" w:line="240" w:lineRule="auto"/>
              <w:jc w:val="left"/>
              <w:rPr>
                <w:rFonts w:ascii="Arial" w:hAnsi="Arial" w:cs="Arial"/>
                <w:sz w:val="16"/>
                <w:szCs w:val="16"/>
              </w:rPr>
            </w:pPr>
            <w:r>
              <w:rPr>
                <w:rFonts w:ascii="Arial" w:hAnsi="Arial" w:cs="Arial"/>
                <w:sz w:val="16"/>
                <w:szCs w:val="16"/>
              </w:rPr>
              <w:t>202</w:t>
            </w:r>
            <w:r w:rsidR="00312F4F">
              <w:rPr>
                <w:rFonts w:ascii="Arial" w:hAnsi="Arial" w:cs="Arial"/>
                <w:sz w:val="16"/>
                <w:szCs w:val="16"/>
              </w:rPr>
              <w:t>3</w:t>
            </w:r>
            <w:r w:rsidR="00A8312D">
              <w:rPr>
                <w:rFonts w:ascii="Arial" w:hAnsi="Arial" w:cs="Arial"/>
                <w:sz w:val="16"/>
                <w:szCs w:val="16"/>
              </w:rPr>
              <w:noBreakHyphen/>
            </w:r>
            <w:r>
              <w:rPr>
                <w:rFonts w:ascii="Arial" w:hAnsi="Arial" w:cs="Arial"/>
                <w:sz w:val="16"/>
                <w:szCs w:val="16"/>
              </w:rPr>
              <w:t>2</w:t>
            </w:r>
            <w:r w:rsidR="00312F4F">
              <w:rPr>
                <w:rFonts w:ascii="Arial" w:hAnsi="Arial" w:cs="Arial"/>
                <w:sz w:val="16"/>
                <w:szCs w:val="16"/>
              </w:rPr>
              <w:t>4</w:t>
            </w:r>
            <w:r>
              <w:rPr>
                <w:rFonts w:ascii="Arial" w:hAnsi="Arial" w:cs="Arial"/>
                <w:sz w:val="16"/>
                <w:szCs w:val="16"/>
              </w:rPr>
              <w:t xml:space="preserve"> </w:t>
            </w:r>
            <w:r w:rsidRPr="006906E4">
              <w:rPr>
                <w:rFonts w:ascii="Arial" w:hAnsi="Arial" w:cs="Arial"/>
                <w:sz w:val="16"/>
                <w:szCs w:val="16"/>
              </w:rPr>
              <w:t>and beyond</w:t>
            </w:r>
          </w:p>
        </w:tc>
        <w:tc>
          <w:tcPr>
            <w:tcW w:w="3475" w:type="dxa"/>
            <w:tcBorders>
              <w:top w:val="single" w:sz="4" w:space="0" w:color="auto"/>
              <w:left w:val="single" w:sz="4" w:space="0" w:color="auto"/>
              <w:bottom w:val="dotted" w:sz="4" w:space="0" w:color="auto"/>
              <w:right w:val="single" w:sz="4" w:space="0" w:color="auto"/>
            </w:tcBorders>
          </w:tcPr>
          <w:p w14:paraId="7BC2D1F8" w14:textId="0232BA6E" w:rsidR="008C5A21" w:rsidRPr="006906E4" w:rsidRDefault="008C5A21" w:rsidP="00E62A64">
            <w:pPr>
              <w:tabs>
                <w:tab w:val="left" w:pos="709"/>
              </w:tabs>
              <w:spacing w:before="60" w:after="60" w:line="240" w:lineRule="auto"/>
              <w:jc w:val="left"/>
              <w:rPr>
                <w:rFonts w:ascii="Arial" w:hAnsi="Arial" w:cs="Arial"/>
                <w:i/>
                <w:color w:val="FF0000"/>
                <w:sz w:val="16"/>
                <w:szCs w:val="16"/>
              </w:rPr>
            </w:pPr>
            <w:r>
              <w:rPr>
                <w:rFonts w:ascii="Arial" w:hAnsi="Arial" w:cs="Arial"/>
                <w:sz w:val="16"/>
                <w:szCs w:val="16"/>
                <w:lang w:eastAsia="x-none"/>
              </w:rPr>
              <w:t>As per 202</w:t>
            </w:r>
            <w:r w:rsidR="00312F4F">
              <w:rPr>
                <w:rFonts w:ascii="Arial" w:hAnsi="Arial" w:cs="Arial"/>
                <w:sz w:val="16"/>
                <w:szCs w:val="16"/>
                <w:lang w:eastAsia="x-none"/>
              </w:rPr>
              <w:t>1</w:t>
            </w:r>
            <w:r w:rsidR="00A8312D">
              <w:rPr>
                <w:rFonts w:ascii="Arial" w:hAnsi="Arial" w:cs="Arial"/>
                <w:sz w:val="16"/>
                <w:szCs w:val="16"/>
                <w:lang w:eastAsia="x-none"/>
              </w:rPr>
              <w:noBreakHyphen/>
            </w:r>
            <w:r>
              <w:rPr>
                <w:rFonts w:ascii="Arial" w:hAnsi="Arial" w:cs="Arial"/>
                <w:sz w:val="16"/>
                <w:szCs w:val="16"/>
                <w:lang w:eastAsia="x-none"/>
              </w:rPr>
              <w:t>2</w:t>
            </w:r>
            <w:r w:rsidR="00312F4F">
              <w:rPr>
                <w:rFonts w:ascii="Arial" w:hAnsi="Arial" w:cs="Arial"/>
                <w:sz w:val="16"/>
                <w:szCs w:val="16"/>
                <w:lang w:eastAsia="x-none"/>
              </w:rPr>
              <w:t>2</w:t>
            </w:r>
          </w:p>
        </w:tc>
        <w:tc>
          <w:tcPr>
            <w:tcW w:w="2565" w:type="dxa"/>
            <w:tcBorders>
              <w:top w:val="single" w:sz="4" w:space="0" w:color="auto"/>
              <w:left w:val="single" w:sz="4" w:space="0" w:color="auto"/>
              <w:bottom w:val="dotted" w:sz="4" w:space="0" w:color="auto"/>
            </w:tcBorders>
          </w:tcPr>
          <w:p w14:paraId="7BFE241B" w14:textId="3DC87488" w:rsidR="008C5A21" w:rsidRPr="006906E4" w:rsidRDefault="008C5A21" w:rsidP="00E62A64">
            <w:pPr>
              <w:tabs>
                <w:tab w:val="left" w:pos="709"/>
              </w:tabs>
              <w:spacing w:before="60" w:after="60" w:line="240" w:lineRule="auto"/>
              <w:jc w:val="left"/>
              <w:rPr>
                <w:rFonts w:ascii="Arial" w:hAnsi="Arial" w:cs="Arial"/>
                <w:i/>
                <w:color w:val="FF0000"/>
                <w:sz w:val="16"/>
                <w:szCs w:val="16"/>
              </w:rPr>
            </w:pPr>
            <w:r>
              <w:rPr>
                <w:rFonts w:ascii="Arial" w:hAnsi="Arial" w:cs="Arial"/>
                <w:sz w:val="16"/>
                <w:szCs w:val="16"/>
                <w:lang w:eastAsia="x-none"/>
              </w:rPr>
              <w:t>As per 202</w:t>
            </w:r>
            <w:r w:rsidR="00312F4F">
              <w:rPr>
                <w:rFonts w:ascii="Arial" w:hAnsi="Arial" w:cs="Arial"/>
                <w:sz w:val="16"/>
                <w:szCs w:val="16"/>
                <w:lang w:eastAsia="x-none"/>
              </w:rPr>
              <w:t>1</w:t>
            </w:r>
            <w:r w:rsidR="00A8312D">
              <w:rPr>
                <w:rFonts w:ascii="Arial" w:hAnsi="Arial" w:cs="Arial"/>
                <w:sz w:val="16"/>
                <w:szCs w:val="16"/>
                <w:lang w:eastAsia="x-none"/>
              </w:rPr>
              <w:noBreakHyphen/>
            </w:r>
            <w:r>
              <w:rPr>
                <w:rFonts w:ascii="Arial" w:hAnsi="Arial" w:cs="Arial"/>
                <w:sz w:val="16"/>
                <w:szCs w:val="16"/>
                <w:lang w:eastAsia="x-none"/>
              </w:rPr>
              <w:t>2</w:t>
            </w:r>
            <w:r w:rsidR="00312F4F">
              <w:rPr>
                <w:rFonts w:ascii="Arial" w:hAnsi="Arial" w:cs="Arial"/>
                <w:sz w:val="16"/>
                <w:szCs w:val="16"/>
                <w:lang w:eastAsia="x-none"/>
              </w:rPr>
              <w:t>2</w:t>
            </w:r>
          </w:p>
        </w:tc>
      </w:tr>
      <w:tr w:rsidR="008C5A21" w:rsidRPr="00F71634" w14:paraId="2300CFB5" w14:textId="77777777" w:rsidTr="00586343">
        <w:tc>
          <w:tcPr>
            <w:tcW w:w="1701" w:type="dxa"/>
          </w:tcPr>
          <w:p w14:paraId="4E4A6EAA" w14:textId="77777777" w:rsidR="008C5A21" w:rsidRPr="006906E4" w:rsidRDefault="008C5A21" w:rsidP="00E62A64">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 xml:space="preserve">Purposes </w:t>
            </w:r>
          </w:p>
        </w:tc>
        <w:tc>
          <w:tcPr>
            <w:tcW w:w="6040" w:type="dxa"/>
            <w:gridSpan w:val="2"/>
          </w:tcPr>
          <w:p w14:paraId="1884566A" w14:textId="77777777" w:rsidR="008C5A21" w:rsidRPr="003F3D5B" w:rsidRDefault="008C5A21" w:rsidP="00E62A64">
            <w:pPr>
              <w:tabs>
                <w:tab w:val="left" w:pos="709"/>
              </w:tabs>
              <w:spacing w:before="60" w:after="60" w:line="240" w:lineRule="auto"/>
              <w:jc w:val="left"/>
              <w:rPr>
                <w:rFonts w:ascii="Arial" w:hAnsi="Arial" w:cs="Arial"/>
                <w:sz w:val="16"/>
                <w:szCs w:val="16"/>
              </w:rPr>
            </w:pPr>
            <w:r w:rsidRPr="003F3D5B">
              <w:rPr>
                <w:rFonts w:ascii="Arial" w:hAnsi="Arial" w:cs="Arial"/>
                <w:sz w:val="16"/>
                <w:szCs w:val="16"/>
              </w:rPr>
              <w:t>The IGT is an independent statutory agency. Our role is to:</w:t>
            </w:r>
          </w:p>
          <w:p w14:paraId="27F3CE24" w14:textId="77777777" w:rsidR="008C5A21" w:rsidRDefault="008C5A21" w:rsidP="008C5A21">
            <w:pPr>
              <w:pStyle w:val="Bullet"/>
              <w:spacing w:before="60" w:after="60" w:line="240" w:lineRule="auto"/>
              <w:ind w:left="284" w:hanging="284"/>
              <w:jc w:val="left"/>
              <w:rPr>
                <w:rFonts w:ascii="Arial" w:hAnsi="Arial" w:cs="Arial"/>
                <w:sz w:val="16"/>
                <w:szCs w:val="16"/>
                <w:lang w:val="en-AU"/>
              </w:rPr>
            </w:pPr>
            <w:bookmarkStart w:id="26" w:name="tempbookmark"/>
            <w:bookmarkEnd w:id="26"/>
            <w:r w:rsidRPr="00B172F7">
              <w:rPr>
                <w:rFonts w:ascii="Arial" w:hAnsi="Arial" w:cs="Arial"/>
                <w:sz w:val="16"/>
                <w:szCs w:val="16"/>
                <w:lang w:val="en-AU"/>
              </w:rPr>
              <w:t>improve the administration of taxation laws for the benefit of the community</w:t>
            </w:r>
            <w:r>
              <w:rPr>
                <w:rFonts w:ascii="Arial" w:hAnsi="Arial" w:cs="Arial"/>
                <w:sz w:val="16"/>
                <w:szCs w:val="16"/>
                <w:lang w:val="en-AU"/>
              </w:rPr>
              <w:t>; and</w:t>
            </w:r>
          </w:p>
          <w:p w14:paraId="3356C643" w14:textId="0F00BFFF" w:rsidR="008C5A21" w:rsidRPr="00B53FD9" w:rsidRDefault="008C5A21" w:rsidP="00591F35">
            <w:pPr>
              <w:pStyle w:val="Bullet"/>
              <w:spacing w:before="60" w:after="60" w:line="240" w:lineRule="auto"/>
              <w:ind w:left="284" w:hanging="284"/>
              <w:jc w:val="left"/>
              <w:rPr>
                <w:rFonts w:ascii="Arial" w:hAnsi="Arial" w:cs="Arial"/>
                <w:sz w:val="16"/>
                <w:szCs w:val="16"/>
              </w:rPr>
            </w:pPr>
            <w:r w:rsidRPr="00B172F7">
              <w:rPr>
                <w:rFonts w:ascii="Arial" w:hAnsi="Arial" w:cs="Arial"/>
                <w:sz w:val="16"/>
                <w:szCs w:val="16"/>
                <w:lang w:val="en-AU"/>
              </w:rPr>
              <w:t>provide independent advice (to the Minister and the Government, the ATO or TPB) and assurance (to individual taxpayers, practitioners, agencies or the community in general) through complaint enquiries and investigation, review investigations and reporting that Australian taxation administration laws are operating consistently, effectively and in accordance with community expectations.</w:t>
            </w:r>
            <w:r>
              <w:rPr>
                <w:rFonts w:ascii="Arial" w:hAnsi="Arial" w:cs="Arial"/>
                <w:sz w:val="16"/>
                <w:szCs w:val="16"/>
                <w:lang w:val="en-AU"/>
              </w:rPr>
              <w:t xml:space="preserve"> </w:t>
            </w:r>
          </w:p>
        </w:tc>
      </w:tr>
    </w:tbl>
    <w:p w14:paraId="2CCE6976" w14:textId="211FC426" w:rsidR="002F530C" w:rsidRPr="00C911DC" w:rsidRDefault="002F530C" w:rsidP="00C911DC">
      <w:pPr>
        <w:pStyle w:val="Heading2"/>
      </w:pPr>
      <w:bookmarkStart w:id="27" w:name="_Toc444523516"/>
      <w:bookmarkStart w:id="28" w:name="_Toc99046929"/>
      <w:r w:rsidRPr="00C911DC">
        <w:lastRenderedPageBreak/>
        <w:t>Section 3: Budgeted financial statements</w:t>
      </w:r>
      <w:bookmarkEnd w:id="27"/>
      <w:bookmarkEnd w:id="28"/>
    </w:p>
    <w:p w14:paraId="05B0A338" w14:textId="700BCFE7" w:rsidR="00A6388E" w:rsidRDefault="00CF5085" w:rsidP="005328A9">
      <w:r>
        <w:t>Section 3</w:t>
      </w:r>
      <w:r w:rsidR="0027614D">
        <w:t xml:space="preserve"> presents budgeted financial statements which provide a comprehensive snapshot of</w:t>
      </w:r>
      <w:r w:rsidR="001B03CC">
        <w:t xml:space="preserve"> entity </w:t>
      </w:r>
      <w:r w:rsidR="0027614D">
        <w:t xml:space="preserve">finances for the </w:t>
      </w:r>
      <w:r w:rsidR="002A1CC2">
        <w:t>202</w:t>
      </w:r>
      <w:r w:rsidR="000953C5">
        <w:t>2</w:t>
      </w:r>
      <w:r w:rsidR="00A8312D">
        <w:noBreakHyphen/>
      </w:r>
      <w:r w:rsidR="002A1CC2">
        <w:t>2</w:t>
      </w:r>
      <w:r w:rsidR="000953C5">
        <w:t>3</w:t>
      </w:r>
      <w:r w:rsidR="00294E5F">
        <w:rPr>
          <w:color w:val="00B050"/>
        </w:rPr>
        <w:t xml:space="preserve"> </w:t>
      </w:r>
      <w:r w:rsidR="0027614D">
        <w:t>budget year</w:t>
      </w:r>
      <w:r w:rsidR="007118AC">
        <w:t>, including the impact of budget measures and resourcing on financial statements</w:t>
      </w:r>
      <w:r w:rsidR="00B04964">
        <w:t>.</w:t>
      </w:r>
    </w:p>
    <w:p w14:paraId="64725C88" w14:textId="77777777" w:rsidR="00E4582E" w:rsidRPr="00FF18CF" w:rsidRDefault="007118AC" w:rsidP="00FF18CF">
      <w:pPr>
        <w:pStyle w:val="Heading3"/>
      </w:pPr>
      <w:bookmarkStart w:id="29" w:name="_Toc190682317"/>
      <w:bookmarkStart w:id="30" w:name="_Toc444523517"/>
      <w:bookmarkStart w:id="31" w:name="_Toc99046930"/>
      <w:r w:rsidRPr="00FF18CF">
        <w:t>3.1</w:t>
      </w:r>
      <w:r w:rsidR="00E4582E" w:rsidRPr="00FF18CF">
        <w:tab/>
        <w:t>Budgeted financial statements</w:t>
      </w:r>
      <w:bookmarkEnd w:id="29"/>
      <w:bookmarkEnd w:id="30"/>
      <w:bookmarkEnd w:id="31"/>
    </w:p>
    <w:p w14:paraId="1254A84C" w14:textId="77777777" w:rsidR="00E4582E" w:rsidRPr="00FF18CF" w:rsidRDefault="00A23BC2" w:rsidP="00FF18CF">
      <w:pPr>
        <w:pStyle w:val="Heading4"/>
      </w:pPr>
      <w:r w:rsidRPr="00FF18CF">
        <w:t>3.</w:t>
      </w:r>
      <w:r w:rsidR="007118AC" w:rsidRPr="00FF18CF">
        <w:t>1</w:t>
      </w:r>
      <w:r w:rsidRPr="00FF18CF">
        <w:t>.1</w:t>
      </w:r>
      <w:r w:rsidR="005F29CD" w:rsidRPr="00FF18CF">
        <w:tab/>
      </w:r>
      <w:r w:rsidR="00E4582E" w:rsidRPr="00FF18CF">
        <w:t xml:space="preserve">Differences </w:t>
      </w:r>
      <w:r w:rsidR="007118AC" w:rsidRPr="00FF18CF">
        <w:t>between</w:t>
      </w:r>
      <w:r w:rsidR="00E4582E" w:rsidRPr="00FF18CF">
        <w:t xml:space="preserve"> </w:t>
      </w:r>
      <w:r w:rsidR="000216BF" w:rsidRPr="00FF18CF">
        <w:t>entity resourcing and financial statements</w:t>
      </w:r>
    </w:p>
    <w:p w14:paraId="784725A8" w14:textId="77777777" w:rsidR="00310FEB" w:rsidRPr="00310FEB" w:rsidRDefault="00310FEB" w:rsidP="00310FEB">
      <w:pPr>
        <w:jc w:val="left"/>
        <w:rPr>
          <w:i/>
          <w:color w:val="FF0000"/>
        </w:rPr>
      </w:pPr>
      <w:r w:rsidRPr="00310FEB">
        <w:t>There are no material differences between entity resourcing and the financial statements.</w:t>
      </w:r>
    </w:p>
    <w:p w14:paraId="72E6F94B" w14:textId="77777777" w:rsidR="00E4582E" w:rsidRPr="00FF18CF" w:rsidRDefault="00A23BC2" w:rsidP="00FF18CF">
      <w:pPr>
        <w:pStyle w:val="Heading4"/>
      </w:pPr>
      <w:r w:rsidRPr="00FF18CF">
        <w:t>3.</w:t>
      </w:r>
      <w:r w:rsidR="007118AC" w:rsidRPr="00FF18CF">
        <w:t>1</w:t>
      </w:r>
      <w:r w:rsidRPr="00FF18CF">
        <w:t>.2</w:t>
      </w:r>
      <w:r w:rsidR="005F29CD" w:rsidRPr="00FF18CF">
        <w:tab/>
      </w:r>
      <w:r w:rsidR="003B7C64" w:rsidRPr="00FF18CF">
        <w:t xml:space="preserve">Explanatory notes and analysis </w:t>
      </w:r>
      <w:r w:rsidR="00E4582E" w:rsidRPr="00FF18CF">
        <w:t xml:space="preserve">of </w:t>
      </w:r>
      <w:r w:rsidR="000216BF" w:rsidRPr="00FF18CF">
        <w:t>budgeted financial statements</w:t>
      </w:r>
    </w:p>
    <w:p w14:paraId="2F2B05A7" w14:textId="77777777" w:rsidR="00310FEB" w:rsidRPr="00310FEB" w:rsidRDefault="00310FEB" w:rsidP="00310FEB">
      <w:pPr>
        <w:autoSpaceDE w:val="0"/>
        <w:autoSpaceDN w:val="0"/>
        <w:adjustRightInd w:val="0"/>
        <w:spacing w:after="120" w:line="240" w:lineRule="auto"/>
        <w:jc w:val="left"/>
        <w:rPr>
          <w:rFonts w:cs="Book Antiqua"/>
          <w:color w:val="000000"/>
        </w:rPr>
      </w:pPr>
      <w:r w:rsidRPr="00310FEB">
        <w:rPr>
          <w:rFonts w:cs="Book Antiqua"/>
          <w:color w:val="000000"/>
        </w:rPr>
        <w:t xml:space="preserve">The financial statements have been prepared on an Australian Accounting Standards basis. </w:t>
      </w:r>
    </w:p>
    <w:p w14:paraId="04EC3E5B" w14:textId="2E86A320" w:rsidR="006B2835" w:rsidRPr="00C63C0F" w:rsidRDefault="00310FEB" w:rsidP="00C63C0F">
      <w:pPr>
        <w:spacing w:after="160"/>
        <w:jc w:val="left"/>
        <w:rPr>
          <w:rStyle w:val="Heading3Char"/>
        </w:rPr>
      </w:pPr>
      <w:r w:rsidRPr="00310FEB">
        <w:t>The IGT is budgeting for a break</w:t>
      </w:r>
      <w:r w:rsidR="00A8312D">
        <w:noBreakHyphen/>
      </w:r>
      <w:r w:rsidRPr="00310FEB">
        <w:t>even operating result in 202</w:t>
      </w:r>
      <w:r w:rsidR="000953C5">
        <w:t>2</w:t>
      </w:r>
      <w:r w:rsidR="00A8312D">
        <w:noBreakHyphen/>
      </w:r>
      <w:r w:rsidRPr="00310FEB">
        <w:t>2</w:t>
      </w:r>
      <w:r w:rsidR="000953C5">
        <w:t>3</w:t>
      </w:r>
      <w:r w:rsidRPr="00310FEB">
        <w:t>.</w:t>
      </w:r>
      <w:r w:rsidR="000A6897">
        <w:br w:type="page"/>
      </w:r>
      <w:bookmarkStart w:id="32" w:name="_Toc444523518"/>
      <w:r w:rsidR="00E4582E" w:rsidRPr="00C63C0F">
        <w:rPr>
          <w:rStyle w:val="Heading3Char"/>
        </w:rPr>
        <w:lastRenderedPageBreak/>
        <w:t>3.2.</w:t>
      </w:r>
      <w:r w:rsidR="005F29CD" w:rsidRPr="00C63C0F">
        <w:rPr>
          <w:rStyle w:val="Heading3Char"/>
        </w:rPr>
        <w:tab/>
      </w:r>
      <w:r w:rsidR="00E4582E" w:rsidRPr="00C63C0F">
        <w:rPr>
          <w:rStyle w:val="Heading3Char"/>
        </w:rPr>
        <w:t xml:space="preserve">Budgeted </w:t>
      </w:r>
      <w:r w:rsidR="00F626C2" w:rsidRPr="00C63C0F">
        <w:rPr>
          <w:rStyle w:val="Heading3Char"/>
        </w:rPr>
        <w:t>financial statements tables</w:t>
      </w:r>
      <w:bookmarkEnd w:id="32"/>
    </w:p>
    <w:p w14:paraId="7818AC17" w14:textId="429F39B1" w:rsidR="00AF195F" w:rsidRDefault="00D87961" w:rsidP="00AF195F">
      <w:pPr>
        <w:pStyle w:val="TableHeading"/>
        <w:rPr>
          <w:rFonts w:ascii="Times New Roman" w:hAnsi="Times New Roman"/>
        </w:rPr>
      </w:pPr>
      <w:r w:rsidRPr="00D87961">
        <w:rPr>
          <w:rFonts w:cs="Arial"/>
        </w:rPr>
        <w:t>Table 3.1: Comprehensive income statement (showing net cost of services) for</w:t>
      </w:r>
      <w:r w:rsidR="00C63C0F">
        <w:rPr>
          <w:rFonts w:cs="Arial"/>
          <w:lang w:val="en-AU"/>
        </w:rPr>
        <w:t> </w:t>
      </w:r>
      <w:r w:rsidRPr="00D87961">
        <w:rPr>
          <w:rFonts w:cs="Arial"/>
        </w:rPr>
        <w:t>the period ended 30 June</w:t>
      </w:r>
    </w:p>
    <w:tbl>
      <w:tblPr>
        <w:tblW w:w="5000" w:type="pct"/>
        <w:tblCellMar>
          <w:left w:w="0" w:type="dxa"/>
          <w:right w:w="28" w:type="dxa"/>
        </w:tblCellMar>
        <w:tblLook w:val="04A0" w:firstRow="1" w:lastRow="0" w:firstColumn="1" w:lastColumn="0" w:noHBand="0" w:noVBand="1"/>
      </w:tblPr>
      <w:tblGrid>
        <w:gridCol w:w="3245"/>
        <w:gridCol w:w="893"/>
        <w:gridCol w:w="893"/>
        <w:gridCol w:w="893"/>
        <w:gridCol w:w="893"/>
        <w:gridCol w:w="893"/>
      </w:tblGrid>
      <w:tr w:rsidR="00AF195F" w:rsidRPr="00AF195F" w14:paraId="09B56101" w14:textId="77777777" w:rsidTr="00AF195F">
        <w:trPr>
          <w:trHeight w:hRule="exact" w:val="900"/>
        </w:trPr>
        <w:tc>
          <w:tcPr>
            <w:tcW w:w="2105" w:type="pct"/>
            <w:tcBorders>
              <w:top w:val="single" w:sz="4" w:space="0" w:color="auto"/>
              <w:left w:val="nil"/>
              <w:bottom w:val="nil"/>
              <w:right w:val="nil"/>
            </w:tcBorders>
            <w:shd w:val="clear" w:color="auto" w:fill="auto"/>
            <w:noWrap/>
            <w:hideMark/>
          </w:tcPr>
          <w:p w14:paraId="1D6F7A4C" w14:textId="4EADAED3" w:rsidR="00AF195F" w:rsidRPr="00AF195F" w:rsidRDefault="00AF195F" w:rsidP="00AF195F">
            <w:pPr>
              <w:spacing w:after="0" w:line="240" w:lineRule="auto"/>
              <w:jc w:val="left"/>
              <w:rPr>
                <w:rFonts w:ascii="Arial" w:hAnsi="Arial" w:cs="Arial"/>
                <w:b/>
                <w:bCs/>
                <w:sz w:val="16"/>
                <w:szCs w:val="16"/>
              </w:rPr>
            </w:pPr>
            <w:r w:rsidRPr="00AF195F">
              <w:rPr>
                <w:rFonts w:ascii="Arial" w:hAnsi="Arial" w:cs="Arial"/>
                <w:b/>
                <w:bCs/>
                <w:sz w:val="16"/>
                <w:szCs w:val="16"/>
              </w:rPr>
              <w:t> </w:t>
            </w:r>
          </w:p>
        </w:tc>
        <w:tc>
          <w:tcPr>
            <w:tcW w:w="579" w:type="pct"/>
            <w:tcBorders>
              <w:top w:val="single" w:sz="4" w:space="0" w:color="auto"/>
              <w:left w:val="nil"/>
              <w:bottom w:val="nil"/>
              <w:right w:val="nil"/>
            </w:tcBorders>
            <w:shd w:val="clear" w:color="auto" w:fill="auto"/>
            <w:hideMark/>
          </w:tcPr>
          <w:p w14:paraId="58B37D51" w14:textId="34510469" w:rsidR="00AF195F" w:rsidRPr="00AF195F" w:rsidRDefault="00AF195F" w:rsidP="00AF195F">
            <w:pPr>
              <w:spacing w:after="0" w:line="240" w:lineRule="auto"/>
              <w:jc w:val="right"/>
              <w:rPr>
                <w:rFonts w:ascii="Arial" w:hAnsi="Arial" w:cs="Arial"/>
                <w:sz w:val="16"/>
                <w:szCs w:val="16"/>
              </w:rPr>
            </w:pPr>
            <w:r w:rsidRPr="00AF195F">
              <w:rPr>
                <w:rFonts w:ascii="Arial" w:hAnsi="Arial" w:cs="Arial"/>
                <w:sz w:val="16"/>
                <w:szCs w:val="16"/>
              </w:rPr>
              <w:t>2021</w:t>
            </w:r>
            <w:r w:rsidR="00A8312D">
              <w:rPr>
                <w:rFonts w:ascii="Arial" w:hAnsi="Arial" w:cs="Arial"/>
                <w:sz w:val="16"/>
                <w:szCs w:val="16"/>
              </w:rPr>
              <w:noBreakHyphen/>
            </w:r>
            <w:r w:rsidRPr="00AF195F">
              <w:rPr>
                <w:rFonts w:ascii="Arial" w:hAnsi="Arial" w:cs="Arial"/>
                <w:sz w:val="16"/>
                <w:szCs w:val="16"/>
              </w:rPr>
              <w:t>22 Estimated actual</w:t>
            </w:r>
            <w:r w:rsidRPr="00AF195F">
              <w:rPr>
                <w:rFonts w:ascii="Arial" w:hAnsi="Arial" w:cs="Arial"/>
                <w:sz w:val="16"/>
                <w:szCs w:val="16"/>
              </w:rPr>
              <w:br/>
              <w:t>$</w:t>
            </w:r>
            <w:r w:rsidR="00A8312D">
              <w:rPr>
                <w:rFonts w:ascii="Arial" w:hAnsi="Arial" w:cs="Arial"/>
                <w:sz w:val="16"/>
                <w:szCs w:val="16"/>
              </w:rPr>
              <w:t>’</w:t>
            </w:r>
            <w:r w:rsidRPr="00AF195F">
              <w:rPr>
                <w:rFonts w:ascii="Arial" w:hAnsi="Arial" w:cs="Arial"/>
                <w:sz w:val="16"/>
                <w:szCs w:val="16"/>
              </w:rPr>
              <w:t>000</w:t>
            </w:r>
          </w:p>
        </w:tc>
        <w:tc>
          <w:tcPr>
            <w:tcW w:w="579" w:type="pct"/>
            <w:tcBorders>
              <w:top w:val="single" w:sz="4" w:space="0" w:color="auto"/>
              <w:left w:val="nil"/>
              <w:bottom w:val="nil"/>
              <w:right w:val="nil"/>
            </w:tcBorders>
            <w:shd w:val="clear" w:color="000000" w:fill="E6E6E6"/>
            <w:hideMark/>
          </w:tcPr>
          <w:p w14:paraId="78DB5FBE" w14:textId="136DCCC6" w:rsidR="00AF195F" w:rsidRPr="00AF195F" w:rsidRDefault="00AF195F" w:rsidP="00AF195F">
            <w:pPr>
              <w:spacing w:after="0" w:line="240" w:lineRule="auto"/>
              <w:jc w:val="right"/>
              <w:rPr>
                <w:rFonts w:ascii="Arial" w:hAnsi="Arial" w:cs="Arial"/>
                <w:sz w:val="16"/>
                <w:szCs w:val="16"/>
              </w:rPr>
            </w:pPr>
            <w:r w:rsidRPr="00AF195F">
              <w:rPr>
                <w:rFonts w:ascii="Arial" w:hAnsi="Arial" w:cs="Arial"/>
                <w:sz w:val="16"/>
                <w:szCs w:val="16"/>
              </w:rPr>
              <w:t>2022</w:t>
            </w:r>
            <w:r w:rsidR="00A8312D">
              <w:rPr>
                <w:rFonts w:ascii="Arial" w:hAnsi="Arial" w:cs="Arial"/>
                <w:sz w:val="16"/>
                <w:szCs w:val="16"/>
              </w:rPr>
              <w:noBreakHyphen/>
            </w:r>
            <w:r w:rsidRPr="00AF195F">
              <w:rPr>
                <w:rFonts w:ascii="Arial" w:hAnsi="Arial" w:cs="Arial"/>
                <w:sz w:val="16"/>
                <w:szCs w:val="16"/>
              </w:rPr>
              <w:t>23</w:t>
            </w:r>
            <w:r w:rsidRPr="00AF195F">
              <w:rPr>
                <w:rFonts w:ascii="Arial" w:hAnsi="Arial" w:cs="Arial"/>
                <w:sz w:val="16"/>
                <w:szCs w:val="16"/>
              </w:rPr>
              <w:br/>
              <w:t>Budget</w:t>
            </w:r>
            <w:r w:rsidRPr="00AF195F">
              <w:rPr>
                <w:rFonts w:ascii="Arial" w:hAnsi="Arial" w:cs="Arial"/>
                <w:sz w:val="16"/>
                <w:szCs w:val="16"/>
              </w:rPr>
              <w:br/>
            </w:r>
            <w:r w:rsidRPr="00AF195F">
              <w:rPr>
                <w:rFonts w:ascii="Arial" w:hAnsi="Arial" w:cs="Arial"/>
                <w:sz w:val="16"/>
                <w:szCs w:val="16"/>
              </w:rPr>
              <w:br/>
              <w:t>$</w:t>
            </w:r>
            <w:r w:rsidR="00A8312D">
              <w:rPr>
                <w:rFonts w:ascii="Arial" w:hAnsi="Arial" w:cs="Arial"/>
                <w:sz w:val="16"/>
                <w:szCs w:val="16"/>
              </w:rPr>
              <w:t>’</w:t>
            </w:r>
            <w:r w:rsidRPr="00AF195F">
              <w:rPr>
                <w:rFonts w:ascii="Arial" w:hAnsi="Arial" w:cs="Arial"/>
                <w:sz w:val="16"/>
                <w:szCs w:val="16"/>
              </w:rPr>
              <w:t>000</w:t>
            </w:r>
          </w:p>
        </w:tc>
        <w:tc>
          <w:tcPr>
            <w:tcW w:w="579" w:type="pct"/>
            <w:tcBorders>
              <w:top w:val="single" w:sz="4" w:space="0" w:color="auto"/>
              <w:left w:val="nil"/>
              <w:bottom w:val="nil"/>
              <w:right w:val="nil"/>
            </w:tcBorders>
            <w:shd w:val="clear" w:color="auto" w:fill="auto"/>
            <w:hideMark/>
          </w:tcPr>
          <w:p w14:paraId="12F4FBA1" w14:textId="475DE29C" w:rsidR="00AF195F" w:rsidRPr="00AF195F" w:rsidRDefault="00AF195F" w:rsidP="00AF195F">
            <w:pPr>
              <w:spacing w:after="0" w:line="240" w:lineRule="auto"/>
              <w:jc w:val="right"/>
              <w:rPr>
                <w:rFonts w:ascii="Arial" w:hAnsi="Arial" w:cs="Arial"/>
                <w:sz w:val="16"/>
                <w:szCs w:val="16"/>
              </w:rPr>
            </w:pPr>
            <w:r w:rsidRPr="00AF195F">
              <w:rPr>
                <w:rFonts w:ascii="Arial" w:hAnsi="Arial" w:cs="Arial"/>
                <w:sz w:val="16"/>
                <w:szCs w:val="16"/>
              </w:rPr>
              <w:t>2023</w:t>
            </w:r>
            <w:r w:rsidR="00A8312D">
              <w:rPr>
                <w:rFonts w:ascii="Arial" w:hAnsi="Arial" w:cs="Arial"/>
                <w:sz w:val="16"/>
                <w:szCs w:val="16"/>
              </w:rPr>
              <w:noBreakHyphen/>
            </w:r>
            <w:r w:rsidRPr="00AF195F">
              <w:rPr>
                <w:rFonts w:ascii="Arial" w:hAnsi="Arial" w:cs="Arial"/>
                <w:sz w:val="16"/>
                <w:szCs w:val="16"/>
              </w:rPr>
              <w:t>24 Forward estimate</w:t>
            </w:r>
            <w:r w:rsidRPr="00AF195F">
              <w:rPr>
                <w:rFonts w:ascii="Arial" w:hAnsi="Arial" w:cs="Arial"/>
                <w:sz w:val="16"/>
                <w:szCs w:val="16"/>
              </w:rPr>
              <w:br/>
              <w:t>$</w:t>
            </w:r>
            <w:r w:rsidR="00A8312D">
              <w:rPr>
                <w:rFonts w:ascii="Arial" w:hAnsi="Arial" w:cs="Arial"/>
                <w:sz w:val="16"/>
                <w:szCs w:val="16"/>
              </w:rPr>
              <w:t>’</w:t>
            </w:r>
            <w:r w:rsidRPr="00AF195F">
              <w:rPr>
                <w:rFonts w:ascii="Arial" w:hAnsi="Arial" w:cs="Arial"/>
                <w:sz w:val="16"/>
                <w:szCs w:val="16"/>
              </w:rPr>
              <w:t>000</w:t>
            </w:r>
          </w:p>
        </w:tc>
        <w:tc>
          <w:tcPr>
            <w:tcW w:w="579" w:type="pct"/>
            <w:tcBorders>
              <w:top w:val="single" w:sz="4" w:space="0" w:color="auto"/>
              <w:left w:val="nil"/>
              <w:bottom w:val="nil"/>
              <w:right w:val="nil"/>
            </w:tcBorders>
            <w:shd w:val="clear" w:color="auto" w:fill="auto"/>
            <w:hideMark/>
          </w:tcPr>
          <w:p w14:paraId="5B660FDA" w14:textId="4EF47192" w:rsidR="00AF195F" w:rsidRPr="00AF195F" w:rsidRDefault="00AF195F" w:rsidP="00AF195F">
            <w:pPr>
              <w:spacing w:after="0" w:line="240" w:lineRule="auto"/>
              <w:jc w:val="right"/>
              <w:rPr>
                <w:rFonts w:ascii="Arial" w:hAnsi="Arial" w:cs="Arial"/>
                <w:sz w:val="16"/>
                <w:szCs w:val="16"/>
              </w:rPr>
            </w:pPr>
            <w:r w:rsidRPr="00AF195F">
              <w:rPr>
                <w:rFonts w:ascii="Arial" w:hAnsi="Arial" w:cs="Arial"/>
                <w:sz w:val="16"/>
                <w:szCs w:val="16"/>
              </w:rPr>
              <w:t>2024</w:t>
            </w:r>
            <w:r w:rsidR="00A8312D">
              <w:rPr>
                <w:rFonts w:ascii="Arial" w:hAnsi="Arial" w:cs="Arial"/>
                <w:sz w:val="16"/>
                <w:szCs w:val="16"/>
              </w:rPr>
              <w:noBreakHyphen/>
            </w:r>
            <w:r w:rsidRPr="00AF195F">
              <w:rPr>
                <w:rFonts w:ascii="Arial" w:hAnsi="Arial" w:cs="Arial"/>
                <w:sz w:val="16"/>
                <w:szCs w:val="16"/>
              </w:rPr>
              <w:t>25 Forward estimate</w:t>
            </w:r>
            <w:r w:rsidRPr="00AF195F">
              <w:rPr>
                <w:rFonts w:ascii="Arial" w:hAnsi="Arial" w:cs="Arial"/>
                <w:sz w:val="16"/>
                <w:szCs w:val="16"/>
              </w:rPr>
              <w:br/>
              <w:t>$</w:t>
            </w:r>
            <w:r w:rsidR="00A8312D">
              <w:rPr>
                <w:rFonts w:ascii="Arial" w:hAnsi="Arial" w:cs="Arial"/>
                <w:sz w:val="16"/>
                <w:szCs w:val="16"/>
              </w:rPr>
              <w:t>’</w:t>
            </w:r>
            <w:r w:rsidRPr="00AF195F">
              <w:rPr>
                <w:rFonts w:ascii="Arial" w:hAnsi="Arial" w:cs="Arial"/>
                <w:sz w:val="16"/>
                <w:szCs w:val="16"/>
              </w:rPr>
              <w:t>000</w:t>
            </w:r>
          </w:p>
        </w:tc>
        <w:tc>
          <w:tcPr>
            <w:tcW w:w="579" w:type="pct"/>
            <w:tcBorders>
              <w:top w:val="single" w:sz="4" w:space="0" w:color="auto"/>
              <w:left w:val="nil"/>
              <w:bottom w:val="nil"/>
              <w:right w:val="nil"/>
            </w:tcBorders>
            <w:shd w:val="clear" w:color="auto" w:fill="auto"/>
            <w:hideMark/>
          </w:tcPr>
          <w:p w14:paraId="757AF928" w14:textId="6448C2D2" w:rsidR="00AF195F" w:rsidRPr="00AF195F" w:rsidRDefault="00AF195F" w:rsidP="00AF195F">
            <w:pPr>
              <w:spacing w:after="0" w:line="240" w:lineRule="auto"/>
              <w:jc w:val="right"/>
              <w:rPr>
                <w:rFonts w:ascii="Arial" w:hAnsi="Arial" w:cs="Arial"/>
                <w:sz w:val="16"/>
                <w:szCs w:val="16"/>
              </w:rPr>
            </w:pPr>
            <w:r w:rsidRPr="00AF195F">
              <w:rPr>
                <w:rFonts w:ascii="Arial" w:hAnsi="Arial" w:cs="Arial"/>
                <w:sz w:val="16"/>
                <w:szCs w:val="16"/>
              </w:rPr>
              <w:t>2025</w:t>
            </w:r>
            <w:r w:rsidR="00A8312D">
              <w:rPr>
                <w:rFonts w:ascii="Arial" w:hAnsi="Arial" w:cs="Arial"/>
                <w:sz w:val="16"/>
                <w:szCs w:val="16"/>
              </w:rPr>
              <w:noBreakHyphen/>
            </w:r>
            <w:r w:rsidRPr="00AF195F">
              <w:rPr>
                <w:rFonts w:ascii="Arial" w:hAnsi="Arial" w:cs="Arial"/>
                <w:sz w:val="16"/>
                <w:szCs w:val="16"/>
              </w:rPr>
              <w:t>26</w:t>
            </w:r>
            <w:r w:rsidRPr="00AF195F">
              <w:rPr>
                <w:rFonts w:ascii="Arial" w:hAnsi="Arial" w:cs="Arial"/>
                <w:sz w:val="16"/>
                <w:szCs w:val="16"/>
              </w:rPr>
              <w:br/>
              <w:t>Forward estimate</w:t>
            </w:r>
            <w:r w:rsidRPr="00AF195F">
              <w:rPr>
                <w:rFonts w:ascii="Arial" w:hAnsi="Arial" w:cs="Arial"/>
                <w:sz w:val="16"/>
                <w:szCs w:val="16"/>
              </w:rPr>
              <w:br/>
              <w:t>$</w:t>
            </w:r>
            <w:r w:rsidR="00A8312D">
              <w:rPr>
                <w:rFonts w:ascii="Arial" w:hAnsi="Arial" w:cs="Arial"/>
                <w:sz w:val="16"/>
                <w:szCs w:val="16"/>
              </w:rPr>
              <w:t>’</w:t>
            </w:r>
            <w:r w:rsidRPr="00AF195F">
              <w:rPr>
                <w:rFonts w:ascii="Arial" w:hAnsi="Arial" w:cs="Arial"/>
                <w:sz w:val="16"/>
                <w:szCs w:val="16"/>
              </w:rPr>
              <w:t>000</w:t>
            </w:r>
          </w:p>
        </w:tc>
      </w:tr>
      <w:tr w:rsidR="00AF195F" w:rsidRPr="00AF195F" w14:paraId="4C4F9135" w14:textId="77777777" w:rsidTr="00FF534F">
        <w:trPr>
          <w:trHeight w:hRule="exact" w:val="225"/>
        </w:trPr>
        <w:tc>
          <w:tcPr>
            <w:tcW w:w="2105" w:type="pct"/>
            <w:tcBorders>
              <w:top w:val="nil"/>
              <w:left w:val="nil"/>
              <w:bottom w:val="nil"/>
              <w:right w:val="nil"/>
            </w:tcBorders>
            <w:shd w:val="clear" w:color="auto" w:fill="auto"/>
            <w:noWrap/>
            <w:vAlign w:val="bottom"/>
            <w:hideMark/>
          </w:tcPr>
          <w:p w14:paraId="0E572561" w14:textId="77777777" w:rsidR="00AF195F" w:rsidRPr="00AF195F" w:rsidRDefault="00AF195F" w:rsidP="00FF534F">
            <w:pPr>
              <w:spacing w:after="0" w:line="240" w:lineRule="auto"/>
              <w:jc w:val="left"/>
              <w:rPr>
                <w:rFonts w:ascii="Arial" w:hAnsi="Arial" w:cs="Arial"/>
                <w:b/>
                <w:bCs/>
                <w:sz w:val="16"/>
                <w:szCs w:val="16"/>
              </w:rPr>
            </w:pPr>
            <w:r w:rsidRPr="00AF195F">
              <w:rPr>
                <w:rFonts w:ascii="Arial" w:hAnsi="Arial" w:cs="Arial"/>
                <w:b/>
                <w:bCs/>
                <w:sz w:val="16"/>
                <w:szCs w:val="16"/>
              </w:rPr>
              <w:t>EXPENSES</w:t>
            </w:r>
          </w:p>
        </w:tc>
        <w:tc>
          <w:tcPr>
            <w:tcW w:w="579" w:type="pct"/>
            <w:tcBorders>
              <w:top w:val="single" w:sz="4" w:space="0" w:color="auto"/>
              <w:left w:val="nil"/>
              <w:bottom w:val="nil"/>
              <w:right w:val="nil"/>
            </w:tcBorders>
            <w:shd w:val="clear" w:color="auto" w:fill="auto"/>
            <w:noWrap/>
            <w:hideMark/>
          </w:tcPr>
          <w:p w14:paraId="4041AEB0" w14:textId="77777777" w:rsidR="00AF195F" w:rsidRPr="00AF195F" w:rsidRDefault="00AF195F" w:rsidP="00AF195F">
            <w:pPr>
              <w:spacing w:after="0" w:line="240" w:lineRule="auto"/>
              <w:jc w:val="right"/>
              <w:rPr>
                <w:rFonts w:ascii="Arial" w:hAnsi="Arial" w:cs="Arial"/>
                <w:sz w:val="16"/>
                <w:szCs w:val="16"/>
              </w:rPr>
            </w:pPr>
            <w:r w:rsidRPr="00AF195F">
              <w:rPr>
                <w:rFonts w:ascii="Arial" w:hAnsi="Arial" w:cs="Arial"/>
                <w:sz w:val="16"/>
                <w:szCs w:val="16"/>
              </w:rPr>
              <w:t> </w:t>
            </w:r>
          </w:p>
        </w:tc>
        <w:tc>
          <w:tcPr>
            <w:tcW w:w="579" w:type="pct"/>
            <w:tcBorders>
              <w:top w:val="single" w:sz="4" w:space="0" w:color="auto"/>
              <w:left w:val="nil"/>
              <w:bottom w:val="nil"/>
              <w:right w:val="nil"/>
            </w:tcBorders>
            <w:shd w:val="clear" w:color="000000" w:fill="E6E6E6"/>
            <w:noWrap/>
            <w:hideMark/>
          </w:tcPr>
          <w:p w14:paraId="32D77579" w14:textId="77777777" w:rsidR="00AF195F" w:rsidRPr="00AF195F" w:rsidRDefault="00AF195F" w:rsidP="00AF195F">
            <w:pPr>
              <w:spacing w:after="0" w:line="240" w:lineRule="auto"/>
              <w:jc w:val="right"/>
              <w:rPr>
                <w:rFonts w:ascii="Arial" w:hAnsi="Arial" w:cs="Arial"/>
                <w:b/>
                <w:bCs/>
                <w:sz w:val="16"/>
                <w:szCs w:val="16"/>
              </w:rPr>
            </w:pPr>
            <w:r w:rsidRPr="00AF195F">
              <w:rPr>
                <w:rFonts w:ascii="Arial" w:hAnsi="Arial" w:cs="Arial"/>
                <w:b/>
                <w:bCs/>
                <w:sz w:val="16"/>
                <w:szCs w:val="16"/>
              </w:rPr>
              <w:t> </w:t>
            </w:r>
          </w:p>
        </w:tc>
        <w:tc>
          <w:tcPr>
            <w:tcW w:w="579" w:type="pct"/>
            <w:tcBorders>
              <w:top w:val="single" w:sz="4" w:space="0" w:color="auto"/>
              <w:left w:val="nil"/>
              <w:bottom w:val="nil"/>
              <w:right w:val="nil"/>
            </w:tcBorders>
            <w:shd w:val="clear" w:color="auto" w:fill="auto"/>
            <w:noWrap/>
            <w:hideMark/>
          </w:tcPr>
          <w:p w14:paraId="0EC26D24" w14:textId="77777777" w:rsidR="00AF195F" w:rsidRPr="00AF195F" w:rsidRDefault="00AF195F" w:rsidP="00AF195F">
            <w:pPr>
              <w:spacing w:after="0" w:line="240" w:lineRule="auto"/>
              <w:jc w:val="right"/>
              <w:rPr>
                <w:rFonts w:ascii="Arial" w:hAnsi="Arial" w:cs="Arial"/>
                <w:b/>
                <w:bCs/>
                <w:sz w:val="16"/>
                <w:szCs w:val="16"/>
              </w:rPr>
            </w:pPr>
            <w:r w:rsidRPr="00AF195F">
              <w:rPr>
                <w:rFonts w:ascii="Arial" w:hAnsi="Arial" w:cs="Arial"/>
                <w:b/>
                <w:bCs/>
                <w:sz w:val="16"/>
                <w:szCs w:val="16"/>
              </w:rPr>
              <w:t> </w:t>
            </w:r>
          </w:p>
        </w:tc>
        <w:tc>
          <w:tcPr>
            <w:tcW w:w="579" w:type="pct"/>
            <w:tcBorders>
              <w:top w:val="single" w:sz="4" w:space="0" w:color="auto"/>
              <w:left w:val="nil"/>
              <w:bottom w:val="nil"/>
              <w:right w:val="nil"/>
            </w:tcBorders>
            <w:shd w:val="clear" w:color="auto" w:fill="auto"/>
            <w:noWrap/>
            <w:hideMark/>
          </w:tcPr>
          <w:p w14:paraId="53E1AACF" w14:textId="77777777" w:rsidR="00AF195F" w:rsidRPr="00AF195F" w:rsidRDefault="00AF195F" w:rsidP="00AF195F">
            <w:pPr>
              <w:spacing w:after="0" w:line="240" w:lineRule="auto"/>
              <w:jc w:val="right"/>
              <w:rPr>
                <w:rFonts w:ascii="Arial" w:hAnsi="Arial" w:cs="Arial"/>
                <w:b/>
                <w:bCs/>
                <w:sz w:val="16"/>
                <w:szCs w:val="16"/>
              </w:rPr>
            </w:pPr>
            <w:r w:rsidRPr="00AF195F">
              <w:rPr>
                <w:rFonts w:ascii="Arial" w:hAnsi="Arial" w:cs="Arial"/>
                <w:b/>
                <w:bCs/>
                <w:sz w:val="16"/>
                <w:szCs w:val="16"/>
              </w:rPr>
              <w:t> </w:t>
            </w:r>
          </w:p>
        </w:tc>
        <w:tc>
          <w:tcPr>
            <w:tcW w:w="579" w:type="pct"/>
            <w:tcBorders>
              <w:top w:val="single" w:sz="4" w:space="0" w:color="auto"/>
              <w:left w:val="nil"/>
              <w:bottom w:val="nil"/>
              <w:right w:val="nil"/>
            </w:tcBorders>
            <w:shd w:val="clear" w:color="auto" w:fill="auto"/>
            <w:noWrap/>
            <w:hideMark/>
          </w:tcPr>
          <w:p w14:paraId="1362B1E6" w14:textId="77777777" w:rsidR="00AF195F" w:rsidRPr="00AF195F" w:rsidRDefault="00AF195F" w:rsidP="00AF195F">
            <w:pPr>
              <w:spacing w:after="0" w:line="240" w:lineRule="auto"/>
              <w:jc w:val="right"/>
              <w:rPr>
                <w:rFonts w:ascii="Arial" w:hAnsi="Arial" w:cs="Arial"/>
                <w:b/>
                <w:bCs/>
                <w:sz w:val="16"/>
                <w:szCs w:val="16"/>
              </w:rPr>
            </w:pPr>
            <w:r w:rsidRPr="00AF195F">
              <w:rPr>
                <w:rFonts w:ascii="Arial" w:hAnsi="Arial" w:cs="Arial"/>
                <w:b/>
                <w:bCs/>
                <w:sz w:val="16"/>
                <w:szCs w:val="16"/>
              </w:rPr>
              <w:t> </w:t>
            </w:r>
          </w:p>
        </w:tc>
      </w:tr>
      <w:tr w:rsidR="00AF195F" w:rsidRPr="00AF195F" w14:paraId="73127439" w14:textId="77777777" w:rsidTr="00FF534F">
        <w:trPr>
          <w:trHeight w:hRule="exact" w:val="225"/>
        </w:trPr>
        <w:tc>
          <w:tcPr>
            <w:tcW w:w="2105" w:type="pct"/>
            <w:tcBorders>
              <w:top w:val="nil"/>
              <w:left w:val="nil"/>
              <w:bottom w:val="nil"/>
              <w:right w:val="nil"/>
            </w:tcBorders>
            <w:shd w:val="clear" w:color="auto" w:fill="auto"/>
            <w:noWrap/>
            <w:vAlign w:val="bottom"/>
            <w:hideMark/>
          </w:tcPr>
          <w:p w14:paraId="23827120" w14:textId="77777777" w:rsidR="00AF195F" w:rsidRPr="00AF195F" w:rsidRDefault="00AF195F" w:rsidP="00FF534F">
            <w:pPr>
              <w:spacing w:after="0" w:line="240" w:lineRule="auto"/>
              <w:ind w:left="170"/>
              <w:jc w:val="left"/>
              <w:rPr>
                <w:rFonts w:ascii="Arial" w:hAnsi="Arial" w:cs="Arial"/>
                <w:sz w:val="16"/>
                <w:szCs w:val="16"/>
              </w:rPr>
            </w:pPr>
            <w:r w:rsidRPr="00AF195F">
              <w:rPr>
                <w:rFonts w:ascii="Arial" w:hAnsi="Arial" w:cs="Arial"/>
                <w:sz w:val="16"/>
                <w:szCs w:val="16"/>
              </w:rPr>
              <w:t>Employee benefits</w:t>
            </w:r>
          </w:p>
        </w:tc>
        <w:tc>
          <w:tcPr>
            <w:tcW w:w="579" w:type="pct"/>
            <w:tcBorders>
              <w:top w:val="nil"/>
              <w:left w:val="nil"/>
              <w:bottom w:val="nil"/>
              <w:right w:val="nil"/>
            </w:tcBorders>
            <w:shd w:val="clear" w:color="auto" w:fill="auto"/>
            <w:noWrap/>
            <w:vAlign w:val="bottom"/>
            <w:hideMark/>
          </w:tcPr>
          <w:p w14:paraId="5E3AAE6B" w14:textId="77777777" w:rsidR="00AF195F" w:rsidRPr="00AF195F" w:rsidRDefault="00AF195F" w:rsidP="00FF534F">
            <w:pPr>
              <w:spacing w:after="0" w:line="240" w:lineRule="auto"/>
              <w:jc w:val="right"/>
              <w:rPr>
                <w:rFonts w:ascii="Arial" w:hAnsi="Arial" w:cs="Arial"/>
                <w:sz w:val="16"/>
                <w:szCs w:val="16"/>
              </w:rPr>
            </w:pPr>
            <w:r w:rsidRPr="00AF195F">
              <w:rPr>
                <w:rFonts w:ascii="Arial" w:hAnsi="Arial" w:cs="Arial"/>
                <w:sz w:val="16"/>
                <w:szCs w:val="16"/>
              </w:rPr>
              <w:t xml:space="preserve">4,801 </w:t>
            </w:r>
          </w:p>
        </w:tc>
        <w:tc>
          <w:tcPr>
            <w:tcW w:w="579" w:type="pct"/>
            <w:tcBorders>
              <w:top w:val="nil"/>
              <w:left w:val="nil"/>
              <w:bottom w:val="nil"/>
              <w:right w:val="nil"/>
            </w:tcBorders>
            <w:shd w:val="clear" w:color="000000" w:fill="E6E6E6"/>
            <w:noWrap/>
            <w:vAlign w:val="bottom"/>
            <w:hideMark/>
          </w:tcPr>
          <w:p w14:paraId="0C4217E4" w14:textId="77777777" w:rsidR="00AF195F" w:rsidRPr="00AF195F" w:rsidRDefault="00AF195F" w:rsidP="00FF534F">
            <w:pPr>
              <w:spacing w:after="0" w:line="240" w:lineRule="auto"/>
              <w:jc w:val="right"/>
              <w:rPr>
                <w:rFonts w:ascii="Arial" w:hAnsi="Arial" w:cs="Arial"/>
                <w:sz w:val="16"/>
                <w:szCs w:val="16"/>
              </w:rPr>
            </w:pPr>
            <w:r w:rsidRPr="00AF195F">
              <w:rPr>
                <w:rFonts w:ascii="Arial" w:hAnsi="Arial" w:cs="Arial"/>
                <w:sz w:val="16"/>
                <w:szCs w:val="16"/>
              </w:rPr>
              <w:t xml:space="preserve">4,798 </w:t>
            </w:r>
          </w:p>
        </w:tc>
        <w:tc>
          <w:tcPr>
            <w:tcW w:w="579" w:type="pct"/>
            <w:tcBorders>
              <w:top w:val="nil"/>
              <w:left w:val="nil"/>
              <w:bottom w:val="nil"/>
              <w:right w:val="nil"/>
            </w:tcBorders>
            <w:shd w:val="clear" w:color="auto" w:fill="auto"/>
            <w:noWrap/>
            <w:vAlign w:val="bottom"/>
            <w:hideMark/>
          </w:tcPr>
          <w:p w14:paraId="5E9B3136" w14:textId="77777777" w:rsidR="00AF195F" w:rsidRPr="00AF195F" w:rsidRDefault="00AF195F" w:rsidP="00FF534F">
            <w:pPr>
              <w:spacing w:after="0" w:line="240" w:lineRule="auto"/>
              <w:jc w:val="right"/>
              <w:rPr>
                <w:rFonts w:ascii="Arial" w:hAnsi="Arial" w:cs="Arial"/>
                <w:sz w:val="16"/>
                <w:szCs w:val="16"/>
              </w:rPr>
            </w:pPr>
            <w:r w:rsidRPr="00AF195F">
              <w:rPr>
                <w:rFonts w:ascii="Arial" w:hAnsi="Arial" w:cs="Arial"/>
                <w:sz w:val="16"/>
                <w:szCs w:val="16"/>
              </w:rPr>
              <w:t xml:space="preserve">4,818 </w:t>
            </w:r>
          </w:p>
        </w:tc>
        <w:tc>
          <w:tcPr>
            <w:tcW w:w="579" w:type="pct"/>
            <w:tcBorders>
              <w:top w:val="nil"/>
              <w:left w:val="nil"/>
              <w:bottom w:val="nil"/>
              <w:right w:val="nil"/>
            </w:tcBorders>
            <w:shd w:val="clear" w:color="auto" w:fill="auto"/>
            <w:noWrap/>
            <w:vAlign w:val="bottom"/>
            <w:hideMark/>
          </w:tcPr>
          <w:p w14:paraId="02BBC4FB" w14:textId="77777777" w:rsidR="00AF195F" w:rsidRPr="00AF195F" w:rsidRDefault="00AF195F" w:rsidP="00FF534F">
            <w:pPr>
              <w:spacing w:after="0" w:line="240" w:lineRule="auto"/>
              <w:jc w:val="right"/>
              <w:rPr>
                <w:rFonts w:ascii="Arial" w:hAnsi="Arial" w:cs="Arial"/>
                <w:sz w:val="16"/>
                <w:szCs w:val="16"/>
              </w:rPr>
            </w:pPr>
            <w:r w:rsidRPr="00AF195F">
              <w:rPr>
                <w:rFonts w:ascii="Arial" w:hAnsi="Arial" w:cs="Arial"/>
                <w:sz w:val="16"/>
                <w:szCs w:val="16"/>
              </w:rPr>
              <w:t xml:space="preserve">4,843 </w:t>
            </w:r>
          </w:p>
        </w:tc>
        <w:tc>
          <w:tcPr>
            <w:tcW w:w="579" w:type="pct"/>
            <w:tcBorders>
              <w:top w:val="nil"/>
              <w:left w:val="nil"/>
              <w:bottom w:val="nil"/>
              <w:right w:val="nil"/>
            </w:tcBorders>
            <w:shd w:val="clear" w:color="auto" w:fill="auto"/>
            <w:noWrap/>
            <w:vAlign w:val="bottom"/>
            <w:hideMark/>
          </w:tcPr>
          <w:p w14:paraId="788074EC" w14:textId="77777777" w:rsidR="00AF195F" w:rsidRPr="00AF195F" w:rsidRDefault="00AF195F" w:rsidP="00FF534F">
            <w:pPr>
              <w:spacing w:after="0" w:line="240" w:lineRule="auto"/>
              <w:jc w:val="right"/>
              <w:rPr>
                <w:rFonts w:ascii="Arial" w:hAnsi="Arial" w:cs="Arial"/>
                <w:sz w:val="16"/>
                <w:szCs w:val="16"/>
              </w:rPr>
            </w:pPr>
            <w:r w:rsidRPr="00AF195F">
              <w:rPr>
                <w:rFonts w:ascii="Arial" w:hAnsi="Arial" w:cs="Arial"/>
                <w:sz w:val="16"/>
                <w:szCs w:val="16"/>
              </w:rPr>
              <w:t xml:space="preserve">4,802 </w:t>
            </w:r>
          </w:p>
        </w:tc>
      </w:tr>
      <w:tr w:rsidR="00AF195F" w:rsidRPr="00AF195F" w14:paraId="1DB6BBB9" w14:textId="77777777" w:rsidTr="00FF534F">
        <w:trPr>
          <w:trHeight w:hRule="exact" w:val="225"/>
        </w:trPr>
        <w:tc>
          <w:tcPr>
            <w:tcW w:w="2105" w:type="pct"/>
            <w:tcBorders>
              <w:top w:val="nil"/>
              <w:left w:val="nil"/>
              <w:bottom w:val="nil"/>
              <w:right w:val="nil"/>
            </w:tcBorders>
            <w:shd w:val="clear" w:color="auto" w:fill="auto"/>
            <w:noWrap/>
            <w:vAlign w:val="bottom"/>
            <w:hideMark/>
          </w:tcPr>
          <w:p w14:paraId="2601B49B" w14:textId="77777777" w:rsidR="00AF195F" w:rsidRPr="00AF195F" w:rsidRDefault="00AF195F" w:rsidP="00FF534F">
            <w:pPr>
              <w:spacing w:after="0" w:line="240" w:lineRule="auto"/>
              <w:ind w:left="170"/>
              <w:jc w:val="left"/>
              <w:rPr>
                <w:rFonts w:ascii="Arial" w:hAnsi="Arial" w:cs="Arial"/>
                <w:sz w:val="16"/>
                <w:szCs w:val="16"/>
              </w:rPr>
            </w:pPr>
            <w:r w:rsidRPr="00AF195F">
              <w:rPr>
                <w:rFonts w:ascii="Arial" w:hAnsi="Arial" w:cs="Arial"/>
                <w:sz w:val="16"/>
                <w:szCs w:val="16"/>
              </w:rPr>
              <w:t>Suppliers</w:t>
            </w:r>
          </w:p>
        </w:tc>
        <w:tc>
          <w:tcPr>
            <w:tcW w:w="579" w:type="pct"/>
            <w:tcBorders>
              <w:top w:val="nil"/>
              <w:left w:val="nil"/>
              <w:bottom w:val="nil"/>
              <w:right w:val="nil"/>
            </w:tcBorders>
            <w:shd w:val="clear" w:color="auto" w:fill="auto"/>
            <w:noWrap/>
            <w:vAlign w:val="bottom"/>
            <w:hideMark/>
          </w:tcPr>
          <w:p w14:paraId="2A7A6890" w14:textId="77777777" w:rsidR="00AF195F" w:rsidRPr="00AF195F" w:rsidRDefault="00AF195F" w:rsidP="00FF534F">
            <w:pPr>
              <w:spacing w:after="0" w:line="240" w:lineRule="auto"/>
              <w:jc w:val="right"/>
              <w:rPr>
                <w:rFonts w:ascii="Arial" w:hAnsi="Arial" w:cs="Arial"/>
                <w:sz w:val="16"/>
                <w:szCs w:val="16"/>
              </w:rPr>
            </w:pPr>
            <w:r w:rsidRPr="00AF195F">
              <w:rPr>
                <w:rFonts w:ascii="Arial" w:hAnsi="Arial" w:cs="Arial"/>
                <w:sz w:val="16"/>
                <w:szCs w:val="16"/>
              </w:rPr>
              <w:t xml:space="preserve">1,287 </w:t>
            </w:r>
          </w:p>
        </w:tc>
        <w:tc>
          <w:tcPr>
            <w:tcW w:w="579" w:type="pct"/>
            <w:tcBorders>
              <w:top w:val="nil"/>
              <w:left w:val="nil"/>
              <w:bottom w:val="nil"/>
              <w:right w:val="nil"/>
            </w:tcBorders>
            <w:shd w:val="clear" w:color="000000" w:fill="E6E6E6"/>
            <w:noWrap/>
            <w:vAlign w:val="bottom"/>
            <w:hideMark/>
          </w:tcPr>
          <w:p w14:paraId="350A3661" w14:textId="77777777" w:rsidR="00AF195F" w:rsidRPr="00AF195F" w:rsidRDefault="00AF195F" w:rsidP="00FF534F">
            <w:pPr>
              <w:spacing w:after="0" w:line="240" w:lineRule="auto"/>
              <w:jc w:val="right"/>
              <w:rPr>
                <w:rFonts w:ascii="Arial" w:hAnsi="Arial" w:cs="Arial"/>
                <w:sz w:val="16"/>
                <w:szCs w:val="16"/>
              </w:rPr>
            </w:pPr>
            <w:r w:rsidRPr="00AF195F">
              <w:rPr>
                <w:rFonts w:ascii="Arial" w:hAnsi="Arial" w:cs="Arial"/>
                <w:sz w:val="16"/>
                <w:szCs w:val="16"/>
              </w:rPr>
              <w:t xml:space="preserve">1,368 </w:t>
            </w:r>
          </w:p>
        </w:tc>
        <w:tc>
          <w:tcPr>
            <w:tcW w:w="579" w:type="pct"/>
            <w:tcBorders>
              <w:top w:val="nil"/>
              <w:left w:val="nil"/>
              <w:bottom w:val="nil"/>
              <w:right w:val="nil"/>
            </w:tcBorders>
            <w:shd w:val="clear" w:color="auto" w:fill="auto"/>
            <w:noWrap/>
            <w:vAlign w:val="bottom"/>
            <w:hideMark/>
          </w:tcPr>
          <w:p w14:paraId="63D4E773" w14:textId="77777777" w:rsidR="00AF195F" w:rsidRPr="00AF195F" w:rsidRDefault="00AF195F" w:rsidP="00FF534F">
            <w:pPr>
              <w:spacing w:after="0" w:line="240" w:lineRule="auto"/>
              <w:jc w:val="right"/>
              <w:rPr>
                <w:rFonts w:ascii="Arial" w:hAnsi="Arial" w:cs="Arial"/>
                <w:sz w:val="16"/>
                <w:szCs w:val="16"/>
              </w:rPr>
            </w:pPr>
            <w:r w:rsidRPr="00AF195F">
              <w:rPr>
                <w:rFonts w:ascii="Arial" w:hAnsi="Arial" w:cs="Arial"/>
                <w:sz w:val="16"/>
                <w:szCs w:val="16"/>
              </w:rPr>
              <w:t xml:space="preserve">1,423 </w:t>
            </w:r>
          </w:p>
        </w:tc>
        <w:tc>
          <w:tcPr>
            <w:tcW w:w="579" w:type="pct"/>
            <w:tcBorders>
              <w:top w:val="nil"/>
              <w:left w:val="nil"/>
              <w:bottom w:val="nil"/>
              <w:right w:val="nil"/>
            </w:tcBorders>
            <w:shd w:val="clear" w:color="auto" w:fill="auto"/>
            <w:noWrap/>
            <w:vAlign w:val="bottom"/>
            <w:hideMark/>
          </w:tcPr>
          <w:p w14:paraId="79C01A2A" w14:textId="77777777" w:rsidR="00AF195F" w:rsidRPr="00AF195F" w:rsidRDefault="00AF195F" w:rsidP="00FF534F">
            <w:pPr>
              <w:spacing w:after="0" w:line="240" w:lineRule="auto"/>
              <w:jc w:val="right"/>
              <w:rPr>
                <w:rFonts w:ascii="Arial" w:hAnsi="Arial" w:cs="Arial"/>
                <w:sz w:val="16"/>
                <w:szCs w:val="16"/>
              </w:rPr>
            </w:pPr>
            <w:r w:rsidRPr="00AF195F">
              <w:rPr>
                <w:rFonts w:ascii="Arial" w:hAnsi="Arial" w:cs="Arial"/>
                <w:sz w:val="16"/>
                <w:szCs w:val="16"/>
              </w:rPr>
              <w:t xml:space="preserve">1,452 </w:t>
            </w:r>
          </w:p>
        </w:tc>
        <w:tc>
          <w:tcPr>
            <w:tcW w:w="579" w:type="pct"/>
            <w:tcBorders>
              <w:top w:val="nil"/>
              <w:left w:val="nil"/>
              <w:bottom w:val="nil"/>
              <w:right w:val="nil"/>
            </w:tcBorders>
            <w:shd w:val="clear" w:color="auto" w:fill="auto"/>
            <w:noWrap/>
            <w:vAlign w:val="bottom"/>
            <w:hideMark/>
          </w:tcPr>
          <w:p w14:paraId="59B8B2F8" w14:textId="77777777" w:rsidR="00AF195F" w:rsidRPr="00AF195F" w:rsidRDefault="00AF195F" w:rsidP="00FF534F">
            <w:pPr>
              <w:spacing w:after="0" w:line="240" w:lineRule="auto"/>
              <w:jc w:val="right"/>
              <w:rPr>
                <w:rFonts w:ascii="Arial" w:hAnsi="Arial" w:cs="Arial"/>
                <w:sz w:val="16"/>
                <w:szCs w:val="16"/>
              </w:rPr>
            </w:pPr>
            <w:r w:rsidRPr="00AF195F">
              <w:rPr>
                <w:rFonts w:ascii="Arial" w:hAnsi="Arial" w:cs="Arial"/>
                <w:sz w:val="16"/>
                <w:szCs w:val="16"/>
              </w:rPr>
              <w:t xml:space="preserve">1,539 </w:t>
            </w:r>
          </w:p>
        </w:tc>
      </w:tr>
      <w:tr w:rsidR="00AF195F" w:rsidRPr="00AF195F" w14:paraId="5B5D7CF0" w14:textId="77777777" w:rsidTr="00FF534F">
        <w:trPr>
          <w:trHeight w:hRule="exact" w:val="225"/>
        </w:trPr>
        <w:tc>
          <w:tcPr>
            <w:tcW w:w="2105" w:type="pct"/>
            <w:tcBorders>
              <w:top w:val="nil"/>
              <w:left w:val="nil"/>
              <w:bottom w:val="nil"/>
              <w:right w:val="nil"/>
            </w:tcBorders>
            <w:shd w:val="clear" w:color="auto" w:fill="auto"/>
            <w:noWrap/>
            <w:vAlign w:val="bottom"/>
            <w:hideMark/>
          </w:tcPr>
          <w:p w14:paraId="064C63B4" w14:textId="77777777" w:rsidR="00AF195F" w:rsidRPr="00AF195F" w:rsidRDefault="00AF195F" w:rsidP="00FF534F">
            <w:pPr>
              <w:spacing w:after="0" w:line="240" w:lineRule="auto"/>
              <w:ind w:left="170"/>
              <w:jc w:val="left"/>
              <w:rPr>
                <w:rFonts w:ascii="Arial" w:hAnsi="Arial" w:cs="Arial"/>
                <w:sz w:val="16"/>
                <w:szCs w:val="16"/>
              </w:rPr>
            </w:pPr>
            <w:r w:rsidRPr="00AF195F">
              <w:rPr>
                <w:rFonts w:ascii="Arial" w:hAnsi="Arial" w:cs="Arial"/>
                <w:sz w:val="16"/>
                <w:szCs w:val="16"/>
              </w:rPr>
              <w:t>Depreciation and amortisation (a)</w:t>
            </w:r>
          </w:p>
        </w:tc>
        <w:tc>
          <w:tcPr>
            <w:tcW w:w="579" w:type="pct"/>
            <w:tcBorders>
              <w:top w:val="nil"/>
              <w:left w:val="nil"/>
              <w:bottom w:val="nil"/>
              <w:right w:val="nil"/>
            </w:tcBorders>
            <w:shd w:val="clear" w:color="auto" w:fill="auto"/>
            <w:noWrap/>
            <w:vAlign w:val="bottom"/>
            <w:hideMark/>
          </w:tcPr>
          <w:p w14:paraId="3B99AC69" w14:textId="77777777" w:rsidR="00AF195F" w:rsidRPr="00AF195F" w:rsidRDefault="00AF195F" w:rsidP="00FF534F">
            <w:pPr>
              <w:spacing w:after="0" w:line="240" w:lineRule="auto"/>
              <w:jc w:val="right"/>
              <w:rPr>
                <w:rFonts w:ascii="Arial" w:hAnsi="Arial" w:cs="Arial"/>
                <w:sz w:val="16"/>
                <w:szCs w:val="16"/>
              </w:rPr>
            </w:pPr>
            <w:r w:rsidRPr="00AF195F">
              <w:rPr>
                <w:rFonts w:ascii="Arial" w:hAnsi="Arial" w:cs="Arial"/>
                <w:sz w:val="16"/>
                <w:szCs w:val="16"/>
              </w:rPr>
              <w:t xml:space="preserve">775 </w:t>
            </w:r>
          </w:p>
        </w:tc>
        <w:tc>
          <w:tcPr>
            <w:tcW w:w="579" w:type="pct"/>
            <w:tcBorders>
              <w:top w:val="nil"/>
              <w:left w:val="nil"/>
              <w:bottom w:val="nil"/>
              <w:right w:val="nil"/>
            </w:tcBorders>
            <w:shd w:val="clear" w:color="000000" w:fill="E6E6E6"/>
            <w:noWrap/>
            <w:vAlign w:val="bottom"/>
            <w:hideMark/>
          </w:tcPr>
          <w:p w14:paraId="1177FE95" w14:textId="77777777" w:rsidR="00AF195F" w:rsidRPr="00AF195F" w:rsidRDefault="00AF195F" w:rsidP="00FF534F">
            <w:pPr>
              <w:spacing w:after="0" w:line="240" w:lineRule="auto"/>
              <w:jc w:val="right"/>
              <w:rPr>
                <w:rFonts w:ascii="Arial" w:hAnsi="Arial" w:cs="Arial"/>
                <w:sz w:val="16"/>
                <w:szCs w:val="16"/>
              </w:rPr>
            </w:pPr>
            <w:r w:rsidRPr="00AF195F">
              <w:rPr>
                <w:rFonts w:ascii="Arial" w:hAnsi="Arial" w:cs="Arial"/>
                <w:sz w:val="16"/>
                <w:szCs w:val="16"/>
              </w:rPr>
              <w:t xml:space="preserve">694 </w:t>
            </w:r>
          </w:p>
        </w:tc>
        <w:tc>
          <w:tcPr>
            <w:tcW w:w="579" w:type="pct"/>
            <w:tcBorders>
              <w:top w:val="nil"/>
              <w:left w:val="nil"/>
              <w:bottom w:val="nil"/>
              <w:right w:val="nil"/>
            </w:tcBorders>
            <w:shd w:val="clear" w:color="auto" w:fill="auto"/>
            <w:noWrap/>
            <w:vAlign w:val="bottom"/>
            <w:hideMark/>
          </w:tcPr>
          <w:p w14:paraId="436E43B7" w14:textId="77777777" w:rsidR="00AF195F" w:rsidRPr="00AF195F" w:rsidRDefault="00AF195F" w:rsidP="00FF534F">
            <w:pPr>
              <w:spacing w:after="0" w:line="240" w:lineRule="auto"/>
              <w:jc w:val="right"/>
              <w:rPr>
                <w:rFonts w:ascii="Arial" w:hAnsi="Arial" w:cs="Arial"/>
                <w:sz w:val="16"/>
                <w:szCs w:val="16"/>
              </w:rPr>
            </w:pPr>
            <w:r w:rsidRPr="00AF195F">
              <w:rPr>
                <w:rFonts w:ascii="Arial" w:hAnsi="Arial" w:cs="Arial"/>
                <w:sz w:val="16"/>
                <w:szCs w:val="16"/>
              </w:rPr>
              <w:t xml:space="preserve">463 </w:t>
            </w:r>
          </w:p>
        </w:tc>
        <w:tc>
          <w:tcPr>
            <w:tcW w:w="579" w:type="pct"/>
            <w:tcBorders>
              <w:top w:val="nil"/>
              <w:left w:val="nil"/>
              <w:bottom w:val="nil"/>
              <w:right w:val="nil"/>
            </w:tcBorders>
            <w:shd w:val="clear" w:color="auto" w:fill="auto"/>
            <w:noWrap/>
            <w:vAlign w:val="bottom"/>
            <w:hideMark/>
          </w:tcPr>
          <w:p w14:paraId="7828960C" w14:textId="77777777" w:rsidR="00AF195F" w:rsidRPr="00AF195F" w:rsidRDefault="00AF195F" w:rsidP="00FF534F">
            <w:pPr>
              <w:spacing w:after="0" w:line="240" w:lineRule="auto"/>
              <w:jc w:val="right"/>
              <w:rPr>
                <w:rFonts w:ascii="Arial" w:hAnsi="Arial" w:cs="Arial"/>
                <w:sz w:val="16"/>
                <w:szCs w:val="16"/>
              </w:rPr>
            </w:pPr>
            <w:r w:rsidRPr="00AF195F">
              <w:rPr>
                <w:rFonts w:ascii="Arial" w:hAnsi="Arial" w:cs="Arial"/>
                <w:sz w:val="16"/>
                <w:szCs w:val="16"/>
              </w:rPr>
              <w:t xml:space="preserve">463 </w:t>
            </w:r>
          </w:p>
        </w:tc>
        <w:tc>
          <w:tcPr>
            <w:tcW w:w="579" w:type="pct"/>
            <w:tcBorders>
              <w:top w:val="nil"/>
              <w:left w:val="nil"/>
              <w:bottom w:val="nil"/>
              <w:right w:val="nil"/>
            </w:tcBorders>
            <w:shd w:val="clear" w:color="auto" w:fill="auto"/>
            <w:noWrap/>
            <w:vAlign w:val="bottom"/>
            <w:hideMark/>
          </w:tcPr>
          <w:p w14:paraId="48115101" w14:textId="77777777" w:rsidR="00AF195F" w:rsidRPr="00AF195F" w:rsidRDefault="00AF195F" w:rsidP="00FF534F">
            <w:pPr>
              <w:spacing w:after="0" w:line="240" w:lineRule="auto"/>
              <w:jc w:val="right"/>
              <w:rPr>
                <w:rFonts w:ascii="Arial" w:hAnsi="Arial" w:cs="Arial"/>
                <w:sz w:val="16"/>
                <w:szCs w:val="16"/>
              </w:rPr>
            </w:pPr>
            <w:r w:rsidRPr="00AF195F">
              <w:rPr>
                <w:rFonts w:ascii="Arial" w:hAnsi="Arial" w:cs="Arial"/>
                <w:sz w:val="16"/>
                <w:szCs w:val="16"/>
              </w:rPr>
              <w:t xml:space="preserve">463 </w:t>
            </w:r>
          </w:p>
        </w:tc>
      </w:tr>
      <w:tr w:rsidR="00AF195F" w:rsidRPr="00AF195F" w14:paraId="34C1A8EE" w14:textId="77777777" w:rsidTr="00FF534F">
        <w:trPr>
          <w:trHeight w:hRule="exact" w:val="225"/>
        </w:trPr>
        <w:tc>
          <w:tcPr>
            <w:tcW w:w="2105" w:type="pct"/>
            <w:tcBorders>
              <w:top w:val="nil"/>
              <w:left w:val="nil"/>
              <w:bottom w:val="nil"/>
              <w:right w:val="nil"/>
            </w:tcBorders>
            <w:shd w:val="clear" w:color="auto" w:fill="auto"/>
            <w:noWrap/>
            <w:vAlign w:val="bottom"/>
            <w:hideMark/>
          </w:tcPr>
          <w:p w14:paraId="2C8EDA68" w14:textId="77777777" w:rsidR="00AF195F" w:rsidRPr="00AF195F" w:rsidRDefault="00AF195F" w:rsidP="00FF534F">
            <w:pPr>
              <w:spacing w:after="0" w:line="240" w:lineRule="auto"/>
              <w:ind w:left="170"/>
              <w:jc w:val="left"/>
              <w:rPr>
                <w:rFonts w:ascii="Arial" w:hAnsi="Arial" w:cs="Arial"/>
                <w:sz w:val="16"/>
                <w:szCs w:val="16"/>
              </w:rPr>
            </w:pPr>
            <w:r w:rsidRPr="00AF195F">
              <w:rPr>
                <w:rFonts w:ascii="Arial" w:hAnsi="Arial" w:cs="Arial"/>
                <w:sz w:val="16"/>
                <w:szCs w:val="16"/>
              </w:rPr>
              <w:t>Finance costs</w:t>
            </w:r>
          </w:p>
        </w:tc>
        <w:tc>
          <w:tcPr>
            <w:tcW w:w="579" w:type="pct"/>
            <w:tcBorders>
              <w:top w:val="nil"/>
              <w:left w:val="nil"/>
              <w:bottom w:val="single" w:sz="4" w:space="0" w:color="auto"/>
              <w:right w:val="nil"/>
            </w:tcBorders>
            <w:shd w:val="clear" w:color="auto" w:fill="auto"/>
            <w:noWrap/>
            <w:vAlign w:val="bottom"/>
            <w:hideMark/>
          </w:tcPr>
          <w:p w14:paraId="7F5D8BBD" w14:textId="77777777" w:rsidR="00AF195F" w:rsidRPr="00AF195F" w:rsidRDefault="00AF195F" w:rsidP="00FF534F">
            <w:pPr>
              <w:spacing w:after="0" w:line="240" w:lineRule="auto"/>
              <w:jc w:val="right"/>
              <w:rPr>
                <w:rFonts w:ascii="Arial" w:hAnsi="Arial" w:cs="Arial"/>
                <w:sz w:val="16"/>
                <w:szCs w:val="16"/>
              </w:rPr>
            </w:pPr>
            <w:r w:rsidRPr="00AF195F">
              <w:rPr>
                <w:rFonts w:ascii="Arial" w:hAnsi="Arial" w:cs="Arial"/>
                <w:sz w:val="16"/>
                <w:szCs w:val="16"/>
              </w:rPr>
              <w:t xml:space="preserve">8 </w:t>
            </w:r>
          </w:p>
        </w:tc>
        <w:tc>
          <w:tcPr>
            <w:tcW w:w="579" w:type="pct"/>
            <w:tcBorders>
              <w:top w:val="nil"/>
              <w:left w:val="nil"/>
              <w:bottom w:val="single" w:sz="4" w:space="0" w:color="auto"/>
              <w:right w:val="nil"/>
            </w:tcBorders>
            <w:shd w:val="clear" w:color="000000" w:fill="E6E6E6"/>
            <w:noWrap/>
            <w:vAlign w:val="bottom"/>
            <w:hideMark/>
          </w:tcPr>
          <w:p w14:paraId="42C6C832" w14:textId="70CBF4D3" w:rsidR="00AF195F" w:rsidRPr="00AF195F" w:rsidRDefault="00A8312D" w:rsidP="00FF534F">
            <w:pPr>
              <w:spacing w:after="0" w:line="240" w:lineRule="auto"/>
              <w:jc w:val="right"/>
              <w:rPr>
                <w:rFonts w:ascii="Arial" w:hAnsi="Arial" w:cs="Arial"/>
                <w:sz w:val="16"/>
                <w:szCs w:val="16"/>
              </w:rPr>
            </w:pPr>
            <w:r>
              <w:rPr>
                <w:rFonts w:ascii="Arial" w:hAnsi="Arial" w:cs="Arial"/>
                <w:sz w:val="16"/>
                <w:szCs w:val="16"/>
              </w:rPr>
              <w:noBreakHyphen/>
            </w:r>
            <w:r w:rsidR="00AF195F" w:rsidRPr="00AF195F">
              <w:rPr>
                <w:rFonts w:ascii="Arial" w:hAnsi="Arial" w:cs="Arial"/>
                <w:sz w:val="16"/>
                <w:szCs w:val="16"/>
              </w:rPr>
              <w:t xml:space="preserve"> </w:t>
            </w:r>
          </w:p>
        </w:tc>
        <w:tc>
          <w:tcPr>
            <w:tcW w:w="579" w:type="pct"/>
            <w:tcBorders>
              <w:top w:val="nil"/>
              <w:left w:val="nil"/>
              <w:bottom w:val="single" w:sz="4" w:space="0" w:color="auto"/>
              <w:right w:val="nil"/>
            </w:tcBorders>
            <w:shd w:val="clear" w:color="auto" w:fill="auto"/>
            <w:noWrap/>
            <w:vAlign w:val="bottom"/>
            <w:hideMark/>
          </w:tcPr>
          <w:p w14:paraId="5EFB0DCA" w14:textId="45188B9B" w:rsidR="00AF195F" w:rsidRPr="00AF195F" w:rsidRDefault="00A8312D" w:rsidP="00FF534F">
            <w:pPr>
              <w:spacing w:after="0" w:line="240" w:lineRule="auto"/>
              <w:jc w:val="right"/>
              <w:rPr>
                <w:rFonts w:ascii="Arial" w:hAnsi="Arial" w:cs="Arial"/>
                <w:sz w:val="16"/>
                <w:szCs w:val="16"/>
              </w:rPr>
            </w:pPr>
            <w:r>
              <w:rPr>
                <w:rFonts w:ascii="Arial" w:hAnsi="Arial" w:cs="Arial"/>
                <w:sz w:val="16"/>
                <w:szCs w:val="16"/>
              </w:rPr>
              <w:noBreakHyphen/>
            </w:r>
            <w:r w:rsidR="00AF195F" w:rsidRPr="00AF195F">
              <w:rPr>
                <w:rFonts w:ascii="Arial" w:hAnsi="Arial" w:cs="Arial"/>
                <w:sz w:val="16"/>
                <w:szCs w:val="16"/>
              </w:rPr>
              <w:t xml:space="preserve"> </w:t>
            </w:r>
          </w:p>
        </w:tc>
        <w:tc>
          <w:tcPr>
            <w:tcW w:w="579" w:type="pct"/>
            <w:tcBorders>
              <w:top w:val="nil"/>
              <w:left w:val="nil"/>
              <w:bottom w:val="single" w:sz="4" w:space="0" w:color="auto"/>
              <w:right w:val="nil"/>
            </w:tcBorders>
            <w:shd w:val="clear" w:color="auto" w:fill="auto"/>
            <w:noWrap/>
            <w:vAlign w:val="bottom"/>
            <w:hideMark/>
          </w:tcPr>
          <w:p w14:paraId="604CE03D" w14:textId="63E4E32D" w:rsidR="00AF195F" w:rsidRPr="00AF195F" w:rsidRDefault="00A8312D" w:rsidP="00FF534F">
            <w:pPr>
              <w:spacing w:after="0" w:line="240" w:lineRule="auto"/>
              <w:jc w:val="right"/>
              <w:rPr>
                <w:rFonts w:ascii="Arial" w:hAnsi="Arial" w:cs="Arial"/>
                <w:sz w:val="16"/>
                <w:szCs w:val="16"/>
              </w:rPr>
            </w:pPr>
            <w:r>
              <w:rPr>
                <w:rFonts w:ascii="Arial" w:hAnsi="Arial" w:cs="Arial"/>
                <w:sz w:val="16"/>
                <w:szCs w:val="16"/>
              </w:rPr>
              <w:noBreakHyphen/>
            </w:r>
            <w:r w:rsidR="00AF195F" w:rsidRPr="00AF195F">
              <w:rPr>
                <w:rFonts w:ascii="Arial" w:hAnsi="Arial" w:cs="Arial"/>
                <w:sz w:val="16"/>
                <w:szCs w:val="16"/>
              </w:rPr>
              <w:t xml:space="preserve"> </w:t>
            </w:r>
          </w:p>
        </w:tc>
        <w:tc>
          <w:tcPr>
            <w:tcW w:w="579" w:type="pct"/>
            <w:tcBorders>
              <w:top w:val="nil"/>
              <w:left w:val="nil"/>
              <w:bottom w:val="single" w:sz="4" w:space="0" w:color="auto"/>
              <w:right w:val="nil"/>
            </w:tcBorders>
            <w:shd w:val="clear" w:color="auto" w:fill="auto"/>
            <w:noWrap/>
            <w:vAlign w:val="bottom"/>
            <w:hideMark/>
          </w:tcPr>
          <w:p w14:paraId="0043668C" w14:textId="23F7F49E" w:rsidR="00AF195F" w:rsidRPr="00AF195F" w:rsidRDefault="00A8312D" w:rsidP="00FF534F">
            <w:pPr>
              <w:spacing w:after="0" w:line="240" w:lineRule="auto"/>
              <w:jc w:val="right"/>
              <w:rPr>
                <w:rFonts w:ascii="Arial" w:hAnsi="Arial" w:cs="Arial"/>
                <w:sz w:val="16"/>
                <w:szCs w:val="16"/>
              </w:rPr>
            </w:pPr>
            <w:r>
              <w:rPr>
                <w:rFonts w:ascii="Arial" w:hAnsi="Arial" w:cs="Arial"/>
                <w:sz w:val="16"/>
                <w:szCs w:val="16"/>
              </w:rPr>
              <w:noBreakHyphen/>
            </w:r>
            <w:r w:rsidR="00AF195F" w:rsidRPr="00AF195F">
              <w:rPr>
                <w:rFonts w:ascii="Arial" w:hAnsi="Arial" w:cs="Arial"/>
                <w:sz w:val="16"/>
                <w:szCs w:val="16"/>
              </w:rPr>
              <w:t xml:space="preserve"> </w:t>
            </w:r>
          </w:p>
        </w:tc>
      </w:tr>
      <w:tr w:rsidR="00AF195F" w:rsidRPr="00AF195F" w14:paraId="4715B59E" w14:textId="77777777" w:rsidTr="00FF534F">
        <w:trPr>
          <w:trHeight w:hRule="exact" w:val="225"/>
        </w:trPr>
        <w:tc>
          <w:tcPr>
            <w:tcW w:w="2105" w:type="pct"/>
            <w:tcBorders>
              <w:top w:val="nil"/>
              <w:left w:val="nil"/>
              <w:bottom w:val="nil"/>
              <w:right w:val="nil"/>
            </w:tcBorders>
            <w:shd w:val="clear" w:color="auto" w:fill="auto"/>
            <w:noWrap/>
            <w:vAlign w:val="bottom"/>
            <w:hideMark/>
          </w:tcPr>
          <w:p w14:paraId="047A826A" w14:textId="77777777" w:rsidR="00AF195F" w:rsidRPr="00AF195F" w:rsidRDefault="00AF195F" w:rsidP="00FF534F">
            <w:pPr>
              <w:spacing w:after="0" w:line="240" w:lineRule="auto"/>
              <w:jc w:val="left"/>
              <w:rPr>
                <w:rFonts w:ascii="Arial" w:hAnsi="Arial" w:cs="Arial"/>
                <w:b/>
                <w:bCs/>
                <w:sz w:val="16"/>
                <w:szCs w:val="16"/>
              </w:rPr>
            </w:pPr>
            <w:r w:rsidRPr="00AF195F">
              <w:rPr>
                <w:rFonts w:ascii="Arial" w:hAnsi="Arial" w:cs="Arial"/>
                <w:b/>
                <w:bCs/>
                <w:sz w:val="16"/>
                <w:szCs w:val="16"/>
              </w:rPr>
              <w:t>Total expenses</w:t>
            </w:r>
          </w:p>
        </w:tc>
        <w:tc>
          <w:tcPr>
            <w:tcW w:w="579" w:type="pct"/>
            <w:tcBorders>
              <w:top w:val="nil"/>
              <w:left w:val="nil"/>
              <w:bottom w:val="single" w:sz="4" w:space="0" w:color="auto"/>
              <w:right w:val="nil"/>
            </w:tcBorders>
            <w:shd w:val="clear" w:color="auto" w:fill="auto"/>
            <w:noWrap/>
            <w:vAlign w:val="bottom"/>
            <w:hideMark/>
          </w:tcPr>
          <w:p w14:paraId="6AE9D719" w14:textId="77777777" w:rsidR="00AF195F" w:rsidRPr="00AF195F" w:rsidRDefault="00AF195F" w:rsidP="00FF534F">
            <w:pPr>
              <w:spacing w:after="0" w:line="240" w:lineRule="auto"/>
              <w:jc w:val="right"/>
              <w:rPr>
                <w:rFonts w:ascii="Arial" w:hAnsi="Arial" w:cs="Arial"/>
                <w:b/>
                <w:bCs/>
                <w:sz w:val="16"/>
                <w:szCs w:val="16"/>
              </w:rPr>
            </w:pPr>
            <w:r w:rsidRPr="00AF195F">
              <w:rPr>
                <w:rFonts w:ascii="Arial" w:hAnsi="Arial" w:cs="Arial"/>
                <w:b/>
                <w:bCs/>
                <w:sz w:val="16"/>
                <w:szCs w:val="16"/>
              </w:rPr>
              <w:t xml:space="preserve">6,871 </w:t>
            </w:r>
          </w:p>
        </w:tc>
        <w:tc>
          <w:tcPr>
            <w:tcW w:w="579" w:type="pct"/>
            <w:tcBorders>
              <w:top w:val="nil"/>
              <w:left w:val="nil"/>
              <w:bottom w:val="single" w:sz="4" w:space="0" w:color="auto"/>
              <w:right w:val="nil"/>
            </w:tcBorders>
            <w:shd w:val="clear" w:color="000000" w:fill="E6E6E6"/>
            <w:noWrap/>
            <w:vAlign w:val="bottom"/>
            <w:hideMark/>
          </w:tcPr>
          <w:p w14:paraId="27EDDBEF" w14:textId="77777777" w:rsidR="00AF195F" w:rsidRPr="00AF195F" w:rsidRDefault="00AF195F" w:rsidP="00FF534F">
            <w:pPr>
              <w:spacing w:after="0" w:line="240" w:lineRule="auto"/>
              <w:jc w:val="right"/>
              <w:rPr>
                <w:rFonts w:ascii="Arial" w:hAnsi="Arial" w:cs="Arial"/>
                <w:b/>
                <w:bCs/>
                <w:sz w:val="16"/>
                <w:szCs w:val="16"/>
              </w:rPr>
            </w:pPr>
            <w:r w:rsidRPr="00AF195F">
              <w:rPr>
                <w:rFonts w:ascii="Arial" w:hAnsi="Arial" w:cs="Arial"/>
                <w:b/>
                <w:bCs/>
                <w:sz w:val="16"/>
                <w:szCs w:val="16"/>
              </w:rPr>
              <w:t xml:space="preserve">6,860 </w:t>
            </w:r>
          </w:p>
        </w:tc>
        <w:tc>
          <w:tcPr>
            <w:tcW w:w="579" w:type="pct"/>
            <w:tcBorders>
              <w:top w:val="nil"/>
              <w:left w:val="nil"/>
              <w:bottom w:val="single" w:sz="4" w:space="0" w:color="auto"/>
              <w:right w:val="nil"/>
            </w:tcBorders>
            <w:shd w:val="clear" w:color="auto" w:fill="auto"/>
            <w:noWrap/>
            <w:vAlign w:val="bottom"/>
            <w:hideMark/>
          </w:tcPr>
          <w:p w14:paraId="6B1B316B" w14:textId="77777777" w:rsidR="00AF195F" w:rsidRPr="00AF195F" w:rsidRDefault="00AF195F" w:rsidP="00FF534F">
            <w:pPr>
              <w:spacing w:after="0" w:line="240" w:lineRule="auto"/>
              <w:jc w:val="right"/>
              <w:rPr>
                <w:rFonts w:ascii="Arial" w:hAnsi="Arial" w:cs="Arial"/>
                <w:b/>
                <w:bCs/>
                <w:sz w:val="16"/>
                <w:szCs w:val="16"/>
              </w:rPr>
            </w:pPr>
            <w:r w:rsidRPr="00AF195F">
              <w:rPr>
                <w:rFonts w:ascii="Arial" w:hAnsi="Arial" w:cs="Arial"/>
                <w:b/>
                <w:bCs/>
                <w:sz w:val="16"/>
                <w:szCs w:val="16"/>
              </w:rPr>
              <w:t xml:space="preserve">6,704 </w:t>
            </w:r>
          </w:p>
        </w:tc>
        <w:tc>
          <w:tcPr>
            <w:tcW w:w="579" w:type="pct"/>
            <w:tcBorders>
              <w:top w:val="nil"/>
              <w:left w:val="nil"/>
              <w:bottom w:val="single" w:sz="4" w:space="0" w:color="auto"/>
              <w:right w:val="nil"/>
            </w:tcBorders>
            <w:shd w:val="clear" w:color="auto" w:fill="auto"/>
            <w:noWrap/>
            <w:vAlign w:val="bottom"/>
            <w:hideMark/>
          </w:tcPr>
          <w:p w14:paraId="0D43CEA9" w14:textId="77777777" w:rsidR="00AF195F" w:rsidRPr="00AF195F" w:rsidRDefault="00AF195F" w:rsidP="00FF534F">
            <w:pPr>
              <w:spacing w:after="0" w:line="240" w:lineRule="auto"/>
              <w:jc w:val="right"/>
              <w:rPr>
                <w:rFonts w:ascii="Arial" w:hAnsi="Arial" w:cs="Arial"/>
                <w:b/>
                <w:bCs/>
                <w:sz w:val="16"/>
                <w:szCs w:val="16"/>
              </w:rPr>
            </w:pPr>
            <w:r w:rsidRPr="00AF195F">
              <w:rPr>
                <w:rFonts w:ascii="Arial" w:hAnsi="Arial" w:cs="Arial"/>
                <w:b/>
                <w:bCs/>
                <w:sz w:val="16"/>
                <w:szCs w:val="16"/>
              </w:rPr>
              <w:t xml:space="preserve">6,758 </w:t>
            </w:r>
          </w:p>
        </w:tc>
        <w:tc>
          <w:tcPr>
            <w:tcW w:w="579" w:type="pct"/>
            <w:tcBorders>
              <w:top w:val="nil"/>
              <w:left w:val="nil"/>
              <w:bottom w:val="single" w:sz="4" w:space="0" w:color="auto"/>
              <w:right w:val="nil"/>
            </w:tcBorders>
            <w:shd w:val="clear" w:color="auto" w:fill="auto"/>
            <w:noWrap/>
            <w:vAlign w:val="bottom"/>
            <w:hideMark/>
          </w:tcPr>
          <w:p w14:paraId="7D5BD560" w14:textId="77777777" w:rsidR="00AF195F" w:rsidRPr="00AF195F" w:rsidRDefault="00AF195F" w:rsidP="00FF534F">
            <w:pPr>
              <w:spacing w:after="0" w:line="240" w:lineRule="auto"/>
              <w:jc w:val="right"/>
              <w:rPr>
                <w:rFonts w:ascii="Arial" w:hAnsi="Arial" w:cs="Arial"/>
                <w:b/>
                <w:bCs/>
                <w:sz w:val="16"/>
                <w:szCs w:val="16"/>
              </w:rPr>
            </w:pPr>
            <w:r w:rsidRPr="00AF195F">
              <w:rPr>
                <w:rFonts w:ascii="Arial" w:hAnsi="Arial" w:cs="Arial"/>
                <w:b/>
                <w:bCs/>
                <w:sz w:val="16"/>
                <w:szCs w:val="16"/>
              </w:rPr>
              <w:t xml:space="preserve">6,804 </w:t>
            </w:r>
          </w:p>
        </w:tc>
      </w:tr>
      <w:tr w:rsidR="00AF195F" w:rsidRPr="00AF195F" w14:paraId="0393915A" w14:textId="77777777" w:rsidTr="00FF534F">
        <w:trPr>
          <w:trHeight w:hRule="exact" w:val="225"/>
        </w:trPr>
        <w:tc>
          <w:tcPr>
            <w:tcW w:w="2105" w:type="pct"/>
            <w:tcBorders>
              <w:top w:val="nil"/>
              <w:left w:val="nil"/>
              <w:bottom w:val="nil"/>
              <w:right w:val="nil"/>
            </w:tcBorders>
            <w:shd w:val="clear" w:color="auto" w:fill="auto"/>
            <w:noWrap/>
            <w:vAlign w:val="bottom"/>
            <w:hideMark/>
          </w:tcPr>
          <w:p w14:paraId="26E53E0D" w14:textId="77777777" w:rsidR="00AF195F" w:rsidRPr="00AF195F" w:rsidRDefault="00AF195F" w:rsidP="00FF534F">
            <w:pPr>
              <w:spacing w:after="0" w:line="240" w:lineRule="auto"/>
              <w:jc w:val="left"/>
              <w:rPr>
                <w:rFonts w:ascii="Arial" w:hAnsi="Arial" w:cs="Arial"/>
                <w:b/>
                <w:bCs/>
                <w:sz w:val="16"/>
                <w:szCs w:val="16"/>
              </w:rPr>
            </w:pPr>
            <w:r w:rsidRPr="00AF195F">
              <w:rPr>
                <w:rFonts w:ascii="Arial" w:hAnsi="Arial" w:cs="Arial"/>
                <w:b/>
                <w:bCs/>
                <w:sz w:val="16"/>
                <w:szCs w:val="16"/>
              </w:rPr>
              <w:t xml:space="preserve">LESS: </w:t>
            </w:r>
          </w:p>
        </w:tc>
        <w:tc>
          <w:tcPr>
            <w:tcW w:w="579" w:type="pct"/>
            <w:tcBorders>
              <w:top w:val="nil"/>
              <w:left w:val="nil"/>
              <w:bottom w:val="nil"/>
              <w:right w:val="nil"/>
            </w:tcBorders>
            <w:shd w:val="clear" w:color="auto" w:fill="auto"/>
            <w:noWrap/>
            <w:vAlign w:val="bottom"/>
            <w:hideMark/>
          </w:tcPr>
          <w:p w14:paraId="438A2F6C" w14:textId="77777777" w:rsidR="00AF195F" w:rsidRPr="00AF195F" w:rsidRDefault="00AF195F" w:rsidP="00FF534F">
            <w:pPr>
              <w:spacing w:after="0" w:line="240" w:lineRule="auto"/>
              <w:jc w:val="right"/>
              <w:rPr>
                <w:rFonts w:ascii="Arial" w:hAnsi="Arial" w:cs="Arial"/>
                <w:b/>
                <w:bCs/>
                <w:sz w:val="16"/>
                <w:szCs w:val="16"/>
              </w:rPr>
            </w:pPr>
          </w:p>
        </w:tc>
        <w:tc>
          <w:tcPr>
            <w:tcW w:w="579" w:type="pct"/>
            <w:tcBorders>
              <w:top w:val="nil"/>
              <w:left w:val="nil"/>
              <w:bottom w:val="nil"/>
              <w:right w:val="nil"/>
            </w:tcBorders>
            <w:shd w:val="clear" w:color="000000" w:fill="E6E6E6"/>
            <w:noWrap/>
            <w:vAlign w:val="bottom"/>
            <w:hideMark/>
          </w:tcPr>
          <w:p w14:paraId="274A0CA4" w14:textId="77777777" w:rsidR="00AF195F" w:rsidRPr="00AF195F" w:rsidRDefault="00AF195F" w:rsidP="00FF534F">
            <w:pPr>
              <w:spacing w:after="0" w:line="240" w:lineRule="auto"/>
              <w:jc w:val="right"/>
              <w:rPr>
                <w:rFonts w:ascii="Arial" w:hAnsi="Arial" w:cs="Arial"/>
                <w:b/>
                <w:bCs/>
                <w:sz w:val="16"/>
                <w:szCs w:val="16"/>
              </w:rPr>
            </w:pPr>
            <w:r w:rsidRPr="00AF195F">
              <w:rPr>
                <w:rFonts w:ascii="Arial" w:hAnsi="Arial" w:cs="Arial"/>
                <w:b/>
                <w:bCs/>
                <w:sz w:val="16"/>
                <w:szCs w:val="16"/>
              </w:rPr>
              <w:t> </w:t>
            </w:r>
          </w:p>
        </w:tc>
        <w:tc>
          <w:tcPr>
            <w:tcW w:w="579" w:type="pct"/>
            <w:tcBorders>
              <w:top w:val="nil"/>
              <w:left w:val="nil"/>
              <w:bottom w:val="nil"/>
              <w:right w:val="nil"/>
            </w:tcBorders>
            <w:shd w:val="clear" w:color="auto" w:fill="auto"/>
            <w:noWrap/>
            <w:vAlign w:val="bottom"/>
            <w:hideMark/>
          </w:tcPr>
          <w:p w14:paraId="5ED3B137" w14:textId="77777777" w:rsidR="00AF195F" w:rsidRPr="00AF195F" w:rsidRDefault="00AF195F" w:rsidP="00FF534F">
            <w:pPr>
              <w:spacing w:after="0" w:line="240" w:lineRule="auto"/>
              <w:jc w:val="right"/>
              <w:rPr>
                <w:rFonts w:ascii="Arial" w:hAnsi="Arial" w:cs="Arial"/>
                <w:b/>
                <w:bCs/>
                <w:sz w:val="16"/>
                <w:szCs w:val="16"/>
              </w:rPr>
            </w:pPr>
          </w:p>
        </w:tc>
        <w:tc>
          <w:tcPr>
            <w:tcW w:w="579" w:type="pct"/>
            <w:tcBorders>
              <w:top w:val="nil"/>
              <w:left w:val="nil"/>
              <w:bottom w:val="nil"/>
              <w:right w:val="nil"/>
            </w:tcBorders>
            <w:shd w:val="clear" w:color="auto" w:fill="auto"/>
            <w:noWrap/>
            <w:vAlign w:val="bottom"/>
            <w:hideMark/>
          </w:tcPr>
          <w:p w14:paraId="7A426950" w14:textId="77777777" w:rsidR="00AF195F" w:rsidRPr="00AF195F" w:rsidRDefault="00AF195F" w:rsidP="00FF534F">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60CF1633" w14:textId="77777777" w:rsidR="00AF195F" w:rsidRPr="00AF195F" w:rsidRDefault="00AF195F" w:rsidP="00FF534F">
            <w:pPr>
              <w:spacing w:after="0" w:line="240" w:lineRule="auto"/>
              <w:jc w:val="right"/>
              <w:rPr>
                <w:rFonts w:ascii="Times New Roman" w:hAnsi="Times New Roman"/>
              </w:rPr>
            </w:pPr>
          </w:p>
        </w:tc>
      </w:tr>
      <w:tr w:rsidR="00AF195F" w:rsidRPr="00AF195F" w14:paraId="7E8F8595" w14:textId="77777777" w:rsidTr="00FF534F">
        <w:trPr>
          <w:trHeight w:hRule="exact" w:val="225"/>
        </w:trPr>
        <w:tc>
          <w:tcPr>
            <w:tcW w:w="2105" w:type="pct"/>
            <w:tcBorders>
              <w:top w:val="nil"/>
              <w:left w:val="nil"/>
              <w:bottom w:val="nil"/>
              <w:right w:val="nil"/>
            </w:tcBorders>
            <w:shd w:val="clear" w:color="auto" w:fill="auto"/>
            <w:noWrap/>
            <w:vAlign w:val="bottom"/>
            <w:hideMark/>
          </w:tcPr>
          <w:p w14:paraId="4F3BCF9C" w14:textId="376C2C0E" w:rsidR="00AF195F" w:rsidRPr="00AF195F" w:rsidRDefault="00AF195F" w:rsidP="00FF534F">
            <w:pPr>
              <w:spacing w:after="0" w:line="240" w:lineRule="auto"/>
              <w:jc w:val="left"/>
              <w:rPr>
                <w:rFonts w:ascii="Arial" w:hAnsi="Arial" w:cs="Arial"/>
                <w:b/>
                <w:bCs/>
                <w:sz w:val="16"/>
                <w:szCs w:val="16"/>
              </w:rPr>
            </w:pPr>
            <w:r w:rsidRPr="00AF195F">
              <w:rPr>
                <w:rFonts w:ascii="Arial" w:hAnsi="Arial" w:cs="Arial"/>
                <w:b/>
                <w:bCs/>
                <w:sz w:val="16"/>
                <w:szCs w:val="16"/>
              </w:rPr>
              <w:t>OWN</w:t>
            </w:r>
            <w:r w:rsidR="00A8312D">
              <w:rPr>
                <w:rFonts w:ascii="Arial" w:hAnsi="Arial" w:cs="Arial"/>
                <w:b/>
                <w:bCs/>
                <w:sz w:val="16"/>
                <w:szCs w:val="16"/>
              </w:rPr>
              <w:noBreakHyphen/>
            </w:r>
            <w:r w:rsidRPr="00AF195F">
              <w:rPr>
                <w:rFonts w:ascii="Arial" w:hAnsi="Arial" w:cs="Arial"/>
                <w:b/>
                <w:bCs/>
                <w:sz w:val="16"/>
                <w:szCs w:val="16"/>
              </w:rPr>
              <w:t>SOURCE INCOME</w:t>
            </w:r>
          </w:p>
        </w:tc>
        <w:tc>
          <w:tcPr>
            <w:tcW w:w="579" w:type="pct"/>
            <w:tcBorders>
              <w:top w:val="nil"/>
              <w:left w:val="nil"/>
              <w:bottom w:val="nil"/>
              <w:right w:val="nil"/>
            </w:tcBorders>
            <w:shd w:val="clear" w:color="auto" w:fill="auto"/>
            <w:noWrap/>
            <w:vAlign w:val="bottom"/>
            <w:hideMark/>
          </w:tcPr>
          <w:p w14:paraId="44986A10" w14:textId="77777777" w:rsidR="00AF195F" w:rsidRPr="00AF195F" w:rsidRDefault="00AF195F" w:rsidP="00FF534F">
            <w:pPr>
              <w:spacing w:after="0" w:line="240" w:lineRule="auto"/>
              <w:jc w:val="right"/>
              <w:rPr>
                <w:rFonts w:ascii="Arial" w:hAnsi="Arial" w:cs="Arial"/>
                <w:b/>
                <w:bCs/>
                <w:sz w:val="16"/>
                <w:szCs w:val="16"/>
              </w:rPr>
            </w:pPr>
          </w:p>
        </w:tc>
        <w:tc>
          <w:tcPr>
            <w:tcW w:w="579" w:type="pct"/>
            <w:tcBorders>
              <w:top w:val="nil"/>
              <w:left w:val="nil"/>
              <w:bottom w:val="nil"/>
              <w:right w:val="nil"/>
            </w:tcBorders>
            <w:shd w:val="clear" w:color="000000" w:fill="E6E6E6"/>
            <w:noWrap/>
            <w:vAlign w:val="bottom"/>
            <w:hideMark/>
          </w:tcPr>
          <w:p w14:paraId="2629D236" w14:textId="77777777" w:rsidR="00AF195F" w:rsidRPr="00AF195F" w:rsidRDefault="00AF195F" w:rsidP="00FF534F">
            <w:pPr>
              <w:spacing w:after="0" w:line="240" w:lineRule="auto"/>
              <w:jc w:val="right"/>
              <w:rPr>
                <w:rFonts w:ascii="Arial" w:hAnsi="Arial" w:cs="Arial"/>
                <w:b/>
                <w:bCs/>
                <w:sz w:val="16"/>
                <w:szCs w:val="16"/>
              </w:rPr>
            </w:pPr>
            <w:r w:rsidRPr="00AF195F">
              <w:rPr>
                <w:rFonts w:ascii="Arial" w:hAnsi="Arial" w:cs="Arial"/>
                <w:b/>
                <w:bCs/>
                <w:sz w:val="16"/>
                <w:szCs w:val="16"/>
              </w:rPr>
              <w:t> </w:t>
            </w:r>
          </w:p>
        </w:tc>
        <w:tc>
          <w:tcPr>
            <w:tcW w:w="579" w:type="pct"/>
            <w:tcBorders>
              <w:top w:val="nil"/>
              <w:left w:val="nil"/>
              <w:bottom w:val="nil"/>
              <w:right w:val="nil"/>
            </w:tcBorders>
            <w:shd w:val="clear" w:color="auto" w:fill="auto"/>
            <w:noWrap/>
            <w:vAlign w:val="bottom"/>
            <w:hideMark/>
          </w:tcPr>
          <w:p w14:paraId="2D7238C3" w14:textId="77777777" w:rsidR="00AF195F" w:rsidRPr="00AF195F" w:rsidRDefault="00AF195F" w:rsidP="00FF534F">
            <w:pPr>
              <w:spacing w:after="0" w:line="240" w:lineRule="auto"/>
              <w:jc w:val="right"/>
              <w:rPr>
                <w:rFonts w:ascii="Arial" w:hAnsi="Arial" w:cs="Arial"/>
                <w:b/>
                <w:bCs/>
                <w:sz w:val="16"/>
                <w:szCs w:val="16"/>
              </w:rPr>
            </w:pPr>
          </w:p>
        </w:tc>
        <w:tc>
          <w:tcPr>
            <w:tcW w:w="579" w:type="pct"/>
            <w:tcBorders>
              <w:top w:val="nil"/>
              <w:left w:val="nil"/>
              <w:bottom w:val="nil"/>
              <w:right w:val="nil"/>
            </w:tcBorders>
            <w:shd w:val="clear" w:color="auto" w:fill="auto"/>
            <w:noWrap/>
            <w:vAlign w:val="bottom"/>
            <w:hideMark/>
          </w:tcPr>
          <w:p w14:paraId="11F84DD6" w14:textId="77777777" w:rsidR="00AF195F" w:rsidRPr="00AF195F" w:rsidRDefault="00AF195F" w:rsidP="00FF534F">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7DCEB8AB" w14:textId="77777777" w:rsidR="00AF195F" w:rsidRPr="00AF195F" w:rsidRDefault="00AF195F" w:rsidP="00FF534F">
            <w:pPr>
              <w:spacing w:after="0" w:line="240" w:lineRule="auto"/>
              <w:jc w:val="right"/>
              <w:rPr>
                <w:rFonts w:ascii="Times New Roman" w:hAnsi="Times New Roman"/>
              </w:rPr>
            </w:pPr>
          </w:p>
        </w:tc>
      </w:tr>
      <w:tr w:rsidR="00AF195F" w:rsidRPr="00AF195F" w14:paraId="24937B83" w14:textId="77777777" w:rsidTr="00FF534F">
        <w:trPr>
          <w:trHeight w:hRule="exact" w:val="225"/>
        </w:trPr>
        <w:tc>
          <w:tcPr>
            <w:tcW w:w="2105" w:type="pct"/>
            <w:tcBorders>
              <w:top w:val="nil"/>
              <w:left w:val="nil"/>
              <w:bottom w:val="nil"/>
              <w:right w:val="nil"/>
            </w:tcBorders>
            <w:shd w:val="clear" w:color="auto" w:fill="auto"/>
            <w:noWrap/>
            <w:vAlign w:val="bottom"/>
            <w:hideMark/>
          </w:tcPr>
          <w:p w14:paraId="6304A2EF" w14:textId="5B25D514" w:rsidR="00AF195F" w:rsidRPr="00AF195F" w:rsidRDefault="00AF195F" w:rsidP="00FF534F">
            <w:pPr>
              <w:spacing w:after="0" w:line="240" w:lineRule="auto"/>
              <w:jc w:val="left"/>
              <w:rPr>
                <w:rFonts w:ascii="Arial" w:hAnsi="Arial" w:cs="Arial"/>
                <w:b/>
                <w:bCs/>
                <w:sz w:val="16"/>
                <w:szCs w:val="16"/>
              </w:rPr>
            </w:pPr>
            <w:r w:rsidRPr="00AF195F">
              <w:rPr>
                <w:rFonts w:ascii="Arial" w:hAnsi="Arial" w:cs="Arial"/>
                <w:b/>
                <w:bCs/>
                <w:sz w:val="16"/>
                <w:szCs w:val="16"/>
              </w:rPr>
              <w:t>Own</w:t>
            </w:r>
            <w:r w:rsidR="00A8312D">
              <w:rPr>
                <w:rFonts w:ascii="Arial" w:hAnsi="Arial" w:cs="Arial"/>
                <w:b/>
                <w:bCs/>
                <w:sz w:val="16"/>
                <w:szCs w:val="16"/>
              </w:rPr>
              <w:noBreakHyphen/>
            </w:r>
            <w:r w:rsidRPr="00AF195F">
              <w:rPr>
                <w:rFonts w:ascii="Arial" w:hAnsi="Arial" w:cs="Arial"/>
                <w:b/>
                <w:bCs/>
                <w:sz w:val="16"/>
                <w:szCs w:val="16"/>
              </w:rPr>
              <w:t>source revenue</w:t>
            </w:r>
          </w:p>
        </w:tc>
        <w:tc>
          <w:tcPr>
            <w:tcW w:w="579" w:type="pct"/>
            <w:tcBorders>
              <w:top w:val="nil"/>
              <w:left w:val="nil"/>
              <w:bottom w:val="nil"/>
              <w:right w:val="nil"/>
            </w:tcBorders>
            <w:shd w:val="clear" w:color="auto" w:fill="auto"/>
            <w:noWrap/>
            <w:vAlign w:val="bottom"/>
            <w:hideMark/>
          </w:tcPr>
          <w:p w14:paraId="43EB83C4" w14:textId="77777777" w:rsidR="00AF195F" w:rsidRPr="00AF195F" w:rsidRDefault="00AF195F" w:rsidP="00FF534F">
            <w:pPr>
              <w:spacing w:after="0" w:line="240" w:lineRule="auto"/>
              <w:jc w:val="right"/>
              <w:rPr>
                <w:rFonts w:ascii="Arial" w:hAnsi="Arial" w:cs="Arial"/>
                <w:b/>
                <w:bCs/>
                <w:sz w:val="16"/>
                <w:szCs w:val="16"/>
              </w:rPr>
            </w:pPr>
          </w:p>
        </w:tc>
        <w:tc>
          <w:tcPr>
            <w:tcW w:w="579" w:type="pct"/>
            <w:tcBorders>
              <w:top w:val="nil"/>
              <w:left w:val="nil"/>
              <w:bottom w:val="nil"/>
              <w:right w:val="nil"/>
            </w:tcBorders>
            <w:shd w:val="clear" w:color="000000" w:fill="E6E6E6"/>
            <w:noWrap/>
            <w:vAlign w:val="bottom"/>
            <w:hideMark/>
          </w:tcPr>
          <w:p w14:paraId="3D2AC0FB" w14:textId="77777777" w:rsidR="00AF195F" w:rsidRPr="00AF195F" w:rsidRDefault="00AF195F" w:rsidP="00FF534F">
            <w:pPr>
              <w:spacing w:after="0" w:line="240" w:lineRule="auto"/>
              <w:jc w:val="right"/>
              <w:rPr>
                <w:rFonts w:ascii="Arial" w:hAnsi="Arial" w:cs="Arial"/>
                <w:b/>
                <w:bCs/>
                <w:sz w:val="16"/>
                <w:szCs w:val="16"/>
              </w:rPr>
            </w:pPr>
            <w:r w:rsidRPr="00AF195F">
              <w:rPr>
                <w:rFonts w:ascii="Arial" w:hAnsi="Arial" w:cs="Arial"/>
                <w:b/>
                <w:bCs/>
                <w:sz w:val="16"/>
                <w:szCs w:val="16"/>
              </w:rPr>
              <w:t> </w:t>
            </w:r>
          </w:p>
        </w:tc>
        <w:tc>
          <w:tcPr>
            <w:tcW w:w="579" w:type="pct"/>
            <w:tcBorders>
              <w:top w:val="nil"/>
              <w:left w:val="nil"/>
              <w:bottom w:val="nil"/>
              <w:right w:val="nil"/>
            </w:tcBorders>
            <w:shd w:val="clear" w:color="auto" w:fill="auto"/>
            <w:noWrap/>
            <w:vAlign w:val="bottom"/>
            <w:hideMark/>
          </w:tcPr>
          <w:p w14:paraId="2C3A41AA" w14:textId="77777777" w:rsidR="00AF195F" w:rsidRPr="00AF195F" w:rsidRDefault="00AF195F" w:rsidP="00FF534F">
            <w:pPr>
              <w:spacing w:after="0" w:line="240" w:lineRule="auto"/>
              <w:jc w:val="right"/>
              <w:rPr>
                <w:rFonts w:ascii="Arial" w:hAnsi="Arial" w:cs="Arial"/>
                <w:b/>
                <w:bCs/>
                <w:sz w:val="16"/>
                <w:szCs w:val="16"/>
              </w:rPr>
            </w:pPr>
          </w:p>
        </w:tc>
        <w:tc>
          <w:tcPr>
            <w:tcW w:w="579" w:type="pct"/>
            <w:tcBorders>
              <w:top w:val="nil"/>
              <w:left w:val="nil"/>
              <w:bottom w:val="nil"/>
              <w:right w:val="nil"/>
            </w:tcBorders>
            <w:shd w:val="clear" w:color="auto" w:fill="auto"/>
            <w:noWrap/>
            <w:vAlign w:val="bottom"/>
            <w:hideMark/>
          </w:tcPr>
          <w:p w14:paraId="51F5E07D" w14:textId="77777777" w:rsidR="00AF195F" w:rsidRPr="00AF195F" w:rsidRDefault="00AF195F" w:rsidP="00FF534F">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60B1EB0F" w14:textId="77777777" w:rsidR="00AF195F" w:rsidRPr="00AF195F" w:rsidRDefault="00AF195F" w:rsidP="00FF534F">
            <w:pPr>
              <w:spacing w:after="0" w:line="240" w:lineRule="auto"/>
              <w:jc w:val="right"/>
              <w:rPr>
                <w:rFonts w:ascii="Times New Roman" w:hAnsi="Times New Roman"/>
              </w:rPr>
            </w:pPr>
          </w:p>
        </w:tc>
      </w:tr>
      <w:tr w:rsidR="00AF195F" w:rsidRPr="00AF195F" w14:paraId="5356C0F3" w14:textId="77777777" w:rsidTr="00FF534F">
        <w:trPr>
          <w:trHeight w:hRule="exact" w:val="225"/>
        </w:trPr>
        <w:tc>
          <w:tcPr>
            <w:tcW w:w="2105" w:type="pct"/>
            <w:tcBorders>
              <w:top w:val="nil"/>
              <w:left w:val="nil"/>
              <w:bottom w:val="nil"/>
              <w:right w:val="nil"/>
            </w:tcBorders>
            <w:shd w:val="clear" w:color="auto" w:fill="auto"/>
            <w:noWrap/>
            <w:vAlign w:val="bottom"/>
            <w:hideMark/>
          </w:tcPr>
          <w:p w14:paraId="48F61AFE" w14:textId="77777777" w:rsidR="00AF195F" w:rsidRPr="00AF195F" w:rsidRDefault="00AF195F" w:rsidP="00FF534F">
            <w:pPr>
              <w:spacing w:after="0" w:line="240" w:lineRule="auto"/>
              <w:ind w:left="170"/>
              <w:jc w:val="left"/>
              <w:rPr>
                <w:rFonts w:ascii="Arial" w:hAnsi="Arial" w:cs="Arial"/>
                <w:sz w:val="16"/>
                <w:szCs w:val="16"/>
              </w:rPr>
            </w:pPr>
            <w:r w:rsidRPr="00AF195F">
              <w:rPr>
                <w:rFonts w:ascii="Arial" w:hAnsi="Arial" w:cs="Arial"/>
                <w:sz w:val="16"/>
                <w:szCs w:val="16"/>
              </w:rPr>
              <w:t>Other</w:t>
            </w:r>
          </w:p>
        </w:tc>
        <w:tc>
          <w:tcPr>
            <w:tcW w:w="579" w:type="pct"/>
            <w:tcBorders>
              <w:top w:val="nil"/>
              <w:left w:val="nil"/>
              <w:bottom w:val="nil"/>
              <w:right w:val="nil"/>
            </w:tcBorders>
            <w:shd w:val="clear" w:color="auto" w:fill="auto"/>
            <w:noWrap/>
            <w:vAlign w:val="bottom"/>
            <w:hideMark/>
          </w:tcPr>
          <w:p w14:paraId="24766A47" w14:textId="77777777" w:rsidR="00AF195F" w:rsidRPr="00AF195F" w:rsidRDefault="00AF195F" w:rsidP="00FF534F">
            <w:pPr>
              <w:spacing w:after="0" w:line="240" w:lineRule="auto"/>
              <w:jc w:val="right"/>
              <w:rPr>
                <w:rFonts w:ascii="Arial" w:hAnsi="Arial" w:cs="Arial"/>
                <w:sz w:val="16"/>
                <w:szCs w:val="16"/>
              </w:rPr>
            </w:pPr>
            <w:r w:rsidRPr="00AF195F">
              <w:rPr>
                <w:rFonts w:ascii="Arial" w:hAnsi="Arial" w:cs="Arial"/>
                <w:sz w:val="16"/>
                <w:szCs w:val="16"/>
              </w:rPr>
              <w:t xml:space="preserve">60 </w:t>
            </w:r>
          </w:p>
        </w:tc>
        <w:tc>
          <w:tcPr>
            <w:tcW w:w="579" w:type="pct"/>
            <w:tcBorders>
              <w:top w:val="nil"/>
              <w:left w:val="nil"/>
              <w:bottom w:val="nil"/>
              <w:right w:val="nil"/>
            </w:tcBorders>
            <w:shd w:val="clear" w:color="000000" w:fill="E6E6E6"/>
            <w:noWrap/>
            <w:vAlign w:val="bottom"/>
            <w:hideMark/>
          </w:tcPr>
          <w:p w14:paraId="6DD7DDC3" w14:textId="77777777" w:rsidR="00AF195F" w:rsidRPr="00AF195F" w:rsidRDefault="00AF195F" w:rsidP="00FF534F">
            <w:pPr>
              <w:spacing w:after="0" w:line="240" w:lineRule="auto"/>
              <w:jc w:val="right"/>
              <w:rPr>
                <w:rFonts w:ascii="Arial" w:hAnsi="Arial" w:cs="Arial"/>
                <w:sz w:val="16"/>
                <w:szCs w:val="16"/>
              </w:rPr>
            </w:pPr>
            <w:r w:rsidRPr="00AF195F">
              <w:rPr>
                <w:rFonts w:ascii="Arial" w:hAnsi="Arial" w:cs="Arial"/>
                <w:sz w:val="16"/>
                <w:szCs w:val="16"/>
              </w:rPr>
              <w:t xml:space="preserve">60 </w:t>
            </w:r>
          </w:p>
        </w:tc>
        <w:tc>
          <w:tcPr>
            <w:tcW w:w="579" w:type="pct"/>
            <w:tcBorders>
              <w:top w:val="nil"/>
              <w:left w:val="nil"/>
              <w:bottom w:val="nil"/>
              <w:right w:val="nil"/>
            </w:tcBorders>
            <w:shd w:val="clear" w:color="auto" w:fill="auto"/>
            <w:noWrap/>
            <w:vAlign w:val="bottom"/>
            <w:hideMark/>
          </w:tcPr>
          <w:p w14:paraId="0D6375FB" w14:textId="77777777" w:rsidR="00AF195F" w:rsidRPr="00AF195F" w:rsidRDefault="00AF195F" w:rsidP="00FF534F">
            <w:pPr>
              <w:spacing w:after="0" w:line="240" w:lineRule="auto"/>
              <w:jc w:val="right"/>
              <w:rPr>
                <w:rFonts w:ascii="Arial" w:hAnsi="Arial" w:cs="Arial"/>
                <w:sz w:val="16"/>
                <w:szCs w:val="16"/>
              </w:rPr>
            </w:pPr>
            <w:r w:rsidRPr="00AF195F">
              <w:rPr>
                <w:rFonts w:ascii="Arial" w:hAnsi="Arial" w:cs="Arial"/>
                <w:sz w:val="16"/>
                <w:szCs w:val="16"/>
              </w:rPr>
              <w:t xml:space="preserve">60 </w:t>
            </w:r>
          </w:p>
        </w:tc>
        <w:tc>
          <w:tcPr>
            <w:tcW w:w="579" w:type="pct"/>
            <w:tcBorders>
              <w:top w:val="nil"/>
              <w:left w:val="nil"/>
              <w:bottom w:val="nil"/>
              <w:right w:val="nil"/>
            </w:tcBorders>
            <w:shd w:val="clear" w:color="auto" w:fill="auto"/>
            <w:noWrap/>
            <w:vAlign w:val="bottom"/>
            <w:hideMark/>
          </w:tcPr>
          <w:p w14:paraId="3BB1E6A4" w14:textId="77777777" w:rsidR="00AF195F" w:rsidRPr="00AF195F" w:rsidRDefault="00AF195F" w:rsidP="00FF534F">
            <w:pPr>
              <w:spacing w:after="0" w:line="240" w:lineRule="auto"/>
              <w:jc w:val="right"/>
              <w:rPr>
                <w:rFonts w:ascii="Arial" w:hAnsi="Arial" w:cs="Arial"/>
                <w:sz w:val="16"/>
                <w:szCs w:val="16"/>
              </w:rPr>
            </w:pPr>
            <w:r w:rsidRPr="00AF195F">
              <w:rPr>
                <w:rFonts w:ascii="Arial" w:hAnsi="Arial" w:cs="Arial"/>
                <w:sz w:val="16"/>
                <w:szCs w:val="16"/>
              </w:rPr>
              <w:t xml:space="preserve">60 </w:t>
            </w:r>
          </w:p>
        </w:tc>
        <w:tc>
          <w:tcPr>
            <w:tcW w:w="579" w:type="pct"/>
            <w:tcBorders>
              <w:top w:val="nil"/>
              <w:left w:val="nil"/>
              <w:bottom w:val="nil"/>
              <w:right w:val="nil"/>
            </w:tcBorders>
            <w:shd w:val="clear" w:color="auto" w:fill="auto"/>
            <w:noWrap/>
            <w:vAlign w:val="bottom"/>
            <w:hideMark/>
          </w:tcPr>
          <w:p w14:paraId="32E9EDDB" w14:textId="77777777" w:rsidR="00AF195F" w:rsidRPr="00AF195F" w:rsidRDefault="00AF195F" w:rsidP="00FF534F">
            <w:pPr>
              <w:spacing w:after="0" w:line="240" w:lineRule="auto"/>
              <w:jc w:val="right"/>
              <w:rPr>
                <w:rFonts w:ascii="Arial" w:hAnsi="Arial" w:cs="Arial"/>
                <w:sz w:val="16"/>
                <w:szCs w:val="16"/>
              </w:rPr>
            </w:pPr>
            <w:r w:rsidRPr="00AF195F">
              <w:rPr>
                <w:rFonts w:ascii="Arial" w:hAnsi="Arial" w:cs="Arial"/>
                <w:sz w:val="16"/>
                <w:szCs w:val="16"/>
              </w:rPr>
              <w:t xml:space="preserve">60 </w:t>
            </w:r>
          </w:p>
        </w:tc>
      </w:tr>
      <w:tr w:rsidR="00AF195F" w:rsidRPr="00AF195F" w14:paraId="02D8B150" w14:textId="77777777" w:rsidTr="00FF534F">
        <w:trPr>
          <w:trHeight w:hRule="exact" w:val="225"/>
        </w:trPr>
        <w:tc>
          <w:tcPr>
            <w:tcW w:w="2105" w:type="pct"/>
            <w:tcBorders>
              <w:top w:val="nil"/>
              <w:left w:val="nil"/>
              <w:bottom w:val="nil"/>
              <w:right w:val="nil"/>
            </w:tcBorders>
            <w:shd w:val="clear" w:color="auto" w:fill="auto"/>
            <w:noWrap/>
            <w:vAlign w:val="bottom"/>
            <w:hideMark/>
          </w:tcPr>
          <w:p w14:paraId="423514AD" w14:textId="38257FA1" w:rsidR="00AF195F" w:rsidRPr="00AF195F" w:rsidRDefault="00AF195F" w:rsidP="00FF534F">
            <w:pPr>
              <w:spacing w:after="0" w:line="240" w:lineRule="auto"/>
              <w:jc w:val="left"/>
              <w:rPr>
                <w:rFonts w:ascii="Arial" w:hAnsi="Arial" w:cs="Arial"/>
                <w:b/>
                <w:bCs/>
                <w:sz w:val="16"/>
                <w:szCs w:val="16"/>
              </w:rPr>
            </w:pPr>
            <w:r w:rsidRPr="00AF195F">
              <w:rPr>
                <w:rFonts w:ascii="Arial" w:hAnsi="Arial" w:cs="Arial"/>
                <w:b/>
                <w:bCs/>
                <w:sz w:val="16"/>
                <w:szCs w:val="16"/>
              </w:rPr>
              <w:t>Total own</w:t>
            </w:r>
            <w:r w:rsidR="00A8312D">
              <w:rPr>
                <w:rFonts w:ascii="Arial" w:hAnsi="Arial" w:cs="Arial"/>
                <w:b/>
                <w:bCs/>
                <w:sz w:val="16"/>
                <w:szCs w:val="16"/>
              </w:rPr>
              <w:noBreakHyphen/>
            </w:r>
            <w:r w:rsidRPr="00AF195F">
              <w:rPr>
                <w:rFonts w:ascii="Arial" w:hAnsi="Arial" w:cs="Arial"/>
                <w:b/>
                <w:bCs/>
                <w:sz w:val="16"/>
                <w:szCs w:val="16"/>
              </w:rPr>
              <w:t>source revenue</w:t>
            </w:r>
          </w:p>
        </w:tc>
        <w:tc>
          <w:tcPr>
            <w:tcW w:w="579" w:type="pct"/>
            <w:tcBorders>
              <w:top w:val="single" w:sz="4" w:space="0" w:color="auto"/>
              <w:left w:val="nil"/>
              <w:bottom w:val="single" w:sz="4" w:space="0" w:color="auto"/>
              <w:right w:val="nil"/>
            </w:tcBorders>
            <w:shd w:val="clear" w:color="auto" w:fill="auto"/>
            <w:noWrap/>
            <w:vAlign w:val="bottom"/>
            <w:hideMark/>
          </w:tcPr>
          <w:p w14:paraId="096707FE" w14:textId="77777777" w:rsidR="00AF195F" w:rsidRPr="00AF195F" w:rsidRDefault="00AF195F" w:rsidP="00FF534F">
            <w:pPr>
              <w:spacing w:after="0" w:line="240" w:lineRule="auto"/>
              <w:jc w:val="right"/>
              <w:rPr>
                <w:rFonts w:ascii="Arial" w:hAnsi="Arial" w:cs="Arial"/>
                <w:b/>
                <w:bCs/>
                <w:sz w:val="16"/>
                <w:szCs w:val="16"/>
              </w:rPr>
            </w:pPr>
            <w:r w:rsidRPr="00AF195F">
              <w:rPr>
                <w:rFonts w:ascii="Arial" w:hAnsi="Arial" w:cs="Arial"/>
                <w:b/>
                <w:bCs/>
                <w:sz w:val="16"/>
                <w:szCs w:val="16"/>
              </w:rPr>
              <w:t xml:space="preserve">60 </w:t>
            </w:r>
          </w:p>
        </w:tc>
        <w:tc>
          <w:tcPr>
            <w:tcW w:w="579" w:type="pct"/>
            <w:tcBorders>
              <w:top w:val="single" w:sz="4" w:space="0" w:color="auto"/>
              <w:left w:val="nil"/>
              <w:bottom w:val="single" w:sz="4" w:space="0" w:color="auto"/>
              <w:right w:val="nil"/>
            </w:tcBorders>
            <w:shd w:val="clear" w:color="000000" w:fill="E6E6E6"/>
            <w:noWrap/>
            <w:vAlign w:val="bottom"/>
            <w:hideMark/>
          </w:tcPr>
          <w:p w14:paraId="50AA5844" w14:textId="77777777" w:rsidR="00AF195F" w:rsidRPr="00AF195F" w:rsidRDefault="00AF195F" w:rsidP="00FF534F">
            <w:pPr>
              <w:spacing w:after="0" w:line="240" w:lineRule="auto"/>
              <w:jc w:val="right"/>
              <w:rPr>
                <w:rFonts w:ascii="Arial" w:hAnsi="Arial" w:cs="Arial"/>
                <w:b/>
                <w:bCs/>
                <w:sz w:val="16"/>
                <w:szCs w:val="16"/>
              </w:rPr>
            </w:pPr>
            <w:r w:rsidRPr="00AF195F">
              <w:rPr>
                <w:rFonts w:ascii="Arial" w:hAnsi="Arial" w:cs="Arial"/>
                <w:b/>
                <w:bCs/>
                <w:sz w:val="16"/>
                <w:szCs w:val="16"/>
              </w:rPr>
              <w:t xml:space="preserve">60 </w:t>
            </w:r>
          </w:p>
        </w:tc>
        <w:tc>
          <w:tcPr>
            <w:tcW w:w="579" w:type="pct"/>
            <w:tcBorders>
              <w:top w:val="single" w:sz="4" w:space="0" w:color="auto"/>
              <w:left w:val="nil"/>
              <w:bottom w:val="single" w:sz="4" w:space="0" w:color="auto"/>
              <w:right w:val="nil"/>
            </w:tcBorders>
            <w:shd w:val="clear" w:color="auto" w:fill="auto"/>
            <w:noWrap/>
            <w:vAlign w:val="bottom"/>
            <w:hideMark/>
          </w:tcPr>
          <w:p w14:paraId="3208FD00" w14:textId="77777777" w:rsidR="00AF195F" w:rsidRPr="00AF195F" w:rsidRDefault="00AF195F" w:rsidP="00FF534F">
            <w:pPr>
              <w:spacing w:after="0" w:line="240" w:lineRule="auto"/>
              <w:jc w:val="right"/>
              <w:rPr>
                <w:rFonts w:ascii="Arial" w:hAnsi="Arial" w:cs="Arial"/>
                <w:b/>
                <w:bCs/>
                <w:sz w:val="16"/>
                <w:szCs w:val="16"/>
              </w:rPr>
            </w:pPr>
            <w:r w:rsidRPr="00AF195F">
              <w:rPr>
                <w:rFonts w:ascii="Arial" w:hAnsi="Arial" w:cs="Arial"/>
                <w:b/>
                <w:bCs/>
                <w:sz w:val="16"/>
                <w:szCs w:val="16"/>
              </w:rPr>
              <w:t xml:space="preserve">60 </w:t>
            </w:r>
          </w:p>
        </w:tc>
        <w:tc>
          <w:tcPr>
            <w:tcW w:w="579" w:type="pct"/>
            <w:tcBorders>
              <w:top w:val="single" w:sz="4" w:space="0" w:color="auto"/>
              <w:left w:val="nil"/>
              <w:bottom w:val="single" w:sz="4" w:space="0" w:color="auto"/>
              <w:right w:val="nil"/>
            </w:tcBorders>
            <w:shd w:val="clear" w:color="auto" w:fill="auto"/>
            <w:noWrap/>
            <w:vAlign w:val="bottom"/>
            <w:hideMark/>
          </w:tcPr>
          <w:p w14:paraId="1DDEA9BE" w14:textId="77777777" w:rsidR="00AF195F" w:rsidRPr="00AF195F" w:rsidRDefault="00AF195F" w:rsidP="00FF534F">
            <w:pPr>
              <w:spacing w:after="0" w:line="240" w:lineRule="auto"/>
              <w:jc w:val="right"/>
              <w:rPr>
                <w:rFonts w:ascii="Arial" w:hAnsi="Arial" w:cs="Arial"/>
                <w:b/>
                <w:bCs/>
                <w:sz w:val="16"/>
                <w:szCs w:val="16"/>
              </w:rPr>
            </w:pPr>
            <w:r w:rsidRPr="00AF195F">
              <w:rPr>
                <w:rFonts w:ascii="Arial" w:hAnsi="Arial" w:cs="Arial"/>
                <w:b/>
                <w:bCs/>
                <w:sz w:val="16"/>
                <w:szCs w:val="16"/>
              </w:rPr>
              <w:t xml:space="preserve">60 </w:t>
            </w:r>
          </w:p>
        </w:tc>
        <w:tc>
          <w:tcPr>
            <w:tcW w:w="579" w:type="pct"/>
            <w:tcBorders>
              <w:top w:val="single" w:sz="4" w:space="0" w:color="auto"/>
              <w:left w:val="nil"/>
              <w:bottom w:val="single" w:sz="4" w:space="0" w:color="auto"/>
              <w:right w:val="nil"/>
            </w:tcBorders>
            <w:shd w:val="clear" w:color="auto" w:fill="auto"/>
            <w:noWrap/>
            <w:vAlign w:val="bottom"/>
            <w:hideMark/>
          </w:tcPr>
          <w:p w14:paraId="02228F1B" w14:textId="77777777" w:rsidR="00AF195F" w:rsidRPr="00AF195F" w:rsidRDefault="00AF195F" w:rsidP="00FF534F">
            <w:pPr>
              <w:spacing w:after="0" w:line="240" w:lineRule="auto"/>
              <w:jc w:val="right"/>
              <w:rPr>
                <w:rFonts w:ascii="Arial" w:hAnsi="Arial" w:cs="Arial"/>
                <w:b/>
                <w:bCs/>
                <w:sz w:val="16"/>
                <w:szCs w:val="16"/>
              </w:rPr>
            </w:pPr>
            <w:r w:rsidRPr="00AF195F">
              <w:rPr>
                <w:rFonts w:ascii="Arial" w:hAnsi="Arial" w:cs="Arial"/>
                <w:b/>
                <w:bCs/>
                <w:sz w:val="16"/>
                <w:szCs w:val="16"/>
              </w:rPr>
              <w:t xml:space="preserve">60 </w:t>
            </w:r>
          </w:p>
        </w:tc>
      </w:tr>
      <w:tr w:rsidR="00AF195F" w:rsidRPr="00AF195F" w14:paraId="674D3C1B" w14:textId="77777777" w:rsidTr="00FF534F">
        <w:trPr>
          <w:trHeight w:hRule="exact" w:val="450"/>
        </w:trPr>
        <w:tc>
          <w:tcPr>
            <w:tcW w:w="2105" w:type="pct"/>
            <w:tcBorders>
              <w:top w:val="nil"/>
              <w:left w:val="nil"/>
              <w:bottom w:val="nil"/>
              <w:right w:val="nil"/>
            </w:tcBorders>
            <w:shd w:val="clear" w:color="auto" w:fill="auto"/>
            <w:vAlign w:val="bottom"/>
            <w:hideMark/>
          </w:tcPr>
          <w:p w14:paraId="4E170DE0" w14:textId="77777777" w:rsidR="00AF195F" w:rsidRPr="00AF195F" w:rsidRDefault="00AF195F" w:rsidP="00FF534F">
            <w:pPr>
              <w:spacing w:after="0" w:line="240" w:lineRule="auto"/>
              <w:jc w:val="left"/>
              <w:rPr>
                <w:rFonts w:ascii="Arial" w:hAnsi="Arial" w:cs="Arial"/>
                <w:b/>
                <w:bCs/>
                <w:color w:val="000000"/>
                <w:sz w:val="16"/>
                <w:szCs w:val="16"/>
              </w:rPr>
            </w:pPr>
            <w:r w:rsidRPr="00AF195F">
              <w:rPr>
                <w:rFonts w:ascii="Arial" w:hAnsi="Arial" w:cs="Arial"/>
                <w:b/>
                <w:bCs/>
                <w:color w:val="000000"/>
                <w:sz w:val="16"/>
                <w:szCs w:val="16"/>
              </w:rPr>
              <w:t>Net (cost of)/contribution by</w:t>
            </w:r>
            <w:r w:rsidRPr="00AF195F">
              <w:rPr>
                <w:rFonts w:ascii="Arial" w:hAnsi="Arial" w:cs="Arial"/>
                <w:b/>
                <w:bCs/>
                <w:color w:val="000000"/>
                <w:sz w:val="16"/>
                <w:szCs w:val="16"/>
              </w:rPr>
              <w:br/>
              <w:t xml:space="preserve">  services</w:t>
            </w:r>
          </w:p>
        </w:tc>
        <w:tc>
          <w:tcPr>
            <w:tcW w:w="579" w:type="pct"/>
            <w:tcBorders>
              <w:top w:val="single" w:sz="4" w:space="0" w:color="auto"/>
              <w:left w:val="nil"/>
              <w:bottom w:val="single" w:sz="4" w:space="0" w:color="auto"/>
              <w:right w:val="nil"/>
            </w:tcBorders>
            <w:shd w:val="clear" w:color="auto" w:fill="auto"/>
            <w:noWrap/>
            <w:vAlign w:val="bottom"/>
            <w:hideMark/>
          </w:tcPr>
          <w:p w14:paraId="657C239C" w14:textId="77777777" w:rsidR="00AF195F" w:rsidRPr="00AF195F" w:rsidRDefault="00AF195F" w:rsidP="00FF534F">
            <w:pPr>
              <w:spacing w:after="0" w:line="240" w:lineRule="auto"/>
              <w:jc w:val="right"/>
              <w:rPr>
                <w:rFonts w:ascii="Arial" w:hAnsi="Arial" w:cs="Arial"/>
                <w:b/>
                <w:bCs/>
                <w:sz w:val="16"/>
                <w:szCs w:val="16"/>
              </w:rPr>
            </w:pPr>
            <w:r w:rsidRPr="00AF195F">
              <w:rPr>
                <w:rFonts w:ascii="Arial" w:hAnsi="Arial" w:cs="Arial"/>
                <w:b/>
                <w:bCs/>
                <w:sz w:val="16"/>
                <w:szCs w:val="16"/>
              </w:rPr>
              <w:t>(6,811)</w:t>
            </w:r>
          </w:p>
        </w:tc>
        <w:tc>
          <w:tcPr>
            <w:tcW w:w="579" w:type="pct"/>
            <w:tcBorders>
              <w:top w:val="single" w:sz="4" w:space="0" w:color="auto"/>
              <w:left w:val="nil"/>
              <w:bottom w:val="single" w:sz="4" w:space="0" w:color="auto"/>
              <w:right w:val="nil"/>
            </w:tcBorders>
            <w:shd w:val="clear" w:color="000000" w:fill="E6E6E6"/>
            <w:noWrap/>
            <w:vAlign w:val="bottom"/>
            <w:hideMark/>
          </w:tcPr>
          <w:p w14:paraId="666EF6AE" w14:textId="77777777" w:rsidR="00AF195F" w:rsidRPr="00AF195F" w:rsidRDefault="00AF195F" w:rsidP="00FF534F">
            <w:pPr>
              <w:spacing w:after="0" w:line="240" w:lineRule="auto"/>
              <w:jc w:val="right"/>
              <w:rPr>
                <w:rFonts w:ascii="Arial" w:hAnsi="Arial" w:cs="Arial"/>
                <w:b/>
                <w:bCs/>
                <w:sz w:val="16"/>
                <w:szCs w:val="16"/>
              </w:rPr>
            </w:pPr>
            <w:r w:rsidRPr="00AF195F">
              <w:rPr>
                <w:rFonts w:ascii="Arial" w:hAnsi="Arial" w:cs="Arial"/>
                <w:b/>
                <w:bCs/>
                <w:sz w:val="16"/>
                <w:szCs w:val="16"/>
              </w:rPr>
              <w:t>(6,800)</w:t>
            </w:r>
          </w:p>
        </w:tc>
        <w:tc>
          <w:tcPr>
            <w:tcW w:w="579" w:type="pct"/>
            <w:tcBorders>
              <w:top w:val="single" w:sz="4" w:space="0" w:color="auto"/>
              <w:left w:val="nil"/>
              <w:bottom w:val="single" w:sz="4" w:space="0" w:color="auto"/>
              <w:right w:val="nil"/>
            </w:tcBorders>
            <w:shd w:val="clear" w:color="auto" w:fill="auto"/>
            <w:noWrap/>
            <w:vAlign w:val="bottom"/>
            <w:hideMark/>
          </w:tcPr>
          <w:p w14:paraId="49FA5757" w14:textId="77777777" w:rsidR="00AF195F" w:rsidRPr="00AF195F" w:rsidRDefault="00AF195F" w:rsidP="00FF534F">
            <w:pPr>
              <w:spacing w:after="0" w:line="240" w:lineRule="auto"/>
              <w:jc w:val="right"/>
              <w:rPr>
                <w:rFonts w:ascii="Arial" w:hAnsi="Arial" w:cs="Arial"/>
                <w:b/>
                <w:bCs/>
                <w:sz w:val="16"/>
                <w:szCs w:val="16"/>
              </w:rPr>
            </w:pPr>
            <w:r w:rsidRPr="00AF195F">
              <w:rPr>
                <w:rFonts w:ascii="Arial" w:hAnsi="Arial" w:cs="Arial"/>
                <w:b/>
                <w:bCs/>
                <w:sz w:val="16"/>
                <w:szCs w:val="16"/>
              </w:rPr>
              <w:t>(6,644)</w:t>
            </w:r>
          </w:p>
        </w:tc>
        <w:tc>
          <w:tcPr>
            <w:tcW w:w="579" w:type="pct"/>
            <w:tcBorders>
              <w:top w:val="single" w:sz="4" w:space="0" w:color="auto"/>
              <w:left w:val="nil"/>
              <w:bottom w:val="single" w:sz="4" w:space="0" w:color="auto"/>
              <w:right w:val="nil"/>
            </w:tcBorders>
            <w:shd w:val="clear" w:color="auto" w:fill="auto"/>
            <w:noWrap/>
            <w:vAlign w:val="bottom"/>
            <w:hideMark/>
          </w:tcPr>
          <w:p w14:paraId="23F56E30" w14:textId="77777777" w:rsidR="00AF195F" w:rsidRPr="00AF195F" w:rsidRDefault="00AF195F" w:rsidP="00FF534F">
            <w:pPr>
              <w:spacing w:after="0" w:line="240" w:lineRule="auto"/>
              <w:jc w:val="right"/>
              <w:rPr>
                <w:rFonts w:ascii="Arial" w:hAnsi="Arial" w:cs="Arial"/>
                <w:b/>
                <w:bCs/>
                <w:sz w:val="16"/>
                <w:szCs w:val="16"/>
              </w:rPr>
            </w:pPr>
            <w:r w:rsidRPr="00AF195F">
              <w:rPr>
                <w:rFonts w:ascii="Arial" w:hAnsi="Arial" w:cs="Arial"/>
                <w:b/>
                <w:bCs/>
                <w:sz w:val="16"/>
                <w:szCs w:val="16"/>
              </w:rPr>
              <w:t>(6,698)</w:t>
            </w:r>
          </w:p>
        </w:tc>
        <w:tc>
          <w:tcPr>
            <w:tcW w:w="579" w:type="pct"/>
            <w:tcBorders>
              <w:top w:val="single" w:sz="4" w:space="0" w:color="auto"/>
              <w:left w:val="nil"/>
              <w:bottom w:val="single" w:sz="4" w:space="0" w:color="auto"/>
              <w:right w:val="nil"/>
            </w:tcBorders>
            <w:shd w:val="clear" w:color="auto" w:fill="auto"/>
            <w:noWrap/>
            <w:vAlign w:val="bottom"/>
            <w:hideMark/>
          </w:tcPr>
          <w:p w14:paraId="1990E927" w14:textId="77777777" w:rsidR="00AF195F" w:rsidRPr="00AF195F" w:rsidRDefault="00AF195F" w:rsidP="00FF534F">
            <w:pPr>
              <w:spacing w:after="0" w:line="240" w:lineRule="auto"/>
              <w:jc w:val="right"/>
              <w:rPr>
                <w:rFonts w:ascii="Arial" w:hAnsi="Arial" w:cs="Arial"/>
                <w:b/>
                <w:bCs/>
                <w:sz w:val="16"/>
                <w:szCs w:val="16"/>
              </w:rPr>
            </w:pPr>
            <w:r w:rsidRPr="00AF195F">
              <w:rPr>
                <w:rFonts w:ascii="Arial" w:hAnsi="Arial" w:cs="Arial"/>
                <w:b/>
                <w:bCs/>
                <w:sz w:val="16"/>
                <w:szCs w:val="16"/>
              </w:rPr>
              <w:t>(6,744)</w:t>
            </w:r>
          </w:p>
        </w:tc>
      </w:tr>
      <w:tr w:rsidR="00AF195F" w:rsidRPr="00AF195F" w14:paraId="41266F2D" w14:textId="77777777" w:rsidTr="00FF534F">
        <w:trPr>
          <w:trHeight w:hRule="exact" w:val="225"/>
        </w:trPr>
        <w:tc>
          <w:tcPr>
            <w:tcW w:w="2105" w:type="pct"/>
            <w:tcBorders>
              <w:top w:val="nil"/>
              <w:left w:val="nil"/>
              <w:bottom w:val="nil"/>
              <w:right w:val="nil"/>
            </w:tcBorders>
            <w:shd w:val="clear" w:color="auto" w:fill="auto"/>
            <w:noWrap/>
            <w:vAlign w:val="bottom"/>
            <w:hideMark/>
          </w:tcPr>
          <w:p w14:paraId="1907C7D4" w14:textId="77777777" w:rsidR="00AF195F" w:rsidRPr="00AF195F" w:rsidRDefault="00AF195F" w:rsidP="00FF534F">
            <w:pPr>
              <w:spacing w:after="0" w:line="240" w:lineRule="auto"/>
              <w:ind w:left="170"/>
              <w:jc w:val="left"/>
              <w:rPr>
                <w:rFonts w:ascii="Arial" w:hAnsi="Arial" w:cs="Arial"/>
                <w:sz w:val="16"/>
                <w:szCs w:val="16"/>
              </w:rPr>
            </w:pPr>
            <w:r w:rsidRPr="00AF195F">
              <w:rPr>
                <w:rFonts w:ascii="Arial" w:hAnsi="Arial" w:cs="Arial"/>
                <w:sz w:val="16"/>
                <w:szCs w:val="16"/>
              </w:rPr>
              <w:t>Revenue from Government</w:t>
            </w:r>
          </w:p>
        </w:tc>
        <w:tc>
          <w:tcPr>
            <w:tcW w:w="579" w:type="pct"/>
            <w:tcBorders>
              <w:top w:val="single" w:sz="4" w:space="0" w:color="auto"/>
              <w:left w:val="nil"/>
              <w:bottom w:val="single" w:sz="4" w:space="0" w:color="auto"/>
              <w:right w:val="nil"/>
            </w:tcBorders>
            <w:shd w:val="clear" w:color="auto" w:fill="auto"/>
            <w:noWrap/>
            <w:vAlign w:val="bottom"/>
            <w:hideMark/>
          </w:tcPr>
          <w:p w14:paraId="5A89D8B2" w14:textId="77777777" w:rsidR="00AF195F" w:rsidRPr="00AF195F" w:rsidRDefault="00AF195F" w:rsidP="00FF534F">
            <w:pPr>
              <w:spacing w:after="0" w:line="240" w:lineRule="auto"/>
              <w:jc w:val="right"/>
              <w:rPr>
                <w:rFonts w:ascii="Arial" w:hAnsi="Arial" w:cs="Arial"/>
                <w:sz w:val="16"/>
                <w:szCs w:val="16"/>
              </w:rPr>
            </w:pPr>
            <w:r w:rsidRPr="00AF195F">
              <w:rPr>
                <w:rFonts w:ascii="Arial" w:hAnsi="Arial" w:cs="Arial"/>
                <w:sz w:val="16"/>
                <w:szCs w:val="16"/>
              </w:rPr>
              <w:t xml:space="preserve">6,502 </w:t>
            </w:r>
          </w:p>
        </w:tc>
        <w:tc>
          <w:tcPr>
            <w:tcW w:w="579" w:type="pct"/>
            <w:tcBorders>
              <w:top w:val="single" w:sz="4" w:space="0" w:color="auto"/>
              <w:left w:val="nil"/>
              <w:bottom w:val="single" w:sz="4" w:space="0" w:color="auto"/>
              <w:right w:val="nil"/>
            </w:tcBorders>
            <w:shd w:val="clear" w:color="000000" w:fill="E6E6E6"/>
            <w:noWrap/>
            <w:vAlign w:val="bottom"/>
            <w:hideMark/>
          </w:tcPr>
          <w:p w14:paraId="754B05D8" w14:textId="77777777" w:rsidR="00AF195F" w:rsidRPr="00AF195F" w:rsidRDefault="00AF195F" w:rsidP="00FF534F">
            <w:pPr>
              <w:spacing w:after="0" w:line="240" w:lineRule="auto"/>
              <w:jc w:val="right"/>
              <w:rPr>
                <w:rFonts w:ascii="Arial" w:hAnsi="Arial" w:cs="Arial"/>
                <w:sz w:val="16"/>
                <w:szCs w:val="16"/>
              </w:rPr>
            </w:pPr>
            <w:r w:rsidRPr="00AF195F">
              <w:rPr>
                <w:rFonts w:ascii="Arial" w:hAnsi="Arial" w:cs="Arial"/>
                <w:sz w:val="16"/>
                <w:szCs w:val="16"/>
              </w:rPr>
              <w:t xml:space="preserve">6,560 </w:t>
            </w:r>
          </w:p>
        </w:tc>
        <w:tc>
          <w:tcPr>
            <w:tcW w:w="579" w:type="pct"/>
            <w:tcBorders>
              <w:top w:val="single" w:sz="4" w:space="0" w:color="auto"/>
              <w:left w:val="nil"/>
              <w:bottom w:val="single" w:sz="4" w:space="0" w:color="auto"/>
              <w:right w:val="nil"/>
            </w:tcBorders>
            <w:shd w:val="clear" w:color="auto" w:fill="auto"/>
            <w:noWrap/>
            <w:vAlign w:val="bottom"/>
            <w:hideMark/>
          </w:tcPr>
          <w:p w14:paraId="5A2C1FDC" w14:textId="77777777" w:rsidR="00AF195F" w:rsidRPr="00AF195F" w:rsidRDefault="00AF195F" w:rsidP="00FF534F">
            <w:pPr>
              <w:spacing w:after="0" w:line="240" w:lineRule="auto"/>
              <w:jc w:val="right"/>
              <w:rPr>
                <w:rFonts w:ascii="Arial" w:hAnsi="Arial" w:cs="Arial"/>
                <w:sz w:val="16"/>
                <w:szCs w:val="16"/>
              </w:rPr>
            </w:pPr>
            <w:r w:rsidRPr="00AF195F">
              <w:rPr>
                <w:rFonts w:ascii="Arial" w:hAnsi="Arial" w:cs="Arial"/>
                <w:sz w:val="16"/>
                <w:szCs w:val="16"/>
              </w:rPr>
              <w:t xml:space="preserve">6,598 </w:t>
            </w:r>
          </w:p>
        </w:tc>
        <w:tc>
          <w:tcPr>
            <w:tcW w:w="579" w:type="pct"/>
            <w:tcBorders>
              <w:top w:val="single" w:sz="4" w:space="0" w:color="auto"/>
              <w:left w:val="nil"/>
              <w:bottom w:val="single" w:sz="4" w:space="0" w:color="auto"/>
              <w:right w:val="nil"/>
            </w:tcBorders>
            <w:shd w:val="clear" w:color="auto" w:fill="auto"/>
            <w:noWrap/>
            <w:vAlign w:val="bottom"/>
            <w:hideMark/>
          </w:tcPr>
          <w:p w14:paraId="69CF2671" w14:textId="77777777" w:rsidR="00AF195F" w:rsidRPr="00AF195F" w:rsidRDefault="00AF195F" w:rsidP="00FF534F">
            <w:pPr>
              <w:spacing w:after="0" w:line="240" w:lineRule="auto"/>
              <w:jc w:val="right"/>
              <w:rPr>
                <w:rFonts w:ascii="Arial" w:hAnsi="Arial" w:cs="Arial"/>
                <w:sz w:val="16"/>
                <w:szCs w:val="16"/>
              </w:rPr>
            </w:pPr>
            <w:r w:rsidRPr="00AF195F">
              <w:rPr>
                <w:rFonts w:ascii="Arial" w:hAnsi="Arial" w:cs="Arial"/>
                <w:sz w:val="16"/>
                <w:szCs w:val="16"/>
              </w:rPr>
              <w:t xml:space="preserve">6,652 </w:t>
            </w:r>
          </w:p>
        </w:tc>
        <w:tc>
          <w:tcPr>
            <w:tcW w:w="579" w:type="pct"/>
            <w:tcBorders>
              <w:top w:val="single" w:sz="4" w:space="0" w:color="auto"/>
              <w:left w:val="nil"/>
              <w:bottom w:val="single" w:sz="4" w:space="0" w:color="auto"/>
              <w:right w:val="nil"/>
            </w:tcBorders>
            <w:shd w:val="clear" w:color="auto" w:fill="auto"/>
            <w:noWrap/>
            <w:vAlign w:val="bottom"/>
            <w:hideMark/>
          </w:tcPr>
          <w:p w14:paraId="4B02AFFE" w14:textId="77777777" w:rsidR="00AF195F" w:rsidRPr="00AF195F" w:rsidRDefault="00AF195F" w:rsidP="00FF534F">
            <w:pPr>
              <w:spacing w:after="0" w:line="240" w:lineRule="auto"/>
              <w:jc w:val="right"/>
              <w:rPr>
                <w:rFonts w:ascii="Arial" w:hAnsi="Arial" w:cs="Arial"/>
                <w:sz w:val="16"/>
                <w:szCs w:val="16"/>
              </w:rPr>
            </w:pPr>
            <w:r w:rsidRPr="00AF195F">
              <w:rPr>
                <w:rFonts w:ascii="Arial" w:hAnsi="Arial" w:cs="Arial"/>
                <w:sz w:val="16"/>
                <w:szCs w:val="16"/>
              </w:rPr>
              <w:t xml:space="preserve">6,698 </w:t>
            </w:r>
          </w:p>
        </w:tc>
      </w:tr>
      <w:tr w:rsidR="00AF195F" w:rsidRPr="00AF195F" w14:paraId="43719775" w14:textId="77777777" w:rsidTr="00FF534F">
        <w:trPr>
          <w:trHeight w:hRule="exact" w:val="450"/>
        </w:trPr>
        <w:tc>
          <w:tcPr>
            <w:tcW w:w="2105" w:type="pct"/>
            <w:tcBorders>
              <w:top w:val="nil"/>
              <w:left w:val="nil"/>
              <w:bottom w:val="nil"/>
              <w:right w:val="nil"/>
            </w:tcBorders>
            <w:shd w:val="clear" w:color="auto" w:fill="auto"/>
            <w:vAlign w:val="bottom"/>
            <w:hideMark/>
          </w:tcPr>
          <w:p w14:paraId="7A83EB42" w14:textId="77777777" w:rsidR="00AF195F" w:rsidRPr="00AF195F" w:rsidRDefault="00AF195F" w:rsidP="00FF534F">
            <w:pPr>
              <w:spacing w:after="0" w:line="240" w:lineRule="auto"/>
              <w:jc w:val="left"/>
              <w:rPr>
                <w:rFonts w:ascii="Arial" w:hAnsi="Arial" w:cs="Arial"/>
                <w:b/>
                <w:bCs/>
                <w:sz w:val="16"/>
                <w:szCs w:val="16"/>
              </w:rPr>
            </w:pPr>
            <w:r w:rsidRPr="00AF195F">
              <w:rPr>
                <w:rFonts w:ascii="Arial" w:hAnsi="Arial" w:cs="Arial"/>
                <w:b/>
                <w:bCs/>
                <w:sz w:val="16"/>
                <w:szCs w:val="16"/>
              </w:rPr>
              <w:t>Surplus/(deficit) attributable to the</w:t>
            </w:r>
            <w:r w:rsidRPr="00AF195F">
              <w:rPr>
                <w:rFonts w:ascii="Arial" w:hAnsi="Arial" w:cs="Arial"/>
                <w:b/>
                <w:bCs/>
                <w:sz w:val="16"/>
                <w:szCs w:val="16"/>
              </w:rPr>
              <w:br/>
              <w:t xml:space="preserve">  Australian Government</w:t>
            </w:r>
          </w:p>
        </w:tc>
        <w:tc>
          <w:tcPr>
            <w:tcW w:w="579" w:type="pct"/>
            <w:tcBorders>
              <w:top w:val="single" w:sz="4" w:space="0" w:color="auto"/>
              <w:left w:val="nil"/>
              <w:bottom w:val="single" w:sz="4" w:space="0" w:color="auto"/>
              <w:right w:val="nil"/>
            </w:tcBorders>
            <w:shd w:val="clear" w:color="auto" w:fill="auto"/>
            <w:noWrap/>
            <w:vAlign w:val="bottom"/>
            <w:hideMark/>
          </w:tcPr>
          <w:p w14:paraId="31E541FB" w14:textId="77777777" w:rsidR="00AF195F" w:rsidRPr="00AF195F" w:rsidRDefault="00AF195F" w:rsidP="00FF534F">
            <w:pPr>
              <w:spacing w:after="0" w:line="240" w:lineRule="auto"/>
              <w:jc w:val="right"/>
              <w:rPr>
                <w:rFonts w:ascii="Arial" w:hAnsi="Arial" w:cs="Arial"/>
                <w:b/>
                <w:bCs/>
                <w:sz w:val="16"/>
                <w:szCs w:val="16"/>
              </w:rPr>
            </w:pPr>
            <w:r w:rsidRPr="00AF195F">
              <w:rPr>
                <w:rFonts w:ascii="Arial" w:hAnsi="Arial" w:cs="Arial"/>
                <w:b/>
                <w:bCs/>
                <w:sz w:val="16"/>
                <w:szCs w:val="16"/>
              </w:rPr>
              <w:t>(309)</w:t>
            </w:r>
          </w:p>
        </w:tc>
        <w:tc>
          <w:tcPr>
            <w:tcW w:w="579" w:type="pct"/>
            <w:tcBorders>
              <w:top w:val="single" w:sz="4" w:space="0" w:color="auto"/>
              <w:left w:val="nil"/>
              <w:bottom w:val="single" w:sz="4" w:space="0" w:color="auto"/>
              <w:right w:val="nil"/>
            </w:tcBorders>
            <w:shd w:val="clear" w:color="000000" w:fill="E6E6E6"/>
            <w:noWrap/>
            <w:vAlign w:val="bottom"/>
            <w:hideMark/>
          </w:tcPr>
          <w:p w14:paraId="43210F87" w14:textId="77777777" w:rsidR="00AF195F" w:rsidRPr="00AF195F" w:rsidRDefault="00AF195F" w:rsidP="00FF534F">
            <w:pPr>
              <w:spacing w:after="0" w:line="240" w:lineRule="auto"/>
              <w:jc w:val="right"/>
              <w:rPr>
                <w:rFonts w:ascii="Arial" w:hAnsi="Arial" w:cs="Arial"/>
                <w:b/>
                <w:bCs/>
                <w:sz w:val="16"/>
                <w:szCs w:val="16"/>
              </w:rPr>
            </w:pPr>
            <w:r w:rsidRPr="00AF195F">
              <w:rPr>
                <w:rFonts w:ascii="Arial" w:hAnsi="Arial" w:cs="Arial"/>
                <w:b/>
                <w:bCs/>
                <w:sz w:val="16"/>
                <w:szCs w:val="16"/>
              </w:rPr>
              <w:t>(240)</w:t>
            </w:r>
          </w:p>
        </w:tc>
        <w:tc>
          <w:tcPr>
            <w:tcW w:w="579" w:type="pct"/>
            <w:tcBorders>
              <w:top w:val="single" w:sz="4" w:space="0" w:color="auto"/>
              <w:left w:val="nil"/>
              <w:bottom w:val="single" w:sz="4" w:space="0" w:color="auto"/>
              <w:right w:val="nil"/>
            </w:tcBorders>
            <w:shd w:val="clear" w:color="auto" w:fill="auto"/>
            <w:noWrap/>
            <w:vAlign w:val="bottom"/>
            <w:hideMark/>
          </w:tcPr>
          <w:p w14:paraId="665D839C" w14:textId="77777777" w:rsidR="00AF195F" w:rsidRPr="00AF195F" w:rsidRDefault="00AF195F" w:rsidP="00FF534F">
            <w:pPr>
              <w:spacing w:after="0" w:line="240" w:lineRule="auto"/>
              <w:jc w:val="right"/>
              <w:rPr>
                <w:rFonts w:ascii="Arial" w:hAnsi="Arial" w:cs="Arial"/>
                <w:b/>
                <w:bCs/>
                <w:sz w:val="16"/>
                <w:szCs w:val="16"/>
              </w:rPr>
            </w:pPr>
            <w:r w:rsidRPr="00AF195F">
              <w:rPr>
                <w:rFonts w:ascii="Arial" w:hAnsi="Arial" w:cs="Arial"/>
                <w:b/>
                <w:bCs/>
                <w:sz w:val="16"/>
                <w:szCs w:val="16"/>
              </w:rPr>
              <w:t>(46)</w:t>
            </w:r>
          </w:p>
        </w:tc>
        <w:tc>
          <w:tcPr>
            <w:tcW w:w="579" w:type="pct"/>
            <w:tcBorders>
              <w:top w:val="single" w:sz="4" w:space="0" w:color="auto"/>
              <w:left w:val="nil"/>
              <w:bottom w:val="single" w:sz="4" w:space="0" w:color="auto"/>
              <w:right w:val="nil"/>
            </w:tcBorders>
            <w:shd w:val="clear" w:color="auto" w:fill="auto"/>
            <w:noWrap/>
            <w:vAlign w:val="bottom"/>
            <w:hideMark/>
          </w:tcPr>
          <w:p w14:paraId="2C8EE226" w14:textId="77777777" w:rsidR="00AF195F" w:rsidRPr="00AF195F" w:rsidRDefault="00AF195F" w:rsidP="00FF534F">
            <w:pPr>
              <w:spacing w:after="0" w:line="240" w:lineRule="auto"/>
              <w:jc w:val="right"/>
              <w:rPr>
                <w:rFonts w:ascii="Arial" w:hAnsi="Arial" w:cs="Arial"/>
                <w:b/>
                <w:bCs/>
                <w:sz w:val="16"/>
                <w:szCs w:val="16"/>
              </w:rPr>
            </w:pPr>
            <w:r w:rsidRPr="00AF195F">
              <w:rPr>
                <w:rFonts w:ascii="Arial" w:hAnsi="Arial" w:cs="Arial"/>
                <w:b/>
                <w:bCs/>
                <w:sz w:val="16"/>
                <w:szCs w:val="16"/>
              </w:rPr>
              <w:t>(46)</w:t>
            </w:r>
          </w:p>
        </w:tc>
        <w:tc>
          <w:tcPr>
            <w:tcW w:w="579" w:type="pct"/>
            <w:tcBorders>
              <w:top w:val="single" w:sz="4" w:space="0" w:color="auto"/>
              <w:left w:val="nil"/>
              <w:bottom w:val="single" w:sz="4" w:space="0" w:color="auto"/>
              <w:right w:val="nil"/>
            </w:tcBorders>
            <w:shd w:val="clear" w:color="auto" w:fill="auto"/>
            <w:noWrap/>
            <w:vAlign w:val="bottom"/>
            <w:hideMark/>
          </w:tcPr>
          <w:p w14:paraId="0086838E" w14:textId="77777777" w:rsidR="00AF195F" w:rsidRPr="00AF195F" w:rsidRDefault="00AF195F" w:rsidP="00FF534F">
            <w:pPr>
              <w:spacing w:after="0" w:line="240" w:lineRule="auto"/>
              <w:jc w:val="right"/>
              <w:rPr>
                <w:rFonts w:ascii="Arial" w:hAnsi="Arial" w:cs="Arial"/>
                <w:b/>
                <w:bCs/>
                <w:sz w:val="16"/>
                <w:szCs w:val="16"/>
              </w:rPr>
            </w:pPr>
            <w:r w:rsidRPr="00AF195F">
              <w:rPr>
                <w:rFonts w:ascii="Arial" w:hAnsi="Arial" w:cs="Arial"/>
                <w:b/>
                <w:bCs/>
                <w:sz w:val="16"/>
                <w:szCs w:val="16"/>
              </w:rPr>
              <w:t>(46)</w:t>
            </w:r>
          </w:p>
        </w:tc>
      </w:tr>
      <w:tr w:rsidR="00AF195F" w:rsidRPr="00AF195F" w14:paraId="66B20091" w14:textId="77777777" w:rsidTr="00FF534F">
        <w:trPr>
          <w:trHeight w:hRule="exact" w:val="675"/>
        </w:trPr>
        <w:tc>
          <w:tcPr>
            <w:tcW w:w="2105" w:type="pct"/>
            <w:tcBorders>
              <w:top w:val="nil"/>
              <w:left w:val="nil"/>
              <w:bottom w:val="single" w:sz="4" w:space="0" w:color="auto"/>
              <w:right w:val="nil"/>
            </w:tcBorders>
            <w:shd w:val="clear" w:color="auto" w:fill="auto"/>
            <w:vAlign w:val="bottom"/>
            <w:hideMark/>
          </w:tcPr>
          <w:p w14:paraId="77CC382C" w14:textId="77777777" w:rsidR="00AF195F" w:rsidRPr="00AF195F" w:rsidRDefault="00AF195F" w:rsidP="00FF534F">
            <w:pPr>
              <w:spacing w:after="0" w:line="240" w:lineRule="auto"/>
              <w:jc w:val="left"/>
              <w:rPr>
                <w:rFonts w:ascii="Arial" w:hAnsi="Arial" w:cs="Arial"/>
                <w:b/>
                <w:bCs/>
                <w:sz w:val="16"/>
                <w:szCs w:val="16"/>
              </w:rPr>
            </w:pPr>
            <w:r w:rsidRPr="00AF195F">
              <w:rPr>
                <w:rFonts w:ascii="Arial" w:hAnsi="Arial" w:cs="Arial"/>
                <w:b/>
                <w:bCs/>
                <w:sz w:val="16"/>
                <w:szCs w:val="16"/>
              </w:rPr>
              <w:t>Total comprehensive income/(loss)</w:t>
            </w:r>
            <w:r w:rsidRPr="00AF195F">
              <w:rPr>
                <w:rFonts w:ascii="Arial" w:hAnsi="Arial" w:cs="Arial"/>
                <w:b/>
                <w:bCs/>
                <w:sz w:val="16"/>
                <w:szCs w:val="16"/>
              </w:rPr>
              <w:br/>
              <w:t xml:space="preserve">  attributable to the Australian</w:t>
            </w:r>
            <w:r w:rsidRPr="00AF195F">
              <w:rPr>
                <w:rFonts w:ascii="Arial" w:hAnsi="Arial" w:cs="Arial"/>
                <w:b/>
                <w:bCs/>
                <w:sz w:val="16"/>
                <w:szCs w:val="16"/>
              </w:rPr>
              <w:br/>
              <w:t xml:space="preserve">  Government</w:t>
            </w:r>
          </w:p>
        </w:tc>
        <w:tc>
          <w:tcPr>
            <w:tcW w:w="579" w:type="pct"/>
            <w:tcBorders>
              <w:top w:val="nil"/>
              <w:left w:val="nil"/>
              <w:bottom w:val="single" w:sz="4" w:space="0" w:color="auto"/>
              <w:right w:val="nil"/>
            </w:tcBorders>
            <w:shd w:val="clear" w:color="auto" w:fill="auto"/>
            <w:noWrap/>
            <w:vAlign w:val="bottom"/>
            <w:hideMark/>
          </w:tcPr>
          <w:p w14:paraId="7093DF07" w14:textId="77777777" w:rsidR="00AF195F" w:rsidRPr="00AF195F" w:rsidRDefault="00AF195F" w:rsidP="00FF534F">
            <w:pPr>
              <w:spacing w:after="0" w:line="240" w:lineRule="auto"/>
              <w:jc w:val="right"/>
              <w:rPr>
                <w:rFonts w:ascii="Arial" w:hAnsi="Arial" w:cs="Arial"/>
                <w:b/>
                <w:bCs/>
                <w:sz w:val="16"/>
                <w:szCs w:val="16"/>
              </w:rPr>
            </w:pPr>
            <w:r w:rsidRPr="00AF195F">
              <w:rPr>
                <w:rFonts w:ascii="Arial" w:hAnsi="Arial" w:cs="Arial"/>
                <w:b/>
                <w:bCs/>
                <w:sz w:val="16"/>
                <w:szCs w:val="16"/>
              </w:rPr>
              <w:t>(309)</w:t>
            </w:r>
          </w:p>
        </w:tc>
        <w:tc>
          <w:tcPr>
            <w:tcW w:w="579" w:type="pct"/>
            <w:tcBorders>
              <w:top w:val="nil"/>
              <w:left w:val="nil"/>
              <w:bottom w:val="single" w:sz="4" w:space="0" w:color="auto"/>
              <w:right w:val="nil"/>
            </w:tcBorders>
            <w:shd w:val="clear" w:color="000000" w:fill="E6E6E6"/>
            <w:noWrap/>
            <w:vAlign w:val="bottom"/>
            <w:hideMark/>
          </w:tcPr>
          <w:p w14:paraId="73DFF0DF" w14:textId="77777777" w:rsidR="00AF195F" w:rsidRPr="00AF195F" w:rsidRDefault="00AF195F" w:rsidP="00FF534F">
            <w:pPr>
              <w:spacing w:after="0" w:line="240" w:lineRule="auto"/>
              <w:jc w:val="right"/>
              <w:rPr>
                <w:rFonts w:ascii="Arial" w:hAnsi="Arial" w:cs="Arial"/>
                <w:b/>
                <w:bCs/>
                <w:sz w:val="16"/>
                <w:szCs w:val="16"/>
              </w:rPr>
            </w:pPr>
            <w:r w:rsidRPr="00AF195F">
              <w:rPr>
                <w:rFonts w:ascii="Arial" w:hAnsi="Arial" w:cs="Arial"/>
                <w:b/>
                <w:bCs/>
                <w:sz w:val="16"/>
                <w:szCs w:val="16"/>
              </w:rPr>
              <w:t>(240)</w:t>
            </w:r>
          </w:p>
        </w:tc>
        <w:tc>
          <w:tcPr>
            <w:tcW w:w="579" w:type="pct"/>
            <w:tcBorders>
              <w:top w:val="nil"/>
              <w:left w:val="nil"/>
              <w:bottom w:val="single" w:sz="4" w:space="0" w:color="auto"/>
              <w:right w:val="nil"/>
            </w:tcBorders>
            <w:shd w:val="clear" w:color="auto" w:fill="auto"/>
            <w:noWrap/>
            <w:vAlign w:val="bottom"/>
            <w:hideMark/>
          </w:tcPr>
          <w:p w14:paraId="7128996A" w14:textId="77777777" w:rsidR="00AF195F" w:rsidRPr="00AF195F" w:rsidRDefault="00AF195F" w:rsidP="00FF534F">
            <w:pPr>
              <w:spacing w:after="0" w:line="240" w:lineRule="auto"/>
              <w:jc w:val="right"/>
              <w:rPr>
                <w:rFonts w:ascii="Arial" w:hAnsi="Arial" w:cs="Arial"/>
                <w:b/>
                <w:bCs/>
                <w:sz w:val="16"/>
                <w:szCs w:val="16"/>
              </w:rPr>
            </w:pPr>
            <w:r w:rsidRPr="00AF195F">
              <w:rPr>
                <w:rFonts w:ascii="Arial" w:hAnsi="Arial" w:cs="Arial"/>
                <w:b/>
                <w:bCs/>
                <w:sz w:val="16"/>
                <w:szCs w:val="16"/>
              </w:rPr>
              <w:t>(46)</w:t>
            </w:r>
          </w:p>
        </w:tc>
        <w:tc>
          <w:tcPr>
            <w:tcW w:w="579" w:type="pct"/>
            <w:tcBorders>
              <w:top w:val="nil"/>
              <w:left w:val="nil"/>
              <w:bottom w:val="single" w:sz="4" w:space="0" w:color="auto"/>
              <w:right w:val="nil"/>
            </w:tcBorders>
            <w:shd w:val="clear" w:color="auto" w:fill="auto"/>
            <w:noWrap/>
            <w:vAlign w:val="bottom"/>
            <w:hideMark/>
          </w:tcPr>
          <w:p w14:paraId="3D9261D5" w14:textId="77777777" w:rsidR="00AF195F" w:rsidRPr="00AF195F" w:rsidRDefault="00AF195F" w:rsidP="00FF534F">
            <w:pPr>
              <w:spacing w:after="0" w:line="240" w:lineRule="auto"/>
              <w:jc w:val="right"/>
              <w:rPr>
                <w:rFonts w:ascii="Arial" w:hAnsi="Arial" w:cs="Arial"/>
                <w:b/>
                <w:bCs/>
                <w:sz w:val="16"/>
                <w:szCs w:val="16"/>
              </w:rPr>
            </w:pPr>
            <w:r w:rsidRPr="00AF195F">
              <w:rPr>
                <w:rFonts w:ascii="Arial" w:hAnsi="Arial" w:cs="Arial"/>
                <w:b/>
                <w:bCs/>
                <w:sz w:val="16"/>
                <w:szCs w:val="16"/>
              </w:rPr>
              <w:t>(46)</w:t>
            </w:r>
          </w:p>
        </w:tc>
        <w:tc>
          <w:tcPr>
            <w:tcW w:w="579" w:type="pct"/>
            <w:tcBorders>
              <w:top w:val="nil"/>
              <w:left w:val="nil"/>
              <w:bottom w:val="single" w:sz="4" w:space="0" w:color="auto"/>
              <w:right w:val="nil"/>
            </w:tcBorders>
            <w:shd w:val="clear" w:color="auto" w:fill="auto"/>
            <w:noWrap/>
            <w:vAlign w:val="bottom"/>
            <w:hideMark/>
          </w:tcPr>
          <w:p w14:paraId="33BFF8A1" w14:textId="77777777" w:rsidR="00AF195F" w:rsidRPr="00AF195F" w:rsidRDefault="00AF195F" w:rsidP="00FF534F">
            <w:pPr>
              <w:spacing w:after="0" w:line="240" w:lineRule="auto"/>
              <w:jc w:val="right"/>
              <w:rPr>
                <w:rFonts w:ascii="Arial" w:hAnsi="Arial" w:cs="Arial"/>
                <w:b/>
                <w:bCs/>
                <w:sz w:val="16"/>
                <w:szCs w:val="16"/>
              </w:rPr>
            </w:pPr>
            <w:r w:rsidRPr="00AF195F">
              <w:rPr>
                <w:rFonts w:ascii="Arial" w:hAnsi="Arial" w:cs="Arial"/>
                <w:b/>
                <w:bCs/>
                <w:sz w:val="16"/>
                <w:szCs w:val="16"/>
              </w:rPr>
              <w:t>(46)</w:t>
            </w:r>
          </w:p>
        </w:tc>
      </w:tr>
    </w:tbl>
    <w:p w14:paraId="4BE91681" w14:textId="211BCD49" w:rsidR="002E3F88" w:rsidRPr="000514E5" w:rsidRDefault="007742FF" w:rsidP="002E3F88">
      <w:pPr>
        <w:pStyle w:val="TableGraphic"/>
        <w:rPr>
          <w:rFonts w:ascii="Times New Roman" w:hAnsi="Times New Roman"/>
        </w:rPr>
      </w:pPr>
      <w:r>
        <w:br w:type="page"/>
      </w:r>
    </w:p>
    <w:p w14:paraId="7168C943" w14:textId="6263936E" w:rsidR="00AF195F" w:rsidRDefault="0025648D" w:rsidP="002C15C0">
      <w:pPr>
        <w:pStyle w:val="TableHeading"/>
        <w:rPr>
          <w:rFonts w:ascii="Times New Roman" w:hAnsi="Times New Roman"/>
        </w:rPr>
      </w:pPr>
      <w:r w:rsidRPr="00D87961">
        <w:lastRenderedPageBreak/>
        <w:t>Table 3.1: Comprehensive income statement (showing net cost of services) for</w:t>
      </w:r>
      <w:r w:rsidR="009F373C">
        <w:rPr>
          <w:lang w:val="en-AU"/>
        </w:rPr>
        <w:t> </w:t>
      </w:r>
      <w:r w:rsidRPr="00D87961">
        <w:t>the period ended 30 June</w:t>
      </w:r>
      <w:r>
        <w:t xml:space="preserve"> (continued)</w:t>
      </w:r>
    </w:p>
    <w:tbl>
      <w:tblPr>
        <w:tblW w:w="7620" w:type="dxa"/>
        <w:tblLook w:val="04A0" w:firstRow="1" w:lastRow="0" w:firstColumn="1" w:lastColumn="0" w:noHBand="0" w:noVBand="1"/>
      </w:tblPr>
      <w:tblGrid>
        <w:gridCol w:w="3220"/>
        <w:gridCol w:w="928"/>
        <w:gridCol w:w="880"/>
        <w:gridCol w:w="880"/>
        <w:gridCol w:w="880"/>
        <w:gridCol w:w="880"/>
      </w:tblGrid>
      <w:tr w:rsidR="00AF195F" w:rsidRPr="00AF195F" w14:paraId="2FDE234F" w14:textId="77777777" w:rsidTr="00AF195F">
        <w:trPr>
          <w:trHeight w:val="900"/>
        </w:trPr>
        <w:tc>
          <w:tcPr>
            <w:tcW w:w="3220" w:type="dxa"/>
            <w:tcBorders>
              <w:top w:val="single" w:sz="4" w:space="0" w:color="auto"/>
              <w:left w:val="nil"/>
              <w:bottom w:val="nil"/>
              <w:right w:val="nil"/>
            </w:tcBorders>
            <w:shd w:val="clear" w:color="auto" w:fill="auto"/>
            <w:noWrap/>
            <w:hideMark/>
          </w:tcPr>
          <w:p w14:paraId="72291CB4" w14:textId="77F0F15F" w:rsidR="00AF195F" w:rsidRPr="00AF195F" w:rsidRDefault="00AF195F">
            <w:pPr>
              <w:rPr>
                <w:rFonts w:ascii="Arial" w:hAnsi="Arial" w:cs="Arial"/>
                <w:b/>
                <w:bCs/>
                <w:sz w:val="16"/>
                <w:szCs w:val="16"/>
              </w:rPr>
            </w:pPr>
            <w:r w:rsidRPr="00AF195F">
              <w:rPr>
                <w:rFonts w:ascii="Arial" w:hAnsi="Arial" w:cs="Arial"/>
                <w:b/>
                <w:bCs/>
                <w:sz w:val="16"/>
                <w:szCs w:val="16"/>
              </w:rPr>
              <w:t> </w:t>
            </w:r>
          </w:p>
        </w:tc>
        <w:tc>
          <w:tcPr>
            <w:tcW w:w="880" w:type="dxa"/>
            <w:tcBorders>
              <w:top w:val="single" w:sz="4" w:space="0" w:color="auto"/>
              <w:left w:val="nil"/>
              <w:bottom w:val="single" w:sz="4" w:space="0" w:color="auto"/>
              <w:right w:val="nil"/>
            </w:tcBorders>
            <w:shd w:val="clear" w:color="auto" w:fill="auto"/>
            <w:vAlign w:val="center"/>
            <w:hideMark/>
          </w:tcPr>
          <w:p w14:paraId="2E3F17CF" w14:textId="42DF8692" w:rsidR="00AF195F" w:rsidRPr="00AF195F" w:rsidRDefault="00AF195F" w:rsidP="00AF195F">
            <w:pPr>
              <w:spacing w:after="0" w:line="240" w:lineRule="auto"/>
              <w:jc w:val="right"/>
              <w:rPr>
                <w:rFonts w:ascii="Arial" w:hAnsi="Arial" w:cs="Arial"/>
                <w:color w:val="000000"/>
                <w:sz w:val="16"/>
                <w:szCs w:val="16"/>
              </w:rPr>
            </w:pPr>
            <w:r w:rsidRPr="00AF195F">
              <w:rPr>
                <w:rFonts w:ascii="Arial" w:hAnsi="Arial" w:cs="Arial"/>
                <w:color w:val="000000"/>
                <w:sz w:val="16"/>
                <w:szCs w:val="16"/>
              </w:rPr>
              <w:t>2021</w:t>
            </w:r>
            <w:r w:rsidR="00A8312D">
              <w:rPr>
                <w:rFonts w:ascii="Arial" w:hAnsi="Arial" w:cs="Arial"/>
                <w:color w:val="000000"/>
                <w:sz w:val="16"/>
                <w:szCs w:val="16"/>
              </w:rPr>
              <w:noBreakHyphen/>
            </w:r>
            <w:r w:rsidRPr="00AF195F">
              <w:rPr>
                <w:rFonts w:ascii="Arial" w:hAnsi="Arial" w:cs="Arial"/>
                <w:color w:val="000000"/>
                <w:sz w:val="16"/>
                <w:szCs w:val="16"/>
              </w:rPr>
              <w:t>22 Estimated actual</w:t>
            </w:r>
            <w:r w:rsidRPr="00AF195F">
              <w:rPr>
                <w:rFonts w:ascii="Arial" w:hAnsi="Arial" w:cs="Arial"/>
                <w:color w:val="000000"/>
                <w:sz w:val="16"/>
                <w:szCs w:val="16"/>
              </w:rPr>
              <w:br/>
              <w:t>$</w:t>
            </w:r>
            <w:r w:rsidR="00A8312D">
              <w:rPr>
                <w:rFonts w:ascii="Arial" w:hAnsi="Arial" w:cs="Arial"/>
                <w:color w:val="000000"/>
                <w:sz w:val="16"/>
                <w:szCs w:val="16"/>
              </w:rPr>
              <w:t>’</w:t>
            </w:r>
            <w:r w:rsidRPr="00AF195F">
              <w:rPr>
                <w:rFonts w:ascii="Arial" w:hAnsi="Arial" w:cs="Arial"/>
                <w:color w:val="000000"/>
                <w:sz w:val="16"/>
                <w:szCs w:val="16"/>
              </w:rPr>
              <w:t>000</w:t>
            </w:r>
          </w:p>
        </w:tc>
        <w:tc>
          <w:tcPr>
            <w:tcW w:w="880" w:type="dxa"/>
            <w:tcBorders>
              <w:top w:val="single" w:sz="4" w:space="0" w:color="auto"/>
              <w:left w:val="nil"/>
              <w:bottom w:val="single" w:sz="4" w:space="0" w:color="auto"/>
              <w:right w:val="nil"/>
            </w:tcBorders>
            <w:shd w:val="clear" w:color="000000" w:fill="E6E6E6"/>
            <w:vAlign w:val="center"/>
            <w:hideMark/>
          </w:tcPr>
          <w:p w14:paraId="458121C3" w14:textId="20B0C795" w:rsidR="00AF195F" w:rsidRPr="00AF195F" w:rsidRDefault="00AF195F" w:rsidP="00AF195F">
            <w:pPr>
              <w:spacing w:after="0" w:line="240" w:lineRule="auto"/>
              <w:jc w:val="right"/>
              <w:rPr>
                <w:rFonts w:ascii="Arial" w:hAnsi="Arial" w:cs="Arial"/>
                <w:color w:val="000000"/>
                <w:sz w:val="16"/>
                <w:szCs w:val="16"/>
              </w:rPr>
            </w:pPr>
            <w:r w:rsidRPr="00AF195F">
              <w:rPr>
                <w:rFonts w:ascii="Arial" w:hAnsi="Arial" w:cs="Arial"/>
                <w:color w:val="000000"/>
                <w:sz w:val="16"/>
                <w:szCs w:val="16"/>
              </w:rPr>
              <w:t>2022</w:t>
            </w:r>
            <w:r w:rsidR="00A8312D">
              <w:rPr>
                <w:rFonts w:ascii="Arial" w:hAnsi="Arial" w:cs="Arial"/>
                <w:color w:val="000000"/>
                <w:sz w:val="16"/>
                <w:szCs w:val="16"/>
              </w:rPr>
              <w:noBreakHyphen/>
            </w:r>
            <w:r w:rsidRPr="00AF195F">
              <w:rPr>
                <w:rFonts w:ascii="Arial" w:hAnsi="Arial" w:cs="Arial"/>
                <w:color w:val="000000"/>
                <w:sz w:val="16"/>
                <w:szCs w:val="16"/>
              </w:rPr>
              <w:t>23</w:t>
            </w:r>
            <w:r w:rsidRPr="00AF195F">
              <w:rPr>
                <w:rFonts w:ascii="Arial" w:hAnsi="Arial" w:cs="Arial"/>
                <w:color w:val="000000"/>
                <w:sz w:val="16"/>
                <w:szCs w:val="16"/>
              </w:rPr>
              <w:br/>
              <w:t>Budget</w:t>
            </w:r>
            <w:r w:rsidRPr="00AF195F">
              <w:rPr>
                <w:rFonts w:ascii="Arial" w:hAnsi="Arial" w:cs="Arial"/>
                <w:color w:val="000000"/>
                <w:sz w:val="16"/>
                <w:szCs w:val="16"/>
              </w:rPr>
              <w:br/>
            </w:r>
            <w:r w:rsidRPr="00AF195F">
              <w:rPr>
                <w:rFonts w:ascii="Arial" w:hAnsi="Arial" w:cs="Arial"/>
                <w:color w:val="000000"/>
                <w:sz w:val="16"/>
                <w:szCs w:val="16"/>
              </w:rPr>
              <w:br/>
              <w:t>$</w:t>
            </w:r>
            <w:r w:rsidR="00A8312D">
              <w:rPr>
                <w:rFonts w:ascii="Arial" w:hAnsi="Arial" w:cs="Arial"/>
                <w:color w:val="000000"/>
                <w:sz w:val="16"/>
                <w:szCs w:val="16"/>
              </w:rPr>
              <w:t>’</w:t>
            </w:r>
            <w:r w:rsidRPr="00AF195F">
              <w:rPr>
                <w:rFonts w:ascii="Arial" w:hAnsi="Arial" w:cs="Arial"/>
                <w:color w:val="000000"/>
                <w:sz w:val="16"/>
                <w:szCs w:val="16"/>
              </w:rPr>
              <w:t>000</w:t>
            </w:r>
          </w:p>
        </w:tc>
        <w:tc>
          <w:tcPr>
            <w:tcW w:w="880" w:type="dxa"/>
            <w:tcBorders>
              <w:top w:val="single" w:sz="4" w:space="0" w:color="auto"/>
              <w:left w:val="nil"/>
              <w:bottom w:val="single" w:sz="4" w:space="0" w:color="auto"/>
              <w:right w:val="nil"/>
            </w:tcBorders>
            <w:shd w:val="clear" w:color="auto" w:fill="auto"/>
            <w:vAlign w:val="center"/>
            <w:hideMark/>
          </w:tcPr>
          <w:p w14:paraId="05F90D36" w14:textId="555BDF67" w:rsidR="00AF195F" w:rsidRPr="00AF195F" w:rsidRDefault="00AF195F" w:rsidP="00AF195F">
            <w:pPr>
              <w:spacing w:after="0" w:line="240" w:lineRule="auto"/>
              <w:jc w:val="right"/>
              <w:rPr>
                <w:rFonts w:ascii="Arial" w:hAnsi="Arial" w:cs="Arial"/>
                <w:color w:val="000000"/>
                <w:sz w:val="16"/>
                <w:szCs w:val="16"/>
              </w:rPr>
            </w:pPr>
            <w:r w:rsidRPr="00AF195F">
              <w:rPr>
                <w:rFonts w:ascii="Arial" w:hAnsi="Arial" w:cs="Arial"/>
                <w:color w:val="000000"/>
                <w:sz w:val="16"/>
                <w:szCs w:val="16"/>
              </w:rPr>
              <w:t>2023</w:t>
            </w:r>
            <w:r w:rsidR="00A8312D">
              <w:rPr>
                <w:rFonts w:ascii="Arial" w:hAnsi="Arial" w:cs="Arial"/>
                <w:color w:val="000000"/>
                <w:sz w:val="16"/>
                <w:szCs w:val="16"/>
              </w:rPr>
              <w:noBreakHyphen/>
            </w:r>
            <w:r w:rsidRPr="00AF195F">
              <w:rPr>
                <w:rFonts w:ascii="Arial" w:hAnsi="Arial" w:cs="Arial"/>
                <w:color w:val="000000"/>
                <w:sz w:val="16"/>
                <w:szCs w:val="16"/>
              </w:rPr>
              <w:t>24 Forward estimate</w:t>
            </w:r>
            <w:r w:rsidRPr="00AF195F">
              <w:rPr>
                <w:rFonts w:ascii="Arial" w:hAnsi="Arial" w:cs="Arial"/>
                <w:color w:val="000000"/>
                <w:sz w:val="16"/>
                <w:szCs w:val="16"/>
              </w:rPr>
              <w:br/>
              <w:t>$</w:t>
            </w:r>
            <w:r w:rsidR="00A8312D">
              <w:rPr>
                <w:rFonts w:ascii="Arial" w:hAnsi="Arial" w:cs="Arial"/>
                <w:color w:val="000000"/>
                <w:sz w:val="16"/>
                <w:szCs w:val="16"/>
              </w:rPr>
              <w:t>’</w:t>
            </w:r>
            <w:r w:rsidRPr="00AF195F">
              <w:rPr>
                <w:rFonts w:ascii="Arial" w:hAnsi="Arial" w:cs="Arial"/>
                <w:color w:val="000000"/>
                <w:sz w:val="16"/>
                <w:szCs w:val="16"/>
              </w:rPr>
              <w:t>000</w:t>
            </w:r>
          </w:p>
        </w:tc>
        <w:tc>
          <w:tcPr>
            <w:tcW w:w="880" w:type="dxa"/>
            <w:tcBorders>
              <w:top w:val="single" w:sz="4" w:space="0" w:color="auto"/>
              <w:left w:val="nil"/>
              <w:bottom w:val="single" w:sz="4" w:space="0" w:color="auto"/>
              <w:right w:val="nil"/>
            </w:tcBorders>
            <w:shd w:val="clear" w:color="auto" w:fill="auto"/>
            <w:vAlign w:val="center"/>
            <w:hideMark/>
          </w:tcPr>
          <w:p w14:paraId="3E7C7C27" w14:textId="64BE2631" w:rsidR="00AF195F" w:rsidRPr="00AF195F" w:rsidRDefault="00AF195F" w:rsidP="00AF195F">
            <w:pPr>
              <w:spacing w:after="0" w:line="240" w:lineRule="auto"/>
              <w:jc w:val="right"/>
              <w:rPr>
                <w:rFonts w:ascii="Arial" w:hAnsi="Arial" w:cs="Arial"/>
                <w:color w:val="000000"/>
                <w:sz w:val="16"/>
                <w:szCs w:val="16"/>
              </w:rPr>
            </w:pPr>
            <w:r w:rsidRPr="00AF195F">
              <w:rPr>
                <w:rFonts w:ascii="Arial" w:hAnsi="Arial" w:cs="Arial"/>
                <w:color w:val="000000"/>
                <w:sz w:val="16"/>
                <w:szCs w:val="16"/>
              </w:rPr>
              <w:t>2024</w:t>
            </w:r>
            <w:r w:rsidR="00A8312D">
              <w:rPr>
                <w:rFonts w:ascii="Arial" w:hAnsi="Arial" w:cs="Arial"/>
                <w:color w:val="000000"/>
                <w:sz w:val="16"/>
                <w:szCs w:val="16"/>
              </w:rPr>
              <w:noBreakHyphen/>
            </w:r>
            <w:r w:rsidRPr="00AF195F">
              <w:rPr>
                <w:rFonts w:ascii="Arial" w:hAnsi="Arial" w:cs="Arial"/>
                <w:color w:val="000000"/>
                <w:sz w:val="16"/>
                <w:szCs w:val="16"/>
              </w:rPr>
              <w:t>25 Forward estimate</w:t>
            </w:r>
            <w:r w:rsidRPr="00AF195F">
              <w:rPr>
                <w:rFonts w:ascii="Arial" w:hAnsi="Arial" w:cs="Arial"/>
                <w:color w:val="000000"/>
                <w:sz w:val="16"/>
                <w:szCs w:val="16"/>
              </w:rPr>
              <w:br/>
              <w:t>$</w:t>
            </w:r>
            <w:r w:rsidR="00A8312D">
              <w:rPr>
                <w:rFonts w:ascii="Arial" w:hAnsi="Arial" w:cs="Arial"/>
                <w:color w:val="000000"/>
                <w:sz w:val="16"/>
                <w:szCs w:val="16"/>
              </w:rPr>
              <w:t>’</w:t>
            </w:r>
            <w:r w:rsidRPr="00AF195F">
              <w:rPr>
                <w:rFonts w:ascii="Arial" w:hAnsi="Arial" w:cs="Arial"/>
                <w:color w:val="000000"/>
                <w:sz w:val="16"/>
                <w:szCs w:val="16"/>
              </w:rPr>
              <w:t>000</w:t>
            </w:r>
          </w:p>
        </w:tc>
        <w:tc>
          <w:tcPr>
            <w:tcW w:w="880" w:type="dxa"/>
            <w:tcBorders>
              <w:top w:val="single" w:sz="4" w:space="0" w:color="auto"/>
              <w:left w:val="nil"/>
              <w:bottom w:val="single" w:sz="4" w:space="0" w:color="auto"/>
              <w:right w:val="nil"/>
            </w:tcBorders>
            <w:shd w:val="clear" w:color="auto" w:fill="auto"/>
            <w:vAlign w:val="center"/>
            <w:hideMark/>
          </w:tcPr>
          <w:p w14:paraId="48B3AC19" w14:textId="4B3F8D05" w:rsidR="00AF195F" w:rsidRPr="00AF195F" w:rsidRDefault="00AF195F" w:rsidP="00AF195F">
            <w:pPr>
              <w:spacing w:after="0" w:line="240" w:lineRule="auto"/>
              <w:jc w:val="right"/>
              <w:rPr>
                <w:rFonts w:ascii="Arial" w:hAnsi="Arial" w:cs="Arial"/>
                <w:color w:val="000000"/>
                <w:sz w:val="16"/>
                <w:szCs w:val="16"/>
              </w:rPr>
            </w:pPr>
            <w:r w:rsidRPr="00AF195F">
              <w:rPr>
                <w:rFonts w:ascii="Arial" w:hAnsi="Arial" w:cs="Arial"/>
                <w:color w:val="000000"/>
                <w:sz w:val="16"/>
                <w:szCs w:val="16"/>
              </w:rPr>
              <w:t>2025</w:t>
            </w:r>
            <w:r w:rsidR="00A8312D">
              <w:rPr>
                <w:rFonts w:ascii="Arial" w:hAnsi="Arial" w:cs="Arial"/>
                <w:color w:val="000000"/>
                <w:sz w:val="16"/>
                <w:szCs w:val="16"/>
              </w:rPr>
              <w:noBreakHyphen/>
            </w:r>
            <w:r w:rsidRPr="00AF195F">
              <w:rPr>
                <w:rFonts w:ascii="Arial" w:hAnsi="Arial" w:cs="Arial"/>
                <w:color w:val="000000"/>
                <w:sz w:val="16"/>
                <w:szCs w:val="16"/>
              </w:rPr>
              <w:t>26</w:t>
            </w:r>
            <w:r w:rsidRPr="00AF195F">
              <w:rPr>
                <w:rFonts w:ascii="Arial" w:hAnsi="Arial" w:cs="Arial"/>
                <w:color w:val="000000"/>
                <w:sz w:val="16"/>
                <w:szCs w:val="16"/>
              </w:rPr>
              <w:br/>
              <w:t>Forward estimate</w:t>
            </w:r>
            <w:r w:rsidRPr="00AF195F">
              <w:rPr>
                <w:rFonts w:ascii="Arial" w:hAnsi="Arial" w:cs="Arial"/>
                <w:color w:val="000000"/>
                <w:sz w:val="16"/>
                <w:szCs w:val="16"/>
              </w:rPr>
              <w:br/>
              <w:t>$</w:t>
            </w:r>
            <w:r w:rsidR="00A8312D">
              <w:rPr>
                <w:rFonts w:ascii="Arial" w:hAnsi="Arial" w:cs="Arial"/>
                <w:color w:val="000000"/>
                <w:sz w:val="16"/>
                <w:szCs w:val="16"/>
              </w:rPr>
              <w:t>’</w:t>
            </w:r>
            <w:r w:rsidRPr="00AF195F">
              <w:rPr>
                <w:rFonts w:ascii="Arial" w:hAnsi="Arial" w:cs="Arial"/>
                <w:color w:val="000000"/>
                <w:sz w:val="16"/>
                <w:szCs w:val="16"/>
              </w:rPr>
              <w:t>000</w:t>
            </w:r>
          </w:p>
        </w:tc>
      </w:tr>
      <w:tr w:rsidR="00AF195F" w:rsidRPr="00AF195F" w14:paraId="63FF415E" w14:textId="77777777" w:rsidTr="00AF195F">
        <w:trPr>
          <w:trHeight w:val="900"/>
        </w:trPr>
        <w:tc>
          <w:tcPr>
            <w:tcW w:w="3220" w:type="dxa"/>
            <w:tcBorders>
              <w:top w:val="nil"/>
              <w:left w:val="nil"/>
              <w:bottom w:val="nil"/>
              <w:right w:val="nil"/>
            </w:tcBorders>
            <w:shd w:val="clear" w:color="auto" w:fill="auto"/>
            <w:hideMark/>
          </w:tcPr>
          <w:p w14:paraId="77FD5A93" w14:textId="77777777" w:rsidR="00AF195F" w:rsidRPr="00AF195F" w:rsidRDefault="00AF195F" w:rsidP="00AF195F">
            <w:pPr>
              <w:spacing w:after="0" w:line="240" w:lineRule="auto"/>
              <w:jc w:val="left"/>
              <w:rPr>
                <w:rFonts w:ascii="Arial" w:hAnsi="Arial" w:cs="Arial"/>
                <w:b/>
                <w:bCs/>
                <w:color w:val="000000"/>
                <w:sz w:val="16"/>
                <w:szCs w:val="16"/>
              </w:rPr>
            </w:pPr>
            <w:r w:rsidRPr="00AF195F">
              <w:rPr>
                <w:rFonts w:ascii="Arial" w:hAnsi="Arial" w:cs="Arial"/>
                <w:b/>
                <w:bCs/>
                <w:color w:val="000000"/>
                <w:sz w:val="16"/>
                <w:szCs w:val="16"/>
              </w:rPr>
              <w:t>Total comprehensive income/(loss)</w:t>
            </w:r>
            <w:r w:rsidRPr="00AF195F">
              <w:rPr>
                <w:rFonts w:ascii="Arial" w:hAnsi="Arial" w:cs="Arial"/>
                <w:b/>
                <w:bCs/>
                <w:color w:val="000000"/>
                <w:sz w:val="16"/>
                <w:szCs w:val="16"/>
              </w:rPr>
              <w:br/>
              <w:t xml:space="preserve">  less depreciation/amortisation</w:t>
            </w:r>
            <w:r w:rsidRPr="00AF195F">
              <w:rPr>
                <w:rFonts w:ascii="Arial" w:hAnsi="Arial" w:cs="Arial"/>
                <w:b/>
                <w:bCs/>
                <w:color w:val="000000"/>
                <w:sz w:val="16"/>
                <w:szCs w:val="16"/>
              </w:rPr>
              <w:br/>
              <w:t xml:space="preserve">  expenses previously funded</w:t>
            </w:r>
            <w:r w:rsidRPr="00AF195F">
              <w:rPr>
                <w:rFonts w:ascii="Arial" w:hAnsi="Arial" w:cs="Arial"/>
                <w:b/>
                <w:bCs/>
                <w:color w:val="000000"/>
                <w:sz w:val="16"/>
                <w:szCs w:val="16"/>
              </w:rPr>
              <w:br/>
              <w:t xml:space="preserve">  through revenue appropriations</w:t>
            </w:r>
          </w:p>
        </w:tc>
        <w:tc>
          <w:tcPr>
            <w:tcW w:w="880" w:type="dxa"/>
            <w:tcBorders>
              <w:top w:val="nil"/>
              <w:left w:val="nil"/>
              <w:bottom w:val="nil"/>
              <w:right w:val="nil"/>
            </w:tcBorders>
            <w:shd w:val="clear" w:color="auto" w:fill="auto"/>
            <w:noWrap/>
            <w:vAlign w:val="bottom"/>
            <w:hideMark/>
          </w:tcPr>
          <w:p w14:paraId="4D88A12D" w14:textId="55C455C7" w:rsidR="00AF195F" w:rsidRPr="00AF195F" w:rsidRDefault="00A8312D" w:rsidP="00AF195F">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AF195F" w:rsidRPr="00AF195F">
              <w:rPr>
                <w:rFonts w:ascii="Arial" w:hAnsi="Arial" w:cs="Arial"/>
                <w:b/>
                <w:bCs/>
                <w:color w:val="000000"/>
                <w:sz w:val="16"/>
                <w:szCs w:val="16"/>
              </w:rPr>
              <w:t xml:space="preserve"> </w:t>
            </w:r>
          </w:p>
        </w:tc>
        <w:tc>
          <w:tcPr>
            <w:tcW w:w="880" w:type="dxa"/>
            <w:tcBorders>
              <w:top w:val="nil"/>
              <w:left w:val="nil"/>
              <w:bottom w:val="nil"/>
              <w:right w:val="nil"/>
            </w:tcBorders>
            <w:shd w:val="clear" w:color="000000" w:fill="E6E6E6"/>
            <w:noWrap/>
            <w:vAlign w:val="bottom"/>
            <w:hideMark/>
          </w:tcPr>
          <w:p w14:paraId="0D9C2B38" w14:textId="084F117F" w:rsidR="00AF195F" w:rsidRPr="00AF195F" w:rsidRDefault="00A8312D" w:rsidP="00AF195F">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AF195F" w:rsidRPr="00AF195F">
              <w:rPr>
                <w:rFonts w:ascii="Arial" w:hAnsi="Arial" w:cs="Arial"/>
                <w:b/>
                <w:bCs/>
                <w:color w:val="000000"/>
                <w:sz w:val="16"/>
                <w:szCs w:val="16"/>
              </w:rPr>
              <w:t xml:space="preserve"> </w:t>
            </w:r>
          </w:p>
        </w:tc>
        <w:tc>
          <w:tcPr>
            <w:tcW w:w="880" w:type="dxa"/>
            <w:tcBorders>
              <w:top w:val="nil"/>
              <w:left w:val="nil"/>
              <w:bottom w:val="nil"/>
              <w:right w:val="nil"/>
            </w:tcBorders>
            <w:shd w:val="clear" w:color="auto" w:fill="auto"/>
            <w:noWrap/>
            <w:vAlign w:val="bottom"/>
            <w:hideMark/>
          </w:tcPr>
          <w:p w14:paraId="3B32BE17" w14:textId="3F2B8AED" w:rsidR="00AF195F" w:rsidRPr="00AF195F" w:rsidRDefault="00A8312D" w:rsidP="00AF195F">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AF195F" w:rsidRPr="00AF195F">
              <w:rPr>
                <w:rFonts w:ascii="Arial" w:hAnsi="Arial" w:cs="Arial"/>
                <w:b/>
                <w:bCs/>
                <w:color w:val="000000"/>
                <w:sz w:val="16"/>
                <w:szCs w:val="16"/>
              </w:rPr>
              <w:t xml:space="preserve"> </w:t>
            </w:r>
          </w:p>
        </w:tc>
        <w:tc>
          <w:tcPr>
            <w:tcW w:w="880" w:type="dxa"/>
            <w:tcBorders>
              <w:top w:val="nil"/>
              <w:left w:val="nil"/>
              <w:bottom w:val="nil"/>
              <w:right w:val="nil"/>
            </w:tcBorders>
            <w:shd w:val="clear" w:color="auto" w:fill="auto"/>
            <w:noWrap/>
            <w:vAlign w:val="bottom"/>
            <w:hideMark/>
          </w:tcPr>
          <w:p w14:paraId="24B33B6B" w14:textId="5A9CAEA6" w:rsidR="00AF195F" w:rsidRPr="00AF195F" w:rsidRDefault="00A8312D" w:rsidP="00AF195F">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AF195F" w:rsidRPr="00AF195F">
              <w:rPr>
                <w:rFonts w:ascii="Arial" w:hAnsi="Arial" w:cs="Arial"/>
                <w:b/>
                <w:bCs/>
                <w:color w:val="000000"/>
                <w:sz w:val="16"/>
                <w:szCs w:val="16"/>
              </w:rPr>
              <w:t xml:space="preserve"> </w:t>
            </w:r>
          </w:p>
        </w:tc>
        <w:tc>
          <w:tcPr>
            <w:tcW w:w="880" w:type="dxa"/>
            <w:tcBorders>
              <w:top w:val="nil"/>
              <w:left w:val="nil"/>
              <w:bottom w:val="nil"/>
              <w:right w:val="nil"/>
            </w:tcBorders>
            <w:shd w:val="clear" w:color="auto" w:fill="auto"/>
            <w:noWrap/>
            <w:vAlign w:val="bottom"/>
            <w:hideMark/>
          </w:tcPr>
          <w:p w14:paraId="0AFB4128" w14:textId="3433F4BF" w:rsidR="00AF195F" w:rsidRPr="00AF195F" w:rsidRDefault="00A8312D" w:rsidP="00AF195F">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AF195F" w:rsidRPr="00AF195F">
              <w:rPr>
                <w:rFonts w:ascii="Arial" w:hAnsi="Arial" w:cs="Arial"/>
                <w:b/>
                <w:bCs/>
                <w:color w:val="000000"/>
                <w:sz w:val="16"/>
                <w:szCs w:val="16"/>
              </w:rPr>
              <w:t xml:space="preserve"> </w:t>
            </w:r>
          </w:p>
        </w:tc>
      </w:tr>
      <w:tr w:rsidR="00AF195F" w:rsidRPr="00AF195F" w14:paraId="53B6F6F8" w14:textId="77777777" w:rsidTr="00AF195F">
        <w:trPr>
          <w:trHeight w:val="675"/>
        </w:trPr>
        <w:tc>
          <w:tcPr>
            <w:tcW w:w="3220" w:type="dxa"/>
            <w:tcBorders>
              <w:top w:val="nil"/>
              <w:left w:val="nil"/>
              <w:bottom w:val="nil"/>
              <w:right w:val="nil"/>
            </w:tcBorders>
            <w:shd w:val="clear" w:color="auto" w:fill="auto"/>
            <w:hideMark/>
          </w:tcPr>
          <w:p w14:paraId="527BA8EF" w14:textId="77777777" w:rsidR="00AF195F" w:rsidRPr="00AF195F" w:rsidRDefault="00AF195F" w:rsidP="00AF195F">
            <w:pPr>
              <w:spacing w:after="0" w:line="240" w:lineRule="auto"/>
              <w:ind w:firstLineChars="100" w:firstLine="160"/>
              <w:jc w:val="left"/>
              <w:rPr>
                <w:rFonts w:ascii="Arial" w:hAnsi="Arial" w:cs="Arial"/>
                <w:color w:val="000000"/>
                <w:sz w:val="16"/>
                <w:szCs w:val="16"/>
              </w:rPr>
            </w:pPr>
            <w:r w:rsidRPr="00AF195F">
              <w:rPr>
                <w:rFonts w:ascii="Arial" w:hAnsi="Arial" w:cs="Arial"/>
                <w:color w:val="000000"/>
                <w:sz w:val="16"/>
                <w:szCs w:val="16"/>
              </w:rPr>
              <w:t>plus: depreciation/amortisation</w:t>
            </w:r>
            <w:r w:rsidRPr="00AF195F">
              <w:rPr>
                <w:rFonts w:ascii="Arial" w:hAnsi="Arial" w:cs="Arial"/>
                <w:color w:val="000000"/>
                <w:sz w:val="16"/>
                <w:szCs w:val="16"/>
              </w:rPr>
              <w:br/>
              <w:t xml:space="preserve">  expenses previously funded through</w:t>
            </w:r>
            <w:r w:rsidRPr="00AF195F">
              <w:rPr>
                <w:rFonts w:ascii="Arial" w:hAnsi="Arial" w:cs="Arial"/>
                <w:color w:val="000000"/>
                <w:sz w:val="16"/>
                <w:szCs w:val="16"/>
              </w:rPr>
              <w:br/>
              <w:t xml:space="preserve">  revenue appropriations (a)</w:t>
            </w:r>
          </w:p>
        </w:tc>
        <w:tc>
          <w:tcPr>
            <w:tcW w:w="880" w:type="dxa"/>
            <w:tcBorders>
              <w:top w:val="nil"/>
              <w:left w:val="nil"/>
              <w:bottom w:val="nil"/>
              <w:right w:val="nil"/>
            </w:tcBorders>
            <w:shd w:val="clear" w:color="auto" w:fill="auto"/>
            <w:noWrap/>
            <w:vAlign w:val="bottom"/>
            <w:hideMark/>
          </w:tcPr>
          <w:p w14:paraId="6D0CC757" w14:textId="77777777" w:rsidR="00AF195F" w:rsidRPr="00AF195F" w:rsidRDefault="00AF195F" w:rsidP="00AF195F">
            <w:pPr>
              <w:spacing w:after="0" w:line="240" w:lineRule="auto"/>
              <w:jc w:val="right"/>
              <w:rPr>
                <w:rFonts w:ascii="Arial" w:hAnsi="Arial" w:cs="Arial"/>
                <w:sz w:val="16"/>
                <w:szCs w:val="16"/>
              </w:rPr>
            </w:pPr>
            <w:r w:rsidRPr="00AF195F">
              <w:rPr>
                <w:rFonts w:ascii="Arial" w:hAnsi="Arial" w:cs="Arial"/>
                <w:sz w:val="16"/>
                <w:szCs w:val="16"/>
              </w:rPr>
              <w:t xml:space="preserve">325 </w:t>
            </w:r>
          </w:p>
        </w:tc>
        <w:tc>
          <w:tcPr>
            <w:tcW w:w="880" w:type="dxa"/>
            <w:tcBorders>
              <w:top w:val="nil"/>
              <w:left w:val="nil"/>
              <w:bottom w:val="nil"/>
              <w:right w:val="nil"/>
            </w:tcBorders>
            <w:shd w:val="clear" w:color="000000" w:fill="E6E6E6"/>
            <w:noWrap/>
            <w:vAlign w:val="bottom"/>
            <w:hideMark/>
          </w:tcPr>
          <w:p w14:paraId="1E4851BD" w14:textId="77777777" w:rsidR="00AF195F" w:rsidRPr="00AF195F" w:rsidRDefault="00AF195F" w:rsidP="00AF195F">
            <w:pPr>
              <w:spacing w:after="0" w:line="240" w:lineRule="auto"/>
              <w:jc w:val="right"/>
              <w:rPr>
                <w:rFonts w:ascii="Arial" w:hAnsi="Arial" w:cs="Arial"/>
                <w:sz w:val="16"/>
                <w:szCs w:val="16"/>
              </w:rPr>
            </w:pPr>
            <w:r w:rsidRPr="00AF195F">
              <w:rPr>
                <w:rFonts w:ascii="Arial" w:hAnsi="Arial" w:cs="Arial"/>
                <w:sz w:val="16"/>
                <w:szCs w:val="16"/>
              </w:rPr>
              <w:t xml:space="preserve">281 </w:t>
            </w:r>
          </w:p>
        </w:tc>
        <w:tc>
          <w:tcPr>
            <w:tcW w:w="880" w:type="dxa"/>
            <w:tcBorders>
              <w:top w:val="nil"/>
              <w:left w:val="nil"/>
              <w:bottom w:val="nil"/>
              <w:right w:val="nil"/>
            </w:tcBorders>
            <w:shd w:val="clear" w:color="auto" w:fill="auto"/>
            <w:noWrap/>
            <w:vAlign w:val="bottom"/>
            <w:hideMark/>
          </w:tcPr>
          <w:p w14:paraId="57748052" w14:textId="77777777" w:rsidR="00AF195F" w:rsidRPr="00AF195F" w:rsidRDefault="00AF195F" w:rsidP="00AF195F">
            <w:pPr>
              <w:spacing w:after="0" w:line="240" w:lineRule="auto"/>
              <w:jc w:val="right"/>
              <w:rPr>
                <w:rFonts w:ascii="Arial" w:hAnsi="Arial" w:cs="Arial"/>
                <w:sz w:val="16"/>
                <w:szCs w:val="16"/>
              </w:rPr>
            </w:pPr>
            <w:r w:rsidRPr="00AF195F">
              <w:rPr>
                <w:rFonts w:ascii="Arial" w:hAnsi="Arial" w:cs="Arial"/>
                <w:sz w:val="16"/>
                <w:szCs w:val="16"/>
              </w:rPr>
              <w:t xml:space="preserve">46 </w:t>
            </w:r>
          </w:p>
        </w:tc>
        <w:tc>
          <w:tcPr>
            <w:tcW w:w="880" w:type="dxa"/>
            <w:tcBorders>
              <w:top w:val="nil"/>
              <w:left w:val="nil"/>
              <w:bottom w:val="nil"/>
              <w:right w:val="nil"/>
            </w:tcBorders>
            <w:shd w:val="clear" w:color="auto" w:fill="auto"/>
            <w:noWrap/>
            <w:vAlign w:val="bottom"/>
            <w:hideMark/>
          </w:tcPr>
          <w:p w14:paraId="2B6BC0A0" w14:textId="77777777" w:rsidR="00AF195F" w:rsidRPr="00AF195F" w:rsidRDefault="00AF195F" w:rsidP="00AF195F">
            <w:pPr>
              <w:spacing w:after="0" w:line="240" w:lineRule="auto"/>
              <w:jc w:val="right"/>
              <w:rPr>
                <w:rFonts w:ascii="Arial" w:hAnsi="Arial" w:cs="Arial"/>
                <w:sz w:val="16"/>
                <w:szCs w:val="16"/>
              </w:rPr>
            </w:pPr>
            <w:r w:rsidRPr="00AF195F">
              <w:rPr>
                <w:rFonts w:ascii="Arial" w:hAnsi="Arial" w:cs="Arial"/>
                <w:sz w:val="16"/>
                <w:szCs w:val="16"/>
              </w:rPr>
              <w:t xml:space="preserve">46 </w:t>
            </w:r>
          </w:p>
        </w:tc>
        <w:tc>
          <w:tcPr>
            <w:tcW w:w="880" w:type="dxa"/>
            <w:tcBorders>
              <w:top w:val="nil"/>
              <w:left w:val="nil"/>
              <w:bottom w:val="nil"/>
              <w:right w:val="nil"/>
            </w:tcBorders>
            <w:shd w:val="clear" w:color="auto" w:fill="auto"/>
            <w:noWrap/>
            <w:vAlign w:val="bottom"/>
            <w:hideMark/>
          </w:tcPr>
          <w:p w14:paraId="5FC9971C" w14:textId="77777777" w:rsidR="00AF195F" w:rsidRPr="00AF195F" w:rsidRDefault="00AF195F" w:rsidP="00AF195F">
            <w:pPr>
              <w:spacing w:after="0" w:line="240" w:lineRule="auto"/>
              <w:jc w:val="right"/>
              <w:rPr>
                <w:rFonts w:ascii="Arial" w:hAnsi="Arial" w:cs="Arial"/>
                <w:sz w:val="16"/>
                <w:szCs w:val="16"/>
              </w:rPr>
            </w:pPr>
            <w:r w:rsidRPr="00AF195F">
              <w:rPr>
                <w:rFonts w:ascii="Arial" w:hAnsi="Arial" w:cs="Arial"/>
                <w:sz w:val="16"/>
                <w:szCs w:val="16"/>
              </w:rPr>
              <w:t xml:space="preserve">463 </w:t>
            </w:r>
          </w:p>
        </w:tc>
      </w:tr>
      <w:tr w:rsidR="00AF195F" w:rsidRPr="00AF195F" w14:paraId="19C5EE47" w14:textId="77777777" w:rsidTr="00AF195F">
        <w:trPr>
          <w:trHeight w:val="450"/>
        </w:trPr>
        <w:tc>
          <w:tcPr>
            <w:tcW w:w="3220" w:type="dxa"/>
            <w:tcBorders>
              <w:top w:val="nil"/>
              <w:left w:val="nil"/>
              <w:bottom w:val="nil"/>
              <w:right w:val="nil"/>
            </w:tcBorders>
            <w:shd w:val="clear" w:color="auto" w:fill="auto"/>
            <w:hideMark/>
          </w:tcPr>
          <w:p w14:paraId="2D2D7437" w14:textId="77777777" w:rsidR="00AF195F" w:rsidRPr="00AF195F" w:rsidRDefault="00AF195F" w:rsidP="00AF195F">
            <w:pPr>
              <w:spacing w:after="0" w:line="240" w:lineRule="auto"/>
              <w:ind w:firstLineChars="100" w:firstLine="160"/>
              <w:jc w:val="left"/>
              <w:rPr>
                <w:rFonts w:ascii="Arial" w:hAnsi="Arial" w:cs="Arial"/>
                <w:color w:val="000000"/>
                <w:sz w:val="16"/>
                <w:szCs w:val="16"/>
              </w:rPr>
            </w:pPr>
            <w:r w:rsidRPr="00AF195F">
              <w:rPr>
                <w:rFonts w:ascii="Arial" w:hAnsi="Arial" w:cs="Arial"/>
                <w:color w:val="000000"/>
                <w:sz w:val="16"/>
                <w:szCs w:val="16"/>
              </w:rPr>
              <w:t>plus: depreciation/amortisation</w:t>
            </w:r>
            <w:r w:rsidRPr="00AF195F">
              <w:rPr>
                <w:rFonts w:ascii="Arial" w:hAnsi="Arial" w:cs="Arial"/>
                <w:color w:val="000000"/>
                <w:sz w:val="16"/>
                <w:szCs w:val="16"/>
              </w:rPr>
              <w:br/>
              <w:t xml:space="preserve">  expenses for ROU (b)</w:t>
            </w:r>
          </w:p>
        </w:tc>
        <w:tc>
          <w:tcPr>
            <w:tcW w:w="880" w:type="dxa"/>
            <w:tcBorders>
              <w:top w:val="nil"/>
              <w:left w:val="nil"/>
              <w:bottom w:val="nil"/>
              <w:right w:val="nil"/>
            </w:tcBorders>
            <w:shd w:val="clear" w:color="auto" w:fill="auto"/>
            <w:noWrap/>
            <w:vAlign w:val="bottom"/>
            <w:hideMark/>
          </w:tcPr>
          <w:p w14:paraId="43D03FF1" w14:textId="77777777" w:rsidR="00AF195F" w:rsidRPr="00AF195F" w:rsidRDefault="00AF195F" w:rsidP="00AF195F">
            <w:pPr>
              <w:spacing w:after="0" w:line="240" w:lineRule="auto"/>
              <w:jc w:val="right"/>
              <w:rPr>
                <w:rFonts w:ascii="Arial" w:hAnsi="Arial" w:cs="Arial"/>
                <w:sz w:val="16"/>
                <w:szCs w:val="16"/>
              </w:rPr>
            </w:pPr>
            <w:r w:rsidRPr="00AF195F">
              <w:rPr>
                <w:rFonts w:ascii="Arial" w:hAnsi="Arial" w:cs="Arial"/>
                <w:sz w:val="16"/>
                <w:szCs w:val="16"/>
              </w:rPr>
              <w:t xml:space="preserve">450 </w:t>
            </w:r>
          </w:p>
        </w:tc>
        <w:tc>
          <w:tcPr>
            <w:tcW w:w="880" w:type="dxa"/>
            <w:tcBorders>
              <w:top w:val="nil"/>
              <w:left w:val="nil"/>
              <w:bottom w:val="nil"/>
              <w:right w:val="nil"/>
            </w:tcBorders>
            <w:shd w:val="clear" w:color="000000" w:fill="E6E6E6"/>
            <w:noWrap/>
            <w:vAlign w:val="bottom"/>
            <w:hideMark/>
          </w:tcPr>
          <w:p w14:paraId="2731D1DA" w14:textId="77777777" w:rsidR="00AF195F" w:rsidRPr="00AF195F" w:rsidRDefault="00AF195F" w:rsidP="00AF195F">
            <w:pPr>
              <w:spacing w:after="0" w:line="240" w:lineRule="auto"/>
              <w:jc w:val="right"/>
              <w:rPr>
                <w:rFonts w:ascii="Arial" w:hAnsi="Arial" w:cs="Arial"/>
                <w:sz w:val="16"/>
                <w:szCs w:val="16"/>
              </w:rPr>
            </w:pPr>
            <w:r w:rsidRPr="00AF195F">
              <w:rPr>
                <w:rFonts w:ascii="Arial" w:hAnsi="Arial" w:cs="Arial"/>
                <w:sz w:val="16"/>
                <w:szCs w:val="16"/>
              </w:rPr>
              <w:t xml:space="preserve">413 </w:t>
            </w:r>
          </w:p>
        </w:tc>
        <w:tc>
          <w:tcPr>
            <w:tcW w:w="880" w:type="dxa"/>
            <w:tcBorders>
              <w:top w:val="nil"/>
              <w:left w:val="nil"/>
              <w:bottom w:val="nil"/>
              <w:right w:val="nil"/>
            </w:tcBorders>
            <w:shd w:val="clear" w:color="auto" w:fill="auto"/>
            <w:noWrap/>
            <w:vAlign w:val="bottom"/>
            <w:hideMark/>
          </w:tcPr>
          <w:p w14:paraId="3D4C4EBE" w14:textId="77777777" w:rsidR="00AF195F" w:rsidRPr="00AF195F" w:rsidRDefault="00AF195F" w:rsidP="00AF195F">
            <w:pPr>
              <w:spacing w:after="0" w:line="240" w:lineRule="auto"/>
              <w:jc w:val="right"/>
              <w:rPr>
                <w:rFonts w:ascii="Arial" w:hAnsi="Arial" w:cs="Arial"/>
                <w:sz w:val="16"/>
                <w:szCs w:val="16"/>
              </w:rPr>
            </w:pPr>
            <w:r w:rsidRPr="00AF195F">
              <w:rPr>
                <w:rFonts w:ascii="Arial" w:hAnsi="Arial" w:cs="Arial"/>
                <w:sz w:val="16"/>
                <w:szCs w:val="16"/>
              </w:rPr>
              <w:t xml:space="preserve">417 </w:t>
            </w:r>
          </w:p>
        </w:tc>
        <w:tc>
          <w:tcPr>
            <w:tcW w:w="880" w:type="dxa"/>
            <w:tcBorders>
              <w:top w:val="nil"/>
              <w:left w:val="nil"/>
              <w:bottom w:val="nil"/>
              <w:right w:val="nil"/>
            </w:tcBorders>
            <w:shd w:val="clear" w:color="auto" w:fill="auto"/>
            <w:noWrap/>
            <w:vAlign w:val="bottom"/>
            <w:hideMark/>
          </w:tcPr>
          <w:p w14:paraId="3375B1DB" w14:textId="77777777" w:rsidR="00AF195F" w:rsidRPr="00AF195F" w:rsidRDefault="00AF195F" w:rsidP="00AF195F">
            <w:pPr>
              <w:spacing w:after="0" w:line="240" w:lineRule="auto"/>
              <w:jc w:val="right"/>
              <w:rPr>
                <w:rFonts w:ascii="Arial" w:hAnsi="Arial" w:cs="Arial"/>
                <w:sz w:val="16"/>
                <w:szCs w:val="16"/>
              </w:rPr>
            </w:pPr>
            <w:r w:rsidRPr="00AF195F">
              <w:rPr>
                <w:rFonts w:ascii="Arial" w:hAnsi="Arial" w:cs="Arial"/>
                <w:sz w:val="16"/>
                <w:szCs w:val="16"/>
              </w:rPr>
              <w:t xml:space="preserve">417 </w:t>
            </w:r>
          </w:p>
        </w:tc>
        <w:tc>
          <w:tcPr>
            <w:tcW w:w="880" w:type="dxa"/>
            <w:tcBorders>
              <w:top w:val="nil"/>
              <w:left w:val="nil"/>
              <w:bottom w:val="nil"/>
              <w:right w:val="nil"/>
            </w:tcBorders>
            <w:shd w:val="clear" w:color="auto" w:fill="auto"/>
            <w:noWrap/>
            <w:vAlign w:val="bottom"/>
            <w:hideMark/>
          </w:tcPr>
          <w:p w14:paraId="4534E870" w14:textId="012B585D" w:rsidR="00AF195F" w:rsidRPr="00AF195F" w:rsidRDefault="00A8312D" w:rsidP="00AF195F">
            <w:pPr>
              <w:spacing w:after="0" w:line="240" w:lineRule="auto"/>
              <w:jc w:val="right"/>
              <w:rPr>
                <w:rFonts w:ascii="Arial" w:hAnsi="Arial" w:cs="Arial"/>
                <w:sz w:val="16"/>
                <w:szCs w:val="16"/>
              </w:rPr>
            </w:pPr>
            <w:r>
              <w:rPr>
                <w:rFonts w:ascii="Arial" w:hAnsi="Arial" w:cs="Arial"/>
                <w:sz w:val="16"/>
                <w:szCs w:val="16"/>
              </w:rPr>
              <w:noBreakHyphen/>
            </w:r>
            <w:r w:rsidR="00AF195F" w:rsidRPr="00AF195F">
              <w:rPr>
                <w:rFonts w:ascii="Arial" w:hAnsi="Arial" w:cs="Arial"/>
                <w:sz w:val="16"/>
                <w:szCs w:val="16"/>
              </w:rPr>
              <w:t xml:space="preserve"> </w:t>
            </w:r>
          </w:p>
        </w:tc>
      </w:tr>
      <w:tr w:rsidR="00AF195F" w:rsidRPr="00AF195F" w14:paraId="161BD9A3" w14:textId="77777777" w:rsidTr="00AF195F">
        <w:trPr>
          <w:trHeight w:val="450"/>
        </w:trPr>
        <w:tc>
          <w:tcPr>
            <w:tcW w:w="3220" w:type="dxa"/>
            <w:tcBorders>
              <w:top w:val="nil"/>
              <w:left w:val="nil"/>
              <w:bottom w:val="nil"/>
              <w:right w:val="nil"/>
            </w:tcBorders>
            <w:shd w:val="clear" w:color="auto" w:fill="auto"/>
            <w:hideMark/>
          </w:tcPr>
          <w:p w14:paraId="5952C83F" w14:textId="77777777" w:rsidR="00AF195F" w:rsidRPr="00AF195F" w:rsidRDefault="00AF195F" w:rsidP="00AF195F">
            <w:pPr>
              <w:spacing w:after="0" w:line="240" w:lineRule="auto"/>
              <w:ind w:firstLineChars="100" w:firstLine="160"/>
              <w:jc w:val="left"/>
              <w:rPr>
                <w:rFonts w:ascii="Arial" w:hAnsi="Arial" w:cs="Arial"/>
                <w:color w:val="000000"/>
                <w:sz w:val="16"/>
                <w:szCs w:val="16"/>
              </w:rPr>
            </w:pPr>
            <w:r w:rsidRPr="00AF195F">
              <w:rPr>
                <w:rFonts w:ascii="Arial" w:hAnsi="Arial" w:cs="Arial"/>
                <w:color w:val="000000"/>
                <w:sz w:val="16"/>
                <w:szCs w:val="16"/>
              </w:rPr>
              <w:t>less: principal repayments on leased</w:t>
            </w:r>
            <w:r w:rsidRPr="00AF195F">
              <w:rPr>
                <w:rFonts w:ascii="Arial" w:hAnsi="Arial" w:cs="Arial"/>
                <w:color w:val="000000"/>
                <w:sz w:val="16"/>
                <w:szCs w:val="16"/>
              </w:rPr>
              <w:br/>
              <w:t xml:space="preserve">  assets (b)</w:t>
            </w:r>
          </w:p>
        </w:tc>
        <w:tc>
          <w:tcPr>
            <w:tcW w:w="880" w:type="dxa"/>
            <w:tcBorders>
              <w:top w:val="nil"/>
              <w:left w:val="nil"/>
              <w:bottom w:val="single" w:sz="4" w:space="0" w:color="auto"/>
              <w:right w:val="nil"/>
            </w:tcBorders>
            <w:shd w:val="clear" w:color="auto" w:fill="auto"/>
            <w:noWrap/>
            <w:vAlign w:val="bottom"/>
            <w:hideMark/>
          </w:tcPr>
          <w:p w14:paraId="57D90A67" w14:textId="77777777" w:rsidR="00AF195F" w:rsidRPr="00AF195F" w:rsidRDefault="00AF195F" w:rsidP="00AF195F">
            <w:pPr>
              <w:spacing w:after="0" w:line="240" w:lineRule="auto"/>
              <w:jc w:val="right"/>
              <w:rPr>
                <w:rFonts w:ascii="Arial" w:hAnsi="Arial" w:cs="Arial"/>
                <w:sz w:val="16"/>
                <w:szCs w:val="16"/>
              </w:rPr>
            </w:pPr>
            <w:r w:rsidRPr="00AF195F">
              <w:rPr>
                <w:rFonts w:ascii="Arial" w:hAnsi="Arial" w:cs="Arial"/>
                <w:sz w:val="16"/>
                <w:szCs w:val="16"/>
              </w:rPr>
              <w:t xml:space="preserve">466 </w:t>
            </w:r>
          </w:p>
        </w:tc>
        <w:tc>
          <w:tcPr>
            <w:tcW w:w="880" w:type="dxa"/>
            <w:tcBorders>
              <w:top w:val="nil"/>
              <w:left w:val="nil"/>
              <w:bottom w:val="single" w:sz="4" w:space="0" w:color="auto"/>
              <w:right w:val="nil"/>
            </w:tcBorders>
            <w:shd w:val="clear" w:color="000000" w:fill="E6E6E6"/>
            <w:noWrap/>
            <w:vAlign w:val="bottom"/>
            <w:hideMark/>
          </w:tcPr>
          <w:p w14:paraId="3C70F260" w14:textId="77777777" w:rsidR="00AF195F" w:rsidRPr="00AF195F" w:rsidRDefault="00AF195F" w:rsidP="00AF195F">
            <w:pPr>
              <w:spacing w:after="0" w:line="240" w:lineRule="auto"/>
              <w:jc w:val="right"/>
              <w:rPr>
                <w:rFonts w:ascii="Arial" w:hAnsi="Arial" w:cs="Arial"/>
                <w:sz w:val="16"/>
                <w:szCs w:val="16"/>
              </w:rPr>
            </w:pPr>
            <w:r w:rsidRPr="00AF195F">
              <w:rPr>
                <w:rFonts w:ascii="Arial" w:hAnsi="Arial" w:cs="Arial"/>
                <w:sz w:val="16"/>
                <w:szCs w:val="16"/>
              </w:rPr>
              <w:t xml:space="preserve">454 </w:t>
            </w:r>
          </w:p>
        </w:tc>
        <w:tc>
          <w:tcPr>
            <w:tcW w:w="880" w:type="dxa"/>
            <w:tcBorders>
              <w:top w:val="nil"/>
              <w:left w:val="nil"/>
              <w:bottom w:val="single" w:sz="4" w:space="0" w:color="auto"/>
              <w:right w:val="nil"/>
            </w:tcBorders>
            <w:shd w:val="clear" w:color="auto" w:fill="auto"/>
            <w:noWrap/>
            <w:vAlign w:val="bottom"/>
            <w:hideMark/>
          </w:tcPr>
          <w:p w14:paraId="540F285D" w14:textId="77777777" w:rsidR="00AF195F" w:rsidRPr="00AF195F" w:rsidRDefault="00AF195F" w:rsidP="00AF195F">
            <w:pPr>
              <w:spacing w:after="0" w:line="240" w:lineRule="auto"/>
              <w:jc w:val="right"/>
              <w:rPr>
                <w:rFonts w:ascii="Arial" w:hAnsi="Arial" w:cs="Arial"/>
                <w:sz w:val="16"/>
                <w:szCs w:val="16"/>
              </w:rPr>
            </w:pPr>
            <w:r w:rsidRPr="00AF195F">
              <w:rPr>
                <w:rFonts w:ascii="Arial" w:hAnsi="Arial" w:cs="Arial"/>
                <w:sz w:val="16"/>
                <w:szCs w:val="16"/>
              </w:rPr>
              <w:t xml:space="preserve">417 </w:t>
            </w:r>
          </w:p>
        </w:tc>
        <w:tc>
          <w:tcPr>
            <w:tcW w:w="880" w:type="dxa"/>
            <w:tcBorders>
              <w:top w:val="nil"/>
              <w:left w:val="nil"/>
              <w:bottom w:val="single" w:sz="4" w:space="0" w:color="auto"/>
              <w:right w:val="nil"/>
            </w:tcBorders>
            <w:shd w:val="clear" w:color="auto" w:fill="auto"/>
            <w:noWrap/>
            <w:vAlign w:val="bottom"/>
            <w:hideMark/>
          </w:tcPr>
          <w:p w14:paraId="648C494E" w14:textId="77777777" w:rsidR="00AF195F" w:rsidRPr="00AF195F" w:rsidRDefault="00AF195F" w:rsidP="00AF195F">
            <w:pPr>
              <w:spacing w:after="0" w:line="240" w:lineRule="auto"/>
              <w:jc w:val="right"/>
              <w:rPr>
                <w:rFonts w:ascii="Arial" w:hAnsi="Arial" w:cs="Arial"/>
                <w:sz w:val="16"/>
                <w:szCs w:val="16"/>
              </w:rPr>
            </w:pPr>
            <w:r w:rsidRPr="00AF195F">
              <w:rPr>
                <w:rFonts w:ascii="Arial" w:hAnsi="Arial" w:cs="Arial"/>
                <w:sz w:val="16"/>
                <w:szCs w:val="16"/>
              </w:rPr>
              <w:t xml:space="preserve">417 </w:t>
            </w:r>
          </w:p>
        </w:tc>
        <w:tc>
          <w:tcPr>
            <w:tcW w:w="880" w:type="dxa"/>
            <w:tcBorders>
              <w:top w:val="nil"/>
              <w:left w:val="nil"/>
              <w:bottom w:val="single" w:sz="4" w:space="0" w:color="auto"/>
              <w:right w:val="nil"/>
            </w:tcBorders>
            <w:shd w:val="clear" w:color="auto" w:fill="auto"/>
            <w:noWrap/>
            <w:vAlign w:val="bottom"/>
            <w:hideMark/>
          </w:tcPr>
          <w:p w14:paraId="74E52726" w14:textId="77777777" w:rsidR="00AF195F" w:rsidRPr="00AF195F" w:rsidRDefault="00AF195F" w:rsidP="00AF195F">
            <w:pPr>
              <w:spacing w:after="0" w:line="240" w:lineRule="auto"/>
              <w:jc w:val="right"/>
              <w:rPr>
                <w:rFonts w:ascii="Arial" w:hAnsi="Arial" w:cs="Arial"/>
                <w:sz w:val="16"/>
                <w:szCs w:val="16"/>
              </w:rPr>
            </w:pPr>
            <w:r w:rsidRPr="00AF195F">
              <w:rPr>
                <w:rFonts w:ascii="Arial" w:hAnsi="Arial" w:cs="Arial"/>
                <w:sz w:val="16"/>
                <w:szCs w:val="16"/>
              </w:rPr>
              <w:t xml:space="preserve">417 </w:t>
            </w:r>
          </w:p>
        </w:tc>
      </w:tr>
      <w:tr w:rsidR="00AF195F" w:rsidRPr="00AF195F" w14:paraId="5AD50756" w14:textId="77777777" w:rsidTr="00AF195F">
        <w:trPr>
          <w:trHeight w:val="675"/>
        </w:trPr>
        <w:tc>
          <w:tcPr>
            <w:tcW w:w="3220" w:type="dxa"/>
            <w:tcBorders>
              <w:top w:val="nil"/>
              <w:left w:val="nil"/>
              <w:bottom w:val="single" w:sz="4" w:space="0" w:color="auto"/>
              <w:right w:val="nil"/>
            </w:tcBorders>
            <w:shd w:val="clear" w:color="auto" w:fill="auto"/>
            <w:vAlign w:val="center"/>
            <w:hideMark/>
          </w:tcPr>
          <w:p w14:paraId="45790D5E" w14:textId="760C81FB" w:rsidR="00AF195F" w:rsidRPr="00AF195F" w:rsidRDefault="00AF195F" w:rsidP="00AF195F">
            <w:pPr>
              <w:spacing w:after="0" w:line="240" w:lineRule="auto"/>
              <w:jc w:val="left"/>
              <w:rPr>
                <w:rFonts w:ascii="Arial" w:hAnsi="Arial" w:cs="Arial"/>
                <w:b/>
                <w:bCs/>
                <w:color w:val="000000"/>
                <w:sz w:val="16"/>
                <w:szCs w:val="16"/>
              </w:rPr>
            </w:pPr>
            <w:r w:rsidRPr="00AF195F">
              <w:rPr>
                <w:rFonts w:ascii="Arial" w:hAnsi="Arial" w:cs="Arial"/>
                <w:b/>
                <w:bCs/>
                <w:color w:val="000000"/>
                <w:sz w:val="16"/>
                <w:szCs w:val="16"/>
              </w:rPr>
              <w:t>Total comprehensive income/(loss)</w:t>
            </w:r>
            <w:r w:rsidRPr="00AF195F">
              <w:rPr>
                <w:rFonts w:ascii="Arial" w:hAnsi="Arial" w:cs="Arial"/>
                <w:b/>
                <w:bCs/>
                <w:color w:val="000000"/>
                <w:sz w:val="16"/>
                <w:szCs w:val="16"/>
              </w:rPr>
              <w:br/>
              <w:t xml:space="preserve"> </w:t>
            </w:r>
            <w:r w:rsidR="00A8312D">
              <w:rPr>
                <w:rFonts w:ascii="Arial" w:hAnsi="Arial" w:cs="Arial"/>
                <w:b/>
                <w:bCs/>
                <w:color w:val="000000"/>
                <w:sz w:val="16"/>
                <w:szCs w:val="16"/>
              </w:rPr>
              <w:t xml:space="preserve"> – </w:t>
            </w:r>
            <w:r w:rsidRPr="00AF195F">
              <w:rPr>
                <w:rFonts w:ascii="Arial" w:hAnsi="Arial" w:cs="Arial"/>
                <w:b/>
                <w:bCs/>
                <w:color w:val="000000"/>
                <w:sz w:val="16"/>
                <w:szCs w:val="16"/>
              </w:rPr>
              <w:t>as per the statement of</w:t>
            </w:r>
            <w:r w:rsidRPr="00AF195F">
              <w:rPr>
                <w:rFonts w:ascii="Arial" w:hAnsi="Arial" w:cs="Arial"/>
                <w:b/>
                <w:bCs/>
                <w:color w:val="000000"/>
                <w:sz w:val="16"/>
                <w:szCs w:val="16"/>
              </w:rPr>
              <w:br/>
              <w:t xml:space="preserve">  comprehensive income</w:t>
            </w:r>
          </w:p>
        </w:tc>
        <w:tc>
          <w:tcPr>
            <w:tcW w:w="880" w:type="dxa"/>
            <w:tcBorders>
              <w:top w:val="nil"/>
              <w:left w:val="nil"/>
              <w:bottom w:val="single" w:sz="4" w:space="0" w:color="auto"/>
              <w:right w:val="nil"/>
            </w:tcBorders>
            <w:shd w:val="clear" w:color="auto" w:fill="auto"/>
            <w:vAlign w:val="bottom"/>
            <w:hideMark/>
          </w:tcPr>
          <w:p w14:paraId="5002B01B" w14:textId="77777777" w:rsidR="00AF195F" w:rsidRPr="00AF195F" w:rsidRDefault="00AF195F" w:rsidP="00AF195F">
            <w:pPr>
              <w:spacing w:after="0" w:line="240" w:lineRule="auto"/>
              <w:jc w:val="right"/>
              <w:rPr>
                <w:rFonts w:ascii="Arial" w:hAnsi="Arial" w:cs="Arial"/>
                <w:b/>
                <w:bCs/>
                <w:sz w:val="16"/>
                <w:szCs w:val="16"/>
              </w:rPr>
            </w:pPr>
            <w:r w:rsidRPr="00AF195F">
              <w:rPr>
                <w:rFonts w:ascii="Arial" w:hAnsi="Arial" w:cs="Arial"/>
                <w:b/>
                <w:bCs/>
                <w:sz w:val="16"/>
                <w:szCs w:val="16"/>
              </w:rPr>
              <w:t>(309)</w:t>
            </w:r>
          </w:p>
        </w:tc>
        <w:tc>
          <w:tcPr>
            <w:tcW w:w="880" w:type="dxa"/>
            <w:tcBorders>
              <w:top w:val="nil"/>
              <w:left w:val="nil"/>
              <w:bottom w:val="single" w:sz="4" w:space="0" w:color="auto"/>
              <w:right w:val="nil"/>
            </w:tcBorders>
            <w:shd w:val="clear" w:color="000000" w:fill="E6E6E6"/>
            <w:vAlign w:val="bottom"/>
            <w:hideMark/>
          </w:tcPr>
          <w:p w14:paraId="122AD74D" w14:textId="77777777" w:rsidR="00AF195F" w:rsidRPr="00AF195F" w:rsidRDefault="00AF195F" w:rsidP="00AF195F">
            <w:pPr>
              <w:spacing w:after="0" w:line="240" w:lineRule="auto"/>
              <w:jc w:val="right"/>
              <w:rPr>
                <w:rFonts w:ascii="Arial" w:hAnsi="Arial" w:cs="Arial"/>
                <w:b/>
                <w:bCs/>
                <w:sz w:val="16"/>
                <w:szCs w:val="16"/>
              </w:rPr>
            </w:pPr>
            <w:r w:rsidRPr="00AF195F">
              <w:rPr>
                <w:rFonts w:ascii="Arial" w:hAnsi="Arial" w:cs="Arial"/>
                <w:b/>
                <w:bCs/>
                <w:sz w:val="16"/>
                <w:szCs w:val="16"/>
              </w:rPr>
              <w:t>(240)</w:t>
            </w:r>
          </w:p>
        </w:tc>
        <w:tc>
          <w:tcPr>
            <w:tcW w:w="880" w:type="dxa"/>
            <w:tcBorders>
              <w:top w:val="nil"/>
              <w:left w:val="nil"/>
              <w:bottom w:val="single" w:sz="4" w:space="0" w:color="auto"/>
              <w:right w:val="nil"/>
            </w:tcBorders>
            <w:shd w:val="clear" w:color="auto" w:fill="auto"/>
            <w:vAlign w:val="bottom"/>
            <w:hideMark/>
          </w:tcPr>
          <w:p w14:paraId="10925022" w14:textId="77777777" w:rsidR="00AF195F" w:rsidRPr="00AF195F" w:rsidRDefault="00AF195F" w:rsidP="00AF195F">
            <w:pPr>
              <w:spacing w:after="0" w:line="240" w:lineRule="auto"/>
              <w:jc w:val="right"/>
              <w:rPr>
                <w:rFonts w:ascii="Arial" w:hAnsi="Arial" w:cs="Arial"/>
                <w:b/>
                <w:bCs/>
                <w:sz w:val="16"/>
                <w:szCs w:val="16"/>
              </w:rPr>
            </w:pPr>
            <w:r w:rsidRPr="00AF195F">
              <w:rPr>
                <w:rFonts w:ascii="Arial" w:hAnsi="Arial" w:cs="Arial"/>
                <w:b/>
                <w:bCs/>
                <w:sz w:val="16"/>
                <w:szCs w:val="16"/>
              </w:rPr>
              <w:t>(46)</w:t>
            </w:r>
          </w:p>
        </w:tc>
        <w:tc>
          <w:tcPr>
            <w:tcW w:w="880" w:type="dxa"/>
            <w:tcBorders>
              <w:top w:val="nil"/>
              <w:left w:val="nil"/>
              <w:bottom w:val="single" w:sz="4" w:space="0" w:color="auto"/>
              <w:right w:val="nil"/>
            </w:tcBorders>
            <w:shd w:val="clear" w:color="auto" w:fill="auto"/>
            <w:vAlign w:val="bottom"/>
            <w:hideMark/>
          </w:tcPr>
          <w:p w14:paraId="5818F3CE" w14:textId="77777777" w:rsidR="00AF195F" w:rsidRPr="00AF195F" w:rsidRDefault="00AF195F" w:rsidP="00AF195F">
            <w:pPr>
              <w:spacing w:after="0" w:line="240" w:lineRule="auto"/>
              <w:jc w:val="right"/>
              <w:rPr>
                <w:rFonts w:ascii="Arial" w:hAnsi="Arial" w:cs="Arial"/>
                <w:b/>
                <w:bCs/>
                <w:sz w:val="16"/>
                <w:szCs w:val="16"/>
              </w:rPr>
            </w:pPr>
            <w:r w:rsidRPr="00AF195F">
              <w:rPr>
                <w:rFonts w:ascii="Arial" w:hAnsi="Arial" w:cs="Arial"/>
                <w:b/>
                <w:bCs/>
                <w:sz w:val="16"/>
                <w:szCs w:val="16"/>
              </w:rPr>
              <w:t>(46)</w:t>
            </w:r>
          </w:p>
        </w:tc>
        <w:tc>
          <w:tcPr>
            <w:tcW w:w="880" w:type="dxa"/>
            <w:tcBorders>
              <w:top w:val="nil"/>
              <w:left w:val="nil"/>
              <w:bottom w:val="single" w:sz="4" w:space="0" w:color="auto"/>
              <w:right w:val="nil"/>
            </w:tcBorders>
            <w:shd w:val="clear" w:color="auto" w:fill="auto"/>
            <w:vAlign w:val="bottom"/>
            <w:hideMark/>
          </w:tcPr>
          <w:p w14:paraId="504DFC4D" w14:textId="77777777" w:rsidR="00AF195F" w:rsidRPr="00AF195F" w:rsidRDefault="00AF195F" w:rsidP="00AF195F">
            <w:pPr>
              <w:spacing w:after="0" w:line="240" w:lineRule="auto"/>
              <w:jc w:val="right"/>
              <w:rPr>
                <w:rFonts w:ascii="Arial" w:hAnsi="Arial" w:cs="Arial"/>
                <w:b/>
                <w:bCs/>
                <w:sz w:val="16"/>
                <w:szCs w:val="16"/>
              </w:rPr>
            </w:pPr>
            <w:r w:rsidRPr="00AF195F">
              <w:rPr>
                <w:rFonts w:ascii="Arial" w:hAnsi="Arial" w:cs="Arial"/>
                <w:b/>
                <w:bCs/>
                <w:sz w:val="16"/>
                <w:szCs w:val="16"/>
              </w:rPr>
              <w:t>(46)</w:t>
            </w:r>
          </w:p>
        </w:tc>
      </w:tr>
    </w:tbl>
    <w:p w14:paraId="57BE721C" w14:textId="67D49BA2" w:rsidR="002E3F88" w:rsidRPr="00362C95" w:rsidRDefault="00362C95" w:rsidP="00075F4D">
      <w:pPr>
        <w:spacing w:after="0" w:line="240" w:lineRule="auto"/>
      </w:pPr>
      <w:r w:rsidRPr="00075F4D">
        <w:rPr>
          <w:rFonts w:ascii="Arial" w:hAnsi="Arial" w:cs="Arial"/>
          <w:sz w:val="16"/>
          <w:szCs w:val="16"/>
          <w:lang w:val="x-none" w:eastAsia="x-none"/>
        </w:rPr>
        <w:t xml:space="preserve">Prepared on </w:t>
      </w:r>
      <w:r w:rsidRPr="001E0CF1">
        <w:rPr>
          <w:rFonts w:ascii="Arial" w:hAnsi="Arial" w:cs="Arial"/>
          <w:sz w:val="16"/>
          <w:szCs w:val="16"/>
          <w:lang w:val="x-none" w:eastAsia="x-none"/>
        </w:rPr>
        <w:t>Australian</w:t>
      </w:r>
      <w:r w:rsidRPr="00075F4D">
        <w:rPr>
          <w:rFonts w:ascii="Arial" w:hAnsi="Arial" w:cs="Arial"/>
          <w:sz w:val="16"/>
          <w:szCs w:val="16"/>
          <w:lang w:val="x-none" w:eastAsia="x-none"/>
        </w:rPr>
        <w:t xml:space="preserve"> Accounting Standards basis.</w:t>
      </w:r>
    </w:p>
    <w:p w14:paraId="51357FE1" w14:textId="1A73FD03" w:rsidR="00362C95" w:rsidRPr="00776DC0" w:rsidRDefault="00362C95" w:rsidP="00776DC0">
      <w:pPr>
        <w:pStyle w:val="ChartandTableFootnoteAlpha"/>
        <w:numPr>
          <w:ilvl w:val="0"/>
          <w:numId w:val="47"/>
        </w:numPr>
        <w:rPr>
          <w:rFonts w:cs="Arial"/>
          <w:szCs w:val="16"/>
        </w:rPr>
      </w:pPr>
      <w:r w:rsidRPr="00362C95">
        <w:t>From 2010</w:t>
      </w:r>
      <w:r w:rsidR="00A8312D">
        <w:noBreakHyphen/>
      </w:r>
      <w:r w:rsidRPr="00362C95">
        <w:t>11, the Government introduced net cash appropriation arrangements where Bill 1 revenue appropriations for the depreciation/amortisation expenses of non</w:t>
      </w:r>
      <w:r w:rsidR="00A8312D">
        <w:noBreakHyphen/>
      </w:r>
      <w:r w:rsidRPr="00362C95">
        <w:t xml:space="preserve">corporate </w:t>
      </w:r>
      <w:r w:rsidRPr="00776DC0">
        <w:rPr>
          <w:rFonts w:cs="Arial"/>
          <w:szCs w:val="16"/>
        </w:rPr>
        <w:t>Commonwealth entities (and select corporate Commonwealth entities) were replaced with a separate capital budget (the Departmental Capital Budget, or DCB) provided through Bill 1 equity appropriations. For information regarding DCBs, please refer to Table 3.5 Departmental Capital Budget Statement.</w:t>
      </w:r>
    </w:p>
    <w:p w14:paraId="12C0EB7B" w14:textId="0A9C0C7B" w:rsidR="00AE2F5F" w:rsidRDefault="00362C95" w:rsidP="00362C95">
      <w:pPr>
        <w:pStyle w:val="ChartandTableFootnoteAlpha"/>
      </w:pPr>
      <w:r w:rsidRPr="00362C95">
        <w:t>Applies leases under AASB 16 Leases.</w:t>
      </w:r>
    </w:p>
    <w:p w14:paraId="10FB4CD8" w14:textId="77777777" w:rsidR="00AE2F5F" w:rsidRDefault="00AE2F5F">
      <w:pPr>
        <w:spacing w:after="0" w:line="240" w:lineRule="auto"/>
        <w:jc w:val="left"/>
      </w:pPr>
      <w:r>
        <w:br w:type="page"/>
      </w:r>
    </w:p>
    <w:p w14:paraId="54D1527E" w14:textId="0FE53951" w:rsidR="00AF195F" w:rsidRPr="00AF195F" w:rsidRDefault="00053BB7" w:rsidP="00AF195F">
      <w:pPr>
        <w:pStyle w:val="TableHeading"/>
        <w:rPr>
          <w:rFonts w:ascii="Times New Roman" w:hAnsi="Times New Roman"/>
        </w:rPr>
      </w:pPr>
      <w:r w:rsidRPr="00053BB7">
        <w:rPr>
          <w:rFonts w:cs="Arial"/>
        </w:rPr>
        <w:lastRenderedPageBreak/>
        <w:t>Table 3.2: Budgeted departmental balance sheet (as at 30 June)</w:t>
      </w:r>
    </w:p>
    <w:tbl>
      <w:tblPr>
        <w:tblW w:w="5000" w:type="pct"/>
        <w:tblCellMar>
          <w:left w:w="0" w:type="dxa"/>
          <w:right w:w="28" w:type="dxa"/>
        </w:tblCellMar>
        <w:tblLook w:val="04A0" w:firstRow="1" w:lastRow="0" w:firstColumn="1" w:lastColumn="0" w:noHBand="0" w:noVBand="1"/>
      </w:tblPr>
      <w:tblGrid>
        <w:gridCol w:w="3245"/>
        <w:gridCol w:w="893"/>
        <w:gridCol w:w="893"/>
        <w:gridCol w:w="893"/>
        <w:gridCol w:w="893"/>
        <w:gridCol w:w="893"/>
      </w:tblGrid>
      <w:tr w:rsidR="00AF195F" w:rsidRPr="00AF195F" w14:paraId="35749BA0" w14:textId="77777777" w:rsidTr="00AF195F">
        <w:trPr>
          <w:trHeight w:hRule="exact" w:val="900"/>
        </w:trPr>
        <w:tc>
          <w:tcPr>
            <w:tcW w:w="2105" w:type="pct"/>
            <w:tcBorders>
              <w:top w:val="single" w:sz="4" w:space="0" w:color="auto"/>
              <w:left w:val="nil"/>
              <w:bottom w:val="nil"/>
              <w:right w:val="nil"/>
            </w:tcBorders>
            <w:shd w:val="clear" w:color="auto" w:fill="auto"/>
            <w:noWrap/>
            <w:hideMark/>
          </w:tcPr>
          <w:p w14:paraId="3C085731" w14:textId="34DE723D" w:rsidR="00AF195F" w:rsidRPr="00AF195F" w:rsidRDefault="00AF195F" w:rsidP="00AF195F">
            <w:pPr>
              <w:spacing w:after="0" w:line="240" w:lineRule="auto"/>
              <w:jc w:val="left"/>
              <w:rPr>
                <w:rFonts w:ascii="Arial" w:hAnsi="Arial" w:cs="Arial"/>
                <w:b/>
                <w:bCs/>
                <w:sz w:val="16"/>
                <w:szCs w:val="16"/>
              </w:rPr>
            </w:pPr>
            <w:r w:rsidRPr="00AF195F">
              <w:rPr>
                <w:rFonts w:ascii="Arial" w:hAnsi="Arial" w:cs="Arial"/>
                <w:b/>
                <w:bCs/>
                <w:sz w:val="16"/>
                <w:szCs w:val="16"/>
              </w:rPr>
              <w:t> </w:t>
            </w:r>
          </w:p>
        </w:tc>
        <w:tc>
          <w:tcPr>
            <w:tcW w:w="579" w:type="pct"/>
            <w:tcBorders>
              <w:top w:val="single" w:sz="4" w:space="0" w:color="auto"/>
              <w:left w:val="nil"/>
              <w:bottom w:val="nil"/>
              <w:right w:val="nil"/>
            </w:tcBorders>
            <w:shd w:val="clear" w:color="auto" w:fill="auto"/>
            <w:hideMark/>
          </w:tcPr>
          <w:p w14:paraId="2705D003" w14:textId="2594D6AC" w:rsidR="00AF195F" w:rsidRPr="00AF195F" w:rsidRDefault="00AF195F" w:rsidP="00AF195F">
            <w:pPr>
              <w:spacing w:after="0" w:line="240" w:lineRule="auto"/>
              <w:jc w:val="right"/>
              <w:rPr>
                <w:rFonts w:ascii="Arial" w:hAnsi="Arial" w:cs="Arial"/>
                <w:sz w:val="16"/>
                <w:szCs w:val="16"/>
              </w:rPr>
            </w:pPr>
            <w:r w:rsidRPr="00AF195F">
              <w:rPr>
                <w:rFonts w:ascii="Arial" w:hAnsi="Arial" w:cs="Arial"/>
                <w:sz w:val="16"/>
                <w:szCs w:val="16"/>
              </w:rPr>
              <w:t>2021</w:t>
            </w:r>
            <w:r w:rsidR="00A8312D">
              <w:rPr>
                <w:rFonts w:ascii="Arial" w:hAnsi="Arial" w:cs="Arial"/>
                <w:sz w:val="16"/>
                <w:szCs w:val="16"/>
              </w:rPr>
              <w:noBreakHyphen/>
            </w:r>
            <w:r w:rsidRPr="00AF195F">
              <w:rPr>
                <w:rFonts w:ascii="Arial" w:hAnsi="Arial" w:cs="Arial"/>
                <w:sz w:val="16"/>
                <w:szCs w:val="16"/>
              </w:rPr>
              <w:t>22 Estimated actual</w:t>
            </w:r>
            <w:r w:rsidRPr="00AF195F">
              <w:rPr>
                <w:rFonts w:ascii="Arial" w:hAnsi="Arial" w:cs="Arial"/>
                <w:sz w:val="16"/>
                <w:szCs w:val="16"/>
              </w:rPr>
              <w:br/>
              <w:t>$</w:t>
            </w:r>
            <w:r w:rsidR="00A8312D">
              <w:rPr>
                <w:rFonts w:ascii="Arial" w:hAnsi="Arial" w:cs="Arial"/>
                <w:sz w:val="16"/>
                <w:szCs w:val="16"/>
              </w:rPr>
              <w:t>’</w:t>
            </w:r>
            <w:r w:rsidRPr="00AF195F">
              <w:rPr>
                <w:rFonts w:ascii="Arial" w:hAnsi="Arial" w:cs="Arial"/>
                <w:sz w:val="16"/>
                <w:szCs w:val="16"/>
              </w:rPr>
              <w:t>000</w:t>
            </w:r>
          </w:p>
        </w:tc>
        <w:tc>
          <w:tcPr>
            <w:tcW w:w="579" w:type="pct"/>
            <w:tcBorders>
              <w:top w:val="single" w:sz="4" w:space="0" w:color="auto"/>
              <w:left w:val="nil"/>
              <w:bottom w:val="nil"/>
              <w:right w:val="nil"/>
            </w:tcBorders>
            <w:shd w:val="clear" w:color="000000" w:fill="E6E6E6"/>
            <w:hideMark/>
          </w:tcPr>
          <w:p w14:paraId="2509DB6F" w14:textId="3F5FC2FC" w:rsidR="00AF195F" w:rsidRPr="00AF195F" w:rsidRDefault="00AF195F" w:rsidP="00AF195F">
            <w:pPr>
              <w:spacing w:after="0" w:line="240" w:lineRule="auto"/>
              <w:jc w:val="right"/>
              <w:rPr>
                <w:rFonts w:ascii="Arial" w:hAnsi="Arial" w:cs="Arial"/>
                <w:sz w:val="16"/>
                <w:szCs w:val="16"/>
              </w:rPr>
            </w:pPr>
            <w:r w:rsidRPr="00AF195F">
              <w:rPr>
                <w:rFonts w:ascii="Arial" w:hAnsi="Arial" w:cs="Arial"/>
                <w:sz w:val="16"/>
                <w:szCs w:val="16"/>
              </w:rPr>
              <w:t>202</w:t>
            </w:r>
            <w:r w:rsidR="00A8312D">
              <w:rPr>
                <w:rFonts w:ascii="Arial" w:hAnsi="Arial" w:cs="Arial"/>
                <w:sz w:val="16"/>
                <w:szCs w:val="16"/>
              </w:rPr>
              <w:noBreakHyphen/>
            </w:r>
            <w:r w:rsidRPr="00AF195F">
              <w:rPr>
                <w:rFonts w:ascii="Arial" w:hAnsi="Arial" w:cs="Arial"/>
                <w:sz w:val="16"/>
                <w:szCs w:val="16"/>
              </w:rPr>
              <w:t>23</w:t>
            </w:r>
            <w:r w:rsidRPr="00AF195F">
              <w:rPr>
                <w:rFonts w:ascii="Arial" w:hAnsi="Arial" w:cs="Arial"/>
                <w:sz w:val="16"/>
                <w:szCs w:val="16"/>
              </w:rPr>
              <w:br/>
              <w:t>Budget</w:t>
            </w:r>
            <w:r w:rsidRPr="00AF195F">
              <w:rPr>
                <w:rFonts w:ascii="Arial" w:hAnsi="Arial" w:cs="Arial"/>
                <w:sz w:val="16"/>
                <w:szCs w:val="16"/>
              </w:rPr>
              <w:br/>
            </w:r>
            <w:r w:rsidRPr="00AF195F">
              <w:rPr>
                <w:rFonts w:ascii="Arial" w:hAnsi="Arial" w:cs="Arial"/>
                <w:sz w:val="16"/>
                <w:szCs w:val="16"/>
              </w:rPr>
              <w:br/>
              <w:t>$</w:t>
            </w:r>
            <w:r w:rsidR="00A8312D">
              <w:rPr>
                <w:rFonts w:ascii="Arial" w:hAnsi="Arial" w:cs="Arial"/>
                <w:sz w:val="16"/>
                <w:szCs w:val="16"/>
              </w:rPr>
              <w:t>’</w:t>
            </w:r>
            <w:r w:rsidRPr="00AF195F">
              <w:rPr>
                <w:rFonts w:ascii="Arial" w:hAnsi="Arial" w:cs="Arial"/>
                <w:sz w:val="16"/>
                <w:szCs w:val="16"/>
              </w:rPr>
              <w:t>000</w:t>
            </w:r>
          </w:p>
        </w:tc>
        <w:tc>
          <w:tcPr>
            <w:tcW w:w="579" w:type="pct"/>
            <w:tcBorders>
              <w:top w:val="single" w:sz="4" w:space="0" w:color="auto"/>
              <w:left w:val="nil"/>
              <w:bottom w:val="nil"/>
              <w:right w:val="nil"/>
            </w:tcBorders>
            <w:shd w:val="clear" w:color="auto" w:fill="auto"/>
            <w:hideMark/>
          </w:tcPr>
          <w:p w14:paraId="0633EAB9" w14:textId="2F9B20A4" w:rsidR="00AF195F" w:rsidRPr="00AF195F" w:rsidRDefault="00AF195F" w:rsidP="00AF195F">
            <w:pPr>
              <w:spacing w:after="0" w:line="240" w:lineRule="auto"/>
              <w:jc w:val="right"/>
              <w:rPr>
                <w:rFonts w:ascii="Arial" w:hAnsi="Arial" w:cs="Arial"/>
                <w:sz w:val="16"/>
                <w:szCs w:val="16"/>
              </w:rPr>
            </w:pPr>
            <w:r w:rsidRPr="00AF195F">
              <w:rPr>
                <w:rFonts w:ascii="Arial" w:hAnsi="Arial" w:cs="Arial"/>
                <w:sz w:val="16"/>
                <w:szCs w:val="16"/>
              </w:rPr>
              <w:t>2023</w:t>
            </w:r>
            <w:r w:rsidR="00A8312D">
              <w:rPr>
                <w:rFonts w:ascii="Arial" w:hAnsi="Arial" w:cs="Arial"/>
                <w:sz w:val="16"/>
                <w:szCs w:val="16"/>
              </w:rPr>
              <w:noBreakHyphen/>
            </w:r>
            <w:r w:rsidRPr="00AF195F">
              <w:rPr>
                <w:rFonts w:ascii="Arial" w:hAnsi="Arial" w:cs="Arial"/>
                <w:sz w:val="16"/>
                <w:szCs w:val="16"/>
              </w:rPr>
              <w:t>24 Forward estimate</w:t>
            </w:r>
            <w:r w:rsidRPr="00AF195F">
              <w:rPr>
                <w:rFonts w:ascii="Arial" w:hAnsi="Arial" w:cs="Arial"/>
                <w:sz w:val="16"/>
                <w:szCs w:val="16"/>
              </w:rPr>
              <w:br/>
              <w:t>$</w:t>
            </w:r>
            <w:r w:rsidR="00A8312D">
              <w:rPr>
                <w:rFonts w:ascii="Arial" w:hAnsi="Arial" w:cs="Arial"/>
                <w:sz w:val="16"/>
                <w:szCs w:val="16"/>
              </w:rPr>
              <w:t>’</w:t>
            </w:r>
            <w:r w:rsidRPr="00AF195F">
              <w:rPr>
                <w:rFonts w:ascii="Arial" w:hAnsi="Arial" w:cs="Arial"/>
                <w:sz w:val="16"/>
                <w:szCs w:val="16"/>
              </w:rPr>
              <w:t>000</w:t>
            </w:r>
          </w:p>
        </w:tc>
        <w:tc>
          <w:tcPr>
            <w:tcW w:w="579" w:type="pct"/>
            <w:tcBorders>
              <w:top w:val="single" w:sz="4" w:space="0" w:color="auto"/>
              <w:left w:val="nil"/>
              <w:bottom w:val="nil"/>
              <w:right w:val="nil"/>
            </w:tcBorders>
            <w:shd w:val="clear" w:color="auto" w:fill="auto"/>
            <w:hideMark/>
          </w:tcPr>
          <w:p w14:paraId="10C073EE" w14:textId="4CCB597E" w:rsidR="00AF195F" w:rsidRPr="00AF195F" w:rsidRDefault="00AF195F" w:rsidP="00AF195F">
            <w:pPr>
              <w:spacing w:after="0" w:line="240" w:lineRule="auto"/>
              <w:jc w:val="right"/>
              <w:rPr>
                <w:rFonts w:ascii="Arial" w:hAnsi="Arial" w:cs="Arial"/>
                <w:sz w:val="16"/>
                <w:szCs w:val="16"/>
              </w:rPr>
            </w:pPr>
            <w:r w:rsidRPr="00AF195F">
              <w:rPr>
                <w:rFonts w:ascii="Arial" w:hAnsi="Arial" w:cs="Arial"/>
                <w:sz w:val="16"/>
                <w:szCs w:val="16"/>
              </w:rPr>
              <w:t>2024</w:t>
            </w:r>
            <w:r w:rsidR="00A8312D">
              <w:rPr>
                <w:rFonts w:ascii="Arial" w:hAnsi="Arial" w:cs="Arial"/>
                <w:sz w:val="16"/>
                <w:szCs w:val="16"/>
              </w:rPr>
              <w:noBreakHyphen/>
            </w:r>
            <w:r w:rsidRPr="00AF195F">
              <w:rPr>
                <w:rFonts w:ascii="Arial" w:hAnsi="Arial" w:cs="Arial"/>
                <w:sz w:val="16"/>
                <w:szCs w:val="16"/>
              </w:rPr>
              <w:t>25 Forward estimate</w:t>
            </w:r>
            <w:r w:rsidRPr="00AF195F">
              <w:rPr>
                <w:rFonts w:ascii="Arial" w:hAnsi="Arial" w:cs="Arial"/>
                <w:sz w:val="16"/>
                <w:szCs w:val="16"/>
              </w:rPr>
              <w:br/>
              <w:t>$</w:t>
            </w:r>
            <w:r w:rsidR="00A8312D">
              <w:rPr>
                <w:rFonts w:ascii="Arial" w:hAnsi="Arial" w:cs="Arial"/>
                <w:sz w:val="16"/>
                <w:szCs w:val="16"/>
              </w:rPr>
              <w:t>’</w:t>
            </w:r>
            <w:r w:rsidRPr="00AF195F">
              <w:rPr>
                <w:rFonts w:ascii="Arial" w:hAnsi="Arial" w:cs="Arial"/>
                <w:sz w:val="16"/>
                <w:szCs w:val="16"/>
              </w:rPr>
              <w:t>000</w:t>
            </w:r>
          </w:p>
        </w:tc>
        <w:tc>
          <w:tcPr>
            <w:tcW w:w="579" w:type="pct"/>
            <w:tcBorders>
              <w:top w:val="single" w:sz="4" w:space="0" w:color="auto"/>
              <w:left w:val="nil"/>
              <w:bottom w:val="nil"/>
              <w:right w:val="nil"/>
            </w:tcBorders>
            <w:shd w:val="clear" w:color="auto" w:fill="auto"/>
            <w:hideMark/>
          </w:tcPr>
          <w:p w14:paraId="422C3832" w14:textId="7E63AD5C" w:rsidR="00AF195F" w:rsidRPr="00AF195F" w:rsidRDefault="00AF195F" w:rsidP="00AF195F">
            <w:pPr>
              <w:spacing w:after="0" w:line="240" w:lineRule="auto"/>
              <w:jc w:val="right"/>
              <w:rPr>
                <w:rFonts w:ascii="Arial" w:hAnsi="Arial" w:cs="Arial"/>
                <w:sz w:val="16"/>
                <w:szCs w:val="16"/>
              </w:rPr>
            </w:pPr>
            <w:r w:rsidRPr="00AF195F">
              <w:rPr>
                <w:rFonts w:ascii="Arial" w:hAnsi="Arial" w:cs="Arial"/>
                <w:sz w:val="16"/>
                <w:szCs w:val="16"/>
              </w:rPr>
              <w:t>2025</w:t>
            </w:r>
            <w:r w:rsidR="00A8312D">
              <w:rPr>
                <w:rFonts w:ascii="Arial" w:hAnsi="Arial" w:cs="Arial"/>
                <w:sz w:val="16"/>
                <w:szCs w:val="16"/>
              </w:rPr>
              <w:noBreakHyphen/>
            </w:r>
            <w:r w:rsidRPr="00AF195F">
              <w:rPr>
                <w:rFonts w:ascii="Arial" w:hAnsi="Arial" w:cs="Arial"/>
                <w:sz w:val="16"/>
                <w:szCs w:val="16"/>
              </w:rPr>
              <w:t>26</w:t>
            </w:r>
            <w:r w:rsidRPr="00AF195F">
              <w:rPr>
                <w:rFonts w:ascii="Arial" w:hAnsi="Arial" w:cs="Arial"/>
                <w:sz w:val="16"/>
                <w:szCs w:val="16"/>
              </w:rPr>
              <w:br/>
              <w:t>Forward estimate</w:t>
            </w:r>
            <w:r w:rsidRPr="00AF195F">
              <w:rPr>
                <w:rFonts w:ascii="Arial" w:hAnsi="Arial" w:cs="Arial"/>
                <w:sz w:val="16"/>
                <w:szCs w:val="16"/>
              </w:rPr>
              <w:br/>
              <w:t>$</w:t>
            </w:r>
            <w:r w:rsidR="00A8312D">
              <w:rPr>
                <w:rFonts w:ascii="Arial" w:hAnsi="Arial" w:cs="Arial"/>
                <w:sz w:val="16"/>
                <w:szCs w:val="16"/>
              </w:rPr>
              <w:t>’</w:t>
            </w:r>
            <w:r w:rsidRPr="00AF195F">
              <w:rPr>
                <w:rFonts w:ascii="Arial" w:hAnsi="Arial" w:cs="Arial"/>
                <w:sz w:val="16"/>
                <w:szCs w:val="16"/>
              </w:rPr>
              <w:t>000</w:t>
            </w:r>
          </w:p>
        </w:tc>
      </w:tr>
      <w:tr w:rsidR="00AF195F" w:rsidRPr="00AF195F" w14:paraId="27AB3168" w14:textId="77777777" w:rsidTr="00FF534F">
        <w:trPr>
          <w:trHeight w:hRule="exact" w:val="225"/>
        </w:trPr>
        <w:tc>
          <w:tcPr>
            <w:tcW w:w="2105" w:type="pct"/>
            <w:tcBorders>
              <w:top w:val="nil"/>
              <w:left w:val="nil"/>
              <w:bottom w:val="nil"/>
              <w:right w:val="nil"/>
            </w:tcBorders>
            <w:shd w:val="clear" w:color="auto" w:fill="auto"/>
            <w:noWrap/>
            <w:vAlign w:val="bottom"/>
            <w:hideMark/>
          </w:tcPr>
          <w:p w14:paraId="55830B36" w14:textId="77777777" w:rsidR="00AF195F" w:rsidRPr="00AF195F" w:rsidRDefault="00AF195F" w:rsidP="00FF534F">
            <w:pPr>
              <w:spacing w:after="0" w:line="240" w:lineRule="auto"/>
              <w:jc w:val="left"/>
              <w:rPr>
                <w:rFonts w:ascii="Arial" w:hAnsi="Arial" w:cs="Arial"/>
                <w:b/>
                <w:bCs/>
                <w:color w:val="000000"/>
                <w:sz w:val="16"/>
                <w:szCs w:val="16"/>
              </w:rPr>
            </w:pPr>
            <w:r w:rsidRPr="00AF195F">
              <w:rPr>
                <w:rFonts w:ascii="Arial" w:hAnsi="Arial" w:cs="Arial"/>
                <w:b/>
                <w:bCs/>
                <w:color w:val="000000"/>
                <w:sz w:val="16"/>
                <w:szCs w:val="16"/>
              </w:rPr>
              <w:t>ASSETS</w:t>
            </w:r>
          </w:p>
        </w:tc>
        <w:tc>
          <w:tcPr>
            <w:tcW w:w="579" w:type="pct"/>
            <w:tcBorders>
              <w:top w:val="single" w:sz="4" w:space="0" w:color="auto"/>
              <w:left w:val="nil"/>
              <w:bottom w:val="nil"/>
              <w:right w:val="nil"/>
            </w:tcBorders>
            <w:shd w:val="clear" w:color="auto" w:fill="auto"/>
            <w:noWrap/>
            <w:vAlign w:val="center"/>
            <w:hideMark/>
          </w:tcPr>
          <w:p w14:paraId="1F51F867" w14:textId="77777777" w:rsidR="00AF195F" w:rsidRPr="00AF195F" w:rsidRDefault="00AF195F" w:rsidP="00AF195F">
            <w:pPr>
              <w:spacing w:after="0" w:line="240" w:lineRule="auto"/>
              <w:jc w:val="left"/>
              <w:rPr>
                <w:rFonts w:ascii="Arial" w:hAnsi="Arial" w:cs="Arial"/>
                <w:color w:val="000000"/>
                <w:sz w:val="16"/>
                <w:szCs w:val="16"/>
              </w:rPr>
            </w:pPr>
            <w:r w:rsidRPr="00AF195F">
              <w:rPr>
                <w:rFonts w:ascii="Arial" w:hAnsi="Arial" w:cs="Arial"/>
                <w:color w:val="000000"/>
                <w:sz w:val="16"/>
                <w:szCs w:val="16"/>
              </w:rPr>
              <w:t> </w:t>
            </w:r>
          </w:p>
        </w:tc>
        <w:tc>
          <w:tcPr>
            <w:tcW w:w="579" w:type="pct"/>
            <w:tcBorders>
              <w:top w:val="single" w:sz="4" w:space="0" w:color="auto"/>
              <w:left w:val="nil"/>
              <w:bottom w:val="nil"/>
              <w:right w:val="nil"/>
            </w:tcBorders>
            <w:shd w:val="clear" w:color="000000" w:fill="E6E6E6"/>
            <w:noWrap/>
            <w:vAlign w:val="center"/>
            <w:hideMark/>
          </w:tcPr>
          <w:p w14:paraId="26B33C78" w14:textId="77777777" w:rsidR="00AF195F" w:rsidRPr="00AF195F" w:rsidRDefault="00AF195F" w:rsidP="00AF195F">
            <w:pPr>
              <w:spacing w:after="0" w:line="240" w:lineRule="auto"/>
              <w:jc w:val="left"/>
              <w:rPr>
                <w:rFonts w:ascii="Arial" w:hAnsi="Arial" w:cs="Arial"/>
                <w:color w:val="000000"/>
                <w:sz w:val="16"/>
                <w:szCs w:val="16"/>
              </w:rPr>
            </w:pPr>
            <w:r w:rsidRPr="00AF195F">
              <w:rPr>
                <w:rFonts w:ascii="Arial" w:hAnsi="Arial" w:cs="Arial"/>
                <w:color w:val="000000"/>
                <w:sz w:val="16"/>
                <w:szCs w:val="16"/>
              </w:rPr>
              <w:t> </w:t>
            </w:r>
          </w:p>
        </w:tc>
        <w:tc>
          <w:tcPr>
            <w:tcW w:w="579" w:type="pct"/>
            <w:tcBorders>
              <w:top w:val="single" w:sz="4" w:space="0" w:color="auto"/>
              <w:left w:val="nil"/>
              <w:bottom w:val="nil"/>
              <w:right w:val="nil"/>
            </w:tcBorders>
            <w:shd w:val="clear" w:color="auto" w:fill="auto"/>
            <w:noWrap/>
            <w:vAlign w:val="center"/>
            <w:hideMark/>
          </w:tcPr>
          <w:p w14:paraId="45239226" w14:textId="77777777" w:rsidR="00AF195F" w:rsidRPr="00AF195F" w:rsidRDefault="00AF195F" w:rsidP="00AF195F">
            <w:pPr>
              <w:spacing w:after="0" w:line="240" w:lineRule="auto"/>
              <w:jc w:val="left"/>
              <w:rPr>
                <w:rFonts w:ascii="Arial" w:hAnsi="Arial" w:cs="Arial"/>
                <w:color w:val="000000"/>
                <w:sz w:val="16"/>
                <w:szCs w:val="16"/>
              </w:rPr>
            </w:pPr>
            <w:r w:rsidRPr="00AF195F">
              <w:rPr>
                <w:rFonts w:ascii="Arial" w:hAnsi="Arial" w:cs="Arial"/>
                <w:color w:val="000000"/>
                <w:sz w:val="16"/>
                <w:szCs w:val="16"/>
              </w:rPr>
              <w:t> </w:t>
            </w:r>
          </w:p>
        </w:tc>
        <w:tc>
          <w:tcPr>
            <w:tcW w:w="579" w:type="pct"/>
            <w:tcBorders>
              <w:top w:val="single" w:sz="4" w:space="0" w:color="auto"/>
              <w:left w:val="nil"/>
              <w:bottom w:val="nil"/>
              <w:right w:val="nil"/>
            </w:tcBorders>
            <w:shd w:val="clear" w:color="auto" w:fill="auto"/>
            <w:noWrap/>
            <w:vAlign w:val="center"/>
            <w:hideMark/>
          </w:tcPr>
          <w:p w14:paraId="00AA8B62" w14:textId="77777777" w:rsidR="00AF195F" w:rsidRPr="00AF195F" w:rsidRDefault="00AF195F" w:rsidP="00AF195F">
            <w:pPr>
              <w:spacing w:after="0" w:line="240" w:lineRule="auto"/>
              <w:jc w:val="left"/>
              <w:rPr>
                <w:rFonts w:ascii="Arial" w:hAnsi="Arial" w:cs="Arial"/>
                <w:color w:val="000000"/>
                <w:sz w:val="16"/>
                <w:szCs w:val="16"/>
              </w:rPr>
            </w:pPr>
            <w:r w:rsidRPr="00AF195F">
              <w:rPr>
                <w:rFonts w:ascii="Arial" w:hAnsi="Arial" w:cs="Arial"/>
                <w:color w:val="000000"/>
                <w:sz w:val="16"/>
                <w:szCs w:val="16"/>
              </w:rPr>
              <w:t> </w:t>
            </w:r>
          </w:p>
        </w:tc>
        <w:tc>
          <w:tcPr>
            <w:tcW w:w="579" w:type="pct"/>
            <w:tcBorders>
              <w:top w:val="single" w:sz="4" w:space="0" w:color="auto"/>
              <w:left w:val="nil"/>
              <w:bottom w:val="nil"/>
              <w:right w:val="nil"/>
            </w:tcBorders>
            <w:shd w:val="clear" w:color="auto" w:fill="auto"/>
            <w:noWrap/>
            <w:vAlign w:val="center"/>
            <w:hideMark/>
          </w:tcPr>
          <w:p w14:paraId="29B1DE55" w14:textId="77777777" w:rsidR="00AF195F" w:rsidRPr="00AF195F" w:rsidRDefault="00AF195F" w:rsidP="00AF195F">
            <w:pPr>
              <w:spacing w:after="0" w:line="240" w:lineRule="auto"/>
              <w:jc w:val="left"/>
              <w:rPr>
                <w:rFonts w:ascii="Arial" w:hAnsi="Arial" w:cs="Arial"/>
                <w:color w:val="000000"/>
                <w:sz w:val="16"/>
                <w:szCs w:val="16"/>
              </w:rPr>
            </w:pPr>
            <w:r w:rsidRPr="00AF195F">
              <w:rPr>
                <w:rFonts w:ascii="Arial" w:hAnsi="Arial" w:cs="Arial"/>
                <w:color w:val="000000"/>
                <w:sz w:val="16"/>
                <w:szCs w:val="16"/>
              </w:rPr>
              <w:t> </w:t>
            </w:r>
          </w:p>
        </w:tc>
      </w:tr>
      <w:tr w:rsidR="00AF195F" w:rsidRPr="00AF195F" w14:paraId="50BE7460" w14:textId="77777777" w:rsidTr="00FF534F">
        <w:trPr>
          <w:trHeight w:hRule="exact" w:val="225"/>
        </w:trPr>
        <w:tc>
          <w:tcPr>
            <w:tcW w:w="2105" w:type="pct"/>
            <w:tcBorders>
              <w:top w:val="nil"/>
              <w:left w:val="nil"/>
              <w:bottom w:val="nil"/>
              <w:right w:val="nil"/>
            </w:tcBorders>
            <w:shd w:val="clear" w:color="auto" w:fill="auto"/>
            <w:noWrap/>
            <w:vAlign w:val="bottom"/>
            <w:hideMark/>
          </w:tcPr>
          <w:p w14:paraId="6D932F8B" w14:textId="77777777" w:rsidR="00AF195F" w:rsidRPr="00AF195F" w:rsidRDefault="00AF195F" w:rsidP="00FF534F">
            <w:pPr>
              <w:spacing w:after="0" w:line="240" w:lineRule="auto"/>
              <w:jc w:val="left"/>
              <w:rPr>
                <w:rFonts w:ascii="Arial" w:hAnsi="Arial" w:cs="Arial"/>
                <w:b/>
                <w:bCs/>
                <w:color w:val="000000"/>
                <w:sz w:val="16"/>
                <w:szCs w:val="16"/>
              </w:rPr>
            </w:pPr>
            <w:r w:rsidRPr="00AF195F">
              <w:rPr>
                <w:rFonts w:ascii="Arial" w:hAnsi="Arial" w:cs="Arial"/>
                <w:b/>
                <w:bCs/>
                <w:color w:val="000000"/>
                <w:sz w:val="16"/>
                <w:szCs w:val="16"/>
              </w:rPr>
              <w:t>Financial assets</w:t>
            </w:r>
          </w:p>
        </w:tc>
        <w:tc>
          <w:tcPr>
            <w:tcW w:w="579" w:type="pct"/>
            <w:tcBorders>
              <w:top w:val="nil"/>
              <w:left w:val="nil"/>
              <w:bottom w:val="nil"/>
              <w:right w:val="nil"/>
            </w:tcBorders>
            <w:shd w:val="clear" w:color="auto" w:fill="auto"/>
            <w:noWrap/>
            <w:vAlign w:val="center"/>
            <w:hideMark/>
          </w:tcPr>
          <w:p w14:paraId="4293D800" w14:textId="77777777" w:rsidR="00AF195F" w:rsidRPr="00AF195F" w:rsidRDefault="00AF195F" w:rsidP="00AF195F">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center"/>
            <w:hideMark/>
          </w:tcPr>
          <w:p w14:paraId="3CD25AD5" w14:textId="77777777" w:rsidR="00AF195F" w:rsidRPr="00AF195F" w:rsidRDefault="00AF195F" w:rsidP="00AF195F">
            <w:pPr>
              <w:spacing w:after="0" w:line="240" w:lineRule="auto"/>
              <w:jc w:val="left"/>
              <w:rPr>
                <w:rFonts w:ascii="Arial" w:hAnsi="Arial" w:cs="Arial"/>
                <w:color w:val="000000"/>
                <w:sz w:val="16"/>
                <w:szCs w:val="16"/>
              </w:rPr>
            </w:pPr>
            <w:r w:rsidRPr="00AF195F">
              <w:rPr>
                <w:rFonts w:ascii="Arial" w:hAnsi="Arial" w:cs="Arial"/>
                <w:color w:val="000000"/>
                <w:sz w:val="16"/>
                <w:szCs w:val="16"/>
              </w:rPr>
              <w:t> </w:t>
            </w:r>
          </w:p>
        </w:tc>
        <w:tc>
          <w:tcPr>
            <w:tcW w:w="579" w:type="pct"/>
            <w:tcBorders>
              <w:top w:val="nil"/>
              <w:left w:val="nil"/>
              <w:bottom w:val="nil"/>
              <w:right w:val="nil"/>
            </w:tcBorders>
            <w:shd w:val="clear" w:color="auto" w:fill="auto"/>
            <w:noWrap/>
            <w:vAlign w:val="center"/>
            <w:hideMark/>
          </w:tcPr>
          <w:p w14:paraId="6CF36741" w14:textId="77777777" w:rsidR="00AF195F" w:rsidRPr="00AF195F" w:rsidRDefault="00AF195F" w:rsidP="00AF195F">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center"/>
            <w:hideMark/>
          </w:tcPr>
          <w:p w14:paraId="50CD2C90" w14:textId="77777777" w:rsidR="00AF195F" w:rsidRPr="00AF195F" w:rsidRDefault="00AF195F" w:rsidP="00AF195F">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6A336534" w14:textId="77777777" w:rsidR="00AF195F" w:rsidRPr="00AF195F" w:rsidRDefault="00AF195F" w:rsidP="00AF195F">
            <w:pPr>
              <w:spacing w:after="0" w:line="240" w:lineRule="auto"/>
              <w:jc w:val="left"/>
              <w:rPr>
                <w:rFonts w:ascii="Times New Roman" w:hAnsi="Times New Roman"/>
              </w:rPr>
            </w:pPr>
          </w:p>
        </w:tc>
      </w:tr>
      <w:tr w:rsidR="00AF195F" w:rsidRPr="00AF195F" w14:paraId="728D304B" w14:textId="77777777" w:rsidTr="00FF534F">
        <w:trPr>
          <w:trHeight w:hRule="exact" w:val="225"/>
        </w:trPr>
        <w:tc>
          <w:tcPr>
            <w:tcW w:w="2105" w:type="pct"/>
            <w:tcBorders>
              <w:top w:val="nil"/>
              <w:left w:val="nil"/>
              <w:bottom w:val="nil"/>
              <w:right w:val="nil"/>
            </w:tcBorders>
            <w:shd w:val="clear" w:color="auto" w:fill="auto"/>
            <w:noWrap/>
            <w:vAlign w:val="bottom"/>
            <w:hideMark/>
          </w:tcPr>
          <w:p w14:paraId="358363B6" w14:textId="77777777" w:rsidR="00AF195F" w:rsidRPr="00AF195F" w:rsidRDefault="00AF195F" w:rsidP="00FF534F">
            <w:pPr>
              <w:spacing w:after="0" w:line="240" w:lineRule="auto"/>
              <w:ind w:left="170"/>
              <w:jc w:val="left"/>
              <w:rPr>
                <w:rFonts w:ascii="Arial" w:hAnsi="Arial" w:cs="Arial"/>
                <w:color w:val="000000"/>
                <w:sz w:val="16"/>
                <w:szCs w:val="16"/>
              </w:rPr>
            </w:pPr>
            <w:r w:rsidRPr="00AF195F">
              <w:rPr>
                <w:rFonts w:ascii="Arial" w:hAnsi="Arial" w:cs="Arial"/>
                <w:color w:val="000000"/>
                <w:sz w:val="16"/>
                <w:szCs w:val="16"/>
              </w:rPr>
              <w:t xml:space="preserve">Cash </w:t>
            </w:r>
            <w:r w:rsidRPr="00AF195F">
              <w:rPr>
                <w:rFonts w:ascii="Arial" w:hAnsi="Arial" w:cs="Arial"/>
                <w:sz w:val="16"/>
                <w:szCs w:val="16"/>
              </w:rPr>
              <w:t>and cash equivalents</w:t>
            </w:r>
          </w:p>
        </w:tc>
        <w:tc>
          <w:tcPr>
            <w:tcW w:w="579" w:type="pct"/>
            <w:tcBorders>
              <w:top w:val="nil"/>
              <w:left w:val="nil"/>
              <w:bottom w:val="nil"/>
              <w:right w:val="nil"/>
            </w:tcBorders>
            <w:shd w:val="clear" w:color="auto" w:fill="auto"/>
            <w:noWrap/>
            <w:vAlign w:val="bottom"/>
            <w:hideMark/>
          </w:tcPr>
          <w:p w14:paraId="0C9518FC"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20</w:t>
            </w:r>
          </w:p>
        </w:tc>
        <w:tc>
          <w:tcPr>
            <w:tcW w:w="579" w:type="pct"/>
            <w:tcBorders>
              <w:top w:val="nil"/>
              <w:left w:val="nil"/>
              <w:bottom w:val="nil"/>
              <w:right w:val="nil"/>
            </w:tcBorders>
            <w:shd w:val="clear" w:color="000000" w:fill="E6E6E6"/>
            <w:noWrap/>
            <w:vAlign w:val="bottom"/>
            <w:hideMark/>
          </w:tcPr>
          <w:p w14:paraId="4EEC232F"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20</w:t>
            </w:r>
          </w:p>
        </w:tc>
        <w:tc>
          <w:tcPr>
            <w:tcW w:w="579" w:type="pct"/>
            <w:tcBorders>
              <w:top w:val="nil"/>
              <w:left w:val="nil"/>
              <w:bottom w:val="nil"/>
              <w:right w:val="nil"/>
            </w:tcBorders>
            <w:shd w:val="clear" w:color="auto" w:fill="auto"/>
            <w:noWrap/>
            <w:vAlign w:val="bottom"/>
            <w:hideMark/>
          </w:tcPr>
          <w:p w14:paraId="540E9F49"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20</w:t>
            </w:r>
          </w:p>
        </w:tc>
        <w:tc>
          <w:tcPr>
            <w:tcW w:w="579" w:type="pct"/>
            <w:tcBorders>
              <w:top w:val="nil"/>
              <w:left w:val="nil"/>
              <w:bottom w:val="nil"/>
              <w:right w:val="nil"/>
            </w:tcBorders>
            <w:shd w:val="clear" w:color="auto" w:fill="auto"/>
            <w:noWrap/>
            <w:vAlign w:val="bottom"/>
            <w:hideMark/>
          </w:tcPr>
          <w:p w14:paraId="50018BDC"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20</w:t>
            </w:r>
          </w:p>
        </w:tc>
        <w:tc>
          <w:tcPr>
            <w:tcW w:w="579" w:type="pct"/>
            <w:tcBorders>
              <w:top w:val="nil"/>
              <w:left w:val="nil"/>
              <w:bottom w:val="nil"/>
              <w:right w:val="nil"/>
            </w:tcBorders>
            <w:shd w:val="clear" w:color="auto" w:fill="auto"/>
            <w:noWrap/>
            <w:vAlign w:val="bottom"/>
            <w:hideMark/>
          </w:tcPr>
          <w:p w14:paraId="665F56AE"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20</w:t>
            </w:r>
          </w:p>
        </w:tc>
      </w:tr>
      <w:tr w:rsidR="00AF195F" w:rsidRPr="00AF195F" w14:paraId="71970129" w14:textId="77777777" w:rsidTr="00FF534F">
        <w:trPr>
          <w:trHeight w:hRule="exact" w:val="225"/>
        </w:trPr>
        <w:tc>
          <w:tcPr>
            <w:tcW w:w="2105" w:type="pct"/>
            <w:tcBorders>
              <w:top w:val="nil"/>
              <w:left w:val="nil"/>
              <w:bottom w:val="nil"/>
              <w:right w:val="nil"/>
            </w:tcBorders>
            <w:shd w:val="clear" w:color="auto" w:fill="auto"/>
            <w:noWrap/>
            <w:vAlign w:val="bottom"/>
            <w:hideMark/>
          </w:tcPr>
          <w:p w14:paraId="2D829A58" w14:textId="77777777" w:rsidR="00AF195F" w:rsidRPr="00AF195F" w:rsidRDefault="00AF195F" w:rsidP="00FF534F">
            <w:pPr>
              <w:spacing w:after="0" w:line="240" w:lineRule="auto"/>
              <w:ind w:left="170"/>
              <w:jc w:val="left"/>
              <w:rPr>
                <w:rFonts w:ascii="Arial" w:hAnsi="Arial" w:cs="Arial"/>
                <w:sz w:val="16"/>
                <w:szCs w:val="16"/>
              </w:rPr>
            </w:pPr>
            <w:r w:rsidRPr="00AF195F">
              <w:rPr>
                <w:rFonts w:ascii="Arial" w:hAnsi="Arial" w:cs="Arial"/>
                <w:sz w:val="16"/>
                <w:szCs w:val="16"/>
              </w:rPr>
              <w:t>Trade and other receivables</w:t>
            </w:r>
          </w:p>
        </w:tc>
        <w:tc>
          <w:tcPr>
            <w:tcW w:w="579" w:type="pct"/>
            <w:tcBorders>
              <w:top w:val="nil"/>
              <w:left w:val="nil"/>
              <w:bottom w:val="single" w:sz="4" w:space="0" w:color="auto"/>
              <w:right w:val="nil"/>
            </w:tcBorders>
            <w:shd w:val="clear" w:color="auto" w:fill="auto"/>
            <w:noWrap/>
            <w:vAlign w:val="bottom"/>
            <w:hideMark/>
          </w:tcPr>
          <w:p w14:paraId="0667E76E"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5,586</w:t>
            </w:r>
          </w:p>
        </w:tc>
        <w:tc>
          <w:tcPr>
            <w:tcW w:w="579" w:type="pct"/>
            <w:tcBorders>
              <w:top w:val="nil"/>
              <w:left w:val="nil"/>
              <w:bottom w:val="single" w:sz="4" w:space="0" w:color="auto"/>
              <w:right w:val="nil"/>
            </w:tcBorders>
            <w:shd w:val="clear" w:color="000000" w:fill="E6E6E6"/>
            <w:noWrap/>
            <w:vAlign w:val="bottom"/>
            <w:hideMark/>
          </w:tcPr>
          <w:p w14:paraId="5B26290C"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4,133</w:t>
            </w:r>
          </w:p>
        </w:tc>
        <w:tc>
          <w:tcPr>
            <w:tcW w:w="579" w:type="pct"/>
            <w:tcBorders>
              <w:top w:val="nil"/>
              <w:left w:val="nil"/>
              <w:bottom w:val="single" w:sz="4" w:space="0" w:color="auto"/>
              <w:right w:val="nil"/>
            </w:tcBorders>
            <w:shd w:val="clear" w:color="auto" w:fill="auto"/>
            <w:noWrap/>
            <w:vAlign w:val="bottom"/>
            <w:hideMark/>
          </w:tcPr>
          <w:p w14:paraId="62019324"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4,000</w:t>
            </w:r>
          </w:p>
        </w:tc>
        <w:tc>
          <w:tcPr>
            <w:tcW w:w="579" w:type="pct"/>
            <w:tcBorders>
              <w:top w:val="nil"/>
              <w:left w:val="nil"/>
              <w:bottom w:val="single" w:sz="4" w:space="0" w:color="auto"/>
              <w:right w:val="nil"/>
            </w:tcBorders>
            <w:shd w:val="clear" w:color="auto" w:fill="auto"/>
            <w:noWrap/>
            <w:vAlign w:val="bottom"/>
            <w:hideMark/>
          </w:tcPr>
          <w:p w14:paraId="7176A77D"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4,000</w:t>
            </w:r>
          </w:p>
        </w:tc>
        <w:tc>
          <w:tcPr>
            <w:tcW w:w="579" w:type="pct"/>
            <w:tcBorders>
              <w:top w:val="nil"/>
              <w:left w:val="nil"/>
              <w:bottom w:val="single" w:sz="4" w:space="0" w:color="auto"/>
              <w:right w:val="nil"/>
            </w:tcBorders>
            <w:shd w:val="clear" w:color="auto" w:fill="auto"/>
            <w:noWrap/>
            <w:vAlign w:val="bottom"/>
            <w:hideMark/>
          </w:tcPr>
          <w:p w14:paraId="70045753"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4,000</w:t>
            </w:r>
          </w:p>
        </w:tc>
      </w:tr>
      <w:tr w:rsidR="00AF195F" w:rsidRPr="00AF195F" w14:paraId="6B7C5663" w14:textId="77777777" w:rsidTr="00FF534F">
        <w:trPr>
          <w:trHeight w:hRule="exact" w:val="210"/>
        </w:trPr>
        <w:tc>
          <w:tcPr>
            <w:tcW w:w="2105" w:type="pct"/>
            <w:tcBorders>
              <w:top w:val="nil"/>
              <w:left w:val="nil"/>
              <w:bottom w:val="nil"/>
              <w:right w:val="nil"/>
            </w:tcBorders>
            <w:shd w:val="clear" w:color="auto" w:fill="auto"/>
            <w:noWrap/>
            <w:vAlign w:val="bottom"/>
            <w:hideMark/>
          </w:tcPr>
          <w:p w14:paraId="49148565" w14:textId="77777777" w:rsidR="00AF195F" w:rsidRPr="00AF195F" w:rsidRDefault="00AF195F" w:rsidP="00FF534F">
            <w:pPr>
              <w:spacing w:after="0" w:line="240" w:lineRule="auto"/>
              <w:jc w:val="left"/>
              <w:rPr>
                <w:rFonts w:ascii="Arial" w:hAnsi="Arial" w:cs="Arial"/>
                <w:b/>
                <w:bCs/>
                <w:i/>
                <w:iCs/>
                <w:color w:val="000000"/>
                <w:sz w:val="16"/>
                <w:szCs w:val="16"/>
              </w:rPr>
            </w:pPr>
            <w:r w:rsidRPr="00AF195F">
              <w:rPr>
                <w:rFonts w:ascii="Arial" w:hAnsi="Arial" w:cs="Arial"/>
                <w:b/>
                <w:bCs/>
                <w:i/>
                <w:iCs/>
                <w:color w:val="000000"/>
                <w:sz w:val="16"/>
                <w:szCs w:val="16"/>
              </w:rPr>
              <w:t>Total financial assets</w:t>
            </w:r>
          </w:p>
        </w:tc>
        <w:tc>
          <w:tcPr>
            <w:tcW w:w="579" w:type="pct"/>
            <w:tcBorders>
              <w:top w:val="nil"/>
              <w:left w:val="nil"/>
              <w:bottom w:val="single" w:sz="4" w:space="0" w:color="auto"/>
              <w:right w:val="nil"/>
            </w:tcBorders>
            <w:shd w:val="clear" w:color="auto" w:fill="auto"/>
            <w:noWrap/>
            <w:vAlign w:val="bottom"/>
            <w:hideMark/>
          </w:tcPr>
          <w:p w14:paraId="334E4524" w14:textId="77777777" w:rsidR="00AF195F" w:rsidRPr="00AF195F" w:rsidRDefault="00AF195F" w:rsidP="00FF534F">
            <w:pPr>
              <w:spacing w:after="0" w:line="240" w:lineRule="auto"/>
              <w:jc w:val="right"/>
              <w:rPr>
                <w:rFonts w:ascii="Arial" w:hAnsi="Arial" w:cs="Arial"/>
                <w:b/>
                <w:bCs/>
                <w:i/>
                <w:iCs/>
                <w:color w:val="000000"/>
                <w:sz w:val="16"/>
                <w:szCs w:val="16"/>
              </w:rPr>
            </w:pPr>
            <w:r w:rsidRPr="00AF195F">
              <w:rPr>
                <w:rFonts w:ascii="Arial" w:hAnsi="Arial" w:cs="Arial"/>
                <w:b/>
                <w:bCs/>
                <w:i/>
                <w:iCs/>
                <w:color w:val="000000"/>
                <w:sz w:val="16"/>
                <w:szCs w:val="16"/>
              </w:rPr>
              <w:t xml:space="preserve">       5,606 </w:t>
            </w:r>
          </w:p>
        </w:tc>
        <w:tc>
          <w:tcPr>
            <w:tcW w:w="579" w:type="pct"/>
            <w:tcBorders>
              <w:top w:val="nil"/>
              <w:left w:val="nil"/>
              <w:bottom w:val="single" w:sz="4" w:space="0" w:color="auto"/>
              <w:right w:val="nil"/>
            </w:tcBorders>
            <w:shd w:val="clear" w:color="000000" w:fill="E6E6E6"/>
            <w:noWrap/>
            <w:vAlign w:val="bottom"/>
            <w:hideMark/>
          </w:tcPr>
          <w:p w14:paraId="5CBF3A90" w14:textId="77777777" w:rsidR="00AF195F" w:rsidRPr="00AF195F" w:rsidRDefault="00AF195F" w:rsidP="00FF534F">
            <w:pPr>
              <w:spacing w:after="0" w:line="240" w:lineRule="auto"/>
              <w:jc w:val="right"/>
              <w:rPr>
                <w:rFonts w:ascii="Arial" w:hAnsi="Arial" w:cs="Arial"/>
                <w:b/>
                <w:bCs/>
                <w:i/>
                <w:iCs/>
                <w:color w:val="000000"/>
                <w:sz w:val="16"/>
                <w:szCs w:val="16"/>
              </w:rPr>
            </w:pPr>
            <w:r w:rsidRPr="00AF195F">
              <w:rPr>
                <w:rFonts w:ascii="Arial" w:hAnsi="Arial" w:cs="Arial"/>
                <w:b/>
                <w:bCs/>
                <w:i/>
                <w:iCs/>
                <w:color w:val="000000"/>
                <w:sz w:val="16"/>
                <w:szCs w:val="16"/>
              </w:rPr>
              <w:t xml:space="preserve">       4,153 </w:t>
            </w:r>
          </w:p>
        </w:tc>
        <w:tc>
          <w:tcPr>
            <w:tcW w:w="579" w:type="pct"/>
            <w:tcBorders>
              <w:top w:val="nil"/>
              <w:left w:val="nil"/>
              <w:bottom w:val="single" w:sz="4" w:space="0" w:color="auto"/>
              <w:right w:val="nil"/>
            </w:tcBorders>
            <w:shd w:val="clear" w:color="auto" w:fill="auto"/>
            <w:noWrap/>
            <w:vAlign w:val="bottom"/>
            <w:hideMark/>
          </w:tcPr>
          <w:p w14:paraId="2F3680E7" w14:textId="77777777" w:rsidR="00AF195F" w:rsidRPr="00AF195F" w:rsidRDefault="00AF195F" w:rsidP="00FF534F">
            <w:pPr>
              <w:spacing w:after="0" w:line="240" w:lineRule="auto"/>
              <w:jc w:val="right"/>
              <w:rPr>
                <w:rFonts w:ascii="Arial" w:hAnsi="Arial" w:cs="Arial"/>
                <w:b/>
                <w:bCs/>
                <w:i/>
                <w:iCs/>
                <w:color w:val="000000"/>
                <w:sz w:val="16"/>
                <w:szCs w:val="16"/>
              </w:rPr>
            </w:pPr>
            <w:r w:rsidRPr="00AF195F">
              <w:rPr>
                <w:rFonts w:ascii="Arial" w:hAnsi="Arial" w:cs="Arial"/>
                <w:b/>
                <w:bCs/>
                <w:i/>
                <w:iCs/>
                <w:color w:val="000000"/>
                <w:sz w:val="16"/>
                <w:szCs w:val="16"/>
              </w:rPr>
              <w:t xml:space="preserve">       4,020 </w:t>
            </w:r>
          </w:p>
        </w:tc>
        <w:tc>
          <w:tcPr>
            <w:tcW w:w="579" w:type="pct"/>
            <w:tcBorders>
              <w:top w:val="nil"/>
              <w:left w:val="nil"/>
              <w:bottom w:val="single" w:sz="4" w:space="0" w:color="auto"/>
              <w:right w:val="nil"/>
            </w:tcBorders>
            <w:shd w:val="clear" w:color="auto" w:fill="auto"/>
            <w:noWrap/>
            <w:vAlign w:val="bottom"/>
            <w:hideMark/>
          </w:tcPr>
          <w:p w14:paraId="58FBE88C" w14:textId="77777777" w:rsidR="00AF195F" w:rsidRPr="00AF195F" w:rsidRDefault="00AF195F" w:rsidP="00FF534F">
            <w:pPr>
              <w:spacing w:after="0" w:line="240" w:lineRule="auto"/>
              <w:jc w:val="right"/>
              <w:rPr>
                <w:rFonts w:ascii="Arial" w:hAnsi="Arial" w:cs="Arial"/>
                <w:b/>
                <w:bCs/>
                <w:i/>
                <w:iCs/>
                <w:color w:val="000000"/>
                <w:sz w:val="16"/>
                <w:szCs w:val="16"/>
              </w:rPr>
            </w:pPr>
            <w:r w:rsidRPr="00AF195F">
              <w:rPr>
                <w:rFonts w:ascii="Arial" w:hAnsi="Arial" w:cs="Arial"/>
                <w:b/>
                <w:bCs/>
                <w:i/>
                <w:iCs/>
                <w:color w:val="000000"/>
                <w:sz w:val="16"/>
                <w:szCs w:val="16"/>
              </w:rPr>
              <w:t xml:space="preserve">       4,020 </w:t>
            </w:r>
          </w:p>
        </w:tc>
        <w:tc>
          <w:tcPr>
            <w:tcW w:w="579" w:type="pct"/>
            <w:tcBorders>
              <w:top w:val="nil"/>
              <w:left w:val="nil"/>
              <w:bottom w:val="single" w:sz="4" w:space="0" w:color="auto"/>
              <w:right w:val="nil"/>
            </w:tcBorders>
            <w:shd w:val="clear" w:color="auto" w:fill="auto"/>
            <w:noWrap/>
            <w:vAlign w:val="bottom"/>
            <w:hideMark/>
          </w:tcPr>
          <w:p w14:paraId="53151967" w14:textId="77777777" w:rsidR="00AF195F" w:rsidRPr="00AF195F" w:rsidRDefault="00AF195F" w:rsidP="00FF534F">
            <w:pPr>
              <w:spacing w:after="0" w:line="240" w:lineRule="auto"/>
              <w:jc w:val="right"/>
              <w:rPr>
                <w:rFonts w:ascii="Arial" w:hAnsi="Arial" w:cs="Arial"/>
                <w:b/>
                <w:bCs/>
                <w:i/>
                <w:iCs/>
                <w:color w:val="000000"/>
                <w:sz w:val="16"/>
                <w:szCs w:val="16"/>
              </w:rPr>
            </w:pPr>
            <w:r w:rsidRPr="00AF195F">
              <w:rPr>
                <w:rFonts w:ascii="Arial" w:hAnsi="Arial" w:cs="Arial"/>
                <w:b/>
                <w:bCs/>
                <w:i/>
                <w:iCs/>
                <w:color w:val="000000"/>
                <w:sz w:val="16"/>
                <w:szCs w:val="16"/>
              </w:rPr>
              <w:t xml:space="preserve">       4,020 </w:t>
            </w:r>
          </w:p>
        </w:tc>
      </w:tr>
      <w:tr w:rsidR="00AF195F" w:rsidRPr="00AF195F" w14:paraId="3E329CCD" w14:textId="77777777" w:rsidTr="00FF534F">
        <w:trPr>
          <w:trHeight w:hRule="exact" w:val="225"/>
        </w:trPr>
        <w:tc>
          <w:tcPr>
            <w:tcW w:w="2105" w:type="pct"/>
            <w:tcBorders>
              <w:top w:val="nil"/>
              <w:left w:val="nil"/>
              <w:bottom w:val="nil"/>
              <w:right w:val="nil"/>
            </w:tcBorders>
            <w:shd w:val="clear" w:color="auto" w:fill="auto"/>
            <w:noWrap/>
            <w:vAlign w:val="bottom"/>
            <w:hideMark/>
          </w:tcPr>
          <w:p w14:paraId="1C0B093B" w14:textId="307361E5" w:rsidR="00AF195F" w:rsidRPr="00AF195F" w:rsidRDefault="00AF195F" w:rsidP="00FF534F">
            <w:pPr>
              <w:spacing w:after="0" w:line="240" w:lineRule="auto"/>
              <w:jc w:val="left"/>
              <w:rPr>
                <w:rFonts w:ascii="Arial" w:hAnsi="Arial" w:cs="Arial"/>
                <w:b/>
                <w:bCs/>
                <w:color w:val="000000"/>
                <w:sz w:val="16"/>
                <w:szCs w:val="16"/>
              </w:rPr>
            </w:pPr>
            <w:r w:rsidRPr="00AF195F">
              <w:rPr>
                <w:rFonts w:ascii="Arial" w:hAnsi="Arial" w:cs="Arial"/>
                <w:b/>
                <w:bCs/>
                <w:color w:val="000000"/>
                <w:sz w:val="16"/>
                <w:szCs w:val="16"/>
              </w:rPr>
              <w:t>Non</w:t>
            </w:r>
            <w:r w:rsidR="00A8312D">
              <w:rPr>
                <w:rFonts w:ascii="Arial" w:hAnsi="Arial" w:cs="Arial"/>
                <w:b/>
                <w:bCs/>
                <w:color w:val="000000"/>
                <w:sz w:val="16"/>
                <w:szCs w:val="16"/>
              </w:rPr>
              <w:noBreakHyphen/>
            </w:r>
            <w:r w:rsidRPr="00AF195F">
              <w:rPr>
                <w:rFonts w:ascii="Arial" w:hAnsi="Arial" w:cs="Arial"/>
                <w:b/>
                <w:bCs/>
                <w:color w:val="000000"/>
                <w:sz w:val="16"/>
                <w:szCs w:val="16"/>
              </w:rPr>
              <w:t>financial assets</w:t>
            </w:r>
          </w:p>
        </w:tc>
        <w:tc>
          <w:tcPr>
            <w:tcW w:w="579" w:type="pct"/>
            <w:tcBorders>
              <w:top w:val="nil"/>
              <w:left w:val="nil"/>
              <w:bottom w:val="nil"/>
              <w:right w:val="nil"/>
            </w:tcBorders>
            <w:shd w:val="clear" w:color="auto" w:fill="auto"/>
            <w:noWrap/>
            <w:vAlign w:val="bottom"/>
            <w:hideMark/>
          </w:tcPr>
          <w:p w14:paraId="6E6DDA3F" w14:textId="77777777" w:rsidR="00AF195F" w:rsidRPr="00AF195F" w:rsidRDefault="00AF195F" w:rsidP="00FF534F">
            <w:pPr>
              <w:spacing w:after="0" w:line="240" w:lineRule="auto"/>
              <w:jc w:val="righ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075A9D79"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3A57E4BA" w14:textId="77777777" w:rsidR="00AF195F" w:rsidRPr="00AF195F" w:rsidRDefault="00AF195F" w:rsidP="00FF534F">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58EE8F22" w14:textId="77777777" w:rsidR="00AF195F" w:rsidRPr="00AF195F" w:rsidRDefault="00AF195F" w:rsidP="00FF534F">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52F5E3D7" w14:textId="77777777" w:rsidR="00AF195F" w:rsidRPr="00AF195F" w:rsidRDefault="00AF195F" w:rsidP="00FF534F">
            <w:pPr>
              <w:spacing w:after="0" w:line="240" w:lineRule="auto"/>
              <w:jc w:val="right"/>
              <w:rPr>
                <w:rFonts w:ascii="Times New Roman" w:hAnsi="Times New Roman"/>
              </w:rPr>
            </w:pPr>
          </w:p>
        </w:tc>
      </w:tr>
      <w:tr w:rsidR="00AF195F" w:rsidRPr="00AF195F" w14:paraId="7A9217E0" w14:textId="77777777" w:rsidTr="00FF534F">
        <w:trPr>
          <w:trHeight w:hRule="exact" w:val="225"/>
        </w:trPr>
        <w:tc>
          <w:tcPr>
            <w:tcW w:w="2105" w:type="pct"/>
            <w:tcBorders>
              <w:top w:val="nil"/>
              <w:left w:val="nil"/>
              <w:bottom w:val="nil"/>
              <w:right w:val="nil"/>
            </w:tcBorders>
            <w:shd w:val="clear" w:color="auto" w:fill="auto"/>
            <w:noWrap/>
            <w:vAlign w:val="bottom"/>
            <w:hideMark/>
          </w:tcPr>
          <w:p w14:paraId="36B63B51" w14:textId="77777777" w:rsidR="00AF195F" w:rsidRPr="00AF195F" w:rsidRDefault="00AF195F" w:rsidP="00FF534F">
            <w:pPr>
              <w:spacing w:after="0" w:line="240" w:lineRule="auto"/>
              <w:ind w:left="170"/>
              <w:jc w:val="left"/>
              <w:rPr>
                <w:rFonts w:ascii="Arial" w:hAnsi="Arial" w:cs="Arial"/>
                <w:color w:val="000000"/>
                <w:sz w:val="16"/>
                <w:szCs w:val="16"/>
              </w:rPr>
            </w:pPr>
            <w:r w:rsidRPr="00AF195F">
              <w:rPr>
                <w:rFonts w:ascii="Arial" w:hAnsi="Arial" w:cs="Arial"/>
                <w:color w:val="000000"/>
                <w:sz w:val="16"/>
                <w:szCs w:val="16"/>
              </w:rPr>
              <w:t>Land and buildings</w:t>
            </w:r>
          </w:p>
        </w:tc>
        <w:tc>
          <w:tcPr>
            <w:tcW w:w="579" w:type="pct"/>
            <w:tcBorders>
              <w:top w:val="nil"/>
              <w:left w:val="nil"/>
              <w:bottom w:val="nil"/>
              <w:right w:val="nil"/>
            </w:tcBorders>
            <w:shd w:val="clear" w:color="auto" w:fill="auto"/>
            <w:noWrap/>
            <w:vAlign w:val="bottom"/>
            <w:hideMark/>
          </w:tcPr>
          <w:p w14:paraId="080E59E9"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669</w:t>
            </w:r>
          </w:p>
        </w:tc>
        <w:tc>
          <w:tcPr>
            <w:tcW w:w="579" w:type="pct"/>
            <w:tcBorders>
              <w:top w:val="nil"/>
              <w:left w:val="nil"/>
              <w:bottom w:val="nil"/>
              <w:right w:val="nil"/>
            </w:tcBorders>
            <w:shd w:val="clear" w:color="000000" w:fill="E6E6E6"/>
            <w:noWrap/>
            <w:vAlign w:val="bottom"/>
            <w:hideMark/>
          </w:tcPr>
          <w:p w14:paraId="299BFE10"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1,463</w:t>
            </w:r>
          </w:p>
        </w:tc>
        <w:tc>
          <w:tcPr>
            <w:tcW w:w="579" w:type="pct"/>
            <w:tcBorders>
              <w:top w:val="nil"/>
              <w:left w:val="nil"/>
              <w:bottom w:val="nil"/>
              <w:right w:val="nil"/>
            </w:tcBorders>
            <w:shd w:val="clear" w:color="auto" w:fill="auto"/>
            <w:noWrap/>
            <w:vAlign w:val="bottom"/>
            <w:hideMark/>
          </w:tcPr>
          <w:p w14:paraId="606E6B0D"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2,931</w:t>
            </w:r>
          </w:p>
        </w:tc>
        <w:tc>
          <w:tcPr>
            <w:tcW w:w="579" w:type="pct"/>
            <w:tcBorders>
              <w:top w:val="nil"/>
              <w:left w:val="nil"/>
              <w:bottom w:val="nil"/>
              <w:right w:val="nil"/>
            </w:tcBorders>
            <w:shd w:val="clear" w:color="auto" w:fill="auto"/>
            <w:noWrap/>
            <w:vAlign w:val="bottom"/>
            <w:hideMark/>
          </w:tcPr>
          <w:p w14:paraId="070DB741"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2,503</w:t>
            </w:r>
          </w:p>
        </w:tc>
        <w:tc>
          <w:tcPr>
            <w:tcW w:w="579" w:type="pct"/>
            <w:tcBorders>
              <w:top w:val="nil"/>
              <w:left w:val="nil"/>
              <w:bottom w:val="nil"/>
              <w:right w:val="nil"/>
            </w:tcBorders>
            <w:shd w:val="clear" w:color="auto" w:fill="auto"/>
            <w:noWrap/>
            <w:vAlign w:val="bottom"/>
            <w:hideMark/>
          </w:tcPr>
          <w:p w14:paraId="343BF0D0"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2,075</w:t>
            </w:r>
          </w:p>
        </w:tc>
      </w:tr>
      <w:tr w:rsidR="00AF195F" w:rsidRPr="00AF195F" w14:paraId="32C93427" w14:textId="77777777" w:rsidTr="00FF534F">
        <w:trPr>
          <w:trHeight w:hRule="exact" w:val="225"/>
        </w:trPr>
        <w:tc>
          <w:tcPr>
            <w:tcW w:w="2105" w:type="pct"/>
            <w:tcBorders>
              <w:top w:val="nil"/>
              <w:left w:val="nil"/>
              <w:bottom w:val="nil"/>
              <w:right w:val="nil"/>
            </w:tcBorders>
            <w:shd w:val="clear" w:color="auto" w:fill="auto"/>
            <w:noWrap/>
            <w:vAlign w:val="bottom"/>
            <w:hideMark/>
          </w:tcPr>
          <w:p w14:paraId="51AAF50B" w14:textId="77777777" w:rsidR="00AF195F" w:rsidRPr="00AF195F" w:rsidRDefault="00AF195F" w:rsidP="00FF534F">
            <w:pPr>
              <w:spacing w:after="0" w:line="240" w:lineRule="auto"/>
              <w:ind w:left="170"/>
              <w:jc w:val="left"/>
              <w:rPr>
                <w:rFonts w:ascii="Arial" w:hAnsi="Arial" w:cs="Arial"/>
                <w:color w:val="000000"/>
                <w:sz w:val="16"/>
                <w:szCs w:val="16"/>
              </w:rPr>
            </w:pPr>
            <w:r w:rsidRPr="00AF195F">
              <w:rPr>
                <w:rFonts w:ascii="Arial" w:hAnsi="Arial" w:cs="Arial"/>
                <w:color w:val="000000"/>
                <w:sz w:val="16"/>
                <w:szCs w:val="16"/>
              </w:rPr>
              <w:t>Property, plant and equipment</w:t>
            </w:r>
          </w:p>
        </w:tc>
        <w:tc>
          <w:tcPr>
            <w:tcW w:w="579" w:type="pct"/>
            <w:tcBorders>
              <w:top w:val="nil"/>
              <w:left w:val="nil"/>
              <w:bottom w:val="nil"/>
              <w:right w:val="nil"/>
            </w:tcBorders>
            <w:shd w:val="clear" w:color="auto" w:fill="auto"/>
            <w:noWrap/>
            <w:vAlign w:val="bottom"/>
            <w:hideMark/>
          </w:tcPr>
          <w:p w14:paraId="26878CD3"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213</w:t>
            </w:r>
          </w:p>
        </w:tc>
        <w:tc>
          <w:tcPr>
            <w:tcW w:w="579" w:type="pct"/>
            <w:tcBorders>
              <w:top w:val="nil"/>
              <w:left w:val="nil"/>
              <w:bottom w:val="nil"/>
              <w:right w:val="nil"/>
            </w:tcBorders>
            <w:shd w:val="clear" w:color="000000" w:fill="E6E6E6"/>
            <w:noWrap/>
            <w:vAlign w:val="bottom"/>
            <w:hideMark/>
          </w:tcPr>
          <w:p w14:paraId="39324EB9"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210</w:t>
            </w:r>
          </w:p>
        </w:tc>
        <w:tc>
          <w:tcPr>
            <w:tcW w:w="579" w:type="pct"/>
            <w:tcBorders>
              <w:top w:val="nil"/>
              <w:left w:val="nil"/>
              <w:bottom w:val="nil"/>
              <w:right w:val="nil"/>
            </w:tcBorders>
            <w:shd w:val="clear" w:color="auto" w:fill="auto"/>
            <w:noWrap/>
            <w:vAlign w:val="bottom"/>
            <w:hideMark/>
          </w:tcPr>
          <w:p w14:paraId="5A02E167"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175</w:t>
            </w:r>
          </w:p>
        </w:tc>
        <w:tc>
          <w:tcPr>
            <w:tcW w:w="579" w:type="pct"/>
            <w:tcBorders>
              <w:top w:val="nil"/>
              <w:left w:val="nil"/>
              <w:bottom w:val="nil"/>
              <w:right w:val="nil"/>
            </w:tcBorders>
            <w:shd w:val="clear" w:color="auto" w:fill="auto"/>
            <w:noWrap/>
            <w:vAlign w:val="bottom"/>
            <w:hideMark/>
          </w:tcPr>
          <w:p w14:paraId="3B8E1039"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140</w:t>
            </w:r>
          </w:p>
        </w:tc>
        <w:tc>
          <w:tcPr>
            <w:tcW w:w="579" w:type="pct"/>
            <w:tcBorders>
              <w:top w:val="nil"/>
              <w:left w:val="nil"/>
              <w:bottom w:val="nil"/>
              <w:right w:val="nil"/>
            </w:tcBorders>
            <w:shd w:val="clear" w:color="auto" w:fill="auto"/>
            <w:noWrap/>
            <w:vAlign w:val="bottom"/>
            <w:hideMark/>
          </w:tcPr>
          <w:p w14:paraId="54113272"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105</w:t>
            </w:r>
          </w:p>
        </w:tc>
      </w:tr>
      <w:tr w:rsidR="00AF195F" w:rsidRPr="00AF195F" w14:paraId="5148883A" w14:textId="77777777" w:rsidTr="00FF534F">
        <w:trPr>
          <w:trHeight w:hRule="exact" w:val="225"/>
        </w:trPr>
        <w:tc>
          <w:tcPr>
            <w:tcW w:w="2105" w:type="pct"/>
            <w:tcBorders>
              <w:top w:val="nil"/>
              <w:left w:val="nil"/>
              <w:bottom w:val="nil"/>
              <w:right w:val="nil"/>
            </w:tcBorders>
            <w:shd w:val="clear" w:color="auto" w:fill="auto"/>
            <w:noWrap/>
            <w:vAlign w:val="bottom"/>
            <w:hideMark/>
          </w:tcPr>
          <w:p w14:paraId="6BE295DB" w14:textId="77777777" w:rsidR="00AF195F" w:rsidRPr="00AF195F" w:rsidRDefault="00AF195F" w:rsidP="00FF534F">
            <w:pPr>
              <w:spacing w:after="0" w:line="240" w:lineRule="auto"/>
              <w:ind w:left="170"/>
              <w:jc w:val="left"/>
              <w:rPr>
                <w:rFonts w:ascii="Arial" w:hAnsi="Arial" w:cs="Arial"/>
                <w:color w:val="000000"/>
                <w:sz w:val="16"/>
                <w:szCs w:val="16"/>
              </w:rPr>
            </w:pPr>
            <w:r w:rsidRPr="00AF195F">
              <w:rPr>
                <w:rFonts w:ascii="Arial" w:hAnsi="Arial" w:cs="Arial"/>
                <w:color w:val="000000"/>
                <w:sz w:val="16"/>
                <w:szCs w:val="16"/>
              </w:rPr>
              <w:t>Intangibles</w:t>
            </w:r>
          </w:p>
        </w:tc>
        <w:tc>
          <w:tcPr>
            <w:tcW w:w="579" w:type="pct"/>
            <w:tcBorders>
              <w:top w:val="nil"/>
              <w:left w:val="nil"/>
              <w:bottom w:val="nil"/>
              <w:right w:val="nil"/>
            </w:tcBorders>
            <w:shd w:val="clear" w:color="auto" w:fill="auto"/>
            <w:noWrap/>
            <w:vAlign w:val="bottom"/>
            <w:hideMark/>
          </w:tcPr>
          <w:p w14:paraId="6E9BDCA8"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103</w:t>
            </w:r>
          </w:p>
        </w:tc>
        <w:tc>
          <w:tcPr>
            <w:tcW w:w="579" w:type="pct"/>
            <w:tcBorders>
              <w:top w:val="nil"/>
              <w:left w:val="nil"/>
              <w:bottom w:val="nil"/>
              <w:right w:val="nil"/>
            </w:tcBorders>
            <w:shd w:val="clear" w:color="000000" w:fill="E6E6E6"/>
            <w:noWrap/>
            <w:vAlign w:val="bottom"/>
            <w:hideMark/>
          </w:tcPr>
          <w:p w14:paraId="6C6CFAA9"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103</w:t>
            </w:r>
          </w:p>
        </w:tc>
        <w:tc>
          <w:tcPr>
            <w:tcW w:w="579" w:type="pct"/>
            <w:tcBorders>
              <w:top w:val="nil"/>
              <w:left w:val="nil"/>
              <w:bottom w:val="nil"/>
              <w:right w:val="nil"/>
            </w:tcBorders>
            <w:shd w:val="clear" w:color="auto" w:fill="auto"/>
            <w:noWrap/>
            <w:vAlign w:val="bottom"/>
            <w:hideMark/>
          </w:tcPr>
          <w:p w14:paraId="2BD9194F"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134</w:t>
            </w:r>
          </w:p>
        </w:tc>
        <w:tc>
          <w:tcPr>
            <w:tcW w:w="579" w:type="pct"/>
            <w:tcBorders>
              <w:top w:val="nil"/>
              <w:left w:val="nil"/>
              <w:bottom w:val="nil"/>
              <w:right w:val="nil"/>
            </w:tcBorders>
            <w:shd w:val="clear" w:color="auto" w:fill="auto"/>
            <w:noWrap/>
            <w:vAlign w:val="bottom"/>
            <w:hideMark/>
          </w:tcPr>
          <w:p w14:paraId="42ACC58A"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165</w:t>
            </w:r>
          </w:p>
        </w:tc>
        <w:tc>
          <w:tcPr>
            <w:tcW w:w="579" w:type="pct"/>
            <w:tcBorders>
              <w:top w:val="nil"/>
              <w:left w:val="nil"/>
              <w:bottom w:val="nil"/>
              <w:right w:val="nil"/>
            </w:tcBorders>
            <w:shd w:val="clear" w:color="auto" w:fill="auto"/>
            <w:noWrap/>
            <w:vAlign w:val="bottom"/>
            <w:hideMark/>
          </w:tcPr>
          <w:p w14:paraId="792310CD"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197</w:t>
            </w:r>
          </w:p>
        </w:tc>
      </w:tr>
      <w:tr w:rsidR="00AF195F" w:rsidRPr="00AF195F" w14:paraId="2E93C96B" w14:textId="77777777" w:rsidTr="00FF534F">
        <w:trPr>
          <w:trHeight w:hRule="exact" w:val="225"/>
        </w:trPr>
        <w:tc>
          <w:tcPr>
            <w:tcW w:w="2105" w:type="pct"/>
            <w:tcBorders>
              <w:top w:val="nil"/>
              <w:left w:val="nil"/>
              <w:bottom w:val="nil"/>
              <w:right w:val="nil"/>
            </w:tcBorders>
            <w:shd w:val="clear" w:color="auto" w:fill="auto"/>
            <w:noWrap/>
            <w:vAlign w:val="bottom"/>
            <w:hideMark/>
          </w:tcPr>
          <w:p w14:paraId="669EE75E" w14:textId="14ACC23C" w:rsidR="00AF195F" w:rsidRPr="00AF195F" w:rsidRDefault="00AF195F" w:rsidP="00FF534F">
            <w:pPr>
              <w:spacing w:after="0" w:line="240" w:lineRule="auto"/>
              <w:ind w:left="170"/>
              <w:jc w:val="left"/>
              <w:rPr>
                <w:rFonts w:ascii="Arial" w:hAnsi="Arial" w:cs="Arial"/>
                <w:color w:val="000000"/>
                <w:sz w:val="16"/>
                <w:szCs w:val="16"/>
              </w:rPr>
            </w:pPr>
            <w:r w:rsidRPr="00AF195F">
              <w:rPr>
                <w:rFonts w:ascii="Arial" w:hAnsi="Arial" w:cs="Arial"/>
                <w:color w:val="000000"/>
                <w:sz w:val="16"/>
                <w:szCs w:val="16"/>
              </w:rPr>
              <w:t>Other non</w:t>
            </w:r>
            <w:r w:rsidR="00A8312D">
              <w:rPr>
                <w:rFonts w:ascii="Arial" w:hAnsi="Arial" w:cs="Arial"/>
                <w:color w:val="000000"/>
                <w:sz w:val="16"/>
                <w:szCs w:val="16"/>
              </w:rPr>
              <w:noBreakHyphen/>
            </w:r>
            <w:r w:rsidRPr="00AF195F">
              <w:rPr>
                <w:rFonts w:ascii="Arial" w:hAnsi="Arial" w:cs="Arial"/>
                <w:color w:val="000000"/>
                <w:sz w:val="16"/>
                <w:szCs w:val="16"/>
              </w:rPr>
              <w:t>financial assets</w:t>
            </w:r>
          </w:p>
        </w:tc>
        <w:tc>
          <w:tcPr>
            <w:tcW w:w="579" w:type="pct"/>
            <w:tcBorders>
              <w:top w:val="nil"/>
              <w:left w:val="nil"/>
              <w:bottom w:val="nil"/>
              <w:right w:val="nil"/>
            </w:tcBorders>
            <w:shd w:val="clear" w:color="auto" w:fill="auto"/>
            <w:noWrap/>
            <w:vAlign w:val="bottom"/>
            <w:hideMark/>
          </w:tcPr>
          <w:p w14:paraId="791EFA3B"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115</w:t>
            </w:r>
          </w:p>
        </w:tc>
        <w:tc>
          <w:tcPr>
            <w:tcW w:w="579" w:type="pct"/>
            <w:tcBorders>
              <w:top w:val="nil"/>
              <w:left w:val="nil"/>
              <w:bottom w:val="nil"/>
              <w:right w:val="nil"/>
            </w:tcBorders>
            <w:shd w:val="clear" w:color="000000" w:fill="E6E6E6"/>
            <w:noWrap/>
            <w:vAlign w:val="bottom"/>
            <w:hideMark/>
          </w:tcPr>
          <w:p w14:paraId="347297A7"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115</w:t>
            </w:r>
          </w:p>
        </w:tc>
        <w:tc>
          <w:tcPr>
            <w:tcW w:w="579" w:type="pct"/>
            <w:tcBorders>
              <w:top w:val="nil"/>
              <w:left w:val="nil"/>
              <w:bottom w:val="nil"/>
              <w:right w:val="nil"/>
            </w:tcBorders>
            <w:shd w:val="clear" w:color="auto" w:fill="auto"/>
            <w:noWrap/>
            <w:vAlign w:val="bottom"/>
            <w:hideMark/>
          </w:tcPr>
          <w:p w14:paraId="2B30C300"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115</w:t>
            </w:r>
          </w:p>
        </w:tc>
        <w:tc>
          <w:tcPr>
            <w:tcW w:w="579" w:type="pct"/>
            <w:tcBorders>
              <w:top w:val="nil"/>
              <w:left w:val="nil"/>
              <w:bottom w:val="nil"/>
              <w:right w:val="nil"/>
            </w:tcBorders>
            <w:shd w:val="clear" w:color="auto" w:fill="auto"/>
            <w:noWrap/>
            <w:vAlign w:val="bottom"/>
            <w:hideMark/>
          </w:tcPr>
          <w:p w14:paraId="08B5AEF8"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115</w:t>
            </w:r>
          </w:p>
        </w:tc>
        <w:tc>
          <w:tcPr>
            <w:tcW w:w="579" w:type="pct"/>
            <w:tcBorders>
              <w:top w:val="nil"/>
              <w:left w:val="nil"/>
              <w:bottom w:val="nil"/>
              <w:right w:val="nil"/>
            </w:tcBorders>
            <w:shd w:val="clear" w:color="auto" w:fill="auto"/>
            <w:noWrap/>
            <w:vAlign w:val="bottom"/>
            <w:hideMark/>
          </w:tcPr>
          <w:p w14:paraId="3D061D03"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115</w:t>
            </w:r>
          </w:p>
        </w:tc>
      </w:tr>
      <w:tr w:rsidR="00AF195F" w:rsidRPr="00AF195F" w14:paraId="761D0C82" w14:textId="77777777" w:rsidTr="00FF534F">
        <w:trPr>
          <w:trHeight w:hRule="exact" w:val="210"/>
        </w:trPr>
        <w:tc>
          <w:tcPr>
            <w:tcW w:w="2105" w:type="pct"/>
            <w:tcBorders>
              <w:top w:val="nil"/>
              <w:left w:val="nil"/>
              <w:bottom w:val="nil"/>
              <w:right w:val="nil"/>
            </w:tcBorders>
            <w:shd w:val="clear" w:color="auto" w:fill="auto"/>
            <w:noWrap/>
            <w:vAlign w:val="bottom"/>
            <w:hideMark/>
          </w:tcPr>
          <w:p w14:paraId="76A2D2BA" w14:textId="316193FB" w:rsidR="00AF195F" w:rsidRPr="00AF195F" w:rsidRDefault="00AF195F" w:rsidP="00FF534F">
            <w:pPr>
              <w:spacing w:after="0" w:line="240" w:lineRule="auto"/>
              <w:jc w:val="left"/>
              <w:rPr>
                <w:rFonts w:ascii="Arial" w:hAnsi="Arial" w:cs="Arial"/>
                <w:b/>
                <w:bCs/>
                <w:i/>
                <w:iCs/>
                <w:color w:val="000000"/>
                <w:sz w:val="16"/>
                <w:szCs w:val="16"/>
              </w:rPr>
            </w:pPr>
            <w:r w:rsidRPr="00AF195F">
              <w:rPr>
                <w:rFonts w:ascii="Arial" w:hAnsi="Arial" w:cs="Arial"/>
                <w:b/>
                <w:bCs/>
                <w:i/>
                <w:iCs/>
                <w:color w:val="000000"/>
                <w:sz w:val="16"/>
                <w:szCs w:val="16"/>
              </w:rPr>
              <w:t>Total non</w:t>
            </w:r>
            <w:r w:rsidR="00A8312D">
              <w:rPr>
                <w:rFonts w:ascii="Arial" w:hAnsi="Arial" w:cs="Arial"/>
                <w:b/>
                <w:bCs/>
                <w:i/>
                <w:iCs/>
                <w:color w:val="000000"/>
                <w:sz w:val="16"/>
                <w:szCs w:val="16"/>
              </w:rPr>
              <w:noBreakHyphen/>
            </w:r>
            <w:r w:rsidRPr="00AF195F">
              <w:rPr>
                <w:rFonts w:ascii="Arial" w:hAnsi="Arial" w:cs="Arial"/>
                <w:b/>
                <w:bCs/>
                <w:i/>
                <w:iCs/>
                <w:color w:val="000000"/>
                <w:sz w:val="16"/>
                <w:szCs w:val="16"/>
              </w:rPr>
              <w:t>financial assets</w:t>
            </w:r>
          </w:p>
        </w:tc>
        <w:tc>
          <w:tcPr>
            <w:tcW w:w="579" w:type="pct"/>
            <w:tcBorders>
              <w:top w:val="single" w:sz="4" w:space="0" w:color="auto"/>
              <w:left w:val="nil"/>
              <w:bottom w:val="single" w:sz="4" w:space="0" w:color="auto"/>
              <w:right w:val="nil"/>
            </w:tcBorders>
            <w:shd w:val="clear" w:color="auto" w:fill="auto"/>
            <w:noWrap/>
            <w:vAlign w:val="bottom"/>
            <w:hideMark/>
          </w:tcPr>
          <w:p w14:paraId="5F7B2700" w14:textId="77777777" w:rsidR="00AF195F" w:rsidRPr="00AF195F" w:rsidRDefault="00AF195F" w:rsidP="00FF534F">
            <w:pPr>
              <w:spacing w:after="0" w:line="240" w:lineRule="auto"/>
              <w:jc w:val="right"/>
              <w:rPr>
                <w:rFonts w:ascii="Arial" w:hAnsi="Arial" w:cs="Arial"/>
                <w:b/>
                <w:bCs/>
                <w:i/>
                <w:iCs/>
                <w:color w:val="000000"/>
                <w:sz w:val="16"/>
                <w:szCs w:val="16"/>
              </w:rPr>
            </w:pPr>
            <w:r w:rsidRPr="00AF195F">
              <w:rPr>
                <w:rFonts w:ascii="Arial" w:hAnsi="Arial" w:cs="Arial"/>
                <w:b/>
                <w:bCs/>
                <w:i/>
                <w:iCs/>
                <w:color w:val="000000"/>
                <w:sz w:val="16"/>
                <w:szCs w:val="16"/>
              </w:rPr>
              <w:t xml:space="preserve">       1,100 </w:t>
            </w:r>
          </w:p>
        </w:tc>
        <w:tc>
          <w:tcPr>
            <w:tcW w:w="579" w:type="pct"/>
            <w:tcBorders>
              <w:top w:val="single" w:sz="4" w:space="0" w:color="auto"/>
              <w:left w:val="nil"/>
              <w:bottom w:val="single" w:sz="4" w:space="0" w:color="auto"/>
              <w:right w:val="nil"/>
            </w:tcBorders>
            <w:shd w:val="clear" w:color="000000" w:fill="E6E6E6"/>
            <w:noWrap/>
            <w:vAlign w:val="bottom"/>
            <w:hideMark/>
          </w:tcPr>
          <w:p w14:paraId="1294078A" w14:textId="77777777" w:rsidR="00AF195F" w:rsidRPr="00AF195F" w:rsidRDefault="00AF195F" w:rsidP="00FF534F">
            <w:pPr>
              <w:spacing w:after="0" w:line="240" w:lineRule="auto"/>
              <w:jc w:val="right"/>
              <w:rPr>
                <w:rFonts w:ascii="Arial" w:hAnsi="Arial" w:cs="Arial"/>
                <w:b/>
                <w:bCs/>
                <w:i/>
                <w:iCs/>
                <w:color w:val="000000"/>
                <w:sz w:val="16"/>
                <w:szCs w:val="16"/>
              </w:rPr>
            </w:pPr>
            <w:r w:rsidRPr="00AF195F">
              <w:rPr>
                <w:rFonts w:ascii="Arial" w:hAnsi="Arial" w:cs="Arial"/>
                <w:b/>
                <w:bCs/>
                <w:i/>
                <w:iCs/>
                <w:color w:val="000000"/>
                <w:sz w:val="16"/>
                <w:szCs w:val="16"/>
              </w:rPr>
              <w:t xml:space="preserve">       1,891 </w:t>
            </w:r>
          </w:p>
        </w:tc>
        <w:tc>
          <w:tcPr>
            <w:tcW w:w="579" w:type="pct"/>
            <w:tcBorders>
              <w:top w:val="single" w:sz="4" w:space="0" w:color="auto"/>
              <w:left w:val="nil"/>
              <w:bottom w:val="single" w:sz="4" w:space="0" w:color="auto"/>
              <w:right w:val="nil"/>
            </w:tcBorders>
            <w:shd w:val="clear" w:color="auto" w:fill="auto"/>
            <w:noWrap/>
            <w:vAlign w:val="bottom"/>
            <w:hideMark/>
          </w:tcPr>
          <w:p w14:paraId="53F1F91F" w14:textId="77777777" w:rsidR="00AF195F" w:rsidRPr="00AF195F" w:rsidRDefault="00AF195F" w:rsidP="00FF534F">
            <w:pPr>
              <w:spacing w:after="0" w:line="240" w:lineRule="auto"/>
              <w:jc w:val="right"/>
              <w:rPr>
                <w:rFonts w:ascii="Arial" w:hAnsi="Arial" w:cs="Arial"/>
                <w:b/>
                <w:bCs/>
                <w:i/>
                <w:iCs/>
                <w:color w:val="000000"/>
                <w:sz w:val="16"/>
                <w:szCs w:val="16"/>
              </w:rPr>
            </w:pPr>
            <w:r w:rsidRPr="00AF195F">
              <w:rPr>
                <w:rFonts w:ascii="Arial" w:hAnsi="Arial" w:cs="Arial"/>
                <w:b/>
                <w:bCs/>
                <w:i/>
                <w:iCs/>
                <w:color w:val="000000"/>
                <w:sz w:val="16"/>
                <w:szCs w:val="16"/>
              </w:rPr>
              <w:t xml:space="preserve">       3,355 </w:t>
            </w:r>
          </w:p>
        </w:tc>
        <w:tc>
          <w:tcPr>
            <w:tcW w:w="579" w:type="pct"/>
            <w:tcBorders>
              <w:top w:val="single" w:sz="4" w:space="0" w:color="auto"/>
              <w:left w:val="nil"/>
              <w:bottom w:val="single" w:sz="4" w:space="0" w:color="auto"/>
              <w:right w:val="nil"/>
            </w:tcBorders>
            <w:shd w:val="clear" w:color="auto" w:fill="auto"/>
            <w:noWrap/>
            <w:vAlign w:val="bottom"/>
            <w:hideMark/>
          </w:tcPr>
          <w:p w14:paraId="04EEF8C0" w14:textId="77777777" w:rsidR="00AF195F" w:rsidRPr="00AF195F" w:rsidRDefault="00AF195F" w:rsidP="00FF534F">
            <w:pPr>
              <w:spacing w:after="0" w:line="240" w:lineRule="auto"/>
              <w:jc w:val="right"/>
              <w:rPr>
                <w:rFonts w:ascii="Arial" w:hAnsi="Arial" w:cs="Arial"/>
                <w:b/>
                <w:bCs/>
                <w:i/>
                <w:iCs/>
                <w:color w:val="000000"/>
                <w:sz w:val="16"/>
                <w:szCs w:val="16"/>
              </w:rPr>
            </w:pPr>
            <w:r w:rsidRPr="00AF195F">
              <w:rPr>
                <w:rFonts w:ascii="Arial" w:hAnsi="Arial" w:cs="Arial"/>
                <w:b/>
                <w:bCs/>
                <w:i/>
                <w:iCs/>
                <w:color w:val="000000"/>
                <w:sz w:val="16"/>
                <w:szCs w:val="16"/>
              </w:rPr>
              <w:t xml:space="preserve">       2,923 </w:t>
            </w:r>
          </w:p>
        </w:tc>
        <w:tc>
          <w:tcPr>
            <w:tcW w:w="579" w:type="pct"/>
            <w:tcBorders>
              <w:top w:val="single" w:sz="4" w:space="0" w:color="auto"/>
              <w:left w:val="nil"/>
              <w:bottom w:val="single" w:sz="4" w:space="0" w:color="auto"/>
              <w:right w:val="nil"/>
            </w:tcBorders>
            <w:shd w:val="clear" w:color="auto" w:fill="auto"/>
            <w:noWrap/>
            <w:vAlign w:val="bottom"/>
            <w:hideMark/>
          </w:tcPr>
          <w:p w14:paraId="5EC99319" w14:textId="77777777" w:rsidR="00AF195F" w:rsidRPr="00AF195F" w:rsidRDefault="00AF195F" w:rsidP="00FF534F">
            <w:pPr>
              <w:spacing w:after="0" w:line="240" w:lineRule="auto"/>
              <w:jc w:val="right"/>
              <w:rPr>
                <w:rFonts w:ascii="Arial" w:hAnsi="Arial" w:cs="Arial"/>
                <w:b/>
                <w:bCs/>
                <w:i/>
                <w:iCs/>
                <w:color w:val="000000"/>
                <w:sz w:val="16"/>
                <w:szCs w:val="16"/>
              </w:rPr>
            </w:pPr>
            <w:r w:rsidRPr="00AF195F">
              <w:rPr>
                <w:rFonts w:ascii="Arial" w:hAnsi="Arial" w:cs="Arial"/>
                <w:b/>
                <w:bCs/>
                <w:i/>
                <w:iCs/>
                <w:color w:val="000000"/>
                <w:sz w:val="16"/>
                <w:szCs w:val="16"/>
              </w:rPr>
              <w:t xml:space="preserve">       2,492 </w:t>
            </w:r>
          </w:p>
        </w:tc>
      </w:tr>
      <w:tr w:rsidR="00AF195F" w:rsidRPr="00AF195F" w14:paraId="00A7818F" w14:textId="77777777" w:rsidTr="00FF534F">
        <w:trPr>
          <w:trHeight w:hRule="exact" w:val="225"/>
        </w:trPr>
        <w:tc>
          <w:tcPr>
            <w:tcW w:w="2105" w:type="pct"/>
            <w:tcBorders>
              <w:top w:val="nil"/>
              <w:left w:val="nil"/>
              <w:bottom w:val="nil"/>
              <w:right w:val="nil"/>
            </w:tcBorders>
            <w:shd w:val="clear" w:color="auto" w:fill="auto"/>
            <w:noWrap/>
            <w:vAlign w:val="bottom"/>
            <w:hideMark/>
          </w:tcPr>
          <w:p w14:paraId="5375BCAE" w14:textId="77777777" w:rsidR="00AF195F" w:rsidRPr="00AF195F" w:rsidRDefault="00AF195F" w:rsidP="00FF534F">
            <w:pPr>
              <w:spacing w:after="0" w:line="240" w:lineRule="auto"/>
              <w:ind w:left="170"/>
              <w:jc w:val="left"/>
              <w:rPr>
                <w:rFonts w:ascii="Arial" w:hAnsi="Arial" w:cs="Arial"/>
                <w:sz w:val="16"/>
                <w:szCs w:val="16"/>
              </w:rPr>
            </w:pPr>
            <w:r w:rsidRPr="00AF195F">
              <w:rPr>
                <w:rFonts w:ascii="Arial" w:hAnsi="Arial" w:cs="Arial"/>
                <w:sz w:val="16"/>
                <w:szCs w:val="16"/>
              </w:rPr>
              <w:t>Assets held for sale</w:t>
            </w:r>
          </w:p>
        </w:tc>
        <w:tc>
          <w:tcPr>
            <w:tcW w:w="579" w:type="pct"/>
            <w:tcBorders>
              <w:top w:val="nil"/>
              <w:left w:val="nil"/>
              <w:bottom w:val="nil"/>
              <w:right w:val="nil"/>
            </w:tcBorders>
            <w:shd w:val="clear" w:color="auto" w:fill="auto"/>
            <w:noWrap/>
            <w:vAlign w:val="bottom"/>
            <w:hideMark/>
          </w:tcPr>
          <w:p w14:paraId="66D436F3" w14:textId="77777777" w:rsidR="00AF195F" w:rsidRPr="00AF195F" w:rsidRDefault="00AF195F" w:rsidP="00FF534F">
            <w:pPr>
              <w:spacing w:after="0" w:line="240" w:lineRule="auto"/>
              <w:ind w:firstLineChars="100" w:firstLine="160"/>
              <w:jc w:val="right"/>
              <w:rPr>
                <w:rFonts w:ascii="Arial" w:hAnsi="Arial" w:cs="Arial"/>
                <w:sz w:val="16"/>
                <w:szCs w:val="16"/>
              </w:rPr>
            </w:pPr>
          </w:p>
        </w:tc>
        <w:tc>
          <w:tcPr>
            <w:tcW w:w="579" w:type="pct"/>
            <w:tcBorders>
              <w:top w:val="nil"/>
              <w:left w:val="nil"/>
              <w:bottom w:val="nil"/>
              <w:right w:val="nil"/>
            </w:tcBorders>
            <w:shd w:val="clear" w:color="000000" w:fill="E6E6E6"/>
            <w:noWrap/>
            <w:vAlign w:val="bottom"/>
            <w:hideMark/>
          </w:tcPr>
          <w:p w14:paraId="764CFD03"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02935C25" w14:textId="77777777" w:rsidR="00AF195F" w:rsidRPr="00AF195F" w:rsidRDefault="00AF195F" w:rsidP="00FF534F">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6A42BB40" w14:textId="77777777" w:rsidR="00AF195F" w:rsidRPr="00AF195F" w:rsidRDefault="00AF195F" w:rsidP="00FF534F">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1D166EDB" w14:textId="77777777" w:rsidR="00AF195F" w:rsidRPr="00AF195F" w:rsidRDefault="00AF195F" w:rsidP="00FF534F">
            <w:pPr>
              <w:spacing w:after="0" w:line="240" w:lineRule="auto"/>
              <w:jc w:val="right"/>
              <w:rPr>
                <w:rFonts w:ascii="Times New Roman" w:hAnsi="Times New Roman"/>
              </w:rPr>
            </w:pPr>
          </w:p>
        </w:tc>
      </w:tr>
      <w:tr w:rsidR="00AF195F" w:rsidRPr="00AF195F" w14:paraId="4CDC6BE6" w14:textId="77777777" w:rsidTr="00FF534F">
        <w:trPr>
          <w:trHeight w:hRule="exact" w:val="225"/>
        </w:trPr>
        <w:tc>
          <w:tcPr>
            <w:tcW w:w="2105" w:type="pct"/>
            <w:tcBorders>
              <w:top w:val="nil"/>
              <w:left w:val="nil"/>
              <w:bottom w:val="nil"/>
              <w:right w:val="nil"/>
            </w:tcBorders>
            <w:shd w:val="clear" w:color="auto" w:fill="auto"/>
            <w:noWrap/>
            <w:vAlign w:val="bottom"/>
            <w:hideMark/>
          </w:tcPr>
          <w:p w14:paraId="3521EEB1" w14:textId="77777777" w:rsidR="00AF195F" w:rsidRPr="00AF195F" w:rsidRDefault="00AF195F" w:rsidP="00FF534F">
            <w:pPr>
              <w:spacing w:after="0" w:line="240" w:lineRule="auto"/>
              <w:jc w:val="left"/>
              <w:rPr>
                <w:rFonts w:ascii="Arial" w:hAnsi="Arial" w:cs="Arial"/>
                <w:b/>
                <w:bCs/>
                <w:color w:val="000000"/>
                <w:sz w:val="16"/>
                <w:szCs w:val="16"/>
              </w:rPr>
            </w:pPr>
            <w:r w:rsidRPr="00AF195F">
              <w:rPr>
                <w:rFonts w:ascii="Arial" w:hAnsi="Arial" w:cs="Arial"/>
                <w:b/>
                <w:bCs/>
                <w:color w:val="000000"/>
                <w:sz w:val="16"/>
                <w:szCs w:val="16"/>
              </w:rPr>
              <w:t>Total assets</w:t>
            </w:r>
          </w:p>
        </w:tc>
        <w:tc>
          <w:tcPr>
            <w:tcW w:w="579" w:type="pct"/>
            <w:tcBorders>
              <w:top w:val="single" w:sz="4" w:space="0" w:color="auto"/>
              <w:left w:val="nil"/>
              <w:bottom w:val="single" w:sz="4" w:space="0" w:color="auto"/>
              <w:right w:val="nil"/>
            </w:tcBorders>
            <w:shd w:val="clear" w:color="auto" w:fill="auto"/>
            <w:noWrap/>
            <w:vAlign w:val="bottom"/>
            <w:hideMark/>
          </w:tcPr>
          <w:p w14:paraId="71CEC86D" w14:textId="77777777" w:rsidR="00AF195F" w:rsidRPr="00AF195F" w:rsidRDefault="00AF195F" w:rsidP="00FF534F">
            <w:pPr>
              <w:spacing w:after="0" w:line="240" w:lineRule="auto"/>
              <w:jc w:val="right"/>
              <w:rPr>
                <w:rFonts w:ascii="Arial" w:hAnsi="Arial" w:cs="Arial"/>
                <w:b/>
                <w:bCs/>
                <w:color w:val="000000"/>
                <w:sz w:val="16"/>
                <w:szCs w:val="16"/>
              </w:rPr>
            </w:pPr>
            <w:r w:rsidRPr="00AF195F">
              <w:rPr>
                <w:rFonts w:ascii="Arial" w:hAnsi="Arial" w:cs="Arial"/>
                <w:b/>
                <w:bCs/>
                <w:color w:val="000000"/>
                <w:sz w:val="16"/>
                <w:szCs w:val="16"/>
              </w:rPr>
              <w:t xml:space="preserve">       6,706 </w:t>
            </w:r>
          </w:p>
        </w:tc>
        <w:tc>
          <w:tcPr>
            <w:tcW w:w="579" w:type="pct"/>
            <w:tcBorders>
              <w:top w:val="single" w:sz="4" w:space="0" w:color="auto"/>
              <w:left w:val="nil"/>
              <w:bottom w:val="single" w:sz="4" w:space="0" w:color="auto"/>
              <w:right w:val="nil"/>
            </w:tcBorders>
            <w:shd w:val="clear" w:color="000000" w:fill="E6E6E6"/>
            <w:noWrap/>
            <w:vAlign w:val="bottom"/>
            <w:hideMark/>
          </w:tcPr>
          <w:p w14:paraId="24EBF7EC" w14:textId="77777777" w:rsidR="00AF195F" w:rsidRPr="00AF195F" w:rsidRDefault="00AF195F" w:rsidP="00FF534F">
            <w:pPr>
              <w:spacing w:after="0" w:line="240" w:lineRule="auto"/>
              <w:jc w:val="right"/>
              <w:rPr>
                <w:rFonts w:ascii="Arial" w:hAnsi="Arial" w:cs="Arial"/>
                <w:b/>
                <w:bCs/>
                <w:color w:val="000000"/>
                <w:sz w:val="16"/>
                <w:szCs w:val="16"/>
              </w:rPr>
            </w:pPr>
            <w:r w:rsidRPr="00AF195F">
              <w:rPr>
                <w:rFonts w:ascii="Arial" w:hAnsi="Arial" w:cs="Arial"/>
                <w:b/>
                <w:bCs/>
                <w:color w:val="000000"/>
                <w:sz w:val="16"/>
                <w:szCs w:val="16"/>
              </w:rPr>
              <w:t xml:space="preserve">       6,044 </w:t>
            </w:r>
          </w:p>
        </w:tc>
        <w:tc>
          <w:tcPr>
            <w:tcW w:w="579" w:type="pct"/>
            <w:tcBorders>
              <w:top w:val="single" w:sz="4" w:space="0" w:color="auto"/>
              <w:left w:val="nil"/>
              <w:bottom w:val="single" w:sz="4" w:space="0" w:color="auto"/>
              <w:right w:val="nil"/>
            </w:tcBorders>
            <w:shd w:val="clear" w:color="auto" w:fill="auto"/>
            <w:noWrap/>
            <w:vAlign w:val="bottom"/>
            <w:hideMark/>
          </w:tcPr>
          <w:p w14:paraId="0B92CD6A" w14:textId="77777777" w:rsidR="00AF195F" w:rsidRPr="00AF195F" w:rsidRDefault="00AF195F" w:rsidP="00FF534F">
            <w:pPr>
              <w:spacing w:after="0" w:line="240" w:lineRule="auto"/>
              <w:jc w:val="right"/>
              <w:rPr>
                <w:rFonts w:ascii="Arial" w:hAnsi="Arial" w:cs="Arial"/>
                <w:b/>
                <w:bCs/>
                <w:color w:val="000000"/>
                <w:sz w:val="16"/>
                <w:szCs w:val="16"/>
              </w:rPr>
            </w:pPr>
            <w:r w:rsidRPr="00AF195F">
              <w:rPr>
                <w:rFonts w:ascii="Arial" w:hAnsi="Arial" w:cs="Arial"/>
                <w:b/>
                <w:bCs/>
                <w:color w:val="000000"/>
                <w:sz w:val="16"/>
                <w:szCs w:val="16"/>
              </w:rPr>
              <w:t xml:space="preserve">       7,375 </w:t>
            </w:r>
          </w:p>
        </w:tc>
        <w:tc>
          <w:tcPr>
            <w:tcW w:w="579" w:type="pct"/>
            <w:tcBorders>
              <w:top w:val="single" w:sz="4" w:space="0" w:color="auto"/>
              <w:left w:val="nil"/>
              <w:bottom w:val="single" w:sz="4" w:space="0" w:color="auto"/>
              <w:right w:val="nil"/>
            </w:tcBorders>
            <w:shd w:val="clear" w:color="auto" w:fill="auto"/>
            <w:noWrap/>
            <w:vAlign w:val="bottom"/>
            <w:hideMark/>
          </w:tcPr>
          <w:p w14:paraId="19DF0339" w14:textId="77777777" w:rsidR="00AF195F" w:rsidRPr="00AF195F" w:rsidRDefault="00AF195F" w:rsidP="00FF534F">
            <w:pPr>
              <w:spacing w:after="0" w:line="240" w:lineRule="auto"/>
              <w:jc w:val="right"/>
              <w:rPr>
                <w:rFonts w:ascii="Arial" w:hAnsi="Arial" w:cs="Arial"/>
                <w:b/>
                <w:bCs/>
                <w:color w:val="000000"/>
                <w:sz w:val="16"/>
                <w:szCs w:val="16"/>
              </w:rPr>
            </w:pPr>
            <w:r w:rsidRPr="00AF195F">
              <w:rPr>
                <w:rFonts w:ascii="Arial" w:hAnsi="Arial" w:cs="Arial"/>
                <w:b/>
                <w:bCs/>
                <w:color w:val="000000"/>
                <w:sz w:val="16"/>
                <w:szCs w:val="16"/>
              </w:rPr>
              <w:t xml:space="preserve">       6,943 </w:t>
            </w:r>
          </w:p>
        </w:tc>
        <w:tc>
          <w:tcPr>
            <w:tcW w:w="579" w:type="pct"/>
            <w:tcBorders>
              <w:top w:val="single" w:sz="4" w:space="0" w:color="auto"/>
              <w:left w:val="nil"/>
              <w:bottom w:val="single" w:sz="4" w:space="0" w:color="auto"/>
              <w:right w:val="nil"/>
            </w:tcBorders>
            <w:shd w:val="clear" w:color="auto" w:fill="auto"/>
            <w:noWrap/>
            <w:vAlign w:val="bottom"/>
            <w:hideMark/>
          </w:tcPr>
          <w:p w14:paraId="1B8B5F87" w14:textId="77777777" w:rsidR="00AF195F" w:rsidRPr="00AF195F" w:rsidRDefault="00AF195F" w:rsidP="00FF534F">
            <w:pPr>
              <w:spacing w:after="0" w:line="240" w:lineRule="auto"/>
              <w:jc w:val="right"/>
              <w:rPr>
                <w:rFonts w:ascii="Arial" w:hAnsi="Arial" w:cs="Arial"/>
                <w:b/>
                <w:bCs/>
                <w:color w:val="000000"/>
                <w:sz w:val="16"/>
                <w:szCs w:val="16"/>
              </w:rPr>
            </w:pPr>
            <w:r w:rsidRPr="00AF195F">
              <w:rPr>
                <w:rFonts w:ascii="Arial" w:hAnsi="Arial" w:cs="Arial"/>
                <w:b/>
                <w:bCs/>
                <w:color w:val="000000"/>
                <w:sz w:val="16"/>
                <w:szCs w:val="16"/>
              </w:rPr>
              <w:t xml:space="preserve">       6,512 </w:t>
            </w:r>
          </w:p>
        </w:tc>
      </w:tr>
      <w:tr w:rsidR="00AF195F" w:rsidRPr="00AF195F" w14:paraId="44422F49" w14:textId="77777777" w:rsidTr="00FF534F">
        <w:trPr>
          <w:trHeight w:hRule="exact" w:val="225"/>
        </w:trPr>
        <w:tc>
          <w:tcPr>
            <w:tcW w:w="2105" w:type="pct"/>
            <w:tcBorders>
              <w:top w:val="nil"/>
              <w:left w:val="nil"/>
              <w:bottom w:val="nil"/>
              <w:right w:val="nil"/>
            </w:tcBorders>
            <w:shd w:val="clear" w:color="auto" w:fill="auto"/>
            <w:noWrap/>
            <w:vAlign w:val="bottom"/>
            <w:hideMark/>
          </w:tcPr>
          <w:p w14:paraId="3F2436B0" w14:textId="77777777" w:rsidR="00AF195F" w:rsidRPr="00AF195F" w:rsidRDefault="00AF195F" w:rsidP="00FF534F">
            <w:pPr>
              <w:spacing w:after="0" w:line="240" w:lineRule="auto"/>
              <w:jc w:val="left"/>
              <w:rPr>
                <w:rFonts w:ascii="Arial" w:hAnsi="Arial" w:cs="Arial"/>
                <w:b/>
                <w:bCs/>
                <w:color w:val="000000"/>
                <w:sz w:val="16"/>
                <w:szCs w:val="16"/>
              </w:rPr>
            </w:pPr>
            <w:r w:rsidRPr="00AF195F">
              <w:rPr>
                <w:rFonts w:ascii="Arial" w:hAnsi="Arial" w:cs="Arial"/>
                <w:b/>
                <w:bCs/>
                <w:color w:val="000000"/>
                <w:sz w:val="16"/>
                <w:szCs w:val="16"/>
              </w:rPr>
              <w:t>LIABILITIES</w:t>
            </w:r>
          </w:p>
        </w:tc>
        <w:tc>
          <w:tcPr>
            <w:tcW w:w="579" w:type="pct"/>
            <w:tcBorders>
              <w:top w:val="nil"/>
              <w:left w:val="nil"/>
              <w:bottom w:val="nil"/>
              <w:right w:val="nil"/>
            </w:tcBorders>
            <w:shd w:val="clear" w:color="auto" w:fill="auto"/>
            <w:noWrap/>
            <w:vAlign w:val="bottom"/>
            <w:hideMark/>
          </w:tcPr>
          <w:p w14:paraId="6B52D97F" w14:textId="77777777" w:rsidR="00AF195F" w:rsidRPr="00AF195F" w:rsidRDefault="00AF195F" w:rsidP="00FF534F">
            <w:pPr>
              <w:spacing w:after="0" w:line="240" w:lineRule="auto"/>
              <w:jc w:val="righ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646EDBFD"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0BFA66AF" w14:textId="77777777" w:rsidR="00AF195F" w:rsidRPr="00AF195F" w:rsidRDefault="00AF195F" w:rsidP="00FF534F">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2041FF06" w14:textId="77777777" w:rsidR="00AF195F" w:rsidRPr="00AF195F" w:rsidRDefault="00AF195F" w:rsidP="00FF534F">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1EE14C8B" w14:textId="77777777" w:rsidR="00AF195F" w:rsidRPr="00AF195F" w:rsidRDefault="00AF195F" w:rsidP="00FF534F">
            <w:pPr>
              <w:spacing w:after="0" w:line="240" w:lineRule="auto"/>
              <w:jc w:val="right"/>
              <w:rPr>
                <w:rFonts w:ascii="Times New Roman" w:hAnsi="Times New Roman"/>
              </w:rPr>
            </w:pPr>
          </w:p>
        </w:tc>
      </w:tr>
      <w:tr w:rsidR="00AF195F" w:rsidRPr="00AF195F" w14:paraId="1F6E7571" w14:textId="77777777" w:rsidTr="00FF534F">
        <w:trPr>
          <w:trHeight w:hRule="exact" w:val="225"/>
        </w:trPr>
        <w:tc>
          <w:tcPr>
            <w:tcW w:w="2105" w:type="pct"/>
            <w:tcBorders>
              <w:top w:val="nil"/>
              <w:left w:val="nil"/>
              <w:bottom w:val="nil"/>
              <w:right w:val="nil"/>
            </w:tcBorders>
            <w:shd w:val="clear" w:color="auto" w:fill="auto"/>
            <w:noWrap/>
            <w:vAlign w:val="bottom"/>
            <w:hideMark/>
          </w:tcPr>
          <w:p w14:paraId="3A1CE59A" w14:textId="77777777" w:rsidR="00AF195F" w:rsidRPr="00AF195F" w:rsidRDefault="00AF195F" w:rsidP="00FF534F">
            <w:pPr>
              <w:spacing w:after="0" w:line="240" w:lineRule="auto"/>
              <w:jc w:val="left"/>
              <w:rPr>
                <w:rFonts w:ascii="Arial" w:hAnsi="Arial" w:cs="Arial"/>
                <w:b/>
                <w:bCs/>
                <w:color w:val="000000"/>
                <w:sz w:val="16"/>
                <w:szCs w:val="16"/>
              </w:rPr>
            </w:pPr>
            <w:r w:rsidRPr="00AF195F">
              <w:rPr>
                <w:rFonts w:ascii="Arial" w:hAnsi="Arial" w:cs="Arial"/>
                <w:b/>
                <w:bCs/>
                <w:color w:val="000000"/>
                <w:sz w:val="16"/>
                <w:szCs w:val="16"/>
              </w:rPr>
              <w:t>Payables</w:t>
            </w:r>
          </w:p>
        </w:tc>
        <w:tc>
          <w:tcPr>
            <w:tcW w:w="579" w:type="pct"/>
            <w:tcBorders>
              <w:top w:val="nil"/>
              <w:left w:val="nil"/>
              <w:bottom w:val="nil"/>
              <w:right w:val="nil"/>
            </w:tcBorders>
            <w:shd w:val="clear" w:color="auto" w:fill="auto"/>
            <w:noWrap/>
            <w:vAlign w:val="bottom"/>
            <w:hideMark/>
          </w:tcPr>
          <w:p w14:paraId="01A115DF" w14:textId="77777777" w:rsidR="00AF195F" w:rsidRPr="00AF195F" w:rsidRDefault="00AF195F" w:rsidP="00FF534F">
            <w:pPr>
              <w:spacing w:after="0" w:line="240" w:lineRule="auto"/>
              <w:jc w:val="righ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1BD0C615"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334BE4B4" w14:textId="77777777" w:rsidR="00AF195F" w:rsidRPr="00AF195F" w:rsidRDefault="00AF195F" w:rsidP="00FF534F">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0191A0E7" w14:textId="77777777" w:rsidR="00AF195F" w:rsidRPr="00AF195F" w:rsidRDefault="00AF195F" w:rsidP="00FF534F">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4AD66F08" w14:textId="77777777" w:rsidR="00AF195F" w:rsidRPr="00AF195F" w:rsidRDefault="00AF195F" w:rsidP="00FF534F">
            <w:pPr>
              <w:spacing w:after="0" w:line="240" w:lineRule="auto"/>
              <w:jc w:val="right"/>
              <w:rPr>
                <w:rFonts w:ascii="Times New Roman" w:hAnsi="Times New Roman"/>
              </w:rPr>
            </w:pPr>
          </w:p>
        </w:tc>
      </w:tr>
      <w:tr w:rsidR="00AF195F" w:rsidRPr="00AF195F" w14:paraId="7076ECC2" w14:textId="77777777" w:rsidTr="00FF534F">
        <w:trPr>
          <w:trHeight w:hRule="exact" w:val="225"/>
        </w:trPr>
        <w:tc>
          <w:tcPr>
            <w:tcW w:w="2105" w:type="pct"/>
            <w:tcBorders>
              <w:top w:val="nil"/>
              <w:left w:val="nil"/>
              <w:bottom w:val="nil"/>
              <w:right w:val="nil"/>
            </w:tcBorders>
            <w:shd w:val="clear" w:color="auto" w:fill="auto"/>
            <w:noWrap/>
            <w:vAlign w:val="bottom"/>
            <w:hideMark/>
          </w:tcPr>
          <w:p w14:paraId="6B9C2A1E" w14:textId="77777777" w:rsidR="00AF195F" w:rsidRPr="00AF195F" w:rsidRDefault="00AF195F" w:rsidP="00FF534F">
            <w:pPr>
              <w:spacing w:after="0" w:line="240" w:lineRule="auto"/>
              <w:ind w:left="170"/>
              <w:jc w:val="left"/>
              <w:rPr>
                <w:rFonts w:ascii="Arial" w:hAnsi="Arial" w:cs="Arial"/>
                <w:color w:val="000000"/>
                <w:sz w:val="16"/>
                <w:szCs w:val="16"/>
              </w:rPr>
            </w:pPr>
            <w:r w:rsidRPr="00AF195F">
              <w:rPr>
                <w:rFonts w:ascii="Arial" w:hAnsi="Arial" w:cs="Arial"/>
                <w:color w:val="000000"/>
                <w:sz w:val="16"/>
                <w:szCs w:val="16"/>
              </w:rPr>
              <w:t>Suppliers</w:t>
            </w:r>
          </w:p>
        </w:tc>
        <w:tc>
          <w:tcPr>
            <w:tcW w:w="579" w:type="pct"/>
            <w:tcBorders>
              <w:top w:val="nil"/>
              <w:left w:val="nil"/>
              <w:bottom w:val="nil"/>
              <w:right w:val="nil"/>
            </w:tcBorders>
            <w:shd w:val="clear" w:color="auto" w:fill="auto"/>
            <w:noWrap/>
            <w:vAlign w:val="bottom"/>
            <w:hideMark/>
          </w:tcPr>
          <w:p w14:paraId="6108B855"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212</w:t>
            </w:r>
          </w:p>
        </w:tc>
        <w:tc>
          <w:tcPr>
            <w:tcW w:w="579" w:type="pct"/>
            <w:tcBorders>
              <w:top w:val="nil"/>
              <w:left w:val="nil"/>
              <w:bottom w:val="nil"/>
              <w:right w:val="nil"/>
            </w:tcBorders>
            <w:shd w:val="clear" w:color="000000" w:fill="E6E6E6"/>
            <w:noWrap/>
            <w:vAlign w:val="bottom"/>
            <w:hideMark/>
          </w:tcPr>
          <w:p w14:paraId="26948366"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212</w:t>
            </w:r>
          </w:p>
        </w:tc>
        <w:tc>
          <w:tcPr>
            <w:tcW w:w="579" w:type="pct"/>
            <w:tcBorders>
              <w:top w:val="nil"/>
              <w:left w:val="nil"/>
              <w:bottom w:val="nil"/>
              <w:right w:val="nil"/>
            </w:tcBorders>
            <w:shd w:val="clear" w:color="auto" w:fill="auto"/>
            <w:noWrap/>
            <w:vAlign w:val="bottom"/>
            <w:hideMark/>
          </w:tcPr>
          <w:p w14:paraId="2A81B6D3"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212</w:t>
            </w:r>
          </w:p>
        </w:tc>
        <w:tc>
          <w:tcPr>
            <w:tcW w:w="579" w:type="pct"/>
            <w:tcBorders>
              <w:top w:val="nil"/>
              <w:left w:val="nil"/>
              <w:bottom w:val="nil"/>
              <w:right w:val="nil"/>
            </w:tcBorders>
            <w:shd w:val="clear" w:color="auto" w:fill="auto"/>
            <w:noWrap/>
            <w:vAlign w:val="bottom"/>
            <w:hideMark/>
          </w:tcPr>
          <w:p w14:paraId="4D4F7D2A"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212</w:t>
            </w:r>
          </w:p>
        </w:tc>
        <w:tc>
          <w:tcPr>
            <w:tcW w:w="579" w:type="pct"/>
            <w:tcBorders>
              <w:top w:val="nil"/>
              <w:left w:val="nil"/>
              <w:bottom w:val="nil"/>
              <w:right w:val="nil"/>
            </w:tcBorders>
            <w:shd w:val="clear" w:color="auto" w:fill="auto"/>
            <w:noWrap/>
            <w:vAlign w:val="bottom"/>
            <w:hideMark/>
          </w:tcPr>
          <w:p w14:paraId="7D819D27"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212</w:t>
            </w:r>
          </w:p>
        </w:tc>
      </w:tr>
      <w:tr w:rsidR="00AF195F" w:rsidRPr="00AF195F" w14:paraId="003E76CA" w14:textId="77777777" w:rsidTr="00FF534F">
        <w:trPr>
          <w:trHeight w:hRule="exact" w:val="225"/>
        </w:trPr>
        <w:tc>
          <w:tcPr>
            <w:tcW w:w="2105" w:type="pct"/>
            <w:tcBorders>
              <w:top w:val="nil"/>
              <w:left w:val="nil"/>
              <w:bottom w:val="nil"/>
              <w:right w:val="nil"/>
            </w:tcBorders>
            <w:shd w:val="clear" w:color="auto" w:fill="auto"/>
            <w:noWrap/>
            <w:vAlign w:val="bottom"/>
            <w:hideMark/>
          </w:tcPr>
          <w:p w14:paraId="1D65B79A" w14:textId="77777777" w:rsidR="00AF195F" w:rsidRPr="00AF195F" w:rsidRDefault="00AF195F" w:rsidP="00FF534F">
            <w:pPr>
              <w:spacing w:after="0" w:line="240" w:lineRule="auto"/>
              <w:ind w:left="170"/>
              <w:jc w:val="left"/>
              <w:rPr>
                <w:rFonts w:ascii="Arial" w:hAnsi="Arial" w:cs="Arial"/>
                <w:color w:val="000000"/>
                <w:sz w:val="16"/>
                <w:szCs w:val="16"/>
              </w:rPr>
            </w:pPr>
            <w:r w:rsidRPr="00AF195F">
              <w:rPr>
                <w:rFonts w:ascii="Arial" w:hAnsi="Arial" w:cs="Arial"/>
                <w:color w:val="000000"/>
                <w:sz w:val="16"/>
                <w:szCs w:val="16"/>
              </w:rPr>
              <w:t>Other payables</w:t>
            </w:r>
          </w:p>
        </w:tc>
        <w:tc>
          <w:tcPr>
            <w:tcW w:w="579" w:type="pct"/>
            <w:tcBorders>
              <w:top w:val="nil"/>
              <w:left w:val="nil"/>
              <w:bottom w:val="nil"/>
              <w:right w:val="nil"/>
            </w:tcBorders>
            <w:shd w:val="clear" w:color="auto" w:fill="auto"/>
            <w:noWrap/>
            <w:vAlign w:val="bottom"/>
            <w:hideMark/>
          </w:tcPr>
          <w:p w14:paraId="624162CA"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80</w:t>
            </w:r>
          </w:p>
        </w:tc>
        <w:tc>
          <w:tcPr>
            <w:tcW w:w="579" w:type="pct"/>
            <w:tcBorders>
              <w:top w:val="nil"/>
              <w:left w:val="nil"/>
              <w:bottom w:val="nil"/>
              <w:right w:val="nil"/>
            </w:tcBorders>
            <w:shd w:val="clear" w:color="000000" w:fill="E6E6E6"/>
            <w:noWrap/>
            <w:vAlign w:val="bottom"/>
            <w:hideMark/>
          </w:tcPr>
          <w:p w14:paraId="0177C30B"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80</w:t>
            </w:r>
          </w:p>
        </w:tc>
        <w:tc>
          <w:tcPr>
            <w:tcW w:w="579" w:type="pct"/>
            <w:tcBorders>
              <w:top w:val="nil"/>
              <w:left w:val="nil"/>
              <w:bottom w:val="nil"/>
              <w:right w:val="nil"/>
            </w:tcBorders>
            <w:shd w:val="clear" w:color="auto" w:fill="auto"/>
            <w:noWrap/>
            <w:vAlign w:val="bottom"/>
            <w:hideMark/>
          </w:tcPr>
          <w:p w14:paraId="6A82206F"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80</w:t>
            </w:r>
          </w:p>
        </w:tc>
        <w:tc>
          <w:tcPr>
            <w:tcW w:w="579" w:type="pct"/>
            <w:tcBorders>
              <w:top w:val="nil"/>
              <w:left w:val="nil"/>
              <w:bottom w:val="nil"/>
              <w:right w:val="nil"/>
            </w:tcBorders>
            <w:shd w:val="clear" w:color="auto" w:fill="auto"/>
            <w:noWrap/>
            <w:vAlign w:val="bottom"/>
            <w:hideMark/>
          </w:tcPr>
          <w:p w14:paraId="1D233F4F"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80</w:t>
            </w:r>
          </w:p>
        </w:tc>
        <w:tc>
          <w:tcPr>
            <w:tcW w:w="579" w:type="pct"/>
            <w:tcBorders>
              <w:top w:val="nil"/>
              <w:left w:val="nil"/>
              <w:bottom w:val="nil"/>
              <w:right w:val="nil"/>
            </w:tcBorders>
            <w:shd w:val="clear" w:color="auto" w:fill="auto"/>
            <w:noWrap/>
            <w:vAlign w:val="bottom"/>
            <w:hideMark/>
          </w:tcPr>
          <w:p w14:paraId="6C4077BD"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80</w:t>
            </w:r>
          </w:p>
        </w:tc>
      </w:tr>
      <w:tr w:rsidR="00AF195F" w:rsidRPr="00AF195F" w14:paraId="25361E18" w14:textId="77777777" w:rsidTr="00FF534F">
        <w:trPr>
          <w:trHeight w:hRule="exact" w:val="210"/>
        </w:trPr>
        <w:tc>
          <w:tcPr>
            <w:tcW w:w="2105" w:type="pct"/>
            <w:tcBorders>
              <w:top w:val="nil"/>
              <w:left w:val="nil"/>
              <w:bottom w:val="nil"/>
              <w:right w:val="nil"/>
            </w:tcBorders>
            <w:shd w:val="clear" w:color="auto" w:fill="auto"/>
            <w:noWrap/>
            <w:vAlign w:val="bottom"/>
            <w:hideMark/>
          </w:tcPr>
          <w:p w14:paraId="775FD0DC" w14:textId="77777777" w:rsidR="00AF195F" w:rsidRPr="00AF195F" w:rsidRDefault="00AF195F" w:rsidP="00FF534F">
            <w:pPr>
              <w:spacing w:after="0" w:line="240" w:lineRule="auto"/>
              <w:jc w:val="left"/>
              <w:rPr>
                <w:rFonts w:ascii="Arial" w:hAnsi="Arial" w:cs="Arial"/>
                <w:b/>
                <w:bCs/>
                <w:i/>
                <w:iCs/>
                <w:color w:val="000000"/>
                <w:sz w:val="16"/>
                <w:szCs w:val="16"/>
              </w:rPr>
            </w:pPr>
            <w:r w:rsidRPr="00AF195F">
              <w:rPr>
                <w:rFonts w:ascii="Arial" w:hAnsi="Arial" w:cs="Arial"/>
                <w:b/>
                <w:bCs/>
                <w:i/>
                <w:iCs/>
                <w:color w:val="000000"/>
                <w:sz w:val="16"/>
                <w:szCs w:val="16"/>
              </w:rPr>
              <w:t>Total payables</w:t>
            </w:r>
          </w:p>
        </w:tc>
        <w:tc>
          <w:tcPr>
            <w:tcW w:w="579" w:type="pct"/>
            <w:tcBorders>
              <w:top w:val="single" w:sz="4" w:space="0" w:color="auto"/>
              <w:left w:val="nil"/>
              <w:bottom w:val="single" w:sz="4" w:space="0" w:color="auto"/>
              <w:right w:val="nil"/>
            </w:tcBorders>
            <w:shd w:val="clear" w:color="auto" w:fill="auto"/>
            <w:noWrap/>
            <w:vAlign w:val="bottom"/>
            <w:hideMark/>
          </w:tcPr>
          <w:p w14:paraId="31DC91F1" w14:textId="77777777" w:rsidR="00AF195F" w:rsidRPr="00AF195F" w:rsidRDefault="00AF195F" w:rsidP="00FF534F">
            <w:pPr>
              <w:spacing w:after="0" w:line="240" w:lineRule="auto"/>
              <w:jc w:val="right"/>
              <w:rPr>
                <w:rFonts w:ascii="Arial" w:hAnsi="Arial" w:cs="Arial"/>
                <w:b/>
                <w:bCs/>
                <w:i/>
                <w:iCs/>
                <w:color w:val="000000"/>
                <w:sz w:val="16"/>
                <w:szCs w:val="16"/>
              </w:rPr>
            </w:pPr>
            <w:r w:rsidRPr="00AF195F">
              <w:rPr>
                <w:rFonts w:ascii="Arial" w:hAnsi="Arial" w:cs="Arial"/>
                <w:b/>
                <w:bCs/>
                <w:i/>
                <w:iCs/>
                <w:color w:val="000000"/>
                <w:sz w:val="16"/>
                <w:szCs w:val="16"/>
              </w:rPr>
              <w:t xml:space="preserve">          292 </w:t>
            </w:r>
          </w:p>
        </w:tc>
        <w:tc>
          <w:tcPr>
            <w:tcW w:w="579" w:type="pct"/>
            <w:tcBorders>
              <w:top w:val="single" w:sz="4" w:space="0" w:color="auto"/>
              <w:left w:val="nil"/>
              <w:bottom w:val="single" w:sz="4" w:space="0" w:color="auto"/>
              <w:right w:val="nil"/>
            </w:tcBorders>
            <w:shd w:val="clear" w:color="000000" w:fill="E6E6E6"/>
            <w:noWrap/>
            <w:vAlign w:val="bottom"/>
            <w:hideMark/>
          </w:tcPr>
          <w:p w14:paraId="75D7A2BD" w14:textId="77777777" w:rsidR="00AF195F" w:rsidRPr="00AF195F" w:rsidRDefault="00AF195F" w:rsidP="00FF534F">
            <w:pPr>
              <w:spacing w:after="0" w:line="240" w:lineRule="auto"/>
              <w:jc w:val="right"/>
              <w:rPr>
                <w:rFonts w:ascii="Arial" w:hAnsi="Arial" w:cs="Arial"/>
                <w:b/>
                <w:bCs/>
                <w:i/>
                <w:iCs/>
                <w:color w:val="000000"/>
                <w:sz w:val="16"/>
                <w:szCs w:val="16"/>
              </w:rPr>
            </w:pPr>
            <w:r w:rsidRPr="00AF195F">
              <w:rPr>
                <w:rFonts w:ascii="Arial" w:hAnsi="Arial" w:cs="Arial"/>
                <w:b/>
                <w:bCs/>
                <w:i/>
                <w:iCs/>
                <w:color w:val="000000"/>
                <w:sz w:val="16"/>
                <w:szCs w:val="16"/>
              </w:rPr>
              <w:t xml:space="preserve">          292 </w:t>
            </w:r>
          </w:p>
        </w:tc>
        <w:tc>
          <w:tcPr>
            <w:tcW w:w="579" w:type="pct"/>
            <w:tcBorders>
              <w:top w:val="single" w:sz="4" w:space="0" w:color="auto"/>
              <w:left w:val="nil"/>
              <w:bottom w:val="single" w:sz="4" w:space="0" w:color="auto"/>
              <w:right w:val="nil"/>
            </w:tcBorders>
            <w:shd w:val="clear" w:color="auto" w:fill="auto"/>
            <w:noWrap/>
            <w:vAlign w:val="bottom"/>
            <w:hideMark/>
          </w:tcPr>
          <w:p w14:paraId="6C8B24D8" w14:textId="77777777" w:rsidR="00AF195F" w:rsidRPr="00AF195F" w:rsidRDefault="00AF195F" w:rsidP="00FF534F">
            <w:pPr>
              <w:spacing w:after="0" w:line="240" w:lineRule="auto"/>
              <w:jc w:val="right"/>
              <w:rPr>
                <w:rFonts w:ascii="Arial" w:hAnsi="Arial" w:cs="Arial"/>
                <w:b/>
                <w:bCs/>
                <w:i/>
                <w:iCs/>
                <w:color w:val="000000"/>
                <w:sz w:val="16"/>
                <w:szCs w:val="16"/>
              </w:rPr>
            </w:pPr>
            <w:r w:rsidRPr="00AF195F">
              <w:rPr>
                <w:rFonts w:ascii="Arial" w:hAnsi="Arial" w:cs="Arial"/>
                <w:b/>
                <w:bCs/>
                <w:i/>
                <w:iCs/>
                <w:color w:val="000000"/>
                <w:sz w:val="16"/>
                <w:szCs w:val="16"/>
              </w:rPr>
              <w:t xml:space="preserve">          292 </w:t>
            </w:r>
          </w:p>
        </w:tc>
        <w:tc>
          <w:tcPr>
            <w:tcW w:w="579" w:type="pct"/>
            <w:tcBorders>
              <w:top w:val="single" w:sz="4" w:space="0" w:color="auto"/>
              <w:left w:val="nil"/>
              <w:bottom w:val="single" w:sz="4" w:space="0" w:color="auto"/>
              <w:right w:val="nil"/>
            </w:tcBorders>
            <w:shd w:val="clear" w:color="auto" w:fill="auto"/>
            <w:noWrap/>
            <w:vAlign w:val="bottom"/>
            <w:hideMark/>
          </w:tcPr>
          <w:p w14:paraId="311159CC" w14:textId="77777777" w:rsidR="00AF195F" w:rsidRPr="00AF195F" w:rsidRDefault="00AF195F" w:rsidP="00FF534F">
            <w:pPr>
              <w:spacing w:after="0" w:line="240" w:lineRule="auto"/>
              <w:jc w:val="right"/>
              <w:rPr>
                <w:rFonts w:ascii="Arial" w:hAnsi="Arial" w:cs="Arial"/>
                <w:b/>
                <w:bCs/>
                <w:i/>
                <w:iCs/>
                <w:color w:val="000000"/>
                <w:sz w:val="16"/>
                <w:szCs w:val="16"/>
              </w:rPr>
            </w:pPr>
            <w:r w:rsidRPr="00AF195F">
              <w:rPr>
                <w:rFonts w:ascii="Arial" w:hAnsi="Arial" w:cs="Arial"/>
                <w:b/>
                <w:bCs/>
                <w:i/>
                <w:iCs/>
                <w:color w:val="000000"/>
                <w:sz w:val="16"/>
                <w:szCs w:val="16"/>
              </w:rPr>
              <w:t xml:space="preserve">          292 </w:t>
            </w:r>
          </w:p>
        </w:tc>
        <w:tc>
          <w:tcPr>
            <w:tcW w:w="579" w:type="pct"/>
            <w:tcBorders>
              <w:top w:val="single" w:sz="4" w:space="0" w:color="auto"/>
              <w:left w:val="nil"/>
              <w:bottom w:val="single" w:sz="4" w:space="0" w:color="auto"/>
              <w:right w:val="nil"/>
            </w:tcBorders>
            <w:shd w:val="clear" w:color="auto" w:fill="auto"/>
            <w:noWrap/>
            <w:vAlign w:val="bottom"/>
            <w:hideMark/>
          </w:tcPr>
          <w:p w14:paraId="01AEAD2C" w14:textId="77777777" w:rsidR="00AF195F" w:rsidRPr="00AF195F" w:rsidRDefault="00AF195F" w:rsidP="00FF534F">
            <w:pPr>
              <w:spacing w:after="0" w:line="240" w:lineRule="auto"/>
              <w:jc w:val="right"/>
              <w:rPr>
                <w:rFonts w:ascii="Arial" w:hAnsi="Arial" w:cs="Arial"/>
                <w:b/>
                <w:bCs/>
                <w:i/>
                <w:iCs/>
                <w:color w:val="000000"/>
                <w:sz w:val="16"/>
                <w:szCs w:val="16"/>
              </w:rPr>
            </w:pPr>
            <w:r w:rsidRPr="00AF195F">
              <w:rPr>
                <w:rFonts w:ascii="Arial" w:hAnsi="Arial" w:cs="Arial"/>
                <w:b/>
                <w:bCs/>
                <w:i/>
                <w:iCs/>
                <w:color w:val="000000"/>
                <w:sz w:val="16"/>
                <w:szCs w:val="16"/>
              </w:rPr>
              <w:t xml:space="preserve">          292 </w:t>
            </w:r>
          </w:p>
        </w:tc>
      </w:tr>
      <w:tr w:rsidR="00AF195F" w:rsidRPr="00AF195F" w14:paraId="2AA8074E" w14:textId="77777777" w:rsidTr="00FF534F">
        <w:trPr>
          <w:trHeight w:hRule="exact" w:val="225"/>
        </w:trPr>
        <w:tc>
          <w:tcPr>
            <w:tcW w:w="2105" w:type="pct"/>
            <w:tcBorders>
              <w:top w:val="nil"/>
              <w:left w:val="nil"/>
              <w:bottom w:val="nil"/>
              <w:right w:val="nil"/>
            </w:tcBorders>
            <w:shd w:val="clear" w:color="auto" w:fill="auto"/>
            <w:noWrap/>
            <w:vAlign w:val="bottom"/>
            <w:hideMark/>
          </w:tcPr>
          <w:p w14:paraId="282D3F89" w14:textId="77777777" w:rsidR="00AF195F" w:rsidRPr="00AF195F" w:rsidRDefault="00AF195F" w:rsidP="00FF534F">
            <w:pPr>
              <w:spacing w:after="0" w:line="240" w:lineRule="auto"/>
              <w:jc w:val="left"/>
              <w:rPr>
                <w:rFonts w:ascii="Arial" w:hAnsi="Arial" w:cs="Arial"/>
                <w:b/>
                <w:bCs/>
                <w:color w:val="000000"/>
                <w:sz w:val="16"/>
                <w:szCs w:val="16"/>
              </w:rPr>
            </w:pPr>
            <w:r w:rsidRPr="00AF195F">
              <w:rPr>
                <w:rFonts w:ascii="Arial" w:hAnsi="Arial" w:cs="Arial"/>
                <w:b/>
                <w:bCs/>
                <w:color w:val="000000"/>
                <w:sz w:val="16"/>
                <w:szCs w:val="16"/>
              </w:rPr>
              <w:t>Interest bearing liabilities</w:t>
            </w:r>
          </w:p>
        </w:tc>
        <w:tc>
          <w:tcPr>
            <w:tcW w:w="579" w:type="pct"/>
            <w:tcBorders>
              <w:top w:val="nil"/>
              <w:left w:val="nil"/>
              <w:bottom w:val="nil"/>
              <w:right w:val="nil"/>
            </w:tcBorders>
            <w:shd w:val="clear" w:color="auto" w:fill="auto"/>
            <w:noWrap/>
            <w:vAlign w:val="bottom"/>
            <w:hideMark/>
          </w:tcPr>
          <w:p w14:paraId="6AEB39D1" w14:textId="77777777" w:rsidR="00AF195F" w:rsidRPr="00AF195F" w:rsidRDefault="00AF195F" w:rsidP="00FF534F">
            <w:pPr>
              <w:spacing w:after="0" w:line="240" w:lineRule="auto"/>
              <w:jc w:val="righ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5D15F8F7"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2EFD0741" w14:textId="77777777" w:rsidR="00AF195F" w:rsidRPr="00AF195F" w:rsidRDefault="00AF195F" w:rsidP="00FF534F">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3C0C1531" w14:textId="77777777" w:rsidR="00AF195F" w:rsidRPr="00AF195F" w:rsidRDefault="00AF195F" w:rsidP="00FF534F">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3695C4B4" w14:textId="77777777" w:rsidR="00AF195F" w:rsidRPr="00AF195F" w:rsidRDefault="00AF195F" w:rsidP="00FF534F">
            <w:pPr>
              <w:spacing w:after="0" w:line="240" w:lineRule="auto"/>
              <w:jc w:val="right"/>
              <w:rPr>
                <w:rFonts w:ascii="Times New Roman" w:hAnsi="Times New Roman"/>
              </w:rPr>
            </w:pPr>
          </w:p>
        </w:tc>
      </w:tr>
      <w:tr w:rsidR="00AF195F" w:rsidRPr="00AF195F" w14:paraId="0F83A752" w14:textId="77777777" w:rsidTr="00FF534F">
        <w:trPr>
          <w:trHeight w:hRule="exact" w:val="225"/>
        </w:trPr>
        <w:tc>
          <w:tcPr>
            <w:tcW w:w="2105" w:type="pct"/>
            <w:tcBorders>
              <w:top w:val="nil"/>
              <w:left w:val="nil"/>
              <w:bottom w:val="nil"/>
              <w:right w:val="nil"/>
            </w:tcBorders>
            <w:shd w:val="clear" w:color="auto" w:fill="auto"/>
            <w:noWrap/>
            <w:vAlign w:val="bottom"/>
            <w:hideMark/>
          </w:tcPr>
          <w:p w14:paraId="0B2D13FB" w14:textId="77777777" w:rsidR="00AF195F" w:rsidRPr="00AF195F" w:rsidRDefault="00AF195F" w:rsidP="00FF534F">
            <w:pPr>
              <w:spacing w:after="0" w:line="240" w:lineRule="auto"/>
              <w:ind w:left="170"/>
              <w:jc w:val="left"/>
              <w:rPr>
                <w:rFonts w:ascii="Arial" w:hAnsi="Arial" w:cs="Arial"/>
                <w:color w:val="000000"/>
                <w:sz w:val="16"/>
                <w:szCs w:val="16"/>
              </w:rPr>
            </w:pPr>
            <w:r w:rsidRPr="00AF195F">
              <w:rPr>
                <w:rFonts w:ascii="Arial" w:hAnsi="Arial" w:cs="Arial"/>
                <w:color w:val="000000"/>
                <w:sz w:val="16"/>
                <w:szCs w:val="16"/>
              </w:rPr>
              <w:t>Leases</w:t>
            </w:r>
          </w:p>
        </w:tc>
        <w:tc>
          <w:tcPr>
            <w:tcW w:w="579" w:type="pct"/>
            <w:tcBorders>
              <w:top w:val="nil"/>
              <w:left w:val="nil"/>
              <w:bottom w:val="nil"/>
              <w:right w:val="nil"/>
            </w:tcBorders>
            <w:shd w:val="clear" w:color="auto" w:fill="auto"/>
            <w:noWrap/>
            <w:vAlign w:val="bottom"/>
            <w:hideMark/>
          </w:tcPr>
          <w:p w14:paraId="5B643316"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449</w:t>
            </w:r>
          </w:p>
        </w:tc>
        <w:tc>
          <w:tcPr>
            <w:tcW w:w="579" w:type="pct"/>
            <w:tcBorders>
              <w:top w:val="nil"/>
              <w:left w:val="nil"/>
              <w:bottom w:val="nil"/>
              <w:right w:val="nil"/>
            </w:tcBorders>
            <w:shd w:val="clear" w:color="000000" w:fill="E6E6E6"/>
            <w:noWrap/>
            <w:vAlign w:val="bottom"/>
            <w:hideMark/>
          </w:tcPr>
          <w:p w14:paraId="2E08C7F5"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 xml:space="preserve">             (5)</w:t>
            </w:r>
          </w:p>
        </w:tc>
        <w:tc>
          <w:tcPr>
            <w:tcW w:w="579" w:type="pct"/>
            <w:tcBorders>
              <w:top w:val="nil"/>
              <w:left w:val="nil"/>
              <w:bottom w:val="nil"/>
              <w:right w:val="nil"/>
            </w:tcBorders>
            <w:shd w:val="clear" w:color="auto" w:fill="auto"/>
            <w:noWrap/>
            <w:vAlign w:val="bottom"/>
            <w:hideMark/>
          </w:tcPr>
          <w:p w14:paraId="21EBCA3D"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1,341</w:t>
            </w:r>
          </w:p>
        </w:tc>
        <w:tc>
          <w:tcPr>
            <w:tcW w:w="579" w:type="pct"/>
            <w:tcBorders>
              <w:top w:val="nil"/>
              <w:left w:val="nil"/>
              <w:bottom w:val="nil"/>
              <w:right w:val="nil"/>
            </w:tcBorders>
            <w:shd w:val="clear" w:color="auto" w:fill="auto"/>
            <w:noWrap/>
            <w:vAlign w:val="bottom"/>
            <w:hideMark/>
          </w:tcPr>
          <w:p w14:paraId="6DBA3D88"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924</w:t>
            </w:r>
          </w:p>
        </w:tc>
        <w:tc>
          <w:tcPr>
            <w:tcW w:w="579" w:type="pct"/>
            <w:tcBorders>
              <w:top w:val="nil"/>
              <w:left w:val="nil"/>
              <w:bottom w:val="nil"/>
              <w:right w:val="nil"/>
            </w:tcBorders>
            <w:shd w:val="clear" w:color="auto" w:fill="auto"/>
            <w:noWrap/>
            <w:vAlign w:val="bottom"/>
            <w:hideMark/>
          </w:tcPr>
          <w:p w14:paraId="1CD76D2A"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507</w:t>
            </w:r>
          </w:p>
        </w:tc>
      </w:tr>
      <w:tr w:rsidR="00AF195F" w:rsidRPr="00AF195F" w14:paraId="34725309" w14:textId="77777777" w:rsidTr="00FF534F">
        <w:trPr>
          <w:trHeight w:hRule="exact" w:val="210"/>
        </w:trPr>
        <w:tc>
          <w:tcPr>
            <w:tcW w:w="2105" w:type="pct"/>
            <w:tcBorders>
              <w:top w:val="nil"/>
              <w:left w:val="nil"/>
              <w:bottom w:val="nil"/>
              <w:right w:val="nil"/>
            </w:tcBorders>
            <w:shd w:val="clear" w:color="auto" w:fill="auto"/>
            <w:noWrap/>
            <w:vAlign w:val="bottom"/>
            <w:hideMark/>
          </w:tcPr>
          <w:p w14:paraId="48B6BE12" w14:textId="77777777" w:rsidR="00AF195F" w:rsidRPr="00AF195F" w:rsidRDefault="00AF195F" w:rsidP="00FF534F">
            <w:pPr>
              <w:spacing w:after="0" w:line="240" w:lineRule="auto"/>
              <w:jc w:val="left"/>
              <w:rPr>
                <w:rFonts w:ascii="Arial" w:hAnsi="Arial" w:cs="Arial"/>
                <w:b/>
                <w:bCs/>
                <w:i/>
                <w:iCs/>
                <w:color w:val="000000"/>
                <w:sz w:val="16"/>
                <w:szCs w:val="16"/>
              </w:rPr>
            </w:pPr>
            <w:r w:rsidRPr="00AF195F">
              <w:rPr>
                <w:rFonts w:ascii="Arial" w:hAnsi="Arial" w:cs="Arial"/>
                <w:b/>
                <w:bCs/>
                <w:i/>
                <w:iCs/>
                <w:color w:val="000000"/>
                <w:sz w:val="16"/>
                <w:szCs w:val="16"/>
              </w:rPr>
              <w:t>Total interest bearing liabilities</w:t>
            </w:r>
          </w:p>
        </w:tc>
        <w:tc>
          <w:tcPr>
            <w:tcW w:w="579" w:type="pct"/>
            <w:tcBorders>
              <w:top w:val="single" w:sz="4" w:space="0" w:color="auto"/>
              <w:left w:val="nil"/>
              <w:bottom w:val="single" w:sz="4" w:space="0" w:color="auto"/>
              <w:right w:val="nil"/>
            </w:tcBorders>
            <w:shd w:val="clear" w:color="auto" w:fill="auto"/>
            <w:noWrap/>
            <w:vAlign w:val="bottom"/>
            <w:hideMark/>
          </w:tcPr>
          <w:p w14:paraId="25A684BE" w14:textId="77777777" w:rsidR="00AF195F" w:rsidRPr="00AF195F" w:rsidRDefault="00AF195F" w:rsidP="00FF534F">
            <w:pPr>
              <w:spacing w:after="0" w:line="240" w:lineRule="auto"/>
              <w:jc w:val="right"/>
              <w:rPr>
                <w:rFonts w:ascii="Arial" w:hAnsi="Arial" w:cs="Arial"/>
                <w:b/>
                <w:bCs/>
                <w:i/>
                <w:iCs/>
                <w:color w:val="000000"/>
                <w:sz w:val="16"/>
                <w:szCs w:val="16"/>
              </w:rPr>
            </w:pPr>
            <w:r w:rsidRPr="00AF195F">
              <w:rPr>
                <w:rFonts w:ascii="Arial" w:hAnsi="Arial" w:cs="Arial"/>
                <w:b/>
                <w:bCs/>
                <w:i/>
                <w:iCs/>
                <w:color w:val="000000"/>
                <w:sz w:val="16"/>
                <w:szCs w:val="16"/>
              </w:rPr>
              <w:t xml:space="preserve">          449 </w:t>
            </w:r>
          </w:p>
        </w:tc>
        <w:tc>
          <w:tcPr>
            <w:tcW w:w="579" w:type="pct"/>
            <w:tcBorders>
              <w:top w:val="single" w:sz="4" w:space="0" w:color="auto"/>
              <w:left w:val="nil"/>
              <w:bottom w:val="single" w:sz="4" w:space="0" w:color="auto"/>
              <w:right w:val="nil"/>
            </w:tcBorders>
            <w:shd w:val="clear" w:color="000000" w:fill="E6E6E6"/>
            <w:noWrap/>
            <w:vAlign w:val="bottom"/>
            <w:hideMark/>
          </w:tcPr>
          <w:p w14:paraId="003F3C74" w14:textId="77777777" w:rsidR="00AF195F" w:rsidRPr="00AF195F" w:rsidRDefault="00AF195F" w:rsidP="00FF534F">
            <w:pPr>
              <w:spacing w:after="0" w:line="240" w:lineRule="auto"/>
              <w:jc w:val="right"/>
              <w:rPr>
                <w:rFonts w:ascii="Arial" w:hAnsi="Arial" w:cs="Arial"/>
                <w:b/>
                <w:bCs/>
                <w:i/>
                <w:iCs/>
                <w:color w:val="000000"/>
                <w:sz w:val="16"/>
                <w:szCs w:val="16"/>
              </w:rPr>
            </w:pPr>
            <w:r w:rsidRPr="00AF195F">
              <w:rPr>
                <w:rFonts w:ascii="Arial" w:hAnsi="Arial" w:cs="Arial"/>
                <w:b/>
                <w:bCs/>
                <w:i/>
                <w:iCs/>
                <w:color w:val="000000"/>
                <w:sz w:val="16"/>
                <w:szCs w:val="16"/>
              </w:rPr>
              <w:t xml:space="preserve">            (5)</w:t>
            </w:r>
          </w:p>
        </w:tc>
        <w:tc>
          <w:tcPr>
            <w:tcW w:w="579" w:type="pct"/>
            <w:tcBorders>
              <w:top w:val="single" w:sz="4" w:space="0" w:color="auto"/>
              <w:left w:val="nil"/>
              <w:bottom w:val="single" w:sz="4" w:space="0" w:color="auto"/>
              <w:right w:val="nil"/>
            </w:tcBorders>
            <w:shd w:val="clear" w:color="auto" w:fill="auto"/>
            <w:noWrap/>
            <w:vAlign w:val="bottom"/>
            <w:hideMark/>
          </w:tcPr>
          <w:p w14:paraId="14FECFF0" w14:textId="77777777" w:rsidR="00AF195F" w:rsidRPr="00AF195F" w:rsidRDefault="00AF195F" w:rsidP="00FF534F">
            <w:pPr>
              <w:spacing w:after="0" w:line="240" w:lineRule="auto"/>
              <w:jc w:val="right"/>
              <w:rPr>
                <w:rFonts w:ascii="Arial" w:hAnsi="Arial" w:cs="Arial"/>
                <w:b/>
                <w:bCs/>
                <w:i/>
                <w:iCs/>
                <w:color w:val="000000"/>
                <w:sz w:val="16"/>
                <w:szCs w:val="16"/>
              </w:rPr>
            </w:pPr>
            <w:r w:rsidRPr="00AF195F">
              <w:rPr>
                <w:rFonts w:ascii="Arial" w:hAnsi="Arial" w:cs="Arial"/>
                <w:b/>
                <w:bCs/>
                <w:i/>
                <w:iCs/>
                <w:color w:val="000000"/>
                <w:sz w:val="16"/>
                <w:szCs w:val="16"/>
              </w:rPr>
              <w:t xml:space="preserve">       1,341 </w:t>
            </w:r>
          </w:p>
        </w:tc>
        <w:tc>
          <w:tcPr>
            <w:tcW w:w="579" w:type="pct"/>
            <w:tcBorders>
              <w:top w:val="single" w:sz="4" w:space="0" w:color="auto"/>
              <w:left w:val="nil"/>
              <w:bottom w:val="single" w:sz="4" w:space="0" w:color="auto"/>
              <w:right w:val="nil"/>
            </w:tcBorders>
            <w:shd w:val="clear" w:color="auto" w:fill="auto"/>
            <w:noWrap/>
            <w:vAlign w:val="bottom"/>
            <w:hideMark/>
          </w:tcPr>
          <w:p w14:paraId="0E7BDA99" w14:textId="77777777" w:rsidR="00AF195F" w:rsidRPr="00AF195F" w:rsidRDefault="00AF195F" w:rsidP="00FF534F">
            <w:pPr>
              <w:spacing w:after="0" w:line="240" w:lineRule="auto"/>
              <w:jc w:val="right"/>
              <w:rPr>
                <w:rFonts w:ascii="Arial" w:hAnsi="Arial" w:cs="Arial"/>
                <w:b/>
                <w:bCs/>
                <w:i/>
                <w:iCs/>
                <w:color w:val="000000"/>
                <w:sz w:val="16"/>
                <w:szCs w:val="16"/>
              </w:rPr>
            </w:pPr>
            <w:r w:rsidRPr="00AF195F">
              <w:rPr>
                <w:rFonts w:ascii="Arial" w:hAnsi="Arial" w:cs="Arial"/>
                <w:b/>
                <w:bCs/>
                <w:i/>
                <w:iCs/>
                <w:color w:val="000000"/>
                <w:sz w:val="16"/>
                <w:szCs w:val="16"/>
              </w:rPr>
              <w:t xml:space="preserve">          924 </w:t>
            </w:r>
          </w:p>
        </w:tc>
        <w:tc>
          <w:tcPr>
            <w:tcW w:w="579" w:type="pct"/>
            <w:tcBorders>
              <w:top w:val="single" w:sz="4" w:space="0" w:color="auto"/>
              <w:left w:val="nil"/>
              <w:bottom w:val="single" w:sz="4" w:space="0" w:color="auto"/>
              <w:right w:val="nil"/>
            </w:tcBorders>
            <w:shd w:val="clear" w:color="auto" w:fill="auto"/>
            <w:noWrap/>
            <w:vAlign w:val="bottom"/>
            <w:hideMark/>
          </w:tcPr>
          <w:p w14:paraId="407DC81A" w14:textId="77777777" w:rsidR="00AF195F" w:rsidRPr="00AF195F" w:rsidRDefault="00AF195F" w:rsidP="00FF534F">
            <w:pPr>
              <w:spacing w:after="0" w:line="240" w:lineRule="auto"/>
              <w:jc w:val="right"/>
              <w:rPr>
                <w:rFonts w:ascii="Arial" w:hAnsi="Arial" w:cs="Arial"/>
                <w:b/>
                <w:bCs/>
                <w:i/>
                <w:iCs/>
                <w:color w:val="000000"/>
                <w:sz w:val="16"/>
                <w:szCs w:val="16"/>
              </w:rPr>
            </w:pPr>
            <w:r w:rsidRPr="00AF195F">
              <w:rPr>
                <w:rFonts w:ascii="Arial" w:hAnsi="Arial" w:cs="Arial"/>
                <w:b/>
                <w:bCs/>
                <w:i/>
                <w:iCs/>
                <w:color w:val="000000"/>
                <w:sz w:val="16"/>
                <w:szCs w:val="16"/>
              </w:rPr>
              <w:t xml:space="preserve">          507 </w:t>
            </w:r>
          </w:p>
        </w:tc>
      </w:tr>
      <w:tr w:rsidR="00AF195F" w:rsidRPr="00AF195F" w14:paraId="4C2B10F7" w14:textId="77777777" w:rsidTr="00FF534F">
        <w:trPr>
          <w:trHeight w:hRule="exact" w:val="225"/>
        </w:trPr>
        <w:tc>
          <w:tcPr>
            <w:tcW w:w="2105" w:type="pct"/>
            <w:tcBorders>
              <w:top w:val="nil"/>
              <w:left w:val="nil"/>
              <w:bottom w:val="nil"/>
              <w:right w:val="nil"/>
            </w:tcBorders>
            <w:shd w:val="clear" w:color="auto" w:fill="auto"/>
            <w:noWrap/>
            <w:vAlign w:val="bottom"/>
            <w:hideMark/>
          </w:tcPr>
          <w:p w14:paraId="20E8582A" w14:textId="77777777" w:rsidR="00AF195F" w:rsidRPr="00AF195F" w:rsidRDefault="00AF195F" w:rsidP="00FF534F">
            <w:pPr>
              <w:spacing w:after="0" w:line="240" w:lineRule="auto"/>
              <w:jc w:val="left"/>
              <w:rPr>
                <w:rFonts w:ascii="Arial" w:hAnsi="Arial" w:cs="Arial"/>
                <w:b/>
                <w:bCs/>
                <w:color w:val="000000"/>
                <w:sz w:val="16"/>
                <w:szCs w:val="16"/>
              </w:rPr>
            </w:pPr>
            <w:r w:rsidRPr="00AF195F">
              <w:rPr>
                <w:rFonts w:ascii="Arial" w:hAnsi="Arial" w:cs="Arial"/>
                <w:b/>
                <w:bCs/>
                <w:color w:val="000000"/>
                <w:sz w:val="16"/>
                <w:szCs w:val="16"/>
              </w:rPr>
              <w:t>Provisions</w:t>
            </w:r>
          </w:p>
        </w:tc>
        <w:tc>
          <w:tcPr>
            <w:tcW w:w="579" w:type="pct"/>
            <w:tcBorders>
              <w:top w:val="nil"/>
              <w:left w:val="nil"/>
              <w:bottom w:val="nil"/>
              <w:right w:val="nil"/>
            </w:tcBorders>
            <w:shd w:val="clear" w:color="auto" w:fill="auto"/>
            <w:noWrap/>
            <w:vAlign w:val="bottom"/>
            <w:hideMark/>
          </w:tcPr>
          <w:p w14:paraId="0C8AF936" w14:textId="77777777" w:rsidR="00AF195F" w:rsidRPr="00AF195F" w:rsidRDefault="00AF195F" w:rsidP="00FF534F">
            <w:pPr>
              <w:spacing w:after="0" w:line="240" w:lineRule="auto"/>
              <w:jc w:val="righ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4A8737B3"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4070B8E0" w14:textId="77777777" w:rsidR="00AF195F" w:rsidRPr="00AF195F" w:rsidRDefault="00AF195F" w:rsidP="00FF534F">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3F7143F7" w14:textId="77777777" w:rsidR="00AF195F" w:rsidRPr="00AF195F" w:rsidRDefault="00AF195F" w:rsidP="00FF534F">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7749255B" w14:textId="77777777" w:rsidR="00AF195F" w:rsidRPr="00AF195F" w:rsidRDefault="00AF195F" w:rsidP="00FF534F">
            <w:pPr>
              <w:spacing w:after="0" w:line="240" w:lineRule="auto"/>
              <w:jc w:val="right"/>
              <w:rPr>
                <w:rFonts w:ascii="Times New Roman" w:hAnsi="Times New Roman"/>
              </w:rPr>
            </w:pPr>
          </w:p>
        </w:tc>
      </w:tr>
      <w:tr w:rsidR="00AF195F" w:rsidRPr="00AF195F" w14:paraId="559F6B4F" w14:textId="77777777" w:rsidTr="00FF534F">
        <w:trPr>
          <w:trHeight w:hRule="exact" w:val="225"/>
        </w:trPr>
        <w:tc>
          <w:tcPr>
            <w:tcW w:w="2105" w:type="pct"/>
            <w:tcBorders>
              <w:top w:val="nil"/>
              <w:left w:val="nil"/>
              <w:bottom w:val="nil"/>
              <w:right w:val="nil"/>
            </w:tcBorders>
            <w:shd w:val="clear" w:color="auto" w:fill="auto"/>
            <w:noWrap/>
            <w:vAlign w:val="bottom"/>
            <w:hideMark/>
          </w:tcPr>
          <w:p w14:paraId="2B36A5C7" w14:textId="77777777" w:rsidR="00AF195F" w:rsidRPr="00AF195F" w:rsidRDefault="00AF195F" w:rsidP="00FF534F">
            <w:pPr>
              <w:spacing w:after="0" w:line="240" w:lineRule="auto"/>
              <w:ind w:left="170"/>
              <w:jc w:val="left"/>
              <w:rPr>
                <w:rFonts w:ascii="Arial" w:hAnsi="Arial" w:cs="Arial"/>
                <w:color w:val="000000"/>
                <w:sz w:val="16"/>
                <w:szCs w:val="16"/>
              </w:rPr>
            </w:pPr>
            <w:r w:rsidRPr="00AF195F">
              <w:rPr>
                <w:rFonts w:ascii="Arial" w:hAnsi="Arial" w:cs="Arial"/>
                <w:color w:val="000000"/>
                <w:sz w:val="16"/>
                <w:szCs w:val="16"/>
              </w:rPr>
              <w:t>Employee provisions</w:t>
            </w:r>
          </w:p>
        </w:tc>
        <w:tc>
          <w:tcPr>
            <w:tcW w:w="579" w:type="pct"/>
            <w:tcBorders>
              <w:top w:val="nil"/>
              <w:left w:val="nil"/>
              <w:bottom w:val="nil"/>
              <w:right w:val="nil"/>
            </w:tcBorders>
            <w:shd w:val="clear" w:color="auto" w:fill="auto"/>
            <w:noWrap/>
            <w:vAlign w:val="bottom"/>
            <w:hideMark/>
          </w:tcPr>
          <w:p w14:paraId="6A829929"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1,700</w:t>
            </w:r>
          </w:p>
        </w:tc>
        <w:tc>
          <w:tcPr>
            <w:tcW w:w="579" w:type="pct"/>
            <w:tcBorders>
              <w:top w:val="nil"/>
              <w:left w:val="nil"/>
              <w:bottom w:val="nil"/>
              <w:right w:val="nil"/>
            </w:tcBorders>
            <w:shd w:val="clear" w:color="000000" w:fill="E6E6E6"/>
            <w:noWrap/>
            <w:vAlign w:val="bottom"/>
            <w:hideMark/>
          </w:tcPr>
          <w:p w14:paraId="2F3A99E1"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1,700</w:t>
            </w:r>
          </w:p>
        </w:tc>
        <w:tc>
          <w:tcPr>
            <w:tcW w:w="579" w:type="pct"/>
            <w:tcBorders>
              <w:top w:val="nil"/>
              <w:left w:val="nil"/>
              <w:bottom w:val="nil"/>
              <w:right w:val="nil"/>
            </w:tcBorders>
            <w:shd w:val="clear" w:color="auto" w:fill="auto"/>
            <w:noWrap/>
            <w:vAlign w:val="bottom"/>
            <w:hideMark/>
          </w:tcPr>
          <w:p w14:paraId="762E1A5C"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1,700</w:t>
            </w:r>
          </w:p>
        </w:tc>
        <w:tc>
          <w:tcPr>
            <w:tcW w:w="579" w:type="pct"/>
            <w:tcBorders>
              <w:top w:val="nil"/>
              <w:left w:val="nil"/>
              <w:bottom w:val="nil"/>
              <w:right w:val="nil"/>
            </w:tcBorders>
            <w:shd w:val="clear" w:color="auto" w:fill="auto"/>
            <w:noWrap/>
            <w:vAlign w:val="bottom"/>
            <w:hideMark/>
          </w:tcPr>
          <w:p w14:paraId="61B64284"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1,700</w:t>
            </w:r>
          </w:p>
        </w:tc>
        <w:tc>
          <w:tcPr>
            <w:tcW w:w="579" w:type="pct"/>
            <w:tcBorders>
              <w:top w:val="nil"/>
              <w:left w:val="nil"/>
              <w:bottom w:val="nil"/>
              <w:right w:val="nil"/>
            </w:tcBorders>
            <w:shd w:val="clear" w:color="auto" w:fill="auto"/>
            <w:noWrap/>
            <w:vAlign w:val="bottom"/>
            <w:hideMark/>
          </w:tcPr>
          <w:p w14:paraId="2822AEFA"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1,700</w:t>
            </w:r>
          </w:p>
        </w:tc>
      </w:tr>
      <w:tr w:rsidR="00AF195F" w:rsidRPr="00AF195F" w14:paraId="7ABAD355" w14:textId="77777777" w:rsidTr="00FF534F">
        <w:trPr>
          <w:trHeight w:hRule="exact" w:val="225"/>
        </w:trPr>
        <w:tc>
          <w:tcPr>
            <w:tcW w:w="2105" w:type="pct"/>
            <w:tcBorders>
              <w:top w:val="nil"/>
              <w:left w:val="nil"/>
              <w:bottom w:val="nil"/>
              <w:right w:val="nil"/>
            </w:tcBorders>
            <w:shd w:val="clear" w:color="auto" w:fill="auto"/>
            <w:noWrap/>
            <w:vAlign w:val="bottom"/>
            <w:hideMark/>
          </w:tcPr>
          <w:p w14:paraId="5FE4A245" w14:textId="77777777" w:rsidR="00AF195F" w:rsidRPr="00AF195F" w:rsidRDefault="00AF195F" w:rsidP="00FF534F">
            <w:pPr>
              <w:spacing w:after="0" w:line="240" w:lineRule="auto"/>
              <w:ind w:left="170"/>
              <w:jc w:val="left"/>
              <w:rPr>
                <w:rFonts w:ascii="Arial" w:hAnsi="Arial" w:cs="Arial"/>
                <w:color w:val="000000"/>
                <w:sz w:val="16"/>
                <w:szCs w:val="16"/>
              </w:rPr>
            </w:pPr>
            <w:r w:rsidRPr="00AF195F">
              <w:rPr>
                <w:rFonts w:ascii="Arial" w:hAnsi="Arial" w:cs="Arial"/>
                <w:color w:val="000000"/>
                <w:sz w:val="16"/>
                <w:szCs w:val="16"/>
              </w:rPr>
              <w:t>Other provisions</w:t>
            </w:r>
          </w:p>
        </w:tc>
        <w:tc>
          <w:tcPr>
            <w:tcW w:w="579" w:type="pct"/>
            <w:tcBorders>
              <w:top w:val="nil"/>
              <w:left w:val="nil"/>
              <w:bottom w:val="nil"/>
              <w:right w:val="nil"/>
            </w:tcBorders>
            <w:shd w:val="clear" w:color="auto" w:fill="auto"/>
            <w:noWrap/>
            <w:vAlign w:val="bottom"/>
            <w:hideMark/>
          </w:tcPr>
          <w:p w14:paraId="61321279"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233</w:t>
            </w:r>
          </w:p>
        </w:tc>
        <w:tc>
          <w:tcPr>
            <w:tcW w:w="579" w:type="pct"/>
            <w:tcBorders>
              <w:top w:val="nil"/>
              <w:left w:val="nil"/>
              <w:bottom w:val="nil"/>
              <w:right w:val="nil"/>
            </w:tcBorders>
            <w:shd w:val="clear" w:color="000000" w:fill="E6E6E6"/>
            <w:noWrap/>
            <w:vAlign w:val="bottom"/>
            <w:hideMark/>
          </w:tcPr>
          <w:p w14:paraId="58FB8AE4"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233</w:t>
            </w:r>
          </w:p>
        </w:tc>
        <w:tc>
          <w:tcPr>
            <w:tcW w:w="579" w:type="pct"/>
            <w:tcBorders>
              <w:top w:val="nil"/>
              <w:left w:val="nil"/>
              <w:bottom w:val="nil"/>
              <w:right w:val="nil"/>
            </w:tcBorders>
            <w:shd w:val="clear" w:color="auto" w:fill="auto"/>
            <w:noWrap/>
            <w:vAlign w:val="bottom"/>
            <w:hideMark/>
          </w:tcPr>
          <w:p w14:paraId="450C2BFD"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233</w:t>
            </w:r>
          </w:p>
        </w:tc>
        <w:tc>
          <w:tcPr>
            <w:tcW w:w="579" w:type="pct"/>
            <w:tcBorders>
              <w:top w:val="nil"/>
              <w:left w:val="nil"/>
              <w:bottom w:val="nil"/>
              <w:right w:val="nil"/>
            </w:tcBorders>
            <w:shd w:val="clear" w:color="auto" w:fill="auto"/>
            <w:noWrap/>
            <w:vAlign w:val="bottom"/>
            <w:hideMark/>
          </w:tcPr>
          <w:p w14:paraId="7F00569B"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233</w:t>
            </w:r>
          </w:p>
        </w:tc>
        <w:tc>
          <w:tcPr>
            <w:tcW w:w="579" w:type="pct"/>
            <w:tcBorders>
              <w:top w:val="nil"/>
              <w:left w:val="nil"/>
              <w:bottom w:val="nil"/>
              <w:right w:val="nil"/>
            </w:tcBorders>
            <w:shd w:val="clear" w:color="auto" w:fill="auto"/>
            <w:noWrap/>
            <w:vAlign w:val="bottom"/>
            <w:hideMark/>
          </w:tcPr>
          <w:p w14:paraId="4B07865F"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233</w:t>
            </w:r>
          </w:p>
        </w:tc>
      </w:tr>
      <w:tr w:rsidR="00AF195F" w:rsidRPr="00AF195F" w14:paraId="63D2D4DE" w14:textId="77777777" w:rsidTr="00FF534F">
        <w:trPr>
          <w:trHeight w:hRule="exact" w:val="210"/>
        </w:trPr>
        <w:tc>
          <w:tcPr>
            <w:tcW w:w="2105" w:type="pct"/>
            <w:tcBorders>
              <w:top w:val="nil"/>
              <w:left w:val="nil"/>
              <w:bottom w:val="nil"/>
              <w:right w:val="nil"/>
            </w:tcBorders>
            <w:shd w:val="clear" w:color="auto" w:fill="auto"/>
            <w:noWrap/>
            <w:vAlign w:val="bottom"/>
            <w:hideMark/>
          </w:tcPr>
          <w:p w14:paraId="6C4A6880" w14:textId="77777777" w:rsidR="00AF195F" w:rsidRPr="00AF195F" w:rsidRDefault="00AF195F" w:rsidP="00FF534F">
            <w:pPr>
              <w:spacing w:after="0" w:line="240" w:lineRule="auto"/>
              <w:jc w:val="left"/>
              <w:rPr>
                <w:rFonts w:ascii="Arial" w:hAnsi="Arial" w:cs="Arial"/>
                <w:b/>
                <w:bCs/>
                <w:i/>
                <w:iCs/>
                <w:color w:val="000000"/>
                <w:sz w:val="16"/>
                <w:szCs w:val="16"/>
              </w:rPr>
            </w:pPr>
            <w:r w:rsidRPr="00AF195F">
              <w:rPr>
                <w:rFonts w:ascii="Arial" w:hAnsi="Arial" w:cs="Arial"/>
                <w:b/>
                <w:bCs/>
                <w:i/>
                <w:iCs/>
                <w:color w:val="000000"/>
                <w:sz w:val="16"/>
                <w:szCs w:val="16"/>
              </w:rPr>
              <w:t>Total provisions</w:t>
            </w:r>
          </w:p>
        </w:tc>
        <w:tc>
          <w:tcPr>
            <w:tcW w:w="579" w:type="pct"/>
            <w:tcBorders>
              <w:top w:val="single" w:sz="4" w:space="0" w:color="auto"/>
              <w:left w:val="nil"/>
              <w:bottom w:val="single" w:sz="4" w:space="0" w:color="auto"/>
              <w:right w:val="nil"/>
            </w:tcBorders>
            <w:shd w:val="clear" w:color="auto" w:fill="auto"/>
            <w:noWrap/>
            <w:vAlign w:val="bottom"/>
            <w:hideMark/>
          </w:tcPr>
          <w:p w14:paraId="7D97E3D1" w14:textId="77777777" w:rsidR="00AF195F" w:rsidRPr="00AF195F" w:rsidRDefault="00AF195F" w:rsidP="00FF534F">
            <w:pPr>
              <w:spacing w:after="0" w:line="240" w:lineRule="auto"/>
              <w:jc w:val="right"/>
              <w:rPr>
                <w:rFonts w:ascii="Arial" w:hAnsi="Arial" w:cs="Arial"/>
                <w:b/>
                <w:bCs/>
                <w:i/>
                <w:iCs/>
                <w:color w:val="000000"/>
                <w:sz w:val="16"/>
                <w:szCs w:val="16"/>
              </w:rPr>
            </w:pPr>
            <w:r w:rsidRPr="00AF195F">
              <w:rPr>
                <w:rFonts w:ascii="Arial" w:hAnsi="Arial" w:cs="Arial"/>
                <w:b/>
                <w:bCs/>
                <w:i/>
                <w:iCs/>
                <w:color w:val="000000"/>
                <w:sz w:val="16"/>
                <w:szCs w:val="16"/>
              </w:rPr>
              <w:t xml:space="preserve">       1,933 </w:t>
            </w:r>
          </w:p>
        </w:tc>
        <w:tc>
          <w:tcPr>
            <w:tcW w:w="579" w:type="pct"/>
            <w:tcBorders>
              <w:top w:val="single" w:sz="4" w:space="0" w:color="auto"/>
              <w:left w:val="nil"/>
              <w:bottom w:val="single" w:sz="4" w:space="0" w:color="auto"/>
              <w:right w:val="nil"/>
            </w:tcBorders>
            <w:shd w:val="clear" w:color="000000" w:fill="E6E6E6"/>
            <w:noWrap/>
            <w:vAlign w:val="bottom"/>
            <w:hideMark/>
          </w:tcPr>
          <w:p w14:paraId="470BC9BA" w14:textId="77777777" w:rsidR="00AF195F" w:rsidRPr="00AF195F" w:rsidRDefault="00AF195F" w:rsidP="00FF534F">
            <w:pPr>
              <w:spacing w:after="0" w:line="240" w:lineRule="auto"/>
              <w:jc w:val="right"/>
              <w:rPr>
                <w:rFonts w:ascii="Arial" w:hAnsi="Arial" w:cs="Arial"/>
                <w:b/>
                <w:bCs/>
                <w:i/>
                <w:iCs/>
                <w:color w:val="000000"/>
                <w:sz w:val="16"/>
                <w:szCs w:val="16"/>
              </w:rPr>
            </w:pPr>
            <w:r w:rsidRPr="00AF195F">
              <w:rPr>
                <w:rFonts w:ascii="Arial" w:hAnsi="Arial" w:cs="Arial"/>
                <w:b/>
                <w:bCs/>
                <w:i/>
                <w:iCs/>
                <w:color w:val="000000"/>
                <w:sz w:val="16"/>
                <w:szCs w:val="16"/>
              </w:rPr>
              <w:t xml:space="preserve">       1,933 </w:t>
            </w:r>
          </w:p>
        </w:tc>
        <w:tc>
          <w:tcPr>
            <w:tcW w:w="579" w:type="pct"/>
            <w:tcBorders>
              <w:top w:val="single" w:sz="4" w:space="0" w:color="auto"/>
              <w:left w:val="nil"/>
              <w:bottom w:val="single" w:sz="4" w:space="0" w:color="auto"/>
              <w:right w:val="nil"/>
            </w:tcBorders>
            <w:shd w:val="clear" w:color="auto" w:fill="auto"/>
            <w:noWrap/>
            <w:vAlign w:val="bottom"/>
            <w:hideMark/>
          </w:tcPr>
          <w:p w14:paraId="2A46C7B4" w14:textId="77777777" w:rsidR="00AF195F" w:rsidRPr="00AF195F" w:rsidRDefault="00AF195F" w:rsidP="00FF534F">
            <w:pPr>
              <w:spacing w:after="0" w:line="240" w:lineRule="auto"/>
              <w:jc w:val="right"/>
              <w:rPr>
                <w:rFonts w:ascii="Arial" w:hAnsi="Arial" w:cs="Arial"/>
                <w:b/>
                <w:bCs/>
                <w:i/>
                <w:iCs/>
                <w:color w:val="000000"/>
                <w:sz w:val="16"/>
                <w:szCs w:val="16"/>
              </w:rPr>
            </w:pPr>
            <w:r w:rsidRPr="00AF195F">
              <w:rPr>
                <w:rFonts w:ascii="Arial" w:hAnsi="Arial" w:cs="Arial"/>
                <w:b/>
                <w:bCs/>
                <w:i/>
                <w:iCs/>
                <w:color w:val="000000"/>
                <w:sz w:val="16"/>
                <w:szCs w:val="16"/>
              </w:rPr>
              <w:t xml:space="preserve">       1,933 </w:t>
            </w:r>
          </w:p>
        </w:tc>
        <w:tc>
          <w:tcPr>
            <w:tcW w:w="579" w:type="pct"/>
            <w:tcBorders>
              <w:top w:val="single" w:sz="4" w:space="0" w:color="auto"/>
              <w:left w:val="nil"/>
              <w:bottom w:val="single" w:sz="4" w:space="0" w:color="auto"/>
              <w:right w:val="nil"/>
            </w:tcBorders>
            <w:shd w:val="clear" w:color="auto" w:fill="auto"/>
            <w:noWrap/>
            <w:vAlign w:val="bottom"/>
            <w:hideMark/>
          </w:tcPr>
          <w:p w14:paraId="786803C7" w14:textId="77777777" w:rsidR="00AF195F" w:rsidRPr="00AF195F" w:rsidRDefault="00AF195F" w:rsidP="00FF534F">
            <w:pPr>
              <w:spacing w:after="0" w:line="240" w:lineRule="auto"/>
              <w:jc w:val="right"/>
              <w:rPr>
                <w:rFonts w:ascii="Arial" w:hAnsi="Arial" w:cs="Arial"/>
                <w:b/>
                <w:bCs/>
                <w:i/>
                <w:iCs/>
                <w:color w:val="000000"/>
                <w:sz w:val="16"/>
                <w:szCs w:val="16"/>
              </w:rPr>
            </w:pPr>
            <w:r w:rsidRPr="00AF195F">
              <w:rPr>
                <w:rFonts w:ascii="Arial" w:hAnsi="Arial" w:cs="Arial"/>
                <w:b/>
                <w:bCs/>
                <w:i/>
                <w:iCs/>
                <w:color w:val="000000"/>
                <w:sz w:val="16"/>
                <w:szCs w:val="16"/>
              </w:rPr>
              <w:t xml:space="preserve">       1,933 </w:t>
            </w:r>
          </w:p>
        </w:tc>
        <w:tc>
          <w:tcPr>
            <w:tcW w:w="579" w:type="pct"/>
            <w:tcBorders>
              <w:top w:val="single" w:sz="4" w:space="0" w:color="auto"/>
              <w:left w:val="nil"/>
              <w:bottom w:val="single" w:sz="4" w:space="0" w:color="auto"/>
              <w:right w:val="nil"/>
            </w:tcBorders>
            <w:shd w:val="clear" w:color="auto" w:fill="auto"/>
            <w:noWrap/>
            <w:vAlign w:val="bottom"/>
            <w:hideMark/>
          </w:tcPr>
          <w:p w14:paraId="4965DCC2" w14:textId="77777777" w:rsidR="00AF195F" w:rsidRPr="00AF195F" w:rsidRDefault="00AF195F" w:rsidP="00FF534F">
            <w:pPr>
              <w:spacing w:after="0" w:line="240" w:lineRule="auto"/>
              <w:jc w:val="right"/>
              <w:rPr>
                <w:rFonts w:ascii="Arial" w:hAnsi="Arial" w:cs="Arial"/>
                <w:b/>
                <w:bCs/>
                <w:i/>
                <w:iCs/>
                <w:color w:val="000000"/>
                <w:sz w:val="16"/>
                <w:szCs w:val="16"/>
              </w:rPr>
            </w:pPr>
            <w:r w:rsidRPr="00AF195F">
              <w:rPr>
                <w:rFonts w:ascii="Arial" w:hAnsi="Arial" w:cs="Arial"/>
                <w:b/>
                <w:bCs/>
                <w:i/>
                <w:iCs/>
                <w:color w:val="000000"/>
                <w:sz w:val="16"/>
                <w:szCs w:val="16"/>
              </w:rPr>
              <w:t xml:space="preserve">       1,933 </w:t>
            </w:r>
          </w:p>
        </w:tc>
      </w:tr>
      <w:tr w:rsidR="00AF195F" w:rsidRPr="00AF195F" w14:paraId="416514BD" w14:textId="77777777" w:rsidTr="00FF534F">
        <w:trPr>
          <w:trHeight w:hRule="exact" w:val="225"/>
        </w:trPr>
        <w:tc>
          <w:tcPr>
            <w:tcW w:w="2105" w:type="pct"/>
            <w:tcBorders>
              <w:top w:val="nil"/>
              <w:left w:val="nil"/>
              <w:bottom w:val="nil"/>
              <w:right w:val="nil"/>
            </w:tcBorders>
            <w:shd w:val="clear" w:color="auto" w:fill="auto"/>
            <w:noWrap/>
            <w:vAlign w:val="bottom"/>
            <w:hideMark/>
          </w:tcPr>
          <w:p w14:paraId="2A3D330C" w14:textId="77777777" w:rsidR="00AF195F" w:rsidRPr="00AF195F" w:rsidRDefault="00AF195F" w:rsidP="00FF534F">
            <w:pPr>
              <w:spacing w:after="0" w:line="240" w:lineRule="auto"/>
              <w:jc w:val="left"/>
              <w:rPr>
                <w:rFonts w:ascii="Arial" w:hAnsi="Arial" w:cs="Arial"/>
                <w:b/>
                <w:bCs/>
                <w:color w:val="000000"/>
                <w:sz w:val="16"/>
                <w:szCs w:val="16"/>
              </w:rPr>
            </w:pPr>
            <w:r w:rsidRPr="00AF195F">
              <w:rPr>
                <w:rFonts w:ascii="Arial" w:hAnsi="Arial" w:cs="Arial"/>
                <w:b/>
                <w:bCs/>
                <w:color w:val="000000"/>
                <w:sz w:val="16"/>
                <w:szCs w:val="16"/>
              </w:rPr>
              <w:t>Total liabilities</w:t>
            </w:r>
          </w:p>
        </w:tc>
        <w:tc>
          <w:tcPr>
            <w:tcW w:w="579" w:type="pct"/>
            <w:tcBorders>
              <w:top w:val="single" w:sz="4" w:space="0" w:color="auto"/>
              <w:left w:val="nil"/>
              <w:bottom w:val="single" w:sz="4" w:space="0" w:color="auto"/>
              <w:right w:val="nil"/>
            </w:tcBorders>
            <w:shd w:val="clear" w:color="auto" w:fill="auto"/>
            <w:noWrap/>
            <w:vAlign w:val="bottom"/>
            <w:hideMark/>
          </w:tcPr>
          <w:p w14:paraId="08DC2A81" w14:textId="77777777" w:rsidR="00AF195F" w:rsidRPr="00AF195F" w:rsidRDefault="00AF195F" w:rsidP="00FF534F">
            <w:pPr>
              <w:spacing w:after="0" w:line="240" w:lineRule="auto"/>
              <w:jc w:val="right"/>
              <w:rPr>
                <w:rFonts w:ascii="Arial" w:hAnsi="Arial" w:cs="Arial"/>
                <w:b/>
                <w:bCs/>
                <w:color w:val="000000"/>
                <w:sz w:val="16"/>
                <w:szCs w:val="16"/>
              </w:rPr>
            </w:pPr>
            <w:r w:rsidRPr="00AF195F">
              <w:rPr>
                <w:rFonts w:ascii="Arial" w:hAnsi="Arial" w:cs="Arial"/>
                <w:b/>
                <w:bCs/>
                <w:color w:val="000000"/>
                <w:sz w:val="16"/>
                <w:szCs w:val="16"/>
              </w:rPr>
              <w:t xml:space="preserve">       2,674 </w:t>
            </w:r>
          </w:p>
        </w:tc>
        <w:tc>
          <w:tcPr>
            <w:tcW w:w="579" w:type="pct"/>
            <w:tcBorders>
              <w:top w:val="single" w:sz="4" w:space="0" w:color="auto"/>
              <w:left w:val="nil"/>
              <w:bottom w:val="single" w:sz="4" w:space="0" w:color="auto"/>
              <w:right w:val="nil"/>
            </w:tcBorders>
            <w:shd w:val="clear" w:color="000000" w:fill="E6E6E6"/>
            <w:noWrap/>
            <w:vAlign w:val="bottom"/>
            <w:hideMark/>
          </w:tcPr>
          <w:p w14:paraId="015753DC" w14:textId="77777777" w:rsidR="00AF195F" w:rsidRPr="00AF195F" w:rsidRDefault="00AF195F" w:rsidP="00FF534F">
            <w:pPr>
              <w:spacing w:after="0" w:line="240" w:lineRule="auto"/>
              <w:jc w:val="right"/>
              <w:rPr>
                <w:rFonts w:ascii="Arial" w:hAnsi="Arial" w:cs="Arial"/>
                <w:b/>
                <w:bCs/>
                <w:color w:val="000000"/>
                <w:sz w:val="16"/>
                <w:szCs w:val="16"/>
              </w:rPr>
            </w:pPr>
            <w:r w:rsidRPr="00AF195F">
              <w:rPr>
                <w:rFonts w:ascii="Arial" w:hAnsi="Arial" w:cs="Arial"/>
                <w:b/>
                <w:bCs/>
                <w:color w:val="000000"/>
                <w:sz w:val="16"/>
                <w:szCs w:val="16"/>
              </w:rPr>
              <w:t xml:space="preserve">       2,220 </w:t>
            </w:r>
          </w:p>
        </w:tc>
        <w:tc>
          <w:tcPr>
            <w:tcW w:w="579" w:type="pct"/>
            <w:tcBorders>
              <w:top w:val="single" w:sz="4" w:space="0" w:color="auto"/>
              <w:left w:val="nil"/>
              <w:bottom w:val="single" w:sz="4" w:space="0" w:color="auto"/>
              <w:right w:val="nil"/>
            </w:tcBorders>
            <w:shd w:val="clear" w:color="auto" w:fill="auto"/>
            <w:noWrap/>
            <w:vAlign w:val="bottom"/>
            <w:hideMark/>
          </w:tcPr>
          <w:p w14:paraId="0E38CCDB" w14:textId="77777777" w:rsidR="00AF195F" w:rsidRPr="00AF195F" w:rsidRDefault="00AF195F" w:rsidP="00FF534F">
            <w:pPr>
              <w:spacing w:after="0" w:line="240" w:lineRule="auto"/>
              <w:jc w:val="right"/>
              <w:rPr>
                <w:rFonts w:ascii="Arial" w:hAnsi="Arial" w:cs="Arial"/>
                <w:b/>
                <w:bCs/>
                <w:color w:val="000000"/>
                <w:sz w:val="16"/>
                <w:szCs w:val="16"/>
              </w:rPr>
            </w:pPr>
            <w:r w:rsidRPr="00AF195F">
              <w:rPr>
                <w:rFonts w:ascii="Arial" w:hAnsi="Arial" w:cs="Arial"/>
                <w:b/>
                <w:bCs/>
                <w:color w:val="000000"/>
                <w:sz w:val="16"/>
                <w:szCs w:val="16"/>
              </w:rPr>
              <w:t xml:space="preserve">       3,566 </w:t>
            </w:r>
          </w:p>
        </w:tc>
        <w:tc>
          <w:tcPr>
            <w:tcW w:w="579" w:type="pct"/>
            <w:tcBorders>
              <w:top w:val="single" w:sz="4" w:space="0" w:color="auto"/>
              <w:left w:val="nil"/>
              <w:bottom w:val="single" w:sz="4" w:space="0" w:color="auto"/>
              <w:right w:val="nil"/>
            </w:tcBorders>
            <w:shd w:val="clear" w:color="auto" w:fill="auto"/>
            <w:noWrap/>
            <w:vAlign w:val="bottom"/>
            <w:hideMark/>
          </w:tcPr>
          <w:p w14:paraId="3417AE4D" w14:textId="77777777" w:rsidR="00AF195F" w:rsidRPr="00AF195F" w:rsidRDefault="00AF195F" w:rsidP="00FF534F">
            <w:pPr>
              <w:spacing w:after="0" w:line="240" w:lineRule="auto"/>
              <w:jc w:val="right"/>
              <w:rPr>
                <w:rFonts w:ascii="Arial" w:hAnsi="Arial" w:cs="Arial"/>
                <w:b/>
                <w:bCs/>
                <w:color w:val="000000"/>
                <w:sz w:val="16"/>
                <w:szCs w:val="16"/>
              </w:rPr>
            </w:pPr>
            <w:r w:rsidRPr="00AF195F">
              <w:rPr>
                <w:rFonts w:ascii="Arial" w:hAnsi="Arial" w:cs="Arial"/>
                <w:b/>
                <w:bCs/>
                <w:color w:val="000000"/>
                <w:sz w:val="16"/>
                <w:szCs w:val="16"/>
              </w:rPr>
              <w:t xml:space="preserve">       3,149 </w:t>
            </w:r>
          </w:p>
        </w:tc>
        <w:tc>
          <w:tcPr>
            <w:tcW w:w="579" w:type="pct"/>
            <w:tcBorders>
              <w:top w:val="single" w:sz="4" w:space="0" w:color="auto"/>
              <w:left w:val="nil"/>
              <w:bottom w:val="single" w:sz="4" w:space="0" w:color="auto"/>
              <w:right w:val="nil"/>
            </w:tcBorders>
            <w:shd w:val="clear" w:color="auto" w:fill="auto"/>
            <w:noWrap/>
            <w:vAlign w:val="bottom"/>
            <w:hideMark/>
          </w:tcPr>
          <w:p w14:paraId="0B867C8E" w14:textId="77777777" w:rsidR="00AF195F" w:rsidRPr="00AF195F" w:rsidRDefault="00AF195F" w:rsidP="00FF534F">
            <w:pPr>
              <w:spacing w:after="0" w:line="240" w:lineRule="auto"/>
              <w:jc w:val="right"/>
              <w:rPr>
                <w:rFonts w:ascii="Arial" w:hAnsi="Arial" w:cs="Arial"/>
                <w:b/>
                <w:bCs/>
                <w:color w:val="000000"/>
                <w:sz w:val="16"/>
                <w:szCs w:val="16"/>
              </w:rPr>
            </w:pPr>
            <w:r w:rsidRPr="00AF195F">
              <w:rPr>
                <w:rFonts w:ascii="Arial" w:hAnsi="Arial" w:cs="Arial"/>
                <w:b/>
                <w:bCs/>
                <w:color w:val="000000"/>
                <w:sz w:val="16"/>
                <w:szCs w:val="16"/>
              </w:rPr>
              <w:t xml:space="preserve">       2,732 </w:t>
            </w:r>
          </w:p>
        </w:tc>
      </w:tr>
      <w:tr w:rsidR="00AF195F" w:rsidRPr="00AF195F" w14:paraId="6693E9D7" w14:textId="77777777" w:rsidTr="00FF534F">
        <w:trPr>
          <w:trHeight w:hRule="exact" w:val="225"/>
        </w:trPr>
        <w:tc>
          <w:tcPr>
            <w:tcW w:w="2105" w:type="pct"/>
            <w:tcBorders>
              <w:top w:val="nil"/>
              <w:left w:val="nil"/>
              <w:bottom w:val="nil"/>
              <w:right w:val="nil"/>
            </w:tcBorders>
            <w:shd w:val="clear" w:color="auto" w:fill="auto"/>
            <w:noWrap/>
            <w:vAlign w:val="bottom"/>
            <w:hideMark/>
          </w:tcPr>
          <w:p w14:paraId="5DD95AE2" w14:textId="77777777" w:rsidR="00AF195F" w:rsidRPr="00AF195F" w:rsidRDefault="00AF195F" w:rsidP="00FF534F">
            <w:pPr>
              <w:spacing w:after="0" w:line="240" w:lineRule="auto"/>
              <w:jc w:val="left"/>
              <w:rPr>
                <w:rFonts w:ascii="Arial" w:hAnsi="Arial" w:cs="Arial"/>
                <w:b/>
                <w:bCs/>
                <w:sz w:val="16"/>
                <w:szCs w:val="16"/>
              </w:rPr>
            </w:pPr>
            <w:r w:rsidRPr="00AF195F">
              <w:rPr>
                <w:rFonts w:ascii="Arial" w:hAnsi="Arial" w:cs="Arial"/>
                <w:b/>
                <w:bCs/>
                <w:sz w:val="16"/>
                <w:szCs w:val="16"/>
              </w:rPr>
              <w:t>Net assets</w:t>
            </w:r>
          </w:p>
        </w:tc>
        <w:tc>
          <w:tcPr>
            <w:tcW w:w="579" w:type="pct"/>
            <w:tcBorders>
              <w:top w:val="single" w:sz="4" w:space="0" w:color="auto"/>
              <w:left w:val="nil"/>
              <w:bottom w:val="single" w:sz="4" w:space="0" w:color="auto"/>
              <w:right w:val="nil"/>
            </w:tcBorders>
            <w:shd w:val="clear" w:color="auto" w:fill="auto"/>
            <w:noWrap/>
            <w:vAlign w:val="bottom"/>
            <w:hideMark/>
          </w:tcPr>
          <w:p w14:paraId="76806584" w14:textId="77777777" w:rsidR="00AF195F" w:rsidRPr="00AF195F" w:rsidRDefault="00AF195F" w:rsidP="00FF534F">
            <w:pPr>
              <w:spacing w:after="0" w:line="240" w:lineRule="auto"/>
              <w:jc w:val="right"/>
              <w:rPr>
                <w:rFonts w:ascii="Arial" w:hAnsi="Arial" w:cs="Arial"/>
                <w:b/>
                <w:bCs/>
                <w:color w:val="000000"/>
                <w:sz w:val="16"/>
                <w:szCs w:val="16"/>
              </w:rPr>
            </w:pPr>
            <w:r w:rsidRPr="00AF195F">
              <w:rPr>
                <w:rFonts w:ascii="Arial" w:hAnsi="Arial" w:cs="Arial"/>
                <w:b/>
                <w:bCs/>
                <w:color w:val="000000"/>
                <w:sz w:val="16"/>
                <w:szCs w:val="16"/>
              </w:rPr>
              <w:t xml:space="preserve">       4,032 </w:t>
            </w:r>
          </w:p>
        </w:tc>
        <w:tc>
          <w:tcPr>
            <w:tcW w:w="579" w:type="pct"/>
            <w:tcBorders>
              <w:top w:val="single" w:sz="4" w:space="0" w:color="auto"/>
              <w:left w:val="nil"/>
              <w:bottom w:val="single" w:sz="4" w:space="0" w:color="auto"/>
              <w:right w:val="nil"/>
            </w:tcBorders>
            <w:shd w:val="clear" w:color="000000" w:fill="E6E6E6"/>
            <w:noWrap/>
            <w:vAlign w:val="bottom"/>
            <w:hideMark/>
          </w:tcPr>
          <w:p w14:paraId="36C37BDB" w14:textId="77777777" w:rsidR="00AF195F" w:rsidRPr="00AF195F" w:rsidRDefault="00AF195F" w:rsidP="00FF534F">
            <w:pPr>
              <w:spacing w:after="0" w:line="240" w:lineRule="auto"/>
              <w:jc w:val="right"/>
              <w:rPr>
                <w:rFonts w:ascii="Arial" w:hAnsi="Arial" w:cs="Arial"/>
                <w:b/>
                <w:bCs/>
                <w:color w:val="000000"/>
                <w:sz w:val="16"/>
                <w:szCs w:val="16"/>
              </w:rPr>
            </w:pPr>
            <w:r w:rsidRPr="00AF195F">
              <w:rPr>
                <w:rFonts w:ascii="Arial" w:hAnsi="Arial" w:cs="Arial"/>
                <w:b/>
                <w:bCs/>
                <w:color w:val="000000"/>
                <w:sz w:val="16"/>
                <w:szCs w:val="16"/>
              </w:rPr>
              <w:t xml:space="preserve">       3,824 </w:t>
            </w:r>
          </w:p>
        </w:tc>
        <w:tc>
          <w:tcPr>
            <w:tcW w:w="579" w:type="pct"/>
            <w:tcBorders>
              <w:top w:val="single" w:sz="4" w:space="0" w:color="auto"/>
              <w:left w:val="nil"/>
              <w:bottom w:val="single" w:sz="4" w:space="0" w:color="auto"/>
              <w:right w:val="nil"/>
            </w:tcBorders>
            <w:shd w:val="clear" w:color="auto" w:fill="auto"/>
            <w:noWrap/>
            <w:vAlign w:val="bottom"/>
            <w:hideMark/>
          </w:tcPr>
          <w:p w14:paraId="047340A0" w14:textId="77777777" w:rsidR="00AF195F" w:rsidRPr="00AF195F" w:rsidRDefault="00AF195F" w:rsidP="00FF534F">
            <w:pPr>
              <w:spacing w:after="0" w:line="240" w:lineRule="auto"/>
              <w:jc w:val="right"/>
              <w:rPr>
                <w:rFonts w:ascii="Arial" w:hAnsi="Arial" w:cs="Arial"/>
                <w:b/>
                <w:bCs/>
                <w:color w:val="000000"/>
                <w:sz w:val="16"/>
                <w:szCs w:val="16"/>
              </w:rPr>
            </w:pPr>
            <w:r w:rsidRPr="00AF195F">
              <w:rPr>
                <w:rFonts w:ascii="Arial" w:hAnsi="Arial" w:cs="Arial"/>
                <w:b/>
                <w:bCs/>
                <w:color w:val="000000"/>
                <w:sz w:val="16"/>
                <w:szCs w:val="16"/>
              </w:rPr>
              <w:t xml:space="preserve">       3,809 </w:t>
            </w:r>
          </w:p>
        </w:tc>
        <w:tc>
          <w:tcPr>
            <w:tcW w:w="579" w:type="pct"/>
            <w:tcBorders>
              <w:top w:val="single" w:sz="4" w:space="0" w:color="auto"/>
              <w:left w:val="nil"/>
              <w:bottom w:val="single" w:sz="4" w:space="0" w:color="auto"/>
              <w:right w:val="nil"/>
            </w:tcBorders>
            <w:shd w:val="clear" w:color="auto" w:fill="auto"/>
            <w:noWrap/>
            <w:vAlign w:val="bottom"/>
            <w:hideMark/>
          </w:tcPr>
          <w:p w14:paraId="5482F937" w14:textId="77777777" w:rsidR="00AF195F" w:rsidRPr="00AF195F" w:rsidRDefault="00AF195F" w:rsidP="00FF534F">
            <w:pPr>
              <w:spacing w:after="0" w:line="240" w:lineRule="auto"/>
              <w:jc w:val="right"/>
              <w:rPr>
                <w:rFonts w:ascii="Arial" w:hAnsi="Arial" w:cs="Arial"/>
                <w:b/>
                <w:bCs/>
                <w:color w:val="000000"/>
                <w:sz w:val="16"/>
                <w:szCs w:val="16"/>
              </w:rPr>
            </w:pPr>
            <w:r w:rsidRPr="00AF195F">
              <w:rPr>
                <w:rFonts w:ascii="Arial" w:hAnsi="Arial" w:cs="Arial"/>
                <w:b/>
                <w:bCs/>
                <w:color w:val="000000"/>
                <w:sz w:val="16"/>
                <w:szCs w:val="16"/>
              </w:rPr>
              <w:t xml:space="preserve">       3,794 </w:t>
            </w:r>
          </w:p>
        </w:tc>
        <w:tc>
          <w:tcPr>
            <w:tcW w:w="579" w:type="pct"/>
            <w:tcBorders>
              <w:top w:val="single" w:sz="4" w:space="0" w:color="auto"/>
              <w:left w:val="nil"/>
              <w:bottom w:val="single" w:sz="4" w:space="0" w:color="auto"/>
              <w:right w:val="nil"/>
            </w:tcBorders>
            <w:shd w:val="clear" w:color="auto" w:fill="auto"/>
            <w:noWrap/>
            <w:vAlign w:val="bottom"/>
            <w:hideMark/>
          </w:tcPr>
          <w:p w14:paraId="3F9F8A92" w14:textId="77777777" w:rsidR="00AF195F" w:rsidRPr="00AF195F" w:rsidRDefault="00AF195F" w:rsidP="00FF534F">
            <w:pPr>
              <w:spacing w:after="0" w:line="240" w:lineRule="auto"/>
              <w:jc w:val="right"/>
              <w:rPr>
                <w:rFonts w:ascii="Arial" w:hAnsi="Arial" w:cs="Arial"/>
                <w:b/>
                <w:bCs/>
                <w:color w:val="000000"/>
                <w:sz w:val="16"/>
                <w:szCs w:val="16"/>
              </w:rPr>
            </w:pPr>
            <w:r w:rsidRPr="00AF195F">
              <w:rPr>
                <w:rFonts w:ascii="Arial" w:hAnsi="Arial" w:cs="Arial"/>
                <w:b/>
                <w:bCs/>
                <w:color w:val="000000"/>
                <w:sz w:val="16"/>
                <w:szCs w:val="16"/>
              </w:rPr>
              <w:t xml:space="preserve">       3,780 </w:t>
            </w:r>
          </w:p>
        </w:tc>
      </w:tr>
      <w:tr w:rsidR="00AF195F" w:rsidRPr="00AF195F" w14:paraId="1855766F" w14:textId="77777777" w:rsidTr="00FF534F">
        <w:trPr>
          <w:trHeight w:hRule="exact" w:val="225"/>
        </w:trPr>
        <w:tc>
          <w:tcPr>
            <w:tcW w:w="2105" w:type="pct"/>
            <w:tcBorders>
              <w:top w:val="nil"/>
              <w:left w:val="nil"/>
              <w:bottom w:val="nil"/>
              <w:right w:val="nil"/>
            </w:tcBorders>
            <w:shd w:val="clear" w:color="auto" w:fill="auto"/>
            <w:noWrap/>
            <w:vAlign w:val="bottom"/>
            <w:hideMark/>
          </w:tcPr>
          <w:p w14:paraId="537EBF09" w14:textId="77777777" w:rsidR="00AF195F" w:rsidRPr="00AF195F" w:rsidRDefault="00AF195F" w:rsidP="00FF534F">
            <w:pPr>
              <w:spacing w:after="0" w:line="240" w:lineRule="auto"/>
              <w:jc w:val="left"/>
              <w:rPr>
                <w:rFonts w:ascii="Arial" w:hAnsi="Arial" w:cs="Arial"/>
                <w:b/>
                <w:bCs/>
                <w:color w:val="000000"/>
                <w:sz w:val="16"/>
                <w:szCs w:val="16"/>
              </w:rPr>
            </w:pPr>
            <w:r w:rsidRPr="00AF195F">
              <w:rPr>
                <w:rFonts w:ascii="Arial" w:hAnsi="Arial" w:cs="Arial"/>
                <w:b/>
                <w:bCs/>
                <w:color w:val="000000"/>
                <w:sz w:val="16"/>
                <w:szCs w:val="16"/>
              </w:rPr>
              <w:t>EQUITY*</w:t>
            </w:r>
          </w:p>
        </w:tc>
        <w:tc>
          <w:tcPr>
            <w:tcW w:w="579" w:type="pct"/>
            <w:tcBorders>
              <w:top w:val="nil"/>
              <w:left w:val="nil"/>
              <w:bottom w:val="nil"/>
              <w:right w:val="nil"/>
            </w:tcBorders>
            <w:shd w:val="clear" w:color="auto" w:fill="auto"/>
            <w:noWrap/>
            <w:vAlign w:val="bottom"/>
            <w:hideMark/>
          </w:tcPr>
          <w:p w14:paraId="4073A59E" w14:textId="77777777" w:rsidR="00AF195F" w:rsidRPr="00AF195F" w:rsidRDefault="00AF195F" w:rsidP="00FF534F">
            <w:pPr>
              <w:spacing w:after="0" w:line="240" w:lineRule="auto"/>
              <w:jc w:val="righ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2FA58713"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7C3BB439" w14:textId="77777777" w:rsidR="00AF195F" w:rsidRPr="00AF195F" w:rsidRDefault="00AF195F" w:rsidP="00FF534F">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197DE41F" w14:textId="77777777" w:rsidR="00AF195F" w:rsidRPr="00AF195F" w:rsidRDefault="00AF195F" w:rsidP="00FF534F">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0DA54505" w14:textId="77777777" w:rsidR="00AF195F" w:rsidRPr="00AF195F" w:rsidRDefault="00AF195F" w:rsidP="00FF534F">
            <w:pPr>
              <w:spacing w:after="0" w:line="240" w:lineRule="auto"/>
              <w:jc w:val="right"/>
              <w:rPr>
                <w:rFonts w:ascii="Times New Roman" w:hAnsi="Times New Roman"/>
              </w:rPr>
            </w:pPr>
          </w:p>
        </w:tc>
      </w:tr>
      <w:tr w:rsidR="00AF195F" w:rsidRPr="00AF195F" w14:paraId="26F335C9" w14:textId="77777777" w:rsidTr="00FF534F">
        <w:trPr>
          <w:trHeight w:hRule="exact" w:val="225"/>
        </w:trPr>
        <w:tc>
          <w:tcPr>
            <w:tcW w:w="2105" w:type="pct"/>
            <w:tcBorders>
              <w:top w:val="nil"/>
              <w:left w:val="nil"/>
              <w:bottom w:val="nil"/>
              <w:right w:val="nil"/>
            </w:tcBorders>
            <w:shd w:val="clear" w:color="auto" w:fill="auto"/>
            <w:noWrap/>
            <w:vAlign w:val="bottom"/>
            <w:hideMark/>
          </w:tcPr>
          <w:p w14:paraId="21AD3AD8" w14:textId="77777777" w:rsidR="00AF195F" w:rsidRPr="00AF195F" w:rsidRDefault="00AF195F" w:rsidP="00FF534F">
            <w:pPr>
              <w:spacing w:after="0" w:line="240" w:lineRule="auto"/>
              <w:jc w:val="left"/>
              <w:rPr>
                <w:rFonts w:ascii="Arial" w:hAnsi="Arial" w:cs="Arial"/>
                <w:b/>
                <w:bCs/>
                <w:color w:val="000000"/>
                <w:sz w:val="16"/>
                <w:szCs w:val="16"/>
              </w:rPr>
            </w:pPr>
            <w:r w:rsidRPr="00AF195F">
              <w:rPr>
                <w:rFonts w:ascii="Arial" w:hAnsi="Arial" w:cs="Arial"/>
                <w:b/>
                <w:bCs/>
                <w:color w:val="000000"/>
                <w:sz w:val="16"/>
                <w:szCs w:val="16"/>
              </w:rPr>
              <w:t>Parent entity interest</w:t>
            </w:r>
          </w:p>
        </w:tc>
        <w:tc>
          <w:tcPr>
            <w:tcW w:w="579" w:type="pct"/>
            <w:tcBorders>
              <w:top w:val="nil"/>
              <w:left w:val="nil"/>
              <w:bottom w:val="nil"/>
              <w:right w:val="nil"/>
            </w:tcBorders>
            <w:shd w:val="clear" w:color="auto" w:fill="auto"/>
            <w:noWrap/>
            <w:vAlign w:val="bottom"/>
            <w:hideMark/>
          </w:tcPr>
          <w:p w14:paraId="0DB744FE" w14:textId="77777777" w:rsidR="00AF195F" w:rsidRPr="00AF195F" w:rsidRDefault="00AF195F" w:rsidP="00FF534F">
            <w:pPr>
              <w:spacing w:after="0" w:line="240" w:lineRule="auto"/>
              <w:jc w:val="righ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4ADE738E"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5303D9AA" w14:textId="77777777" w:rsidR="00AF195F" w:rsidRPr="00AF195F" w:rsidRDefault="00AF195F" w:rsidP="00FF534F">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55C228BF" w14:textId="77777777" w:rsidR="00AF195F" w:rsidRPr="00AF195F" w:rsidRDefault="00AF195F" w:rsidP="00FF534F">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14A20700" w14:textId="77777777" w:rsidR="00AF195F" w:rsidRPr="00AF195F" w:rsidRDefault="00AF195F" w:rsidP="00FF534F">
            <w:pPr>
              <w:spacing w:after="0" w:line="240" w:lineRule="auto"/>
              <w:jc w:val="right"/>
              <w:rPr>
                <w:rFonts w:ascii="Times New Roman" w:hAnsi="Times New Roman"/>
              </w:rPr>
            </w:pPr>
          </w:p>
        </w:tc>
      </w:tr>
      <w:tr w:rsidR="00AF195F" w:rsidRPr="00AF195F" w14:paraId="60119855" w14:textId="77777777" w:rsidTr="00FF534F">
        <w:trPr>
          <w:trHeight w:hRule="exact" w:val="225"/>
        </w:trPr>
        <w:tc>
          <w:tcPr>
            <w:tcW w:w="2105" w:type="pct"/>
            <w:tcBorders>
              <w:top w:val="nil"/>
              <w:left w:val="nil"/>
              <w:bottom w:val="nil"/>
              <w:right w:val="nil"/>
            </w:tcBorders>
            <w:shd w:val="clear" w:color="auto" w:fill="auto"/>
            <w:noWrap/>
            <w:vAlign w:val="bottom"/>
            <w:hideMark/>
          </w:tcPr>
          <w:p w14:paraId="5B632EFE" w14:textId="77777777" w:rsidR="00AF195F" w:rsidRPr="00AF195F" w:rsidRDefault="00AF195F" w:rsidP="00FF534F">
            <w:pPr>
              <w:spacing w:after="0" w:line="240" w:lineRule="auto"/>
              <w:ind w:left="170"/>
              <w:jc w:val="left"/>
              <w:rPr>
                <w:rFonts w:ascii="Arial" w:hAnsi="Arial" w:cs="Arial"/>
                <w:color w:val="000000"/>
                <w:sz w:val="16"/>
                <w:szCs w:val="16"/>
              </w:rPr>
            </w:pPr>
            <w:r w:rsidRPr="00AF195F">
              <w:rPr>
                <w:rFonts w:ascii="Arial" w:hAnsi="Arial" w:cs="Arial"/>
                <w:color w:val="000000"/>
                <w:sz w:val="16"/>
                <w:szCs w:val="16"/>
              </w:rPr>
              <w:t>Contributed equity</w:t>
            </w:r>
          </w:p>
        </w:tc>
        <w:tc>
          <w:tcPr>
            <w:tcW w:w="579" w:type="pct"/>
            <w:tcBorders>
              <w:top w:val="nil"/>
              <w:left w:val="nil"/>
              <w:bottom w:val="nil"/>
              <w:right w:val="nil"/>
            </w:tcBorders>
            <w:shd w:val="clear" w:color="auto" w:fill="auto"/>
            <w:noWrap/>
            <w:vAlign w:val="bottom"/>
            <w:hideMark/>
          </w:tcPr>
          <w:p w14:paraId="070EB15A"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 xml:space="preserve">1,385 </w:t>
            </w:r>
          </w:p>
        </w:tc>
        <w:tc>
          <w:tcPr>
            <w:tcW w:w="579" w:type="pct"/>
            <w:tcBorders>
              <w:top w:val="nil"/>
              <w:left w:val="nil"/>
              <w:bottom w:val="nil"/>
              <w:right w:val="nil"/>
            </w:tcBorders>
            <w:shd w:val="clear" w:color="000000" w:fill="E6E6E6"/>
            <w:noWrap/>
            <w:vAlign w:val="bottom"/>
            <w:hideMark/>
          </w:tcPr>
          <w:p w14:paraId="59B66C76"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 xml:space="preserve">1,417 </w:t>
            </w:r>
          </w:p>
        </w:tc>
        <w:tc>
          <w:tcPr>
            <w:tcW w:w="579" w:type="pct"/>
            <w:tcBorders>
              <w:top w:val="nil"/>
              <w:left w:val="nil"/>
              <w:bottom w:val="nil"/>
              <w:right w:val="nil"/>
            </w:tcBorders>
            <w:shd w:val="clear" w:color="auto" w:fill="auto"/>
            <w:noWrap/>
            <w:vAlign w:val="bottom"/>
            <w:hideMark/>
          </w:tcPr>
          <w:p w14:paraId="466BCF7F"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 xml:space="preserve">1,448 </w:t>
            </w:r>
          </w:p>
        </w:tc>
        <w:tc>
          <w:tcPr>
            <w:tcW w:w="579" w:type="pct"/>
            <w:tcBorders>
              <w:top w:val="nil"/>
              <w:left w:val="nil"/>
              <w:bottom w:val="nil"/>
              <w:right w:val="nil"/>
            </w:tcBorders>
            <w:shd w:val="clear" w:color="auto" w:fill="auto"/>
            <w:noWrap/>
            <w:vAlign w:val="bottom"/>
            <w:hideMark/>
          </w:tcPr>
          <w:p w14:paraId="310412CE"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 xml:space="preserve">1,479 </w:t>
            </w:r>
          </w:p>
        </w:tc>
        <w:tc>
          <w:tcPr>
            <w:tcW w:w="579" w:type="pct"/>
            <w:tcBorders>
              <w:top w:val="nil"/>
              <w:left w:val="nil"/>
              <w:bottom w:val="nil"/>
              <w:right w:val="nil"/>
            </w:tcBorders>
            <w:shd w:val="clear" w:color="auto" w:fill="auto"/>
            <w:noWrap/>
            <w:vAlign w:val="bottom"/>
            <w:hideMark/>
          </w:tcPr>
          <w:p w14:paraId="0452303F"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 xml:space="preserve">1,511 </w:t>
            </w:r>
          </w:p>
        </w:tc>
      </w:tr>
      <w:tr w:rsidR="00AF195F" w:rsidRPr="00AF195F" w14:paraId="45EBB8D4" w14:textId="77777777" w:rsidTr="00FF534F">
        <w:trPr>
          <w:trHeight w:hRule="exact" w:val="225"/>
        </w:trPr>
        <w:tc>
          <w:tcPr>
            <w:tcW w:w="2105" w:type="pct"/>
            <w:tcBorders>
              <w:top w:val="nil"/>
              <w:left w:val="nil"/>
              <w:bottom w:val="nil"/>
              <w:right w:val="nil"/>
            </w:tcBorders>
            <w:shd w:val="clear" w:color="auto" w:fill="auto"/>
            <w:noWrap/>
            <w:vAlign w:val="bottom"/>
            <w:hideMark/>
          </w:tcPr>
          <w:p w14:paraId="1E0DDE9B" w14:textId="77777777" w:rsidR="00AF195F" w:rsidRPr="00AF195F" w:rsidRDefault="00AF195F" w:rsidP="00FF534F">
            <w:pPr>
              <w:spacing w:after="0" w:line="240" w:lineRule="auto"/>
              <w:ind w:left="170"/>
              <w:jc w:val="left"/>
              <w:rPr>
                <w:rFonts w:ascii="Arial" w:hAnsi="Arial" w:cs="Arial"/>
                <w:color w:val="000000"/>
                <w:sz w:val="16"/>
                <w:szCs w:val="16"/>
              </w:rPr>
            </w:pPr>
            <w:r w:rsidRPr="00AF195F">
              <w:rPr>
                <w:rFonts w:ascii="Arial" w:hAnsi="Arial" w:cs="Arial"/>
                <w:color w:val="000000"/>
                <w:sz w:val="16"/>
                <w:szCs w:val="16"/>
              </w:rPr>
              <w:t>Reserves</w:t>
            </w:r>
          </w:p>
        </w:tc>
        <w:tc>
          <w:tcPr>
            <w:tcW w:w="579" w:type="pct"/>
            <w:tcBorders>
              <w:top w:val="nil"/>
              <w:left w:val="nil"/>
              <w:bottom w:val="nil"/>
              <w:right w:val="nil"/>
            </w:tcBorders>
            <w:shd w:val="clear" w:color="auto" w:fill="auto"/>
            <w:noWrap/>
            <w:vAlign w:val="bottom"/>
            <w:hideMark/>
          </w:tcPr>
          <w:p w14:paraId="15219F1A"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 xml:space="preserve">409 </w:t>
            </w:r>
          </w:p>
        </w:tc>
        <w:tc>
          <w:tcPr>
            <w:tcW w:w="579" w:type="pct"/>
            <w:tcBorders>
              <w:top w:val="nil"/>
              <w:left w:val="nil"/>
              <w:bottom w:val="nil"/>
              <w:right w:val="nil"/>
            </w:tcBorders>
            <w:shd w:val="clear" w:color="000000" w:fill="E6E6E6"/>
            <w:noWrap/>
            <w:vAlign w:val="bottom"/>
            <w:hideMark/>
          </w:tcPr>
          <w:p w14:paraId="45E1642A"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 xml:space="preserve">409 </w:t>
            </w:r>
          </w:p>
        </w:tc>
        <w:tc>
          <w:tcPr>
            <w:tcW w:w="579" w:type="pct"/>
            <w:tcBorders>
              <w:top w:val="nil"/>
              <w:left w:val="nil"/>
              <w:bottom w:val="nil"/>
              <w:right w:val="nil"/>
            </w:tcBorders>
            <w:shd w:val="clear" w:color="auto" w:fill="auto"/>
            <w:noWrap/>
            <w:vAlign w:val="bottom"/>
            <w:hideMark/>
          </w:tcPr>
          <w:p w14:paraId="72CC702D"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 xml:space="preserve">409 </w:t>
            </w:r>
          </w:p>
        </w:tc>
        <w:tc>
          <w:tcPr>
            <w:tcW w:w="579" w:type="pct"/>
            <w:tcBorders>
              <w:top w:val="nil"/>
              <w:left w:val="nil"/>
              <w:bottom w:val="nil"/>
              <w:right w:val="nil"/>
            </w:tcBorders>
            <w:shd w:val="clear" w:color="auto" w:fill="auto"/>
            <w:noWrap/>
            <w:vAlign w:val="bottom"/>
            <w:hideMark/>
          </w:tcPr>
          <w:p w14:paraId="27F87525"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 xml:space="preserve">409 </w:t>
            </w:r>
          </w:p>
        </w:tc>
        <w:tc>
          <w:tcPr>
            <w:tcW w:w="579" w:type="pct"/>
            <w:tcBorders>
              <w:top w:val="nil"/>
              <w:left w:val="nil"/>
              <w:bottom w:val="nil"/>
              <w:right w:val="nil"/>
            </w:tcBorders>
            <w:shd w:val="clear" w:color="auto" w:fill="auto"/>
            <w:noWrap/>
            <w:vAlign w:val="bottom"/>
            <w:hideMark/>
          </w:tcPr>
          <w:p w14:paraId="01B2DD98"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 xml:space="preserve">409 </w:t>
            </w:r>
          </w:p>
        </w:tc>
      </w:tr>
      <w:tr w:rsidR="00AF195F" w:rsidRPr="00AF195F" w14:paraId="080D4ACF" w14:textId="77777777" w:rsidTr="00FF534F">
        <w:trPr>
          <w:trHeight w:hRule="exact" w:val="450"/>
        </w:trPr>
        <w:tc>
          <w:tcPr>
            <w:tcW w:w="2105" w:type="pct"/>
            <w:tcBorders>
              <w:top w:val="nil"/>
              <w:left w:val="nil"/>
              <w:bottom w:val="nil"/>
              <w:right w:val="nil"/>
            </w:tcBorders>
            <w:shd w:val="clear" w:color="auto" w:fill="auto"/>
            <w:vAlign w:val="bottom"/>
            <w:hideMark/>
          </w:tcPr>
          <w:p w14:paraId="7F1E8816" w14:textId="77777777" w:rsidR="00AF195F" w:rsidRPr="00AF195F" w:rsidRDefault="00AF195F" w:rsidP="00FF534F">
            <w:pPr>
              <w:spacing w:after="0" w:line="240" w:lineRule="auto"/>
              <w:ind w:left="170"/>
              <w:jc w:val="left"/>
              <w:rPr>
                <w:rFonts w:ascii="Arial" w:hAnsi="Arial" w:cs="Arial"/>
                <w:color w:val="000000"/>
                <w:sz w:val="16"/>
                <w:szCs w:val="16"/>
              </w:rPr>
            </w:pPr>
            <w:r w:rsidRPr="00AF195F">
              <w:rPr>
                <w:rFonts w:ascii="Arial" w:hAnsi="Arial" w:cs="Arial"/>
                <w:color w:val="000000"/>
                <w:sz w:val="16"/>
                <w:szCs w:val="16"/>
              </w:rPr>
              <w:t>Retained surplus (accumulated</w:t>
            </w:r>
            <w:r w:rsidRPr="00AF195F">
              <w:rPr>
                <w:rFonts w:ascii="Arial" w:hAnsi="Arial" w:cs="Arial"/>
                <w:color w:val="000000"/>
                <w:sz w:val="16"/>
                <w:szCs w:val="16"/>
              </w:rPr>
              <w:br/>
              <w:t xml:space="preserve">  deficit)</w:t>
            </w:r>
          </w:p>
        </w:tc>
        <w:tc>
          <w:tcPr>
            <w:tcW w:w="579" w:type="pct"/>
            <w:tcBorders>
              <w:top w:val="nil"/>
              <w:left w:val="nil"/>
              <w:bottom w:val="nil"/>
              <w:right w:val="nil"/>
            </w:tcBorders>
            <w:shd w:val="clear" w:color="auto" w:fill="auto"/>
            <w:noWrap/>
            <w:vAlign w:val="bottom"/>
            <w:hideMark/>
          </w:tcPr>
          <w:p w14:paraId="5157BA7D"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 xml:space="preserve">2,238 </w:t>
            </w:r>
          </w:p>
        </w:tc>
        <w:tc>
          <w:tcPr>
            <w:tcW w:w="579" w:type="pct"/>
            <w:tcBorders>
              <w:top w:val="nil"/>
              <w:left w:val="nil"/>
              <w:bottom w:val="nil"/>
              <w:right w:val="nil"/>
            </w:tcBorders>
            <w:shd w:val="clear" w:color="000000" w:fill="E6E6E6"/>
            <w:noWrap/>
            <w:vAlign w:val="bottom"/>
            <w:hideMark/>
          </w:tcPr>
          <w:p w14:paraId="2D9A290D"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 xml:space="preserve">1,998 </w:t>
            </w:r>
          </w:p>
        </w:tc>
        <w:tc>
          <w:tcPr>
            <w:tcW w:w="579" w:type="pct"/>
            <w:tcBorders>
              <w:top w:val="nil"/>
              <w:left w:val="nil"/>
              <w:bottom w:val="nil"/>
              <w:right w:val="nil"/>
            </w:tcBorders>
            <w:shd w:val="clear" w:color="auto" w:fill="auto"/>
            <w:noWrap/>
            <w:vAlign w:val="bottom"/>
            <w:hideMark/>
          </w:tcPr>
          <w:p w14:paraId="0E2590D2"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 xml:space="preserve">1,952 </w:t>
            </w:r>
          </w:p>
        </w:tc>
        <w:tc>
          <w:tcPr>
            <w:tcW w:w="579" w:type="pct"/>
            <w:tcBorders>
              <w:top w:val="nil"/>
              <w:left w:val="nil"/>
              <w:bottom w:val="nil"/>
              <w:right w:val="nil"/>
            </w:tcBorders>
            <w:shd w:val="clear" w:color="auto" w:fill="auto"/>
            <w:noWrap/>
            <w:vAlign w:val="bottom"/>
            <w:hideMark/>
          </w:tcPr>
          <w:p w14:paraId="52318B80"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 xml:space="preserve">1,906 </w:t>
            </w:r>
          </w:p>
        </w:tc>
        <w:tc>
          <w:tcPr>
            <w:tcW w:w="579" w:type="pct"/>
            <w:tcBorders>
              <w:top w:val="nil"/>
              <w:left w:val="nil"/>
              <w:bottom w:val="nil"/>
              <w:right w:val="nil"/>
            </w:tcBorders>
            <w:shd w:val="clear" w:color="auto" w:fill="auto"/>
            <w:noWrap/>
            <w:vAlign w:val="bottom"/>
            <w:hideMark/>
          </w:tcPr>
          <w:p w14:paraId="51C184B7"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 xml:space="preserve">1,860 </w:t>
            </w:r>
          </w:p>
        </w:tc>
      </w:tr>
      <w:tr w:rsidR="00AF195F" w:rsidRPr="00AF195F" w14:paraId="5D19CE3D" w14:textId="77777777" w:rsidTr="00FF534F">
        <w:trPr>
          <w:trHeight w:hRule="exact" w:val="225"/>
        </w:trPr>
        <w:tc>
          <w:tcPr>
            <w:tcW w:w="2105" w:type="pct"/>
            <w:tcBorders>
              <w:top w:val="nil"/>
              <w:left w:val="nil"/>
              <w:bottom w:val="single" w:sz="4" w:space="0" w:color="auto"/>
              <w:right w:val="nil"/>
            </w:tcBorders>
            <w:shd w:val="clear" w:color="auto" w:fill="auto"/>
            <w:noWrap/>
            <w:vAlign w:val="bottom"/>
            <w:hideMark/>
          </w:tcPr>
          <w:p w14:paraId="00FB9103" w14:textId="77777777" w:rsidR="00AF195F" w:rsidRPr="00AF195F" w:rsidRDefault="00AF195F" w:rsidP="00FF534F">
            <w:pPr>
              <w:spacing w:after="0" w:line="240" w:lineRule="auto"/>
              <w:jc w:val="left"/>
              <w:rPr>
                <w:rFonts w:ascii="Arial" w:hAnsi="Arial" w:cs="Arial"/>
                <w:b/>
                <w:bCs/>
                <w:i/>
                <w:iCs/>
                <w:color w:val="000000"/>
                <w:sz w:val="16"/>
                <w:szCs w:val="16"/>
              </w:rPr>
            </w:pPr>
            <w:r w:rsidRPr="00AF195F">
              <w:rPr>
                <w:rFonts w:ascii="Arial" w:hAnsi="Arial" w:cs="Arial"/>
                <w:b/>
                <w:bCs/>
                <w:i/>
                <w:iCs/>
                <w:color w:val="000000"/>
                <w:sz w:val="16"/>
                <w:szCs w:val="16"/>
              </w:rPr>
              <w:t>Total equity</w:t>
            </w:r>
          </w:p>
        </w:tc>
        <w:tc>
          <w:tcPr>
            <w:tcW w:w="579" w:type="pct"/>
            <w:tcBorders>
              <w:top w:val="nil"/>
              <w:left w:val="nil"/>
              <w:bottom w:val="single" w:sz="4" w:space="0" w:color="auto"/>
              <w:right w:val="nil"/>
            </w:tcBorders>
            <w:shd w:val="clear" w:color="auto" w:fill="auto"/>
            <w:noWrap/>
            <w:vAlign w:val="bottom"/>
            <w:hideMark/>
          </w:tcPr>
          <w:p w14:paraId="4DF6E134" w14:textId="77777777" w:rsidR="00AF195F" w:rsidRPr="00AF195F" w:rsidRDefault="00AF195F" w:rsidP="00FF534F">
            <w:pPr>
              <w:spacing w:after="0" w:line="240" w:lineRule="auto"/>
              <w:jc w:val="right"/>
              <w:rPr>
                <w:rFonts w:ascii="Arial" w:hAnsi="Arial" w:cs="Arial"/>
                <w:b/>
                <w:bCs/>
                <w:i/>
                <w:iCs/>
                <w:color w:val="000000"/>
                <w:sz w:val="16"/>
                <w:szCs w:val="16"/>
              </w:rPr>
            </w:pPr>
            <w:r w:rsidRPr="00AF195F">
              <w:rPr>
                <w:rFonts w:ascii="Arial" w:hAnsi="Arial" w:cs="Arial"/>
                <w:b/>
                <w:bCs/>
                <w:i/>
                <w:iCs/>
                <w:color w:val="000000"/>
                <w:sz w:val="16"/>
                <w:szCs w:val="16"/>
              </w:rPr>
              <w:t xml:space="preserve">4,032 </w:t>
            </w:r>
          </w:p>
        </w:tc>
        <w:tc>
          <w:tcPr>
            <w:tcW w:w="579" w:type="pct"/>
            <w:tcBorders>
              <w:top w:val="nil"/>
              <w:left w:val="nil"/>
              <w:bottom w:val="single" w:sz="4" w:space="0" w:color="auto"/>
              <w:right w:val="nil"/>
            </w:tcBorders>
            <w:shd w:val="clear" w:color="000000" w:fill="E6E6E6"/>
            <w:noWrap/>
            <w:vAlign w:val="bottom"/>
            <w:hideMark/>
          </w:tcPr>
          <w:p w14:paraId="132A5BD1" w14:textId="77777777" w:rsidR="00AF195F" w:rsidRPr="00AF195F" w:rsidRDefault="00AF195F" w:rsidP="00FF534F">
            <w:pPr>
              <w:spacing w:after="0" w:line="240" w:lineRule="auto"/>
              <w:jc w:val="right"/>
              <w:rPr>
                <w:rFonts w:ascii="Arial" w:hAnsi="Arial" w:cs="Arial"/>
                <w:b/>
                <w:bCs/>
                <w:i/>
                <w:iCs/>
                <w:color w:val="000000"/>
                <w:sz w:val="16"/>
                <w:szCs w:val="16"/>
              </w:rPr>
            </w:pPr>
            <w:r w:rsidRPr="00AF195F">
              <w:rPr>
                <w:rFonts w:ascii="Arial" w:hAnsi="Arial" w:cs="Arial"/>
                <w:b/>
                <w:bCs/>
                <w:i/>
                <w:iCs/>
                <w:color w:val="000000"/>
                <w:sz w:val="16"/>
                <w:szCs w:val="16"/>
              </w:rPr>
              <w:t xml:space="preserve">3,824 </w:t>
            </w:r>
          </w:p>
        </w:tc>
        <w:tc>
          <w:tcPr>
            <w:tcW w:w="579" w:type="pct"/>
            <w:tcBorders>
              <w:top w:val="nil"/>
              <w:left w:val="nil"/>
              <w:bottom w:val="single" w:sz="4" w:space="0" w:color="auto"/>
              <w:right w:val="nil"/>
            </w:tcBorders>
            <w:shd w:val="clear" w:color="auto" w:fill="auto"/>
            <w:noWrap/>
            <w:vAlign w:val="bottom"/>
            <w:hideMark/>
          </w:tcPr>
          <w:p w14:paraId="5B110A49" w14:textId="77777777" w:rsidR="00AF195F" w:rsidRPr="00AF195F" w:rsidRDefault="00AF195F" w:rsidP="00FF534F">
            <w:pPr>
              <w:spacing w:after="0" w:line="240" w:lineRule="auto"/>
              <w:jc w:val="right"/>
              <w:rPr>
                <w:rFonts w:ascii="Arial" w:hAnsi="Arial" w:cs="Arial"/>
                <w:b/>
                <w:bCs/>
                <w:i/>
                <w:iCs/>
                <w:color w:val="000000"/>
                <w:sz w:val="16"/>
                <w:szCs w:val="16"/>
              </w:rPr>
            </w:pPr>
            <w:r w:rsidRPr="00AF195F">
              <w:rPr>
                <w:rFonts w:ascii="Arial" w:hAnsi="Arial" w:cs="Arial"/>
                <w:b/>
                <w:bCs/>
                <w:i/>
                <w:iCs/>
                <w:color w:val="000000"/>
                <w:sz w:val="16"/>
                <w:szCs w:val="16"/>
              </w:rPr>
              <w:t xml:space="preserve">3,809 </w:t>
            </w:r>
          </w:p>
        </w:tc>
        <w:tc>
          <w:tcPr>
            <w:tcW w:w="579" w:type="pct"/>
            <w:tcBorders>
              <w:top w:val="nil"/>
              <w:left w:val="nil"/>
              <w:bottom w:val="single" w:sz="4" w:space="0" w:color="auto"/>
              <w:right w:val="nil"/>
            </w:tcBorders>
            <w:shd w:val="clear" w:color="auto" w:fill="auto"/>
            <w:noWrap/>
            <w:vAlign w:val="bottom"/>
            <w:hideMark/>
          </w:tcPr>
          <w:p w14:paraId="37C4768D" w14:textId="77777777" w:rsidR="00AF195F" w:rsidRPr="00AF195F" w:rsidRDefault="00AF195F" w:rsidP="00FF534F">
            <w:pPr>
              <w:spacing w:after="0" w:line="240" w:lineRule="auto"/>
              <w:jc w:val="right"/>
              <w:rPr>
                <w:rFonts w:ascii="Arial" w:hAnsi="Arial" w:cs="Arial"/>
                <w:b/>
                <w:bCs/>
                <w:i/>
                <w:iCs/>
                <w:color w:val="000000"/>
                <w:sz w:val="16"/>
                <w:szCs w:val="16"/>
              </w:rPr>
            </w:pPr>
            <w:r w:rsidRPr="00AF195F">
              <w:rPr>
                <w:rFonts w:ascii="Arial" w:hAnsi="Arial" w:cs="Arial"/>
                <w:b/>
                <w:bCs/>
                <w:i/>
                <w:iCs/>
                <w:color w:val="000000"/>
                <w:sz w:val="16"/>
                <w:szCs w:val="16"/>
              </w:rPr>
              <w:t xml:space="preserve">3,794 </w:t>
            </w:r>
          </w:p>
        </w:tc>
        <w:tc>
          <w:tcPr>
            <w:tcW w:w="579" w:type="pct"/>
            <w:tcBorders>
              <w:top w:val="nil"/>
              <w:left w:val="nil"/>
              <w:bottom w:val="single" w:sz="4" w:space="0" w:color="auto"/>
              <w:right w:val="nil"/>
            </w:tcBorders>
            <w:shd w:val="clear" w:color="auto" w:fill="auto"/>
            <w:noWrap/>
            <w:vAlign w:val="bottom"/>
            <w:hideMark/>
          </w:tcPr>
          <w:p w14:paraId="0704C582" w14:textId="77777777" w:rsidR="00AF195F" w:rsidRPr="00AF195F" w:rsidRDefault="00AF195F" w:rsidP="00FF534F">
            <w:pPr>
              <w:spacing w:after="0" w:line="240" w:lineRule="auto"/>
              <w:jc w:val="right"/>
              <w:rPr>
                <w:rFonts w:ascii="Arial" w:hAnsi="Arial" w:cs="Arial"/>
                <w:b/>
                <w:bCs/>
                <w:i/>
                <w:iCs/>
                <w:color w:val="000000"/>
                <w:sz w:val="16"/>
                <w:szCs w:val="16"/>
              </w:rPr>
            </w:pPr>
            <w:r w:rsidRPr="00AF195F">
              <w:rPr>
                <w:rFonts w:ascii="Arial" w:hAnsi="Arial" w:cs="Arial"/>
                <w:b/>
                <w:bCs/>
                <w:i/>
                <w:iCs/>
                <w:color w:val="000000"/>
                <w:sz w:val="16"/>
                <w:szCs w:val="16"/>
              </w:rPr>
              <w:t xml:space="preserve">3,780 </w:t>
            </w:r>
          </w:p>
        </w:tc>
      </w:tr>
    </w:tbl>
    <w:p w14:paraId="3E9773FE" w14:textId="131B0D98" w:rsidR="00FB5FF2" w:rsidRPr="00EA7DD7" w:rsidRDefault="00EA7DD7" w:rsidP="00FD5CD8">
      <w:pPr>
        <w:pStyle w:val="ChartandTableFootnote"/>
        <w:rPr>
          <w:rFonts w:cs="Arial"/>
          <w:szCs w:val="16"/>
        </w:rPr>
      </w:pPr>
      <w:r w:rsidRPr="00EA7DD7">
        <w:t xml:space="preserve">Prepared on </w:t>
      </w:r>
      <w:r w:rsidRPr="00EA7DD7">
        <w:rPr>
          <w:rFonts w:cs="Arial"/>
          <w:szCs w:val="16"/>
        </w:rPr>
        <w:t>Australian Accounting Standards basis.</w:t>
      </w:r>
    </w:p>
    <w:p w14:paraId="4E7B276E" w14:textId="1BF12016" w:rsidR="00FB5FF2" w:rsidRDefault="00EA7DD7" w:rsidP="00F63849">
      <w:pPr>
        <w:pStyle w:val="ChartandTableFootnote"/>
      </w:pPr>
      <w:r w:rsidRPr="00EA7DD7">
        <w:t>*</w:t>
      </w:r>
      <w:r w:rsidR="00425B6A">
        <w:t>’</w:t>
      </w:r>
      <w:r w:rsidRPr="00EA7DD7">
        <w:t>Equity</w:t>
      </w:r>
      <w:r w:rsidR="00425B6A">
        <w:t>’</w:t>
      </w:r>
      <w:r w:rsidRPr="00EA7DD7">
        <w:t xml:space="preserve"> is the residual interest in assets after the deduction of liabilities.</w:t>
      </w:r>
    </w:p>
    <w:p w14:paraId="6F9151FE" w14:textId="77777777" w:rsidR="00AE2F5F" w:rsidRDefault="00AE2F5F">
      <w:pPr>
        <w:spacing w:after="0" w:line="240" w:lineRule="auto"/>
        <w:jc w:val="left"/>
      </w:pPr>
      <w:r>
        <w:br w:type="page"/>
      </w:r>
    </w:p>
    <w:p w14:paraId="1384984C" w14:textId="2A297284" w:rsidR="00AF195F" w:rsidRPr="00AF195F" w:rsidRDefault="008772AD" w:rsidP="00AF195F">
      <w:pPr>
        <w:pStyle w:val="TableHeading"/>
        <w:rPr>
          <w:rFonts w:ascii="Times New Roman" w:hAnsi="Times New Roman"/>
        </w:rPr>
      </w:pPr>
      <w:r w:rsidRPr="00151915">
        <w:rPr>
          <w:rFonts w:cs="Arial"/>
        </w:rPr>
        <w:lastRenderedPageBreak/>
        <w:t>Table 3.3: Departmental statement of changes in equity</w:t>
      </w:r>
      <w:r w:rsidR="0070392E">
        <w:rPr>
          <w:rFonts w:cs="Arial"/>
        </w:rPr>
        <w:t xml:space="preserve"> – </w:t>
      </w:r>
      <w:r w:rsidRPr="00151915">
        <w:rPr>
          <w:rFonts w:cs="Arial"/>
        </w:rPr>
        <w:t>summary of movement (Budget year 202</w:t>
      </w:r>
      <w:r w:rsidR="00425B6A">
        <w:rPr>
          <w:rFonts w:cs="Arial"/>
        </w:rPr>
        <w:t>2</w:t>
      </w:r>
      <w:r w:rsidR="00A8312D">
        <w:rPr>
          <w:rFonts w:cs="Arial"/>
        </w:rPr>
        <w:noBreakHyphen/>
      </w:r>
      <w:r w:rsidRPr="00151915">
        <w:rPr>
          <w:rFonts w:cs="Arial"/>
        </w:rPr>
        <w:t>2</w:t>
      </w:r>
      <w:r w:rsidR="00425B6A">
        <w:rPr>
          <w:rFonts w:cs="Arial"/>
        </w:rPr>
        <w:t>3</w:t>
      </w:r>
      <w:r w:rsidRPr="00151915">
        <w:rPr>
          <w:rFonts w:cs="Arial"/>
        </w:rPr>
        <w:t>)</w:t>
      </w:r>
    </w:p>
    <w:tbl>
      <w:tblPr>
        <w:tblW w:w="5000" w:type="pct"/>
        <w:tblCellMar>
          <w:left w:w="0" w:type="dxa"/>
          <w:right w:w="28" w:type="dxa"/>
        </w:tblCellMar>
        <w:tblLook w:val="04A0" w:firstRow="1" w:lastRow="0" w:firstColumn="1" w:lastColumn="0" w:noHBand="0" w:noVBand="1"/>
      </w:tblPr>
      <w:tblGrid>
        <w:gridCol w:w="3638"/>
        <w:gridCol w:w="1001"/>
        <w:gridCol w:w="1001"/>
        <w:gridCol w:w="1069"/>
        <w:gridCol w:w="1001"/>
      </w:tblGrid>
      <w:tr w:rsidR="00AF195F" w:rsidRPr="00AF195F" w14:paraId="3A0EEFE3" w14:textId="77777777" w:rsidTr="00AF195F">
        <w:trPr>
          <w:trHeight w:hRule="exact" w:val="1125"/>
        </w:trPr>
        <w:tc>
          <w:tcPr>
            <w:tcW w:w="2360" w:type="pct"/>
            <w:tcBorders>
              <w:top w:val="single" w:sz="4" w:space="0" w:color="auto"/>
              <w:left w:val="nil"/>
              <w:bottom w:val="nil"/>
              <w:right w:val="nil"/>
            </w:tcBorders>
            <w:shd w:val="clear" w:color="auto" w:fill="auto"/>
            <w:noWrap/>
            <w:vAlign w:val="center"/>
            <w:hideMark/>
          </w:tcPr>
          <w:p w14:paraId="77EE8824" w14:textId="1BDD4AA0" w:rsidR="00AF195F" w:rsidRPr="00AF195F" w:rsidRDefault="00AF195F" w:rsidP="00AF195F">
            <w:pPr>
              <w:spacing w:after="0" w:line="240" w:lineRule="auto"/>
              <w:jc w:val="right"/>
              <w:rPr>
                <w:rFonts w:ascii="Arial" w:hAnsi="Arial" w:cs="Arial"/>
                <w:color w:val="000000"/>
                <w:sz w:val="16"/>
                <w:szCs w:val="16"/>
              </w:rPr>
            </w:pPr>
            <w:r w:rsidRPr="00AF195F">
              <w:rPr>
                <w:rFonts w:ascii="Arial" w:hAnsi="Arial" w:cs="Arial"/>
                <w:color w:val="000000"/>
                <w:sz w:val="16"/>
                <w:szCs w:val="16"/>
              </w:rPr>
              <w:t> </w:t>
            </w:r>
          </w:p>
        </w:tc>
        <w:tc>
          <w:tcPr>
            <w:tcW w:w="649" w:type="pct"/>
            <w:tcBorders>
              <w:top w:val="single" w:sz="4" w:space="0" w:color="auto"/>
              <w:left w:val="nil"/>
              <w:bottom w:val="single" w:sz="4" w:space="0" w:color="auto"/>
              <w:right w:val="nil"/>
            </w:tcBorders>
            <w:shd w:val="clear" w:color="auto" w:fill="auto"/>
            <w:hideMark/>
          </w:tcPr>
          <w:p w14:paraId="14E9BD06" w14:textId="1A578EE4" w:rsidR="00AF195F" w:rsidRPr="00AF195F" w:rsidRDefault="00AF195F" w:rsidP="00AF195F">
            <w:pPr>
              <w:spacing w:after="0" w:line="240" w:lineRule="auto"/>
              <w:jc w:val="right"/>
              <w:rPr>
                <w:rFonts w:ascii="Arial" w:hAnsi="Arial" w:cs="Arial"/>
                <w:color w:val="000000"/>
                <w:sz w:val="16"/>
                <w:szCs w:val="16"/>
              </w:rPr>
            </w:pPr>
            <w:r w:rsidRPr="00AF195F">
              <w:rPr>
                <w:rFonts w:ascii="Arial" w:hAnsi="Arial" w:cs="Arial"/>
                <w:color w:val="000000"/>
                <w:sz w:val="16"/>
                <w:szCs w:val="16"/>
              </w:rPr>
              <w:t>Retained</w:t>
            </w:r>
            <w:r w:rsidRPr="00AF195F">
              <w:rPr>
                <w:rFonts w:ascii="Arial" w:hAnsi="Arial" w:cs="Arial"/>
                <w:color w:val="000000"/>
                <w:sz w:val="16"/>
                <w:szCs w:val="16"/>
              </w:rPr>
              <w:br/>
              <w:t>earnings</w:t>
            </w:r>
            <w:r w:rsidRPr="00AF195F">
              <w:rPr>
                <w:rFonts w:ascii="Arial" w:hAnsi="Arial" w:cs="Arial"/>
                <w:color w:val="000000"/>
                <w:sz w:val="16"/>
                <w:szCs w:val="16"/>
              </w:rPr>
              <w:br/>
            </w:r>
            <w:r w:rsidRPr="00AF195F">
              <w:rPr>
                <w:rFonts w:ascii="Arial" w:hAnsi="Arial" w:cs="Arial"/>
                <w:color w:val="000000"/>
                <w:sz w:val="16"/>
                <w:szCs w:val="16"/>
              </w:rPr>
              <w:br/>
              <w:t>$</w:t>
            </w:r>
            <w:r w:rsidR="00A8312D">
              <w:rPr>
                <w:rFonts w:ascii="Arial" w:hAnsi="Arial" w:cs="Arial"/>
                <w:color w:val="000000"/>
                <w:sz w:val="16"/>
                <w:szCs w:val="16"/>
              </w:rPr>
              <w:t>’</w:t>
            </w:r>
            <w:r w:rsidRPr="00AF195F">
              <w:rPr>
                <w:rFonts w:ascii="Arial" w:hAnsi="Arial" w:cs="Arial"/>
                <w:color w:val="000000"/>
                <w:sz w:val="16"/>
                <w:szCs w:val="16"/>
              </w:rPr>
              <w:t>000</w:t>
            </w:r>
          </w:p>
        </w:tc>
        <w:tc>
          <w:tcPr>
            <w:tcW w:w="649" w:type="pct"/>
            <w:tcBorders>
              <w:top w:val="single" w:sz="4" w:space="0" w:color="auto"/>
              <w:left w:val="nil"/>
              <w:bottom w:val="single" w:sz="4" w:space="0" w:color="auto"/>
              <w:right w:val="nil"/>
            </w:tcBorders>
            <w:shd w:val="clear" w:color="auto" w:fill="auto"/>
            <w:hideMark/>
          </w:tcPr>
          <w:p w14:paraId="6605510A" w14:textId="33AAB164" w:rsidR="00AF195F" w:rsidRPr="00AF195F" w:rsidRDefault="00AF195F" w:rsidP="00AF195F">
            <w:pPr>
              <w:spacing w:after="0" w:line="240" w:lineRule="auto"/>
              <w:jc w:val="right"/>
              <w:rPr>
                <w:rFonts w:ascii="Arial" w:hAnsi="Arial" w:cs="Arial"/>
                <w:color w:val="000000"/>
                <w:sz w:val="16"/>
                <w:szCs w:val="16"/>
              </w:rPr>
            </w:pPr>
            <w:r w:rsidRPr="00AF195F">
              <w:rPr>
                <w:rFonts w:ascii="Arial" w:hAnsi="Arial" w:cs="Arial"/>
                <w:color w:val="000000"/>
                <w:sz w:val="16"/>
                <w:szCs w:val="16"/>
              </w:rPr>
              <w:t>Asset</w:t>
            </w:r>
            <w:r w:rsidRPr="00AF195F">
              <w:rPr>
                <w:rFonts w:ascii="Arial" w:hAnsi="Arial" w:cs="Arial"/>
                <w:color w:val="000000"/>
                <w:sz w:val="16"/>
                <w:szCs w:val="16"/>
              </w:rPr>
              <w:br/>
              <w:t>revaluation</w:t>
            </w:r>
            <w:r w:rsidRPr="00AF195F">
              <w:rPr>
                <w:rFonts w:ascii="Arial" w:hAnsi="Arial" w:cs="Arial"/>
                <w:color w:val="000000"/>
                <w:sz w:val="16"/>
                <w:szCs w:val="16"/>
              </w:rPr>
              <w:br/>
              <w:t>reserve</w:t>
            </w:r>
            <w:r w:rsidRPr="00AF195F">
              <w:rPr>
                <w:rFonts w:ascii="Arial" w:hAnsi="Arial" w:cs="Arial"/>
                <w:color w:val="000000"/>
                <w:sz w:val="16"/>
                <w:szCs w:val="16"/>
              </w:rPr>
              <w:br/>
              <w:t>$</w:t>
            </w:r>
            <w:r w:rsidR="00A8312D">
              <w:rPr>
                <w:rFonts w:ascii="Arial" w:hAnsi="Arial" w:cs="Arial"/>
                <w:color w:val="000000"/>
                <w:sz w:val="16"/>
                <w:szCs w:val="16"/>
              </w:rPr>
              <w:t>’</w:t>
            </w:r>
            <w:r w:rsidRPr="00AF195F">
              <w:rPr>
                <w:rFonts w:ascii="Arial" w:hAnsi="Arial" w:cs="Arial"/>
                <w:color w:val="000000"/>
                <w:sz w:val="16"/>
                <w:szCs w:val="16"/>
              </w:rPr>
              <w:t>000</w:t>
            </w:r>
          </w:p>
        </w:tc>
        <w:tc>
          <w:tcPr>
            <w:tcW w:w="693" w:type="pct"/>
            <w:tcBorders>
              <w:top w:val="single" w:sz="4" w:space="0" w:color="auto"/>
              <w:left w:val="nil"/>
              <w:bottom w:val="single" w:sz="4" w:space="0" w:color="auto"/>
              <w:right w:val="nil"/>
            </w:tcBorders>
            <w:shd w:val="clear" w:color="auto" w:fill="auto"/>
            <w:hideMark/>
          </w:tcPr>
          <w:p w14:paraId="7502DFDF" w14:textId="376FDF48" w:rsidR="00AF195F" w:rsidRPr="00AF195F" w:rsidRDefault="00AF195F" w:rsidP="00AF195F">
            <w:pPr>
              <w:spacing w:after="0" w:line="240" w:lineRule="auto"/>
              <w:jc w:val="right"/>
              <w:rPr>
                <w:rFonts w:ascii="Arial" w:hAnsi="Arial" w:cs="Arial"/>
                <w:color w:val="000000"/>
                <w:sz w:val="16"/>
                <w:szCs w:val="16"/>
              </w:rPr>
            </w:pPr>
            <w:r w:rsidRPr="00AF195F">
              <w:rPr>
                <w:rFonts w:ascii="Arial" w:hAnsi="Arial" w:cs="Arial"/>
                <w:color w:val="000000"/>
                <w:sz w:val="16"/>
                <w:szCs w:val="16"/>
              </w:rPr>
              <w:t>Contributed</w:t>
            </w:r>
            <w:r w:rsidRPr="00AF195F">
              <w:rPr>
                <w:rFonts w:ascii="Arial" w:hAnsi="Arial" w:cs="Arial"/>
                <w:color w:val="000000"/>
                <w:sz w:val="16"/>
                <w:szCs w:val="16"/>
              </w:rPr>
              <w:br/>
              <w:t>equity/</w:t>
            </w:r>
            <w:r w:rsidRPr="00AF195F">
              <w:rPr>
                <w:rFonts w:ascii="Arial" w:hAnsi="Arial" w:cs="Arial"/>
                <w:color w:val="000000"/>
                <w:sz w:val="16"/>
                <w:szCs w:val="16"/>
              </w:rPr>
              <w:br/>
              <w:t>capital</w:t>
            </w:r>
            <w:r w:rsidRPr="00AF195F">
              <w:rPr>
                <w:rFonts w:ascii="Arial" w:hAnsi="Arial" w:cs="Arial"/>
                <w:color w:val="000000"/>
                <w:sz w:val="16"/>
                <w:szCs w:val="16"/>
              </w:rPr>
              <w:br/>
              <w:t>$</w:t>
            </w:r>
            <w:r w:rsidR="00A8312D">
              <w:rPr>
                <w:rFonts w:ascii="Arial" w:hAnsi="Arial" w:cs="Arial"/>
                <w:color w:val="000000"/>
                <w:sz w:val="16"/>
                <w:szCs w:val="16"/>
              </w:rPr>
              <w:t>’</w:t>
            </w:r>
            <w:r w:rsidRPr="00AF195F">
              <w:rPr>
                <w:rFonts w:ascii="Arial" w:hAnsi="Arial" w:cs="Arial"/>
                <w:color w:val="000000"/>
                <w:sz w:val="16"/>
                <w:szCs w:val="16"/>
              </w:rPr>
              <w:t>000</w:t>
            </w:r>
          </w:p>
        </w:tc>
        <w:tc>
          <w:tcPr>
            <w:tcW w:w="649" w:type="pct"/>
            <w:tcBorders>
              <w:top w:val="single" w:sz="4" w:space="0" w:color="auto"/>
              <w:left w:val="nil"/>
              <w:bottom w:val="single" w:sz="4" w:space="0" w:color="auto"/>
              <w:right w:val="nil"/>
            </w:tcBorders>
            <w:shd w:val="clear" w:color="auto" w:fill="auto"/>
            <w:hideMark/>
          </w:tcPr>
          <w:p w14:paraId="0A5355CA" w14:textId="72CAE972" w:rsidR="00AF195F" w:rsidRPr="00AF195F" w:rsidRDefault="00AF195F" w:rsidP="00AF195F">
            <w:pPr>
              <w:spacing w:after="0" w:line="240" w:lineRule="auto"/>
              <w:jc w:val="right"/>
              <w:rPr>
                <w:rFonts w:ascii="Arial" w:hAnsi="Arial" w:cs="Arial"/>
                <w:color w:val="000000"/>
                <w:sz w:val="16"/>
                <w:szCs w:val="16"/>
              </w:rPr>
            </w:pPr>
            <w:r w:rsidRPr="00AF195F">
              <w:rPr>
                <w:rFonts w:ascii="Arial" w:hAnsi="Arial" w:cs="Arial"/>
                <w:color w:val="000000"/>
                <w:sz w:val="16"/>
                <w:szCs w:val="16"/>
              </w:rPr>
              <w:t>Total</w:t>
            </w:r>
            <w:r w:rsidRPr="00AF195F">
              <w:rPr>
                <w:rFonts w:ascii="Arial" w:hAnsi="Arial" w:cs="Arial"/>
                <w:color w:val="000000"/>
                <w:sz w:val="16"/>
                <w:szCs w:val="16"/>
              </w:rPr>
              <w:br/>
              <w:t xml:space="preserve">equity </w:t>
            </w:r>
            <w:r w:rsidRPr="00AF195F">
              <w:rPr>
                <w:rFonts w:ascii="Arial" w:hAnsi="Arial" w:cs="Arial"/>
                <w:color w:val="000000"/>
                <w:sz w:val="16"/>
                <w:szCs w:val="16"/>
              </w:rPr>
              <w:br/>
            </w:r>
            <w:r w:rsidRPr="00AF195F">
              <w:rPr>
                <w:rFonts w:ascii="Arial" w:hAnsi="Arial" w:cs="Arial"/>
                <w:color w:val="000000"/>
                <w:sz w:val="16"/>
                <w:szCs w:val="16"/>
              </w:rPr>
              <w:br/>
              <w:t>$</w:t>
            </w:r>
            <w:r w:rsidR="00A8312D">
              <w:rPr>
                <w:rFonts w:ascii="Arial" w:hAnsi="Arial" w:cs="Arial"/>
                <w:color w:val="000000"/>
                <w:sz w:val="16"/>
                <w:szCs w:val="16"/>
              </w:rPr>
              <w:t>’</w:t>
            </w:r>
            <w:r w:rsidRPr="00AF195F">
              <w:rPr>
                <w:rFonts w:ascii="Arial" w:hAnsi="Arial" w:cs="Arial"/>
                <w:color w:val="000000"/>
                <w:sz w:val="16"/>
                <w:szCs w:val="16"/>
              </w:rPr>
              <w:t>000</w:t>
            </w:r>
          </w:p>
        </w:tc>
      </w:tr>
      <w:tr w:rsidR="00AF195F" w:rsidRPr="00AF195F" w14:paraId="4169BC24" w14:textId="77777777" w:rsidTr="00FF534F">
        <w:trPr>
          <w:trHeight w:hRule="exact" w:val="225"/>
        </w:trPr>
        <w:tc>
          <w:tcPr>
            <w:tcW w:w="2360" w:type="pct"/>
            <w:tcBorders>
              <w:top w:val="nil"/>
              <w:left w:val="nil"/>
              <w:bottom w:val="nil"/>
              <w:right w:val="nil"/>
            </w:tcBorders>
            <w:shd w:val="clear" w:color="auto" w:fill="auto"/>
            <w:vAlign w:val="bottom"/>
            <w:hideMark/>
          </w:tcPr>
          <w:p w14:paraId="6A15B892" w14:textId="77777777" w:rsidR="00AF195F" w:rsidRPr="00AF195F" w:rsidRDefault="00AF195F" w:rsidP="00FF534F">
            <w:pPr>
              <w:spacing w:after="0" w:line="240" w:lineRule="auto"/>
              <w:jc w:val="left"/>
              <w:rPr>
                <w:rFonts w:ascii="Arial" w:hAnsi="Arial" w:cs="Arial"/>
                <w:b/>
                <w:bCs/>
                <w:color w:val="000000"/>
                <w:sz w:val="16"/>
                <w:szCs w:val="16"/>
              </w:rPr>
            </w:pPr>
            <w:r w:rsidRPr="00AF195F">
              <w:rPr>
                <w:rFonts w:ascii="Arial" w:hAnsi="Arial" w:cs="Arial"/>
                <w:b/>
                <w:bCs/>
                <w:color w:val="000000"/>
                <w:sz w:val="16"/>
                <w:szCs w:val="16"/>
              </w:rPr>
              <w:t>Opening balance as at 1 July 2022</w:t>
            </w:r>
          </w:p>
        </w:tc>
        <w:tc>
          <w:tcPr>
            <w:tcW w:w="649" w:type="pct"/>
            <w:tcBorders>
              <w:top w:val="nil"/>
              <w:left w:val="nil"/>
              <w:bottom w:val="nil"/>
              <w:right w:val="nil"/>
            </w:tcBorders>
            <w:shd w:val="clear" w:color="auto" w:fill="auto"/>
            <w:noWrap/>
            <w:vAlign w:val="center"/>
            <w:hideMark/>
          </w:tcPr>
          <w:p w14:paraId="5E56A276" w14:textId="77777777" w:rsidR="00AF195F" w:rsidRPr="00AF195F" w:rsidRDefault="00AF195F" w:rsidP="00AF195F">
            <w:pPr>
              <w:spacing w:after="0" w:line="240" w:lineRule="auto"/>
              <w:jc w:val="left"/>
              <w:rPr>
                <w:rFonts w:ascii="Arial" w:hAnsi="Arial" w:cs="Arial"/>
                <w:b/>
                <w:bCs/>
                <w:color w:val="000000"/>
                <w:sz w:val="16"/>
                <w:szCs w:val="16"/>
              </w:rPr>
            </w:pPr>
          </w:p>
        </w:tc>
        <w:tc>
          <w:tcPr>
            <w:tcW w:w="649" w:type="pct"/>
            <w:tcBorders>
              <w:top w:val="nil"/>
              <w:left w:val="nil"/>
              <w:bottom w:val="nil"/>
              <w:right w:val="nil"/>
            </w:tcBorders>
            <w:shd w:val="clear" w:color="auto" w:fill="auto"/>
            <w:noWrap/>
            <w:vAlign w:val="center"/>
            <w:hideMark/>
          </w:tcPr>
          <w:p w14:paraId="3CA37883" w14:textId="77777777" w:rsidR="00AF195F" w:rsidRPr="00AF195F" w:rsidRDefault="00AF195F" w:rsidP="00AF195F">
            <w:pPr>
              <w:spacing w:after="0" w:line="240" w:lineRule="auto"/>
              <w:jc w:val="left"/>
              <w:rPr>
                <w:rFonts w:ascii="Times New Roman" w:hAnsi="Times New Roman"/>
              </w:rPr>
            </w:pPr>
          </w:p>
        </w:tc>
        <w:tc>
          <w:tcPr>
            <w:tcW w:w="693" w:type="pct"/>
            <w:tcBorders>
              <w:top w:val="nil"/>
              <w:left w:val="nil"/>
              <w:bottom w:val="nil"/>
              <w:right w:val="nil"/>
            </w:tcBorders>
            <w:shd w:val="clear" w:color="auto" w:fill="auto"/>
            <w:noWrap/>
            <w:vAlign w:val="center"/>
            <w:hideMark/>
          </w:tcPr>
          <w:p w14:paraId="665305CA" w14:textId="77777777" w:rsidR="00AF195F" w:rsidRPr="00AF195F" w:rsidRDefault="00AF195F" w:rsidP="00AF195F">
            <w:pPr>
              <w:spacing w:after="0" w:line="240" w:lineRule="auto"/>
              <w:jc w:val="left"/>
              <w:rPr>
                <w:rFonts w:ascii="Times New Roman" w:hAnsi="Times New Roman"/>
              </w:rPr>
            </w:pPr>
          </w:p>
        </w:tc>
        <w:tc>
          <w:tcPr>
            <w:tcW w:w="649" w:type="pct"/>
            <w:tcBorders>
              <w:top w:val="nil"/>
              <w:left w:val="nil"/>
              <w:bottom w:val="nil"/>
              <w:right w:val="nil"/>
            </w:tcBorders>
            <w:shd w:val="clear" w:color="auto" w:fill="auto"/>
            <w:noWrap/>
            <w:vAlign w:val="center"/>
            <w:hideMark/>
          </w:tcPr>
          <w:p w14:paraId="1A120C2C" w14:textId="77777777" w:rsidR="00AF195F" w:rsidRPr="00AF195F" w:rsidRDefault="00AF195F" w:rsidP="00AF195F">
            <w:pPr>
              <w:spacing w:after="0" w:line="240" w:lineRule="auto"/>
              <w:jc w:val="left"/>
              <w:rPr>
                <w:rFonts w:ascii="Times New Roman" w:hAnsi="Times New Roman"/>
              </w:rPr>
            </w:pPr>
          </w:p>
        </w:tc>
      </w:tr>
      <w:tr w:rsidR="00AF195F" w:rsidRPr="00AF195F" w14:paraId="21E16D67" w14:textId="77777777" w:rsidTr="00FF534F">
        <w:trPr>
          <w:trHeight w:hRule="exact" w:val="450"/>
        </w:trPr>
        <w:tc>
          <w:tcPr>
            <w:tcW w:w="2360" w:type="pct"/>
            <w:tcBorders>
              <w:top w:val="nil"/>
              <w:left w:val="nil"/>
              <w:bottom w:val="nil"/>
              <w:right w:val="nil"/>
            </w:tcBorders>
            <w:shd w:val="clear" w:color="auto" w:fill="auto"/>
            <w:vAlign w:val="bottom"/>
            <w:hideMark/>
          </w:tcPr>
          <w:p w14:paraId="106387D9" w14:textId="77777777" w:rsidR="00AF195F" w:rsidRPr="00AF195F" w:rsidRDefault="00AF195F" w:rsidP="00FF534F">
            <w:pPr>
              <w:spacing w:after="0" w:line="240" w:lineRule="auto"/>
              <w:ind w:left="170"/>
              <w:jc w:val="left"/>
              <w:rPr>
                <w:rFonts w:ascii="Arial" w:hAnsi="Arial" w:cs="Arial"/>
                <w:color w:val="000000"/>
                <w:sz w:val="16"/>
                <w:szCs w:val="16"/>
              </w:rPr>
            </w:pPr>
            <w:r w:rsidRPr="00AF195F">
              <w:rPr>
                <w:rFonts w:ascii="Arial" w:hAnsi="Arial" w:cs="Arial"/>
                <w:color w:val="000000"/>
                <w:sz w:val="16"/>
                <w:szCs w:val="16"/>
              </w:rPr>
              <w:t>Balance carried forward from</w:t>
            </w:r>
            <w:r w:rsidRPr="00AF195F">
              <w:rPr>
                <w:rFonts w:ascii="Arial" w:hAnsi="Arial" w:cs="Arial"/>
                <w:color w:val="000000"/>
                <w:sz w:val="16"/>
                <w:szCs w:val="16"/>
              </w:rPr>
              <w:br/>
              <w:t xml:space="preserve">  previous period</w:t>
            </w:r>
          </w:p>
        </w:tc>
        <w:tc>
          <w:tcPr>
            <w:tcW w:w="649" w:type="pct"/>
            <w:tcBorders>
              <w:top w:val="nil"/>
              <w:left w:val="nil"/>
              <w:bottom w:val="nil"/>
              <w:right w:val="nil"/>
            </w:tcBorders>
            <w:shd w:val="clear" w:color="auto" w:fill="auto"/>
            <w:noWrap/>
            <w:vAlign w:val="bottom"/>
            <w:hideMark/>
          </w:tcPr>
          <w:p w14:paraId="555F5058"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 xml:space="preserve">2,238 </w:t>
            </w:r>
          </w:p>
        </w:tc>
        <w:tc>
          <w:tcPr>
            <w:tcW w:w="649" w:type="pct"/>
            <w:tcBorders>
              <w:top w:val="nil"/>
              <w:left w:val="nil"/>
              <w:bottom w:val="nil"/>
              <w:right w:val="nil"/>
            </w:tcBorders>
            <w:shd w:val="clear" w:color="auto" w:fill="auto"/>
            <w:noWrap/>
            <w:vAlign w:val="bottom"/>
            <w:hideMark/>
          </w:tcPr>
          <w:p w14:paraId="449A28DE"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 xml:space="preserve">409 </w:t>
            </w:r>
          </w:p>
        </w:tc>
        <w:tc>
          <w:tcPr>
            <w:tcW w:w="693" w:type="pct"/>
            <w:tcBorders>
              <w:top w:val="nil"/>
              <w:left w:val="nil"/>
              <w:bottom w:val="nil"/>
              <w:right w:val="nil"/>
            </w:tcBorders>
            <w:shd w:val="clear" w:color="auto" w:fill="auto"/>
            <w:noWrap/>
            <w:vAlign w:val="bottom"/>
            <w:hideMark/>
          </w:tcPr>
          <w:p w14:paraId="691EB1E0"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 xml:space="preserve">1,385 </w:t>
            </w:r>
          </w:p>
        </w:tc>
        <w:tc>
          <w:tcPr>
            <w:tcW w:w="649" w:type="pct"/>
            <w:tcBorders>
              <w:top w:val="nil"/>
              <w:left w:val="nil"/>
              <w:bottom w:val="nil"/>
              <w:right w:val="nil"/>
            </w:tcBorders>
            <w:shd w:val="clear" w:color="auto" w:fill="auto"/>
            <w:noWrap/>
            <w:vAlign w:val="bottom"/>
            <w:hideMark/>
          </w:tcPr>
          <w:p w14:paraId="599AC76C"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 xml:space="preserve">4,032 </w:t>
            </w:r>
          </w:p>
        </w:tc>
      </w:tr>
      <w:tr w:rsidR="00AF195F" w:rsidRPr="00AF195F" w14:paraId="3EF53617" w14:textId="77777777" w:rsidTr="00FF534F">
        <w:trPr>
          <w:trHeight w:hRule="exact" w:val="210"/>
        </w:trPr>
        <w:tc>
          <w:tcPr>
            <w:tcW w:w="2360" w:type="pct"/>
            <w:tcBorders>
              <w:top w:val="nil"/>
              <w:left w:val="nil"/>
              <w:bottom w:val="nil"/>
              <w:right w:val="nil"/>
            </w:tcBorders>
            <w:shd w:val="clear" w:color="auto" w:fill="auto"/>
            <w:vAlign w:val="bottom"/>
            <w:hideMark/>
          </w:tcPr>
          <w:p w14:paraId="602EC2DC" w14:textId="77777777" w:rsidR="00AF195F" w:rsidRPr="00AF195F" w:rsidRDefault="00AF195F" w:rsidP="00FF534F">
            <w:pPr>
              <w:spacing w:after="0" w:line="240" w:lineRule="auto"/>
              <w:jc w:val="left"/>
              <w:rPr>
                <w:rFonts w:ascii="Arial" w:hAnsi="Arial" w:cs="Arial"/>
                <w:b/>
                <w:bCs/>
                <w:i/>
                <w:iCs/>
                <w:color w:val="000000"/>
                <w:sz w:val="16"/>
                <w:szCs w:val="16"/>
              </w:rPr>
            </w:pPr>
            <w:r w:rsidRPr="00AF195F">
              <w:rPr>
                <w:rFonts w:ascii="Arial" w:hAnsi="Arial" w:cs="Arial"/>
                <w:b/>
                <w:bCs/>
                <w:i/>
                <w:iCs/>
                <w:color w:val="000000"/>
                <w:sz w:val="16"/>
                <w:szCs w:val="16"/>
              </w:rPr>
              <w:t>Adjusted opening balance</w:t>
            </w:r>
          </w:p>
        </w:tc>
        <w:tc>
          <w:tcPr>
            <w:tcW w:w="649" w:type="pct"/>
            <w:tcBorders>
              <w:top w:val="single" w:sz="4" w:space="0" w:color="auto"/>
              <w:left w:val="nil"/>
              <w:bottom w:val="single" w:sz="4" w:space="0" w:color="auto"/>
              <w:right w:val="nil"/>
            </w:tcBorders>
            <w:shd w:val="clear" w:color="auto" w:fill="auto"/>
            <w:noWrap/>
            <w:vAlign w:val="bottom"/>
            <w:hideMark/>
          </w:tcPr>
          <w:p w14:paraId="7CF665D5" w14:textId="77777777" w:rsidR="00AF195F" w:rsidRPr="00AF195F" w:rsidRDefault="00AF195F" w:rsidP="00FF534F">
            <w:pPr>
              <w:spacing w:after="0" w:line="240" w:lineRule="auto"/>
              <w:jc w:val="right"/>
              <w:rPr>
                <w:rFonts w:ascii="Arial" w:hAnsi="Arial" w:cs="Arial"/>
                <w:b/>
                <w:bCs/>
                <w:i/>
                <w:iCs/>
                <w:color w:val="000000"/>
                <w:sz w:val="16"/>
                <w:szCs w:val="16"/>
              </w:rPr>
            </w:pPr>
            <w:r w:rsidRPr="00AF195F">
              <w:rPr>
                <w:rFonts w:ascii="Arial" w:hAnsi="Arial" w:cs="Arial"/>
                <w:b/>
                <w:bCs/>
                <w:i/>
                <w:iCs/>
                <w:color w:val="000000"/>
                <w:sz w:val="16"/>
                <w:szCs w:val="16"/>
              </w:rPr>
              <w:t xml:space="preserve">2,238 </w:t>
            </w:r>
          </w:p>
        </w:tc>
        <w:tc>
          <w:tcPr>
            <w:tcW w:w="649" w:type="pct"/>
            <w:tcBorders>
              <w:top w:val="single" w:sz="4" w:space="0" w:color="auto"/>
              <w:left w:val="nil"/>
              <w:bottom w:val="single" w:sz="4" w:space="0" w:color="auto"/>
              <w:right w:val="nil"/>
            </w:tcBorders>
            <w:shd w:val="clear" w:color="auto" w:fill="auto"/>
            <w:noWrap/>
            <w:vAlign w:val="bottom"/>
            <w:hideMark/>
          </w:tcPr>
          <w:p w14:paraId="13AD9C82" w14:textId="77777777" w:rsidR="00AF195F" w:rsidRPr="00AF195F" w:rsidRDefault="00AF195F" w:rsidP="00FF534F">
            <w:pPr>
              <w:spacing w:after="0" w:line="240" w:lineRule="auto"/>
              <w:jc w:val="right"/>
              <w:rPr>
                <w:rFonts w:ascii="Arial" w:hAnsi="Arial" w:cs="Arial"/>
                <w:b/>
                <w:bCs/>
                <w:i/>
                <w:iCs/>
                <w:color w:val="000000"/>
                <w:sz w:val="16"/>
                <w:szCs w:val="16"/>
              </w:rPr>
            </w:pPr>
            <w:r w:rsidRPr="00AF195F">
              <w:rPr>
                <w:rFonts w:ascii="Arial" w:hAnsi="Arial" w:cs="Arial"/>
                <w:b/>
                <w:bCs/>
                <w:i/>
                <w:iCs/>
                <w:color w:val="000000"/>
                <w:sz w:val="16"/>
                <w:szCs w:val="16"/>
              </w:rPr>
              <w:t xml:space="preserve">409 </w:t>
            </w:r>
          </w:p>
        </w:tc>
        <w:tc>
          <w:tcPr>
            <w:tcW w:w="693" w:type="pct"/>
            <w:tcBorders>
              <w:top w:val="single" w:sz="4" w:space="0" w:color="auto"/>
              <w:left w:val="nil"/>
              <w:bottom w:val="single" w:sz="4" w:space="0" w:color="auto"/>
              <w:right w:val="nil"/>
            </w:tcBorders>
            <w:shd w:val="clear" w:color="auto" w:fill="auto"/>
            <w:noWrap/>
            <w:vAlign w:val="bottom"/>
            <w:hideMark/>
          </w:tcPr>
          <w:p w14:paraId="0659F215" w14:textId="77777777" w:rsidR="00AF195F" w:rsidRPr="00AF195F" w:rsidRDefault="00AF195F" w:rsidP="00FF534F">
            <w:pPr>
              <w:spacing w:after="0" w:line="240" w:lineRule="auto"/>
              <w:jc w:val="right"/>
              <w:rPr>
                <w:rFonts w:ascii="Arial" w:hAnsi="Arial" w:cs="Arial"/>
                <w:b/>
                <w:bCs/>
                <w:i/>
                <w:iCs/>
                <w:color w:val="000000"/>
                <w:sz w:val="16"/>
                <w:szCs w:val="16"/>
              </w:rPr>
            </w:pPr>
            <w:r w:rsidRPr="00AF195F">
              <w:rPr>
                <w:rFonts w:ascii="Arial" w:hAnsi="Arial" w:cs="Arial"/>
                <w:b/>
                <w:bCs/>
                <w:i/>
                <w:iCs/>
                <w:color w:val="000000"/>
                <w:sz w:val="16"/>
                <w:szCs w:val="16"/>
              </w:rPr>
              <w:t xml:space="preserve">1,385 </w:t>
            </w:r>
          </w:p>
        </w:tc>
        <w:tc>
          <w:tcPr>
            <w:tcW w:w="649" w:type="pct"/>
            <w:tcBorders>
              <w:top w:val="single" w:sz="4" w:space="0" w:color="auto"/>
              <w:left w:val="nil"/>
              <w:bottom w:val="single" w:sz="4" w:space="0" w:color="auto"/>
              <w:right w:val="nil"/>
            </w:tcBorders>
            <w:shd w:val="clear" w:color="auto" w:fill="auto"/>
            <w:noWrap/>
            <w:vAlign w:val="bottom"/>
            <w:hideMark/>
          </w:tcPr>
          <w:p w14:paraId="43A8D4B7" w14:textId="77777777" w:rsidR="00AF195F" w:rsidRPr="00AF195F" w:rsidRDefault="00AF195F" w:rsidP="00FF534F">
            <w:pPr>
              <w:spacing w:after="0" w:line="240" w:lineRule="auto"/>
              <w:jc w:val="right"/>
              <w:rPr>
                <w:rFonts w:ascii="Arial" w:hAnsi="Arial" w:cs="Arial"/>
                <w:b/>
                <w:bCs/>
                <w:i/>
                <w:iCs/>
                <w:color w:val="000000"/>
                <w:sz w:val="16"/>
                <w:szCs w:val="16"/>
              </w:rPr>
            </w:pPr>
            <w:r w:rsidRPr="00AF195F">
              <w:rPr>
                <w:rFonts w:ascii="Arial" w:hAnsi="Arial" w:cs="Arial"/>
                <w:b/>
                <w:bCs/>
                <w:i/>
                <w:iCs/>
                <w:color w:val="000000"/>
                <w:sz w:val="16"/>
                <w:szCs w:val="16"/>
              </w:rPr>
              <w:t xml:space="preserve">4,032 </w:t>
            </w:r>
          </w:p>
        </w:tc>
      </w:tr>
      <w:tr w:rsidR="00AF195F" w:rsidRPr="00AF195F" w14:paraId="42E1408D" w14:textId="77777777" w:rsidTr="00FF534F">
        <w:trPr>
          <w:trHeight w:hRule="exact" w:val="225"/>
        </w:trPr>
        <w:tc>
          <w:tcPr>
            <w:tcW w:w="2360" w:type="pct"/>
            <w:tcBorders>
              <w:top w:val="nil"/>
              <w:left w:val="nil"/>
              <w:bottom w:val="nil"/>
              <w:right w:val="nil"/>
            </w:tcBorders>
            <w:shd w:val="clear" w:color="auto" w:fill="auto"/>
            <w:noWrap/>
            <w:vAlign w:val="bottom"/>
            <w:hideMark/>
          </w:tcPr>
          <w:p w14:paraId="6028E061" w14:textId="77777777" w:rsidR="00AF195F" w:rsidRPr="00AF195F" w:rsidRDefault="00AF195F" w:rsidP="00FF534F">
            <w:pPr>
              <w:spacing w:after="0" w:line="240" w:lineRule="auto"/>
              <w:jc w:val="left"/>
              <w:rPr>
                <w:rFonts w:ascii="Arial" w:hAnsi="Arial" w:cs="Arial"/>
                <w:b/>
                <w:bCs/>
                <w:color w:val="000000"/>
                <w:sz w:val="16"/>
                <w:szCs w:val="16"/>
              </w:rPr>
            </w:pPr>
            <w:r w:rsidRPr="00AF195F">
              <w:rPr>
                <w:rFonts w:ascii="Arial" w:hAnsi="Arial" w:cs="Arial"/>
                <w:b/>
                <w:bCs/>
                <w:color w:val="000000"/>
                <w:sz w:val="16"/>
                <w:szCs w:val="16"/>
              </w:rPr>
              <w:t>Comprehensive income</w:t>
            </w:r>
          </w:p>
        </w:tc>
        <w:tc>
          <w:tcPr>
            <w:tcW w:w="649" w:type="pct"/>
            <w:tcBorders>
              <w:top w:val="nil"/>
              <w:left w:val="nil"/>
              <w:bottom w:val="nil"/>
              <w:right w:val="nil"/>
            </w:tcBorders>
            <w:shd w:val="clear" w:color="auto" w:fill="auto"/>
            <w:noWrap/>
            <w:vAlign w:val="bottom"/>
            <w:hideMark/>
          </w:tcPr>
          <w:p w14:paraId="1B34C2C8" w14:textId="77777777" w:rsidR="00AF195F" w:rsidRPr="00AF195F" w:rsidRDefault="00AF195F" w:rsidP="00FF534F">
            <w:pPr>
              <w:spacing w:after="0" w:line="240" w:lineRule="auto"/>
              <w:jc w:val="right"/>
              <w:rPr>
                <w:rFonts w:ascii="Arial" w:hAnsi="Arial" w:cs="Arial"/>
                <w:b/>
                <w:bCs/>
                <w:color w:val="000000"/>
                <w:sz w:val="16"/>
                <w:szCs w:val="16"/>
              </w:rPr>
            </w:pPr>
          </w:p>
        </w:tc>
        <w:tc>
          <w:tcPr>
            <w:tcW w:w="649" w:type="pct"/>
            <w:tcBorders>
              <w:top w:val="nil"/>
              <w:left w:val="nil"/>
              <w:bottom w:val="nil"/>
              <w:right w:val="nil"/>
            </w:tcBorders>
            <w:shd w:val="clear" w:color="auto" w:fill="auto"/>
            <w:noWrap/>
            <w:vAlign w:val="bottom"/>
            <w:hideMark/>
          </w:tcPr>
          <w:p w14:paraId="52212874" w14:textId="77777777" w:rsidR="00AF195F" w:rsidRPr="00AF195F" w:rsidRDefault="00AF195F" w:rsidP="00FF534F">
            <w:pPr>
              <w:spacing w:after="0" w:line="240" w:lineRule="auto"/>
              <w:jc w:val="right"/>
              <w:rPr>
                <w:rFonts w:ascii="Times New Roman" w:hAnsi="Times New Roman"/>
              </w:rPr>
            </w:pPr>
          </w:p>
        </w:tc>
        <w:tc>
          <w:tcPr>
            <w:tcW w:w="693" w:type="pct"/>
            <w:tcBorders>
              <w:top w:val="nil"/>
              <w:left w:val="nil"/>
              <w:bottom w:val="nil"/>
              <w:right w:val="nil"/>
            </w:tcBorders>
            <w:shd w:val="clear" w:color="auto" w:fill="auto"/>
            <w:noWrap/>
            <w:vAlign w:val="bottom"/>
            <w:hideMark/>
          </w:tcPr>
          <w:p w14:paraId="5D19D403" w14:textId="77777777" w:rsidR="00AF195F" w:rsidRPr="00AF195F" w:rsidRDefault="00AF195F" w:rsidP="00FF534F">
            <w:pPr>
              <w:spacing w:after="0" w:line="240" w:lineRule="auto"/>
              <w:jc w:val="right"/>
              <w:rPr>
                <w:rFonts w:ascii="Times New Roman" w:hAnsi="Times New Roman"/>
              </w:rPr>
            </w:pPr>
          </w:p>
        </w:tc>
        <w:tc>
          <w:tcPr>
            <w:tcW w:w="649" w:type="pct"/>
            <w:tcBorders>
              <w:top w:val="nil"/>
              <w:left w:val="nil"/>
              <w:bottom w:val="nil"/>
              <w:right w:val="nil"/>
            </w:tcBorders>
            <w:shd w:val="clear" w:color="auto" w:fill="auto"/>
            <w:noWrap/>
            <w:vAlign w:val="bottom"/>
            <w:hideMark/>
          </w:tcPr>
          <w:p w14:paraId="42E76A2E" w14:textId="77777777" w:rsidR="00AF195F" w:rsidRPr="00AF195F" w:rsidRDefault="00AF195F" w:rsidP="00FF534F">
            <w:pPr>
              <w:spacing w:after="0" w:line="240" w:lineRule="auto"/>
              <w:jc w:val="right"/>
              <w:rPr>
                <w:rFonts w:ascii="Times New Roman" w:hAnsi="Times New Roman"/>
              </w:rPr>
            </w:pPr>
          </w:p>
        </w:tc>
      </w:tr>
      <w:tr w:rsidR="00AF195F" w:rsidRPr="00AF195F" w14:paraId="1D88C5F7" w14:textId="77777777" w:rsidTr="00FF534F">
        <w:trPr>
          <w:trHeight w:hRule="exact" w:val="225"/>
        </w:trPr>
        <w:tc>
          <w:tcPr>
            <w:tcW w:w="2360" w:type="pct"/>
            <w:tcBorders>
              <w:top w:val="nil"/>
              <w:left w:val="nil"/>
              <w:bottom w:val="nil"/>
              <w:right w:val="nil"/>
            </w:tcBorders>
            <w:shd w:val="clear" w:color="auto" w:fill="auto"/>
            <w:noWrap/>
            <w:vAlign w:val="bottom"/>
            <w:hideMark/>
          </w:tcPr>
          <w:p w14:paraId="567632E5" w14:textId="77777777" w:rsidR="00AF195F" w:rsidRPr="00AF195F" w:rsidRDefault="00AF195F" w:rsidP="00FF534F">
            <w:pPr>
              <w:spacing w:after="0" w:line="240" w:lineRule="auto"/>
              <w:ind w:left="170"/>
              <w:jc w:val="left"/>
              <w:rPr>
                <w:rFonts w:ascii="Arial" w:hAnsi="Arial" w:cs="Arial"/>
                <w:color w:val="000000"/>
                <w:sz w:val="16"/>
                <w:szCs w:val="16"/>
              </w:rPr>
            </w:pPr>
            <w:r w:rsidRPr="00AF195F">
              <w:rPr>
                <w:rFonts w:ascii="Arial" w:hAnsi="Arial" w:cs="Arial"/>
                <w:color w:val="000000"/>
                <w:sz w:val="16"/>
                <w:szCs w:val="16"/>
              </w:rPr>
              <w:t>Other comprehensive income</w:t>
            </w:r>
          </w:p>
        </w:tc>
        <w:tc>
          <w:tcPr>
            <w:tcW w:w="649" w:type="pct"/>
            <w:tcBorders>
              <w:top w:val="nil"/>
              <w:left w:val="nil"/>
              <w:bottom w:val="nil"/>
              <w:right w:val="nil"/>
            </w:tcBorders>
            <w:shd w:val="clear" w:color="auto" w:fill="auto"/>
            <w:noWrap/>
            <w:vAlign w:val="bottom"/>
            <w:hideMark/>
          </w:tcPr>
          <w:p w14:paraId="0F8B5496" w14:textId="77777777" w:rsidR="00AF195F" w:rsidRPr="00AF195F" w:rsidRDefault="00AF195F" w:rsidP="00FF534F">
            <w:pPr>
              <w:spacing w:after="0" w:line="240" w:lineRule="auto"/>
              <w:ind w:firstLineChars="100" w:firstLine="160"/>
              <w:jc w:val="right"/>
              <w:rPr>
                <w:rFonts w:ascii="Arial" w:hAnsi="Arial" w:cs="Arial"/>
                <w:color w:val="000000"/>
                <w:sz w:val="16"/>
                <w:szCs w:val="16"/>
              </w:rPr>
            </w:pPr>
          </w:p>
        </w:tc>
        <w:tc>
          <w:tcPr>
            <w:tcW w:w="649" w:type="pct"/>
            <w:tcBorders>
              <w:top w:val="nil"/>
              <w:left w:val="nil"/>
              <w:bottom w:val="nil"/>
              <w:right w:val="nil"/>
            </w:tcBorders>
            <w:shd w:val="clear" w:color="auto" w:fill="auto"/>
            <w:noWrap/>
            <w:vAlign w:val="bottom"/>
            <w:hideMark/>
          </w:tcPr>
          <w:p w14:paraId="6F38A65A" w14:textId="77777777" w:rsidR="00AF195F" w:rsidRPr="00AF195F" w:rsidRDefault="00AF195F" w:rsidP="00FF534F">
            <w:pPr>
              <w:spacing w:after="0" w:line="240" w:lineRule="auto"/>
              <w:jc w:val="right"/>
              <w:rPr>
                <w:rFonts w:ascii="Times New Roman" w:hAnsi="Times New Roman"/>
              </w:rPr>
            </w:pPr>
          </w:p>
        </w:tc>
        <w:tc>
          <w:tcPr>
            <w:tcW w:w="693" w:type="pct"/>
            <w:tcBorders>
              <w:top w:val="nil"/>
              <w:left w:val="nil"/>
              <w:bottom w:val="nil"/>
              <w:right w:val="nil"/>
            </w:tcBorders>
            <w:shd w:val="clear" w:color="auto" w:fill="auto"/>
            <w:noWrap/>
            <w:vAlign w:val="bottom"/>
            <w:hideMark/>
          </w:tcPr>
          <w:p w14:paraId="6B52BCCF" w14:textId="77777777" w:rsidR="00AF195F" w:rsidRPr="00AF195F" w:rsidRDefault="00AF195F" w:rsidP="00FF534F">
            <w:pPr>
              <w:spacing w:after="0" w:line="240" w:lineRule="auto"/>
              <w:jc w:val="right"/>
              <w:rPr>
                <w:rFonts w:ascii="Times New Roman" w:hAnsi="Times New Roman"/>
              </w:rPr>
            </w:pPr>
          </w:p>
        </w:tc>
        <w:tc>
          <w:tcPr>
            <w:tcW w:w="649" w:type="pct"/>
            <w:tcBorders>
              <w:top w:val="nil"/>
              <w:left w:val="nil"/>
              <w:bottom w:val="nil"/>
              <w:right w:val="nil"/>
            </w:tcBorders>
            <w:shd w:val="clear" w:color="auto" w:fill="auto"/>
            <w:noWrap/>
            <w:vAlign w:val="bottom"/>
            <w:hideMark/>
          </w:tcPr>
          <w:p w14:paraId="6022439D" w14:textId="6F6437FC" w:rsidR="00AF195F" w:rsidRPr="00AF195F" w:rsidRDefault="00A8312D" w:rsidP="00FF534F">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AF195F" w:rsidRPr="00AF195F">
              <w:rPr>
                <w:rFonts w:ascii="Arial" w:hAnsi="Arial" w:cs="Arial"/>
                <w:color w:val="000000"/>
                <w:sz w:val="16"/>
                <w:szCs w:val="16"/>
              </w:rPr>
              <w:t xml:space="preserve"> </w:t>
            </w:r>
          </w:p>
        </w:tc>
      </w:tr>
      <w:tr w:rsidR="00AF195F" w:rsidRPr="00AF195F" w14:paraId="11A29275" w14:textId="77777777" w:rsidTr="00FF534F">
        <w:trPr>
          <w:trHeight w:hRule="exact" w:val="225"/>
        </w:trPr>
        <w:tc>
          <w:tcPr>
            <w:tcW w:w="2360" w:type="pct"/>
            <w:tcBorders>
              <w:top w:val="nil"/>
              <w:left w:val="nil"/>
              <w:bottom w:val="nil"/>
              <w:right w:val="nil"/>
            </w:tcBorders>
            <w:shd w:val="clear" w:color="auto" w:fill="auto"/>
            <w:noWrap/>
            <w:vAlign w:val="bottom"/>
            <w:hideMark/>
          </w:tcPr>
          <w:p w14:paraId="231F45BC" w14:textId="77777777" w:rsidR="00AF195F" w:rsidRPr="00AF195F" w:rsidRDefault="00AF195F" w:rsidP="00FF534F">
            <w:pPr>
              <w:spacing w:after="0" w:line="240" w:lineRule="auto"/>
              <w:ind w:left="170"/>
              <w:jc w:val="left"/>
              <w:rPr>
                <w:rFonts w:ascii="Arial" w:hAnsi="Arial" w:cs="Arial"/>
                <w:sz w:val="16"/>
                <w:szCs w:val="16"/>
              </w:rPr>
            </w:pPr>
            <w:r w:rsidRPr="00AF195F">
              <w:rPr>
                <w:rFonts w:ascii="Arial" w:hAnsi="Arial" w:cs="Arial"/>
                <w:sz w:val="16"/>
                <w:szCs w:val="16"/>
              </w:rPr>
              <w:t>Surplus/(deficit) for the period</w:t>
            </w:r>
          </w:p>
        </w:tc>
        <w:tc>
          <w:tcPr>
            <w:tcW w:w="649" w:type="pct"/>
            <w:tcBorders>
              <w:top w:val="nil"/>
              <w:left w:val="nil"/>
              <w:bottom w:val="single" w:sz="4" w:space="0" w:color="auto"/>
              <w:right w:val="nil"/>
            </w:tcBorders>
            <w:shd w:val="clear" w:color="auto" w:fill="auto"/>
            <w:noWrap/>
            <w:vAlign w:val="bottom"/>
            <w:hideMark/>
          </w:tcPr>
          <w:p w14:paraId="01C30F33"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(240)</w:t>
            </w:r>
          </w:p>
        </w:tc>
        <w:tc>
          <w:tcPr>
            <w:tcW w:w="649" w:type="pct"/>
            <w:tcBorders>
              <w:top w:val="nil"/>
              <w:left w:val="nil"/>
              <w:bottom w:val="single" w:sz="4" w:space="0" w:color="auto"/>
              <w:right w:val="nil"/>
            </w:tcBorders>
            <w:shd w:val="clear" w:color="auto" w:fill="auto"/>
            <w:noWrap/>
            <w:vAlign w:val="bottom"/>
            <w:hideMark/>
          </w:tcPr>
          <w:p w14:paraId="332AB919" w14:textId="7C6A1073" w:rsidR="00AF195F" w:rsidRPr="00AF195F" w:rsidRDefault="00A8312D" w:rsidP="00FF534F">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AF195F" w:rsidRPr="00AF195F">
              <w:rPr>
                <w:rFonts w:ascii="Arial" w:hAnsi="Arial" w:cs="Arial"/>
                <w:color w:val="000000"/>
                <w:sz w:val="16"/>
                <w:szCs w:val="16"/>
              </w:rPr>
              <w:t xml:space="preserve"> </w:t>
            </w:r>
          </w:p>
        </w:tc>
        <w:tc>
          <w:tcPr>
            <w:tcW w:w="693" w:type="pct"/>
            <w:tcBorders>
              <w:top w:val="nil"/>
              <w:left w:val="nil"/>
              <w:bottom w:val="single" w:sz="4" w:space="0" w:color="auto"/>
              <w:right w:val="nil"/>
            </w:tcBorders>
            <w:shd w:val="clear" w:color="auto" w:fill="auto"/>
            <w:noWrap/>
            <w:vAlign w:val="bottom"/>
            <w:hideMark/>
          </w:tcPr>
          <w:p w14:paraId="090BB5F3" w14:textId="5C20CF4C" w:rsidR="00AF195F" w:rsidRPr="00AF195F" w:rsidRDefault="00A8312D" w:rsidP="00FF534F">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AF195F" w:rsidRPr="00AF195F">
              <w:rPr>
                <w:rFonts w:ascii="Arial" w:hAnsi="Arial" w:cs="Arial"/>
                <w:color w:val="000000"/>
                <w:sz w:val="16"/>
                <w:szCs w:val="16"/>
              </w:rPr>
              <w:t xml:space="preserve"> </w:t>
            </w:r>
          </w:p>
        </w:tc>
        <w:tc>
          <w:tcPr>
            <w:tcW w:w="649" w:type="pct"/>
            <w:tcBorders>
              <w:top w:val="nil"/>
              <w:left w:val="nil"/>
              <w:bottom w:val="single" w:sz="4" w:space="0" w:color="auto"/>
              <w:right w:val="nil"/>
            </w:tcBorders>
            <w:shd w:val="clear" w:color="auto" w:fill="auto"/>
            <w:noWrap/>
            <w:vAlign w:val="bottom"/>
            <w:hideMark/>
          </w:tcPr>
          <w:p w14:paraId="214FE8CC"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(240)</w:t>
            </w:r>
          </w:p>
        </w:tc>
      </w:tr>
      <w:tr w:rsidR="00AF195F" w:rsidRPr="00AF195F" w14:paraId="4EEF85EF" w14:textId="77777777" w:rsidTr="00FF534F">
        <w:trPr>
          <w:trHeight w:hRule="exact" w:val="210"/>
        </w:trPr>
        <w:tc>
          <w:tcPr>
            <w:tcW w:w="2360" w:type="pct"/>
            <w:tcBorders>
              <w:top w:val="nil"/>
              <w:left w:val="nil"/>
              <w:bottom w:val="nil"/>
              <w:right w:val="nil"/>
            </w:tcBorders>
            <w:shd w:val="clear" w:color="auto" w:fill="auto"/>
            <w:vAlign w:val="bottom"/>
            <w:hideMark/>
          </w:tcPr>
          <w:p w14:paraId="24D95CC3" w14:textId="77777777" w:rsidR="00AF195F" w:rsidRPr="00AF195F" w:rsidRDefault="00AF195F" w:rsidP="00FF534F">
            <w:pPr>
              <w:spacing w:after="0" w:line="240" w:lineRule="auto"/>
              <w:jc w:val="left"/>
              <w:rPr>
                <w:rFonts w:ascii="Arial" w:hAnsi="Arial" w:cs="Arial"/>
                <w:b/>
                <w:bCs/>
                <w:i/>
                <w:iCs/>
                <w:color w:val="000000"/>
                <w:sz w:val="16"/>
                <w:szCs w:val="16"/>
              </w:rPr>
            </w:pPr>
            <w:r w:rsidRPr="00AF195F">
              <w:rPr>
                <w:rFonts w:ascii="Arial" w:hAnsi="Arial" w:cs="Arial"/>
                <w:b/>
                <w:bCs/>
                <w:i/>
                <w:iCs/>
                <w:color w:val="000000"/>
                <w:sz w:val="16"/>
                <w:szCs w:val="16"/>
              </w:rPr>
              <w:t>Total comprehensive income</w:t>
            </w:r>
          </w:p>
        </w:tc>
        <w:tc>
          <w:tcPr>
            <w:tcW w:w="649" w:type="pct"/>
            <w:tcBorders>
              <w:top w:val="nil"/>
              <w:left w:val="nil"/>
              <w:bottom w:val="nil"/>
              <w:right w:val="nil"/>
            </w:tcBorders>
            <w:shd w:val="clear" w:color="auto" w:fill="auto"/>
            <w:noWrap/>
            <w:vAlign w:val="bottom"/>
            <w:hideMark/>
          </w:tcPr>
          <w:p w14:paraId="41C8588A" w14:textId="77777777" w:rsidR="00AF195F" w:rsidRPr="00AF195F" w:rsidRDefault="00AF195F" w:rsidP="00FF534F">
            <w:pPr>
              <w:spacing w:after="0" w:line="240" w:lineRule="auto"/>
              <w:jc w:val="right"/>
              <w:rPr>
                <w:rFonts w:ascii="Arial" w:hAnsi="Arial" w:cs="Arial"/>
                <w:b/>
                <w:bCs/>
                <w:i/>
                <w:iCs/>
                <w:color w:val="000000"/>
                <w:sz w:val="16"/>
                <w:szCs w:val="16"/>
              </w:rPr>
            </w:pPr>
            <w:r w:rsidRPr="00AF195F">
              <w:rPr>
                <w:rFonts w:ascii="Arial" w:hAnsi="Arial" w:cs="Arial"/>
                <w:b/>
                <w:bCs/>
                <w:i/>
                <w:iCs/>
                <w:color w:val="000000"/>
                <w:sz w:val="16"/>
                <w:szCs w:val="16"/>
              </w:rPr>
              <w:t>(240)</w:t>
            </w:r>
          </w:p>
        </w:tc>
        <w:tc>
          <w:tcPr>
            <w:tcW w:w="649" w:type="pct"/>
            <w:tcBorders>
              <w:top w:val="nil"/>
              <w:left w:val="nil"/>
              <w:bottom w:val="nil"/>
              <w:right w:val="nil"/>
            </w:tcBorders>
            <w:shd w:val="clear" w:color="auto" w:fill="auto"/>
            <w:noWrap/>
            <w:vAlign w:val="bottom"/>
            <w:hideMark/>
          </w:tcPr>
          <w:p w14:paraId="3DF98CB6" w14:textId="0AE62515" w:rsidR="00AF195F" w:rsidRPr="00AF195F" w:rsidRDefault="00A8312D" w:rsidP="00FF534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00AF195F" w:rsidRPr="00AF195F">
              <w:rPr>
                <w:rFonts w:ascii="Arial" w:hAnsi="Arial" w:cs="Arial"/>
                <w:b/>
                <w:bCs/>
                <w:i/>
                <w:iCs/>
                <w:color w:val="000000"/>
                <w:sz w:val="16"/>
                <w:szCs w:val="16"/>
              </w:rPr>
              <w:t xml:space="preserve"> </w:t>
            </w:r>
          </w:p>
        </w:tc>
        <w:tc>
          <w:tcPr>
            <w:tcW w:w="693" w:type="pct"/>
            <w:tcBorders>
              <w:top w:val="nil"/>
              <w:left w:val="nil"/>
              <w:bottom w:val="nil"/>
              <w:right w:val="nil"/>
            </w:tcBorders>
            <w:shd w:val="clear" w:color="auto" w:fill="auto"/>
            <w:noWrap/>
            <w:vAlign w:val="bottom"/>
            <w:hideMark/>
          </w:tcPr>
          <w:p w14:paraId="2997EF25" w14:textId="5EEFA9C1" w:rsidR="00AF195F" w:rsidRPr="00AF195F" w:rsidRDefault="00A8312D" w:rsidP="00FF534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00AF195F" w:rsidRPr="00AF195F">
              <w:rPr>
                <w:rFonts w:ascii="Arial" w:hAnsi="Arial" w:cs="Arial"/>
                <w:b/>
                <w:bCs/>
                <w:i/>
                <w:iCs/>
                <w:color w:val="000000"/>
                <w:sz w:val="16"/>
                <w:szCs w:val="16"/>
              </w:rPr>
              <w:t xml:space="preserve"> </w:t>
            </w:r>
          </w:p>
        </w:tc>
        <w:tc>
          <w:tcPr>
            <w:tcW w:w="649" w:type="pct"/>
            <w:tcBorders>
              <w:top w:val="nil"/>
              <w:left w:val="nil"/>
              <w:bottom w:val="nil"/>
              <w:right w:val="nil"/>
            </w:tcBorders>
            <w:shd w:val="clear" w:color="auto" w:fill="auto"/>
            <w:noWrap/>
            <w:vAlign w:val="bottom"/>
            <w:hideMark/>
          </w:tcPr>
          <w:p w14:paraId="44BE2DCA" w14:textId="77777777" w:rsidR="00AF195F" w:rsidRPr="00AF195F" w:rsidRDefault="00AF195F" w:rsidP="00FF534F">
            <w:pPr>
              <w:spacing w:after="0" w:line="240" w:lineRule="auto"/>
              <w:jc w:val="right"/>
              <w:rPr>
                <w:rFonts w:ascii="Arial" w:hAnsi="Arial" w:cs="Arial"/>
                <w:b/>
                <w:bCs/>
                <w:i/>
                <w:iCs/>
                <w:color w:val="000000"/>
                <w:sz w:val="16"/>
                <w:szCs w:val="16"/>
              </w:rPr>
            </w:pPr>
            <w:r w:rsidRPr="00AF195F">
              <w:rPr>
                <w:rFonts w:ascii="Arial" w:hAnsi="Arial" w:cs="Arial"/>
                <w:b/>
                <w:bCs/>
                <w:i/>
                <w:iCs/>
                <w:color w:val="000000"/>
                <w:sz w:val="16"/>
                <w:szCs w:val="16"/>
              </w:rPr>
              <w:t>(240)</w:t>
            </w:r>
          </w:p>
        </w:tc>
      </w:tr>
      <w:tr w:rsidR="00AF195F" w:rsidRPr="00AF195F" w14:paraId="50567214" w14:textId="77777777" w:rsidTr="00FF534F">
        <w:trPr>
          <w:trHeight w:hRule="exact" w:val="225"/>
        </w:trPr>
        <w:tc>
          <w:tcPr>
            <w:tcW w:w="2360" w:type="pct"/>
            <w:tcBorders>
              <w:top w:val="nil"/>
              <w:left w:val="nil"/>
              <w:bottom w:val="nil"/>
              <w:right w:val="nil"/>
            </w:tcBorders>
            <w:shd w:val="clear" w:color="auto" w:fill="auto"/>
            <w:noWrap/>
            <w:vAlign w:val="bottom"/>
            <w:hideMark/>
          </w:tcPr>
          <w:p w14:paraId="55F1FCB6" w14:textId="77777777" w:rsidR="00AF195F" w:rsidRPr="00AF195F" w:rsidRDefault="00AF195F" w:rsidP="00FF534F">
            <w:pPr>
              <w:spacing w:after="0" w:line="240" w:lineRule="auto"/>
              <w:jc w:val="left"/>
              <w:rPr>
                <w:rFonts w:ascii="Arial" w:hAnsi="Arial" w:cs="Arial"/>
                <w:b/>
                <w:bCs/>
                <w:color w:val="000000"/>
                <w:sz w:val="16"/>
                <w:szCs w:val="16"/>
              </w:rPr>
            </w:pPr>
            <w:r w:rsidRPr="00AF195F">
              <w:rPr>
                <w:rFonts w:ascii="Arial" w:hAnsi="Arial" w:cs="Arial"/>
                <w:b/>
                <w:bCs/>
                <w:color w:val="000000"/>
                <w:sz w:val="16"/>
                <w:szCs w:val="16"/>
              </w:rPr>
              <w:t>Transactions with owners</w:t>
            </w:r>
          </w:p>
        </w:tc>
        <w:tc>
          <w:tcPr>
            <w:tcW w:w="649" w:type="pct"/>
            <w:tcBorders>
              <w:top w:val="nil"/>
              <w:left w:val="nil"/>
              <w:bottom w:val="nil"/>
              <w:right w:val="nil"/>
            </w:tcBorders>
            <w:shd w:val="clear" w:color="auto" w:fill="auto"/>
            <w:noWrap/>
            <w:vAlign w:val="bottom"/>
            <w:hideMark/>
          </w:tcPr>
          <w:p w14:paraId="3F78B89F" w14:textId="77777777" w:rsidR="00AF195F" w:rsidRPr="00AF195F" w:rsidRDefault="00AF195F" w:rsidP="00FF534F">
            <w:pPr>
              <w:spacing w:after="0" w:line="240" w:lineRule="auto"/>
              <w:jc w:val="right"/>
              <w:rPr>
                <w:rFonts w:ascii="Arial" w:hAnsi="Arial" w:cs="Arial"/>
                <w:b/>
                <w:bCs/>
                <w:color w:val="000000"/>
                <w:sz w:val="16"/>
                <w:szCs w:val="16"/>
              </w:rPr>
            </w:pPr>
          </w:p>
        </w:tc>
        <w:tc>
          <w:tcPr>
            <w:tcW w:w="649" w:type="pct"/>
            <w:tcBorders>
              <w:top w:val="nil"/>
              <w:left w:val="nil"/>
              <w:bottom w:val="nil"/>
              <w:right w:val="nil"/>
            </w:tcBorders>
            <w:shd w:val="clear" w:color="auto" w:fill="auto"/>
            <w:noWrap/>
            <w:vAlign w:val="bottom"/>
            <w:hideMark/>
          </w:tcPr>
          <w:p w14:paraId="154F71D3" w14:textId="77777777" w:rsidR="00AF195F" w:rsidRPr="00AF195F" w:rsidRDefault="00AF195F" w:rsidP="00FF534F">
            <w:pPr>
              <w:spacing w:after="0" w:line="240" w:lineRule="auto"/>
              <w:jc w:val="right"/>
              <w:rPr>
                <w:rFonts w:ascii="Times New Roman" w:hAnsi="Times New Roman"/>
              </w:rPr>
            </w:pPr>
          </w:p>
        </w:tc>
        <w:tc>
          <w:tcPr>
            <w:tcW w:w="693" w:type="pct"/>
            <w:tcBorders>
              <w:top w:val="nil"/>
              <w:left w:val="nil"/>
              <w:bottom w:val="nil"/>
              <w:right w:val="nil"/>
            </w:tcBorders>
            <w:shd w:val="clear" w:color="auto" w:fill="auto"/>
            <w:noWrap/>
            <w:vAlign w:val="bottom"/>
            <w:hideMark/>
          </w:tcPr>
          <w:p w14:paraId="23CE58C3" w14:textId="77777777" w:rsidR="00AF195F" w:rsidRPr="00AF195F" w:rsidRDefault="00AF195F" w:rsidP="00FF534F">
            <w:pPr>
              <w:spacing w:after="0" w:line="240" w:lineRule="auto"/>
              <w:jc w:val="right"/>
              <w:rPr>
                <w:rFonts w:ascii="Times New Roman" w:hAnsi="Times New Roman"/>
              </w:rPr>
            </w:pPr>
          </w:p>
        </w:tc>
        <w:tc>
          <w:tcPr>
            <w:tcW w:w="649" w:type="pct"/>
            <w:tcBorders>
              <w:top w:val="nil"/>
              <w:left w:val="nil"/>
              <w:bottom w:val="nil"/>
              <w:right w:val="nil"/>
            </w:tcBorders>
            <w:shd w:val="clear" w:color="auto" w:fill="auto"/>
            <w:noWrap/>
            <w:vAlign w:val="bottom"/>
            <w:hideMark/>
          </w:tcPr>
          <w:p w14:paraId="3E2FF1A7" w14:textId="77777777" w:rsidR="00AF195F" w:rsidRPr="00AF195F" w:rsidRDefault="00AF195F" w:rsidP="00FF534F">
            <w:pPr>
              <w:spacing w:after="0" w:line="240" w:lineRule="auto"/>
              <w:jc w:val="right"/>
              <w:rPr>
                <w:rFonts w:ascii="Times New Roman" w:hAnsi="Times New Roman"/>
              </w:rPr>
            </w:pPr>
          </w:p>
        </w:tc>
      </w:tr>
      <w:tr w:rsidR="00AF195F" w:rsidRPr="00AF195F" w14:paraId="0DB9235E" w14:textId="77777777" w:rsidTr="00FF534F">
        <w:trPr>
          <w:trHeight w:hRule="exact" w:val="235"/>
        </w:trPr>
        <w:tc>
          <w:tcPr>
            <w:tcW w:w="2360" w:type="pct"/>
            <w:tcBorders>
              <w:top w:val="nil"/>
              <w:left w:val="nil"/>
              <w:bottom w:val="nil"/>
              <w:right w:val="nil"/>
            </w:tcBorders>
            <w:shd w:val="clear" w:color="auto" w:fill="auto"/>
            <w:noWrap/>
            <w:vAlign w:val="bottom"/>
            <w:hideMark/>
          </w:tcPr>
          <w:p w14:paraId="1F633E03" w14:textId="77777777" w:rsidR="00AF195F" w:rsidRPr="00AF195F" w:rsidRDefault="00AF195F" w:rsidP="00FF534F">
            <w:pPr>
              <w:spacing w:after="0" w:line="240" w:lineRule="auto"/>
              <w:jc w:val="left"/>
              <w:rPr>
                <w:rFonts w:ascii="Arial" w:hAnsi="Arial" w:cs="Arial"/>
                <w:b/>
                <w:bCs/>
                <w:i/>
                <w:iCs/>
                <w:color w:val="000000"/>
                <w:sz w:val="16"/>
                <w:szCs w:val="16"/>
              </w:rPr>
            </w:pPr>
            <w:r w:rsidRPr="00AF195F">
              <w:rPr>
                <w:rFonts w:ascii="Arial" w:hAnsi="Arial" w:cs="Arial"/>
                <w:b/>
                <w:bCs/>
                <w:i/>
                <w:iCs/>
                <w:color w:val="000000"/>
                <w:sz w:val="16"/>
                <w:szCs w:val="16"/>
              </w:rPr>
              <w:t>Contributions by owners</w:t>
            </w:r>
          </w:p>
        </w:tc>
        <w:tc>
          <w:tcPr>
            <w:tcW w:w="649" w:type="pct"/>
            <w:tcBorders>
              <w:top w:val="nil"/>
              <w:left w:val="nil"/>
              <w:bottom w:val="nil"/>
              <w:right w:val="nil"/>
            </w:tcBorders>
            <w:shd w:val="clear" w:color="auto" w:fill="auto"/>
            <w:noWrap/>
            <w:vAlign w:val="bottom"/>
            <w:hideMark/>
          </w:tcPr>
          <w:p w14:paraId="3D4EBD46" w14:textId="77777777" w:rsidR="00AF195F" w:rsidRPr="00AF195F" w:rsidRDefault="00AF195F" w:rsidP="00FF534F">
            <w:pPr>
              <w:spacing w:after="0" w:line="240" w:lineRule="auto"/>
              <w:jc w:val="right"/>
              <w:rPr>
                <w:rFonts w:ascii="Arial" w:hAnsi="Arial" w:cs="Arial"/>
                <w:b/>
                <w:bCs/>
                <w:i/>
                <w:iCs/>
                <w:color w:val="000000"/>
                <w:sz w:val="16"/>
                <w:szCs w:val="16"/>
              </w:rPr>
            </w:pPr>
          </w:p>
        </w:tc>
        <w:tc>
          <w:tcPr>
            <w:tcW w:w="649" w:type="pct"/>
            <w:tcBorders>
              <w:top w:val="nil"/>
              <w:left w:val="nil"/>
              <w:bottom w:val="nil"/>
              <w:right w:val="nil"/>
            </w:tcBorders>
            <w:shd w:val="clear" w:color="auto" w:fill="auto"/>
            <w:noWrap/>
            <w:vAlign w:val="bottom"/>
            <w:hideMark/>
          </w:tcPr>
          <w:p w14:paraId="10C00B83" w14:textId="77777777" w:rsidR="00AF195F" w:rsidRPr="00AF195F" w:rsidRDefault="00AF195F" w:rsidP="00FF534F">
            <w:pPr>
              <w:spacing w:after="0" w:line="240" w:lineRule="auto"/>
              <w:jc w:val="right"/>
              <w:rPr>
                <w:rFonts w:ascii="Times New Roman" w:hAnsi="Times New Roman"/>
              </w:rPr>
            </w:pPr>
          </w:p>
        </w:tc>
        <w:tc>
          <w:tcPr>
            <w:tcW w:w="693" w:type="pct"/>
            <w:tcBorders>
              <w:top w:val="nil"/>
              <w:left w:val="nil"/>
              <w:bottom w:val="nil"/>
              <w:right w:val="nil"/>
            </w:tcBorders>
            <w:shd w:val="clear" w:color="auto" w:fill="auto"/>
            <w:noWrap/>
            <w:vAlign w:val="bottom"/>
            <w:hideMark/>
          </w:tcPr>
          <w:p w14:paraId="32865557" w14:textId="77777777" w:rsidR="00AF195F" w:rsidRPr="00AF195F" w:rsidRDefault="00AF195F" w:rsidP="00FF534F">
            <w:pPr>
              <w:spacing w:after="0" w:line="240" w:lineRule="auto"/>
              <w:jc w:val="right"/>
              <w:rPr>
                <w:rFonts w:ascii="Times New Roman" w:hAnsi="Times New Roman"/>
              </w:rPr>
            </w:pPr>
          </w:p>
        </w:tc>
        <w:tc>
          <w:tcPr>
            <w:tcW w:w="649" w:type="pct"/>
            <w:tcBorders>
              <w:top w:val="nil"/>
              <w:left w:val="nil"/>
              <w:bottom w:val="nil"/>
              <w:right w:val="nil"/>
            </w:tcBorders>
            <w:shd w:val="clear" w:color="auto" w:fill="auto"/>
            <w:noWrap/>
            <w:vAlign w:val="bottom"/>
            <w:hideMark/>
          </w:tcPr>
          <w:p w14:paraId="6684BFA6" w14:textId="77777777" w:rsidR="00AF195F" w:rsidRPr="00AF195F" w:rsidRDefault="00AF195F" w:rsidP="00FF534F">
            <w:pPr>
              <w:spacing w:after="0" w:line="240" w:lineRule="auto"/>
              <w:jc w:val="right"/>
              <w:rPr>
                <w:rFonts w:ascii="Times New Roman" w:hAnsi="Times New Roman"/>
              </w:rPr>
            </w:pPr>
          </w:p>
        </w:tc>
      </w:tr>
      <w:tr w:rsidR="00AF195F" w:rsidRPr="00AF195F" w14:paraId="60CEA791" w14:textId="77777777" w:rsidTr="00FF534F">
        <w:trPr>
          <w:trHeight w:hRule="exact" w:val="235"/>
        </w:trPr>
        <w:tc>
          <w:tcPr>
            <w:tcW w:w="2360" w:type="pct"/>
            <w:tcBorders>
              <w:top w:val="nil"/>
              <w:left w:val="nil"/>
              <w:bottom w:val="nil"/>
              <w:right w:val="nil"/>
            </w:tcBorders>
            <w:shd w:val="clear" w:color="auto" w:fill="auto"/>
            <w:noWrap/>
            <w:vAlign w:val="bottom"/>
            <w:hideMark/>
          </w:tcPr>
          <w:p w14:paraId="128E7B62" w14:textId="77777777" w:rsidR="00AF195F" w:rsidRPr="00AF195F" w:rsidRDefault="00AF195F" w:rsidP="00FF534F">
            <w:pPr>
              <w:spacing w:after="0" w:line="240" w:lineRule="auto"/>
              <w:ind w:left="340"/>
              <w:jc w:val="left"/>
              <w:rPr>
                <w:rFonts w:ascii="Arial" w:hAnsi="Arial" w:cs="Arial"/>
                <w:color w:val="000000"/>
                <w:sz w:val="16"/>
                <w:szCs w:val="16"/>
              </w:rPr>
            </w:pPr>
            <w:r w:rsidRPr="00AF195F">
              <w:rPr>
                <w:rFonts w:ascii="Arial" w:hAnsi="Arial" w:cs="Arial"/>
                <w:color w:val="000000"/>
                <w:sz w:val="16"/>
                <w:szCs w:val="16"/>
              </w:rPr>
              <w:t>Departmental Capital Budget (DCB)</w:t>
            </w:r>
          </w:p>
        </w:tc>
        <w:tc>
          <w:tcPr>
            <w:tcW w:w="649" w:type="pct"/>
            <w:tcBorders>
              <w:top w:val="nil"/>
              <w:left w:val="nil"/>
              <w:bottom w:val="nil"/>
              <w:right w:val="nil"/>
            </w:tcBorders>
            <w:shd w:val="clear" w:color="auto" w:fill="auto"/>
            <w:noWrap/>
            <w:vAlign w:val="bottom"/>
            <w:hideMark/>
          </w:tcPr>
          <w:p w14:paraId="7F2014D9" w14:textId="3D366831" w:rsidR="00AF195F" w:rsidRPr="00AF195F" w:rsidRDefault="00A8312D" w:rsidP="00FF534F">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AF195F" w:rsidRPr="00AF195F">
              <w:rPr>
                <w:rFonts w:ascii="Arial" w:hAnsi="Arial" w:cs="Arial"/>
                <w:color w:val="000000"/>
                <w:sz w:val="16"/>
                <w:szCs w:val="16"/>
              </w:rPr>
              <w:t xml:space="preserve"> </w:t>
            </w:r>
          </w:p>
        </w:tc>
        <w:tc>
          <w:tcPr>
            <w:tcW w:w="649" w:type="pct"/>
            <w:tcBorders>
              <w:top w:val="nil"/>
              <w:left w:val="nil"/>
              <w:bottom w:val="nil"/>
              <w:right w:val="nil"/>
            </w:tcBorders>
            <w:shd w:val="clear" w:color="auto" w:fill="auto"/>
            <w:noWrap/>
            <w:vAlign w:val="bottom"/>
            <w:hideMark/>
          </w:tcPr>
          <w:p w14:paraId="0CCCB628" w14:textId="44774C48" w:rsidR="00AF195F" w:rsidRPr="00AF195F" w:rsidRDefault="00A8312D" w:rsidP="00FF534F">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AF195F" w:rsidRPr="00AF195F">
              <w:rPr>
                <w:rFonts w:ascii="Arial" w:hAnsi="Arial" w:cs="Arial"/>
                <w:color w:val="000000"/>
                <w:sz w:val="16"/>
                <w:szCs w:val="16"/>
              </w:rPr>
              <w:t xml:space="preserve"> </w:t>
            </w:r>
          </w:p>
        </w:tc>
        <w:tc>
          <w:tcPr>
            <w:tcW w:w="693" w:type="pct"/>
            <w:tcBorders>
              <w:top w:val="nil"/>
              <w:left w:val="nil"/>
              <w:bottom w:val="nil"/>
              <w:right w:val="nil"/>
            </w:tcBorders>
            <w:shd w:val="clear" w:color="auto" w:fill="auto"/>
            <w:noWrap/>
            <w:vAlign w:val="bottom"/>
            <w:hideMark/>
          </w:tcPr>
          <w:p w14:paraId="2474D09C"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 xml:space="preserve">32 </w:t>
            </w:r>
          </w:p>
        </w:tc>
        <w:tc>
          <w:tcPr>
            <w:tcW w:w="649" w:type="pct"/>
            <w:tcBorders>
              <w:top w:val="nil"/>
              <w:left w:val="nil"/>
              <w:bottom w:val="nil"/>
              <w:right w:val="nil"/>
            </w:tcBorders>
            <w:shd w:val="clear" w:color="auto" w:fill="auto"/>
            <w:noWrap/>
            <w:vAlign w:val="bottom"/>
            <w:hideMark/>
          </w:tcPr>
          <w:p w14:paraId="3073AD5D"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 xml:space="preserve">32 </w:t>
            </w:r>
          </w:p>
        </w:tc>
      </w:tr>
      <w:tr w:rsidR="00AF195F" w:rsidRPr="00AF195F" w14:paraId="3FE8C445" w14:textId="77777777" w:rsidTr="00FF534F">
        <w:trPr>
          <w:trHeight w:hRule="exact" w:val="420"/>
        </w:trPr>
        <w:tc>
          <w:tcPr>
            <w:tcW w:w="2360" w:type="pct"/>
            <w:tcBorders>
              <w:top w:val="nil"/>
              <w:left w:val="nil"/>
              <w:bottom w:val="nil"/>
              <w:right w:val="nil"/>
            </w:tcBorders>
            <w:shd w:val="clear" w:color="auto" w:fill="auto"/>
            <w:vAlign w:val="bottom"/>
            <w:hideMark/>
          </w:tcPr>
          <w:p w14:paraId="72FF5D42" w14:textId="0000D173" w:rsidR="00AF195F" w:rsidRPr="00AF195F" w:rsidRDefault="00AF195F" w:rsidP="00FF534F">
            <w:pPr>
              <w:spacing w:after="0" w:line="240" w:lineRule="auto"/>
              <w:jc w:val="left"/>
              <w:rPr>
                <w:rFonts w:ascii="Arial" w:hAnsi="Arial" w:cs="Arial"/>
                <w:b/>
                <w:bCs/>
                <w:i/>
                <w:iCs/>
                <w:color w:val="000000"/>
                <w:sz w:val="16"/>
                <w:szCs w:val="16"/>
              </w:rPr>
            </w:pPr>
            <w:r w:rsidRPr="00AF195F">
              <w:rPr>
                <w:rFonts w:ascii="Arial" w:hAnsi="Arial" w:cs="Arial"/>
                <w:b/>
                <w:bCs/>
                <w:i/>
                <w:iCs/>
                <w:color w:val="000000"/>
                <w:sz w:val="16"/>
                <w:szCs w:val="16"/>
              </w:rPr>
              <w:t>Sub</w:t>
            </w:r>
            <w:r w:rsidR="00A8312D">
              <w:rPr>
                <w:rFonts w:ascii="Arial" w:hAnsi="Arial" w:cs="Arial"/>
                <w:b/>
                <w:bCs/>
                <w:i/>
                <w:iCs/>
                <w:color w:val="000000"/>
                <w:sz w:val="16"/>
                <w:szCs w:val="16"/>
              </w:rPr>
              <w:noBreakHyphen/>
            </w:r>
            <w:r w:rsidRPr="00AF195F">
              <w:rPr>
                <w:rFonts w:ascii="Arial" w:hAnsi="Arial" w:cs="Arial"/>
                <w:b/>
                <w:bCs/>
                <w:i/>
                <w:iCs/>
                <w:color w:val="000000"/>
                <w:sz w:val="16"/>
                <w:szCs w:val="16"/>
              </w:rPr>
              <w:t>total transactions with</w:t>
            </w:r>
            <w:r w:rsidRPr="00AF195F">
              <w:rPr>
                <w:rFonts w:ascii="Arial" w:hAnsi="Arial" w:cs="Arial"/>
                <w:b/>
                <w:bCs/>
                <w:i/>
                <w:iCs/>
                <w:color w:val="000000"/>
                <w:sz w:val="16"/>
                <w:szCs w:val="16"/>
              </w:rPr>
              <w:br/>
              <w:t xml:space="preserve">  owners</w:t>
            </w:r>
          </w:p>
        </w:tc>
        <w:tc>
          <w:tcPr>
            <w:tcW w:w="649" w:type="pct"/>
            <w:tcBorders>
              <w:top w:val="single" w:sz="4" w:space="0" w:color="auto"/>
              <w:left w:val="nil"/>
              <w:bottom w:val="single" w:sz="4" w:space="0" w:color="auto"/>
              <w:right w:val="nil"/>
            </w:tcBorders>
            <w:shd w:val="clear" w:color="auto" w:fill="auto"/>
            <w:noWrap/>
            <w:vAlign w:val="bottom"/>
            <w:hideMark/>
          </w:tcPr>
          <w:p w14:paraId="49A9A948" w14:textId="6D875C22" w:rsidR="00AF195F" w:rsidRPr="00AF195F" w:rsidRDefault="00A8312D" w:rsidP="00FF534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00AF195F" w:rsidRPr="00AF195F">
              <w:rPr>
                <w:rFonts w:ascii="Arial" w:hAnsi="Arial" w:cs="Arial"/>
                <w:b/>
                <w:bCs/>
                <w:i/>
                <w:iCs/>
                <w:color w:val="000000"/>
                <w:sz w:val="16"/>
                <w:szCs w:val="16"/>
              </w:rPr>
              <w:t xml:space="preserve"> </w:t>
            </w:r>
          </w:p>
        </w:tc>
        <w:tc>
          <w:tcPr>
            <w:tcW w:w="649" w:type="pct"/>
            <w:tcBorders>
              <w:top w:val="single" w:sz="4" w:space="0" w:color="auto"/>
              <w:left w:val="nil"/>
              <w:bottom w:val="single" w:sz="4" w:space="0" w:color="auto"/>
              <w:right w:val="nil"/>
            </w:tcBorders>
            <w:shd w:val="clear" w:color="auto" w:fill="auto"/>
            <w:noWrap/>
            <w:vAlign w:val="bottom"/>
            <w:hideMark/>
          </w:tcPr>
          <w:p w14:paraId="0CD01630" w14:textId="305BA5A6" w:rsidR="00AF195F" w:rsidRPr="00AF195F" w:rsidRDefault="00A8312D" w:rsidP="00FF534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00AF195F" w:rsidRPr="00AF195F">
              <w:rPr>
                <w:rFonts w:ascii="Arial" w:hAnsi="Arial" w:cs="Arial"/>
                <w:b/>
                <w:bCs/>
                <w:i/>
                <w:iCs/>
                <w:color w:val="000000"/>
                <w:sz w:val="16"/>
                <w:szCs w:val="16"/>
              </w:rPr>
              <w:t xml:space="preserve"> </w:t>
            </w:r>
          </w:p>
        </w:tc>
        <w:tc>
          <w:tcPr>
            <w:tcW w:w="693" w:type="pct"/>
            <w:tcBorders>
              <w:top w:val="single" w:sz="4" w:space="0" w:color="auto"/>
              <w:left w:val="nil"/>
              <w:bottom w:val="single" w:sz="4" w:space="0" w:color="auto"/>
              <w:right w:val="nil"/>
            </w:tcBorders>
            <w:shd w:val="clear" w:color="auto" w:fill="auto"/>
            <w:noWrap/>
            <w:vAlign w:val="bottom"/>
            <w:hideMark/>
          </w:tcPr>
          <w:p w14:paraId="25EFD98D" w14:textId="77777777" w:rsidR="00AF195F" w:rsidRPr="00AF195F" w:rsidRDefault="00AF195F" w:rsidP="00FF534F">
            <w:pPr>
              <w:spacing w:after="0" w:line="240" w:lineRule="auto"/>
              <w:jc w:val="right"/>
              <w:rPr>
                <w:rFonts w:ascii="Arial" w:hAnsi="Arial" w:cs="Arial"/>
                <w:b/>
                <w:bCs/>
                <w:i/>
                <w:iCs/>
                <w:color w:val="000000"/>
                <w:sz w:val="16"/>
                <w:szCs w:val="16"/>
              </w:rPr>
            </w:pPr>
            <w:r w:rsidRPr="00AF195F">
              <w:rPr>
                <w:rFonts w:ascii="Arial" w:hAnsi="Arial" w:cs="Arial"/>
                <w:b/>
                <w:bCs/>
                <w:i/>
                <w:iCs/>
                <w:color w:val="000000"/>
                <w:sz w:val="16"/>
                <w:szCs w:val="16"/>
              </w:rPr>
              <w:t xml:space="preserve">32 </w:t>
            </w:r>
          </w:p>
        </w:tc>
        <w:tc>
          <w:tcPr>
            <w:tcW w:w="649" w:type="pct"/>
            <w:tcBorders>
              <w:top w:val="single" w:sz="4" w:space="0" w:color="auto"/>
              <w:left w:val="nil"/>
              <w:bottom w:val="single" w:sz="4" w:space="0" w:color="auto"/>
              <w:right w:val="nil"/>
            </w:tcBorders>
            <w:shd w:val="clear" w:color="auto" w:fill="auto"/>
            <w:noWrap/>
            <w:vAlign w:val="bottom"/>
            <w:hideMark/>
          </w:tcPr>
          <w:p w14:paraId="7D79ACD8" w14:textId="77777777" w:rsidR="00AF195F" w:rsidRPr="00AF195F" w:rsidRDefault="00AF195F" w:rsidP="00FF534F">
            <w:pPr>
              <w:spacing w:after="0" w:line="240" w:lineRule="auto"/>
              <w:jc w:val="right"/>
              <w:rPr>
                <w:rFonts w:ascii="Arial" w:hAnsi="Arial" w:cs="Arial"/>
                <w:b/>
                <w:bCs/>
                <w:i/>
                <w:iCs/>
                <w:color w:val="000000"/>
                <w:sz w:val="16"/>
                <w:szCs w:val="16"/>
              </w:rPr>
            </w:pPr>
            <w:r w:rsidRPr="00AF195F">
              <w:rPr>
                <w:rFonts w:ascii="Arial" w:hAnsi="Arial" w:cs="Arial"/>
                <w:b/>
                <w:bCs/>
                <w:i/>
                <w:iCs/>
                <w:color w:val="000000"/>
                <w:sz w:val="16"/>
                <w:szCs w:val="16"/>
              </w:rPr>
              <w:t xml:space="preserve">32 </w:t>
            </w:r>
          </w:p>
        </w:tc>
      </w:tr>
      <w:tr w:rsidR="00AF195F" w:rsidRPr="00AF195F" w14:paraId="055BB4DD" w14:textId="77777777" w:rsidTr="00FF534F">
        <w:trPr>
          <w:trHeight w:hRule="exact" w:val="450"/>
        </w:trPr>
        <w:tc>
          <w:tcPr>
            <w:tcW w:w="2360" w:type="pct"/>
            <w:tcBorders>
              <w:top w:val="nil"/>
              <w:left w:val="nil"/>
              <w:bottom w:val="single" w:sz="4" w:space="0" w:color="auto"/>
              <w:right w:val="nil"/>
            </w:tcBorders>
            <w:shd w:val="clear" w:color="auto" w:fill="auto"/>
            <w:vAlign w:val="bottom"/>
            <w:hideMark/>
          </w:tcPr>
          <w:p w14:paraId="5FBE50D3" w14:textId="77777777" w:rsidR="00AF195F" w:rsidRPr="00AF195F" w:rsidRDefault="00AF195F" w:rsidP="00FF534F">
            <w:pPr>
              <w:spacing w:after="0" w:line="240" w:lineRule="auto"/>
              <w:jc w:val="left"/>
              <w:rPr>
                <w:rFonts w:ascii="Arial" w:hAnsi="Arial" w:cs="Arial"/>
                <w:b/>
                <w:bCs/>
                <w:color w:val="000000"/>
                <w:sz w:val="16"/>
                <w:szCs w:val="16"/>
              </w:rPr>
            </w:pPr>
            <w:r w:rsidRPr="00AF195F">
              <w:rPr>
                <w:rFonts w:ascii="Arial" w:hAnsi="Arial" w:cs="Arial"/>
                <w:b/>
                <w:bCs/>
                <w:color w:val="000000"/>
                <w:sz w:val="16"/>
                <w:szCs w:val="16"/>
              </w:rPr>
              <w:t>Closing balance attributable to</w:t>
            </w:r>
            <w:r w:rsidRPr="00AF195F">
              <w:rPr>
                <w:rFonts w:ascii="Arial" w:hAnsi="Arial" w:cs="Arial"/>
                <w:b/>
                <w:bCs/>
                <w:color w:val="000000"/>
                <w:sz w:val="16"/>
                <w:szCs w:val="16"/>
              </w:rPr>
              <w:br/>
              <w:t xml:space="preserve">  the Australian Government</w:t>
            </w:r>
          </w:p>
        </w:tc>
        <w:tc>
          <w:tcPr>
            <w:tcW w:w="649" w:type="pct"/>
            <w:tcBorders>
              <w:top w:val="nil"/>
              <w:left w:val="nil"/>
              <w:bottom w:val="single" w:sz="4" w:space="0" w:color="auto"/>
              <w:right w:val="nil"/>
            </w:tcBorders>
            <w:shd w:val="clear" w:color="auto" w:fill="auto"/>
            <w:noWrap/>
            <w:vAlign w:val="bottom"/>
            <w:hideMark/>
          </w:tcPr>
          <w:p w14:paraId="232F8C9D" w14:textId="77777777" w:rsidR="00AF195F" w:rsidRPr="00AF195F" w:rsidRDefault="00AF195F" w:rsidP="00FF534F">
            <w:pPr>
              <w:spacing w:after="0" w:line="240" w:lineRule="auto"/>
              <w:jc w:val="right"/>
              <w:rPr>
                <w:rFonts w:ascii="Arial" w:hAnsi="Arial" w:cs="Arial"/>
                <w:b/>
                <w:bCs/>
                <w:color w:val="000000"/>
                <w:sz w:val="16"/>
                <w:szCs w:val="16"/>
              </w:rPr>
            </w:pPr>
            <w:r w:rsidRPr="00AF195F">
              <w:rPr>
                <w:rFonts w:ascii="Arial" w:hAnsi="Arial" w:cs="Arial"/>
                <w:b/>
                <w:bCs/>
                <w:color w:val="000000"/>
                <w:sz w:val="16"/>
                <w:szCs w:val="16"/>
              </w:rPr>
              <w:t xml:space="preserve">1,998 </w:t>
            </w:r>
          </w:p>
        </w:tc>
        <w:tc>
          <w:tcPr>
            <w:tcW w:w="649" w:type="pct"/>
            <w:tcBorders>
              <w:top w:val="nil"/>
              <w:left w:val="nil"/>
              <w:bottom w:val="single" w:sz="4" w:space="0" w:color="auto"/>
              <w:right w:val="nil"/>
            </w:tcBorders>
            <w:shd w:val="clear" w:color="auto" w:fill="auto"/>
            <w:noWrap/>
            <w:vAlign w:val="bottom"/>
            <w:hideMark/>
          </w:tcPr>
          <w:p w14:paraId="72323454" w14:textId="77777777" w:rsidR="00AF195F" w:rsidRPr="00AF195F" w:rsidRDefault="00AF195F" w:rsidP="00FF534F">
            <w:pPr>
              <w:spacing w:after="0" w:line="240" w:lineRule="auto"/>
              <w:jc w:val="right"/>
              <w:rPr>
                <w:rFonts w:ascii="Arial" w:hAnsi="Arial" w:cs="Arial"/>
                <w:b/>
                <w:bCs/>
                <w:color w:val="000000"/>
                <w:sz w:val="16"/>
                <w:szCs w:val="16"/>
              </w:rPr>
            </w:pPr>
            <w:r w:rsidRPr="00AF195F">
              <w:rPr>
                <w:rFonts w:ascii="Arial" w:hAnsi="Arial" w:cs="Arial"/>
                <w:b/>
                <w:bCs/>
                <w:color w:val="000000"/>
                <w:sz w:val="16"/>
                <w:szCs w:val="16"/>
              </w:rPr>
              <w:t xml:space="preserve">409 </w:t>
            </w:r>
          </w:p>
        </w:tc>
        <w:tc>
          <w:tcPr>
            <w:tcW w:w="693" w:type="pct"/>
            <w:tcBorders>
              <w:top w:val="nil"/>
              <w:left w:val="nil"/>
              <w:bottom w:val="single" w:sz="4" w:space="0" w:color="auto"/>
              <w:right w:val="nil"/>
            </w:tcBorders>
            <w:shd w:val="clear" w:color="auto" w:fill="auto"/>
            <w:noWrap/>
            <w:vAlign w:val="bottom"/>
            <w:hideMark/>
          </w:tcPr>
          <w:p w14:paraId="0B0E7DCB" w14:textId="77777777" w:rsidR="00AF195F" w:rsidRPr="00AF195F" w:rsidRDefault="00AF195F" w:rsidP="00FF534F">
            <w:pPr>
              <w:spacing w:after="0" w:line="240" w:lineRule="auto"/>
              <w:jc w:val="right"/>
              <w:rPr>
                <w:rFonts w:ascii="Arial" w:hAnsi="Arial" w:cs="Arial"/>
                <w:b/>
                <w:bCs/>
                <w:color w:val="000000"/>
                <w:sz w:val="16"/>
                <w:szCs w:val="16"/>
              </w:rPr>
            </w:pPr>
            <w:r w:rsidRPr="00AF195F">
              <w:rPr>
                <w:rFonts w:ascii="Arial" w:hAnsi="Arial" w:cs="Arial"/>
                <w:b/>
                <w:bCs/>
                <w:color w:val="000000"/>
                <w:sz w:val="16"/>
                <w:szCs w:val="16"/>
              </w:rPr>
              <w:t xml:space="preserve">1,417 </w:t>
            </w:r>
          </w:p>
        </w:tc>
        <w:tc>
          <w:tcPr>
            <w:tcW w:w="649" w:type="pct"/>
            <w:tcBorders>
              <w:top w:val="nil"/>
              <w:left w:val="nil"/>
              <w:bottom w:val="single" w:sz="4" w:space="0" w:color="auto"/>
              <w:right w:val="nil"/>
            </w:tcBorders>
            <w:shd w:val="clear" w:color="auto" w:fill="auto"/>
            <w:noWrap/>
            <w:vAlign w:val="bottom"/>
            <w:hideMark/>
          </w:tcPr>
          <w:p w14:paraId="45FC9137" w14:textId="77777777" w:rsidR="00AF195F" w:rsidRPr="00AF195F" w:rsidRDefault="00AF195F" w:rsidP="00FF534F">
            <w:pPr>
              <w:spacing w:after="0" w:line="240" w:lineRule="auto"/>
              <w:jc w:val="right"/>
              <w:rPr>
                <w:rFonts w:ascii="Arial" w:hAnsi="Arial" w:cs="Arial"/>
                <w:b/>
                <w:bCs/>
                <w:color w:val="000000"/>
                <w:sz w:val="16"/>
                <w:szCs w:val="16"/>
              </w:rPr>
            </w:pPr>
            <w:r w:rsidRPr="00AF195F">
              <w:rPr>
                <w:rFonts w:ascii="Arial" w:hAnsi="Arial" w:cs="Arial"/>
                <w:b/>
                <w:bCs/>
                <w:color w:val="000000"/>
                <w:sz w:val="16"/>
                <w:szCs w:val="16"/>
              </w:rPr>
              <w:t xml:space="preserve">3,824 </w:t>
            </w:r>
          </w:p>
        </w:tc>
      </w:tr>
    </w:tbl>
    <w:p w14:paraId="5C9F9122" w14:textId="6BAEC0DB" w:rsidR="002E5BBF" w:rsidRPr="00F63849" w:rsidRDefault="00151915" w:rsidP="00F63849">
      <w:pPr>
        <w:pStyle w:val="ChartandTableFootnote"/>
      </w:pPr>
      <w:r w:rsidRPr="00151915">
        <w:t>Prepared on Australian Accounting Standards basis.</w:t>
      </w:r>
    </w:p>
    <w:p w14:paraId="0354E4B3" w14:textId="4B508944" w:rsidR="00AF195F" w:rsidRPr="00AF195F" w:rsidRDefault="002E5BBF" w:rsidP="00AF195F">
      <w:pPr>
        <w:pStyle w:val="TableHeading"/>
        <w:rPr>
          <w:rFonts w:ascii="Times New Roman" w:hAnsi="Times New Roman"/>
        </w:rPr>
      </w:pPr>
      <w:r>
        <w:rPr>
          <w:rFonts w:cs="Arial"/>
          <w:sz w:val="16"/>
          <w:szCs w:val="16"/>
        </w:rPr>
        <w:br w:type="page"/>
      </w:r>
      <w:r w:rsidRPr="002E5BBF">
        <w:rPr>
          <w:rFonts w:cs="Arial"/>
        </w:rPr>
        <w:lastRenderedPageBreak/>
        <w:t>Table 3.4: Budgeted departmental statement of cash flows (for the period ended 30 June)</w:t>
      </w:r>
      <w:r w:rsidR="007111D5">
        <w:t xml:space="preserve"> </w:t>
      </w:r>
    </w:p>
    <w:tbl>
      <w:tblPr>
        <w:tblW w:w="5000" w:type="pct"/>
        <w:tblCellMar>
          <w:left w:w="0" w:type="dxa"/>
          <w:right w:w="28" w:type="dxa"/>
        </w:tblCellMar>
        <w:tblLook w:val="04A0" w:firstRow="1" w:lastRow="0" w:firstColumn="1" w:lastColumn="0" w:noHBand="0" w:noVBand="1"/>
      </w:tblPr>
      <w:tblGrid>
        <w:gridCol w:w="3245"/>
        <w:gridCol w:w="893"/>
        <w:gridCol w:w="893"/>
        <w:gridCol w:w="893"/>
        <w:gridCol w:w="893"/>
        <w:gridCol w:w="893"/>
      </w:tblGrid>
      <w:tr w:rsidR="00AF195F" w:rsidRPr="00AF195F" w14:paraId="6E7C22D4" w14:textId="77777777" w:rsidTr="00AF195F">
        <w:trPr>
          <w:trHeight w:hRule="exact" w:val="900"/>
        </w:trPr>
        <w:tc>
          <w:tcPr>
            <w:tcW w:w="2105" w:type="pct"/>
            <w:tcBorders>
              <w:top w:val="single" w:sz="4" w:space="0" w:color="auto"/>
              <w:left w:val="nil"/>
              <w:bottom w:val="nil"/>
              <w:right w:val="nil"/>
            </w:tcBorders>
            <w:shd w:val="clear" w:color="auto" w:fill="auto"/>
            <w:noWrap/>
            <w:hideMark/>
          </w:tcPr>
          <w:p w14:paraId="6D71EC28" w14:textId="4093DB67" w:rsidR="00AF195F" w:rsidRPr="00AF195F" w:rsidRDefault="00AF195F" w:rsidP="00AF195F">
            <w:pPr>
              <w:spacing w:after="0" w:line="240" w:lineRule="auto"/>
              <w:jc w:val="left"/>
              <w:rPr>
                <w:rFonts w:ascii="Arial" w:hAnsi="Arial" w:cs="Arial"/>
                <w:b/>
                <w:bCs/>
                <w:sz w:val="16"/>
                <w:szCs w:val="16"/>
              </w:rPr>
            </w:pPr>
            <w:r w:rsidRPr="00AF195F">
              <w:rPr>
                <w:rFonts w:ascii="Arial" w:hAnsi="Arial" w:cs="Arial"/>
                <w:b/>
                <w:bCs/>
                <w:sz w:val="16"/>
                <w:szCs w:val="16"/>
              </w:rPr>
              <w:t> </w:t>
            </w:r>
          </w:p>
        </w:tc>
        <w:tc>
          <w:tcPr>
            <w:tcW w:w="579" w:type="pct"/>
            <w:tcBorders>
              <w:top w:val="single" w:sz="4" w:space="0" w:color="auto"/>
              <w:left w:val="nil"/>
              <w:bottom w:val="single" w:sz="4" w:space="0" w:color="auto"/>
              <w:right w:val="nil"/>
            </w:tcBorders>
            <w:shd w:val="clear" w:color="auto" w:fill="auto"/>
            <w:hideMark/>
          </w:tcPr>
          <w:p w14:paraId="467DA514" w14:textId="31DF58A6" w:rsidR="00AF195F" w:rsidRPr="00AF195F" w:rsidRDefault="00AF195F" w:rsidP="00AF195F">
            <w:pPr>
              <w:spacing w:after="0" w:line="240" w:lineRule="auto"/>
              <w:jc w:val="right"/>
              <w:rPr>
                <w:rFonts w:ascii="Arial" w:hAnsi="Arial" w:cs="Arial"/>
                <w:sz w:val="16"/>
                <w:szCs w:val="16"/>
              </w:rPr>
            </w:pPr>
            <w:r w:rsidRPr="00AF195F">
              <w:rPr>
                <w:rFonts w:ascii="Arial" w:hAnsi="Arial" w:cs="Arial"/>
                <w:sz w:val="16"/>
                <w:szCs w:val="16"/>
              </w:rPr>
              <w:t>2021</w:t>
            </w:r>
            <w:r w:rsidR="00A8312D">
              <w:rPr>
                <w:rFonts w:ascii="Arial" w:hAnsi="Arial" w:cs="Arial"/>
                <w:sz w:val="16"/>
                <w:szCs w:val="16"/>
              </w:rPr>
              <w:noBreakHyphen/>
            </w:r>
            <w:r w:rsidRPr="00AF195F">
              <w:rPr>
                <w:rFonts w:ascii="Arial" w:hAnsi="Arial" w:cs="Arial"/>
                <w:sz w:val="16"/>
                <w:szCs w:val="16"/>
              </w:rPr>
              <w:t>22 Estimated actual</w:t>
            </w:r>
            <w:r w:rsidRPr="00AF195F">
              <w:rPr>
                <w:rFonts w:ascii="Arial" w:hAnsi="Arial" w:cs="Arial"/>
                <w:sz w:val="16"/>
                <w:szCs w:val="16"/>
              </w:rPr>
              <w:br/>
              <w:t>$</w:t>
            </w:r>
            <w:r w:rsidR="00A8312D">
              <w:rPr>
                <w:rFonts w:ascii="Arial" w:hAnsi="Arial" w:cs="Arial"/>
                <w:sz w:val="16"/>
                <w:szCs w:val="16"/>
              </w:rPr>
              <w:t>’</w:t>
            </w:r>
            <w:r w:rsidRPr="00AF195F">
              <w:rPr>
                <w:rFonts w:ascii="Arial" w:hAnsi="Arial" w:cs="Arial"/>
                <w:sz w:val="16"/>
                <w:szCs w:val="16"/>
              </w:rPr>
              <w:t>000</w:t>
            </w:r>
          </w:p>
        </w:tc>
        <w:tc>
          <w:tcPr>
            <w:tcW w:w="579" w:type="pct"/>
            <w:tcBorders>
              <w:top w:val="single" w:sz="4" w:space="0" w:color="auto"/>
              <w:left w:val="nil"/>
              <w:bottom w:val="single" w:sz="4" w:space="0" w:color="auto"/>
              <w:right w:val="nil"/>
            </w:tcBorders>
            <w:shd w:val="clear" w:color="000000" w:fill="E6E6E6"/>
            <w:hideMark/>
          </w:tcPr>
          <w:p w14:paraId="5D32D57E" w14:textId="42476EB0" w:rsidR="00AF195F" w:rsidRPr="00AF195F" w:rsidRDefault="00AF195F" w:rsidP="00AF195F">
            <w:pPr>
              <w:spacing w:after="0" w:line="240" w:lineRule="auto"/>
              <w:jc w:val="right"/>
              <w:rPr>
                <w:rFonts w:ascii="Arial" w:hAnsi="Arial" w:cs="Arial"/>
                <w:sz w:val="16"/>
                <w:szCs w:val="16"/>
              </w:rPr>
            </w:pPr>
            <w:r w:rsidRPr="00AF195F">
              <w:rPr>
                <w:rFonts w:ascii="Arial" w:hAnsi="Arial" w:cs="Arial"/>
                <w:sz w:val="16"/>
                <w:szCs w:val="16"/>
              </w:rPr>
              <w:t>2022</w:t>
            </w:r>
            <w:r w:rsidR="00A8312D">
              <w:rPr>
                <w:rFonts w:ascii="Arial" w:hAnsi="Arial" w:cs="Arial"/>
                <w:sz w:val="16"/>
                <w:szCs w:val="16"/>
              </w:rPr>
              <w:noBreakHyphen/>
            </w:r>
            <w:r w:rsidRPr="00AF195F">
              <w:rPr>
                <w:rFonts w:ascii="Arial" w:hAnsi="Arial" w:cs="Arial"/>
                <w:sz w:val="16"/>
                <w:szCs w:val="16"/>
              </w:rPr>
              <w:t>23</w:t>
            </w:r>
            <w:r w:rsidRPr="00AF195F">
              <w:rPr>
                <w:rFonts w:ascii="Arial" w:hAnsi="Arial" w:cs="Arial"/>
                <w:sz w:val="16"/>
                <w:szCs w:val="16"/>
              </w:rPr>
              <w:br/>
              <w:t>Budget</w:t>
            </w:r>
            <w:r w:rsidRPr="00AF195F">
              <w:rPr>
                <w:rFonts w:ascii="Arial" w:hAnsi="Arial" w:cs="Arial"/>
                <w:sz w:val="16"/>
                <w:szCs w:val="16"/>
              </w:rPr>
              <w:br/>
            </w:r>
            <w:r w:rsidRPr="00AF195F">
              <w:rPr>
                <w:rFonts w:ascii="Arial" w:hAnsi="Arial" w:cs="Arial"/>
                <w:sz w:val="16"/>
                <w:szCs w:val="16"/>
              </w:rPr>
              <w:br/>
              <w:t>$</w:t>
            </w:r>
            <w:r w:rsidR="00A8312D">
              <w:rPr>
                <w:rFonts w:ascii="Arial" w:hAnsi="Arial" w:cs="Arial"/>
                <w:sz w:val="16"/>
                <w:szCs w:val="16"/>
              </w:rPr>
              <w:t>’</w:t>
            </w:r>
            <w:r w:rsidRPr="00AF195F">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02352BD4" w14:textId="225CC047" w:rsidR="00AF195F" w:rsidRPr="00AF195F" w:rsidRDefault="00AF195F" w:rsidP="00AF195F">
            <w:pPr>
              <w:spacing w:after="0" w:line="240" w:lineRule="auto"/>
              <w:jc w:val="right"/>
              <w:rPr>
                <w:rFonts w:ascii="Arial" w:hAnsi="Arial" w:cs="Arial"/>
                <w:sz w:val="16"/>
                <w:szCs w:val="16"/>
              </w:rPr>
            </w:pPr>
            <w:r w:rsidRPr="00AF195F">
              <w:rPr>
                <w:rFonts w:ascii="Arial" w:hAnsi="Arial" w:cs="Arial"/>
                <w:sz w:val="16"/>
                <w:szCs w:val="16"/>
              </w:rPr>
              <w:t>2023</w:t>
            </w:r>
            <w:r w:rsidR="00A8312D">
              <w:rPr>
                <w:rFonts w:ascii="Arial" w:hAnsi="Arial" w:cs="Arial"/>
                <w:sz w:val="16"/>
                <w:szCs w:val="16"/>
              </w:rPr>
              <w:noBreakHyphen/>
            </w:r>
            <w:r w:rsidRPr="00AF195F">
              <w:rPr>
                <w:rFonts w:ascii="Arial" w:hAnsi="Arial" w:cs="Arial"/>
                <w:sz w:val="16"/>
                <w:szCs w:val="16"/>
              </w:rPr>
              <w:t>24 Forward estimate</w:t>
            </w:r>
            <w:r w:rsidRPr="00AF195F">
              <w:rPr>
                <w:rFonts w:ascii="Arial" w:hAnsi="Arial" w:cs="Arial"/>
                <w:sz w:val="16"/>
                <w:szCs w:val="16"/>
              </w:rPr>
              <w:br/>
              <w:t>$</w:t>
            </w:r>
            <w:r w:rsidR="00A8312D">
              <w:rPr>
                <w:rFonts w:ascii="Arial" w:hAnsi="Arial" w:cs="Arial"/>
                <w:sz w:val="16"/>
                <w:szCs w:val="16"/>
              </w:rPr>
              <w:t>’</w:t>
            </w:r>
            <w:r w:rsidRPr="00AF195F">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4CDF0A74" w14:textId="223613E4" w:rsidR="00AF195F" w:rsidRPr="00AF195F" w:rsidRDefault="00AF195F" w:rsidP="00AF195F">
            <w:pPr>
              <w:spacing w:after="0" w:line="240" w:lineRule="auto"/>
              <w:jc w:val="right"/>
              <w:rPr>
                <w:rFonts w:ascii="Arial" w:hAnsi="Arial" w:cs="Arial"/>
                <w:sz w:val="16"/>
                <w:szCs w:val="16"/>
              </w:rPr>
            </w:pPr>
            <w:r w:rsidRPr="00AF195F">
              <w:rPr>
                <w:rFonts w:ascii="Arial" w:hAnsi="Arial" w:cs="Arial"/>
                <w:sz w:val="16"/>
                <w:szCs w:val="16"/>
              </w:rPr>
              <w:t>2024</w:t>
            </w:r>
            <w:r w:rsidR="00A8312D">
              <w:rPr>
                <w:rFonts w:ascii="Arial" w:hAnsi="Arial" w:cs="Arial"/>
                <w:sz w:val="16"/>
                <w:szCs w:val="16"/>
              </w:rPr>
              <w:noBreakHyphen/>
            </w:r>
            <w:r w:rsidRPr="00AF195F">
              <w:rPr>
                <w:rFonts w:ascii="Arial" w:hAnsi="Arial" w:cs="Arial"/>
                <w:sz w:val="16"/>
                <w:szCs w:val="16"/>
              </w:rPr>
              <w:t>25 Forward estimate</w:t>
            </w:r>
            <w:r w:rsidRPr="00AF195F">
              <w:rPr>
                <w:rFonts w:ascii="Arial" w:hAnsi="Arial" w:cs="Arial"/>
                <w:sz w:val="16"/>
                <w:szCs w:val="16"/>
              </w:rPr>
              <w:br/>
              <w:t>$</w:t>
            </w:r>
            <w:r w:rsidR="00A8312D">
              <w:rPr>
                <w:rFonts w:ascii="Arial" w:hAnsi="Arial" w:cs="Arial"/>
                <w:sz w:val="16"/>
                <w:szCs w:val="16"/>
              </w:rPr>
              <w:t>’</w:t>
            </w:r>
            <w:r w:rsidRPr="00AF195F">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23A0E4F4" w14:textId="66F382F8" w:rsidR="00AF195F" w:rsidRPr="00AF195F" w:rsidRDefault="00AF195F" w:rsidP="00AF195F">
            <w:pPr>
              <w:spacing w:after="0" w:line="240" w:lineRule="auto"/>
              <w:jc w:val="right"/>
              <w:rPr>
                <w:rFonts w:ascii="Arial" w:hAnsi="Arial" w:cs="Arial"/>
                <w:sz w:val="16"/>
                <w:szCs w:val="16"/>
              </w:rPr>
            </w:pPr>
            <w:r w:rsidRPr="00AF195F">
              <w:rPr>
                <w:rFonts w:ascii="Arial" w:hAnsi="Arial" w:cs="Arial"/>
                <w:sz w:val="16"/>
                <w:szCs w:val="16"/>
              </w:rPr>
              <w:t>2025</w:t>
            </w:r>
            <w:r w:rsidR="00A8312D">
              <w:rPr>
                <w:rFonts w:ascii="Arial" w:hAnsi="Arial" w:cs="Arial"/>
                <w:sz w:val="16"/>
                <w:szCs w:val="16"/>
              </w:rPr>
              <w:noBreakHyphen/>
            </w:r>
            <w:r w:rsidRPr="00AF195F">
              <w:rPr>
                <w:rFonts w:ascii="Arial" w:hAnsi="Arial" w:cs="Arial"/>
                <w:sz w:val="16"/>
                <w:szCs w:val="16"/>
              </w:rPr>
              <w:t>26</w:t>
            </w:r>
            <w:r w:rsidRPr="00AF195F">
              <w:rPr>
                <w:rFonts w:ascii="Arial" w:hAnsi="Arial" w:cs="Arial"/>
                <w:sz w:val="16"/>
                <w:szCs w:val="16"/>
              </w:rPr>
              <w:br/>
              <w:t>Forward estimate</w:t>
            </w:r>
            <w:r w:rsidRPr="00AF195F">
              <w:rPr>
                <w:rFonts w:ascii="Arial" w:hAnsi="Arial" w:cs="Arial"/>
                <w:sz w:val="16"/>
                <w:szCs w:val="16"/>
              </w:rPr>
              <w:br/>
              <w:t>$</w:t>
            </w:r>
            <w:r w:rsidR="00A8312D">
              <w:rPr>
                <w:rFonts w:ascii="Arial" w:hAnsi="Arial" w:cs="Arial"/>
                <w:sz w:val="16"/>
                <w:szCs w:val="16"/>
              </w:rPr>
              <w:t>’</w:t>
            </w:r>
            <w:r w:rsidRPr="00AF195F">
              <w:rPr>
                <w:rFonts w:ascii="Arial" w:hAnsi="Arial" w:cs="Arial"/>
                <w:sz w:val="16"/>
                <w:szCs w:val="16"/>
              </w:rPr>
              <w:t>000</w:t>
            </w:r>
          </w:p>
        </w:tc>
      </w:tr>
      <w:tr w:rsidR="00AF195F" w:rsidRPr="00AF195F" w14:paraId="48B744C7" w14:textId="77777777" w:rsidTr="00FF534F">
        <w:trPr>
          <w:trHeight w:hRule="exact" w:val="225"/>
        </w:trPr>
        <w:tc>
          <w:tcPr>
            <w:tcW w:w="2105" w:type="pct"/>
            <w:tcBorders>
              <w:top w:val="nil"/>
              <w:left w:val="nil"/>
              <w:bottom w:val="nil"/>
              <w:right w:val="nil"/>
            </w:tcBorders>
            <w:shd w:val="clear" w:color="auto" w:fill="auto"/>
            <w:noWrap/>
            <w:vAlign w:val="bottom"/>
            <w:hideMark/>
          </w:tcPr>
          <w:p w14:paraId="2B511614" w14:textId="77777777" w:rsidR="00AF195F" w:rsidRPr="00AF195F" w:rsidRDefault="00AF195F" w:rsidP="00FF534F">
            <w:pPr>
              <w:spacing w:after="0" w:line="240" w:lineRule="auto"/>
              <w:jc w:val="left"/>
              <w:rPr>
                <w:rFonts w:ascii="Arial" w:hAnsi="Arial" w:cs="Arial"/>
                <w:b/>
                <w:bCs/>
                <w:color w:val="000000"/>
                <w:sz w:val="16"/>
                <w:szCs w:val="16"/>
              </w:rPr>
            </w:pPr>
            <w:r w:rsidRPr="00AF195F">
              <w:rPr>
                <w:rFonts w:ascii="Arial" w:hAnsi="Arial" w:cs="Arial"/>
                <w:b/>
                <w:bCs/>
                <w:color w:val="000000"/>
                <w:sz w:val="16"/>
                <w:szCs w:val="16"/>
              </w:rPr>
              <w:t>OPERATING ACTIVITIES</w:t>
            </w:r>
          </w:p>
        </w:tc>
        <w:tc>
          <w:tcPr>
            <w:tcW w:w="579" w:type="pct"/>
            <w:tcBorders>
              <w:top w:val="nil"/>
              <w:left w:val="nil"/>
              <w:bottom w:val="nil"/>
              <w:right w:val="nil"/>
            </w:tcBorders>
            <w:shd w:val="clear" w:color="auto" w:fill="auto"/>
            <w:noWrap/>
            <w:vAlign w:val="center"/>
            <w:hideMark/>
          </w:tcPr>
          <w:p w14:paraId="60C8C8DE" w14:textId="77777777" w:rsidR="00AF195F" w:rsidRPr="00AF195F" w:rsidRDefault="00AF195F" w:rsidP="00AF195F">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center"/>
            <w:hideMark/>
          </w:tcPr>
          <w:p w14:paraId="11CED10E" w14:textId="77777777" w:rsidR="00AF195F" w:rsidRPr="00AF195F" w:rsidRDefault="00AF195F" w:rsidP="00AF195F">
            <w:pPr>
              <w:spacing w:after="0" w:line="240" w:lineRule="auto"/>
              <w:jc w:val="left"/>
              <w:rPr>
                <w:rFonts w:ascii="Arial" w:hAnsi="Arial" w:cs="Arial"/>
                <w:color w:val="000000"/>
                <w:sz w:val="16"/>
                <w:szCs w:val="16"/>
              </w:rPr>
            </w:pPr>
            <w:r w:rsidRPr="00AF195F">
              <w:rPr>
                <w:rFonts w:ascii="Arial" w:hAnsi="Arial" w:cs="Arial"/>
                <w:color w:val="000000"/>
                <w:sz w:val="16"/>
                <w:szCs w:val="16"/>
              </w:rPr>
              <w:t> </w:t>
            </w:r>
          </w:p>
        </w:tc>
        <w:tc>
          <w:tcPr>
            <w:tcW w:w="579" w:type="pct"/>
            <w:tcBorders>
              <w:top w:val="nil"/>
              <w:left w:val="nil"/>
              <w:bottom w:val="nil"/>
              <w:right w:val="nil"/>
            </w:tcBorders>
            <w:shd w:val="clear" w:color="auto" w:fill="auto"/>
            <w:noWrap/>
            <w:vAlign w:val="center"/>
            <w:hideMark/>
          </w:tcPr>
          <w:p w14:paraId="4636C8D9" w14:textId="77777777" w:rsidR="00AF195F" w:rsidRPr="00AF195F" w:rsidRDefault="00AF195F" w:rsidP="00AF195F">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center"/>
            <w:hideMark/>
          </w:tcPr>
          <w:p w14:paraId="3EC4009A" w14:textId="77777777" w:rsidR="00AF195F" w:rsidRPr="00AF195F" w:rsidRDefault="00AF195F" w:rsidP="00AF195F">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0057F0A3" w14:textId="77777777" w:rsidR="00AF195F" w:rsidRPr="00AF195F" w:rsidRDefault="00AF195F" w:rsidP="00AF195F">
            <w:pPr>
              <w:spacing w:after="0" w:line="240" w:lineRule="auto"/>
              <w:jc w:val="left"/>
              <w:rPr>
                <w:rFonts w:ascii="Times New Roman" w:hAnsi="Times New Roman"/>
              </w:rPr>
            </w:pPr>
          </w:p>
        </w:tc>
      </w:tr>
      <w:tr w:rsidR="00AF195F" w:rsidRPr="00AF195F" w14:paraId="45A28264" w14:textId="77777777" w:rsidTr="00FF534F">
        <w:trPr>
          <w:trHeight w:hRule="exact" w:val="225"/>
        </w:trPr>
        <w:tc>
          <w:tcPr>
            <w:tcW w:w="2105" w:type="pct"/>
            <w:tcBorders>
              <w:top w:val="nil"/>
              <w:left w:val="nil"/>
              <w:bottom w:val="nil"/>
              <w:right w:val="nil"/>
            </w:tcBorders>
            <w:shd w:val="clear" w:color="auto" w:fill="auto"/>
            <w:noWrap/>
            <w:vAlign w:val="bottom"/>
            <w:hideMark/>
          </w:tcPr>
          <w:p w14:paraId="39D65C8A" w14:textId="77777777" w:rsidR="00AF195F" w:rsidRPr="00AF195F" w:rsidRDefault="00AF195F" w:rsidP="00FF534F">
            <w:pPr>
              <w:spacing w:after="0" w:line="240" w:lineRule="auto"/>
              <w:jc w:val="left"/>
              <w:rPr>
                <w:rFonts w:ascii="Arial" w:hAnsi="Arial" w:cs="Arial"/>
                <w:b/>
                <w:bCs/>
                <w:color w:val="000000"/>
                <w:sz w:val="16"/>
                <w:szCs w:val="16"/>
              </w:rPr>
            </w:pPr>
            <w:r w:rsidRPr="00AF195F">
              <w:rPr>
                <w:rFonts w:ascii="Arial" w:hAnsi="Arial" w:cs="Arial"/>
                <w:b/>
                <w:bCs/>
                <w:color w:val="000000"/>
                <w:sz w:val="16"/>
                <w:szCs w:val="16"/>
              </w:rPr>
              <w:t>Cash received</w:t>
            </w:r>
          </w:p>
        </w:tc>
        <w:tc>
          <w:tcPr>
            <w:tcW w:w="579" w:type="pct"/>
            <w:tcBorders>
              <w:top w:val="nil"/>
              <w:left w:val="nil"/>
              <w:bottom w:val="nil"/>
              <w:right w:val="nil"/>
            </w:tcBorders>
            <w:shd w:val="clear" w:color="auto" w:fill="auto"/>
            <w:noWrap/>
            <w:vAlign w:val="center"/>
            <w:hideMark/>
          </w:tcPr>
          <w:p w14:paraId="6FA8DE9D" w14:textId="77777777" w:rsidR="00AF195F" w:rsidRPr="00AF195F" w:rsidRDefault="00AF195F" w:rsidP="00AF195F">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center"/>
            <w:hideMark/>
          </w:tcPr>
          <w:p w14:paraId="3C712DFD" w14:textId="77777777" w:rsidR="00AF195F" w:rsidRPr="00AF195F" w:rsidRDefault="00AF195F" w:rsidP="00AF195F">
            <w:pPr>
              <w:spacing w:after="0" w:line="240" w:lineRule="auto"/>
              <w:jc w:val="left"/>
              <w:rPr>
                <w:rFonts w:ascii="Arial" w:hAnsi="Arial" w:cs="Arial"/>
                <w:color w:val="000000"/>
                <w:sz w:val="16"/>
                <w:szCs w:val="16"/>
              </w:rPr>
            </w:pPr>
            <w:r w:rsidRPr="00AF195F">
              <w:rPr>
                <w:rFonts w:ascii="Arial" w:hAnsi="Arial" w:cs="Arial"/>
                <w:color w:val="000000"/>
                <w:sz w:val="16"/>
                <w:szCs w:val="16"/>
              </w:rPr>
              <w:t> </w:t>
            </w:r>
          </w:p>
        </w:tc>
        <w:tc>
          <w:tcPr>
            <w:tcW w:w="579" w:type="pct"/>
            <w:tcBorders>
              <w:top w:val="nil"/>
              <w:left w:val="nil"/>
              <w:bottom w:val="nil"/>
              <w:right w:val="nil"/>
            </w:tcBorders>
            <w:shd w:val="clear" w:color="auto" w:fill="auto"/>
            <w:noWrap/>
            <w:vAlign w:val="center"/>
            <w:hideMark/>
          </w:tcPr>
          <w:p w14:paraId="5CFE0D9D" w14:textId="77777777" w:rsidR="00AF195F" w:rsidRPr="00AF195F" w:rsidRDefault="00AF195F" w:rsidP="00AF195F">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center"/>
            <w:hideMark/>
          </w:tcPr>
          <w:p w14:paraId="195D1D8C" w14:textId="77777777" w:rsidR="00AF195F" w:rsidRPr="00AF195F" w:rsidRDefault="00AF195F" w:rsidP="00AF195F">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244351B6" w14:textId="77777777" w:rsidR="00AF195F" w:rsidRPr="00AF195F" w:rsidRDefault="00AF195F" w:rsidP="00AF195F">
            <w:pPr>
              <w:spacing w:after="0" w:line="240" w:lineRule="auto"/>
              <w:jc w:val="left"/>
              <w:rPr>
                <w:rFonts w:ascii="Times New Roman" w:hAnsi="Times New Roman"/>
              </w:rPr>
            </w:pPr>
          </w:p>
        </w:tc>
      </w:tr>
      <w:tr w:rsidR="00AF195F" w:rsidRPr="00AF195F" w14:paraId="19A31A59" w14:textId="77777777" w:rsidTr="00FF534F">
        <w:trPr>
          <w:trHeight w:hRule="exact" w:val="225"/>
        </w:trPr>
        <w:tc>
          <w:tcPr>
            <w:tcW w:w="2105" w:type="pct"/>
            <w:tcBorders>
              <w:top w:val="nil"/>
              <w:left w:val="nil"/>
              <w:bottom w:val="nil"/>
              <w:right w:val="nil"/>
            </w:tcBorders>
            <w:shd w:val="clear" w:color="auto" w:fill="auto"/>
            <w:noWrap/>
            <w:vAlign w:val="bottom"/>
            <w:hideMark/>
          </w:tcPr>
          <w:p w14:paraId="067116EA" w14:textId="77777777" w:rsidR="00AF195F" w:rsidRPr="00AF195F" w:rsidRDefault="00AF195F" w:rsidP="00FF534F">
            <w:pPr>
              <w:spacing w:after="0" w:line="240" w:lineRule="auto"/>
              <w:ind w:left="170"/>
              <w:jc w:val="left"/>
              <w:rPr>
                <w:rFonts w:ascii="Arial" w:hAnsi="Arial" w:cs="Arial"/>
                <w:color w:val="000000"/>
                <w:sz w:val="16"/>
                <w:szCs w:val="16"/>
              </w:rPr>
            </w:pPr>
            <w:r w:rsidRPr="00AF195F">
              <w:rPr>
                <w:rFonts w:ascii="Arial" w:hAnsi="Arial" w:cs="Arial"/>
                <w:color w:val="000000"/>
                <w:sz w:val="16"/>
                <w:szCs w:val="16"/>
              </w:rPr>
              <w:t>Appropriations</w:t>
            </w:r>
          </w:p>
        </w:tc>
        <w:tc>
          <w:tcPr>
            <w:tcW w:w="579" w:type="pct"/>
            <w:tcBorders>
              <w:top w:val="nil"/>
              <w:left w:val="nil"/>
              <w:bottom w:val="nil"/>
              <w:right w:val="nil"/>
            </w:tcBorders>
            <w:shd w:val="clear" w:color="auto" w:fill="auto"/>
            <w:noWrap/>
            <w:vAlign w:val="bottom"/>
            <w:hideMark/>
          </w:tcPr>
          <w:p w14:paraId="3B88C7A7"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 xml:space="preserve">6,572 </w:t>
            </w:r>
          </w:p>
        </w:tc>
        <w:tc>
          <w:tcPr>
            <w:tcW w:w="579" w:type="pct"/>
            <w:tcBorders>
              <w:top w:val="nil"/>
              <w:left w:val="nil"/>
              <w:bottom w:val="nil"/>
              <w:right w:val="nil"/>
            </w:tcBorders>
            <w:shd w:val="clear" w:color="000000" w:fill="E6E6E6"/>
            <w:noWrap/>
            <w:vAlign w:val="bottom"/>
            <w:hideMark/>
          </w:tcPr>
          <w:p w14:paraId="096037CD"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 xml:space="preserve">8,013 </w:t>
            </w:r>
          </w:p>
        </w:tc>
        <w:tc>
          <w:tcPr>
            <w:tcW w:w="579" w:type="pct"/>
            <w:tcBorders>
              <w:top w:val="nil"/>
              <w:left w:val="nil"/>
              <w:bottom w:val="nil"/>
              <w:right w:val="nil"/>
            </w:tcBorders>
            <w:shd w:val="clear" w:color="auto" w:fill="auto"/>
            <w:noWrap/>
            <w:vAlign w:val="bottom"/>
            <w:hideMark/>
          </w:tcPr>
          <w:p w14:paraId="4B4956B0"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 xml:space="preserve">6,731 </w:t>
            </w:r>
          </w:p>
        </w:tc>
        <w:tc>
          <w:tcPr>
            <w:tcW w:w="579" w:type="pct"/>
            <w:tcBorders>
              <w:top w:val="nil"/>
              <w:left w:val="nil"/>
              <w:bottom w:val="nil"/>
              <w:right w:val="nil"/>
            </w:tcBorders>
            <w:shd w:val="clear" w:color="auto" w:fill="auto"/>
            <w:noWrap/>
            <w:vAlign w:val="bottom"/>
            <w:hideMark/>
          </w:tcPr>
          <w:p w14:paraId="578F8603"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 xml:space="preserve">6,652 </w:t>
            </w:r>
          </w:p>
        </w:tc>
        <w:tc>
          <w:tcPr>
            <w:tcW w:w="579" w:type="pct"/>
            <w:tcBorders>
              <w:top w:val="nil"/>
              <w:left w:val="nil"/>
              <w:bottom w:val="nil"/>
              <w:right w:val="nil"/>
            </w:tcBorders>
            <w:shd w:val="clear" w:color="auto" w:fill="auto"/>
            <w:noWrap/>
            <w:vAlign w:val="bottom"/>
            <w:hideMark/>
          </w:tcPr>
          <w:p w14:paraId="38150665"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 xml:space="preserve">6,698 </w:t>
            </w:r>
          </w:p>
        </w:tc>
      </w:tr>
      <w:tr w:rsidR="00AF195F" w:rsidRPr="00AF195F" w14:paraId="738204EE" w14:textId="77777777" w:rsidTr="00FF534F">
        <w:trPr>
          <w:trHeight w:hRule="exact" w:val="210"/>
        </w:trPr>
        <w:tc>
          <w:tcPr>
            <w:tcW w:w="2105" w:type="pct"/>
            <w:tcBorders>
              <w:top w:val="nil"/>
              <w:left w:val="nil"/>
              <w:bottom w:val="nil"/>
              <w:right w:val="nil"/>
            </w:tcBorders>
            <w:shd w:val="clear" w:color="auto" w:fill="auto"/>
            <w:noWrap/>
            <w:vAlign w:val="bottom"/>
            <w:hideMark/>
          </w:tcPr>
          <w:p w14:paraId="21369104" w14:textId="77777777" w:rsidR="00AF195F" w:rsidRPr="00AF195F" w:rsidRDefault="00AF195F" w:rsidP="00FF534F">
            <w:pPr>
              <w:spacing w:after="0" w:line="240" w:lineRule="auto"/>
              <w:jc w:val="left"/>
              <w:rPr>
                <w:rFonts w:ascii="Arial" w:hAnsi="Arial" w:cs="Arial"/>
                <w:b/>
                <w:bCs/>
                <w:i/>
                <w:iCs/>
                <w:color w:val="000000"/>
                <w:sz w:val="16"/>
                <w:szCs w:val="16"/>
              </w:rPr>
            </w:pPr>
            <w:r w:rsidRPr="00AF195F">
              <w:rPr>
                <w:rFonts w:ascii="Arial" w:hAnsi="Arial" w:cs="Arial"/>
                <w:b/>
                <w:bCs/>
                <w:i/>
                <w:iCs/>
                <w:color w:val="000000"/>
                <w:sz w:val="16"/>
                <w:szCs w:val="16"/>
              </w:rPr>
              <w:t>Total cash received</w:t>
            </w:r>
          </w:p>
        </w:tc>
        <w:tc>
          <w:tcPr>
            <w:tcW w:w="579" w:type="pct"/>
            <w:tcBorders>
              <w:top w:val="single" w:sz="4" w:space="0" w:color="auto"/>
              <w:left w:val="nil"/>
              <w:bottom w:val="single" w:sz="4" w:space="0" w:color="auto"/>
              <w:right w:val="nil"/>
            </w:tcBorders>
            <w:shd w:val="clear" w:color="auto" w:fill="auto"/>
            <w:noWrap/>
            <w:vAlign w:val="bottom"/>
            <w:hideMark/>
          </w:tcPr>
          <w:p w14:paraId="45660146" w14:textId="77777777" w:rsidR="00AF195F" w:rsidRPr="00AF195F" w:rsidRDefault="00AF195F" w:rsidP="00FF534F">
            <w:pPr>
              <w:spacing w:after="0" w:line="240" w:lineRule="auto"/>
              <w:jc w:val="right"/>
              <w:rPr>
                <w:rFonts w:ascii="Arial" w:hAnsi="Arial" w:cs="Arial"/>
                <w:b/>
                <w:bCs/>
                <w:i/>
                <w:iCs/>
                <w:color w:val="000000"/>
                <w:sz w:val="16"/>
                <w:szCs w:val="16"/>
              </w:rPr>
            </w:pPr>
            <w:r w:rsidRPr="00AF195F">
              <w:rPr>
                <w:rFonts w:ascii="Arial" w:hAnsi="Arial" w:cs="Arial"/>
                <w:b/>
                <w:bCs/>
                <w:i/>
                <w:iCs/>
                <w:color w:val="000000"/>
                <w:sz w:val="16"/>
                <w:szCs w:val="16"/>
              </w:rPr>
              <w:t xml:space="preserve">6,572 </w:t>
            </w:r>
          </w:p>
        </w:tc>
        <w:tc>
          <w:tcPr>
            <w:tcW w:w="579" w:type="pct"/>
            <w:tcBorders>
              <w:top w:val="single" w:sz="4" w:space="0" w:color="auto"/>
              <w:left w:val="nil"/>
              <w:bottom w:val="single" w:sz="4" w:space="0" w:color="auto"/>
              <w:right w:val="nil"/>
            </w:tcBorders>
            <w:shd w:val="clear" w:color="000000" w:fill="E6E6E6"/>
            <w:noWrap/>
            <w:vAlign w:val="bottom"/>
            <w:hideMark/>
          </w:tcPr>
          <w:p w14:paraId="754BA475" w14:textId="77777777" w:rsidR="00AF195F" w:rsidRPr="00AF195F" w:rsidRDefault="00AF195F" w:rsidP="00FF534F">
            <w:pPr>
              <w:spacing w:after="0" w:line="240" w:lineRule="auto"/>
              <w:jc w:val="right"/>
              <w:rPr>
                <w:rFonts w:ascii="Arial" w:hAnsi="Arial" w:cs="Arial"/>
                <w:b/>
                <w:bCs/>
                <w:i/>
                <w:iCs/>
                <w:color w:val="000000"/>
                <w:sz w:val="16"/>
                <w:szCs w:val="16"/>
              </w:rPr>
            </w:pPr>
            <w:r w:rsidRPr="00AF195F">
              <w:rPr>
                <w:rFonts w:ascii="Arial" w:hAnsi="Arial" w:cs="Arial"/>
                <w:b/>
                <w:bCs/>
                <w:i/>
                <w:iCs/>
                <w:color w:val="000000"/>
                <w:sz w:val="16"/>
                <w:szCs w:val="16"/>
              </w:rPr>
              <w:t xml:space="preserve">8,013 </w:t>
            </w:r>
          </w:p>
        </w:tc>
        <w:tc>
          <w:tcPr>
            <w:tcW w:w="579" w:type="pct"/>
            <w:tcBorders>
              <w:top w:val="single" w:sz="4" w:space="0" w:color="auto"/>
              <w:left w:val="nil"/>
              <w:bottom w:val="single" w:sz="4" w:space="0" w:color="auto"/>
              <w:right w:val="nil"/>
            </w:tcBorders>
            <w:shd w:val="clear" w:color="auto" w:fill="auto"/>
            <w:noWrap/>
            <w:vAlign w:val="bottom"/>
            <w:hideMark/>
          </w:tcPr>
          <w:p w14:paraId="71F10806" w14:textId="77777777" w:rsidR="00AF195F" w:rsidRPr="00AF195F" w:rsidRDefault="00AF195F" w:rsidP="00FF534F">
            <w:pPr>
              <w:spacing w:after="0" w:line="240" w:lineRule="auto"/>
              <w:jc w:val="right"/>
              <w:rPr>
                <w:rFonts w:ascii="Arial" w:hAnsi="Arial" w:cs="Arial"/>
                <w:b/>
                <w:bCs/>
                <w:i/>
                <w:iCs/>
                <w:color w:val="000000"/>
                <w:sz w:val="16"/>
                <w:szCs w:val="16"/>
              </w:rPr>
            </w:pPr>
            <w:r w:rsidRPr="00AF195F">
              <w:rPr>
                <w:rFonts w:ascii="Arial" w:hAnsi="Arial" w:cs="Arial"/>
                <w:b/>
                <w:bCs/>
                <w:i/>
                <w:iCs/>
                <w:color w:val="000000"/>
                <w:sz w:val="16"/>
                <w:szCs w:val="16"/>
              </w:rPr>
              <w:t xml:space="preserve">6,731 </w:t>
            </w:r>
          </w:p>
        </w:tc>
        <w:tc>
          <w:tcPr>
            <w:tcW w:w="579" w:type="pct"/>
            <w:tcBorders>
              <w:top w:val="single" w:sz="4" w:space="0" w:color="auto"/>
              <w:left w:val="nil"/>
              <w:bottom w:val="single" w:sz="4" w:space="0" w:color="auto"/>
              <w:right w:val="nil"/>
            </w:tcBorders>
            <w:shd w:val="clear" w:color="auto" w:fill="auto"/>
            <w:noWrap/>
            <w:vAlign w:val="bottom"/>
            <w:hideMark/>
          </w:tcPr>
          <w:p w14:paraId="46CDC132" w14:textId="77777777" w:rsidR="00AF195F" w:rsidRPr="00AF195F" w:rsidRDefault="00AF195F" w:rsidP="00FF534F">
            <w:pPr>
              <w:spacing w:after="0" w:line="240" w:lineRule="auto"/>
              <w:jc w:val="right"/>
              <w:rPr>
                <w:rFonts w:ascii="Arial" w:hAnsi="Arial" w:cs="Arial"/>
                <w:b/>
                <w:bCs/>
                <w:i/>
                <w:iCs/>
                <w:color w:val="000000"/>
                <w:sz w:val="16"/>
                <w:szCs w:val="16"/>
              </w:rPr>
            </w:pPr>
            <w:r w:rsidRPr="00AF195F">
              <w:rPr>
                <w:rFonts w:ascii="Arial" w:hAnsi="Arial" w:cs="Arial"/>
                <w:b/>
                <w:bCs/>
                <w:i/>
                <w:iCs/>
                <w:color w:val="000000"/>
                <w:sz w:val="16"/>
                <w:szCs w:val="16"/>
              </w:rPr>
              <w:t xml:space="preserve">6,652 </w:t>
            </w:r>
          </w:p>
        </w:tc>
        <w:tc>
          <w:tcPr>
            <w:tcW w:w="579" w:type="pct"/>
            <w:tcBorders>
              <w:top w:val="single" w:sz="4" w:space="0" w:color="auto"/>
              <w:left w:val="nil"/>
              <w:bottom w:val="single" w:sz="4" w:space="0" w:color="auto"/>
              <w:right w:val="nil"/>
            </w:tcBorders>
            <w:shd w:val="clear" w:color="auto" w:fill="auto"/>
            <w:noWrap/>
            <w:vAlign w:val="bottom"/>
            <w:hideMark/>
          </w:tcPr>
          <w:p w14:paraId="5E796E1C" w14:textId="77777777" w:rsidR="00AF195F" w:rsidRPr="00AF195F" w:rsidRDefault="00AF195F" w:rsidP="00FF534F">
            <w:pPr>
              <w:spacing w:after="0" w:line="240" w:lineRule="auto"/>
              <w:jc w:val="right"/>
              <w:rPr>
                <w:rFonts w:ascii="Arial" w:hAnsi="Arial" w:cs="Arial"/>
                <w:b/>
                <w:bCs/>
                <w:i/>
                <w:iCs/>
                <w:color w:val="000000"/>
                <w:sz w:val="16"/>
                <w:szCs w:val="16"/>
              </w:rPr>
            </w:pPr>
            <w:r w:rsidRPr="00AF195F">
              <w:rPr>
                <w:rFonts w:ascii="Arial" w:hAnsi="Arial" w:cs="Arial"/>
                <w:b/>
                <w:bCs/>
                <w:i/>
                <w:iCs/>
                <w:color w:val="000000"/>
                <w:sz w:val="16"/>
                <w:szCs w:val="16"/>
              </w:rPr>
              <w:t xml:space="preserve">6,698 </w:t>
            </w:r>
          </w:p>
        </w:tc>
      </w:tr>
      <w:tr w:rsidR="00AF195F" w:rsidRPr="00AF195F" w14:paraId="14C9499A" w14:textId="77777777" w:rsidTr="00FF534F">
        <w:trPr>
          <w:trHeight w:hRule="exact" w:val="225"/>
        </w:trPr>
        <w:tc>
          <w:tcPr>
            <w:tcW w:w="2105" w:type="pct"/>
            <w:tcBorders>
              <w:top w:val="nil"/>
              <w:left w:val="nil"/>
              <w:bottom w:val="nil"/>
              <w:right w:val="nil"/>
            </w:tcBorders>
            <w:shd w:val="clear" w:color="auto" w:fill="auto"/>
            <w:noWrap/>
            <w:vAlign w:val="bottom"/>
            <w:hideMark/>
          </w:tcPr>
          <w:p w14:paraId="5E0419B7" w14:textId="77777777" w:rsidR="00AF195F" w:rsidRPr="00AF195F" w:rsidRDefault="00AF195F" w:rsidP="00FF534F">
            <w:pPr>
              <w:spacing w:after="0" w:line="240" w:lineRule="auto"/>
              <w:jc w:val="left"/>
              <w:rPr>
                <w:rFonts w:ascii="Arial" w:hAnsi="Arial" w:cs="Arial"/>
                <w:b/>
                <w:bCs/>
                <w:color w:val="000000"/>
                <w:sz w:val="16"/>
                <w:szCs w:val="16"/>
              </w:rPr>
            </w:pPr>
            <w:r w:rsidRPr="00AF195F">
              <w:rPr>
                <w:rFonts w:ascii="Arial" w:hAnsi="Arial" w:cs="Arial"/>
                <w:b/>
                <w:bCs/>
                <w:color w:val="000000"/>
                <w:sz w:val="16"/>
                <w:szCs w:val="16"/>
              </w:rPr>
              <w:t>Cash used</w:t>
            </w:r>
          </w:p>
        </w:tc>
        <w:tc>
          <w:tcPr>
            <w:tcW w:w="579" w:type="pct"/>
            <w:tcBorders>
              <w:top w:val="nil"/>
              <w:left w:val="nil"/>
              <w:bottom w:val="nil"/>
              <w:right w:val="nil"/>
            </w:tcBorders>
            <w:shd w:val="clear" w:color="auto" w:fill="auto"/>
            <w:noWrap/>
            <w:vAlign w:val="bottom"/>
            <w:hideMark/>
          </w:tcPr>
          <w:p w14:paraId="5E5B7A0A" w14:textId="77777777" w:rsidR="00AF195F" w:rsidRPr="00AF195F" w:rsidRDefault="00AF195F" w:rsidP="00FF534F">
            <w:pPr>
              <w:spacing w:after="0" w:line="240" w:lineRule="auto"/>
              <w:jc w:val="righ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7665B56F"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36EE616E" w14:textId="77777777" w:rsidR="00AF195F" w:rsidRPr="00AF195F" w:rsidRDefault="00AF195F" w:rsidP="00FF534F">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721C8768" w14:textId="77777777" w:rsidR="00AF195F" w:rsidRPr="00AF195F" w:rsidRDefault="00AF195F" w:rsidP="00FF534F">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4B83A7CD" w14:textId="77777777" w:rsidR="00AF195F" w:rsidRPr="00AF195F" w:rsidRDefault="00AF195F" w:rsidP="00FF534F">
            <w:pPr>
              <w:spacing w:after="0" w:line="240" w:lineRule="auto"/>
              <w:jc w:val="right"/>
              <w:rPr>
                <w:rFonts w:ascii="Times New Roman" w:hAnsi="Times New Roman"/>
              </w:rPr>
            </w:pPr>
          </w:p>
        </w:tc>
      </w:tr>
      <w:tr w:rsidR="00AF195F" w:rsidRPr="00AF195F" w14:paraId="3668AC5C" w14:textId="77777777" w:rsidTr="00FF534F">
        <w:trPr>
          <w:trHeight w:hRule="exact" w:val="225"/>
        </w:trPr>
        <w:tc>
          <w:tcPr>
            <w:tcW w:w="2105" w:type="pct"/>
            <w:tcBorders>
              <w:top w:val="nil"/>
              <w:left w:val="nil"/>
              <w:bottom w:val="nil"/>
              <w:right w:val="nil"/>
            </w:tcBorders>
            <w:shd w:val="clear" w:color="auto" w:fill="auto"/>
            <w:noWrap/>
            <w:vAlign w:val="bottom"/>
            <w:hideMark/>
          </w:tcPr>
          <w:p w14:paraId="09196287" w14:textId="77777777" w:rsidR="00AF195F" w:rsidRPr="00AF195F" w:rsidRDefault="00AF195F" w:rsidP="00FF534F">
            <w:pPr>
              <w:spacing w:after="0" w:line="240" w:lineRule="auto"/>
              <w:ind w:left="170"/>
              <w:jc w:val="left"/>
              <w:rPr>
                <w:rFonts w:ascii="Arial" w:hAnsi="Arial" w:cs="Arial"/>
                <w:color w:val="000000"/>
                <w:sz w:val="16"/>
                <w:szCs w:val="16"/>
              </w:rPr>
            </w:pPr>
            <w:r w:rsidRPr="00AF195F">
              <w:rPr>
                <w:rFonts w:ascii="Arial" w:hAnsi="Arial" w:cs="Arial"/>
                <w:color w:val="000000"/>
                <w:sz w:val="16"/>
                <w:szCs w:val="16"/>
              </w:rPr>
              <w:t>Employees</w:t>
            </w:r>
          </w:p>
        </w:tc>
        <w:tc>
          <w:tcPr>
            <w:tcW w:w="579" w:type="pct"/>
            <w:tcBorders>
              <w:top w:val="nil"/>
              <w:left w:val="nil"/>
              <w:bottom w:val="nil"/>
              <w:right w:val="nil"/>
            </w:tcBorders>
            <w:shd w:val="clear" w:color="auto" w:fill="auto"/>
            <w:noWrap/>
            <w:vAlign w:val="bottom"/>
            <w:hideMark/>
          </w:tcPr>
          <w:p w14:paraId="2DE596C2"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 xml:space="preserve">4,801 </w:t>
            </w:r>
          </w:p>
        </w:tc>
        <w:tc>
          <w:tcPr>
            <w:tcW w:w="579" w:type="pct"/>
            <w:tcBorders>
              <w:top w:val="nil"/>
              <w:left w:val="nil"/>
              <w:bottom w:val="nil"/>
              <w:right w:val="nil"/>
            </w:tcBorders>
            <w:shd w:val="clear" w:color="000000" w:fill="E6E6E6"/>
            <w:noWrap/>
            <w:vAlign w:val="bottom"/>
            <w:hideMark/>
          </w:tcPr>
          <w:p w14:paraId="5BD54F6A"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 xml:space="preserve">4,798 </w:t>
            </w:r>
          </w:p>
        </w:tc>
        <w:tc>
          <w:tcPr>
            <w:tcW w:w="579" w:type="pct"/>
            <w:tcBorders>
              <w:top w:val="nil"/>
              <w:left w:val="nil"/>
              <w:bottom w:val="nil"/>
              <w:right w:val="nil"/>
            </w:tcBorders>
            <w:shd w:val="clear" w:color="auto" w:fill="auto"/>
            <w:noWrap/>
            <w:vAlign w:val="bottom"/>
            <w:hideMark/>
          </w:tcPr>
          <w:p w14:paraId="21548587"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 xml:space="preserve">4,818 </w:t>
            </w:r>
          </w:p>
        </w:tc>
        <w:tc>
          <w:tcPr>
            <w:tcW w:w="579" w:type="pct"/>
            <w:tcBorders>
              <w:top w:val="nil"/>
              <w:left w:val="nil"/>
              <w:bottom w:val="nil"/>
              <w:right w:val="nil"/>
            </w:tcBorders>
            <w:shd w:val="clear" w:color="auto" w:fill="auto"/>
            <w:noWrap/>
            <w:vAlign w:val="bottom"/>
            <w:hideMark/>
          </w:tcPr>
          <w:p w14:paraId="429354B9"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 xml:space="preserve">4,843 </w:t>
            </w:r>
          </w:p>
        </w:tc>
        <w:tc>
          <w:tcPr>
            <w:tcW w:w="579" w:type="pct"/>
            <w:tcBorders>
              <w:top w:val="nil"/>
              <w:left w:val="nil"/>
              <w:bottom w:val="nil"/>
              <w:right w:val="nil"/>
            </w:tcBorders>
            <w:shd w:val="clear" w:color="auto" w:fill="auto"/>
            <w:noWrap/>
            <w:vAlign w:val="bottom"/>
            <w:hideMark/>
          </w:tcPr>
          <w:p w14:paraId="29261E64"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 xml:space="preserve">4,802 </w:t>
            </w:r>
          </w:p>
        </w:tc>
      </w:tr>
      <w:tr w:rsidR="00AF195F" w:rsidRPr="00AF195F" w14:paraId="3D2D5B29" w14:textId="77777777" w:rsidTr="00FF534F">
        <w:trPr>
          <w:trHeight w:hRule="exact" w:val="225"/>
        </w:trPr>
        <w:tc>
          <w:tcPr>
            <w:tcW w:w="2105" w:type="pct"/>
            <w:tcBorders>
              <w:top w:val="nil"/>
              <w:left w:val="nil"/>
              <w:bottom w:val="nil"/>
              <w:right w:val="nil"/>
            </w:tcBorders>
            <w:shd w:val="clear" w:color="auto" w:fill="auto"/>
            <w:noWrap/>
            <w:vAlign w:val="bottom"/>
            <w:hideMark/>
          </w:tcPr>
          <w:p w14:paraId="68A90A94" w14:textId="77777777" w:rsidR="00AF195F" w:rsidRPr="00AF195F" w:rsidRDefault="00AF195F" w:rsidP="00FF534F">
            <w:pPr>
              <w:spacing w:after="0" w:line="240" w:lineRule="auto"/>
              <w:ind w:left="170"/>
              <w:jc w:val="left"/>
              <w:rPr>
                <w:rFonts w:ascii="Arial" w:hAnsi="Arial" w:cs="Arial"/>
                <w:color w:val="000000"/>
                <w:sz w:val="16"/>
                <w:szCs w:val="16"/>
              </w:rPr>
            </w:pPr>
            <w:r w:rsidRPr="00AF195F">
              <w:rPr>
                <w:rFonts w:ascii="Arial" w:hAnsi="Arial" w:cs="Arial"/>
                <w:color w:val="000000"/>
                <w:sz w:val="16"/>
                <w:szCs w:val="16"/>
              </w:rPr>
              <w:t>Suppliers</w:t>
            </w:r>
          </w:p>
        </w:tc>
        <w:tc>
          <w:tcPr>
            <w:tcW w:w="579" w:type="pct"/>
            <w:tcBorders>
              <w:top w:val="nil"/>
              <w:left w:val="nil"/>
              <w:bottom w:val="nil"/>
              <w:right w:val="nil"/>
            </w:tcBorders>
            <w:shd w:val="clear" w:color="auto" w:fill="auto"/>
            <w:noWrap/>
            <w:vAlign w:val="bottom"/>
            <w:hideMark/>
          </w:tcPr>
          <w:p w14:paraId="3807C2B5"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 xml:space="preserve">1,227 </w:t>
            </w:r>
          </w:p>
        </w:tc>
        <w:tc>
          <w:tcPr>
            <w:tcW w:w="579" w:type="pct"/>
            <w:tcBorders>
              <w:top w:val="nil"/>
              <w:left w:val="nil"/>
              <w:bottom w:val="nil"/>
              <w:right w:val="nil"/>
            </w:tcBorders>
            <w:shd w:val="clear" w:color="000000" w:fill="E6E6E6"/>
            <w:noWrap/>
            <w:vAlign w:val="bottom"/>
            <w:hideMark/>
          </w:tcPr>
          <w:p w14:paraId="1CC565A9"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 xml:space="preserve">1,308 </w:t>
            </w:r>
          </w:p>
        </w:tc>
        <w:tc>
          <w:tcPr>
            <w:tcW w:w="579" w:type="pct"/>
            <w:tcBorders>
              <w:top w:val="nil"/>
              <w:left w:val="nil"/>
              <w:bottom w:val="nil"/>
              <w:right w:val="nil"/>
            </w:tcBorders>
            <w:shd w:val="clear" w:color="auto" w:fill="auto"/>
            <w:noWrap/>
            <w:vAlign w:val="bottom"/>
            <w:hideMark/>
          </w:tcPr>
          <w:p w14:paraId="5BD9B7F2"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 xml:space="preserve">1,363 </w:t>
            </w:r>
          </w:p>
        </w:tc>
        <w:tc>
          <w:tcPr>
            <w:tcW w:w="579" w:type="pct"/>
            <w:tcBorders>
              <w:top w:val="nil"/>
              <w:left w:val="nil"/>
              <w:bottom w:val="nil"/>
              <w:right w:val="nil"/>
            </w:tcBorders>
            <w:shd w:val="clear" w:color="auto" w:fill="auto"/>
            <w:noWrap/>
            <w:vAlign w:val="bottom"/>
            <w:hideMark/>
          </w:tcPr>
          <w:p w14:paraId="4A72978E"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 xml:space="preserve">1,392 </w:t>
            </w:r>
          </w:p>
        </w:tc>
        <w:tc>
          <w:tcPr>
            <w:tcW w:w="579" w:type="pct"/>
            <w:tcBorders>
              <w:top w:val="nil"/>
              <w:left w:val="nil"/>
              <w:bottom w:val="nil"/>
              <w:right w:val="nil"/>
            </w:tcBorders>
            <w:shd w:val="clear" w:color="auto" w:fill="auto"/>
            <w:noWrap/>
            <w:vAlign w:val="bottom"/>
            <w:hideMark/>
          </w:tcPr>
          <w:p w14:paraId="292CF7DB"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 xml:space="preserve">1,479 </w:t>
            </w:r>
          </w:p>
        </w:tc>
      </w:tr>
      <w:tr w:rsidR="00AF195F" w:rsidRPr="00AF195F" w14:paraId="6F13BB61" w14:textId="77777777" w:rsidTr="00FF534F">
        <w:trPr>
          <w:trHeight w:hRule="exact" w:val="225"/>
        </w:trPr>
        <w:tc>
          <w:tcPr>
            <w:tcW w:w="2105" w:type="pct"/>
            <w:tcBorders>
              <w:top w:val="nil"/>
              <w:left w:val="nil"/>
              <w:bottom w:val="nil"/>
              <w:right w:val="nil"/>
            </w:tcBorders>
            <w:shd w:val="clear" w:color="auto" w:fill="auto"/>
            <w:vAlign w:val="bottom"/>
            <w:hideMark/>
          </w:tcPr>
          <w:p w14:paraId="100EFC21" w14:textId="77777777" w:rsidR="00AF195F" w:rsidRPr="00AF195F" w:rsidRDefault="00AF195F" w:rsidP="00FF534F">
            <w:pPr>
              <w:spacing w:after="0" w:line="240" w:lineRule="auto"/>
              <w:ind w:left="170"/>
              <w:jc w:val="left"/>
              <w:rPr>
                <w:rFonts w:ascii="Arial" w:hAnsi="Arial" w:cs="Arial"/>
                <w:sz w:val="16"/>
                <w:szCs w:val="16"/>
              </w:rPr>
            </w:pPr>
            <w:r w:rsidRPr="00AF195F">
              <w:rPr>
                <w:rFonts w:ascii="Arial" w:hAnsi="Arial" w:cs="Arial"/>
                <w:sz w:val="16"/>
                <w:szCs w:val="16"/>
              </w:rPr>
              <w:t>Interest payments on lease liability</w:t>
            </w:r>
          </w:p>
        </w:tc>
        <w:tc>
          <w:tcPr>
            <w:tcW w:w="579" w:type="pct"/>
            <w:tcBorders>
              <w:top w:val="nil"/>
              <w:left w:val="nil"/>
              <w:bottom w:val="nil"/>
              <w:right w:val="nil"/>
            </w:tcBorders>
            <w:shd w:val="clear" w:color="auto" w:fill="auto"/>
            <w:noWrap/>
            <w:vAlign w:val="bottom"/>
            <w:hideMark/>
          </w:tcPr>
          <w:p w14:paraId="29EB355D"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 xml:space="preserve">8 </w:t>
            </w:r>
          </w:p>
        </w:tc>
        <w:tc>
          <w:tcPr>
            <w:tcW w:w="579" w:type="pct"/>
            <w:tcBorders>
              <w:top w:val="nil"/>
              <w:left w:val="nil"/>
              <w:bottom w:val="nil"/>
              <w:right w:val="nil"/>
            </w:tcBorders>
            <w:shd w:val="clear" w:color="000000" w:fill="E6E6E6"/>
            <w:noWrap/>
            <w:vAlign w:val="bottom"/>
            <w:hideMark/>
          </w:tcPr>
          <w:p w14:paraId="3F6AED2D" w14:textId="414913E7" w:rsidR="00AF195F" w:rsidRPr="00AF195F" w:rsidRDefault="00A8312D" w:rsidP="00FF534F">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AF195F" w:rsidRPr="00AF195F">
              <w:rPr>
                <w:rFonts w:ascii="Arial" w:hAnsi="Arial" w:cs="Arial"/>
                <w:color w:val="000000"/>
                <w:sz w:val="16"/>
                <w:szCs w:val="16"/>
              </w:rPr>
              <w:t xml:space="preserve"> </w:t>
            </w:r>
          </w:p>
        </w:tc>
        <w:tc>
          <w:tcPr>
            <w:tcW w:w="579" w:type="pct"/>
            <w:tcBorders>
              <w:top w:val="nil"/>
              <w:left w:val="nil"/>
              <w:bottom w:val="nil"/>
              <w:right w:val="nil"/>
            </w:tcBorders>
            <w:shd w:val="clear" w:color="auto" w:fill="auto"/>
            <w:noWrap/>
            <w:vAlign w:val="bottom"/>
            <w:hideMark/>
          </w:tcPr>
          <w:p w14:paraId="0419C0A0" w14:textId="6AFFF88F" w:rsidR="00AF195F" w:rsidRPr="00AF195F" w:rsidRDefault="00A8312D" w:rsidP="00FF534F">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AF195F" w:rsidRPr="00AF195F">
              <w:rPr>
                <w:rFonts w:ascii="Arial" w:hAnsi="Arial" w:cs="Arial"/>
                <w:color w:val="000000"/>
                <w:sz w:val="16"/>
                <w:szCs w:val="16"/>
              </w:rPr>
              <w:t xml:space="preserve"> </w:t>
            </w:r>
          </w:p>
        </w:tc>
        <w:tc>
          <w:tcPr>
            <w:tcW w:w="579" w:type="pct"/>
            <w:tcBorders>
              <w:top w:val="nil"/>
              <w:left w:val="nil"/>
              <w:bottom w:val="nil"/>
              <w:right w:val="nil"/>
            </w:tcBorders>
            <w:shd w:val="clear" w:color="auto" w:fill="auto"/>
            <w:noWrap/>
            <w:vAlign w:val="bottom"/>
            <w:hideMark/>
          </w:tcPr>
          <w:p w14:paraId="6AFF7577" w14:textId="1468410B" w:rsidR="00AF195F" w:rsidRPr="00AF195F" w:rsidRDefault="00A8312D" w:rsidP="00FF534F">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AF195F" w:rsidRPr="00AF195F">
              <w:rPr>
                <w:rFonts w:ascii="Arial" w:hAnsi="Arial" w:cs="Arial"/>
                <w:color w:val="000000"/>
                <w:sz w:val="16"/>
                <w:szCs w:val="16"/>
              </w:rPr>
              <w:t xml:space="preserve"> </w:t>
            </w:r>
          </w:p>
        </w:tc>
        <w:tc>
          <w:tcPr>
            <w:tcW w:w="579" w:type="pct"/>
            <w:tcBorders>
              <w:top w:val="nil"/>
              <w:left w:val="nil"/>
              <w:bottom w:val="nil"/>
              <w:right w:val="nil"/>
            </w:tcBorders>
            <w:shd w:val="clear" w:color="auto" w:fill="auto"/>
            <w:noWrap/>
            <w:vAlign w:val="bottom"/>
            <w:hideMark/>
          </w:tcPr>
          <w:p w14:paraId="654A5109" w14:textId="0F4BFBA6" w:rsidR="00AF195F" w:rsidRPr="00AF195F" w:rsidRDefault="00A8312D" w:rsidP="00FF534F">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AF195F" w:rsidRPr="00AF195F">
              <w:rPr>
                <w:rFonts w:ascii="Arial" w:hAnsi="Arial" w:cs="Arial"/>
                <w:color w:val="000000"/>
                <w:sz w:val="16"/>
                <w:szCs w:val="16"/>
              </w:rPr>
              <w:t xml:space="preserve"> </w:t>
            </w:r>
          </w:p>
        </w:tc>
      </w:tr>
      <w:tr w:rsidR="00AF195F" w:rsidRPr="00AF195F" w14:paraId="5A0B5987" w14:textId="77777777" w:rsidTr="00FF534F">
        <w:trPr>
          <w:trHeight w:hRule="exact" w:val="210"/>
        </w:trPr>
        <w:tc>
          <w:tcPr>
            <w:tcW w:w="2105" w:type="pct"/>
            <w:tcBorders>
              <w:top w:val="nil"/>
              <w:left w:val="nil"/>
              <w:bottom w:val="nil"/>
              <w:right w:val="nil"/>
            </w:tcBorders>
            <w:shd w:val="clear" w:color="auto" w:fill="auto"/>
            <w:noWrap/>
            <w:vAlign w:val="bottom"/>
            <w:hideMark/>
          </w:tcPr>
          <w:p w14:paraId="630874C4" w14:textId="77777777" w:rsidR="00AF195F" w:rsidRPr="00AF195F" w:rsidRDefault="00AF195F" w:rsidP="00FF534F">
            <w:pPr>
              <w:spacing w:after="0" w:line="240" w:lineRule="auto"/>
              <w:jc w:val="left"/>
              <w:rPr>
                <w:rFonts w:ascii="Arial" w:hAnsi="Arial" w:cs="Arial"/>
                <w:b/>
                <w:bCs/>
                <w:i/>
                <w:iCs/>
                <w:color w:val="000000"/>
                <w:sz w:val="16"/>
                <w:szCs w:val="16"/>
              </w:rPr>
            </w:pPr>
            <w:r w:rsidRPr="00AF195F">
              <w:rPr>
                <w:rFonts w:ascii="Arial" w:hAnsi="Arial" w:cs="Arial"/>
                <w:b/>
                <w:bCs/>
                <w:i/>
                <w:iCs/>
                <w:color w:val="000000"/>
                <w:sz w:val="16"/>
                <w:szCs w:val="16"/>
              </w:rPr>
              <w:t>Total cash used</w:t>
            </w:r>
          </w:p>
        </w:tc>
        <w:tc>
          <w:tcPr>
            <w:tcW w:w="579" w:type="pct"/>
            <w:tcBorders>
              <w:top w:val="single" w:sz="4" w:space="0" w:color="auto"/>
              <w:left w:val="nil"/>
              <w:bottom w:val="single" w:sz="4" w:space="0" w:color="auto"/>
              <w:right w:val="nil"/>
            </w:tcBorders>
            <w:shd w:val="clear" w:color="auto" w:fill="auto"/>
            <w:noWrap/>
            <w:vAlign w:val="bottom"/>
            <w:hideMark/>
          </w:tcPr>
          <w:p w14:paraId="56747F35" w14:textId="77777777" w:rsidR="00AF195F" w:rsidRPr="00AF195F" w:rsidRDefault="00AF195F" w:rsidP="00FF534F">
            <w:pPr>
              <w:spacing w:after="0" w:line="240" w:lineRule="auto"/>
              <w:jc w:val="right"/>
              <w:rPr>
                <w:rFonts w:ascii="Arial" w:hAnsi="Arial" w:cs="Arial"/>
                <w:b/>
                <w:bCs/>
                <w:i/>
                <w:iCs/>
                <w:color w:val="000000"/>
                <w:sz w:val="16"/>
                <w:szCs w:val="16"/>
              </w:rPr>
            </w:pPr>
            <w:r w:rsidRPr="00AF195F">
              <w:rPr>
                <w:rFonts w:ascii="Arial" w:hAnsi="Arial" w:cs="Arial"/>
                <w:b/>
                <w:bCs/>
                <w:i/>
                <w:iCs/>
                <w:color w:val="000000"/>
                <w:sz w:val="16"/>
                <w:szCs w:val="16"/>
              </w:rPr>
              <w:t xml:space="preserve">6,036 </w:t>
            </w:r>
          </w:p>
        </w:tc>
        <w:tc>
          <w:tcPr>
            <w:tcW w:w="579" w:type="pct"/>
            <w:tcBorders>
              <w:top w:val="single" w:sz="4" w:space="0" w:color="auto"/>
              <w:left w:val="nil"/>
              <w:bottom w:val="single" w:sz="4" w:space="0" w:color="auto"/>
              <w:right w:val="nil"/>
            </w:tcBorders>
            <w:shd w:val="clear" w:color="000000" w:fill="E6E6E6"/>
            <w:noWrap/>
            <w:vAlign w:val="bottom"/>
            <w:hideMark/>
          </w:tcPr>
          <w:p w14:paraId="4E4105B2" w14:textId="77777777" w:rsidR="00AF195F" w:rsidRPr="00AF195F" w:rsidRDefault="00AF195F" w:rsidP="00FF534F">
            <w:pPr>
              <w:spacing w:after="0" w:line="240" w:lineRule="auto"/>
              <w:jc w:val="right"/>
              <w:rPr>
                <w:rFonts w:ascii="Arial" w:hAnsi="Arial" w:cs="Arial"/>
                <w:b/>
                <w:bCs/>
                <w:i/>
                <w:iCs/>
                <w:color w:val="000000"/>
                <w:sz w:val="16"/>
                <w:szCs w:val="16"/>
              </w:rPr>
            </w:pPr>
            <w:r w:rsidRPr="00AF195F">
              <w:rPr>
                <w:rFonts w:ascii="Arial" w:hAnsi="Arial" w:cs="Arial"/>
                <w:b/>
                <w:bCs/>
                <w:i/>
                <w:iCs/>
                <w:color w:val="000000"/>
                <w:sz w:val="16"/>
                <w:szCs w:val="16"/>
              </w:rPr>
              <w:t xml:space="preserve">6,106 </w:t>
            </w:r>
          </w:p>
        </w:tc>
        <w:tc>
          <w:tcPr>
            <w:tcW w:w="579" w:type="pct"/>
            <w:tcBorders>
              <w:top w:val="single" w:sz="4" w:space="0" w:color="auto"/>
              <w:left w:val="nil"/>
              <w:bottom w:val="single" w:sz="4" w:space="0" w:color="auto"/>
              <w:right w:val="nil"/>
            </w:tcBorders>
            <w:shd w:val="clear" w:color="auto" w:fill="auto"/>
            <w:noWrap/>
            <w:vAlign w:val="bottom"/>
            <w:hideMark/>
          </w:tcPr>
          <w:p w14:paraId="2F8457A7" w14:textId="77777777" w:rsidR="00AF195F" w:rsidRPr="00AF195F" w:rsidRDefault="00AF195F" w:rsidP="00FF534F">
            <w:pPr>
              <w:spacing w:after="0" w:line="240" w:lineRule="auto"/>
              <w:jc w:val="right"/>
              <w:rPr>
                <w:rFonts w:ascii="Arial" w:hAnsi="Arial" w:cs="Arial"/>
                <w:b/>
                <w:bCs/>
                <w:i/>
                <w:iCs/>
                <w:color w:val="000000"/>
                <w:sz w:val="16"/>
                <w:szCs w:val="16"/>
              </w:rPr>
            </w:pPr>
            <w:r w:rsidRPr="00AF195F">
              <w:rPr>
                <w:rFonts w:ascii="Arial" w:hAnsi="Arial" w:cs="Arial"/>
                <w:b/>
                <w:bCs/>
                <w:i/>
                <w:iCs/>
                <w:color w:val="000000"/>
                <w:sz w:val="16"/>
                <w:szCs w:val="16"/>
              </w:rPr>
              <w:t xml:space="preserve">6,181 </w:t>
            </w:r>
          </w:p>
        </w:tc>
        <w:tc>
          <w:tcPr>
            <w:tcW w:w="579" w:type="pct"/>
            <w:tcBorders>
              <w:top w:val="single" w:sz="4" w:space="0" w:color="auto"/>
              <w:left w:val="nil"/>
              <w:bottom w:val="single" w:sz="4" w:space="0" w:color="auto"/>
              <w:right w:val="nil"/>
            </w:tcBorders>
            <w:shd w:val="clear" w:color="auto" w:fill="auto"/>
            <w:noWrap/>
            <w:vAlign w:val="bottom"/>
            <w:hideMark/>
          </w:tcPr>
          <w:p w14:paraId="03238148" w14:textId="77777777" w:rsidR="00AF195F" w:rsidRPr="00AF195F" w:rsidRDefault="00AF195F" w:rsidP="00FF534F">
            <w:pPr>
              <w:spacing w:after="0" w:line="240" w:lineRule="auto"/>
              <w:jc w:val="right"/>
              <w:rPr>
                <w:rFonts w:ascii="Arial" w:hAnsi="Arial" w:cs="Arial"/>
                <w:b/>
                <w:bCs/>
                <w:i/>
                <w:iCs/>
                <w:color w:val="000000"/>
                <w:sz w:val="16"/>
                <w:szCs w:val="16"/>
              </w:rPr>
            </w:pPr>
            <w:r w:rsidRPr="00AF195F">
              <w:rPr>
                <w:rFonts w:ascii="Arial" w:hAnsi="Arial" w:cs="Arial"/>
                <w:b/>
                <w:bCs/>
                <w:i/>
                <w:iCs/>
                <w:color w:val="000000"/>
                <w:sz w:val="16"/>
                <w:szCs w:val="16"/>
              </w:rPr>
              <w:t xml:space="preserve">6,235 </w:t>
            </w:r>
          </w:p>
        </w:tc>
        <w:tc>
          <w:tcPr>
            <w:tcW w:w="579" w:type="pct"/>
            <w:tcBorders>
              <w:top w:val="single" w:sz="4" w:space="0" w:color="auto"/>
              <w:left w:val="nil"/>
              <w:bottom w:val="single" w:sz="4" w:space="0" w:color="auto"/>
              <w:right w:val="nil"/>
            </w:tcBorders>
            <w:shd w:val="clear" w:color="auto" w:fill="auto"/>
            <w:noWrap/>
            <w:vAlign w:val="bottom"/>
            <w:hideMark/>
          </w:tcPr>
          <w:p w14:paraId="042351F2" w14:textId="77777777" w:rsidR="00AF195F" w:rsidRPr="00AF195F" w:rsidRDefault="00AF195F" w:rsidP="00FF534F">
            <w:pPr>
              <w:spacing w:after="0" w:line="240" w:lineRule="auto"/>
              <w:jc w:val="right"/>
              <w:rPr>
                <w:rFonts w:ascii="Arial" w:hAnsi="Arial" w:cs="Arial"/>
                <w:b/>
                <w:bCs/>
                <w:i/>
                <w:iCs/>
                <w:color w:val="000000"/>
                <w:sz w:val="16"/>
                <w:szCs w:val="16"/>
              </w:rPr>
            </w:pPr>
            <w:r w:rsidRPr="00AF195F">
              <w:rPr>
                <w:rFonts w:ascii="Arial" w:hAnsi="Arial" w:cs="Arial"/>
                <w:b/>
                <w:bCs/>
                <w:i/>
                <w:iCs/>
                <w:color w:val="000000"/>
                <w:sz w:val="16"/>
                <w:szCs w:val="16"/>
              </w:rPr>
              <w:t xml:space="preserve">6,281 </w:t>
            </w:r>
          </w:p>
        </w:tc>
      </w:tr>
      <w:tr w:rsidR="00AF195F" w:rsidRPr="00AF195F" w14:paraId="3AEEC118" w14:textId="77777777" w:rsidTr="00FF534F">
        <w:trPr>
          <w:trHeight w:hRule="exact" w:val="450"/>
        </w:trPr>
        <w:tc>
          <w:tcPr>
            <w:tcW w:w="2105" w:type="pct"/>
            <w:tcBorders>
              <w:top w:val="nil"/>
              <w:left w:val="nil"/>
              <w:bottom w:val="nil"/>
              <w:right w:val="nil"/>
            </w:tcBorders>
            <w:shd w:val="clear" w:color="auto" w:fill="auto"/>
            <w:vAlign w:val="bottom"/>
            <w:hideMark/>
          </w:tcPr>
          <w:p w14:paraId="00766BC0" w14:textId="77777777" w:rsidR="00AF195F" w:rsidRPr="00AF195F" w:rsidRDefault="00AF195F" w:rsidP="00FF534F">
            <w:pPr>
              <w:spacing w:after="0" w:line="240" w:lineRule="auto"/>
              <w:jc w:val="left"/>
              <w:rPr>
                <w:rFonts w:ascii="Arial" w:hAnsi="Arial" w:cs="Arial"/>
                <w:b/>
                <w:bCs/>
                <w:color w:val="000000"/>
                <w:sz w:val="16"/>
                <w:szCs w:val="16"/>
              </w:rPr>
            </w:pPr>
            <w:r w:rsidRPr="00AF195F">
              <w:rPr>
                <w:rFonts w:ascii="Arial" w:hAnsi="Arial" w:cs="Arial"/>
                <w:b/>
                <w:bCs/>
                <w:color w:val="000000"/>
                <w:sz w:val="16"/>
                <w:szCs w:val="16"/>
              </w:rPr>
              <w:t>Net cash from/(used by)</w:t>
            </w:r>
            <w:r w:rsidRPr="00AF195F">
              <w:rPr>
                <w:rFonts w:ascii="Arial" w:hAnsi="Arial" w:cs="Arial"/>
                <w:b/>
                <w:bCs/>
                <w:color w:val="000000"/>
                <w:sz w:val="16"/>
                <w:szCs w:val="16"/>
              </w:rPr>
              <w:br/>
              <w:t xml:space="preserve">  operating activities</w:t>
            </w:r>
          </w:p>
        </w:tc>
        <w:tc>
          <w:tcPr>
            <w:tcW w:w="579" w:type="pct"/>
            <w:tcBorders>
              <w:top w:val="single" w:sz="4" w:space="0" w:color="auto"/>
              <w:left w:val="nil"/>
              <w:bottom w:val="single" w:sz="4" w:space="0" w:color="auto"/>
              <w:right w:val="nil"/>
            </w:tcBorders>
            <w:shd w:val="clear" w:color="auto" w:fill="auto"/>
            <w:noWrap/>
            <w:vAlign w:val="bottom"/>
            <w:hideMark/>
          </w:tcPr>
          <w:p w14:paraId="5A105587" w14:textId="77777777" w:rsidR="00AF195F" w:rsidRPr="00AF195F" w:rsidRDefault="00AF195F" w:rsidP="00FF534F">
            <w:pPr>
              <w:spacing w:after="0" w:line="240" w:lineRule="auto"/>
              <w:jc w:val="right"/>
              <w:rPr>
                <w:rFonts w:ascii="Arial" w:hAnsi="Arial" w:cs="Arial"/>
                <w:b/>
                <w:bCs/>
                <w:color w:val="000000"/>
                <w:sz w:val="16"/>
                <w:szCs w:val="16"/>
              </w:rPr>
            </w:pPr>
            <w:r w:rsidRPr="00AF195F">
              <w:rPr>
                <w:rFonts w:ascii="Arial" w:hAnsi="Arial" w:cs="Arial"/>
                <w:b/>
                <w:bCs/>
                <w:color w:val="000000"/>
                <w:sz w:val="16"/>
                <w:szCs w:val="16"/>
              </w:rPr>
              <w:t xml:space="preserve">536 </w:t>
            </w:r>
          </w:p>
        </w:tc>
        <w:tc>
          <w:tcPr>
            <w:tcW w:w="579" w:type="pct"/>
            <w:tcBorders>
              <w:top w:val="single" w:sz="4" w:space="0" w:color="auto"/>
              <w:left w:val="nil"/>
              <w:bottom w:val="single" w:sz="4" w:space="0" w:color="auto"/>
              <w:right w:val="nil"/>
            </w:tcBorders>
            <w:shd w:val="clear" w:color="000000" w:fill="E6E6E6"/>
            <w:noWrap/>
            <w:vAlign w:val="bottom"/>
            <w:hideMark/>
          </w:tcPr>
          <w:p w14:paraId="3FADFF66" w14:textId="77777777" w:rsidR="00AF195F" w:rsidRPr="00AF195F" w:rsidRDefault="00AF195F" w:rsidP="00FF534F">
            <w:pPr>
              <w:spacing w:after="0" w:line="240" w:lineRule="auto"/>
              <w:jc w:val="right"/>
              <w:rPr>
                <w:rFonts w:ascii="Arial" w:hAnsi="Arial" w:cs="Arial"/>
                <w:b/>
                <w:bCs/>
                <w:color w:val="000000"/>
                <w:sz w:val="16"/>
                <w:szCs w:val="16"/>
              </w:rPr>
            </w:pPr>
            <w:r w:rsidRPr="00AF195F">
              <w:rPr>
                <w:rFonts w:ascii="Arial" w:hAnsi="Arial" w:cs="Arial"/>
                <w:b/>
                <w:bCs/>
                <w:color w:val="000000"/>
                <w:sz w:val="16"/>
                <w:szCs w:val="16"/>
              </w:rPr>
              <w:t xml:space="preserve">1,907 </w:t>
            </w:r>
          </w:p>
        </w:tc>
        <w:tc>
          <w:tcPr>
            <w:tcW w:w="579" w:type="pct"/>
            <w:tcBorders>
              <w:top w:val="single" w:sz="4" w:space="0" w:color="auto"/>
              <w:left w:val="nil"/>
              <w:bottom w:val="single" w:sz="4" w:space="0" w:color="auto"/>
              <w:right w:val="nil"/>
            </w:tcBorders>
            <w:shd w:val="clear" w:color="auto" w:fill="auto"/>
            <w:noWrap/>
            <w:vAlign w:val="bottom"/>
            <w:hideMark/>
          </w:tcPr>
          <w:p w14:paraId="112BCBD1" w14:textId="77777777" w:rsidR="00AF195F" w:rsidRPr="00AF195F" w:rsidRDefault="00AF195F" w:rsidP="00FF534F">
            <w:pPr>
              <w:spacing w:after="0" w:line="240" w:lineRule="auto"/>
              <w:jc w:val="right"/>
              <w:rPr>
                <w:rFonts w:ascii="Arial" w:hAnsi="Arial" w:cs="Arial"/>
                <w:b/>
                <w:bCs/>
                <w:color w:val="000000"/>
                <w:sz w:val="16"/>
                <w:szCs w:val="16"/>
              </w:rPr>
            </w:pPr>
            <w:r w:rsidRPr="00AF195F">
              <w:rPr>
                <w:rFonts w:ascii="Arial" w:hAnsi="Arial" w:cs="Arial"/>
                <w:b/>
                <w:bCs/>
                <w:color w:val="000000"/>
                <w:sz w:val="16"/>
                <w:szCs w:val="16"/>
              </w:rPr>
              <w:t xml:space="preserve">550 </w:t>
            </w:r>
          </w:p>
        </w:tc>
        <w:tc>
          <w:tcPr>
            <w:tcW w:w="579" w:type="pct"/>
            <w:tcBorders>
              <w:top w:val="single" w:sz="4" w:space="0" w:color="auto"/>
              <w:left w:val="nil"/>
              <w:bottom w:val="single" w:sz="4" w:space="0" w:color="auto"/>
              <w:right w:val="nil"/>
            </w:tcBorders>
            <w:shd w:val="clear" w:color="auto" w:fill="auto"/>
            <w:noWrap/>
            <w:vAlign w:val="bottom"/>
            <w:hideMark/>
          </w:tcPr>
          <w:p w14:paraId="5836C9A5" w14:textId="77777777" w:rsidR="00AF195F" w:rsidRPr="00AF195F" w:rsidRDefault="00AF195F" w:rsidP="00FF534F">
            <w:pPr>
              <w:spacing w:after="0" w:line="240" w:lineRule="auto"/>
              <w:jc w:val="right"/>
              <w:rPr>
                <w:rFonts w:ascii="Arial" w:hAnsi="Arial" w:cs="Arial"/>
                <w:b/>
                <w:bCs/>
                <w:color w:val="000000"/>
                <w:sz w:val="16"/>
                <w:szCs w:val="16"/>
              </w:rPr>
            </w:pPr>
            <w:r w:rsidRPr="00AF195F">
              <w:rPr>
                <w:rFonts w:ascii="Arial" w:hAnsi="Arial" w:cs="Arial"/>
                <w:b/>
                <w:bCs/>
                <w:color w:val="000000"/>
                <w:sz w:val="16"/>
                <w:szCs w:val="16"/>
              </w:rPr>
              <w:t xml:space="preserve">417 </w:t>
            </w:r>
          </w:p>
        </w:tc>
        <w:tc>
          <w:tcPr>
            <w:tcW w:w="579" w:type="pct"/>
            <w:tcBorders>
              <w:top w:val="single" w:sz="4" w:space="0" w:color="auto"/>
              <w:left w:val="nil"/>
              <w:bottom w:val="single" w:sz="4" w:space="0" w:color="auto"/>
              <w:right w:val="nil"/>
            </w:tcBorders>
            <w:shd w:val="clear" w:color="auto" w:fill="auto"/>
            <w:noWrap/>
            <w:vAlign w:val="bottom"/>
            <w:hideMark/>
          </w:tcPr>
          <w:p w14:paraId="48E2AC09" w14:textId="77777777" w:rsidR="00AF195F" w:rsidRPr="00AF195F" w:rsidRDefault="00AF195F" w:rsidP="00FF534F">
            <w:pPr>
              <w:spacing w:after="0" w:line="240" w:lineRule="auto"/>
              <w:jc w:val="right"/>
              <w:rPr>
                <w:rFonts w:ascii="Arial" w:hAnsi="Arial" w:cs="Arial"/>
                <w:b/>
                <w:bCs/>
                <w:color w:val="000000"/>
                <w:sz w:val="16"/>
                <w:szCs w:val="16"/>
              </w:rPr>
            </w:pPr>
            <w:r w:rsidRPr="00AF195F">
              <w:rPr>
                <w:rFonts w:ascii="Arial" w:hAnsi="Arial" w:cs="Arial"/>
                <w:b/>
                <w:bCs/>
                <w:color w:val="000000"/>
                <w:sz w:val="16"/>
                <w:szCs w:val="16"/>
              </w:rPr>
              <w:t xml:space="preserve">417 </w:t>
            </w:r>
          </w:p>
        </w:tc>
      </w:tr>
      <w:tr w:rsidR="00AF195F" w:rsidRPr="00AF195F" w14:paraId="46E1239E" w14:textId="77777777" w:rsidTr="00FF534F">
        <w:trPr>
          <w:trHeight w:hRule="exact" w:val="225"/>
        </w:trPr>
        <w:tc>
          <w:tcPr>
            <w:tcW w:w="2105" w:type="pct"/>
            <w:tcBorders>
              <w:top w:val="nil"/>
              <w:left w:val="nil"/>
              <w:bottom w:val="nil"/>
              <w:right w:val="nil"/>
            </w:tcBorders>
            <w:shd w:val="clear" w:color="auto" w:fill="auto"/>
            <w:noWrap/>
            <w:vAlign w:val="bottom"/>
            <w:hideMark/>
          </w:tcPr>
          <w:p w14:paraId="747277CD" w14:textId="77777777" w:rsidR="00AF195F" w:rsidRPr="00AF195F" w:rsidRDefault="00AF195F" w:rsidP="00FF534F">
            <w:pPr>
              <w:spacing w:after="0" w:line="240" w:lineRule="auto"/>
              <w:jc w:val="left"/>
              <w:rPr>
                <w:rFonts w:ascii="Arial" w:hAnsi="Arial" w:cs="Arial"/>
                <w:b/>
                <w:bCs/>
                <w:color w:val="000000"/>
                <w:sz w:val="16"/>
                <w:szCs w:val="16"/>
              </w:rPr>
            </w:pPr>
            <w:r w:rsidRPr="00AF195F">
              <w:rPr>
                <w:rFonts w:ascii="Arial" w:hAnsi="Arial" w:cs="Arial"/>
                <w:b/>
                <w:bCs/>
                <w:color w:val="000000"/>
                <w:sz w:val="16"/>
                <w:szCs w:val="16"/>
              </w:rPr>
              <w:t>INVESTING ACTIVITIES</w:t>
            </w:r>
          </w:p>
        </w:tc>
        <w:tc>
          <w:tcPr>
            <w:tcW w:w="579" w:type="pct"/>
            <w:tcBorders>
              <w:top w:val="nil"/>
              <w:left w:val="nil"/>
              <w:bottom w:val="nil"/>
              <w:right w:val="nil"/>
            </w:tcBorders>
            <w:shd w:val="clear" w:color="auto" w:fill="auto"/>
            <w:noWrap/>
            <w:vAlign w:val="bottom"/>
            <w:hideMark/>
          </w:tcPr>
          <w:p w14:paraId="666AFB9E" w14:textId="77777777" w:rsidR="00AF195F" w:rsidRPr="00AF195F" w:rsidRDefault="00AF195F" w:rsidP="00FF534F">
            <w:pPr>
              <w:spacing w:after="0" w:line="240" w:lineRule="auto"/>
              <w:jc w:val="righ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3143B7E3"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0DF250FD" w14:textId="77777777" w:rsidR="00AF195F" w:rsidRPr="00AF195F" w:rsidRDefault="00AF195F" w:rsidP="00FF534F">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2419C55D" w14:textId="77777777" w:rsidR="00AF195F" w:rsidRPr="00AF195F" w:rsidRDefault="00AF195F" w:rsidP="00FF534F">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0BB55742" w14:textId="77777777" w:rsidR="00AF195F" w:rsidRPr="00AF195F" w:rsidRDefault="00AF195F" w:rsidP="00FF534F">
            <w:pPr>
              <w:spacing w:after="0" w:line="240" w:lineRule="auto"/>
              <w:jc w:val="right"/>
              <w:rPr>
                <w:rFonts w:ascii="Times New Roman" w:hAnsi="Times New Roman"/>
              </w:rPr>
            </w:pPr>
          </w:p>
        </w:tc>
      </w:tr>
      <w:tr w:rsidR="00AF195F" w:rsidRPr="00AF195F" w14:paraId="68DB5E25" w14:textId="77777777" w:rsidTr="00FF534F">
        <w:trPr>
          <w:trHeight w:hRule="exact" w:val="225"/>
        </w:trPr>
        <w:tc>
          <w:tcPr>
            <w:tcW w:w="2105" w:type="pct"/>
            <w:tcBorders>
              <w:top w:val="nil"/>
              <w:left w:val="nil"/>
              <w:bottom w:val="nil"/>
              <w:right w:val="nil"/>
            </w:tcBorders>
            <w:shd w:val="clear" w:color="auto" w:fill="auto"/>
            <w:noWrap/>
            <w:vAlign w:val="bottom"/>
            <w:hideMark/>
          </w:tcPr>
          <w:p w14:paraId="4620376B" w14:textId="77777777" w:rsidR="00AF195F" w:rsidRPr="00AF195F" w:rsidRDefault="00AF195F" w:rsidP="00FF534F">
            <w:pPr>
              <w:spacing w:after="0" w:line="240" w:lineRule="auto"/>
              <w:jc w:val="left"/>
              <w:rPr>
                <w:rFonts w:ascii="Arial" w:hAnsi="Arial" w:cs="Arial"/>
                <w:b/>
                <w:bCs/>
                <w:color w:val="000000"/>
                <w:sz w:val="16"/>
                <w:szCs w:val="16"/>
              </w:rPr>
            </w:pPr>
            <w:r w:rsidRPr="00AF195F">
              <w:rPr>
                <w:rFonts w:ascii="Arial" w:hAnsi="Arial" w:cs="Arial"/>
                <w:b/>
                <w:bCs/>
                <w:color w:val="000000"/>
                <w:sz w:val="16"/>
                <w:szCs w:val="16"/>
              </w:rPr>
              <w:t>Cash used</w:t>
            </w:r>
          </w:p>
        </w:tc>
        <w:tc>
          <w:tcPr>
            <w:tcW w:w="579" w:type="pct"/>
            <w:tcBorders>
              <w:top w:val="nil"/>
              <w:left w:val="nil"/>
              <w:bottom w:val="nil"/>
              <w:right w:val="nil"/>
            </w:tcBorders>
            <w:shd w:val="clear" w:color="auto" w:fill="auto"/>
            <w:noWrap/>
            <w:vAlign w:val="bottom"/>
            <w:hideMark/>
          </w:tcPr>
          <w:p w14:paraId="5CFAE799" w14:textId="77777777" w:rsidR="00AF195F" w:rsidRPr="00AF195F" w:rsidRDefault="00AF195F" w:rsidP="00FF534F">
            <w:pPr>
              <w:spacing w:after="0" w:line="240" w:lineRule="auto"/>
              <w:jc w:val="righ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2093CFB8"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61949857" w14:textId="77777777" w:rsidR="00AF195F" w:rsidRPr="00AF195F" w:rsidRDefault="00AF195F" w:rsidP="00FF534F">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1CA51AEC" w14:textId="77777777" w:rsidR="00AF195F" w:rsidRPr="00AF195F" w:rsidRDefault="00AF195F" w:rsidP="00FF534F">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050696FF" w14:textId="77777777" w:rsidR="00AF195F" w:rsidRPr="00AF195F" w:rsidRDefault="00AF195F" w:rsidP="00FF534F">
            <w:pPr>
              <w:spacing w:after="0" w:line="240" w:lineRule="auto"/>
              <w:jc w:val="right"/>
              <w:rPr>
                <w:rFonts w:ascii="Times New Roman" w:hAnsi="Times New Roman"/>
              </w:rPr>
            </w:pPr>
          </w:p>
        </w:tc>
      </w:tr>
      <w:tr w:rsidR="00AF195F" w:rsidRPr="00AF195F" w14:paraId="5D6BD403" w14:textId="77777777" w:rsidTr="00FF534F">
        <w:trPr>
          <w:trHeight w:hRule="exact" w:val="450"/>
        </w:trPr>
        <w:tc>
          <w:tcPr>
            <w:tcW w:w="2105" w:type="pct"/>
            <w:tcBorders>
              <w:top w:val="nil"/>
              <w:left w:val="nil"/>
              <w:bottom w:val="nil"/>
              <w:right w:val="nil"/>
            </w:tcBorders>
            <w:shd w:val="clear" w:color="auto" w:fill="auto"/>
            <w:vAlign w:val="bottom"/>
            <w:hideMark/>
          </w:tcPr>
          <w:p w14:paraId="42B7A368" w14:textId="77777777" w:rsidR="00AF195F" w:rsidRPr="00AF195F" w:rsidRDefault="00AF195F" w:rsidP="00FF534F">
            <w:pPr>
              <w:spacing w:after="0" w:line="240" w:lineRule="auto"/>
              <w:ind w:left="170"/>
              <w:jc w:val="left"/>
              <w:rPr>
                <w:rFonts w:ascii="Arial" w:hAnsi="Arial" w:cs="Arial"/>
                <w:color w:val="000000"/>
                <w:sz w:val="16"/>
                <w:szCs w:val="16"/>
              </w:rPr>
            </w:pPr>
            <w:r w:rsidRPr="00AF195F">
              <w:rPr>
                <w:rFonts w:ascii="Arial" w:hAnsi="Arial" w:cs="Arial"/>
                <w:color w:val="000000"/>
                <w:sz w:val="16"/>
                <w:szCs w:val="16"/>
              </w:rPr>
              <w:t>Purchase of property, plant and</w:t>
            </w:r>
            <w:r w:rsidRPr="00AF195F">
              <w:rPr>
                <w:rFonts w:ascii="Arial" w:hAnsi="Arial" w:cs="Arial"/>
                <w:color w:val="000000"/>
                <w:sz w:val="16"/>
                <w:szCs w:val="16"/>
              </w:rPr>
              <w:br/>
              <w:t xml:space="preserve">  equipment and intangibles</w:t>
            </w:r>
          </w:p>
        </w:tc>
        <w:tc>
          <w:tcPr>
            <w:tcW w:w="579" w:type="pct"/>
            <w:tcBorders>
              <w:top w:val="nil"/>
              <w:left w:val="nil"/>
              <w:bottom w:val="nil"/>
              <w:right w:val="nil"/>
            </w:tcBorders>
            <w:shd w:val="clear" w:color="auto" w:fill="auto"/>
            <w:noWrap/>
            <w:vAlign w:val="bottom"/>
            <w:hideMark/>
          </w:tcPr>
          <w:p w14:paraId="1A04B130"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 xml:space="preserve">102 </w:t>
            </w:r>
          </w:p>
        </w:tc>
        <w:tc>
          <w:tcPr>
            <w:tcW w:w="579" w:type="pct"/>
            <w:tcBorders>
              <w:top w:val="nil"/>
              <w:left w:val="nil"/>
              <w:bottom w:val="nil"/>
              <w:right w:val="nil"/>
            </w:tcBorders>
            <w:shd w:val="clear" w:color="000000" w:fill="E6E6E6"/>
            <w:noWrap/>
            <w:vAlign w:val="bottom"/>
            <w:hideMark/>
          </w:tcPr>
          <w:p w14:paraId="410E4133"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 xml:space="preserve">1,485 </w:t>
            </w:r>
          </w:p>
        </w:tc>
        <w:tc>
          <w:tcPr>
            <w:tcW w:w="579" w:type="pct"/>
            <w:tcBorders>
              <w:top w:val="nil"/>
              <w:left w:val="nil"/>
              <w:bottom w:val="nil"/>
              <w:right w:val="nil"/>
            </w:tcBorders>
            <w:shd w:val="clear" w:color="auto" w:fill="auto"/>
            <w:noWrap/>
            <w:vAlign w:val="bottom"/>
            <w:hideMark/>
          </w:tcPr>
          <w:p w14:paraId="5AE8154C"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 xml:space="preserve">164 </w:t>
            </w:r>
          </w:p>
        </w:tc>
        <w:tc>
          <w:tcPr>
            <w:tcW w:w="579" w:type="pct"/>
            <w:tcBorders>
              <w:top w:val="nil"/>
              <w:left w:val="nil"/>
              <w:bottom w:val="nil"/>
              <w:right w:val="nil"/>
            </w:tcBorders>
            <w:shd w:val="clear" w:color="auto" w:fill="auto"/>
            <w:noWrap/>
            <w:vAlign w:val="bottom"/>
            <w:hideMark/>
          </w:tcPr>
          <w:p w14:paraId="1485E14C"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 xml:space="preserve">31 </w:t>
            </w:r>
          </w:p>
        </w:tc>
        <w:tc>
          <w:tcPr>
            <w:tcW w:w="579" w:type="pct"/>
            <w:tcBorders>
              <w:top w:val="nil"/>
              <w:left w:val="nil"/>
              <w:bottom w:val="nil"/>
              <w:right w:val="nil"/>
            </w:tcBorders>
            <w:shd w:val="clear" w:color="auto" w:fill="auto"/>
            <w:noWrap/>
            <w:vAlign w:val="bottom"/>
            <w:hideMark/>
          </w:tcPr>
          <w:p w14:paraId="6F20EE88"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 xml:space="preserve">32 </w:t>
            </w:r>
          </w:p>
        </w:tc>
      </w:tr>
      <w:tr w:rsidR="00AF195F" w:rsidRPr="00AF195F" w14:paraId="7D7934EA" w14:textId="77777777" w:rsidTr="00FF534F">
        <w:trPr>
          <w:trHeight w:hRule="exact" w:val="210"/>
        </w:trPr>
        <w:tc>
          <w:tcPr>
            <w:tcW w:w="2105" w:type="pct"/>
            <w:tcBorders>
              <w:top w:val="nil"/>
              <w:left w:val="nil"/>
              <w:bottom w:val="nil"/>
              <w:right w:val="nil"/>
            </w:tcBorders>
            <w:shd w:val="clear" w:color="auto" w:fill="auto"/>
            <w:noWrap/>
            <w:vAlign w:val="bottom"/>
            <w:hideMark/>
          </w:tcPr>
          <w:p w14:paraId="0CB153A1" w14:textId="77777777" w:rsidR="00AF195F" w:rsidRPr="00AF195F" w:rsidRDefault="00AF195F" w:rsidP="00FF534F">
            <w:pPr>
              <w:spacing w:after="0" w:line="240" w:lineRule="auto"/>
              <w:jc w:val="left"/>
              <w:rPr>
                <w:rFonts w:ascii="Arial" w:hAnsi="Arial" w:cs="Arial"/>
                <w:b/>
                <w:bCs/>
                <w:i/>
                <w:iCs/>
                <w:color w:val="000000"/>
                <w:sz w:val="16"/>
                <w:szCs w:val="16"/>
              </w:rPr>
            </w:pPr>
            <w:r w:rsidRPr="00AF195F">
              <w:rPr>
                <w:rFonts w:ascii="Arial" w:hAnsi="Arial" w:cs="Arial"/>
                <w:b/>
                <w:bCs/>
                <w:i/>
                <w:iCs/>
                <w:color w:val="000000"/>
                <w:sz w:val="16"/>
                <w:szCs w:val="16"/>
              </w:rPr>
              <w:t>Total cash used</w:t>
            </w:r>
          </w:p>
        </w:tc>
        <w:tc>
          <w:tcPr>
            <w:tcW w:w="579" w:type="pct"/>
            <w:tcBorders>
              <w:top w:val="single" w:sz="4" w:space="0" w:color="auto"/>
              <w:left w:val="nil"/>
              <w:bottom w:val="single" w:sz="4" w:space="0" w:color="auto"/>
              <w:right w:val="nil"/>
            </w:tcBorders>
            <w:shd w:val="clear" w:color="auto" w:fill="auto"/>
            <w:noWrap/>
            <w:vAlign w:val="bottom"/>
            <w:hideMark/>
          </w:tcPr>
          <w:p w14:paraId="09E2077B" w14:textId="77777777" w:rsidR="00AF195F" w:rsidRPr="00AF195F" w:rsidRDefault="00AF195F" w:rsidP="00FF534F">
            <w:pPr>
              <w:spacing w:after="0" w:line="240" w:lineRule="auto"/>
              <w:jc w:val="right"/>
              <w:rPr>
                <w:rFonts w:ascii="Arial" w:hAnsi="Arial" w:cs="Arial"/>
                <w:b/>
                <w:bCs/>
                <w:i/>
                <w:iCs/>
                <w:color w:val="000000"/>
                <w:sz w:val="16"/>
                <w:szCs w:val="16"/>
              </w:rPr>
            </w:pPr>
            <w:r w:rsidRPr="00AF195F">
              <w:rPr>
                <w:rFonts w:ascii="Arial" w:hAnsi="Arial" w:cs="Arial"/>
                <w:b/>
                <w:bCs/>
                <w:i/>
                <w:iCs/>
                <w:color w:val="000000"/>
                <w:sz w:val="16"/>
                <w:szCs w:val="16"/>
              </w:rPr>
              <w:t xml:space="preserve">102 </w:t>
            </w:r>
          </w:p>
        </w:tc>
        <w:tc>
          <w:tcPr>
            <w:tcW w:w="579" w:type="pct"/>
            <w:tcBorders>
              <w:top w:val="single" w:sz="4" w:space="0" w:color="auto"/>
              <w:left w:val="nil"/>
              <w:bottom w:val="single" w:sz="4" w:space="0" w:color="auto"/>
              <w:right w:val="nil"/>
            </w:tcBorders>
            <w:shd w:val="clear" w:color="000000" w:fill="E6E6E6"/>
            <w:noWrap/>
            <w:vAlign w:val="bottom"/>
            <w:hideMark/>
          </w:tcPr>
          <w:p w14:paraId="3F45B1CE" w14:textId="77777777" w:rsidR="00AF195F" w:rsidRPr="00AF195F" w:rsidRDefault="00AF195F" w:rsidP="00FF534F">
            <w:pPr>
              <w:spacing w:after="0" w:line="240" w:lineRule="auto"/>
              <w:jc w:val="right"/>
              <w:rPr>
                <w:rFonts w:ascii="Arial" w:hAnsi="Arial" w:cs="Arial"/>
                <w:b/>
                <w:bCs/>
                <w:i/>
                <w:iCs/>
                <w:color w:val="000000"/>
                <w:sz w:val="16"/>
                <w:szCs w:val="16"/>
              </w:rPr>
            </w:pPr>
            <w:r w:rsidRPr="00AF195F">
              <w:rPr>
                <w:rFonts w:ascii="Arial" w:hAnsi="Arial" w:cs="Arial"/>
                <w:b/>
                <w:bCs/>
                <w:i/>
                <w:iCs/>
                <w:color w:val="000000"/>
                <w:sz w:val="16"/>
                <w:szCs w:val="16"/>
              </w:rPr>
              <w:t xml:space="preserve">1,485 </w:t>
            </w:r>
          </w:p>
        </w:tc>
        <w:tc>
          <w:tcPr>
            <w:tcW w:w="579" w:type="pct"/>
            <w:tcBorders>
              <w:top w:val="single" w:sz="4" w:space="0" w:color="auto"/>
              <w:left w:val="nil"/>
              <w:bottom w:val="single" w:sz="4" w:space="0" w:color="auto"/>
              <w:right w:val="nil"/>
            </w:tcBorders>
            <w:shd w:val="clear" w:color="auto" w:fill="auto"/>
            <w:noWrap/>
            <w:vAlign w:val="bottom"/>
            <w:hideMark/>
          </w:tcPr>
          <w:p w14:paraId="6FC3078C" w14:textId="77777777" w:rsidR="00AF195F" w:rsidRPr="00AF195F" w:rsidRDefault="00AF195F" w:rsidP="00FF534F">
            <w:pPr>
              <w:spacing w:after="0" w:line="240" w:lineRule="auto"/>
              <w:jc w:val="right"/>
              <w:rPr>
                <w:rFonts w:ascii="Arial" w:hAnsi="Arial" w:cs="Arial"/>
                <w:b/>
                <w:bCs/>
                <w:i/>
                <w:iCs/>
                <w:color w:val="000000"/>
                <w:sz w:val="16"/>
                <w:szCs w:val="16"/>
              </w:rPr>
            </w:pPr>
            <w:r w:rsidRPr="00AF195F">
              <w:rPr>
                <w:rFonts w:ascii="Arial" w:hAnsi="Arial" w:cs="Arial"/>
                <w:b/>
                <w:bCs/>
                <w:i/>
                <w:iCs/>
                <w:color w:val="000000"/>
                <w:sz w:val="16"/>
                <w:szCs w:val="16"/>
              </w:rPr>
              <w:t xml:space="preserve">164 </w:t>
            </w:r>
          </w:p>
        </w:tc>
        <w:tc>
          <w:tcPr>
            <w:tcW w:w="579" w:type="pct"/>
            <w:tcBorders>
              <w:top w:val="single" w:sz="4" w:space="0" w:color="auto"/>
              <w:left w:val="nil"/>
              <w:bottom w:val="single" w:sz="4" w:space="0" w:color="auto"/>
              <w:right w:val="nil"/>
            </w:tcBorders>
            <w:shd w:val="clear" w:color="auto" w:fill="auto"/>
            <w:noWrap/>
            <w:vAlign w:val="bottom"/>
            <w:hideMark/>
          </w:tcPr>
          <w:p w14:paraId="28056C4A" w14:textId="77777777" w:rsidR="00AF195F" w:rsidRPr="00AF195F" w:rsidRDefault="00AF195F" w:rsidP="00FF534F">
            <w:pPr>
              <w:spacing w:after="0" w:line="240" w:lineRule="auto"/>
              <w:jc w:val="right"/>
              <w:rPr>
                <w:rFonts w:ascii="Arial" w:hAnsi="Arial" w:cs="Arial"/>
                <w:b/>
                <w:bCs/>
                <w:i/>
                <w:iCs/>
                <w:color w:val="000000"/>
                <w:sz w:val="16"/>
                <w:szCs w:val="16"/>
              </w:rPr>
            </w:pPr>
            <w:r w:rsidRPr="00AF195F">
              <w:rPr>
                <w:rFonts w:ascii="Arial" w:hAnsi="Arial" w:cs="Arial"/>
                <w:b/>
                <w:bCs/>
                <w:i/>
                <w:iCs/>
                <w:color w:val="000000"/>
                <w:sz w:val="16"/>
                <w:szCs w:val="16"/>
              </w:rPr>
              <w:t xml:space="preserve">31 </w:t>
            </w:r>
          </w:p>
        </w:tc>
        <w:tc>
          <w:tcPr>
            <w:tcW w:w="579" w:type="pct"/>
            <w:tcBorders>
              <w:top w:val="single" w:sz="4" w:space="0" w:color="auto"/>
              <w:left w:val="nil"/>
              <w:bottom w:val="single" w:sz="4" w:space="0" w:color="auto"/>
              <w:right w:val="nil"/>
            </w:tcBorders>
            <w:shd w:val="clear" w:color="auto" w:fill="auto"/>
            <w:noWrap/>
            <w:vAlign w:val="bottom"/>
            <w:hideMark/>
          </w:tcPr>
          <w:p w14:paraId="7318120B" w14:textId="77777777" w:rsidR="00AF195F" w:rsidRPr="00AF195F" w:rsidRDefault="00AF195F" w:rsidP="00FF534F">
            <w:pPr>
              <w:spacing w:after="0" w:line="240" w:lineRule="auto"/>
              <w:jc w:val="right"/>
              <w:rPr>
                <w:rFonts w:ascii="Arial" w:hAnsi="Arial" w:cs="Arial"/>
                <w:b/>
                <w:bCs/>
                <w:i/>
                <w:iCs/>
                <w:color w:val="000000"/>
                <w:sz w:val="16"/>
                <w:szCs w:val="16"/>
              </w:rPr>
            </w:pPr>
            <w:r w:rsidRPr="00AF195F">
              <w:rPr>
                <w:rFonts w:ascii="Arial" w:hAnsi="Arial" w:cs="Arial"/>
                <w:b/>
                <w:bCs/>
                <w:i/>
                <w:iCs/>
                <w:color w:val="000000"/>
                <w:sz w:val="16"/>
                <w:szCs w:val="16"/>
              </w:rPr>
              <w:t xml:space="preserve">32 </w:t>
            </w:r>
          </w:p>
        </w:tc>
      </w:tr>
      <w:tr w:rsidR="00AF195F" w:rsidRPr="00AF195F" w14:paraId="0D44D05F" w14:textId="77777777" w:rsidTr="00FF534F">
        <w:trPr>
          <w:trHeight w:hRule="exact" w:val="450"/>
        </w:trPr>
        <w:tc>
          <w:tcPr>
            <w:tcW w:w="2105" w:type="pct"/>
            <w:tcBorders>
              <w:top w:val="nil"/>
              <w:left w:val="nil"/>
              <w:bottom w:val="nil"/>
              <w:right w:val="nil"/>
            </w:tcBorders>
            <w:shd w:val="clear" w:color="auto" w:fill="auto"/>
            <w:vAlign w:val="bottom"/>
            <w:hideMark/>
          </w:tcPr>
          <w:p w14:paraId="2DEFFE34" w14:textId="77777777" w:rsidR="00AF195F" w:rsidRPr="00AF195F" w:rsidRDefault="00AF195F" w:rsidP="00FF534F">
            <w:pPr>
              <w:spacing w:after="0" w:line="240" w:lineRule="auto"/>
              <w:jc w:val="left"/>
              <w:rPr>
                <w:rFonts w:ascii="Arial" w:hAnsi="Arial" w:cs="Arial"/>
                <w:b/>
                <w:bCs/>
                <w:color w:val="000000"/>
                <w:sz w:val="16"/>
                <w:szCs w:val="16"/>
              </w:rPr>
            </w:pPr>
            <w:r w:rsidRPr="00AF195F">
              <w:rPr>
                <w:rFonts w:ascii="Arial" w:hAnsi="Arial" w:cs="Arial"/>
                <w:b/>
                <w:bCs/>
                <w:color w:val="000000"/>
                <w:sz w:val="16"/>
                <w:szCs w:val="16"/>
              </w:rPr>
              <w:t>Net cash from/(used by)</w:t>
            </w:r>
            <w:r w:rsidRPr="00AF195F">
              <w:rPr>
                <w:rFonts w:ascii="Arial" w:hAnsi="Arial" w:cs="Arial"/>
                <w:b/>
                <w:bCs/>
                <w:color w:val="000000"/>
                <w:sz w:val="16"/>
                <w:szCs w:val="16"/>
              </w:rPr>
              <w:br/>
              <w:t xml:space="preserve">  investing activities</w:t>
            </w:r>
          </w:p>
        </w:tc>
        <w:tc>
          <w:tcPr>
            <w:tcW w:w="579" w:type="pct"/>
            <w:tcBorders>
              <w:top w:val="single" w:sz="4" w:space="0" w:color="auto"/>
              <w:left w:val="nil"/>
              <w:bottom w:val="single" w:sz="4" w:space="0" w:color="auto"/>
              <w:right w:val="nil"/>
            </w:tcBorders>
            <w:shd w:val="clear" w:color="auto" w:fill="auto"/>
            <w:noWrap/>
            <w:vAlign w:val="bottom"/>
            <w:hideMark/>
          </w:tcPr>
          <w:p w14:paraId="6AF7DAD8" w14:textId="77777777" w:rsidR="00AF195F" w:rsidRPr="00AF195F" w:rsidRDefault="00AF195F" w:rsidP="00FF534F">
            <w:pPr>
              <w:spacing w:after="0" w:line="240" w:lineRule="auto"/>
              <w:jc w:val="right"/>
              <w:rPr>
                <w:rFonts w:ascii="Arial" w:hAnsi="Arial" w:cs="Arial"/>
                <w:b/>
                <w:bCs/>
                <w:color w:val="000000"/>
                <w:sz w:val="16"/>
                <w:szCs w:val="16"/>
              </w:rPr>
            </w:pPr>
            <w:r w:rsidRPr="00AF195F">
              <w:rPr>
                <w:rFonts w:ascii="Arial" w:hAnsi="Arial" w:cs="Arial"/>
                <w:b/>
                <w:bCs/>
                <w:color w:val="000000"/>
                <w:sz w:val="16"/>
                <w:szCs w:val="16"/>
              </w:rPr>
              <w:t>(102)</w:t>
            </w:r>
          </w:p>
        </w:tc>
        <w:tc>
          <w:tcPr>
            <w:tcW w:w="579" w:type="pct"/>
            <w:tcBorders>
              <w:top w:val="single" w:sz="4" w:space="0" w:color="auto"/>
              <w:left w:val="nil"/>
              <w:bottom w:val="single" w:sz="4" w:space="0" w:color="auto"/>
              <w:right w:val="nil"/>
            </w:tcBorders>
            <w:shd w:val="clear" w:color="000000" w:fill="E6E6E6"/>
            <w:noWrap/>
            <w:vAlign w:val="bottom"/>
            <w:hideMark/>
          </w:tcPr>
          <w:p w14:paraId="41937506" w14:textId="77777777" w:rsidR="00AF195F" w:rsidRPr="00AF195F" w:rsidRDefault="00AF195F" w:rsidP="00FF534F">
            <w:pPr>
              <w:spacing w:after="0" w:line="240" w:lineRule="auto"/>
              <w:jc w:val="right"/>
              <w:rPr>
                <w:rFonts w:ascii="Arial" w:hAnsi="Arial" w:cs="Arial"/>
                <w:b/>
                <w:bCs/>
                <w:color w:val="000000"/>
                <w:sz w:val="16"/>
                <w:szCs w:val="16"/>
              </w:rPr>
            </w:pPr>
            <w:r w:rsidRPr="00AF195F">
              <w:rPr>
                <w:rFonts w:ascii="Arial" w:hAnsi="Arial" w:cs="Arial"/>
                <w:b/>
                <w:bCs/>
                <w:color w:val="000000"/>
                <w:sz w:val="16"/>
                <w:szCs w:val="16"/>
              </w:rPr>
              <w:t>(1,485)</w:t>
            </w:r>
          </w:p>
        </w:tc>
        <w:tc>
          <w:tcPr>
            <w:tcW w:w="579" w:type="pct"/>
            <w:tcBorders>
              <w:top w:val="single" w:sz="4" w:space="0" w:color="auto"/>
              <w:left w:val="nil"/>
              <w:bottom w:val="single" w:sz="4" w:space="0" w:color="auto"/>
              <w:right w:val="nil"/>
            </w:tcBorders>
            <w:shd w:val="clear" w:color="auto" w:fill="auto"/>
            <w:noWrap/>
            <w:vAlign w:val="bottom"/>
            <w:hideMark/>
          </w:tcPr>
          <w:p w14:paraId="50FD3807" w14:textId="77777777" w:rsidR="00AF195F" w:rsidRPr="00AF195F" w:rsidRDefault="00AF195F" w:rsidP="00FF534F">
            <w:pPr>
              <w:spacing w:after="0" w:line="240" w:lineRule="auto"/>
              <w:jc w:val="right"/>
              <w:rPr>
                <w:rFonts w:ascii="Arial" w:hAnsi="Arial" w:cs="Arial"/>
                <w:b/>
                <w:bCs/>
                <w:color w:val="000000"/>
                <w:sz w:val="16"/>
                <w:szCs w:val="16"/>
              </w:rPr>
            </w:pPr>
            <w:r w:rsidRPr="00AF195F">
              <w:rPr>
                <w:rFonts w:ascii="Arial" w:hAnsi="Arial" w:cs="Arial"/>
                <w:b/>
                <w:bCs/>
                <w:color w:val="000000"/>
                <w:sz w:val="16"/>
                <w:szCs w:val="16"/>
              </w:rPr>
              <w:t>(164)</w:t>
            </w:r>
          </w:p>
        </w:tc>
        <w:tc>
          <w:tcPr>
            <w:tcW w:w="579" w:type="pct"/>
            <w:tcBorders>
              <w:top w:val="single" w:sz="4" w:space="0" w:color="auto"/>
              <w:left w:val="nil"/>
              <w:bottom w:val="single" w:sz="4" w:space="0" w:color="auto"/>
              <w:right w:val="nil"/>
            </w:tcBorders>
            <w:shd w:val="clear" w:color="auto" w:fill="auto"/>
            <w:noWrap/>
            <w:vAlign w:val="bottom"/>
            <w:hideMark/>
          </w:tcPr>
          <w:p w14:paraId="1D5B3E03" w14:textId="77777777" w:rsidR="00AF195F" w:rsidRPr="00AF195F" w:rsidRDefault="00AF195F" w:rsidP="00FF534F">
            <w:pPr>
              <w:spacing w:after="0" w:line="240" w:lineRule="auto"/>
              <w:jc w:val="right"/>
              <w:rPr>
                <w:rFonts w:ascii="Arial" w:hAnsi="Arial" w:cs="Arial"/>
                <w:b/>
                <w:bCs/>
                <w:color w:val="000000"/>
                <w:sz w:val="16"/>
                <w:szCs w:val="16"/>
              </w:rPr>
            </w:pPr>
            <w:r w:rsidRPr="00AF195F">
              <w:rPr>
                <w:rFonts w:ascii="Arial" w:hAnsi="Arial" w:cs="Arial"/>
                <w:b/>
                <w:bCs/>
                <w:color w:val="000000"/>
                <w:sz w:val="16"/>
                <w:szCs w:val="16"/>
              </w:rPr>
              <w:t>(31)</w:t>
            </w:r>
          </w:p>
        </w:tc>
        <w:tc>
          <w:tcPr>
            <w:tcW w:w="579" w:type="pct"/>
            <w:tcBorders>
              <w:top w:val="single" w:sz="4" w:space="0" w:color="auto"/>
              <w:left w:val="nil"/>
              <w:bottom w:val="single" w:sz="4" w:space="0" w:color="auto"/>
              <w:right w:val="nil"/>
            </w:tcBorders>
            <w:shd w:val="clear" w:color="auto" w:fill="auto"/>
            <w:noWrap/>
            <w:vAlign w:val="bottom"/>
            <w:hideMark/>
          </w:tcPr>
          <w:p w14:paraId="5066A7EB" w14:textId="77777777" w:rsidR="00AF195F" w:rsidRPr="00AF195F" w:rsidRDefault="00AF195F" w:rsidP="00FF534F">
            <w:pPr>
              <w:spacing w:after="0" w:line="240" w:lineRule="auto"/>
              <w:jc w:val="right"/>
              <w:rPr>
                <w:rFonts w:ascii="Arial" w:hAnsi="Arial" w:cs="Arial"/>
                <w:b/>
                <w:bCs/>
                <w:color w:val="000000"/>
                <w:sz w:val="16"/>
                <w:szCs w:val="16"/>
              </w:rPr>
            </w:pPr>
            <w:r w:rsidRPr="00AF195F">
              <w:rPr>
                <w:rFonts w:ascii="Arial" w:hAnsi="Arial" w:cs="Arial"/>
                <w:b/>
                <w:bCs/>
                <w:color w:val="000000"/>
                <w:sz w:val="16"/>
                <w:szCs w:val="16"/>
              </w:rPr>
              <w:t>(32)</w:t>
            </w:r>
          </w:p>
        </w:tc>
      </w:tr>
      <w:tr w:rsidR="00AF195F" w:rsidRPr="00AF195F" w14:paraId="4720FC26" w14:textId="77777777" w:rsidTr="00FF534F">
        <w:trPr>
          <w:trHeight w:hRule="exact" w:val="225"/>
        </w:trPr>
        <w:tc>
          <w:tcPr>
            <w:tcW w:w="2105" w:type="pct"/>
            <w:tcBorders>
              <w:top w:val="nil"/>
              <w:left w:val="nil"/>
              <w:bottom w:val="nil"/>
              <w:right w:val="nil"/>
            </w:tcBorders>
            <w:shd w:val="clear" w:color="auto" w:fill="auto"/>
            <w:noWrap/>
            <w:vAlign w:val="bottom"/>
            <w:hideMark/>
          </w:tcPr>
          <w:p w14:paraId="23FA7281" w14:textId="77777777" w:rsidR="00AF195F" w:rsidRPr="00AF195F" w:rsidRDefault="00AF195F" w:rsidP="00FF534F">
            <w:pPr>
              <w:spacing w:after="0" w:line="240" w:lineRule="auto"/>
              <w:jc w:val="left"/>
              <w:rPr>
                <w:rFonts w:ascii="Arial" w:hAnsi="Arial" w:cs="Arial"/>
                <w:b/>
                <w:bCs/>
                <w:color w:val="000000"/>
                <w:sz w:val="16"/>
                <w:szCs w:val="16"/>
              </w:rPr>
            </w:pPr>
            <w:r w:rsidRPr="00AF195F">
              <w:rPr>
                <w:rFonts w:ascii="Arial" w:hAnsi="Arial" w:cs="Arial"/>
                <w:b/>
                <w:bCs/>
                <w:color w:val="000000"/>
                <w:sz w:val="16"/>
                <w:szCs w:val="16"/>
              </w:rPr>
              <w:t>FINANCING ACTIVITIES</w:t>
            </w:r>
          </w:p>
        </w:tc>
        <w:tc>
          <w:tcPr>
            <w:tcW w:w="579" w:type="pct"/>
            <w:tcBorders>
              <w:top w:val="nil"/>
              <w:left w:val="nil"/>
              <w:bottom w:val="nil"/>
              <w:right w:val="nil"/>
            </w:tcBorders>
            <w:shd w:val="clear" w:color="auto" w:fill="auto"/>
            <w:noWrap/>
            <w:vAlign w:val="bottom"/>
            <w:hideMark/>
          </w:tcPr>
          <w:p w14:paraId="5A0775DC" w14:textId="77777777" w:rsidR="00AF195F" w:rsidRPr="00AF195F" w:rsidRDefault="00AF195F" w:rsidP="00FF534F">
            <w:pPr>
              <w:spacing w:after="0" w:line="240" w:lineRule="auto"/>
              <w:jc w:val="righ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6B415F32"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45EDFF0B" w14:textId="77777777" w:rsidR="00AF195F" w:rsidRPr="00AF195F" w:rsidRDefault="00AF195F" w:rsidP="00FF534F">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565E28D4" w14:textId="77777777" w:rsidR="00AF195F" w:rsidRPr="00AF195F" w:rsidRDefault="00AF195F" w:rsidP="00FF534F">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75513311" w14:textId="77777777" w:rsidR="00AF195F" w:rsidRPr="00AF195F" w:rsidRDefault="00AF195F" w:rsidP="00FF534F">
            <w:pPr>
              <w:spacing w:after="0" w:line="240" w:lineRule="auto"/>
              <w:jc w:val="right"/>
              <w:rPr>
                <w:rFonts w:ascii="Times New Roman" w:hAnsi="Times New Roman"/>
              </w:rPr>
            </w:pPr>
          </w:p>
        </w:tc>
      </w:tr>
      <w:tr w:rsidR="00AF195F" w:rsidRPr="00AF195F" w14:paraId="37875D8F" w14:textId="77777777" w:rsidTr="00FF534F">
        <w:trPr>
          <w:trHeight w:hRule="exact" w:val="225"/>
        </w:trPr>
        <w:tc>
          <w:tcPr>
            <w:tcW w:w="2105" w:type="pct"/>
            <w:tcBorders>
              <w:top w:val="nil"/>
              <w:left w:val="nil"/>
              <w:bottom w:val="nil"/>
              <w:right w:val="nil"/>
            </w:tcBorders>
            <w:shd w:val="clear" w:color="auto" w:fill="auto"/>
            <w:noWrap/>
            <w:vAlign w:val="bottom"/>
            <w:hideMark/>
          </w:tcPr>
          <w:p w14:paraId="57762A13" w14:textId="77777777" w:rsidR="00AF195F" w:rsidRPr="00AF195F" w:rsidRDefault="00AF195F" w:rsidP="00FF534F">
            <w:pPr>
              <w:spacing w:after="0" w:line="240" w:lineRule="auto"/>
              <w:jc w:val="left"/>
              <w:rPr>
                <w:rFonts w:ascii="Arial" w:hAnsi="Arial" w:cs="Arial"/>
                <w:b/>
                <w:bCs/>
                <w:color w:val="000000"/>
                <w:sz w:val="16"/>
                <w:szCs w:val="16"/>
              </w:rPr>
            </w:pPr>
            <w:r w:rsidRPr="00AF195F">
              <w:rPr>
                <w:rFonts w:ascii="Arial" w:hAnsi="Arial" w:cs="Arial"/>
                <w:b/>
                <w:bCs/>
                <w:color w:val="000000"/>
                <w:sz w:val="16"/>
                <w:szCs w:val="16"/>
              </w:rPr>
              <w:t>Cash received</w:t>
            </w:r>
          </w:p>
        </w:tc>
        <w:tc>
          <w:tcPr>
            <w:tcW w:w="579" w:type="pct"/>
            <w:tcBorders>
              <w:top w:val="nil"/>
              <w:left w:val="nil"/>
              <w:bottom w:val="nil"/>
              <w:right w:val="nil"/>
            </w:tcBorders>
            <w:shd w:val="clear" w:color="auto" w:fill="auto"/>
            <w:noWrap/>
            <w:vAlign w:val="bottom"/>
            <w:hideMark/>
          </w:tcPr>
          <w:p w14:paraId="6B3906CC" w14:textId="77777777" w:rsidR="00AF195F" w:rsidRPr="00AF195F" w:rsidRDefault="00AF195F" w:rsidP="00FF534F">
            <w:pPr>
              <w:spacing w:after="0" w:line="240" w:lineRule="auto"/>
              <w:jc w:val="righ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05C6AF88"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3248ABC8" w14:textId="77777777" w:rsidR="00AF195F" w:rsidRPr="00AF195F" w:rsidRDefault="00AF195F" w:rsidP="00FF534F">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28F2D40D" w14:textId="77777777" w:rsidR="00AF195F" w:rsidRPr="00AF195F" w:rsidRDefault="00AF195F" w:rsidP="00FF534F">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06BDB9A3" w14:textId="77777777" w:rsidR="00AF195F" w:rsidRPr="00AF195F" w:rsidRDefault="00AF195F" w:rsidP="00FF534F">
            <w:pPr>
              <w:spacing w:after="0" w:line="240" w:lineRule="auto"/>
              <w:jc w:val="right"/>
              <w:rPr>
                <w:rFonts w:ascii="Times New Roman" w:hAnsi="Times New Roman"/>
              </w:rPr>
            </w:pPr>
          </w:p>
        </w:tc>
      </w:tr>
      <w:tr w:rsidR="00AF195F" w:rsidRPr="00AF195F" w14:paraId="17FC7AF3" w14:textId="77777777" w:rsidTr="00FF534F">
        <w:trPr>
          <w:trHeight w:hRule="exact" w:val="225"/>
        </w:trPr>
        <w:tc>
          <w:tcPr>
            <w:tcW w:w="2105" w:type="pct"/>
            <w:tcBorders>
              <w:top w:val="nil"/>
              <w:left w:val="nil"/>
              <w:bottom w:val="nil"/>
              <w:right w:val="nil"/>
            </w:tcBorders>
            <w:shd w:val="clear" w:color="auto" w:fill="auto"/>
            <w:noWrap/>
            <w:vAlign w:val="bottom"/>
            <w:hideMark/>
          </w:tcPr>
          <w:p w14:paraId="5F1D0B64" w14:textId="77777777" w:rsidR="00AF195F" w:rsidRPr="00AF195F" w:rsidRDefault="00AF195F" w:rsidP="00FF534F">
            <w:pPr>
              <w:spacing w:after="0" w:line="240" w:lineRule="auto"/>
              <w:ind w:left="170"/>
              <w:jc w:val="left"/>
              <w:rPr>
                <w:rFonts w:ascii="Arial" w:hAnsi="Arial" w:cs="Arial"/>
                <w:color w:val="000000"/>
                <w:sz w:val="16"/>
                <w:szCs w:val="16"/>
              </w:rPr>
            </w:pPr>
            <w:r w:rsidRPr="00AF195F">
              <w:rPr>
                <w:rFonts w:ascii="Arial" w:hAnsi="Arial" w:cs="Arial"/>
                <w:color w:val="000000"/>
                <w:sz w:val="16"/>
                <w:szCs w:val="16"/>
              </w:rPr>
              <w:t>Contributed equity</w:t>
            </w:r>
          </w:p>
        </w:tc>
        <w:tc>
          <w:tcPr>
            <w:tcW w:w="579" w:type="pct"/>
            <w:tcBorders>
              <w:top w:val="nil"/>
              <w:left w:val="nil"/>
              <w:bottom w:val="nil"/>
              <w:right w:val="nil"/>
            </w:tcBorders>
            <w:shd w:val="clear" w:color="auto" w:fill="auto"/>
            <w:noWrap/>
            <w:vAlign w:val="bottom"/>
            <w:hideMark/>
          </w:tcPr>
          <w:p w14:paraId="784AF05D"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 xml:space="preserve">32 </w:t>
            </w:r>
          </w:p>
        </w:tc>
        <w:tc>
          <w:tcPr>
            <w:tcW w:w="579" w:type="pct"/>
            <w:tcBorders>
              <w:top w:val="nil"/>
              <w:left w:val="nil"/>
              <w:bottom w:val="nil"/>
              <w:right w:val="nil"/>
            </w:tcBorders>
            <w:shd w:val="clear" w:color="000000" w:fill="E6E6E6"/>
            <w:noWrap/>
            <w:vAlign w:val="bottom"/>
            <w:hideMark/>
          </w:tcPr>
          <w:p w14:paraId="6DF41558"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 xml:space="preserve">32 </w:t>
            </w:r>
          </w:p>
        </w:tc>
        <w:tc>
          <w:tcPr>
            <w:tcW w:w="579" w:type="pct"/>
            <w:tcBorders>
              <w:top w:val="nil"/>
              <w:left w:val="nil"/>
              <w:bottom w:val="nil"/>
              <w:right w:val="nil"/>
            </w:tcBorders>
            <w:shd w:val="clear" w:color="auto" w:fill="auto"/>
            <w:noWrap/>
            <w:vAlign w:val="bottom"/>
            <w:hideMark/>
          </w:tcPr>
          <w:p w14:paraId="47E3D105"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 xml:space="preserve">31 </w:t>
            </w:r>
          </w:p>
        </w:tc>
        <w:tc>
          <w:tcPr>
            <w:tcW w:w="579" w:type="pct"/>
            <w:tcBorders>
              <w:top w:val="nil"/>
              <w:left w:val="nil"/>
              <w:bottom w:val="nil"/>
              <w:right w:val="nil"/>
            </w:tcBorders>
            <w:shd w:val="clear" w:color="auto" w:fill="auto"/>
            <w:noWrap/>
            <w:vAlign w:val="bottom"/>
            <w:hideMark/>
          </w:tcPr>
          <w:p w14:paraId="09D696FE"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 xml:space="preserve">31 </w:t>
            </w:r>
          </w:p>
        </w:tc>
        <w:tc>
          <w:tcPr>
            <w:tcW w:w="579" w:type="pct"/>
            <w:tcBorders>
              <w:top w:val="nil"/>
              <w:left w:val="nil"/>
              <w:bottom w:val="nil"/>
              <w:right w:val="nil"/>
            </w:tcBorders>
            <w:shd w:val="clear" w:color="auto" w:fill="auto"/>
            <w:noWrap/>
            <w:vAlign w:val="bottom"/>
            <w:hideMark/>
          </w:tcPr>
          <w:p w14:paraId="086B5084"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 xml:space="preserve">32 </w:t>
            </w:r>
          </w:p>
        </w:tc>
      </w:tr>
      <w:tr w:rsidR="00AF195F" w:rsidRPr="00AF195F" w14:paraId="1435F459" w14:textId="77777777" w:rsidTr="00FF534F">
        <w:trPr>
          <w:trHeight w:hRule="exact" w:val="210"/>
        </w:trPr>
        <w:tc>
          <w:tcPr>
            <w:tcW w:w="2105" w:type="pct"/>
            <w:tcBorders>
              <w:top w:val="nil"/>
              <w:left w:val="nil"/>
              <w:bottom w:val="nil"/>
              <w:right w:val="nil"/>
            </w:tcBorders>
            <w:shd w:val="clear" w:color="auto" w:fill="auto"/>
            <w:noWrap/>
            <w:vAlign w:val="bottom"/>
            <w:hideMark/>
          </w:tcPr>
          <w:p w14:paraId="4C056916" w14:textId="77777777" w:rsidR="00AF195F" w:rsidRPr="00AF195F" w:rsidRDefault="00AF195F" w:rsidP="00FF534F">
            <w:pPr>
              <w:spacing w:after="0" w:line="240" w:lineRule="auto"/>
              <w:jc w:val="left"/>
              <w:rPr>
                <w:rFonts w:ascii="Arial" w:hAnsi="Arial" w:cs="Arial"/>
                <w:b/>
                <w:bCs/>
                <w:i/>
                <w:iCs/>
                <w:color w:val="000000"/>
                <w:sz w:val="16"/>
                <w:szCs w:val="16"/>
              </w:rPr>
            </w:pPr>
            <w:r w:rsidRPr="00AF195F">
              <w:rPr>
                <w:rFonts w:ascii="Arial" w:hAnsi="Arial" w:cs="Arial"/>
                <w:b/>
                <w:bCs/>
                <w:i/>
                <w:iCs/>
                <w:color w:val="000000"/>
                <w:sz w:val="16"/>
                <w:szCs w:val="16"/>
              </w:rPr>
              <w:t>Total cash received</w:t>
            </w:r>
          </w:p>
        </w:tc>
        <w:tc>
          <w:tcPr>
            <w:tcW w:w="579" w:type="pct"/>
            <w:tcBorders>
              <w:top w:val="single" w:sz="4" w:space="0" w:color="auto"/>
              <w:left w:val="nil"/>
              <w:bottom w:val="single" w:sz="4" w:space="0" w:color="auto"/>
              <w:right w:val="nil"/>
            </w:tcBorders>
            <w:shd w:val="clear" w:color="auto" w:fill="auto"/>
            <w:noWrap/>
            <w:vAlign w:val="bottom"/>
            <w:hideMark/>
          </w:tcPr>
          <w:p w14:paraId="069D3C4D" w14:textId="77777777" w:rsidR="00AF195F" w:rsidRPr="00AF195F" w:rsidRDefault="00AF195F" w:rsidP="00FF534F">
            <w:pPr>
              <w:spacing w:after="0" w:line="240" w:lineRule="auto"/>
              <w:jc w:val="right"/>
              <w:rPr>
                <w:rFonts w:ascii="Arial" w:hAnsi="Arial" w:cs="Arial"/>
                <w:b/>
                <w:bCs/>
                <w:i/>
                <w:iCs/>
                <w:color w:val="000000"/>
                <w:sz w:val="16"/>
                <w:szCs w:val="16"/>
              </w:rPr>
            </w:pPr>
            <w:r w:rsidRPr="00AF195F">
              <w:rPr>
                <w:rFonts w:ascii="Arial" w:hAnsi="Arial" w:cs="Arial"/>
                <w:b/>
                <w:bCs/>
                <w:i/>
                <w:iCs/>
                <w:color w:val="000000"/>
                <w:sz w:val="16"/>
                <w:szCs w:val="16"/>
              </w:rPr>
              <w:t xml:space="preserve">32 </w:t>
            </w:r>
          </w:p>
        </w:tc>
        <w:tc>
          <w:tcPr>
            <w:tcW w:w="579" w:type="pct"/>
            <w:tcBorders>
              <w:top w:val="single" w:sz="4" w:space="0" w:color="auto"/>
              <w:left w:val="nil"/>
              <w:bottom w:val="single" w:sz="4" w:space="0" w:color="auto"/>
              <w:right w:val="nil"/>
            </w:tcBorders>
            <w:shd w:val="clear" w:color="000000" w:fill="E6E6E6"/>
            <w:noWrap/>
            <w:vAlign w:val="bottom"/>
            <w:hideMark/>
          </w:tcPr>
          <w:p w14:paraId="591EF824" w14:textId="77777777" w:rsidR="00AF195F" w:rsidRPr="00AF195F" w:rsidRDefault="00AF195F" w:rsidP="00FF534F">
            <w:pPr>
              <w:spacing w:after="0" w:line="240" w:lineRule="auto"/>
              <w:jc w:val="right"/>
              <w:rPr>
                <w:rFonts w:ascii="Arial" w:hAnsi="Arial" w:cs="Arial"/>
                <w:b/>
                <w:bCs/>
                <w:i/>
                <w:iCs/>
                <w:color w:val="000000"/>
                <w:sz w:val="16"/>
                <w:szCs w:val="16"/>
              </w:rPr>
            </w:pPr>
            <w:r w:rsidRPr="00AF195F">
              <w:rPr>
                <w:rFonts w:ascii="Arial" w:hAnsi="Arial" w:cs="Arial"/>
                <w:b/>
                <w:bCs/>
                <w:i/>
                <w:iCs/>
                <w:color w:val="000000"/>
                <w:sz w:val="16"/>
                <w:szCs w:val="16"/>
              </w:rPr>
              <w:t xml:space="preserve">32 </w:t>
            </w:r>
          </w:p>
        </w:tc>
        <w:tc>
          <w:tcPr>
            <w:tcW w:w="579" w:type="pct"/>
            <w:tcBorders>
              <w:top w:val="single" w:sz="4" w:space="0" w:color="auto"/>
              <w:left w:val="nil"/>
              <w:bottom w:val="single" w:sz="4" w:space="0" w:color="auto"/>
              <w:right w:val="nil"/>
            </w:tcBorders>
            <w:shd w:val="clear" w:color="auto" w:fill="auto"/>
            <w:noWrap/>
            <w:vAlign w:val="bottom"/>
            <w:hideMark/>
          </w:tcPr>
          <w:p w14:paraId="14225054" w14:textId="77777777" w:rsidR="00AF195F" w:rsidRPr="00AF195F" w:rsidRDefault="00AF195F" w:rsidP="00FF534F">
            <w:pPr>
              <w:spacing w:after="0" w:line="240" w:lineRule="auto"/>
              <w:jc w:val="right"/>
              <w:rPr>
                <w:rFonts w:ascii="Arial" w:hAnsi="Arial" w:cs="Arial"/>
                <w:b/>
                <w:bCs/>
                <w:i/>
                <w:iCs/>
                <w:color w:val="000000"/>
                <w:sz w:val="16"/>
                <w:szCs w:val="16"/>
              </w:rPr>
            </w:pPr>
            <w:r w:rsidRPr="00AF195F">
              <w:rPr>
                <w:rFonts w:ascii="Arial" w:hAnsi="Arial" w:cs="Arial"/>
                <w:b/>
                <w:bCs/>
                <w:i/>
                <w:iCs/>
                <w:color w:val="000000"/>
                <w:sz w:val="16"/>
                <w:szCs w:val="16"/>
              </w:rPr>
              <w:t xml:space="preserve">31 </w:t>
            </w:r>
          </w:p>
        </w:tc>
        <w:tc>
          <w:tcPr>
            <w:tcW w:w="579" w:type="pct"/>
            <w:tcBorders>
              <w:top w:val="single" w:sz="4" w:space="0" w:color="auto"/>
              <w:left w:val="nil"/>
              <w:bottom w:val="single" w:sz="4" w:space="0" w:color="auto"/>
              <w:right w:val="nil"/>
            </w:tcBorders>
            <w:shd w:val="clear" w:color="auto" w:fill="auto"/>
            <w:noWrap/>
            <w:vAlign w:val="bottom"/>
            <w:hideMark/>
          </w:tcPr>
          <w:p w14:paraId="0370526D" w14:textId="77777777" w:rsidR="00AF195F" w:rsidRPr="00AF195F" w:rsidRDefault="00AF195F" w:rsidP="00FF534F">
            <w:pPr>
              <w:spacing w:after="0" w:line="240" w:lineRule="auto"/>
              <w:jc w:val="right"/>
              <w:rPr>
                <w:rFonts w:ascii="Arial" w:hAnsi="Arial" w:cs="Arial"/>
                <w:b/>
                <w:bCs/>
                <w:i/>
                <w:iCs/>
                <w:color w:val="000000"/>
                <w:sz w:val="16"/>
                <w:szCs w:val="16"/>
              </w:rPr>
            </w:pPr>
            <w:r w:rsidRPr="00AF195F">
              <w:rPr>
                <w:rFonts w:ascii="Arial" w:hAnsi="Arial" w:cs="Arial"/>
                <w:b/>
                <w:bCs/>
                <w:i/>
                <w:iCs/>
                <w:color w:val="000000"/>
                <w:sz w:val="16"/>
                <w:szCs w:val="16"/>
              </w:rPr>
              <w:t xml:space="preserve">31 </w:t>
            </w:r>
          </w:p>
        </w:tc>
        <w:tc>
          <w:tcPr>
            <w:tcW w:w="579" w:type="pct"/>
            <w:tcBorders>
              <w:top w:val="single" w:sz="4" w:space="0" w:color="auto"/>
              <w:left w:val="nil"/>
              <w:bottom w:val="single" w:sz="4" w:space="0" w:color="auto"/>
              <w:right w:val="nil"/>
            </w:tcBorders>
            <w:shd w:val="clear" w:color="auto" w:fill="auto"/>
            <w:noWrap/>
            <w:vAlign w:val="bottom"/>
            <w:hideMark/>
          </w:tcPr>
          <w:p w14:paraId="0716E403" w14:textId="77777777" w:rsidR="00AF195F" w:rsidRPr="00AF195F" w:rsidRDefault="00AF195F" w:rsidP="00FF534F">
            <w:pPr>
              <w:spacing w:after="0" w:line="240" w:lineRule="auto"/>
              <w:jc w:val="right"/>
              <w:rPr>
                <w:rFonts w:ascii="Arial" w:hAnsi="Arial" w:cs="Arial"/>
                <w:b/>
                <w:bCs/>
                <w:i/>
                <w:iCs/>
                <w:color w:val="000000"/>
                <w:sz w:val="16"/>
                <w:szCs w:val="16"/>
              </w:rPr>
            </w:pPr>
            <w:r w:rsidRPr="00AF195F">
              <w:rPr>
                <w:rFonts w:ascii="Arial" w:hAnsi="Arial" w:cs="Arial"/>
                <w:b/>
                <w:bCs/>
                <w:i/>
                <w:iCs/>
                <w:color w:val="000000"/>
                <w:sz w:val="16"/>
                <w:szCs w:val="16"/>
              </w:rPr>
              <w:t xml:space="preserve">32 </w:t>
            </w:r>
          </w:p>
        </w:tc>
      </w:tr>
      <w:tr w:rsidR="00AF195F" w:rsidRPr="00AF195F" w14:paraId="635D186B" w14:textId="77777777" w:rsidTr="00FF534F">
        <w:trPr>
          <w:trHeight w:hRule="exact" w:val="225"/>
        </w:trPr>
        <w:tc>
          <w:tcPr>
            <w:tcW w:w="2105" w:type="pct"/>
            <w:tcBorders>
              <w:top w:val="nil"/>
              <w:left w:val="nil"/>
              <w:bottom w:val="nil"/>
              <w:right w:val="nil"/>
            </w:tcBorders>
            <w:shd w:val="clear" w:color="auto" w:fill="auto"/>
            <w:noWrap/>
            <w:vAlign w:val="bottom"/>
            <w:hideMark/>
          </w:tcPr>
          <w:p w14:paraId="74EBC914" w14:textId="77777777" w:rsidR="00AF195F" w:rsidRPr="00AF195F" w:rsidRDefault="00AF195F" w:rsidP="00FF534F">
            <w:pPr>
              <w:spacing w:after="0" w:line="240" w:lineRule="auto"/>
              <w:jc w:val="left"/>
              <w:rPr>
                <w:rFonts w:ascii="Arial" w:hAnsi="Arial" w:cs="Arial"/>
                <w:b/>
                <w:bCs/>
                <w:color w:val="000000"/>
                <w:sz w:val="16"/>
                <w:szCs w:val="16"/>
              </w:rPr>
            </w:pPr>
            <w:r w:rsidRPr="00AF195F">
              <w:rPr>
                <w:rFonts w:ascii="Arial" w:hAnsi="Arial" w:cs="Arial"/>
                <w:b/>
                <w:bCs/>
                <w:color w:val="000000"/>
                <w:sz w:val="16"/>
                <w:szCs w:val="16"/>
              </w:rPr>
              <w:t>Cash used</w:t>
            </w:r>
          </w:p>
        </w:tc>
        <w:tc>
          <w:tcPr>
            <w:tcW w:w="579" w:type="pct"/>
            <w:tcBorders>
              <w:top w:val="nil"/>
              <w:left w:val="nil"/>
              <w:bottom w:val="nil"/>
              <w:right w:val="nil"/>
            </w:tcBorders>
            <w:shd w:val="clear" w:color="auto" w:fill="auto"/>
            <w:noWrap/>
            <w:vAlign w:val="bottom"/>
            <w:hideMark/>
          </w:tcPr>
          <w:p w14:paraId="148E00CD" w14:textId="77777777" w:rsidR="00AF195F" w:rsidRPr="00AF195F" w:rsidRDefault="00AF195F" w:rsidP="00FF534F">
            <w:pPr>
              <w:spacing w:after="0" w:line="240" w:lineRule="auto"/>
              <w:jc w:val="righ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26C167C1"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64B62231" w14:textId="77777777" w:rsidR="00AF195F" w:rsidRPr="00AF195F" w:rsidRDefault="00AF195F" w:rsidP="00FF534F">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3A4A8BCA" w14:textId="77777777" w:rsidR="00AF195F" w:rsidRPr="00AF195F" w:rsidRDefault="00AF195F" w:rsidP="00FF534F">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58E1A3FD" w14:textId="77777777" w:rsidR="00AF195F" w:rsidRPr="00AF195F" w:rsidRDefault="00AF195F" w:rsidP="00FF534F">
            <w:pPr>
              <w:spacing w:after="0" w:line="240" w:lineRule="auto"/>
              <w:jc w:val="right"/>
              <w:rPr>
                <w:rFonts w:ascii="Times New Roman" w:hAnsi="Times New Roman"/>
              </w:rPr>
            </w:pPr>
          </w:p>
        </w:tc>
      </w:tr>
      <w:tr w:rsidR="00AF195F" w:rsidRPr="00AF195F" w14:paraId="6E317CB4" w14:textId="77777777" w:rsidTr="00FF534F">
        <w:trPr>
          <w:trHeight w:hRule="exact" w:val="225"/>
        </w:trPr>
        <w:tc>
          <w:tcPr>
            <w:tcW w:w="2105" w:type="pct"/>
            <w:tcBorders>
              <w:top w:val="nil"/>
              <w:left w:val="nil"/>
              <w:bottom w:val="nil"/>
              <w:right w:val="nil"/>
            </w:tcBorders>
            <w:shd w:val="clear" w:color="auto" w:fill="auto"/>
            <w:noWrap/>
            <w:vAlign w:val="bottom"/>
            <w:hideMark/>
          </w:tcPr>
          <w:p w14:paraId="057EB636" w14:textId="77777777" w:rsidR="00AF195F" w:rsidRPr="00AF195F" w:rsidRDefault="00AF195F" w:rsidP="00FF534F">
            <w:pPr>
              <w:spacing w:after="0" w:line="240" w:lineRule="auto"/>
              <w:ind w:left="170"/>
              <w:jc w:val="left"/>
              <w:rPr>
                <w:rFonts w:ascii="Arial" w:hAnsi="Arial" w:cs="Arial"/>
                <w:sz w:val="16"/>
                <w:szCs w:val="16"/>
              </w:rPr>
            </w:pPr>
            <w:r w:rsidRPr="00AF195F">
              <w:rPr>
                <w:rFonts w:ascii="Arial" w:hAnsi="Arial" w:cs="Arial"/>
                <w:sz w:val="16"/>
                <w:szCs w:val="16"/>
              </w:rPr>
              <w:t>Principal payments on lease liability</w:t>
            </w:r>
          </w:p>
        </w:tc>
        <w:tc>
          <w:tcPr>
            <w:tcW w:w="579" w:type="pct"/>
            <w:tcBorders>
              <w:top w:val="nil"/>
              <w:left w:val="nil"/>
              <w:bottom w:val="nil"/>
              <w:right w:val="nil"/>
            </w:tcBorders>
            <w:shd w:val="clear" w:color="auto" w:fill="auto"/>
            <w:noWrap/>
            <w:vAlign w:val="bottom"/>
            <w:hideMark/>
          </w:tcPr>
          <w:p w14:paraId="6920FA53"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 xml:space="preserve">466 </w:t>
            </w:r>
          </w:p>
        </w:tc>
        <w:tc>
          <w:tcPr>
            <w:tcW w:w="579" w:type="pct"/>
            <w:tcBorders>
              <w:top w:val="nil"/>
              <w:left w:val="nil"/>
              <w:bottom w:val="nil"/>
              <w:right w:val="nil"/>
            </w:tcBorders>
            <w:shd w:val="clear" w:color="000000" w:fill="E6E6E6"/>
            <w:noWrap/>
            <w:vAlign w:val="bottom"/>
            <w:hideMark/>
          </w:tcPr>
          <w:p w14:paraId="313031A6"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 xml:space="preserve">454 </w:t>
            </w:r>
          </w:p>
        </w:tc>
        <w:tc>
          <w:tcPr>
            <w:tcW w:w="579" w:type="pct"/>
            <w:tcBorders>
              <w:top w:val="nil"/>
              <w:left w:val="nil"/>
              <w:bottom w:val="nil"/>
              <w:right w:val="nil"/>
            </w:tcBorders>
            <w:shd w:val="clear" w:color="auto" w:fill="auto"/>
            <w:noWrap/>
            <w:vAlign w:val="bottom"/>
            <w:hideMark/>
          </w:tcPr>
          <w:p w14:paraId="20ED6B93"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 xml:space="preserve">417 </w:t>
            </w:r>
          </w:p>
        </w:tc>
        <w:tc>
          <w:tcPr>
            <w:tcW w:w="579" w:type="pct"/>
            <w:tcBorders>
              <w:top w:val="nil"/>
              <w:left w:val="nil"/>
              <w:bottom w:val="nil"/>
              <w:right w:val="nil"/>
            </w:tcBorders>
            <w:shd w:val="clear" w:color="auto" w:fill="auto"/>
            <w:noWrap/>
            <w:vAlign w:val="bottom"/>
            <w:hideMark/>
          </w:tcPr>
          <w:p w14:paraId="4F4497B4"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 xml:space="preserve">417 </w:t>
            </w:r>
          </w:p>
        </w:tc>
        <w:tc>
          <w:tcPr>
            <w:tcW w:w="579" w:type="pct"/>
            <w:tcBorders>
              <w:top w:val="nil"/>
              <w:left w:val="nil"/>
              <w:bottom w:val="nil"/>
              <w:right w:val="nil"/>
            </w:tcBorders>
            <w:shd w:val="clear" w:color="auto" w:fill="auto"/>
            <w:noWrap/>
            <w:vAlign w:val="bottom"/>
            <w:hideMark/>
          </w:tcPr>
          <w:p w14:paraId="157CC22A"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 xml:space="preserve">417 </w:t>
            </w:r>
          </w:p>
        </w:tc>
      </w:tr>
      <w:tr w:rsidR="00AF195F" w:rsidRPr="00AF195F" w14:paraId="7ED3504D" w14:textId="77777777" w:rsidTr="00FF534F">
        <w:trPr>
          <w:trHeight w:hRule="exact" w:val="210"/>
        </w:trPr>
        <w:tc>
          <w:tcPr>
            <w:tcW w:w="2105" w:type="pct"/>
            <w:tcBorders>
              <w:top w:val="nil"/>
              <w:left w:val="nil"/>
              <w:bottom w:val="nil"/>
              <w:right w:val="nil"/>
            </w:tcBorders>
            <w:shd w:val="clear" w:color="auto" w:fill="auto"/>
            <w:noWrap/>
            <w:vAlign w:val="bottom"/>
            <w:hideMark/>
          </w:tcPr>
          <w:p w14:paraId="7B89EF1C" w14:textId="77777777" w:rsidR="00AF195F" w:rsidRPr="00AF195F" w:rsidRDefault="00AF195F" w:rsidP="00FF534F">
            <w:pPr>
              <w:spacing w:after="0" w:line="240" w:lineRule="auto"/>
              <w:jc w:val="left"/>
              <w:rPr>
                <w:rFonts w:ascii="Arial" w:hAnsi="Arial" w:cs="Arial"/>
                <w:b/>
                <w:bCs/>
                <w:i/>
                <w:iCs/>
                <w:color w:val="000000"/>
                <w:sz w:val="16"/>
                <w:szCs w:val="16"/>
              </w:rPr>
            </w:pPr>
            <w:r w:rsidRPr="00AF195F">
              <w:rPr>
                <w:rFonts w:ascii="Arial" w:hAnsi="Arial" w:cs="Arial"/>
                <w:b/>
                <w:bCs/>
                <w:i/>
                <w:iCs/>
                <w:color w:val="000000"/>
                <w:sz w:val="16"/>
                <w:szCs w:val="16"/>
              </w:rPr>
              <w:t>Total cash used</w:t>
            </w:r>
          </w:p>
        </w:tc>
        <w:tc>
          <w:tcPr>
            <w:tcW w:w="579" w:type="pct"/>
            <w:tcBorders>
              <w:top w:val="single" w:sz="4" w:space="0" w:color="auto"/>
              <w:left w:val="nil"/>
              <w:bottom w:val="single" w:sz="4" w:space="0" w:color="auto"/>
              <w:right w:val="nil"/>
            </w:tcBorders>
            <w:shd w:val="clear" w:color="auto" w:fill="auto"/>
            <w:noWrap/>
            <w:vAlign w:val="bottom"/>
            <w:hideMark/>
          </w:tcPr>
          <w:p w14:paraId="75A710C3" w14:textId="77777777" w:rsidR="00AF195F" w:rsidRPr="00AF195F" w:rsidRDefault="00AF195F" w:rsidP="00FF534F">
            <w:pPr>
              <w:spacing w:after="0" w:line="240" w:lineRule="auto"/>
              <w:jc w:val="right"/>
              <w:rPr>
                <w:rFonts w:ascii="Arial" w:hAnsi="Arial" w:cs="Arial"/>
                <w:b/>
                <w:bCs/>
                <w:i/>
                <w:iCs/>
                <w:color w:val="000000"/>
                <w:sz w:val="16"/>
                <w:szCs w:val="16"/>
              </w:rPr>
            </w:pPr>
            <w:r w:rsidRPr="00AF195F">
              <w:rPr>
                <w:rFonts w:ascii="Arial" w:hAnsi="Arial" w:cs="Arial"/>
                <w:b/>
                <w:bCs/>
                <w:i/>
                <w:iCs/>
                <w:color w:val="000000"/>
                <w:sz w:val="16"/>
                <w:szCs w:val="16"/>
              </w:rPr>
              <w:t xml:space="preserve">466 </w:t>
            </w:r>
          </w:p>
        </w:tc>
        <w:tc>
          <w:tcPr>
            <w:tcW w:w="579" w:type="pct"/>
            <w:tcBorders>
              <w:top w:val="single" w:sz="4" w:space="0" w:color="auto"/>
              <w:left w:val="nil"/>
              <w:bottom w:val="single" w:sz="4" w:space="0" w:color="auto"/>
              <w:right w:val="nil"/>
            </w:tcBorders>
            <w:shd w:val="clear" w:color="000000" w:fill="E6E6E6"/>
            <w:noWrap/>
            <w:vAlign w:val="bottom"/>
            <w:hideMark/>
          </w:tcPr>
          <w:p w14:paraId="253AF1F7" w14:textId="77777777" w:rsidR="00AF195F" w:rsidRPr="00AF195F" w:rsidRDefault="00AF195F" w:rsidP="00FF534F">
            <w:pPr>
              <w:spacing w:after="0" w:line="240" w:lineRule="auto"/>
              <w:jc w:val="right"/>
              <w:rPr>
                <w:rFonts w:ascii="Arial" w:hAnsi="Arial" w:cs="Arial"/>
                <w:b/>
                <w:bCs/>
                <w:i/>
                <w:iCs/>
                <w:color w:val="000000"/>
                <w:sz w:val="16"/>
                <w:szCs w:val="16"/>
              </w:rPr>
            </w:pPr>
            <w:r w:rsidRPr="00AF195F">
              <w:rPr>
                <w:rFonts w:ascii="Arial" w:hAnsi="Arial" w:cs="Arial"/>
                <w:b/>
                <w:bCs/>
                <w:i/>
                <w:iCs/>
                <w:color w:val="000000"/>
                <w:sz w:val="16"/>
                <w:szCs w:val="16"/>
              </w:rPr>
              <w:t xml:space="preserve">454 </w:t>
            </w:r>
          </w:p>
        </w:tc>
        <w:tc>
          <w:tcPr>
            <w:tcW w:w="579" w:type="pct"/>
            <w:tcBorders>
              <w:top w:val="single" w:sz="4" w:space="0" w:color="auto"/>
              <w:left w:val="nil"/>
              <w:bottom w:val="single" w:sz="4" w:space="0" w:color="auto"/>
              <w:right w:val="nil"/>
            </w:tcBorders>
            <w:shd w:val="clear" w:color="auto" w:fill="auto"/>
            <w:noWrap/>
            <w:vAlign w:val="bottom"/>
            <w:hideMark/>
          </w:tcPr>
          <w:p w14:paraId="61616493" w14:textId="77777777" w:rsidR="00AF195F" w:rsidRPr="00AF195F" w:rsidRDefault="00AF195F" w:rsidP="00FF534F">
            <w:pPr>
              <w:spacing w:after="0" w:line="240" w:lineRule="auto"/>
              <w:jc w:val="right"/>
              <w:rPr>
                <w:rFonts w:ascii="Arial" w:hAnsi="Arial" w:cs="Arial"/>
                <w:b/>
                <w:bCs/>
                <w:i/>
                <w:iCs/>
                <w:color w:val="000000"/>
                <w:sz w:val="16"/>
                <w:szCs w:val="16"/>
              </w:rPr>
            </w:pPr>
            <w:r w:rsidRPr="00AF195F">
              <w:rPr>
                <w:rFonts w:ascii="Arial" w:hAnsi="Arial" w:cs="Arial"/>
                <w:b/>
                <w:bCs/>
                <w:i/>
                <w:iCs/>
                <w:color w:val="000000"/>
                <w:sz w:val="16"/>
                <w:szCs w:val="16"/>
              </w:rPr>
              <w:t xml:space="preserve">417 </w:t>
            </w:r>
          </w:p>
        </w:tc>
        <w:tc>
          <w:tcPr>
            <w:tcW w:w="579" w:type="pct"/>
            <w:tcBorders>
              <w:top w:val="single" w:sz="4" w:space="0" w:color="auto"/>
              <w:left w:val="nil"/>
              <w:bottom w:val="single" w:sz="4" w:space="0" w:color="auto"/>
              <w:right w:val="nil"/>
            </w:tcBorders>
            <w:shd w:val="clear" w:color="auto" w:fill="auto"/>
            <w:noWrap/>
            <w:vAlign w:val="bottom"/>
            <w:hideMark/>
          </w:tcPr>
          <w:p w14:paraId="705C3F0E" w14:textId="77777777" w:rsidR="00AF195F" w:rsidRPr="00AF195F" w:rsidRDefault="00AF195F" w:rsidP="00FF534F">
            <w:pPr>
              <w:spacing w:after="0" w:line="240" w:lineRule="auto"/>
              <w:jc w:val="right"/>
              <w:rPr>
                <w:rFonts w:ascii="Arial" w:hAnsi="Arial" w:cs="Arial"/>
                <w:b/>
                <w:bCs/>
                <w:i/>
                <w:iCs/>
                <w:color w:val="000000"/>
                <w:sz w:val="16"/>
                <w:szCs w:val="16"/>
              </w:rPr>
            </w:pPr>
            <w:r w:rsidRPr="00AF195F">
              <w:rPr>
                <w:rFonts w:ascii="Arial" w:hAnsi="Arial" w:cs="Arial"/>
                <w:b/>
                <w:bCs/>
                <w:i/>
                <w:iCs/>
                <w:color w:val="000000"/>
                <w:sz w:val="16"/>
                <w:szCs w:val="16"/>
              </w:rPr>
              <w:t xml:space="preserve">417 </w:t>
            </w:r>
          </w:p>
        </w:tc>
        <w:tc>
          <w:tcPr>
            <w:tcW w:w="579" w:type="pct"/>
            <w:tcBorders>
              <w:top w:val="single" w:sz="4" w:space="0" w:color="auto"/>
              <w:left w:val="nil"/>
              <w:bottom w:val="single" w:sz="4" w:space="0" w:color="auto"/>
              <w:right w:val="nil"/>
            </w:tcBorders>
            <w:shd w:val="clear" w:color="auto" w:fill="auto"/>
            <w:noWrap/>
            <w:vAlign w:val="bottom"/>
            <w:hideMark/>
          </w:tcPr>
          <w:p w14:paraId="1DEBEC42" w14:textId="77777777" w:rsidR="00AF195F" w:rsidRPr="00AF195F" w:rsidRDefault="00AF195F" w:rsidP="00FF534F">
            <w:pPr>
              <w:spacing w:after="0" w:line="240" w:lineRule="auto"/>
              <w:jc w:val="right"/>
              <w:rPr>
                <w:rFonts w:ascii="Arial" w:hAnsi="Arial" w:cs="Arial"/>
                <w:b/>
                <w:bCs/>
                <w:i/>
                <w:iCs/>
                <w:color w:val="000000"/>
                <w:sz w:val="16"/>
                <w:szCs w:val="16"/>
              </w:rPr>
            </w:pPr>
            <w:r w:rsidRPr="00AF195F">
              <w:rPr>
                <w:rFonts w:ascii="Arial" w:hAnsi="Arial" w:cs="Arial"/>
                <w:b/>
                <w:bCs/>
                <w:i/>
                <w:iCs/>
                <w:color w:val="000000"/>
                <w:sz w:val="16"/>
                <w:szCs w:val="16"/>
              </w:rPr>
              <w:t xml:space="preserve">417 </w:t>
            </w:r>
          </w:p>
        </w:tc>
      </w:tr>
      <w:tr w:rsidR="00AF195F" w:rsidRPr="00AF195F" w14:paraId="75747326" w14:textId="77777777" w:rsidTr="00FF534F">
        <w:trPr>
          <w:trHeight w:hRule="exact" w:val="450"/>
        </w:trPr>
        <w:tc>
          <w:tcPr>
            <w:tcW w:w="2105" w:type="pct"/>
            <w:tcBorders>
              <w:top w:val="nil"/>
              <w:left w:val="nil"/>
              <w:bottom w:val="nil"/>
              <w:right w:val="nil"/>
            </w:tcBorders>
            <w:shd w:val="clear" w:color="auto" w:fill="auto"/>
            <w:vAlign w:val="bottom"/>
            <w:hideMark/>
          </w:tcPr>
          <w:p w14:paraId="0BBCA03F" w14:textId="77777777" w:rsidR="00AF195F" w:rsidRPr="00AF195F" w:rsidRDefault="00AF195F" w:rsidP="00FF534F">
            <w:pPr>
              <w:spacing w:after="0" w:line="240" w:lineRule="auto"/>
              <w:jc w:val="left"/>
              <w:rPr>
                <w:rFonts w:ascii="Arial" w:hAnsi="Arial" w:cs="Arial"/>
                <w:b/>
                <w:bCs/>
                <w:color w:val="000000"/>
                <w:sz w:val="16"/>
                <w:szCs w:val="16"/>
              </w:rPr>
            </w:pPr>
            <w:r w:rsidRPr="00AF195F">
              <w:rPr>
                <w:rFonts w:ascii="Arial" w:hAnsi="Arial" w:cs="Arial"/>
                <w:b/>
                <w:bCs/>
                <w:color w:val="000000"/>
                <w:sz w:val="16"/>
                <w:szCs w:val="16"/>
              </w:rPr>
              <w:t>Net cash from/(used by)</w:t>
            </w:r>
            <w:r w:rsidRPr="00AF195F">
              <w:rPr>
                <w:rFonts w:ascii="Arial" w:hAnsi="Arial" w:cs="Arial"/>
                <w:b/>
                <w:bCs/>
                <w:color w:val="000000"/>
                <w:sz w:val="16"/>
                <w:szCs w:val="16"/>
              </w:rPr>
              <w:br/>
              <w:t xml:space="preserve">  financing activities</w:t>
            </w:r>
          </w:p>
        </w:tc>
        <w:tc>
          <w:tcPr>
            <w:tcW w:w="579" w:type="pct"/>
            <w:tcBorders>
              <w:top w:val="single" w:sz="4" w:space="0" w:color="auto"/>
              <w:left w:val="nil"/>
              <w:bottom w:val="single" w:sz="4" w:space="0" w:color="auto"/>
              <w:right w:val="nil"/>
            </w:tcBorders>
            <w:shd w:val="clear" w:color="auto" w:fill="auto"/>
            <w:noWrap/>
            <w:vAlign w:val="bottom"/>
            <w:hideMark/>
          </w:tcPr>
          <w:p w14:paraId="5E5C578B" w14:textId="77777777" w:rsidR="00AF195F" w:rsidRPr="00AF195F" w:rsidRDefault="00AF195F" w:rsidP="00FF534F">
            <w:pPr>
              <w:spacing w:after="0" w:line="240" w:lineRule="auto"/>
              <w:jc w:val="right"/>
              <w:rPr>
                <w:rFonts w:ascii="Arial" w:hAnsi="Arial" w:cs="Arial"/>
                <w:b/>
                <w:bCs/>
                <w:color w:val="000000"/>
                <w:sz w:val="16"/>
                <w:szCs w:val="16"/>
              </w:rPr>
            </w:pPr>
            <w:r w:rsidRPr="00AF195F">
              <w:rPr>
                <w:rFonts w:ascii="Arial" w:hAnsi="Arial" w:cs="Arial"/>
                <w:b/>
                <w:bCs/>
                <w:color w:val="000000"/>
                <w:sz w:val="16"/>
                <w:szCs w:val="16"/>
              </w:rPr>
              <w:t>(434)</w:t>
            </w:r>
          </w:p>
        </w:tc>
        <w:tc>
          <w:tcPr>
            <w:tcW w:w="579" w:type="pct"/>
            <w:tcBorders>
              <w:top w:val="single" w:sz="4" w:space="0" w:color="auto"/>
              <w:left w:val="nil"/>
              <w:bottom w:val="single" w:sz="4" w:space="0" w:color="auto"/>
              <w:right w:val="nil"/>
            </w:tcBorders>
            <w:shd w:val="clear" w:color="000000" w:fill="E6E6E6"/>
            <w:noWrap/>
            <w:vAlign w:val="bottom"/>
            <w:hideMark/>
          </w:tcPr>
          <w:p w14:paraId="1797545A" w14:textId="77777777" w:rsidR="00AF195F" w:rsidRPr="00AF195F" w:rsidRDefault="00AF195F" w:rsidP="00FF534F">
            <w:pPr>
              <w:spacing w:after="0" w:line="240" w:lineRule="auto"/>
              <w:jc w:val="right"/>
              <w:rPr>
                <w:rFonts w:ascii="Arial" w:hAnsi="Arial" w:cs="Arial"/>
                <w:b/>
                <w:bCs/>
                <w:color w:val="000000"/>
                <w:sz w:val="16"/>
                <w:szCs w:val="16"/>
              </w:rPr>
            </w:pPr>
            <w:r w:rsidRPr="00AF195F">
              <w:rPr>
                <w:rFonts w:ascii="Arial" w:hAnsi="Arial" w:cs="Arial"/>
                <w:b/>
                <w:bCs/>
                <w:color w:val="000000"/>
                <w:sz w:val="16"/>
                <w:szCs w:val="16"/>
              </w:rPr>
              <w:t>(422)</w:t>
            </w:r>
          </w:p>
        </w:tc>
        <w:tc>
          <w:tcPr>
            <w:tcW w:w="579" w:type="pct"/>
            <w:tcBorders>
              <w:top w:val="single" w:sz="4" w:space="0" w:color="auto"/>
              <w:left w:val="nil"/>
              <w:bottom w:val="single" w:sz="4" w:space="0" w:color="auto"/>
              <w:right w:val="nil"/>
            </w:tcBorders>
            <w:shd w:val="clear" w:color="auto" w:fill="auto"/>
            <w:noWrap/>
            <w:vAlign w:val="bottom"/>
            <w:hideMark/>
          </w:tcPr>
          <w:p w14:paraId="238BC6E8" w14:textId="77777777" w:rsidR="00AF195F" w:rsidRPr="00AF195F" w:rsidRDefault="00AF195F" w:rsidP="00FF534F">
            <w:pPr>
              <w:spacing w:after="0" w:line="240" w:lineRule="auto"/>
              <w:jc w:val="right"/>
              <w:rPr>
                <w:rFonts w:ascii="Arial" w:hAnsi="Arial" w:cs="Arial"/>
                <w:b/>
                <w:bCs/>
                <w:color w:val="000000"/>
                <w:sz w:val="16"/>
                <w:szCs w:val="16"/>
              </w:rPr>
            </w:pPr>
            <w:r w:rsidRPr="00AF195F">
              <w:rPr>
                <w:rFonts w:ascii="Arial" w:hAnsi="Arial" w:cs="Arial"/>
                <w:b/>
                <w:bCs/>
                <w:color w:val="000000"/>
                <w:sz w:val="16"/>
                <w:szCs w:val="16"/>
              </w:rPr>
              <w:t>(386)</w:t>
            </w:r>
          </w:p>
        </w:tc>
        <w:tc>
          <w:tcPr>
            <w:tcW w:w="579" w:type="pct"/>
            <w:tcBorders>
              <w:top w:val="single" w:sz="4" w:space="0" w:color="auto"/>
              <w:left w:val="nil"/>
              <w:bottom w:val="single" w:sz="4" w:space="0" w:color="auto"/>
              <w:right w:val="nil"/>
            </w:tcBorders>
            <w:shd w:val="clear" w:color="auto" w:fill="auto"/>
            <w:noWrap/>
            <w:vAlign w:val="bottom"/>
            <w:hideMark/>
          </w:tcPr>
          <w:p w14:paraId="445A6D53" w14:textId="77777777" w:rsidR="00AF195F" w:rsidRPr="00AF195F" w:rsidRDefault="00AF195F" w:rsidP="00FF534F">
            <w:pPr>
              <w:spacing w:after="0" w:line="240" w:lineRule="auto"/>
              <w:jc w:val="right"/>
              <w:rPr>
                <w:rFonts w:ascii="Arial" w:hAnsi="Arial" w:cs="Arial"/>
                <w:b/>
                <w:bCs/>
                <w:color w:val="000000"/>
                <w:sz w:val="16"/>
                <w:szCs w:val="16"/>
              </w:rPr>
            </w:pPr>
            <w:r w:rsidRPr="00AF195F">
              <w:rPr>
                <w:rFonts w:ascii="Arial" w:hAnsi="Arial" w:cs="Arial"/>
                <w:b/>
                <w:bCs/>
                <w:color w:val="000000"/>
                <w:sz w:val="16"/>
                <w:szCs w:val="16"/>
              </w:rPr>
              <w:t>(386)</w:t>
            </w:r>
          </w:p>
        </w:tc>
        <w:tc>
          <w:tcPr>
            <w:tcW w:w="579" w:type="pct"/>
            <w:tcBorders>
              <w:top w:val="single" w:sz="4" w:space="0" w:color="auto"/>
              <w:left w:val="nil"/>
              <w:bottom w:val="single" w:sz="4" w:space="0" w:color="auto"/>
              <w:right w:val="nil"/>
            </w:tcBorders>
            <w:shd w:val="clear" w:color="auto" w:fill="auto"/>
            <w:noWrap/>
            <w:vAlign w:val="bottom"/>
            <w:hideMark/>
          </w:tcPr>
          <w:p w14:paraId="5C20E816" w14:textId="77777777" w:rsidR="00AF195F" w:rsidRPr="00AF195F" w:rsidRDefault="00AF195F" w:rsidP="00FF534F">
            <w:pPr>
              <w:spacing w:after="0" w:line="240" w:lineRule="auto"/>
              <w:jc w:val="right"/>
              <w:rPr>
                <w:rFonts w:ascii="Arial" w:hAnsi="Arial" w:cs="Arial"/>
                <w:b/>
                <w:bCs/>
                <w:color w:val="000000"/>
                <w:sz w:val="16"/>
                <w:szCs w:val="16"/>
              </w:rPr>
            </w:pPr>
            <w:r w:rsidRPr="00AF195F">
              <w:rPr>
                <w:rFonts w:ascii="Arial" w:hAnsi="Arial" w:cs="Arial"/>
                <w:b/>
                <w:bCs/>
                <w:color w:val="000000"/>
                <w:sz w:val="16"/>
                <w:szCs w:val="16"/>
              </w:rPr>
              <w:t>(385)</w:t>
            </w:r>
          </w:p>
        </w:tc>
      </w:tr>
      <w:tr w:rsidR="00AF195F" w:rsidRPr="00AF195F" w14:paraId="0BA12367" w14:textId="77777777" w:rsidTr="00FF534F">
        <w:trPr>
          <w:trHeight w:hRule="exact" w:val="450"/>
        </w:trPr>
        <w:tc>
          <w:tcPr>
            <w:tcW w:w="2105" w:type="pct"/>
            <w:tcBorders>
              <w:top w:val="nil"/>
              <w:left w:val="nil"/>
              <w:bottom w:val="nil"/>
              <w:right w:val="nil"/>
            </w:tcBorders>
            <w:shd w:val="clear" w:color="auto" w:fill="auto"/>
            <w:vAlign w:val="bottom"/>
            <w:hideMark/>
          </w:tcPr>
          <w:p w14:paraId="0F726CDF" w14:textId="77777777" w:rsidR="00AF195F" w:rsidRPr="00AF195F" w:rsidRDefault="00AF195F" w:rsidP="00FF534F">
            <w:pPr>
              <w:spacing w:after="0" w:line="240" w:lineRule="auto"/>
              <w:jc w:val="left"/>
              <w:rPr>
                <w:rFonts w:ascii="Arial" w:hAnsi="Arial" w:cs="Arial"/>
                <w:b/>
                <w:bCs/>
                <w:color w:val="000000"/>
                <w:sz w:val="16"/>
                <w:szCs w:val="16"/>
              </w:rPr>
            </w:pPr>
            <w:r w:rsidRPr="00AF195F">
              <w:rPr>
                <w:rFonts w:ascii="Arial" w:hAnsi="Arial" w:cs="Arial"/>
                <w:b/>
                <w:bCs/>
                <w:color w:val="000000"/>
                <w:sz w:val="16"/>
                <w:szCs w:val="16"/>
              </w:rPr>
              <w:t>Net increase/(decrease) in cash</w:t>
            </w:r>
            <w:r w:rsidRPr="00AF195F">
              <w:rPr>
                <w:rFonts w:ascii="Arial" w:hAnsi="Arial" w:cs="Arial"/>
                <w:b/>
                <w:bCs/>
                <w:color w:val="000000"/>
                <w:sz w:val="16"/>
                <w:szCs w:val="16"/>
              </w:rPr>
              <w:br/>
              <w:t xml:space="preserve">  held</w:t>
            </w:r>
          </w:p>
        </w:tc>
        <w:tc>
          <w:tcPr>
            <w:tcW w:w="579" w:type="pct"/>
            <w:tcBorders>
              <w:top w:val="nil"/>
              <w:left w:val="nil"/>
              <w:bottom w:val="nil"/>
              <w:right w:val="nil"/>
            </w:tcBorders>
            <w:shd w:val="clear" w:color="auto" w:fill="auto"/>
            <w:noWrap/>
            <w:vAlign w:val="bottom"/>
            <w:hideMark/>
          </w:tcPr>
          <w:p w14:paraId="33C7686D" w14:textId="6A07D66E" w:rsidR="00AF195F" w:rsidRPr="00AF195F" w:rsidRDefault="00A8312D" w:rsidP="00FF534F">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AF195F" w:rsidRPr="00AF195F">
              <w:rPr>
                <w:rFonts w:ascii="Arial" w:hAnsi="Arial" w:cs="Arial"/>
                <w:b/>
                <w:bCs/>
                <w:color w:val="000000"/>
                <w:sz w:val="16"/>
                <w:szCs w:val="16"/>
              </w:rPr>
              <w:t xml:space="preserve"> </w:t>
            </w:r>
          </w:p>
        </w:tc>
        <w:tc>
          <w:tcPr>
            <w:tcW w:w="579" w:type="pct"/>
            <w:tcBorders>
              <w:top w:val="nil"/>
              <w:left w:val="nil"/>
              <w:bottom w:val="nil"/>
              <w:right w:val="nil"/>
            </w:tcBorders>
            <w:shd w:val="clear" w:color="000000" w:fill="E6E6E6"/>
            <w:noWrap/>
            <w:vAlign w:val="bottom"/>
            <w:hideMark/>
          </w:tcPr>
          <w:p w14:paraId="03FDE708" w14:textId="08842CDD" w:rsidR="00AF195F" w:rsidRPr="00AF195F" w:rsidRDefault="00A8312D" w:rsidP="00FF534F">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AF195F" w:rsidRPr="00AF195F">
              <w:rPr>
                <w:rFonts w:ascii="Arial" w:hAnsi="Arial" w:cs="Arial"/>
                <w:b/>
                <w:bCs/>
                <w:color w:val="000000"/>
                <w:sz w:val="16"/>
                <w:szCs w:val="16"/>
              </w:rPr>
              <w:t xml:space="preserve"> </w:t>
            </w:r>
          </w:p>
        </w:tc>
        <w:tc>
          <w:tcPr>
            <w:tcW w:w="579" w:type="pct"/>
            <w:tcBorders>
              <w:top w:val="nil"/>
              <w:left w:val="nil"/>
              <w:bottom w:val="nil"/>
              <w:right w:val="nil"/>
            </w:tcBorders>
            <w:shd w:val="clear" w:color="auto" w:fill="auto"/>
            <w:noWrap/>
            <w:vAlign w:val="bottom"/>
            <w:hideMark/>
          </w:tcPr>
          <w:p w14:paraId="3E94D1AF" w14:textId="61A431AA" w:rsidR="00AF195F" w:rsidRPr="00AF195F" w:rsidRDefault="00A8312D" w:rsidP="00FF534F">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AF195F" w:rsidRPr="00AF195F">
              <w:rPr>
                <w:rFonts w:ascii="Arial" w:hAnsi="Arial" w:cs="Arial"/>
                <w:b/>
                <w:bCs/>
                <w:color w:val="000000"/>
                <w:sz w:val="16"/>
                <w:szCs w:val="16"/>
              </w:rPr>
              <w:t xml:space="preserve"> </w:t>
            </w:r>
          </w:p>
        </w:tc>
        <w:tc>
          <w:tcPr>
            <w:tcW w:w="579" w:type="pct"/>
            <w:tcBorders>
              <w:top w:val="nil"/>
              <w:left w:val="nil"/>
              <w:bottom w:val="nil"/>
              <w:right w:val="nil"/>
            </w:tcBorders>
            <w:shd w:val="clear" w:color="auto" w:fill="auto"/>
            <w:noWrap/>
            <w:vAlign w:val="bottom"/>
            <w:hideMark/>
          </w:tcPr>
          <w:p w14:paraId="6E3CEDC1" w14:textId="1A6AD465" w:rsidR="00AF195F" w:rsidRPr="00AF195F" w:rsidRDefault="00A8312D" w:rsidP="00FF534F">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AF195F" w:rsidRPr="00AF195F">
              <w:rPr>
                <w:rFonts w:ascii="Arial" w:hAnsi="Arial" w:cs="Arial"/>
                <w:b/>
                <w:bCs/>
                <w:color w:val="000000"/>
                <w:sz w:val="16"/>
                <w:szCs w:val="16"/>
              </w:rPr>
              <w:t xml:space="preserve"> </w:t>
            </w:r>
          </w:p>
        </w:tc>
        <w:tc>
          <w:tcPr>
            <w:tcW w:w="579" w:type="pct"/>
            <w:tcBorders>
              <w:top w:val="nil"/>
              <w:left w:val="nil"/>
              <w:bottom w:val="nil"/>
              <w:right w:val="nil"/>
            </w:tcBorders>
            <w:shd w:val="clear" w:color="auto" w:fill="auto"/>
            <w:noWrap/>
            <w:vAlign w:val="bottom"/>
            <w:hideMark/>
          </w:tcPr>
          <w:p w14:paraId="3279F462" w14:textId="5E2A775C" w:rsidR="00AF195F" w:rsidRPr="00AF195F" w:rsidRDefault="00A8312D" w:rsidP="00FF534F">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AF195F" w:rsidRPr="00AF195F">
              <w:rPr>
                <w:rFonts w:ascii="Arial" w:hAnsi="Arial" w:cs="Arial"/>
                <w:b/>
                <w:bCs/>
                <w:color w:val="000000"/>
                <w:sz w:val="16"/>
                <w:szCs w:val="16"/>
              </w:rPr>
              <w:t xml:space="preserve"> </w:t>
            </w:r>
          </w:p>
        </w:tc>
      </w:tr>
      <w:tr w:rsidR="00AF195F" w:rsidRPr="00AF195F" w14:paraId="15EF9B26" w14:textId="77777777" w:rsidTr="00FF534F">
        <w:trPr>
          <w:trHeight w:hRule="exact" w:val="450"/>
        </w:trPr>
        <w:tc>
          <w:tcPr>
            <w:tcW w:w="2105" w:type="pct"/>
            <w:tcBorders>
              <w:top w:val="nil"/>
              <w:left w:val="nil"/>
              <w:bottom w:val="nil"/>
              <w:right w:val="nil"/>
            </w:tcBorders>
            <w:shd w:val="clear" w:color="auto" w:fill="auto"/>
            <w:vAlign w:val="bottom"/>
            <w:hideMark/>
          </w:tcPr>
          <w:p w14:paraId="3FD7EB0D" w14:textId="77777777" w:rsidR="00AF195F" w:rsidRPr="00AF195F" w:rsidRDefault="00AF195F" w:rsidP="00FF534F">
            <w:pPr>
              <w:spacing w:after="0" w:line="240" w:lineRule="auto"/>
              <w:ind w:left="170"/>
              <w:jc w:val="left"/>
              <w:rPr>
                <w:rFonts w:ascii="Arial" w:hAnsi="Arial" w:cs="Arial"/>
                <w:color w:val="000000"/>
                <w:sz w:val="16"/>
                <w:szCs w:val="16"/>
              </w:rPr>
            </w:pPr>
            <w:r w:rsidRPr="00AF195F">
              <w:rPr>
                <w:rFonts w:ascii="Arial" w:hAnsi="Arial" w:cs="Arial"/>
                <w:color w:val="000000"/>
                <w:sz w:val="16"/>
                <w:szCs w:val="16"/>
              </w:rPr>
              <w:t>Cash and cash equivalents at the</w:t>
            </w:r>
            <w:r w:rsidRPr="00AF195F">
              <w:rPr>
                <w:rFonts w:ascii="Arial" w:hAnsi="Arial" w:cs="Arial"/>
                <w:color w:val="000000"/>
                <w:sz w:val="16"/>
                <w:szCs w:val="16"/>
              </w:rPr>
              <w:br/>
              <w:t xml:space="preserve">  beginning of the reporting period</w:t>
            </w:r>
          </w:p>
        </w:tc>
        <w:tc>
          <w:tcPr>
            <w:tcW w:w="579" w:type="pct"/>
            <w:tcBorders>
              <w:top w:val="single" w:sz="4" w:space="0" w:color="auto"/>
              <w:left w:val="nil"/>
              <w:bottom w:val="single" w:sz="4" w:space="0" w:color="auto"/>
              <w:right w:val="nil"/>
            </w:tcBorders>
            <w:shd w:val="clear" w:color="auto" w:fill="auto"/>
            <w:noWrap/>
            <w:vAlign w:val="bottom"/>
            <w:hideMark/>
          </w:tcPr>
          <w:p w14:paraId="59613A3F"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 xml:space="preserve">20 </w:t>
            </w:r>
          </w:p>
        </w:tc>
        <w:tc>
          <w:tcPr>
            <w:tcW w:w="579" w:type="pct"/>
            <w:tcBorders>
              <w:top w:val="single" w:sz="4" w:space="0" w:color="auto"/>
              <w:left w:val="nil"/>
              <w:bottom w:val="single" w:sz="4" w:space="0" w:color="auto"/>
              <w:right w:val="nil"/>
            </w:tcBorders>
            <w:shd w:val="clear" w:color="000000" w:fill="E6E6E6"/>
            <w:noWrap/>
            <w:vAlign w:val="bottom"/>
            <w:hideMark/>
          </w:tcPr>
          <w:p w14:paraId="02046BA4"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 xml:space="preserve">20 </w:t>
            </w:r>
          </w:p>
        </w:tc>
        <w:tc>
          <w:tcPr>
            <w:tcW w:w="579" w:type="pct"/>
            <w:tcBorders>
              <w:top w:val="single" w:sz="4" w:space="0" w:color="auto"/>
              <w:left w:val="nil"/>
              <w:bottom w:val="single" w:sz="4" w:space="0" w:color="auto"/>
              <w:right w:val="nil"/>
            </w:tcBorders>
            <w:shd w:val="clear" w:color="auto" w:fill="auto"/>
            <w:noWrap/>
            <w:vAlign w:val="bottom"/>
            <w:hideMark/>
          </w:tcPr>
          <w:p w14:paraId="7EA22381"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 xml:space="preserve">20 </w:t>
            </w:r>
          </w:p>
        </w:tc>
        <w:tc>
          <w:tcPr>
            <w:tcW w:w="579" w:type="pct"/>
            <w:tcBorders>
              <w:top w:val="single" w:sz="4" w:space="0" w:color="auto"/>
              <w:left w:val="nil"/>
              <w:bottom w:val="single" w:sz="4" w:space="0" w:color="auto"/>
              <w:right w:val="nil"/>
            </w:tcBorders>
            <w:shd w:val="clear" w:color="auto" w:fill="auto"/>
            <w:noWrap/>
            <w:vAlign w:val="bottom"/>
            <w:hideMark/>
          </w:tcPr>
          <w:p w14:paraId="2D38FD29"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 xml:space="preserve">20 </w:t>
            </w:r>
          </w:p>
        </w:tc>
        <w:tc>
          <w:tcPr>
            <w:tcW w:w="579" w:type="pct"/>
            <w:tcBorders>
              <w:top w:val="single" w:sz="4" w:space="0" w:color="auto"/>
              <w:left w:val="nil"/>
              <w:bottom w:val="single" w:sz="4" w:space="0" w:color="auto"/>
              <w:right w:val="nil"/>
            </w:tcBorders>
            <w:shd w:val="clear" w:color="auto" w:fill="auto"/>
            <w:noWrap/>
            <w:vAlign w:val="bottom"/>
            <w:hideMark/>
          </w:tcPr>
          <w:p w14:paraId="7E54CAA8" w14:textId="77777777" w:rsidR="00AF195F" w:rsidRPr="00AF195F" w:rsidRDefault="00AF195F" w:rsidP="00FF534F">
            <w:pPr>
              <w:spacing w:after="0" w:line="240" w:lineRule="auto"/>
              <w:jc w:val="right"/>
              <w:rPr>
                <w:rFonts w:ascii="Arial" w:hAnsi="Arial" w:cs="Arial"/>
                <w:color w:val="000000"/>
                <w:sz w:val="16"/>
                <w:szCs w:val="16"/>
              </w:rPr>
            </w:pPr>
            <w:r w:rsidRPr="00AF195F">
              <w:rPr>
                <w:rFonts w:ascii="Arial" w:hAnsi="Arial" w:cs="Arial"/>
                <w:color w:val="000000"/>
                <w:sz w:val="16"/>
                <w:szCs w:val="16"/>
              </w:rPr>
              <w:t xml:space="preserve">20 </w:t>
            </w:r>
          </w:p>
        </w:tc>
      </w:tr>
      <w:tr w:rsidR="00AF195F" w:rsidRPr="00AF195F" w14:paraId="65FCA89C" w14:textId="77777777" w:rsidTr="00FF534F">
        <w:trPr>
          <w:trHeight w:hRule="exact" w:val="450"/>
        </w:trPr>
        <w:tc>
          <w:tcPr>
            <w:tcW w:w="2105" w:type="pct"/>
            <w:tcBorders>
              <w:top w:val="nil"/>
              <w:left w:val="nil"/>
              <w:bottom w:val="single" w:sz="4" w:space="0" w:color="auto"/>
              <w:right w:val="nil"/>
            </w:tcBorders>
            <w:shd w:val="clear" w:color="auto" w:fill="auto"/>
            <w:vAlign w:val="bottom"/>
            <w:hideMark/>
          </w:tcPr>
          <w:p w14:paraId="241FCE0F" w14:textId="77777777" w:rsidR="00AF195F" w:rsidRPr="00AF195F" w:rsidRDefault="00AF195F" w:rsidP="00FF534F">
            <w:pPr>
              <w:spacing w:after="0" w:line="240" w:lineRule="auto"/>
              <w:jc w:val="left"/>
              <w:rPr>
                <w:rFonts w:ascii="Arial" w:hAnsi="Arial" w:cs="Arial"/>
                <w:b/>
                <w:bCs/>
                <w:color w:val="000000"/>
                <w:sz w:val="16"/>
                <w:szCs w:val="16"/>
              </w:rPr>
            </w:pPr>
            <w:r w:rsidRPr="00AF195F">
              <w:rPr>
                <w:rFonts w:ascii="Arial" w:hAnsi="Arial" w:cs="Arial"/>
                <w:b/>
                <w:bCs/>
                <w:color w:val="000000"/>
                <w:sz w:val="16"/>
                <w:szCs w:val="16"/>
              </w:rPr>
              <w:t>Cash and cash equivalents at</w:t>
            </w:r>
            <w:r w:rsidRPr="00AF195F">
              <w:rPr>
                <w:rFonts w:ascii="Arial" w:hAnsi="Arial" w:cs="Arial"/>
                <w:b/>
                <w:bCs/>
                <w:color w:val="000000"/>
                <w:sz w:val="16"/>
                <w:szCs w:val="16"/>
              </w:rPr>
              <w:br/>
              <w:t xml:space="preserve">  the end of the reporting period</w:t>
            </w:r>
          </w:p>
        </w:tc>
        <w:tc>
          <w:tcPr>
            <w:tcW w:w="579" w:type="pct"/>
            <w:tcBorders>
              <w:top w:val="single" w:sz="4" w:space="0" w:color="auto"/>
              <w:left w:val="nil"/>
              <w:bottom w:val="single" w:sz="4" w:space="0" w:color="auto"/>
              <w:right w:val="nil"/>
            </w:tcBorders>
            <w:shd w:val="clear" w:color="auto" w:fill="auto"/>
            <w:noWrap/>
            <w:vAlign w:val="bottom"/>
            <w:hideMark/>
          </w:tcPr>
          <w:p w14:paraId="7330D356" w14:textId="77777777" w:rsidR="00AF195F" w:rsidRPr="00AF195F" w:rsidRDefault="00AF195F" w:rsidP="00FF534F">
            <w:pPr>
              <w:spacing w:after="0" w:line="240" w:lineRule="auto"/>
              <w:jc w:val="right"/>
              <w:rPr>
                <w:rFonts w:ascii="Arial" w:hAnsi="Arial" w:cs="Arial"/>
                <w:b/>
                <w:bCs/>
                <w:color w:val="000000"/>
                <w:sz w:val="16"/>
                <w:szCs w:val="16"/>
              </w:rPr>
            </w:pPr>
            <w:r w:rsidRPr="00AF195F">
              <w:rPr>
                <w:rFonts w:ascii="Arial" w:hAnsi="Arial" w:cs="Arial"/>
                <w:b/>
                <w:bCs/>
                <w:color w:val="000000"/>
                <w:sz w:val="16"/>
                <w:szCs w:val="16"/>
              </w:rPr>
              <w:t xml:space="preserve">20 </w:t>
            </w:r>
          </w:p>
        </w:tc>
        <w:tc>
          <w:tcPr>
            <w:tcW w:w="579" w:type="pct"/>
            <w:tcBorders>
              <w:top w:val="single" w:sz="4" w:space="0" w:color="auto"/>
              <w:left w:val="nil"/>
              <w:bottom w:val="single" w:sz="4" w:space="0" w:color="auto"/>
              <w:right w:val="nil"/>
            </w:tcBorders>
            <w:shd w:val="clear" w:color="000000" w:fill="E6E6E6"/>
            <w:noWrap/>
            <w:vAlign w:val="bottom"/>
            <w:hideMark/>
          </w:tcPr>
          <w:p w14:paraId="33288BCB" w14:textId="77777777" w:rsidR="00AF195F" w:rsidRPr="00AF195F" w:rsidRDefault="00AF195F" w:rsidP="00FF534F">
            <w:pPr>
              <w:spacing w:after="0" w:line="240" w:lineRule="auto"/>
              <w:jc w:val="right"/>
              <w:rPr>
                <w:rFonts w:ascii="Arial" w:hAnsi="Arial" w:cs="Arial"/>
                <w:b/>
                <w:bCs/>
                <w:color w:val="000000"/>
                <w:sz w:val="16"/>
                <w:szCs w:val="16"/>
              </w:rPr>
            </w:pPr>
            <w:r w:rsidRPr="00AF195F">
              <w:rPr>
                <w:rFonts w:ascii="Arial" w:hAnsi="Arial" w:cs="Arial"/>
                <w:b/>
                <w:bCs/>
                <w:color w:val="000000"/>
                <w:sz w:val="16"/>
                <w:szCs w:val="16"/>
              </w:rPr>
              <w:t xml:space="preserve">20 </w:t>
            </w:r>
          </w:p>
        </w:tc>
        <w:tc>
          <w:tcPr>
            <w:tcW w:w="579" w:type="pct"/>
            <w:tcBorders>
              <w:top w:val="single" w:sz="4" w:space="0" w:color="auto"/>
              <w:left w:val="nil"/>
              <w:bottom w:val="single" w:sz="4" w:space="0" w:color="auto"/>
              <w:right w:val="nil"/>
            </w:tcBorders>
            <w:shd w:val="clear" w:color="auto" w:fill="auto"/>
            <w:noWrap/>
            <w:vAlign w:val="bottom"/>
            <w:hideMark/>
          </w:tcPr>
          <w:p w14:paraId="3587C6D5" w14:textId="77777777" w:rsidR="00AF195F" w:rsidRPr="00AF195F" w:rsidRDefault="00AF195F" w:rsidP="00FF534F">
            <w:pPr>
              <w:spacing w:after="0" w:line="240" w:lineRule="auto"/>
              <w:jc w:val="right"/>
              <w:rPr>
                <w:rFonts w:ascii="Arial" w:hAnsi="Arial" w:cs="Arial"/>
                <w:b/>
                <w:bCs/>
                <w:color w:val="000000"/>
                <w:sz w:val="16"/>
                <w:szCs w:val="16"/>
              </w:rPr>
            </w:pPr>
            <w:r w:rsidRPr="00AF195F">
              <w:rPr>
                <w:rFonts w:ascii="Arial" w:hAnsi="Arial" w:cs="Arial"/>
                <w:b/>
                <w:bCs/>
                <w:color w:val="000000"/>
                <w:sz w:val="16"/>
                <w:szCs w:val="16"/>
              </w:rPr>
              <w:t xml:space="preserve">20 </w:t>
            </w:r>
          </w:p>
        </w:tc>
        <w:tc>
          <w:tcPr>
            <w:tcW w:w="579" w:type="pct"/>
            <w:tcBorders>
              <w:top w:val="single" w:sz="4" w:space="0" w:color="auto"/>
              <w:left w:val="nil"/>
              <w:bottom w:val="single" w:sz="4" w:space="0" w:color="auto"/>
              <w:right w:val="nil"/>
            </w:tcBorders>
            <w:shd w:val="clear" w:color="auto" w:fill="auto"/>
            <w:noWrap/>
            <w:vAlign w:val="bottom"/>
            <w:hideMark/>
          </w:tcPr>
          <w:p w14:paraId="34E3BC49" w14:textId="77777777" w:rsidR="00AF195F" w:rsidRPr="00AF195F" w:rsidRDefault="00AF195F" w:rsidP="00FF534F">
            <w:pPr>
              <w:spacing w:after="0" w:line="240" w:lineRule="auto"/>
              <w:jc w:val="right"/>
              <w:rPr>
                <w:rFonts w:ascii="Arial" w:hAnsi="Arial" w:cs="Arial"/>
                <w:b/>
                <w:bCs/>
                <w:color w:val="000000"/>
                <w:sz w:val="16"/>
                <w:szCs w:val="16"/>
              </w:rPr>
            </w:pPr>
            <w:r w:rsidRPr="00AF195F">
              <w:rPr>
                <w:rFonts w:ascii="Arial" w:hAnsi="Arial" w:cs="Arial"/>
                <w:b/>
                <w:bCs/>
                <w:color w:val="000000"/>
                <w:sz w:val="16"/>
                <w:szCs w:val="16"/>
              </w:rPr>
              <w:t xml:space="preserve">20 </w:t>
            </w:r>
          </w:p>
        </w:tc>
        <w:tc>
          <w:tcPr>
            <w:tcW w:w="579" w:type="pct"/>
            <w:tcBorders>
              <w:top w:val="single" w:sz="4" w:space="0" w:color="auto"/>
              <w:left w:val="nil"/>
              <w:bottom w:val="single" w:sz="4" w:space="0" w:color="auto"/>
              <w:right w:val="nil"/>
            </w:tcBorders>
            <w:shd w:val="clear" w:color="auto" w:fill="auto"/>
            <w:noWrap/>
            <w:vAlign w:val="bottom"/>
            <w:hideMark/>
          </w:tcPr>
          <w:p w14:paraId="1FBB0D5F" w14:textId="77777777" w:rsidR="00AF195F" w:rsidRPr="00AF195F" w:rsidRDefault="00AF195F" w:rsidP="00FF534F">
            <w:pPr>
              <w:spacing w:after="0" w:line="240" w:lineRule="auto"/>
              <w:jc w:val="right"/>
              <w:rPr>
                <w:rFonts w:ascii="Arial" w:hAnsi="Arial" w:cs="Arial"/>
                <w:b/>
                <w:bCs/>
                <w:color w:val="000000"/>
                <w:sz w:val="16"/>
                <w:szCs w:val="16"/>
              </w:rPr>
            </w:pPr>
            <w:r w:rsidRPr="00AF195F">
              <w:rPr>
                <w:rFonts w:ascii="Arial" w:hAnsi="Arial" w:cs="Arial"/>
                <w:b/>
                <w:bCs/>
                <w:color w:val="000000"/>
                <w:sz w:val="16"/>
                <w:szCs w:val="16"/>
              </w:rPr>
              <w:t xml:space="preserve">20 </w:t>
            </w:r>
          </w:p>
        </w:tc>
      </w:tr>
    </w:tbl>
    <w:p w14:paraId="24C24206" w14:textId="6B70393B" w:rsidR="008D3921" w:rsidRDefault="007111D5" w:rsidP="00B56768">
      <w:pPr>
        <w:pStyle w:val="ChartandTableFootnote"/>
      </w:pPr>
      <w:r w:rsidRPr="007111D5">
        <w:t>Prepared on Australian Accounting Standards basis.</w:t>
      </w:r>
    </w:p>
    <w:p w14:paraId="7CF79891" w14:textId="77777777" w:rsidR="008D3921" w:rsidRDefault="008D3921">
      <w:pPr>
        <w:spacing w:after="0" w:line="240" w:lineRule="auto"/>
        <w:jc w:val="left"/>
        <w:rPr>
          <w:rFonts w:ascii="Arial" w:hAnsi="Arial"/>
          <w:b/>
          <w:color w:val="000000"/>
          <w:lang w:val="x-none" w:eastAsia="x-none"/>
        </w:rPr>
      </w:pPr>
      <w:r>
        <w:br w:type="page"/>
      </w:r>
    </w:p>
    <w:p w14:paraId="2E10058B" w14:textId="65473D4C" w:rsidR="00FF534F" w:rsidRDefault="008D3921" w:rsidP="00FF534F">
      <w:pPr>
        <w:pStyle w:val="TableHeading"/>
        <w:rPr>
          <w:rFonts w:ascii="Times New Roman" w:hAnsi="Times New Roman"/>
        </w:rPr>
      </w:pPr>
      <w:r w:rsidRPr="008D3921">
        <w:rPr>
          <w:rFonts w:cs="Arial"/>
        </w:rPr>
        <w:lastRenderedPageBreak/>
        <w:t>Table 3.5</w:t>
      </w:r>
      <w:r w:rsidR="00A33D3B">
        <w:rPr>
          <w:rFonts w:cs="Arial"/>
        </w:rPr>
        <w:t>:</w:t>
      </w:r>
      <w:r w:rsidRPr="008D3921">
        <w:rPr>
          <w:rFonts w:cs="Arial"/>
        </w:rPr>
        <w:t xml:space="preserve"> Departmental capital budget statement (for the period ended 30 June</w:t>
      </w:r>
      <w:r w:rsidR="00FF534F">
        <w:rPr>
          <w:lang w:val="en-AU"/>
        </w:rPr>
        <w:t>)</w:t>
      </w:r>
    </w:p>
    <w:tbl>
      <w:tblPr>
        <w:tblW w:w="5000" w:type="pct"/>
        <w:tblCellMar>
          <w:left w:w="0" w:type="dxa"/>
          <w:right w:w="28" w:type="dxa"/>
        </w:tblCellMar>
        <w:tblLook w:val="04A0" w:firstRow="1" w:lastRow="0" w:firstColumn="1" w:lastColumn="0" w:noHBand="0" w:noVBand="1"/>
      </w:tblPr>
      <w:tblGrid>
        <w:gridCol w:w="3245"/>
        <w:gridCol w:w="893"/>
        <w:gridCol w:w="893"/>
        <w:gridCol w:w="893"/>
        <w:gridCol w:w="893"/>
        <w:gridCol w:w="893"/>
      </w:tblGrid>
      <w:tr w:rsidR="00FF534F" w:rsidRPr="00FF534F" w14:paraId="53A9A06F" w14:textId="77777777" w:rsidTr="00FF534F">
        <w:trPr>
          <w:trHeight w:hRule="exact" w:val="900"/>
        </w:trPr>
        <w:tc>
          <w:tcPr>
            <w:tcW w:w="2104" w:type="pct"/>
            <w:tcBorders>
              <w:top w:val="single" w:sz="4" w:space="0" w:color="auto"/>
              <w:left w:val="nil"/>
              <w:bottom w:val="nil"/>
              <w:right w:val="nil"/>
            </w:tcBorders>
            <w:shd w:val="clear" w:color="auto" w:fill="auto"/>
            <w:noWrap/>
            <w:hideMark/>
          </w:tcPr>
          <w:p w14:paraId="64E1CF7C" w14:textId="18B9C364" w:rsidR="00FF534F" w:rsidRPr="00FF534F" w:rsidRDefault="00FF534F" w:rsidP="00FF534F">
            <w:pPr>
              <w:spacing w:after="0" w:line="240" w:lineRule="auto"/>
              <w:jc w:val="left"/>
              <w:rPr>
                <w:rFonts w:ascii="Arial" w:hAnsi="Arial" w:cs="Arial"/>
                <w:b/>
                <w:bCs/>
                <w:sz w:val="16"/>
                <w:szCs w:val="16"/>
              </w:rPr>
            </w:pPr>
          </w:p>
        </w:tc>
        <w:tc>
          <w:tcPr>
            <w:tcW w:w="579" w:type="pct"/>
            <w:tcBorders>
              <w:top w:val="single" w:sz="4" w:space="0" w:color="auto"/>
              <w:left w:val="nil"/>
              <w:bottom w:val="nil"/>
              <w:right w:val="nil"/>
            </w:tcBorders>
            <w:shd w:val="clear" w:color="auto" w:fill="auto"/>
            <w:hideMark/>
          </w:tcPr>
          <w:p w14:paraId="45E1A662" w14:textId="06CFDF45" w:rsidR="00FF534F" w:rsidRPr="00FF534F" w:rsidRDefault="00FF534F" w:rsidP="00FF534F">
            <w:pPr>
              <w:spacing w:after="0" w:line="240" w:lineRule="auto"/>
              <w:jc w:val="right"/>
              <w:rPr>
                <w:rFonts w:ascii="Arial" w:hAnsi="Arial" w:cs="Arial"/>
                <w:sz w:val="16"/>
                <w:szCs w:val="16"/>
              </w:rPr>
            </w:pPr>
            <w:r w:rsidRPr="00FF534F">
              <w:rPr>
                <w:rFonts w:ascii="Arial" w:hAnsi="Arial" w:cs="Arial"/>
                <w:sz w:val="16"/>
                <w:szCs w:val="16"/>
              </w:rPr>
              <w:t>2021</w:t>
            </w:r>
            <w:r w:rsidR="00A8312D">
              <w:rPr>
                <w:rFonts w:ascii="Arial" w:hAnsi="Arial" w:cs="Arial"/>
                <w:sz w:val="16"/>
                <w:szCs w:val="16"/>
              </w:rPr>
              <w:noBreakHyphen/>
            </w:r>
            <w:r w:rsidRPr="00FF534F">
              <w:rPr>
                <w:rFonts w:ascii="Arial" w:hAnsi="Arial" w:cs="Arial"/>
                <w:sz w:val="16"/>
                <w:szCs w:val="16"/>
              </w:rPr>
              <w:t>22 Estimated actual</w:t>
            </w:r>
            <w:r w:rsidRPr="00FF534F">
              <w:rPr>
                <w:rFonts w:ascii="Arial" w:hAnsi="Arial" w:cs="Arial"/>
                <w:sz w:val="16"/>
                <w:szCs w:val="16"/>
              </w:rPr>
              <w:br/>
              <w:t>$</w:t>
            </w:r>
            <w:r w:rsidR="00A8312D">
              <w:rPr>
                <w:rFonts w:ascii="Arial" w:hAnsi="Arial" w:cs="Arial"/>
                <w:sz w:val="16"/>
                <w:szCs w:val="16"/>
              </w:rPr>
              <w:t>’</w:t>
            </w:r>
            <w:r w:rsidRPr="00FF534F">
              <w:rPr>
                <w:rFonts w:ascii="Arial" w:hAnsi="Arial" w:cs="Arial"/>
                <w:sz w:val="16"/>
                <w:szCs w:val="16"/>
              </w:rPr>
              <w:t>000</w:t>
            </w:r>
          </w:p>
        </w:tc>
        <w:tc>
          <w:tcPr>
            <w:tcW w:w="579" w:type="pct"/>
            <w:tcBorders>
              <w:top w:val="single" w:sz="4" w:space="0" w:color="auto"/>
              <w:left w:val="nil"/>
              <w:bottom w:val="nil"/>
              <w:right w:val="nil"/>
            </w:tcBorders>
            <w:shd w:val="clear" w:color="000000" w:fill="E6E6E6"/>
            <w:hideMark/>
          </w:tcPr>
          <w:p w14:paraId="7CB8CB60" w14:textId="11454E9E" w:rsidR="00FF534F" w:rsidRPr="00FF534F" w:rsidRDefault="00FF534F" w:rsidP="00FF534F">
            <w:pPr>
              <w:spacing w:after="0" w:line="240" w:lineRule="auto"/>
              <w:jc w:val="right"/>
              <w:rPr>
                <w:rFonts w:ascii="Arial" w:hAnsi="Arial" w:cs="Arial"/>
                <w:sz w:val="16"/>
                <w:szCs w:val="16"/>
              </w:rPr>
            </w:pPr>
            <w:r w:rsidRPr="00FF534F">
              <w:rPr>
                <w:rFonts w:ascii="Arial" w:hAnsi="Arial" w:cs="Arial"/>
                <w:sz w:val="16"/>
                <w:szCs w:val="16"/>
              </w:rPr>
              <w:t>2022</w:t>
            </w:r>
            <w:r w:rsidR="00A8312D">
              <w:rPr>
                <w:rFonts w:ascii="Arial" w:hAnsi="Arial" w:cs="Arial"/>
                <w:sz w:val="16"/>
                <w:szCs w:val="16"/>
              </w:rPr>
              <w:noBreakHyphen/>
            </w:r>
            <w:r w:rsidRPr="00FF534F">
              <w:rPr>
                <w:rFonts w:ascii="Arial" w:hAnsi="Arial" w:cs="Arial"/>
                <w:sz w:val="16"/>
                <w:szCs w:val="16"/>
              </w:rPr>
              <w:t>23</w:t>
            </w:r>
            <w:r w:rsidRPr="00FF534F">
              <w:rPr>
                <w:rFonts w:ascii="Arial" w:hAnsi="Arial" w:cs="Arial"/>
                <w:sz w:val="16"/>
                <w:szCs w:val="16"/>
              </w:rPr>
              <w:br/>
              <w:t>Budget</w:t>
            </w:r>
            <w:r w:rsidRPr="00FF534F">
              <w:rPr>
                <w:rFonts w:ascii="Arial" w:hAnsi="Arial" w:cs="Arial"/>
                <w:sz w:val="16"/>
                <w:szCs w:val="16"/>
              </w:rPr>
              <w:br/>
            </w:r>
            <w:r w:rsidRPr="00FF534F">
              <w:rPr>
                <w:rFonts w:ascii="Arial" w:hAnsi="Arial" w:cs="Arial"/>
                <w:sz w:val="16"/>
                <w:szCs w:val="16"/>
              </w:rPr>
              <w:br/>
              <w:t>$</w:t>
            </w:r>
            <w:r w:rsidR="00A8312D">
              <w:rPr>
                <w:rFonts w:ascii="Arial" w:hAnsi="Arial" w:cs="Arial"/>
                <w:sz w:val="16"/>
                <w:szCs w:val="16"/>
              </w:rPr>
              <w:t>’</w:t>
            </w:r>
            <w:r w:rsidRPr="00FF534F">
              <w:rPr>
                <w:rFonts w:ascii="Arial" w:hAnsi="Arial" w:cs="Arial"/>
                <w:sz w:val="16"/>
                <w:szCs w:val="16"/>
              </w:rPr>
              <w:t>000</w:t>
            </w:r>
          </w:p>
        </w:tc>
        <w:tc>
          <w:tcPr>
            <w:tcW w:w="579" w:type="pct"/>
            <w:tcBorders>
              <w:top w:val="single" w:sz="4" w:space="0" w:color="auto"/>
              <w:left w:val="nil"/>
              <w:bottom w:val="nil"/>
              <w:right w:val="nil"/>
            </w:tcBorders>
            <w:shd w:val="clear" w:color="auto" w:fill="auto"/>
            <w:hideMark/>
          </w:tcPr>
          <w:p w14:paraId="585F108B" w14:textId="4B09F103" w:rsidR="00FF534F" w:rsidRPr="00FF534F" w:rsidRDefault="00FF534F" w:rsidP="00FF534F">
            <w:pPr>
              <w:spacing w:after="0" w:line="240" w:lineRule="auto"/>
              <w:jc w:val="right"/>
              <w:rPr>
                <w:rFonts w:ascii="Arial" w:hAnsi="Arial" w:cs="Arial"/>
                <w:sz w:val="16"/>
                <w:szCs w:val="16"/>
              </w:rPr>
            </w:pPr>
            <w:r w:rsidRPr="00FF534F">
              <w:rPr>
                <w:rFonts w:ascii="Arial" w:hAnsi="Arial" w:cs="Arial"/>
                <w:sz w:val="16"/>
                <w:szCs w:val="16"/>
              </w:rPr>
              <w:t>2023</w:t>
            </w:r>
            <w:r w:rsidR="00A8312D">
              <w:rPr>
                <w:rFonts w:ascii="Arial" w:hAnsi="Arial" w:cs="Arial"/>
                <w:sz w:val="16"/>
                <w:szCs w:val="16"/>
              </w:rPr>
              <w:noBreakHyphen/>
            </w:r>
            <w:r w:rsidRPr="00FF534F">
              <w:rPr>
                <w:rFonts w:ascii="Arial" w:hAnsi="Arial" w:cs="Arial"/>
                <w:sz w:val="16"/>
                <w:szCs w:val="16"/>
              </w:rPr>
              <w:t>24 Forward estimate</w:t>
            </w:r>
            <w:r w:rsidRPr="00FF534F">
              <w:rPr>
                <w:rFonts w:ascii="Arial" w:hAnsi="Arial" w:cs="Arial"/>
                <w:sz w:val="16"/>
                <w:szCs w:val="16"/>
              </w:rPr>
              <w:br/>
              <w:t>$</w:t>
            </w:r>
            <w:r w:rsidR="00A8312D">
              <w:rPr>
                <w:rFonts w:ascii="Arial" w:hAnsi="Arial" w:cs="Arial"/>
                <w:sz w:val="16"/>
                <w:szCs w:val="16"/>
              </w:rPr>
              <w:t>’</w:t>
            </w:r>
            <w:r w:rsidRPr="00FF534F">
              <w:rPr>
                <w:rFonts w:ascii="Arial" w:hAnsi="Arial" w:cs="Arial"/>
                <w:sz w:val="16"/>
                <w:szCs w:val="16"/>
              </w:rPr>
              <w:t>000</w:t>
            </w:r>
          </w:p>
        </w:tc>
        <w:tc>
          <w:tcPr>
            <w:tcW w:w="579" w:type="pct"/>
            <w:tcBorders>
              <w:top w:val="single" w:sz="4" w:space="0" w:color="auto"/>
              <w:left w:val="nil"/>
              <w:bottom w:val="nil"/>
              <w:right w:val="nil"/>
            </w:tcBorders>
            <w:shd w:val="clear" w:color="auto" w:fill="auto"/>
            <w:hideMark/>
          </w:tcPr>
          <w:p w14:paraId="520A8946" w14:textId="771FA71D" w:rsidR="00FF534F" w:rsidRPr="00FF534F" w:rsidRDefault="00FF534F" w:rsidP="00FF534F">
            <w:pPr>
              <w:spacing w:after="0" w:line="240" w:lineRule="auto"/>
              <w:jc w:val="right"/>
              <w:rPr>
                <w:rFonts w:ascii="Arial" w:hAnsi="Arial" w:cs="Arial"/>
                <w:sz w:val="16"/>
                <w:szCs w:val="16"/>
              </w:rPr>
            </w:pPr>
            <w:r w:rsidRPr="00FF534F">
              <w:rPr>
                <w:rFonts w:ascii="Arial" w:hAnsi="Arial" w:cs="Arial"/>
                <w:sz w:val="16"/>
                <w:szCs w:val="16"/>
              </w:rPr>
              <w:t>2024</w:t>
            </w:r>
            <w:r w:rsidR="00A8312D">
              <w:rPr>
                <w:rFonts w:ascii="Arial" w:hAnsi="Arial" w:cs="Arial"/>
                <w:sz w:val="16"/>
                <w:szCs w:val="16"/>
              </w:rPr>
              <w:noBreakHyphen/>
            </w:r>
            <w:r w:rsidRPr="00FF534F">
              <w:rPr>
                <w:rFonts w:ascii="Arial" w:hAnsi="Arial" w:cs="Arial"/>
                <w:sz w:val="16"/>
                <w:szCs w:val="16"/>
              </w:rPr>
              <w:t>25 Forward estimate</w:t>
            </w:r>
            <w:r w:rsidRPr="00FF534F">
              <w:rPr>
                <w:rFonts w:ascii="Arial" w:hAnsi="Arial" w:cs="Arial"/>
                <w:sz w:val="16"/>
                <w:szCs w:val="16"/>
              </w:rPr>
              <w:br/>
              <w:t>$</w:t>
            </w:r>
            <w:r w:rsidR="00A8312D">
              <w:rPr>
                <w:rFonts w:ascii="Arial" w:hAnsi="Arial" w:cs="Arial"/>
                <w:sz w:val="16"/>
                <w:szCs w:val="16"/>
              </w:rPr>
              <w:t>’</w:t>
            </w:r>
            <w:r w:rsidRPr="00FF534F">
              <w:rPr>
                <w:rFonts w:ascii="Arial" w:hAnsi="Arial" w:cs="Arial"/>
                <w:sz w:val="16"/>
                <w:szCs w:val="16"/>
              </w:rPr>
              <w:t>000</w:t>
            </w:r>
          </w:p>
        </w:tc>
        <w:tc>
          <w:tcPr>
            <w:tcW w:w="579" w:type="pct"/>
            <w:tcBorders>
              <w:top w:val="single" w:sz="4" w:space="0" w:color="auto"/>
              <w:left w:val="nil"/>
              <w:bottom w:val="nil"/>
              <w:right w:val="nil"/>
            </w:tcBorders>
            <w:shd w:val="clear" w:color="auto" w:fill="auto"/>
            <w:hideMark/>
          </w:tcPr>
          <w:p w14:paraId="79412807" w14:textId="041B2ADB" w:rsidR="00FF534F" w:rsidRPr="00FF534F" w:rsidRDefault="00FF534F" w:rsidP="00FF534F">
            <w:pPr>
              <w:spacing w:after="0" w:line="240" w:lineRule="auto"/>
              <w:jc w:val="right"/>
              <w:rPr>
                <w:rFonts w:ascii="Arial" w:hAnsi="Arial" w:cs="Arial"/>
                <w:sz w:val="16"/>
                <w:szCs w:val="16"/>
              </w:rPr>
            </w:pPr>
            <w:r w:rsidRPr="00FF534F">
              <w:rPr>
                <w:rFonts w:ascii="Arial" w:hAnsi="Arial" w:cs="Arial"/>
                <w:sz w:val="16"/>
                <w:szCs w:val="16"/>
              </w:rPr>
              <w:t>2025</w:t>
            </w:r>
            <w:r w:rsidR="00A8312D">
              <w:rPr>
                <w:rFonts w:ascii="Arial" w:hAnsi="Arial" w:cs="Arial"/>
                <w:sz w:val="16"/>
                <w:szCs w:val="16"/>
              </w:rPr>
              <w:noBreakHyphen/>
            </w:r>
            <w:r w:rsidRPr="00FF534F">
              <w:rPr>
                <w:rFonts w:ascii="Arial" w:hAnsi="Arial" w:cs="Arial"/>
                <w:sz w:val="16"/>
                <w:szCs w:val="16"/>
              </w:rPr>
              <w:t>26</w:t>
            </w:r>
            <w:r w:rsidRPr="00FF534F">
              <w:rPr>
                <w:rFonts w:ascii="Arial" w:hAnsi="Arial" w:cs="Arial"/>
                <w:sz w:val="16"/>
                <w:szCs w:val="16"/>
              </w:rPr>
              <w:br/>
              <w:t>Forward estimate</w:t>
            </w:r>
            <w:r w:rsidRPr="00FF534F">
              <w:rPr>
                <w:rFonts w:ascii="Arial" w:hAnsi="Arial" w:cs="Arial"/>
                <w:sz w:val="16"/>
                <w:szCs w:val="16"/>
              </w:rPr>
              <w:br/>
              <w:t>$</w:t>
            </w:r>
            <w:r w:rsidR="00A8312D">
              <w:rPr>
                <w:rFonts w:ascii="Arial" w:hAnsi="Arial" w:cs="Arial"/>
                <w:sz w:val="16"/>
                <w:szCs w:val="16"/>
              </w:rPr>
              <w:t>’</w:t>
            </w:r>
            <w:r w:rsidRPr="00FF534F">
              <w:rPr>
                <w:rFonts w:ascii="Arial" w:hAnsi="Arial" w:cs="Arial"/>
                <w:sz w:val="16"/>
                <w:szCs w:val="16"/>
              </w:rPr>
              <w:t>000</w:t>
            </w:r>
          </w:p>
        </w:tc>
      </w:tr>
      <w:tr w:rsidR="00FF534F" w:rsidRPr="00FF534F" w14:paraId="3AE2723C" w14:textId="77777777" w:rsidTr="00FF534F">
        <w:trPr>
          <w:trHeight w:hRule="exact" w:val="235"/>
        </w:trPr>
        <w:tc>
          <w:tcPr>
            <w:tcW w:w="2104" w:type="pct"/>
            <w:tcBorders>
              <w:top w:val="nil"/>
              <w:left w:val="nil"/>
              <w:bottom w:val="nil"/>
              <w:right w:val="nil"/>
            </w:tcBorders>
            <w:shd w:val="clear" w:color="auto" w:fill="auto"/>
            <w:noWrap/>
            <w:vAlign w:val="bottom"/>
            <w:hideMark/>
          </w:tcPr>
          <w:p w14:paraId="2D7CA0F6" w14:textId="77777777" w:rsidR="00FF534F" w:rsidRPr="00FF534F" w:rsidRDefault="00FF534F" w:rsidP="00FF534F">
            <w:pPr>
              <w:spacing w:after="0" w:line="240" w:lineRule="auto"/>
              <w:jc w:val="left"/>
              <w:rPr>
                <w:rFonts w:ascii="Arial" w:hAnsi="Arial" w:cs="Arial"/>
                <w:b/>
                <w:bCs/>
                <w:sz w:val="16"/>
                <w:szCs w:val="16"/>
              </w:rPr>
            </w:pPr>
            <w:r w:rsidRPr="00FF534F">
              <w:rPr>
                <w:rFonts w:ascii="Arial" w:hAnsi="Arial" w:cs="Arial"/>
                <w:b/>
                <w:bCs/>
                <w:sz w:val="16"/>
                <w:szCs w:val="16"/>
              </w:rPr>
              <w:t>NEW CAPITAL APPROPRIATIONS</w:t>
            </w:r>
          </w:p>
        </w:tc>
        <w:tc>
          <w:tcPr>
            <w:tcW w:w="579" w:type="pct"/>
            <w:tcBorders>
              <w:top w:val="single" w:sz="4" w:space="0" w:color="auto"/>
              <w:left w:val="nil"/>
              <w:bottom w:val="nil"/>
              <w:right w:val="nil"/>
            </w:tcBorders>
            <w:shd w:val="clear" w:color="auto" w:fill="auto"/>
            <w:noWrap/>
            <w:vAlign w:val="center"/>
            <w:hideMark/>
          </w:tcPr>
          <w:p w14:paraId="2137C0A8" w14:textId="77777777" w:rsidR="00FF534F" w:rsidRPr="00FF534F" w:rsidRDefault="00FF534F" w:rsidP="00FF534F">
            <w:pPr>
              <w:spacing w:after="0" w:line="240" w:lineRule="auto"/>
              <w:jc w:val="left"/>
              <w:rPr>
                <w:rFonts w:ascii="Arial" w:hAnsi="Arial" w:cs="Arial"/>
                <w:sz w:val="16"/>
                <w:szCs w:val="16"/>
              </w:rPr>
            </w:pPr>
            <w:r w:rsidRPr="00FF534F">
              <w:rPr>
                <w:rFonts w:ascii="Arial" w:hAnsi="Arial" w:cs="Arial"/>
                <w:sz w:val="16"/>
                <w:szCs w:val="16"/>
              </w:rPr>
              <w:t> </w:t>
            </w:r>
          </w:p>
        </w:tc>
        <w:tc>
          <w:tcPr>
            <w:tcW w:w="579" w:type="pct"/>
            <w:tcBorders>
              <w:top w:val="single" w:sz="4" w:space="0" w:color="auto"/>
              <w:left w:val="nil"/>
              <w:bottom w:val="nil"/>
              <w:right w:val="nil"/>
            </w:tcBorders>
            <w:shd w:val="clear" w:color="000000" w:fill="E6E6E6"/>
            <w:noWrap/>
            <w:vAlign w:val="center"/>
            <w:hideMark/>
          </w:tcPr>
          <w:p w14:paraId="72E6A4DA" w14:textId="77777777" w:rsidR="00FF534F" w:rsidRPr="00FF534F" w:rsidRDefault="00FF534F" w:rsidP="00FF534F">
            <w:pPr>
              <w:spacing w:after="0" w:line="240" w:lineRule="auto"/>
              <w:jc w:val="left"/>
              <w:rPr>
                <w:rFonts w:ascii="Arial" w:hAnsi="Arial" w:cs="Arial"/>
                <w:sz w:val="16"/>
                <w:szCs w:val="16"/>
              </w:rPr>
            </w:pPr>
            <w:r w:rsidRPr="00FF534F">
              <w:rPr>
                <w:rFonts w:ascii="Arial" w:hAnsi="Arial" w:cs="Arial"/>
                <w:sz w:val="16"/>
                <w:szCs w:val="16"/>
              </w:rPr>
              <w:t> </w:t>
            </w:r>
          </w:p>
        </w:tc>
        <w:tc>
          <w:tcPr>
            <w:tcW w:w="579" w:type="pct"/>
            <w:tcBorders>
              <w:top w:val="single" w:sz="4" w:space="0" w:color="auto"/>
              <w:left w:val="nil"/>
              <w:bottom w:val="nil"/>
              <w:right w:val="nil"/>
            </w:tcBorders>
            <w:shd w:val="clear" w:color="auto" w:fill="auto"/>
            <w:noWrap/>
            <w:vAlign w:val="center"/>
            <w:hideMark/>
          </w:tcPr>
          <w:p w14:paraId="154F2567" w14:textId="77777777" w:rsidR="00FF534F" w:rsidRPr="00FF534F" w:rsidRDefault="00FF534F" w:rsidP="00FF534F">
            <w:pPr>
              <w:spacing w:after="0" w:line="240" w:lineRule="auto"/>
              <w:jc w:val="left"/>
              <w:rPr>
                <w:rFonts w:ascii="Arial" w:hAnsi="Arial" w:cs="Arial"/>
                <w:sz w:val="16"/>
                <w:szCs w:val="16"/>
              </w:rPr>
            </w:pPr>
            <w:r w:rsidRPr="00FF534F">
              <w:rPr>
                <w:rFonts w:ascii="Arial" w:hAnsi="Arial" w:cs="Arial"/>
                <w:sz w:val="16"/>
                <w:szCs w:val="16"/>
              </w:rPr>
              <w:t> </w:t>
            </w:r>
          </w:p>
        </w:tc>
        <w:tc>
          <w:tcPr>
            <w:tcW w:w="579" w:type="pct"/>
            <w:tcBorders>
              <w:top w:val="single" w:sz="4" w:space="0" w:color="auto"/>
              <w:left w:val="nil"/>
              <w:bottom w:val="nil"/>
              <w:right w:val="nil"/>
            </w:tcBorders>
            <w:shd w:val="clear" w:color="auto" w:fill="auto"/>
            <w:noWrap/>
            <w:vAlign w:val="center"/>
            <w:hideMark/>
          </w:tcPr>
          <w:p w14:paraId="185A8A9B" w14:textId="77777777" w:rsidR="00FF534F" w:rsidRPr="00FF534F" w:rsidRDefault="00FF534F" w:rsidP="00FF534F">
            <w:pPr>
              <w:spacing w:after="0" w:line="240" w:lineRule="auto"/>
              <w:jc w:val="left"/>
              <w:rPr>
                <w:rFonts w:ascii="Arial" w:hAnsi="Arial" w:cs="Arial"/>
                <w:sz w:val="16"/>
                <w:szCs w:val="16"/>
              </w:rPr>
            </w:pPr>
            <w:r w:rsidRPr="00FF534F">
              <w:rPr>
                <w:rFonts w:ascii="Arial" w:hAnsi="Arial" w:cs="Arial"/>
                <w:sz w:val="16"/>
                <w:szCs w:val="16"/>
              </w:rPr>
              <w:t> </w:t>
            </w:r>
          </w:p>
        </w:tc>
        <w:tc>
          <w:tcPr>
            <w:tcW w:w="579" w:type="pct"/>
            <w:tcBorders>
              <w:top w:val="single" w:sz="4" w:space="0" w:color="auto"/>
              <w:left w:val="nil"/>
              <w:bottom w:val="nil"/>
              <w:right w:val="nil"/>
            </w:tcBorders>
            <w:shd w:val="clear" w:color="auto" w:fill="auto"/>
            <w:noWrap/>
            <w:vAlign w:val="center"/>
            <w:hideMark/>
          </w:tcPr>
          <w:p w14:paraId="648419E6" w14:textId="77777777" w:rsidR="00FF534F" w:rsidRPr="00FF534F" w:rsidRDefault="00FF534F" w:rsidP="00FF534F">
            <w:pPr>
              <w:spacing w:after="0" w:line="240" w:lineRule="auto"/>
              <w:jc w:val="left"/>
              <w:rPr>
                <w:rFonts w:ascii="Arial" w:hAnsi="Arial" w:cs="Arial"/>
                <w:sz w:val="16"/>
                <w:szCs w:val="16"/>
              </w:rPr>
            </w:pPr>
            <w:r w:rsidRPr="00FF534F">
              <w:rPr>
                <w:rFonts w:ascii="Arial" w:hAnsi="Arial" w:cs="Arial"/>
                <w:sz w:val="16"/>
                <w:szCs w:val="16"/>
              </w:rPr>
              <w:t> </w:t>
            </w:r>
          </w:p>
        </w:tc>
      </w:tr>
      <w:tr w:rsidR="00FF534F" w:rsidRPr="00FF534F" w14:paraId="3F48788B" w14:textId="77777777" w:rsidTr="00075F4D">
        <w:trPr>
          <w:trHeight w:hRule="exact" w:val="235"/>
        </w:trPr>
        <w:tc>
          <w:tcPr>
            <w:tcW w:w="2104" w:type="pct"/>
            <w:tcBorders>
              <w:top w:val="nil"/>
              <w:left w:val="nil"/>
              <w:bottom w:val="nil"/>
              <w:right w:val="nil"/>
            </w:tcBorders>
            <w:shd w:val="clear" w:color="auto" w:fill="auto"/>
            <w:noWrap/>
            <w:vAlign w:val="bottom"/>
            <w:hideMark/>
          </w:tcPr>
          <w:p w14:paraId="1C452DEF" w14:textId="28DB254C" w:rsidR="00FF534F" w:rsidRPr="00FF534F" w:rsidRDefault="00FF534F" w:rsidP="00075F4D">
            <w:pPr>
              <w:spacing w:after="0" w:line="240" w:lineRule="auto"/>
              <w:ind w:left="170"/>
              <w:jc w:val="left"/>
              <w:rPr>
                <w:rFonts w:ascii="Arial" w:hAnsi="Arial" w:cs="Arial"/>
                <w:sz w:val="16"/>
                <w:szCs w:val="16"/>
              </w:rPr>
            </w:pPr>
            <w:r w:rsidRPr="00FF534F">
              <w:rPr>
                <w:rFonts w:ascii="Arial" w:hAnsi="Arial" w:cs="Arial"/>
                <w:sz w:val="16"/>
                <w:szCs w:val="16"/>
              </w:rPr>
              <w:t>Capital budget</w:t>
            </w:r>
            <w:r w:rsidR="00A8312D">
              <w:rPr>
                <w:rFonts w:ascii="Arial" w:hAnsi="Arial" w:cs="Arial"/>
                <w:sz w:val="16"/>
                <w:szCs w:val="16"/>
              </w:rPr>
              <w:t xml:space="preserve"> – </w:t>
            </w:r>
            <w:r w:rsidRPr="00FF534F">
              <w:rPr>
                <w:rFonts w:ascii="Arial" w:hAnsi="Arial" w:cs="Arial"/>
                <w:sz w:val="16"/>
                <w:szCs w:val="16"/>
              </w:rPr>
              <w:t>Bill 1 (DCB)</w:t>
            </w:r>
          </w:p>
        </w:tc>
        <w:tc>
          <w:tcPr>
            <w:tcW w:w="579" w:type="pct"/>
            <w:tcBorders>
              <w:top w:val="nil"/>
              <w:left w:val="nil"/>
              <w:bottom w:val="single" w:sz="4" w:space="0" w:color="auto"/>
              <w:right w:val="nil"/>
            </w:tcBorders>
            <w:shd w:val="clear" w:color="auto" w:fill="auto"/>
            <w:noWrap/>
            <w:vAlign w:val="bottom"/>
            <w:hideMark/>
          </w:tcPr>
          <w:p w14:paraId="24FFDDE7" w14:textId="77777777" w:rsidR="00FF534F" w:rsidRPr="00FF534F" w:rsidRDefault="00FF534F" w:rsidP="00075F4D">
            <w:pPr>
              <w:spacing w:after="0" w:line="240" w:lineRule="auto"/>
              <w:jc w:val="right"/>
              <w:rPr>
                <w:rFonts w:ascii="Arial" w:hAnsi="Arial" w:cs="Arial"/>
                <w:sz w:val="16"/>
                <w:szCs w:val="16"/>
              </w:rPr>
            </w:pPr>
            <w:r w:rsidRPr="00FF534F">
              <w:rPr>
                <w:rFonts w:ascii="Arial" w:hAnsi="Arial" w:cs="Arial"/>
                <w:sz w:val="16"/>
                <w:szCs w:val="16"/>
              </w:rPr>
              <w:t xml:space="preserve">32 </w:t>
            </w:r>
          </w:p>
        </w:tc>
        <w:tc>
          <w:tcPr>
            <w:tcW w:w="579" w:type="pct"/>
            <w:tcBorders>
              <w:top w:val="nil"/>
              <w:left w:val="nil"/>
              <w:bottom w:val="single" w:sz="4" w:space="0" w:color="auto"/>
              <w:right w:val="nil"/>
            </w:tcBorders>
            <w:shd w:val="clear" w:color="000000" w:fill="E6E6E6"/>
            <w:noWrap/>
            <w:vAlign w:val="bottom"/>
            <w:hideMark/>
          </w:tcPr>
          <w:p w14:paraId="06F0A39D" w14:textId="77777777" w:rsidR="00FF534F" w:rsidRPr="00FF534F" w:rsidRDefault="00FF534F" w:rsidP="00075F4D">
            <w:pPr>
              <w:spacing w:after="0" w:line="240" w:lineRule="auto"/>
              <w:jc w:val="right"/>
              <w:rPr>
                <w:rFonts w:ascii="Arial" w:hAnsi="Arial" w:cs="Arial"/>
                <w:sz w:val="16"/>
                <w:szCs w:val="16"/>
              </w:rPr>
            </w:pPr>
            <w:r w:rsidRPr="00FF534F">
              <w:rPr>
                <w:rFonts w:ascii="Arial" w:hAnsi="Arial" w:cs="Arial"/>
                <w:sz w:val="16"/>
                <w:szCs w:val="16"/>
              </w:rPr>
              <w:t xml:space="preserve">32 </w:t>
            </w:r>
          </w:p>
        </w:tc>
        <w:tc>
          <w:tcPr>
            <w:tcW w:w="579" w:type="pct"/>
            <w:tcBorders>
              <w:top w:val="nil"/>
              <w:left w:val="nil"/>
              <w:bottom w:val="single" w:sz="4" w:space="0" w:color="auto"/>
              <w:right w:val="nil"/>
            </w:tcBorders>
            <w:shd w:val="clear" w:color="auto" w:fill="auto"/>
            <w:noWrap/>
            <w:vAlign w:val="bottom"/>
            <w:hideMark/>
          </w:tcPr>
          <w:p w14:paraId="58C17674" w14:textId="77777777" w:rsidR="00FF534F" w:rsidRPr="00FF534F" w:rsidRDefault="00FF534F" w:rsidP="00075F4D">
            <w:pPr>
              <w:spacing w:after="0" w:line="240" w:lineRule="auto"/>
              <w:jc w:val="right"/>
              <w:rPr>
                <w:rFonts w:ascii="Arial" w:hAnsi="Arial" w:cs="Arial"/>
                <w:sz w:val="16"/>
                <w:szCs w:val="16"/>
              </w:rPr>
            </w:pPr>
            <w:r w:rsidRPr="00FF534F">
              <w:rPr>
                <w:rFonts w:ascii="Arial" w:hAnsi="Arial" w:cs="Arial"/>
                <w:sz w:val="16"/>
                <w:szCs w:val="16"/>
              </w:rPr>
              <w:t xml:space="preserve">31 </w:t>
            </w:r>
          </w:p>
        </w:tc>
        <w:tc>
          <w:tcPr>
            <w:tcW w:w="579" w:type="pct"/>
            <w:tcBorders>
              <w:top w:val="nil"/>
              <w:left w:val="nil"/>
              <w:bottom w:val="single" w:sz="4" w:space="0" w:color="auto"/>
              <w:right w:val="nil"/>
            </w:tcBorders>
            <w:shd w:val="clear" w:color="auto" w:fill="auto"/>
            <w:noWrap/>
            <w:vAlign w:val="bottom"/>
            <w:hideMark/>
          </w:tcPr>
          <w:p w14:paraId="10EA37BB" w14:textId="77777777" w:rsidR="00FF534F" w:rsidRPr="00FF534F" w:rsidRDefault="00FF534F" w:rsidP="00075F4D">
            <w:pPr>
              <w:spacing w:after="0" w:line="240" w:lineRule="auto"/>
              <w:jc w:val="right"/>
              <w:rPr>
                <w:rFonts w:ascii="Arial" w:hAnsi="Arial" w:cs="Arial"/>
                <w:sz w:val="16"/>
                <w:szCs w:val="16"/>
              </w:rPr>
            </w:pPr>
            <w:r w:rsidRPr="00FF534F">
              <w:rPr>
                <w:rFonts w:ascii="Arial" w:hAnsi="Arial" w:cs="Arial"/>
                <w:sz w:val="16"/>
                <w:szCs w:val="16"/>
              </w:rPr>
              <w:t xml:space="preserve">31 </w:t>
            </w:r>
          </w:p>
        </w:tc>
        <w:tc>
          <w:tcPr>
            <w:tcW w:w="579" w:type="pct"/>
            <w:tcBorders>
              <w:top w:val="nil"/>
              <w:left w:val="nil"/>
              <w:bottom w:val="single" w:sz="4" w:space="0" w:color="auto"/>
              <w:right w:val="nil"/>
            </w:tcBorders>
            <w:shd w:val="clear" w:color="auto" w:fill="auto"/>
            <w:noWrap/>
            <w:vAlign w:val="bottom"/>
            <w:hideMark/>
          </w:tcPr>
          <w:p w14:paraId="0468B084" w14:textId="77777777" w:rsidR="00FF534F" w:rsidRPr="00FF534F" w:rsidRDefault="00FF534F" w:rsidP="00075F4D">
            <w:pPr>
              <w:spacing w:after="0" w:line="240" w:lineRule="auto"/>
              <w:jc w:val="right"/>
              <w:rPr>
                <w:rFonts w:ascii="Arial" w:hAnsi="Arial" w:cs="Arial"/>
                <w:sz w:val="16"/>
                <w:szCs w:val="16"/>
              </w:rPr>
            </w:pPr>
            <w:r w:rsidRPr="00FF534F">
              <w:rPr>
                <w:rFonts w:ascii="Arial" w:hAnsi="Arial" w:cs="Arial"/>
                <w:sz w:val="16"/>
                <w:szCs w:val="16"/>
              </w:rPr>
              <w:t xml:space="preserve">32 </w:t>
            </w:r>
          </w:p>
        </w:tc>
      </w:tr>
      <w:tr w:rsidR="00FF534F" w:rsidRPr="00FF534F" w14:paraId="08BF24FA" w14:textId="77777777" w:rsidTr="00075F4D">
        <w:trPr>
          <w:trHeight w:hRule="exact" w:val="235"/>
        </w:trPr>
        <w:tc>
          <w:tcPr>
            <w:tcW w:w="2104" w:type="pct"/>
            <w:tcBorders>
              <w:top w:val="nil"/>
              <w:left w:val="nil"/>
              <w:bottom w:val="nil"/>
              <w:right w:val="nil"/>
            </w:tcBorders>
            <w:shd w:val="clear" w:color="auto" w:fill="auto"/>
            <w:noWrap/>
            <w:vAlign w:val="center"/>
            <w:hideMark/>
          </w:tcPr>
          <w:p w14:paraId="5A453600" w14:textId="77777777" w:rsidR="00FF534F" w:rsidRPr="00FF534F" w:rsidRDefault="00FF534F" w:rsidP="00FF534F">
            <w:pPr>
              <w:spacing w:after="0" w:line="240" w:lineRule="auto"/>
              <w:jc w:val="left"/>
              <w:rPr>
                <w:rFonts w:ascii="Arial" w:hAnsi="Arial" w:cs="Arial"/>
                <w:b/>
                <w:bCs/>
                <w:sz w:val="16"/>
                <w:szCs w:val="16"/>
              </w:rPr>
            </w:pPr>
            <w:r w:rsidRPr="00FF534F">
              <w:rPr>
                <w:rFonts w:ascii="Arial" w:hAnsi="Arial" w:cs="Arial"/>
                <w:b/>
                <w:bCs/>
                <w:sz w:val="16"/>
                <w:szCs w:val="16"/>
              </w:rPr>
              <w:t>Total new capital appropriations</w:t>
            </w:r>
          </w:p>
        </w:tc>
        <w:tc>
          <w:tcPr>
            <w:tcW w:w="579" w:type="pct"/>
            <w:tcBorders>
              <w:top w:val="nil"/>
              <w:left w:val="nil"/>
              <w:bottom w:val="nil"/>
              <w:right w:val="nil"/>
            </w:tcBorders>
            <w:shd w:val="clear" w:color="auto" w:fill="auto"/>
            <w:noWrap/>
            <w:vAlign w:val="bottom"/>
            <w:hideMark/>
          </w:tcPr>
          <w:p w14:paraId="2C357F1C" w14:textId="77777777" w:rsidR="00FF534F" w:rsidRPr="00FF534F" w:rsidRDefault="00FF534F" w:rsidP="00075F4D">
            <w:pPr>
              <w:spacing w:after="0" w:line="240" w:lineRule="auto"/>
              <w:jc w:val="right"/>
              <w:rPr>
                <w:rFonts w:ascii="Arial" w:hAnsi="Arial" w:cs="Arial"/>
                <w:b/>
                <w:bCs/>
                <w:sz w:val="16"/>
                <w:szCs w:val="16"/>
              </w:rPr>
            </w:pPr>
            <w:r w:rsidRPr="00FF534F">
              <w:rPr>
                <w:rFonts w:ascii="Arial" w:hAnsi="Arial" w:cs="Arial"/>
                <w:b/>
                <w:bCs/>
                <w:sz w:val="16"/>
                <w:szCs w:val="16"/>
              </w:rPr>
              <w:t xml:space="preserve">32 </w:t>
            </w:r>
          </w:p>
        </w:tc>
        <w:tc>
          <w:tcPr>
            <w:tcW w:w="579" w:type="pct"/>
            <w:tcBorders>
              <w:top w:val="nil"/>
              <w:left w:val="nil"/>
              <w:bottom w:val="nil"/>
              <w:right w:val="nil"/>
            </w:tcBorders>
            <w:shd w:val="clear" w:color="000000" w:fill="E6E6E6"/>
            <w:noWrap/>
            <w:vAlign w:val="bottom"/>
            <w:hideMark/>
          </w:tcPr>
          <w:p w14:paraId="1B5A183C" w14:textId="77777777" w:rsidR="00FF534F" w:rsidRPr="00FF534F" w:rsidRDefault="00FF534F" w:rsidP="00075F4D">
            <w:pPr>
              <w:spacing w:after="0" w:line="240" w:lineRule="auto"/>
              <w:jc w:val="right"/>
              <w:rPr>
                <w:rFonts w:ascii="Arial" w:hAnsi="Arial" w:cs="Arial"/>
                <w:b/>
                <w:bCs/>
                <w:sz w:val="16"/>
                <w:szCs w:val="16"/>
              </w:rPr>
            </w:pPr>
            <w:r w:rsidRPr="00FF534F">
              <w:rPr>
                <w:rFonts w:ascii="Arial" w:hAnsi="Arial" w:cs="Arial"/>
                <w:b/>
                <w:bCs/>
                <w:sz w:val="16"/>
                <w:szCs w:val="16"/>
              </w:rPr>
              <w:t xml:space="preserve">32 </w:t>
            </w:r>
          </w:p>
        </w:tc>
        <w:tc>
          <w:tcPr>
            <w:tcW w:w="579" w:type="pct"/>
            <w:tcBorders>
              <w:top w:val="nil"/>
              <w:left w:val="nil"/>
              <w:bottom w:val="nil"/>
              <w:right w:val="nil"/>
            </w:tcBorders>
            <w:shd w:val="clear" w:color="auto" w:fill="auto"/>
            <w:noWrap/>
            <w:vAlign w:val="bottom"/>
            <w:hideMark/>
          </w:tcPr>
          <w:p w14:paraId="6A607F13" w14:textId="77777777" w:rsidR="00FF534F" w:rsidRPr="00FF534F" w:rsidRDefault="00FF534F" w:rsidP="00075F4D">
            <w:pPr>
              <w:spacing w:after="0" w:line="240" w:lineRule="auto"/>
              <w:jc w:val="right"/>
              <w:rPr>
                <w:rFonts w:ascii="Arial" w:hAnsi="Arial" w:cs="Arial"/>
                <w:b/>
                <w:bCs/>
                <w:sz w:val="16"/>
                <w:szCs w:val="16"/>
              </w:rPr>
            </w:pPr>
            <w:r w:rsidRPr="00FF534F">
              <w:rPr>
                <w:rFonts w:ascii="Arial" w:hAnsi="Arial" w:cs="Arial"/>
                <w:b/>
                <w:bCs/>
                <w:sz w:val="16"/>
                <w:szCs w:val="16"/>
              </w:rPr>
              <w:t xml:space="preserve">31 </w:t>
            </w:r>
          </w:p>
        </w:tc>
        <w:tc>
          <w:tcPr>
            <w:tcW w:w="579" w:type="pct"/>
            <w:tcBorders>
              <w:top w:val="nil"/>
              <w:left w:val="nil"/>
              <w:bottom w:val="nil"/>
              <w:right w:val="nil"/>
            </w:tcBorders>
            <w:shd w:val="clear" w:color="auto" w:fill="auto"/>
            <w:noWrap/>
            <w:vAlign w:val="bottom"/>
            <w:hideMark/>
          </w:tcPr>
          <w:p w14:paraId="12F7EE79" w14:textId="77777777" w:rsidR="00FF534F" w:rsidRPr="00FF534F" w:rsidRDefault="00FF534F" w:rsidP="00075F4D">
            <w:pPr>
              <w:spacing w:after="0" w:line="240" w:lineRule="auto"/>
              <w:jc w:val="right"/>
              <w:rPr>
                <w:rFonts w:ascii="Arial" w:hAnsi="Arial" w:cs="Arial"/>
                <w:b/>
                <w:bCs/>
                <w:sz w:val="16"/>
                <w:szCs w:val="16"/>
              </w:rPr>
            </w:pPr>
            <w:r w:rsidRPr="00FF534F">
              <w:rPr>
                <w:rFonts w:ascii="Arial" w:hAnsi="Arial" w:cs="Arial"/>
                <w:b/>
                <w:bCs/>
                <w:sz w:val="16"/>
                <w:szCs w:val="16"/>
              </w:rPr>
              <w:t xml:space="preserve">31 </w:t>
            </w:r>
          </w:p>
        </w:tc>
        <w:tc>
          <w:tcPr>
            <w:tcW w:w="579" w:type="pct"/>
            <w:tcBorders>
              <w:top w:val="nil"/>
              <w:left w:val="nil"/>
              <w:bottom w:val="nil"/>
              <w:right w:val="nil"/>
            </w:tcBorders>
            <w:shd w:val="clear" w:color="auto" w:fill="auto"/>
            <w:noWrap/>
            <w:vAlign w:val="bottom"/>
            <w:hideMark/>
          </w:tcPr>
          <w:p w14:paraId="4C844104" w14:textId="77777777" w:rsidR="00FF534F" w:rsidRPr="00FF534F" w:rsidRDefault="00FF534F" w:rsidP="00075F4D">
            <w:pPr>
              <w:spacing w:after="0" w:line="240" w:lineRule="auto"/>
              <w:jc w:val="right"/>
              <w:rPr>
                <w:rFonts w:ascii="Arial" w:hAnsi="Arial" w:cs="Arial"/>
                <w:b/>
                <w:bCs/>
                <w:sz w:val="16"/>
                <w:szCs w:val="16"/>
              </w:rPr>
            </w:pPr>
            <w:r w:rsidRPr="00FF534F">
              <w:rPr>
                <w:rFonts w:ascii="Arial" w:hAnsi="Arial" w:cs="Arial"/>
                <w:b/>
                <w:bCs/>
                <w:sz w:val="16"/>
                <w:szCs w:val="16"/>
              </w:rPr>
              <w:t xml:space="preserve">32 </w:t>
            </w:r>
          </w:p>
        </w:tc>
      </w:tr>
      <w:tr w:rsidR="00FF534F" w:rsidRPr="00FF534F" w14:paraId="1D0A25CC" w14:textId="77777777" w:rsidTr="00075F4D">
        <w:trPr>
          <w:trHeight w:hRule="exact" w:val="235"/>
        </w:trPr>
        <w:tc>
          <w:tcPr>
            <w:tcW w:w="2104" w:type="pct"/>
            <w:tcBorders>
              <w:top w:val="nil"/>
              <w:left w:val="nil"/>
              <w:bottom w:val="nil"/>
              <w:right w:val="nil"/>
            </w:tcBorders>
            <w:shd w:val="clear" w:color="auto" w:fill="auto"/>
            <w:noWrap/>
            <w:vAlign w:val="center"/>
            <w:hideMark/>
          </w:tcPr>
          <w:p w14:paraId="27FA3B3A" w14:textId="77777777" w:rsidR="00FF534F" w:rsidRPr="00FF534F" w:rsidRDefault="00FF534F" w:rsidP="00FF534F">
            <w:pPr>
              <w:spacing w:after="0" w:line="240" w:lineRule="auto"/>
              <w:jc w:val="left"/>
              <w:rPr>
                <w:rFonts w:ascii="Arial" w:hAnsi="Arial" w:cs="Arial"/>
                <w:b/>
                <w:bCs/>
                <w:i/>
                <w:iCs/>
                <w:sz w:val="16"/>
                <w:szCs w:val="16"/>
              </w:rPr>
            </w:pPr>
            <w:r w:rsidRPr="00FF534F">
              <w:rPr>
                <w:rFonts w:ascii="Arial" w:hAnsi="Arial" w:cs="Arial"/>
                <w:b/>
                <w:bCs/>
                <w:i/>
                <w:iCs/>
                <w:sz w:val="16"/>
                <w:szCs w:val="16"/>
              </w:rPr>
              <w:t>Provided for:</w:t>
            </w:r>
          </w:p>
        </w:tc>
        <w:tc>
          <w:tcPr>
            <w:tcW w:w="579" w:type="pct"/>
            <w:tcBorders>
              <w:top w:val="single" w:sz="4" w:space="0" w:color="auto"/>
              <w:left w:val="nil"/>
              <w:bottom w:val="nil"/>
              <w:right w:val="nil"/>
            </w:tcBorders>
            <w:shd w:val="clear" w:color="auto" w:fill="auto"/>
            <w:noWrap/>
            <w:vAlign w:val="bottom"/>
            <w:hideMark/>
          </w:tcPr>
          <w:p w14:paraId="45BEE095" w14:textId="77777777" w:rsidR="00FF534F" w:rsidRPr="00FF534F" w:rsidRDefault="00FF534F" w:rsidP="00075F4D">
            <w:pPr>
              <w:spacing w:after="0" w:line="240" w:lineRule="auto"/>
              <w:jc w:val="right"/>
              <w:rPr>
                <w:rFonts w:ascii="Arial" w:hAnsi="Arial" w:cs="Arial"/>
                <w:i/>
                <w:iCs/>
                <w:sz w:val="16"/>
                <w:szCs w:val="16"/>
              </w:rPr>
            </w:pPr>
            <w:r w:rsidRPr="00FF534F">
              <w:rPr>
                <w:rFonts w:ascii="Arial" w:hAnsi="Arial" w:cs="Arial"/>
                <w:i/>
                <w:iCs/>
                <w:sz w:val="16"/>
                <w:szCs w:val="16"/>
              </w:rPr>
              <w:t> </w:t>
            </w:r>
          </w:p>
        </w:tc>
        <w:tc>
          <w:tcPr>
            <w:tcW w:w="579" w:type="pct"/>
            <w:tcBorders>
              <w:top w:val="single" w:sz="4" w:space="0" w:color="auto"/>
              <w:left w:val="nil"/>
              <w:bottom w:val="nil"/>
              <w:right w:val="nil"/>
            </w:tcBorders>
            <w:shd w:val="clear" w:color="000000" w:fill="E6E6E6"/>
            <w:noWrap/>
            <w:vAlign w:val="bottom"/>
            <w:hideMark/>
          </w:tcPr>
          <w:p w14:paraId="46BA9D07" w14:textId="77777777" w:rsidR="00FF534F" w:rsidRPr="00FF534F" w:rsidRDefault="00FF534F" w:rsidP="00075F4D">
            <w:pPr>
              <w:spacing w:after="0" w:line="240" w:lineRule="auto"/>
              <w:jc w:val="right"/>
              <w:rPr>
                <w:rFonts w:ascii="Arial" w:hAnsi="Arial" w:cs="Arial"/>
                <w:i/>
                <w:iCs/>
                <w:sz w:val="16"/>
                <w:szCs w:val="16"/>
              </w:rPr>
            </w:pPr>
            <w:r w:rsidRPr="00FF534F">
              <w:rPr>
                <w:rFonts w:ascii="Arial" w:hAnsi="Arial" w:cs="Arial"/>
                <w:i/>
                <w:iCs/>
                <w:sz w:val="16"/>
                <w:szCs w:val="16"/>
              </w:rPr>
              <w:t> </w:t>
            </w:r>
          </w:p>
        </w:tc>
        <w:tc>
          <w:tcPr>
            <w:tcW w:w="579" w:type="pct"/>
            <w:tcBorders>
              <w:top w:val="single" w:sz="4" w:space="0" w:color="auto"/>
              <w:left w:val="nil"/>
              <w:bottom w:val="nil"/>
              <w:right w:val="nil"/>
            </w:tcBorders>
            <w:shd w:val="clear" w:color="auto" w:fill="auto"/>
            <w:noWrap/>
            <w:vAlign w:val="bottom"/>
            <w:hideMark/>
          </w:tcPr>
          <w:p w14:paraId="0026FAC6" w14:textId="77777777" w:rsidR="00FF534F" w:rsidRPr="00FF534F" w:rsidRDefault="00FF534F" w:rsidP="00075F4D">
            <w:pPr>
              <w:spacing w:after="0" w:line="240" w:lineRule="auto"/>
              <w:jc w:val="right"/>
              <w:rPr>
                <w:rFonts w:ascii="Arial" w:hAnsi="Arial" w:cs="Arial"/>
                <w:i/>
                <w:iCs/>
                <w:sz w:val="16"/>
                <w:szCs w:val="16"/>
              </w:rPr>
            </w:pPr>
            <w:r w:rsidRPr="00FF534F">
              <w:rPr>
                <w:rFonts w:ascii="Arial" w:hAnsi="Arial" w:cs="Arial"/>
                <w:i/>
                <w:iCs/>
                <w:sz w:val="16"/>
                <w:szCs w:val="16"/>
              </w:rPr>
              <w:t> </w:t>
            </w:r>
          </w:p>
        </w:tc>
        <w:tc>
          <w:tcPr>
            <w:tcW w:w="579" w:type="pct"/>
            <w:tcBorders>
              <w:top w:val="single" w:sz="4" w:space="0" w:color="auto"/>
              <w:left w:val="nil"/>
              <w:bottom w:val="nil"/>
              <w:right w:val="nil"/>
            </w:tcBorders>
            <w:shd w:val="clear" w:color="auto" w:fill="auto"/>
            <w:noWrap/>
            <w:vAlign w:val="bottom"/>
            <w:hideMark/>
          </w:tcPr>
          <w:p w14:paraId="726F409D" w14:textId="77777777" w:rsidR="00FF534F" w:rsidRPr="00FF534F" w:rsidRDefault="00FF534F" w:rsidP="00075F4D">
            <w:pPr>
              <w:spacing w:after="0" w:line="240" w:lineRule="auto"/>
              <w:jc w:val="right"/>
              <w:rPr>
                <w:rFonts w:ascii="Arial" w:hAnsi="Arial" w:cs="Arial"/>
                <w:i/>
                <w:iCs/>
                <w:sz w:val="16"/>
                <w:szCs w:val="16"/>
              </w:rPr>
            </w:pPr>
            <w:r w:rsidRPr="00FF534F">
              <w:rPr>
                <w:rFonts w:ascii="Arial" w:hAnsi="Arial" w:cs="Arial"/>
                <w:i/>
                <w:iCs/>
                <w:sz w:val="16"/>
                <w:szCs w:val="16"/>
              </w:rPr>
              <w:t> </w:t>
            </w:r>
          </w:p>
        </w:tc>
        <w:tc>
          <w:tcPr>
            <w:tcW w:w="579" w:type="pct"/>
            <w:tcBorders>
              <w:top w:val="single" w:sz="4" w:space="0" w:color="auto"/>
              <w:left w:val="nil"/>
              <w:bottom w:val="nil"/>
              <w:right w:val="nil"/>
            </w:tcBorders>
            <w:shd w:val="clear" w:color="auto" w:fill="auto"/>
            <w:noWrap/>
            <w:vAlign w:val="bottom"/>
            <w:hideMark/>
          </w:tcPr>
          <w:p w14:paraId="310EBA34" w14:textId="77777777" w:rsidR="00FF534F" w:rsidRPr="00FF534F" w:rsidRDefault="00FF534F" w:rsidP="00075F4D">
            <w:pPr>
              <w:spacing w:after="0" w:line="240" w:lineRule="auto"/>
              <w:jc w:val="right"/>
              <w:rPr>
                <w:rFonts w:ascii="Arial" w:hAnsi="Arial" w:cs="Arial"/>
                <w:i/>
                <w:iCs/>
                <w:sz w:val="16"/>
                <w:szCs w:val="16"/>
              </w:rPr>
            </w:pPr>
            <w:r w:rsidRPr="00FF534F">
              <w:rPr>
                <w:rFonts w:ascii="Arial" w:hAnsi="Arial" w:cs="Arial"/>
                <w:i/>
                <w:iCs/>
                <w:sz w:val="16"/>
                <w:szCs w:val="16"/>
              </w:rPr>
              <w:t> </w:t>
            </w:r>
          </w:p>
        </w:tc>
      </w:tr>
      <w:tr w:rsidR="00FF534F" w:rsidRPr="00FF534F" w14:paraId="6F53B71F" w14:textId="77777777" w:rsidTr="00075F4D">
        <w:trPr>
          <w:trHeight w:hRule="exact" w:val="235"/>
        </w:trPr>
        <w:tc>
          <w:tcPr>
            <w:tcW w:w="2104" w:type="pct"/>
            <w:tcBorders>
              <w:top w:val="nil"/>
              <w:left w:val="nil"/>
              <w:bottom w:val="nil"/>
              <w:right w:val="nil"/>
            </w:tcBorders>
            <w:shd w:val="clear" w:color="auto" w:fill="auto"/>
            <w:noWrap/>
            <w:vAlign w:val="bottom"/>
            <w:hideMark/>
          </w:tcPr>
          <w:p w14:paraId="2958D2D6" w14:textId="639CCB9B" w:rsidR="00FF534F" w:rsidRPr="00FF534F" w:rsidRDefault="00FF534F" w:rsidP="00075F4D">
            <w:pPr>
              <w:spacing w:after="0" w:line="240" w:lineRule="auto"/>
              <w:ind w:left="170"/>
              <w:jc w:val="left"/>
              <w:rPr>
                <w:rFonts w:ascii="Arial" w:hAnsi="Arial" w:cs="Arial"/>
                <w:i/>
                <w:iCs/>
                <w:sz w:val="16"/>
                <w:szCs w:val="16"/>
              </w:rPr>
            </w:pPr>
            <w:r w:rsidRPr="00FF534F">
              <w:rPr>
                <w:rFonts w:ascii="Arial" w:hAnsi="Arial" w:cs="Arial"/>
                <w:i/>
                <w:iCs/>
                <w:sz w:val="16"/>
                <w:szCs w:val="16"/>
              </w:rPr>
              <w:t>Purchase of non</w:t>
            </w:r>
            <w:r w:rsidR="00A8312D">
              <w:rPr>
                <w:rFonts w:ascii="Arial" w:hAnsi="Arial" w:cs="Arial"/>
                <w:i/>
                <w:iCs/>
                <w:sz w:val="16"/>
                <w:szCs w:val="16"/>
              </w:rPr>
              <w:noBreakHyphen/>
            </w:r>
            <w:r w:rsidRPr="00FF534F">
              <w:rPr>
                <w:rFonts w:ascii="Arial" w:hAnsi="Arial" w:cs="Arial"/>
                <w:i/>
                <w:iCs/>
                <w:sz w:val="16"/>
                <w:szCs w:val="16"/>
              </w:rPr>
              <w:t>financial assets</w:t>
            </w:r>
          </w:p>
        </w:tc>
        <w:tc>
          <w:tcPr>
            <w:tcW w:w="579" w:type="pct"/>
            <w:tcBorders>
              <w:top w:val="nil"/>
              <w:left w:val="nil"/>
              <w:bottom w:val="single" w:sz="4" w:space="0" w:color="auto"/>
              <w:right w:val="nil"/>
            </w:tcBorders>
            <w:shd w:val="clear" w:color="auto" w:fill="auto"/>
            <w:noWrap/>
            <w:vAlign w:val="bottom"/>
            <w:hideMark/>
          </w:tcPr>
          <w:p w14:paraId="4F9D1968" w14:textId="77777777" w:rsidR="00FF534F" w:rsidRPr="00FF534F" w:rsidRDefault="00FF534F" w:rsidP="00075F4D">
            <w:pPr>
              <w:spacing w:after="0" w:line="240" w:lineRule="auto"/>
              <w:jc w:val="right"/>
              <w:rPr>
                <w:rFonts w:ascii="Arial" w:hAnsi="Arial" w:cs="Arial"/>
                <w:i/>
                <w:iCs/>
                <w:sz w:val="16"/>
                <w:szCs w:val="16"/>
              </w:rPr>
            </w:pPr>
            <w:r w:rsidRPr="00FF534F">
              <w:rPr>
                <w:rFonts w:ascii="Arial" w:hAnsi="Arial" w:cs="Arial"/>
                <w:i/>
                <w:iCs/>
                <w:sz w:val="16"/>
                <w:szCs w:val="16"/>
              </w:rPr>
              <w:t>(32)</w:t>
            </w:r>
          </w:p>
        </w:tc>
        <w:tc>
          <w:tcPr>
            <w:tcW w:w="579" w:type="pct"/>
            <w:tcBorders>
              <w:top w:val="nil"/>
              <w:left w:val="nil"/>
              <w:bottom w:val="single" w:sz="4" w:space="0" w:color="auto"/>
              <w:right w:val="nil"/>
            </w:tcBorders>
            <w:shd w:val="clear" w:color="000000" w:fill="E6E6E6"/>
            <w:noWrap/>
            <w:vAlign w:val="bottom"/>
            <w:hideMark/>
          </w:tcPr>
          <w:p w14:paraId="58E4976D" w14:textId="77777777" w:rsidR="00FF534F" w:rsidRPr="00FF534F" w:rsidRDefault="00FF534F" w:rsidP="00075F4D">
            <w:pPr>
              <w:spacing w:after="0" w:line="240" w:lineRule="auto"/>
              <w:jc w:val="right"/>
              <w:rPr>
                <w:rFonts w:ascii="Arial" w:hAnsi="Arial" w:cs="Arial"/>
                <w:i/>
                <w:iCs/>
                <w:sz w:val="16"/>
                <w:szCs w:val="16"/>
              </w:rPr>
            </w:pPr>
            <w:r w:rsidRPr="00FF534F">
              <w:rPr>
                <w:rFonts w:ascii="Arial" w:hAnsi="Arial" w:cs="Arial"/>
                <w:i/>
                <w:iCs/>
                <w:sz w:val="16"/>
                <w:szCs w:val="16"/>
              </w:rPr>
              <w:t>(32)</w:t>
            </w:r>
          </w:p>
        </w:tc>
        <w:tc>
          <w:tcPr>
            <w:tcW w:w="579" w:type="pct"/>
            <w:tcBorders>
              <w:top w:val="nil"/>
              <w:left w:val="nil"/>
              <w:bottom w:val="single" w:sz="4" w:space="0" w:color="auto"/>
              <w:right w:val="nil"/>
            </w:tcBorders>
            <w:shd w:val="clear" w:color="auto" w:fill="auto"/>
            <w:noWrap/>
            <w:vAlign w:val="bottom"/>
            <w:hideMark/>
          </w:tcPr>
          <w:p w14:paraId="549218F9" w14:textId="77777777" w:rsidR="00FF534F" w:rsidRPr="00FF534F" w:rsidRDefault="00FF534F" w:rsidP="00075F4D">
            <w:pPr>
              <w:spacing w:after="0" w:line="240" w:lineRule="auto"/>
              <w:jc w:val="right"/>
              <w:rPr>
                <w:rFonts w:ascii="Arial" w:hAnsi="Arial" w:cs="Arial"/>
                <w:i/>
                <w:iCs/>
                <w:sz w:val="16"/>
                <w:szCs w:val="16"/>
              </w:rPr>
            </w:pPr>
            <w:r w:rsidRPr="00FF534F">
              <w:rPr>
                <w:rFonts w:ascii="Arial" w:hAnsi="Arial" w:cs="Arial"/>
                <w:i/>
                <w:iCs/>
                <w:sz w:val="16"/>
                <w:szCs w:val="16"/>
              </w:rPr>
              <w:t>(31)</w:t>
            </w:r>
          </w:p>
        </w:tc>
        <w:tc>
          <w:tcPr>
            <w:tcW w:w="579" w:type="pct"/>
            <w:tcBorders>
              <w:top w:val="nil"/>
              <w:left w:val="nil"/>
              <w:bottom w:val="single" w:sz="4" w:space="0" w:color="auto"/>
              <w:right w:val="nil"/>
            </w:tcBorders>
            <w:shd w:val="clear" w:color="auto" w:fill="auto"/>
            <w:noWrap/>
            <w:vAlign w:val="bottom"/>
            <w:hideMark/>
          </w:tcPr>
          <w:p w14:paraId="03D4E346" w14:textId="77777777" w:rsidR="00FF534F" w:rsidRPr="00FF534F" w:rsidRDefault="00FF534F" w:rsidP="00075F4D">
            <w:pPr>
              <w:spacing w:after="0" w:line="240" w:lineRule="auto"/>
              <w:jc w:val="right"/>
              <w:rPr>
                <w:rFonts w:ascii="Arial" w:hAnsi="Arial" w:cs="Arial"/>
                <w:i/>
                <w:iCs/>
                <w:sz w:val="16"/>
                <w:szCs w:val="16"/>
              </w:rPr>
            </w:pPr>
            <w:r w:rsidRPr="00FF534F">
              <w:rPr>
                <w:rFonts w:ascii="Arial" w:hAnsi="Arial" w:cs="Arial"/>
                <w:i/>
                <w:iCs/>
                <w:sz w:val="16"/>
                <w:szCs w:val="16"/>
              </w:rPr>
              <w:t>(31)</w:t>
            </w:r>
          </w:p>
        </w:tc>
        <w:tc>
          <w:tcPr>
            <w:tcW w:w="579" w:type="pct"/>
            <w:tcBorders>
              <w:top w:val="nil"/>
              <w:left w:val="nil"/>
              <w:bottom w:val="single" w:sz="4" w:space="0" w:color="auto"/>
              <w:right w:val="nil"/>
            </w:tcBorders>
            <w:shd w:val="clear" w:color="auto" w:fill="auto"/>
            <w:noWrap/>
            <w:vAlign w:val="bottom"/>
            <w:hideMark/>
          </w:tcPr>
          <w:p w14:paraId="191FAD9A" w14:textId="77777777" w:rsidR="00FF534F" w:rsidRPr="00FF534F" w:rsidRDefault="00FF534F" w:rsidP="00075F4D">
            <w:pPr>
              <w:spacing w:after="0" w:line="240" w:lineRule="auto"/>
              <w:jc w:val="right"/>
              <w:rPr>
                <w:rFonts w:ascii="Arial" w:hAnsi="Arial" w:cs="Arial"/>
                <w:i/>
                <w:iCs/>
                <w:sz w:val="16"/>
                <w:szCs w:val="16"/>
              </w:rPr>
            </w:pPr>
            <w:r w:rsidRPr="00FF534F">
              <w:rPr>
                <w:rFonts w:ascii="Arial" w:hAnsi="Arial" w:cs="Arial"/>
                <w:i/>
                <w:iCs/>
                <w:sz w:val="16"/>
                <w:szCs w:val="16"/>
              </w:rPr>
              <w:t>(32)</w:t>
            </w:r>
          </w:p>
        </w:tc>
      </w:tr>
      <w:tr w:rsidR="00FF534F" w:rsidRPr="00FF534F" w14:paraId="72E27063" w14:textId="77777777" w:rsidTr="00075F4D">
        <w:trPr>
          <w:trHeight w:hRule="exact" w:val="235"/>
        </w:trPr>
        <w:tc>
          <w:tcPr>
            <w:tcW w:w="2104" w:type="pct"/>
            <w:tcBorders>
              <w:top w:val="nil"/>
              <w:left w:val="nil"/>
              <w:bottom w:val="nil"/>
              <w:right w:val="nil"/>
            </w:tcBorders>
            <w:shd w:val="clear" w:color="auto" w:fill="auto"/>
            <w:noWrap/>
            <w:vAlign w:val="center"/>
            <w:hideMark/>
          </w:tcPr>
          <w:p w14:paraId="79A519B8" w14:textId="77777777" w:rsidR="00FF534F" w:rsidRPr="00FF534F" w:rsidRDefault="00FF534F" w:rsidP="00FF534F">
            <w:pPr>
              <w:spacing w:after="0" w:line="240" w:lineRule="auto"/>
              <w:jc w:val="left"/>
              <w:rPr>
                <w:rFonts w:ascii="Arial" w:hAnsi="Arial" w:cs="Arial"/>
                <w:b/>
                <w:bCs/>
                <w:i/>
                <w:iCs/>
                <w:sz w:val="16"/>
                <w:szCs w:val="16"/>
              </w:rPr>
            </w:pPr>
            <w:r w:rsidRPr="00FF534F">
              <w:rPr>
                <w:rFonts w:ascii="Arial" w:hAnsi="Arial" w:cs="Arial"/>
                <w:b/>
                <w:bCs/>
                <w:i/>
                <w:iCs/>
                <w:sz w:val="16"/>
                <w:szCs w:val="16"/>
              </w:rPr>
              <w:t>Total items</w:t>
            </w:r>
          </w:p>
        </w:tc>
        <w:tc>
          <w:tcPr>
            <w:tcW w:w="579" w:type="pct"/>
            <w:tcBorders>
              <w:top w:val="nil"/>
              <w:left w:val="nil"/>
              <w:bottom w:val="single" w:sz="4" w:space="0" w:color="auto"/>
              <w:right w:val="nil"/>
            </w:tcBorders>
            <w:shd w:val="clear" w:color="auto" w:fill="auto"/>
            <w:noWrap/>
            <w:vAlign w:val="bottom"/>
            <w:hideMark/>
          </w:tcPr>
          <w:p w14:paraId="4DD8929E" w14:textId="77777777" w:rsidR="00FF534F" w:rsidRPr="00FF534F" w:rsidRDefault="00FF534F" w:rsidP="00075F4D">
            <w:pPr>
              <w:spacing w:after="0" w:line="240" w:lineRule="auto"/>
              <w:jc w:val="right"/>
              <w:rPr>
                <w:rFonts w:ascii="Arial" w:hAnsi="Arial" w:cs="Arial"/>
                <w:b/>
                <w:bCs/>
                <w:i/>
                <w:iCs/>
                <w:sz w:val="16"/>
                <w:szCs w:val="16"/>
              </w:rPr>
            </w:pPr>
            <w:r w:rsidRPr="00FF534F">
              <w:rPr>
                <w:rFonts w:ascii="Arial" w:hAnsi="Arial" w:cs="Arial"/>
                <w:b/>
                <w:bCs/>
                <w:i/>
                <w:iCs/>
                <w:sz w:val="16"/>
                <w:szCs w:val="16"/>
              </w:rPr>
              <w:t>(32)</w:t>
            </w:r>
          </w:p>
        </w:tc>
        <w:tc>
          <w:tcPr>
            <w:tcW w:w="579" w:type="pct"/>
            <w:tcBorders>
              <w:top w:val="nil"/>
              <w:left w:val="nil"/>
              <w:bottom w:val="single" w:sz="4" w:space="0" w:color="auto"/>
              <w:right w:val="nil"/>
            </w:tcBorders>
            <w:shd w:val="clear" w:color="000000" w:fill="E6E6E6"/>
            <w:noWrap/>
            <w:vAlign w:val="bottom"/>
            <w:hideMark/>
          </w:tcPr>
          <w:p w14:paraId="087D8B19" w14:textId="77777777" w:rsidR="00FF534F" w:rsidRPr="00FF534F" w:rsidRDefault="00FF534F" w:rsidP="00075F4D">
            <w:pPr>
              <w:spacing w:after="0" w:line="240" w:lineRule="auto"/>
              <w:jc w:val="right"/>
              <w:rPr>
                <w:rFonts w:ascii="Arial" w:hAnsi="Arial" w:cs="Arial"/>
                <w:b/>
                <w:bCs/>
                <w:i/>
                <w:iCs/>
                <w:sz w:val="16"/>
                <w:szCs w:val="16"/>
              </w:rPr>
            </w:pPr>
            <w:r w:rsidRPr="00FF534F">
              <w:rPr>
                <w:rFonts w:ascii="Arial" w:hAnsi="Arial" w:cs="Arial"/>
                <w:b/>
                <w:bCs/>
                <w:i/>
                <w:iCs/>
                <w:sz w:val="16"/>
                <w:szCs w:val="16"/>
              </w:rPr>
              <w:t>(32)</w:t>
            </w:r>
          </w:p>
        </w:tc>
        <w:tc>
          <w:tcPr>
            <w:tcW w:w="579" w:type="pct"/>
            <w:tcBorders>
              <w:top w:val="nil"/>
              <w:left w:val="nil"/>
              <w:bottom w:val="single" w:sz="4" w:space="0" w:color="auto"/>
              <w:right w:val="nil"/>
            </w:tcBorders>
            <w:shd w:val="clear" w:color="auto" w:fill="auto"/>
            <w:noWrap/>
            <w:vAlign w:val="bottom"/>
            <w:hideMark/>
          </w:tcPr>
          <w:p w14:paraId="534DED70" w14:textId="77777777" w:rsidR="00FF534F" w:rsidRPr="00FF534F" w:rsidRDefault="00FF534F" w:rsidP="00075F4D">
            <w:pPr>
              <w:spacing w:after="0" w:line="240" w:lineRule="auto"/>
              <w:jc w:val="right"/>
              <w:rPr>
                <w:rFonts w:ascii="Arial" w:hAnsi="Arial" w:cs="Arial"/>
                <w:b/>
                <w:bCs/>
                <w:i/>
                <w:iCs/>
                <w:sz w:val="16"/>
                <w:szCs w:val="16"/>
              </w:rPr>
            </w:pPr>
            <w:r w:rsidRPr="00FF534F">
              <w:rPr>
                <w:rFonts w:ascii="Arial" w:hAnsi="Arial" w:cs="Arial"/>
                <w:b/>
                <w:bCs/>
                <w:i/>
                <w:iCs/>
                <w:sz w:val="16"/>
                <w:szCs w:val="16"/>
              </w:rPr>
              <w:t>(31)</w:t>
            </w:r>
          </w:p>
        </w:tc>
        <w:tc>
          <w:tcPr>
            <w:tcW w:w="579" w:type="pct"/>
            <w:tcBorders>
              <w:top w:val="nil"/>
              <w:left w:val="nil"/>
              <w:bottom w:val="single" w:sz="4" w:space="0" w:color="auto"/>
              <w:right w:val="nil"/>
            </w:tcBorders>
            <w:shd w:val="clear" w:color="auto" w:fill="auto"/>
            <w:noWrap/>
            <w:vAlign w:val="bottom"/>
            <w:hideMark/>
          </w:tcPr>
          <w:p w14:paraId="6F9AB3BB" w14:textId="77777777" w:rsidR="00FF534F" w:rsidRPr="00FF534F" w:rsidRDefault="00FF534F" w:rsidP="00075F4D">
            <w:pPr>
              <w:spacing w:after="0" w:line="240" w:lineRule="auto"/>
              <w:jc w:val="right"/>
              <w:rPr>
                <w:rFonts w:ascii="Arial" w:hAnsi="Arial" w:cs="Arial"/>
                <w:b/>
                <w:bCs/>
                <w:i/>
                <w:iCs/>
                <w:sz w:val="16"/>
                <w:szCs w:val="16"/>
              </w:rPr>
            </w:pPr>
            <w:r w:rsidRPr="00FF534F">
              <w:rPr>
                <w:rFonts w:ascii="Arial" w:hAnsi="Arial" w:cs="Arial"/>
                <w:b/>
                <w:bCs/>
                <w:i/>
                <w:iCs/>
                <w:sz w:val="16"/>
                <w:szCs w:val="16"/>
              </w:rPr>
              <w:t>(31)</w:t>
            </w:r>
          </w:p>
        </w:tc>
        <w:tc>
          <w:tcPr>
            <w:tcW w:w="579" w:type="pct"/>
            <w:tcBorders>
              <w:top w:val="nil"/>
              <w:left w:val="nil"/>
              <w:bottom w:val="single" w:sz="4" w:space="0" w:color="auto"/>
              <w:right w:val="nil"/>
            </w:tcBorders>
            <w:shd w:val="clear" w:color="auto" w:fill="auto"/>
            <w:noWrap/>
            <w:vAlign w:val="bottom"/>
            <w:hideMark/>
          </w:tcPr>
          <w:p w14:paraId="1CEE092B" w14:textId="77777777" w:rsidR="00FF534F" w:rsidRPr="00FF534F" w:rsidRDefault="00FF534F" w:rsidP="00075F4D">
            <w:pPr>
              <w:spacing w:after="0" w:line="240" w:lineRule="auto"/>
              <w:jc w:val="right"/>
              <w:rPr>
                <w:rFonts w:ascii="Arial" w:hAnsi="Arial" w:cs="Arial"/>
                <w:b/>
                <w:bCs/>
                <w:i/>
                <w:iCs/>
                <w:sz w:val="16"/>
                <w:szCs w:val="16"/>
              </w:rPr>
            </w:pPr>
            <w:r w:rsidRPr="00FF534F">
              <w:rPr>
                <w:rFonts w:ascii="Arial" w:hAnsi="Arial" w:cs="Arial"/>
                <w:b/>
                <w:bCs/>
                <w:i/>
                <w:iCs/>
                <w:sz w:val="16"/>
                <w:szCs w:val="16"/>
              </w:rPr>
              <w:t>(32)</w:t>
            </w:r>
          </w:p>
        </w:tc>
      </w:tr>
      <w:tr w:rsidR="00FF534F" w:rsidRPr="00FF534F" w14:paraId="6B52B32D" w14:textId="77777777" w:rsidTr="00075F4D">
        <w:trPr>
          <w:trHeight w:hRule="exact" w:val="450"/>
        </w:trPr>
        <w:tc>
          <w:tcPr>
            <w:tcW w:w="2104" w:type="pct"/>
            <w:tcBorders>
              <w:top w:val="nil"/>
              <w:left w:val="nil"/>
              <w:bottom w:val="nil"/>
              <w:right w:val="nil"/>
            </w:tcBorders>
            <w:shd w:val="clear" w:color="auto" w:fill="auto"/>
            <w:vAlign w:val="center"/>
            <w:hideMark/>
          </w:tcPr>
          <w:p w14:paraId="73FE87E3" w14:textId="406D9B7A" w:rsidR="00FF534F" w:rsidRPr="00FF534F" w:rsidRDefault="00FF534F" w:rsidP="00FF534F">
            <w:pPr>
              <w:spacing w:after="0" w:line="240" w:lineRule="auto"/>
              <w:jc w:val="left"/>
              <w:rPr>
                <w:rFonts w:ascii="Arial" w:hAnsi="Arial" w:cs="Arial"/>
                <w:b/>
                <w:bCs/>
                <w:sz w:val="16"/>
                <w:szCs w:val="16"/>
              </w:rPr>
            </w:pPr>
            <w:r w:rsidRPr="00FF534F">
              <w:rPr>
                <w:rFonts w:ascii="Arial" w:hAnsi="Arial" w:cs="Arial"/>
                <w:b/>
                <w:bCs/>
                <w:sz w:val="16"/>
                <w:szCs w:val="16"/>
              </w:rPr>
              <w:t>PURCHASE OF NON</w:t>
            </w:r>
            <w:r w:rsidR="00A8312D">
              <w:rPr>
                <w:rFonts w:ascii="Arial" w:hAnsi="Arial" w:cs="Arial"/>
                <w:b/>
                <w:bCs/>
                <w:sz w:val="16"/>
                <w:szCs w:val="16"/>
              </w:rPr>
              <w:noBreakHyphen/>
            </w:r>
            <w:r w:rsidRPr="00FF534F">
              <w:rPr>
                <w:rFonts w:ascii="Arial" w:hAnsi="Arial" w:cs="Arial"/>
                <w:b/>
                <w:bCs/>
                <w:sz w:val="16"/>
                <w:szCs w:val="16"/>
              </w:rPr>
              <w:t>FINANCIAL</w:t>
            </w:r>
            <w:r w:rsidRPr="00FF534F">
              <w:rPr>
                <w:rFonts w:ascii="Arial" w:hAnsi="Arial" w:cs="Arial"/>
                <w:b/>
                <w:bCs/>
                <w:sz w:val="16"/>
                <w:szCs w:val="16"/>
              </w:rPr>
              <w:br/>
              <w:t xml:space="preserve">  ASSETS</w:t>
            </w:r>
          </w:p>
        </w:tc>
        <w:tc>
          <w:tcPr>
            <w:tcW w:w="579" w:type="pct"/>
            <w:tcBorders>
              <w:top w:val="nil"/>
              <w:left w:val="nil"/>
              <w:bottom w:val="nil"/>
              <w:right w:val="nil"/>
            </w:tcBorders>
            <w:shd w:val="clear" w:color="auto" w:fill="auto"/>
            <w:vAlign w:val="bottom"/>
            <w:hideMark/>
          </w:tcPr>
          <w:p w14:paraId="06B00E79" w14:textId="77777777" w:rsidR="00FF534F" w:rsidRPr="00FF534F" w:rsidRDefault="00FF534F" w:rsidP="00075F4D">
            <w:pPr>
              <w:spacing w:after="0" w:line="240" w:lineRule="auto"/>
              <w:jc w:val="right"/>
              <w:rPr>
                <w:rFonts w:ascii="Arial" w:hAnsi="Arial" w:cs="Arial"/>
                <w:b/>
                <w:bCs/>
                <w:sz w:val="16"/>
                <w:szCs w:val="16"/>
              </w:rPr>
            </w:pPr>
          </w:p>
        </w:tc>
        <w:tc>
          <w:tcPr>
            <w:tcW w:w="579" w:type="pct"/>
            <w:tcBorders>
              <w:top w:val="nil"/>
              <w:left w:val="nil"/>
              <w:bottom w:val="nil"/>
              <w:right w:val="nil"/>
            </w:tcBorders>
            <w:shd w:val="clear" w:color="000000" w:fill="E6E6E6"/>
            <w:vAlign w:val="bottom"/>
            <w:hideMark/>
          </w:tcPr>
          <w:p w14:paraId="2B27E6F0" w14:textId="77777777" w:rsidR="00FF534F" w:rsidRPr="00FF534F" w:rsidRDefault="00FF534F" w:rsidP="00075F4D">
            <w:pPr>
              <w:spacing w:after="0" w:line="240" w:lineRule="auto"/>
              <w:jc w:val="right"/>
              <w:rPr>
                <w:rFonts w:ascii="Arial" w:hAnsi="Arial" w:cs="Arial"/>
                <w:sz w:val="16"/>
                <w:szCs w:val="16"/>
              </w:rPr>
            </w:pPr>
            <w:r w:rsidRPr="00FF534F">
              <w:rPr>
                <w:rFonts w:ascii="Arial" w:hAnsi="Arial" w:cs="Arial"/>
                <w:sz w:val="16"/>
                <w:szCs w:val="16"/>
              </w:rPr>
              <w:t> </w:t>
            </w:r>
          </w:p>
        </w:tc>
        <w:tc>
          <w:tcPr>
            <w:tcW w:w="579" w:type="pct"/>
            <w:tcBorders>
              <w:top w:val="nil"/>
              <w:left w:val="nil"/>
              <w:bottom w:val="nil"/>
              <w:right w:val="nil"/>
            </w:tcBorders>
            <w:shd w:val="clear" w:color="auto" w:fill="auto"/>
            <w:vAlign w:val="bottom"/>
            <w:hideMark/>
          </w:tcPr>
          <w:p w14:paraId="34D35AC2" w14:textId="77777777" w:rsidR="00FF534F" w:rsidRPr="00FF534F" w:rsidRDefault="00FF534F" w:rsidP="00075F4D">
            <w:pPr>
              <w:spacing w:after="0" w:line="240" w:lineRule="auto"/>
              <w:jc w:val="right"/>
              <w:rPr>
                <w:rFonts w:ascii="Arial" w:hAnsi="Arial" w:cs="Arial"/>
                <w:sz w:val="16"/>
                <w:szCs w:val="16"/>
              </w:rPr>
            </w:pPr>
          </w:p>
        </w:tc>
        <w:tc>
          <w:tcPr>
            <w:tcW w:w="579" w:type="pct"/>
            <w:tcBorders>
              <w:top w:val="nil"/>
              <w:left w:val="nil"/>
              <w:bottom w:val="nil"/>
              <w:right w:val="nil"/>
            </w:tcBorders>
            <w:shd w:val="clear" w:color="auto" w:fill="auto"/>
            <w:vAlign w:val="bottom"/>
            <w:hideMark/>
          </w:tcPr>
          <w:p w14:paraId="2B4D8897" w14:textId="77777777" w:rsidR="00FF534F" w:rsidRPr="00FF534F" w:rsidRDefault="00FF534F" w:rsidP="00075F4D">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vAlign w:val="bottom"/>
            <w:hideMark/>
          </w:tcPr>
          <w:p w14:paraId="587DC09A" w14:textId="77777777" w:rsidR="00FF534F" w:rsidRPr="00FF534F" w:rsidRDefault="00FF534F" w:rsidP="00075F4D">
            <w:pPr>
              <w:spacing w:after="0" w:line="240" w:lineRule="auto"/>
              <w:jc w:val="right"/>
              <w:rPr>
                <w:rFonts w:ascii="Times New Roman" w:hAnsi="Times New Roman"/>
              </w:rPr>
            </w:pPr>
          </w:p>
        </w:tc>
      </w:tr>
      <w:tr w:rsidR="00FF534F" w:rsidRPr="00FF534F" w14:paraId="6E0E9E3E" w14:textId="77777777" w:rsidTr="00075F4D">
        <w:trPr>
          <w:trHeight w:hRule="exact" w:val="473"/>
        </w:trPr>
        <w:tc>
          <w:tcPr>
            <w:tcW w:w="2104" w:type="pct"/>
            <w:tcBorders>
              <w:top w:val="nil"/>
              <w:left w:val="nil"/>
              <w:bottom w:val="nil"/>
              <w:right w:val="nil"/>
            </w:tcBorders>
            <w:shd w:val="clear" w:color="auto" w:fill="auto"/>
            <w:noWrap/>
            <w:vAlign w:val="bottom"/>
            <w:hideMark/>
          </w:tcPr>
          <w:p w14:paraId="5EB0C061" w14:textId="04D9E946" w:rsidR="00FF534F" w:rsidRPr="00FF534F" w:rsidRDefault="00FF534F" w:rsidP="00075F4D">
            <w:pPr>
              <w:spacing w:after="0" w:line="240" w:lineRule="auto"/>
              <w:ind w:left="170"/>
              <w:jc w:val="left"/>
              <w:rPr>
                <w:rFonts w:ascii="Arial" w:hAnsi="Arial" w:cs="Arial"/>
                <w:sz w:val="16"/>
                <w:szCs w:val="16"/>
              </w:rPr>
            </w:pPr>
            <w:r w:rsidRPr="00FF534F">
              <w:rPr>
                <w:rFonts w:ascii="Arial" w:hAnsi="Arial" w:cs="Arial"/>
                <w:sz w:val="16"/>
                <w:szCs w:val="16"/>
              </w:rPr>
              <w:t>Funded by capital appropriation</w:t>
            </w:r>
            <w:r w:rsidR="00A8312D">
              <w:rPr>
                <w:rFonts w:ascii="Arial" w:hAnsi="Arial" w:cs="Arial"/>
                <w:sz w:val="16"/>
                <w:szCs w:val="16"/>
              </w:rPr>
              <w:t xml:space="preserve"> – </w:t>
            </w:r>
            <w:r w:rsidRPr="00FF534F">
              <w:rPr>
                <w:rFonts w:ascii="Arial" w:hAnsi="Arial" w:cs="Arial"/>
                <w:sz w:val="16"/>
                <w:szCs w:val="16"/>
              </w:rPr>
              <w:br/>
              <w:t>DCB</w:t>
            </w:r>
          </w:p>
        </w:tc>
        <w:tc>
          <w:tcPr>
            <w:tcW w:w="579" w:type="pct"/>
            <w:tcBorders>
              <w:top w:val="nil"/>
              <w:left w:val="nil"/>
              <w:bottom w:val="nil"/>
              <w:right w:val="nil"/>
            </w:tcBorders>
            <w:shd w:val="clear" w:color="auto" w:fill="auto"/>
            <w:noWrap/>
            <w:vAlign w:val="bottom"/>
            <w:hideMark/>
          </w:tcPr>
          <w:p w14:paraId="3DD12CF8" w14:textId="77777777" w:rsidR="00FF534F" w:rsidRPr="00FF534F" w:rsidRDefault="00FF534F" w:rsidP="00075F4D">
            <w:pPr>
              <w:spacing w:after="0" w:line="240" w:lineRule="auto"/>
              <w:jc w:val="right"/>
              <w:rPr>
                <w:rFonts w:ascii="Arial" w:hAnsi="Arial" w:cs="Arial"/>
                <w:sz w:val="16"/>
                <w:szCs w:val="16"/>
              </w:rPr>
            </w:pPr>
            <w:r w:rsidRPr="00FF534F">
              <w:rPr>
                <w:rFonts w:ascii="Arial" w:hAnsi="Arial" w:cs="Arial"/>
                <w:sz w:val="16"/>
                <w:szCs w:val="16"/>
              </w:rPr>
              <w:t>(32)</w:t>
            </w:r>
          </w:p>
        </w:tc>
        <w:tc>
          <w:tcPr>
            <w:tcW w:w="579" w:type="pct"/>
            <w:tcBorders>
              <w:top w:val="nil"/>
              <w:left w:val="nil"/>
              <w:bottom w:val="nil"/>
              <w:right w:val="nil"/>
            </w:tcBorders>
            <w:shd w:val="clear" w:color="000000" w:fill="E6E6E6"/>
            <w:noWrap/>
            <w:vAlign w:val="bottom"/>
            <w:hideMark/>
          </w:tcPr>
          <w:p w14:paraId="1CB6F6DE" w14:textId="77777777" w:rsidR="00FF534F" w:rsidRPr="00FF534F" w:rsidRDefault="00FF534F" w:rsidP="00075F4D">
            <w:pPr>
              <w:spacing w:after="0" w:line="240" w:lineRule="auto"/>
              <w:jc w:val="right"/>
              <w:rPr>
                <w:rFonts w:ascii="Arial" w:hAnsi="Arial" w:cs="Arial"/>
                <w:sz w:val="16"/>
                <w:szCs w:val="16"/>
              </w:rPr>
            </w:pPr>
            <w:r w:rsidRPr="00FF534F">
              <w:rPr>
                <w:rFonts w:ascii="Arial" w:hAnsi="Arial" w:cs="Arial"/>
                <w:sz w:val="16"/>
                <w:szCs w:val="16"/>
              </w:rPr>
              <w:t>(32)</w:t>
            </w:r>
          </w:p>
        </w:tc>
        <w:tc>
          <w:tcPr>
            <w:tcW w:w="579" w:type="pct"/>
            <w:tcBorders>
              <w:top w:val="nil"/>
              <w:left w:val="nil"/>
              <w:bottom w:val="nil"/>
              <w:right w:val="nil"/>
            </w:tcBorders>
            <w:shd w:val="clear" w:color="auto" w:fill="auto"/>
            <w:noWrap/>
            <w:vAlign w:val="bottom"/>
            <w:hideMark/>
          </w:tcPr>
          <w:p w14:paraId="32297525" w14:textId="77777777" w:rsidR="00FF534F" w:rsidRPr="00FF534F" w:rsidRDefault="00FF534F" w:rsidP="00075F4D">
            <w:pPr>
              <w:spacing w:after="0" w:line="240" w:lineRule="auto"/>
              <w:jc w:val="right"/>
              <w:rPr>
                <w:rFonts w:ascii="Arial" w:hAnsi="Arial" w:cs="Arial"/>
                <w:sz w:val="16"/>
                <w:szCs w:val="16"/>
              </w:rPr>
            </w:pPr>
            <w:r w:rsidRPr="00FF534F">
              <w:rPr>
                <w:rFonts w:ascii="Arial" w:hAnsi="Arial" w:cs="Arial"/>
                <w:sz w:val="16"/>
                <w:szCs w:val="16"/>
              </w:rPr>
              <w:t>(31)</w:t>
            </w:r>
          </w:p>
        </w:tc>
        <w:tc>
          <w:tcPr>
            <w:tcW w:w="579" w:type="pct"/>
            <w:tcBorders>
              <w:top w:val="nil"/>
              <w:left w:val="nil"/>
              <w:bottom w:val="nil"/>
              <w:right w:val="nil"/>
            </w:tcBorders>
            <w:shd w:val="clear" w:color="auto" w:fill="auto"/>
            <w:noWrap/>
            <w:vAlign w:val="bottom"/>
            <w:hideMark/>
          </w:tcPr>
          <w:p w14:paraId="7B7FE5C1" w14:textId="77777777" w:rsidR="00FF534F" w:rsidRPr="00FF534F" w:rsidRDefault="00FF534F" w:rsidP="00075F4D">
            <w:pPr>
              <w:spacing w:after="0" w:line="240" w:lineRule="auto"/>
              <w:jc w:val="right"/>
              <w:rPr>
                <w:rFonts w:ascii="Arial" w:hAnsi="Arial" w:cs="Arial"/>
                <w:sz w:val="16"/>
                <w:szCs w:val="16"/>
              </w:rPr>
            </w:pPr>
            <w:r w:rsidRPr="00FF534F">
              <w:rPr>
                <w:rFonts w:ascii="Arial" w:hAnsi="Arial" w:cs="Arial"/>
                <w:sz w:val="16"/>
                <w:szCs w:val="16"/>
              </w:rPr>
              <w:t>(31)</w:t>
            </w:r>
          </w:p>
        </w:tc>
        <w:tc>
          <w:tcPr>
            <w:tcW w:w="579" w:type="pct"/>
            <w:tcBorders>
              <w:top w:val="nil"/>
              <w:left w:val="nil"/>
              <w:bottom w:val="nil"/>
              <w:right w:val="nil"/>
            </w:tcBorders>
            <w:shd w:val="clear" w:color="auto" w:fill="auto"/>
            <w:noWrap/>
            <w:vAlign w:val="bottom"/>
            <w:hideMark/>
          </w:tcPr>
          <w:p w14:paraId="749E0ABB" w14:textId="77777777" w:rsidR="00FF534F" w:rsidRPr="00FF534F" w:rsidRDefault="00FF534F" w:rsidP="00075F4D">
            <w:pPr>
              <w:spacing w:after="0" w:line="240" w:lineRule="auto"/>
              <w:jc w:val="right"/>
              <w:rPr>
                <w:rFonts w:ascii="Arial" w:hAnsi="Arial" w:cs="Arial"/>
                <w:sz w:val="16"/>
                <w:szCs w:val="16"/>
              </w:rPr>
            </w:pPr>
            <w:r w:rsidRPr="00FF534F">
              <w:rPr>
                <w:rFonts w:ascii="Arial" w:hAnsi="Arial" w:cs="Arial"/>
                <w:sz w:val="16"/>
                <w:szCs w:val="16"/>
              </w:rPr>
              <w:t>(32)</w:t>
            </w:r>
          </w:p>
        </w:tc>
      </w:tr>
      <w:tr w:rsidR="00FF534F" w:rsidRPr="00FF534F" w14:paraId="22EC9E7E" w14:textId="77777777" w:rsidTr="00075F4D">
        <w:trPr>
          <w:trHeight w:hRule="exact" w:val="400"/>
        </w:trPr>
        <w:tc>
          <w:tcPr>
            <w:tcW w:w="2104" w:type="pct"/>
            <w:tcBorders>
              <w:top w:val="nil"/>
              <w:left w:val="nil"/>
              <w:bottom w:val="nil"/>
              <w:right w:val="nil"/>
            </w:tcBorders>
            <w:shd w:val="clear" w:color="auto" w:fill="auto"/>
            <w:vAlign w:val="bottom"/>
            <w:hideMark/>
          </w:tcPr>
          <w:p w14:paraId="41D9A988" w14:textId="77777777" w:rsidR="00FF534F" w:rsidRPr="00FF534F" w:rsidRDefault="00FF534F" w:rsidP="00075F4D">
            <w:pPr>
              <w:spacing w:after="0" w:line="240" w:lineRule="auto"/>
              <w:ind w:left="170"/>
              <w:jc w:val="left"/>
              <w:rPr>
                <w:rFonts w:ascii="Arial" w:hAnsi="Arial" w:cs="Arial"/>
                <w:sz w:val="16"/>
                <w:szCs w:val="16"/>
              </w:rPr>
            </w:pPr>
            <w:r w:rsidRPr="00FF534F">
              <w:rPr>
                <w:rFonts w:ascii="Arial" w:hAnsi="Arial" w:cs="Arial"/>
                <w:sz w:val="16"/>
                <w:szCs w:val="16"/>
              </w:rPr>
              <w:t>Funded internally from departmental resources (a)</w:t>
            </w:r>
          </w:p>
        </w:tc>
        <w:tc>
          <w:tcPr>
            <w:tcW w:w="579" w:type="pct"/>
            <w:tcBorders>
              <w:top w:val="nil"/>
              <w:left w:val="nil"/>
              <w:bottom w:val="nil"/>
              <w:right w:val="nil"/>
            </w:tcBorders>
            <w:shd w:val="clear" w:color="auto" w:fill="auto"/>
            <w:noWrap/>
            <w:vAlign w:val="bottom"/>
            <w:hideMark/>
          </w:tcPr>
          <w:p w14:paraId="5649ADBB" w14:textId="77777777" w:rsidR="00FF534F" w:rsidRPr="00FF534F" w:rsidRDefault="00FF534F" w:rsidP="00075F4D">
            <w:pPr>
              <w:spacing w:after="0" w:line="240" w:lineRule="auto"/>
              <w:jc w:val="right"/>
              <w:rPr>
                <w:rFonts w:ascii="Arial" w:hAnsi="Arial" w:cs="Arial"/>
                <w:sz w:val="16"/>
                <w:szCs w:val="16"/>
              </w:rPr>
            </w:pPr>
            <w:r w:rsidRPr="00FF534F">
              <w:rPr>
                <w:rFonts w:ascii="Arial" w:hAnsi="Arial" w:cs="Arial"/>
                <w:sz w:val="16"/>
                <w:szCs w:val="16"/>
              </w:rPr>
              <w:t>(70)</w:t>
            </w:r>
          </w:p>
        </w:tc>
        <w:tc>
          <w:tcPr>
            <w:tcW w:w="579" w:type="pct"/>
            <w:tcBorders>
              <w:top w:val="nil"/>
              <w:left w:val="nil"/>
              <w:bottom w:val="nil"/>
              <w:right w:val="nil"/>
            </w:tcBorders>
            <w:shd w:val="clear" w:color="000000" w:fill="E6E6E6"/>
            <w:noWrap/>
            <w:vAlign w:val="bottom"/>
            <w:hideMark/>
          </w:tcPr>
          <w:p w14:paraId="639ACB47" w14:textId="77777777" w:rsidR="00FF534F" w:rsidRPr="00FF534F" w:rsidRDefault="00FF534F" w:rsidP="00075F4D">
            <w:pPr>
              <w:spacing w:after="0" w:line="240" w:lineRule="auto"/>
              <w:jc w:val="right"/>
              <w:rPr>
                <w:rFonts w:ascii="Arial" w:hAnsi="Arial" w:cs="Arial"/>
                <w:sz w:val="16"/>
                <w:szCs w:val="16"/>
              </w:rPr>
            </w:pPr>
            <w:r w:rsidRPr="00FF534F">
              <w:rPr>
                <w:rFonts w:ascii="Arial" w:hAnsi="Arial" w:cs="Arial"/>
                <w:sz w:val="16"/>
                <w:szCs w:val="16"/>
              </w:rPr>
              <w:t>(1,453)</w:t>
            </w:r>
          </w:p>
        </w:tc>
        <w:tc>
          <w:tcPr>
            <w:tcW w:w="579" w:type="pct"/>
            <w:tcBorders>
              <w:top w:val="nil"/>
              <w:left w:val="nil"/>
              <w:bottom w:val="nil"/>
              <w:right w:val="nil"/>
            </w:tcBorders>
            <w:shd w:val="clear" w:color="auto" w:fill="auto"/>
            <w:noWrap/>
            <w:vAlign w:val="bottom"/>
            <w:hideMark/>
          </w:tcPr>
          <w:p w14:paraId="447555A8" w14:textId="77777777" w:rsidR="00FF534F" w:rsidRPr="00FF534F" w:rsidRDefault="00FF534F" w:rsidP="00075F4D">
            <w:pPr>
              <w:spacing w:after="0" w:line="240" w:lineRule="auto"/>
              <w:jc w:val="right"/>
              <w:rPr>
                <w:rFonts w:ascii="Arial" w:hAnsi="Arial" w:cs="Arial"/>
                <w:sz w:val="16"/>
                <w:szCs w:val="16"/>
              </w:rPr>
            </w:pPr>
            <w:r w:rsidRPr="00FF534F">
              <w:rPr>
                <w:rFonts w:ascii="Arial" w:hAnsi="Arial" w:cs="Arial"/>
                <w:sz w:val="16"/>
                <w:szCs w:val="16"/>
              </w:rPr>
              <w:t>(133)</w:t>
            </w:r>
          </w:p>
        </w:tc>
        <w:tc>
          <w:tcPr>
            <w:tcW w:w="579" w:type="pct"/>
            <w:tcBorders>
              <w:top w:val="nil"/>
              <w:left w:val="nil"/>
              <w:bottom w:val="nil"/>
              <w:right w:val="nil"/>
            </w:tcBorders>
            <w:shd w:val="clear" w:color="auto" w:fill="auto"/>
            <w:noWrap/>
            <w:vAlign w:val="bottom"/>
            <w:hideMark/>
          </w:tcPr>
          <w:p w14:paraId="6463F954" w14:textId="383462DD" w:rsidR="00FF534F" w:rsidRPr="00FF534F" w:rsidRDefault="00A8312D" w:rsidP="00075F4D">
            <w:pPr>
              <w:spacing w:after="0" w:line="240" w:lineRule="auto"/>
              <w:jc w:val="right"/>
              <w:rPr>
                <w:rFonts w:ascii="Arial" w:hAnsi="Arial" w:cs="Arial"/>
                <w:sz w:val="16"/>
                <w:szCs w:val="16"/>
              </w:rPr>
            </w:pPr>
            <w:r>
              <w:rPr>
                <w:rFonts w:ascii="Arial" w:hAnsi="Arial" w:cs="Arial"/>
                <w:sz w:val="16"/>
                <w:szCs w:val="16"/>
              </w:rPr>
              <w:noBreakHyphen/>
            </w:r>
            <w:r w:rsidR="00FF534F" w:rsidRPr="00FF534F">
              <w:rPr>
                <w:rFonts w:ascii="Arial" w:hAnsi="Arial" w:cs="Arial"/>
                <w:sz w:val="16"/>
                <w:szCs w:val="16"/>
              </w:rPr>
              <w:t xml:space="preserve"> </w:t>
            </w:r>
          </w:p>
        </w:tc>
        <w:tc>
          <w:tcPr>
            <w:tcW w:w="579" w:type="pct"/>
            <w:tcBorders>
              <w:top w:val="nil"/>
              <w:left w:val="nil"/>
              <w:bottom w:val="nil"/>
              <w:right w:val="nil"/>
            </w:tcBorders>
            <w:shd w:val="clear" w:color="auto" w:fill="auto"/>
            <w:noWrap/>
            <w:vAlign w:val="bottom"/>
            <w:hideMark/>
          </w:tcPr>
          <w:p w14:paraId="6A60E98C" w14:textId="38F8A855" w:rsidR="00FF534F" w:rsidRPr="00FF534F" w:rsidRDefault="00A8312D" w:rsidP="00075F4D">
            <w:pPr>
              <w:spacing w:after="0" w:line="240" w:lineRule="auto"/>
              <w:jc w:val="right"/>
              <w:rPr>
                <w:rFonts w:ascii="Arial" w:hAnsi="Arial" w:cs="Arial"/>
                <w:sz w:val="16"/>
                <w:szCs w:val="16"/>
              </w:rPr>
            </w:pPr>
            <w:r>
              <w:rPr>
                <w:rFonts w:ascii="Arial" w:hAnsi="Arial" w:cs="Arial"/>
                <w:sz w:val="16"/>
                <w:szCs w:val="16"/>
              </w:rPr>
              <w:noBreakHyphen/>
            </w:r>
            <w:r w:rsidR="00FF534F" w:rsidRPr="00FF534F">
              <w:rPr>
                <w:rFonts w:ascii="Arial" w:hAnsi="Arial" w:cs="Arial"/>
                <w:sz w:val="16"/>
                <w:szCs w:val="16"/>
              </w:rPr>
              <w:t xml:space="preserve"> </w:t>
            </w:r>
          </w:p>
        </w:tc>
      </w:tr>
      <w:tr w:rsidR="00FF534F" w:rsidRPr="00FF534F" w14:paraId="2C750F56" w14:textId="77777777" w:rsidTr="00075F4D">
        <w:trPr>
          <w:trHeight w:hRule="exact" w:val="235"/>
        </w:trPr>
        <w:tc>
          <w:tcPr>
            <w:tcW w:w="2104" w:type="pct"/>
            <w:tcBorders>
              <w:top w:val="nil"/>
              <w:left w:val="nil"/>
              <w:bottom w:val="nil"/>
              <w:right w:val="nil"/>
            </w:tcBorders>
            <w:shd w:val="clear" w:color="auto" w:fill="auto"/>
            <w:noWrap/>
            <w:vAlign w:val="center"/>
            <w:hideMark/>
          </w:tcPr>
          <w:p w14:paraId="6A88FA33" w14:textId="77777777" w:rsidR="00FF534F" w:rsidRPr="00FF534F" w:rsidRDefault="00FF534F" w:rsidP="00FF534F">
            <w:pPr>
              <w:spacing w:after="0" w:line="240" w:lineRule="auto"/>
              <w:jc w:val="right"/>
              <w:rPr>
                <w:rFonts w:ascii="Arial" w:hAnsi="Arial" w:cs="Arial"/>
                <w:sz w:val="16"/>
                <w:szCs w:val="16"/>
              </w:rPr>
            </w:pPr>
          </w:p>
        </w:tc>
        <w:tc>
          <w:tcPr>
            <w:tcW w:w="579" w:type="pct"/>
            <w:tcBorders>
              <w:top w:val="single" w:sz="4" w:space="0" w:color="auto"/>
              <w:left w:val="nil"/>
              <w:bottom w:val="single" w:sz="4" w:space="0" w:color="auto"/>
              <w:right w:val="nil"/>
            </w:tcBorders>
            <w:shd w:val="clear" w:color="auto" w:fill="auto"/>
            <w:noWrap/>
            <w:vAlign w:val="bottom"/>
            <w:hideMark/>
          </w:tcPr>
          <w:p w14:paraId="23F359BC" w14:textId="77777777" w:rsidR="00FF534F" w:rsidRPr="00FF534F" w:rsidRDefault="00FF534F" w:rsidP="00075F4D">
            <w:pPr>
              <w:spacing w:after="0" w:line="240" w:lineRule="auto"/>
              <w:jc w:val="right"/>
              <w:rPr>
                <w:rFonts w:ascii="Arial" w:hAnsi="Arial" w:cs="Arial"/>
                <w:b/>
                <w:bCs/>
                <w:sz w:val="16"/>
                <w:szCs w:val="16"/>
              </w:rPr>
            </w:pPr>
            <w:r w:rsidRPr="00FF534F">
              <w:rPr>
                <w:rFonts w:ascii="Arial" w:hAnsi="Arial" w:cs="Arial"/>
                <w:b/>
                <w:bCs/>
                <w:sz w:val="16"/>
                <w:szCs w:val="16"/>
              </w:rPr>
              <w:t>(102)</w:t>
            </w:r>
          </w:p>
        </w:tc>
        <w:tc>
          <w:tcPr>
            <w:tcW w:w="579" w:type="pct"/>
            <w:tcBorders>
              <w:top w:val="single" w:sz="4" w:space="0" w:color="auto"/>
              <w:left w:val="nil"/>
              <w:bottom w:val="single" w:sz="4" w:space="0" w:color="auto"/>
              <w:right w:val="nil"/>
            </w:tcBorders>
            <w:shd w:val="clear" w:color="auto" w:fill="E7E6E6" w:themeFill="background2"/>
            <w:noWrap/>
            <w:vAlign w:val="bottom"/>
            <w:hideMark/>
          </w:tcPr>
          <w:p w14:paraId="49C647A7" w14:textId="77777777" w:rsidR="00FF534F" w:rsidRPr="00FF534F" w:rsidRDefault="00FF534F" w:rsidP="00075F4D">
            <w:pPr>
              <w:spacing w:after="0" w:line="240" w:lineRule="auto"/>
              <w:jc w:val="right"/>
              <w:rPr>
                <w:rFonts w:ascii="Arial" w:hAnsi="Arial" w:cs="Arial"/>
                <w:b/>
                <w:bCs/>
                <w:sz w:val="16"/>
                <w:szCs w:val="16"/>
              </w:rPr>
            </w:pPr>
            <w:r w:rsidRPr="00FF534F">
              <w:rPr>
                <w:rFonts w:ascii="Arial" w:hAnsi="Arial" w:cs="Arial"/>
                <w:b/>
                <w:bCs/>
                <w:sz w:val="16"/>
                <w:szCs w:val="16"/>
              </w:rPr>
              <w:t>(1,485)</w:t>
            </w:r>
          </w:p>
        </w:tc>
        <w:tc>
          <w:tcPr>
            <w:tcW w:w="579" w:type="pct"/>
            <w:tcBorders>
              <w:top w:val="single" w:sz="4" w:space="0" w:color="auto"/>
              <w:left w:val="nil"/>
              <w:bottom w:val="single" w:sz="4" w:space="0" w:color="auto"/>
              <w:right w:val="nil"/>
            </w:tcBorders>
            <w:shd w:val="clear" w:color="auto" w:fill="auto"/>
            <w:noWrap/>
            <w:vAlign w:val="bottom"/>
            <w:hideMark/>
          </w:tcPr>
          <w:p w14:paraId="56B7C103" w14:textId="77777777" w:rsidR="00FF534F" w:rsidRPr="00FF534F" w:rsidRDefault="00FF534F" w:rsidP="00075F4D">
            <w:pPr>
              <w:spacing w:after="0" w:line="240" w:lineRule="auto"/>
              <w:jc w:val="right"/>
              <w:rPr>
                <w:rFonts w:ascii="Arial" w:hAnsi="Arial" w:cs="Arial"/>
                <w:b/>
                <w:bCs/>
                <w:sz w:val="16"/>
                <w:szCs w:val="16"/>
              </w:rPr>
            </w:pPr>
            <w:r w:rsidRPr="00FF534F">
              <w:rPr>
                <w:rFonts w:ascii="Arial" w:hAnsi="Arial" w:cs="Arial"/>
                <w:b/>
                <w:bCs/>
                <w:sz w:val="16"/>
                <w:szCs w:val="16"/>
              </w:rPr>
              <w:t>(164)</w:t>
            </w:r>
          </w:p>
        </w:tc>
        <w:tc>
          <w:tcPr>
            <w:tcW w:w="579" w:type="pct"/>
            <w:tcBorders>
              <w:top w:val="single" w:sz="4" w:space="0" w:color="auto"/>
              <w:left w:val="nil"/>
              <w:bottom w:val="single" w:sz="4" w:space="0" w:color="auto"/>
              <w:right w:val="nil"/>
            </w:tcBorders>
            <w:shd w:val="clear" w:color="auto" w:fill="auto"/>
            <w:noWrap/>
            <w:vAlign w:val="bottom"/>
            <w:hideMark/>
          </w:tcPr>
          <w:p w14:paraId="627466C8" w14:textId="77777777" w:rsidR="00FF534F" w:rsidRPr="00FF534F" w:rsidRDefault="00FF534F" w:rsidP="00075F4D">
            <w:pPr>
              <w:spacing w:after="0" w:line="240" w:lineRule="auto"/>
              <w:jc w:val="right"/>
              <w:rPr>
                <w:rFonts w:ascii="Arial" w:hAnsi="Arial" w:cs="Arial"/>
                <w:b/>
                <w:bCs/>
                <w:sz w:val="16"/>
                <w:szCs w:val="16"/>
              </w:rPr>
            </w:pPr>
            <w:r w:rsidRPr="00FF534F">
              <w:rPr>
                <w:rFonts w:ascii="Arial" w:hAnsi="Arial" w:cs="Arial"/>
                <w:b/>
                <w:bCs/>
                <w:sz w:val="16"/>
                <w:szCs w:val="16"/>
              </w:rPr>
              <w:t>(31)</w:t>
            </w:r>
          </w:p>
        </w:tc>
        <w:tc>
          <w:tcPr>
            <w:tcW w:w="579" w:type="pct"/>
            <w:tcBorders>
              <w:top w:val="single" w:sz="4" w:space="0" w:color="auto"/>
              <w:left w:val="nil"/>
              <w:bottom w:val="single" w:sz="4" w:space="0" w:color="auto"/>
              <w:right w:val="nil"/>
            </w:tcBorders>
            <w:shd w:val="clear" w:color="auto" w:fill="auto"/>
            <w:noWrap/>
            <w:vAlign w:val="bottom"/>
            <w:hideMark/>
          </w:tcPr>
          <w:p w14:paraId="2697E691" w14:textId="77777777" w:rsidR="00FF534F" w:rsidRPr="00FF534F" w:rsidRDefault="00FF534F" w:rsidP="00075F4D">
            <w:pPr>
              <w:spacing w:after="0" w:line="240" w:lineRule="auto"/>
              <w:jc w:val="right"/>
              <w:rPr>
                <w:rFonts w:ascii="Arial" w:hAnsi="Arial" w:cs="Arial"/>
                <w:b/>
                <w:bCs/>
                <w:sz w:val="16"/>
                <w:szCs w:val="16"/>
              </w:rPr>
            </w:pPr>
            <w:r w:rsidRPr="00FF534F">
              <w:rPr>
                <w:rFonts w:ascii="Arial" w:hAnsi="Arial" w:cs="Arial"/>
                <w:b/>
                <w:bCs/>
                <w:sz w:val="16"/>
                <w:szCs w:val="16"/>
              </w:rPr>
              <w:t>(32)</w:t>
            </w:r>
          </w:p>
        </w:tc>
      </w:tr>
      <w:tr w:rsidR="00FF534F" w:rsidRPr="00FF534F" w14:paraId="7B85D1EB" w14:textId="77777777" w:rsidTr="00075F4D">
        <w:trPr>
          <w:trHeight w:hRule="exact" w:val="675"/>
        </w:trPr>
        <w:tc>
          <w:tcPr>
            <w:tcW w:w="2104" w:type="pct"/>
            <w:tcBorders>
              <w:top w:val="nil"/>
              <w:left w:val="nil"/>
              <w:bottom w:val="nil"/>
              <w:right w:val="nil"/>
            </w:tcBorders>
            <w:shd w:val="clear" w:color="auto" w:fill="auto"/>
            <w:vAlign w:val="center"/>
            <w:hideMark/>
          </w:tcPr>
          <w:p w14:paraId="21DA14BC" w14:textId="77777777" w:rsidR="00FF534F" w:rsidRPr="00FF534F" w:rsidRDefault="00FF534F" w:rsidP="00FF534F">
            <w:pPr>
              <w:spacing w:after="0" w:line="240" w:lineRule="auto"/>
              <w:jc w:val="left"/>
              <w:rPr>
                <w:rFonts w:ascii="Arial" w:hAnsi="Arial" w:cs="Arial"/>
                <w:b/>
                <w:bCs/>
                <w:sz w:val="16"/>
                <w:szCs w:val="16"/>
              </w:rPr>
            </w:pPr>
            <w:r w:rsidRPr="00FF534F">
              <w:rPr>
                <w:rFonts w:ascii="Arial" w:hAnsi="Arial" w:cs="Arial"/>
                <w:b/>
                <w:bCs/>
                <w:sz w:val="16"/>
                <w:szCs w:val="16"/>
              </w:rPr>
              <w:t>RECONCILIATION OF CASH USED</w:t>
            </w:r>
            <w:r w:rsidRPr="00FF534F">
              <w:rPr>
                <w:rFonts w:ascii="Arial" w:hAnsi="Arial" w:cs="Arial"/>
                <w:b/>
                <w:bCs/>
                <w:sz w:val="16"/>
                <w:szCs w:val="16"/>
              </w:rPr>
              <w:br/>
              <w:t xml:space="preserve">  TO ACQUIRE ASSETS TO ASSET</w:t>
            </w:r>
            <w:r w:rsidRPr="00FF534F">
              <w:rPr>
                <w:rFonts w:ascii="Arial" w:hAnsi="Arial" w:cs="Arial"/>
                <w:b/>
                <w:bCs/>
                <w:sz w:val="16"/>
                <w:szCs w:val="16"/>
              </w:rPr>
              <w:br/>
              <w:t xml:space="preserve">  MOVEMENT TABLE</w:t>
            </w:r>
          </w:p>
        </w:tc>
        <w:tc>
          <w:tcPr>
            <w:tcW w:w="579" w:type="pct"/>
            <w:tcBorders>
              <w:top w:val="nil"/>
              <w:left w:val="nil"/>
              <w:bottom w:val="nil"/>
              <w:right w:val="nil"/>
            </w:tcBorders>
            <w:shd w:val="clear" w:color="auto" w:fill="auto"/>
            <w:noWrap/>
            <w:vAlign w:val="bottom"/>
            <w:hideMark/>
          </w:tcPr>
          <w:p w14:paraId="465A3681" w14:textId="77777777" w:rsidR="00FF534F" w:rsidRPr="00FF534F" w:rsidRDefault="00FF534F" w:rsidP="00075F4D">
            <w:pPr>
              <w:spacing w:after="0" w:line="240" w:lineRule="auto"/>
              <w:jc w:val="right"/>
              <w:rPr>
                <w:rFonts w:ascii="Arial" w:hAnsi="Arial" w:cs="Arial"/>
                <w:b/>
                <w:bCs/>
                <w:sz w:val="16"/>
                <w:szCs w:val="16"/>
              </w:rPr>
            </w:pPr>
          </w:p>
        </w:tc>
        <w:tc>
          <w:tcPr>
            <w:tcW w:w="579" w:type="pct"/>
            <w:tcBorders>
              <w:top w:val="nil"/>
              <w:left w:val="nil"/>
              <w:bottom w:val="nil"/>
              <w:right w:val="nil"/>
            </w:tcBorders>
            <w:shd w:val="clear" w:color="000000" w:fill="E6E6E6"/>
            <w:noWrap/>
            <w:vAlign w:val="bottom"/>
            <w:hideMark/>
          </w:tcPr>
          <w:p w14:paraId="0DE9D446" w14:textId="77777777" w:rsidR="00FF534F" w:rsidRPr="00FF534F" w:rsidRDefault="00FF534F" w:rsidP="00075F4D">
            <w:pPr>
              <w:spacing w:after="0" w:line="240" w:lineRule="auto"/>
              <w:jc w:val="right"/>
              <w:rPr>
                <w:rFonts w:ascii="Arial" w:hAnsi="Arial" w:cs="Arial"/>
                <w:sz w:val="16"/>
                <w:szCs w:val="16"/>
              </w:rPr>
            </w:pPr>
            <w:r w:rsidRPr="00FF534F">
              <w:rPr>
                <w:rFonts w:ascii="Arial" w:hAnsi="Arial" w:cs="Arial"/>
                <w:sz w:val="16"/>
                <w:szCs w:val="16"/>
              </w:rPr>
              <w:t> </w:t>
            </w:r>
          </w:p>
        </w:tc>
        <w:tc>
          <w:tcPr>
            <w:tcW w:w="579" w:type="pct"/>
            <w:tcBorders>
              <w:top w:val="nil"/>
              <w:left w:val="nil"/>
              <w:bottom w:val="nil"/>
              <w:right w:val="nil"/>
            </w:tcBorders>
            <w:shd w:val="clear" w:color="auto" w:fill="auto"/>
            <w:noWrap/>
            <w:vAlign w:val="bottom"/>
            <w:hideMark/>
          </w:tcPr>
          <w:p w14:paraId="5E813A00" w14:textId="77777777" w:rsidR="00FF534F" w:rsidRPr="00FF534F" w:rsidRDefault="00FF534F" w:rsidP="00075F4D">
            <w:pPr>
              <w:spacing w:after="0" w:line="240" w:lineRule="auto"/>
              <w:jc w:val="right"/>
              <w:rPr>
                <w:rFonts w:ascii="Arial" w:hAnsi="Arial" w:cs="Arial"/>
                <w:sz w:val="16"/>
                <w:szCs w:val="16"/>
              </w:rPr>
            </w:pPr>
          </w:p>
        </w:tc>
        <w:tc>
          <w:tcPr>
            <w:tcW w:w="579" w:type="pct"/>
            <w:tcBorders>
              <w:top w:val="nil"/>
              <w:left w:val="nil"/>
              <w:bottom w:val="nil"/>
              <w:right w:val="nil"/>
            </w:tcBorders>
            <w:shd w:val="clear" w:color="auto" w:fill="auto"/>
            <w:noWrap/>
            <w:vAlign w:val="bottom"/>
            <w:hideMark/>
          </w:tcPr>
          <w:p w14:paraId="1E9AF129" w14:textId="77777777" w:rsidR="00FF534F" w:rsidRPr="00FF534F" w:rsidRDefault="00FF534F" w:rsidP="00075F4D">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39227F99" w14:textId="77777777" w:rsidR="00FF534F" w:rsidRPr="00FF534F" w:rsidRDefault="00FF534F" w:rsidP="00075F4D">
            <w:pPr>
              <w:spacing w:after="0" w:line="240" w:lineRule="auto"/>
              <w:jc w:val="right"/>
              <w:rPr>
                <w:rFonts w:ascii="Times New Roman" w:hAnsi="Times New Roman"/>
              </w:rPr>
            </w:pPr>
          </w:p>
        </w:tc>
      </w:tr>
      <w:tr w:rsidR="00FF534F" w:rsidRPr="00FF534F" w14:paraId="26ED6714" w14:textId="77777777" w:rsidTr="00075F4D">
        <w:trPr>
          <w:trHeight w:hRule="exact" w:val="235"/>
        </w:trPr>
        <w:tc>
          <w:tcPr>
            <w:tcW w:w="2104" w:type="pct"/>
            <w:tcBorders>
              <w:top w:val="nil"/>
              <w:left w:val="nil"/>
              <w:bottom w:val="nil"/>
              <w:right w:val="nil"/>
            </w:tcBorders>
            <w:shd w:val="clear" w:color="auto" w:fill="auto"/>
            <w:noWrap/>
            <w:vAlign w:val="bottom"/>
            <w:hideMark/>
          </w:tcPr>
          <w:p w14:paraId="57D30D32" w14:textId="77777777" w:rsidR="00FF534F" w:rsidRPr="00FF534F" w:rsidRDefault="00FF534F" w:rsidP="00075F4D">
            <w:pPr>
              <w:spacing w:after="0" w:line="240" w:lineRule="auto"/>
              <w:jc w:val="left"/>
              <w:rPr>
                <w:rFonts w:ascii="Arial" w:hAnsi="Arial" w:cs="Arial"/>
                <w:sz w:val="16"/>
                <w:szCs w:val="16"/>
              </w:rPr>
            </w:pPr>
            <w:r w:rsidRPr="00FF534F">
              <w:rPr>
                <w:rFonts w:ascii="Arial" w:hAnsi="Arial" w:cs="Arial"/>
                <w:sz w:val="16"/>
                <w:szCs w:val="16"/>
              </w:rPr>
              <w:t>Total purchases</w:t>
            </w:r>
          </w:p>
        </w:tc>
        <w:tc>
          <w:tcPr>
            <w:tcW w:w="579" w:type="pct"/>
            <w:tcBorders>
              <w:top w:val="nil"/>
              <w:left w:val="nil"/>
              <w:bottom w:val="nil"/>
              <w:right w:val="nil"/>
            </w:tcBorders>
            <w:shd w:val="clear" w:color="auto" w:fill="auto"/>
            <w:noWrap/>
            <w:vAlign w:val="bottom"/>
            <w:hideMark/>
          </w:tcPr>
          <w:p w14:paraId="56AE157F" w14:textId="77777777" w:rsidR="00FF534F" w:rsidRPr="00FF534F" w:rsidRDefault="00FF534F" w:rsidP="00075F4D">
            <w:pPr>
              <w:spacing w:after="0" w:line="240" w:lineRule="auto"/>
              <w:jc w:val="right"/>
              <w:rPr>
                <w:rFonts w:ascii="Arial" w:hAnsi="Arial" w:cs="Arial"/>
                <w:sz w:val="16"/>
                <w:szCs w:val="16"/>
              </w:rPr>
            </w:pPr>
            <w:r w:rsidRPr="00FF534F">
              <w:rPr>
                <w:rFonts w:ascii="Arial" w:hAnsi="Arial" w:cs="Arial"/>
                <w:sz w:val="16"/>
                <w:szCs w:val="16"/>
              </w:rPr>
              <w:t>(102)</w:t>
            </w:r>
          </w:p>
        </w:tc>
        <w:tc>
          <w:tcPr>
            <w:tcW w:w="579" w:type="pct"/>
            <w:tcBorders>
              <w:top w:val="nil"/>
              <w:left w:val="nil"/>
              <w:bottom w:val="nil"/>
              <w:right w:val="nil"/>
            </w:tcBorders>
            <w:shd w:val="clear" w:color="000000" w:fill="E6E6E6"/>
            <w:noWrap/>
            <w:vAlign w:val="bottom"/>
            <w:hideMark/>
          </w:tcPr>
          <w:p w14:paraId="6F7B9D46" w14:textId="77777777" w:rsidR="00FF534F" w:rsidRPr="00FF534F" w:rsidRDefault="00FF534F" w:rsidP="00075F4D">
            <w:pPr>
              <w:spacing w:after="0" w:line="240" w:lineRule="auto"/>
              <w:jc w:val="right"/>
              <w:rPr>
                <w:rFonts w:ascii="Arial" w:hAnsi="Arial" w:cs="Arial"/>
                <w:sz w:val="16"/>
                <w:szCs w:val="16"/>
              </w:rPr>
            </w:pPr>
            <w:r w:rsidRPr="00FF534F">
              <w:rPr>
                <w:rFonts w:ascii="Arial" w:hAnsi="Arial" w:cs="Arial"/>
                <w:sz w:val="16"/>
                <w:szCs w:val="16"/>
              </w:rPr>
              <w:t>(1,485)</w:t>
            </w:r>
          </w:p>
        </w:tc>
        <w:tc>
          <w:tcPr>
            <w:tcW w:w="579" w:type="pct"/>
            <w:tcBorders>
              <w:top w:val="nil"/>
              <w:left w:val="nil"/>
              <w:bottom w:val="nil"/>
              <w:right w:val="nil"/>
            </w:tcBorders>
            <w:shd w:val="clear" w:color="auto" w:fill="auto"/>
            <w:noWrap/>
            <w:vAlign w:val="bottom"/>
            <w:hideMark/>
          </w:tcPr>
          <w:p w14:paraId="744D7519" w14:textId="77777777" w:rsidR="00FF534F" w:rsidRPr="00FF534F" w:rsidRDefault="00FF534F" w:rsidP="00075F4D">
            <w:pPr>
              <w:spacing w:after="0" w:line="240" w:lineRule="auto"/>
              <w:jc w:val="right"/>
              <w:rPr>
                <w:rFonts w:ascii="Arial" w:hAnsi="Arial" w:cs="Arial"/>
                <w:sz w:val="16"/>
                <w:szCs w:val="16"/>
              </w:rPr>
            </w:pPr>
            <w:r w:rsidRPr="00FF534F">
              <w:rPr>
                <w:rFonts w:ascii="Arial" w:hAnsi="Arial" w:cs="Arial"/>
                <w:sz w:val="16"/>
                <w:szCs w:val="16"/>
              </w:rPr>
              <w:t>(164)</w:t>
            </w:r>
          </w:p>
        </w:tc>
        <w:tc>
          <w:tcPr>
            <w:tcW w:w="579" w:type="pct"/>
            <w:tcBorders>
              <w:top w:val="nil"/>
              <w:left w:val="nil"/>
              <w:bottom w:val="nil"/>
              <w:right w:val="nil"/>
            </w:tcBorders>
            <w:shd w:val="clear" w:color="auto" w:fill="auto"/>
            <w:noWrap/>
            <w:vAlign w:val="bottom"/>
            <w:hideMark/>
          </w:tcPr>
          <w:p w14:paraId="5A9224DC" w14:textId="77777777" w:rsidR="00FF534F" w:rsidRPr="00FF534F" w:rsidRDefault="00FF534F" w:rsidP="00075F4D">
            <w:pPr>
              <w:spacing w:after="0" w:line="240" w:lineRule="auto"/>
              <w:jc w:val="right"/>
              <w:rPr>
                <w:rFonts w:ascii="Arial" w:hAnsi="Arial" w:cs="Arial"/>
                <w:sz w:val="16"/>
                <w:szCs w:val="16"/>
              </w:rPr>
            </w:pPr>
            <w:r w:rsidRPr="00FF534F">
              <w:rPr>
                <w:rFonts w:ascii="Arial" w:hAnsi="Arial" w:cs="Arial"/>
                <w:sz w:val="16"/>
                <w:szCs w:val="16"/>
              </w:rPr>
              <w:t>(31)</w:t>
            </w:r>
          </w:p>
        </w:tc>
        <w:tc>
          <w:tcPr>
            <w:tcW w:w="579" w:type="pct"/>
            <w:tcBorders>
              <w:top w:val="nil"/>
              <w:left w:val="nil"/>
              <w:bottom w:val="nil"/>
              <w:right w:val="nil"/>
            </w:tcBorders>
            <w:shd w:val="clear" w:color="auto" w:fill="auto"/>
            <w:noWrap/>
            <w:vAlign w:val="bottom"/>
            <w:hideMark/>
          </w:tcPr>
          <w:p w14:paraId="339CF19A" w14:textId="77777777" w:rsidR="00FF534F" w:rsidRPr="00FF534F" w:rsidRDefault="00FF534F" w:rsidP="00075F4D">
            <w:pPr>
              <w:spacing w:after="0" w:line="240" w:lineRule="auto"/>
              <w:jc w:val="right"/>
              <w:rPr>
                <w:rFonts w:ascii="Arial" w:hAnsi="Arial" w:cs="Arial"/>
                <w:sz w:val="16"/>
                <w:szCs w:val="16"/>
              </w:rPr>
            </w:pPr>
            <w:r w:rsidRPr="00FF534F">
              <w:rPr>
                <w:rFonts w:ascii="Arial" w:hAnsi="Arial" w:cs="Arial"/>
                <w:sz w:val="16"/>
                <w:szCs w:val="16"/>
              </w:rPr>
              <w:t>(32)</w:t>
            </w:r>
          </w:p>
        </w:tc>
      </w:tr>
      <w:tr w:rsidR="00FF534F" w:rsidRPr="00FF534F" w14:paraId="5D429F0F" w14:textId="77777777" w:rsidTr="00075F4D">
        <w:trPr>
          <w:trHeight w:hRule="exact" w:val="235"/>
        </w:trPr>
        <w:tc>
          <w:tcPr>
            <w:tcW w:w="2104" w:type="pct"/>
            <w:tcBorders>
              <w:top w:val="nil"/>
              <w:left w:val="nil"/>
              <w:bottom w:val="single" w:sz="4" w:space="0" w:color="auto"/>
              <w:right w:val="nil"/>
            </w:tcBorders>
            <w:shd w:val="clear" w:color="auto" w:fill="auto"/>
            <w:vAlign w:val="center"/>
            <w:hideMark/>
          </w:tcPr>
          <w:p w14:paraId="7C9844B3" w14:textId="77777777" w:rsidR="00FF534F" w:rsidRPr="00FF534F" w:rsidRDefault="00FF534F" w:rsidP="00FF534F">
            <w:pPr>
              <w:spacing w:after="0" w:line="240" w:lineRule="auto"/>
              <w:jc w:val="left"/>
              <w:rPr>
                <w:rFonts w:ascii="Arial" w:hAnsi="Arial" w:cs="Arial"/>
                <w:b/>
                <w:bCs/>
                <w:sz w:val="16"/>
                <w:szCs w:val="16"/>
              </w:rPr>
            </w:pPr>
            <w:r w:rsidRPr="00FF534F">
              <w:rPr>
                <w:rFonts w:ascii="Arial" w:hAnsi="Arial" w:cs="Arial"/>
                <w:b/>
                <w:bCs/>
                <w:sz w:val="16"/>
                <w:szCs w:val="16"/>
              </w:rPr>
              <w:t>Total cash used to acquire assets</w:t>
            </w:r>
          </w:p>
        </w:tc>
        <w:tc>
          <w:tcPr>
            <w:tcW w:w="579" w:type="pct"/>
            <w:tcBorders>
              <w:top w:val="single" w:sz="4" w:space="0" w:color="auto"/>
              <w:left w:val="nil"/>
              <w:bottom w:val="single" w:sz="4" w:space="0" w:color="auto"/>
              <w:right w:val="nil"/>
            </w:tcBorders>
            <w:shd w:val="clear" w:color="auto" w:fill="auto"/>
            <w:noWrap/>
            <w:vAlign w:val="bottom"/>
            <w:hideMark/>
          </w:tcPr>
          <w:p w14:paraId="78909071" w14:textId="77777777" w:rsidR="00FF534F" w:rsidRPr="00FF534F" w:rsidRDefault="00FF534F" w:rsidP="00075F4D">
            <w:pPr>
              <w:spacing w:after="0" w:line="240" w:lineRule="auto"/>
              <w:jc w:val="right"/>
              <w:rPr>
                <w:rFonts w:ascii="Arial" w:hAnsi="Arial" w:cs="Arial"/>
                <w:b/>
                <w:bCs/>
                <w:sz w:val="16"/>
                <w:szCs w:val="16"/>
              </w:rPr>
            </w:pPr>
            <w:r w:rsidRPr="00FF534F">
              <w:rPr>
                <w:rFonts w:ascii="Arial" w:hAnsi="Arial" w:cs="Arial"/>
                <w:b/>
                <w:bCs/>
                <w:sz w:val="16"/>
                <w:szCs w:val="16"/>
              </w:rPr>
              <w:t>(102)</w:t>
            </w:r>
          </w:p>
        </w:tc>
        <w:tc>
          <w:tcPr>
            <w:tcW w:w="579" w:type="pct"/>
            <w:tcBorders>
              <w:top w:val="single" w:sz="4" w:space="0" w:color="auto"/>
              <w:left w:val="nil"/>
              <w:bottom w:val="single" w:sz="4" w:space="0" w:color="auto"/>
              <w:right w:val="nil"/>
            </w:tcBorders>
            <w:shd w:val="clear" w:color="000000" w:fill="E6E6E6"/>
            <w:noWrap/>
            <w:vAlign w:val="bottom"/>
            <w:hideMark/>
          </w:tcPr>
          <w:p w14:paraId="5D024459" w14:textId="77777777" w:rsidR="00FF534F" w:rsidRPr="00FF534F" w:rsidRDefault="00FF534F" w:rsidP="00075F4D">
            <w:pPr>
              <w:spacing w:after="0" w:line="240" w:lineRule="auto"/>
              <w:jc w:val="right"/>
              <w:rPr>
                <w:rFonts w:ascii="Arial" w:hAnsi="Arial" w:cs="Arial"/>
                <w:b/>
                <w:bCs/>
                <w:sz w:val="16"/>
                <w:szCs w:val="16"/>
              </w:rPr>
            </w:pPr>
            <w:r w:rsidRPr="00FF534F">
              <w:rPr>
                <w:rFonts w:ascii="Arial" w:hAnsi="Arial" w:cs="Arial"/>
                <w:b/>
                <w:bCs/>
                <w:sz w:val="16"/>
                <w:szCs w:val="16"/>
              </w:rPr>
              <w:t>(1,485)</w:t>
            </w:r>
          </w:p>
        </w:tc>
        <w:tc>
          <w:tcPr>
            <w:tcW w:w="579" w:type="pct"/>
            <w:tcBorders>
              <w:top w:val="single" w:sz="4" w:space="0" w:color="auto"/>
              <w:left w:val="nil"/>
              <w:bottom w:val="single" w:sz="4" w:space="0" w:color="auto"/>
              <w:right w:val="nil"/>
            </w:tcBorders>
            <w:shd w:val="clear" w:color="auto" w:fill="auto"/>
            <w:noWrap/>
            <w:vAlign w:val="bottom"/>
            <w:hideMark/>
          </w:tcPr>
          <w:p w14:paraId="3B04E991" w14:textId="77777777" w:rsidR="00FF534F" w:rsidRPr="00FF534F" w:rsidRDefault="00FF534F" w:rsidP="00075F4D">
            <w:pPr>
              <w:spacing w:after="0" w:line="240" w:lineRule="auto"/>
              <w:jc w:val="right"/>
              <w:rPr>
                <w:rFonts w:ascii="Arial" w:hAnsi="Arial" w:cs="Arial"/>
                <w:b/>
                <w:bCs/>
                <w:sz w:val="16"/>
                <w:szCs w:val="16"/>
              </w:rPr>
            </w:pPr>
            <w:r w:rsidRPr="00FF534F">
              <w:rPr>
                <w:rFonts w:ascii="Arial" w:hAnsi="Arial" w:cs="Arial"/>
                <w:b/>
                <w:bCs/>
                <w:sz w:val="16"/>
                <w:szCs w:val="16"/>
              </w:rPr>
              <w:t>(164)</w:t>
            </w:r>
          </w:p>
        </w:tc>
        <w:tc>
          <w:tcPr>
            <w:tcW w:w="579" w:type="pct"/>
            <w:tcBorders>
              <w:top w:val="single" w:sz="4" w:space="0" w:color="auto"/>
              <w:left w:val="nil"/>
              <w:bottom w:val="single" w:sz="4" w:space="0" w:color="auto"/>
              <w:right w:val="nil"/>
            </w:tcBorders>
            <w:shd w:val="clear" w:color="auto" w:fill="auto"/>
            <w:noWrap/>
            <w:vAlign w:val="bottom"/>
            <w:hideMark/>
          </w:tcPr>
          <w:p w14:paraId="46813458" w14:textId="77777777" w:rsidR="00FF534F" w:rsidRPr="00FF534F" w:rsidRDefault="00FF534F" w:rsidP="00075F4D">
            <w:pPr>
              <w:spacing w:after="0" w:line="240" w:lineRule="auto"/>
              <w:jc w:val="right"/>
              <w:rPr>
                <w:rFonts w:ascii="Arial" w:hAnsi="Arial" w:cs="Arial"/>
                <w:b/>
                <w:bCs/>
                <w:sz w:val="16"/>
                <w:szCs w:val="16"/>
              </w:rPr>
            </w:pPr>
            <w:r w:rsidRPr="00FF534F">
              <w:rPr>
                <w:rFonts w:ascii="Arial" w:hAnsi="Arial" w:cs="Arial"/>
                <w:b/>
                <w:bCs/>
                <w:sz w:val="16"/>
                <w:szCs w:val="16"/>
              </w:rPr>
              <w:t>(31)</w:t>
            </w:r>
          </w:p>
        </w:tc>
        <w:tc>
          <w:tcPr>
            <w:tcW w:w="579" w:type="pct"/>
            <w:tcBorders>
              <w:top w:val="single" w:sz="4" w:space="0" w:color="auto"/>
              <w:left w:val="nil"/>
              <w:bottom w:val="single" w:sz="4" w:space="0" w:color="auto"/>
              <w:right w:val="nil"/>
            </w:tcBorders>
            <w:shd w:val="clear" w:color="auto" w:fill="auto"/>
            <w:noWrap/>
            <w:vAlign w:val="bottom"/>
            <w:hideMark/>
          </w:tcPr>
          <w:p w14:paraId="65C1F78C" w14:textId="77777777" w:rsidR="00FF534F" w:rsidRPr="00FF534F" w:rsidRDefault="00FF534F" w:rsidP="00075F4D">
            <w:pPr>
              <w:spacing w:after="0" w:line="240" w:lineRule="auto"/>
              <w:jc w:val="right"/>
              <w:rPr>
                <w:rFonts w:ascii="Arial" w:hAnsi="Arial" w:cs="Arial"/>
                <w:b/>
                <w:bCs/>
                <w:sz w:val="16"/>
                <w:szCs w:val="16"/>
              </w:rPr>
            </w:pPr>
            <w:r w:rsidRPr="00FF534F">
              <w:rPr>
                <w:rFonts w:ascii="Arial" w:hAnsi="Arial" w:cs="Arial"/>
                <w:b/>
                <w:bCs/>
                <w:sz w:val="16"/>
                <w:szCs w:val="16"/>
              </w:rPr>
              <w:t>(32)</w:t>
            </w:r>
          </w:p>
        </w:tc>
      </w:tr>
    </w:tbl>
    <w:p w14:paraId="0EB7D431" w14:textId="1D5F1F7A" w:rsidR="008D3921" w:rsidRPr="00E017A7" w:rsidRDefault="00E017A7" w:rsidP="00E017A7">
      <w:pPr>
        <w:spacing w:after="0" w:line="240" w:lineRule="auto"/>
        <w:rPr>
          <w:rFonts w:ascii="Arial" w:hAnsi="Arial" w:cs="Arial"/>
          <w:sz w:val="16"/>
          <w:szCs w:val="16"/>
          <w:lang w:val="x-none" w:eastAsia="x-none"/>
        </w:rPr>
      </w:pPr>
      <w:r w:rsidRPr="00E017A7">
        <w:rPr>
          <w:rFonts w:ascii="Arial" w:hAnsi="Arial" w:cs="Arial"/>
          <w:sz w:val="16"/>
          <w:szCs w:val="16"/>
          <w:lang w:val="x-none" w:eastAsia="x-none"/>
        </w:rPr>
        <w:t>Prepared on Australian Accounting Standards basis.</w:t>
      </w:r>
    </w:p>
    <w:p w14:paraId="3ADABD55" w14:textId="299B5B05" w:rsidR="00E017A7" w:rsidRPr="00776DC0" w:rsidRDefault="00E017A7" w:rsidP="00776DC0">
      <w:pPr>
        <w:pStyle w:val="ChartandTableFootnoteAlpha"/>
        <w:numPr>
          <w:ilvl w:val="0"/>
          <w:numId w:val="48"/>
        </w:numPr>
        <w:rPr>
          <w:rFonts w:cs="Arial"/>
          <w:szCs w:val="16"/>
          <w:lang w:val="x-none" w:eastAsia="x-none"/>
        </w:rPr>
      </w:pPr>
      <w:r w:rsidRPr="00E017A7">
        <w:t xml:space="preserve">Includes both current Bill 2 </w:t>
      </w:r>
      <w:r w:rsidRPr="00776DC0">
        <w:rPr>
          <w:rFonts w:cs="Arial"/>
          <w:szCs w:val="16"/>
          <w:lang w:val="x-none" w:eastAsia="x-none"/>
        </w:rPr>
        <w:t>and prior Act 2/4/6 appropriations and special capital appropriations.</w:t>
      </w:r>
    </w:p>
    <w:p w14:paraId="3DC8EE38" w14:textId="776D6E53" w:rsidR="00982444" w:rsidRPr="007C5073" w:rsidRDefault="00982444" w:rsidP="00F3668B">
      <w:pPr>
        <w:rPr>
          <w:rFonts w:ascii="Times New Roman" w:hAnsi="Times New Roman"/>
        </w:rPr>
        <w:sectPr w:rsidR="00982444" w:rsidRPr="007C5073" w:rsidSect="000C58E1">
          <w:headerReference w:type="even" r:id="rId17"/>
          <w:headerReference w:type="default" r:id="rId18"/>
          <w:footerReference w:type="default" r:id="rId19"/>
          <w:headerReference w:type="first" r:id="rId20"/>
          <w:footerReference w:type="first" r:id="rId21"/>
          <w:pgSz w:w="11906" w:h="16838" w:code="9"/>
          <w:pgMar w:top="2835" w:right="2098" w:bottom="2466" w:left="2098" w:header="1899" w:footer="1899" w:gutter="0"/>
          <w:cols w:space="708"/>
          <w:titlePg/>
          <w:docGrid w:linePitch="360"/>
        </w:sectPr>
      </w:pPr>
    </w:p>
    <w:p w14:paraId="0659F324" w14:textId="5D728861" w:rsidR="00416B83" w:rsidRPr="00416B83" w:rsidRDefault="0012712E" w:rsidP="00416B83">
      <w:pPr>
        <w:pStyle w:val="TableHeading"/>
        <w:rPr>
          <w:rFonts w:ascii="Times New Roman" w:hAnsi="Times New Roman"/>
        </w:rPr>
      </w:pPr>
      <w:r w:rsidRPr="0012712E">
        <w:rPr>
          <w:rFonts w:cs="Arial"/>
        </w:rPr>
        <w:lastRenderedPageBreak/>
        <w:t>Table 3.6: Statement of departmental asset movements (Budget year 202</w:t>
      </w:r>
      <w:r w:rsidR="00233DA1">
        <w:rPr>
          <w:rFonts w:cs="Arial"/>
        </w:rPr>
        <w:t>2</w:t>
      </w:r>
      <w:r w:rsidR="00A8312D">
        <w:rPr>
          <w:rFonts w:cs="Arial"/>
        </w:rPr>
        <w:noBreakHyphen/>
      </w:r>
      <w:r w:rsidRPr="0012712E">
        <w:rPr>
          <w:rFonts w:cs="Arial"/>
        </w:rPr>
        <w:t>2</w:t>
      </w:r>
      <w:r w:rsidR="00233DA1">
        <w:rPr>
          <w:rFonts w:cs="Arial"/>
        </w:rPr>
        <w:t>3</w:t>
      </w:r>
      <w:r w:rsidR="00416B83">
        <w:rPr>
          <w:lang w:val="en-AU"/>
        </w:rPr>
        <w:t>)</w:t>
      </w:r>
    </w:p>
    <w:tbl>
      <w:tblPr>
        <w:tblW w:w="5000" w:type="pct"/>
        <w:tblCellMar>
          <w:left w:w="0" w:type="dxa"/>
          <w:right w:w="28" w:type="dxa"/>
        </w:tblCellMar>
        <w:tblLook w:val="04A0" w:firstRow="1" w:lastRow="0" w:firstColumn="1" w:lastColumn="0" w:noHBand="0" w:noVBand="1"/>
      </w:tblPr>
      <w:tblGrid>
        <w:gridCol w:w="3714"/>
        <w:gridCol w:w="999"/>
        <w:gridCol w:w="999"/>
        <w:gridCol w:w="999"/>
        <w:gridCol w:w="999"/>
      </w:tblGrid>
      <w:tr w:rsidR="00416B83" w:rsidRPr="00416B83" w14:paraId="0248D53C" w14:textId="77777777" w:rsidTr="00416B83">
        <w:trPr>
          <w:trHeight w:hRule="exact" w:val="1125"/>
        </w:trPr>
        <w:tc>
          <w:tcPr>
            <w:tcW w:w="2408" w:type="pct"/>
            <w:tcBorders>
              <w:top w:val="single" w:sz="4" w:space="0" w:color="auto"/>
              <w:left w:val="nil"/>
              <w:bottom w:val="nil"/>
              <w:right w:val="nil"/>
            </w:tcBorders>
            <w:shd w:val="clear" w:color="auto" w:fill="auto"/>
            <w:noWrap/>
            <w:vAlign w:val="center"/>
            <w:hideMark/>
          </w:tcPr>
          <w:p w14:paraId="733E87FE" w14:textId="37605998" w:rsidR="00416B83" w:rsidRPr="00416B83" w:rsidRDefault="00416B83" w:rsidP="00416B83">
            <w:pPr>
              <w:spacing w:after="0" w:line="240" w:lineRule="auto"/>
              <w:jc w:val="left"/>
              <w:rPr>
                <w:rFonts w:ascii="Arial" w:hAnsi="Arial" w:cs="Arial"/>
                <w:sz w:val="16"/>
                <w:szCs w:val="16"/>
              </w:rPr>
            </w:pPr>
            <w:r w:rsidRPr="00416B83">
              <w:rPr>
                <w:rFonts w:ascii="Arial" w:hAnsi="Arial" w:cs="Arial"/>
                <w:sz w:val="16"/>
                <w:szCs w:val="16"/>
              </w:rPr>
              <w:t> </w:t>
            </w:r>
          </w:p>
        </w:tc>
        <w:tc>
          <w:tcPr>
            <w:tcW w:w="648" w:type="pct"/>
            <w:tcBorders>
              <w:top w:val="single" w:sz="4" w:space="0" w:color="auto"/>
              <w:left w:val="nil"/>
              <w:bottom w:val="single" w:sz="4" w:space="0" w:color="auto"/>
              <w:right w:val="nil"/>
            </w:tcBorders>
            <w:shd w:val="clear" w:color="auto" w:fill="auto"/>
            <w:vAlign w:val="center"/>
            <w:hideMark/>
          </w:tcPr>
          <w:p w14:paraId="40F40D04" w14:textId="5C157A23" w:rsidR="00416B83" w:rsidRPr="00416B83" w:rsidRDefault="00416B83" w:rsidP="00416B83">
            <w:pPr>
              <w:spacing w:after="0" w:line="240" w:lineRule="auto"/>
              <w:jc w:val="right"/>
              <w:rPr>
                <w:rFonts w:ascii="Arial" w:hAnsi="Arial" w:cs="Arial"/>
                <w:sz w:val="16"/>
                <w:szCs w:val="16"/>
              </w:rPr>
            </w:pPr>
            <w:r w:rsidRPr="00416B83">
              <w:rPr>
                <w:rFonts w:ascii="Arial" w:hAnsi="Arial" w:cs="Arial"/>
                <w:sz w:val="16"/>
                <w:szCs w:val="16"/>
              </w:rPr>
              <w:t>Buildings</w:t>
            </w:r>
            <w:r w:rsidRPr="00416B83">
              <w:rPr>
                <w:rFonts w:ascii="Arial" w:hAnsi="Arial" w:cs="Arial"/>
                <w:sz w:val="16"/>
                <w:szCs w:val="16"/>
              </w:rPr>
              <w:br/>
            </w:r>
            <w:r w:rsidRPr="00416B83">
              <w:rPr>
                <w:rFonts w:ascii="Arial" w:hAnsi="Arial" w:cs="Arial"/>
                <w:sz w:val="16"/>
                <w:szCs w:val="16"/>
              </w:rPr>
              <w:br/>
            </w:r>
            <w:r w:rsidRPr="00416B83">
              <w:rPr>
                <w:rFonts w:ascii="Arial" w:hAnsi="Arial" w:cs="Arial"/>
                <w:sz w:val="16"/>
                <w:szCs w:val="16"/>
              </w:rPr>
              <w:br/>
            </w:r>
            <w:r w:rsidRPr="00416B83">
              <w:rPr>
                <w:rFonts w:ascii="Arial" w:hAnsi="Arial" w:cs="Arial"/>
                <w:sz w:val="16"/>
                <w:szCs w:val="16"/>
              </w:rPr>
              <w:br/>
              <w:t>$</w:t>
            </w:r>
            <w:r w:rsidR="00A8312D">
              <w:rPr>
                <w:rFonts w:ascii="Arial" w:hAnsi="Arial" w:cs="Arial"/>
                <w:sz w:val="16"/>
                <w:szCs w:val="16"/>
              </w:rPr>
              <w:t>’</w:t>
            </w:r>
            <w:r w:rsidRPr="00416B83">
              <w:rPr>
                <w:rFonts w:ascii="Arial" w:hAnsi="Arial" w:cs="Arial"/>
                <w:sz w:val="16"/>
                <w:szCs w:val="16"/>
              </w:rPr>
              <w:t>000</w:t>
            </w:r>
          </w:p>
        </w:tc>
        <w:tc>
          <w:tcPr>
            <w:tcW w:w="648" w:type="pct"/>
            <w:tcBorders>
              <w:top w:val="single" w:sz="4" w:space="0" w:color="auto"/>
              <w:left w:val="nil"/>
              <w:bottom w:val="single" w:sz="4" w:space="0" w:color="auto"/>
              <w:right w:val="nil"/>
            </w:tcBorders>
            <w:shd w:val="clear" w:color="auto" w:fill="auto"/>
            <w:vAlign w:val="center"/>
            <w:hideMark/>
          </w:tcPr>
          <w:p w14:paraId="6DA42219" w14:textId="4D95825F" w:rsidR="00416B83" w:rsidRPr="00416B83" w:rsidRDefault="00416B83" w:rsidP="00416B83">
            <w:pPr>
              <w:spacing w:after="0" w:line="240" w:lineRule="auto"/>
              <w:jc w:val="right"/>
              <w:rPr>
                <w:rFonts w:ascii="Arial" w:hAnsi="Arial" w:cs="Arial"/>
                <w:sz w:val="16"/>
                <w:szCs w:val="16"/>
              </w:rPr>
            </w:pPr>
            <w:r w:rsidRPr="00416B83">
              <w:rPr>
                <w:rFonts w:ascii="Arial" w:hAnsi="Arial" w:cs="Arial"/>
                <w:sz w:val="16"/>
                <w:szCs w:val="16"/>
              </w:rPr>
              <w:t>Other</w:t>
            </w:r>
            <w:r w:rsidRPr="00416B83">
              <w:rPr>
                <w:rFonts w:ascii="Arial" w:hAnsi="Arial" w:cs="Arial"/>
                <w:sz w:val="16"/>
                <w:szCs w:val="16"/>
              </w:rPr>
              <w:br/>
              <w:t>property,</w:t>
            </w:r>
            <w:r w:rsidRPr="00416B83">
              <w:rPr>
                <w:rFonts w:ascii="Arial" w:hAnsi="Arial" w:cs="Arial"/>
                <w:sz w:val="16"/>
                <w:szCs w:val="16"/>
              </w:rPr>
              <w:br/>
              <w:t>plant and</w:t>
            </w:r>
            <w:r w:rsidRPr="00416B83">
              <w:rPr>
                <w:rFonts w:ascii="Arial" w:hAnsi="Arial" w:cs="Arial"/>
                <w:sz w:val="16"/>
                <w:szCs w:val="16"/>
              </w:rPr>
              <w:br/>
              <w:t>equipment</w:t>
            </w:r>
            <w:r w:rsidRPr="00416B83">
              <w:rPr>
                <w:rFonts w:ascii="Arial" w:hAnsi="Arial" w:cs="Arial"/>
                <w:sz w:val="16"/>
                <w:szCs w:val="16"/>
              </w:rPr>
              <w:br/>
              <w:t>$</w:t>
            </w:r>
            <w:r w:rsidR="00A8312D">
              <w:rPr>
                <w:rFonts w:ascii="Arial" w:hAnsi="Arial" w:cs="Arial"/>
                <w:sz w:val="16"/>
                <w:szCs w:val="16"/>
              </w:rPr>
              <w:t>’</w:t>
            </w:r>
            <w:r w:rsidRPr="00416B83">
              <w:rPr>
                <w:rFonts w:ascii="Arial" w:hAnsi="Arial" w:cs="Arial"/>
                <w:sz w:val="16"/>
                <w:szCs w:val="16"/>
              </w:rPr>
              <w:t>000</w:t>
            </w:r>
          </w:p>
        </w:tc>
        <w:tc>
          <w:tcPr>
            <w:tcW w:w="648" w:type="pct"/>
            <w:tcBorders>
              <w:top w:val="single" w:sz="4" w:space="0" w:color="auto"/>
              <w:left w:val="nil"/>
              <w:bottom w:val="single" w:sz="4" w:space="0" w:color="auto"/>
              <w:right w:val="nil"/>
            </w:tcBorders>
            <w:shd w:val="clear" w:color="auto" w:fill="auto"/>
            <w:vAlign w:val="center"/>
            <w:hideMark/>
          </w:tcPr>
          <w:p w14:paraId="04611BE3" w14:textId="77777777" w:rsidR="002B7D9C" w:rsidRDefault="00416B83" w:rsidP="00416B83">
            <w:pPr>
              <w:spacing w:after="0" w:line="240" w:lineRule="auto"/>
              <w:jc w:val="right"/>
              <w:rPr>
                <w:rFonts w:ascii="Arial" w:hAnsi="Arial" w:cs="Arial"/>
                <w:sz w:val="16"/>
                <w:szCs w:val="16"/>
              </w:rPr>
            </w:pPr>
            <w:r w:rsidRPr="00416B83">
              <w:rPr>
                <w:rFonts w:ascii="Arial" w:hAnsi="Arial" w:cs="Arial"/>
                <w:sz w:val="16"/>
                <w:szCs w:val="16"/>
              </w:rPr>
              <w:t>Computer</w:t>
            </w:r>
            <w:r w:rsidRPr="00416B83">
              <w:rPr>
                <w:rFonts w:ascii="Arial" w:hAnsi="Arial" w:cs="Arial"/>
                <w:sz w:val="16"/>
                <w:szCs w:val="16"/>
              </w:rPr>
              <w:br/>
              <w:t>software and</w:t>
            </w:r>
            <w:r w:rsidRPr="00416B83">
              <w:rPr>
                <w:rFonts w:ascii="Arial" w:hAnsi="Arial" w:cs="Arial"/>
                <w:sz w:val="16"/>
                <w:szCs w:val="16"/>
              </w:rPr>
              <w:br/>
              <w:t>intangibles</w:t>
            </w:r>
            <w:r w:rsidRPr="00416B83">
              <w:rPr>
                <w:rFonts w:ascii="Arial" w:hAnsi="Arial" w:cs="Arial"/>
                <w:sz w:val="16"/>
                <w:szCs w:val="16"/>
              </w:rPr>
              <w:br/>
            </w:r>
          </w:p>
          <w:p w14:paraId="4CBD1C81" w14:textId="41FA0539" w:rsidR="00416B83" w:rsidRPr="00416B83" w:rsidRDefault="00416B83" w:rsidP="00416B83">
            <w:pPr>
              <w:spacing w:after="0" w:line="240" w:lineRule="auto"/>
              <w:jc w:val="right"/>
              <w:rPr>
                <w:rFonts w:ascii="Arial" w:hAnsi="Arial" w:cs="Arial"/>
                <w:sz w:val="16"/>
                <w:szCs w:val="16"/>
              </w:rPr>
            </w:pPr>
            <w:r w:rsidRPr="00416B83">
              <w:rPr>
                <w:rFonts w:ascii="Arial" w:hAnsi="Arial" w:cs="Arial"/>
                <w:sz w:val="16"/>
                <w:szCs w:val="16"/>
              </w:rPr>
              <w:t>$</w:t>
            </w:r>
            <w:r w:rsidR="00A8312D">
              <w:rPr>
                <w:rFonts w:ascii="Arial" w:hAnsi="Arial" w:cs="Arial"/>
                <w:sz w:val="16"/>
                <w:szCs w:val="16"/>
              </w:rPr>
              <w:t>’</w:t>
            </w:r>
            <w:r w:rsidRPr="00416B83">
              <w:rPr>
                <w:rFonts w:ascii="Arial" w:hAnsi="Arial" w:cs="Arial"/>
                <w:sz w:val="16"/>
                <w:szCs w:val="16"/>
              </w:rPr>
              <w:t>000</w:t>
            </w:r>
          </w:p>
        </w:tc>
        <w:tc>
          <w:tcPr>
            <w:tcW w:w="648" w:type="pct"/>
            <w:tcBorders>
              <w:top w:val="single" w:sz="4" w:space="0" w:color="auto"/>
              <w:left w:val="nil"/>
              <w:bottom w:val="single" w:sz="4" w:space="0" w:color="auto"/>
              <w:right w:val="nil"/>
            </w:tcBorders>
            <w:shd w:val="clear" w:color="auto" w:fill="auto"/>
            <w:vAlign w:val="center"/>
            <w:hideMark/>
          </w:tcPr>
          <w:p w14:paraId="0DFB71C9" w14:textId="3AEC627C" w:rsidR="00416B83" w:rsidRPr="00416B83" w:rsidRDefault="00416B83" w:rsidP="00416B83">
            <w:pPr>
              <w:spacing w:after="0" w:line="240" w:lineRule="auto"/>
              <w:jc w:val="right"/>
              <w:rPr>
                <w:rFonts w:ascii="Arial" w:hAnsi="Arial" w:cs="Arial"/>
                <w:sz w:val="16"/>
                <w:szCs w:val="16"/>
              </w:rPr>
            </w:pPr>
            <w:r w:rsidRPr="00416B83">
              <w:rPr>
                <w:rFonts w:ascii="Arial" w:hAnsi="Arial" w:cs="Arial"/>
                <w:sz w:val="16"/>
                <w:szCs w:val="16"/>
              </w:rPr>
              <w:t>Total</w:t>
            </w:r>
            <w:r w:rsidRPr="00416B83">
              <w:rPr>
                <w:rFonts w:ascii="Arial" w:hAnsi="Arial" w:cs="Arial"/>
                <w:sz w:val="16"/>
                <w:szCs w:val="16"/>
              </w:rPr>
              <w:br/>
            </w:r>
            <w:r w:rsidRPr="00416B83">
              <w:rPr>
                <w:rFonts w:ascii="Arial" w:hAnsi="Arial" w:cs="Arial"/>
                <w:sz w:val="16"/>
                <w:szCs w:val="16"/>
              </w:rPr>
              <w:br/>
            </w:r>
            <w:r w:rsidRPr="00416B83">
              <w:rPr>
                <w:rFonts w:ascii="Arial" w:hAnsi="Arial" w:cs="Arial"/>
                <w:sz w:val="16"/>
                <w:szCs w:val="16"/>
              </w:rPr>
              <w:br/>
            </w:r>
            <w:r w:rsidRPr="00416B83">
              <w:rPr>
                <w:rFonts w:ascii="Arial" w:hAnsi="Arial" w:cs="Arial"/>
                <w:sz w:val="16"/>
                <w:szCs w:val="16"/>
              </w:rPr>
              <w:br/>
              <w:t>$</w:t>
            </w:r>
            <w:r w:rsidR="00A8312D">
              <w:rPr>
                <w:rFonts w:ascii="Arial" w:hAnsi="Arial" w:cs="Arial"/>
                <w:sz w:val="16"/>
                <w:szCs w:val="16"/>
              </w:rPr>
              <w:t>’</w:t>
            </w:r>
            <w:r w:rsidRPr="00416B83">
              <w:rPr>
                <w:rFonts w:ascii="Arial" w:hAnsi="Arial" w:cs="Arial"/>
                <w:sz w:val="16"/>
                <w:szCs w:val="16"/>
              </w:rPr>
              <w:t>000</w:t>
            </w:r>
          </w:p>
        </w:tc>
      </w:tr>
      <w:tr w:rsidR="00416B83" w:rsidRPr="00416B83" w14:paraId="01EC64BE" w14:textId="77777777" w:rsidTr="00416B83">
        <w:trPr>
          <w:trHeight w:hRule="exact" w:val="225"/>
        </w:trPr>
        <w:tc>
          <w:tcPr>
            <w:tcW w:w="2408" w:type="pct"/>
            <w:tcBorders>
              <w:top w:val="nil"/>
              <w:left w:val="nil"/>
              <w:bottom w:val="nil"/>
              <w:right w:val="nil"/>
            </w:tcBorders>
            <w:shd w:val="clear" w:color="auto" w:fill="auto"/>
            <w:vAlign w:val="bottom"/>
            <w:hideMark/>
          </w:tcPr>
          <w:p w14:paraId="3F290E87" w14:textId="77777777" w:rsidR="00416B83" w:rsidRPr="00416B83" w:rsidRDefault="00416B83" w:rsidP="00416B83">
            <w:pPr>
              <w:spacing w:after="0" w:line="240" w:lineRule="auto"/>
              <w:jc w:val="left"/>
              <w:rPr>
                <w:rFonts w:ascii="Arial" w:hAnsi="Arial" w:cs="Arial"/>
                <w:b/>
                <w:bCs/>
                <w:sz w:val="16"/>
                <w:szCs w:val="16"/>
              </w:rPr>
            </w:pPr>
            <w:r w:rsidRPr="00416B83">
              <w:rPr>
                <w:rFonts w:ascii="Arial" w:hAnsi="Arial" w:cs="Arial"/>
                <w:b/>
                <w:bCs/>
                <w:sz w:val="16"/>
                <w:szCs w:val="16"/>
              </w:rPr>
              <w:t>As at 1 July 2022</w:t>
            </w:r>
          </w:p>
        </w:tc>
        <w:tc>
          <w:tcPr>
            <w:tcW w:w="648" w:type="pct"/>
            <w:tcBorders>
              <w:top w:val="nil"/>
              <w:left w:val="nil"/>
              <w:bottom w:val="nil"/>
              <w:right w:val="nil"/>
            </w:tcBorders>
            <w:shd w:val="clear" w:color="auto" w:fill="auto"/>
            <w:noWrap/>
            <w:vAlign w:val="bottom"/>
            <w:hideMark/>
          </w:tcPr>
          <w:p w14:paraId="251F1F92" w14:textId="77777777" w:rsidR="00416B83" w:rsidRPr="00416B83" w:rsidRDefault="00416B83" w:rsidP="00416B83">
            <w:pPr>
              <w:spacing w:after="0" w:line="240" w:lineRule="auto"/>
              <w:jc w:val="left"/>
              <w:rPr>
                <w:rFonts w:ascii="Arial" w:hAnsi="Arial" w:cs="Arial"/>
                <w:b/>
                <w:bCs/>
                <w:sz w:val="16"/>
                <w:szCs w:val="16"/>
              </w:rPr>
            </w:pPr>
          </w:p>
        </w:tc>
        <w:tc>
          <w:tcPr>
            <w:tcW w:w="648" w:type="pct"/>
            <w:tcBorders>
              <w:top w:val="nil"/>
              <w:left w:val="nil"/>
              <w:bottom w:val="nil"/>
              <w:right w:val="nil"/>
            </w:tcBorders>
            <w:shd w:val="clear" w:color="auto" w:fill="auto"/>
            <w:noWrap/>
            <w:vAlign w:val="bottom"/>
            <w:hideMark/>
          </w:tcPr>
          <w:p w14:paraId="360AFC4E" w14:textId="77777777" w:rsidR="00416B83" w:rsidRPr="00416B83" w:rsidRDefault="00416B83" w:rsidP="00416B83">
            <w:pPr>
              <w:spacing w:after="0" w:line="240" w:lineRule="auto"/>
              <w:jc w:val="right"/>
              <w:rPr>
                <w:rFonts w:ascii="Times New Roman" w:hAnsi="Times New Roman"/>
              </w:rPr>
            </w:pPr>
          </w:p>
        </w:tc>
        <w:tc>
          <w:tcPr>
            <w:tcW w:w="648" w:type="pct"/>
            <w:tcBorders>
              <w:top w:val="nil"/>
              <w:left w:val="nil"/>
              <w:bottom w:val="nil"/>
              <w:right w:val="nil"/>
            </w:tcBorders>
            <w:shd w:val="clear" w:color="auto" w:fill="auto"/>
            <w:noWrap/>
            <w:vAlign w:val="bottom"/>
            <w:hideMark/>
          </w:tcPr>
          <w:p w14:paraId="5E7E1520" w14:textId="77777777" w:rsidR="00416B83" w:rsidRPr="00416B83" w:rsidRDefault="00416B83" w:rsidP="00416B83">
            <w:pPr>
              <w:spacing w:after="0" w:line="240" w:lineRule="auto"/>
              <w:jc w:val="right"/>
              <w:rPr>
                <w:rFonts w:ascii="Times New Roman" w:hAnsi="Times New Roman"/>
              </w:rPr>
            </w:pPr>
          </w:p>
        </w:tc>
        <w:tc>
          <w:tcPr>
            <w:tcW w:w="648" w:type="pct"/>
            <w:tcBorders>
              <w:top w:val="nil"/>
              <w:left w:val="nil"/>
              <w:bottom w:val="nil"/>
              <w:right w:val="nil"/>
            </w:tcBorders>
            <w:shd w:val="clear" w:color="auto" w:fill="auto"/>
            <w:noWrap/>
            <w:vAlign w:val="bottom"/>
            <w:hideMark/>
          </w:tcPr>
          <w:p w14:paraId="25FD4FD5" w14:textId="77777777" w:rsidR="00416B83" w:rsidRPr="00416B83" w:rsidRDefault="00416B83" w:rsidP="00416B83">
            <w:pPr>
              <w:spacing w:after="0" w:line="240" w:lineRule="auto"/>
              <w:jc w:val="right"/>
              <w:rPr>
                <w:rFonts w:ascii="Times New Roman" w:hAnsi="Times New Roman"/>
              </w:rPr>
            </w:pPr>
          </w:p>
        </w:tc>
      </w:tr>
      <w:tr w:rsidR="00416B83" w:rsidRPr="00416B83" w14:paraId="06270B8D" w14:textId="77777777" w:rsidTr="00416B83">
        <w:trPr>
          <w:trHeight w:hRule="exact" w:val="225"/>
        </w:trPr>
        <w:tc>
          <w:tcPr>
            <w:tcW w:w="2408" w:type="pct"/>
            <w:tcBorders>
              <w:top w:val="nil"/>
              <w:left w:val="nil"/>
              <w:bottom w:val="nil"/>
              <w:right w:val="nil"/>
            </w:tcBorders>
            <w:shd w:val="clear" w:color="auto" w:fill="auto"/>
            <w:vAlign w:val="bottom"/>
            <w:hideMark/>
          </w:tcPr>
          <w:p w14:paraId="64E16FA3" w14:textId="77777777" w:rsidR="00416B83" w:rsidRPr="00416B83" w:rsidRDefault="00416B83" w:rsidP="00416B83">
            <w:pPr>
              <w:spacing w:after="0" w:line="240" w:lineRule="auto"/>
              <w:ind w:left="170"/>
              <w:jc w:val="left"/>
              <w:rPr>
                <w:rFonts w:ascii="Arial" w:hAnsi="Arial" w:cs="Arial"/>
                <w:sz w:val="16"/>
                <w:szCs w:val="16"/>
              </w:rPr>
            </w:pPr>
            <w:r w:rsidRPr="00416B83">
              <w:rPr>
                <w:rFonts w:ascii="Arial" w:hAnsi="Arial" w:cs="Arial"/>
                <w:sz w:val="16"/>
                <w:szCs w:val="16"/>
              </w:rPr>
              <w:t xml:space="preserve">Gross book value </w:t>
            </w:r>
          </w:p>
        </w:tc>
        <w:tc>
          <w:tcPr>
            <w:tcW w:w="648" w:type="pct"/>
            <w:tcBorders>
              <w:top w:val="nil"/>
              <w:left w:val="nil"/>
              <w:bottom w:val="nil"/>
              <w:right w:val="nil"/>
            </w:tcBorders>
            <w:shd w:val="clear" w:color="auto" w:fill="auto"/>
            <w:noWrap/>
            <w:vAlign w:val="bottom"/>
            <w:hideMark/>
          </w:tcPr>
          <w:p w14:paraId="3784BD46" w14:textId="77777777" w:rsidR="00416B83" w:rsidRPr="00416B83" w:rsidRDefault="00416B83" w:rsidP="00416B83">
            <w:pPr>
              <w:spacing w:after="0" w:line="240" w:lineRule="auto"/>
              <w:jc w:val="right"/>
              <w:rPr>
                <w:rFonts w:ascii="Arial" w:hAnsi="Arial" w:cs="Arial"/>
                <w:sz w:val="16"/>
                <w:szCs w:val="16"/>
              </w:rPr>
            </w:pPr>
            <w:r w:rsidRPr="00416B83">
              <w:rPr>
                <w:rFonts w:ascii="Arial" w:hAnsi="Arial" w:cs="Arial"/>
                <w:sz w:val="16"/>
                <w:szCs w:val="16"/>
              </w:rPr>
              <w:t xml:space="preserve">509 </w:t>
            </w:r>
          </w:p>
        </w:tc>
        <w:tc>
          <w:tcPr>
            <w:tcW w:w="648" w:type="pct"/>
            <w:tcBorders>
              <w:top w:val="nil"/>
              <w:left w:val="nil"/>
              <w:bottom w:val="nil"/>
              <w:right w:val="nil"/>
            </w:tcBorders>
            <w:shd w:val="clear" w:color="auto" w:fill="auto"/>
            <w:noWrap/>
            <w:vAlign w:val="bottom"/>
            <w:hideMark/>
          </w:tcPr>
          <w:p w14:paraId="7A5DF6F9" w14:textId="77777777" w:rsidR="00416B83" w:rsidRPr="00416B83" w:rsidRDefault="00416B83" w:rsidP="00416B83">
            <w:pPr>
              <w:spacing w:after="0" w:line="240" w:lineRule="auto"/>
              <w:jc w:val="right"/>
              <w:rPr>
                <w:rFonts w:ascii="Arial" w:hAnsi="Arial" w:cs="Arial"/>
                <w:sz w:val="16"/>
                <w:szCs w:val="16"/>
              </w:rPr>
            </w:pPr>
            <w:r w:rsidRPr="00416B83">
              <w:rPr>
                <w:rFonts w:ascii="Arial" w:hAnsi="Arial" w:cs="Arial"/>
                <w:sz w:val="16"/>
                <w:szCs w:val="16"/>
              </w:rPr>
              <w:t xml:space="preserve">286 </w:t>
            </w:r>
          </w:p>
        </w:tc>
        <w:tc>
          <w:tcPr>
            <w:tcW w:w="648" w:type="pct"/>
            <w:tcBorders>
              <w:top w:val="nil"/>
              <w:left w:val="nil"/>
              <w:bottom w:val="nil"/>
              <w:right w:val="nil"/>
            </w:tcBorders>
            <w:shd w:val="clear" w:color="auto" w:fill="auto"/>
            <w:noWrap/>
            <w:vAlign w:val="bottom"/>
            <w:hideMark/>
          </w:tcPr>
          <w:p w14:paraId="01D8B8C7" w14:textId="77777777" w:rsidR="00416B83" w:rsidRPr="00416B83" w:rsidRDefault="00416B83" w:rsidP="00416B83">
            <w:pPr>
              <w:spacing w:after="0" w:line="240" w:lineRule="auto"/>
              <w:jc w:val="right"/>
              <w:rPr>
                <w:rFonts w:ascii="Arial" w:hAnsi="Arial" w:cs="Arial"/>
                <w:sz w:val="16"/>
                <w:szCs w:val="16"/>
              </w:rPr>
            </w:pPr>
            <w:r w:rsidRPr="00416B83">
              <w:rPr>
                <w:rFonts w:ascii="Arial" w:hAnsi="Arial" w:cs="Arial"/>
                <w:sz w:val="16"/>
                <w:szCs w:val="16"/>
              </w:rPr>
              <w:t xml:space="preserve">581 </w:t>
            </w:r>
          </w:p>
        </w:tc>
        <w:tc>
          <w:tcPr>
            <w:tcW w:w="648" w:type="pct"/>
            <w:tcBorders>
              <w:top w:val="nil"/>
              <w:left w:val="nil"/>
              <w:bottom w:val="nil"/>
              <w:right w:val="nil"/>
            </w:tcBorders>
            <w:shd w:val="clear" w:color="auto" w:fill="auto"/>
            <w:noWrap/>
            <w:vAlign w:val="bottom"/>
            <w:hideMark/>
          </w:tcPr>
          <w:p w14:paraId="723569C1" w14:textId="77777777" w:rsidR="00416B83" w:rsidRPr="00416B83" w:rsidRDefault="00416B83" w:rsidP="00416B83">
            <w:pPr>
              <w:spacing w:after="0" w:line="240" w:lineRule="auto"/>
              <w:jc w:val="right"/>
              <w:rPr>
                <w:rFonts w:ascii="Arial" w:hAnsi="Arial" w:cs="Arial"/>
                <w:sz w:val="16"/>
                <w:szCs w:val="16"/>
              </w:rPr>
            </w:pPr>
            <w:r w:rsidRPr="00416B83">
              <w:rPr>
                <w:rFonts w:ascii="Arial" w:hAnsi="Arial" w:cs="Arial"/>
                <w:sz w:val="16"/>
                <w:szCs w:val="16"/>
              </w:rPr>
              <w:t xml:space="preserve">1,376 </w:t>
            </w:r>
          </w:p>
        </w:tc>
      </w:tr>
      <w:tr w:rsidR="00416B83" w:rsidRPr="00416B83" w14:paraId="24953C73" w14:textId="77777777" w:rsidTr="00416B83">
        <w:trPr>
          <w:trHeight w:hRule="exact" w:val="225"/>
        </w:trPr>
        <w:tc>
          <w:tcPr>
            <w:tcW w:w="2408" w:type="pct"/>
            <w:tcBorders>
              <w:top w:val="nil"/>
              <w:left w:val="nil"/>
              <w:bottom w:val="nil"/>
              <w:right w:val="nil"/>
            </w:tcBorders>
            <w:shd w:val="clear" w:color="auto" w:fill="auto"/>
            <w:noWrap/>
            <w:vAlign w:val="center"/>
            <w:hideMark/>
          </w:tcPr>
          <w:p w14:paraId="22F2E323" w14:textId="69D64297" w:rsidR="00416B83" w:rsidRPr="00416B83" w:rsidRDefault="00416B83" w:rsidP="00416B83">
            <w:pPr>
              <w:spacing w:after="0" w:line="240" w:lineRule="auto"/>
              <w:ind w:left="170"/>
              <w:jc w:val="left"/>
              <w:rPr>
                <w:rFonts w:ascii="Arial" w:hAnsi="Arial" w:cs="Arial"/>
                <w:sz w:val="16"/>
                <w:szCs w:val="16"/>
              </w:rPr>
            </w:pPr>
            <w:r w:rsidRPr="00416B83">
              <w:rPr>
                <w:rFonts w:ascii="Arial" w:hAnsi="Arial" w:cs="Arial"/>
                <w:sz w:val="16"/>
                <w:szCs w:val="16"/>
              </w:rPr>
              <w:t>Gross book value</w:t>
            </w:r>
            <w:r w:rsidR="00A8312D">
              <w:rPr>
                <w:rFonts w:ascii="Arial" w:hAnsi="Arial" w:cs="Arial"/>
                <w:sz w:val="16"/>
                <w:szCs w:val="16"/>
              </w:rPr>
              <w:t xml:space="preserve"> – </w:t>
            </w:r>
            <w:r w:rsidRPr="00416B83">
              <w:rPr>
                <w:rFonts w:ascii="Arial" w:hAnsi="Arial" w:cs="Arial"/>
                <w:sz w:val="16"/>
                <w:szCs w:val="16"/>
              </w:rPr>
              <w:t>ROU assets</w:t>
            </w:r>
          </w:p>
        </w:tc>
        <w:tc>
          <w:tcPr>
            <w:tcW w:w="648" w:type="pct"/>
            <w:tcBorders>
              <w:top w:val="nil"/>
              <w:left w:val="nil"/>
              <w:bottom w:val="nil"/>
              <w:right w:val="nil"/>
            </w:tcBorders>
            <w:shd w:val="clear" w:color="auto" w:fill="auto"/>
            <w:noWrap/>
            <w:vAlign w:val="bottom"/>
            <w:hideMark/>
          </w:tcPr>
          <w:p w14:paraId="5B00710F" w14:textId="77777777" w:rsidR="00416B83" w:rsidRPr="00416B83" w:rsidRDefault="00416B83" w:rsidP="00416B83">
            <w:pPr>
              <w:spacing w:after="0" w:line="240" w:lineRule="auto"/>
              <w:jc w:val="right"/>
              <w:rPr>
                <w:rFonts w:ascii="Arial" w:hAnsi="Arial" w:cs="Arial"/>
                <w:sz w:val="16"/>
                <w:szCs w:val="16"/>
              </w:rPr>
            </w:pPr>
            <w:r w:rsidRPr="00416B83">
              <w:rPr>
                <w:rFonts w:ascii="Arial" w:hAnsi="Arial" w:cs="Arial"/>
                <w:sz w:val="16"/>
                <w:szCs w:val="16"/>
              </w:rPr>
              <w:t xml:space="preserve">1,767 </w:t>
            </w:r>
          </w:p>
        </w:tc>
        <w:tc>
          <w:tcPr>
            <w:tcW w:w="648" w:type="pct"/>
            <w:tcBorders>
              <w:top w:val="nil"/>
              <w:left w:val="nil"/>
              <w:bottom w:val="nil"/>
              <w:right w:val="nil"/>
            </w:tcBorders>
            <w:shd w:val="clear" w:color="auto" w:fill="auto"/>
            <w:noWrap/>
            <w:vAlign w:val="bottom"/>
            <w:hideMark/>
          </w:tcPr>
          <w:p w14:paraId="3AFE20E5" w14:textId="426DA561" w:rsidR="00416B83" w:rsidRPr="00416B83" w:rsidRDefault="00A8312D" w:rsidP="00416B83">
            <w:pPr>
              <w:spacing w:after="0" w:line="240" w:lineRule="auto"/>
              <w:jc w:val="right"/>
              <w:rPr>
                <w:rFonts w:ascii="Arial" w:hAnsi="Arial" w:cs="Arial"/>
                <w:sz w:val="16"/>
                <w:szCs w:val="16"/>
              </w:rPr>
            </w:pPr>
            <w:r>
              <w:rPr>
                <w:rFonts w:ascii="Arial" w:hAnsi="Arial" w:cs="Arial"/>
                <w:sz w:val="16"/>
                <w:szCs w:val="16"/>
              </w:rPr>
              <w:noBreakHyphen/>
            </w:r>
            <w:r w:rsidR="00416B83" w:rsidRPr="00416B83">
              <w:rPr>
                <w:rFonts w:ascii="Arial" w:hAnsi="Arial" w:cs="Arial"/>
                <w:sz w:val="16"/>
                <w:szCs w:val="16"/>
              </w:rPr>
              <w:t xml:space="preserve"> </w:t>
            </w:r>
          </w:p>
        </w:tc>
        <w:tc>
          <w:tcPr>
            <w:tcW w:w="648" w:type="pct"/>
            <w:tcBorders>
              <w:top w:val="nil"/>
              <w:left w:val="nil"/>
              <w:bottom w:val="nil"/>
              <w:right w:val="nil"/>
            </w:tcBorders>
            <w:shd w:val="clear" w:color="auto" w:fill="auto"/>
            <w:noWrap/>
            <w:vAlign w:val="bottom"/>
            <w:hideMark/>
          </w:tcPr>
          <w:p w14:paraId="4240BFDE" w14:textId="396BA2A6" w:rsidR="00416B83" w:rsidRPr="00416B83" w:rsidRDefault="00A8312D" w:rsidP="00416B83">
            <w:pPr>
              <w:spacing w:after="0" w:line="240" w:lineRule="auto"/>
              <w:jc w:val="right"/>
              <w:rPr>
                <w:rFonts w:ascii="Arial" w:hAnsi="Arial" w:cs="Arial"/>
                <w:sz w:val="16"/>
                <w:szCs w:val="16"/>
              </w:rPr>
            </w:pPr>
            <w:r>
              <w:rPr>
                <w:rFonts w:ascii="Arial" w:hAnsi="Arial" w:cs="Arial"/>
                <w:sz w:val="16"/>
                <w:szCs w:val="16"/>
              </w:rPr>
              <w:noBreakHyphen/>
            </w:r>
            <w:r w:rsidR="00416B83" w:rsidRPr="00416B83">
              <w:rPr>
                <w:rFonts w:ascii="Arial" w:hAnsi="Arial" w:cs="Arial"/>
                <w:sz w:val="16"/>
                <w:szCs w:val="16"/>
              </w:rPr>
              <w:t xml:space="preserve"> </w:t>
            </w:r>
          </w:p>
        </w:tc>
        <w:tc>
          <w:tcPr>
            <w:tcW w:w="648" w:type="pct"/>
            <w:tcBorders>
              <w:top w:val="nil"/>
              <w:left w:val="nil"/>
              <w:bottom w:val="nil"/>
              <w:right w:val="nil"/>
            </w:tcBorders>
            <w:shd w:val="clear" w:color="auto" w:fill="auto"/>
            <w:noWrap/>
            <w:vAlign w:val="bottom"/>
            <w:hideMark/>
          </w:tcPr>
          <w:p w14:paraId="490D76D9" w14:textId="77777777" w:rsidR="00416B83" w:rsidRPr="00416B83" w:rsidRDefault="00416B83" w:rsidP="00416B83">
            <w:pPr>
              <w:spacing w:after="0" w:line="240" w:lineRule="auto"/>
              <w:jc w:val="right"/>
              <w:rPr>
                <w:rFonts w:ascii="Arial" w:hAnsi="Arial" w:cs="Arial"/>
                <w:sz w:val="16"/>
                <w:szCs w:val="16"/>
              </w:rPr>
            </w:pPr>
            <w:r w:rsidRPr="00416B83">
              <w:rPr>
                <w:rFonts w:ascii="Arial" w:hAnsi="Arial" w:cs="Arial"/>
                <w:sz w:val="16"/>
                <w:szCs w:val="16"/>
              </w:rPr>
              <w:t xml:space="preserve">1,767 </w:t>
            </w:r>
          </w:p>
        </w:tc>
      </w:tr>
      <w:tr w:rsidR="00416B83" w:rsidRPr="00416B83" w14:paraId="23CF7495" w14:textId="77777777" w:rsidTr="00416B83">
        <w:trPr>
          <w:trHeight w:hRule="exact" w:val="450"/>
        </w:trPr>
        <w:tc>
          <w:tcPr>
            <w:tcW w:w="2408" w:type="pct"/>
            <w:tcBorders>
              <w:top w:val="nil"/>
              <w:left w:val="nil"/>
              <w:bottom w:val="nil"/>
              <w:right w:val="nil"/>
            </w:tcBorders>
            <w:shd w:val="clear" w:color="auto" w:fill="auto"/>
            <w:vAlign w:val="bottom"/>
            <w:hideMark/>
          </w:tcPr>
          <w:p w14:paraId="0C3CC48C" w14:textId="77777777" w:rsidR="00416B83" w:rsidRPr="00416B83" w:rsidRDefault="00416B83" w:rsidP="00416B83">
            <w:pPr>
              <w:spacing w:after="0" w:line="240" w:lineRule="auto"/>
              <w:ind w:left="170"/>
              <w:jc w:val="left"/>
              <w:rPr>
                <w:rFonts w:ascii="Arial" w:hAnsi="Arial" w:cs="Arial"/>
                <w:sz w:val="16"/>
                <w:szCs w:val="16"/>
              </w:rPr>
            </w:pPr>
            <w:r w:rsidRPr="00416B83">
              <w:rPr>
                <w:rFonts w:ascii="Arial" w:hAnsi="Arial" w:cs="Arial"/>
                <w:sz w:val="16"/>
                <w:szCs w:val="16"/>
              </w:rPr>
              <w:t>Accumulated depreciation/</w:t>
            </w:r>
            <w:r w:rsidRPr="00416B83">
              <w:rPr>
                <w:rFonts w:ascii="Arial" w:hAnsi="Arial" w:cs="Arial"/>
                <w:sz w:val="16"/>
                <w:szCs w:val="16"/>
              </w:rPr>
              <w:br/>
              <w:t>amortisation and impairment</w:t>
            </w:r>
          </w:p>
        </w:tc>
        <w:tc>
          <w:tcPr>
            <w:tcW w:w="648" w:type="pct"/>
            <w:tcBorders>
              <w:top w:val="nil"/>
              <w:left w:val="nil"/>
              <w:bottom w:val="nil"/>
              <w:right w:val="nil"/>
            </w:tcBorders>
            <w:shd w:val="clear" w:color="auto" w:fill="auto"/>
            <w:noWrap/>
            <w:vAlign w:val="bottom"/>
            <w:hideMark/>
          </w:tcPr>
          <w:p w14:paraId="124CEE40" w14:textId="77777777" w:rsidR="00416B83" w:rsidRPr="00416B83" w:rsidRDefault="00416B83" w:rsidP="00416B83">
            <w:pPr>
              <w:spacing w:after="0" w:line="240" w:lineRule="auto"/>
              <w:jc w:val="right"/>
              <w:rPr>
                <w:rFonts w:ascii="Arial" w:hAnsi="Arial" w:cs="Arial"/>
                <w:sz w:val="16"/>
                <w:szCs w:val="16"/>
              </w:rPr>
            </w:pPr>
            <w:r w:rsidRPr="00416B83">
              <w:rPr>
                <w:rFonts w:ascii="Arial" w:hAnsi="Arial" w:cs="Arial"/>
                <w:sz w:val="16"/>
                <w:szCs w:val="16"/>
              </w:rPr>
              <w:t>(253)</w:t>
            </w:r>
          </w:p>
        </w:tc>
        <w:tc>
          <w:tcPr>
            <w:tcW w:w="648" w:type="pct"/>
            <w:tcBorders>
              <w:top w:val="nil"/>
              <w:left w:val="nil"/>
              <w:bottom w:val="nil"/>
              <w:right w:val="nil"/>
            </w:tcBorders>
            <w:shd w:val="clear" w:color="auto" w:fill="auto"/>
            <w:noWrap/>
            <w:vAlign w:val="bottom"/>
            <w:hideMark/>
          </w:tcPr>
          <w:p w14:paraId="2C5CDA5A" w14:textId="77777777" w:rsidR="00416B83" w:rsidRPr="00416B83" w:rsidRDefault="00416B83" w:rsidP="00416B83">
            <w:pPr>
              <w:spacing w:after="0" w:line="240" w:lineRule="auto"/>
              <w:jc w:val="right"/>
              <w:rPr>
                <w:rFonts w:ascii="Arial" w:hAnsi="Arial" w:cs="Arial"/>
                <w:sz w:val="16"/>
                <w:szCs w:val="16"/>
              </w:rPr>
            </w:pPr>
            <w:r w:rsidRPr="00416B83">
              <w:rPr>
                <w:rFonts w:ascii="Arial" w:hAnsi="Arial" w:cs="Arial"/>
                <w:sz w:val="16"/>
                <w:szCs w:val="16"/>
              </w:rPr>
              <w:t>(73)</w:t>
            </w:r>
          </w:p>
        </w:tc>
        <w:tc>
          <w:tcPr>
            <w:tcW w:w="648" w:type="pct"/>
            <w:tcBorders>
              <w:top w:val="nil"/>
              <w:left w:val="nil"/>
              <w:bottom w:val="nil"/>
              <w:right w:val="nil"/>
            </w:tcBorders>
            <w:shd w:val="clear" w:color="auto" w:fill="auto"/>
            <w:noWrap/>
            <w:vAlign w:val="bottom"/>
            <w:hideMark/>
          </w:tcPr>
          <w:p w14:paraId="01318504" w14:textId="77777777" w:rsidR="00416B83" w:rsidRPr="00416B83" w:rsidRDefault="00416B83" w:rsidP="00416B83">
            <w:pPr>
              <w:spacing w:after="0" w:line="240" w:lineRule="auto"/>
              <w:jc w:val="right"/>
              <w:rPr>
                <w:rFonts w:ascii="Arial" w:hAnsi="Arial" w:cs="Arial"/>
                <w:sz w:val="16"/>
                <w:szCs w:val="16"/>
              </w:rPr>
            </w:pPr>
            <w:r w:rsidRPr="00416B83">
              <w:rPr>
                <w:rFonts w:ascii="Arial" w:hAnsi="Arial" w:cs="Arial"/>
                <w:sz w:val="16"/>
                <w:szCs w:val="16"/>
              </w:rPr>
              <w:t>(478)</w:t>
            </w:r>
          </w:p>
        </w:tc>
        <w:tc>
          <w:tcPr>
            <w:tcW w:w="648" w:type="pct"/>
            <w:tcBorders>
              <w:top w:val="nil"/>
              <w:left w:val="nil"/>
              <w:bottom w:val="nil"/>
              <w:right w:val="nil"/>
            </w:tcBorders>
            <w:shd w:val="clear" w:color="auto" w:fill="auto"/>
            <w:noWrap/>
            <w:vAlign w:val="bottom"/>
            <w:hideMark/>
          </w:tcPr>
          <w:p w14:paraId="63C8A785" w14:textId="77777777" w:rsidR="00416B83" w:rsidRPr="00416B83" w:rsidRDefault="00416B83" w:rsidP="00416B83">
            <w:pPr>
              <w:spacing w:after="0" w:line="240" w:lineRule="auto"/>
              <w:jc w:val="right"/>
              <w:rPr>
                <w:rFonts w:ascii="Arial" w:hAnsi="Arial" w:cs="Arial"/>
                <w:sz w:val="16"/>
                <w:szCs w:val="16"/>
              </w:rPr>
            </w:pPr>
            <w:r w:rsidRPr="00416B83">
              <w:rPr>
                <w:rFonts w:ascii="Arial" w:hAnsi="Arial" w:cs="Arial"/>
                <w:sz w:val="16"/>
                <w:szCs w:val="16"/>
              </w:rPr>
              <w:t>(804)</w:t>
            </w:r>
          </w:p>
        </w:tc>
      </w:tr>
      <w:tr w:rsidR="00416B83" w:rsidRPr="00416B83" w14:paraId="541606C5" w14:textId="77777777" w:rsidTr="00416B83">
        <w:trPr>
          <w:trHeight w:hRule="exact" w:val="450"/>
        </w:trPr>
        <w:tc>
          <w:tcPr>
            <w:tcW w:w="2408" w:type="pct"/>
            <w:tcBorders>
              <w:top w:val="nil"/>
              <w:left w:val="nil"/>
              <w:bottom w:val="nil"/>
              <w:right w:val="nil"/>
            </w:tcBorders>
            <w:shd w:val="clear" w:color="auto" w:fill="auto"/>
            <w:vAlign w:val="center"/>
            <w:hideMark/>
          </w:tcPr>
          <w:p w14:paraId="68B84035" w14:textId="44E076E2" w:rsidR="00416B83" w:rsidRPr="00416B83" w:rsidRDefault="00416B83" w:rsidP="00416B83">
            <w:pPr>
              <w:spacing w:after="0" w:line="240" w:lineRule="auto"/>
              <w:ind w:left="170"/>
              <w:jc w:val="left"/>
              <w:rPr>
                <w:rFonts w:ascii="Arial" w:hAnsi="Arial" w:cs="Arial"/>
                <w:sz w:val="16"/>
                <w:szCs w:val="16"/>
              </w:rPr>
            </w:pPr>
            <w:r w:rsidRPr="00416B83">
              <w:rPr>
                <w:rFonts w:ascii="Arial" w:hAnsi="Arial" w:cs="Arial"/>
                <w:sz w:val="16"/>
                <w:szCs w:val="16"/>
              </w:rPr>
              <w:t>Accumulated depreciation/amortisation and impairment</w:t>
            </w:r>
            <w:r w:rsidR="00A8312D">
              <w:rPr>
                <w:rFonts w:ascii="Arial" w:hAnsi="Arial" w:cs="Arial"/>
                <w:sz w:val="16"/>
                <w:szCs w:val="16"/>
              </w:rPr>
              <w:t xml:space="preserve"> – </w:t>
            </w:r>
            <w:r w:rsidRPr="00416B83">
              <w:rPr>
                <w:rFonts w:ascii="Arial" w:hAnsi="Arial" w:cs="Arial"/>
                <w:sz w:val="16"/>
                <w:szCs w:val="16"/>
              </w:rPr>
              <w:t>ROU assets</w:t>
            </w:r>
          </w:p>
        </w:tc>
        <w:tc>
          <w:tcPr>
            <w:tcW w:w="648" w:type="pct"/>
            <w:tcBorders>
              <w:top w:val="nil"/>
              <w:left w:val="nil"/>
              <w:bottom w:val="nil"/>
              <w:right w:val="nil"/>
            </w:tcBorders>
            <w:shd w:val="clear" w:color="auto" w:fill="auto"/>
            <w:noWrap/>
            <w:vAlign w:val="bottom"/>
            <w:hideMark/>
          </w:tcPr>
          <w:p w14:paraId="7F84276A" w14:textId="77777777" w:rsidR="00416B83" w:rsidRPr="00416B83" w:rsidRDefault="00416B83" w:rsidP="00416B83">
            <w:pPr>
              <w:spacing w:after="0" w:line="240" w:lineRule="auto"/>
              <w:jc w:val="right"/>
              <w:rPr>
                <w:rFonts w:ascii="Arial" w:hAnsi="Arial" w:cs="Arial"/>
                <w:sz w:val="16"/>
                <w:szCs w:val="16"/>
              </w:rPr>
            </w:pPr>
            <w:r w:rsidRPr="00416B83">
              <w:rPr>
                <w:rFonts w:ascii="Arial" w:hAnsi="Arial" w:cs="Arial"/>
                <w:sz w:val="16"/>
                <w:szCs w:val="16"/>
              </w:rPr>
              <w:t>(1,354)</w:t>
            </w:r>
          </w:p>
        </w:tc>
        <w:tc>
          <w:tcPr>
            <w:tcW w:w="648" w:type="pct"/>
            <w:tcBorders>
              <w:top w:val="nil"/>
              <w:left w:val="nil"/>
              <w:bottom w:val="nil"/>
              <w:right w:val="nil"/>
            </w:tcBorders>
            <w:shd w:val="clear" w:color="auto" w:fill="auto"/>
            <w:noWrap/>
            <w:vAlign w:val="bottom"/>
            <w:hideMark/>
          </w:tcPr>
          <w:p w14:paraId="0BE8F882" w14:textId="77E74A7F" w:rsidR="00416B83" w:rsidRPr="00416B83" w:rsidRDefault="00A8312D" w:rsidP="00416B83">
            <w:pPr>
              <w:spacing w:after="0" w:line="240" w:lineRule="auto"/>
              <w:jc w:val="right"/>
              <w:rPr>
                <w:rFonts w:ascii="Arial" w:hAnsi="Arial" w:cs="Arial"/>
                <w:sz w:val="16"/>
                <w:szCs w:val="16"/>
              </w:rPr>
            </w:pPr>
            <w:r>
              <w:rPr>
                <w:rFonts w:ascii="Arial" w:hAnsi="Arial" w:cs="Arial"/>
                <w:sz w:val="16"/>
                <w:szCs w:val="16"/>
              </w:rPr>
              <w:noBreakHyphen/>
            </w:r>
            <w:r w:rsidR="00416B83" w:rsidRPr="00416B83">
              <w:rPr>
                <w:rFonts w:ascii="Arial" w:hAnsi="Arial" w:cs="Arial"/>
                <w:sz w:val="16"/>
                <w:szCs w:val="16"/>
              </w:rPr>
              <w:t xml:space="preserve"> </w:t>
            </w:r>
          </w:p>
        </w:tc>
        <w:tc>
          <w:tcPr>
            <w:tcW w:w="648" w:type="pct"/>
            <w:tcBorders>
              <w:top w:val="nil"/>
              <w:left w:val="nil"/>
              <w:bottom w:val="nil"/>
              <w:right w:val="nil"/>
            </w:tcBorders>
            <w:shd w:val="clear" w:color="auto" w:fill="auto"/>
            <w:noWrap/>
            <w:vAlign w:val="bottom"/>
            <w:hideMark/>
          </w:tcPr>
          <w:p w14:paraId="03925564" w14:textId="4F848741" w:rsidR="00416B83" w:rsidRPr="00416B83" w:rsidRDefault="00A8312D" w:rsidP="00416B83">
            <w:pPr>
              <w:spacing w:after="0" w:line="240" w:lineRule="auto"/>
              <w:jc w:val="right"/>
              <w:rPr>
                <w:rFonts w:ascii="Arial" w:hAnsi="Arial" w:cs="Arial"/>
                <w:sz w:val="16"/>
                <w:szCs w:val="16"/>
              </w:rPr>
            </w:pPr>
            <w:r>
              <w:rPr>
                <w:rFonts w:ascii="Arial" w:hAnsi="Arial" w:cs="Arial"/>
                <w:sz w:val="16"/>
                <w:szCs w:val="16"/>
              </w:rPr>
              <w:noBreakHyphen/>
            </w:r>
            <w:r w:rsidR="00416B83" w:rsidRPr="00416B83">
              <w:rPr>
                <w:rFonts w:ascii="Arial" w:hAnsi="Arial" w:cs="Arial"/>
                <w:sz w:val="16"/>
                <w:szCs w:val="16"/>
              </w:rPr>
              <w:t xml:space="preserve"> </w:t>
            </w:r>
          </w:p>
        </w:tc>
        <w:tc>
          <w:tcPr>
            <w:tcW w:w="648" w:type="pct"/>
            <w:tcBorders>
              <w:top w:val="nil"/>
              <w:left w:val="nil"/>
              <w:bottom w:val="nil"/>
              <w:right w:val="nil"/>
            </w:tcBorders>
            <w:shd w:val="clear" w:color="auto" w:fill="auto"/>
            <w:noWrap/>
            <w:vAlign w:val="bottom"/>
            <w:hideMark/>
          </w:tcPr>
          <w:p w14:paraId="1FE29FB8" w14:textId="77777777" w:rsidR="00416B83" w:rsidRPr="00416B83" w:rsidRDefault="00416B83" w:rsidP="00416B83">
            <w:pPr>
              <w:spacing w:after="0" w:line="240" w:lineRule="auto"/>
              <w:jc w:val="right"/>
              <w:rPr>
                <w:rFonts w:ascii="Arial" w:hAnsi="Arial" w:cs="Arial"/>
                <w:sz w:val="16"/>
                <w:szCs w:val="16"/>
              </w:rPr>
            </w:pPr>
            <w:r w:rsidRPr="00416B83">
              <w:rPr>
                <w:rFonts w:ascii="Arial" w:hAnsi="Arial" w:cs="Arial"/>
                <w:sz w:val="16"/>
                <w:szCs w:val="16"/>
              </w:rPr>
              <w:t>(1,354)</w:t>
            </w:r>
          </w:p>
        </w:tc>
      </w:tr>
      <w:tr w:rsidR="00416B83" w:rsidRPr="00416B83" w14:paraId="23B15C35" w14:textId="77777777" w:rsidTr="00416B83">
        <w:trPr>
          <w:trHeight w:hRule="exact" w:val="225"/>
        </w:trPr>
        <w:tc>
          <w:tcPr>
            <w:tcW w:w="2408" w:type="pct"/>
            <w:tcBorders>
              <w:top w:val="nil"/>
              <w:left w:val="nil"/>
              <w:bottom w:val="nil"/>
              <w:right w:val="nil"/>
            </w:tcBorders>
            <w:shd w:val="clear" w:color="auto" w:fill="auto"/>
            <w:vAlign w:val="bottom"/>
            <w:hideMark/>
          </w:tcPr>
          <w:p w14:paraId="6C0EA4DB" w14:textId="77777777" w:rsidR="00416B83" w:rsidRPr="00416B83" w:rsidRDefault="00416B83" w:rsidP="00416B83">
            <w:pPr>
              <w:spacing w:after="0" w:line="240" w:lineRule="auto"/>
              <w:jc w:val="left"/>
              <w:rPr>
                <w:rFonts w:ascii="Arial" w:hAnsi="Arial" w:cs="Arial"/>
                <w:b/>
                <w:bCs/>
                <w:sz w:val="16"/>
                <w:szCs w:val="16"/>
              </w:rPr>
            </w:pPr>
            <w:r w:rsidRPr="00416B83">
              <w:rPr>
                <w:rFonts w:ascii="Arial" w:hAnsi="Arial" w:cs="Arial"/>
                <w:b/>
                <w:bCs/>
                <w:sz w:val="16"/>
                <w:szCs w:val="16"/>
              </w:rPr>
              <w:t>Opening net book balance</w:t>
            </w:r>
          </w:p>
        </w:tc>
        <w:tc>
          <w:tcPr>
            <w:tcW w:w="648" w:type="pct"/>
            <w:tcBorders>
              <w:top w:val="single" w:sz="4" w:space="0" w:color="auto"/>
              <w:left w:val="nil"/>
              <w:bottom w:val="single" w:sz="4" w:space="0" w:color="auto"/>
              <w:right w:val="nil"/>
            </w:tcBorders>
            <w:shd w:val="clear" w:color="auto" w:fill="auto"/>
            <w:noWrap/>
            <w:vAlign w:val="bottom"/>
            <w:hideMark/>
          </w:tcPr>
          <w:p w14:paraId="08D757FA" w14:textId="77777777" w:rsidR="00416B83" w:rsidRPr="00416B83" w:rsidRDefault="00416B83" w:rsidP="00416B83">
            <w:pPr>
              <w:spacing w:after="0" w:line="240" w:lineRule="auto"/>
              <w:jc w:val="right"/>
              <w:rPr>
                <w:rFonts w:ascii="Arial" w:hAnsi="Arial" w:cs="Arial"/>
                <w:b/>
                <w:bCs/>
                <w:sz w:val="16"/>
                <w:szCs w:val="16"/>
              </w:rPr>
            </w:pPr>
            <w:r w:rsidRPr="00416B83">
              <w:rPr>
                <w:rFonts w:ascii="Arial" w:hAnsi="Arial" w:cs="Arial"/>
                <w:b/>
                <w:bCs/>
                <w:sz w:val="16"/>
                <w:szCs w:val="16"/>
              </w:rPr>
              <w:t xml:space="preserve">669 </w:t>
            </w:r>
          </w:p>
        </w:tc>
        <w:tc>
          <w:tcPr>
            <w:tcW w:w="648" w:type="pct"/>
            <w:tcBorders>
              <w:top w:val="single" w:sz="4" w:space="0" w:color="auto"/>
              <w:left w:val="nil"/>
              <w:bottom w:val="single" w:sz="4" w:space="0" w:color="auto"/>
              <w:right w:val="nil"/>
            </w:tcBorders>
            <w:shd w:val="clear" w:color="auto" w:fill="auto"/>
            <w:noWrap/>
            <w:vAlign w:val="bottom"/>
            <w:hideMark/>
          </w:tcPr>
          <w:p w14:paraId="4856D362" w14:textId="77777777" w:rsidR="00416B83" w:rsidRPr="00416B83" w:rsidRDefault="00416B83" w:rsidP="00416B83">
            <w:pPr>
              <w:spacing w:after="0" w:line="240" w:lineRule="auto"/>
              <w:jc w:val="right"/>
              <w:rPr>
                <w:rFonts w:ascii="Arial" w:hAnsi="Arial" w:cs="Arial"/>
                <w:b/>
                <w:bCs/>
                <w:sz w:val="16"/>
                <w:szCs w:val="16"/>
              </w:rPr>
            </w:pPr>
            <w:r w:rsidRPr="00416B83">
              <w:rPr>
                <w:rFonts w:ascii="Arial" w:hAnsi="Arial" w:cs="Arial"/>
                <w:b/>
                <w:bCs/>
                <w:sz w:val="16"/>
                <w:szCs w:val="16"/>
              </w:rPr>
              <w:t xml:space="preserve">213 </w:t>
            </w:r>
          </w:p>
        </w:tc>
        <w:tc>
          <w:tcPr>
            <w:tcW w:w="648" w:type="pct"/>
            <w:tcBorders>
              <w:top w:val="single" w:sz="4" w:space="0" w:color="auto"/>
              <w:left w:val="nil"/>
              <w:bottom w:val="single" w:sz="4" w:space="0" w:color="auto"/>
              <w:right w:val="nil"/>
            </w:tcBorders>
            <w:shd w:val="clear" w:color="auto" w:fill="auto"/>
            <w:noWrap/>
            <w:vAlign w:val="bottom"/>
            <w:hideMark/>
          </w:tcPr>
          <w:p w14:paraId="45F82DF8" w14:textId="77777777" w:rsidR="00416B83" w:rsidRPr="00416B83" w:rsidRDefault="00416B83" w:rsidP="00416B83">
            <w:pPr>
              <w:spacing w:after="0" w:line="240" w:lineRule="auto"/>
              <w:jc w:val="right"/>
              <w:rPr>
                <w:rFonts w:ascii="Arial" w:hAnsi="Arial" w:cs="Arial"/>
                <w:b/>
                <w:bCs/>
                <w:sz w:val="16"/>
                <w:szCs w:val="16"/>
              </w:rPr>
            </w:pPr>
            <w:r w:rsidRPr="00416B83">
              <w:rPr>
                <w:rFonts w:ascii="Arial" w:hAnsi="Arial" w:cs="Arial"/>
                <w:b/>
                <w:bCs/>
                <w:sz w:val="16"/>
                <w:szCs w:val="16"/>
              </w:rPr>
              <w:t xml:space="preserve">103 </w:t>
            </w:r>
          </w:p>
        </w:tc>
        <w:tc>
          <w:tcPr>
            <w:tcW w:w="648" w:type="pct"/>
            <w:tcBorders>
              <w:top w:val="single" w:sz="4" w:space="0" w:color="auto"/>
              <w:left w:val="nil"/>
              <w:bottom w:val="single" w:sz="4" w:space="0" w:color="auto"/>
              <w:right w:val="nil"/>
            </w:tcBorders>
            <w:shd w:val="clear" w:color="auto" w:fill="auto"/>
            <w:noWrap/>
            <w:vAlign w:val="bottom"/>
            <w:hideMark/>
          </w:tcPr>
          <w:p w14:paraId="5D0854FD" w14:textId="77777777" w:rsidR="00416B83" w:rsidRPr="00416B83" w:rsidRDefault="00416B83" w:rsidP="00416B83">
            <w:pPr>
              <w:spacing w:after="0" w:line="240" w:lineRule="auto"/>
              <w:jc w:val="right"/>
              <w:rPr>
                <w:rFonts w:ascii="Arial" w:hAnsi="Arial" w:cs="Arial"/>
                <w:b/>
                <w:bCs/>
                <w:sz w:val="16"/>
                <w:szCs w:val="16"/>
              </w:rPr>
            </w:pPr>
            <w:r w:rsidRPr="00416B83">
              <w:rPr>
                <w:rFonts w:ascii="Arial" w:hAnsi="Arial" w:cs="Arial"/>
                <w:b/>
                <w:bCs/>
                <w:sz w:val="16"/>
                <w:szCs w:val="16"/>
              </w:rPr>
              <w:t xml:space="preserve">985 </w:t>
            </w:r>
          </w:p>
        </w:tc>
      </w:tr>
      <w:tr w:rsidR="00416B83" w:rsidRPr="00416B83" w14:paraId="3A4FF42A" w14:textId="77777777" w:rsidTr="00416B83">
        <w:trPr>
          <w:trHeight w:hRule="exact" w:val="225"/>
        </w:trPr>
        <w:tc>
          <w:tcPr>
            <w:tcW w:w="2408" w:type="pct"/>
            <w:tcBorders>
              <w:top w:val="nil"/>
              <w:left w:val="nil"/>
              <w:bottom w:val="nil"/>
              <w:right w:val="nil"/>
            </w:tcBorders>
            <w:shd w:val="clear" w:color="auto" w:fill="auto"/>
            <w:vAlign w:val="bottom"/>
            <w:hideMark/>
          </w:tcPr>
          <w:p w14:paraId="662B1F1D" w14:textId="77777777" w:rsidR="00416B83" w:rsidRPr="00416B83" w:rsidRDefault="00416B83" w:rsidP="00416B83">
            <w:pPr>
              <w:spacing w:after="0" w:line="240" w:lineRule="auto"/>
              <w:jc w:val="left"/>
              <w:rPr>
                <w:rFonts w:ascii="Arial" w:hAnsi="Arial" w:cs="Arial"/>
                <w:b/>
                <w:bCs/>
                <w:sz w:val="16"/>
                <w:szCs w:val="16"/>
              </w:rPr>
            </w:pPr>
            <w:r w:rsidRPr="00416B83">
              <w:rPr>
                <w:rFonts w:ascii="Arial" w:hAnsi="Arial" w:cs="Arial"/>
                <w:b/>
                <w:bCs/>
                <w:sz w:val="16"/>
                <w:szCs w:val="16"/>
              </w:rPr>
              <w:t>Capital asset additions</w:t>
            </w:r>
          </w:p>
        </w:tc>
        <w:tc>
          <w:tcPr>
            <w:tcW w:w="648" w:type="pct"/>
            <w:tcBorders>
              <w:top w:val="nil"/>
              <w:left w:val="nil"/>
              <w:bottom w:val="nil"/>
              <w:right w:val="nil"/>
            </w:tcBorders>
            <w:shd w:val="clear" w:color="auto" w:fill="auto"/>
            <w:noWrap/>
            <w:vAlign w:val="bottom"/>
            <w:hideMark/>
          </w:tcPr>
          <w:p w14:paraId="1F558EC7" w14:textId="77777777" w:rsidR="00416B83" w:rsidRPr="00416B83" w:rsidRDefault="00416B83" w:rsidP="00416B83">
            <w:pPr>
              <w:spacing w:after="0" w:line="240" w:lineRule="auto"/>
              <w:jc w:val="left"/>
              <w:rPr>
                <w:rFonts w:ascii="Arial" w:hAnsi="Arial" w:cs="Arial"/>
                <w:b/>
                <w:bCs/>
                <w:sz w:val="16"/>
                <w:szCs w:val="16"/>
              </w:rPr>
            </w:pPr>
          </w:p>
        </w:tc>
        <w:tc>
          <w:tcPr>
            <w:tcW w:w="648" w:type="pct"/>
            <w:tcBorders>
              <w:top w:val="nil"/>
              <w:left w:val="nil"/>
              <w:bottom w:val="nil"/>
              <w:right w:val="nil"/>
            </w:tcBorders>
            <w:shd w:val="clear" w:color="auto" w:fill="auto"/>
            <w:noWrap/>
            <w:vAlign w:val="bottom"/>
            <w:hideMark/>
          </w:tcPr>
          <w:p w14:paraId="305329B5" w14:textId="77777777" w:rsidR="00416B83" w:rsidRPr="00416B83" w:rsidRDefault="00416B83" w:rsidP="00416B83">
            <w:pPr>
              <w:spacing w:after="0" w:line="240" w:lineRule="auto"/>
              <w:jc w:val="right"/>
              <w:rPr>
                <w:rFonts w:ascii="Times New Roman" w:hAnsi="Times New Roman"/>
              </w:rPr>
            </w:pPr>
          </w:p>
        </w:tc>
        <w:tc>
          <w:tcPr>
            <w:tcW w:w="648" w:type="pct"/>
            <w:tcBorders>
              <w:top w:val="nil"/>
              <w:left w:val="nil"/>
              <w:bottom w:val="nil"/>
              <w:right w:val="nil"/>
            </w:tcBorders>
            <w:shd w:val="clear" w:color="auto" w:fill="auto"/>
            <w:noWrap/>
            <w:vAlign w:val="bottom"/>
            <w:hideMark/>
          </w:tcPr>
          <w:p w14:paraId="0173CE30" w14:textId="77777777" w:rsidR="00416B83" w:rsidRPr="00416B83" w:rsidRDefault="00416B83" w:rsidP="00416B83">
            <w:pPr>
              <w:spacing w:after="0" w:line="240" w:lineRule="auto"/>
              <w:jc w:val="right"/>
              <w:rPr>
                <w:rFonts w:ascii="Times New Roman" w:hAnsi="Times New Roman"/>
              </w:rPr>
            </w:pPr>
          </w:p>
        </w:tc>
        <w:tc>
          <w:tcPr>
            <w:tcW w:w="648" w:type="pct"/>
            <w:tcBorders>
              <w:top w:val="nil"/>
              <w:left w:val="nil"/>
              <w:bottom w:val="nil"/>
              <w:right w:val="nil"/>
            </w:tcBorders>
            <w:shd w:val="clear" w:color="auto" w:fill="auto"/>
            <w:noWrap/>
            <w:vAlign w:val="bottom"/>
            <w:hideMark/>
          </w:tcPr>
          <w:p w14:paraId="52B9BB36" w14:textId="77777777" w:rsidR="00416B83" w:rsidRPr="00416B83" w:rsidRDefault="00416B83" w:rsidP="00416B83">
            <w:pPr>
              <w:spacing w:after="0" w:line="240" w:lineRule="auto"/>
              <w:jc w:val="right"/>
              <w:rPr>
                <w:rFonts w:ascii="Times New Roman" w:hAnsi="Times New Roman"/>
              </w:rPr>
            </w:pPr>
          </w:p>
        </w:tc>
      </w:tr>
      <w:tr w:rsidR="00416B83" w:rsidRPr="00416B83" w14:paraId="543768FA" w14:textId="77777777" w:rsidTr="00416B83">
        <w:trPr>
          <w:trHeight w:hRule="exact" w:val="450"/>
        </w:trPr>
        <w:tc>
          <w:tcPr>
            <w:tcW w:w="2408" w:type="pct"/>
            <w:tcBorders>
              <w:top w:val="nil"/>
              <w:left w:val="nil"/>
              <w:bottom w:val="nil"/>
              <w:right w:val="nil"/>
            </w:tcBorders>
            <w:shd w:val="clear" w:color="auto" w:fill="auto"/>
            <w:vAlign w:val="bottom"/>
            <w:hideMark/>
          </w:tcPr>
          <w:p w14:paraId="2856C3A1" w14:textId="77777777" w:rsidR="00416B83" w:rsidRPr="00416B83" w:rsidRDefault="00416B83" w:rsidP="00416B83">
            <w:pPr>
              <w:spacing w:after="0" w:line="240" w:lineRule="auto"/>
              <w:ind w:left="170"/>
              <w:jc w:val="left"/>
              <w:rPr>
                <w:rFonts w:ascii="Arial" w:hAnsi="Arial" w:cs="Arial"/>
                <w:b/>
                <w:bCs/>
                <w:sz w:val="16"/>
                <w:szCs w:val="16"/>
              </w:rPr>
            </w:pPr>
            <w:r w:rsidRPr="00416B83">
              <w:rPr>
                <w:rFonts w:ascii="Arial" w:hAnsi="Arial" w:cs="Arial"/>
                <w:b/>
                <w:bCs/>
                <w:sz w:val="16"/>
                <w:szCs w:val="16"/>
              </w:rPr>
              <w:t>Estimated expenditure on new</w:t>
            </w:r>
            <w:r w:rsidRPr="00416B83">
              <w:rPr>
                <w:rFonts w:ascii="Arial" w:hAnsi="Arial" w:cs="Arial"/>
                <w:b/>
                <w:bCs/>
                <w:sz w:val="16"/>
                <w:szCs w:val="16"/>
              </w:rPr>
              <w:br/>
              <w:t xml:space="preserve">  or replacement assets</w:t>
            </w:r>
          </w:p>
        </w:tc>
        <w:tc>
          <w:tcPr>
            <w:tcW w:w="648" w:type="pct"/>
            <w:tcBorders>
              <w:top w:val="nil"/>
              <w:left w:val="nil"/>
              <w:bottom w:val="nil"/>
              <w:right w:val="nil"/>
            </w:tcBorders>
            <w:shd w:val="clear" w:color="auto" w:fill="auto"/>
            <w:noWrap/>
            <w:vAlign w:val="bottom"/>
            <w:hideMark/>
          </w:tcPr>
          <w:p w14:paraId="239BBF32" w14:textId="77777777" w:rsidR="00416B83" w:rsidRPr="00416B83" w:rsidRDefault="00416B83" w:rsidP="00416B83">
            <w:pPr>
              <w:spacing w:after="0" w:line="240" w:lineRule="auto"/>
              <w:ind w:firstLineChars="100" w:firstLine="161"/>
              <w:jc w:val="left"/>
              <w:rPr>
                <w:rFonts w:ascii="Arial" w:hAnsi="Arial" w:cs="Arial"/>
                <w:b/>
                <w:bCs/>
                <w:sz w:val="16"/>
                <w:szCs w:val="16"/>
              </w:rPr>
            </w:pPr>
          </w:p>
        </w:tc>
        <w:tc>
          <w:tcPr>
            <w:tcW w:w="648" w:type="pct"/>
            <w:tcBorders>
              <w:top w:val="nil"/>
              <w:left w:val="nil"/>
              <w:bottom w:val="nil"/>
              <w:right w:val="nil"/>
            </w:tcBorders>
            <w:shd w:val="clear" w:color="auto" w:fill="auto"/>
            <w:noWrap/>
            <w:vAlign w:val="bottom"/>
            <w:hideMark/>
          </w:tcPr>
          <w:p w14:paraId="2902B47C" w14:textId="77777777" w:rsidR="00416B83" w:rsidRPr="00416B83" w:rsidRDefault="00416B83" w:rsidP="00416B83">
            <w:pPr>
              <w:spacing w:after="0" w:line="240" w:lineRule="auto"/>
              <w:jc w:val="right"/>
              <w:rPr>
                <w:rFonts w:ascii="Times New Roman" w:hAnsi="Times New Roman"/>
              </w:rPr>
            </w:pPr>
          </w:p>
        </w:tc>
        <w:tc>
          <w:tcPr>
            <w:tcW w:w="648" w:type="pct"/>
            <w:tcBorders>
              <w:top w:val="nil"/>
              <w:left w:val="nil"/>
              <w:bottom w:val="nil"/>
              <w:right w:val="nil"/>
            </w:tcBorders>
            <w:shd w:val="clear" w:color="auto" w:fill="auto"/>
            <w:noWrap/>
            <w:vAlign w:val="bottom"/>
            <w:hideMark/>
          </w:tcPr>
          <w:p w14:paraId="67D2D249" w14:textId="77777777" w:rsidR="00416B83" w:rsidRPr="00416B83" w:rsidRDefault="00416B83" w:rsidP="00416B83">
            <w:pPr>
              <w:spacing w:after="0" w:line="240" w:lineRule="auto"/>
              <w:jc w:val="right"/>
              <w:rPr>
                <w:rFonts w:ascii="Times New Roman" w:hAnsi="Times New Roman"/>
              </w:rPr>
            </w:pPr>
          </w:p>
        </w:tc>
        <w:tc>
          <w:tcPr>
            <w:tcW w:w="648" w:type="pct"/>
            <w:tcBorders>
              <w:top w:val="nil"/>
              <w:left w:val="nil"/>
              <w:bottom w:val="nil"/>
              <w:right w:val="nil"/>
            </w:tcBorders>
            <w:shd w:val="clear" w:color="auto" w:fill="auto"/>
            <w:noWrap/>
            <w:vAlign w:val="bottom"/>
            <w:hideMark/>
          </w:tcPr>
          <w:p w14:paraId="1DDA212C" w14:textId="77777777" w:rsidR="00416B83" w:rsidRPr="00416B83" w:rsidRDefault="00416B83" w:rsidP="00416B83">
            <w:pPr>
              <w:spacing w:after="0" w:line="240" w:lineRule="auto"/>
              <w:jc w:val="right"/>
              <w:rPr>
                <w:rFonts w:ascii="Times New Roman" w:hAnsi="Times New Roman"/>
              </w:rPr>
            </w:pPr>
          </w:p>
        </w:tc>
      </w:tr>
      <w:tr w:rsidR="00416B83" w:rsidRPr="00416B83" w14:paraId="29E10F02" w14:textId="77777777" w:rsidTr="00416B83">
        <w:trPr>
          <w:trHeight w:hRule="exact" w:val="225"/>
        </w:trPr>
        <w:tc>
          <w:tcPr>
            <w:tcW w:w="2408" w:type="pct"/>
            <w:tcBorders>
              <w:top w:val="nil"/>
              <w:left w:val="nil"/>
              <w:bottom w:val="nil"/>
              <w:right w:val="nil"/>
            </w:tcBorders>
            <w:shd w:val="clear" w:color="auto" w:fill="auto"/>
            <w:vAlign w:val="bottom"/>
            <w:hideMark/>
          </w:tcPr>
          <w:p w14:paraId="6CC33069" w14:textId="3F12D735" w:rsidR="00416B83" w:rsidRPr="00416B83" w:rsidRDefault="00416B83" w:rsidP="00416B83">
            <w:pPr>
              <w:spacing w:after="0" w:line="240" w:lineRule="auto"/>
              <w:ind w:left="170"/>
              <w:jc w:val="left"/>
              <w:rPr>
                <w:rFonts w:ascii="Arial" w:hAnsi="Arial" w:cs="Arial"/>
                <w:sz w:val="16"/>
                <w:szCs w:val="16"/>
              </w:rPr>
            </w:pPr>
            <w:r w:rsidRPr="00416B83">
              <w:rPr>
                <w:rFonts w:ascii="Arial" w:hAnsi="Arial" w:cs="Arial"/>
                <w:sz w:val="16"/>
                <w:szCs w:val="16"/>
              </w:rPr>
              <w:t>By purchase</w:t>
            </w:r>
            <w:r w:rsidR="00A8312D">
              <w:rPr>
                <w:rFonts w:ascii="Arial" w:hAnsi="Arial" w:cs="Arial"/>
                <w:sz w:val="16"/>
                <w:szCs w:val="16"/>
              </w:rPr>
              <w:t xml:space="preserve"> – </w:t>
            </w:r>
            <w:r w:rsidRPr="00416B83">
              <w:rPr>
                <w:rFonts w:ascii="Arial" w:hAnsi="Arial" w:cs="Arial"/>
                <w:sz w:val="16"/>
                <w:szCs w:val="16"/>
              </w:rPr>
              <w:t>appropriation equity (a)</w:t>
            </w:r>
          </w:p>
        </w:tc>
        <w:tc>
          <w:tcPr>
            <w:tcW w:w="648" w:type="pct"/>
            <w:tcBorders>
              <w:top w:val="nil"/>
              <w:left w:val="nil"/>
              <w:bottom w:val="nil"/>
              <w:right w:val="nil"/>
            </w:tcBorders>
            <w:shd w:val="clear" w:color="auto" w:fill="auto"/>
            <w:noWrap/>
            <w:vAlign w:val="bottom"/>
            <w:hideMark/>
          </w:tcPr>
          <w:p w14:paraId="17251413" w14:textId="77777777" w:rsidR="00416B83" w:rsidRPr="00416B83" w:rsidRDefault="00416B83" w:rsidP="00416B83">
            <w:pPr>
              <w:spacing w:after="0" w:line="240" w:lineRule="auto"/>
              <w:jc w:val="right"/>
              <w:rPr>
                <w:rFonts w:ascii="Arial" w:hAnsi="Arial" w:cs="Arial"/>
                <w:sz w:val="16"/>
                <w:szCs w:val="16"/>
              </w:rPr>
            </w:pPr>
            <w:r w:rsidRPr="00416B83">
              <w:rPr>
                <w:rFonts w:ascii="Arial" w:hAnsi="Arial" w:cs="Arial"/>
                <w:sz w:val="16"/>
                <w:szCs w:val="16"/>
              </w:rPr>
              <w:t xml:space="preserve">1,453 </w:t>
            </w:r>
          </w:p>
        </w:tc>
        <w:tc>
          <w:tcPr>
            <w:tcW w:w="648" w:type="pct"/>
            <w:tcBorders>
              <w:top w:val="nil"/>
              <w:left w:val="nil"/>
              <w:bottom w:val="nil"/>
              <w:right w:val="nil"/>
            </w:tcBorders>
            <w:shd w:val="clear" w:color="auto" w:fill="auto"/>
            <w:noWrap/>
            <w:vAlign w:val="bottom"/>
            <w:hideMark/>
          </w:tcPr>
          <w:p w14:paraId="047FCDFC" w14:textId="77777777" w:rsidR="00416B83" w:rsidRPr="00416B83" w:rsidRDefault="00416B83" w:rsidP="00416B83">
            <w:pPr>
              <w:spacing w:after="0" w:line="240" w:lineRule="auto"/>
              <w:jc w:val="right"/>
              <w:rPr>
                <w:rFonts w:ascii="Arial" w:hAnsi="Arial" w:cs="Arial"/>
                <w:sz w:val="16"/>
                <w:szCs w:val="16"/>
              </w:rPr>
            </w:pPr>
            <w:r w:rsidRPr="00416B83">
              <w:rPr>
                <w:rFonts w:ascii="Arial" w:hAnsi="Arial" w:cs="Arial"/>
                <w:sz w:val="16"/>
                <w:szCs w:val="16"/>
              </w:rPr>
              <w:t xml:space="preserve">32 </w:t>
            </w:r>
          </w:p>
        </w:tc>
        <w:tc>
          <w:tcPr>
            <w:tcW w:w="648" w:type="pct"/>
            <w:tcBorders>
              <w:top w:val="nil"/>
              <w:left w:val="nil"/>
              <w:bottom w:val="nil"/>
              <w:right w:val="nil"/>
            </w:tcBorders>
            <w:shd w:val="clear" w:color="auto" w:fill="auto"/>
            <w:noWrap/>
            <w:vAlign w:val="bottom"/>
            <w:hideMark/>
          </w:tcPr>
          <w:p w14:paraId="360DEF0D" w14:textId="4C538F5D" w:rsidR="00416B83" w:rsidRPr="00416B83" w:rsidRDefault="00A8312D" w:rsidP="00416B83">
            <w:pPr>
              <w:spacing w:after="0" w:line="240" w:lineRule="auto"/>
              <w:jc w:val="right"/>
              <w:rPr>
                <w:rFonts w:ascii="Arial" w:hAnsi="Arial" w:cs="Arial"/>
                <w:sz w:val="16"/>
                <w:szCs w:val="16"/>
              </w:rPr>
            </w:pPr>
            <w:r>
              <w:rPr>
                <w:rFonts w:ascii="Arial" w:hAnsi="Arial" w:cs="Arial"/>
                <w:sz w:val="16"/>
                <w:szCs w:val="16"/>
              </w:rPr>
              <w:noBreakHyphen/>
            </w:r>
            <w:r w:rsidR="00416B83" w:rsidRPr="00416B83">
              <w:rPr>
                <w:rFonts w:ascii="Arial" w:hAnsi="Arial" w:cs="Arial"/>
                <w:sz w:val="16"/>
                <w:szCs w:val="16"/>
              </w:rPr>
              <w:t xml:space="preserve"> </w:t>
            </w:r>
          </w:p>
        </w:tc>
        <w:tc>
          <w:tcPr>
            <w:tcW w:w="648" w:type="pct"/>
            <w:tcBorders>
              <w:top w:val="nil"/>
              <w:left w:val="nil"/>
              <w:bottom w:val="nil"/>
              <w:right w:val="nil"/>
            </w:tcBorders>
            <w:shd w:val="clear" w:color="auto" w:fill="auto"/>
            <w:noWrap/>
            <w:vAlign w:val="bottom"/>
            <w:hideMark/>
          </w:tcPr>
          <w:p w14:paraId="4F988988" w14:textId="77777777" w:rsidR="00416B83" w:rsidRPr="00416B83" w:rsidRDefault="00416B83" w:rsidP="00416B83">
            <w:pPr>
              <w:spacing w:after="0" w:line="240" w:lineRule="auto"/>
              <w:jc w:val="right"/>
              <w:rPr>
                <w:rFonts w:ascii="Arial" w:hAnsi="Arial" w:cs="Arial"/>
                <w:sz w:val="16"/>
                <w:szCs w:val="16"/>
              </w:rPr>
            </w:pPr>
            <w:r w:rsidRPr="00416B83">
              <w:rPr>
                <w:rFonts w:ascii="Arial" w:hAnsi="Arial" w:cs="Arial"/>
                <w:sz w:val="16"/>
                <w:szCs w:val="16"/>
              </w:rPr>
              <w:t xml:space="preserve">1,485 </w:t>
            </w:r>
          </w:p>
        </w:tc>
      </w:tr>
      <w:tr w:rsidR="00416B83" w:rsidRPr="00416B83" w14:paraId="1EB21CD4" w14:textId="77777777" w:rsidTr="00416B83">
        <w:trPr>
          <w:trHeight w:hRule="exact" w:val="225"/>
        </w:trPr>
        <w:tc>
          <w:tcPr>
            <w:tcW w:w="2408" w:type="pct"/>
            <w:tcBorders>
              <w:top w:val="nil"/>
              <w:left w:val="nil"/>
              <w:bottom w:val="nil"/>
              <w:right w:val="nil"/>
            </w:tcBorders>
            <w:shd w:val="clear" w:color="auto" w:fill="auto"/>
            <w:vAlign w:val="bottom"/>
            <w:hideMark/>
          </w:tcPr>
          <w:p w14:paraId="3A098915" w14:textId="77777777" w:rsidR="00416B83" w:rsidRPr="00416B83" w:rsidRDefault="00416B83" w:rsidP="00416B83">
            <w:pPr>
              <w:spacing w:after="0" w:line="240" w:lineRule="auto"/>
              <w:ind w:left="170"/>
              <w:jc w:val="left"/>
              <w:rPr>
                <w:rFonts w:ascii="Arial" w:hAnsi="Arial" w:cs="Arial"/>
                <w:b/>
                <w:bCs/>
                <w:sz w:val="16"/>
                <w:szCs w:val="16"/>
              </w:rPr>
            </w:pPr>
            <w:r w:rsidRPr="00416B83">
              <w:rPr>
                <w:rFonts w:ascii="Arial" w:hAnsi="Arial" w:cs="Arial"/>
                <w:b/>
                <w:bCs/>
                <w:sz w:val="16"/>
                <w:szCs w:val="16"/>
              </w:rPr>
              <w:t>Total additions</w:t>
            </w:r>
          </w:p>
        </w:tc>
        <w:tc>
          <w:tcPr>
            <w:tcW w:w="648" w:type="pct"/>
            <w:tcBorders>
              <w:top w:val="single" w:sz="4" w:space="0" w:color="auto"/>
              <w:left w:val="nil"/>
              <w:bottom w:val="single" w:sz="4" w:space="0" w:color="auto"/>
              <w:right w:val="nil"/>
            </w:tcBorders>
            <w:shd w:val="clear" w:color="auto" w:fill="auto"/>
            <w:noWrap/>
            <w:vAlign w:val="bottom"/>
            <w:hideMark/>
          </w:tcPr>
          <w:p w14:paraId="1ADCBDCD" w14:textId="77777777" w:rsidR="00416B83" w:rsidRPr="00416B83" w:rsidRDefault="00416B83" w:rsidP="00416B83">
            <w:pPr>
              <w:spacing w:after="0" w:line="240" w:lineRule="auto"/>
              <w:jc w:val="right"/>
              <w:rPr>
                <w:rFonts w:ascii="Arial" w:hAnsi="Arial" w:cs="Arial"/>
                <w:b/>
                <w:bCs/>
                <w:sz w:val="16"/>
                <w:szCs w:val="16"/>
              </w:rPr>
            </w:pPr>
            <w:r w:rsidRPr="00416B83">
              <w:rPr>
                <w:rFonts w:ascii="Arial" w:hAnsi="Arial" w:cs="Arial"/>
                <w:b/>
                <w:bCs/>
                <w:sz w:val="16"/>
                <w:szCs w:val="16"/>
              </w:rPr>
              <w:t xml:space="preserve">1,453 </w:t>
            </w:r>
          </w:p>
        </w:tc>
        <w:tc>
          <w:tcPr>
            <w:tcW w:w="648" w:type="pct"/>
            <w:tcBorders>
              <w:top w:val="single" w:sz="4" w:space="0" w:color="auto"/>
              <w:left w:val="nil"/>
              <w:bottom w:val="single" w:sz="4" w:space="0" w:color="auto"/>
              <w:right w:val="nil"/>
            </w:tcBorders>
            <w:shd w:val="clear" w:color="auto" w:fill="auto"/>
            <w:noWrap/>
            <w:vAlign w:val="bottom"/>
            <w:hideMark/>
          </w:tcPr>
          <w:p w14:paraId="216A2CC7" w14:textId="77777777" w:rsidR="00416B83" w:rsidRPr="00416B83" w:rsidRDefault="00416B83" w:rsidP="00416B83">
            <w:pPr>
              <w:spacing w:after="0" w:line="240" w:lineRule="auto"/>
              <w:jc w:val="right"/>
              <w:rPr>
                <w:rFonts w:ascii="Arial" w:hAnsi="Arial" w:cs="Arial"/>
                <w:b/>
                <w:bCs/>
                <w:sz w:val="16"/>
                <w:szCs w:val="16"/>
              </w:rPr>
            </w:pPr>
            <w:r w:rsidRPr="00416B83">
              <w:rPr>
                <w:rFonts w:ascii="Arial" w:hAnsi="Arial" w:cs="Arial"/>
                <w:b/>
                <w:bCs/>
                <w:sz w:val="16"/>
                <w:szCs w:val="16"/>
              </w:rPr>
              <w:t xml:space="preserve">32 </w:t>
            </w:r>
          </w:p>
        </w:tc>
        <w:tc>
          <w:tcPr>
            <w:tcW w:w="648" w:type="pct"/>
            <w:tcBorders>
              <w:top w:val="single" w:sz="4" w:space="0" w:color="auto"/>
              <w:left w:val="nil"/>
              <w:bottom w:val="single" w:sz="4" w:space="0" w:color="auto"/>
              <w:right w:val="nil"/>
            </w:tcBorders>
            <w:shd w:val="clear" w:color="auto" w:fill="auto"/>
            <w:noWrap/>
            <w:vAlign w:val="bottom"/>
            <w:hideMark/>
          </w:tcPr>
          <w:p w14:paraId="014496D4" w14:textId="3E7C456F" w:rsidR="00416B83" w:rsidRPr="00416B83" w:rsidRDefault="00A8312D" w:rsidP="00416B83">
            <w:pPr>
              <w:spacing w:after="0" w:line="240" w:lineRule="auto"/>
              <w:jc w:val="right"/>
              <w:rPr>
                <w:rFonts w:ascii="Arial" w:hAnsi="Arial" w:cs="Arial"/>
                <w:b/>
                <w:bCs/>
                <w:sz w:val="16"/>
                <w:szCs w:val="16"/>
              </w:rPr>
            </w:pPr>
            <w:r>
              <w:rPr>
                <w:rFonts w:ascii="Arial" w:hAnsi="Arial" w:cs="Arial"/>
                <w:b/>
                <w:bCs/>
                <w:sz w:val="16"/>
                <w:szCs w:val="16"/>
              </w:rPr>
              <w:noBreakHyphen/>
            </w:r>
            <w:r w:rsidR="00416B83" w:rsidRPr="00416B83">
              <w:rPr>
                <w:rFonts w:ascii="Arial" w:hAnsi="Arial" w:cs="Arial"/>
                <w:b/>
                <w:bCs/>
                <w:sz w:val="16"/>
                <w:szCs w:val="16"/>
              </w:rPr>
              <w:t xml:space="preserve"> </w:t>
            </w:r>
          </w:p>
        </w:tc>
        <w:tc>
          <w:tcPr>
            <w:tcW w:w="648" w:type="pct"/>
            <w:tcBorders>
              <w:top w:val="single" w:sz="4" w:space="0" w:color="auto"/>
              <w:left w:val="nil"/>
              <w:bottom w:val="single" w:sz="4" w:space="0" w:color="auto"/>
              <w:right w:val="nil"/>
            </w:tcBorders>
            <w:shd w:val="clear" w:color="auto" w:fill="auto"/>
            <w:noWrap/>
            <w:vAlign w:val="bottom"/>
            <w:hideMark/>
          </w:tcPr>
          <w:p w14:paraId="3F5AEFE6" w14:textId="77777777" w:rsidR="00416B83" w:rsidRPr="00416B83" w:rsidRDefault="00416B83" w:rsidP="00416B83">
            <w:pPr>
              <w:spacing w:after="0" w:line="240" w:lineRule="auto"/>
              <w:jc w:val="right"/>
              <w:rPr>
                <w:rFonts w:ascii="Arial" w:hAnsi="Arial" w:cs="Arial"/>
                <w:b/>
                <w:bCs/>
                <w:sz w:val="16"/>
                <w:szCs w:val="16"/>
              </w:rPr>
            </w:pPr>
            <w:r w:rsidRPr="00416B83">
              <w:rPr>
                <w:rFonts w:ascii="Arial" w:hAnsi="Arial" w:cs="Arial"/>
                <w:b/>
                <w:bCs/>
                <w:sz w:val="16"/>
                <w:szCs w:val="16"/>
              </w:rPr>
              <w:t xml:space="preserve">1,485 </w:t>
            </w:r>
          </w:p>
        </w:tc>
      </w:tr>
      <w:tr w:rsidR="00416B83" w:rsidRPr="00416B83" w14:paraId="0334B325" w14:textId="77777777" w:rsidTr="00416B83">
        <w:trPr>
          <w:trHeight w:hRule="exact" w:val="225"/>
        </w:trPr>
        <w:tc>
          <w:tcPr>
            <w:tcW w:w="2408" w:type="pct"/>
            <w:tcBorders>
              <w:top w:val="nil"/>
              <w:left w:val="nil"/>
              <w:bottom w:val="nil"/>
              <w:right w:val="nil"/>
            </w:tcBorders>
            <w:shd w:val="clear" w:color="auto" w:fill="auto"/>
            <w:vAlign w:val="bottom"/>
            <w:hideMark/>
          </w:tcPr>
          <w:p w14:paraId="3208C0E4" w14:textId="77777777" w:rsidR="00416B83" w:rsidRPr="00416B83" w:rsidRDefault="00416B83" w:rsidP="00416B83">
            <w:pPr>
              <w:spacing w:after="0" w:line="240" w:lineRule="auto"/>
              <w:ind w:left="170"/>
              <w:jc w:val="left"/>
              <w:rPr>
                <w:rFonts w:ascii="Arial" w:hAnsi="Arial" w:cs="Arial"/>
                <w:b/>
                <w:bCs/>
                <w:sz w:val="16"/>
                <w:szCs w:val="16"/>
              </w:rPr>
            </w:pPr>
            <w:r w:rsidRPr="00416B83">
              <w:rPr>
                <w:rFonts w:ascii="Arial" w:hAnsi="Arial" w:cs="Arial"/>
                <w:b/>
                <w:bCs/>
                <w:sz w:val="16"/>
                <w:szCs w:val="16"/>
              </w:rPr>
              <w:t>Other movements</w:t>
            </w:r>
          </w:p>
        </w:tc>
        <w:tc>
          <w:tcPr>
            <w:tcW w:w="648" w:type="pct"/>
            <w:tcBorders>
              <w:top w:val="nil"/>
              <w:left w:val="nil"/>
              <w:bottom w:val="nil"/>
              <w:right w:val="nil"/>
            </w:tcBorders>
            <w:shd w:val="clear" w:color="auto" w:fill="auto"/>
            <w:noWrap/>
            <w:vAlign w:val="bottom"/>
            <w:hideMark/>
          </w:tcPr>
          <w:p w14:paraId="14DCB66F" w14:textId="77777777" w:rsidR="00416B83" w:rsidRPr="00416B83" w:rsidRDefault="00416B83" w:rsidP="00416B83">
            <w:pPr>
              <w:spacing w:after="0" w:line="240" w:lineRule="auto"/>
              <w:ind w:firstLineChars="100" w:firstLine="161"/>
              <w:jc w:val="left"/>
              <w:rPr>
                <w:rFonts w:ascii="Arial" w:hAnsi="Arial" w:cs="Arial"/>
                <w:b/>
                <w:bCs/>
                <w:sz w:val="16"/>
                <w:szCs w:val="16"/>
              </w:rPr>
            </w:pPr>
          </w:p>
        </w:tc>
        <w:tc>
          <w:tcPr>
            <w:tcW w:w="648" w:type="pct"/>
            <w:tcBorders>
              <w:top w:val="nil"/>
              <w:left w:val="nil"/>
              <w:bottom w:val="nil"/>
              <w:right w:val="nil"/>
            </w:tcBorders>
            <w:shd w:val="clear" w:color="auto" w:fill="auto"/>
            <w:noWrap/>
            <w:vAlign w:val="bottom"/>
            <w:hideMark/>
          </w:tcPr>
          <w:p w14:paraId="724F7E5D" w14:textId="77777777" w:rsidR="00416B83" w:rsidRPr="00416B83" w:rsidRDefault="00416B83" w:rsidP="00416B83">
            <w:pPr>
              <w:spacing w:after="0" w:line="240" w:lineRule="auto"/>
              <w:jc w:val="right"/>
              <w:rPr>
                <w:rFonts w:ascii="Times New Roman" w:hAnsi="Times New Roman"/>
              </w:rPr>
            </w:pPr>
          </w:p>
        </w:tc>
        <w:tc>
          <w:tcPr>
            <w:tcW w:w="648" w:type="pct"/>
            <w:tcBorders>
              <w:top w:val="nil"/>
              <w:left w:val="nil"/>
              <w:bottom w:val="nil"/>
              <w:right w:val="nil"/>
            </w:tcBorders>
            <w:shd w:val="clear" w:color="auto" w:fill="auto"/>
            <w:noWrap/>
            <w:vAlign w:val="bottom"/>
            <w:hideMark/>
          </w:tcPr>
          <w:p w14:paraId="6EAF9EE8" w14:textId="77777777" w:rsidR="00416B83" w:rsidRPr="00416B83" w:rsidRDefault="00416B83" w:rsidP="00416B83">
            <w:pPr>
              <w:spacing w:after="0" w:line="240" w:lineRule="auto"/>
              <w:jc w:val="right"/>
              <w:rPr>
                <w:rFonts w:ascii="Times New Roman" w:hAnsi="Times New Roman"/>
              </w:rPr>
            </w:pPr>
          </w:p>
        </w:tc>
        <w:tc>
          <w:tcPr>
            <w:tcW w:w="648" w:type="pct"/>
            <w:tcBorders>
              <w:top w:val="nil"/>
              <w:left w:val="nil"/>
              <w:bottom w:val="nil"/>
              <w:right w:val="nil"/>
            </w:tcBorders>
            <w:shd w:val="clear" w:color="auto" w:fill="auto"/>
            <w:noWrap/>
            <w:vAlign w:val="bottom"/>
            <w:hideMark/>
          </w:tcPr>
          <w:p w14:paraId="6270247D" w14:textId="77777777" w:rsidR="00416B83" w:rsidRPr="00416B83" w:rsidRDefault="00416B83" w:rsidP="00416B83">
            <w:pPr>
              <w:spacing w:after="0" w:line="240" w:lineRule="auto"/>
              <w:jc w:val="right"/>
              <w:rPr>
                <w:rFonts w:ascii="Times New Roman" w:hAnsi="Times New Roman"/>
              </w:rPr>
            </w:pPr>
          </w:p>
        </w:tc>
      </w:tr>
      <w:tr w:rsidR="00416B83" w:rsidRPr="00416B83" w14:paraId="1EF2D223" w14:textId="77777777" w:rsidTr="00416B83">
        <w:trPr>
          <w:trHeight w:hRule="exact" w:val="225"/>
        </w:trPr>
        <w:tc>
          <w:tcPr>
            <w:tcW w:w="2408" w:type="pct"/>
            <w:tcBorders>
              <w:top w:val="nil"/>
              <w:left w:val="nil"/>
              <w:bottom w:val="nil"/>
              <w:right w:val="nil"/>
            </w:tcBorders>
            <w:shd w:val="clear" w:color="auto" w:fill="auto"/>
            <w:vAlign w:val="bottom"/>
            <w:hideMark/>
          </w:tcPr>
          <w:p w14:paraId="17C93CDB" w14:textId="77777777" w:rsidR="00416B83" w:rsidRPr="00416B83" w:rsidRDefault="00416B83" w:rsidP="00416B83">
            <w:pPr>
              <w:spacing w:after="0" w:line="240" w:lineRule="auto"/>
              <w:ind w:left="170"/>
              <w:jc w:val="left"/>
              <w:rPr>
                <w:rFonts w:ascii="Arial" w:hAnsi="Arial" w:cs="Arial"/>
                <w:sz w:val="16"/>
                <w:szCs w:val="16"/>
              </w:rPr>
            </w:pPr>
            <w:r w:rsidRPr="00416B83">
              <w:rPr>
                <w:rFonts w:ascii="Arial" w:hAnsi="Arial" w:cs="Arial"/>
                <w:sz w:val="16"/>
                <w:szCs w:val="16"/>
              </w:rPr>
              <w:t>Depreciation/amortisation expense</w:t>
            </w:r>
          </w:p>
        </w:tc>
        <w:tc>
          <w:tcPr>
            <w:tcW w:w="648" w:type="pct"/>
            <w:tcBorders>
              <w:top w:val="nil"/>
              <w:left w:val="nil"/>
              <w:bottom w:val="nil"/>
              <w:right w:val="nil"/>
            </w:tcBorders>
            <w:shd w:val="clear" w:color="auto" w:fill="auto"/>
            <w:noWrap/>
            <w:vAlign w:val="bottom"/>
            <w:hideMark/>
          </w:tcPr>
          <w:p w14:paraId="1E3049B2" w14:textId="77777777" w:rsidR="00416B83" w:rsidRPr="00416B83" w:rsidRDefault="00416B83" w:rsidP="00416B83">
            <w:pPr>
              <w:spacing w:after="0" w:line="240" w:lineRule="auto"/>
              <w:jc w:val="right"/>
              <w:rPr>
                <w:rFonts w:ascii="Arial" w:hAnsi="Arial" w:cs="Arial"/>
                <w:sz w:val="16"/>
                <w:szCs w:val="16"/>
              </w:rPr>
            </w:pPr>
            <w:r w:rsidRPr="00416B83">
              <w:rPr>
                <w:rFonts w:ascii="Arial" w:hAnsi="Arial" w:cs="Arial"/>
                <w:sz w:val="16"/>
                <w:szCs w:val="16"/>
              </w:rPr>
              <w:t>(246)</w:t>
            </w:r>
          </w:p>
        </w:tc>
        <w:tc>
          <w:tcPr>
            <w:tcW w:w="648" w:type="pct"/>
            <w:tcBorders>
              <w:top w:val="nil"/>
              <w:left w:val="nil"/>
              <w:bottom w:val="nil"/>
              <w:right w:val="nil"/>
            </w:tcBorders>
            <w:shd w:val="clear" w:color="auto" w:fill="auto"/>
            <w:noWrap/>
            <w:vAlign w:val="bottom"/>
            <w:hideMark/>
          </w:tcPr>
          <w:p w14:paraId="3D87FB9E" w14:textId="77777777" w:rsidR="00416B83" w:rsidRPr="00416B83" w:rsidRDefault="00416B83" w:rsidP="00416B83">
            <w:pPr>
              <w:spacing w:after="0" w:line="240" w:lineRule="auto"/>
              <w:jc w:val="right"/>
              <w:rPr>
                <w:rFonts w:ascii="Arial" w:hAnsi="Arial" w:cs="Arial"/>
                <w:sz w:val="16"/>
                <w:szCs w:val="16"/>
              </w:rPr>
            </w:pPr>
            <w:r w:rsidRPr="00416B83">
              <w:rPr>
                <w:rFonts w:ascii="Arial" w:hAnsi="Arial" w:cs="Arial"/>
                <w:sz w:val="16"/>
                <w:szCs w:val="16"/>
              </w:rPr>
              <w:t>(35)</w:t>
            </w:r>
          </w:p>
        </w:tc>
        <w:tc>
          <w:tcPr>
            <w:tcW w:w="648" w:type="pct"/>
            <w:tcBorders>
              <w:top w:val="nil"/>
              <w:left w:val="nil"/>
              <w:bottom w:val="nil"/>
              <w:right w:val="nil"/>
            </w:tcBorders>
            <w:shd w:val="clear" w:color="auto" w:fill="auto"/>
            <w:noWrap/>
            <w:vAlign w:val="bottom"/>
            <w:hideMark/>
          </w:tcPr>
          <w:p w14:paraId="24CCC0F4" w14:textId="1D2D6785" w:rsidR="00416B83" w:rsidRPr="00416B83" w:rsidRDefault="00A8312D" w:rsidP="00416B83">
            <w:pPr>
              <w:spacing w:after="0" w:line="240" w:lineRule="auto"/>
              <w:jc w:val="right"/>
              <w:rPr>
                <w:rFonts w:ascii="Arial" w:hAnsi="Arial" w:cs="Arial"/>
                <w:sz w:val="16"/>
                <w:szCs w:val="16"/>
              </w:rPr>
            </w:pPr>
            <w:r>
              <w:rPr>
                <w:rFonts w:ascii="Arial" w:hAnsi="Arial" w:cs="Arial"/>
                <w:sz w:val="16"/>
                <w:szCs w:val="16"/>
              </w:rPr>
              <w:noBreakHyphen/>
            </w:r>
            <w:r w:rsidR="00416B83" w:rsidRPr="00416B83">
              <w:rPr>
                <w:rFonts w:ascii="Arial" w:hAnsi="Arial" w:cs="Arial"/>
                <w:sz w:val="16"/>
                <w:szCs w:val="16"/>
              </w:rPr>
              <w:t xml:space="preserve"> </w:t>
            </w:r>
          </w:p>
        </w:tc>
        <w:tc>
          <w:tcPr>
            <w:tcW w:w="648" w:type="pct"/>
            <w:tcBorders>
              <w:top w:val="nil"/>
              <w:left w:val="nil"/>
              <w:bottom w:val="nil"/>
              <w:right w:val="nil"/>
            </w:tcBorders>
            <w:shd w:val="clear" w:color="auto" w:fill="auto"/>
            <w:noWrap/>
            <w:vAlign w:val="bottom"/>
            <w:hideMark/>
          </w:tcPr>
          <w:p w14:paraId="5E132156" w14:textId="77777777" w:rsidR="00416B83" w:rsidRPr="00416B83" w:rsidRDefault="00416B83" w:rsidP="00416B83">
            <w:pPr>
              <w:spacing w:after="0" w:line="240" w:lineRule="auto"/>
              <w:jc w:val="right"/>
              <w:rPr>
                <w:rFonts w:ascii="Arial" w:hAnsi="Arial" w:cs="Arial"/>
                <w:sz w:val="16"/>
                <w:szCs w:val="16"/>
              </w:rPr>
            </w:pPr>
            <w:r w:rsidRPr="00416B83">
              <w:rPr>
                <w:rFonts w:ascii="Arial" w:hAnsi="Arial" w:cs="Arial"/>
                <w:sz w:val="16"/>
                <w:szCs w:val="16"/>
              </w:rPr>
              <w:t>(281)</w:t>
            </w:r>
          </w:p>
        </w:tc>
      </w:tr>
      <w:tr w:rsidR="00416B83" w:rsidRPr="00416B83" w14:paraId="26A635E1" w14:textId="77777777" w:rsidTr="00416B83">
        <w:trPr>
          <w:trHeight w:hRule="exact" w:val="450"/>
        </w:trPr>
        <w:tc>
          <w:tcPr>
            <w:tcW w:w="2408" w:type="pct"/>
            <w:tcBorders>
              <w:top w:val="nil"/>
              <w:left w:val="nil"/>
              <w:bottom w:val="nil"/>
              <w:right w:val="nil"/>
            </w:tcBorders>
            <w:shd w:val="clear" w:color="auto" w:fill="auto"/>
            <w:vAlign w:val="center"/>
            <w:hideMark/>
          </w:tcPr>
          <w:p w14:paraId="64743FC9" w14:textId="77777777" w:rsidR="00416B83" w:rsidRPr="00416B83" w:rsidRDefault="00416B83" w:rsidP="00416B83">
            <w:pPr>
              <w:spacing w:after="0" w:line="240" w:lineRule="auto"/>
              <w:ind w:left="170"/>
              <w:jc w:val="left"/>
              <w:rPr>
                <w:rFonts w:ascii="Arial" w:hAnsi="Arial" w:cs="Arial"/>
                <w:sz w:val="16"/>
                <w:szCs w:val="16"/>
              </w:rPr>
            </w:pPr>
            <w:r w:rsidRPr="00416B83">
              <w:rPr>
                <w:rFonts w:ascii="Arial" w:hAnsi="Arial" w:cs="Arial"/>
                <w:sz w:val="16"/>
                <w:szCs w:val="16"/>
              </w:rPr>
              <w:t xml:space="preserve">Depreciation/amortisation on </w:t>
            </w:r>
            <w:r w:rsidRPr="00416B83">
              <w:rPr>
                <w:rFonts w:ascii="Arial" w:hAnsi="Arial" w:cs="Arial"/>
                <w:sz w:val="16"/>
                <w:szCs w:val="16"/>
              </w:rPr>
              <w:br/>
              <w:t xml:space="preserve"> ROU assets</w:t>
            </w:r>
          </w:p>
        </w:tc>
        <w:tc>
          <w:tcPr>
            <w:tcW w:w="648" w:type="pct"/>
            <w:tcBorders>
              <w:top w:val="nil"/>
              <w:left w:val="nil"/>
              <w:bottom w:val="nil"/>
              <w:right w:val="nil"/>
            </w:tcBorders>
            <w:shd w:val="clear" w:color="auto" w:fill="auto"/>
            <w:noWrap/>
            <w:vAlign w:val="bottom"/>
            <w:hideMark/>
          </w:tcPr>
          <w:p w14:paraId="5ABFEF44" w14:textId="77777777" w:rsidR="00416B83" w:rsidRPr="00416B83" w:rsidRDefault="00416B83" w:rsidP="00416B83">
            <w:pPr>
              <w:spacing w:after="0" w:line="240" w:lineRule="auto"/>
              <w:jc w:val="right"/>
              <w:rPr>
                <w:rFonts w:ascii="Arial" w:hAnsi="Arial" w:cs="Arial"/>
                <w:sz w:val="16"/>
                <w:szCs w:val="16"/>
              </w:rPr>
            </w:pPr>
            <w:r w:rsidRPr="00416B83">
              <w:rPr>
                <w:rFonts w:ascii="Arial" w:hAnsi="Arial" w:cs="Arial"/>
                <w:sz w:val="16"/>
                <w:szCs w:val="16"/>
              </w:rPr>
              <w:t>(413)</w:t>
            </w:r>
          </w:p>
        </w:tc>
        <w:tc>
          <w:tcPr>
            <w:tcW w:w="648" w:type="pct"/>
            <w:tcBorders>
              <w:top w:val="nil"/>
              <w:left w:val="nil"/>
              <w:bottom w:val="nil"/>
              <w:right w:val="nil"/>
            </w:tcBorders>
            <w:shd w:val="clear" w:color="auto" w:fill="auto"/>
            <w:noWrap/>
            <w:vAlign w:val="bottom"/>
            <w:hideMark/>
          </w:tcPr>
          <w:p w14:paraId="104AD71A" w14:textId="180C31D9" w:rsidR="00416B83" w:rsidRPr="00416B83" w:rsidRDefault="00A8312D" w:rsidP="00416B83">
            <w:pPr>
              <w:spacing w:after="0" w:line="240" w:lineRule="auto"/>
              <w:jc w:val="right"/>
              <w:rPr>
                <w:rFonts w:ascii="Arial" w:hAnsi="Arial" w:cs="Arial"/>
                <w:sz w:val="16"/>
                <w:szCs w:val="16"/>
              </w:rPr>
            </w:pPr>
            <w:r>
              <w:rPr>
                <w:rFonts w:ascii="Arial" w:hAnsi="Arial" w:cs="Arial"/>
                <w:sz w:val="16"/>
                <w:szCs w:val="16"/>
              </w:rPr>
              <w:noBreakHyphen/>
            </w:r>
            <w:r w:rsidR="00416B83" w:rsidRPr="00416B83">
              <w:rPr>
                <w:rFonts w:ascii="Arial" w:hAnsi="Arial" w:cs="Arial"/>
                <w:sz w:val="16"/>
                <w:szCs w:val="16"/>
              </w:rPr>
              <w:t xml:space="preserve"> </w:t>
            </w:r>
          </w:p>
        </w:tc>
        <w:tc>
          <w:tcPr>
            <w:tcW w:w="648" w:type="pct"/>
            <w:tcBorders>
              <w:top w:val="nil"/>
              <w:left w:val="nil"/>
              <w:bottom w:val="nil"/>
              <w:right w:val="nil"/>
            </w:tcBorders>
            <w:shd w:val="clear" w:color="auto" w:fill="auto"/>
            <w:noWrap/>
            <w:vAlign w:val="bottom"/>
            <w:hideMark/>
          </w:tcPr>
          <w:p w14:paraId="222ABA4B" w14:textId="2241F19D" w:rsidR="00416B83" w:rsidRPr="00416B83" w:rsidRDefault="00A8312D" w:rsidP="00416B83">
            <w:pPr>
              <w:spacing w:after="0" w:line="240" w:lineRule="auto"/>
              <w:jc w:val="right"/>
              <w:rPr>
                <w:rFonts w:ascii="Arial" w:hAnsi="Arial" w:cs="Arial"/>
                <w:sz w:val="16"/>
                <w:szCs w:val="16"/>
              </w:rPr>
            </w:pPr>
            <w:r>
              <w:rPr>
                <w:rFonts w:ascii="Arial" w:hAnsi="Arial" w:cs="Arial"/>
                <w:sz w:val="16"/>
                <w:szCs w:val="16"/>
              </w:rPr>
              <w:noBreakHyphen/>
            </w:r>
            <w:r w:rsidR="00416B83" w:rsidRPr="00416B83">
              <w:rPr>
                <w:rFonts w:ascii="Arial" w:hAnsi="Arial" w:cs="Arial"/>
                <w:sz w:val="16"/>
                <w:szCs w:val="16"/>
              </w:rPr>
              <w:t xml:space="preserve"> </w:t>
            </w:r>
          </w:p>
        </w:tc>
        <w:tc>
          <w:tcPr>
            <w:tcW w:w="648" w:type="pct"/>
            <w:tcBorders>
              <w:top w:val="nil"/>
              <w:left w:val="nil"/>
              <w:bottom w:val="nil"/>
              <w:right w:val="nil"/>
            </w:tcBorders>
            <w:shd w:val="clear" w:color="auto" w:fill="auto"/>
            <w:noWrap/>
            <w:vAlign w:val="bottom"/>
            <w:hideMark/>
          </w:tcPr>
          <w:p w14:paraId="5C398B6A" w14:textId="77777777" w:rsidR="00416B83" w:rsidRPr="00416B83" w:rsidRDefault="00416B83" w:rsidP="00416B83">
            <w:pPr>
              <w:spacing w:after="0" w:line="240" w:lineRule="auto"/>
              <w:jc w:val="right"/>
              <w:rPr>
                <w:rFonts w:ascii="Arial" w:hAnsi="Arial" w:cs="Arial"/>
                <w:sz w:val="16"/>
                <w:szCs w:val="16"/>
              </w:rPr>
            </w:pPr>
            <w:r w:rsidRPr="00416B83">
              <w:rPr>
                <w:rFonts w:ascii="Arial" w:hAnsi="Arial" w:cs="Arial"/>
                <w:sz w:val="16"/>
                <w:szCs w:val="16"/>
              </w:rPr>
              <w:t>(413)</w:t>
            </w:r>
          </w:p>
        </w:tc>
      </w:tr>
      <w:tr w:rsidR="00416B83" w:rsidRPr="00416B83" w14:paraId="18DFC28E" w14:textId="77777777" w:rsidTr="00416B83">
        <w:trPr>
          <w:trHeight w:hRule="exact" w:val="225"/>
        </w:trPr>
        <w:tc>
          <w:tcPr>
            <w:tcW w:w="2408" w:type="pct"/>
            <w:tcBorders>
              <w:top w:val="nil"/>
              <w:left w:val="nil"/>
              <w:bottom w:val="nil"/>
              <w:right w:val="nil"/>
            </w:tcBorders>
            <w:shd w:val="clear" w:color="auto" w:fill="auto"/>
            <w:vAlign w:val="bottom"/>
            <w:hideMark/>
          </w:tcPr>
          <w:p w14:paraId="516DC072" w14:textId="77777777" w:rsidR="00416B83" w:rsidRPr="00416B83" w:rsidRDefault="00416B83" w:rsidP="00416B83">
            <w:pPr>
              <w:spacing w:after="0" w:line="240" w:lineRule="auto"/>
              <w:ind w:left="170"/>
              <w:jc w:val="left"/>
              <w:rPr>
                <w:rFonts w:ascii="Arial" w:hAnsi="Arial" w:cs="Arial"/>
                <w:b/>
                <w:bCs/>
                <w:sz w:val="16"/>
                <w:szCs w:val="16"/>
              </w:rPr>
            </w:pPr>
            <w:r w:rsidRPr="00416B83">
              <w:rPr>
                <w:rFonts w:ascii="Arial" w:hAnsi="Arial" w:cs="Arial"/>
                <w:b/>
                <w:bCs/>
                <w:sz w:val="16"/>
                <w:szCs w:val="16"/>
              </w:rPr>
              <w:t>Total other movements</w:t>
            </w:r>
          </w:p>
        </w:tc>
        <w:tc>
          <w:tcPr>
            <w:tcW w:w="648" w:type="pct"/>
            <w:tcBorders>
              <w:top w:val="single" w:sz="4" w:space="0" w:color="auto"/>
              <w:left w:val="nil"/>
              <w:bottom w:val="single" w:sz="4" w:space="0" w:color="auto"/>
              <w:right w:val="nil"/>
            </w:tcBorders>
            <w:shd w:val="clear" w:color="auto" w:fill="auto"/>
            <w:noWrap/>
            <w:vAlign w:val="bottom"/>
            <w:hideMark/>
          </w:tcPr>
          <w:p w14:paraId="7A7CA8BB" w14:textId="77777777" w:rsidR="00416B83" w:rsidRPr="00416B83" w:rsidRDefault="00416B83" w:rsidP="00416B83">
            <w:pPr>
              <w:spacing w:after="0" w:line="240" w:lineRule="auto"/>
              <w:jc w:val="right"/>
              <w:rPr>
                <w:rFonts w:ascii="Arial" w:hAnsi="Arial" w:cs="Arial"/>
                <w:b/>
                <w:bCs/>
                <w:sz w:val="16"/>
                <w:szCs w:val="16"/>
              </w:rPr>
            </w:pPr>
            <w:r w:rsidRPr="00416B83">
              <w:rPr>
                <w:rFonts w:ascii="Arial" w:hAnsi="Arial" w:cs="Arial"/>
                <w:b/>
                <w:bCs/>
                <w:sz w:val="16"/>
                <w:szCs w:val="16"/>
              </w:rPr>
              <w:t>(659)</w:t>
            </w:r>
          </w:p>
        </w:tc>
        <w:tc>
          <w:tcPr>
            <w:tcW w:w="648" w:type="pct"/>
            <w:tcBorders>
              <w:top w:val="single" w:sz="4" w:space="0" w:color="auto"/>
              <w:left w:val="nil"/>
              <w:bottom w:val="single" w:sz="4" w:space="0" w:color="auto"/>
              <w:right w:val="nil"/>
            </w:tcBorders>
            <w:shd w:val="clear" w:color="auto" w:fill="auto"/>
            <w:noWrap/>
            <w:vAlign w:val="bottom"/>
            <w:hideMark/>
          </w:tcPr>
          <w:p w14:paraId="1B620D8A" w14:textId="77777777" w:rsidR="00416B83" w:rsidRPr="00416B83" w:rsidRDefault="00416B83" w:rsidP="00416B83">
            <w:pPr>
              <w:spacing w:after="0" w:line="240" w:lineRule="auto"/>
              <w:jc w:val="right"/>
              <w:rPr>
                <w:rFonts w:ascii="Arial" w:hAnsi="Arial" w:cs="Arial"/>
                <w:b/>
                <w:bCs/>
                <w:sz w:val="16"/>
                <w:szCs w:val="16"/>
              </w:rPr>
            </w:pPr>
            <w:r w:rsidRPr="00416B83">
              <w:rPr>
                <w:rFonts w:ascii="Arial" w:hAnsi="Arial" w:cs="Arial"/>
                <w:b/>
                <w:bCs/>
                <w:sz w:val="16"/>
                <w:szCs w:val="16"/>
              </w:rPr>
              <w:t>(35)</w:t>
            </w:r>
          </w:p>
        </w:tc>
        <w:tc>
          <w:tcPr>
            <w:tcW w:w="648" w:type="pct"/>
            <w:tcBorders>
              <w:top w:val="single" w:sz="4" w:space="0" w:color="auto"/>
              <w:left w:val="nil"/>
              <w:bottom w:val="single" w:sz="4" w:space="0" w:color="auto"/>
              <w:right w:val="nil"/>
            </w:tcBorders>
            <w:shd w:val="clear" w:color="auto" w:fill="auto"/>
            <w:noWrap/>
            <w:vAlign w:val="bottom"/>
            <w:hideMark/>
          </w:tcPr>
          <w:p w14:paraId="1BAE2780" w14:textId="3EB7DA4F" w:rsidR="00416B83" w:rsidRPr="00416B83" w:rsidRDefault="00A8312D" w:rsidP="00416B83">
            <w:pPr>
              <w:spacing w:after="0" w:line="240" w:lineRule="auto"/>
              <w:jc w:val="right"/>
              <w:rPr>
                <w:rFonts w:ascii="Arial" w:hAnsi="Arial" w:cs="Arial"/>
                <w:b/>
                <w:bCs/>
                <w:sz w:val="16"/>
                <w:szCs w:val="16"/>
              </w:rPr>
            </w:pPr>
            <w:r>
              <w:rPr>
                <w:rFonts w:ascii="Arial" w:hAnsi="Arial" w:cs="Arial"/>
                <w:b/>
                <w:bCs/>
                <w:sz w:val="16"/>
                <w:szCs w:val="16"/>
              </w:rPr>
              <w:noBreakHyphen/>
            </w:r>
            <w:r w:rsidR="00416B83" w:rsidRPr="00416B83">
              <w:rPr>
                <w:rFonts w:ascii="Arial" w:hAnsi="Arial" w:cs="Arial"/>
                <w:b/>
                <w:bCs/>
                <w:sz w:val="16"/>
                <w:szCs w:val="16"/>
              </w:rPr>
              <w:t xml:space="preserve"> </w:t>
            </w:r>
          </w:p>
        </w:tc>
        <w:tc>
          <w:tcPr>
            <w:tcW w:w="648" w:type="pct"/>
            <w:tcBorders>
              <w:top w:val="single" w:sz="4" w:space="0" w:color="auto"/>
              <w:left w:val="nil"/>
              <w:bottom w:val="single" w:sz="4" w:space="0" w:color="auto"/>
              <w:right w:val="nil"/>
            </w:tcBorders>
            <w:shd w:val="clear" w:color="auto" w:fill="auto"/>
            <w:noWrap/>
            <w:vAlign w:val="bottom"/>
            <w:hideMark/>
          </w:tcPr>
          <w:p w14:paraId="032E0E1B" w14:textId="77777777" w:rsidR="00416B83" w:rsidRPr="00416B83" w:rsidRDefault="00416B83" w:rsidP="00416B83">
            <w:pPr>
              <w:spacing w:after="0" w:line="240" w:lineRule="auto"/>
              <w:jc w:val="right"/>
              <w:rPr>
                <w:rFonts w:ascii="Arial" w:hAnsi="Arial" w:cs="Arial"/>
                <w:b/>
                <w:bCs/>
                <w:sz w:val="16"/>
                <w:szCs w:val="16"/>
              </w:rPr>
            </w:pPr>
            <w:r w:rsidRPr="00416B83">
              <w:rPr>
                <w:rFonts w:ascii="Arial" w:hAnsi="Arial" w:cs="Arial"/>
                <w:b/>
                <w:bCs/>
                <w:sz w:val="16"/>
                <w:szCs w:val="16"/>
              </w:rPr>
              <w:t>(694)</w:t>
            </w:r>
          </w:p>
        </w:tc>
      </w:tr>
      <w:tr w:rsidR="00416B83" w:rsidRPr="00416B83" w14:paraId="20CC35EF" w14:textId="77777777" w:rsidTr="00416B83">
        <w:trPr>
          <w:trHeight w:hRule="exact" w:val="225"/>
        </w:trPr>
        <w:tc>
          <w:tcPr>
            <w:tcW w:w="2408" w:type="pct"/>
            <w:tcBorders>
              <w:top w:val="nil"/>
              <w:left w:val="nil"/>
              <w:bottom w:val="nil"/>
              <w:right w:val="nil"/>
            </w:tcBorders>
            <w:shd w:val="clear" w:color="auto" w:fill="auto"/>
            <w:vAlign w:val="bottom"/>
            <w:hideMark/>
          </w:tcPr>
          <w:p w14:paraId="5B378386" w14:textId="77777777" w:rsidR="00416B83" w:rsidRPr="00416B83" w:rsidRDefault="00416B83" w:rsidP="00416B83">
            <w:pPr>
              <w:spacing w:after="0" w:line="240" w:lineRule="auto"/>
              <w:jc w:val="left"/>
              <w:rPr>
                <w:rFonts w:ascii="Arial" w:hAnsi="Arial" w:cs="Arial"/>
                <w:b/>
                <w:bCs/>
                <w:sz w:val="16"/>
                <w:szCs w:val="16"/>
              </w:rPr>
            </w:pPr>
            <w:r w:rsidRPr="00416B83">
              <w:rPr>
                <w:rFonts w:ascii="Arial" w:hAnsi="Arial" w:cs="Arial"/>
                <w:b/>
                <w:bCs/>
                <w:sz w:val="16"/>
                <w:szCs w:val="16"/>
              </w:rPr>
              <w:t>As at 30 June 2023</w:t>
            </w:r>
          </w:p>
        </w:tc>
        <w:tc>
          <w:tcPr>
            <w:tcW w:w="648" w:type="pct"/>
            <w:tcBorders>
              <w:top w:val="nil"/>
              <w:left w:val="nil"/>
              <w:bottom w:val="nil"/>
              <w:right w:val="nil"/>
            </w:tcBorders>
            <w:shd w:val="clear" w:color="auto" w:fill="auto"/>
            <w:noWrap/>
            <w:vAlign w:val="bottom"/>
            <w:hideMark/>
          </w:tcPr>
          <w:p w14:paraId="7BBD9686" w14:textId="77777777" w:rsidR="00416B83" w:rsidRPr="00416B83" w:rsidRDefault="00416B83" w:rsidP="00416B83">
            <w:pPr>
              <w:spacing w:after="0" w:line="240" w:lineRule="auto"/>
              <w:jc w:val="left"/>
              <w:rPr>
                <w:rFonts w:ascii="Arial" w:hAnsi="Arial" w:cs="Arial"/>
                <w:b/>
                <w:bCs/>
                <w:sz w:val="16"/>
                <w:szCs w:val="16"/>
              </w:rPr>
            </w:pPr>
          </w:p>
        </w:tc>
        <w:tc>
          <w:tcPr>
            <w:tcW w:w="648" w:type="pct"/>
            <w:tcBorders>
              <w:top w:val="nil"/>
              <w:left w:val="nil"/>
              <w:bottom w:val="nil"/>
              <w:right w:val="nil"/>
            </w:tcBorders>
            <w:shd w:val="clear" w:color="auto" w:fill="auto"/>
            <w:noWrap/>
            <w:vAlign w:val="bottom"/>
            <w:hideMark/>
          </w:tcPr>
          <w:p w14:paraId="334493A2" w14:textId="77777777" w:rsidR="00416B83" w:rsidRPr="00416B83" w:rsidRDefault="00416B83" w:rsidP="00416B83">
            <w:pPr>
              <w:spacing w:after="0" w:line="240" w:lineRule="auto"/>
              <w:jc w:val="right"/>
              <w:rPr>
                <w:rFonts w:ascii="Times New Roman" w:hAnsi="Times New Roman"/>
              </w:rPr>
            </w:pPr>
          </w:p>
        </w:tc>
        <w:tc>
          <w:tcPr>
            <w:tcW w:w="648" w:type="pct"/>
            <w:tcBorders>
              <w:top w:val="nil"/>
              <w:left w:val="nil"/>
              <w:bottom w:val="nil"/>
              <w:right w:val="nil"/>
            </w:tcBorders>
            <w:shd w:val="clear" w:color="auto" w:fill="auto"/>
            <w:noWrap/>
            <w:vAlign w:val="bottom"/>
            <w:hideMark/>
          </w:tcPr>
          <w:p w14:paraId="68E0788E" w14:textId="77777777" w:rsidR="00416B83" w:rsidRPr="00416B83" w:rsidRDefault="00416B83" w:rsidP="00416B83">
            <w:pPr>
              <w:spacing w:after="0" w:line="240" w:lineRule="auto"/>
              <w:jc w:val="right"/>
              <w:rPr>
                <w:rFonts w:ascii="Times New Roman" w:hAnsi="Times New Roman"/>
              </w:rPr>
            </w:pPr>
          </w:p>
        </w:tc>
        <w:tc>
          <w:tcPr>
            <w:tcW w:w="648" w:type="pct"/>
            <w:tcBorders>
              <w:top w:val="nil"/>
              <w:left w:val="nil"/>
              <w:bottom w:val="nil"/>
              <w:right w:val="nil"/>
            </w:tcBorders>
            <w:shd w:val="clear" w:color="auto" w:fill="auto"/>
            <w:noWrap/>
            <w:vAlign w:val="bottom"/>
            <w:hideMark/>
          </w:tcPr>
          <w:p w14:paraId="067DBD1A" w14:textId="77777777" w:rsidR="00416B83" w:rsidRPr="00416B83" w:rsidRDefault="00416B83" w:rsidP="00416B83">
            <w:pPr>
              <w:spacing w:after="0" w:line="240" w:lineRule="auto"/>
              <w:jc w:val="right"/>
              <w:rPr>
                <w:rFonts w:ascii="Times New Roman" w:hAnsi="Times New Roman"/>
              </w:rPr>
            </w:pPr>
          </w:p>
        </w:tc>
      </w:tr>
      <w:tr w:rsidR="00416B83" w:rsidRPr="00416B83" w14:paraId="37F91F95" w14:textId="77777777" w:rsidTr="00416B83">
        <w:trPr>
          <w:trHeight w:hRule="exact" w:val="225"/>
        </w:trPr>
        <w:tc>
          <w:tcPr>
            <w:tcW w:w="2408" w:type="pct"/>
            <w:tcBorders>
              <w:top w:val="nil"/>
              <w:left w:val="nil"/>
              <w:bottom w:val="nil"/>
              <w:right w:val="nil"/>
            </w:tcBorders>
            <w:shd w:val="clear" w:color="auto" w:fill="auto"/>
            <w:vAlign w:val="center"/>
            <w:hideMark/>
          </w:tcPr>
          <w:p w14:paraId="553DE119" w14:textId="77777777" w:rsidR="00416B83" w:rsidRPr="00416B83" w:rsidRDefault="00416B83" w:rsidP="00416B83">
            <w:pPr>
              <w:spacing w:after="0" w:line="240" w:lineRule="auto"/>
              <w:ind w:left="170"/>
              <w:jc w:val="left"/>
              <w:rPr>
                <w:rFonts w:ascii="Arial" w:hAnsi="Arial" w:cs="Arial"/>
                <w:sz w:val="16"/>
                <w:szCs w:val="16"/>
              </w:rPr>
            </w:pPr>
            <w:r w:rsidRPr="00416B83">
              <w:rPr>
                <w:rFonts w:ascii="Arial" w:hAnsi="Arial" w:cs="Arial"/>
                <w:sz w:val="16"/>
                <w:szCs w:val="16"/>
              </w:rPr>
              <w:t>Gross book value</w:t>
            </w:r>
          </w:p>
        </w:tc>
        <w:tc>
          <w:tcPr>
            <w:tcW w:w="648" w:type="pct"/>
            <w:tcBorders>
              <w:top w:val="nil"/>
              <w:left w:val="nil"/>
              <w:bottom w:val="nil"/>
              <w:right w:val="nil"/>
            </w:tcBorders>
            <w:shd w:val="clear" w:color="auto" w:fill="auto"/>
            <w:noWrap/>
            <w:vAlign w:val="bottom"/>
            <w:hideMark/>
          </w:tcPr>
          <w:p w14:paraId="41F15CAA" w14:textId="77777777" w:rsidR="00416B83" w:rsidRPr="00416B83" w:rsidRDefault="00416B83" w:rsidP="00416B83">
            <w:pPr>
              <w:spacing w:after="0" w:line="240" w:lineRule="auto"/>
              <w:jc w:val="right"/>
              <w:rPr>
                <w:rFonts w:ascii="Arial" w:hAnsi="Arial" w:cs="Arial"/>
                <w:sz w:val="16"/>
                <w:szCs w:val="16"/>
              </w:rPr>
            </w:pPr>
            <w:r w:rsidRPr="00416B83">
              <w:rPr>
                <w:rFonts w:ascii="Arial" w:hAnsi="Arial" w:cs="Arial"/>
                <w:sz w:val="16"/>
                <w:szCs w:val="16"/>
              </w:rPr>
              <w:t xml:space="preserve">1,962 </w:t>
            </w:r>
          </w:p>
        </w:tc>
        <w:tc>
          <w:tcPr>
            <w:tcW w:w="648" w:type="pct"/>
            <w:tcBorders>
              <w:top w:val="nil"/>
              <w:left w:val="nil"/>
              <w:bottom w:val="nil"/>
              <w:right w:val="nil"/>
            </w:tcBorders>
            <w:shd w:val="clear" w:color="auto" w:fill="auto"/>
            <w:noWrap/>
            <w:vAlign w:val="bottom"/>
            <w:hideMark/>
          </w:tcPr>
          <w:p w14:paraId="637CC4C4" w14:textId="77777777" w:rsidR="00416B83" w:rsidRPr="00416B83" w:rsidRDefault="00416B83" w:rsidP="00416B83">
            <w:pPr>
              <w:spacing w:after="0" w:line="240" w:lineRule="auto"/>
              <w:jc w:val="right"/>
              <w:rPr>
                <w:rFonts w:ascii="Arial" w:hAnsi="Arial" w:cs="Arial"/>
                <w:sz w:val="16"/>
                <w:szCs w:val="16"/>
              </w:rPr>
            </w:pPr>
            <w:r w:rsidRPr="00416B83">
              <w:rPr>
                <w:rFonts w:ascii="Arial" w:hAnsi="Arial" w:cs="Arial"/>
                <w:sz w:val="16"/>
                <w:szCs w:val="16"/>
              </w:rPr>
              <w:t xml:space="preserve">318 </w:t>
            </w:r>
          </w:p>
        </w:tc>
        <w:tc>
          <w:tcPr>
            <w:tcW w:w="648" w:type="pct"/>
            <w:tcBorders>
              <w:top w:val="nil"/>
              <w:left w:val="nil"/>
              <w:bottom w:val="nil"/>
              <w:right w:val="nil"/>
            </w:tcBorders>
            <w:shd w:val="clear" w:color="auto" w:fill="auto"/>
            <w:noWrap/>
            <w:vAlign w:val="bottom"/>
            <w:hideMark/>
          </w:tcPr>
          <w:p w14:paraId="44957955" w14:textId="77777777" w:rsidR="00416B83" w:rsidRPr="00416B83" w:rsidRDefault="00416B83" w:rsidP="00416B83">
            <w:pPr>
              <w:spacing w:after="0" w:line="240" w:lineRule="auto"/>
              <w:jc w:val="right"/>
              <w:rPr>
                <w:rFonts w:ascii="Arial" w:hAnsi="Arial" w:cs="Arial"/>
                <w:sz w:val="16"/>
                <w:szCs w:val="16"/>
              </w:rPr>
            </w:pPr>
            <w:r w:rsidRPr="00416B83">
              <w:rPr>
                <w:rFonts w:ascii="Arial" w:hAnsi="Arial" w:cs="Arial"/>
                <w:sz w:val="16"/>
                <w:szCs w:val="16"/>
              </w:rPr>
              <w:t xml:space="preserve">581 </w:t>
            </w:r>
          </w:p>
        </w:tc>
        <w:tc>
          <w:tcPr>
            <w:tcW w:w="648" w:type="pct"/>
            <w:tcBorders>
              <w:top w:val="nil"/>
              <w:left w:val="nil"/>
              <w:bottom w:val="nil"/>
              <w:right w:val="nil"/>
            </w:tcBorders>
            <w:shd w:val="clear" w:color="auto" w:fill="auto"/>
            <w:noWrap/>
            <w:vAlign w:val="bottom"/>
            <w:hideMark/>
          </w:tcPr>
          <w:p w14:paraId="355C7B76" w14:textId="77777777" w:rsidR="00416B83" w:rsidRPr="00416B83" w:rsidRDefault="00416B83" w:rsidP="00416B83">
            <w:pPr>
              <w:spacing w:after="0" w:line="240" w:lineRule="auto"/>
              <w:jc w:val="right"/>
              <w:rPr>
                <w:rFonts w:ascii="Arial" w:hAnsi="Arial" w:cs="Arial"/>
                <w:sz w:val="16"/>
                <w:szCs w:val="16"/>
              </w:rPr>
            </w:pPr>
            <w:r w:rsidRPr="00416B83">
              <w:rPr>
                <w:rFonts w:ascii="Arial" w:hAnsi="Arial" w:cs="Arial"/>
                <w:sz w:val="16"/>
                <w:szCs w:val="16"/>
              </w:rPr>
              <w:t xml:space="preserve">2,861 </w:t>
            </w:r>
          </w:p>
        </w:tc>
      </w:tr>
      <w:tr w:rsidR="00416B83" w:rsidRPr="00416B83" w14:paraId="00A82765" w14:textId="77777777" w:rsidTr="00416B83">
        <w:trPr>
          <w:trHeight w:hRule="exact" w:val="225"/>
        </w:trPr>
        <w:tc>
          <w:tcPr>
            <w:tcW w:w="2408" w:type="pct"/>
            <w:tcBorders>
              <w:top w:val="nil"/>
              <w:left w:val="nil"/>
              <w:bottom w:val="nil"/>
              <w:right w:val="nil"/>
            </w:tcBorders>
            <w:shd w:val="clear" w:color="auto" w:fill="auto"/>
            <w:vAlign w:val="center"/>
            <w:hideMark/>
          </w:tcPr>
          <w:p w14:paraId="6B3D5611" w14:textId="5E0F865B" w:rsidR="00416B83" w:rsidRPr="00416B83" w:rsidRDefault="00416B83" w:rsidP="00416B83">
            <w:pPr>
              <w:spacing w:after="0" w:line="240" w:lineRule="auto"/>
              <w:ind w:left="170"/>
              <w:jc w:val="left"/>
              <w:rPr>
                <w:rFonts w:ascii="Arial" w:hAnsi="Arial" w:cs="Arial"/>
                <w:sz w:val="16"/>
                <w:szCs w:val="16"/>
              </w:rPr>
            </w:pPr>
            <w:r w:rsidRPr="00416B83">
              <w:rPr>
                <w:rFonts w:ascii="Arial" w:hAnsi="Arial" w:cs="Arial"/>
                <w:sz w:val="16"/>
                <w:szCs w:val="16"/>
              </w:rPr>
              <w:t>Gross book value</w:t>
            </w:r>
            <w:r w:rsidR="00A8312D">
              <w:rPr>
                <w:rFonts w:ascii="Arial" w:hAnsi="Arial" w:cs="Arial"/>
                <w:sz w:val="16"/>
                <w:szCs w:val="16"/>
              </w:rPr>
              <w:t xml:space="preserve"> – </w:t>
            </w:r>
            <w:r w:rsidRPr="00416B83">
              <w:rPr>
                <w:rFonts w:ascii="Arial" w:hAnsi="Arial" w:cs="Arial"/>
                <w:sz w:val="16"/>
                <w:szCs w:val="16"/>
              </w:rPr>
              <w:t>ROU assets</w:t>
            </w:r>
          </w:p>
        </w:tc>
        <w:tc>
          <w:tcPr>
            <w:tcW w:w="648" w:type="pct"/>
            <w:tcBorders>
              <w:top w:val="nil"/>
              <w:left w:val="nil"/>
              <w:bottom w:val="nil"/>
              <w:right w:val="nil"/>
            </w:tcBorders>
            <w:shd w:val="clear" w:color="auto" w:fill="auto"/>
            <w:noWrap/>
            <w:vAlign w:val="bottom"/>
            <w:hideMark/>
          </w:tcPr>
          <w:p w14:paraId="2B1BBA32" w14:textId="77777777" w:rsidR="00416B83" w:rsidRPr="00416B83" w:rsidRDefault="00416B83" w:rsidP="00416B83">
            <w:pPr>
              <w:spacing w:after="0" w:line="240" w:lineRule="auto"/>
              <w:jc w:val="right"/>
              <w:rPr>
                <w:rFonts w:ascii="Arial" w:hAnsi="Arial" w:cs="Arial"/>
                <w:sz w:val="16"/>
                <w:szCs w:val="16"/>
              </w:rPr>
            </w:pPr>
            <w:r w:rsidRPr="00416B83">
              <w:rPr>
                <w:rFonts w:ascii="Arial" w:hAnsi="Arial" w:cs="Arial"/>
                <w:sz w:val="16"/>
                <w:szCs w:val="16"/>
              </w:rPr>
              <w:t xml:space="preserve">1,767 </w:t>
            </w:r>
          </w:p>
        </w:tc>
        <w:tc>
          <w:tcPr>
            <w:tcW w:w="648" w:type="pct"/>
            <w:tcBorders>
              <w:top w:val="nil"/>
              <w:left w:val="nil"/>
              <w:bottom w:val="nil"/>
              <w:right w:val="nil"/>
            </w:tcBorders>
            <w:shd w:val="clear" w:color="auto" w:fill="auto"/>
            <w:noWrap/>
            <w:vAlign w:val="bottom"/>
            <w:hideMark/>
          </w:tcPr>
          <w:p w14:paraId="61C2D8EB" w14:textId="3E3D9187" w:rsidR="00416B83" w:rsidRPr="00416B83" w:rsidRDefault="00A8312D" w:rsidP="00416B83">
            <w:pPr>
              <w:spacing w:after="0" w:line="240" w:lineRule="auto"/>
              <w:jc w:val="right"/>
              <w:rPr>
                <w:rFonts w:ascii="Arial" w:hAnsi="Arial" w:cs="Arial"/>
                <w:sz w:val="16"/>
                <w:szCs w:val="16"/>
              </w:rPr>
            </w:pPr>
            <w:r>
              <w:rPr>
                <w:rFonts w:ascii="Arial" w:hAnsi="Arial" w:cs="Arial"/>
                <w:sz w:val="16"/>
                <w:szCs w:val="16"/>
              </w:rPr>
              <w:noBreakHyphen/>
            </w:r>
            <w:r w:rsidR="00416B83" w:rsidRPr="00416B83">
              <w:rPr>
                <w:rFonts w:ascii="Arial" w:hAnsi="Arial" w:cs="Arial"/>
                <w:sz w:val="16"/>
                <w:szCs w:val="16"/>
              </w:rPr>
              <w:t xml:space="preserve"> </w:t>
            </w:r>
          </w:p>
        </w:tc>
        <w:tc>
          <w:tcPr>
            <w:tcW w:w="648" w:type="pct"/>
            <w:tcBorders>
              <w:top w:val="nil"/>
              <w:left w:val="nil"/>
              <w:bottom w:val="nil"/>
              <w:right w:val="nil"/>
            </w:tcBorders>
            <w:shd w:val="clear" w:color="auto" w:fill="auto"/>
            <w:noWrap/>
            <w:vAlign w:val="bottom"/>
            <w:hideMark/>
          </w:tcPr>
          <w:p w14:paraId="0B089786" w14:textId="61358545" w:rsidR="00416B83" w:rsidRPr="00416B83" w:rsidRDefault="00A8312D" w:rsidP="00416B83">
            <w:pPr>
              <w:spacing w:after="0" w:line="240" w:lineRule="auto"/>
              <w:jc w:val="right"/>
              <w:rPr>
                <w:rFonts w:ascii="Arial" w:hAnsi="Arial" w:cs="Arial"/>
                <w:sz w:val="16"/>
                <w:szCs w:val="16"/>
              </w:rPr>
            </w:pPr>
            <w:r>
              <w:rPr>
                <w:rFonts w:ascii="Arial" w:hAnsi="Arial" w:cs="Arial"/>
                <w:sz w:val="16"/>
                <w:szCs w:val="16"/>
              </w:rPr>
              <w:noBreakHyphen/>
            </w:r>
            <w:r w:rsidR="00416B83" w:rsidRPr="00416B83">
              <w:rPr>
                <w:rFonts w:ascii="Arial" w:hAnsi="Arial" w:cs="Arial"/>
                <w:sz w:val="16"/>
                <w:szCs w:val="16"/>
              </w:rPr>
              <w:t xml:space="preserve"> </w:t>
            </w:r>
          </w:p>
        </w:tc>
        <w:tc>
          <w:tcPr>
            <w:tcW w:w="648" w:type="pct"/>
            <w:tcBorders>
              <w:top w:val="nil"/>
              <w:left w:val="nil"/>
              <w:bottom w:val="nil"/>
              <w:right w:val="nil"/>
            </w:tcBorders>
            <w:shd w:val="clear" w:color="auto" w:fill="auto"/>
            <w:noWrap/>
            <w:vAlign w:val="bottom"/>
            <w:hideMark/>
          </w:tcPr>
          <w:p w14:paraId="63A9B596" w14:textId="77777777" w:rsidR="00416B83" w:rsidRPr="00416B83" w:rsidRDefault="00416B83" w:rsidP="00416B83">
            <w:pPr>
              <w:spacing w:after="0" w:line="240" w:lineRule="auto"/>
              <w:jc w:val="right"/>
              <w:rPr>
                <w:rFonts w:ascii="Arial" w:hAnsi="Arial" w:cs="Arial"/>
                <w:sz w:val="16"/>
                <w:szCs w:val="16"/>
              </w:rPr>
            </w:pPr>
            <w:r w:rsidRPr="00416B83">
              <w:rPr>
                <w:rFonts w:ascii="Arial" w:hAnsi="Arial" w:cs="Arial"/>
                <w:sz w:val="16"/>
                <w:szCs w:val="16"/>
              </w:rPr>
              <w:t xml:space="preserve">1,767 </w:t>
            </w:r>
          </w:p>
        </w:tc>
      </w:tr>
      <w:tr w:rsidR="00416B83" w:rsidRPr="00416B83" w14:paraId="75E001CA" w14:textId="77777777" w:rsidTr="00416B83">
        <w:trPr>
          <w:trHeight w:hRule="exact" w:val="450"/>
        </w:trPr>
        <w:tc>
          <w:tcPr>
            <w:tcW w:w="2408" w:type="pct"/>
            <w:tcBorders>
              <w:top w:val="nil"/>
              <w:left w:val="nil"/>
              <w:bottom w:val="nil"/>
              <w:right w:val="nil"/>
            </w:tcBorders>
            <w:shd w:val="clear" w:color="auto" w:fill="auto"/>
            <w:vAlign w:val="center"/>
            <w:hideMark/>
          </w:tcPr>
          <w:p w14:paraId="4DFBF062" w14:textId="77777777" w:rsidR="00416B83" w:rsidRPr="00416B83" w:rsidRDefault="00416B83" w:rsidP="00416B83">
            <w:pPr>
              <w:spacing w:after="0" w:line="240" w:lineRule="auto"/>
              <w:ind w:left="170"/>
              <w:jc w:val="left"/>
              <w:rPr>
                <w:rFonts w:ascii="Arial" w:hAnsi="Arial" w:cs="Arial"/>
                <w:sz w:val="16"/>
                <w:szCs w:val="16"/>
              </w:rPr>
            </w:pPr>
            <w:r w:rsidRPr="00416B83">
              <w:rPr>
                <w:rFonts w:ascii="Arial" w:hAnsi="Arial" w:cs="Arial"/>
                <w:sz w:val="16"/>
                <w:szCs w:val="16"/>
              </w:rPr>
              <w:t>Accumulated depreciation/</w:t>
            </w:r>
            <w:r w:rsidRPr="00416B83">
              <w:rPr>
                <w:rFonts w:ascii="Arial" w:hAnsi="Arial" w:cs="Arial"/>
                <w:sz w:val="16"/>
                <w:szCs w:val="16"/>
              </w:rPr>
              <w:br/>
              <w:t xml:space="preserve">  amortisation and impairment</w:t>
            </w:r>
          </w:p>
        </w:tc>
        <w:tc>
          <w:tcPr>
            <w:tcW w:w="648" w:type="pct"/>
            <w:tcBorders>
              <w:top w:val="nil"/>
              <w:left w:val="nil"/>
              <w:bottom w:val="nil"/>
              <w:right w:val="nil"/>
            </w:tcBorders>
            <w:shd w:val="clear" w:color="auto" w:fill="auto"/>
            <w:noWrap/>
            <w:vAlign w:val="bottom"/>
            <w:hideMark/>
          </w:tcPr>
          <w:p w14:paraId="5541BD43" w14:textId="77777777" w:rsidR="00416B83" w:rsidRPr="00416B83" w:rsidRDefault="00416B83" w:rsidP="00416B83">
            <w:pPr>
              <w:spacing w:after="0" w:line="240" w:lineRule="auto"/>
              <w:jc w:val="right"/>
              <w:rPr>
                <w:rFonts w:ascii="Arial" w:hAnsi="Arial" w:cs="Arial"/>
                <w:sz w:val="16"/>
                <w:szCs w:val="16"/>
              </w:rPr>
            </w:pPr>
            <w:r w:rsidRPr="00416B83">
              <w:rPr>
                <w:rFonts w:ascii="Arial" w:hAnsi="Arial" w:cs="Arial"/>
                <w:sz w:val="16"/>
                <w:szCs w:val="16"/>
              </w:rPr>
              <w:t>(499)</w:t>
            </w:r>
          </w:p>
        </w:tc>
        <w:tc>
          <w:tcPr>
            <w:tcW w:w="648" w:type="pct"/>
            <w:tcBorders>
              <w:top w:val="nil"/>
              <w:left w:val="nil"/>
              <w:bottom w:val="nil"/>
              <w:right w:val="nil"/>
            </w:tcBorders>
            <w:shd w:val="clear" w:color="auto" w:fill="auto"/>
            <w:noWrap/>
            <w:vAlign w:val="bottom"/>
            <w:hideMark/>
          </w:tcPr>
          <w:p w14:paraId="56069A97" w14:textId="77777777" w:rsidR="00416B83" w:rsidRPr="00416B83" w:rsidRDefault="00416B83" w:rsidP="00416B83">
            <w:pPr>
              <w:spacing w:after="0" w:line="240" w:lineRule="auto"/>
              <w:jc w:val="right"/>
              <w:rPr>
                <w:rFonts w:ascii="Arial" w:hAnsi="Arial" w:cs="Arial"/>
                <w:sz w:val="16"/>
                <w:szCs w:val="16"/>
              </w:rPr>
            </w:pPr>
            <w:r w:rsidRPr="00416B83">
              <w:rPr>
                <w:rFonts w:ascii="Arial" w:hAnsi="Arial" w:cs="Arial"/>
                <w:sz w:val="16"/>
                <w:szCs w:val="16"/>
              </w:rPr>
              <w:t>(108)</w:t>
            </w:r>
          </w:p>
        </w:tc>
        <w:tc>
          <w:tcPr>
            <w:tcW w:w="648" w:type="pct"/>
            <w:tcBorders>
              <w:top w:val="nil"/>
              <w:left w:val="nil"/>
              <w:bottom w:val="nil"/>
              <w:right w:val="nil"/>
            </w:tcBorders>
            <w:shd w:val="clear" w:color="auto" w:fill="auto"/>
            <w:noWrap/>
            <w:vAlign w:val="bottom"/>
            <w:hideMark/>
          </w:tcPr>
          <w:p w14:paraId="5665783B" w14:textId="77777777" w:rsidR="00416B83" w:rsidRPr="00416B83" w:rsidRDefault="00416B83" w:rsidP="00416B83">
            <w:pPr>
              <w:spacing w:after="0" w:line="240" w:lineRule="auto"/>
              <w:jc w:val="right"/>
              <w:rPr>
                <w:rFonts w:ascii="Arial" w:hAnsi="Arial" w:cs="Arial"/>
                <w:sz w:val="16"/>
                <w:szCs w:val="16"/>
              </w:rPr>
            </w:pPr>
            <w:r w:rsidRPr="00416B83">
              <w:rPr>
                <w:rFonts w:ascii="Arial" w:hAnsi="Arial" w:cs="Arial"/>
                <w:sz w:val="16"/>
                <w:szCs w:val="16"/>
              </w:rPr>
              <w:t>(478)</w:t>
            </w:r>
          </w:p>
        </w:tc>
        <w:tc>
          <w:tcPr>
            <w:tcW w:w="648" w:type="pct"/>
            <w:tcBorders>
              <w:top w:val="nil"/>
              <w:left w:val="nil"/>
              <w:bottom w:val="nil"/>
              <w:right w:val="nil"/>
            </w:tcBorders>
            <w:shd w:val="clear" w:color="auto" w:fill="auto"/>
            <w:noWrap/>
            <w:vAlign w:val="bottom"/>
            <w:hideMark/>
          </w:tcPr>
          <w:p w14:paraId="0DC2666C" w14:textId="77777777" w:rsidR="00416B83" w:rsidRPr="00416B83" w:rsidRDefault="00416B83" w:rsidP="00416B83">
            <w:pPr>
              <w:spacing w:after="0" w:line="240" w:lineRule="auto"/>
              <w:jc w:val="right"/>
              <w:rPr>
                <w:rFonts w:ascii="Arial" w:hAnsi="Arial" w:cs="Arial"/>
                <w:sz w:val="16"/>
                <w:szCs w:val="16"/>
              </w:rPr>
            </w:pPr>
            <w:r w:rsidRPr="00416B83">
              <w:rPr>
                <w:rFonts w:ascii="Arial" w:hAnsi="Arial" w:cs="Arial"/>
                <w:sz w:val="16"/>
                <w:szCs w:val="16"/>
              </w:rPr>
              <w:t>(1,085)</w:t>
            </w:r>
          </w:p>
        </w:tc>
      </w:tr>
      <w:tr w:rsidR="00416B83" w:rsidRPr="00416B83" w14:paraId="64931BD8" w14:textId="77777777" w:rsidTr="00416B83">
        <w:trPr>
          <w:trHeight w:hRule="exact" w:val="450"/>
        </w:trPr>
        <w:tc>
          <w:tcPr>
            <w:tcW w:w="2408" w:type="pct"/>
            <w:tcBorders>
              <w:top w:val="nil"/>
              <w:left w:val="nil"/>
              <w:bottom w:val="nil"/>
              <w:right w:val="nil"/>
            </w:tcBorders>
            <w:shd w:val="clear" w:color="auto" w:fill="auto"/>
            <w:vAlign w:val="center"/>
            <w:hideMark/>
          </w:tcPr>
          <w:p w14:paraId="2DB1AA4E" w14:textId="2FB8A42C" w:rsidR="00416B83" w:rsidRPr="00416B83" w:rsidRDefault="00416B83" w:rsidP="00416B83">
            <w:pPr>
              <w:spacing w:after="0" w:line="240" w:lineRule="auto"/>
              <w:ind w:left="170"/>
              <w:jc w:val="left"/>
              <w:rPr>
                <w:rFonts w:ascii="Arial" w:hAnsi="Arial" w:cs="Arial"/>
                <w:sz w:val="16"/>
                <w:szCs w:val="16"/>
              </w:rPr>
            </w:pPr>
            <w:r w:rsidRPr="00416B83">
              <w:rPr>
                <w:rFonts w:ascii="Arial" w:hAnsi="Arial" w:cs="Arial"/>
                <w:sz w:val="16"/>
                <w:szCs w:val="16"/>
              </w:rPr>
              <w:t>Accumulated depreciation/amortisation and impairment</w:t>
            </w:r>
            <w:r w:rsidR="00A8312D">
              <w:rPr>
                <w:rFonts w:ascii="Arial" w:hAnsi="Arial" w:cs="Arial"/>
                <w:sz w:val="16"/>
                <w:szCs w:val="16"/>
              </w:rPr>
              <w:t xml:space="preserve"> – </w:t>
            </w:r>
            <w:r w:rsidRPr="00416B83">
              <w:rPr>
                <w:rFonts w:ascii="Arial" w:hAnsi="Arial" w:cs="Arial"/>
                <w:sz w:val="16"/>
                <w:szCs w:val="16"/>
              </w:rPr>
              <w:t>ROU assets</w:t>
            </w:r>
          </w:p>
        </w:tc>
        <w:tc>
          <w:tcPr>
            <w:tcW w:w="648" w:type="pct"/>
            <w:tcBorders>
              <w:top w:val="nil"/>
              <w:left w:val="nil"/>
              <w:bottom w:val="nil"/>
              <w:right w:val="nil"/>
            </w:tcBorders>
            <w:shd w:val="clear" w:color="auto" w:fill="auto"/>
            <w:noWrap/>
            <w:vAlign w:val="bottom"/>
            <w:hideMark/>
          </w:tcPr>
          <w:p w14:paraId="13DF38FF" w14:textId="77777777" w:rsidR="00416B83" w:rsidRPr="00416B83" w:rsidRDefault="00416B83" w:rsidP="00416B83">
            <w:pPr>
              <w:spacing w:after="0" w:line="240" w:lineRule="auto"/>
              <w:jc w:val="right"/>
              <w:rPr>
                <w:rFonts w:ascii="Arial" w:hAnsi="Arial" w:cs="Arial"/>
                <w:sz w:val="16"/>
                <w:szCs w:val="16"/>
              </w:rPr>
            </w:pPr>
            <w:r w:rsidRPr="00416B83">
              <w:rPr>
                <w:rFonts w:ascii="Arial" w:hAnsi="Arial" w:cs="Arial"/>
                <w:sz w:val="16"/>
                <w:szCs w:val="16"/>
              </w:rPr>
              <w:t>(1,767)</w:t>
            </w:r>
          </w:p>
        </w:tc>
        <w:tc>
          <w:tcPr>
            <w:tcW w:w="648" w:type="pct"/>
            <w:tcBorders>
              <w:top w:val="nil"/>
              <w:left w:val="nil"/>
              <w:bottom w:val="nil"/>
              <w:right w:val="nil"/>
            </w:tcBorders>
            <w:shd w:val="clear" w:color="auto" w:fill="auto"/>
            <w:noWrap/>
            <w:vAlign w:val="bottom"/>
            <w:hideMark/>
          </w:tcPr>
          <w:p w14:paraId="759A4D20" w14:textId="794DC0C5" w:rsidR="00416B83" w:rsidRPr="00416B83" w:rsidRDefault="00A8312D" w:rsidP="00416B83">
            <w:pPr>
              <w:spacing w:after="0" w:line="240" w:lineRule="auto"/>
              <w:jc w:val="right"/>
              <w:rPr>
                <w:rFonts w:ascii="Arial" w:hAnsi="Arial" w:cs="Arial"/>
                <w:sz w:val="16"/>
                <w:szCs w:val="16"/>
              </w:rPr>
            </w:pPr>
            <w:r>
              <w:rPr>
                <w:rFonts w:ascii="Arial" w:hAnsi="Arial" w:cs="Arial"/>
                <w:sz w:val="16"/>
                <w:szCs w:val="16"/>
              </w:rPr>
              <w:noBreakHyphen/>
            </w:r>
            <w:r w:rsidR="00416B83" w:rsidRPr="00416B83">
              <w:rPr>
                <w:rFonts w:ascii="Arial" w:hAnsi="Arial" w:cs="Arial"/>
                <w:sz w:val="16"/>
                <w:szCs w:val="16"/>
              </w:rPr>
              <w:t xml:space="preserve"> </w:t>
            </w:r>
          </w:p>
        </w:tc>
        <w:tc>
          <w:tcPr>
            <w:tcW w:w="648" w:type="pct"/>
            <w:tcBorders>
              <w:top w:val="nil"/>
              <w:left w:val="nil"/>
              <w:bottom w:val="nil"/>
              <w:right w:val="nil"/>
            </w:tcBorders>
            <w:shd w:val="clear" w:color="auto" w:fill="auto"/>
            <w:noWrap/>
            <w:vAlign w:val="bottom"/>
            <w:hideMark/>
          </w:tcPr>
          <w:p w14:paraId="3B8DB132" w14:textId="2FEC93E2" w:rsidR="00416B83" w:rsidRPr="00416B83" w:rsidRDefault="00A8312D" w:rsidP="00416B83">
            <w:pPr>
              <w:spacing w:after="0" w:line="240" w:lineRule="auto"/>
              <w:jc w:val="right"/>
              <w:rPr>
                <w:rFonts w:ascii="Arial" w:hAnsi="Arial" w:cs="Arial"/>
                <w:sz w:val="16"/>
                <w:szCs w:val="16"/>
              </w:rPr>
            </w:pPr>
            <w:r>
              <w:rPr>
                <w:rFonts w:ascii="Arial" w:hAnsi="Arial" w:cs="Arial"/>
                <w:sz w:val="16"/>
                <w:szCs w:val="16"/>
              </w:rPr>
              <w:noBreakHyphen/>
            </w:r>
            <w:r w:rsidR="00416B83" w:rsidRPr="00416B83">
              <w:rPr>
                <w:rFonts w:ascii="Arial" w:hAnsi="Arial" w:cs="Arial"/>
                <w:sz w:val="16"/>
                <w:szCs w:val="16"/>
              </w:rPr>
              <w:t xml:space="preserve"> </w:t>
            </w:r>
          </w:p>
        </w:tc>
        <w:tc>
          <w:tcPr>
            <w:tcW w:w="648" w:type="pct"/>
            <w:tcBorders>
              <w:top w:val="nil"/>
              <w:left w:val="nil"/>
              <w:bottom w:val="nil"/>
              <w:right w:val="nil"/>
            </w:tcBorders>
            <w:shd w:val="clear" w:color="auto" w:fill="auto"/>
            <w:noWrap/>
            <w:vAlign w:val="bottom"/>
            <w:hideMark/>
          </w:tcPr>
          <w:p w14:paraId="45D3ACA5" w14:textId="77777777" w:rsidR="00416B83" w:rsidRPr="00416B83" w:rsidRDefault="00416B83" w:rsidP="00416B83">
            <w:pPr>
              <w:spacing w:after="0" w:line="240" w:lineRule="auto"/>
              <w:jc w:val="right"/>
              <w:rPr>
                <w:rFonts w:ascii="Arial" w:hAnsi="Arial" w:cs="Arial"/>
                <w:sz w:val="16"/>
                <w:szCs w:val="16"/>
              </w:rPr>
            </w:pPr>
            <w:r w:rsidRPr="00416B83">
              <w:rPr>
                <w:rFonts w:ascii="Arial" w:hAnsi="Arial" w:cs="Arial"/>
                <w:sz w:val="16"/>
                <w:szCs w:val="16"/>
              </w:rPr>
              <w:t>(1,767)</w:t>
            </w:r>
          </w:p>
        </w:tc>
      </w:tr>
      <w:tr w:rsidR="00416B83" w:rsidRPr="00416B83" w14:paraId="7C8F8C0C" w14:textId="77777777" w:rsidTr="00416B83">
        <w:trPr>
          <w:trHeight w:hRule="exact" w:val="225"/>
        </w:trPr>
        <w:tc>
          <w:tcPr>
            <w:tcW w:w="2408" w:type="pct"/>
            <w:tcBorders>
              <w:top w:val="nil"/>
              <w:left w:val="nil"/>
              <w:bottom w:val="single" w:sz="4" w:space="0" w:color="auto"/>
              <w:right w:val="nil"/>
            </w:tcBorders>
            <w:shd w:val="clear" w:color="auto" w:fill="auto"/>
            <w:noWrap/>
            <w:vAlign w:val="bottom"/>
            <w:hideMark/>
          </w:tcPr>
          <w:p w14:paraId="7AA00881" w14:textId="77777777" w:rsidR="00416B83" w:rsidRPr="00416B83" w:rsidRDefault="00416B83" w:rsidP="00416B83">
            <w:pPr>
              <w:spacing w:after="0" w:line="240" w:lineRule="auto"/>
              <w:jc w:val="left"/>
              <w:rPr>
                <w:rFonts w:ascii="Arial" w:hAnsi="Arial" w:cs="Arial"/>
                <w:b/>
                <w:bCs/>
                <w:sz w:val="16"/>
                <w:szCs w:val="16"/>
              </w:rPr>
            </w:pPr>
            <w:r w:rsidRPr="00416B83">
              <w:rPr>
                <w:rFonts w:ascii="Arial" w:hAnsi="Arial" w:cs="Arial"/>
                <w:b/>
                <w:bCs/>
                <w:sz w:val="16"/>
                <w:szCs w:val="16"/>
              </w:rPr>
              <w:t>Closing net book balance</w:t>
            </w:r>
          </w:p>
        </w:tc>
        <w:tc>
          <w:tcPr>
            <w:tcW w:w="648" w:type="pct"/>
            <w:tcBorders>
              <w:top w:val="single" w:sz="4" w:space="0" w:color="auto"/>
              <w:left w:val="nil"/>
              <w:bottom w:val="single" w:sz="4" w:space="0" w:color="auto"/>
              <w:right w:val="nil"/>
            </w:tcBorders>
            <w:shd w:val="clear" w:color="auto" w:fill="auto"/>
            <w:noWrap/>
            <w:vAlign w:val="bottom"/>
            <w:hideMark/>
          </w:tcPr>
          <w:p w14:paraId="6873314D" w14:textId="77777777" w:rsidR="00416B83" w:rsidRPr="00416B83" w:rsidRDefault="00416B83" w:rsidP="00416B83">
            <w:pPr>
              <w:spacing w:after="0" w:line="240" w:lineRule="auto"/>
              <w:jc w:val="right"/>
              <w:rPr>
                <w:rFonts w:ascii="Arial" w:hAnsi="Arial" w:cs="Arial"/>
                <w:b/>
                <w:bCs/>
                <w:sz w:val="16"/>
                <w:szCs w:val="16"/>
              </w:rPr>
            </w:pPr>
            <w:r w:rsidRPr="00416B83">
              <w:rPr>
                <w:rFonts w:ascii="Arial" w:hAnsi="Arial" w:cs="Arial"/>
                <w:b/>
                <w:bCs/>
                <w:sz w:val="16"/>
                <w:szCs w:val="16"/>
              </w:rPr>
              <w:t xml:space="preserve">1,463 </w:t>
            </w:r>
          </w:p>
        </w:tc>
        <w:tc>
          <w:tcPr>
            <w:tcW w:w="648" w:type="pct"/>
            <w:tcBorders>
              <w:top w:val="single" w:sz="4" w:space="0" w:color="auto"/>
              <w:left w:val="nil"/>
              <w:bottom w:val="single" w:sz="4" w:space="0" w:color="auto"/>
              <w:right w:val="nil"/>
            </w:tcBorders>
            <w:shd w:val="clear" w:color="auto" w:fill="auto"/>
            <w:noWrap/>
            <w:vAlign w:val="bottom"/>
            <w:hideMark/>
          </w:tcPr>
          <w:p w14:paraId="26373B4E" w14:textId="77777777" w:rsidR="00416B83" w:rsidRPr="00416B83" w:rsidRDefault="00416B83" w:rsidP="00416B83">
            <w:pPr>
              <w:spacing w:after="0" w:line="240" w:lineRule="auto"/>
              <w:jc w:val="right"/>
              <w:rPr>
                <w:rFonts w:ascii="Arial" w:hAnsi="Arial" w:cs="Arial"/>
                <w:b/>
                <w:bCs/>
                <w:sz w:val="16"/>
                <w:szCs w:val="16"/>
              </w:rPr>
            </w:pPr>
            <w:r w:rsidRPr="00416B83">
              <w:rPr>
                <w:rFonts w:ascii="Arial" w:hAnsi="Arial" w:cs="Arial"/>
                <w:b/>
                <w:bCs/>
                <w:sz w:val="16"/>
                <w:szCs w:val="16"/>
              </w:rPr>
              <w:t xml:space="preserve">210 </w:t>
            </w:r>
          </w:p>
        </w:tc>
        <w:tc>
          <w:tcPr>
            <w:tcW w:w="648" w:type="pct"/>
            <w:tcBorders>
              <w:top w:val="single" w:sz="4" w:space="0" w:color="auto"/>
              <w:left w:val="nil"/>
              <w:bottom w:val="single" w:sz="4" w:space="0" w:color="auto"/>
              <w:right w:val="nil"/>
            </w:tcBorders>
            <w:shd w:val="clear" w:color="auto" w:fill="auto"/>
            <w:noWrap/>
            <w:vAlign w:val="bottom"/>
            <w:hideMark/>
          </w:tcPr>
          <w:p w14:paraId="2FEADB21" w14:textId="77777777" w:rsidR="00416B83" w:rsidRPr="00416B83" w:rsidRDefault="00416B83" w:rsidP="00416B83">
            <w:pPr>
              <w:spacing w:after="0" w:line="240" w:lineRule="auto"/>
              <w:jc w:val="right"/>
              <w:rPr>
                <w:rFonts w:ascii="Arial" w:hAnsi="Arial" w:cs="Arial"/>
                <w:b/>
                <w:bCs/>
                <w:sz w:val="16"/>
                <w:szCs w:val="16"/>
              </w:rPr>
            </w:pPr>
            <w:r w:rsidRPr="00416B83">
              <w:rPr>
                <w:rFonts w:ascii="Arial" w:hAnsi="Arial" w:cs="Arial"/>
                <w:b/>
                <w:bCs/>
                <w:sz w:val="16"/>
                <w:szCs w:val="16"/>
              </w:rPr>
              <w:t xml:space="preserve">103 </w:t>
            </w:r>
          </w:p>
        </w:tc>
        <w:tc>
          <w:tcPr>
            <w:tcW w:w="648" w:type="pct"/>
            <w:tcBorders>
              <w:top w:val="single" w:sz="4" w:space="0" w:color="auto"/>
              <w:left w:val="nil"/>
              <w:bottom w:val="single" w:sz="4" w:space="0" w:color="auto"/>
              <w:right w:val="nil"/>
            </w:tcBorders>
            <w:shd w:val="clear" w:color="auto" w:fill="auto"/>
            <w:noWrap/>
            <w:vAlign w:val="bottom"/>
            <w:hideMark/>
          </w:tcPr>
          <w:p w14:paraId="5FE558E1" w14:textId="77777777" w:rsidR="00416B83" w:rsidRPr="00416B83" w:rsidRDefault="00416B83" w:rsidP="00416B83">
            <w:pPr>
              <w:spacing w:after="0" w:line="240" w:lineRule="auto"/>
              <w:jc w:val="right"/>
              <w:rPr>
                <w:rFonts w:ascii="Arial" w:hAnsi="Arial" w:cs="Arial"/>
                <w:b/>
                <w:bCs/>
                <w:sz w:val="16"/>
                <w:szCs w:val="16"/>
              </w:rPr>
            </w:pPr>
            <w:r w:rsidRPr="00416B83">
              <w:rPr>
                <w:rFonts w:ascii="Arial" w:hAnsi="Arial" w:cs="Arial"/>
                <w:b/>
                <w:bCs/>
                <w:sz w:val="16"/>
                <w:szCs w:val="16"/>
              </w:rPr>
              <w:t xml:space="preserve">1,776 </w:t>
            </w:r>
          </w:p>
        </w:tc>
      </w:tr>
    </w:tbl>
    <w:p w14:paraId="3D9E5C67" w14:textId="29452A3F" w:rsidR="00F3668B" w:rsidRPr="0012712E" w:rsidRDefault="0012712E" w:rsidP="00812A99">
      <w:pPr>
        <w:pStyle w:val="ChartandTableFootnote"/>
        <w:rPr>
          <w:rFonts w:cs="Arial"/>
          <w:szCs w:val="16"/>
        </w:rPr>
      </w:pPr>
      <w:r w:rsidRPr="0012712E">
        <w:t xml:space="preserve">Prepared on Australian Accounting </w:t>
      </w:r>
      <w:r w:rsidRPr="0012712E">
        <w:rPr>
          <w:rFonts w:cs="Arial"/>
          <w:szCs w:val="16"/>
        </w:rPr>
        <w:t>Standards basis.</w:t>
      </w:r>
    </w:p>
    <w:p w14:paraId="30E80371" w14:textId="66ED00C5" w:rsidR="0012712E" w:rsidRPr="0012712E" w:rsidRDefault="00A8312D" w:rsidP="00776DC0">
      <w:pPr>
        <w:pStyle w:val="ChartandTableFootnoteAlpha"/>
        <w:numPr>
          <w:ilvl w:val="0"/>
          <w:numId w:val="49"/>
        </w:numPr>
      </w:pPr>
      <w:r>
        <w:t>‘</w:t>
      </w:r>
      <w:r w:rsidR="0012712E" w:rsidRPr="0012712E">
        <w:t>Appropriation equity</w:t>
      </w:r>
      <w:r>
        <w:t>’</w:t>
      </w:r>
      <w:r w:rsidR="0012712E" w:rsidRPr="0012712E">
        <w:t xml:space="preserve"> refers to equity injections appropriations provided through Appropriation Bill (No. 2) 2021</w:t>
      </w:r>
      <w:r>
        <w:noBreakHyphen/>
      </w:r>
      <w:r w:rsidR="0012712E" w:rsidRPr="0012712E">
        <w:t>22</w:t>
      </w:r>
      <w:r w:rsidR="00075F4D">
        <w:t>.</w:t>
      </w:r>
    </w:p>
    <w:sectPr w:rsidR="0012712E" w:rsidRPr="0012712E" w:rsidSect="000C58E1">
      <w:headerReference w:type="even" r:id="rId22"/>
      <w:headerReference w:type="default" r:id="rId23"/>
      <w:headerReference w:type="first" r:id="rId24"/>
      <w:footerReference w:type="first" r:id="rId25"/>
      <w:type w:val="oddPage"/>
      <w:pgSz w:w="11906" w:h="16838" w:code="9"/>
      <w:pgMar w:top="2835" w:right="2098" w:bottom="2466" w:left="2098" w:header="1899" w:footer="18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B52FB" w14:textId="77777777" w:rsidR="000F5347" w:rsidRDefault="000F5347" w:rsidP="00C07DEC">
      <w:r>
        <w:separator/>
      </w:r>
    </w:p>
  </w:endnote>
  <w:endnote w:type="continuationSeparator" w:id="0">
    <w:p w14:paraId="58AD4546" w14:textId="77777777" w:rsidR="000F5347" w:rsidRDefault="000F5347" w:rsidP="00C07DEC">
      <w:r>
        <w:continuationSeparator/>
      </w:r>
    </w:p>
  </w:endnote>
  <w:endnote w:type="continuationNotice" w:id="1">
    <w:p w14:paraId="741866F7" w14:textId="77777777" w:rsidR="000F5347" w:rsidRDefault="000F53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32D31" w14:textId="5FCB57D1" w:rsidR="00FF18CF" w:rsidRPr="00782467" w:rsidRDefault="00FF18CF" w:rsidP="00FF18CF">
    <w:pPr>
      <w:pStyle w:val="FooterOdd"/>
      <w:jc w:val="both"/>
      <w:rPr>
        <w:rStyle w:val="PageNumber"/>
        <w:rFonts w:cs="Times New Roman"/>
        <w:sz w:val="18"/>
      </w:rPr>
    </w:pP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Pr>
        <w:rStyle w:val="PageNumber"/>
        <w:rFonts w:cs="Times New Roman"/>
        <w:b/>
        <w:bCs/>
        <w:sz w:val="18"/>
      </w:rPr>
      <w:t>243</w:t>
    </w:r>
    <w:r w:rsidRPr="00B628E8">
      <w:rPr>
        <w:rStyle w:val="PageNumber"/>
        <w:rFonts w:cs="Times New Roman"/>
        <w:b/>
        <w:bCs/>
        <w:sz w:val="18"/>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4B708A">
      <w:rPr>
        <w:rStyle w:val="PageNumber"/>
        <w:rFonts w:cs="Times New Roman"/>
        <w:noProof/>
        <w:sz w:val="18"/>
      </w:rPr>
      <w:t>Inspector-General of Taxation</w:t>
    </w:r>
    <w:r>
      <w:rPr>
        <w:rStyle w:val="PageNumber"/>
        <w:rFonts w:cs="Times New Roman"/>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4AF79" w14:textId="6D7BCD43" w:rsidR="00FF18CF" w:rsidRPr="00782467" w:rsidRDefault="00FF18CF" w:rsidP="00FF18CF">
    <w:pPr>
      <w:pStyle w:val="FooterOdd"/>
      <w:rPr>
        <w:rStyle w:val="PageNumber"/>
        <w:rFonts w:cs="Times New Roman"/>
        <w:sz w:val="18"/>
      </w:rPr>
    </w:pPr>
    <w:r>
      <w:rPr>
        <w:lang w:val="en-AU"/>
      </w:rPr>
      <w:tab/>
    </w: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4B708A">
      <w:rPr>
        <w:rStyle w:val="PageNumber"/>
        <w:rFonts w:cs="Times New Roman"/>
        <w:noProof/>
        <w:sz w:val="18"/>
      </w:rPr>
      <w:t>Inspector-General of Taxation</w:t>
    </w:r>
    <w:r>
      <w:rPr>
        <w:rStyle w:val="PageNumber"/>
        <w:rFonts w:cs="Times New Roman"/>
        <w:sz w:val="18"/>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Pr>
        <w:rStyle w:val="PageNumber"/>
        <w:rFonts w:cs="Times New Roman"/>
        <w:b/>
        <w:bCs/>
        <w:sz w:val="18"/>
      </w:rPr>
      <w:t>243</w:t>
    </w:r>
    <w:r w:rsidRPr="00B628E8">
      <w:rPr>
        <w:rStyle w:val="PageNumber"/>
        <w:rFonts w:cs="Times New Roman"/>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5CB4D" w14:textId="00635167" w:rsidR="00FF18CF" w:rsidRPr="00782467" w:rsidRDefault="00FF18CF" w:rsidP="00FF18CF">
    <w:pPr>
      <w:pStyle w:val="FooterOdd"/>
      <w:rPr>
        <w:rStyle w:val="PageNumber"/>
        <w:rFonts w:cs="Times New Roman"/>
        <w:sz w:val="18"/>
      </w:rPr>
    </w:pPr>
    <w:r>
      <w:rPr>
        <w:lang w:val="en-AU"/>
      </w:rPr>
      <w:tab/>
    </w: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4B708A">
      <w:rPr>
        <w:rStyle w:val="PageNumber"/>
        <w:rFonts w:cs="Times New Roman"/>
        <w:noProof/>
        <w:sz w:val="18"/>
      </w:rPr>
      <w:t>Inspector-General of Taxation</w:t>
    </w:r>
    <w:r>
      <w:rPr>
        <w:rStyle w:val="PageNumber"/>
        <w:rFonts w:cs="Times New Roman"/>
        <w:sz w:val="18"/>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00B03CD3" w:rsidRPr="00B03CD3">
      <w:rPr>
        <w:rStyle w:val="PageNumber"/>
        <w:rFonts w:cs="Times New Roman"/>
        <w:b/>
        <w:bCs/>
        <w:sz w:val="18"/>
      </w:rPr>
      <w:fldChar w:fldCharType="begin"/>
    </w:r>
    <w:r w:rsidR="00B03CD3" w:rsidRPr="00B03CD3">
      <w:rPr>
        <w:rStyle w:val="PageNumber"/>
        <w:rFonts w:cs="Times New Roman"/>
        <w:b/>
        <w:bCs/>
        <w:sz w:val="18"/>
      </w:rPr>
      <w:instrText xml:space="preserve"> PAGE   \* MERGEFORMAT </w:instrText>
    </w:r>
    <w:r w:rsidR="00B03CD3" w:rsidRPr="00B03CD3">
      <w:rPr>
        <w:rStyle w:val="PageNumber"/>
        <w:rFonts w:cs="Times New Roman"/>
        <w:b/>
        <w:bCs/>
        <w:sz w:val="18"/>
      </w:rPr>
      <w:fldChar w:fldCharType="separate"/>
    </w:r>
    <w:r w:rsidR="00B03CD3" w:rsidRPr="00B03CD3">
      <w:rPr>
        <w:rStyle w:val="PageNumber"/>
        <w:rFonts w:cs="Times New Roman"/>
        <w:b/>
        <w:bCs/>
        <w:noProof/>
        <w:sz w:val="18"/>
      </w:rPr>
      <w:t>1</w:t>
    </w:r>
    <w:r w:rsidR="00B03CD3" w:rsidRPr="00B03CD3">
      <w:rPr>
        <w:rStyle w:val="PageNumber"/>
        <w:rFonts w:cs="Times New Roman"/>
        <w:b/>
        <w:bCs/>
        <w:noProof/>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D8E87" w14:textId="2A50F6B2" w:rsidR="00FF18CF" w:rsidRPr="00782467" w:rsidRDefault="00FF18CF" w:rsidP="00FF18CF">
    <w:pPr>
      <w:pStyle w:val="FooterOdd"/>
      <w:rPr>
        <w:rStyle w:val="PageNumber"/>
        <w:rFonts w:cs="Times New Roman"/>
        <w:sz w:val="18"/>
      </w:rPr>
    </w:pPr>
    <w:r>
      <w:rPr>
        <w:lang w:val="en-AU"/>
      </w:rPr>
      <w:tab/>
    </w: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4B708A">
      <w:rPr>
        <w:rStyle w:val="PageNumber"/>
        <w:rFonts w:cs="Times New Roman"/>
        <w:noProof/>
        <w:sz w:val="18"/>
      </w:rPr>
      <w:t>Inspector-General of Taxation</w:t>
    </w:r>
    <w:r>
      <w:rPr>
        <w:rStyle w:val="PageNumber"/>
        <w:rFonts w:cs="Times New Roman"/>
        <w:sz w:val="18"/>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Pr>
        <w:rStyle w:val="PageNumber"/>
        <w:rFonts w:cs="Times New Roman"/>
        <w:b/>
        <w:bCs/>
        <w:sz w:val="18"/>
      </w:rPr>
      <w:t>247</w:t>
    </w:r>
    <w:r w:rsidRPr="00B628E8">
      <w:rPr>
        <w:rStyle w:val="PageNumber"/>
        <w:rFonts w:cs="Times New Roman"/>
        <w:b/>
        <w:bCs/>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8EB8E" w14:textId="2CDCC501" w:rsidR="003F103D" w:rsidRPr="00332B0B" w:rsidRDefault="00332B0B" w:rsidP="00332B0B">
    <w:pPr>
      <w:pStyle w:val="FooterEven"/>
      <w:rPr>
        <w:rStyle w:val="PageNumber"/>
        <w:sz w:val="18"/>
        <w:szCs w:val="18"/>
      </w:rPr>
    </w:pPr>
    <w:r w:rsidRPr="00332B0B">
      <w:rPr>
        <w:rStyle w:val="PageNumber"/>
        <w:b/>
        <w:sz w:val="18"/>
        <w:szCs w:val="18"/>
      </w:rPr>
      <w:t xml:space="preserve">Page </w:t>
    </w:r>
    <w:r w:rsidRPr="00332B0B">
      <w:rPr>
        <w:rStyle w:val="PageNumber"/>
        <w:b/>
        <w:bCs/>
        <w:sz w:val="18"/>
        <w:szCs w:val="18"/>
      </w:rPr>
      <w:fldChar w:fldCharType="begin"/>
    </w:r>
    <w:r w:rsidRPr="00332B0B">
      <w:rPr>
        <w:rStyle w:val="PageNumber"/>
        <w:b/>
        <w:sz w:val="18"/>
        <w:szCs w:val="18"/>
      </w:rPr>
      <w:instrText xml:space="preserve"> PAGE </w:instrText>
    </w:r>
    <w:r w:rsidRPr="00332B0B">
      <w:rPr>
        <w:rStyle w:val="PageNumber"/>
        <w:b/>
        <w:bCs/>
        <w:sz w:val="18"/>
        <w:szCs w:val="18"/>
      </w:rPr>
      <w:fldChar w:fldCharType="separate"/>
    </w:r>
    <w:r w:rsidRPr="00332B0B">
      <w:rPr>
        <w:rStyle w:val="PageNumber"/>
        <w:b/>
        <w:sz w:val="18"/>
        <w:szCs w:val="18"/>
      </w:rPr>
      <w:t>viii</w:t>
    </w:r>
    <w:r w:rsidRPr="00332B0B">
      <w:rPr>
        <w:rStyle w:val="PageNumber"/>
        <w:b/>
        <w:bCs/>
        <w:sz w:val="18"/>
        <w:szCs w:val="18"/>
      </w:rPr>
      <w:fldChar w:fldCharType="end"/>
    </w:r>
    <w:r w:rsidRPr="00332B0B">
      <w:rPr>
        <w:rStyle w:val="PageNumber"/>
        <w:sz w:val="18"/>
        <w:szCs w:val="18"/>
      </w:rPr>
      <w:t xml:space="preserve">  |  </w:t>
    </w:r>
    <w:r w:rsidRPr="00332B0B">
      <w:rPr>
        <w:rStyle w:val="PageNumber"/>
        <w:sz w:val="18"/>
        <w:szCs w:val="18"/>
      </w:rPr>
      <w:fldChar w:fldCharType="begin"/>
    </w:r>
    <w:r w:rsidRPr="00332B0B">
      <w:rPr>
        <w:rStyle w:val="PageNumber"/>
        <w:sz w:val="18"/>
        <w:szCs w:val="18"/>
      </w:rPr>
      <w:instrText xml:space="preserve"> STYLEREF  "Heading 1"  \* MERGEFORMAT </w:instrText>
    </w:r>
    <w:r w:rsidRPr="00332B0B">
      <w:rPr>
        <w:rStyle w:val="PageNumber"/>
        <w:sz w:val="18"/>
        <w:szCs w:val="18"/>
      </w:rPr>
      <w:fldChar w:fldCharType="separate"/>
    </w:r>
    <w:r w:rsidR="004B708A">
      <w:rPr>
        <w:rStyle w:val="PageNumber"/>
        <w:noProof/>
        <w:sz w:val="18"/>
        <w:szCs w:val="18"/>
      </w:rPr>
      <w:t>Inspector-General of Taxation</w:t>
    </w:r>
    <w:r w:rsidRPr="00332B0B">
      <w:rPr>
        <w:rStyle w:val="PageNumber"/>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00242" w14:textId="7EC72727" w:rsidR="00FF18CF" w:rsidRPr="00782467" w:rsidRDefault="00FF18CF" w:rsidP="00FF18CF">
    <w:pPr>
      <w:pStyle w:val="FooterOdd"/>
      <w:rPr>
        <w:rStyle w:val="PageNumber"/>
        <w:rFonts w:cs="Times New Roman"/>
        <w:sz w:val="18"/>
      </w:rPr>
    </w:pPr>
    <w:r>
      <w:rPr>
        <w:lang w:val="en-AU"/>
      </w:rPr>
      <w:tab/>
    </w: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4B708A">
      <w:rPr>
        <w:rStyle w:val="PageNumber"/>
        <w:rFonts w:cs="Times New Roman"/>
        <w:noProof/>
        <w:sz w:val="18"/>
      </w:rPr>
      <w:t>Inspector-General of Taxation</w:t>
    </w:r>
    <w:r>
      <w:rPr>
        <w:rStyle w:val="PageNumber"/>
        <w:rFonts w:cs="Times New Roman"/>
        <w:sz w:val="18"/>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Pr>
        <w:rStyle w:val="PageNumber"/>
        <w:rFonts w:cs="Times New Roman"/>
        <w:b/>
        <w:bCs/>
        <w:sz w:val="18"/>
      </w:rPr>
      <w:t>247</w:t>
    </w:r>
    <w:r w:rsidRPr="00B628E8">
      <w:rPr>
        <w:rStyle w:val="PageNumber"/>
        <w:rFonts w:cs="Times New Roman"/>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3C8C8" w14:textId="77777777" w:rsidR="000F5347" w:rsidRDefault="000F5347" w:rsidP="00C07DEC">
      <w:r>
        <w:separator/>
      </w:r>
    </w:p>
  </w:footnote>
  <w:footnote w:type="continuationSeparator" w:id="0">
    <w:p w14:paraId="12F7F9FB" w14:textId="77777777" w:rsidR="000F5347" w:rsidRDefault="000F5347" w:rsidP="00C07DEC">
      <w:r>
        <w:continuationSeparator/>
      </w:r>
    </w:p>
  </w:footnote>
  <w:footnote w:type="continuationNotice" w:id="1">
    <w:p w14:paraId="34C5FFB2" w14:textId="77777777" w:rsidR="000F5347" w:rsidRDefault="000F53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2C438E" w14:paraId="3B4F3480" w14:textId="77777777" w:rsidTr="00AD3D8C">
      <w:trPr>
        <w:trHeight w:hRule="exact" w:val="340"/>
      </w:trPr>
      <w:tc>
        <w:tcPr>
          <w:tcW w:w="7797" w:type="dxa"/>
        </w:tcPr>
        <w:p w14:paraId="1744892D" w14:textId="77777777" w:rsidR="002C438E" w:rsidRDefault="002C438E" w:rsidP="002C438E">
          <w:pPr>
            <w:pStyle w:val="HeaderEven"/>
          </w:pPr>
          <w:r w:rsidRPr="000635BE">
            <w:rPr>
              <w:rFonts w:ascii="Arial Bold" w:hAnsi="Arial Bold"/>
              <w:b/>
              <w:bCs/>
              <w:noProof/>
              <w:position w:val="-10"/>
            </w:rPr>
            <w:drawing>
              <wp:inline distT="0" distB="0" distL="0" distR="0" wp14:anchorId="689DF255" wp14:editId="0E668CEF">
                <wp:extent cx="989308" cy="170121"/>
                <wp:effectExtent l="0" t="0" r="1905"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r w:rsidRPr="00213592">
            <w:t xml:space="preserve">|  Portfolio Budget </w:t>
          </w:r>
          <w:r w:rsidRPr="002C438E">
            <w:t>Statements</w:t>
          </w:r>
        </w:p>
      </w:tc>
    </w:tr>
  </w:tbl>
  <w:p w14:paraId="3B1F856D" w14:textId="6536D0ED" w:rsidR="00C83C9F" w:rsidRPr="002C438E" w:rsidRDefault="00C83C9F" w:rsidP="002C438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FF18CF" w14:paraId="7BEDF2F0" w14:textId="77777777" w:rsidTr="0096590A">
      <w:trPr>
        <w:trHeight w:hRule="exact" w:val="340"/>
      </w:trPr>
      <w:tc>
        <w:tcPr>
          <w:tcW w:w="7797" w:type="dxa"/>
        </w:tcPr>
        <w:p w14:paraId="2E011E23" w14:textId="2BDA72A2" w:rsidR="00FF18CF" w:rsidRDefault="00FF18CF" w:rsidP="00FF18CF">
          <w:pPr>
            <w:pStyle w:val="HeaderOdd"/>
          </w:pPr>
          <w:r w:rsidRPr="00FF18CF">
            <w:rPr>
              <w:position w:val="-2"/>
            </w:rPr>
            <w:t>Portfolio Budget Statements</w:t>
          </w:r>
          <w:r w:rsidRPr="00213592">
            <w:rPr>
              <w:position w:val="-2"/>
            </w:rPr>
            <w:t xml:space="preserve">  |</w:t>
          </w:r>
          <w:r>
            <w:t xml:space="preserve">  </w:t>
          </w:r>
          <w:r w:rsidRPr="000635BE">
            <w:rPr>
              <w:rFonts w:ascii="Arial Bold" w:hAnsi="Arial Bold"/>
              <w:b/>
              <w:bCs/>
              <w:noProof/>
              <w:position w:val="-10"/>
            </w:rPr>
            <w:drawing>
              <wp:inline distT="0" distB="0" distL="0" distR="0" wp14:anchorId="728DD34D" wp14:editId="45F02363">
                <wp:extent cx="989308" cy="170121"/>
                <wp:effectExtent l="0" t="0" r="190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14:paraId="36687170" w14:textId="5BFDADCB" w:rsidR="00C83C9F" w:rsidRPr="00FF18CF" w:rsidRDefault="00C83C9F" w:rsidP="00FF18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EDBC6" w14:textId="2845EE85" w:rsidR="00C83C9F" w:rsidRPr="00B4084B" w:rsidRDefault="00C83C9F" w:rsidP="0049200C">
    <w:pPr>
      <w:pStyle w:val="HeaderOd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91F35" w14:paraId="6D0731FE" w14:textId="77777777" w:rsidTr="00AD3D8C">
      <w:trPr>
        <w:trHeight w:hRule="exact" w:val="340"/>
      </w:trPr>
      <w:tc>
        <w:tcPr>
          <w:tcW w:w="7797" w:type="dxa"/>
        </w:tcPr>
        <w:p w14:paraId="4126152D" w14:textId="77777777" w:rsidR="00591F35" w:rsidRDefault="00591F35" w:rsidP="00050A97">
          <w:pPr>
            <w:pStyle w:val="HeaderEven"/>
            <w:ind w:left="-113"/>
          </w:pPr>
          <w:r w:rsidRPr="000635BE">
            <w:rPr>
              <w:rFonts w:ascii="Arial Bold" w:hAnsi="Arial Bold"/>
              <w:b/>
              <w:bCs/>
              <w:noProof/>
              <w:position w:val="-10"/>
            </w:rPr>
            <w:drawing>
              <wp:inline distT="0" distB="0" distL="0" distR="0" wp14:anchorId="4815C486" wp14:editId="06212E36">
                <wp:extent cx="989308" cy="170121"/>
                <wp:effectExtent l="0" t="0" r="190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r w:rsidRPr="00213592">
            <w:rPr>
              <w:position w:val="-2"/>
            </w:rPr>
            <w:t>|  Portfolio Budget Statements</w:t>
          </w:r>
        </w:p>
      </w:tc>
    </w:tr>
  </w:tbl>
  <w:p w14:paraId="7C3CE249" w14:textId="2B4B8A7F" w:rsidR="00C83C9F" w:rsidRPr="00FF18CF" w:rsidRDefault="00C83C9F" w:rsidP="00591F3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FF18CF" w14:paraId="4B7EF028" w14:textId="77777777" w:rsidTr="0096590A">
      <w:trPr>
        <w:trHeight w:hRule="exact" w:val="340"/>
      </w:trPr>
      <w:tc>
        <w:tcPr>
          <w:tcW w:w="7797" w:type="dxa"/>
        </w:tcPr>
        <w:p w14:paraId="177A5797" w14:textId="35943373" w:rsidR="00FF18CF" w:rsidRDefault="00FF18CF" w:rsidP="00FF18CF">
          <w:pPr>
            <w:pStyle w:val="HeaderOdd"/>
          </w:pPr>
          <w:r w:rsidRPr="00FF18CF">
            <w:rPr>
              <w:position w:val="-2"/>
            </w:rPr>
            <w:t>Portfolio Budget Statements</w:t>
          </w:r>
          <w:r w:rsidRPr="00213592">
            <w:rPr>
              <w:position w:val="-2"/>
            </w:rPr>
            <w:t xml:space="preserve"> </w:t>
          </w:r>
          <w:r w:rsidR="00591F35">
            <w:rPr>
              <w:position w:val="-2"/>
            </w:rPr>
            <w:t xml:space="preserve"> </w:t>
          </w:r>
          <w:r w:rsidRPr="00213592">
            <w:rPr>
              <w:position w:val="-2"/>
            </w:rPr>
            <w:t>|</w:t>
          </w:r>
          <w:r>
            <w:t xml:space="preserve">  </w:t>
          </w:r>
          <w:r w:rsidRPr="000635BE">
            <w:rPr>
              <w:rFonts w:ascii="Arial Bold" w:hAnsi="Arial Bold"/>
              <w:b/>
              <w:bCs/>
              <w:noProof/>
              <w:position w:val="-10"/>
            </w:rPr>
            <w:drawing>
              <wp:inline distT="0" distB="0" distL="0" distR="0" wp14:anchorId="5FD00020" wp14:editId="49A1C469">
                <wp:extent cx="989308" cy="170121"/>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14:paraId="1AC3A82B" w14:textId="07DF2AD1" w:rsidR="00C83C9F" w:rsidRPr="00FF18CF" w:rsidRDefault="00C83C9F" w:rsidP="00FF18C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332B0B" w14:paraId="5966D684" w14:textId="77777777" w:rsidTr="00AD3D8C">
      <w:trPr>
        <w:trHeight w:hRule="exact" w:val="340"/>
      </w:trPr>
      <w:tc>
        <w:tcPr>
          <w:tcW w:w="7797" w:type="dxa"/>
        </w:tcPr>
        <w:p w14:paraId="6B73ED63" w14:textId="77777777" w:rsidR="00332B0B" w:rsidRDefault="00332B0B" w:rsidP="00050A97">
          <w:pPr>
            <w:pStyle w:val="HeaderEven"/>
            <w:ind w:left="-113"/>
          </w:pPr>
          <w:r w:rsidRPr="000635BE">
            <w:rPr>
              <w:rFonts w:ascii="Arial Bold" w:hAnsi="Arial Bold"/>
              <w:b/>
              <w:bCs/>
              <w:noProof/>
              <w:position w:val="-10"/>
            </w:rPr>
            <w:drawing>
              <wp:inline distT="0" distB="0" distL="0" distR="0" wp14:anchorId="594060FD" wp14:editId="15D5BE5A">
                <wp:extent cx="989308" cy="170121"/>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r w:rsidRPr="00213592">
            <w:rPr>
              <w:position w:val="-2"/>
            </w:rPr>
            <w:t>|  Portfolio Budget Statements</w:t>
          </w:r>
        </w:p>
      </w:tc>
    </w:tr>
  </w:tbl>
  <w:p w14:paraId="75549903" w14:textId="7E4E6C33" w:rsidR="00C83C9F" w:rsidRPr="00FF18CF" w:rsidRDefault="00C83C9F" w:rsidP="00FF18C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D39FF" w14:textId="57C3D0DF" w:rsidR="00C83C9F" w:rsidRDefault="00C83C9F" w:rsidP="004461A4">
    <w:pPr>
      <w:pStyle w:val="SecurityClassificationHeader"/>
    </w:pPr>
    <w:r>
      <w:fldChar w:fldCharType="begin"/>
    </w:r>
    <w:r>
      <w:instrText xml:space="preserve"> DOCPROPERTY SecurityClassification \* MERGEFORMAT </w:instrText>
    </w:r>
    <w:r>
      <w:fldChar w:fldCharType="separate"/>
    </w:r>
    <w:r w:rsidR="00E7768B">
      <w:rPr>
        <w:b w:val="0"/>
        <w:bCs/>
        <w:lang w:val="en-US"/>
      </w:rPr>
      <w:t>Error! Unknown document property name.</w:t>
    </w:r>
    <w:r>
      <w:fldChar w:fldCharType="end"/>
    </w:r>
  </w:p>
  <w:p w14:paraId="3516E70B" w14:textId="77777777" w:rsidR="00C83C9F" w:rsidRDefault="00C83C9F" w:rsidP="004461A4">
    <w:pPr>
      <w:pStyle w:val="SecurityClassificationHeader"/>
    </w:pPr>
  </w:p>
  <w:p w14:paraId="4AAA7121" w14:textId="77777777" w:rsidR="00C83C9F" w:rsidRDefault="00C83C9F" w:rsidP="00361259">
    <w:pPr>
      <w:pStyle w:val="HeaderEven"/>
    </w:pPr>
    <w:r>
      <w:t>Index</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2BB6" w14:textId="5AB1D707" w:rsidR="00C83C9F" w:rsidRDefault="00C83C9F" w:rsidP="004461A4">
    <w:pPr>
      <w:pStyle w:val="SecurityClassificationHeader"/>
    </w:pPr>
    <w:r>
      <w:fldChar w:fldCharType="begin"/>
    </w:r>
    <w:r>
      <w:instrText xml:space="preserve"> DOCPROPERTY SecurityClassification \* MERGEFORMAT </w:instrText>
    </w:r>
    <w:r>
      <w:fldChar w:fldCharType="separate"/>
    </w:r>
    <w:r w:rsidR="00E7768B">
      <w:rPr>
        <w:b w:val="0"/>
        <w:bCs/>
        <w:lang w:val="en-US"/>
      </w:rPr>
      <w:t>Error! Unknown document property name.</w:t>
    </w:r>
    <w:r>
      <w:fldChar w:fldCharType="end"/>
    </w:r>
  </w:p>
  <w:p w14:paraId="1A64D2D1" w14:textId="0A9634D8" w:rsidR="00C83C9F" w:rsidRDefault="00C83C9F" w:rsidP="004461A4">
    <w:pPr>
      <w:pStyle w:val="DLMSecurityHeader"/>
    </w:pPr>
    <w:r>
      <w:fldChar w:fldCharType="begin"/>
    </w:r>
    <w:r>
      <w:instrText xml:space="preserve"> DOCPROPERTY DLMSecurityClassification \* MERGEFORMAT </w:instrText>
    </w:r>
    <w:r>
      <w:fldChar w:fldCharType="separate"/>
    </w:r>
    <w:r w:rsidR="00E7768B">
      <w:rPr>
        <w:b w:val="0"/>
        <w:bCs/>
        <w:lang w:val="en-US"/>
      </w:rPr>
      <w:t>Error! Unknown document property name.</w:t>
    </w:r>
    <w:r>
      <w:fldChar w:fldCharType="end"/>
    </w:r>
  </w:p>
  <w:p w14:paraId="28F84C68" w14:textId="77777777" w:rsidR="00C83C9F" w:rsidRDefault="00C83C9F" w:rsidP="00361259">
    <w:pPr>
      <w:pStyle w:val="HeaderOdd"/>
    </w:pPr>
    <w:r>
      <w:t>Index</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FF18CF" w14:paraId="6203AC6E" w14:textId="77777777" w:rsidTr="0096590A">
      <w:trPr>
        <w:trHeight w:hRule="exact" w:val="340"/>
      </w:trPr>
      <w:tc>
        <w:tcPr>
          <w:tcW w:w="7797" w:type="dxa"/>
        </w:tcPr>
        <w:p w14:paraId="67D49922" w14:textId="77777777" w:rsidR="00FF18CF" w:rsidRDefault="00FF18CF" w:rsidP="00FF18CF">
          <w:pPr>
            <w:pStyle w:val="HeaderOdd"/>
          </w:pPr>
          <w:r w:rsidRPr="00FF18CF">
            <w:rPr>
              <w:position w:val="-2"/>
            </w:rPr>
            <w:t>Portfolio Budget Statements</w:t>
          </w:r>
          <w:r w:rsidRPr="00213592">
            <w:rPr>
              <w:position w:val="-2"/>
            </w:rPr>
            <w:t xml:space="preserve"> |</w:t>
          </w:r>
          <w:r>
            <w:t xml:space="preserve">  </w:t>
          </w:r>
          <w:r w:rsidRPr="000635BE">
            <w:rPr>
              <w:rFonts w:ascii="Arial Bold" w:hAnsi="Arial Bold"/>
              <w:b/>
              <w:bCs/>
              <w:noProof/>
              <w:position w:val="-10"/>
            </w:rPr>
            <w:drawing>
              <wp:inline distT="0" distB="0" distL="0" distR="0" wp14:anchorId="41FAD433" wp14:editId="4EAB7301">
                <wp:extent cx="989308" cy="170121"/>
                <wp:effectExtent l="0" t="0" r="190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14:paraId="5942641E" w14:textId="565AE50E" w:rsidR="00C83C9F" w:rsidRPr="00FF18CF" w:rsidRDefault="00C83C9F" w:rsidP="00FF18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552BB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77A13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693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0C211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363E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1436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307F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5A0B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A2A7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9455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A79F5"/>
    <w:multiLevelType w:val="hybridMultilevel"/>
    <w:tmpl w:val="CBB4350A"/>
    <w:lvl w:ilvl="0" w:tplc="4DF89BE4">
      <w:start w:val="1"/>
      <w:numFmt w:val="bullet"/>
      <w:lvlText w:val=""/>
      <w:lvlJc w:val="left"/>
      <w:pPr>
        <w:ind w:left="720" w:hanging="360"/>
      </w:pPr>
      <w:rPr>
        <w:rFonts w:ascii="Symbol" w:hAnsi="Symbol" w:hint="default"/>
        <w:color w:val="auto"/>
      </w:rPr>
    </w:lvl>
    <w:lvl w:ilvl="1" w:tplc="3FC6E06C">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493B48"/>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4"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15" w15:restartNumberingAfterBreak="0">
    <w:nsid w:val="19A51637"/>
    <w:multiLevelType w:val="hybridMultilevel"/>
    <w:tmpl w:val="E586E50C"/>
    <w:lvl w:ilvl="0" w:tplc="60D8CA4A">
      <w:start w:val="1"/>
      <w:numFmt w:val="bullet"/>
      <w:lvlText w:val="-"/>
      <w:lvlJc w:val="left"/>
      <w:pPr>
        <w:ind w:left="644" w:hanging="360"/>
      </w:pPr>
      <w:rPr>
        <w:rFonts w:ascii="Courier New" w:hAnsi="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6" w15:restartNumberingAfterBreak="0">
    <w:nsid w:val="24C852CF"/>
    <w:multiLevelType w:val="hybridMultilevel"/>
    <w:tmpl w:val="FA8A43A0"/>
    <w:lvl w:ilvl="0" w:tplc="CC50A212">
      <w:start w:val="1"/>
      <w:numFmt w:val="lowerLetter"/>
      <w:lvlText w:val="(%1)"/>
      <w:lvlJc w:val="left"/>
      <w:pPr>
        <w:ind w:left="410" w:hanging="360"/>
      </w:pPr>
      <w:rPr>
        <w:rFonts w:hint="default"/>
      </w:rPr>
    </w:lvl>
    <w:lvl w:ilvl="1" w:tplc="0C090019" w:tentative="1">
      <w:start w:val="1"/>
      <w:numFmt w:val="lowerLetter"/>
      <w:lvlText w:val="%2."/>
      <w:lvlJc w:val="left"/>
      <w:pPr>
        <w:ind w:left="1130" w:hanging="360"/>
      </w:pPr>
    </w:lvl>
    <w:lvl w:ilvl="2" w:tplc="0C09001B" w:tentative="1">
      <w:start w:val="1"/>
      <w:numFmt w:val="lowerRoman"/>
      <w:lvlText w:val="%3."/>
      <w:lvlJc w:val="right"/>
      <w:pPr>
        <w:ind w:left="1850" w:hanging="180"/>
      </w:pPr>
    </w:lvl>
    <w:lvl w:ilvl="3" w:tplc="0C09000F" w:tentative="1">
      <w:start w:val="1"/>
      <w:numFmt w:val="decimal"/>
      <w:lvlText w:val="%4."/>
      <w:lvlJc w:val="left"/>
      <w:pPr>
        <w:ind w:left="2570" w:hanging="360"/>
      </w:pPr>
    </w:lvl>
    <w:lvl w:ilvl="4" w:tplc="0C090019" w:tentative="1">
      <w:start w:val="1"/>
      <w:numFmt w:val="lowerLetter"/>
      <w:lvlText w:val="%5."/>
      <w:lvlJc w:val="left"/>
      <w:pPr>
        <w:ind w:left="3290" w:hanging="360"/>
      </w:pPr>
    </w:lvl>
    <w:lvl w:ilvl="5" w:tplc="0C09001B" w:tentative="1">
      <w:start w:val="1"/>
      <w:numFmt w:val="lowerRoman"/>
      <w:lvlText w:val="%6."/>
      <w:lvlJc w:val="right"/>
      <w:pPr>
        <w:ind w:left="4010" w:hanging="180"/>
      </w:pPr>
    </w:lvl>
    <w:lvl w:ilvl="6" w:tplc="0C09000F" w:tentative="1">
      <w:start w:val="1"/>
      <w:numFmt w:val="decimal"/>
      <w:lvlText w:val="%7."/>
      <w:lvlJc w:val="left"/>
      <w:pPr>
        <w:ind w:left="4730" w:hanging="360"/>
      </w:pPr>
    </w:lvl>
    <w:lvl w:ilvl="7" w:tplc="0C090019" w:tentative="1">
      <w:start w:val="1"/>
      <w:numFmt w:val="lowerLetter"/>
      <w:lvlText w:val="%8."/>
      <w:lvlJc w:val="left"/>
      <w:pPr>
        <w:ind w:left="5450" w:hanging="360"/>
      </w:pPr>
    </w:lvl>
    <w:lvl w:ilvl="8" w:tplc="0C09001B" w:tentative="1">
      <w:start w:val="1"/>
      <w:numFmt w:val="lowerRoman"/>
      <w:lvlText w:val="%9."/>
      <w:lvlJc w:val="right"/>
      <w:pPr>
        <w:ind w:left="6170" w:hanging="180"/>
      </w:pPr>
    </w:lvl>
  </w:abstractNum>
  <w:abstractNum w:abstractNumId="17"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8" w15:restartNumberingAfterBreak="0">
    <w:nsid w:val="27035C5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0"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22"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3" w15:restartNumberingAfterBreak="0">
    <w:nsid w:val="553818F5"/>
    <w:multiLevelType w:val="hybridMultilevel"/>
    <w:tmpl w:val="117E8080"/>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5" w15:restartNumberingAfterBreak="0">
    <w:nsid w:val="582D0CFF"/>
    <w:multiLevelType w:val="hybridMultilevel"/>
    <w:tmpl w:val="7A185D22"/>
    <w:lvl w:ilvl="0" w:tplc="60D8CA4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5276836"/>
    <w:multiLevelType w:val="hybridMultilevel"/>
    <w:tmpl w:val="507052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8CE018E"/>
    <w:multiLevelType w:val="hybridMultilevel"/>
    <w:tmpl w:val="C5C0D242"/>
    <w:lvl w:ilvl="0" w:tplc="5DA05EF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9" w15:restartNumberingAfterBreak="0">
    <w:nsid w:val="6DEF49A5"/>
    <w:multiLevelType w:val="multilevel"/>
    <w:tmpl w:val="F066FA6C"/>
    <w:lvl w:ilvl="0">
      <w:start w:val="1"/>
      <w:numFmt w:val="lowerLetter"/>
      <w:lvlText w:val="(%1)"/>
      <w:lvlJc w:val="left"/>
      <w:pPr>
        <w:tabs>
          <w:tab w:val="num" w:pos="283"/>
        </w:tabs>
        <w:ind w:left="283" w:hanging="283"/>
      </w:pPr>
      <w:rPr>
        <w:rFonts w:ascii="Arial" w:hAnsi="Arial" w:cs="Arial" w:hint="default"/>
        <w:b w:val="0"/>
        <w:i w:val="0"/>
        <w:color w:val="000000"/>
        <w:sz w:val="16"/>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0" w15:restartNumberingAfterBreak="0">
    <w:nsid w:val="726320DB"/>
    <w:multiLevelType w:val="hybridMultilevel"/>
    <w:tmpl w:val="B876F4C2"/>
    <w:lvl w:ilvl="0" w:tplc="06E86E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2" w15:restartNumberingAfterBreak="0">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num>
  <w:num w:numId="2">
    <w:abstractNumId w:val="13"/>
  </w:num>
  <w:num w:numId="3">
    <w:abstractNumId w:val="28"/>
  </w:num>
  <w:num w:numId="4">
    <w:abstractNumId w:val="21"/>
  </w:num>
  <w:num w:numId="5">
    <w:abstractNumId w:val="31"/>
  </w:num>
  <w:num w:numId="6">
    <w:abstractNumId w:val="19"/>
  </w:num>
  <w:num w:numId="7">
    <w:abstractNumId w:val="24"/>
  </w:num>
  <w:num w:numId="8">
    <w:abstractNumId w:val="20"/>
  </w:num>
  <w:num w:numId="9">
    <w:abstractNumId w:val="15"/>
  </w:num>
  <w:num w:numId="10">
    <w:abstractNumId w:val="21"/>
    <w:lvlOverride w:ilvl="0">
      <w:startOverride w:val="1"/>
    </w:lvlOverride>
  </w:num>
  <w:num w:numId="11">
    <w:abstractNumId w:val="21"/>
    <w:lvlOverride w:ilvl="0">
      <w:startOverride w:val="1"/>
    </w:lvlOverride>
  </w:num>
  <w:num w:numId="12">
    <w:abstractNumId w:val="21"/>
    <w:lvlOverride w:ilvl="0">
      <w:startOverride w:val="1"/>
    </w:lvlOverride>
  </w:num>
  <w:num w:numId="13">
    <w:abstractNumId w:val="21"/>
    <w:lvlOverride w:ilvl="0">
      <w:startOverride w:val="1"/>
    </w:lvlOverride>
  </w:num>
  <w:num w:numId="14">
    <w:abstractNumId w:val="12"/>
  </w:num>
  <w:num w:numId="15">
    <w:abstractNumId w:val="32"/>
  </w:num>
  <w:num w:numId="16">
    <w:abstractNumId w:val="18"/>
  </w:num>
  <w:num w:numId="17">
    <w:abstractNumId w:val="10"/>
  </w:num>
  <w:num w:numId="18">
    <w:abstractNumId w:val="23"/>
  </w:num>
  <w:num w:numId="19">
    <w:abstractNumId w:val="21"/>
    <w:lvlOverride w:ilvl="0">
      <w:startOverride w:val="1"/>
    </w:lvlOverride>
  </w:num>
  <w:num w:numId="20">
    <w:abstractNumId w:val="21"/>
    <w:lvlOverride w:ilvl="0">
      <w:startOverride w:val="1"/>
    </w:lvlOverride>
  </w:num>
  <w:num w:numId="21">
    <w:abstractNumId w:val="25"/>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1"/>
    <w:lvlOverride w:ilvl="0">
      <w:startOverride w:val="1"/>
    </w:lvlOverride>
  </w:num>
  <w:num w:numId="33">
    <w:abstractNumId w:val="30"/>
  </w:num>
  <w:num w:numId="34">
    <w:abstractNumId w:val="21"/>
  </w:num>
  <w:num w:numId="35">
    <w:abstractNumId w:val="21"/>
    <w:lvlOverride w:ilvl="0">
      <w:startOverride w:val="1"/>
    </w:lvlOverride>
  </w:num>
  <w:num w:numId="36">
    <w:abstractNumId w:val="17"/>
  </w:num>
  <w:num w:numId="37">
    <w:abstractNumId w:val="27"/>
  </w:num>
  <w:num w:numId="38">
    <w:abstractNumId w:val="26"/>
  </w:num>
  <w:num w:numId="39">
    <w:abstractNumId w:val="11"/>
  </w:num>
  <w:num w:numId="40">
    <w:abstractNumId w:val="21"/>
    <w:lvlOverride w:ilvl="0">
      <w:startOverride w:val="1"/>
    </w:lvlOverride>
  </w:num>
  <w:num w:numId="41">
    <w:abstractNumId w:val="21"/>
    <w:lvlOverride w:ilvl="0">
      <w:startOverride w:val="1"/>
    </w:lvlOverride>
  </w:num>
  <w:num w:numId="42">
    <w:abstractNumId w:val="21"/>
    <w:lvlOverride w:ilvl="0">
      <w:startOverride w:val="1"/>
    </w:lvlOverride>
  </w:num>
  <w:num w:numId="43">
    <w:abstractNumId w:val="21"/>
    <w:lvlOverride w:ilvl="0">
      <w:startOverride w:val="1"/>
    </w:lvlOverride>
  </w:num>
  <w:num w:numId="44">
    <w:abstractNumId w:val="29"/>
  </w:num>
  <w:num w:numId="45">
    <w:abstractNumId w:val="16"/>
  </w:num>
  <w:num w:numId="46">
    <w:abstractNumId w:val="21"/>
    <w:lvlOverride w:ilvl="0">
      <w:startOverride w:val="1"/>
    </w:lvlOverride>
  </w:num>
  <w:num w:numId="47">
    <w:abstractNumId w:val="21"/>
    <w:lvlOverride w:ilvl="0">
      <w:startOverride w:val="1"/>
    </w:lvlOverride>
  </w:num>
  <w:num w:numId="48">
    <w:abstractNumId w:val="21"/>
    <w:lvlOverride w:ilvl="0">
      <w:startOverride w:val="1"/>
    </w:lvlOverride>
  </w:num>
  <w:num w:numId="49">
    <w:abstractNumId w:val="21"/>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readOnly" w:enforcement="0"/>
  <w:defaultTabStop w:val="567"/>
  <w:evenAndOddHeaders/>
  <w:drawingGridHorizontalSpacing w:val="100"/>
  <w:displayHorizont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True"/>
  </w:docVars>
  <w:rsids>
    <w:rsidRoot w:val="0010657F"/>
    <w:rsid w:val="000000C3"/>
    <w:rsid w:val="0000358C"/>
    <w:rsid w:val="00003AC4"/>
    <w:rsid w:val="00003C94"/>
    <w:rsid w:val="00003CA0"/>
    <w:rsid w:val="00003FFA"/>
    <w:rsid w:val="00004CEF"/>
    <w:rsid w:val="00006AE4"/>
    <w:rsid w:val="0000711B"/>
    <w:rsid w:val="0001294C"/>
    <w:rsid w:val="00012BB0"/>
    <w:rsid w:val="00013D25"/>
    <w:rsid w:val="0001438C"/>
    <w:rsid w:val="00015C6F"/>
    <w:rsid w:val="0001615A"/>
    <w:rsid w:val="00016B1D"/>
    <w:rsid w:val="00016D95"/>
    <w:rsid w:val="00017619"/>
    <w:rsid w:val="00017840"/>
    <w:rsid w:val="00020573"/>
    <w:rsid w:val="000216BF"/>
    <w:rsid w:val="00021DA6"/>
    <w:rsid w:val="000220B0"/>
    <w:rsid w:val="00023CED"/>
    <w:rsid w:val="00025CB2"/>
    <w:rsid w:val="000300D7"/>
    <w:rsid w:val="000304FC"/>
    <w:rsid w:val="00030FDA"/>
    <w:rsid w:val="0003384E"/>
    <w:rsid w:val="00034C41"/>
    <w:rsid w:val="0003503B"/>
    <w:rsid w:val="00036095"/>
    <w:rsid w:val="000364F3"/>
    <w:rsid w:val="000366AE"/>
    <w:rsid w:val="000369AC"/>
    <w:rsid w:val="0003724F"/>
    <w:rsid w:val="00037BA1"/>
    <w:rsid w:val="000413D4"/>
    <w:rsid w:val="00042FDD"/>
    <w:rsid w:val="00044CF1"/>
    <w:rsid w:val="0004509D"/>
    <w:rsid w:val="00045667"/>
    <w:rsid w:val="000514E5"/>
    <w:rsid w:val="0005206A"/>
    <w:rsid w:val="00053BB7"/>
    <w:rsid w:val="00054A04"/>
    <w:rsid w:val="00054CC3"/>
    <w:rsid w:val="0005600E"/>
    <w:rsid w:val="00056260"/>
    <w:rsid w:val="0005722F"/>
    <w:rsid w:val="000606CB"/>
    <w:rsid w:val="00060890"/>
    <w:rsid w:val="00061415"/>
    <w:rsid w:val="0006199A"/>
    <w:rsid w:val="00061FD8"/>
    <w:rsid w:val="00063C44"/>
    <w:rsid w:val="00063CE1"/>
    <w:rsid w:val="000641DA"/>
    <w:rsid w:val="00065053"/>
    <w:rsid w:val="000655E4"/>
    <w:rsid w:val="000656AD"/>
    <w:rsid w:val="00065C71"/>
    <w:rsid w:val="00066BBA"/>
    <w:rsid w:val="000671B7"/>
    <w:rsid w:val="00067B6F"/>
    <w:rsid w:val="00067E1D"/>
    <w:rsid w:val="0007064C"/>
    <w:rsid w:val="000712EE"/>
    <w:rsid w:val="000725C0"/>
    <w:rsid w:val="00074CE6"/>
    <w:rsid w:val="00075F4D"/>
    <w:rsid w:val="000768A5"/>
    <w:rsid w:val="00077277"/>
    <w:rsid w:val="0007743A"/>
    <w:rsid w:val="00080069"/>
    <w:rsid w:val="00080125"/>
    <w:rsid w:val="00080F4F"/>
    <w:rsid w:val="00082159"/>
    <w:rsid w:val="0008449F"/>
    <w:rsid w:val="000846ED"/>
    <w:rsid w:val="00087C7F"/>
    <w:rsid w:val="00090681"/>
    <w:rsid w:val="000924A7"/>
    <w:rsid w:val="00093D79"/>
    <w:rsid w:val="00094B28"/>
    <w:rsid w:val="00094B9A"/>
    <w:rsid w:val="000953C5"/>
    <w:rsid w:val="00096568"/>
    <w:rsid w:val="00096905"/>
    <w:rsid w:val="00096DEE"/>
    <w:rsid w:val="00097063"/>
    <w:rsid w:val="00097336"/>
    <w:rsid w:val="000975DA"/>
    <w:rsid w:val="000A1920"/>
    <w:rsid w:val="000A1A89"/>
    <w:rsid w:val="000A1C91"/>
    <w:rsid w:val="000A24C4"/>
    <w:rsid w:val="000A345B"/>
    <w:rsid w:val="000A372A"/>
    <w:rsid w:val="000A395D"/>
    <w:rsid w:val="000A532C"/>
    <w:rsid w:val="000A56A5"/>
    <w:rsid w:val="000A5C86"/>
    <w:rsid w:val="000A6897"/>
    <w:rsid w:val="000A68F1"/>
    <w:rsid w:val="000A6DBE"/>
    <w:rsid w:val="000A7E1F"/>
    <w:rsid w:val="000B1FC4"/>
    <w:rsid w:val="000B21D6"/>
    <w:rsid w:val="000B2404"/>
    <w:rsid w:val="000B36D8"/>
    <w:rsid w:val="000B3B7D"/>
    <w:rsid w:val="000B6E38"/>
    <w:rsid w:val="000C056F"/>
    <w:rsid w:val="000C1442"/>
    <w:rsid w:val="000C1928"/>
    <w:rsid w:val="000C19B3"/>
    <w:rsid w:val="000C19EF"/>
    <w:rsid w:val="000C2D7D"/>
    <w:rsid w:val="000C3B86"/>
    <w:rsid w:val="000C4A46"/>
    <w:rsid w:val="000C55A6"/>
    <w:rsid w:val="000C58E1"/>
    <w:rsid w:val="000C6A39"/>
    <w:rsid w:val="000C6FB8"/>
    <w:rsid w:val="000D0547"/>
    <w:rsid w:val="000D13E5"/>
    <w:rsid w:val="000D28EB"/>
    <w:rsid w:val="000D308C"/>
    <w:rsid w:val="000D4262"/>
    <w:rsid w:val="000D43DE"/>
    <w:rsid w:val="000D55B5"/>
    <w:rsid w:val="000D58A1"/>
    <w:rsid w:val="000D7E54"/>
    <w:rsid w:val="000E04C6"/>
    <w:rsid w:val="000E0A5A"/>
    <w:rsid w:val="000E0A85"/>
    <w:rsid w:val="000E2F5F"/>
    <w:rsid w:val="000E4547"/>
    <w:rsid w:val="000E68E3"/>
    <w:rsid w:val="000E6DDB"/>
    <w:rsid w:val="000E74A6"/>
    <w:rsid w:val="000F03B1"/>
    <w:rsid w:val="000F08AE"/>
    <w:rsid w:val="000F1AAB"/>
    <w:rsid w:val="000F2D33"/>
    <w:rsid w:val="000F43F4"/>
    <w:rsid w:val="000F440E"/>
    <w:rsid w:val="000F5347"/>
    <w:rsid w:val="000F6647"/>
    <w:rsid w:val="000F73B7"/>
    <w:rsid w:val="000F794F"/>
    <w:rsid w:val="000F7E7B"/>
    <w:rsid w:val="001002F8"/>
    <w:rsid w:val="00102654"/>
    <w:rsid w:val="001028CC"/>
    <w:rsid w:val="001045F9"/>
    <w:rsid w:val="0010472B"/>
    <w:rsid w:val="00104F95"/>
    <w:rsid w:val="0010657F"/>
    <w:rsid w:val="00111159"/>
    <w:rsid w:val="00112D0F"/>
    <w:rsid w:val="001133E0"/>
    <w:rsid w:val="00115DE5"/>
    <w:rsid w:val="001163D6"/>
    <w:rsid w:val="00117161"/>
    <w:rsid w:val="0011726A"/>
    <w:rsid w:val="0012022D"/>
    <w:rsid w:val="00120B5E"/>
    <w:rsid w:val="0012108F"/>
    <w:rsid w:val="001212F2"/>
    <w:rsid w:val="00121EB0"/>
    <w:rsid w:val="0012228D"/>
    <w:rsid w:val="00123218"/>
    <w:rsid w:val="001237BA"/>
    <w:rsid w:val="00123925"/>
    <w:rsid w:val="00126641"/>
    <w:rsid w:val="00126954"/>
    <w:rsid w:val="0012712E"/>
    <w:rsid w:val="00132F9E"/>
    <w:rsid w:val="00133D3A"/>
    <w:rsid w:val="001352EE"/>
    <w:rsid w:val="00135505"/>
    <w:rsid w:val="001364A7"/>
    <w:rsid w:val="00136827"/>
    <w:rsid w:val="001375D4"/>
    <w:rsid w:val="00143750"/>
    <w:rsid w:val="00143E88"/>
    <w:rsid w:val="001455D8"/>
    <w:rsid w:val="00146B5E"/>
    <w:rsid w:val="0014790A"/>
    <w:rsid w:val="00150E70"/>
    <w:rsid w:val="00151609"/>
    <w:rsid w:val="00151915"/>
    <w:rsid w:val="00151ABB"/>
    <w:rsid w:val="00152B2B"/>
    <w:rsid w:val="00154447"/>
    <w:rsid w:val="001549BE"/>
    <w:rsid w:val="00154CDE"/>
    <w:rsid w:val="00154F5B"/>
    <w:rsid w:val="00161DAC"/>
    <w:rsid w:val="00162B55"/>
    <w:rsid w:val="00162D8B"/>
    <w:rsid w:val="00163101"/>
    <w:rsid w:val="001638E9"/>
    <w:rsid w:val="00165824"/>
    <w:rsid w:val="001666EA"/>
    <w:rsid w:val="00167406"/>
    <w:rsid w:val="0017111A"/>
    <w:rsid w:val="00171A85"/>
    <w:rsid w:val="00173F5C"/>
    <w:rsid w:val="00174186"/>
    <w:rsid w:val="00174565"/>
    <w:rsid w:val="00174EC9"/>
    <w:rsid w:val="00175BB3"/>
    <w:rsid w:val="00177A9A"/>
    <w:rsid w:val="00177D1E"/>
    <w:rsid w:val="001808A4"/>
    <w:rsid w:val="00180FF3"/>
    <w:rsid w:val="001815A5"/>
    <w:rsid w:val="00181F30"/>
    <w:rsid w:val="00182740"/>
    <w:rsid w:val="00184071"/>
    <w:rsid w:val="001852C5"/>
    <w:rsid w:val="00185A3B"/>
    <w:rsid w:val="00186850"/>
    <w:rsid w:val="001904A5"/>
    <w:rsid w:val="001923C8"/>
    <w:rsid w:val="001939FF"/>
    <w:rsid w:val="001944F9"/>
    <w:rsid w:val="00194DE8"/>
    <w:rsid w:val="00197990"/>
    <w:rsid w:val="001A0106"/>
    <w:rsid w:val="001A02CB"/>
    <w:rsid w:val="001A02FD"/>
    <w:rsid w:val="001A11DB"/>
    <w:rsid w:val="001A33F4"/>
    <w:rsid w:val="001A53AE"/>
    <w:rsid w:val="001A6256"/>
    <w:rsid w:val="001A6F29"/>
    <w:rsid w:val="001A789B"/>
    <w:rsid w:val="001A7CB7"/>
    <w:rsid w:val="001B03CC"/>
    <w:rsid w:val="001B0C75"/>
    <w:rsid w:val="001B2010"/>
    <w:rsid w:val="001B2A29"/>
    <w:rsid w:val="001B2DEE"/>
    <w:rsid w:val="001B368E"/>
    <w:rsid w:val="001B44C2"/>
    <w:rsid w:val="001B4EC1"/>
    <w:rsid w:val="001B659F"/>
    <w:rsid w:val="001B7399"/>
    <w:rsid w:val="001B7655"/>
    <w:rsid w:val="001B7BAD"/>
    <w:rsid w:val="001B7F09"/>
    <w:rsid w:val="001C1166"/>
    <w:rsid w:val="001C261E"/>
    <w:rsid w:val="001C3AC7"/>
    <w:rsid w:val="001C42D0"/>
    <w:rsid w:val="001C7B78"/>
    <w:rsid w:val="001C7FB4"/>
    <w:rsid w:val="001D0A25"/>
    <w:rsid w:val="001D0A81"/>
    <w:rsid w:val="001D0BA6"/>
    <w:rsid w:val="001D1354"/>
    <w:rsid w:val="001D1903"/>
    <w:rsid w:val="001D1942"/>
    <w:rsid w:val="001D1D2A"/>
    <w:rsid w:val="001D1DDB"/>
    <w:rsid w:val="001D53EA"/>
    <w:rsid w:val="001D6F7C"/>
    <w:rsid w:val="001E0156"/>
    <w:rsid w:val="001E0CF1"/>
    <w:rsid w:val="001E12A5"/>
    <w:rsid w:val="001E1560"/>
    <w:rsid w:val="001E1BF9"/>
    <w:rsid w:val="001E1EDB"/>
    <w:rsid w:val="001E3A18"/>
    <w:rsid w:val="001E6B06"/>
    <w:rsid w:val="001E7093"/>
    <w:rsid w:val="001E717D"/>
    <w:rsid w:val="001E71F5"/>
    <w:rsid w:val="001E7D86"/>
    <w:rsid w:val="001F377B"/>
    <w:rsid w:val="001F3CF9"/>
    <w:rsid w:val="001F55E5"/>
    <w:rsid w:val="001F5CB9"/>
    <w:rsid w:val="002003A1"/>
    <w:rsid w:val="00200DC3"/>
    <w:rsid w:val="002011E2"/>
    <w:rsid w:val="00201BB9"/>
    <w:rsid w:val="00202925"/>
    <w:rsid w:val="00202C70"/>
    <w:rsid w:val="002050B0"/>
    <w:rsid w:val="00205D80"/>
    <w:rsid w:val="00206401"/>
    <w:rsid w:val="00210874"/>
    <w:rsid w:val="0021093F"/>
    <w:rsid w:val="002133CA"/>
    <w:rsid w:val="002146B5"/>
    <w:rsid w:val="00214FA2"/>
    <w:rsid w:val="00215783"/>
    <w:rsid w:val="0021644B"/>
    <w:rsid w:val="00216489"/>
    <w:rsid w:val="00216DC9"/>
    <w:rsid w:val="00217CA0"/>
    <w:rsid w:val="002202EB"/>
    <w:rsid w:val="00220FCF"/>
    <w:rsid w:val="00221705"/>
    <w:rsid w:val="00221972"/>
    <w:rsid w:val="002231C8"/>
    <w:rsid w:val="00224154"/>
    <w:rsid w:val="002259A2"/>
    <w:rsid w:val="00230194"/>
    <w:rsid w:val="00231923"/>
    <w:rsid w:val="002329C3"/>
    <w:rsid w:val="002332AE"/>
    <w:rsid w:val="002333C2"/>
    <w:rsid w:val="00233DA1"/>
    <w:rsid w:val="00233F2D"/>
    <w:rsid w:val="00234040"/>
    <w:rsid w:val="00235D67"/>
    <w:rsid w:val="0023626B"/>
    <w:rsid w:val="00237061"/>
    <w:rsid w:val="002376AD"/>
    <w:rsid w:val="00242F07"/>
    <w:rsid w:val="00243020"/>
    <w:rsid w:val="00244D22"/>
    <w:rsid w:val="00246C09"/>
    <w:rsid w:val="002470E4"/>
    <w:rsid w:val="00247262"/>
    <w:rsid w:val="0025144C"/>
    <w:rsid w:val="0025616B"/>
    <w:rsid w:val="0025648D"/>
    <w:rsid w:val="00257285"/>
    <w:rsid w:val="00257FF4"/>
    <w:rsid w:val="002608CE"/>
    <w:rsid w:val="00261660"/>
    <w:rsid w:val="0026279C"/>
    <w:rsid w:val="00262CD3"/>
    <w:rsid w:val="00264181"/>
    <w:rsid w:val="00264BB2"/>
    <w:rsid w:val="00265289"/>
    <w:rsid w:val="00266613"/>
    <w:rsid w:val="00266FE9"/>
    <w:rsid w:val="00272396"/>
    <w:rsid w:val="00272C1E"/>
    <w:rsid w:val="00273D98"/>
    <w:rsid w:val="00275A4E"/>
    <w:rsid w:val="0027614D"/>
    <w:rsid w:val="0027651A"/>
    <w:rsid w:val="002770A1"/>
    <w:rsid w:val="0028001E"/>
    <w:rsid w:val="00280D53"/>
    <w:rsid w:val="00281CF6"/>
    <w:rsid w:val="0028359B"/>
    <w:rsid w:val="00284359"/>
    <w:rsid w:val="00284441"/>
    <w:rsid w:val="002857FE"/>
    <w:rsid w:val="00287FD7"/>
    <w:rsid w:val="00290933"/>
    <w:rsid w:val="00291E57"/>
    <w:rsid w:val="00292D6A"/>
    <w:rsid w:val="0029312A"/>
    <w:rsid w:val="0029325C"/>
    <w:rsid w:val="00293B2D"/>
    <w:rsid w:val="00293B46"/>
    <w:rsid w:val="00294E5F"/>
    <w:rsid w:val="002960B7"/>
    <w:rsid w:val="00297643"/>
    <w:rsid w:val="00297824"/>
    <w:rsid w:val="00297942"/>
    <w:rsid w:val="002A0F2E"/>
    <w:rsid w:val="002A153F"/>
    <w:rsid w:val="002A1CC2"/>
    <w:rsid w:val="002A32FD"/>
    <w:rsid w:val="002A40DC"/>
    <w:rsid w:val="002A4534"/>
    <w:rsid w:val="002A5329"/>
    <w:rsid w:val="002A5C2D"/>
    <w:rsid w:val="002A5CB3"/>
    <w:rsid w:val="002A61E5"/>
    <w:rsid w:val="002A6BF7"/>
    <w:rsid w:val="002A74DD"/>
    <w:rsid w:val="002A7FC8"/>
    <w:rsid w:val="002B0A81"/>
    <w:rsid w:val="002B1CE7"/>
    <w:rsid w:val="002B2F0F"/>
    <w:rsid w:val="002B595D"/>
    <w:rsid w:val="002B5F6A"/>
    <w:rsid w:val="002B66D2"/>
    <w:rsid w:val="002B779E"/>
    <w:rsid w:val="002B7D6F"/>
    <w:rsid w:val="002B7D78"/>
    <w:rsid w:val="002B7D9C"/>
    <w:rsid w:val="002C0552"/>
    <w:rsid w:val="002C0961"/>
    <w:rsid w:val="002C15C0"/>
    <w:rsid w:val="002C1CF7"/>
    <w:rsid w:val="002C1D11"/>
    <w:rsid w:val="002C25D0"/>
    <w:rsid w:val="002C280B"/>
    <w:rsid w:val="002C2DB0"/>
    <w:rsid w:val="002C438E"/>
    <w:rsid w:val="002C4D41"/>
    <w:rsid w:val="002C5279"/>
    <w:rsid w:val="002C75B0"/>
    <w:rsid w:val="002C7703"/>
    <w:rsid w:val="002C7A63"/>
    <w:rsid w:val="002D0153"/>
    <w:rsid w:val="002D0985"/>
    <w:rsid w:val="002D1977"/>
    <w:rsid w:val="002D403A"/>
    <w:rsid w:val="002D4262"/>
    <w:rsid w:val="002D46B7"/>
    <w:rsid w:val="002E1064"/>
    <w:rsid w:val="002E2551"/>
    <w:rsid w:val="002E323F"/>
    <w:rsid w:val="002E3493"/>
    <w:rsid w:val="002E3F88"/>
    <w:rsid w:val="002E5554"/>
    <w:rsid w:val="002E5BBF"/>
    <w:rsid w:val="002E5D24"/>
    <w:rsid w:val="002F1B12"/>
    <w:rsid w:val="002F3F48"/>
    <w:rsid w:val="002F530C"/>
    <w:rsid w:val="002F591B"/>
    <w:rsid w:val="002F7B47"/>
    <w:rsid w:val="00300013"/>
    <w:rsid w:val="0030032D"/>
    <w:rsid w:val="003006F8"/>
    <w:rsid w:val="00300BF2"/>
    <w:rsid w:val="003027C1"/>
    <w:rsid w:val="00302A25"/>
    <w:rsid w:val="00304900"/>
    <w:rsid w:val="00304C13"/>
    <w:rsid w:val="00305718"/>
    <w:rsid w:val="00305EC5"/>
    <w:rsid w:val="00306107"/>
    <w:rsid w:val="003077B8"/>
    <w:rsid w:val="00310FEB"/>
    <w:rsid w:val="003111F8"/>
    <w:rsid w:val="0031204A"/>
    <w:rsid w:val="0031272B"/>
    <w:rsid w:val="00312F4F"/>
    <w:rsid w:val="00313487"/>
    <w:rsid w:val="00315435"/>
    <w:rsid w:val="0032038C"/>
    <w:rsid w:val="00321889"/>
    <w:rsid w:val="00325C5E"/>
    <w:rsid w:val="0032738E"/>
    <w:rsid w:val="00331B40"/>
    <w:rsid w:val="00331C5F"/>
    <w:rsid w:val="003325B9"/>
    <w:rsid w:val="00332B0B"/>
    <w:rsid w:val="00332E95"/>
    <w:rsid w:val="00333074"/>
    <w:rsid w:val="00333223"/>
    <w:rsid w:val="00333A43"/>
    <w:rsid w:val="00333AA9"/>
    <w:rsid w:val="00334F7E"/>
    <w:rsid w:val="003364C1"/>
    <w:rsid w:val="00337F4D"/>
    <w:rsid w:val="00337F82"/>
    <w:rsid w:val="00340640"/>
    <w:rsid w:val="00340810"/>
    <w:rsid w:val="003435D6"/>
    <w:rsid w:val="003458E0"/>
    <w:rsid w:val="00345CCD"/>
    <w:rsid w:val="003511CE"/>
    <w:rsid w:val="00351909"/>
    <w:rsid w:val="00352BE0"/>
    <w:rsid w:val="0035333E"/>
    <w:rsid w:val="003538F0"/>
    <w:rsid w:val="00357DAE"/>
    <w:rsid w:val="003602A5"/>
    <w:rsid w:val="00361259"/>
    <w:rsid w:val="00361429"/>
    <w:rsid w:val="00362AA7"/>
    <w:rsid w:val="00362C95"/>
    <w:rsid w:val="00363B11"/>
    <w:rsid w:val="00363BD3"/>
    <w:rsid w:val="003672D6"/>
    <w:rsid w:val="003705BF"/>
    <w:rsid w:val="00370935"/>
    <w:rsid w:val="00371C1A"/>
    <w:rsid w:val="00375E52"/>
    <w:rsid w:val="00377AAC"/>
    <w:rsid w:val="00380888"/>
    <w:rsid w:val="00380D9F"/>
    <w:rsid w:val="003819E1"/>
    <w:rsid w:val="00382234"/>
    <w:rsid w:val="00385A6A"/>
    <w:rsid w:val="0038672F"/>
    <w:rsid w:val="00386BC9"/>
    <w:rsid w:val="00386F24"/>
    <w:rsid w:val="003876AB"/>
    <w:rsid w:val="00387957"/>
    <w:rsid w:val="0039053D"/>
    <w:rsid w:val="00390CEE"/>
    <w:rsid w:val="00390E43"/>
    <w:rsid w:val="003923A0"/>
    <w:rsid w:val="00392B8A"/>
    <w:rsid w:val="00392DD1"/>
    <w:rsid w:val="0039449C"/>
    <w:rsid w:val="00395E02"/>
    <w:rsid w:val="0039684C"/>
    <w:rsid w:val="00397864"/>
    <w:rsid w:val="003A0290"/>
    <w:rsid w:val="003A25BB"/>
    <w:rsid w:val="003A300D"/>
    <w:rsid w:val="003A3E7B"/>
    <w:rsid w:val="003A4566"/>
    <w:rsid w:val="003A7067"/>
    <w:rsid w:val="003B09F6"/>
    <w:rsid w:val="003B0D03"/>
    <w:rsid w:val="003B12A1"/>
    <w:rsid w:val="003B1F0A"/>
    <w:rsid w:val="003B2C1F"/>
    <w:rsid w:val="003B329D"/>
    <w:rsid w:val="003B3684"/>
    <w:rsid w:val="003B52BD"/>
    <w:rsid w:val="003B5533"/>
    <w:rsid w:val="003B5A85"/>
    <w:rsid w:val="003B71EE"/>
    <w:rsid w:val="003B7621"/>
    <w:rsid w:val="003B7C64"/>
    <w:rsid w:val="003C0593"/>
    <w:rsid w:val="003C13A6"/>
    <w:rsid w:val="003C1615"/>
    <w:rsid w:val="003C1EB4"/>
    <w:rsid w:val="003C2A44"/>
    <w:rsid w:val="003C4E3A"/>
    <w:rsid w:val="003D0E1C"/>
    <w:rsid w:val="003D1E47"/>
    <w:rsid w:val="003D3662"/>
    <w:rsid w:val="003D3C14"/>
    <w:rsid w:val="003D4188"/>
    <w:rsid w:val="003D4557"/>
    <w:rsid w:val="003D543D"/>
    <w:rsid w:val="003D59FD"/>
    <w:rsid w:val="003E0F4C"/>
    <w:rsid w:val="003E10B8"/>
    <w:rsid w:val="003E122D"/>
    <w:rsid w:val="003E13F5"/>
    <w:rsid w:val="003E1978"/>
    <w:rsid w:val="003E2B5E"/>
    <w:rsid w:val="003E3FF4"/>
    <w:rsid w:val="003E45DD"/>
    <w:rsid w:val="003E4E15"/>
    <w:rsid w:val="003E53E8"/>
    <w:rsid w:val="003E5912"/>
    <w:rsid w:val="003E5AE8"/>
    <w:rsid w:val="003E68C4"/>
    <w:rsid w:val="003F07EE"/>
    <w:rsid w:val="003F103D"/>
    <w:rsid w:val="003F1607"/>
    <w:rsid w:val="003F29F2"/>
    <w:rsid w:val="003F3C77"/>
    <w:rsid w:val="003F47DF"/>
    <w:rsid w:val="003F4DE3"/>
    <w:rsid w:val="003F6209"/>
    <w:rsid w:val="00401831"/>
    <w:rsid w:val="0040314A"/>
    <w:rsid w:val="00405DAB"/>
    <w:rsid w:val="00405E90"/>
    <w:rsid w:val="0040629D"/>
    <w:rsid w:val="004065CE"/>
    <w:rsid w:val="00406802"/>
    <w:rsid w:val="00407A61"/>
    <w:rsid w:val="004105DD"/>
    <w:rsid w:val="00410DCE"/>
    <w:rsid w:val="0041207D"/>
    <w:rsid w:val="00412C0B"/>
    <w:rsid w:val="0041404E"/>
    <w:rsid w:val="0041429D"/>
    <w:rsid w:val="004147D0"/>
    <w:rsid w:val="00414E1F"/>
    <w:rsid w:val="0041581E"/>
    <w:rsid w:val="004161E5"/>
    <w:rsid w:val="00416B83"/>
    <w:rsid w:val="0041765C"/>
    <w:rsid w:val="004176F7"/>
    <w:rsid w:val="00420837"/>
    <w:rsid w:val="00421EEC"/>
    <w:rsid w:val="00422933"/>
    <w:rsid w:val="00422F4B"/>
    <w:rsid w:val="00423003"/>
    <w:rsid w:val="004248B4"/>
    <w:rsid w:val="00424C66"/>
    <w:rsid w:val="0042526D"/>
    <w:rsid w:val="004254A2"/>
    <w:rsid w:val="00425B2E"/>
    <w:rsid w:val="00425B6A"/>
    <w:rsid w:val="00426D71"/>
    <w:rsid w:val="00430256"/>
    <w:rsid w:val="00430E3D"/>
    <w:rsid w:val="0043194D"/>
    <w:rsid w:val="00431BF1"/>
    <w:rsid w:val="00433D22"/>
    <w:rsid w:val="004342F8"/>
    <w:rsid w:val="00434A2F"/>
    <w:rsid w:val="00434B63"/>
    <w:rsid w:val="0044083A"/>
    <w:rsid w:val="004408FA"/>
    <w:rsid w:val="0044552A"/>
    <w:rsid w:val="00445663"/>
    <w:rsid w:val="004461A4"/>
    <w:rsid w:val="00446612"/>
    <w:rsid w:val="00450E44"/>
    <w:rsid w:val="00451501"/>
    <w:rsid w:val="004528D0"/>
    <w:rsid w:val="00453C86"/>
    <w:rsid w:val="00454564"/>
    <w:rsid w:val="004562E5"/>
    <w:rsid w:val="00457BC3"/>
    <w:rsid w:val="0046034D"/>
    <w:rsid w:val="00460C02"/>
    <w:rsid w:val="00461801"/>
    <w:rsid w:val="00462272"/>
    <w:rsid w:val="0046390C"/>
    <w:rsid w:val="00464569"/>
    <w:rsid w:val="00465D4E"/>
    <w:rsid w:val="00466381"/>
    <w:rsid w:val="00467393"/>
    <w:rsid w:val="00467BDD"/>
    <w:rsid w:val="004717F6"/>
    <w:rsid w:val="0047364D"/>
    <w:rsid w:val="0047481E"/>
    <w:rsid w:val="00474918"/>
    <w:rsid w:val="00475EAF"/>
    <w:rsid w:val="0047681C"/>
    <w:rsid w:val="004815F8"/>
    <w:rsid w:val="00481E32"/>
    <w:rsid w:val="004831ED"/>
    <w:rsid w:val="004831FC"/>
    <w:rsid w:val="004836A7"/>
    <w:rsid w:val="004847B4"/>
    <w:rsid w:val="00484921"/>
    <w:rsid w:val="00486614"/>
    <w:rsid w:val="00487E11"/>
    <w:rsid w:val="00487FB8"/>
    <w:rsid w:val="004900FE"/>
    <w:rsid w:val="004919D4"/>
    <w:rsid w:val="00491FB2"/>
    <w:rsid w:val="0049200C"/>
    <w:rsid w:val="0049212C"/>
    <w:rsid w:val="00495C39"/>
    <w:rsid w:val="004975DB"/>
    <w:rsid w:val="004A1224"/>
    <w:rsid w:val="004A247B"/>
    <w:rsid w:val="004A28C5"/>
    <w:rsid w:val="004A2F59"/>
    <w:rsid w:val="004A5E53"/>
    <w:rsid w:val="004A64B4"/>
    <w:rsid w:val="004A660C"/>
    <w:rsid w:val="004A6B44"/>
    <w:rsid w:val="004A6E0E"/>
    <w:rsid w:val="004B0B19"/>
    <w:rsid w:val="004B1E81"/>
    <w:rsid w:val="004B35F0"/>
    <w:rsid w:val="004B37A7"/>
    <w:rsid w:val="004B4426"/>
    <w:rsid w:val="004B44E1"/>
    <w:rsid w:val="004B5F2A"/>
    <w:rsid w:val="004B708A"/>
    <w:rsid w:val="004B74B2"/>
    <w:rsid w:val="004C103D"/>
    <w:rsid w:val="004C1303"/>
    <w:rsid w:val="004C1399"/>
    <w:rsid w:val="004C1C09"/>
    <w:rsid w:val="004C2A17"/>
    <w:rsid w:val="004C2B0E"/>
    <w:rsid w:val="004C5507"/>
    <w:rsid w:val="004C5688"/>
    <w:rsid w:val="004C7220"/>
    <w:rsid w:val="004D09EC"/>
    <w:rsid w:val="004D0D6B"/>
    <w:rsid w:val="004D1E1A"/>
    <w:rsid w:val="004D1EFF"/>
    <w:rsid w:val="004D23A9"/>
    <w:rsid w:val="004D2683"/>
    <w:rsid w:val="004D29F5"/>
    <w:rsid w:val="004D2F90"/>
    <w:rsid w:val="004D7804"/>
    <w:rsid w:val="004E0308"/>
    <w:rsid w:val="004E2825"/>
    <w:rsid w:val="004E3079"/>
    <w:rsid w:val="004E3276"/>
    <w:rsid w:val="004E3836"/>
    <w:rsid w:val="004E3B3F"/>
    <w:rsid w:val="004E62E4"/>
    <w:rsid w:val="004E7C41"/>
    <w:rsid w:val="004F0E90"/>
    <w:rsid w:val="004F0F5B"/>
    <w:rsid w:val="004F1212"/>
    <w:rsid w:val="004F22B8"/>
    <w:rsid w:val="004F2437"/>
    <w:rsid w:val="004F38E1"/>
    <w:rsid w:val="004F4624"/>
    <w:rsid w:val="004F5573"/>
    <w:rsid w:val="004F5D8B"/>
    <w:rsid w:val="004F634F"/>
    <w:rsid w:val="004F7556"/>
    <w:rsid w:val="004F78BF"/>
    <w:rsid w:val="00500700"/>
    <w:rsid w:val="0050141B"/>
    <w:rsid w:val="00502638"/>
    <w:rsid w:val="005029BC"/>
    <w:rsid w:val="00502B87"/>
    <w:rsid w:val="005030CF"/>
    <w:rsid w:val="0050346A"/>
    <w:rsid w:val="00504472"/>
    <w:rsid w:val="005048E3"/>
    <w:rsid w:val="00505A77"/>
    <w:rsid w:val="00505CB3"/>
    <w:rsid w:val="005067C7"/>
    <w:rsid w:val="00506EB0"/>
    <w:rsid w:val="0050798C"/>
    <w:rsid w:val="0051207B"/>
    <w:rsid w:val="005136CD"/>
    <w:rsid w:val="00514B1A"/>
    <w:rsid w:val="00514E2B"/>
    <w:rsid w:val="005150C5"/>
    <w:rsid w:val="00517351"/>
    <w:rsid w:val="00521860"/>
    <w:rsid w:val="00521D74"/>
    <w:rsid w:val="005222CC"/>
    <w:rsid w:val="00522622"/>
    <w:rsid w:val="00523B5E"/>
    <w:rsid w:val="005250EE"/>
    <w:rsid w:val="00525AB1"/>
    <w:rsid w:val="00526B01"/>
    <w:rsid w:val="00526C61"/>
    <w:rsid w:val="00527492"/>
    <w:rsid w:val="005277F5"/>
    <w:rsid w:val="005310C1"/>
    <w:rsid w:val="00531934"/>
    <w:rsid w:val="005328A9"/>
    <w:rsid w:val="00532994"/>
    <w:rsid w:val="005329BE"/>
    <w:rsid w:val="00533515"/>
    <w:rsid w:val="005342DE"/>
    <w:rsid w:val="00534AC0"/>
    <w:rsid w:val="00535557"/>
    <w:rsid w:val="0053606A"/>
    <w:rsid w:val="005369C0"/>
    <w:rsid w:val="00536B92"/>
    <w:rsid w:val="00540811"/>
    <w:rsid w:val="00540B25"/>
    <w:rsid w:val="00540D82"/>
    <w:rsid w:val="00541254"/>
    <w:rsid w:val="005421CC"/>
    <w:rsid w:val="00542BA5"/>
    <w:rsid w:val="00544841"/>
    <w:rsid w:val="00547058"/>
    <w:rsid w:val="00547CD4"/>
    <w:rsid w:val="00547E34"/>
    <w:rsid w:val="00547EB8"/>
    <w:rsid w:val="00552FC2"/>
    <w:rsid w:val="00553DA2"/>
    <w:rsid w:val="005543FB"/>
    <w:rsid w:val="00554483"/>
    <w:rsid w:val="00555623"/>
    <w:rsid w:val="005562DC"/>
    <w:rsid w:val="00556725"/>
    <w:rsid w:val="00557A85"/>
    <w:rsid w:val="005606B5"/>
    <w:rsid w:val="00560E2D"/>
    <w:rsid w:val="00562BAD"/>
    <w:rsid w:val="0056365E"/>
    <w:rsid w:val="00565C77"/>
    <w:rsid w:val="00566181"/>
    <w:rsid w:val="005708BD"/>
    <w:rsid w:val="0057317E"/>
    <w:rsid w:val="005731D3"/>
    <w:rsid w:val="00573C7D"/>
    <w:rsid w:val="00574906"/>
    <w:rsid w:val="00574E9E"/>
    <w:rsid w:val="005752BC"/>
    <w:rsid w:val="0057622F"/>
    <w:rsid w:val="00577772"/>
    <w:rsid w:val="00577977"/>
    <w:rsid w:val="00581719"/>
    <w:rsid w:val="00581D30"/>
    <w:rsid w:val="0058259C"/>
    <w:rsid w:val="00583362"/>
    <w:rsid w:val="00584245"/>
    <w:rsid w:val="00584C2D"/>
    <w:rsid w:val="00584D80"/>
    <w:rsid w:val="00586343"/>
    <w:rsid w:val="00586535"/>
    <w:rsid w:val="00586BB5"/>
    <w:rsid w:val="00586DFB"/>
    <w:rsid w:val="00587C83"/>
    <w:rsid w:val="005905BC"/>
    <w:rsid w:val="005909CB"/>
    <w:rsid w:val="00590B75"/>
    <w:rsid w:val="00590DAA"/>
    <w:rsid w:val="00591F35"/>
    <w:rsid w:val="0059205C"/>
    <w:rsid w:val="00592349"/>
    <w:rsid w:val="00592D49"/>
    <w:rsid w:val="005955BA"/>
    <w:rsid w:val="00596016"/>
    <w:rsid w:val="00596F3F"/>
    <w:rsid w:val="00596F9B"/>
    <w:rsid w:val="00597EEF"/>
    <w:rsid w:val="005A1C4E"/>
    <w:rsid w:val="005A3678"/>
    <w:rsid w:val="005A3DAF"/>
    <w:rsid w:val="005A4251"/>
    <w:rsid w:val="005A4A1A"/>
    <w:rsid w:val="005A61D3"/>
    <w:rsid w:val="005A78B5"/>
    <w:rsid w:val="005A7C0B"/>
    <w:rsid w:val="005A7E70"/>
    <w:rsid w:val="005B1A53"/>
    <w:rsid w:val="005B2AF7"/>
    <w:rsid w:val="005B40E8"/>
    <w:rsid w:val="005B6DAA"/>
    <w:rsid w:val="005B7314"/>
    <w:rsid w:val="005B7C27"/>
    <w:rsid w:val="005B7D8B"/>
    <w:rsid w:val="005C03F6"/>
    <w:rsid w:val="005C0475"/>
    <w:rsid w:val="005C1569"/>
    <w:rsid w:val="005C348A"/>
    <w:rsid w:val="005C3C1A"/>
    <w:rsid w:val="005C4604"/>
    <w:rsid w:val="005C46D8"/>
    <w:rsid w:val="005C4BEE"/>
    <w:rsid w:val="005C6E74"/>
    <w:rsid w:val="005C732E"/>
    <w:rsid w:val="005C781C"/>
    <w:rsid w:val="005D13ED"/>
    <w:rsid w:val="005D181E"/>
    <w:rsid w:val="005D330E"/>
    <w:rsid w:val="005D7A35"/>
    <w:rsid w:val="005E034F"/>
    <w:rsid w:val="005E09A7"/>
    <w:rsid w:val="005E198B"/>
    <w:rsid w:val="005E19D9"/>
    <w:rsid w:val="005E1D35"/>
    <w:rsid w:val="005E2A31"/>
    <w:rsid w:val="005E3D2F"/>
    <w:rsid w:val="005E442F"/>
    <w:rsid w:val="005E50C6"/>
    <w:rsid w:val="005E54A3"/>
    <w:rsid w:val="005E5625"/>
    <w:rsid w:val="005E61D8"/>
    <w:rsid w:val="005E6F2B"/>
    <w:rsid w:val="005E7E2C"/>
    <w:rsid w:val="005F1ADE"/>
    <w:rsid w:val="005F29CD"/>
    <w:rsid w:val="005F3175"/>
    <w:rsid w:val="005F3436"/>
    <w:rsid w:val="005F3506"/>
    <w:rsid w:val="005F41D8"/>
    <w:rsid w:val="005F4739"/>
    <w:rsid w:val="005F6228"/>
    <w:rsid w:val="005F642B"/>
    <w:rsid w:val="005F67FC"/>
    <w:rsid w:val="00601630"/>
    <w:rsid w:val="00601A28"/>
    <w:rsid w:val="006026E1"/>
    <w:rsid w:val="00603A90"/>
    <w:rsid w:val="00605163"/>
    <w:rsid w:val="006065BF"/>
    <w:rsid w:val="006070EA"/>
    <w:rsid w:val="00607ABE"/>
    <w:rsid w:val="00607F53"/>
    <w:rsid w:val="006103D0"/>
    <w:rsid w:val="0061103A"/>
    <w:rsid w:val="00611EAE"/>
    <w:rsid w:val="0061364A"/>
    <w:rsid w:val="00613BEA"/>
    <w:rsid w:val="0061402C"/>
    <w:rsid w:val="0061595F"/>
    <w:rsid w:val="00615A79"/>
    <w:rsid w:val="00616179"/>
    <w:rsid w:val="0061675B"/>
    <w:rsid w:val="0062052B"/>
    <w:rsid w:val="00620F8F"/>
    <w:rsid w:val="00621A86"/>
    <w:rsid w:val="006224A8"/>
    <w:rsid w:val="00623401"/>
    <w:rsid w:val="00625C40"/>
    <w:rsid w:val="00627E7C"/>
    <w:rsid w:val="00630BE8"/>
    <w:rsid w:val="00630CFF"/>
    <w:rsid w:val="00631369"/>
    <w:rsid w:val="00632481"/>
    <w:rsid w:val="0063262D"/>
    <w:rsid w:val="0063268B"/>
    <w:rsid w:val="0063390E"/>
    <w:rsid w:val="00634673"/>
    <w:rsid w:val="00637BBD"/>
    <w:rsid w:val="00637C93"/>
    <w:rsid w:val="00640C2F"/>
    <w:rsid w:val="00640D17"/>
    <w:rsid w:val="00641A99"/>
    <w:rsid w:val="00642768"/>
    <w:rsid w:val="00642A84"/>
    <w:rsid w:val="0064411F"/>
    <w:rsid w:val="00644AE5"/>
    <w:rsid w:val="006453EE"/>
    <w:rsid w:val="00645E69"/>
    <w:rsid w:val="00646130"/>
    <w:rsid w:val="00646ACE"/>
    <w:rsid w:val="006474C0"/>
    <w:rsid w:val="00647927"/>
    <w:rsid w:val="00650B2D"/>
    <w:rsid w:val="00652B9B"/>
    <w:rsid w:val="00652F78"/>
    <w:rsid w:val="00653743"/>
    <w:rsid w:val="00653DD9"/>
    <w:rsid w:val="00654119"/>
    <w:rsid w:val="00654957"/>
    <w:rsid w:val="00654E6A"/>
    <w:rsid w:val="00654EC2"/>
    <w:rsid w:val="006551FC"/>
    <w:rsid w:val="006575F3"/>
    <w:rsid w:val="00660871"/>
    <w:rsid w:val="0066176D"/>
    <w:rsid w:val="00662809"/>
    <w:rsid w:val="00663823"/>
    <w:rsid w:val="006649BC"/>
    <w:rsid w:val="00664E08"/>
    <w:rsid w:val="006650D0"/>
    <w:rsid w:val="006666AF"/>
    <w:rsid w:val="0066774D"/>
    <w:rsid w:val="00667F42"/>
    <w:rsid w:val="00671284"/>
    <w:rsid w:val="006727FC"/>
    <w:rsid w:val="00673906"/>
    <w:rsid w:val="006756CD"/>
    <w:rsid w:val="00676E5B"/>
    <w:rsid w:val="00677D6B"/>
    <w:rsid w:val="00680795"/>
    <w:rsid w:val="00682713"/>
    <w:rsid w:val="00683451"/>
    <w:rsid w:val="00683579"/>
    <w:rsid w:val="006843F4"/>
    <w:rsid w:val="006854CE"/>
    <w:rsid w:val="006860A8"/>
    <w:rsid w:val="00686B47"/>
    <w:rsid w:val="0068790B"/>
    <w:rsid w:val="006906E4"/>
    <w:rsid w:val="00691C54"/>
    <w:rsid w:val="00691E49"/>
    <w:rsid w:val="006922DC"/>
    <w:rsid w:val="006941DD"/>
    <w:rsid w:val="006943D1"/>
    <w:rsid w:val="0069466B"/>
    <w:rsid w:val="00694795"/>
    <w:rsid w:val="00695014"/>
    <w:rsid w:val="00696AA8"/>
    <w:rsid w:val="006A257C"/>
    <w:rsid w:val="006A2615"/>
    <w:rsid w:val="006A4158"/>
    <w:rsid w:val="006A4AA7"/>
    <w:rsid w:val="006A4E15"/>
    <w:rsid w:val="006A5866"/>
    <w:rsid w:val="006A5E4F"/>
    <w:rsid w:val="006A643C"/>
    <w:rsid w:val="006A6475"/>
    <w:rsid w:val="006A76A9"/>
    <w:rsid w:val="006B0F54"/>
    <w:rsid w:val="006B12C6"/>
    <w:rsid w:val="006B2835"/>
    <w:rsid w:val="006B415B"/>
    <w:rsid w:val="006B4C95"/>
    <w:rsid w:val="006B4CBA"/>
    <w:rsid w:val="006B6FEB"/>
    <w:rsid w:val="006B7542"/>
    <w:rsid w:val="006C0A59"/>
    <w:rsid w:val="006C19EE"/>
    <w:rsid w:val="006C2CC5"/>
    <w:rsid w:val="006C2E46"/>
    <w:rsid w:val="006C3B05"/>
    <w:rsid w:val="006C45D4"/>
    <w:rsid w:val="006C4E45"/>
    <w:rsid w:val="006C5EE1"/>
    <w:rsid w:val="006C61B1"/>
    <w:rsid w:val="006C6DB8"/>
    <w:rsid w:val="006D0669"/>
    <w:rsid w:val="006D1D4E"/>
    <w:rsid w:val="006D3771"/>
    <w:rsid w:val="006D440A"/>
    <w:rsid w:val="006D5599"/>
    <w:rsid w:val="006D592F"/>
    <w:rsid w:val="006D62BE"/>
    <w:rsid w:val="006D7B71"/>
    <w:rsid w:val="006E0006"/>
    <w:rsid w:val="006E01BB"/>
    <w:rsid w:val="006E0DF6"/>
    <w:rsid w:val="006E1BDE"/>
    <w:rsid w:val="006E1BED"/>
    <w:rsid w:val="006E1E44"/>
    <w:rsid w:val="006E336C"/>
    <w:rsid w:val="006E35A9"/>
    <w:rsid w:val="006E3B9E"/>
    <w:rsid w:val="006E4A27"/>
    <w:rsid w:val="006E4DF1"/>
    <w:rsid w:val="006E4F91"/>
    <w:rsid w:val="006E563C"/>
    <w:rsid w:val="006E5828"/>
    <w:rsid w:val="006E6BB9"/>
    <w:rsid w:val="006E784F"/>
    <w:rsid w:val="006F0B4F"/>
    <w:rsid w:val="006F0E97"/>
    <w:rsid w:val="006F2DF3"/>
    <w:rsid w:val="006F2DF9"/>
    <w:rsid w:val="006F3C6F"/>
    <w:rsid w:val="006F41C6"/>
    <w:rsid w:val="006F5DD9"/>
    <w:rsid w:val="006F6FA2"/>
    <w:rsid w:val="007001D0"/>
    <w:rsid w:val="00700CE3"/>
    <w:rsid w:val="00701498"/>
    <w:rsid w:val="00701E70"/>
    <w:rsid w:val="0070392E"/>
    <w:rsid w:val="00704BB6"/>
    <w:rsid w:val="00704F47"/>
    <w:rsid w:val="00705001"/>
    <w:rsid w:val="00705BC0"/>
    <w:rsid w:val="007072C2"/>
    <w:rsid w:val="0070746B"/>
    <w:rsid w:val="007075CA"/>
    <w:rsid w:val="00710C02"/>
    <w:rsid w:val="007111D5"/>
    <w:rsid w:val="0071151E"/>
    <w:rsid w:val="007118AC"/>
    <w:rsid w:val="00711FC7"/>
    <w:rsid w:val="0071482B"/>
    <w:rsid w:val="00714C8F"/>
    <w:rsid w:val="00715A32"/>
    <w:rsid w:val="00715CA4"/>
    <w:rsid w:val="00716F57"/>
    <w:rsid w:val="00717A74"/>
    <w:rsid w:val="00720BA3"/>
    <w:rsid w:val="00720EA2"/>
    <w:rsid w:val="00721409"/>
    <w:rsid w:val="00721CE0"/>
    <w:rsid w:val="007221A2"/>
    <w:rsid w:val="00722935"/>
    <w:rsid w:val="00723BA8"/>
    <w:rsid w:val="00724257"/>
    <w:rsid w:val="00727815"/>
    <w:rsid w:val="007301A7"/>
    <w:rsid w:val="00730E31"/>
    <w:rsid w:val="007346F8"/>
    <w:rsid w:val="00734D66"/>
    <w:rsid w:val="00734E06"/>
    <w:rsid w:val="00736E9D"/>
    <w:rsid w:val="007373FA"/>
    <w:rsid w:val="00737E7D"/>
    <w:rsid w:val="0074063F"/>
    <w:rsid w:val="00740EF1"/>
    <w:rsid w:val="00741BF8"/>
    <w:rsid w:val="0074250E"/>
    <w:rsid w:val="007437BA"/>
    <w:rsid w:val="007444E7"/>
    <w:rsid w:val="00744DBD"/>
    <w:rsid w:val="00745398"/>
    <w:rsid w:val="00746FC3"/>
    <w:rsid w:val="00747B90"/>
    <w:rsid w:val="00754870"/>
    <w:rsid w:val="007561F0"/>
    <w:rsid w:val="00756632"/>
    <w:rsid w:val="0075754A"/>
    <w:rsid w:val="00760554"/>
    <w:rsid w:val="0076083D"/>
    <w:rsid w:val="00761DC2"/>
    <w:rsid w:val="00762B1E"/>
    <w:rsid w:val="00764B94"/>
    <w:rsid w:val="007652E2"/>
    <w:rsid w:val="00765A82"/>
    <w:rsid w:val="00765DBC"/>
    <w:rsid w:val="00766434"/>
    <w:rsid w:val="00770E10"/>
    <w:rsid w:val="00771E5C"/>
    <w:rsid w:val="00772107"/>
    <w:rsid w:val="00772BA7"/>
    <w:rsid w:val="00773566"/>
    <w:rsid w:val="00773E30"/>
    <w:rsid w:val="007742FF"/>
    <w:rsid w:val="00774A83"/>
    <w:rsid w:val="00775146"/>
    <w:rsid w:val="0077566D"/>
    <w:rsid w:val="00776097"/>
    <w:rsid w:val="007766A5"/>
    <w:rsid w:val="00776DC0"/>
    <w:rsid w:val="00776E39"/>
    <w:rsid w:val="0078016D"/>
    <w:rsid w:val="00781778"/>
    <w:rsid w:val="00782098"/>
    <w:rsid w:val="00783D75"/>
    <w:rsid w:val="007857E3"/>
    <w:rsid w:val="00786231"/>
    <w:rsid w:val="0078754F"/>
    <w:rsid w:val="0079000B"/>
    <w:rsid w:val="007900CB"/>
    <w:rsid w:val="007905B2"/>
    <w:rsid w:val="00790E9B"/>
    <w:rsid w:val="007917E7"/>
    <w:rsid w:val="00792337"/>
    <w:rsid w:val="007927C6"/>
    <w:rsid w:val="0079332B"/>
    <w:rsid w:val="0079348E"/>
    <w:rsid w:val="00793EEB"/>
    <w:rsid w:val="0079405B"/>
    <w:rsid w:val="00795679"/>
    <w:rsid w:val="0079797F"/>
    <w:rsid w:val="007A05F4"/>
    <w:rsid w:val="007A0BB9"/>
    <w:rsid w:val="007A14E8"/>
    <w:rsid w:val="007A1D73"/>
    <w:rsid w:val="007A4023"/>
    <w:rsid w:val="007A5445"/>
    <w:rsid w:val="007A5A94"/>
    <w:rsid w:val="007A5E11"/>
    <w:rsid w:val="007A6C47"/>
    <w:rsid w:val="007B31F7"/>
    <w:rsid w:val="007B347F"/>
    <w:rsid w:val="007B39F6"/>
    <w:rsid w:val="007B4481"/>
    <w:rsid w:val="007B5A98"/>
    <w:rsid w:val="007B5E30"/>
    <w:rsid w:val="007B5E45"/>
    <w:rsid w:val="007C1320"/>
    <w:rsid w:val="007C1DB0"/>
    <w:rsid w:val="007C2270"/>
    <w:rsid w:val="007C27D4"/>
    <w:rsid w:val="007C4720"/>
    <w:rsid w:val="007C4CCE"/>
    <w:rsid w:val="007C5073"/>
    <w:rsid w:val="007C570A"/>
    <w:rsid w:val="007C7D49"/>
    <w:rsid w:val="007C7DE5"/>
    <w:rsid w:val="007D0EEB"/>
    <w:rsid w:val="007D1D99"/>
    <w:rsid w:val="007D4076"/>
    <w:rsid w:val="007D4D2A"/>
    <w:rsid w:val="007D763D"/>
    <w:rsid w:val="007D77A3"/>
    <w:rsid w:val="007E00B1"/>
    <w:rsid w:val="007E0749"/>
    <w:rsid w:val="007E2F87"/>
    <w:rsid w:val="007E334F"/>
    <w:rsid w:val="007E3AC7"/>
    <w:rsid w:val="007E4155"/>
    <w:rsid w:val="007E57B5"/>
    <w:rsid w:val="007E5D39"/>
    <w:rsid w:val="007E6221"/>
    <w:rsid w:val="007E66C8"/>
    <w:rsid w:val="007E67BD"/>
    <w:rsid w:val="007E6BBD"/>
    <w:rsid w:val="007F06E1"/>
    <w:rsid w:val="007F0C09"/>
    <w:rsid w:val="007F3E75"/>
    <w:rsid w:val="007F517F"/>
    <w:rsid w:val="007F6391"/>
    <w:rsid w:val="007F6CAD"/>
    <w:rsid w:val="007F6FB8"/>
    <w:rsid w:val="007F7481"/>
    <w:rsid w:val="007F76FF"/>
    <w:rsid w:val="007F7E83"/>
    <w:rsid w:val="00801491"/>
    <w:rsid w:val="008015A7"/>
    <w:rsid w:val="00801B8F"/>
    <w:rsid w:val="00801EF6"/>
    <w:rsid w:val="00802AEC"/>
    <w:rsid w:val="00803099"/>
    <w:rsid w:val="0080406C"/>
    <w:rsid w:val="0080562C"/>
    <w:rsid w:val="008071D0"/>
    <w:rsid w:val="0081066B"/>
    <w:rsid w:val="00810809"/>
    <w:rsid w:val="00810C6A"/>
    <w:rsid w:val="00810C86"/>
    <w:rsid w:val="00812350"/>
    <w:rsid w:val="00812369"/>
    <w:rsid w:val="00812741"/>
    <w:rsid w:val="008128E3"/>
    <w:rsid w:val="00812A99"/>
    <w:rsid w:val="00812B12"/>
    <w:rsid w:val="00815871"/>
    <w:rsid w:val="00821789"/>
    <w:rsid w:val="0082180B"/>
    <w:rsid w:val="00821BC9"/>
    <w:rsid w:val="00825147"/>
    <w:rsid w:val="00825D4F"/>
    <w:rsid w:val="00830017"/>
    <w:rsid w:val="00830787"/>
    <w:rsid w:val="00830DC9"/>
    <w:rsid w:val="00831489"/>
    <w:rsid w:val="00833A6A"/>
    <w:rsid w:val="00833E2F"/>
    <w:rsid w:val="00834240"/>
    <w:rsid w:val="008342AB"/>
    <w:rsid w:val="00834F9A"/>
    <w:rsid w:val="008368F3"/>
    <w:rsid w:val="008400A8"/>
    <w:rsid w:val="0084156A"/>
    <w:rsid w:val="008427B1"/>
    <w:rsid w:val="008449FF"/>
    <w:rsid w:val="00845E77"/>
    <w:rsid w:val="0084601D"/>
    <w:rsid w:val="008462FB"/>
    <w:rsid w:val="00846C73"/>
    <w:rsid w:val="00850462"/>
    <w:rsid w:val="0085161D"/>
    <w:rsid w:val="00852EEF"/>
    <w:rsid w:val="00855597"/>
    <w:rsid w:val="00855780"/>
    <w:rsid w:val="008557AA"/>
    <w:rsid w:val="00856178"/>
    <w:rsid w:val="008567C0"/>
    <w:rsid w:val="00856C69"/>
    <w:rsid w:val="00856DB8"/>
    <w:rsid w:val="008570AB"/>
    <w:rsid w:val="00862545"/>
    <w:rsid w:val="00862D62"/>
    <w:rsid w:val="00863356"/>
    <w:rsid w:val="00864544"/>
    <w:rsid w:val="008653B5"/>
    <w:rsid w:val="008658DC"/>
    <w:rsid w:val="00865A76"/>
    <w:rsid w:val="008663D7"/>
    <w:rsid w:val="0086730B"/>
    <w:rsid w:val="008674DC"/>
    <w:rsid w:val="008679E6"/>
    <w:rsid w:val="00867A0F"/>
    <w:rsid w:val="00871811"/>
    <w:rsid w:val="00872E1F"/>
    <w:rsid w:val="0087348B"/>
    <w:rsid w:val="00873942"/>
    <w:rsid w:val="0087400E"/>
    <w:rsid w:val="008772AD"/>
    <w:rsid w:val="00880558"/>
    <w:rsid w:val="00881DD6"/>
    <w:rsid w:val="00882ED0"/>
    <w:rsid w:val="00883894"/>
    <w:rsid w:val="00885DA2"/>
    <w:rsid w:val="00885E17"/>
    <w:rsid w:val="00886342"/>
    <w:rsid w:val="008875DE"/>
    <w:rsid w:val="0089092F"/>
    <w:rsid w:val="00893594"/>
    <w:rsid w:val="008947EA"/>
    <w:rsid w:val="00894ABF"/>
    <w:rsid w:val="00895EA7"/>
    <w:rsid w:val="00895FFF"/>
    <w:rsid w:val="00896FF4"/>
    <w:rsid w:val="008A0B8A"/>
    <w:rsid w:val="008A0E85"/>
    <w:rsid w:val="008A15CB"/>
    <w:rsid w:val="008A1DDE"/>
    <w:rsid w:val="008A2544"/>
    <w:rsid w:val="008A34CE"/>
    <w:rsid w:val="008A371D"/>
    <w:rsid w:val="008A5443"/>
    <w:rsid w:val="008A55A8"/>
    <w:rsid w:val="008A5F01"/>
    <w:rsid w:val="008A6B66"/>
    <w:rsid w:val="008A7078"/>
    <w:rsid w:val="008B0969"/>
    <w:rsid w:val="008B11D0"/>
    <w:rsid w:val="008B32B6"/>
    <w:rsid w:val="008B3577"/>
    <w:rsid w:val="008B4464"/>
    <w:rsid w:val="008B4BF2"/>
    <w:rsid w:val="008B56E5"/>
    <w:rsid w:val="008B5AFD"/>
    <w:rsid w:val="008B6650"/>
    <w:rsid w:val="008B729C"/>
    <w:rsid w:val="008B7A4E"/>
    <w:rsid w:val="008C1506"/>
    <w:rsid w:val="008C2D30"/>
    <w:rsid w:val="008C33F2"/>
    <w:rsid w:val="008C5A21"/>
    <w:rsid w:val="008C6C92"/>
    <w:rsid w:val="008C77F7"/>
    <w:rsid w:val="008D0262"/>
    <w:rsid w:val="008D0AE4"/>
    <w:rsid w:val="008D1B0D"/>
    <w:rsid w:val="008D20E6"/>
    <w:rsid w:val="008D2F52"/>
    <w:rsid w:val="008D3921"/>
    <w:rsid w:val="008D3E19"/>
    <w:rsid w:val="008D57A4"/>
    <w:rsid w:val="008D5F06"/>
    <w:rsid w:val="008D6B57"/>
    <w:rsid w:val="008D74C3"/>
    <w:rsid w:val="008D7DFC"/>
    <w:rsid w:val="008E00FD"/>
    <w:rsid w:val="008E07C6"/>
    <w:rsid w:val="008E152D"/>
    <w:rsid w:val="008E3214"/>
    <w:rsid w:val="008E33EA"/>
    <w:rsid w:val="008E4180"/>
    <w:rsid w:val="008E4E12"/>
    <w:rsid w:val="008E4ECE"/>
    <w:rsid w:val="008E5BB7"/>
    <w:rsid w:val="008E5F84"/>
    <w:rsid w:val="008E6A1B"/>
    <w:rsid w:val="008E6FF6"/>
    <w:rsid w:val="008E72E5"/>
    <w:rsid w:val="008E79F9"/>
    <w:rsid w:val="008E7DCC"/>
    <w:rsid w:val="008F0EA9"/>
    <w:rsid w:val="008F1B1E"/>
    <w:rsid w:val="008F2B7E"/>
    <w:rsid w:val="008F31DF"/>
    <w:rsid w:val="008F38F6"/>
    <w:rsid w:val="008F411D"/>
    <w:rsid w:val="008F4D31"/>
    <w:rsid w:val="008F53F5"/>
    <w:rsid w:val="008F56A2"/>
    <w:rsid w:val="008F5FF0"/>
    <w:rsid w:val="008F61F2"/>
    <w:rsid w:val="008F63BC"/>
    <w:rsid w:val="008F6485"/>
    <w:rsid w:val="008F710C"/>
    <w:rsid w:val="008F743D"/>
    <w:rsid w:val="008F7B17"/>
    <w:rsid w:val="008F7F78"/>
    <w:rsid w:val="00900316"/>
    <w:rsid w:val="009010D0"/>
    <w:rsid w:val="0090122A"/>
    <w:rsid w:val="00901BAF"/>
    <w:rsid w:val="00901F73"/>
    <w:rsid w:val="0090394F"/>
    <w:rsid w:val="009054D3"/>
    <w:rsid w:val="00905587"/>
    <w:rsid w:val="009057D3"/>
    <w:rsid w:val="00907B9D"/>
    <w:rsid w:val="00910CFA"/>
    <w:rsid w:val="009125D2"/>
    <w:rsid w:val="00914007"/>
    <w:rsid w:val="00915E3F"/>
    <w:rsid w:val="00915F49"/>
    <w:rsid w:val="00915F97"/>
    <w:rsid w:val="00916B92"/>
    <w:rsid w:val="00916BDB"/>
    <w:rsid w:val="009179EB"/>
    <w:rsid w:val="00920BB8"/>
    <w:rsid w:val="0092273F"/>
    <w:rsid w:val="009238F1"/>
    <w:rsid w:val="009249B4"/>
    <w:rsid w:val="00926716"/>
    <w:rsid w:val="009270DB"/>
    <w:rsid w:val="00930BEB"/>
    <w:rsid w:val="009323DF"/>
    <w:rsid w:val="00932AFC"/>
    <w:rsid w:val="0093389C"/>
    <w:rsid w:val="00933A7D"/>
    <w:rsid w:val="00933DA9"/>
    <w:rsid w:val="0093452F"/>
    <w:rsid w:val="0093491F"/>
    <w:rsid w:val="00935E14"/>
    <w:rsid w:val="00941E4F"/>
    <w:rsid w:val="00942454"/>
    <w:rsid w:val="0094480E"/>
    <w:rsid w:val="00947B5B"/>
    <w:rsid w:val="00950281"/>
    <w:rsid w:val="00951BD3"/>
    <w:rsid w:val="009529FD"/>
    <w:rsid w:val="00952B8F"/>
    <w:rsid w:val="0095569B"/>
    <w:rsid w:val="009559F2"/>
    <w:rsid w:val="009562CC"/>
    <w:rsid w:val="0095695E"/>
    <w:rsid w:val="00957310"/>
    <w:rsid w:val="0095750D"/>
    <w:rsid w:val="00962B8F"/>
    <w:rsid w:val="009637E4"/>
    <w:rsid w:val="00964464"/>
    <w:rsid w:val="00965665"/>
    <w:rsid w:val="0096590A"/>
    <w:rsid w:val="0096632E"/>
    <w:rsid w:val="00966D4F"/>
    <w:rsid w:val="00970E65"/>
    <w:rsid w:val="0097102C"/>
    <w:rsid w:val="00971CBF"/>
    <w:rsid w:val="00971F52"/>
    <w:rsid w:val="0097202E"/>
    <w:rsid w:val="00972E0B"/>
    <w:rsid w:val="0097462D"/>
    <w:rsid w:val="009748F0"/>
    <w:rsid w:val="00974A7C"/>
    <w:rsid w:val="00974C7F"/>
    <w:rsid w:val="0097587B"/>
    <w:rsid w:val="00975A21"/>
    <w:rsid w:val="009763C1"/>
    <w:rsid w:val="009766FE"/>
    <w:rsid w:val="00977715"/>
    <w:rsid w:val="00980439"/>
    <w:rsid w:val="00982444"/>
    <w:rsid w:val="00982BA7"/>
    <w:rsid w:val="00982D92"/>
    <w:rsid w:val="00982F10"/>
    <w:rsid w:val="009834A0"/>
    <w:rsid w:val="009843A8"/>
    <w:rsid w:val="00984993"/>
    <w:rsid w:val="00984CA2"/>
    <w:rsid w:val="009854F1"/>
    <w:rsid w:val="00986097"/>
    <w:rsid w:val="0098714A"/>
    <w:rsid w:val="00993EA1"/>
    <w:rsid w:val="0099496C"/>
    <w:rsid w:val="00995582"/>
    <w:rsid w:val="00996569"/>
    <w:rsid w:val="009A057B"/>
    <w:rsid w:val="009A06F0"/>
    <w:rsid w:val="009A14DE"/>
    <w:rsid w:val="009A2294"/>
    <w:rsid w:val="009A40DD"/>
    <w:rsid w:val="009A5F36"/>
    <w:rsid w:val="009A6DED"/>
    <w:rsid w:val="009A72B5"/>
    <w:rsid w:val="009A7BC2"/>
    <w:rsid w:val="009B011E"/>
    <w:rsid w:val="009B180F"/>
    <w:rsid w:val="009B1897"/>
    <w:rsid w:val="009B1BB7"/>
    <w:rsid w:val="009B1C51"/>
    <w:rsid w:val="009B48D4"/>
    <w:rsid w:val="009B751B"/>
    <w:rsid w:val="009C0992"/>
    <w:rsid w:val="009C0C48"/>
    <w:rsid w:val="009C1830"/>
    <w:rsid w:val="009C23DA"/>
    <w:rsid w:val="009C24B3"/>
    <w:rsid w:val="009C2C09"/>
    <w:rsid w:val="009C2E5A"/>
    <w:rsid w:val="009C6214"/>
    <w:rsid w:val="009C672A"/>
    <w:rsid w:val="009C703A"/>
    <w:rsid w:val="009C7B18"/>
    <w:rsid w:val="009C7D55"/>
    <w:rsid w:val="009C7F52"/>
    <w:rsid w:val="009D07F2"/>
    <w:rsid w:val="009D1884"/>
    <w:rsid w:val="009D24A3"/>
    <w:rsid w:val="009D2FD6"/>
    <w:rsid w:val="009D3295"/>
    <w:rsid w:val="009D3665"/>
    <w:rsid w:val="009D3C84"/>
    <w:rsid w:val="009D40C6"/>
    <w:rsid w:val="009D54F3"/>
    <w:rsid w:val="009D5DA3"/>
    <w:rsid w:val="009D6969"/>
    <w:rsid w:val="009D71BC"/>
    <w:rsid w:val="009D7470"/>
    <w:rsid w:val="009D7A58"/>
    <w:rsid w:val="009E0638"/>
    <w:rsid w:val="009E0828"/>
    <w:rsid w:val="009E0CED"/>
    <w:rsid w:val="009E17A2"/>
    <w:rsid w:val="009E2D23"/>
    <w:rsid w:val="009E4043"/>
    <w:rsid w:val="009E43C1"/>
    <w:rsid w:val="009E54AE"/>
    <w:rsid w:val="009E5FC3"/>
    <w:rsid w:val="009E6DF1"/>
    <w:rsid w:val="009F373C"/>
    <w:rsid w:val="009F3BA0"/>
    <w:rsid w:val="009F3F5D"/>
    <w:rsid w:val="009F43CB"/>
    <w:rsid w:val="009F4CB9"/>
    <w:rsid w:val="00A00283"/>
    <w:rsid w:val="00A01C02"/>
    <w:rsid w:val="00A02D24"/>
    <w:rsid w:val="00A02E16"/>
    <w:rsid w:val="00A03251"/>
    <w:rsid w:val="00A05113"/>
    <w:rsid w:val="00A054DC"/>
    <w:rsid w:val="00A069AE"/>
    <w:rsid w:val="00A0747A"/>
    <w:rsid w:val="00A10389"/>
    <w:rsid w:val="00A1133E"/>
    <w:rsid w:val="00A11888"/>
    <w:rsid w:val="00A11E62"/>
    <w:rsid w:val="00A11E8F"/>
    <w:rsid w:val="00A12369"/>
    <w:rsid w:val="00A13522"/>
    <w:rsid w:val="00A13B56"/>
    <w:rsid w:val="00A14357"/>
    <w:rsid w:val="00A1524F"/>
    <w:rsid w:val="00A15E63"/>
    <w:rsid w:val="00A167D9"/>
    <w:rsid w:val="00A16DB9"/>
    <w:rsid w:val="00A17672"/>
    <w:rsid w:val="00A20A6B"/>
    <w:rsid w:val="00A20C5D"/>
    <w:rsid w:val="00A222CA"/>
    <w:rsid w:val="00A225E3"/>
    <w:rsid w:val="00A239CC"/>
    <w:rsid w:val="00A23BC2"/>
    <w:rsid w:val="00A248C9"/>
    <w:rsid w:val="00A279AC"/>
    <w:rsid w:val="00A27A30"/>
    <w:rsid w:val="00A30C5D"/>
    <w:rsid w:val="00A310F1"/>
    <w:rsid w:val="00A31C68"/>
    <w:rsid w:val="00A325AE"/>
    <w:rsid w:val="00A326A6"/>
    <w:rsid w:val="00A33D3B"/>
    <w:rsid w:val="00A342D9"/>
    <w:rsid w:val="00A35FAA"/>
    <w:rsid w:val="00A40163"/>
    <w:rsid w:val="00A409BC"/>
    <w:rsid w:val="00A42F6D"/>
    <w:rsid w:val="00A43C9A"/>
    <w:rsid w:val="00A44612"/>
    <w:rsid w:val="00A44720"/>
    <w:rsid w:val="00A46164"/>
    <w:rsid w:val="00A46A8E"/>
    <w:rsid w:val="00A51337"/>
    <w:rsid w:val="00A537E5"/>
    <w:rsid w:val="00A540A5"/>
    <w:rsid w:val="00A54248"/>
    <w:rsid w:val="00A55B6F"/>
    <w:rsid w:val="00A609AE"/>
    <w:rsid w:val="00A60DC4"/>
    <w:rsid w:val="00A61BD0"/>
    <w:rsid w:val="00A6388E"/>
    <w:rsid w:val="00A64BC6"/>
    <w:rsid w:val="00A64FD7"/>
    <w:rsid w:val="00A659CB"/>
    <w:rsid w:val="00A70398"/>
    <w:rsid w:val="00A709AD"/>
    <w:rsid w:val="00A70D03"/>
    <w:rsid w:val="00A71441"/>
    <w:rsid w:val="00A721F1"/>
    <w:rsid w:val="00A72DA9"/>
    <w:rsid w:val="00A733CB"/>
    <w:rsid w:val="00A739DF"/>
    <w:rsid w:val="00A740A0"/>
    <w:rsid w:val="00A745EF"/>
    <w:rsid w:val="00A751AD"/>
    <w:rsid w:val="00A76045"/>
    <w:rsid w:val="00A773CD"/>
    <w:rsid w:val="00A775CF"/>
    <w:rsid w:val="00A77853"/>
    <w:rsid w:val="00A77FAF"/>
    <w:rsid w:val="00A801A3"/>
    <w:rsid w:val="00A805EB"/>
    <w:rsid w:val="00A80C87"/>
    <w:rsid w:val="00A81EED"/>
    <w:rsid w:val="00A8312D"/>
    <w:rsid w:val="00A84503"/>
    <w:rsid w:val="00A867DA"/>
    <w:rsid w:val="00A8782F"/>
    <w:rsid w:val="00A9167D"/>
    <w:rsid w:val="00A91895"/>
    <w:rsid w:val="00A92D25"/>
    <w:rsid w:val="00A9401F"/>
    <w:rsid w:val="00A94314"/>
    <w:rsid w:val="00A94689"/>
    <w:rsid w:val="00A94DDB"/>
    <w:rsid w:val="00A94F82"/>
    <w:rsid w:val="00A950A1"/>
    <w:rsid w:val="00A965CD"/>
    <w:rsid w:val="00A96970"/>
    <w:rsid w:val="00AA1BEC"/>
    <w:rsid w:val="00AA27AA"/>
    <w:rsid w:val="00AA2DF3"/>
    <w:rsid w:val="00AA3170"/>
    <w:rsid w:val="00AA4761"/>
    <w:rsid w:val="00AA50BC"/>
    <w:rsid w:val="00AA6AE4"/>
    <w:rsid w:val="00AB24E7"/>
    <w:rsid w:val="00AB3237"/>
    <w:rsid w:val="00AB3917"/>
    <w:rsid w:val="00AB3A2D"/>
    <w:rsid w:val="00AB4AC8"/>
    <w:rsid w:val="00AB5E21"/>
    <w:rsid w:val="00AB6AD4"/>
    <w:rsid w:val="00AB75AE"/>
    <w:rsid w:val="00AB76EC"/>
    <w:rsid w:val="00AB7933"/>
    <w:rsid w:val="00AB7947"/>
    <w:rsid w:val="00AC13C9"/>
    <w:rsid w:val="00AC3071"/>
    <w:rsid w:val="00AC3A08"/>
    <w:rsid w:val="00AC3AFA"/>
    <w:rsid w:val="00AC3D18"/>
    <w:rsid w:val="00AC6332"/>
    <w:rsid w:val="00AD10CF"/>
    <w:rsid w:val="00AD2FC0"/>
    <w:rsid w:val="00AD3581"/>
    <w:rsid w:val="00AD35EA"/>
    <w:rsid w:val="00AD3BC7"/>
    <w:rsid w:val="00AD42E2"/>
    <w:rsid w:val="00AD4967"/>
    <w:rsid w:val="00AD562E"/>
    <w:rsid w:val="00AD5B1B"/>
    <w:rsid w:val="00AD66BE"/>
    <w:rsid w:val="00AD6DB9"/>
    <w:rsid w:val="00AE12A9"/>
    <w:rsid w:val="00AE2459"/>
    <w:rsid w:val="00AE29C2"/>
    <w:rsid w:val="00AE2F5F"/>
    <w:rsid w:val="00AE3D23"/>
    <w:rsid w:val="00AE4CEC"/>
    <w:rsid w:val="00AE4EC8"/>
    <w:rsid w:val="00AE517C"/>
    <w:rsid w:val="00AE599E"/>
    <w:rsid w:val="00AE5D9F"/>
    <w:rsid w:val="00AE5F15"/>
    <w:rsid w:val="00AE61C0"/>
    <w:rsid w:val="00AE72C2"/>
    <w:rsid w:val="00AE76C9"/>
    <w:rsid w:val="00AF06B4"/>
    <w:rsid w:val="00AF0C7E"/>
    <w:rsid w:val="00AF0EB2"/>
    <w:rsid w:val="00AF107D"/>
    <w:rsid w:val="00AF195F"/>
    <w:rsid w:val="00AF2791"/>
    <w:rsid w:val="00AF2EF5"/>
    <w:rsid w:val="00AF3117"/>
    <w:rsid w:val="00AF326B"/>
    <w:rsid w:val="00AF32F0"/>
    <w:rsid w:val="00AF3811"/>
    <w:rsid w:val="00AF418D"/>
    <w:rsid w:val="00AF560E"/>
    <w:rsid w:val="00AF5936"/>
    <w:rsid w:val="00AF6220"/>
    <w:rsid w:val="00AF70EE"/>
    <w:rsid w:val="00AF7618"/>
    <w:rsid w:val="00B00B01"/>
    <w:rsid w:val="00B01538"/>
    <w:rsid w:val="00B03CD3"/>
    <w:rsid w:val="00B04550"/>
    <w:rsid w:val="00B04964"/>
    <w:rsid w:val="00B04CBD"/>
    <w:rsid w:val="00B10605"/>
    <w:rsid w:val="00B10F95"/>
    <w:rsid w:val="00B11B0A"/>
    <w:rsid w:val="00B12331"/>
    <w:rsid w:val="00B124AD"/>
    <w:rsid w:val="00B154B3"/>
    <w:rsid w:val="00B15B71"/>
    <w:rsid w:val="00B16085"/>
    <w:rsid w:val="00B166C6"/>
    <w:rsid w:val="00B21941"/>
    <w:rsid w:val="00B21EB4"/>
    <w:rsid w:val="00B22A5B"/>
    <w:rsid w:val="00B2691D"/>
    <w:rsid w:val="00B26C44"/>
    <w:rsid w:val="00B27820"/>
    <w:rsid w:val="00B306EA"/>
    <w:rsid w:val="00B30944"/>
    <w:rsid w:val="00B3104B"/>
    <w:rsid w:val="00B32AAC"/>
    <w:rsid w:val="00B33F4D"/>
    <w:rsid w:val="00B36CFC"/>
    <w:rsid w:val="00B37148"/>
    <w:rsid w:val="00B37AFC"/>
    <w:rsid w:val="00B4084B"/>
    <w:rsid w:val="00B41232"/>
    <w:rsid w:val="00B42B56"/>
    <w:rsid w:val="00B45864"/>
    <w:rsid w:val="00B460B5"/>
    <w:rsid w:val="00B47F4C"/>
    <w:rsid w:val="00B50032"/>
    <w:rsid w:val="00B50958"/>
    <w:rsid w:val="00B51526"/>
    <w:rsid w:val="00B527D8"/>
    <w:rsid w:val="00B56768"/>
    <w:rsid w:val="00B567D8"/>
    <w:rsid w:val="00B60F6F"/>
    <w:rsid w:val="00B61A52"/>
    <w:rsid w:val="00B6230B"/>
    <w:rsid w:val="00B63C3C"/>
    <w:rsid w:val="00B64DE4"/>
    <w:rsid w:val="00B65561"/>
    <w:rsid w:val="00B676B8"/>
    <w:rsid w:val="00B70250"/>
    <w:rsid w:val="00B70C9E"/>
    <w:rsid w:val="00B70F85"/>
    <w:rsid w:val="00B71222"/>
    <w:rsid w:val="00B7174A"/>
    <w:rsid w:val="00B7358B"/>
    <w:rsid w:val="00B7388C"/>
    <w:rsid w:val="00B73C83"/>
    <w:rsid w:val="00B73E0D"/>
    <w:rsid w:val="00B7521F"/>
    <w:rsid w:val="00B76870"/>
    <w:rsid w:val="00B825B0"/>
    <w:rsid w:val="00B830A1"/>
    <w:rsid w:val="00B83160"/>
    <w:rsid w:val="00B8365B"/>
    <w:rsid w:val="00B83705"/>
    <w:rsid w:val="00B83CA0"/>
    <w:rsid w:val="00B84243"/>
    <w:rsid w:val="00B85C34"/>
    <w:rsid w:val="00B86CCD"/>
    <w:rsid w:val="00B876C0"/>
    <w:rsid w:val="00B87806"/>
    <w:rsid w:val="00B92B09"/>
    <w:rsid w:val="00B93884"/>
    <w:rsid w:val="00B93D53"/>
    <w:rsid w:val="00B94405"/>
    <w:rsid w:val="00B94A65"/>
    <w:rsid w:val="00B94ADF"/>
    <w:rsid w:val="00B94FB4"/>
    <w:rsid w:val="00B95D2D"/>
    <w:rsid w:val="00B9607C"/>
    <w:rsid w:val="00B9676C"/>
    <w:rsid w:val="00BA0966"/>
    <w:rsid w:val="00BA0F2F"/>
    <w:rsid w:val="00BA2119"/>
    <w:rsid w:val="00BA28F3"/>
    <w:rsid w:val="00BA379F"/>
    <w:rsid w:val="00BA6777"/>
    <w:rsid w:val="00BB2A98"/>
    <w:rsid w:val="00BB3AB5"/>
    <w:rsid w:val="00BB3DA8"/>
    <w:rsid w:val="00BB498B"/>
    <w:rsid w:val="00BB5A84"/>
    <w:rsid w:val="00BB6D23"/>
    <w:rsid w:val="00BB721D"/>
    <w:rsid w:val="00BB7455"/>
    <w:rsid w:val="00BC1BC2"/>
    <w:rsid w:val="00BC2C65"/>
    <w:rsid w:val="00BC3472"/>
    <w:rsid w:val="00BC3CAB"/>
    <w:rsid w:val="00BC42CE"/>
    <w:rsid w:val="00BC6702"/>
    <w:rsid w:val="00BC76B4"/>
    <w:rsid w:val="00BD210E"/>
    <w:rsid w:val="00BD2CB2"/>
    <w:rsid w:val="00BD34C3"/>
    <w:rsid w:val="00BD40CB"/>
    <w:rsid w:val="00BD4954"/>
    <w:rsid w:val="00BD78D5"/>
    <w:rsid w:val="00BE0659"/>
    <w:rsid w:val="00BE0A68"/>
    <w:rsid w:val="00BE537C"/>
    <w:rsid w:val="00BE6D85"/>
    <w:rsid w:val="00BE70B3"/>
    <w:rsid w:val="00BE7D58"/>
    <w:rsid w:val="00BF0270"/>
    <w:rsid w:val="00BF0E14"/>
    <w:rsid w:val="00BF164E"/>
    <w:rsid w:val="00BF1A33"/>
    <w:rsid w:val="00BF23C3"/>
    <w:rsid w:val="00BF3D35"/>
    <w:rsid w:val="00BF6D42"/>
    <w:rsid w:val="00BF7ED9"/>
    <w:rsid w:val="00C008C7"/>
    <w:rsid w:val="00C00AA5"/>
    <w:rsid w:val="00C00B3B"/>
    <w:rsid w:val="00C02450"/>
    <w:rsid w:val="00C038D0"/>
    <w:rsid w:val="00C051C3"/>
    <w:rsid w:val="00C066AF"/>
    <w:rsid w:val="00C06CE4"/>
    <w:rsid w:val="00C06DD6"/>
    <w:rsid w:val="00C07DEC"/>
    <w:rsid w:val="00C1005F"/>
    <w:rsid w:val="00C107D2"/>
    <w:rsid w:val="00C11F05"/>
    <w:rsid w:val="00C11F2F"/>
    <w:rsid w:val="00C12D0A"/>
    <w:rsid w:val="00C13681"/>
    <w:rsid w:val="00C13DA0"/>
    <w:rsid w:val="00C15DEF"/>
    <w:rsid w:val="00C17B32"/>
    <w:rsid w:val="00C20E76"/>
    <w:rsid w:val="00C23647"/>
    <w:rsid w:val="00C2476F"/>
    <w:rsid w:val="00C24BB1"/>
    <w:rsid w:val="00C2597E"/>
    <w:rsid w:val="00C2641F"/>
    <w:rsid w:val="00C276B1"/>
    <w:rsid w:val="00C3009E"/>
    <w:rsid w:val="00C31E81"/>
    <w:rsid w:val="00C3239B"/>
    <w:rsid w:val="00C3249E"/>
    <w:rsid w:val="00C3303C"/>
    <w:rsid w:val="00C3324A"/>
    <w:rsid w:val="00C342CD"/>
    <w:rsid w:val="00C34390"/>
    <w:rsid w:val="00C34C59"/>
    <w:rsid w:val="00C359BA"/>
    <w:rsid w:val="00C36775"/>
    <w:rsid w:val="00C40689"/>
    <w:rsid w:val="00C416DF"/>
    <w:rsid w:val="00C41D55"/>
    <w:rsid w:val="00C42089"/>
    <w:rsid w:val="00C428E6"/>
    <w:rsid w:val="00C42D37"/>
    <w:rsid w:val="00C431A3"/>
    <w:rsid w:val="00C43DF8"/>
    <w:rsid w:val="00C44BE3"/>
    <w:rsid w:val="00C44C1D"/>
    <w:rsid w:val="00C450A9"/>
    <w:rsid w:val="00C45903"/>
    <w:rsid w:val="00C46399"/>
    <w:rsid w:val="00C46D0E"/>
    <w:rsid w:val="00C52E68"/>
    <w:rsid w:val="00C5374A"/>
    <w:rsid w:val="00C53EF2"/>
    <w:rsid w:val="00C55846"/>
    <w:rsid w:val="00C6305B"/>
    <w:rsid w:val="00C63109"/>
    <w:rsid w:val="00C63C0F"/>
    <w:rsid w:val="00C63C1F"/>
    <w:rsid w:val="00C63ED7"/>
    <w:rsid w:val="00C63F03"/>
    <w:rsid w:val="00C66319"/>
    <w:rsid w:val="00C705DA"/>
    <w:rsid w:val="00C7356F"/>
    <w:rsid w:val="00C74126"/>
    <w:rsid w:val="00C74C39"/>
    <w:rsid w:val="00C74DA9"/>
    <w:rsid w:val="00C74E8D"/>
    <w:rsid w:val="00C753BA"/>
    <w:rsid w:val="00C7638D"/>
    <w:rsid w:val="00C763EA"/>
    <w:rsid w:val="00C77417"/>
    <w:rsid w:val="00C803A3"/>
    <w:rsid w:val="00C8049D"/>
    <w:rsid w:val="00C82E61"/>
    <w:rsid w:val="00C83C9F"/>
    <w:rsid w:val="00C854F5"/>
    <w:rsid w:val="00C85E77"/>
    <w:rsid w:val="00C85FDB"/>
    <w:rsid w:val="00C86D90"/>
    <w:rsid w:val="00C872C5"/>
    <w:rsid w:val="00C8748F"/>
    <w:rsid w:val="00C87FB8"/>
    <w:rsid w:val="00C911DC"/>
    <w:rsid w:val="00C91347"/>
    <w:rsid w:val="00C91CF4"/>
    <w:rsid w:val="00C9210F"/>
    <w:rsid w:val="00C92123"/>
    <w:rsid w:val="00C946DC"/>
    <w:rsid w:val="00C95596"/>
    <w:rsid w:val="00C95850"/>
    <w:rsid w:val="00C95B85"/>
    <w:rsid w:val="00C97362"/>
    <w:rsid w:val="00C978F2"/>
    <w:rsid w:val="00C97F24"/>
    <w:rsid w:val="00C97F3F"/>
    <w:rsid w:val="00CA0B5E"/>
    <w:rsid w:val="00CA0F4F"/>
    <w:rsid w:val="00CA15D7"/>
    <w:rsid w:val="00CA2F21"/>
    <w:rsid w:val="00CA3214"/>
    <w:rsid w:val="00CA450E"/>
    <w:rsid w:val="00CA475B"/>
    <w:rsid w:val="00CA4819"/>
    <w:rsid w:val="00CA49A3"/>
    <w:rsid w:val="00CA5AFF"/>
    <w:rsid w:val="00CA600B"/>
    <w:rsid w:val="00CA709C"/>
    <w:rsid w:val="00CB0A88"/>
    <w:rsid w:val="00CB1F59"/>
    <w:rsid w:val="00CB2844"/>
    <w:rsid w:val="00CB4589"/>
    <w:rsid w:val="00CB54F0"/>
    <w:rsid w:val="00CB60C9"/>
    <w:rsid w:val="00CB62C0"/>
    <w:rsid w:val="00CB6D24"/>
    <w:rsid w:val="00CB795F"/>
    <w:rsid w:val="00CC0486"/>
    <w:rsid w:val="00CC0B67"/>
    <w:rsid w:val="00CC12AE"/>
    <w:rsid w:val="00CC2A06"/>
    <w:rsid w:val="00CC36A5"/>
    <w:rsid w:val="00CC4867"/>
    <w:rsid w:val="00CC5AB0"/>
    <w:rsid w:val="00CC6371"/>
    <w:rsid w:val="00CC6AFF"/>
    <w:rsid w:val="00CC7ED8"/>
    <w:rsid w:val="00CC7F08"/>
    <w:rsid w:val="00CD1BF3"/>
    <w:rsid w:val="00CD3382"/>
    <w:rsid w:val="00CD6D33"/>
    <w:rsid w:val="00CE0085"/>
    <w:rsid w:val="00CE0472"/>
    <w:rsid w:val="00CE179F"/>
    <w:rsid w:val="00CE2B6C"/>
    <w:rsid w:val="00CE2C1A"/>
    <w:rsid w:val="00CE2F34"/>
    <w:rsid w:val="00CE3F53"/>
    <w:rsid w:val="00CE3FC3"/>
    <w:rsid w:val="00CE4134"/>
    <w:rsid w:val="00CE4D05"/>
    <w:rsid w:val="00CE558E"/>
    <w:rsid w:val="00CE5774"/>
    <w:rsid w:val="00CE7933"/>
    <w:rsid w:val="00CF164C"/>
    <w:rsid w:val="00CF2C6F"/>
    <w:rsid w:val="00CF4131"/>
    <w:rsid w:val="00CF5085"/>
    <w:rsid w:val="00CF5FDC"/>
    <w:rsid w:val="00D00382"/>
    <w:rsid w:val="00D0086A"/>
    <w:rsid w:val="00D02C8E"/>
    <w:rsid w:val="00D02EF1"/>
    <w:rsid w:val="00D05719"/>
    <w:rsid w:val="00D07A8D"/>
    <w:rsid w:val="00D1024D"/>
    <w:rsid w:val="00D11F5B"/>
    <w:rsid w:val="00D120BF"/>
    <w:rsid w:val="00D143EC"/>
    <w:rsid w:val="00D1469B"/>
    <w:rsid w:val="00D15792"/>
    <w:rsid w:val="00D1741D"/>
    <w:rsid w:val="00D174C3"/>
    <w:rsid w:val="00D17D15"/>
    <w:rsid w:val="00D17E55"/>
    <w:rsid w:val="00D17E96"/>
    <w:rsid w:val="00D2179B"/>
    <w:rsid w:val="00D21F46"/>
    <w:rsid w:val="00D22699"/>
    <w:rsid w:val="00D2316C"/>
    <w:rsid w:val="00D232B7"/>
    <w:rsid w:val="00D23531"/>
    <w:rsid w:val="00D24D0C"/>
    <w:rsid w:val="00D24FF4"/>
    <w:rsid w:val="00D30A84"/>
    <w:rsid w:val="00D30CBA"/>
    <w:rsid w:val="00D323B5"/>
    <w:rsid w:val="00D327B7"/>
    <w:rsid w:val="00D3564F"/>
    <w:rsid w:val="00D36333"/>
    <w:rsid w:val="00D37A7B"/>
    <w:rsid w:val="00D37C36"/>
    <w:rsid w:val="00D4187B"/>
    <w:rsid w:val="00D428B3"/>
    <w:rsid w:val="00D4345F"/>
    <w:rsid w:val="00D43E58"/>
    <w:rsid w:val="00D43F99"/>
    <w:rsid w:val="00D44150"/>
    <w:rsid w:val="00D44D21"/>
    <w:rsid w:val="00D456C4"/>
    <w:rsid w:val="00D459CF"/>
    <w:rsid w:val="00D46A7B"/>
    <w:rsid w:val="00D46D74"/>
    <w:rsid w:val="00D5073A"/>
    <w:rsid w:val="00D50C9B"/>
    <w:rsid w:val="00D52088"/>
    <w:rsid w:val="00D549BF"/>
    <w:rsid w:val="00D551E1"/>
    <w:rsid w:val="00D55763"/>
    <w:rsid w:val="00D5708A"/>
    <w:rsid w:val="00D576B5"/>
    <w:rsid w:val="00D57849"/>
    <w:rsid w:val="00D579C5"/>
    <w:rsid w:val="00D60439"/>
    <w:rsid w:val="00D606C2"/>
    <w:rsid w:val="00D6199A"/>
    <w:rsid w:val="00D62AB4"/>
    <w:rsid w:val="00D634BA"/>
    <w:rsid w:val="00D6661E"/>
    <w:rsid w:val="00D6714F"/>
    <w:rsid w:val="00D70171"/>
    <w:rsid w:val="00D70BF5"/>
    <w:rsid w:val="00D70EB2"/>
    <w:rsid w:val="00D715EF"/>
    <w:rsid w:val="00D720BB"/>
    <w:rsid w:val="00D729FE"/>
    <w:rsid w:val="00D74A73"/>
    <w:rsid w:val="00D75924"/>
    <w:rsid w:val="00D75DD0"/>
    <w:rsid w:val="00D7602E"/>
    <w:rsid w:val="00D76996"/>
    <w:rsid w:val="00D776D6"/>
    <w:rsid w:val="00D77C45"/>
    <w:rsid w:val="00D81071"/>
    <w:rsid w:val="00D82879"/>
    <w:rsid w:val="00D83B82"/>
    <w:rsid w:val="00D83E54"/>
    <w:rsid w:val="00D85D3F"/>
    <w:rsid w:val="00D86FFD"/>
    <w:rsid w:val="00D87479"/>
    <w:rsid w:val="00D87961"/>
    <w:rsid w:val="00D9150D"/>
    <w:rsid w:val="00D92B42"/>
    <w:rsid w:val="00D93254"/>
    <w:rsid w:val="00D9330E"/>
    <w:rsid w:val="00D952A8"/>
    <w:rsid w:val="00D961F2"/>
    <w:rsid w:val="00D97687"/>
    <w:rsid w:val="00D9775E"/>
    <w:rsid w:val="00DA0FA7"/>
    <w:rsid w:val="00DA1610"/>
    <w:rsid w:val="00DA1A11"/>
    <w:rsid w:val="00DA1BEF"/>
    <w:rsid w:val="00DA28A8"/>
    <w:rsid w:val="00DA3143"/>
    <w:rsid w:val="00DA4EAE"/>
    <w:rsid w:val="00DA6854"/>
    <w:rsid w:val="00DA6D4F"/>
    <w:rsid w:val="00DA6FB4"/>
    <w:rsid w:val="00DA7699"/>
    <w:rsid w:val="00DA7AC3"/>
    <w:rsid w:val="00DA7B65"/>
    <w:rsid w:val="00DA7CCC"/>
    <w:rsid w:val="00DB10A8"/>
    <w:rsid w:val="00DB22B0"/>
    <w:rsid w:val="00DB4C98"/>
    <w:rsid w:val="00DB584E"/>
    <w:rsid w:val="00DB69D9"/>
    <w:rsid w:val="00DC16AF"/>
    <w:rsid w:val="00DC32EC"/>
    <w:rsid w:val="00DC4099"/>
    <w:rsid w:val="00DC4790"/>
    <w:rsid w:val="00DC6737"/>
    <w:rsid w:val="00DD051E"/>
    <w:rsid w:val="00DD05B3"/>
    <w:rsid w:val="00DD0BA0"/>
    <w:rsid w:val="00DD1046"/>
    <w:rsid w:val="00DD3FF5"/>
    <w:rsid w:val="00DD53A9"/>
    <w:rsid w:val="00DD5856"/>
    <w:rsid w:val="00DD7B40"/>
    <w:rsid w:val="00DE117E"/>
    <w:rsid w:val="00DE1987"/>
    <w:rsid w:val="00DE1EF9"/>
    <w:rsid w:val="00DE2A71"/>
    <w:rsid w:val="00DE36CF"/>
    <w:rsid w:val="00DE42BA"/>
    <w:rsid w:val="00DE50C2"/>
    <w:rsid w:val="00DE566F"/>
    <w:rsid w:val="00DE5951"/>
    <w:rsid w:val="00DE5DF9"/>
    <w:rsid w:val="00DE5E0C"/>
    <w:rsid w:val="00DF0728"/>
    <w:rsid w:val="00DF1318"/>
    <w:rsid w:val="00DF1ADC"/>
    <w:rsid w:val="00DF2249"/>
    <w:rsid w:val="00DF2347"/>
    <w:rsid w:val="00DF2C5D"/>
    <w:rsid w:val="00DF30D5"/>
    <w:rsid w:val="00DF363A"/>
    <w:rsid w:val="00DF4173"/>
    <w:rsid w:val="00DF4488"/>
    <w:rsid w:val="00DF53E8"/>
    <w:rsid w:val="00DF56D6"/>
    <w:rsid w:val="00DF61C8"/>
    <w:rsid w:val="00DF6323"/>
    <w:rsid w:val="00DF6B26"/>
    <w:rsid w:val="00DF7248"/>
    <w:rsid w:val="00DF744E"/>
    <w:rsid w:val="00E00258"/>
    <w:rsid w:val="00E0068F"/>
    <w:rsid w:val="00E017A7"/>
    <w:rsid w:val="00E01B7C"/>
    <w:rsid w:val="00E054BA"/>
    <w:rsid w:val="00E05967"/>
    <w:rsid w:val="00E06F9F"/>
    <w:rsid w:val="00E1099E"/>
    <w:rsid w:val="00E10D3F"/>
    <w:rsid w:val="00E1129E"/>
    <w:rsid w:val="00E120DB"/>
    <w:rsid w:val="00E121DD"/>
    <w:rsid w:val="00E15A7E"/>
    <w:rsid w:val="00E160CA"/>
    <w:rsid w:val="00E1675C"/>
    <w:rsid w:val="00E16977"/>
    <w:rsid w:val="00E16BE1"/>
    <w:rsid w:val="00E17DAB"/>
    <w:rsid w:val="00E20209"/>
    <w:rsid w:val="00E20628"/>
    <w:rsid w:val="00E2103B"/>
    <w:rsid w:val="00E223BE"/>
    <w:rsid w:val="00E22A07"/>
    <w:rsid w:val="00E235C3"/>
    <w:rsid w:val="00E253F7"/>
    <w:rsid w:val="00E26003"/>
    <w:rsid w:val="00E273FF"/>
    <w:rsid w:val="00E27B91"/>
    <w:rsid w:val="00E306E7"/>
    <w:rsid w:val="00E3087C"/>
    <w:rsid w:val="00E30E1D"/>
    <w:rsid w:val="00E30FE2"/>
    <w:rsid w:val="00E335C8"/>
    <w:rsid w:val="00E37BA9"/>
    <w:rsid w:val="00E37F9B"/>
    <w:rsid w:val="00E42411"/>
    <w:rsid w:val="00E42C8A"/>
    <w:rsid w:val="00E436F2"/>
    <w:rsid w:val="00E43965"/>
    <w:rsid w:val="00E43E3B"/>
    <w:rsid w:val="00E4452C"/>
    <w:rsid w:val="00E4582E"/>
    <w:rsid w:val="00E46611"/>
    <w:rsid w:val="00E46AB8"/>
    <w:rsid w:val="00E473B3"/>
    <w:rsid w:val="00E50E8D"/>
    <w:rsid w:val="00E51F1C"/>
    <w:rsid w:val="00E53F1A"/>
    <w:rsid w:val="00E54185"/>
    <w:rsid w:val="00E5444F"/>
    <w:rsid w:val="00E55ABA"/>
    <w:rsid w:val="00E57CA7"/>
    <w:rsid w:val="00E61C5E"/>
    <w:rsid w:val="00E61EC0"/>
    <w:rsid w:val="00E62415"/>
    <w:rsid w:val="00E62A64"/>
    <w:rsid w:val="00E62B36"/>
    <w:rsid w:val="00E62DF5"/>
    <w:rsid w:val="00E63BDC"/>
    <w:rsid w:val="00E647C8"/>
    <w:rsid w:val="00E67C82"/>
    <w:rsid w:val="00E702CE"/>
    <w:rsid w:val="00E70F0A"/>
    <w:rsid w:val="00E71844"/>
    <w:rsid w:val="00E731D7"/>
    <w:rsid w:val="00E7371B"/>
    <w:rsid w:val="00E73765"/>
    <w:rsid w:val="00E74ACE"/>
    <w:rsid w:val="00E75A0F"/>
    <w:rsid w:val="00E7768B"/>
    <w:rsid w:val="00E77C06"/>
    <w:rsid w:val="00E831F7"/>
    <w:rsid w:val="00E835D7"/>
    <w:rsid w:val="00E855E0"/>
    <w:rsid w:val="00E860B7"/>
    <w:rsid w:val="00E8780D"/>
    <w:rsid w:val="00E9221F"/>
    <w:rsid w:val="00E92644"/>
    <w:rsid w:val="00E93C24"/>
    <w:rsid w:val="00E94499"/>
    <w:rsid w:val="00E95DB8"/>
    <w:rsid w:val="00E95E3B"/>
    <w:rsid w:val="00E9678E"/>
    <w:rsid w:val="00E97527"/>
    <w:rsid w:val="00EA186C"/>
    <w:rsid w:val="00EA405E"/>
    <w:rsid w:val="00EA46A8"/>
    <w:rsid w:val="00EA5A9E"/>
    <w:rsid w:val="00EA6556"/>
    <w:rsid w:val="00EA6842"/>
    <w:rsid w:val="00EA6D25"/>
    <w:rsid w:val="00EA7DD7"/>
    <w:rsid w:val="00EB1B80"/>
    <w:rsid w:val="00EB4C26"/>
    <w:rsid w:val="00EB5127"/>
    <w:rsid w:val="00EB53F2"/>
    <w:rsid w:val="00EB548C"/>
    <w:rsid w:val="00EB7803"/>
    <w:rsid w:val="00EC0295"/>
    <w:rsid w:val="00EC0454"/>
    <w:rsid w:val="00EC19FA"/>
    <w:rsid w:val="00EC1F39"/>
    <w:rsid w:val="00EC2948"/>
    <w:rsid w:val="00EC4D59"/>
    <w:rsid w:val="00EC5F86"/>
    <w:rsid w:val="00ED039A"/>
    <w:rsid w:val="00ED0940"/>
    <w:rsid w:val="00ED25CE"/>
    <w:rsid w:val="00ED3A55"/>
    <w:rsid w:val="00ED3B06"/>
    <w:rsid w:val="00ED402C"/>
    <w:rsid w:val="00ED511B"/>
    <w:rsid w:val="00ED7DD7"/>
    <w:rsid w:val="00EE0ACF"/>
    <w:rsid w:val="00EE22E3"/>
    <w:rsid w:val="00EE2ED0"/>
    <w:rsid w:val="00EE37DE"/>
    <w:rsid w:val="00EE67C5"/>
    <w:rsid w:val="00EF18EF"/>
    <w:rsid w:val="00EF4031"/>
    <w:rsid w:val="00EF45CE"/>
    <w:rsid w:val="00EF4C71"/>
    <w:rsid w:val="00EF62F7"/>
    <w:rsid w:val="00EF695C"/>
    <w:rsid w:val="00F00984"/>
    <w:rsid w:val="00F01FF7"/>
    <w:rsid w:val="00F05908"/>
    <w:rsid w:val="00F10305"/>
    <w:rsid w:val="00F1076B"/>
    <w:rsid w:val="00F10D71"/>
    <w:rsid w:val="00F112F9"/>
    <w:rsid w:val="00F11B9B"/>
    <w:rsid w:val="00F11D20"/>
    <w:rsid w:val="00F120D0"/>
    <w:rsid w:val="00F1363A"/>
    <w:rsid w:val="00F13E0D"/>
    <w:rsid w:val="00F15DFF"/>
    <w:rsid w:val="00F175CA"/>
    <w:rsid w:val="00F2035E"/>
    <w:rsid w:val="00F20B6E"/>
    <w:rsid w:val="00F20FF5"/>
    <w:rsid w:val="00F248EC"/>
    <w:rsid w:val="00F24BCF"/>
    <w:rsid w:val="00F24C64"/>
    <w:rsid w:val="00F2639B"/>
    <w:rsid w:val="00F27023"/>
    <w:rsid w:val="00F271F4"/>
    <w:rsid w:val="00F276EE"/>
    <w:rsid w:val="00F3255F"/>
    <w:rsid w:val="00F33271"/>
    <w:rsid w:val="00F3510E"/>
    <w:rsid w:val="00F35B8D"/>
    <w:rsid w:val="00F3668B"/>
    <w:rsid w:val="00F373DC"/>
    <w:rsid w:val="00F37EF3"/>
    <w:rsid w:val="00F403D6"/>
    <w:rsid w:val="00F40782"/>
    <w:rsid w:val="00F422EF"/>
    <w:rsid w:val="00F42894"/>
    <w:rsid w:val="00F43B5F"/>
    <w:rsid w:val="00F43E26"/>
    <w:rsid w:val="00F4532B"/>
    <w:rsid w:val="00F45CF2"/>
    <w:rsid w:val="00F470EA"/>
    <w:rsid w:val="00F47B25"/>
    <w:rsid w:val="00F506AE"/>
    <w:rsid w:val="00F50EFA"/>
    <w:rsid w:val="00F51346"/>
    <w:rsid w:val="00F5235B"/>
    <w:rsid w:val="00F54947"/>
    <w:rsid w:val="00F54F7B"/>
    <w:rsid w:val="00F55CD7"/>
    <w:rsid w:val="00F560DC"/>
    <w:rsid w:val="00F56916"/>
    <w:rsid w:val="00F56AD0"/>
    <w:rsid w:val="00F56CB1"/>
    <w:rsid w:val="00F626C2"/>
    <w:rsid w:val="00F630EF"/>
    <w:rsid w:val="00F63849"/>
    <w:rsid w:val="00F63F85"/>
    <w:rsid w:val="00F65819"/>
    <w:rsid w:val="00F66865"/>
    <w:rsid w:val="00F67A6B"/>
    <w:rsid w:val="00F70B5B"/>
    <w:rsid w:val="00F71634"/>
    <w:rsid w:val="00F7244F"/>
    <w:rsid w:val="00F72962"/>
    <w:rsid w:val="00F72D23"/>
    <w:rsid w:val="00F743D8"/>
    <w:rsid w:val="00F74CB0"/>
    <w:rsid w:val="00F75495"/>
    <w:rsid w:val="00F7639C"/>
    <w:rsid w:val="00F765EB"/>
    <w:rsid w:val="00F773A0"/>
    <w:rsid w:val="00F77FE5"/>
    <w:rsid w:val="00F81CE4"/>
    <w:rsid w:val="00F822BA"/>
    <w:rsid w:val="00F8673B"/>
    <w:rsid w:val="00F87522"/>
    <w:rsid w:val="00F908F8"/>
    <w:rsid w:val="00F92442"/>
    <w:rsid w:val="00F926C8"/>
    <w:rsid w:val="00F939DB"/>
    <w:rsid w:val="00F94E8C"/>
    <w:rsid w:val="00F964B0"/>
    <w:rsid w:val="00F973F0"/>
    <w:rsid w:val="00F97B52"/>
    <w:rsid w:val="00F97D2D"/>
    <w:rsid w:val="00FA05A4"/>
    <w:rsid w:val="00FA2F87"/>
    <w:rsid w:val="00FA30C2"/>
    <w:rsid w:val="00FA31D8"/>
    <w:rsid w:val="00FA35EE"/>
    <w:rsid w:val="00FA54C5"/>
    <w:rsid w:val="00FA63B6"/>
    <w:rsid w:val="00FA6958"/>
    <w:rsid w:val="00FA7135"/>
    <w:rsid w:val="00FA784C"/>
    <w:rsid w:val="00FB06E1"/>
    <w:rsid w:val="00FB0CA2"/>
    <w:rsid w:val="00FB1A25"/>
    <w:rsid w:val="00FB229A"/>
    <w:rsid w:val="00FB4A9E"/>
    <w:rsid w:val="00FB4D1B"/>
    <w:rsid w:val="00FB5FF2"/>
    <w:rsid w:val="00FB66AB"/>
    <w:rsid w:val="00FB6912"/>
    <w:rsid w:val="00FC00DD"/>
    <w:rsid w:val="00FC0A72"/>
    <w:rsid w:val="00FC0F16"/>
    <w:rsid w:val="00FC1247"/>
    <w:rsid w:val="00FC13E2"/>
    <w:rsid w:val="00FC14D9"/>
    <w:rsid w:val="00FC1C66"/>
    <w:rsid w:val="00FC27D4"/>
    <w:rsid w:val="00FC281C"/>
    <w:rsid w:val="00FC3CD4"/>
    <w:rsid w:val="00FC4E2A"/>
    <w:rsid w:val="00FC6CF3"/>
    <w:rsid w:val="00FC6F4F"/>
    <w:rsid w:val="00FD1B30"/>
    <w:rsid w:val="00FD3D3E"/>
    <w:rsid w:val="00FD4975"/>
    <w:rsid w:val="00FD5051"/>
    <w:rsid w:val="00FD522D"/>
    <w:rsid w:val="00FD5958"/>
    <w:rsid w:val="00FD5A0F"/>
    <w:rsid w:val="00FD5CD8"/>
    <w:rsid w:val="00FD756D"/>
    <w:rsid w:val="00FD7972"/>
    <w:rsid w:val="00FD79EA"/>
    <w:rsid w:val="00FE059A"/>
    <w:rsid w:val="00FE0781"/>
    <w:rsid w:val="00FE1091"/>
    <w:rsid w:val="00FE2022"/>
    <w:rsid w:val="00FE29AF"/>
    <w:rsid w:val="00FE395C"/>
    <w:rsid w:val="00FE3DE9"/>
    <w:rsid w:val="00FE54AE"/>
    <w:rsid w:val="00FF18CF"/>
    <w:rsid w:val="00FF1E56"/>
    <w:rsid w:val="00FF2122"/>
    <w:rsid w:val="00FF2339"/>
    <w:rsid w:val="00FF2430"/>
    <w:rsid w:val="00FF26B9"/>
    <w:rsid w:val="00FF33AA"/>
    <w:rsid w:val="00FF371D"/>
    <w:rsid w:val="00FF4B33"/>
    <w:rsid w:val="00FF534F"/>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2D24"/>
    <w:pPr>
      <w:spacing w:after="240" w:line="260" w:lineRule="exact"/>
      <w:jc w:val="both"/>
    </w:pPr>
    <w:rPr>
      <w:rFonts w:ascii="Book Antiqua" w:hAnsi="Book Antiqua"/>
    </w:rPr>
  </w:style>
  <w:style w:type="paragraph" w:styleId="Heading1">
    <w:name w:val="heading 1"/>
    <w:basedOn w:val="HeadingBase"/>
    <w:next w:val="Normal"/>
    <w:qFormat/>
    <w:rsid w:val="002C438E"/>
    <w:pPr>
      <w:spacing w:after="240"/>
      <w:jc w:val="center"/>
      <w:outlineLvl w:val="0"/>
    </w:pPr>
    <w:rPr>
      <w:rFonts w:ascii="Arial Bold" w:hAnsi="Arial Bold"/>
      <w:b/>
      <w:kern w:val="34"/>
      <w:sz w:val="36"/>
    </w:rPr>
  </w:style>
  <w:style w:type="paragraph" w:styleId="Heading2">
    <w:name w:val="heading 2"/>
    <w:basedOn w:val="HeadingBase"/>
    <w:next w:val="Normal"/>
    <w:qFormat/>
    <w:rsid w:val="002C438E"/>
    <w:pPr>
      <w:spacing w:before="240" w:after="240"/>
      <w:outlineLvl w:val="1"/>
    </w:pPr>
    <w:rPr>
      <w:rFonts w:ascii="Arial Bold" w:hAnsi="Arial Bold"/>
      <w:b/>
      <w:sz w:val="26"/>
    </w:rPr>
  </w:style>
  <w:style w:type="paragraph" w:styleId="Heading3">
    <w:name w:val="heading 3"/>
    <w:basedOn w:val="HeadingBase"/>
    <w:next w:val="Normal"/>
    <w:link w:val="Heading3Char"/>
    <w:qFormat/>
    <w:rsid w:val="002C438E"/>
    <w:pPr>
      <w:tabs>
        <w:tab w:val="left" w:pos="709"/>
      </w:tabs>
      <w:spacing w:before="120" w:after="120"/>
      <w:outlineLvl w:val="2"/>
    </w:pPr>
    <w:rPr>
      <w:rFonts w:ascii="Arial Bold" w:hAnsi="Arial Bold"/>
      <w:b/>
      <w:sz w:val="22"/>
    </w:rPr>
  </w:style>
  <w:style w:type="paragraph" w:styleId="Heading4">
    <w:name w:val="heading 4"/>
    <w:basedOn w:val="HeadingBase"/>
    <w:next w:val="Normal"/>
    <w:qFormat/>
    <w:rsid w:val="002C438E"/>
    <w:pPr>
      <w:tabs>
        <w:tab w:val="left" w:pos="709"/>
      </w:tabs>
      <w:spacing w:after="120"/>
      <w:outlineLvl w:val="3"/>
    </w:pPr>
    <w:rPr>
      <w:rFonts w:ascii="Arial Bold" w:hAnsi="Arial Bold"/>
      <w:b/>
      <w:sz w:val="20"/>
    </w:rPr>
  </w:style>
  <w:style w:type="paragraph" w:styleId="Heading5">
    <w:name w:val="heading 5"/>
    <w:basedOn w:val="HeadingBase"/>
    <w:next w:val="Normal"/>
    <w:qFormat/>
    <w:rsid w:val="005328A9"/>
    <w:pPr>
      <w:spacing w:after="120"/>
      <w:outlineLvl w:val="4"/>
    </w:pPr>
    <w:rPr>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unhideWhenUsed/>
    <w:qFormat/>
    <w:rsid w:val="00EC5F86"/>
    <w:pPr>
      <w:spacing w:after="100"/>
      <w:outlineLvl w:val="6"/>
    </w:pPr>
    <w:rPr>
      <w:sz w:val="18"/>
      <w:szCs w:val="24"/>
    </w:rPr>
  </w:style>
  <w:style w:type="paragraph" w:styleId="Heading8">
    <w:name w:val="heading 8"/>
    <w:basedOn w:val="HeadingBase"/>
    <w:next w:val="Normal"/>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semiHidden/>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semiHidden/>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2C438E"/>
    <w:pPr>
      <w:keepNext w:val="0"/>
      <w:numPr>
        <w:numId w:val="10"/>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tabs>
        <w:tab w:val="clear" w:pos="283"/>
      </w:tabs>
      <w:ind w:left="644" w:hanging="360"/>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2C438E"/>
    <w:pPr>
      <w:spacing w:after="0" w:line="240" w:lineRule="auto"/>
      <w:jc w:val="left"/>
    </w:pPr>
    <w:rPr>
      <w:rFonts w:ascii="Arial" w:hAnsi="Arial"/>
      <w:sz w:val="18"/>
    </w:rPr>
  </w:style>
  <w:style w:type="paragraph" w:customStyle="1" w:styleId="HeaderOdd">
    <w:name w:val="Header Odd"/>
    <w:basedOn w:val="Normal"/>
    <w:rsid w:val="002C438E"/>
    <w:pPr>
      <w:spacing w:after="0" w:line="240" w:lineRule="auto"/>
      <w:jc w:val="right"/>
    </w:pPr>
    <w:rPr>
      <w:rFonts w:ascii="Arial" w:hAnsi="Arial"/>
      <w:sz w:val="18"/>
    </w:rPr>
  </w:style>
  <w:style w:type="paragraph" w:styleId="Header">
    <w:name w:val="header"/>
    <w:basedOn w:val="Normal"/>
    <w:link w:val="HeaderChar"/>
    <w:uiPriority w:val="99"/>
    <w:rsid w:val="002C438E"/>
    <w:pPr>
      <w:tabs>
        <w:tab w:val="center" w:pos="4153"/>
        <w:tab w:val="right" w:pos="8306"/>
      </w:tabs>
      <w:spacing w:after="0" w:line="240" w:lineRule="auto"/>
      <w:jc w:val="left"/>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semiHidden/>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tabs>
        <w:tab w:val="clear" w:pos="284"/>
        <w:tab w:val="num" w:pos="283"/>
      </w:tabs>
      <w:ind w:left="283" w:hanging="283"/>
    </w:pPr>
  </w:style>
  <w:style w:type="paragraph" w:customStyle="1" w:styleId="Exampletextdash">
    <w:name w:val="Example text dash"/>
    <w:basedOn w:val="Exampletextbullet"/>
    <w:semiHidden/>
    <w:rsid w:val="00EC5F86"/>
    <w:pPr>
      <w:numPr>
        <w:ilvl w:val="1"/>
      </w:numPr>
      <w:tabs>
        <w:tab w:val="clear" w:pos="567"/>
        <w:tab w:val="num" w:pos="851"/>
      </w:tabs>
      <w:ind w:left="851" w:hanging="284"/>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basedOn w:val="Normal"/>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tabs>
        <w:tab w:val="clear" w:pos="851"/>
        <w:tab w:val="num" w:pos="567"/>
      </w:tabs>
      <w:ind w:left="567"/>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tabs>
        <w:tab w:val="clear" w:pos="567"/>
      </w:tabs>
      <w:ind w:left="1364" w:hanging="360"/>
    </w:pPr>
    <w:rPr>
      <w:color w:val="000000"/>
    </w:rPr>
  </w:style>
  <w:style w:type="paragraph" w:customStyle="1" w:styleId="BoxDoubleDot">
    <w:name w:val="Box Double Dot"/>
    <w:basedOn w:val="BoxTextBase"/>
    <w:rsid w:val="00EC5F86"/>
    <w:pPr>
      <w:numPr>
        <w:ilvl w:val="2"/>
        <w:numId w:val="7"/>
      </w:numPr>
      <w:tabs>
        <w:tab w:val="clear" w:pos="850"/>
      </w:tabs>
      <w:ind w:left="2084" w:hanging="360"/>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5328A9"/>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semiHidden/>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semiHidden/>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3B3684"/>
    <w:pPr>
      <w:jc w:val="left"/>
    </w:pPr>
    <w:rPr>
      <w:sz w:val="18"/>
      <w:lang w:val="en-AU" w:eastAsia="en-AU"/>
    </w:rPr>
  </w:style>
  <w:style w:type="paragraph" w:customStyle="1" w:styleId="ChartandTableFootnoteAlpha-Bullet">
    <w:name w:val="Chart and Table Footnote Alpha - Bullet"/>
    <w:basedOn w:val="ChartandTableFootnoteAlpha"/>
    <w:rsid w:val="00392DD1"/>
    <w:pPr>
      <w:numPr>
        <w:numId w:val="36"/>
      </w:numPr>
      <w:tabs>
        <w:tab w:val="left" w:pos="454"/>
      </w:tabs>
      <w:ind w:left="454" w:hanging="170"/>
    </w:pPr>
    <w:rPr>
      <w:rFonts w:cs="Arial"/>
      <w:szCs w:val="16"/>
    </w:rPr>
  </w:style>
  <w:style w:type="character" w:customStyle="1" w:styleId="Heading9Char">
    <w:name w:val="Heading 9 Char"/>
    <w:basedOn w:val="DefaultParagraphFont"/>
    <w:link w:val="Heading9"/>
    <w:semiHidden/>
    <w:rsid w:val="008557AA"/>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D74A73"/>
    <w:rPr>
      <w:color w:val="605E5C"/>
      <w:shd w:val="clear" w:color="auto" w:fill="E1DFDD"/>
    </w:rPr>
  </w:style>
  <w:style w:type="paragraph" w:customStyle="1" w:styleId="FooterOdd">
    <w:name w:val="Footer Odd"/>
    <w:basedOn w:val="Footer"/>
    <w:qFormat/>
    <w:rsid w:val="00FF18CF"/>
    <w:pPr>
      <w:pBdr>
        <w:top w:val="single" w:sz="4" w:space="10" w:color="auto"/>
      </w:pBdr>
      <w:jc w:val="right"/>
    </w:pPr>
    <w:rPr>
      <w:sz w:val="18"/>
      <w:lang w:eastAsia="en-AU"/>
    </w:rPr>
  </w:style>
  <w:style w:type="paragraph" w:styleId="NormalWeb">
    <w:name w:val="Normal (Web)"/>
    <w:basedOn w:val="Normal"/>
    <w:semiHidden/>
    <w:unhideWhenUsed/>
    <w:rsid w:val="003F103D"/>
    <w:rPr>
      <w:rFonts w:ascii="Times New Roman" w:hAnsi="Times New Roman"/>
      <w:sz w:val="24"/>
      <w:szCs w:val="24"/>
    </w:rPr>
  </w:style>
  <w:style w:type="paragraph" w:customStyle="1" w:styleId="ChartandTableFootnote-Dash">
    <w:name w:val="Chart and Table Footnote - Dash"/>
    <w:basedOn w:val="Normal"/>
    <w:rsid w:val="003F103D"/>
    <w:pPr>
      <w:tabs>
        <w:tab w:val="left" w:pos="680"/>
      </w:tabs>
      <w:spacing w:after="0" w:line="240" w:lineRule="auto"/>
      <w:ind w:left="681" w:hanging="284"/>
    </w:pPr>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0327">
      <w:bodyDiv w:val="1"/>
      <w:marLeft w:val="0"/>
      <w:marRight w:val="0"/>
      <w:marTop w:val="0"/>
      <w:marBottom w:val="0"/>
      <w:divBdr>
        <w:top w:val="none" w:sz="0" w:space="0" w:color="auto"/>
        <w:left w:val="none" w:sz="0" w:space="0" w:color="auto"/>
        <w:bottom w:val="none" w:sz="0" w:space="0" w:color="auto"/>
        <w:right w:val="none" w:sz="0" w:space="0" w:color="auto"/>
      </w:divBdr>
    </w:div>
    <w:div w:id="20670492">
      <w:bodyDiv w:val="1"/>
      <w:marLeft w:val="0"/>
      <w:marRight w:val="0"/>
      <w:marTop w:val="0"/>
      <w:marBottom w:val="0"/>
      <w:divBdr>
        <w:top w:val="none" w:sz="0" w:space="0" w:color="auto"/>
        <w:left w:val="none" w:sz="0" w:space="0" w:color="auto"/>
        <w:bottom w:val="none" w:sz="0" w:space="0" w:color="auto"/>
        <w:right w:val="none" w:sz="0" w:space="0" w:color="auto"/>
      </w:divBdr>
    </w:div>
    <w:div w:id="26376389">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393691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77023432">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0145741">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16879498">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3883103">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56658148">
      <w:bodyDiv w:val="1"/>
      <w:marLeft w:val="0"/>
      <w:marRight w:val="0"/>
      <w:marTop w:val="0"/>
      <w:marBottom w:val="0"/>
      <w:divBdr>
        <w:top w:val="none" w:sz="0" w:space="0" w:color="auto"/>
        <w:left w:val="none" w:sz="0" w:space="0" w:color="auto"/>
        <w:bottom w:val="none" w:sz="0" w:space="0" w:color="auto"/>
        <w:right w:val="none" w:sz="0" w:space="0" w:color="auto"/>
      </w:divBdr>
    </w:div>
    <w:div w:id="178592221">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196312826">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21790395">
      <w:bodyDiv w:val="1"/>
      <w:marLeft w:val="0"/>
      <w:marRight w:val="0"/>
      <w:marTop w:val="0"/>
      <w:marBottom w:val="0"/>
      <w:divBdr>
        <w:top w:val="none" w:sz="0" w:space="0" w:color="auto"/>
        <w:left w:val="none" w:sz="0" w:space="0" w:color="auto"/>
        <w:bottom w:val="none" w:sz="0" w:space="0" w:color="auto"/>
        <w:right w:val="none" w:sz="0" w:space="0" w:color="auto"/>
      </w:divBdr>
    </w:div>
    <w:div w:id="223686633">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3204329">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55330909">
      <w:bodyDiv w:val="1"/>
      <w:marLeft w:val="0"/>
      <w:marRight w:val="0"/>
      <w:marTop w:val="0"/>
      <w:marBottom w:val="0"/>
      <w:divBdr>
        <w:top w:val="none" w:sz="0" w:space="0" w:color="auto"/>
        <w:left w:val="none" w:sz="0" w:space="0" w:color="auto"/>
        <w:bottom w:val="none" w:sz="0" w:space="0" w:color="auto"/>
        <w:right w:val="none" w:sz="0" w:space="0" w:color="auto"/>
      </w:divBdr>
    </w:div>
    <w:div w:id="272783382">
      <w:bodyDiv w:val="1"/>
      <w:marLeft w:val="0"/>
      <w:marRight w:val="0"/>
      <w:marTop w:val="0"/>
      <w:marBottom w:val="0"/>
      <w:divBdr>
        <w:top w:val="none" w:sz="0" w:space="0" w:color="auto"/>
        <w:left w:val="none" w:sz="0" w:space="0" w:color="auto"/>
        <w:bottom w:val="none" w:sz="0" w:space="0" w:color="auto"/>
        <w:right w:val="none" w:sz="0" w:space="0" w:color="auto"/>
      </w:divBdr>
    </w:div>
    <w:div w:id="279117924">
      <w:bodyDiv w:val="1"/>
      <w:marLeft w:val="0"/>
      <w:marRight w:val="0"/>
      <w:marTop w:val="0"/>
      <w:marBottom w:val="0"/>
      <w:divBdr>
        <w:top w:val="none" w:sz="0" w:space="0" w:color="auto"/>
        <w:left w:val="none" w:sz="0" w:space="0" w:color="auto"/>
        <w:bottom w:val="none" w:sz="0" w:space="0" w:color="auto"/>
        <w:right w:val="none" w:sz="0" w:space="0" w:color="auto"/>
      </w:divBdr>
    </w:div>
    <w:div w:id="290789910">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39890148">
      <w:bodyDiv w:val="1"/>
      <w:marLeft w:val="0"/>
      <w:marRight w:val="0"/>
      <w:marTop w:val="0"/>
      <w:marBottom w:val="0"/>
      <w:divBdr>
        <w:top w:val="none" w:sz="0" w:space="0" w:color="auto"/>
        <w:left w:val="none" w:sz="0" w:space="0" w:color="auto"/>
        <w:bottom w:val="none" w:sz="0" w:space="0" w:color="auto"/>
        <w:right w:val="none" w:sz="0" w:space="0" w:color="auto"/>
      </w:divBdr>
    </w:div>
    <w:div w:id="349988749">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370545158">
      <w:bodyDiv w:val="1"/>
      <w:marLeft w:val="0"/>
      <w:marRight w:val="0"/>
      <w:marTop w:val="0"/>
      <w:marBottom w:val="0"/>
      <w:divBdr>
        <w:top w:val="none" w:sz="0" w:space="0" w:color="auto"/>
        <w:left w:val="none" w:sz="0" w:space="0" w:color="auto"/>
        <w:bottom w:val="none" w:sz="0" w:space="0" w:color="auto"/>
        <w:right w:val="none" w:sz="0" w:space="0" w:color="auto"/>
      </w:divBdr>
    </w:div>
    <w:div w:id="385495395">
      <w:bodyDiv w:val="1"/>
      <w:marLeft w:val="0"/>
      <w:marRight w:val="0"/>
      <w:marTop w:val="0"/>
      <w:marBottom w:val="0"/>
      <w:divBdr>
        <w:top w:val="none" w:sz="0" w:space="0" w:color="auto"/>
        <w:left w:val="none" w:sz="0" w:space="0" w:color="auto"/>
        <w:bottom w:val="none" w:sz="0" w:space="0" w:color="auto"/>
        <w:right w:val="none" w:sz="0" w:space="0" w:color="auto"/>
      </w:divBdr>
    </w:div>
    <w:div w:id="395205038">
      <w:bodyDiv w:val="1"/>
      <w:marLeft w:val="0"/>
      <w:marRight w:val="0"/>
      <w:marTop w:val="0"/>
      <w:marBottom w:val="0"/>
      <w:divBdr>
        <w:top w:val="none" w:sz="0" w:space="0" w:color="auto"/>
        <w:left w:val="none" w:sz="0" w:space="0" w:color="auto"/>
        <w:bottom w:val="none" w:sz="0" w:space="0" w:color="auto"/>
        <w:right w:val="none" w:sz="0" w:space="0" w:color="auto"/>
      </w:divBdr>
    </w:div>
    <w:div w:id="410153902">
      <w:bodyDiv w:val="1"/>
      <w:marLeft w:val="0"/>
      <w:marRight w:val="0"/>
      <w:marTop w:val="0"/>
      <w:marBottom w:val="0"/>
      <w:divBdr>
        <w:top w:val="none" w:sz="0" w:space="0" w:color="auto"/>
        <w:left w:val="none" w:sz="0" w:space="0" w:color="auto"/>
        <w:bottom w:val="none" w:sz="0" w:space="0" w:color="auto"/>
        <w:right w:val="none" w:sz="0" w:space="0" w:color="auto"/>
      </w:divBdr>
    </w:div>
    <w:div w:id="45143793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8085806">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498545268">
      <w:bodyDiv w:val="1"/>
      <w:marLeft w:val="0"/>
      <w:marRight w:val="0"/>
      <w:marTop w:val="0"/>
      <w:marBottom w:val="0"/>
      <w:divBdr>
        <w:top w:val="none" w:sz="0" w:space="0" w:color="auto"/>
        <w:left w:val="none" w:sz="0" w:space="0" w:color="auto"/>
        <w:bottom w:val="none" w:sz="0" w:space="0" w:color="auto"/>
        <w:right w:val="none" w:sz="0" w:space="0" w:color="auto"/>
      </w:divBdr>
    </w:div>
    <w:div w:id="503131451">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28374194">
      <w:bodyDiv w:val="1"/>
      <w:marLeft w:val="0"/>
      <w:marRight w:val="0"/>
      <w:marTop w:val="0"/>
      <w:marBottom w:val="0"/>
      <w:divBdr>
        <w:top w:val="none" w:sz="0" w:space="0" w:color="auto"/>
        <w:left w:val="none" w:sz="0" w:space="0" w:color="auto"/>
        <w:bottom w:val="none" w:sz="0" w:space="0" w:color="auto"/>
        <w:right w:val="none" w:sz="0" w:space="0" w:color="auto"/>
      </w:divBdr>
    </w:div>
    <w:div w:id="534392947">
      <w:bodyDiv w:val="1"/>
      <w:marLeft w:val="0"/>
      <w:marRight w:val="0"/>
      <w:marTop w:val="0"/>
      <w:marBottom w:val="0"/>
      <w:divBdr>
        <w:top w:val="none" w:sz="0" w:space="0" w:color="auto"/>
        <w:left w:val="none" w:sz="0" w:space="0" w:color="auto"/>
        <w:bottom w:val="none" w:sz="0" w:space="0" w:color="auto"/>
        <w:right w:val="none" w:sz="0" w:space="0" w:color="auto"/>
      </w:divBdr>
    </w:div>
    <w:div w:id="542207088">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566111957">
      <w:bodyDiv w:val="1"/>
      <w:marLeft w:val="0"/>
      <w:marRight w:val="0"/>
      <w:marTop w:val="0"/>
      <w:marBottom w:val="0"/>
      <w:divBdr>
        <w:top w:val="none" w:sz="0" w:space="0" w:color="auto"/>
        <w:left w:val="none" w:sz="0" w:space="0" w:color="auto"/>
        <w:bottom w:val="none" w:sz="0" w:space="0" w:color="auto"/>
        <w:right w:val="none" w:sz="0" w:space="0" w:color="auto"/>
      </w:divBdr>
    </w:div>
    <w:div w:id="588543597">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02416360">
      <w:bodyDiv w:val="1"/>
      <w:marLeft w:val="0"/>
      <w:marRight w:val="0"/>
      <w:marTop w:val="0"/>
      <w:marBottom w:val="0"/>
      <w:divBdr>
        <w:top w:val="none" w:sz="0" w:space="0" w:color="auto"/>
        <w:left w:val="none" w:sz="0" w:space="0" w:color="auto"/>
        <w:bottom w:val="none" w:sz="0" w:space="0" w:color="auto"/>
        <w:right w:val="none" w:sz="0" w:space="0" w:color="auto"/>
      </w:divBdr>
    </w:div>
    <w:div w:id="615331393">
      <w:bodyDiv w:val="1"/>
      <w:marLeft w:val="0"/>
      <w:marRight w:val="0"/>
      <w:marTop w:val="0"/>
      <w:marBottom w:val="0"/>
      <w:divBdr>
        <w:top w:val="none" w:sz="0" w:space="0" w:color="auto"/>
        <w:left w:val="none" w:sz="0" w:space="0" w:color="auto"/>
        <w:bottom w:val="none" w:sz="0" w:space="0" w:color="auto"/>
        <w:right w:val="none" w:sz="0" w:space="0" w:color="auto"/>
      </w:divBdr>
    </w:div>
    <w:div w:id="626931912">
      <w:bodyDiv w:val="1"/>
      <w:marLeft w:val="0"/>
      <w:marRight w:val="0"/>
      <w:marTop w:val="0"/>
      <w:marBottom w:val="0"/>
      <w:divBdr>
        <w:top w:val="none" w:sz="0" w:space="0" w:color="auto"/>
        <w:left w:val="none" w:sz="0" w:space="0" w:color="auto"/>
        <w:bottom w:val="none" w:sz="0" w:space="0" w:color="auto"/>
        <w:right w:val="none" w:sz="0" w:space="0" w:color="auto"/>
      </w:divBdr>
    </w:div>
    <w:div w:id="638002352">
      <w:bodyDiv w:val="1"/>
      <w:marLeft w:val="0"/>
      <w:marRight w:val="0"/>
      <w:marTop w:val="0"/>
      <w:marBottom w:val="0"/>
      <w:divBdr>
        <w:top w:val="none" w:sz="0" w:space="0" w:color="auto"/>
        <w:left w:val="none" w:sz="0" w:space="0" w:color="auto"/>
        <w:bottom w:val="none" w:sz="0" w:space="0" w:color="auto"/>
        <w:right w:val="none" w:sz="0" w:space="0" w:color="auto"/>
      </w:divBdr>
    </w:div>
    <w:div w:id="641081808">
      <w:bodyDiv w:val="1"/>
      <w:marLeft w:val="0"/>
      <w:marRight w:val="0"/>
      <w:marTop w:val="0"/>
      <w:marBottom w:val="0"/>
      <w:divBdr>
        <w:top w:val="none" w:sz="0" w:space="0" w:color="auto"/>
        <w:left w:val="none" w:sz="0" w:space="0" w:color="auto"/>
        <w:bottom w:val="none" w:sz="0" w:space="0" w:color="auto"/>
        <w:right w:val="none" w:sz="0" w:space="0" w:color="auto"/>
      </w:divBdr>
    </w:div>
    <w:div w:id="650720003">
      <w:bodyDiv w:val="1"/>
      <w:marLeft w:val="0"/>
      <w:marRight w:val="0"/>
      <w:marTop w:val="0"/>
      <w:marBottom w:val="0"/>
      <w:divBdr>
        <w:top w:val="none" w:sz="0" w:space="0" w:color="auto"/>
        <w:left w:val="none" w:sz="0" w:space="0" w:color="auto"/>
        <w:bottom w:val="none" w:sz="0" w:space="0" w:color="auto"/>
        <w:right w:val="none" w:sz="0" w:space="0" w:color="auto"/>
      </w:divBdr>
    </w:div>
    <w:div w:id="660735320">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698435090">
      <w:bodyDiv w:val="1"/>
      <w:marLeft w:val="0"/>
      <w:marRight w:val="0"/>
      <w:marTop w:val="0"/>
      <w:marBottom w:val="0"/>
      <w:divBdr>
        <w:top w:val="none" w:sz="0" w:space="0" w:color="auto"/>
        <w:left w:val="none" w:sz="0" w:space="0" w:color="auto"/>
        <w:bottom w:val="none" w:sz="0" w:space="0" w:color="auto"/>
        <w:right w:val="none" w:sz="0" w:space="0" w:color="auto"/>
      </w:divBdr>
    </w:div>
    <w:div w:id="720787484">
      <w:bodyDiv w:val="1"/>
      <w:marLeft w:val="0"/>
      <w:marRight w:val="0"/>
      <w:marTop w:val="0"/>
      <w:marBottom w:val="0"/>
      <w:divBdr>
        <w:top w:val="none" w:sz="0" w:space="0" w:color="auto"/>
        <w:left w:val="none" w:sz="0" w:space="0" w:color="auto"/>
        <w:bottom w:val="none" w:sz="0" w:space="0" w:color="auto"/>
        <w:right w:val="none" w:sz="0" w:space="0" w:color="auto"/>
      </w:divBdr>
    </w:div>
    <w:div w:id="723603771">
      <w:bodyDiv w:val="1"/>
      <w:marLeft w:val="0"/>
      <w:marRight w:val="0"/>
      <w:marTop w:val="0"/>
      <w:marBottom w:val="0"/>
      <w:divBdr>
        <w:top w:val="none" w:sz="0" w:space="0" w:color="auto"/>
        <w:left w:val="none" w:sz="0" w:space="0" w:color="auto"/>
        <w:bottom w:val="none" w:sz="0" w:space="0" w:color="auto"/>
        <w:right w:val="none" w:sz="0" w:space="0" w:color="auto"/>
      </w:divBdr>
    </w:div>
    <w:div w:id="727193396">
      <w:bodyDiv w:val="1"/>
      <w:marLeft w:val="0"/>
      <w:marRight w:val="0"/>
      <w:marTop w:val="0"/>
      <w:marBottom w:val="0"/>
      <w:divBdr>
        <w:top w:val="none" w:sz="0" w:space="0" w:color="auto"/>
        <w:left w:val="none" w:sz="0" w:space="0" w:color="auto"/>
        <w:bottom w:val="none" w:sz="0" w:space="0" w:color="auto"/>
        <w:right w:val="none" w:sz="0" w:space="0" w:color="auto"/>
      </w:divBdr>
    </w:div>
    <w:div w:id="742719851">
      <w:bodyDiv w:val="1"/>
      <w:marLeft w:val="0"/>
      <w:marRight w:val="0"/>
      <w:marTop w:val="0"/>
      <w:marBottom w:val="0"/>
      <w:divBdr>
        <w:top w:val="none" w:sz="0" w:space="0" w:color="auto"/>
        <w:left w:val="none" w:sz="0" w:space="0" w:color="auto"/>
        <w:bottom w:val="none" w:sz="0" w:space="0" w:color="auto"/>
        <w:right w:val="none" w:sz="0" w:space="0" w:color="auto"/>
      </w:divBdr>
    </w:div>
    <w:div w:id="757478414">
      <w:bodyDiv w:val="1"/>
      <w:marLeft w:val="0"/>
      <w:marRight w:val="0"/>
      <w:marTop w:val="0"/>
      <w:marBottom w:val="0"/>
      <w:divBdr>
        <w:top w:val="none" w:sz="0" w:space="0" w:color="auto"/>
        <w:left w:val="none" w:sz="0" w:space="0" w:color="auto"/>
        <w:bottom w:val="none" w:sz="0" w:space="0" w:color="auto"/>
        <w:right w:val="none" w:sz="0" w:space="0" w:color="auto"/>
      </w:divBdr>
    </w:div>
    <w:div w:id="761026339">
      <w:bodyDiv w:val="1"/>
      <w:marLeft w:val="0"/>
      <w:marRight w:val="0"/>
      <w:marTop w:val="0"/>
      <w:marBottom w:val="0"/>
      <w:divBdr>
        <w:top w:val="none" w:sz="0" w:space="0" w:color="auto"/>
        <w:left w:val="none" w:sz="0" w:space="0" w:color="auto"/>
        <w:bottom w:val="none" w:sz="0" w:space="0" w:color="auto"/>
        <w:right w:val="none" w:sz="0" w:space="0" w:color="auto"/>
      </w:divBdr>
    </w:div>
    <w:div w:id="767584840">
      <w:bodyDiv w:val="1"/>
      <w:marLeft w:val="0"/>
      <w:marRight w:val="0"/>
      <w:marTop w:val="0"/>
      <w:marBottom w:val="0"/>
      <w:divBdr>
        <w:top w:val="none" w:sz="0" w:space="0" w:color="auto"/>
        <w:left w:val="none" w:sz="0" w:space="0" w:color="auto"/>
        <w:bottom w:val="none" w:sz="0" w:space="0" w:color="auto"/>
        <w:right w:val="none" w:sz="0" w:space="0" w:color="auto"/>
      </w:divBdr>
    </w:div>
    <w:div w:id="789786333">
      <w:bodyDiv w:val="1"/>
      <w:marLeft w:val="0"/>
      <w:marRight w:val="0"/>
      <w:marTop w:val="0"/>
      <w:marBottom w:val="0"/>
      <w:divBdr>
        <w:top w:val="none" w:sz="0" w:space="0" w:color="auto"/>
        <w:left w:val="none" w:sz="0" w:space="0" w:color="auto"/>
        <w:bottom w:val="none" w:sz="0" w:space="0" w:color="auto"/>
        <w:right w:val="none" w:sz="0" w:space="0" w:color="auto"/>
      </w:divBdr>
    </w:div>
    <w:div w:id="805321537">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33489545">
      <w:bodyDiv w:val="1"/>
      <w:marLeft w:val="0"/>
      <w:marRight w:val="0"/>
      <w:marTop w:val="0"/>
      <w:marBottom w:val="0"/>
      <w:divBdr>
        <w:top w:val="none" w:sz="0" w:space="0" w:color="auto"/>
        <w:left w:val="none" w:sz="0" w:space="0" w:color="auto"/>
        <w:bottom w:val="none" w:sz="0" w:space="0" w:color="auto"/>
        <w:right w:val="none" w:sz="0" w:space="0" w:color="auto"/>
      </w:divBdr>
    </w:div>
    <w:div w:id="837499285">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56844049">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94704576">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7906939">
      <w:bodyDiv w:val="1"/>
      <w:marLeft w:val="0"/>
      <w:marRight w:val="0"/>
      <w:marTop w:val="0"/>
      <w:marBottom w:val="0"/>
      <w:divBdr>
        <w:top w:val="none" w:sz="0" w:space="0" w:color="auto"/>
        <w:left w:val="none" w:sz="0" w:space="0" w:color="auto"/>
        <w:bottom w:val="none" w:sz="0" w:space="0" w:color="auto"/>
        <w:right w:val="none" w:sz="0" w:space="0" w:color="auto"/>
      </w:divBdr>
    </w:div>
    <w:div w:id="939795984">
      <w:bodyDiv w:val="1"/>
      <w:marLeft w:val="0"/>
      <w:marRight w:val="0"/>
      <w:marTop w:val="0"/>
      <w:marBottom w:val="0"/>
      <w:divBdr>
        <w:top w:val="none" w:sz="0" w:space="0" w:color="auto"/>
        <w:left w:val="none" w:sz="0" w:space="0" w:color="auto"/>
        <w:bottom w:val="none" w:sz="0" w:space="0" w:color="auto"/>
        <w:right w:val="none" w:sz="0" w:space="0" w:color="auto"/>
      </w:divBdr>
    </w:div>
    <w:div w:id="953511832">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8950249">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41243373">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55853404">
      <w:bodyDiv w:val="1"/>
      <w:marLeft w:val="0"/>
      <w:marRight w:val="0"/>
      <w:marTop w:val="0"/>
      <w:marBottom w:val="0"/>
      <w:divBdr>
        <w:top w:val="none" w:sz="0" w:space="0" w:color="auto"/>
        <w:left w:val="none" w:sz="0" w:space="0" w:color="auto"/>
        <w:bottom w:val="none" w:sz="0" w:space="0" w:color="auto"/>
        <w:right w:val="none" w:sz="0" w:space="0" w:color="auto"/>
      </w:divBdr>
    </w:div>
    <w:div w:id="1071199642">
      <w:bodyDiv w:val="1"/>
      <w:marLeft w:val="0"/>
      <w:marRight w:val="0"/>
      <w:marTop w:val="0"/>
      <w:marBottom w:val="0"/>
      <w:divBdr>
        <w:top w:val="none" w:sz="0" w:space="0" w:color="auto"/>
        <w:left w:val="none" w:sz="0" w:space="0" w:color="auto"/>
        <w:bottom w:val="none" w:sz="0" w:space="0" w:color="auto"/>
        <w:right w:val="none" w:sz="0" w:space="0" w:color="auto"/>
      </w:divBdr>
    </w:div>
    <w:div w:id="1072581673">
      <w:bodyDiv w:val="1"/>
      <w:marLeft w:val="0"/>
      <w:marRight w:val="0"/>
      <w:marTop w:val="0"/>
      <w:marBottom w:val="0"/>
      <w:divBdr>
        <w:top w:val="none" w:sz="0" w:space="0" w:color="auto"/>
        <w:left w:val="none" w:sz="0" w:space="0" w:color="auto"/>
        <w:bottom w:val="none" w:sz="0" w:space="0" w:color="auto"/>
        <w:right w:val="none" w:sz="0" w:space="0" w:color="auto"/>
      </w:divBdr>
    </w:div>
    <w:div w:id="1086220789">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43111535">
      <w:bodyDiv w:val="1"/>
      <w:marLeft w:val="0"/>
      <w:marRight w:val="0"/>
      <w:marTop w:val="0"/>
      <w:marBottom w:val="0"/>
      <w:divBdr>
        <w:top w:val="none" w:sz="0" w:space="0" w:color="auto"/>
        <w:left w:val="none" w:sz="0" w:space="0" w:color="auto"/>
        <w:bottom w:val="none" w:sz="0" w:space="0" w:color="auto"/>
        <w:right w:val="none" w:sz="0" w:space="0" w:color="auto"/>
      </w:divBdr>
    </w:div>
    <w:div w:id="1143618210">
      <w:bodyDiv w:val="1"/>
      <w:marLeft w:val="0"/>
      <w:marRight w:val="0"/>
      <w:marTop w:val="0"/>
      <w:marBottom w:val="0"/>
      <w:divBdr>
        <w:top w:val="none" w:sz="0" w:space="0" w:color="auto"/>
        <w:left w:val="none" w:sz="0" w:space="0" w:color="auto"/>
        <w:bottom w:val="none" w:sz="0" w:space="0" w:color="auto"/>
        <w:right w:val="none" w:sz="0" w:space="0" w:color="auto"/>
      </w:divBdr>
    </w:div>
    <w:div w:id="1157843110">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87912642">
      <w:bodyDiv w:val="1"/>
      <w:marLeft w:val="0"/>
      <w:marRight w:val="0"/>
      <w:marTop w:val="0"/>
      <w:marBottom w:val="0"/>
      <w:divBdr>
        <w:top w:val="none" w:sz="0" w:space="0" w:color="auto"/>
        <w:left w:val="none" w:sz="0" w:space="0" w:color="auto"/>
        <w:bottom w:val="none" w:sz="0" w:space="0" w:color="auto"/>
        <w:right w:val="none" w:sz="0" w:space="0" w:color="auto"/>
      </w:divBdr>
    </w:div>
    <w:div w:id="1212112965">
      <w:bodyDiv w:val="1"/>
      <w:marLeft w:val="0"/>
      <w:marRight w:val="0"/>
      <w:marTop w:val="0"/>
      <w:marBottom w:val="0"/>
      <w:divBdr>
        <w:top w:val="none" w:sz="0" w:space="0" w:color="auto"/>
        <w:left w:val="none" w:sz="0" w:space="0" w:color="auto"/>
        <w:bottom w:val="none" w:sz="0" w:space="0" w:color="auto"/>
        <w:right w:val="none" w:sz="0" w:space="0" w:color="auto"/>
      </w:divBdr>
    </w:div>
    <w:div w:id="1215044029">
      <w:bodyDiv w:val="1"/>
      <w:marLeft w:val="0"/>
      <w:marRight w:val="0"/>
      <w:marTop w:val="0"/>
      <w:marBottom w:val="0"/>
      <w:divBdr>
        <w:top w:val="none" w:sz="0" w:space="0" w:color="auto"/>
        <w:left w:val="none" w:sz="0" w:space="0" w:color="auto"/>
        <w:bottom w:val="none" w:sz="0" w:space="0" w:color="auto"/>
        <w:right w:val="none" w:sz="0" w:space="0" w:color="auto"/>
      </w:divBdr>
    </w:div>
    <w:div w:id="1236360285">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2734898">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1041774">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61319746">
      <w:bodyDiv w:val="1"/>
      <w:marLeft w:val="0"/>
      <w:marRight w:val="0"/>
      <w:marTop w:val="0"/>
      <w:marBottom w:val="0"/>
      <w:divBdr>
        <w:top w:val="none" w:sz="0" w:space="0" w:color="auto"/>
        <w:left w:val="none" w:sz="0" w:space="0" w:color="auto"/>
        <w:bottom w:val="none" w:sz="0" w:space="0" w:color="auto"/>
        <w:right w:val="none" w:sz="0" w:space="0" w:color="auto"/>
      </w:divBdr>
    </w:div>
    <w:div w:id="1366711066">
      <w:bodyDiv w:val="1"/>
      <w:marLeft w:val="0"/>
      <w:marRight w:val="0"/>
      <w:marTop w:val="0"/>
      <w:marBottom w:val="0"/>
      <w:divBdr>
        <w:top w:val="none" w:sz="0" w:space="0" w:color="auto"/>
        <w:left w:val="none" w:sz="0" w:space="0" w:color="auto"/>
        <w:bottom w:val="none" w:sz="0" w:space="0" w:color="auto"/>
        <w:right w:val="none" w:sz="0" w:space="0" w:color="auto"/>
      </w:divBdr>
    </w:div>
    <w:div w:id="1372610129">
      <w:bodyDiv w:val="1"/>
      <w:marLeft w:val="0"/>
      <w:marRight w:val="0"/>
      <w:marTop w:val="0"/>
      <w:marBottom w:val="0"/>
      <w:divBdr>
        <w:top w:val="none" w:sz="0" w:space="0" w:color="auto"/>
        <w:left w:val="none" w:sz="0" w:space="0" w:color="auto"/>
        <w:bottom w:val="none" w:sz="0" w:space="0" w:color="auto"/>
        <w:right w:val="none" w:sz="0" w:space="0" w:color="auto"/>
      </w:divBdr>
    </w:div>
    <w:div w:id="1445881013">
      <w:bodyDiv w:val="1"/>
      <w:marLeft w:val="0"/>
      <w:marRight w:val="0"/>
      <w:marTop w:val="0"/>
      <w:marBottom w:val="0"/>
      <w:divBdr>
        <w:top w:val="none" w:sz="0" w:space="0" w:color="auto"/>
        <w:left w:val="none" w:sz="0" w:space="0" w:color="auto"/>
        <w:bottom w:val="none" w:sz="0" w:space="0" w:color="auto"/>
        <w:right w:val="none" w:sz="0" w:space="0" w:color="auto"/>
      </w:divBdr>
    </w:div>
    <w:div w:id="1450783166">
      <w:bodyDiv w:val="1"/>
      <w:marLeft w:val="0"/>
      <w:marRight w:val="0"/>
      <w:marTop w:val="0"/>
      <w:marBottom w:val="0"/>
      <w:divBdr>
        <w:top w:val="none" w:sz="0" w:space="0" w:color="auto"/>
        <w:left w:val="none" w:sz="0" w:space="0" w:color="auto"/>
        <w:bottom w:val="none" w:sz="0" w:space="0" w:color="auto"/>
        <w:right w:val="none" w:sz="0" w:space="0" w:color="auto"/>
      </w:divBdr>
    </w:div>
    <w:div w:id="1463379732">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76098793">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07359433">
      <w:bodyDiv w:val="1"/>
      <w:marLeft w:val="0"/>
      <w:marRight w:val="0"/>
      <w:marTop w:val="0"/>
      <w:marBottom w:val="0"/>
      <w:divBdr>
        <w:top w:val="none" w:sz="0" w:space="0" w:color="auto"/>
        <w:left w:val="none" w:sz="0" w:space="0" w:color="auto"/>
        <w:bottom w:val="none" w:sz="0" w:space="0" w:color="auto"/>
        <w:right w:val="none" w:sz="0" w:space="0" w:color="auto"/>
      </w:divBdr>
    </w:div>
    <w:div w:id="1508128995">
      <w:bodyDiv w:val="1"/>
      <w:marLeft w:val="0"/>
      <w:marRight w:val="0"/>
      <w:marTop w:val="0"/>
      <w:marBottom w:val="0"/>
      <w:divBdr>
        <w:top w:val="none" w:sz="0" w:space="0" w:color="auto"/>
        <w:left w:val="none" w:sz="0" w:space="0" w:color="auto"/>
        <w:bottom w:val="none" w:sz="0" w:space="0" w:color="auto"/>
        <w:right w:val="none" w:sz="0" w:space="0" w:color="auto"/>
      </w:divBdr>
    </w:div>
    <w:div w:id="1509247851">
      <w:bodyDiv w:val="1"/>
      <w:marLeft w:val="0"/>
      <w:marRight w:val="0"/>
      <w:marTop w:val="0"/>
      <w:marBottom w:val="0"/>
      <w:divBdr>
        <w:top w:val="none" w:sz="0" w:space="0" w:color="auto"/>
        <w:left w:val="none" w:sz="0" w:space="0" w:color="auto"/>
        <w:bottom w:val="none" w:sz="0" w:space="0" w:color="auto"/>
        <w:right w:val="none" w:sz="0" w:space="0" w:color="auto"/>
      </w:divBdr>
    </w:div>
    <w:div w:id="1511988372">
      <w:bodyDiv w:val="1"/>
      <w:marLeft w:val="0"/>
      <w:marRight w:val="0"/>
      <w:marTop w:val="0"/>
      <w:marBottom w:val="0"/>
      <w:divBdr>
        <w:top w:val="none" w:sz="0" w:space="0" w:color="auto"/>
        <w:left w:val="none" w:sz="0" w:space="0" w:color="auto"/>
        <w:bottom w:val="none" w:sz="0" w:space="0" w:color="auto"/>
        <w:right w:val="none" w:sz="0" w:space="0" w:color="auto"/>
      </w:divBdr>
    </w:div>
    <w:div w:id="1512253915">
      <w:bodyDiv w:val="1"/>
      <w:marLeft w:val="0"/>
      <w:marRight w:val="0"/>
      <w:marTop w:val="0"/>
      <w:marBottom w:val="0"/>
      <w:divBdr>
        <w:top w:val="none" w:sz="0" w:space="0" w:color="auto"/>
        <w:left w:val="none" w:sz="0" w:space="0" w:color="auto"/>
        <w:bottom w:val="none" w:sz="0" w:space="0" w:color="auto"/>
        <w:right w:val="none" w:sz="0" w:space="0" w:color="auto"/>
      </w:divBdr>
    </w:div>
    <w:div w:id="1540556730">
      <w:bodyDiv w:val="1"/>
      <w:marLeft w:val="0"/>
      <w:marRight w:val="0"/>
      <w:marTop w:val="0"/>
      <w:marBottom w:val="0"/>
      <w:divBdr>
        <w:top w:val="none" w:sz="0" w:space="0" w:color="auto"/>
        <w:left w:val="none" w:sz="0" w:space="0" w:color="auto"/>
        <w:bottom w:val="none" w:sz="0" w:space="0" w:color="auto"/>
        <w:right w:val="none" w:sz="0" w:space="0" w:color="auto"/>
      </w:divBdr>
    </w:div>
    <w:div w:id="1552812031">
      <w:bodyDiv w:val="1"/>
      <w:marLeft w:val="0"/>
      <w:marRight w:val="0"/>
      <w:marTop w:val="0"/>
      <w:marBottom w:val="0"/>
      <w:divBdr>
        <w:top w:val="none" w:sz="0" w:space="0" w:color="auto"/>
        <w:left w:val="none" w:sz="0" w:space="0" w:color="auto"/>
        <w:bottom w:val="none" w:sz="0" w:space="0" w:color="auto"/>
        <w:right w:val="none" w:sz="0" w:space="0" w:color="auto"/>
      </w:divBdr>
    </w:div>
    <w:div w:id="1564025473">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6817628">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0745426">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30891922">
      <w:bodyDiv w:val="1"/>
      <w:marLeft w:val="0"/>
      <w:marRight w:val="0"/>
      <w:marTop w:val="0"/>
      <w:marBottom w:val="0"/>
      <w:divBdr>
        <w:top w:val="none" w:sz="0" w:space="0" w:color="auto"/>
        <w:left w:val="none" w:sz="0" w:space="0" w:color="auto"/>
        <w:bottom w:val="none" w:sz="0" w:space="0" w:color="auto"/>
        <w:right w:val="none" w:sz="0" w:space="0" w:color="auto"/>
      </w:divBdr>
    </w:div>
    <w:div w:id="1640114403">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03285280">
      <w:bodyDiv w:val="1"/>
      <w:marLeft w:val="0"/>
      <w:marRight w:val="0"/>
      <w:marTop w:val="0"/>
      <w:marBottom w:val="0"/>
      <w:divBdr>
        <w:top w:val="none" w:sz="0" w:space="0" w:color="auto"/>
        <w:left w:val="none" w:sz="0" w:space="0" w:color="auto"/>
        <w:bottom w:val="none" w:sz="0" w:space="0" w:color="auto"/>
        <w:right w:val="none" w:sz="0" w:space="0" w:color="auto"/>
      </w:divBdr>
    </w:div>
    <w:div w:id="1707945172">
      <w:bodyDiv w:val="1"/>
      <w:marLeft w:val="0"/>
      <w:marRight w:val="0"/>
      <w:marTop w:val="0"/>
      <w:marBottom w:val="0"/>
      <w:divBdr>
        <w:top w:val="none" w:sz="0" w:space="0" w:color="auto"/>
        <w:left w:val="none" w:sz="0" w:space="0" w:color="auto"/>
        <w:bottom w:val="none" w:sz="0" w:space="0" w:color="auto"/>
        <w:right w:val="none" w:sz="0" w:space="0" w:color="auto"/>
      </w:divBdr>
    </w:div>
    <w:div w:id="1721054231">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2166194">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779525105">
      <w:bodyDiv w:val="1"/>
      <w:marLeft w:val="0"/>
      <w:marRight w:val="0"/>
      <w:marTop w:val="0"/>
      <w:marBottom w:val="0"/>
      <w:divBdr>
        <w:top w:val="none" w:sz="0" w:space="0" w:color="auto"/>
        <w:left w:val="none" w:sz="0" w:space="0" w:color="auto"/>
        <w:bottom w:val="none" w:sz="0" w:space="0" w:color="auto"/>
        <w:right w:val="none" w:sz="0" w:space="0" w:color="auto"/>
      </w:divBdr>
    </w:div>
    <w:div w:id="1789204013">
      <w:bodyDiv w:val="1"/>
      <w:marLeft w:val="0"/>
      <w:marRight w:val="0"/>
      <w:marTop w:val="0"/>
      <w:marBottom w:val="0"/>
      <w:divBdr>
        <w:top w:val="none" w:sz="0" w:space="0" w:color="auto"/>
        <w:left w:val="none" w:sz="0" w:space="0" w:color="auto"/>
        <w:bottom w:val="none" w:sz="0" w:space="0" w:color="auto"/>
        <w:right w:val="none" w:sz="0" w:space="0" w:color="auto"/>
      </w:divBdr>
    </w:div>
    <w:div w:id="1802528723">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2573258">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31604195">
      <w:bodyDiv w:val="1"/>
      <w:marLeft w:val="0"/>
      <w:marRight w:val="0"/>
      <w:marTop w:val="0"/>
      <w:marBottom w:val="0"/>
      <w:divBdr>
        <w:top w:val="none" w:sz="0" w:space="0" w:color="auto"/>
        <w:left w:val="none" w:sz="0" w:space="0" w:color="auto"/>
        <w:bottom w:val="none" w:sz="0" w:space="0" w:color="auto"/>
        <w:right w:val="none" w:sz="0" w:space="0" w:color="auto"/>
      </w:divBdr>
    </w:div>
    <w:div w:id="1832287366">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69024215">
      <w:bodyDiv w:val="1"/>
      <w:marLeft w:val="0"/>
      <w:marRight w:val="0"/>
      <w:marTop w:val="0"/>
      <w:marBottom w:val="0"/>
      <w:divBdr>
        <w:top w:val="none" w:sz="0" w:space="0" w:color="auto"/>
        <w:left w:val="none" w:sz="0" w:space="0" w:color="auto"/>
        <w:bottom w:val="none" w:sz="0" w:space="0" w:color="auto"/>
        <w:right w:val="none" w:sz="0" w:space="0" w:color="auto"/>
      </w:divBdr>
    </w:div>
    <w:div w:id="1878664892">
      <w:bodyDiv w:val="1"/>
      <w:marLeft w:val="0"/>
      <w:marRight w:val="0"/>
      <w:marTop w:val="0"/>
      <w:marBottom w:val="0"/>
      <w:divBdr>
        <w:top w:val="none" w:sz="0" w:space="0" w:color="auto"/>
        <w:left w:val="none" w:sz="0" w:space="0" w:color="auto"/>
        <w:bottom w:val="none" w:sz="0" w:space="0" w:color="auto"/>
        <w:right w:val="none" w:sz="0" w:space="0" w:color="auto"/>
      </w:divBdr>
    </w:div>
    <w:div w:id="1893878898">
      <w:bodyDiv w:val="1"/>
      <w:marLeft w:val="0"/>
      <w:marRight w:val="0"/>
      <w:marTop w:val="0"/>
      <w:marBottom w:val="0"/>
      <w:divBdr>
        <w:top w:val="none" w:sz="0" w:space="0" w:color="auto"/>
        <w:left w:val="none" w:sz="0" w:space="0" w:color="auto"/>
        <w:bottom w:val="none" w:sz="0" w:space="0" w:color="auto"/>
        <w:right w:val="none" w:sz="0" w:space="0" w:color="auto"/>
      </w:divBdr>
    </w:div>
    <w:div w:id="1921020379">
      <w:bodyDiv w:val="1"/>
      <w:marLeft w:val="0"/>
      <w:marRight w:val="0"/>
      <w:marTop w:val="0"/>
      <w:marBottom w:val="0"/>
      <w:divBdr>
        <w:top w:val="none" w:sz="0" w:space="0" w:color="auto"/>
        <w:left w:val="none" w:sz="0" w:space="0" w:color="auto"/>
        <w:bottom w:val="none" w:sz="0" w:space="0" w:color="auto"/>
        <w:right w:val="none" w:sz="0" w:space="0" w:color="auto"/>
      </w:divBdr>
    </w:div>
    <w:div w:id="1925990985">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76794524">
      <w:bodyDiv w:val="1"/>
      <w:marLeft w:val="0"/>
      <w:marRight w:val="0"/>
      <w:marTop w:val="0"/>
      <w:marBottom w:val="0"/>
      <w:divBdr>
        <w:top w:val="none" w:sz="0" w:space="0" w:color="auto"/>
        <w:left w:val="none" w:sz="0" w:space="0" w:color="auto"/>
        <w:bottom w:val="none" w:sz="0" w:space="0" w:color="auto"/>
        <w:right w:val="none" w:sz="0" w:space="0" w:color="auto"/>
      </w:divBdr>
    </w:div>
    <w:div w:id="1990937191">
      <w:bodyDiv w:val="1"/>
      <w:marLeft w:val="0"/>
      <w:marRight w:val="0"/>
      <w:marTop w:val="0"/>
      <w:marBottom w:val="0"/>
      <w:divBdr>
        <w:top w:val="none" w:sz="0" w:space="0" w:color="auto"/>
        <w:left w:val="none" w:sz="0" w:space="0" w:color="auto"/>
        <w:bottom w:val="none" w:sz="0" w:space="0" w:color="auto"/>
        <w:right w:val="none" w:sz="0" w:space="0" w:color="auto"/>
      </w:divBdr>
    </w:div>
    <w:div w:id="1999065901">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3870519">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3185338">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66640200">
      <w:bodyDiv w:val="1"/>
      <w:marLeft w:val="0"/>
      <w:marRight w:val="0"/>
      <w:marTop w:val="0"/>
      <w:marBottom w:val="0"/>
      <w:divBdr>
        <w:top w:val="none" w:sz="0" w:space="0" w:color="auto"/>
        <w:left w:val="none" w:sz="0" w:space="0" w:color="auto"/>
        <w:bottom w:val="none" w:sz="0" w:space="0" w:color="auto"/>
        <w:right w:val="none" w:sz="0" w:space="0" w:color="auto"/>
      </w:divBdr>
    </w:div>
    <w:div w:id="2086144307">
      <w:bodyDiv w:val="1"/>
      <w:marLeft w:val="0"/>
      <w:marRight w:val="0"/>
      <w:marTop w:val="0"/>
      <w:marBottom w:val="0"/>
      <w:divBdr>
        <w:top w:val="none" w:sz="0" w:space="0" w:color="auto"/>
        <w:left w:val="none" w:sz="0" w:space="0" w:color="auto"/>
        <w:bottom w:val="none" w:sz="0" w:space="0" w:color="auto"/>
        <w:right w:val="none" w:sz="0" w:space="0" w:color="auto"/>
      </w:divBdr>
    </w:div>
    <w:div w:id="2119331980">
      <w:bodyDiv w:val="1"/>
      <w:marLeft w:val="0"/>
      <w:marRight w:val="0"/>
      <w:marTop w:val="0"/>
      <w:marBottom w:val="0"/>
      <w:divBdr>
        <w:top w:val="none" w:sz="0" w:space="0" w:color="auto"/>
        <w:left w:val="none" w:sz="0" w:space="0" w:color="auto"/>
        <w:bottom w:val="none" w:sz="0" w:space="0" w:color="auto"/>
        <w:right w:val="none" w:sz="0" w:space="0" w:color="auto"/>
      </w:divBdr>
    </w:div>
    <w:div w:id="2144345084">
      <w:bodyDiv w:val="1"/>
      <w:marLeft w:val="0"/>
      <w:marRight w:val="0"/>
      <w:marTop w:val="0"/>
      <w:marBottom w:val="0"/>
      <w:divBdr>
        <w:top w:val="none" w:sz="0" w:space="0" w:color="auto"/>
        <w:left w:val="none" w:sz="0" w:space="0" w:color="auto"/>
        <w:bottom w:val="none" w:sz="0" w:space="0" w:color="auto"/>
        <w:right w:val="none" w:sz="0" w:space="0" w:color="auto"/>
      </w:divBdr>
    </w:div>
    <w:div w:id="214666015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https://www.igt.gov.au/annual-reports/annual-report-2019-20/" TargetMode="Externa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ustreasury.sharepoint.com/sites/Budget/Shared%20Documents/2022-23%20Budget/21%20PBS/01%20Chapters%20and%20Tables/12%20IGT/(https:/www.igt.gov.au/corporate-plan-reports/corporate-plan-fy22-fy25" TargetMode="Externa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2.xml><?xml version="1.0" encoding="utf-8"?>
<ds:datastoreItem xmlns:ds="http://schemas.openxmlformats.org/officeDocument/2006/customXml" ds:itemID="{5A4A8594-C667-49F4-BC5D-9C6FC7CE4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2418</Words>
  <Characters>16337</Characters>
  <Application>Microsoft Office Word</Application>
  <DocSecurity>0</DocSecurity>
  <Lines>136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18718</CharactersWithSpaces>
  <SharedDoc>false</SharedDoc>
  <HLinks>
    <vt:vector size="60" baseType="variant">
      <vt:variant>
        <vt:i4>1638485</vt:i4>
      </vt:variant>
      <vt:variant>
        <vt:i4>57</vt:i4>
      </vt:variant>
      <vt:variant>
        <vt:i4>0</vt:i4>
      </vt:variant>
      <vt:variant>
        <vt:i4>5</vt:i4>
      </vt:variant>
      <vt:variant>
        <vt:lpwstr>https://www.igt.gov.au/annual-reports/annual-report-2019-20/</vt:lpwstr>
      </vt:variant>
      <vt:variant>
        <vt:lpwstr/>
      </vt:variant>
      <vt:variant>
        <vt:i4>7340088</vt:i4>
      </vt:variant>
      <vt:variant>
        <vt:i4>54</vt:i4>
      </vt:variant>
      <vt:variant>
        <vt:i4>0</vt:i4>
      </vt:variant>
      <vt:variant>
        <vt:i4>5</vt:i4>
      </vt:variant>
      <vt:variant>
        <vt:lpwstr>(https:/www.igt.gov.au/corporate-plan-reports/corporate-plan-fy22-fy25</vt:lpwstr>
      </vt:variant>
      <vt:variant>
        <vt:lpwstr/>
      </vt:variant>
      <vt:variant>
        <vt:i4>1179704</vt:i4>
      </vt:variant>
      <vt:variant>
        <vt:i4>44</vt:i4>
      </vt:variant>
      <vt:variant>
        <vt:i4>0</vt:i4>
      </vt:variant>
      <vt:variant>
        <vt:i4>5</vt:i4>
      </vt:variant>
      <vt:variant>
        <vt:lpwstr/>
      </vt:variant>
      <vt:variant>
        <vt:lpwstr>_Toc97213704</vt:lpwstr>
      </vt:variant>
      <vt:variant>
        <vt:i4>1376312</vt:i4>
      </vt:variant>
      <vt:variant>
        <vt:i4>38</vt:i4>
      </vt:variant>
      <vt:variant>
        <vt:i4>0</vt:i4>
      </vt:variant>
      <vt:variant>
        <vt:i4>5</vt:i4>
      </vt:variant>
      <vt:variant>
        <vt:lpwstr/>
      </vt:variant>
      <vt:variant>
        <vt:lpwstr>_Toc97213703</vt:lpwstr>
      </vt:variant>
      <vt:variant>
        <vt:i4>1310776</vt:i4>
      </vt:variant>
      <vt:variant>
        <vt:i4>32</vt:i4>
      </vt:variant>
      <vt:variant>
        <vt:i4>0</vt:i4>
      </vt:variant>
      <vt:variant>
        <vt:i4>5</vt:i4>
      </vt:variant>
      <vt:variant>
        <vt:lpwstr/>
      </vt:variant>
      <vt:variant>
        <vt:lpwstr>_Toc97213702</vt:lpwstr>
      </vt:variant>
      <vt:variant>
        <vt:i4>1507384</vt:i4>
      </vt:variant>
      <vt:variant>
        <vt:i4>26</vt:i4>
      </vt:variant>
      <vt:variant>
        <vt:i4>0</vt:i4>
      </vt:variant>
      <vt:variant>
        <vt:i4>5</vt:i4>
      </vt:variant>
      <vt:variant>
        <vt:lpwstr/>
      </vt:variant>
      <vt:variant>
        <vt:lpwstr>_Toc97213701</vt:lpwstr>
      </vt:variant>
      <vt:variant>
        <vt:i4>1441848</vt:i4>
      </vt:variant>
      <vt:variant>
        <vt:i4>20</vt:i4>
      </vt:variant>
      <vt:variant>
        <vt:i4>0</vt:i4>
      </vt:variant>
      <vt:variant>
        <vt:i4>5</vt:i4>
      </vt:variant>
      <vt:variant>
        <vt:lpwstr/>
      </vt:variant>
      <vt:variant>
        <vt:lpwstr>_Toc97213700</vt:lpwstr>
      </vt:variant>
      <vt:variant>
        <vt:i4>1966129</vt:i4>
      </vt:variant>
      <vt:variant>
        <vt:i4>14</vt:i4>
      </vt:variant>
      <vt:variant>
        <vt:i4>0</vt:i4>
      </vt:variant>
      <vt:variant>
        <vt:i4>5</vt:i4>
      </vt:variant>
      <vt:variant>
        <vt:lpwstr/>
      </vt:variant>
      <vt:variant>
        <vt:lpwstr>_Toc97213699</vt:lpwstr>
      </vt:variant>
      <vt:variant>
        <vt:i4>2031665</vt:i4>
      </vt:variant>
      <vt:variant>
        <vt:i4>8</vt:i4>
      </vt:variant>
      <vt:variant>
        <vt:i4>0</vt:i4>
      </vt:variant>
      <vt:variant>
        <vt:i4>5</vt:i4>
      </vt:variant>
      <vt:variant>
        <vt:lpwstr/>
      </vt:variant>
      <vt:variant>
        <vt:lpwstr>_Toc97213698</vt:lpwstr>
      </vt:variant>
      <vt:variant>
        <vt:i4>1048625</vt:i4>
      </vt:variant>
      <vt:variant>
        <vt:i4>2</vt:i4>
      </vt:variant>
      <vt:variant>
        <vt:i4>0</vt:i4>
      </vt:variant>
      <vt:variant>
        <vt:i4>5</vt:i4>
      </vt:variant>
      <vt:variant>
        <vt:lpwstr/>
      </vt:variant>
      <vt:variant>
        <vt:lpwstr>_Toc97213697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Budget Statement - Inspector General of Taxation</dc:title>
  <dc:subject/>
  <dc:creator/>
  <cp:keywords/>
  <cp:lastModifiedBy/>
  <cp:revision>1</cp:revision>
  <dcterms:created xsi:type="dcterms:W3CDTF">2022-03-27T06:58:00Z</dcterms:created>
  <dcterms:modified xsi:type="dcterms:W3CDTF">2022-03-27T06:59:00Z</dcterms:modified>
  <cp:contentStatus/>
</cp:coreProperties>
</file>