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FDC7E" w14:textId="77777777" w:rsidR="006329CE" w:rsidRPr="00F600CF" w:rsidRDefault="006329CE" w:rsidP="00BA3755">
      <w:pPr>
        <w:rPr>
          <w:rFonts w:ascii="Arial Nova" w:hAnsi="Arial Nova"/>
        </w:rPr>
      </w:pPr>
      <w:bookmarkStart w:id="0" w:name="_GoBack"/>
      <w:bookmarkEnd w:id="0"/>
    </w:p>
    <w:p w14:paraId="60A941C8" w14:textId="77777777" w:rsidR="006329CE" w:rsidRPr="00F600CF" w:rsidRDefault="006329CE" w:rsidP="00BA3755">
      <w:pPr>
        <w:rPr>
          <w:rFonts w:ascii="Arial Nova" w:hAnsi="Arial Nova"/>
        </w:rPr>
      </w:pPr>
    </w:p>
    <w:p w14:paraId="30E5C857" w14:textId="77777777" w:rsidR="006329CE" w:rsidRPr="00F600CF" w:rsidRDefault="006329CE" w:rsidP="00BA3755">
      <w:pPr>
        <w:rPr>
          <w:rFonts w:ascii="Arial Nova" w:hAnsi="Arial Nova"/>
        </w:rPr>
      </w:pPr>
    </w:p>
    <w:p w14:paraId="0A88FA44" w14:textId="45C598DB" w:rsidR="006329CE" w:rsidRDefault="009E0D13" w:rsidP="001D17E9">
      <w:pPr>
        <w:jc w:val="right"/>
        <w:rPr>
          <w:rFonts w:ascii="Arial Nova" w:hAnsi="Arial Nova"/>
        </w:rPr>
      </w:pPr>
      <w:r>
        <w:rPr>
          <w:rFonts w:ascii="Arial Nova" w:hAnsi="Arial Nova"/>
        </w:rPr>
        <w:t>15</w:t>
      </w:r>
      <w:r w:rsidR="001D17E9">
        <w:rPr>
          <w:rFonts w:ascii="Arial Nova" w:hAnsi="Arial Nova"/>
        </w:rPr>
        <w:t xml:space="preserve"> </w:t>
      </w:r>
      <w:r>
        <w:rPr>
          <w:rFonts w:ascii="Arial Nova" w:hAnsi="Arial Nova"/>
        </w:rPr>
        <w:t>April</w:t>
      </w:r>
      <w:r w:rsidR="001D17E9">
        <w:rPr>
          <w:rFonts w:ascii="Arial Nova" w:hAnsi="Arial Nova"/>
        </w:rPr>
        <w:t xml:space="preserve"> 202</w:t>
      </w:r>
      <w:r>
        <w:rPr>
          <w:rFonts w:ascii="Arial Nova" w:hAnsi="Arial Nova"/>
        </w:rPr>
        <w:t>2</w:t>
      </w:r>
    </w:p>
    <w:p w14:paraId="4A610AC6" w14:textId="07E7205B" w:rsidR="001D17E9" w:rsidRDefault="001D17E9" w:rsidP="001D17E9">
      <w:pPr>
        <w:jc w:val="right"/>
        <w:rPr>
          <w:rFonts w:ascii="Arial Nova" w:hAnsi="Arial Nova"/>
        </w:rPr>
      </w:pPr>
    </w:p>
    <w:p w14:paraId="48D0EF0B" w14:textId="126F4461" w:rsidR="001D17E9" w:rsidRDefault="001D17E9" w:rsidP="001D17E9">
      <w:pPr>
        <w:jc w:val="right"/>
        <w:rPr>
          <w:rFonts w:ascii="Arial Nova" w:hAnsi="Arial Nova"/>
        </w:rPr>
      </w:pPr>
    </w:p>
    <w:p w14:paraId="31842D36" w14:textId="77777777" w:rsidR="0034367F" w:rsidRDefault="0034367F" w:rsidP="001D17E9">
      <w:pPr>
        <w:jc w:val="right"/>
        <w:rPr>
          <w:rFonts w:ascii="Arial Nova" w:hAnsi="Arial Nova"/>
        </w:rPr>
      </w:pPr>
    </w:p>
    <w:p w14:paraId="15A00644" w14:textId="77777777" w:rsidR="0034367F" w:rsidRDefault="0034367F" w:rsidP="001D17E9">
      <w:pPr>
        <w:jc w:val="right"/>
        <w:rPr>
          <w:rFonts w:ascii="Arial Nova" w:hAnsi="Arial Nova"/>
        </w:rPr>
      </w:pPr>
    </w:p>
    <w:p w14:paraId="5629326E" w14:textId="2B0620D0" w:rsidR="009E0D13" w:rsidRPr="009E0D13" w:rsidRDefault="009E0D13" w:rsidP="00FF14A3">
      <w:pPr>
        <w:spacing w:after="0"/>
        <w:rPr>
          <w:rFonts w:ascii="Arial Nova" w:hAnsi="Arial Nova"/>
        </w:rPr>
      </w:pPr>
      <w:r>
        <w:rPr>
          <w:rFonts w:ascii="Arial Nova" w:hAnsi="Arial Nova"/>
        </w:rPr>
        <w:t>Sectoral Assessments</w:t>
      </w:r>
    </w:p>
    <w:p w14:paraId="5545751B" w14:textId="4885F588" w:rsidR="00FF14A3" w:rsidRPr="00FF14A3" w:rsidRDefault="00FF14A3" w:rsidP="00FF14A3">
      <w:pPr>
        <w:spacing w:after="0"/>
        <w:rPr>
          <w:rFonts w:ascii="Arial Nova" w:hAnsi="Arial Nova"/>
          <w:b/>
          <w:bCs/>
        </w:rPr>
      </w:pPr>
      <w:r w:rsidRPr="00FF14A3">
        <w:rPr>
          <w:rFonts w:ascii="Arial Nova" w:hAnsi="Arial Nova"/>
          <w:b/>
          <w:bCs/>
        </w:rPr>
        <w:t>Consumer Data Right Division</w:t>
      </w:r>
    </w:p>
    <w:p w14:paraId="64AA6778" w14:textId="5008F427" w:rsidR="00FF14A3" w:rsidRPr="00FF14A3" w:rsidRDefault="009E0D13" w:rsidP="00FF14A3">
      <w:pPr>
        <w:spacing w:after="0"/>
        <w:rPr>
          <w:rFonts w:ascii="Arial Nova" w:hAnsi="Arial Nova"/>
        </w:rPr>
      </w:pPr>
      <w:r>
        <w:rPr>
          <w:rFonts w:ascii="Arial Nova" w:hAnsi="Arial Nova"/>
        </w:rPr>
        <w:t xml:space="preserve">The </w:t>
      </w:r>
      <w:r w:rsidR="00FF14A3" w:rsidRPr="00FF14A3">
        <w:rPr>
          <w:rFonts w:ascii="Arial Nova" w:hAnsi="Arial Nova"/>
        </w:rPr>
        <w:t>Treasury</w:t>
      </w:r>
    </w:p>
    <w:p w14:paraId="78505E8D" w14:textId="77777777" w:rsidR="00FF14A3" w:rsidRPr="00FF14A3" w:rsidRDefault="00FF14A3" w:rsidP="00FF14A3">
      <w:pPr>
        <w:spacing w:after="0"/>
        <w:rPr>
          <w:rFonts w:ascii="Arial Nova" w:hAnsi="Arial Nova"/>
        </w:rPr>
      </w:pPr>
      <w:r w:rsidRPr="00FF14A3">
        <w:rPr>
          <w:rFonts w:ascii="Arial Nova" w:hAnsi="Arial Nova"/>
        </w:rPr>
        <w:t>Langton Cres</w:t>
      </w:r>
    </w:p>
    <w:p w14:paraId="7CEA92A4" w14:textId="3E484002" w:rsidR="001D17E9" w:rsidRPr="00F600CF" w:rsidRDefault="00FF14A3" w:rsidP="00FF14A3">
      <w:pPr>
        <w:spacing w:after="0"/>
        <w:rPr>
          <w:rFonts w:ascii="Arial Nova" w:hAnsi="Arial Nova"/>
        </w:rPr>
      </w:pPr>
      <w:r w:rsidRPr="00FF14A3">
        <w:rPr>
          <w:rFonts w:ascii="Arial Nova" w:hAnsi="Arial Nova"/>
        </w:rPr>
        <w:t>Parkes ACT 2600</w:t>
      </w:r>
    </w:p>
    <w:p w14:paraId="42EAE4F0" w14:textId="77777777" w:rsidR="006329CE" w:rsidRDefault="006329CE" w:rsidP="00BA3755">
      <w:pPr>
        <w:rPr>
          <w:rFonts w:ascii="Arial Nova" w:hAnsi="Arial Nova"/>
        </w:rPr>
      </w:pPr>
    </w:p>
    <w:p w14:paraId="199CEE56" w14:textId="77777777" w:rsidR="00B03E35" w:rsidRPr="00F600CF" w:rsidRDefault="00B03E35" w:rsidP="00BA3755">
      <w:pPr>
        <w:rPr>
          <w:rFonts w:ascii="Arial Nova" w:hAnsi="Arial Nova"/>
        </w:rPr>
      </w:pPr>
    </w:p>
    <w:p w14:paraId="6DE47988" w14:textId="36426FDC" w:rsidR="00E6632F" w:rsidRDefault="00E6632F">
      <w:pPr>
        <w:rPr>
          <w:rFonts w:ascii="Arial Nova" w:hAnsi="Arial Nova"/>
        </w:rPr>
      </w:pPr>
      <w:r>
        <w:rPr>
          <w:rFonts w:ascii="Arial Nova" w:hAnsi="Arial Nova"/>
          <w:b/>
          <w:bCs/>
        </w:rPr>
        <w:t xml:space="preserve">By email: </w:t>
      </w:r>
      <w:hyperlink r:id="rId13" w:history="1">
        <w:r w:rsidRPr="0016265F">
          <w:rPr>
            <w:rStyle w:val="Hyperlink"/>
            <w:rFonts w:ascii="Arial Nova" w:hAnsi="Arial Nova"/>
          </w:rPr>
          <w:t>data@treasury.gov.au</w:t>
        </w:r>
      </w:hyperlink>
    </w:p>
    <w:p w14:paraId="53357840" w14:textId="77777777" w:rsidR="007214E0" w:rsidRDefault="007214E0">
      <w:pPr>
        <w:rPr>
          <w:rFonts w:ascii="Arial Nova" w:hAnsi="Arial Nova"/>
        </w:rPr>
      </w:pPr>
    </w:p>
    <w:p w14:paraId="4A7F9808" w14:textId="1FDEF119" w:rsidR="003B475A" w:rsidRDefault="003B475A">
      <w:pPr>
        <w:rPr>
          <w:rFonts w:ascii="Arial Nova" w:hAnsi="Arial Nova"/>
        </w:rPr>
      </w:pPr>
      <w:r>
        <w:rPr>
          <w:rFonts w:ascii="Arial Nova" w:hAnsi="Arial Nova"/>
        </w:rPr>
        <w:t>Dear Ms McKay</w:t>
      </w:r>
    </w:p>
    <w:p w14:paraId="725D3927" w14:textId="6B78E2FC" w:rsidR="007214E0" w:rsidRDefault="00EF2D77">
      <w:pPr>
        <w:rPr>
          <w:rFonts w:ascii="Arial Nova" w:hAnsi="Arial Nova"/>
        </w:rPr>
      </w:pPr>
      <w:r w:rsidRPr="00EF2D77">
        <w:rPr>
          <w:rFonts w:ascii="Arial Nova" w:hAnsi="Arial Nova"/>
          <w:b/>
          <w:bCs/>
        </w:rPr>
        <w:t xml:space="preserve">Consumer Data Right </w:t>
      </w:r>
      <w:r w:rsidR="003B475A">
        <w:rPr>
          <w:rFonts w:ascii="Arial Nova" w:hAnsi="Arial Nova"/>
          <w:b/>
          <w:bCs/>
        </w:rPr>
        <w:t>Open Finance Sectoral Assessment</w:t>
      </w:r>
      <w:r>
        <w:rPr>
          <w:rFonts w:ascii="Arial Nova" w:hAnsi="Arial Nova"/>
          <w:b/>
          <w:bCs/>
        </w:rPr>
        <w:t xml:space="preserve"> </w:t>
      </w:r>
    </w:p>
    <w:p w14:paraId="35BEE12C" w14:textId="5AB6654B" w:rsidR="00573FA0" w:rsidRDefault="00573FA0" w:rsidP="00573FA0">
      <w:pPr>
        <w:rPr>
          <w:rFonts w:ascii="Arial Nova" w:hAnsi="Arial Nova"/>
        </w:rPr>
      </w:pPr>
      <w:r w:rsidRPr="00573FA0">
        <w:rPr>
          <w:rFonts w:ascii="Arial Nova" w:hAnsi="Arial Nova"/>
        </w:rPr>
        <w:t xml:space="preserve">Thank you for the opportunity to provide a submission in response to the </w:t>
      </w:r>
      <w:r w:rsidR="003B475A">
        <w:rPr>
          <w:rFonts w:ascii="Arial Nova" w:hAnsi="Arial Nova"/>
        </w:rPr>
        <w:t xml:space="preserve">Consumer Data Right Open Finance Sectoral Assessment </w:t>
      </w:r>
      <w:r w:rsidRPr="00573FA0">
        <w:rPr>
          <w:rFonts w:ascii="Arial Nova" w:hAnsi="Arial Nova"/>
        </w:rPr>
        <w:t>(</w:t>
      </w:r>
      <w:r w:rsidR="003B475A">
        <w:rPr>
          <w:rFonts w:ascii="Arial Nova" w:hAnsi="Arial Nova"/>
        </w:rPr>
        <w:t xml:space="preserve">sectoral </w:t>
      </w:r>
      <w:r w:rsidR="00C26369">
        <w:rPr>
          <w:rFonts w:ascii="Arial Nova" w:hAnsi="Arial Nova"/>
        </w:rPr>
        <w:t>a</w:t>
      </w:r>
      <w:r w:rsidR="003B475A">
        <w:rPr>
          <w:rFonts w:ascii="Arial Nova" w:hAnsi="Arial Nova"/>
        </w:rPr>
        <w:t>ssessment</w:t>
      </w:r>
      <w:r w:rsidRPr="00573FA0">
        <w:rPr>
          <w:rFonts w:ascii="Arial Nova" w:hAnsi="Arial Nova"/>
        </w:rPr>
        <w:t>).</w:t>
      </w:r>
    </w:p>
    <w:p w14:paraId="72FC85EC" w14:textId="77777777" w:rsidR="00B03E35" w:rsidRDefault="00186E70" w:rsidP="00573FA0">
      <w:pPr>
        <w:rPr>
          <w:rFonts w:ascii="Arial Nova" w:hAnsi="Arial Nova"/>
        </w:rPr>
      </w:pPr>
      <w:r>
        <w:rPr>
          <w:rFonts w:ascii="Arial Nova" w:hAnsi="Arial Nova"/>
        </w:rPr>
        <w:t xml:space="preserve">Our submission sets out </w:t>
      </w:r>
      <w:r w:rsidR="00105A29">
        <w:rPr>
          <w:rFonts w:ascii="Arial Nova" w:hAnsi="Arial Nova"/>
        </w:rPr>
        <w:t>some specific feedback</w:t>
      </w:r>
      <w:r w:rsidR="0012190F">
        <w:rPr>
          <w:rFonts w:ascii="Arial Nova" w:hAnsi="Arial Nova"/>
        </w:rPr>
        <w:t xml:space="preserve"> (</w:t>
      </w:r>
      <w:r w:rsidR="0072269D">
        <w:rPr>
          <w:rFonts w:ascii="Arial Nova" w:hAnsi="Arial Nova"/>
        </w:rPr>
        <w:t>below</w:t>
      </w:r>
      <w:r w:rsidR="0012190F">
        <w:rPr>
          <w:rFonts w:ascii="Arial Nova" w:hAnsi="Arial Nova"/>
        </w:rPr>
        <w:t>)</w:t>
      </w:r>
      <w:r w:rsidR="00105A29">
        <w:rPr>
          <w:rFonts w:ascii="Arial Nova" w:hAnsi="Arial Nova"/>
        </w:rPr>
        <w:t xml:space="preserve"> in </w:t>
      </w:r>
      <w:r w:rsidR="00425265">
        <w:rPr>
          <w:rFonts w:ascii="Arial Nova" w:hAnsi="Arial Nova"/>
        </w:rPr>
        <w:t xml:space="preserve">response to the </w:t>
      </w:r>
      <w:r w:rsidR="00B066BB">
        <w:rPr>
          <w:rFonts w:ascii="Arial Nova" w:hAnsi="Arial Nova"/>
        </w:rPr>
        <w:t>questions</w:t>
      </w:r>
      <w:r w:rsidR="00B13685">
        <w:rPr>
          <w:rFonts w:ascii="Arial Nova" w:hAnsi="Arial Nova"/>
        </w:rPr>
        <w:t xml:space="preserve"> raised on page 19 of</w:t>
      </w:r>
      <w:r w:rsidR="001B2AE1">
        <w:rPr>
          <w:rFonts w:ascii="Arial Nova" w:hAnsi="Arial Nova"/>
        </w:rPr>
        <w:t xml:space="preserve"> the</w:t>
      </w:r>
      <w:r w:rsidR="00B13685">
        <w:rPr>
          <w:rFonts w:ascii="Arial Nova" w:hAnsi="Arial Nova"/>
        </w:rPr>
        <w:t xml:space="preserve"> </w:t>
      </w:r>
      <w:r w:rsidR="00425265">
        <w:rPr>
          <w:rFonts w:ascii="Arial Nova" w:hAnsi="Arial Nova"/>
        </w:rPr>
        <w:t>sectoral assessment</w:t>
      </w:r>
      <w:r w:rsidR="003F6D52">
        <w:rPr>
          <w:rFonts w:ascii="Arial Nova" w:hAnsi="Arial Nova"/>
        </w:rPr>
        <w:t xml:space="preserve"> (as well as our broader feedback on </w:t>
      </w:r>
      <w:r w:rsidR="00903BCD">
        <w:rPr>
          <w:rFonts w:ascii="Arial Nova" w:hAnsi="Arial Nova"/>
        </w:rPr>
        <w:t>the nature of the entities that participate in the non-bank lending sector)</w:t>
      </w:r>
      <w:r w:rsidR="00B06C3A">
        <w:rPr>
          <w:rFonts w:ascii="Arial Nova" w:hAnsi="Arial Nova"/>
        </w:rPr>
        <w:t>.</w:t>
      </w:r>
      <w:r w:rsidR="00903BCD">
        <w:rPr>
          <w:rFonts w:ascii="Arial Nova" w:hAnsi="Arial Nova"/>
        </w:rPr>
        <w:t>W</w:t>
      </w:r>
      <w:r w:rsidR="001C7A66">
        <w:rPr>
          <w:rFonts w:ascii="Arial Nova" w:hAnsi="Arial Nova"/>
        </w:rPr>
        <w:t>e</w:t>
      </w:r>
      <w:r w:rsidR="00577178">
        <w:rPr>
          <w:rFonts w:ascii="Arial Nova" w:hAnsi="Arial Nova"/>
        </w:rPr>
        <w:t xml:space="preserve"> note that many of those </w:t>
      </w:r>
      <w:r w:rsidR="00B066BB">
        <w:rPr>
          <w:rFonts w:ascii="Arial Nova" w:hAnsi="Arial Nova"/>
        </w:rPr>
        <w:t xml:space="preserve">questions </w:t>
      </w:r>
      <w:r w:rsidR="00903BCD">
        <w:rPr>
          <w:rFonts w:ascii="Arial Nova" w:hAnsi="Arial Nova"/>
        </w:rPr>
        <w:t xml:space="preserve">in the sector assessment </w:t>
      </w:r>
      <w:r w:rsidR="00B066BB">
        <w:rPr>
          <w:rFonts w:ascii="Arial Nova" w:hAnsi="Arial Nova"/>
        </w:rPr>
        <w:t xml:space="preserve">relate to whether there are any inherent differences between </w:t>
      </w:r>
      <w:r w:rsidR="00A34E9F">
        <w:rPr>
          <w:rFonts w:ascii="Arial Nova" w:hAnsi="Arial Nova"/>
        </w:rPr>
        <w:t xml:space="preserve">the </w:t>
      </w:r>
      <w:r w:rsidR="007972C2">
        <w:rPr>
          <w:rFonts w:ascii="Arial Nova" w:hAnsi="Arial Nova"/>
        </w:rPr>
        <w:t xml:space="preserve">banking and non-banking sectors that would require special treatment in the sectoral designation or the rules and standards. </w:t>
      </w:r>
      <w:r w:rsidR="00ED3397">
        <w:rPr>
          <w:rFonts w:ascii="Arial Nova" w:hAnsi="Arial Nova"/>
        </w:rPr>
        <w:t xml:space="preserve">As an industry association that counts both bank and non-bank credit providers as Members, we do not generally consider there are </w:t>
      </w:r>
      <w:r w:rsidR="00903BCD">
        <w:rPr>
          <w:rFonts w:ascii="Arial Nova" w:hAnsi="Arial Nova"/>
        </w:rPr>
        <w:t xml:space="preserve">inherent </w:t>
      </w:r>
      <w:r w:rsidR="00C7064F">
        <w:rPr>
          <w:rFonts w:ascii="Arial Nova" w:hAnsi="Arial Nova"/>
        </w:rPr>
        <w:t xml:space="preserve">differences which would require </w:t>
      </w:r>
      <w:r w:rsidR="00903BCD">
        <w:rPr>
          <w:rFonts w:ascii="Arial Nova" w:hAnsi="Arial Nova"/>
        </w:rPr>
        <w:t xml:space="preserve">such </w:t>
      </w:r>
      <w:r w:rsidR="00C7064F">
        <w:rPr>
          <w:rFonts w:ascii="Arial Nova" w:hAnsi="Arial Nova"/>
        </w:rPr>
        <w:t>different treatment</w:t>
      </w:r>
      <w:r w:rsidR="0066535C">
        <w:rPr>
          <w:rFonts w:ascii="Arial Nova" w:hAnsi="Arial Nova"/>
        </w:rPr>
        <w:t>. Other than as noted</w:t>
      </w:r>
      <w:r w:rsidR="0010291D">
        <w:rPr>
          <w:rFonts w:ascii="Arial Nova" w:hAnsi="Arial Nova"/>
        </w:rPr>
        <w:t xml:space="preserve"> in our specific feedback</w:t>
      </w:r>
      <w:r w:rsidR="0066535C">
        <w:rPr>
          <w:rFonts w:ascii="Arial Nova" w:hAnsi="Arial Nova"/>
        </w:rPr>
        <w:t xml:space="preserve">, we believe a similar approach should be taken to most issues for the non-bank lending sector as for the banking sector (e.g. in relation to </w:t>
      </w:r>
      <w:r w:rsidR="0008401E">
        <w:rPr>
          <w:rFonts w:ascii="Arial Nova" w:hAnsi="Arial Nova"/>
        </w:rPr>
        <w:t xml:space="preserve">products and datasets, eligible customers </w:t>
      </w:r>
      <w:r w:rsidR="00D6375B">
        <w:rPr>
          <w:rFonts w:ascii="Arial Nova" w:hAnsi="Arial Nova"/>
        </w:rPr>
        <w:t>and materially enhanced information</w:t>
      </w:r>
      <w:r w:rsidR="0008401E">
        <w:rPr>
          <w:rFonts w:ascii="Arial Nova" w:hAnsi="Arial Nova"/>
        </w:rPr>
        <w:t>).</w:t>
      </w:r>
      <w:r w:rsidR="00A2061D">
        <w:rPr>
          <w:rFonts w:ascii="Arial Nova" w:hAnsi="Arial Nova"/>
        </w:rPr>
        <w:t xml:space="preserve"> However</w:t>
      </w:r>
      <w:r w:rsidR="00263584">
        <w:rPr>
          <w:rFonts w:ascii="Arial Nova" w:hAnsi="Arial Nova"/>
        </w:rPr>
        <w:t xml:space="preserve">, while we </w:t>
      </w:r>
      <w:r w:rsidR="00AA5AE1">
        <w:rPr>
          <w:rFonts w:ascii="Arial Nova" w:hAnsi="Arial Nova"/>
        </w:rPr>
        <w:t xml:space="preserve">support a similar approach, </w:t>
      </w:r>
      <w:r w:rsidR="00263584">
        <w:rPr>
          <w:rFonts w:ascii="Arial Nova" w:hAnsi="Arial Nova"/>
        </w:rPr>
        <w:t>prior to outlining our specific feedback</w:t>
      </w:r>
      <w:r w:rsidR="00AA5AE1">
        <w:rPr>
          <w:rFonts w:ascii="Arial Nova" w:hAnsi="Arial Nova"/>
        </w:rPr>
        <w:t xml:space="preserve"> to the questions raised we </w:t>
      </w:r>
      <w:r w:rsidR="002B7859">
        <w:rPr>
          <w:rFonts w:ascii="Arial Nova" w:hAnsi="Arial Nova"/>
        </w:rPr>
        <w:t xml:space="preserve">wish to outline </w:t>
      </w:r>
      <w:r w:rsidR="004E501F">
        <w:rPr>
          <w:rFonts w:ascii="Arial Nova" w:hAnsi="Arial Nova"/>
        </w:rPr>
        <w:t xml:space="preserve">one key issue that needs to be resolved </w:t>
      </w:r>
      <w:r w:rsidR="00D449DE">
        <w:rPr>
          <w:rFonts w:ascii="Arial Nova" w:hAnsi="Arial Nova"/>
        </w:rPr>
        <w:t>to ensure the CDR is effectively extended to the non-bank sector.</w:t>
      </w:r>
    </w:p>
    <w:p w14:paraId="19B5AE25" w14:textId="77777777" w:rsidR="00B03E35" w:rsidRDefault="00B03E35" w:rsidP="00573FA0">
      <w:pPr>
        <w:rPr>
          <w:rFonts w:ascii="Arial Nova" w:hAnsi="Arial Nova"/>
        </w:rPr>
      </w:pPr>
    </w:p>
    <w:p w14:paraId="48AA5258" w14:textId="77777777" w:rsidR="00B03E35" w:rsidRDefault="00B03E35" w:rsidP="00573FA0">
      <w:pPr>
        <w:rPr>
          <w:rFonts w:ascii="Arial Nova" w:hAnsi="Arial Nova"/>
        </w:rPr>
      </w:pPr>
    </w:p>
    <w:p w14:paraId="05D9195E" w14:textId="69E671D8" w:rsidR="00B06C3A" w:rsidRDefault="002B7859" w:rsidP="00573FA0">
      <w:pPr>
        <w:rPr>
          <w:rFonts w:ascii="Arial Nova" w:hAnsi="Arial Nova"/>
        </w:rPr>
      </w:pPr>
      <w:r>
        <w:rPr>
          <w:rFonts w:ascii="Arial Nova" w:hAnsi="Arial Nova"/>
        </w:rPr>
        <w:t xml:space="preserve"> </w:t>
      </w:r>
    </w:p>
    <w:p w14:paraId="388DBBF3" w14:textId="6A9394CE" w:rsidR="00D449DE" w:rsidRDefault="006270D1" w:rsidP="00D449DE">
      <w:pPr>
        <w:rPr>
          <w:rFonts w:ascii="Arial Nova" w:hAnsi="Arial Nova"/>
          <w:b/>
          <w:bCs/>
        </w:rPr>
      </w:pPr>
      <w:r>
        <w:rPr>
          <w:rFonts w:ascii="Arial Nova" w:hAnsi="Arial Nova"/>
          <w:b/>
          <w:bCs/>
        </w:rPr>
        <w:lastRenderedPageBreak/>
        <w:t>Identifying the appropriate entity to be included in the CDR regime</w:t>
      </w:r>
    </w:p>
    <w:p w14:paraId="7502C0D3" w14:textId="4065DCC2" w:rsidR="004A5D58" w:rsidRDefault="0008401E" w:rsidP="00573FA0">
      <w:pPr>
        <w:rPr>
          <w:rFonts w:ascii="Arial Nova" w:hAnsi="Arial Nova"/>
        </w:rPr>
      </w:pPr>
      <w:r>
        <w:rPr>
          <w:rFonts w:ascii="Arial Nova" w:hAnsi="Arial Nova"/>
        </w:rPr>
        <w:t>A</w:t>
      </w:r>
      <w:r w:rsidR="00360C80">
        <w:rPr>
          <w:rFonts w:ascii="Arial Nova" w:hAnsi="Arial Nova"/>
        </w:rPr>
        <w:t xml:space="preserve">s a preliminary observation in relation to </w:t>
      </w:r>
      <w:r w:rsidR="000A59E5">
        <w:rPr>
          <w:rFonts w:ascii="Arial Nova" w:hAnsi="Arial Nova"/>
        </w:rPr>
        <w:t>the non-bank lending sector</w:t>
      </w:r>
      <w:r w:rsidR="00360C80">
        <w:rPr>
          <w:rFonts w:ascii="Arial Nova" w:hAnsi="Arial Nova"/>
        </w:rPr>
        <w:t xml:space="preserve">, we note </w:t>
      </w:r>
      <w:r w:rsidR="000A59E5">
        <w:rPr>
          <w:rFonts w:ascii="Arial Nova" w:hAnsi="Arial Nova"/>
        </w:rPr>
        <w:t xml:space="preserve">that the lending structures in that sector are often more complex than in the bank lending sector due to the </w:t>
      </w:r>
      <w:r w:rsidR="00310289">
        <w:rPr>
          <w:rFonts w:ascii="Arial Nova" w:hAnsi="Arial Nova"/>
        </w:rPr>
        <w:t>funding structures that are employed by the non-bank lending sector (which does not have direct access to deposit</w:t>
      </w:r>
      <w:r w:rsidR="00C96917">
        <w:rPr>
          <w:rFonts w:ascii="Arial Nova" w:hAnsi="Arial Nova"/>
        </w:rPr>
        <w:t>s</w:t>
      </w:r>
      <w:r w:rsidR="00310289">
        <w:rPr>
          <w:rFonts w:ascii="Arial Nova" w:hAnsi="Arial Nova"/>
        </w:rPr>
        <w:t xml:space="preserve"> that the </w:t>
      </w:r>
      <w:r w:rsidR="004A5D58">
        <w:rPr>
          <w:rFonts w:ascii="Arial Nova" w:hAnsi="Arial Nova"/>
        </w:rPr>
        <w:t xml:space="preserve">bank lending sector has). </w:t>
      </w:r>
      <w:r w:rsidR="00C138D8">
        <w:rPr>
          <w:rFonts w:ascii="Arial Nova" w:hAnsi="Arial Nova"/>
        </w:rPr>
        <w:t xml:space="preserve">Those structures are entirely appropriate and help </w:t>
      </w:r>
      <w:r w:rsidR="005300F0">
        <w:rPr>
          <w:rFonts w:ascii="Arial Nova" w:hAnsi="Arial Nova"/>
        </w:rPr>
        <w:t xml:space="preserve">the non-bank lending sector </w:t>
      </w:r>
      <w:r w:rsidR="00C138D8">
        <w:rPr>
          <w:rFonts w:ascii="Arial Nova" w:hAnsi="Arial Nova"/>
        </w:rPr>
        <w:t xml:space="preserve">to bring competition to the consumer and SME lending markets. However, </w:t>
      </w:r>
      <w:r w:rsidR="00DA595F">
        <w:rPr>
          <w:rFonts w:ascii="Arial Nova" w:hAnsi="Arial Nova"/>
        </w:rPr>
        <w:t xml:space="preserve">they do cause challenges when seeking to apply </w:t>
      </w:r>
      <w:r w:rsidR="00903BCD">
        <w:rPr>
          <w:rFonts w:ascii="Arial Nova" w:hAnsi="Arial Nova"/>
        </w:rPr>
        <w:t xml:space="preserve">the relevant </w:t>
      </w:r>
      <w:r w:rsidR="00DA595F">
        <w:rPr>
          <w:rFonts w:ascii="Arial Nova" w:hAnsi="Arial Nova"/>
        </w:rPr>
        <w:t>regulat</w:t>
      </w:r>
      <w:r w:rsidR="00903BCD">
        <w:rPr>
          <w:rFonts w:ascii="Arial Nova" w:hAnsi="Arial Nova"/>
        </w:rPr>
        <w:t>ory obligations</w:t>
      </w:r>
      <w:r w:rsidR="00DA595F">
        <w:rPr>
          <w:rFonts w:ascii="Arial Nova" w:hAnsi="Arial Nova"/>
        </w:rPr>
        <w:t xml:space="preserve"> to the non-bank lending sector. </w:t>
      </w:r>
    </w:p>
    <w:p w14:paraId="693BCA35" w14:textId="1ED2CAAE" w:rsidR="00DA595F" w:rsidRDefault="00DA595F" w:rsidP="00573FA0">
      <w:pPr>
        <w:rPr>
          <w:rFonts w:ascii="Arial Nova" w:hAnsi="Arial Nova"/>
        </w:rPr>
      </w:pPr>
      <w:r>
        <w:rPr>
          <w:rFonts w:ascii="Arial Nova" w:hAnsi="Arial Nova"/>
        </w:rPr>
        <w:t xml:space="preserve">For example, </w:t>
      </w:r>
      <w:r w:rsidR="00CE009C">
        <w:rPr>
          <w:rFonts w:ascii="Arial Nova" w:hAnsi="Arial Nova"/>
        </w:rPr>
        <w:t xml:space="preserve">a significant amount of work was required by Treasury, ASIC and industry to develop special rules for how </w:t>
      </w:r>
      <w:r w:rsidR="00E43095">
        <w:rPr>
          <w:rFonts w:ascii="Arial Nova" w:hAnsi="Arial Nova"/>
        </w:rPr>
        <w:t>the National Consumer Credit Protection Act (NCCP) licensing</w:t>
      </w:r>
      <w:r w:rsidR="00757BCB">
        <w:rPr>
          <w:rFonts w:ascii="Arial Nova" w:hAnsi="Arial Nova"/>
        </w:rPr>
        <w:t xml:space="preserve"> and conduct</w:t>
      </w:r>
      <w:r w:rsidR="00E43095">
        <w:rPr>
          <w:rFonts w:ascii="Arial Nova" w:hAnsi="Arial Nova"/>
        </w:rPr>
        <w:t xml:space="preserve"> regime would apply to off-balance lending structures where the ‘lender of record’ is a trustee</w:t>
      </w:r>
      <w:r w:rsidR="00DE3A41">
        <w:rPr>
          <w:rFonts w:ascii="Arial Nova" w:hAnsi="Arial Nova"/>
        </w:rPr>
        <w:t xml:space="preserve"> entity</w:t>
      </w:r>
      <w:r w:rsidR="00E43095">
        <w:rPr>
          <w:rFonts w:ascii="Arial Nova" w:hAnsi="Arial Nova"/>
        </w:rPr>
        <w:t xml:space="preserve"> </w:t>
      </w:r>
      <w:r w:rsidR="005A420F">
        <w:rPr>
          <w:rFonts w:ascii="Arial Nova" w:hAnsi="Arial Nova"/>
        </w:rPr>
        <w:t xml:space="preserve">with </w:t>
      </w:r>
      <w:r w:rsidR="00294433">
        <w:rPr>
          <w:rFonts w:ascii="Arial Nova" w:hAnsi="Arial Nova"/>
        </w:rPr>
        <w:t xml:space="preserve">no active role in the provision or management of the credit. </w:t>
      </w:r>
      <w:r w:rsidR="00757BCB">
        <w:rPr>
          <w:rFonts w:ascii="Arial Nova" w:hAnsi="Arial Nova"/>
        </w:rPr>
        <w:t>In that case, the NCC regulations allow for the nomination of a ‘servicer’</w:t>
      </w:r>
      <w:r w:rsidR="00DE3A41">
        <w:rPr>
          <w:rFonts w:ascii="Arial Nova" w:hAnsi="Arial Nova"/>
        </w:rPr>
        <w:t xml:space="preserve"> entity</w:t>
      </w:r>
      <w:r w:rsidR="009A63E4">
        <w:rPr>
          <w:rFonts w:ascii="Arial Nova" w:hAnsi="Arial Nova"/>
        </w:rPr>
        <w:t>,</w:t>
      </w:r>
      <w:r w:rsidR="006504FA">
        <w:rPr>
          <w:rFonts w:ascii="Arial Nova" w:hAnsi="Arial Nova"/>
        </w:rPr>
        <w:t xml:space="preserve"> which is the entity that, in practice, takes responsibility for the provision and management of the credit</w:t>
      </w:r>
      <w:r w:rsidR="009A63E4">
        <w:rPr>
          <w:rFonts w:ascii="Arial Nova" w:hAnsi="Arial Nova"/>
        </w:rPr>
        <w:t>.</w:t>
      </w:r>
      <w:r w:rsidR="00DE3A41">
        <w:rPr>
          <w:rStyle w:val="FootnoteReference"/>
          <w:rFonts w:ascii="Arial Nova" w:hAnsi="Arial Nova"/>
        </w:rPr>
        <w:footnoteReference w:id="2"/>
      </w:r>
      <w:r w:rsidR="009A63E4">
        <w:rPr>
          <w:rFonts w:ascii="Arial Nova" w:hAnsi="Arial Nova"/>
        </w:rPr>
        <w:t xml:space="preserve"> That servicer is required to hold the Australian Credit Licence under the NCCP and takes all responsibility for ensuring compliance with the relevant NCCP obligations (rather than the </w:t>
      </w:r>
      <w:r w:rsidR="00F37DE9">
        <w:rPr>
          <w:rFonts w:ascii="Arial Nova" w:hAnsi="Arial Nova"/>
        </w:rPr>
        <w:t>trustee lender of record).</w:t>
      </w:r>
      <w:r w:rsidR="00040088">
        <w:rPr>
          <w:rFonts w:ascii="Arial Nova" w:hAnsi="Arial Nova"/>
        </w:rPr>
        <w:t xml:space="preserve"> </w:t>
      </w:r>
      <w:r w:rsidR="00687575">
        <w:rPr>
          <w:rFonts w:ascii="Arial Nova" w:hAnsi="Arial Nova"/>
        </w:rPr>
        <w:t>T</w:t>
      </w:r>
      <w:r w:rsidR="00D42BCA">
        <w:rPr>
          <w:rFonts w:ascii="Arial Nova" w:hAnsi="Arial Nova"/>
        </w:rPr>
        <w:t>he trustee does not retain liability for the licensing and conduct obligation</w:t>
      </w:r>
      <w:r w:rsidR="00931B20">
        <w:rPr>
          <w:rFonts w:ascii="Arial Nova" w:hAnsi="Arial Nova"/>
        </w:rPr>
        <w:t>s</w:t>
      </w:r>
      <w:r w:rsidR="00D42BCA">
        <w:rPr>
          <w:rFonts w:ascii="Arial Nova" w:hAnsi="Arial Nova"/>
        </w:rPr>
        <w:t xml:space="preserve"> </w:t>
      </w:r>
      <w:r w:rsidR="00687575">
        <w:rPr>
          <w:rFonts w:ascii="Arial Nova" w:hAnsi="Arial Nova"/>
        </w:rPr>
        <w:t>under the NCC</w:t>
      </w:r>
      <w:r w:rsidR="00F63592">
        <w:rPr>
          <w:rFonts w:ascii="Arial Nova" w:hAnsi="Arial Nova"/>
        </w:rPr>
        <w:t xml:space="preserve">P </w:t>
      </w:r>
      <w:r w:rsidR="00BA0B8F">
        <w:rPr>
          <w:rFonts w:ascii="Arial Nova" w:hAnsi="Arial Nova"/>
        </w:rPr>
        <w:t xml:space="preserve">which </w:t>
      </w:r>
      <w:r w:rsidR="00984E25">
        <w:rPr>
          <w:rFonts w:ascii="Arial Nova" w:hAnsi="Arial Nova"/>
        </w:rPr>
        <w:t xml:space="preserve">instead </w:t>
      </w:r>
      <w:r w:rsidR="00BA0B8F">
        <w:rPr>
          <w:rFonts w:ascii="Arial Nova" w:hAnsi="Arial Nova"/>
        </w:rPr>
        <w:t xml:space="preserve">apply to the </w:t>
      </w:r>
      <w:r w:rsidR="00984E25">
        <w:rPr>
          <w:rFonts w:ascii="Arial Nova" w:hAnsi="Arial Nova"/>
        </w:rPr>
        <w:t xml:space="preserve">servicer as the relevant </w:t>
      </w:r>
      <w:r w:rsidR="00BA0B8F">
        <w:rPr>
          <w:rFonts w:ascii="Arial Nova" w:hAnsi="Arial Nova"/>
        </w:rPr>
        <w:t>‘licensee’</w:t>
      </w:r>
      <w:r w:rsidR="00687575">
        <w:rPr>
          <w:rFonts w:ascii="Arial Nova" w:hAnsi="Arial Nova"/>
        </w:rPr>
        <w:t>.</w:t>
      </w:r>
    </w:p>
    <w:p w14:paraId="0F85463D" w14:textId="4DC20E66" w:rsidR="001854B0" w:rsidRPr="00F4631C" w:rsidRDefault="003D199F" w:rsidP="00573FA0">
      <w:pPr>
        <w:rPr>
          <w:rFonts w:ascii="Arial Nova" w:hAnsi="Arial Nova"/>
        </w:rPr>
      </w:pPr>
      <w:r w:rsidRPr="00F4631C">
        <w:rPr>
          <w:rFonts w:ascii="Arial Nova" w:hAnsi="Arial Nova"/>
        </w:rPr>
        <w:t>In relation to lending through an off-balance sheet structure (where the service is a separate entity to the lender of record),</w:t>
      </w:r>
      <w:r w:rsidR="00062B6E" w:rsidRPr="00F4631C">
        <w:rPr>
          <w:rFonts w:ascii="Arial Nova" w:hAnsi="Arial Nova"/>
        </w:rPr>
        <w:t xml:space="preserve"> a</w:t>
      </w:r>
      <w:r w:rsidR="00BF15B5" w:rsidRPr="00F4631C">
        <w:rPr>
          <w:rFonts w:ascii="Arial Nova" w:hAnsi="Arial Nova"/>
        </w:rPr>
        <w:t xml:space="preserve">nother example of the complexities arising from the non-bank lending structure is in relation to the definition of ‘credit provider’ under the Privacy Act. </w:t>
      </w:r>
      <w:r w:rsidR="0026141E" w:rsidRPr="00F4631C">
        <w:rPr>
          <w:rFonts w:ascii="Arial Nova" w:hAnsi="Arial Nova"/>
        </w:rPr>
        <w:t xml:space="preserve">The primary definition of ‘credit provider’ is in section </w:t>
      </w:r>
      <w:r w:rsidR="00187E01" w:rsidRPr="00F4631C">
        <w:rPr>
          <w:rFonts w:ascii="Arial Nova" w:hAnsi="Arial Nova"/>
        </w:rPr>
        <w:t>6G which</w:t>
      </w:r>
      <w:r w:rsidR="00762794" w:rsidRPr="00F4631C">
        <w:rPr>
          <w:rFonts w:ascii="Arial Nova" w:hAnsi="Arial Nova"/>
        </w:rPr>
        <w:t>, relevantly,</w:t>
      </w:r>
      <w:r w:rsidR="003C1757" w:rsidRPr="00F4631C">
        <w:rPr>
          <w:rFonts w:ascii="Arial Nova" w:hAnsi="Arial Nova"/>
        </w:rPr>
        <w:t xml:space="preserve"> defines a </w:t>
      </w:r>
      <w:r w:rsidR="00762794" w:rsidRPr="00F4631C">
        <w:rPr>
          <w:rFonts w:ascii="Arial Nova" w:hAnsi="Arial Nova"/>
        </w:rPr>
        <w:t>credit provider as a “bank” or a</w:t>
      </w:r>
      <w:r w:rsidR="00B2534B" w:rsidRPr="00F4631C">
        <w:rPr>
          <w:rFonts w:ascii="Arial Nova" w:hAnsi="Arial Nova"/>
        </w:rPr>
        <w:t>nother type of</w:t>
      </w:r>
      <w:r w:rsidR="00762794" w:rsidRPr="00F4631C">
        <w:rPr>
          <w:rFonts w:ascii="Arial Nova" w:hAnsi="Arial Nova"/>
        </w:rPr>
        <w:t xml:space="preserve"> </w:t>
      </w:r>
      <w:r w:rsidR="00703DCC" w:rsidRPr="00F4631C">
        <w:rPr>
          <w:rFonts w:ascii="Arial Nova" w:hAnsi="Arial Nova"/>
        </w:rPr>
        <w:t xml:space="preserve">business for which “a substantial part of the business or undertaking is </w:t>
      </w:r>
      <w:r w:rsidR="00703DCC" w:rsidRPr="00F4631C">
        <w:rPr>
          <w:rFonts w:ascii="Arial Nova" w:hAnsi="Arial Nova"/>
          <w:i/>
          <w:iCs/>
        </w:rPr>
        <w:t>the provision of credit</w:t>
      </w:r>
      <w:r w:rsidR="00703DCC" w:rsidRPr="00F4631C">
        <w:rPr>
          <w:rFonts w:ascii="Arial Nova" w:hAnsi="Arial Nova"/>
        </w:rPr>
        <w:t>” (emphasis added).</w:t>
      </w:r>
      <w:r w:rsidR="00223569" w:rsidRPr="00F4631C">
        <w:rPr>
          <w:rFonts w:ascii="Arial Nova" w:hAnsi="Arial Nova"/>
        </w:rPr>
        <w:t xml:space="preserve"> </w:t>
      </w:r>
      <w:r w:rsidR="00062B6E" w:rsidRPr="00F4631C">
        <w:rPr>
          <w:rFonts w:ascii="Arial Nova" w:hAnsi="Arial Nova"/>
        </w:rPr>
        <w:t>W</w:t>
      </w:r>
      <w:r w:rsidR="00C865B2" w:rsidRPr="00F4631C">
        <w:rPr>
          <w:rFonts w:ascii="Arial Nova" w:hAnsi="Arial Nova"/>
        </w:rPr>
        <w:t>e consider that the service</w:t>
      </w:r>
      <w:r w:rsidR="001854B0" w:rsidRPr="00F4631C">
        <w:rPr>
          <w:rFonts w:ascii="Arial Nova" w:hAnsi="Arial Nova"/>
        </w:rPr>
        <w:t>r</w:t>
      </w:r>
      <w:r w:rsidR="00C865B2" w:rsidRPr="00F4631C">
        <w:rPr>
          <w:rFonts w:ascii="Arial Nova" w:hAnsi="Arial Nova"/>
        </w:rPr>
        <w:t xml:space="preserve"> </w:t>
      </w:r>
      <w:r w:rsidR="00C865B2" w:rsidRPr="00F4631C">
        <w:rPr>
          <w:rFonts w:ascii="Arial Nova" w:hAnsi="Arial Nova"/>
          <w:i/>
          <w:iCs/>
        </w:rPr>
        <w:t>is</w:t>
      </w:r>
      <w:r w:rsidR="00C865B2" w:rsidRPr="00F4631C">
        <w:rPr>
          <w:rFonts w:ascii="Arial Nova" w:hAnsi="Arial Nova"/>
        </w:rPr>
        <w:t xml:space="preserve"> a credit provider under section 6G as a </w:t>
      </w:r>
      <w:r w:rsidR="00DE253F" w:rsidRPr="00F4631C">
        <w:rPr>
          <w:rFonts w:ascii="Arial Nova" w:hAnsi="Arial Nova"/>
        </w:rPr>
        <w:t>substantial part of its business is the ‘provision of credit’ (even though the loans are not issued in its own name)</w:t>
      </w:r>
      <w:r w:rsidR="00765B68" w:rsidRPr="00F4631C">
        <w:rPr>
          <w:rFonts w:ascii="Arial Nova" w:hAnsi="Arial Nova"/>
        </w:rPr>
        <w:t>.</w:t>
      </w:r>
      <w:r w:rsidR="0027356A" w:rsidRPr="00F4631C">
        <w:rPr>
          <w:rStyle w:val="FootnoteReference"/>
          <w:rFonts w:ascii="Arial Nova" w:hAnsi="Arial Nova"/>
        </w:rPr>
        <w:footnoteReference w:id="3"/>
      </w:r>
      <w:r w:rsidR="00DE253F" w:rsidRPr="00F4631C">
        <w:rPr>
          <w:rFonts w:ascii="Arial Nova" w:hAnsi="Arial Nova"/>
        </w:rPr>
        <w:t xml:space="preserve"> </w:t>
      </w:r>
    </w:p>
    <w:p w14:paraId="6A569EBC" w14:textId="2C1E16F4" w:rsidR="00BE1431" w:rsidRDefault="003A1E4E" w:rsidP="00573FA0">
      <w:pPr>
        <w:rPr>
          <w:rFonts w:ascii="Arial Nova" w:hAnsi="Arial Nova"/>
        </w:rPr>
      </w:pPr>
      <w:r>
        <w:rPr>
          <w:rFonts w:ascii="Arial Nova" w:hAnsi="Arial Nova"/>
        </w:rPr>
        <w:t xml:space="preserve">The </w:t>
      </w:r>
      <w:r w:rsidR="00D45EFC">
        <w:rPr>
          <w:rFonts w:ascii="Arial Nova" w:hAnsi="Arial Nova"/>
        </w:rPr>
        <w:t>complexity</w:t>
      </w:r>
      <w:r>
        <w:rPr>
          <w:rFonts w:ascii="Arial Nova" w:hAnsi="Arial Nova"/>
        </w:rPr>
        <w:t xml:space="preserve"> of off-balance sheet lending </w:t>
      </w:r>
      <w:r w:rsidR="00FC1CCB">
        <w:rPr>
          <w:rFonts w:ascii="Arial Nova" w:hAnsi="Arial Nova"/>
        </w:rPr>
        <w:t xml:space="preserve">(including mortgage manager structures) </w:t>
      </w:r>
      <w:r w:rsidR="001854B0">
        <w:rPr>
          <w:rFonts w:ascii="Arial Nova" w:hAnsi="Arial Nova"/>
        </w:rPr>
        <w:t>is a</w:t>
      </w:r>
      <w:r w:rsidR="008F7208">
        <w:rPr>
          <w:rFonts w:ascii="Arial Nova" w:hAnsi="Arial Nova"/>
        </w:rPr>
        <w:t xml:space="preserve">n issue that ARCA, in its role as administrator of the industry rules </w:t>
      </w:r>
      <w:r w:rsidR="004C2E37">
        <w:rPr>
          <w:rFonts w:ascii="Arial Nova" w:hAnsi="Arial Nova"/>
        </w:rPr>
        <w:t xml:space="preserve">for credit reporting </w:t>
      </w:r>
      <w:r w:rsidR="008F7208">
        <w:rPr>
          <w:rFonts w:ascii="Arial Nova" w:hAnsi="Arial Nova"/>
        </w:rPr>
        <w:t xml:space="preserve">known as the </w:t>
      </w:r>
      <w:r w:rsidR="008F7208">
        <w:rPr>
          <w:rFonts w:ascii="Arial Nova" w:hAnsi="Arial Nova"/>
          <w:i/>
          <w:iCs/>
        </w:rPr>
        <w:t>Principles of Reciprocity and Data Exchange</w:t>
      </w:r>
      <w:r w:rsidR="001A6C8E">
        <w:rPr>
          <w:rFonts w:ascii="Arial Nova" w:hAnsi="Arial Nova"/>
          <w:i/>
          <w:iCs/>
        </w:rPr>
        <w:t xml:space="preserve"> </w:t>
      </w:r>
      <w:r w:rsidR="001A6C8E">
        <w:rPr>
          <w:rFonts w:ascii="Arial Nova" w:hAnsi="Arial Nova"/>
        </w:rPr>
        <w:t>(PRDE)</w:t>
      </w:r>
      <w:r w:rsidR="00471FB8">
        <w:rPr>
          <w:rFonts w:ascii="Arial Nova" w:hAnsi="Arial Nova"/>
        </w:rPr>
        <w:t>,</w:t>
      </w:r>
      <w:r w:rsidR="008F7208">
        <w:rPr>
          <w:rFonts w:ascii="Arial Nova" w:hAnsi="Arial Nova"/>
        </w:rPr>
        <w:t xml:space="preserve"> is currently considering. That is, </w:t>
      </w:r>
      <w:r w:rsidR="001854B0">
        <w:rPr>
          <w:rFonts w:ascii="Arial Nova" w:hAnsi="Arial Nova"/>
        </w:rPr>
        <w:t>in an off-balance sheet structure, which entity should be the signatory to the PRDE and be responsible for contributing the data required under the industry rules</w:t>
      </w:r>
      <w:r w:rsidR="00471FB8">
        <w:rPr>
          <w:rFonts w:ascii="Arial Nova" w:hAnsi="Arial Nova"/>
        </w:rPr>
        <w:t>?</w:t>
      </w:r>
      <w:r w:rsidR="00DE253F">
        <w:rPr>
          <w:rFonts w:ascii="Arial Nova" w:hAnsi="Arial Nova"/>
        </w:rPr>
        <w:t xml:space="preserve"> </w:t>
      </w:r>
      <w:r w:rsidR="001854B0">
        <w:rPr>
          <w:rFonts w:ascii="Arial Nova" w:hAnsi="Arial Nova"/>
        </w:rPr>
        <w:t xml:space="preserve">This is a complex </w:t>
      </w:r>
      <w:r w:rsidR="009873B3">
        <w:rPr>
          <w:rFonts w:ascii="Arial Nova" w:hAnsi="Arial Nova"/>
        </w:rPr>
        <w:t>question, which is made more complicated by some of the specific lending structure</w:t>
      </w:r>
      <w:r w:rsidR="00FA14BD">
        <w:rPr>
          <w:rFonts w:ascii="Arial Nova" w:hAnsi="Arial Nova"/>
        </w:rPr>
        <w:t>s</w:t>
      </w:r>
      <w:r w:rsidR="009873B3">
        <w:rPr>
          <w:rFonts w:ascii="Arial Nova" w:hAnsi="Arial Nova"/>
        </w:rPr>
        <w:t xml:space="preserve"> </w:t>
      </w:r>
      <w:r w:rsidR="00FA14BD">
        <w:rPr>
          <w:rFonts w:ascii="Arial Nova" w:hAnsi="Arial Nova"/>
        </w:rPr>
        <w:t xml:space="preserve">being used by </w:t>
      </w:r>
      <w:r w:rsidR="00780EFE">
        <w:rPr>
          <w:rFonts w:ascii="Arial Nova" w:hAnsi="Arial Nova"/>
        </w:rPr>
        <w:t>prospective signatories under the PRDE</w:t>
      </w:r>
      <w:r w:rsidR="00441DF4">
        <w:rPr>
          <w:rFonts w:ascii="Arial Nova" w:hAnsi="Arial Nova"/>
        </w:rPr>
        <w:t xml:space="preserve">. </w:t>
      </w:r>
      <w:r w:rsidR="00471FB8">
        <w:rPr>
          <w:rFonts w:ascii="Arial Nova" w:hAnsi="Arial Nova"/>
        </w:rPr>
        <w:t xml:space="preserve">Importantly, while the structures </w:t>
      </w:r>
      <w:r w:rsidR="006339D5">
        <w:rPr>
          <w:rFonts w:ascii="Arial Nova" w:hAnsi="Arial Nova"/>
        </w:rPr>
        <w:t xml:space="preserve">being used in non-bank lending </w:t>
      </w:r>
      <w:r w:rsidR="00471FB8">
        <w:rPr>
          <w:rFonts w:ascii="Arial Nova" w:hAnsi="Arial Nova"/>
        </w:rPr>
        <w:t xml:space="preserve">have broad similarities, the specifics </w:t>
      </w:r>
      <w:r w:rsidR="006339D5">
        <w:rPr>
          <w:rFonts w:ascii="Arial Nova" w:hAnsi="Arial Nova"/>
        </w:rPr>
        <w:t xml:space="preserve">between lending programs </w:t>
      </w:r>
      <w:r w:rsidR="00BE1431">
        <w:rPr>
          <w:rFonts w:ascii="Arial Nova" w:hAnsi="Arial Nova"/>
        </w:rPr>
        <w:t>can</w:t>
      </w:r>
      <w:r w:rsidR="007976DB">
        <w:rPr>
          <w:rFonts w:ascii="Arial Nova" w:hAnsi="Arial Nova"/>
        </w:rPr>
        <w:t xml:space="preserve"> differ in important ways (particularly in relation to the mix of responsibilities between the servicer and other </w:t>
      </w:r>
      <w:r w:rsidR="00BE1431">
        <w:rPr>
          <w:rFonts w:ascii="Arial Nova" w:hAnsi="Arial Nova"/>
        </w:rPr>
        <w:t>entities involved in the lending program, including white labelling entities).</w:t>
      </w:r>
    </w:p>
    <w:p w14:paraId="39D31695" w14:textId="4294553F" w:rsidR="00DD0E5C" w:rsidRDefault="00DD0E5C" w:rsidP="00573FA0">
      <w:pPr>
        <w:rPr>
          <w:rFonts w:ascii="Arial Nova" w:hAnsi="Arial Nova"/>
        </w:rPr>
      </w:pPr>
      <w:r>
        <w:rPr>
          <w:rFonts w:ascii="Arial Nova" w:hAnsi="Arial Nova"/>
        </w:rPr>
        <w:lastRenderedPageBreak/>
        <w:t xml:space="preserve">We also note that there is not a consistent lexicon </w:t>
      </w:r>
      <w:r w:rsidR="00342914">
        <w:rPr>
          <w:rFonts w:ascii="Arial Nova" w:hAnsi="Arial Nova"/>
        </w:rPr>
        <w:t xml:space="preserve">in the industry </w:t>
      </w:r>
      <w:r>
        <w:rPr>
          <w:rFonts w:ascii="Arial Nova" w:hAnsi="Arial Nova"/>
        </w:rPr>
        <w:t>to describe the entities, and their roles</w:t>
      </w:r>
      <w:r w:rsidR="00342914">
        <w:rPr>
          <w:rFonts w:ascii="Arial Nova" w:hAnsi="Arial Nova"/>
        </w:rPr>
        <w:t xml:space="preserve">. </w:t>
      </w:r>
      <w:r w:rsidR="00B6568A">
        <w:rPr>
          <w:rFonts w:ascii="Arial Nova" w:hAnsi="Arial Nova"/>
        </w:rPr>
        <w:t>For example, we have seen entities undertaking similar tasks being called a ‘servicer’, ‘originator’ and a ‘mortgage manager’ (where</w:t>
      </w:r>
      <w:r w:rsidR="0061542C">
        <w:rPr>
          <w:rFonts w:ascii="Arial Nova" w:hAnsi="Arial Nova"/>
        </w:rPr>
        <w:t xml:space="preserve"> </w:t>
      </w:r>
      <w:r w:rsidR="00B6568A">
        <w:rPr>
          <w:rFonts w:ascii="Arial Nova" w:hAnsi="Arial Nova"/>
        </w:rPr>
        <w:t xml:space="preserve">that last term could also refer to a white labelling entity that has </w:t>
      </w:r>
      <w:r w:rsidR="00CA575A">
        <w:rPr>
          <w:rFonts w:ascii="Arial Nova" w:hAnsi="Arial Nova"/>
        </w:rPr>
        <w:t>a much more limited role in the management of the loans).</w:t>
      </w:r>
    </w:p>
    <w:p w14:paraId="4D506901" w14:textId="59A1D16C" w:rsidR="00B03E35" w:rsidRDefault="00CA575A" w:rsidP="00573FA0">
      <w:pPr>
        <w:rPr>
          <w:rFonts w:ascii="Arial Nova" w:hAnsi="Arial Nova"/>
        </w:rPr>
      </w:pPr>
      <w:r>
        <w:rPr>
          <w:rFonts w:ascii="Arial Nova" w:hAnsi="Arial Nova"/>
        </w:rPr>
        <w:t xml:space="preserve">Based on our experience administering the PRDE – and given the parallels between the data sharing obligations under the PRDE and the </w:t>
      </w:r>
      <w:r w:rsidR="00413C10">
        <w:rPr>
          <w:rFonts w:ascii="Arial Nova" w:hAnsi="Arial Nova"/>
        </w:rPr>
        <w:t xml:space="preserve">Consumer Data Right – </w:t>
      </w:r>
      <w:r w:rsidR="003E433F">
        <w:rPr>
          <w:rFonts w:ascii="Arial Nova" w:hAnsi="Arial Nova"/>
        </w:rPr>
        <w:t xml:space="preserve">before finalising the designation for non-bank lenders </w:t>
      </w:r>
      <w:r w:rsidR="00413C10">
        <w:rPr>
          <w:rFonts w:ascii="Arial Nova" w:hAnsi="Arial Nova"/>
        </w:rPr>
        <w:t xml:space="preserve">we strongly recommend </w:t>
      </w:r>
      <w:r w:rsidR="00D46966">
        <w:rPr>
          <w:rFonts w:ascii="Arial Nova" w:hAnsi="Arial Nova"/>
        </w:rPr>
        <w:t xml:space="preserve">ensuring that sufficient time and resources are allocated </w:t>
      </w:r>
      <w:r w:rsidR="00413C10">
        <w:rPr>
          <w:rFonts w:ascii="Arial Nova" w:hAnsi="Arial Nova"/>
        </w:rPr>
        <w:t>to understand</w:t>
      </w:r>
      <w:r w:rsidR="00D46966">
        <w:rPr>
          <w:rFonts w:ascii="Arial Nova" w:hAnsi="Arial Nova"/>
        </w:rPr>
        <w:t>ing</w:t>
      </w:r>
      <w:r w:rsidR="00413C10">
        <w:rPr>
          <w:rFonts w:ascii="Arial Nova" w:hAnsi="Arial Nova"/>
        </w:rPr>
        <w:t xml:space="preserve"> the complexities and differences </w:t>
      </w:r>
      <w:r w:rsidR="00636EFB">
        <w:rPr>
          <w:rFonts w:ascii="Arial Nova" w:hAnsi="Arial Nova"/>
        </w:rPr>
        <w:t xml:space="preserve">between the types of lending structures in the non-bank lending sector. </w:t>
      </w:r>
      <w:r w:rsidR="0049494E">
        <w:rPr>
          <w:rFonts w:ascii="Arial Nova" w:hAnsi="Arial Nova"/>
        </w:rPr>
        <w:t>This would, we expect, involve undertak</w:t>
      </w:r>
      <w:r w:rsidR="0053185A">
        <w:rPr>
          <w:rFonts w:ascii="Arial Nova" w:hAnsi="Arial Nova"/>
        </w:rPr>
        <w:t>ing</w:t>
      </w:r>
      <w:r w:rsidR="0049494E">
        <w:rPr>
          <w:rFonts w:ascii="Arial Nova" w:hAnsi="Arial Nova"/>
        </w:rPr>
        <w:t xml:space="preserve"> roundtables of participants in the sector. An important output of this process would be a </w:t>
      </w:r>
      <w:r w:rsidR="00490014">
        <w:rPr>
          <w:rFonts w:ascii="Arial Nova" w:hAnsi="Arial Nova"/>
        </w:rPr>
        <w:t xml:space="preserve">dictionary of terms to </w:t>
      </w:r>
      <w:r w:rsidR="009F03BD">
        <w:rPr>
          <w:rFonts w:ascii="Arial Nova" w:hAnsi="Arial Nova"/>
        </w:rPr>
        <w:t>describe the entities in the sector</w:t>
      </w:r>
      <w:r w:rsidR="00711AC5">
        <w:rPr>
          <w:rFonts w:ascii="Arial Nova" w:hAnsi="Arial Nova"/>
        </w:rPr>
        <w:t xml:space="preserve">, </w:t>
      </w:r>
      <w:r w:rsidR="009F03BD">
        <w:rPr>
          <w:rFonts w:ascii="Arial Nova" w:hAnsi="Arial Nova"/>
        </w:rPr>
        <w:t>their relevant roles</w:t>
      </w:r>
      <w:r w:rsidR="006A1A82">
        <w:rPr>
          <w:rFonts w:ascii="Arial Nova" w:hAnsi="Arial Nova"/>
        </w:rPr>
        <w:t>, and how the CDR regime would apply to them</w:t>
      </w:r>
      <w:r w:rsidR="009F03BD">
        <w:rPr>
          <w:rFonts w:ascii="Arial Nova" w:hAnsi="Arial Nova"/>
        </w:rPr>
        <w:t xml:space="preserve">. </w:t>
      </w:r>
    </w:p>
    <w:p w14:paraId="65BB6766" w14:textId="3C57D417" w:rsidR="00BE1431" w:rsidRDefault="00445D78" w:rsidP="00573FA0">
      <w:pPr>
        <w:rPr>
          <w:rFonts w:ascii="Arial Nova" w:hAnsi="Arial Nova"/>
          <w:b/>
          <w:bCs/>
        </w:rPr>
      </w:pPr>
      <w:r>
        <w:rPr>
          <w:rFonts w:ascii="Arial Nova" w:hAnsi="Arial Nova"/>
          <w:b/>
          <w:bCs/>
        </w:rPr>
        <w:t>Benefits and use cases</w:t>
      </w:r>
    </w:p>
    <w:p w14:paraId="40AFF51A" w14:textId="5973ADCB" w:rsidR="00445D78" w:rsidRDefault="00030FBF" w:rsidP="00573FA0">
      <w:pPr>
        <w:rPr>
          <w:rFonts w:ascii="Arial Nova" w:hAnsi="Arial Nova"/>
        </w:rPr>
      </w:pPr>
      <w:r>
        <w:rPr>
          <w:rFonts w:ascii="Arial Nova" w:hAnsi="Arial Nova"/>
        </w:rPr>
        <w:t>As noted above, w</w:t>
      </w:r>
      <w:r w:rsidR="00B84AF0">
        <w:rPr>
          <w:rFonts w:ascii="Arial Nova" w:hAnsi="Arial Nova"/>
        </w:rPr>
        <w:t xml:space="preserve">e support the </w:t>
      </w:r>
      <w:r w:rsidR="00DE7F7C">
        <w:rPr>
          <w:rFonts w:ascii="Arial Nova" w:hAnsi="Arial Nova"/>
        </w:rPr>
        <w:t>extension of the CDR to the non-bank lending sector.</w:t>
      </w:r>
      <w:r w:rsidR="003E2528">
        <w:rPr>
          <w:rFonts w:ascii="Arial Nova" w:hAnsi="Arial Nova"/>
        </w:rPr>
        <w:t xml:space="preserve"> We </w:t>
      </w:r>
      <w:r>
        <w:rPr>
          <w:rFonts w:ascii="Arial Nova" w:hAnsi="Arial Nova"/>
        </w:rPr>
        <w:t>agree with</w:t>
      </w:r>
      <w:r w:rsidR="00BE10C7">
        <w:rPr>
          <w:rFonts w:ascii="Arial Nova" w:hAnsi="Arial Nova"/>
        </w:rPr>
        <w:t xml:space="preserve"> the sectoral assessment (page 8) </w:t>
      </w:r>
      <w:r>
        <w:rPr>
          <w:rFonts w:ascii="Arial Nova" w:hAnsi="Arial Nova"/>
        </w:rPr>
        <w:t xml:space="preserve">which </w:t>
      </w:r>
      <w:r w:rsidR="00BE10C7">
        <w:rPr>
          <w:rFonts w:ascii="Arial Nova" w:hAnsi="Arial Nova"/>
        </w:rPr>
        <w:t xml:space="preserve">recognises that </w:t>
      </w:r>
      <w:r w:rsidR="00E757FF">
        <w:rPr>
          <w:rFonts w:ascii="Arial Nova" w:hAnsi="Arial Nova"/>
        </w:rPr>
        <w:t xml:space="preserve">combining Open Finance with banking datasets already in the CDR </w:t>
      </w:r>
      <w:r w:rsidR="006B754F">
        <w:rPr>
          <w:rFonts w:ascii="Arial Nova" w:hAnsi="Arial Nova"/>
        </w:rPr>
        <w:t xml:space="preserve">can provide a much richer picture of someone’s financial circumstances, including for “loan assessment purposes”. </w:t>
      </w:r>
    </w:p>
    <w:p w14:paraId="4D47BDE3" w14:textId="61C43C74" w:rsidR="006B754F" w:rsidRDefault="00D23282" w:rsidP="00573FA0">
      <w:pPr>
        <w:rPr>
          <w:rFonts w:ascii="Arial Nova" w:hAnsi="Arial Nova"/>
        </w:rPr>
      </w:pPr>
      <w:r>
        <w:rPr>
          <w:rFonts w:ascii="Arial Nova" w:hAnsi="Arial Nova"/>
        </w:rPr>
        <w:t>We note that th</w:t>
      </w:r>
      <w:r w:rsidR="00ED548C">
        <w:rPr>
          <w:rFonts w:ascii="Arial Nova" w:hAnsi="Arial Nova"/>
        </w:rPr>
        <w:t xml:space="preserve">e “loan assessment” </w:t>
      </w:r>
      <w:r>
        <w:rPr>
          <w:rFonts w:ascii="Arial Nova" w:hAnsi="Arial Nova"/>
        </w:rPr>
        <w:t xml:space="preserve">use case has, at times, been given less attention than other use cases, even though it is likely to provide the most immediate and significant benefits for consumers and industry. </w:t>
      </w:r>
      <w:r w:rsidR="006B754F">
        <w:rPr>
          <w:rFonts w:ascii="Arial Nova" w:hAnsi="Arial Nova"/>
        </w:rPr>
        <w:t xml:space="preserve">We </w:t>
      </w:r>
      <w:r w:rsidR="003A3E80">
        <w:rPr>
          <w:rFonts w:ascii="Arial Nova" w:hAnsi="Arial Nova"/>
        </w:rPr>
        <w:t xml:space="preserve">welcome the explicit recognition of that use case in the sector assessment and </w:t>
      </w:r>
      <w:r w:rsidR="006B754F">
        <w:rPr>
          <w:rFonts w:ascii="Arial Nova" w:hAnsi="Arial Nova"/>
        </w:rPr>
        <w:t xml:space="preserve">strongly support the view that loan assessment is </w:t>
      </w:r>
      <w:r w:rsidR="007C4B09">
        <w:rPr>
          <w:rFonts w:ascii="Arial Nova" w:hAnsi="Arial Nova"/>
        </w:rPr>
        <w:t xml:space="preserve">an </w:t>
      </w:r>
      <w:r w:rsidR="006B754F">
        <w:rPr>
          <w:rFonts w:ascii="Arial Nova" w:hAnsi="Arial Nova"/>
        </w:rPr>
        <w:t xml:space="preserve">important use case for Open Finance and the CDR more broadly. </w:t>
      </w:r>
    </w:p>
    <w:p w14:paraId="36C21232" w14:textId="1FCD243F" w:rsidR="002B72E2" w:rsidRDefault="002B72E2" w:rsidP="00573FA0">
      <w:pPr>
        <w:rPr>
          <w:rFonts w:ascii="Arial Nova" w:hAnsi="Arial Nova"/>
        </w:rPr>
      </w:pPr>
      <w:r>
        <w:rPr>
          <w:rFonts w:ascii="Arial Nova" w:hAnsi="Arial Nova"/>
        </w:rPr>
        <w:t xml:space="preserve">To </w:t>
      </w:r>
      <w:r w:rsidR="00754A5A">
        <w:rPr>
          <w:rFonts w:ascii="Arial Nova" w:hAnsi="Arial Nova"/>
        </w:rPr>
        <w:t xml:space="preserve">ensure Open Finance is </w:t>
      </w:r>
      <w:r>
        <w:rPr>
          <w:rFonts w:ascii="Arial Nova" w:hAnsi="Arial Nova"/>
        </w:rPr>
        <w:t>as effective and efficient as possibl</w:t>
      </w:r>
      <w:r w:rsidR="007C4B09">
        <w:rPr>
          <w:rFonts w:ascii="Arial Nova" w:hAnsi="Arial Nova"/>
        </w:rPr>
        <w:t>e</w:t>
      </w:r>
      <w:r>
        <w:rPr>
          <w:rFonts w:ascii="Arial Nova" w:hAnsi="Arial Nova"/>
        </w:rPr>
        <w:t xml:space="preserve">, the definition of non-bank lending must be </w:t>
      </w:r>
      <w:r w:rsidR="007F7EF2">
        <w:rPr>
          <w:rFonts w:ascii="Arial Nova" w:hAnsi="Arial Nova"/>
        </w:rPr>
        <w:t xml:space="preserve">sufficiently broad to capture all relevant ‘credit’ </w:t>
      </w:r>
      <w:r w:rsidR="00031DA3">
        <w:rPr>
          <w:rFonts w:ascii="Arial Nova" w:hAnsi="Arial Nova"/>
        </w:rPr>
        <w:t xml:space="preserve">offered to consumers and SMEs </w:t>
      </w:r>
      <w:r w:rsidR="007F7EF2">
        <w:rPr>
          <w:rFonts w:ascii="Arial Nova" w:hAnsi="Arial Nova"/>
        </w:rPr>
        <w:t xml:space="preserve">as other lenders need visibility of all the </w:t>
      </w:r>
      <w:r w:rsidR="00966E68">
        <w:rPr>
          <w:rFonts w:ascii="Arial Nova" w:hAnsi="Arial Nova"/>
        </w:rPr>
        <w:t>individual’s lending commitment</w:t>
      </w:r>
      <w:r w:rsidR="00D46966">
        <w:rPr>
          <w:rFonts w:ascii="Arial Nova" w:hAnsi="Arial Nova"/>
        </w:rPr>
        <w:t>s</w:t>
      </w:r>
      <w:r w:rsidR="00966E68">
        <w:rPr>
          <w:rFonts w:ascii="Arial Nova" w:hAnsi="Arial Nova"/>
        </w:rPr>
        <w:t xml:space="preserve"> and behaviours. </w:t>
      </w:r>
      <w:r w:rsidR="00E80493">
        <w:rPr>
          <w:rFonts w:ascii="Arial Nova" w:hAnsi="Arial Nova"/>
        </w:rPr>
        <w:t xml:space="preserve">For that reason, </w:t>
      </w:r>
      <w:r w:rsidR="00A95436">
        <w:rPr>
          <w:rFonts w:ascii="Arial Nova" w:hAnsi="Arial Nova"/>
        </w:rPr>
        <w:t xml:space="preserve">we would support a broad </w:t>
      </w:r>
      <w:r w:rsidR="003303E6">
        <w:rPr>
          <w:rFonts w:ascii="Arial Nova" w:hAnsi="Arial Nova"/>
        </w:rPr>
        <w:t xml:space="preserve">definition of ‘credit’, such as in </w:t>
      </w:r>
      <w:r w:rsidR="00852EA4">
        <w:rPr>
          <w:rFonts w:ascii="Arial Nova" w:hAnsi="Arial Nova"/>
        </w:rPr>
        <w:t>the ASIC Act</w:t>
      </w:r>
      <w:r w:rsidR="0052032D">
        <w:rPr>
          <w:rFonts w:ascii="Arial Nova" w:hAnsi="Arial Nova"/>
        </w:rPr>
        <w:t xml:space="preserve"> (although, noting that the rules may subsequently need to narrow that broad definition down as it may capture </w:t>
      </w:r>
      <w:r w:rsidR="00250E9C">
        <w:rPr>
          <w:rFonts w:ascii="Arial Nova" w:hAnsi="Arial Nova"/>
        </w:rPr>
        <w:t xml:space="preserve">some businesses </w:t>
      </w:r>
      <w:r w:rsidR="00754A5A">
        <w:rPr>
          <w:rFonts w:ascii="Arial Nova" w:hAnsi="Arial Nova"/>
        </w:rPr>
        <w:t>unintentionally,</w:t>
      </w:r>
      <w:r w:rsidR="00250E9C">
        <w:rPr>
          <w:rFonts w:ascii="Arial Nova" w:hAnsi="Arial Nova"/>
        </w:rPr>
        <w:t xml:space="preserve"> such as businesses providing goods and services on short payment terms).</w:t>
      </w:r>
    </w:p>
    <w:p w14:paraId="16C9243D" w14:textId="1E76B1B5" w:rsidR="007B2126" w:rsidRDefault="00B87971" w:rsidP="00573FA0">
      <w:pPr>
        <w:rPr>
          <w:rFonts w:ascii="Arial Nova" w:hAnsi="Arial Nova"/>
        </w:rPr>
      </w:pPr>
      <w:r>
        <w:rPr>
          <w:rFonts w:ascii="Arial Nova" w:hAnsi="Arial Nova"/>
        </w:rPr>
        <w:t>W</w:t>
      </w:r>
      <w:r w:rsidR="0080330B">
        <w:rPr>
          <w:rFonts w:ascii="Arial Nova" w:hAnsi="Arial Nova"/>
        </w:rPr>
        <w:t>e consider that the regime must extend to providers of Buy Now Pay Later (BNPL) products</w:t>
      </w:r>
      <w:r w:rsidR="001F3C9C">
        <w:rPr>
          <w:rFonts w:ascii="Arial Nova" w:hAnsi="Arial Nova"/>
        </w:rPr>
        <w:t xml:space="preserve">, payday </w:t>
      </w:r>
      <w:r w:rsidR="00A20AD6">
        <w:rPr>
          <w:rFonts w:ascii="Arial Nova" w:hAnsi="Arial Nova"/>
        </w:rPr>
        <w:t xml:space="preserve">and other </w:t>
      </w:r>
      <w:r w:rsidR="003269A9">
        <w:rPr>
          <w:rFonts w:ascii="Arial Nova" w:hAnsi="Arial Nova"/>
        </w:rPr>
        <w:t xml:space="preserve">similar </w:t>
      </w:r>
      <w:r w:rsidR="001F3C9C">
        <w:rPr>
          <w:rFonts w:ascii="Arial Nova" w:hAnsi="Arial Nova"/>
        </w:rPr>
        <w:t>lenders</w:t>
      </w:r>
      <w:r w:rsidR="003269A9">
        <w:rPr>
          <w:rFonts w:ascii="Arial Nova" w:hAnsi="Arial Nova"/>
        </w:rPr>
        <w:t>,</w:t>
      </w:r>
      <w:r w:rsidR="001F3C9C">
        <w:rPr>
          <w:rFonts w:ascii="Arial Nova" w:hAnsi="Arial Nova"/>
        </w:rPr>
        <w:t xml:space="preserve"> </w:t>
      </w:r>
      <w:r w:rsidR="007B2126">
        <w:rPr>
          <w:rFonts w:ascii="Arial Nova" w:hAnsi="Arial Nova"/>
        </w:rPr>
        <w:t xml:space="preserve">and be capable of extending to </w:t>
      </w:r>
      <w:r w:rsidR="00D6068B">
        <w:rPr>
          <w:rFonts w:ascii="Arial Nova" w:hAnsi="Arial Nova"/>
        </w:rPr>
        <w:t xml:space="preserve">other categories such as </w:t>
      </w:r>
      <w:r w:rsidR="007B2126">
        <w:rPr>
          <w:rFonts w:ascii="Arial Nova" w:hAnsi="Arial Nova"/>
        </w:rPr>
        <w:t>tech companies when and if they enter the lending market.</w:t>
      </w:r>
    </w:p>
    <w:p w14:paraId="5415C837" w14:textId="65ACAA0D" w:rsidR="007B2126" w:rsidRPr="007B2126" w:rsidRDefault="007B2126" w:rsidP="00573FA0">
      <w:pPr>
        <w:rPr>
          <w:rFonts w:ascii="Arial Nova" w:hAnsi="Arial Nova"/>
          <w:i/>
          <w:iCs/>
        </w:rPr>
      </w:pPr>
      <w:r>
        <w:rPr>
          <w:rFonts w:ascii="Arial Nova" w:hAnsi="Arial Nova"/>
          <w:i/>
          <w:iCs/>
        </w:rPr>
        <w:t>Buy Now Pay Later providers – further comments</w:t>
      </w:r>
    </w:p>
    <w:p w14:paraId="0F2B1ABA" w14:textId="1A67FA5F" w:rsidR="0080330B" w:rsidRDefault="00D81BF6" w:rsidP="00573FA0">
      <w:pPr>
        <w:rPr>
          <w:rFonts w:ascii="Arial Nova" w:hAnsi="Arial Nova"/>
        </w:rPr>
      </w:pPr>
      <w:r>
        <w:rPr>
          <w:rFonts w:ascii="Arial Nova" w:hAnsi="Arial Nova"/>
        </w:rPr>
        <w:t xml:space="preserve">Despite the </w:t>
      </w:r>
      <w:r w:rsidR="00C03711">
        <w:rPr>
          <w:rFonts w:ascii="Arial Nova" w:hAnsi="Arial Nova"/>
        </w:rPr>
        <w:t>way the</w:t>
      </w:r>
      <w:r w:rsidR="0027246D">
        <w:rPr>
          <w:rFonts w:ascii="Arial Nova" w:hAnsi="Arial Nova"/>
        </w:rPr>
        <w:t>y</w:t>
      </w:r>
      <w:r w:rsidR="00C03711">
        <w:rPr>
          <w:rFonts w:ascii="Arial Nova" w:hAnsi="Arial Nova"/>
        </w:rPr>
        <w:t xml:space="preserve"> </w:t>
      </w:r>
      <w:r w:rsidR="0027246D">
        <w:rPr>
          <w:rFonts w:ascii="Arial Nova" w:hAnsi="Arial Nova"/>
        </w:rPr>
        <w:t xml:space="preserve">are </w:t>
      </w:r>
      <w:r w:rsidR="00C03711">
        <w:rPr>
          <w:rFonts w:ascii="Arial Nova" w:hAnsi="Arial Nova"/>
        </w:rPr>
        <w:t xml:space="preserve">sometimes presented, </w:t>
      </w:r>
      <w:r>
        <w:rPr>
          <w:rFonts w:ascii="Arial Nova" w:hAnsi="Arial Nova"/>
        </w:rPr>
        <w:t>BNPL products are credit pro</w:t>
      </w:r>
      <w:r w:rsidR="00481ADD">
        <w:rPr>
          <w:rFonts w:ascii="Arial Nova" w:hAnsi="Arial Nova"/>
        </w:rPr>
        <w:t xml:space="preserve">ducts </w:t>
      </w:r>
      <w:r>
        <w:rPr>
          <w:rFonts w:ascii="Arial Nova" w:hAnsi="Arial Nova"/>
        </w:rPr>
        <w:t xml:space="preserve">just like </w:t>
      </w:r>
      <w:r w:rsidR="00A40449">
        <w:rPr>
          <w:rFonts w:ascii="Arial Nova" w:hAnsi="Arial Nova"/>
        </w:rPr>
        <w:t xml:space="preserve">any other product which allows </w:t>
      </w:r>
      <w:r w:rsidR="008469F5">
        <w:rPr>
          <w:rFonts w:ascii="Arial Nova" w:hAnsi="Arial Nova"/>
        </w:rPr>
        <w:t xml:space="preserve">the deferment of debt. </w:t>
      </w:r>
      <w:r w:rsidR="008205D4">
        <w:rPr>
          <w:rFonts w:ascii="Arial Nova" w:hAnsi="Arial Nova"/>
        </w:rPr>
        <w:t xml:space="preserve">While there </w:t>
      </w:r>
      <w:r w:rsidR="001E597E">
        <w:rPr>
          <w:rFonts w:ascii="Arial Nova" w:hAnsi="Arial Nova"/>
        </w:rPr>
        <w:t>are differences (such as cost and length of credit terms), BNPL products essential</w:t>
      </w:r>
      <w:r w:rsidR="00B87971">
        <w:rPr>
          <w:rFonts w:ascii="Arial Nova" w:hAnsi="Arial Nova"/>
        </w:rPr>
        <w:t>ly</w:t>
      </w:r>
      <w:r w:rsidR="001E597E">
        <w:rPr>
          <w:rFonts w:ascii="Arial Nova" w:hAnsi="Arial Nova"/>
        </w:rPr>
        <w:t xml:space="preserve"> operate in the same way as credit cards by offering a mix of debt deferral and </w:t>
      </w:r>
      <w:r w:rsidR="00483E8A">
        <w:rPr>
          <w:rFonts w:ascii="Arial Nova" w:hAnsi="Arial Nova"/>
        </w:rPr>
        <w:t xml:space="preserve">a </w:t>
      </w:r>
      <w:r w:rsidR="001E597E">
        <w:rPr>
          <w:rFonts w:ascii="Arial Nova" w:hAnsi="Arial Nova"/>
        </w:rPr>
        <w:t xml:space="preserve">payment mechanism. </w:t>
      </w:r>
    </w:p>
    <w:p w14:paraId="5EB5FA07" w14:textId="6EC23060" w:rsidR="00213E51" w:rsidRDefault="00B87971" w:rsidP="00573FA0">
      <w:pPr>
        <w:rPr>
          <w:rFonts w:ascii="Arial Nova" w:hAnsi="Arial Nova"/>
        </w:rPr>
      </w:pPr>
      <w:r>
        <w:rPr>
          <w:rFonts w:ascii="Arial Nova" w:hAnsi="Arial Nova"/>
        </w:rPr>
        <w:t xml:space="preserve">BNPL </w:t>
      </w:r>
      <w:r w:rsidR="00CD683D">
        <w:rPr>
          <w:rFonts w:ascii="Arial Nova" w:hAnsi="Arial Nova"/>
        </w:rPr>
        <w:t xml:space="preserve">users </w:t>
      </w:r>
      <w:r w:rsidR="00961C95">
        <w:rPr>
          <w:rFonts w:ascii="Arial Nova" w:hAnsi="Arial Nova"/>
        </w:rPr>
        <w:t xml:space="preserve">cover the broad spectrum of consumer </w:t>
      </w:r>
      <w:r w:rsidR="00703A38">
        <w:rPr>
          <w:rFonts w:ascii="Arial Nova" w:hAnsi="Arial Nova"/>
        </w:rPr>
        <w:t>segments</w:t>
      </w:r>
      <w:r w:rsidR="00CD683D">
        <w:rPr>
          <w:rFonts w:ascii="Arial Nova" w:hAnsi="Arial Nova"/>
        </w:rPr>
        <w:t xml:space="preserve">. Reflecting this, consumer research indicates that </w:t>
      </w:r>
      <w:r w:rsidR="00027578">
        <w:rPr>
          <w:rFonts w:ascii="Arial Nova" w:hAnsi="Arial Nova"/>
        </w:rPr>
        <w:t>overall</w:t>
      </w:r>
      <w:r w:rsidR="001561A9">
        <w:rPr>
          <w:rFonts w:ascii="Arial Nova" w:hAnsi="Arial Nova"/>
        </w:rPr>
        <w:t xml:space="preserve"> BNPL users are credit active across multiple types of credit including credit cards</w:t>
      </w:r>
      <w:r w:rsidR="00666633">
        <w:rPr>
          <w:rFonts w:ascii="Arial Nova" w:hAnsi="Arial Nova"/>
        </w:rPr>
        <w:t>, personal loans, and home loans</w:t>
      </w:r>
      <w:r w:rsidR="00A11A11">
        <w:rPr>
          <w:rStyle w:val="FootnoteReference"/>
          <w:rFonts w:ascii="Arial Nova" w:hAnsi="Arial Nova"/>
        </w:rPr>
        <w:footnoteReference w:id="4"/>
      </w:r>
      <w:r w:rsidR="00666633">
        <w:rPr>
          <w:rFonts w:ascii="Arial Nova" w:hAnsi="Arial Nova"/>
        </w:rPr>
        <w:t>. Hence, from a consumer perspective</w:t>
      </w:r>
      <w:r w:rsidR="00D2699E">
        <w:rPr>
          <w:rFonts w:ascii="Arial Nova" w:hAnsi="Arial Nova"/>
        </w:rPr>
        <w:t xml:space="preserve">, and to ensure the use case of loan assessment is </w:t>
      </w:r>
      <w:r w:rsidR="00251391">
        <w:rPr>
          <w:rFonts w:ascii="Arial Nova" w:hAnsi="Arial Nova"/>
        </w:rPr>
        <w:t xml:space="preserve">effectively enabled, </w:t>
      </w:r>
      <w:r w:rsidR="00885B4A">
        <w:rPr>
          <w:rFonts w:ascii="Arial Nova" w:hAnsi="Arial Nova"/>
        </w:rPr>
        <w:t>the</w:t>
      </w:r>
      <w:r w:rsidR="00213E51">
        <w:rPr>
          <w:rFonts w:ascii="Arial Nova" w:hAnsi="Arial Nova"/>
        </w:rPr>
        <w:t>re</w:t>
      </w:r>
      <w:r w:rsidR="00885B4A">
        <w:rPr>
          <w:rFonts w:ascii="Arial Nova" w:hAnsi="Arial Nova"/>
        </w:rPr>
        <w:t xml:space="preserve"> is value in </w:t>
      </w:r>
      <w:r w:rsidR="00251391">
        <w:rPr>
          <w:rFonts w:ascii="Arial Nova" w:hAnsi="Arial Nova"/>
        </w:rPr>
        <w:t>consumers</w:t>
      </w:r>
      <w:r w:rsidR="00885B4A">
        <w:rPr>
          <w:rFonts w:ascii="Arial Nova" w:hAnsi="Arial Nova"/>
        </w:rPr>
        <w:t xml:space="preserve"> being able to </w:t>
      </w:r>
      <w:r w:rsidR="00213E51">
        <w:rPr>
          <w:rFonts w:ascii="Arial Nova" w:hAnsi="Arial Nova"/>
        </w:rPr>
        <w:t xml:space="preserve">have access </w:t>
      </w:r>
      <w:r w:rsidR="00356C91">
        <w:rPr>
          <w:rFonts w:ascii="Arial Nova" w:hAnsi="Arial Nova"/>
        </w:rPr>
        <w:t xml:space="preserve">through the CDR </w:t>
      </w:r>
      <w:r w:rsidR="00213E51">
        <w:rPr>
          <w:rFonts w:ascii="Arial Nova" w:hAnsi="Arial Nova"/>
        </w:rPr>
        <w:t xml:space="preserve">to all </w:t>
      </w:r>
      <w:r w:rsidR="00356C91">
        <w:rPr>
          <w:rFonts w:ascii="Arial Nova" w:hAnsi="Arial Nova"/>
        </w:rPr>
        <w:t>credit products they hold</w:t>
      </w:r>
      <w:r w:rsidR="00213E51">
        <w:rPr>
          <w:rFonts w:ascii="Arial Nova" w:hAnsi="Arial Nova"/>
        </w:rPr>
        <w:t>.</w:t>
      </w:r>
    </w:p>
    <w:p w14:paraId="57F2700A" w14:textId="36636A57" w:rsidR="00F53523" w:rsidRDefault="00540AD2" w:rsidP="00573FA0">
      <w:pPr>
        <w:rPr>
          <w:rFonts w:ascii="Arial Nova" w:hAnsi="Arial Nova"/>
        </w:rPr>
      </w:pPr>
      <w:r>
        <w:rPr>
          <w:rFonts w:ascii="Arial Nova" w:hAnsi="Arial Nova"/>
        </w:rPr>
        <w:t>Some segments of BNPL users a</w:t>
      </w:r>
      <w:r w:rsidR="006957D7">
        <w:rPr>
          <w:rFonts w:ascii="Arial Nova" w:hAnsi="Arial Nova"/>
        </w:rPr>
        <w:t xml:space="preserve">lso have particular characteristics that would </w:t>
      </w:r>
      <w:r w:rsidR="00027578">
        <w:rPr>
          <w:rFonts w:ascii="Arial Nova" w:hAnsi="Arial Nova"/>
        </w:rPr>
        <w:t xml:space="preserve">also </w:t>
      </w:r>
      <w:r w:rsidR="00122FC9">
        <w:rPr>
          <w:rFonts w:ascii="Arial Nova" w:hAnsi="Arial Nova"/>
        </w:rPr>
        <w:t>make involvement in the CDR valuable. For example, because BNPL usage is skewed towards</w:t>
      </w:r>
      <w:r w:rsidR="0085705C">
        <w:rPr>
          <w:rFonts w:ascii="Arial Nova" w:hAnsi="Arial Nova"/>
        </w:rPr>
        <w:t xml:space="preserve"> </w:t>
      </w:r>
      <w:r w:rsidR="00B56B48">
        <w:rPr>
          <w:rFonts w:ascii="Arial Nova" w:hAnsi="Arial Nova"/>
        </w:rPr>
        <w:t>younger Australians</w:t>
      </w:r>
      <w:r w:rsidR="00936F30">
        <w:rPr>
          <w:rFonts w:ascii="Arial Nova" w:hAnsi="Arial Nova"/>
        </w:rPr>
        <w:t xml:space="preserve">, </w:t>
      </w:r>
      <w:r w:rsidR="00C71BEE">
        <w:rPr>
          <w:rFonts w:ascii="Arial Nova" w:hAnsi="Arial Nova"/>
        </w:rPr>
        <w:t xml:space="preserve">in relation to a credit assessment use case some of these younger consumers </w:t>
      </w:r>
      <w:r w:rsidR="00855D1E">
        <w:rPr>
          <w:rFonts w:ascii="Arial Nova" w:hAnsi="Arial Nova"/>
        </w:rPr>
        <w:t xml:space="preserve">may </w:t>
      </w:r>
      <w:r w:rsidR="00703A38">
        <w:rPr>
          <w:rFonts w:ascii="Arial Nova" w:hAnsi="Arial Nova"/>
        </w:rPr>
        <w:t xml:space="preserve">otherwise </w:t>
      </w:r>
      <w:r w:rsidR="00855D1E">
        <w:rPr>
          <w:rFonts w:ascii="Arial Nova" w:hAnsi="Arial Nova"/>
        </w:rPr>
        <w:t xml:space="preserve">be </w:t>
      </w:r>
      <w:r w:rsidR="00D74EAA">
        <w:rPr>
          <w:rFonts w:ascii="Arial Nova" w:hAnsi="Arial Nova"/>
        </w:rPr>
        <w:t xml:space="preserve">‘credit invisible’ </w:t>
      </w:r>
      <w:r w:rsidR="002745A7">
        <w:rPr>
          <w:rFonts w:ascii="Arial Nova" w:hAnsi="Arial Nova"/>
        </w:rPr>
        <w:t xml:space="preserve">within the traditional credit reporting system </w:t>
      </w:r>
      <w:r w:rsidR="00B56B48">
        <w:rPr>
          <w:rFonts w:ascii="Arial Nova" w:hAnsi="Arial Nova"/>
        </w:rPr>
        <w:t>(i.e. they have little credit history</w:t>
      </w:r>
      <w:r w:rsidR="002745A7">
        <w:rPr>
          <w:rFonts w:ascii="Arial Nova" w:hAnsi="Arial Nova"/>
        </w:rPr>
        <w:t xml:space="preserve"> because they </w:t>
      </w:r>
      <w:r w:rsidR="00486318">
        <w:rPr>
          <w:rFonts w:ascii="Arial Nova" w:hAnsi="Arial Nova"/>
        </w:rPr>
        <w:t>do not use regulated credit products</w:t>
      </w:r>
      <w:r w:rsidR="0052293B">
        <w:rPr>
          <w:rStyle w:val="FootnoteReference"/>
          <w:rFonts w:ascii="Arial Nova" w:hAnsi="Arial Nova"/>
        </w:rPr>
        <w:footnoteReference w:id="5"/>
      </w:r>
      <w:r w:rsidR="00B56B48">
        <w:rPr>
          <w:rFonts w:ascii="Arial Nova" w:hAnsi="Arial Nova"/>
        </w:rPr>
        <w:t xml:space="preserve">). </w:t>
      </w:r>
      <w:r w:rsidR="00451378">
        <w:rPr>
          <w:rFonts w:ascii="Arial Nova" w:hAnsi="Arial Nova"/>
        </w:rPr>
        <w:t>For this credit invisible segment</w:t>
      </w:r>
      <w:r w:rsidR="003A02CE">
        <w:rPr>
          <w:rFonts w:ascii="Arial Nova" w:hAnsi="Arial Nova"/>
        </w:rPr>
        <w:t xml:space="preserve">, </w:t>
      </w:r>
      <w:r w:rsidR="00482C1D">
        <w:rPr>
          <w:rFonts w:ascii="Arial Nova" w:hAnsi="Arial Nova"/>
        </w:rPr>
        <w:t xml:space="preserve">the inclusion of BNPL </w:t>
      </w:r>
      <w:r w:rsidR="00451378">
        <w:rPr>
          <w:rFonts w:ascii="Arial Nova" w:hAnsi="Arial Nova"/>
        </w:rPr>
        <w:t>in the CDR</w:t>
      </w:r>
      <w:r w:rsidR="003A02CE">
        <w:rPr>
          <w:rFonts w:ascii="Arial Nova" w:hAnsi="Arial Nova"/>
        </w:rPr>
        <w:t xml:space="preserve"> is consistent with the inclusion of telecommunications</w:t>
      </w:r>
      <w:r w:rsidR="00874319">
        <w:rPr>
          <w:rFonts w:ascii="Arial Nova" w:hAnsi="Arial Nova"/>
        </w:rPr>
        <w:t xml:space="preserve"> </w:t>
      </w:r>
      <w:r w:rsidR="00210F53">
        <w:rPr>
          <w:rFonts w:ascii="Arial Nova" w:hAnsi="Arial Nova"/>
        </w:rPr>
        <w:t xml:space="preserve">usage </w:t>
      </w:r>
      <w:r w:rsidR="00874319">
        <w:rPr>
          <w:rFonts w:ascii="Arial Nova" w:hAnsi="Arial Nova"/>
        </w:rPr>
        <w:t>in the CDR</w:t>
      </w:r>
      <w:r w:rsidR="003A02CE">
        <w:rPr>
          <w:rFonts w:ascii="Arial Nova" w:hAnsi="Arial Nova"/>
        </w:rPr>
        <w:t xml:space="preserve">, which </w:t>
      </w:r>
      <w:r w:rsidR="00137DA1">
        <w:rPr>
          <w:rFonts w:ascii="Arial Nova" w:hAnsi="Arial Nova"/>
        </w:rPr>
        <w:t>from a credit assessment perspective</w:t>
      </w:r>
      <w:r w:rsidR="00874319">
        <w:rPr>
          <w:rFonts w:ascii="Arial Nova" w:hAnsi="Arial Nova"/>
        </w:rPr>
        <w:t xml:space="preserve"> is another </w:t>
      </w:r>
      <w:r w:rsidR="00210F53">
        <w:rPr>
          <w:rFonts w:ascii="Arial Nova" w:hAnsi="Arial Nova"/>
        </w:rPr>
        <w:t>useful indicator of credit behaviour.</w:t>
      </w:r>
      <w:r w:rsidR="009B58DD" w:rsidRPr="009B58DD">
        <w:rPr>
          <w:rStyle w:val="FootnoteReference"/>
          <w:rFonts w:ascii="Arial Nova" w:hAnsi="Arial Nova"/>
        </w:rPr>
        <w:t xml:space="preserve"> </w:t>
      </w:r>
    </w:p>
    <w:p w14:paraId="7BF1C87D" w14:textId="7B583699" w:rsidR="00D91AF8" w:rsidRDefault="00C44DFA" w:rsidP="00573FA0">
      <w:pPr>
        <w:rPr>
          <w:rFonts w:ascii="Arial Nova" w:hAnsi="Arial Nova"/>
        </w:rPr>
      </w:pPr>
      <w:r>
        <w:rPr>
          <w:rFonts w:ascii="Arial Nova" w:hAnsi="Arial Nova"/>
        </w:rPr>
        <w:t>Likewise, whil</w:t>
      </w:r>
      <w:r w:rsidR="00656D2A">
        <w:rPr>
          <w:rFonts w:ascii="Arial Nova" w:hAnsi="Arial Nova"/>
        </w:rPr>
        <w:t>st comprising only</w:t>
      </w:r>
      <w:r>
        <w:rPr>
          <w:rFonts w:ascii="Arial Nova" w:hAnsi="Arial Nova"/>
        </w:rPr>
        <w:t xml:space="preserve"> a minority of </w:t>
      </w:r>
      <w:r w:rsidR="00656D2A">
        <w:rPr>
          <w:rFonts w:ascii="Arial Nova" w:hAnsi="Arial Nova"/>
        </w:rPr>
        <w:t xml:space="preserve">overall </w:t>
      </w:r>
      <w:r>
        <w:rPr>
          <w:rFonts w:ascii="Arial Nova" w:hAnsi="Arial Nova"/>
        </w:rPr>
        <w:t>BNPL users</w:t>
      </w:r>
      <w:r w:rsidR="009C435C">
        <w:rPr>
          <w:rFonts w:ascii="Arial Nova" w:hAnsi="Arial Nova"/>
        </w:rPr>
        <w:t xml:space="preserve">, users of payday lenders </w:t>
      </w:r>
      <w:r w:rsidR="00BA781C">
        <w:rPr>
          <w:rFonts w:ascii="Arial Nova" w:hAnsi="Arial Nova"/>
        </w:rPr>
        <w:t xml:space="preserve">are </w:t>
      </w:r>
      <w:r w:rsidR="00067894">
        <w:rPr>
          <w:rFonts w:ascii="Arial Nova" w:hAnsi="Arial Nova"/>
        </w:rPr>
        <w:t xml:space="preserve">also </w:t>
      </w:r>
      <w:r w:rsidR="00BA781C">
        <w:rPr>
          <w:rFonts w:ascii="Arial Nova" w:hAnsi="Arial Nova"/>
        </w:rPr>
        <w:t>significant users of BNPL</w:t>
      </w:r>
      <w:r w:rsidR="00067894">
        <w:rPr>
          <w:rFonts w:ascii="Arial Nova" w:hAnsi="Arial Nova"/>
        </w:rPr>
        <w:t xml:space="preserve">. Payday lenders have also chosen to avoid </w:t>
      </w:r>
      <w:r w:rsidR="001619F2">
        <w:rPr>
          <w:rFonts w:ascii="Arial Nova" w:hAnsi="Arial Nova"/>
        </w:rPr>
        <w:t xml:space="preserve">comprehensive </w:t>
      </w:r>
      <w:r w:rsidR="00067894">
        <w:rPr>
          <w:rFonts w:ascii="Arial Nova" w:hAnsi="Arial Nova"/>
        </w:rPr>
        <w:t xml:space="preserve">usage of the </w:t>
      </w:r>
      <w:r w:rsidR="001619F2">
        <w:rPr>
          <w:rFonts w:ascii="Arial Nova" w:hAnsi="Arial Nova"/>
        </w:rPr>
        <w:t>credit reporting system and hence their clients are unable to establish credit histories that might enable them to access more mainstream and lower cost lenders</w:t>
      </w:r>
      <w:r w:rsidR="00F10452">
        <w:rPr>
          <w:rFonts w:ascii="Arial Nova" w:hAnsi="Arial Nova"/>
        </w:rPr>
        <w:t xml:space="preserve">. Again, there is significant benefit </w:t>
      </w:r>
      <w:r w:rsidR="006A1498">
        <w:rPr>
          <w:rFonts w:ascii="Arial Nova" w:hAnsi="Arial Nova"/>
        </w:rPr>
        <w:t>for consumers if all types of lenders were incorporated into the CDR (and the comprehensive credit reporting system as well)</w:t>
      </w:r>
      <w:r w:rsidR="009B58DD">
        <w:rPr>
          <w:rFonts w:ascii="Arial Nova" w:hAnsi="Arial Nova"/>
        </w:rPr>
        <w:t>.</w:t>
      </w:r>
      <w:r w:rsidR="009B58DD" w:rsidRPr="009B58DD">
        <w:rPr>
          <w:rStyle w:val="FootnoteReference"/>
          <w:rFonts w:ascii="Arial Nova" w:hAnsi="Arial Nova"/>
        </w:rPr>
        <w:t xml:space="preserve"> </w:t>
      </w:r>
    </w:p>
    <w:p w14:paraId="61E2E8FC" w14:textId="360F16FD" w:rsidR="008E5DFE" w:rsidRDefault="00886175" w:rsidP="00573FA0">
      <w:pPr>
        <w:rPr>
          <w:rFonts w:ascii="Arial Nova" w:hAnsi="Arial Nova"/>
        </w:rPr>
      </w:pPr>
      <w:r>
        <w:rPr>
          <w:rFonts w:ascii="Arial Nova" w:hAnsi="Arial Nova"/>
          <w:b/>
          <w:bCs/>
        </w:rPr>
        <w:t>Data holder and datasets</w:t>
      </w:r>
    </w:p>
    <w:p w14:paraId="0B3D9E30" w14:textId="5CE93122" w:rsidR="00B524A2" w:rsidRPr="00B524A2" w:rsidRDefault="00B524A2" w:rsidP="00573FA0">
      <w:pPr>
        <w:rPr>
          <w:rFonts w:ascii="Arial Nova" w:hAnsi="Arial Nova"/>
          <w:i/>
          <w:iCs/>
        </w:rPr>
      </w:pPr>
      <w:r>
        <w:rPr>
          <w:rFonts w:ascii="Arial Nova" w:hAnsi="Arial Nova"/>
          <w:i/>
          <w:iCs/>
        </w:rPr>
        <w:t>Data holders in off-balance sheet lending</w:t>
      </w:r>
    </w:p>
    <w:p w14:paraId="1E63D91D" w14:textId="1AE5FA1C" w:rsidR="008D1EB0" w:rsidRDefault="005102AD" w:rsidP="00573FA0">
      <w:pPr>
        <w:rPr>
          <w:rFonts w:ascii="Arial Nova" w:hAnsi="Arial Nova"/>
        </w:rPr>
      </w:pPr>
      <w:r>
        <w:rPr>
          <w:rFonts w:ascii="Arial Nova" w:hAnsi="Arial Nova"/>
        </w:rPr>
        <w:t>As noted above, the lending structure within the non-bank lending sector are often more complex tha</w:t>
      </w:r>
      <w:r w:rsidR="00337E7B">
        <w:rPr>
          <w:rFonts w:ascii="Arial Nova" w:hAnsi="Arial Nova"/>
        </w:rPr>
        <w:t>n</w:t>
      </w:r>
      <w:r>
        <w:rPr>
          <w:rFonts w:ascii="Arial Nova" w:hAnsi="Arial Nova"/>
        </w:rPr>
        <w:t xml:space="preserve"> in the banking sector.</w:t>
      </w:r>
    </w:p>
    <w:p w14:paraId="61ACDE88" w14:textId="47643A36" w:rsidR="007F637E" w:rsidRDefault="008D1EB0" w:rsidP="00573FA0">
      <w:pPr>
        <w:rPr>
          <w:rFonts w:ascii="Arial Nova" w:hAnsi="Arial Nova"/>
        </w:rPr>
      </w:pPr>
      <w:r>
        <w:rPr>
          <w:rFonts w:ascii="Arial Nova" w:hAnsi="Arial Nova"/>
        </w:rPr>
        <w:t>We note the proposal to apply the “general principle that the entity holding the legal relationship with the customer should be the data holder” (p16 of the sector assessment)</w:t>
      </w:r>
      <w:r w:rsidR="00B524A2">
        <w:rPr>
          <w:rFonts w:ascii="Arial Nova" w:hAnsi="Arial Nova"/>
        </w:rPr>
        <w:t xml:space="preserve"> and</w:t>
      </w:r>
      <w:r w:rsidR="00337E7B">
        <w:rPr>
          <w:rFonts w:ascii="Arial Nova" w:hAnsi="Arial Nova"/>
        </w:rPr>
        <w:t xml:space="preserve"> agree that this should be a starting point to ensure that </w:t>
      </w:r>
      <w:r w:rsidR="00827C7D">
        <w:rPr>
          <w:rFonts w:ascii="Arial Nova" w:hAnsi="Arial Nova"/>
        </w:rPr>
        <w:t>the regime captures the broad range of credit products and credit providers</w:t>
      </w:r>
      <w:r w:rsidR="006C3145">
        <w:rPr>
          <w:rFonts w:ascii="Arial Nova" w:hAnsi="Arial Nova"/>
        </w:rPr>
        <w:t xml:space="preserve"> which exist in the sector</w:t>
      </w:r>
      <w:r w:rsidR="00827C7D">
        <w:rPr>
          <w:rFonts w:ascii="Arial Nova" w:hAnsi="Arial Nova"/>
        </w:rPr>
        <w:t>. However</w:t>
      </w:r>
      <w:r w:rsidR="00F5236C">
        <w:rPr>
          <w:rFonts w:ascii="Arial Nova" w:hAnsi="Arial Nova"/>
        </w:rPr>
        <w:t xml:space="preserve">, we </w:t>
      </w:r>
      <w:r w:rsidR="007F637E">
        <w:rPr>
          <w:rFonts w:ascii="Arial Nova" w:hAnsi="Arial Nova"/>
        </w:rPr>
        <w:t xml:space="preserve">believe that it is important that the regime have a process that allows for the </w:t>
      </w:r>
      <w:r w:rsidR="00E92134">
        <w:rPr>
          <w:rFonts w:ascii="Arial Nova" w:hAnsi="Arial Nova"/>
        </w:rPr>
        <w:t xml:space="preserve">practice </w:t>
      </w:r>
      <w:r w:rsidR="00AF5A90">
        <w:rPr>
          <w:rFonts w:ascii="Arial Nova" w:hAnsi="Arial Nova"/>
        </w:rPr>
        <w:t xml:space="preserve">of </w:t>
      </w:r>
      <w:r w:rsidR="00280CA2">
        <w:rPr>
          <w:rFonts w:ascii="Arial Nova" w:hAnsi="Arial Nova"/>
        </w:rPr>
        <w:t xml:space="preserve">off-balance sheet lending, i.e. that </w:t>
      </w:r>
      <w:r w:rsidR="004523D3">
        <w:rPr>
          <w:rFonts w:ascii="Arial Nova" w:hAnsi="Arial Nova"/>
        </w:rPr>
        <w:t xml:space="preserve">recognises </w:t>
      </w:r>
      <w:r w:rsidR="00280CA2">
        <w:rPr>
          <w:rFonts w:ascii="Arial Nova" w:hAnsi="Arial Nova"/>
        </w:rPr>
        <w:t>the ‘servicer’ is, in practice, the ‘credit provider’ (while the lender of record has little, if any, involvement in the provision or management of that credit,</w:t>
      </w:r>
      <w:r w:rsidR="00C90C87">
        <w:rPr>
          <w:rFonts w:ascii="Arial Nova" w:hAnsi="Arial Nova"/>
        </w:rPr>
        <w:t xml:space="preserve"> including control of the data).</w:t>
      </w:r>
      <w:r w:rsidR="008D59A1">
        <w:rPr>
          <w:rFonts w:ascii="Arial Nova" w:hAnsi="Arial Nova"/>
        </w:rPr>
        <w:t xml:space="preserve"> </w:t>
      </w:r>
    </w:p>
    <w:p w14:paraId="333F8C4D" w14:textId="4C995CA6" w:rsidR="00090C0D" w:rsidRDefault="00090C0D" w:rsidP="00573FA0">
      <w:pPr>
        <w:rPr>
          <w:rFonts w:ascii="Arial Nova" w:hAnsi="Arial Nova"/>
        </w:rPr>
      </w:pPr>
      <w:r>
        <w:rPr>
          <w:rFonts w:ascii="Arial Nova" w:hAnsi="Arial Nova"/>
        </w:rPr>
        <w:t>Subject to our recommendation to conduct workshops with industry participants, we consider the following is likely to be an appropriate approach to identifying the relevant ‘data holder’ for the purposes of the CDR:</w:t>
      </w:r>
    </w:p>
    <w:p w14:paraId="24DDFD37" w14:textId="60417A46" w:rsidR="00E86F8C" w:rsidRDefault="00E86F8C" w:rsidP="00090C0D">
      <w:pPr>
        <w:pStyle w:val="ListParagraph"/>
        <w:numPr>
          <w:ilvl w:val="0"/>
          <w:numId w:val="45"/>
        </w:numPr>
        <w:rPr>
          <w:rFonts w:ascii="Arial Nova" w:hAnsi="Arial Nova"/>
        </w:rPr>
      </w:pPr>
      <w:r>
        <w:rPr>
          <w:rFonts w:ascii="Arial Nova" w:hAnsi="Arial Nova"/>
        </w:rPr>
        <w:t xml:space="preserve">Using the language from section 6G of the Privacy Act, the designation instrument could </w:t>
      </w:r>
      <w:r w:rsidR="00FC6471">
        <w:rPr>
          <w:rFonts w:ascii="Arial Nova" w:hAnsi="Arial Nova"/>
        </w:rPr>
        <w:t xml:space="preserve">designate </w:t>
      </w:r>
      <w:r w:rsidR="00257D32">
        <w:rPr>
          <w:rFonts w:ascii="Arial Nova" w:hAnsi="Arial Nova"/>
        </w:rPr>
        <w:t xml:space="preserve">as potential ‘data holders’ those </w:t>
      </w:r>
      <w:r>
        <w:rPr>
          <w:rFonts w:ascii="Arial Nova" w:hAnsi="Arial Nova"/>
        </w:rPr>
        <w:t>entities that are involved in the ‘provision of the credit’ in relation to the loan</w:t>
      </w:r>
      <w:r w:rsidR="00257D32">
        <w:rPr>
          <w:rFonts w:ascii="Arial Nova" w:hAnsi="Arial Nova"/>
        </w:rPr>
        <w:t xml:space="preserve"> (rather than just the lender of record)</w:t>
      </w:r>
    </w:p>
    <w:p w14:paraId="1098E38F" w14:textId="6E7818DD" w:rsidR="00090C0D" w:rsidRDefault="004523D3" w:rsidP="00090C0D">
      <w:pPr>
        <w:pStyle w:val="ListParagraph"/>
        <w:numPr>
          <w:ilvl w:val="0"/>
          <w:numId w:val="45"/>
        </w:numPr>
        <w:rPr>
          <w:rFonts w:ascii="Arial Nova" w:hAnsi="Arial Nova"/>
        </w:rPr>
      </w:pPr>
      <w:r>
        <w:rPr>
          <w:rFonts w:ascii="Arial Nova" w:hAnsi="Arial Nova"/>
        </w:rPr>
        <w:t>A</w:t>
      </w:r>
      <w:r w:rsidR="00090C0D">
        <w:rPr>
          <w:rFonts w:ascii="Arial Nova" w:hAnsi="Arial Nova"/>
        </w:rPr>
        <w:t>s a starting point, the obligations as ‘data holder’ should sit with the lender of record;</w:t>
      </w:r>
    </w:p>
    <w:p w14:paraId="2809DD7C" w14:textId="5DA90224" w:rsidR="00090C0D" w:rsidRDefault="00154DBF" w:rsidP="00090C0D">
      <w:pPr>
        <w:pStyle w:val="ListParagraph"/>
        <w:numPr>
          <w:ilvl w:val="0"/>
          <w:numId w:val="45"/>
        </w:numPr>
        <w:rPr>
          <w:rFonts w:ascii="Arial Nova" w:hAnsi="Arial Nova"/>
        </w:rPr>
      </w:pPr>
      <w:r>
        <w:rPr>
          <w:rFonts w:ascii="Arial Nova" w:hAnsi="Arial Nova"/>
        </w:rPr>
        <w:t xml:space="preserve">Subject to any conditions considered appropriate (e.g. </w:t>
      </w:r>
      <w:r w:rsidR="00883E0F">
        <w:rPr>
          <w:rFonts w:ascii="Arial Nova" w:hAnsi="Arial Nova"/>
        </w:rPr>
        <w:t>evidence of lending program structure; demonstrating control of data</w:t>
      </w:r>
      <w:r w:rsidR="000241D7">
        <w:rPr>
          <w:rFonts w:ascii="Arial Nova" w:hAnsi="Arial Nova"/>
        </w:rPr>
        <w:t>; expectations of the customer regarding the identity of ‘their’ credit provider</w:t>
      </w:r>
      <w:r w:rsidR="00883E0F">
        <w:rPr>
          <w:rFonts w:ascii="Arial Nova" w:hAnsi="Arial Nova"/>
        </w:rPr>
        <w:t>), the lender of record may nominate a third party (</w:t>
      </w:r>
      <w:r w:rsidR="00CC20F2">
        <w:rPr>
          <w:rFonts w:ascii="Arial Nova" w:hAnsi="Arial Nova"/>
        </w:rPr>
        <w:t>a ‘servicer’) as the responsible data holder for a portfolio of loans</w:t>
      </w:r>
      <w:r w:rsidR="00782F98">
        <w:rPr>
          <w:rFonts w:ascii="Arial Nova" w:hAnsi="Arial Nova"/>
        </w:rPr>
        <w:t xml:space="preserve"> issued under the relevant lending program</w:t>
      </w:r>
      <w:r w:rsidR="006F4F0F">
        <w:rPr>
          <w:rFonts w:ascii="Arial Nova" w:hAnsi="Arial Nova"/>
        </w:rPr>
        <w:t>; and</w:t>
      </w:r>
    </w:p>
    <w:p w14:paraId="672B3BF4" w14:textId="687C8D8F" w:rsidR="006F4F0F" w:rsidRPr="00090C0D" w:rsidRDefault="006F4F0F" w:rsidP="00090C0D">
      <w:pPr>
        <w:pStyle w:val="ListParagraph"/>
        <w:numPr>
          <w:ilvl w:val="0"/>
          <w:numId w:val="45"/>
        </w:numPr>
        <w:rPr>
          <w:rFonts w:ascii="Arial Nova" w:hAnsi="Arial Nova"/>
        </w:rPr>
      </w:pPr>
      <w:r>
        <w:rPr>
          <w:rFonts w:ascii="Arial Nova" w:hAnsi="Arial Nova"/>
        </w:rPr>
        <w:t>The lender of record would have no residual obligations under the CDR</w:t>
      </w:r>
      <w:r w:rsidR="009329F1">
        <w:rPr>
          <w:rFonts w:ascii="Arial Nova" w:hAnsi="Arial Nova"/>
        </w:rPr>
        <w:t xml:space="preserve"> (i.e. upon making a </w:t>
      </w:r>
      <w:r w:rsidR="005A2459">
        <w:rPr>
          <w:rFonts w:ascii="Arial Nova" w:hAnsi="Arial Nova"/>
        </w:rPr>
        <w:t>valid nomination, the lender of record should not be a ‘data holder’ under the CDR)</w:t>
      </w:r>
      <w:r>
        <w:rPr>
          <w:rFonts w:ascii="Arial Nova" w:hAnsi="Arial Nova"/>
        </w:rPr>
        <w:t>.</w:t>
      </w:r>
    </w:p>
    <w:p w14:paraId="5BE92D40" w14:textId="6078D0EC" w:rsidR="007F637E" w:rsidRDefault="007872E8" w:rsidP="00573FA0">
      <w:pPr>
        <w:rPr>
          <w:rFonts w:ascii="Arial Nova" w:hAnsi="Arial Nova"/>
        </w:rPr>
      </w:pPr>
      <w:r>
        <w:rPr>
          <w:rFonts w:ascii="Arial Nova" w:hAnsi="Arial Nova"/>
          <w:i/>
          <w:iCs/>
        </w:rPr>
        <w:t>Other comments in relation to data holders</w:t>
      </w:r>
      <w:r w:rsidR="00BD36CA">
        <w:rPr>
          <w:rFonts w:ascii="Arial Nova" w:hAnsi="Arial Nova"/>
          <w:i/>
          <w:iCs/>
        </w:rPr>
        <w:t xml:space="preserve"> and datasets</w:t>
      </w:r>
    </w:p>
    <w:p w14:paraId="2FEC0CD1" w14:textId="6218ADD4" w:rsidR="007872E8" w:rsidRDefault="00623582" w:rsidP="00573FA0">
      <w:pPr>
        <w:rPr>
          <w:rFonts w:ascii="Arial Nova" w:hAnsi="Arial Nova"/>
        </w:rPr>
      </w:pPr>
      <w:r>
        <w:rPr>
          <w:rFonts w:ascii="Arial Nova" w:hAnsi="Arial Nova"/>
        </w:rPr>
        <w:t xml:space="preserve">We make the following </w:t>
      </w:r>
      <w:r w:rsidR="009329F1">
        <w:rPr>
          <w:rFonts w:ascii="Arial Nova" w:hAnsi="Arial Nova"/>
        </w:rPr>
        <w:t>observations and suggestions:</w:t>
      </w:r>
    </w:p>
    <w:p w14:paraId="6E1D2E1E" w14:textId="0C6DB8C6" w:rsidR="009329F1" w:rsidRDefault="00B340BE" w:rsidP="009329F1">
      <w:pPr>
        <w:pStyle w:val="ListParagraph"/>
        <w:numPr>
          <w:ilvl w:val="0"/>
          <w:numId w:val="46"/>
        </w:numPr>
        <w:rPr>
          <w:rFonts w:ascii="Arial Nova" w:hAnsi="Arial Nova"/>
        </w:rPr>
      </w:pPr>
      <w:r>
        <w:rPr>
          <w:rFonts w:ascii="Arial Nova" w:hAnsi="Arial Nova"/>
        </w:rPr>
        <w:t xml:space="preserve">It may be appropriate to consider a </w:t>
      </w:r>
      <w:r w:rsidR="004751C8">
        <w:rPr>
          <w:rFonts w:ascii="Arial Nova" w:hAnsi="Arial Nova"/>
        </w:rPr>
        <w:t>limited transitional</w:t>
      </w:r>
      <w:r w:rsidR="00BD5300">
        <w:rPr>
          <w:rFonts w:ascii="Arial Nova" w:hAnsi="Arial Nova"/>
        </w:rPr>
        <w:t>/materiality</w:t>
      </w:r>
      <w:r w:rsidR="004751C8">
        <w:rPr>
          <w:rFonts w:ascii="Arial Nova" w:hAnsi="Arial Nova"/>
        </w:rPr>
        <w:t xml:space="preserve"> allowance for start-ups that is time-based and/or account-number based</w:t>
      </w:r>
      <w:r w:rsidR="00106804">
        <w:rPr>
          <w:rFonts w:ascii="Arial Nova" w:hAnsi="Arial Nova"/>
        </w:rPr>
        <w:t>, so that</w:t>
      </w:r>
      <w:r w:rsidR="00D021B0">
        <w:rPr>
          <w:rFonts w:ascii="Arial Nova" w:hAnsi="Arial Nova"/>
        </w:rPr>
        <w:t xml:space="preserve"> until the start-up has operated for a </w:t>
      </w:r>
      <w:r w:rsidR="00A57AE2">
        <w:rPr>
          <w:rFonts w:ascii="Arial Nova" w:hAnsi="Arial Nova"/>
        </w:rPr>
        <w:t>nominated</w:t>
      </w:r>
      <w:r w:rsidR="00D021B0">
        <w:rPr>
          <w:rFonts w:ascii="Arial Nova" w:hAnsi="Arial Nova"/>
        </w:rPr>
        <w:t xml:space="preserve"> </w:t>
      </w:r>
      <w:r w:rsidR="004E3CC7">
        <w:rPr>
          <w:rFonts w:ascii="Arial Nova" w:hAnsi="Arial Nova"/>
        </w:rPr>
        <w:t>time</w:t>
      </w:r>
      <w:r w:rsidR="00D021B0">
        <w:rPr>
          <w:rFonts w:ascii="Arial Nova" w:hAnsi="Arial Nova"/>
        </w:rPr>
        <w:t xml:space="preserve"> and has reached a threshold of accounts, they would be exempted from </w:t>
      </w:r>
      <w:r w:rsidR="00A84BCA">
        <w:rPr>
          <w:rFonts w:ascii="Arial Nova" w:hAnsi="Arial Nova"/>
        </w:rPr>
        <w:t xml:space="preserve">being a data holder under the sectoral assessment. This would ensure that those start-ups </w:t>
      </w:r>
      <w:r w:rsidR="00106804">
        <w:rPr>
          <w:rFonts w:ascii="Arial Nova" w:hAnsi="Arial Nova"/>
        </w:rPr>
        <w:t xml:space="preserve">are not immediately burdened by the costs of developing the </w:t>
      </w:r>
      <w:r w:rsidR="00931FD7">
        <w:rPr>
          <w:rFonts w:ascii="Arial Nova" w:hAnsi="Arial Nova"/>
        </w:rPr>
        <w:t xml:space="preserve">capability to be a data holder (when, due </w:t>
      </w:r>
      <w:r w:rsidR="001D1249">
        <w:rPr>
          <w:rFonts w:ascii="Arial Nova" w:hAnsi="Arial Nova"/>
        </w:rPr>
        <w:t xml:space="preserve">to </w:t>
      </w:r>
      <w:r w:rsidR="00931FD7">
        <w:rPr>
          <w:rFonts w:ascii="Arial Nova" w:hAnsi="Arial Nova"/>
        </w:rPr>
        <w:t>the limited number o</w:t>
      </w:r>
      <w:r w:rsidR="00A57AE2">
        <w:rPr>
          <w:rFonts w:ascii="Arial Nova" w:hAnsi="Arial Nova"/>
        </w:rPr>
        <w:t xml:space="preserve">f accounts, there would be little consumer benefit in having the start-up participating). </w:t>
      </w:r>
      <w:r w:rsidR="00BD5300">
        <w:rPr>
          <w:rFonts w:ascii="Arial Nova" w:hAnsi="Arial Nova"/>
        </w:rPr>
        <w:t>We consider tha</w:t>
      </w:r>
      <w:r w:rsidR="007F30CA">
        <w:rPr>
          <w:rFonts w:ascii="Arial Nova" w:hAnsi="Arial Nova"/>
        </w:rPr>
        <w:t xml:space="preserve">t the nature of this allowance should be subject to further consultation once the fundamental principles </w:t>
      </w:r>
      <w:r w:rsidR="00C26BA1">
        <w:rPr>
          <w:rFonts w:ascii="Arial Nova" w:hAnsi="Arial Nova"/>
        </w:rPr>
        <w:t xml:space="preserve">relating to the sector assessment have been decided. </w:t>
      </w:r>
      <w:r w:rsidR="00C57154">
        <w:rPr>
          <w:rFonts w:ascii="Arial Nova" w:hAnsi="Arial Nova"/>
        </w:rPr>
        <w:t>Based on our experience in relation to the introduction of the PRDE, having an appropriate transitional framework is important to encouraging participation in the system</w:t>
      </w:r>
      <w:r w:rsidR="00BD5300">
        <w:rPr>
          <w:rFonts w:ascii="Arial Nova" w:hAnsi="Arial Nova"/>
        </w:rPr>
        <w:t>.</w:t>
      </w:r>
    </w:p>
    <w:p w14:paraId="0098CCCC" w14:textId="4AFCB09D" w:rsidR="006A3DEC" w:rsidRDefault="004F18FA" w:rsidP="009329F1">
      <w:pPr>
        <w:pStyle w:val="ListParagraph"/>
        <w:numPr>
          <w:ilvl w:val="0"/>
          <w:numId w:val="46"/>
        </w:numPr>
        <w:rPr>
          <w:rFonts w:ascii="Arial Nova" w:hAnsi="Arial Nova"/>
        </w:rPr>
      </w:pPr>
      <w:r>
        <w:rPr>
          <w:rFonts w:ascii="Arial Nova" w:hAnsi="Arial Nova"/>
        </w:rPr>
        <w:t>At this stage, w</w:t>
      </w:r>
      <w:r w:rsidR="007C6AF7">
        <w:rPr>
          <w:rFonts w:ascii="Arial Nova" w:hAnsi="Arial Nova"/>
        </w:rPr>
        <w:t xml:space="preserve">e </w:t>
      </w:r>
      <w:r>
        <w:rPr>
          <w:rFonts w:ascii="Arial Nova" w:hAnsi="Arial Nova"/>
        </w:rPr>
        <w:t xml:space="preserve">are not aware of </w:t>
      </w:r>
      <w:r w:rsidR="007C6AF7">
        <w:rPr>
          <w:rFonts w:ascii="Arial Nova" w:hAnsi="Arial Nova"/>
        </w:rPr>
        <w:t xml:space="preserve">any </w:t>
      </w:r>
      <w:r w:rsidR="00E542EF">
        <w:rPr>
          <w:rFonts w:ascii="Arial Nova" w:hAnsi="Arial Nova"/>
        </w:rPr>
        <w:t>inherent differences in the credit products offered by the non-bank lending sector that would</w:t>
      </w:r>
      <w:r w:rsidR="002974C9">
        <w:rPr>
          <w:rFonts w:ascii="Arial Nova" w:hAnsi="Arial Nova"/>
        </w:rPr>
        <w:t xml:space="preserve"> require</w:t>
      </w:r>
      <w:r w:rsidR="00E542EF">
        <w:rPr>
          <w:rFonts w:ascii="Arial Nova" w:hAnsi="Arial Nova"/>
        </w:rPr>
        <w:t xml:space="preserve"> </w:t>
      </w:r>
      <w:r w:rsidR="0008684B">
        <w:rPr>
          <w:rFonts w:ascii="Arial Nova" w:hAnsi="Arial Nova"/>
        </w:rPr>
        <w:t xml:space="preserve">material changes to the rules and standards that apply to banks. In its role as </w:t>
      </w:r>
      <w:r w:rsidR="00F23DD0">
        <w:rPr>
          <w:rFonts w:ascii="Arial Nova" w:hAnsi="Arial Nova"/>
        </w:rPr>
        <w:t xml:space="preserve">administrator of the PRDE, ARCA is also responsible for the Australian Retail Credit Data Standards (which </w:t>
      </w:r>
      <w:r w:rsidR="002974C9">
        <w:rPr>
          <w:rFonts w:ascii="Arial Nova" w:hAnsi="Arial Nova"/>
        </w:rPr>
        <w:t xml:space="preserve">apply to the disclosure of credit information by credit providers to credit reporting bodies). </w:t>
      </w:r>
      <w:r w:rsidR="002A577A">
        <w:rPr>
          <w:rFonts w:ascii="Arial Nova" w:hAnsi="Arial Nova"/>
        </w:rPr>
        <w:t xml:space="preserve">Those data standards apply in the same way to bank and non-bank credit providers.  Importantly, the standards </w:t>
      </w:r>
      <w:r w:rsidR="00687FB2">
        <w:rPr>
          <w:rFonts w:ascii="Arial Nova" w:hAnsi="Arial Nova"/>
        </w:rPr>
        <w:t xml:space="preserve">allow for the contribution of credit information for BNPL products </w:t>
      </w:r>
      <w:r w:rsidR="00672BB5">
        <w:rPr>
          <w:rFonts w:ascii="Arial Nova" w:hAnsi="Arial Nova"/>
        </w:rPr>
        <w:t xml:space="preserve">in the same way as for other credit products </w:t>
      </w:r>
      <w:r w:rsidR="00687FB2">
        <w:rPr>
          <w:rFonts w:ascii="Arial Nova" w:hAnsi="Arial Nova"/>
        </w:rPr>
        <w:t xml:space="preserve">(although, as discussed above, </w:t>
      </w:r>
      <w:r w:rsidR="00BF12F5">
        <w:rPr>
          <w:rFonts w:ascii="Arial Nova" w:hAnsi="Arial Nova"/>
        </w:rPr>
        <w:t>participati</w:t>
      </w:r>
      <w:r w:rsidR="009D001C">
        <w:rPr>
          <w:rFonts w:ascii="Arial Nova" w:hAnsi="Arial Nova"/>
        </w:rPr>
        <w:t>on</w:t>
      </w:r>
      <w:r w:rsidR="00BF12F5">
        <w:rPr>
          <w:rFonts w:ascii="Arial Nova" w:hAnsi="Arial Nova"/>
        </w:rPr>
        <w:t xml:space="preserve"> in the credit reporting system is largely limited to </w:t>
      </w:r>
      <w:r w:rsidR="0054686D">
        <w:rPr>
          <w:rFonts w:ascii="Arial Nova" w:hAnsi="Arial Nova"/>
        </w:rPr>
        <w:t xml:space="preserve">BNPL </w:t>
      </w:r>
      <w:r w:rsidR="00BF12F5">
        <w:rPr>
          <w:rFonts w:ascii="Arial Nova" w:hAnsi="Arial Nova"/>
        </w:rPr>
        <w:t xml:space="preserve">providers who also offer other products). </w:t>
      </w:r>
      <w:r w:rsidR="00672BB5">
        <w:rPr>
          <w:rFonts w:ascii="Arial Nova" w:hAnsi="Arial Nova"/>
        </w:rPr>
        <w:t xml:space="preserve">Nevertheless, </w:t>
      </w:r>
      <w:r w:rsidR="004D6547">
        <w:rPr>
          <w:rFonts w:ascii="Arial Nova" w:hAnsi="Arial Nova"/>
        </w:rPr>
        <w:t xml:space="preserve">as noted above, we recommend ensuring that the sectoral designation is </w:t>
      </w:r>
      <w:r w:rsidR="00A72013">
        <w:rPr>
          <w:rFonts w:ascii="Arial Nova" w:hAnsi="Arial Nova"/>
        </w:rPr>
        <w:t xml:space="preserve">broadly </w:t>
      </w:r>
      <w:r w:rsidR="00E0687F">
        <w:rPr>
          <w:rFonts w:ascii="Arial Nova" w:hAnsi="Arial Nova"/>
        </w:rPr>
        <w:t>drafted to capture all credit products</w:t>
      </w:r>
      <w:r w:rsidR="001E407B">
        <w:rPr>
          <w:rFonts w:ascii="Arial Nova" w:hAnsi="Arial Nova"/>
        </w:rPr>
        <w:t xml:space="preserve">, </w:t>
      </w:r>
      <w:r w:rsidR="00E0687F">
        <w:rPr>
          <w:rFonts w:ascii="Arial Nova" w:hAnsi="Arial Nova"/>
        </w:rPr>
        <w:t>including those that may develop in the future</w:t>
      </w:r>
      <w:r w:rsidR="001E407B">
        <w:rPr>
          <w:rFonts w:ascii="Arial Nova" w:hAnsi="Arial Nova"/>
        </w:rPr>
        <w:t xml:space="preserve"> (i.e. so as to avoid the need for additional designation</w:t>
      </w:r>
      <w:r w:rsidR="00E0687F">
        <w:rPr>
          <w:rFonts w:ascii="Arial Nova" w:hAnsi="Arial Nova"/>
        </w:rPr>
        <w:t>).</w:t>
      </w:r>
    </w:p>
    <w:p w14:paraId="6EDC4703" w14:textId="1683F340" w:rsidR="006C131F" w:rsidRDefault="006C131F" w:rsidP="009329F1">
      <w:pPr>
        <w:pStyle w:val="ListParagraph"/>
        <w:numPr>
          <w:ilvl w:val="0"/>
          <w:numId w:val="46"/>
        </w:numPr>
        <w:rPr>
          <w:rFonts w:ascii="Arial Nova" w:hAnsi="Arial Nova"/>
        </w:rPr>
      </w:pPr>
      <w:r>
        <w:rPr>
          <w:rFonts w:ascii="Arial Nova" w:hAnsi="Arial Nova"/>
        </w:rPr>
        <w:t xml:space="preserve">We agree that </w:t>
      </w:r>
      <w:r w:rsidR="00B312F7">
        <w:rPr>
          <w:rFonts w:ascii="Arial Nova" w:hAnsi="Arial Nova"/>
        </w:rPr>
        <w:t xml:space="preserve">government held </w:t>
      </w:r>
      <w:r w:rsidR="0038535E">
        <w:rPr>
          <w:rFonts w:ascii="Arial Nova" w:hAnsi="Arial Nova"/>
        </w:rPr>
        <w:t xml:space="preserve">consumer </w:t>
      </w:r>
      <w:r w:rsidR="00B312F7">
        <w:rPr>
          <w:rFonts w:ascii="Arial Nova" w:hAnsi="Arial Nova"/>
        </w:rPr>
        <w:t xml:space="preserve">datasets that are complementary to </w:t>
      </w:r>
      <w:r w:rsidR="00443415">
        <w:rPr>
          <w:rFonts w:ascii="Arial Nova" w:hAnsi="Arial Nova"/>
        </w:rPr>
        <w:t xml:space="preserve">privately held </w:t>
      </w:r>
      <w:r w:rsidR="0038535E">
        <w:rPr>
          <w:rFonts w:ascii="Arial Nova" w:hAnsi="Arial Nova"/>
        </w:rPr>
        <w:t xml:space="preserve">consumer </w:t>
      </w:r>
      <w:r w:rsidR="00443415">
        <w:rPr>
          <w:rFonts w:ascii="Arial Nova" w:hAnsi="Arial Nova"/>
        </w:rPr>
        <w:t xml:space="preserve">datasets should be within scope of the CDR as they support important use cases, including lending assessment. </w:t>
      </w:r>
      <w:r w:rsidR="00AB25FD">
        <w:rPr>
          <w:rFonts w:ascii="Arial Nova" w:hAnsi="Arial Nova"/>
        </w:rPr>
        <w:t xml:space="preserve">This could include ATO personal and company tax liability and BAS, ASIC registry data and Centrelink data. </w:t>
      </w:r>
      <w:r w:rsidR="00A03290">
        <w:rPr>
          <w:rFonts w:ascii="Arial Nova" w:hAnsi="Arial Nova"/>
        </w:rPr>
        <w:t xml:space="preserve">Over time, </w:t>
      </w:r>
      <w:r w:rsidR="0038535E">
        <w:rPr>
          <w:rFonts w:ascii="Arial Nova" w:hAnsi="Arial Nova"/>
        </w:rPr>
        <w:t xml:space="preserve">consumer </w:t>
      </w:r>
      <w:r w:rsidR="00A03290">
        <w:rPr>
          <w:rFonts w:ascii="Arial Nova" w:hAnsi="Arial Nova"/>
        </w:rPr>
        <w:t xml:space="preserve">data held by state and local governments, such as land titles data and council rates notices, could also be brought in to further enhance use cases and provide better value propositions. </w:t>
      </w:r>
    </w:p>
    <w:p w14:paraId="2ACCB731" w14:textId="347025D2" w:rsidR="00677317" w:rsidRDefault="00677317" w:rsidP="00677317">
      <w:pPr>
        <w:rPr>
          <w:rFonts w:ascii="Arial Nova" w:hAnsi="Arial Nova"/>
        </w:rPr>
      </w:pPr>
      <w:r>
        <w:rPr>
          <w:rFonts w:ascii="Arial Nova" w:hAnsi="Arial Nova"/>
          <w:b/>
          <w:bCs/>
        </w:rPr>
        <w:t>Regulatory burden and cost considerations</w:t>
      </w:r>
    </w:p>
    <w:p w14:paraId="5CED484E" w14:textId="3F9D18FE" w:rsidR="00677317" w:rsidRPr="00677317" w:rsidRDefault="00D14F93" w:rsidP="00677317">
      <w:pPr>
        <w:rPr>
          <w:rFonts w:ascii="Arial Nova" w:hAnsi="Arial Nova"/>
        </w:rPr>
      </w:pPr>
      <w:r>
        <w:rPr>
          <w:rFonts w:ascii="Arial Nova" w:hAnsi="Arial Nova"/>
        </w:rPr>
        <w:t>The extension of the CDR to the non-banking sector will be a significant undertaking for many non-bank lenders. Appropriate lead times will be required</w:t>
      </w:r>
      <w:r w:rsidR="008016DD">
        <w:rPr>
          <w:rFonts w:ascii="Arial Nova" w:hAnsi="Arial Nova"/>
        </w:rPr>
        <w:t>,</w:t>
      </w:r>
      <w:r w:rsidR="002567CB">
        <w:rPr>
          <w:rFonts w:ascii="Arial Nova" w:hAnsi="Arial Nova"/>
        </w:rPr>
        <w:t xml:space="preserve"> </w:t>
      </w:r>
      <w:r w:rsidR="00B10F16">
        <w:rPr>
          <w:rFonts w:ascii="Arial Nova" w:hAnsi="Arial Nova"/>
        </w:rPr>
        <w:t xml:space="preserve">and the introduction should occur in a practical, sequenced manner to allow for accreditation of new participants and to build the technical capability. Further consultation on the timeframes should be undertaken </w:t>
      </w:r>
      <w:r w:rsidR="0093156B">
        <w:rPr>
          <w:rFonts w:ascii="Arial Nova" w:hAnsi="Arial Nova"/>
        </w:rPr>
        <w:t>once the fundamental principles relating to the sector assessment have been decided.</w:t>
      </w:r>
    </w:p>
    <w:p w14:paraId="1C30D844" w14:textId="77777777" w:rsidR="00F6645C" w:rsidRPr="002E06C7" w:rsidRDefault="00F6645C" w:rsidP="00F6645C">
      <w:pPr>
        <w:spacing w:after="0" w:line="240" w:lineRule="auto"/>
        <w:jc w:val="both"/>
        <w:rPr>
          <w:rFonts w:ascii="Arial Nova" w:hAnsi="Arial Nova"/>
        </w:rPr>
      </w:pPr>
      <w:r w:rsidRPr="00E55EC4">
        <w:rPr>
          <w:rFonts w:ascii="Arial Nova" w:hAnsi="Arial Nova"/>
        </w:rPr>
        <w:t>If you have any questions about this submission</w:t>
      </w:r>
      <w:r>
        <w:rPr>
          <w:rFonts w:ascii="Arial Nova" w:hAnsi="Arial Nova"/>
        </w:rPr>
        <w:t xml:space="preserve">, </w:t>
      </w:r>
      <w:r w:rsidRPr="00E55EC4">
        <w:rPr>
          <w:rFonts w:ascii="Arial Nova" w:hAnsi="Arial Nova"/>
        </w:rPr>
        <w:t xml:space="preserve">please feel free to contact me on 0414 446 240 or at </w:t>
      </w:r>
      <w:hyperlink r:id="rId14" w:history="1">
        <w:r w:rsidRPr="001F37E6">
          <w:rPr>
            <w:rStyle w:val="Hyperlink"/>
            <w:rFonts w:ascii="Arial Nova" w:hAnsi="Arial Nova"/>
          </w:rPr>
          <w:t>mlaing@arca.asn.au</w:t>
        </w:r>
      </w:hyperlink>
      <w:r>
        <w:rPr>
          <w:rFonts w:ascii="Arial Nova" w:hAnsi="Arial Nova"/>
        </w:rPr>
        <w:t xml:space="preserve">, </w:t>
      </w:r>
      <w:r w:rsidRPr="00E55EC4">
        <w:rPr>
          <w:rFonts w:ascii="Arial Nova" w:hAnsi="Arial Nova"/>
        </w:rPr>
        <w:t xml:space="preserve">or Michael Blyth on 0409 435 830 or at </w:t>
      </w:r>
      <w:hyperlink r:id="rId15" w:history="1">
        <w:r w:rsidRPr="001F37E6">
          <w:rPr>
            <w:rStyle w:val="Hyperlink"/>
            <w:rFonts w:ascii="Arial Nova" w:hAnsi="Arial Nova"/>
          </w:rPr>
          <w:t>mblyth@arca.asn.au</w:t>
        </w:r>
      </w:hyperlink>
      <w:r w:rsidRPr="00E55EC4">
        <w:rPr>
          <w:rFonts w:ascii="Arial Nova" w:hAnsi="Arial Nova"/>
        </w:rPr>
        <w:t>.</w:t>
      </w:r>
    </w:p>
    <w:p w14:paraId="18E570DD" w14:textId="77777777" w:rsidR="00F6645C" w:rsidRPr="00A013BC" w:rsidRDefault="00F6645C" w:rsidP="00F6645C">
      <w:pPr>
        <w:rPr>
          <w:rFonts w:ascii="Arial Nova" w:hAnsi="Arial Nova"/>
        </w:rPr>
      </w:pPr>
    </w:p>
    <w:p w14:paraId="35277EB1" w14:textId="77777777" w:rsidR="00F6645C" w:rsidRPr="00A013BC" w:rsidRDefault="00F6645C" w:rsidP="00F6645C">
      <w:pPr>
        <w:rPr>
          <w:rFonts w:ascii="Arial Nova" w:hAnsi="Arial Nova"/>
        </w:rPr>
      </w:pPr>
      <w:r>
        <w:rPr>
          <w:noProof/>
          <w:sz w:val="20"/>
          <w:lang w:eastAsia="en-AU"/>
        </w:rPr>
        <w:drawing>
          <wp:anchor distT="0" distB="0" distL="114300" distR="114300" simplePos="0" relativeHeight="251658241" behindDoc="0" locked="0" layoutInCell="1" allowOverlap="1" wp14:anchorId="7E364D8D" wp14:editId="044A1A5B">
            <wp:simplePos x="0" y="0"/>
            <wp:positionH relativeFrom="margin">
              <wp:align>left</wp:align>
            </wp:positionH>
            <wp:positionV relativeFrom="paragraph">
              <wp:posOffset>282576</wp:posOffset>
            </wp:positionV>
            <wp:extent cx="1931342" cy="825500"/>
            <wp:effectExtent l="0" t="0" r="0" b="0"/>
            <wp:wrapNone/>
            <wp:docPr id="2" name="image1.jpeg"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Text, letter&#10;&#10;Description automatically generated"/>
                    <pic:cNvPicPr/>
                  </pic:nvPicPr>
                  <pic:blipFill rotWithShape="1">
                    <a:blip r:embed="rId16" cstate="print">
                      <a:extLst>
                        <a:ext uri="{28A0092B-C50C-407E-A947-70E740481C1C}">
                          <a14:useLocalDpi xmlns:a14="http://schemas.microsoft.com/office/drawing/2010/main" val="0"/>
                        </a:ext>
                      </a:extLst>
                    </a:blip>
                    <a:srcRect l="18679" t="20881" r="55676" b="69855"/>
                    <a:stretch/>
                  </pic:blipFill>
                  <pic:spPr bwMode="auto">
                    <a:xfrm>
                      <a:off x="0" y="0"/>
                      <a:ext cx="1931342" cy="825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13BC">
        <w:rPr>
          <w:rFonts w:ascii="Arial Nova" w:hAnsi="Arial Nova"/>
        </w:rPr>
        <w:t>Yours sincerely,</w:t>
      </w:r>
    </w:p>
    <w:p w14:paraId="47340CD0" w14:textId="77777777" w:rsidR="00F6645C" w:rsidRDefault="00F6645C" w:rsidP="00F6645C">
      <w:pPr>
        <w:rPr>
          <w:rFonts w:ascii="Arial Nova" w:hAnsi="Arial Nova"/>
        </w:rPr>
      </w:pPr>
    </w:p>
    <w:p w14:paraId="32DC7077" w14:textId="77777777" w:rsidR="00F6645C" w:rsidRDefault="00F6645C" w:rsidP="00F6645C">
      <w:pPr>
        <w:rPr>
          <w:rFonts w:ascii="Arial Nova" w:hAnsi="Arial Nova"/>
        </w:rPr>
      </w:pPr>
    </w:p>
    <w:p w14:paraId="4DD34418" w14:textId="77777777" w:rsidR="00F6645C" w:rsidRPr="00A013BC" w:rsidRDefault="00F6645C" w:rsidP="00F6645C">
      <w:pPr>
        <w:rPr>
          <w:rFonts w:ascii="Arial Nova" w:hAnsi="Arial Nova"/>
        </w:rPr>
      </w:pPr>
    </w:p>
    <w:p w14:paraId="3CE835C5" w14:textId="77777777" w:rsidR="00F6645C" w:rsidRPr="007C6F1D" w:rsidRDefault="00F6645C" w:rsidP="00F6645C">
      <w:pPr>
        <w:spacing w:before="40" w:after="40" w:line="240" w:lineRule="auto"/>
        <w:rPr>
          <w:rFonts w:ascii="Arial Nova" w:hAnsi="Arial Nova"/>
          <w:b/>
        </w:rPr>
      </w:pPr>
      <w:r w:rsidRPr="007C6F1D">
        <w:rPr>
          <w:rFonts w:ascii="Arial Nova" w:hAnsi="Arial Nova"/>
          <w:b/>
        </w:rPr>
        <w:t xml:space="preserve">Mike Laing </w:t>
      </w:r>
    </w:p>
    <w:p w14:paraId="3363935E" w14:textId="77777777" w:rsidR="00F6645C" w:rsidRDefault="00F6645C" w:rsidP="00F6645C">
      <w:pPr>
        <w:spacing w:before="40" w:after="40" w:line="240" w:lineRule="auto"/>
        <w:rPr>
          <w:rFonts w:ascii="Arial Nova" w:hAnsi="Arial Nova"/>
        </w:rPr>
      </w:pPr>
      <w:r>
        <w:rPr>
          <w:rFonts w:ascii="Arial Nova" w:hAnsi="Arial Nova"/>
        </w:rPr>
        <w:t>Chief Executive Officer</w:t>
      </w:r>
    </w:p>
    <w:p w14:paraId="04120973" w14:textId="77777777" w:rsidR="00D0106F" w:rsidRPr="00F600CF" w:rsidRDefault="00D0106F" w:rsidP="00914930">
      <w:pPr>
        <w:spacing w:after="0"/>
        <w:ind w:left="720"/>
        <w:rPr>
          <w:rFonts w:ascii="Arial Nova" w:hAnsi="Arial Nova"/>
          <w:spacing w:val="-3"/>
        </w:rPr>
      </w:pPr>
    </w:p>
    <w:sectPr w:rsidR="00D0106F" w:rsidRPr="00F600CF" w:rsidSect="00280BB5">
      <w:footerReference w:type="default" r:id="rId17"/>
      <w:headerReference w:type="first" r:id="rId18"/>
      <w:footerReference w:type="first" r:id="rId19"/>
      <w:pgSz w:w="11906" w:h="16838"/>
      <w:pgMar w:top="1440" w:right="1440" w:bottom="1440" w:left="1440" w:header="709" w:footer="8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5CF50" w14:textId="77777777" w:rsidR="00F91CD1" w:rsidRDefault="00F91CD1" w:rsidP="00E26F2E">
      <w:pPr>
        <w:spacing w:after="0" w:line="240" w:lineRule="auto"/>
      </w:pPr>
      <w:r>
        <w:separator/>
      </w:r>
    </w:p>
  </w:endnote>
  <w:endnote w:type="continuationSeparator" w:id="0">
    <w:p w14:paraId="171DA1DB" w14:textId="77777777" w:rsidR="00F91CD1" w:rsidRDefault="00F91CD1" w:rsidP="00E26F2E">
      <w:pPr>
        <w:spacing w:after="0" w:line="240" w:lineRule="auto"/>
      </w:pPr>
      <w:r>
        <w:continuationSeparator/>
      </w:r>
    </w:p>
  </w:endnote>
  <w:endnote w:type="continuationNotice" w:id="1">
    <w:p w14:paraId="64D43E24" w14:textId="77777777" w:rsidR="00F91CD1" w:rsidRDefault="00F91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8A77A" w14:textId="77777777" w:rsidR="00280BB5" w:rsidRDefault="00280BB5">
    <w:pPr>
      <w:pStyle w:val="Footer"/>
      <w:rPr>
        <w:sz w:val="16"/>
        <w:szCs w:val="16"/>
      </w:rPr>
    </w:pPr>
  </w:p>
  <w:p w14:paraId="21E8A77B" w14:textId="77777777" w:rsidR="00280BB5" w:rsidRDefault="00280BB5">
    <w:pPr>
      <w:pStyle w:val="Footer"/>
      <w:rPr>
        <w:sz w:val="16"/>
        <w:szCs w:val="16"/>
      </w:rPr>
    </w:pPr>
  </w:p>
  <w:p w14:paraId="21E8A77C" w14:textId="77777777" w:rsidR="00E26F2E" w:rsidRDefault="00280BB5" w:rsidP="00280BB5">
    <w:pPr>
      <w:pStyle w:val="Footer"/>
      <w:jc w:val="center"/>
    </w:pPr>
    <w:r w:rsidRPr="00E315C2">
      <w:rPr>
        <w:sz w:val="16"/>
        <w:szCs w:val="16"/>
      </w:rPr>
      <w:t>GPO Box 526, Melbourne</w:t>
    </w:r>
    <w:r>
      <w:rPr>
        <w:sz w:val="16"/>
        <w:szCs w:val="16"/>
      </w:rPr>
      <w:t>, VIC, 3001 |  (03) 9863 7859  |</w:t>
    </w:r>
    <w:r>
      <w:rPr>
        <w:vanish/>
        <w:sz w:val="16"/>
        <w:szCs w:val="16"/>
      </w:rPr>
      <w:t>|</w:t>
    </w:r>
    <w:r>
      <w:rPr>
        <w:sz w:val="16"/>
        <w:szCs w:val="16"/>
      </w:rPr>
      <w:t xml:space="preserve">  </w:t>
    </w:r>
    <w:hyperlink r:id="rId1" w:history="1">
      <w:r w:rsidRPr="00C708CE">
        <w:rPr>
          <w:rStyle w:val="Hyperlink"/>
          <w:sz w:val="16"/>
          <w:szCs w:val="16"/>
        </w:rPr>
        <w:t>info@arca.asn.au</w:t>
      </w:r>
    </w:hyperlink>
    <w:r>
      <w:rPr>
        <w:sz w:val="16"/>
        <w:szCs w:val="16"/>
      </w:rPr>
      <w:t xml:space="preserve">  |  </w:t>
    </w:r>
    <w:hyperlink r:id="rId2" w:history="1">
      <w:r w:rsidRPr="00C708CE">
        <w:rPr>
          <w:rStyle w:val="Hyperlink"/>
          <w:sz w:val="16"/>
          <w:szCs w:val="16"/>
        </w:rPr>
        <w:t>www.arca.asn.au</w:t>
      </w:r>
    </w:hyperlink>
    <w:r>
      <w:rPr>
        <w:sz w:val="16"/>
        <w:szCs w:val="16"/>
      </w:rPr>
      <w:t xml:space="preserve">  |   ABN 47 136 340 791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8A77E" w14:textId="77777777" w:rsidR="00280BB5" w:rsidRDefault="00280BB5">
    <w:pPr>
      <w:pStyle w:val="Footer"/>
      <w:rPr>
        <w:sz w:val="16"/>
        <w:szCs w:val="16"/>
      </w:rPr>
    </w:pPr>
  </w:p>
  <w:p w14:paraId="21E8A77F" w14:textId="7B7B93C2" w:rsidR="00683B14" w:rsidRDefault="00280BB5" w:rsidP="00280BB5">
    <w:pPr>
      <w:pStyle w:val="Footer"/>
      <w:jc w:val="center"/>
    </w:pPr>
    <w:r w:rsidRPr="00E315C2">
      <w:rPr>
        <w:sz w:val="16"/>
        <w:szCs w:val="16"/>
      </w:rPr>
      <w:t>GPO Box 526, Melbourne</w:t>
    </w:r>
    <w:r>
      <w:rPr>
        <w:sz w:val="16"/>
        <w:szCs w:val="16"/>
      </w:rPr>
      <w:t>, VIC, 3001 | (03) 9863 7859 |</w:t>
    </w:r>
    <w:r>
      <w:rPr>
        <w:vanish/>
        <w:sz w:val="16"/>
        <w:szCs w:val="16"/>
      </w:rPr>
      <w:t>|</w:t>
    </w:r>
    <w:r>
      <w:rPr>
        <w:sz w:val="16"/>
        <w:szCs w:val="16"/>
      </w:rPr>
      <w:t xml:space="preserve">  </w:t>
    </w:r>
    <w:hyperlink r:id="rId1" w:history="1">
      <w:r w:rsidRPr="00C708CE">
        <w:rPr>
          <w:rStyle w:val="Hyperlink"/>
          <w:sz w:val="16"/>
          <w:szCs w:val="16"/>
        </w:rPr>
        <w:t>info@arca.asn.au</w:t>
      </w:r>
    </w:hyperlink>
    <w:r>
      <w:rPr>
        <w:sz w:val="16"/>
        <w:szCs w:val="16"/>
      </w:rPr>
      <w:t xml:space="preserve">  |  </w:t>
    </w:r>
    <w:hyperlink r:id="rId2" w:history="1">
      <w:r w:rsidRPr="00C708CE">
        <w:rPr>
          <w:rStyle w:val="Hyperlink"/>
          <w:sz w:val="16"/>
          <w:szCs w:val="16"/>
        </w:rPr>
        <w:t>www.arca.asn.au</w:t>
      </w:r>
    </w:hyperlink>
    <w:r>
      <w:rPr>
        <w:sz w:val="16"/>
        <w:szCs w:val="16"/>
      </w:rPr>
      <w:t xml:space="preserve">  |   ABN 47 136 340 791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83112" w14:textId="77777777" w:rsidR="00F91CD1" w:rsidRDefault="00F91CD1" w:rsidP="00E26F2E">
      <w:pPr>
        <w:spacing w:after="0" w:line="240" w:lineRule="auto"/>
      </w:pPr>
      <w:r>
        <w:separator/>
      </w:r>
    </w:p>
  </w:footnote>
  <w:footnote w:type="continuationSeparator" w:id="0">
    <w:p w14:paraId="125E37BB" w14:textId="77777777" w:rsidR="00F91CD1" w:rsidRDefault="00F91CD1" w:rsidP="00E26F2E">
      <w:pPr>
        <w:spacing w:after="0" w:line="240" w:lineRule="auto"/>
      </w:pPr>
      <w:r>
        <w:continuationSeparator/>
      </w:r>
    </w:p>
  </w:footnote>
  <w:footnote w:type="continuationNotice" w:id="1">
    <w:p w14:paraId="075F586A" w14:textId="77777777" w:rsidR="00F91CD1" w:rsidRDefault="00F91CD1">
      <w:pPr>
        <w:spacing w:after="0" w:line="240" w:lineRule="auto"/>
      </w:pPr>
    </w:p>
  </w:footnote>
  <w:footnote w:id="2">
    <w:p w14:paraId="6CD35B5A" w14:textId="77777777" w:rsidR="00DE3A41" w:rsidRPr="00D07031" w:rsidRDefault="00DE3A41" w:rsidP="00DE3A41">
      <w:pPr>
        <w:pStyle w:val="FootnoteText"/>
        <w:rPr>
          <w:rFonts w:ascii="Arial Nova" w:hAnsi="Arial Nova"/>
        </w:rPr>
      </w:pPr>
      <w:r w:rsidRPr="00D07031">
        <w:rPr>
          <w:rStyle w:val="FootnoteReference"/>
          <w:rFonts w:ascii="Arial Nova" w:hAnsi="Arial Nova"/>
        </w:rPr>
        <w:footnoteRef/>
      </w:r>
      <w:r w:rsidRPr="00D07031">
        <w:rPr>
          <w:rFonts w:ascii="Arial Nova" w:hAnsi="Arial Nova"/>
        </w:rPr>
        <w:t xml:space="preserve"> That trustee lender of record may not be related to the servicer, and may also offer those services to numerous other entities</w:t>
      </w:r>
      <w:r>
        <w:rPr>
          <w:rFonts w:ascii="Arial Nova" w:hAnsi="Arial Nova"/>
        </w:rPr>
        <w:t xml:space="preserve"> (i.e. other ‘servicers’)</w:t>
      </w:r>
      <w:r w:rsidRPr="00D07031">
        <w:rPr>
          <w:rFonts w:ascii="Arial Nova" w:hAnsi="Arial Nova"/>
        </w:rPr>
        <w:t>.</w:t>
      </w:r>
    </w:p>
  </w:footnote>
  <w:footnote w:id="3">
    <w:p w14:paraId="1DAE4519" w14:textId="7A92585D" w:rsidR="0027356A" w:rsidRPr="006270D1" w:rsidRDefault="0027356A">
      <w:pPr>
        <w:pStyle w:val="FootnoteText"/>
        <w:rPr>
          <w:rFonts w:ascii="Arial Nova" w:hAnsi="Arial Nova"/>
        </w:rPr>
      </w:pPr>
      <w:r w:rsidRPr="006270D1">
        <w:rPr>
          <w:rStyle w:val="FootnoteReference"/>
          <w:rFonts w:ascii="Arial Nova" w:hAnsi="Arial Nova"/>
        </w:rPr>
        <w:footnoteRef/>
      </w:r>
      <w:r w:rsidRPr="006270D1">
        <w:rPr>
          <w:rFonts w:ascii="Arial Nova" w:hAnsi="Arial Nova"/>
        </w:rPr>
        <w:t xml:space="preserve"> </w:t>
      </w:r>
      <w:r w:rsidR="001E1D02" w:rsidRPr="00D73E07">
        <w:rPr>
          <w:rFonts w:ascii="Arial Nova" w:hAnsi="Arial Nova"/>
        </w:rPr>
        <w:t>T</w:t>
      </w:r>
      <w:r w:rsidRPr="00D73E07">
        <w:rPr>
          <w:rFonts w:ascii="Arial Nova" w:hAnsi="Arial Nova"/>
        </w:rPr>
        <w:t>he servicer may</w:t>
      </w:r>
      <w:r w:rsidR="002219C3" w:rsidRPr="00D73E07">
        <w:rPr>
          <w:rFonts w:ascii="Arial Nova" w:hAnsi="Arial Nova"/>
        </w:rPr>
        <w:t>, under section 6H,</w:t>
      </w:r>
      <w:r w:rsidRPr="00D73E07">
        <w:rPr>
          <w:rFonts w:ascii="Arial Nova" w:hAnsi="Arial Nova"/>
        </w:rPr>
        <w:t xml:space="preserve"> also be a ‘credit provider’ </w:t>
      </w:r>
      <w:r w:rsidR="002219C3" w:rsidRPr="00D73E07">
        <w:rPr>
          <w:rFonts w:ascii="Arial Nova" w:hAnsi="Arial Nova"/>
        </w:rPr>
        <w:t>as an ‘agent’ of the lender of record</w:t>
      </w:r>
      <w:r w:rsidR="001E1D02" w:rsidRPr="00D73E07">
        <w:rPr>
          <w:rFonts w:ascii="Arial Nova" w:hAnsi="Arial Nova"/>
        </w:rPr>
        <w:t>. However</w:t>
      </w:r>
      <w:r w:rsidR="002219C3" w:rsidRPr="00D73E07">
        <w:rPr>
          <w:rFonts w:ascii="Arial Nova" w:hAnsi="Arial Nova"/>
        </w:rPr>
        <w:t xml:space="preserve">, this would </w:t>
      </w:r>
      <w:r w:rsidR="00A84A43" w:rsidRPr="00D73E07">
        <w:rPr>
          <w:rFonts w:ascii="Arial Nova" w:hAnsi="Arial Nova"/>
        </w:rPr>
        <w:t>limit th</w:t>
      </w:r>
      <w:r w:rsidR="001E1D02" w:rsidRPr="00D73E07">
        <w:rPr>
          <w:rFonts w:ascii="Arial Nova" w:hAnsi="Arial Nova"/>
        </w:rPr>
        <w:t xml:space="preserve">eir </w:t>
      </w:r>
      <w:r w:rsidR="00A84A43" w:rsidRPr="00D73E07">
        <w:rPr>
          <w:rFonts w:ascii="Arial Nova" w:hAnsi="Arial Nova"/>
        </w:rPr>
        <w:t xml:space="preserve">status </w:t>
      </w:r>
      <w:r w:rsidR="001E1D02" w:rsidRPr="00D73E07">
        <w:rPr>
          <w:rFonts w:ascii="Arial Nova" w:hAnsi="Arial Nova"/>
        </w:rPr>
        <w:t xml:space="preserve">as </w:t>
      </w:r>
      <w:r w:rsidR="005A391C" w:rsidRPr="00D73E07">
        <w:rPr>
          <w:rFonts w:ascii="Arial Nova" w:hAnsi="Arial Nova"/>
        </w:rPr>
        <w:t>a ‘</w:t>
      </w:r>
      <w:r w:rsidR="001E1D02" w:rsidRPr="00D73E07">
        <w:rPr>
          <w:rFonts w:ascii="Arial Nova" w:hAnsi="Arial Nova"/>
        </w:rPr>
        <w:t>credit provider</w:t>
      </w:r>
      <w:r w:rsidR="005A391C" w:rsidRPr="00D73E07">
        <w:rPr>
          <w:rFonts w:ascii="Arial Nova" w:hAnsi="Arial Nova"/>
        </w:rPr>
        <w:t>’</w:t>
      </w:r>
      <w:r w:rsidR="001E1D02" w:rsidRPr="00D73E07">
        <w:rPr>
          <w:rFonts w:ascii="Arial Nova" w:hAnsi="Arial Nova"/>
        </w:rPr>
        <w:t xml:space="preserve"> </w:t>
      </w:r>
      <w:r w:rsidR="00A84A43" w:rsidRPr="00D73E07">
        <w:rPr>
          <w:rFonts w:ascii="Arial Nova" w:hAnsi="Arial Nova"/>
        </w:rPr>
        <w:t>to situations in which it was acting as the</w:t>
      </w:r>
      <w:r w:rsidR="001E1D02" w:rsidRPr="00D73E07">
        <w:rPr>
          <w:rFonts w:ascii="Arial Nova" w:hAnsi="Arial Nova"/>
        </w:rPr>
        <w:t xml:space="preserve"> lender of record’s</w:t>
      </w:r>
      <w:r w:rsidR="00A84A43" w:rsidRPr="00D73E07">
        <w:rPr>
          <w:rFonts w:ascii="Arial Nova" w:hAnsi="Arial Nova"/>
        </w:rPr>
        <w:t xml:space="preserve"> agent (which would limit the</w:t>
      </w:r>
      <w:r w:rsidR="001E1D02" w:rsidRPr="00D73E07">
        <w:rPr>
          <w:rFonts w:ascii="Arial Nova" w:hAnsi="Arial Nova"/>
        </w:rPr>
        <w:t xml:space="preserve"> servicers </w:t>
      </w:r>
      <w:r w:rsidR="00A84A43" w:rsidRPr="00D73E07">
        <w:rPr>
          <w:rFonts w:ascii="Arial Nova" w:hAnsi="Arial Nova"/>
        </w:rPr>
        <w:t xml:space="preserve">in the credit reporting system). </w:t>
      </w:r>
      <w:r w:rsidR="00712008" w:rsidRPr="00D73E07">
        <w:rPr>
          <w:rFonts w:ascii="Arial Nova" w:hAnsi="Arial Nova"/>
        </w:rPr>
        <w:t xml:space="preserve">It would also impact their relationship with other entities, including white labelling entities, as </w:t>
      </w:r>
      <w:r w:rsidR="00792FA4" w:rsidRPr="00D73E07">
        <w:rPr>
          <w:rFonts w:ascii="Arial Nova" w:hAnsi="Arial Nova"/>
        </w:rPr>
        <w:t xml:space="preserve">those other entities could not be ‘credit providers’ themselves under section 6H </w:t>
      </w:r>
      <w:r w:rsidR="00660115" w:rsidRPr="00D73E07">
        <w:rPr>
          <w:rFonts w:ascii="Arial Nova" w:hAnsi="Arial Nova"/>
        </w:rPr>
        <w:t xml:space="preserve">(as that section prohibits ‘agents of agents’ being credit providers). </w:t>
      </w:r>
      <w:r w:rsidR="00AD7BA9" w:rsidRPr="00D73E07">
        <w:rPr>
          <w:rFonts w:ascii="Arial Nova" w:hAnsi="Arial Nova"/>
        </w:rPr>
        <w:t>Importantly, a bank acting as a servicer under an identical off-balance sheet structure would not face these issues as they are explicitly name</w:t>
      </w:r>
      <w:r w:rsidR="00922F08" w:rsidRPr="00D73E07">
        <w:rPr>
          <w:rFonts w:ascii="Arial Nova" w:hAnsi="Arial Nova"/>
        </w:rPr>
        <w:t>d</w:t>
      </w:r>
      <w:r w:rsidR="00AD7BA9" w:rsidRPr="00D73E07">
        <w:rPr>
          <w:rFonts w:ascii="Arial Nova" w:hAnsi="Arial Nova"/>
        </w:rPr>
        <w:t xml:space="preserve"> as a type of credit provider in section 6G.</w:t>
      </w:r>
    </w:p>
  </w:footnote>
  <w:footnote w:id="4">
    <w:p w14:paraId="28F6FE6A" w14:textId="77777777" w:rsidR="00A11A11" w:rsidRPr="005B3F24" w:rsidRDefault="00A11A11" w:rsidP="00A11A11">
      <w:pPr>
        <w:pStyle w:val="FootnoteText"/>
        <w:rPr>
          <w:rFonts w:ascii="Arial Nova" w:hAnsi="Arial Nova"/>
        </w:rPr>
      </w:pPr>
      <w:r w:rsidRPr="000D17FC">
        <w:rPr>
          <w:rStyle w:val="FootnoteReference"/>
          <w:rFonts w:ascii="Arial Nova" w:hAnsi="Arial Nova"/>
        </w:rPr>
        <w:footnoteRef/>
      </w:r>
      <w:r w:rsidRPr="000D17FC">
        <w:rPr>
          <w:rFonts w:ascii="Arial Nova" w:hAnsi="Arial Nova"/>
        </w:rPr>
        <w:t xml:space="preserve"> ARCA CreditSmart Consumer Survey by YouGov: December 2021.</w:t>
      </w:r>
      <w:r>
        <w:rPr>
          <w:rFonts w:ascii="Arial Nova" w:hAnsi="Arial Nova"/>
        </w:rPr>
        <w:t xml:space="preserve"> For example, BNPL users on </w:t>
      </w:r>
      <w:r w:rsidRPr="005B3F24">
        <w:rPr>
          <w:rFonts w:ascii="Arial Nova" w:hAnsi="Arial Nova"/>
        </w:rPr>
        <w:t>average user 2.41 other credit types, while credit card users use only 1.81 other credit types.</w:t>
      </w:r>
    </w:p>
  </w:footnote>
  <w:footnote w:id="5">
    <w:p w14:paraId="24778AAF" w14:textId="4D8C8087" w:rsidR="0052293B" w:rsidRPr="007C70BA" w:rsidRDefault="0052293B" w:rsidP="0052293B">
      <w:pPr>
        <w:pStyle w:val="FootnoteText"/>
        <w:rPr>
          <w:rFonts w:ascii="Arial Nova" w:hAnsi="Arial Nova"/>
        </w:rPr>
      </w:pPr>
      <w:r w:rsidRPr="007C70BA">
        <w:rPr>
          <w:rStyle w:val="FootnoteReference"/>
          <w:rFonts w:ascii="Arial Nova" w:hAnsi="Arial Nova"/>
        </w:rPr>
        <w:footnoteRef/>
      </w:r>
      <w:r w:rsidRPr="007C70BA">
        <w:rPr>
          <w:rFonts w:ascii="Arial Nova" w:hAnsi="Arial Nova"/>
        </w:rPr>
        <w:t xml:space="preserve"> </w:t>
      </w:r>
      <w:r w:rsidR="004101CE">
        <w:rPr>
          <w:rFonts w:ascii="Arial Nova" w:hAnsi="Arial Nova"/>
        </w:rPr>
        <w:t>W</w:t>
      </w:r>
      <w:r w:rsidRPr="007C70BA">
        <w:rPr>
          <w:rFonts w:ascii="Arial Nova" w:hAnsi="Arial Nova"/>
        </w:rPr>
        <w:t xml:space="preserve">hile BNPL products can be reported through the credit reporting system, many monoline BNPL providers do not participate in the system (or participate in a very limited manner), which means their customers do not get the benefit of </w:t>
      </w:r>
      <w:r w:rsidR="007D72DF">
        <w:rPr>
          <w:rFonts w:ascii="Arial Nova" w:hAnsi="Arial Nova"/>
        </w:rPr>
        <w:t>BNPL</w:t>
      </w:r>
      <w:r w:rsidRPr="007C70BA">
        <w:rPr>
          <w:rFonts w:ascii="Arial Nova" w:hAnsi="Arial Nova"/>
        </w:rPr>
        <w:t xml:space="preserve"> products </w:t>
      </w:r>
      <w:r w:rsidR="007D72DF">
        <w:rPr>
          <w:rFonts w:ascii="Arial Nova" w:hAnsi="Arial Nova"/>
        </w:rPr>
        <w:t>contributing</w:t>
      </w:r>
      <w:r w:rsidRPr="007C70BA">
        <w:rPr>
          <w:rFonts w:ascii="Arial Nova" w:hAnsi="Arial Nova"/>
        </w:rPr>
        <w:t xml:space="preserve"> to the</w:t>
      </w:r>
      <w:r w:rsidR="007D72DF">
        <w:rPr>
          <w:rFonts w:ascii="Arial Nova" w:hAnsi="Arial Nova"/>
        </w:rPr>
        <w:t>ir</w:t>
      </w:r>
      <w:r w:rsidRPr="007C70BA">
        <w:rPr>
          <w:rFonts w:ascii="Arial Nova" w:hAnsi="Arial Nova"/>
        </w:rPr>
        <w:t xml:space="preserve"> credit history.</w:t>
      </w:r>
      <w:r>
        <w:rPr>
          <w:rFonts w:ascii="Arial Nova" w:hAnsi="Arial Nova"/>
        </w:rPr>
        <w:t xml:space="preserve"> </w:t>
      </w:r>
      <w:r w:rsidR="004101CE">
        <w:rPr>
          <w:rFonts w:ascii="Arial Nova" w:hAnsi="Arial Nova"/>
        </w:rPr>
        <w:t>C</w:t>
      </w:r>
      <w:r w:rsidR="004101CE" w:rsidRPr="005B3F24">
        <w:rPr>
          <w:rFonts w:ascii="Arial Nova" w:hAnsi="Arial Nova"/>
        </w:rPr>
        <w:t>redit providers that offer other types of credit products</w:t>
      </w:r>
      <w:r w:rsidR="00113D2A">
        <w:rPr>
          <w:rFonts w:ascii="Arial Nova" w:hAnsi="Arial Nova"/>
        </w:rPr>
        <w:t>, as well as BNPL products,</w:t>
      </w:r>
      <w:r w:rsidR="004101CE" w:rsidRPr="005B3F24">
        <w:rPr>
          <w:rFonts w:ascii="Arial Nova" w:hAnsi="Arial Nova"/>
        </w:rPr>
        <w:t xml:space="preserve"> are more likely to be signatories to the PRDE and participate in the comprehensive credit reporting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8A77D" w14:textId="77777777" w:rsidR="00683B14" w:rsidRDefault="00683B14">
    <w:pPr>
      <w:pStyle w:val="Header"/>
    </w:pPr>
    <w:r>
      <w:rPr>
        <w:noProof/>
        <w:lang w:eastAsia="en-AU"/>
      </w:rPr>
      <w:drawing>
        <wp:anchor distT="0" distB="0" distL="114300" distR="114300" simplePos="0" relativeHeight="251658240" behindDoc="1" locked="0" layoutInCell="1" allowOverlap="1" wp14:anchorId="21E8A780" wp14:editId="21E8A781">
          <wp:simplePos x="0" y="0"/>
          <wp:positionH relativeFrom="page">
            <wp:posOffset>-13970</wp:posOffset>
          </wp:positionH>
          <wp:positionV relativeFrom="paragraph">
            <wp:posOffset>-435420</wp:posOffset>
          </wp:positionV>
          <wp:extent cx="7543645" cy="235131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A Letterhead1_rgb.pdf"/>
                  <pic:cNvPicPr/>
                </pic:nvPicPr>
                <pic:blipFill rotWithShape="1">
                  <a:blip r:embed="rId1">
                    <a:extLst>
                      <a:ext uri="{28A0092B-C50C-407E-A947-70E740481C1C}">
                        <a14:useLocalDpi xmlns:a14="http://schemas.microsoft.com/office/drawing/2010/main" val="0"/>
                      </a:ext>
                    </a:extLst>
                  </a:blip>
                  <a:srcRect b="77975"/>
                  <a:stretch/>
                </pic:blipFill>
                <pic:spPr bwMode="auto">
                  <a:xfrm>
                    <a:off x="0" y="0"/>
                    <a:ext cx="7543645" cy="2351314"/>
                  </a:xfrm>
                  <a:prstGeom prst="rect">
                    <a:avLst/>
                  </a:prstGeom>
                  <a:ln>
                    <a:noFill/>
                  </a:ln>
                  <a:extLst>
                    <a:ext uri="{53640926-AAD7-44D8-BBD7-CCE9431645EC}">
                      <a14:shadowObscured xmlns:a14="http://schemas.microsoft.com/office/drawing/2010/main"/>
                    </a:ext>
                    <a:ext uri="{FAA26D3D-D897-4be2-8F04-BA451C77F1D7}">
                      <ma14:placeholderFlag xmlns:w16sdtdh="http://schemas.microsoft.com/office/word/2020/wordml/sdtdatahash"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47D0"/>
    <w:multiLevelType w:val="hybridMultilevel"/>
    <w:tmpl w:val="79E6F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83A81"/>
    <w:multiLevelType w:val="hybridMultilevel"/>
    <w:tmpl w:val="7E4207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E14D9B"/>
    <w:multiLevelType w:val="multilevel"/>
    <w:tmpl w:val="4BCAF15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D954055"/>
    <w:multiLevelType w:val="hybridMultilevel"/>
    <w:tmpl w:val="5B1E2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C5701A"/>
    <w:multiLevelType w:val="singleLevel"/>
    <w:tmpl w:val="D62294C0"/>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11743067"/>
    <w:multiLevelType w:val="hybridMultilevel"/>
    <w:tmpl w:val="12CEB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F54EF"/>
    <w:multiLevelType w:val="hybridMultilevel"/>
    <w:tmpl w:val="2EEC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B0F78"/>
    <w:multiLevelType w:val="hybridMultilevel"/>
    <w:tmpl w:val="2DF2E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815419"/>
    <w:multiLevelType w:val="hybridMultilevel"/>
    <w:tmpl w:val="6386847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7D7AB5"/>
    <w:multiLevelType w:val="hybridMultilevel"/>
    <w:tmpl w:val="099602C0"/>
    <w:lvl w:ilvl="0" w:tplc="024C5DB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E17532"/>
    <w:multiLevelType w:val="hybridMultilevel"/>
    <w:tmpl w:val="A6348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317340"/>
    <w:multiLevelType w:val="singleLevel"/>
    <w:tmpl w:val="1236E42E"/>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12" w15:restartNumberingAfterBreak="0">
    <w:nsid w:val="293876AD"/>
    <w:multiLevelType w:val="hybridMultilevel"/>
    <w:tmpl w:val="53D6A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762EA0"/>
    <w:multiLevelType w:val="singleLevel"/>
    <w:tmpl w:val="618CB384"/>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2BF92AE1"/>
    <w:multiLevelType w:val="hybridMultilevel"/>
    <w:tmpl w:val="814CE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3B6DD5"/>
    <w:multiLevelType w:val="singleLevel"/>
    <w:tmpl w:val="3E2EB4AA"/>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3288514F"/>
    <w:multiLevelType w:val="hybridMultilevel"/>
    <w:tmpl w:val="34842E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9F4757"/>
    <w:multiLevelType w:val="hybridMultilevel"/>
    <w:tmpl w:val="C2D2A0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E82724"/>
    <w:multiLevelType w:val="multilevel"/>
    <w:tmpl w:val="7326056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2F0436"/>
    <w:multiLevelType w:val="hybridMultilevel"/>
    <w:tmpl w:val="6AD62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762215"/>
    <w:multiLevelType w:val="hybridMultilevel"/>
    <w:tmpl w:val="92AAF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EF4FA5"/>
    <w:multiLevelType w:val="hybridMultilevel"/>
    <w:tmpl w:val="C9AE95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1B7A3F"/>
    <w:multiLevelType w:val="hybridMultilevel"/>
    <w:tmpl w:val="14BCC962"/>
    <w:lvl w:ilvl="0" w:tplc="942AAC1C">
      <w:start w:val="12"/>
      <w:numFmt w:val="bullet"/>
      <w:lvlText w:val="-"/>
      <w:lvlJc w:val="left"/>
      <w:pPr>
        <w:ind w:left="72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4C0F8B"/>
    <w:multiLevelType w:val="hybridMultilevel"/>
    <w:tmpl w:val="D5E41B92"/>
    <w:lvl w:ilvl="0" w:tplc="22AA2C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A647CD"/>
    <w:multiLevelType w:val="hybridMultilevel"/>
    <w:tmpl w:val="DEC83198"/>
    <w:lvl w:ilvl="0" w:tplc="AF1668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4F51C09"/>
    <w:multiLevelType w:val="singleLevel"/>
    <w:tmpl w:val="0B04FEA4"/>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4B885711"/>
    <w:multiLevelType w:val="singleLevel"/>
    <w:tmpl w:val="6A82762A"/>
    <w:lvl w:ilvl="0">
      <w:start w:val="1"/>
      <w:numFmt w:val="bullet"/>
      <w:lvlText w:val=""/>
      <w:lvlJc w:val="left"/>
      <w:pPr>
        <w:tabs>
          <w:tab w:val="num" w:pos="340"/>
        </w:tabs>
        <w:ind w:left="340" w:hanging="340"/>
      </w:pPr>
      <w:rPr>
        <w:rFonts w:ascii="Symbol" w:hAnsi="Symbol" w:hint="default"/>
        <w:color w:val="auto"/>
        <w:sz w:val="22"/>
      </w:rPr>
    </w:lvl>
  </w:abstractNum>
  <w:abstractNum w:abstractNumId="27" w15:restartNumberingAfterBreak="0">
    <w:nsid w:val="4EF84062"/>
    <w:multiLevelType w:val="hybridMultilevel"/>
    <w:tmpl w:val="A656E5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E02F71"/>
    <w:multiLevelType w:val="hybridMultilevel"/>
    <w:tmpl w:val="F8D8FAD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BD465C"/>
    <w:multiLevelType w:val="hybridMultilevel"/>
    <w:tmpl w:val="DA1CF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56481C"/>
    <w:multiLevelType w:val="hybridMultilevel"/>
    <w:tmpl w:val="36941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6E3D0F"/>
    <w:multiLevelType w:val="hybridMultilevel"/>
    <w:tmpl w:val="86C250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22A4028"/>
    <w:multiLevelType w:val="hybridMultilevel"/>
    <w:tmpl w:val="EE049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735FCB"/>
    <w:multiLevelType w:val="hybridMultilevel"/>
    <w:tmpl w:val="668ED69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57141A"/>
    <w:multiLevelType w:val="hybridMultilevel"/>
    <w:tmpl w:val="BFD01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FC384B"/>
    <w:multiLevelType w:val="hybridMultilevel"/>
    <w:tmpl w:val="6082C488"/>
    <w:lvl w:ilvl="0" w:tplc="C2EA2246">
      <w:start w:val="1"/>
      <w:numFmt w:val="bullet"/>
      <w:pStyle w:val="ListBullet"/>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B5236C"/>
    <w:multiLevelType w:val="hybridMultilevel"/>
    <w:tmpl w:val="4E16F06A"/>
    <w:lvl w:ilvl="0" w:tplc="942AAC1C">
      <w:start w:val="12"/>
      <w:numFmt w:val="bullet"/>
      <w:lvlText w:val="-"/>
      <w:lvlJc w:val="left"/>
      <w:pPr>
        <w:ind w:left="72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185F4B"/>
    <w:multiLevelType w:val="hybridMultilevel"/>
    <w:tmpl w:val="01A44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756520"/>
    <w:multiLevelType w:val="singleLevel"/>
    <w:tmpl w:val="13F28438"/>
    <w:lvl w:ilvl="0">
      <w:start w:val="1"/>
      <w:numFmt w:val="bullet"/>
      <w:lvlText w:val=""/>
      <w:lvlJc w:val="left"/>
      <w:pPr>
        <w:tabs>
          <w:tab w:val="num" w:pos="340"/>
        </w:tabs>
        <w:ind w:left="340" w:hanging="340"/>
      </w:pPr>
      <w:rPr>
        <w:rFonts w:ascii="Symbol" w:hAnsi="Symbol" w:hint="default"/>
        <w:color w:val="auto"/>
        <w:sz w:val="22"/>
      </w:rPr>
    </w:lvl>
  </w:abstractNum>
  <w:abstractNum w:abstractNumId="39" w15:restartNumberingAfterBreak="0">
    <w:nsid w:val="6F3C272C"/>
    <w:multiLevelType w:val="hybridMultilevel"/>
    <w:tmpl w:val="ECA4D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7E5B4C"/>
    <w:multiLevelType w:val="hybridMultilevel"/>
    <w:tmpl w:val="78560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BE0BAA"/>
    <w:multiLevelType w:val="hybridMultilevel"/>
    <w:tmpl w:val="88720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3F00C5C"/>
    <w:multiLevelType w:val="hybridMultilevel"/>
    <w:tmpl w:val="D13EB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9651E7"/>
    <w:multiLevelType w:val="hybridMultilevel"/>
    <w:tmpl w:val="B6241B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7C940C82"/>
    <w:multiLevelType w:val="hybridMultilevel"/>
    <w:tmpl w:val="C972C33E"/>
    <w:lvl w:ilvl="0" w:tplc="FFFFFFFF">
      <w:start w:val="1"/>
      <w:numFmt w:val="lowerLetter"/>
      <w:lvlText w:val="(%1)"/>
      <w:lvlJc w:val="left"/>
      <w:pPr>
        <w:tabs>
          <w:tab w:val="num" w:pos="864"/>
        </w:tabs>
        <w:ind w:left="864" w:hanging="504"/>
      </w:pPr>
      <w:rPr>
        <w:rFonts w:hint="default"/>
        <w:b/>
        <w:i w:val="0"/>
      </w:rPr>
    </w:lvl>
    <w:lvl w:ilvl="1" w:tplc="FFFFFFFF">
      <w:start w:val="1"/>
      <w:numFmt w:val="bullet"/>
      <w:lvlText w:val="-"/>
      <w:lvlJc w:val="left"/>
      <w:pPr>
        <w:tabs>
          <w:tab w:val="num" w:pos="1224"/>
        </w:tabs>
        <w:ind w:left="1224"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F4F3C60"/>
    <w:multiLevelType w:val="hybridMultilevel"/>
    <w:tmpl w:val="DE3E7698"/>
    <w:lvl w:ilvl="0" w:tplc="4FC24C1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F552D99"/>
    <w:multiLevelType w:val="multilevel"/>
    <w:tmpl w:val="C33EA70A"/>
    <w:lvl w:ilvl="0">
      <w:start w:val="1"/>
      <w:numFmt w:val="decimal"/>
      <w:lvlText w:val="%1"/>
      <w:lvlJc w:val="left"/>
      <w:pPr>
        <w:tabs>
          <w:tab w:val="num" w:pos="340"/>
        </w:tabs>
        <w:ind w:left="340" w:hanging="340"/>
      </w:pPr>
      <w:rPr>
        <w:rFonts w:ascii="9999999" w:hAnsi="9999999" w:hint="default"/>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num w:numId="1">
    <w:abstractNumId w:val="11"/>
  </w:num>
  <w:num w:numId="2">
    <w:abstractNumId w:val="35"/>
  </w:num>
  <w:num w:numId="3">
    <w:abstractNumId w:val="44"/>
  </w:num>
  <w:num w:numId="4">
    <w:abstractNumId w:val="46"/>
  </w:num>
  <w:num w:numId="5">
    <w:abstractNumId w:val="4"/>
  </w:num>
  <w:num w:numId="6">
    <w:abstractNumId w:val="15"/>
  </w:num>
  <w:num w:numId="7">
    <w:abstractNumId w:val="13"/>
  </w:num>
  <w:num w:numId="8">
    <w:abstractNumId w:val="25"/>
  </w:num>
  <w:num w:numId="9">
    <w:abstractNumId w:val="38"/>
  </w:num>
  <w:num w:numId="10">
    <w:abstractNumId w:val="2"/>
  </w:num>
  <w:num w:numId="11">
    <w:abstractNumId w:val="26"/>
  </w:num>
  <w:num w:numId="12">
    <w:abstractNumId w:val="32"/>
  </w:num>
  <w:num w:numId="13">
    <w:abstractNumId w:val="18"/>
  </w:num>
  <w:num w:numId="14">
    <w:abstractNumId w:val="8"/>
  </w:num>
  <w:num w:numId="15">
    <w:abstractNumId w:val="33"/>
  </w:num>
  <w:num w:numId="16">
    <w:abstractNumId w:val="24"/>
  </w:num>
  <w:num w:numId="17">
    <w:abstractNumId w:val="10"/>
  </w:num>
  <w:num w:numId="18">
    <w:abstractNumId w:val="3"/>
  </w:num>
  <w:num w:numId="19">
    <w:abstractNumId w:val="1"/>
  </w:num>
  <w:num w:numId="20">
    <w:abstractNumId w:val="14"/>
  </w:num>
  <w:num w:numId="21">
    <w:abstractNumId w:val="36"/>
  </w:num>
  <w:num w:numId="22">
    <w:abstractNumId w:val="23"/>
  </w:num>
  <w:num w:numId="23">
    <w:abstractNumId w:val="22"/>
  </w:num>
  <w:num w:numId="24">
    <w:abstractNumId w:val="16"/>
  </w:num>
  <w:num w:numId="25">
    <w:abstractNumId w:val="31"/>
  </w:num>
  <w:num w:numId="26">
    <w:abstractNumId w:val="30"/>
  </w:num>
  <w:num w:numId="27">
    <w:abstractNumId w:val="27"/>
  </w:num>
  <w:num w:numId="28">
    <w:abstractNumId w:val="7"/>
  </w:num>
  <w:num w:numId="29">
    <w:abstractNumId w:val="19"/>
  </w:num>
  <w:num w:numId="30">
    <w:abstractNumId w:val="12"/>
  </w:num>
  <w:num w:numId="31">
    <w:abstractNumId w:val="17"/>
  </w:num>
  <w:num w:numId="32">
    <w:abstractNumId w:val="21"/>
  </w:num>
  <w:num w:numId="33">
    <w:abstractNumId w:val="37"/>
  </w:num>
  <w:num w:numId="34">
    <w:abstractNumId w:val="20"/>
  </w:num>
  <w:num w:numId="35">
    <w:abstractNumId w:val="41"/>
  </w:num>
  <w:num w:numId="36">
    <w:abstractNumId w:val="29"/>
  </w:num>
  <w:num w:numId="37">
    <w:abstractNumId w:val="6"/>
  </w:num>
  <w:num w:numId="38">
    <w:abstractNumId w:val="0"/>
  </w:num>
  <w:num w:numId="39">
    <w:abstractNumId w:val="5"/>
  </w:num>
  <w:num w:numId="40">
    <w:abstractNumId w:val="39"/>
  </w:num>
  <w:num w:numId="41">
    <w:abstractNumId w:val="45"/>
  </w:num>
  <w:num w:numId="42">
    <w:abstractNumId w:val="28"/>
  </w:num>
  <w:num w:numId="43">
    <w:abstractNumId w:val="9"/>
  </w:num>
  <w:num w:numId="44">
    <w:abstractNumId w:val="43"/>
  </w:num>
  <w:num w:numId="45">
    <w:abstractNumId w:val="42"/>
  </w:num>
  <w:num w:numId="46">
    <w:abstractNumId w:val="40"/>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F2E"/>
    <w:rsid w:val="00000481"/>
    <w:rsid w:val="00000743"/>
    <w:rsid w:val="00000D10"/>
    <w:rsid w:val="000015D2"/>
    <w:rsid w:val="00001640"/>
    <w:rsid w:val="00001BDC"/>
    <w:rsid w:val="00001EDB"/>
    <w:rsid w:val="00001FCF"/>
    <w:rsid w:val="000026B6"/>
    <w:rsid w:val="00003E8D"/>
    <w:rsid w:val="00003EC6"/>
    <w:rsid w:val="000044C0"/>
    <w:rsid w:val="00004981"/>
    <w:rsid w:val="00004D7B"/>
    <w:rsid w:val="000055CA"/>
    <w:rsid w:val="0000564F"/>
    <w:rsid w:val="00005A26"/>
    <w:rsid w:val="00005B30"/>
    <w:rsid w:val="00006291"/>
    <w:rsid w:val="000065B1"/>
    <w:rsid w:val="00007242"/>
    <w:rsid w:val="00007672"/>
    <w:rsid w:val="00007825"/>
    <w:rsid w:val="00007A47"/>
    <w:rsid w:val="00007CB7"/>
    <w:rsid w:val="00010176"/>
    <w:rsid w:val="00010D9A"/>
    <w:rsid w:val="00012AEC"/>
    <w:rsid w:val="00012BB6"/>
    <w:rsid w:val="0001337F"/>
    <w:rsid w:val="000138C6"/>
    <w:rsid w:val="00013D3C"/>
    <w:rsid w:val="00013F28"/>
    <w:rsid w:val="0001459A"/>
    <w:rsid w:val="00014C92"/>
    <w:rsid w:val="0001562A"/>
    <w:rsid w:val="00015662"/>
    <w:rsid w:val="000162B4"/>
    <w:rsid w:val="000165EC"/>
    <w:rsid w:val="00016947"/>
    <w:rsid w:val="000177C6"/>
    <w:rsid w:val="000178FD"/>
    <w:rsid w:val="00017C75"/>
    <w:rsid w:val="0002006F"/>
    <w:rsid w:val="000200F2"/>
    <w:rsid w:val="000201C8"/>
    <w:rsid w:val="000201D1"/>
    <w:rsid w:val="00020298"/>
    <w:rsid w:val="000205C2"/>
    <w:rsid w:val="00021CA9"/>
    <w:rsid w:val="00022FDE"/>
    <w:rsid w:val="00023233"/>
    <w:rsid w:val="00023849"/>
    <w:rsid w:val="00023AD7"/>
    <w:rsid w:val="000241D7"/>
    <w:rsid w:val="00024F73"/>
    <w:rsid w:val="00025A2C"/>
    <w:rsid w:val="00025F6D"/>
    <w:rsid w:val="00026DB4"/>
    <w:rsid w:val="00027086"/>
    <w:rsid w:val="000270C4"/>
    <w:rsid w:val="00027578"/>
    <w:rsid w:val="00030FBF"/>
    <w:rsid w:val="00031D3A"/>
    <w:rsid w:val="00031DA3"/>
    <w:rsid w:val="00032379"/>
    <w:rsid w:val="00032495"/>
    <w:rsid w:val="00033074"/>
    <w:rsid w:val="0003319E"/>
    <w:rsid w:val="000341E7"/>
    <w:rsid w:val="00034D91"/>
    <w:rsid w:val="00037475"/>
    <w:rsid w:val="00040088"/>
    <w:rsid w:val="00041A0E"/>
    <w:rsid w:val="00041B14"/>
    <w:rsid w:val="0004215C"/>
    <w:rsid w:val="0004238A"/>
    <w:rsid w:val="00043E98"/>
    <w:rsid w:val="00044450"/>
    <w:rsid w:val="000444CB"/>
    <w:rsid w:val="000456CD"/>
    <w:rsid w:val="00045DE7"/>
    <w:rsid w:val="00045F07"/>
    <w:rsid w:val="0004717D"/>
    <w:rsid w:val="0004719C"/>
    <w:rsid w:val="00047635"/>
    <w:rsid w:val="0004768F"/>
    <w:rsid w:val="00047D5A"/>
    <w:rsid w:val="00050E0A"/>
    <w:rsid w:val="000522F2"/>
    <w:rsid w:val="00052C87"/>
    <w:rsid w:val="00053525"/>
    <w:rsid w:val="00053B46"/>
    <w:rsid w:val="00053B4E"/>
    <w:rsid w:val="000568C3"/>
    <w:rsid w:val="00056E6F"/>
    <w:rsid w:val="00057144"/>
    <w:rsid w:val="00057205"/>
    <w:rsid w:val="00057CC1"/>
    <w:rsid w:val="00060587"/>
    <w:rsid w:val="00061265"/>
    <w:rsid w:val="00061D62"/>
    <w:rsid w:val="00061E59"/>
    <w:rsid w:val="00062B6E"/>
    <w:rsid w:val="0006334D"/>
    <w:rsid w:val="000636C5"/>
    <w:rsid w:val="00063C5F"/>
    <w:rsid w:val="00063D98"/>
    <w:rsid w:val="00065F3B"/>
    <w:rsid w:val="0006602A"/>
    <w:rsid w:val="000661D2"/>
    <w:rsid w:val="0006669C"/>
    <w:rsid w:val="00066926"/>
    <w:rsid w:val="00066D81"/>
    <w:rsid w:val="000676F5"/>
    <w:rsid w:val="00067894"/>
    <w:rsid w:val="00070D4A"/>
    <w:rsid w:val="00071087"/>
    <w:rsid w:val="00071156"/>
    <w:rsid w:val="00072049"/>
    <w:rsid w:val="00076494"/>
    <w:rsid w:val="0007771F"/>
    <w:rsid w:val="00080018"/>
    <w:rsid w:val="00080E1A"/>
    <w:rsid w:val="00080F8E"/>
    <w:rsid w:val="00081438"/>
    <w:rsid w:val="000826BB"/>
    <w:rsid w:val="000829F4"/>
    <w:rsid w:val="000836DA"/>
    <w:rsid w:val="00083C7D"/>
    <w:rsid w:val="0008401E"/>
    <w:rsid w:val="000846B5"/>
    <w:rsid w:val="00084AB0"/>
    <w:rsid w:val="00084F5C"/>
    <w:rsid w:val="000852A2"/>
    <w:rsid w:val="00085A0E"/>
    <w:rsid w:val="0008684B"/>
    <w:rsid w:val="00087AF0"/>
    <w:rsid w:val="000902E9"/>
    <w:rsid w:val="000907C9"/>
    <w:rsid w:val="00090942"/>
    <w:rsid w:val="00090B19"/>
    <w:rsid w:val="00090C0D"/>
    <w:rsid w:val="000915BF"/>
    <w:rsid w:val="000919CC"/>
    <w:rsid w:val="00091A69"/>
    <w:rsid w:val="00095FE4"/>
    <w:rsid w:val="000960B2"/>
    <w:rsid w:val="000966D3"/>
    <w:rsid w:val="00096DB5"/>
    <w:rsid w:val="00097645"/>
    <w:rsid w:val="000976D8"/>
    <w:rsid w:val="00097C4B"/>
    <w:rsid w:val="000A0468"/>
    <w:rsid w:val="000A0C6D"/>
    <w:rsid w:val="000A11D3"/>
    <w:rsid w:val="000A23BA"/>
    <w:rsid w:val="000A28BD"/>
    <w:rsid w:val="000A2D18"/>
    <w:rsid w:val="000A337D"/>
    <w:rsid w:val="000A3A13"/>
    <w:rsid w:val="000A3A8A"/>
    <w:rsid w:val="000A3C61"/>
    <w:rsid w:val="000A467B"/>
    <w:rsid w:val="000A5521"/>
    <w:rsid w:val="000A59E5"/>
    <w:rsid w:val="000A6566"/>
    <w:rsid w:val="000A6604"/>
    <w:rsid w:val="000A6808"/>
    <w:rsid w:val="000B0837"/>
    <w:rsid w:val="000B0CD5"/>
    <w:rsid w:val="000B0ECC"/>
    <w:rsid w:val="000B0F2A"/>
    <w:rsid w:val="000B20D7"/>
    <w:rsid w:val="000B22DF"/>
    <w:rsid w:val="000B24B5"/>
    <w:rsid w:val="000B3121"/>
    <w:rsid w:val="000B3214"/>
    <w:rsid w:val="000B3C45"/>
    <w:rsid w:val="000B476A"/>
    <w:rsid w:val="000B4E96"/>
    <w:rsid w:val="000B69D3"/>
    <w:rsid w:val="000B6AA2"/>
    <w:rsid w:val="000C02A3"/>
    <w:rsid w:val="000C0A2E"/>
    <w:rsid w:val="000C11E4"/>
    <w:rsid w:val="000C17EA"/>
    <w:rsid w:val="000C20EA"/>
    <w:rsid w:val="000C23B3"/>
    <w:rsid w:val="000C24A9"/>
    <w:rsid w:val="000C2CD8"/>
    <w:rsid w:val="000C2FF3"/>
    <w:rsid w:val="000C3FF7"/>
    <w:rsid w:val="000C4277"/>
    <w:rsid w:val="000C4355"/>
    <w:rsid w:val="000C4806"/>
    <w:rsid w:val="000C48FE"/>
    <w:rsid w:val="000C4B18"/>
    <w:rsid w:val="000C5291"/>
    <w:rsid w:val="000C5A4A"/>
    <w:rsid w:val="000C5A76"/>
    <w:rsid w:val="000C61D0"/>
    <w:rsid w:val="000C6EF2"/>
    <w:rsid w:val="000D0977"/>
    <w:rsid w:val="000D17FC"/>
    <w:rsid w:val="000D18BA"/>
    <w:rsid w:val="000D21E8"/>
    <w:rsid w:val="000D29F4"/>
    <w:rsid w:val="000D2A19"/>
    <w:rsid w:val="000D3130"/>
    <w:rsid w:val="000D3696"/>
    <w:rsid w:val="000D467B"/>
    <w:rsid w:val="000D4E90"/>
    <w:rsid w:val="000D57DB"/>
    <w:rsid w:val="000D5A43"/>
    <w:rsid w:val="000D5E25"/>
    <w:rsid w:val="000D6191"/>
    <w:rsid w:val="000D6ADD"/>
    <w:rsid w:val="000E07C3"/>
    <w:rsid w:val="000E0C95"/>
    <w:rsid w:val="000E0F0B"/>
    <w:rsid w:val="000E1AAF"/>
    <w:rsid w:val="000E204D"/>
    <w:rsid w:val="000E23AE"/>
    <w:rsid w:val="000E3CC3"/>
    <w:rsid w:val="000E40CF"/>
    <w:rsid w:val="000E426C"/>
    <w:rsid w:val="000E434A"/>
    <w:rsid w:val="000E4AD6"/>
    <w:rsid w:val="000E564B"/>
    <w:rsid w:val="000E5FF5"/>
    <w:rsid w:val="000E6EDA"/>
    <w:rsid w:val="000F12A9"/>
    <w:rsid w:val="000F2B4B"/>
    <w:rsid w:val="000F2C07"/>
    <w:rsid w:val="000F31B5"/>
    <w:rsid w:val="000F37F4"/>
    <w:rsid w:val="000F3AE5"/>
    <w:rsid w:val="000F3CA4"/>
    <w:rsid w:val="000F513D"/>
    <w:rsid w:val="000F560A"/>
    <w:rsid w:val="000F634B"/>
    <w:rsid w:val="000F638C"/>
    <w:rsid w:val="000F6890"/>
    <w:rsid w:val="000F6A55"/>
    <w:rsid w:val="000F7028"/>
    <w:rsid w:val="000F797E"/>
    <w:rsid w:val="00101897"/>
    <w:rsid w:val="0010269A"/>
    <w:rsid w:val="0010291D"/>
    <w:rsid w:val="00102DBB"/>
    <w:rsid w:val="00102F56"/>
    <w:rsid w:val="00104286"/>
    <w:rsid w:val="0010501D"/>
    <w:rsid w:val="0010543E"/>
    <w:rsid w:val="00105A29"/>
    <w:rsid w:val="00105F85"/>
    <w:rsid w:val="001066B2"/>
    <w:rsid w:val="00106804"/>
    <w:rsid w:val="001071C8"/>
    <w:rsid w:val="0010737C"/>
    <w:rsid w:val="00107D2F"/>
    <w:rsid w:val="00110459"/>
    <w:rsid w:val="00110AA8"/>
    <w:rsid w:val="001130AF"/>
    <w:rsid w:val="00113D2A"/>
    <w:rsid w:val="00114BB2"/>
    <w:rsid w:val="00114C74"/>
    <w:rsid w:val="0011606C"/>
    <w:rsid w:val="00116B4C"/>
    <w:rsid w:val="00117160"/>
    <w:rsid w:val="001171C4"/>
    <w:rsid w:val="001175DC"/>
    <w:rsid w:val="00120705"/>
    <w:rsid w:val="001207C0"/>
    <w:rsid w:val="0012190F"/>
    <w:rsid w:val="0012255E"/>
    <w:rsid w:val="00122900"/>
    <w:rsid w:val="00122C8A"/>
    <w:rsid w:val="00122F6F"/>
    <w:rsid w:val="00122FC9"/>
    <w:rsid w:val="00122FCC"/>
    <w:rsid w:val="001245F2"/>
    <w:rsid w:val="00124E4B"/>
    <w:rsid w:val="00126A4A"/>
    <w:rsid w:val="0012729D"/>
    <w:rsid w:val="00127CA3"/>
    <w:rsid w:val="001313DA"/>
    <w:rsid w:val="001318EB"/>
    <w:rsid w:val="00131B8C"/>
    <w:rsid w:val="00132417"/>
    <w:rsid w:val="00132879"/>
    <w:rsid w:val="00132CCC"/>
    <w:rsid w:val="00132F7F"/>
    <w:rsid w:val="00133103"/>
    <w:rsid w:val="00133AA4"/>
    <w:rsid w:val="00133D1E"/>
    <w:rsid w:val="00133D62"/>
    <w:rsid w:val="00135B78"/>
    <w:rsid w:val="00135C95"/>
    <w:rsid w:val="00135CC2"/>
    <w:rsid w:val="00135EB4"/>
    <w:rsid w:val="00136E38"/>
    <w:rsid w:val="00137169"/>
    <w:rsid w:val="0013787A"/>
    <w:rsid w:val="001379F7"/>
    <w:rsid w:val="00137C81"/>
    <w:rsid w:val="00137DA1"/>
    <w:rsid w:val="00137F56"/>
    <w:rsid w:val="001418F4"/>
    <w:rsid w:val="00141D16"/>
    <w:rsid w:val="00141D66"/>
    <w:rsid w:val="00143DCA"/>
    <w:rsid w:val="00145A69"/>
    <w:rsid w:val="00146EAF"/>
    <w:rsid w:val="00147002"/>
    <w:rsid w:val="00147167"/>
    <w:rsid w:val="001472BF"/>
    <w:rsid w:val="00147A9F"/>
    <w:rsid w:val="001508F7"/>
    <w:rsid w:val="00150EB8"/>
    <w:rsid w:val="00151290"/>
    <w:rsid w:val="001512B1"/>
    <w:rsid w:val="00152FE9"/>
    <w:rsid w:val="001534D8"/>
    <w:rsid w:val="001537B5"/>
    <w:rsid w:val="00154264"/>
    <w:rsid w:val="00154866"/>
    <w:rsid w:val="0015498E"/>
    <w:rsid w:val="00154DBF"/>
    <w:rsid w:val="00155F37"/>
    <w:rsid w:val="001561A9"/>
    <w:rsid w:val="00156439"/>
    <w:rsid w:val="00156661"/>
    <w:rsid w:val="00157186"/>
    <w:rsid w:val="001577E8"/>
    <w:rsid w:val="00160541"/>
    <w:rsid w:val="00160B98"/>
    <w:rsid w:val="001610C4"/>
    <w:rsid w:val="00161425"/>
    <w:rsid w:val="001618B9"/>
    <w:rsid w:val="001619F2"/>
    <w:rsid w:val="00161A47"/>
    <w:rsid w:val="00162BC7"/>
    <w:rsid w:val="00163B17"/>
    <w:rsid w:val="001643AD"/>
    <w:rsid w:val="00164812"/>
    <w:rsid w:val="0016538D"/>
    <w:rsid w:val="00165618"/>
    <w:rsid w:val="0016612A"/>
    <w:rsid w:val="00166331"/>
    <w:rsid w:val="00166944"/>
    <w:rsid w:val="00166AE4"/>
    <w:rsid w:val="001675BE"/>
    <w:rsid w:val="0017012C"/>
    <w:rsid w:val="00171024"/>
    <w:rsid w:val="0017230B"/>
    <w:rsid w:val="001725B5"/>
    <w:rsid w:val="00172848"/>
    <w:rsid w:val="00173ADA"/>
    <w:rsid w:val="00173E76"/>
    <w:rsid w:val="0017410A"/>
    <w:rsid w:val="001742AB"/>
    <w:rsid w:val="00175200"/>
    <w:rsid w:val="0017584B"/>
    <w:rsid w:val="0017584E"/>
    <w:rsid w:val="00175A6A"/>
    <w:rsid w:val="00175F47"/>
    <w:rsid w:val="00176865"/>
    <w:rsid w:val="00176937"/>
    <w:rsid w:val="00177027"/>
    <w:rsid w:val="00177168"/>
    <w:rsid w:val="001771F7"/>
    <w:rsid w:val="0017757D"/>
    <w:rsid w:val="00177676"/>
    <w:rsid w:val="001777F5"/>
    <w:rsid w:val="001806B4"/>
    <w:rsid w:val="00181362"/>
    <w:rsid w:val="0018182C"/>
    <w:rsid w:val="001819E7"/>
    <w:rsid w:val="00181C6D"/>
    <w:rsid w:val="00181DF3"/>
    <w:rsid w:val="00182124"/>
    <w:rsid w:val="00182747"/>
    <w:rsid w:val="001832F9"/>
    <w:rsid w:val="00184523"/>
    <w:rsid w:val="00184674"/>
    <w:rsid w:val="00184CDB"/>
    <w:rsid w:val="001854B0"/>
    <w:rsid w:val="0018693D"/>
    <w:rsid w:val="001869F9"/>
    <w:rsid w:val="00186E70"/>
    <w:rsid w:val="0018756C"/>
    <w:rsid w:val="00187615"/>
    <w:rsid w:val="00187753"/>
    <w:rsid w:val="00187E01"/>
    <w:rsid w:val="00187F41"/>
    <w:rsid w:val="0019000C"/>
    <w:rsid w:val="001914BD"/>
    <w:rsid w:val="00192219"/>
    <w:rsid w:val="001929C9"/>
    <w:rsid w:val="00192C4A"/>
    <w:rsid w:val="00192F6B"/>
    <w:rsid w:val="001939DD"/>
    <w:rsid w:val="0019405B"/>
    <w:rsid w:val="00194B7E"/>
    <w:rsid w:val="001952F4"/>
    <w:rsid w:val="00197313"/>
    <w:rsid w:val="00197782"/>
    <w:rsid w:val="00197DAB"/>
    <w:rsid w:val="001A0557"/>
    <w:rsid w:val="001A09BA"/>
    <w:rsid w:val="001A16AC"/>
    <w:rsid w:val="001A2639"/>
    <w:rsid w:val="001A3403"/>
    <w:rsid w:val="001A35CB"/>
    <w:rsid w:val="001A3F0A"/>
    <w:rsid w:val="001A3FBF"/>
    <w:rsid w:val="001A50B4"/>
    <w:rsid w:val="001A5C46"/>
    <w:rsid w:val="001A6C8E"/>
    <w:rsid w:val="001A769C"/>
    <w:rsid w:val="001B154C"/>
    <w:rsid w:val="001B2AE1"/>
    <w:rsid w:val="001B349A"/>
    <w:rsid w:val="001B444D"/>
    <w:rsid w:val="001B4FE0"/>
    <w:rsid w:val="001B6A59"/>
    <w:rsid w:val="001B6E2E"/>
    <w:rsid w:val="001B70E1"/>
    <w:rsid w:val="001B74ED"/>
    <w:rsid w:val="001B7698"/>
    <w:rsid w:val="001C05C3"/>
    <w:rsid w:val="001C0692"/>
    <w:rsid w:val="001C141B"/>
    <w:rsid w:val="001C1F71"/>
    <w:rsid w:val="001C4779"/>
    <w:rsid w:val="001C4D88"/>
    <w:rsid w:val="001C5325"/>
    <w:rsid w:val="001C5A3C"/>
    <w:rsid w:val="001C601B"/>
    <w:rsid w:val="001C6D79"/>
    <w:rsid w:val="001C729F"/>
    <w:rsid w:val="001C76AC"/>
    <w:rsid w:val="001C76BE"/>
    <w:rsid w:val="001C7925"/>
    <w:rsid w:val="001C7A66"/>
    <w:rsid w:val="001D0BC4"/>
    <w:rsid w:val="001D1249"/>
    <w:rsid w:val="001D17E9"/>
    <w:rsid w:val="001D1E70"/>
    <w:rsid w:val="001D1FDF"/>
    <w:rsid w:val="001D2830"/>
    <w:rsid w:val="001D2CB9"/>
    <w:rsid w:val="001D3443"/>
    <w:rsid w:val="001D496B"/>
    <w:rsid w:val="001D4F60"/>
    <w:rsid w:val="001D535E"/>
    <w:rsid w:val="001D56EA"/>
    <w:rsid w:val="001D5CA5"/>
    <w:rsid w:val="001E039B"/>
    <w:rsid w:val="001E1338"/>
    <w:rsid w:val="001E15CD"/>
    <w:rsid w:val="001E16C8"/>
    <w:rsid w:val="001E177C"/>
    <w:rsid w:val="001E1D02"/>
    <w:rsid w:val="001E237B"/>
    <w:rsid w:val="001E2C62"/>
    <w:rsid w:val="001E333B"/>
    <w:rsid w:val="001E384B"/>
    <w:rsid w:val="001E3F43"/>
    <w:rsid w:val="001E407B"/>
    <w:rsid w:val="001E459E"/>
    <w:rsid w:val="001E4D8A"/>
    <w:rsid w:val="001E597E"/>
    <w:rsid w:val="001E6FAF"/>
    <w:rsid w:val="001E7224"/>
    <w:rsid w:val="001F04A6"/>
    <w:rsid w:val="001F11B5"/>
    <w:rsid w:val="001F1710"/>
    <w:rsid w:val="001F1D93"/>
    <w:rsid w:val="001F1ECE"/>
    <w:rsid w:val="001F2B66"/>
    <w:rsid w:val="001F365C"/>
    <w:rsid w:val="001F3C9C"/>
    <w:rsid w:val="001F455C"/>
    <w:rsid w:val="001F47B3"/>
    <w:rsid w:val="001F6869"/>
    <w:rsid w:val="001F6FB1"/>
    <w:rsid w:val="001F7F97"/>
    <w:rsid w:val="001F7FEF"/>
    <w:rsid w:val="0020020C"/>
    <w:rsid w:val="00200263"/>
    <w:rsid w:val="002004E0"/>
    <w:rsid w:val="00200F9B"/>
    <w:rsid w:val="0020168E"/>
    <w:rsid w:val="00202B96"/>
    <w:rsid w:val="0020354A"/>
    <w:rsid w:val="00203D4E"/>
    <w:rsid w:val="00205430"/>
    <w:rsid w:val="002056BB"/>
    <w:rsid w:val="002059AB"/>
    <w:rsid w:val="00205C2A"/>
    <w:rsid w:val="00205DE0"/>
    <w:rsid w:val="002060DB"/>
    <w:rsid w:val="0020688F"/>
    <w:rsid w:val="00207237"/>
    <w:rsid w:val="00207CED"/>
    <w:rsid w:val="00207DBE"/>
    <w:rsid w:val="00210C81"/>
    <w:rsid w:val="00210F53"/>
    <w:rsid w:val="00211D3B"/>
    <w:rsid w:val="0021200E"/>
    <w:rsid w:val="002120D9"/>
    <w:rsid w:val="002120E8"/>
    <w:rsid w:val="00213C3D"/>
    <w:rsid w:val="00213E00"/>
    <w:rsid w:val="00213E51"/>
    <w:rsid w:val="0021403C"/>
    <w:rsid w:val="002140F1"/>
    <w:rsid w:val="002141F0"/>
    <w:rsid w:val="002149A4"/>
    <w:rsid w:val="00215439"/>
    <w:rsid w:val="00216444"/>
    <w:rsid w:val="002168AE"/>
    <w:rsid w:val="00216C32"/>
    <w:rsid w:val="00216C83"/>
    <w:rsid w:val="00216DD0"/>
    <w:rsid w:val="002171EB"/>
    <w:rsid w:val="00217272"/>
    <w:rsid w:val="002172D0"/>
    <w:rsid w:val="002200C1"/>
    <w:rsid w:val="00220693"/>
    <w:rsid w:val="00220E37"/>
    <w:rsid w:val="0022107D"/>
    <w:rsid w:val="002213D4"/>
    <w:rsid w:val="002216BD"/>
    <w:rsid w:val="002219AB"/>
    <w:rsid w:val="002219C3"/>
    <w:rsid w:val="00221B32"/>
    <w:rsid w:val="00221E61"/>
    <w:rsid w:val="00223569"/>
    <w:rsid w:val="00223EF7"/>
    <w:rsid w:val="002244E1"/>
    <w:rsid w:val="002245CD"/>
    <w:rsid w:val="00224E64"/>
    <w:rsid w:val="0022556D"/>
    <w:rsid w:val="002255F5"/>
    <w:rsid w:val="0022566C"/>
    <w:rsid w:val="0022574D"/>
    <w:rsid w:val="002258EA"/>
    <w:rsid w:val="00225926"/>
    <w:rsid w:val="00225A1D"/>
    <w:rsid w:val="002265C9"/>
    <w:rsid w:val="00226688"/>
    <w:rsid w:val="00227498"/>
    <w:rsid w:val="00227912"/>
    <w:rsid w:val="00227D20"/>
    <w:rsid w:val="00227E9B"/>
    <w:rsid w:val="0023079A"/>
    <w:rsid w:val="00230CE7"/>
    <w:rsid w:val="00231466"/>
    <w:rsid w:val="00231511"/>
    <w:rsid w:val="002317B4"/>
    <w:rsid w:val="00231B67"/>
    <w:rsid w:val="00231FD4"/>
    <w:rsid w:val="00232437"/>
    <w:rsid w:val="002328B6"/>
    <w:rsid w:val="00233793"/>
    <w:rsid w:val="00234083"/>
    <w:rsid w:val="0023557E"/>
    <w:rsid w:val="00236E28"/>
    <w:rsid w:val="00236E62"/>
    <w:rsid w:val="002371E7"/>
    <w:rsid w:val="00237362"/>
    <w:rsid w:val="00240FA9"/>
    <w:rsid w:val="0024139D"/>
    <w:rsid w:val="00242859"/>
    <w:rsid w:val="00242ED3"/>
    <w:rsid w:val="00242FAD"/>
    <w:rsid w:val="00244D08"/>
    <w:rsid w:val="00244F50"/>
    <w:rsid w:val="002452AF"/>
    <w:rsid w:val="0024662D"/>
    <w:rsid w:val="00246A6D"/>
    <w:rsid w:val="00246E0B"/>
    <w:rsid w:val="0024751C"/>
    <w:rsid w:val="00247EA9"/>
    <w:rsid w:val="00250D4A"/>
    <w:rsid w:val="00250E9C"/>
    <w:rsid w:val="00251391"/>
    <w:rsid w:val="0025257B"/>
    <w:rsid w:val="00252745"/>
    <w:rsid w:val="002535E6"/>
    <w:rsid w:val="00253C86"/>
    <w:rsid w:val="00254A88"/>
    <w:rsid w:val="002552D7"/>
    <w:rsid w:val="002554AF"/>
    <w:rsid w:val="00255526"/>
    <w:rsid w:val="002567CB"/>
    <w:rsid w:val="00256E97"/>
    <w:rsid w:val="0025749F"/>
    <w:rsid w:val="002578D4"/>
    <w:rsid w:val="00257D32"/>
    <w:rsid w:val="00260FD0"/>
    <w:rsid w:val="0026141E"/>
    <w:rsid w:val="002624E8"/>
    <w:rsid w:val="00262E0C"/>
    <w:rsid w:val="00263584"/>
    <w:rsid w:val="00263CA1"/>
    <w:rsid w:val="002646E8"/>
    <w:rsid w:val="00264AB3"/>
    <w:rsid w:val="00264DEB"/>
    <w:rsid w:val="00264EF1"/>
    <w:rsid w:val="00264F8A"/>
    <w:rsid w:val="00265B2B"/>
    <w:rsid w:val="002664BB"/>
    <w:rsid w:val="00267600"/>
    <w:rsid w:val="0026769B"/>
    <w:rsid w:val="00270E1D"/>
    <w:rsid w:val="002712A1"/>
    <w:rsid w:val="00272397"/>
    <w:rsid w:val="0027246D"/>
    <w:rsid w:val="00272DE4"/>
    <w:rsid w:val="0027356A"/>
    <w:rsid w:val="0027425F"/>
    <w:rsid w:val="002745A7"/>
    <w:rsid w:val="002745F3"/>
    <w:rsid w:val="00274837"/>
    <w:rsid w:val="0027549E"/>
    <w:rsid w:val="00275522"/>
    <w:rsid w:val="00275742"/>
    <w:rsid w:val="002757E1"/>
    <w:rsid w:val="00275F44"/>
    <w:rsid w:val="00276A8E"/>
    <w:rsid w:val="00276CAC"/>
    <w:rsid w:val="00276F23"/>
    <w:rsid w:val="00277A7A"/>
    <w:rsid w:val="002805DE"/>
    <w:rsid w:val="00280756"/>
    <w:rsid w:val="00280B12"/>
    <w:rsid w:val="00280BB5"/>
    <w:rsid w:val="00280CA2"/>
    <w:rsid w:val="00280EA0"/>
    <w:rsid w:val="00281B76"/>
    <w:rsid w:val="00282620"/>
    <w:rsid w:val="002827A3"/>
    <w:rsid w:val="00282FAB"/>
    <w:rsid w:val="002836DA"/>
    <w:rsid w:val="002836E2"/>
    <w:rsid w:val="00284781"/>
    <w:rsid w:val="00284C63"/>
    <w:rsid w:val="00284FA3"/>
    <w:rsid w:val="002851BA"/>
    <w:rsid w:val="00285309"/>
    <w:rsid w:val="002856DC"/>
    <w:rsid w:val="0028650B"/>
    <w:rsid w:val="002879B5"/>
    <w:rsid w:val="002912B4"/>
    <w:rsid w:val="002920CC"/>
    <w:rsid w:val="0029281F"/>
    <w:rsid w:val="00292958"/>
    <w:rsid w:val="00292CB3"/>
    <w:rsid w:val="0029343E"/>
    <w:rsid w:val="002936A2"/>
    <w:rsid w:val="0029430C"/>
    <w:rsid w:val="00294433"/>
    <w:rsid w:val="00294624"/>
    <w:rsid w:val="00294B23"/>
    <w:rsid w:val="002952F5"/>
    <w:rsid w:val="00295538"/>
    <w:rsid w:val="002957B9"/>
    <w:rsid w:val="00295B31"/>
    <w:rsid w:val="00295C6B"/>
    <w:rsid w:val="00297498"/>
    <w:rsid w:val="002974C9"/>
    <w:rsid w:val="002A07B2"/>
    <w:rsid w:val="002A08E6"/>
    <w:rsid w:val="002A11F6"/>
    <w:rsid w:val="002A1FA4"/>
    <w:rsid w:val="002A1FDD"/>
    <w:rsid w:val="002A28A8"/>
    <w:rsid w:val="002A2E9E"/>
    <w:rsid w:val="002A3C39"/>
    <w:rsid w:val="002A403D"/>
    <w:rsid w:val="002A4415"/>
    <w:rsid w:val="002A44C5"/>
    <w:rsid w:val="002A47AA"/>
    <w:rsid w:val="002A5719"/>
    <w:rsid w:val="002A577A"/>
    <w:rsid w:val="002A5D8F"/>
    <w:rsid w:val="002A6ECC"/>
    <w:rsid w:val="002A7D2D"/>
    <w:rsid w:val="002A7DF4"/>
    <w:rsid w:val="002A7EAC"/>
    <w:rsid w:val="002B0816"/>
    <w:rsid w:val="002B14FA"/>
    <w:rsid w:val="002B1699"/>
    <w:rsid w:val="002B1CE7"/>
    <w:rsid w:val="002B2055"/>
    <w:rsid w:val="002B230D"/>
    <w:rsid w:val="002B3459"/>
    <w:rsid w:val="002B3544"/>
    <w:rsid w:val="002B47BC"/>
    <w:rsid w:val="002B4F53"/>
    <w:rsid w:val="002B4F82"/>
    <w:rsid w:val="002B5D79"/>
    <w:rsid w:val="002B6F1D"/>
    <w:rsid w:val="002B706F"/>
    <w:rsid w:val="002B72E2"/>
    <w:rsid w:val="002B7346"/>
    <w:rsid w:val="002B7859"/>
    <w:rsid w:val="002C10BD"/>
    <w:rsid w:val="002C137D"/>
    <w:rsid w:val="002C1602"/>
    <w:rsid w:val="002C2118"/>
    <w:rsid w:val="002C2DC5"/>
    <w:rsid w:val="002C2E31"/>
    <w:rsid w:val="002C361A"/>
    <w:rsid w:val="002C3C86"/>
    <w:rsid w:val="002C3F5F"/>
    <w:rsid w:val="002C4934"/>
    <w:rsid w:val="002C638C"/>
    <w:rsid w:val="002C638E"/>
    <w:rsid w:val="002C72BD"/>
    <w:rsid w:val="002C73B2"/>
    <w:rsid w:val="002C767A"/>
    <w:rsid w:val="002C794E"/>
    <w:rsid w:val="002D036D"/>
    <w:rsid w:val="002D0956"/>
    <w:rsid w:val="002D17F1"/>
    <w:rsid w:val="002D1C99"/>
    <w:rsid w:val="002D3429"/>
    <w:rsid w:val="002D368B"/>
    <w:rsid w:val="002D3CE6"/>
    <w:rsid w:val="002D40EC"/>
    <w:rsid w:val="002D41D8"/>
    <w:rsid w:val="002D5065"/>
    <w:rsid w:val="002D54FA"/>
    <w:rsid w:val="002D5B3D"/>
    <w:rsid w:val="002D5C0F"/>
    <w:rsid w:val="002D62DD"/>
    <w:rsid w:val="002D6829"/>
    <w:rsid w:val="002D6FEC"/>
    <w:rsid w:val="002D75F7"/>
    <w:rsid w:val="002D77AC"/>
    <w:rsid w:val="002D7DEA"/>
    <w:rsid w:val="002D7EAA"/>
    <w:rsid w:val="002E0556"/>
    <w:rsid w:val="002E074A"/>
    <w:rsid w:val="002E0753"/>
    <w:rsid w:val="002E0817"/>
    <w:rsid w:val="002E16C6"/>
    <w:rsid w:val="002E1B3D"/>
    <w:rsid w:val="002E3413"/>
    <w:rsid w:val="002E37ED"/>
    <w:rsid w:val="002E389F"/>
    <w:rsid w:val="002E48A1"/>
    <w:rsid w:val="002E4B99"/>
    <w:rsid w:val="002E5513"/>
    <w:rsid w:val="002E5530"/>
    <w:rsid w:val="002E5BB2"/>
    <w:rsid w:val="002E60BA"/>
    <w:rsid w:val="002E660E"/>
    <w:rsid w:val="002E6E7E"/>
    <w:rsid w:val="002E701D"/>
    <w:rsid w:val="002E70AD"/>
    <w:rsid w:val="002E72A2"/>
    <w:rsid w:val="002F0775"/>
    <w:rsid w:val="002F07DE"/>
    <w:rsid w:val="002F12A1"/>
    <w:rsid w:val="002F1CE5"/>
    <w:rsid w:val="002F2040"/>
    <w:rsid w:val="002F22EE"/>
    <w:rsid w:val="002F277C"/>
    <w:rsid w:val="002F2D30"/>
    <w:rsid w:val="002F3181"/>
    <w:rsid w:val="002F3405"/>
    <w:rsid w:val="002F3927"/>
    <w:rsid w:val="002F3BD0"/>
    <w:rsid w:val="002F3C2C"/>
    <w:rsid w:val="002F56EA"/>
    <w:rsid w:val="002F58B6"/>
    <w:rsid w:val="002F592F"/>
    <w:rsid w:val="002F752E"/>
    <w:rsid w:val="002F7A3D"/>
    <w:rsid w:val="002F7B21"/>
    <w:rsid w:val="00300BA2"/>
    <w:rsid w:val="00301416"/>
    <w:rsid w:val="00301B44"/>
    <w:rsid w:val="00302D21"/>
    <w:rsid w:val="00303CBF"/>
    <w:rsid w:val="00304314"/>
    <w:rsid w:val="003052DC"/>
    <w:rsid w:val="003060CD"/>
    <w:rsid w:val="003071FB"/>
    <w:rsid w:val="0031010B"/>
    <w:rsid w:val="00310289"/>
    <w:rsid w:val="00310327"/>
    <w:rsid w:val="00310B08"/>
    <w:rsid w:val="003112A0"/>
    <w:rsid w:val="00311893"/>
    <w:rsid w:val="00312643"/>
    <w:rsid w:val="003138AD"/>
    <w:rsid w:val="00313F0F"/>
    <w:rsid w:val="00314CCE"/>
    <w:rsid w:val="00314E29"/>
    <w:rsid w:val="003151E9"/>
    <w:rsid w:val="00315225"/>
    <w:rsid w:val="0031627F"/>
    <w:rsid w:val="00316806"/>
    <w:rsid w:val="00317E45"/>
    <w:rsid w:val="00320840"/>
    <w:rsid w:val="00320860"/>
    <w:rsid w:val="00320D20"/>
    <w:rsid w:val="00320DEB"/>
    <w:rsid w:val="00322290"/>
    <w:rsid w:val="003222F3"/>
    <w:rsid w:val="00322D73"/>
    <w:rsid w:val="00323AF5"/>
    <w:rsid w:val="003246DC"/>
    <w:rsid w:val="003249AA"/>
    <w:rsid w:val="00324AA3"/>
    <w:rsid w:val="0032643D"/>
    <w:rsid w:val="0032696C"/>
    <w:rsid w:val="003269A9"/>
    <w:rsid w:val="00326AC8"/>
    <w:rsid w:val="003276E1"/>
    <w:rsid w:val="0032771D"/>
    <w:rsid w:val="003303E6"/>
    <w:rsid w:val="00330637"/>
    <w:rsid w:val="00331ABB"/>
    <w:rsid w:val="00332753"/>
    <w:rsid w:val="003327FD"/>
    <w:rsid w:val="00332840"/>
    <w:rsid w:val="00332C35"/>
    <w:rsid w:val="003344E7"/>
    <w:rsid w:val="00335B9A"/>
    <w:rsid w:val="00335DA1"/>
    <w:rsid w:val="00335DF3"/>
    <w:rsid w:val="003364F6"/>
    <w:rsid w:val="003370CB"/>
    <w:rsid w:val="00337109"/>
    <w:rsid w:val="003372E9"/>
    <w:rsid w:val="00337E5B"/>
    <w:rsid w:val="00337E7B"/>
    <w:rsid w:val="00337F82"/>
    <w:rsid w:val="0034058B"/>
    <w:rsid w:val="00340E2A"/>
    <w:rsid w:val="00340F8B"/>
    <w:rsid w:val="0034114D"/>
    <w:rsid w:val="0034118F"/>
    <w:rsid w:val="0034122D"/>
    <w:rsid w:val="003413DD"/>
    <w:rsid w:val="00342914"/>
    <w:rsid w:val="0034296D"/>
    <w:rsid w:val="00342BA2"/>
    <w:rsid w:val="003434B6"/>
    <w:rsid w:val="0034367F"/>
    <w:rsid w:val="0034382D"/>
    <w:rsid w:val="003441B3"/>
    <w:rsid w:val="00344812"/>
    <w:rsid w:val="00344DD6"/>
    <w:rsid w:val="00346B76"/>
    <w:rsid w:val="003479FF"/>
    <w:rsid w:val="003504B6"/>
    <w:rsid w:val="00350C3A"/>
    <w:rsid w:val="00351BDF"/>
    <w:rsid w:val="00352F61"/>
    <w:rsid w:val="00353ADF"/>
    <w:rsid w:val="00353CAC"/>
    <w:rsid w:val="003543A0"/>
    <w:rsid w:val="00354D4C"/>
    <w:rsid w:val="00354D57"/>
    <w:rsid w:val="003554E7"/>
    <w:rsid w:val="00356136"/>
    <w:rsid w:val="00356C91"/>
    <w:rsid w:val="00356EFC"/>
    <w:rsid w:val="003579CA"/>
    <w:rsid w:val="00357CFB"/>
    <w:rsid w:val="00360ABC"/>
    <w:rsid w:val="00360C80"/>
    <w:rsid w:val="00361936"/>
    <w:rsid w:val="00361BA9"/>
    <w:rsid w:val="00362353"/>
    <w:rsid w:val="0036258F"/>
    <w:rsid w:val="00362A6A"/>
    <w:rsid w:val="003634C6"/>
    <w:rsid w:val="00363706"/>
    <w:rsid w:val="00363C85"/>
    <w:rsid w:val="00365C5B"/>
    <w:rsid w:val="00365D03"/>
    <w:rsid w:val="00365D24"/>
    <w:rsid w:val="00366CD7"/>
    <w:rsid w:val="00367416"/>
    <w:rsid w:val="00367CBA"/>
    <w:rsid w:val="00370650"/>
    <w:rsid w:val="00370D60"/>
    <w:rsid w:val="00370FE6"/>
    <w:rsid w:val="003714E9"/>
    <w:rsid w:val="00372069"/>
    <w:rsid w:val="0037217E"/>
    <w:rsid w:val="00372FC0"/>
    <w:rsid w:val="00373A90"/>
    <w:rsid w:val="00373D78"/>
    <w:rsid w:val="00373FB8"/>
    <w:rsid w:val="0037644E"/>
    <w:rsid w:val="00377C66"/>
    <w:rsid w:val="00377F68"/>
    <w:rsid w:val="003802E1"/>
    <w:rsid w:val="00380FDB"/>
    <w:rsid w:val="00382F24"/>
    <w:rsid w:val="003836FA"/>
    <w:rsid w:val="003848A5"/>
    <w:rsid w:val="00384BCE"/>
    <w:rsid w:val="0038535E"/>
    <w:rsid w:val="00385B2F"/>
    <w:rsid w:val="00385C76"/>
    <w:rsid w:val="00385F52"/>
    <w:rsid w:val="003864A6"/>
    <w:rsid w:val="003867EF"/>
    <w:rsid w:val="003900A9"/>
    <w:rsid w:val="00391F20"/>
    <w:rsid w:val="00392514"/>
    <w:rsid w:val="00392529"/>
    <w:rsid w:val="00392BAD"/>
    <w:rsid w:val="00392F41"/>
    <w:rsid w:val="00392FEC"/>
    <w:rsid w:val="003932E4"/>
    <w:rsid w:val="00393D00"/>
    <w:rsid w:val="00394039"/>
    <w:rsid w:val="00394426"/>
    <w:rsid w:val="00394F21"/>
    <w:rsid w:val="00395E9C"/>
    <w:rsid w:val="00396EAD"/>
    <w:rsid w:val="003975C1"/>
    <w:rsid w:val="003979B1"/>
    <w:rsid w:val="003A02CE"/>
    <w:rsid w:val="003A08D9"/>
    <w:rsid w:val="003A0E1B"/>
    <w:rsid w:val="003A1A0D"/>
    <w:rsid w:val="003A1E4E"/>
    <w:rsid w:val="003A22BA"/>
    <w:rsid w:val="003A295A"/>
    <w:rsid w:val="003A2E6E"/>
    <w:rsid w:val="003A33EB"/>
    <w:rsid w:val="003A3E80"/>
    <w:rsid w:val="003A44FF"/>
    <w:rsid w:val="003A495D"/>
    <w:rsid w:val="003A49CB"/>
    <w:rsid w:val="003A5958"/>
    <w:rsid w:val="003A5FB4"/>
    <w:rsid w:val="003A63C1"/>
    <w:rsid w:val="003A6814"/>
    <w:rsid w:val="003A6FD7"/>
    <w:rsid w:val="003A7D02"/>
    <w:rsid w:val="003B0214"/>
    <w:rsid w:val="003B03EF"/>
    <w:rsid w:val="003B0AB5"/>
    <w:rsid w:val="003B0DE2"/>
    <w:rsid w:val="003B23C2"/>
    <w:rsid w:val="003B3FC0"/>
    <w:rsid w:val="003B42F4"/>
    <w:rsid w:val="003B43F5"/>
    <w:rsid w:val="003B475A"/>
    <w:rsid w:val="003B51DD"/>
    <w:rsid w:val="003B5C58"/>
    <w:rsid w:val="003B65C5"/>
    <w:rsid w:val="003B6D3F"/>
    <w:rsid w:val="003B7DB1"/>
    <w:rsid w:val="003B7F78"/>
    <w:rsid w:val="003C0266"/>
    <w:rsid w:val="003C049F"/>
    <w:rsid w:val="003C1757"/>
    <w:rsid w:val="003C1946"/>
    <w:rsid w:val="003C1A9B"/>
    <w:rsid w:val="003C1F06"/>
    <w:rsid w:val="003C2AD7"/>
    <w:rsid w:val="003C3346"/>
    <w:rsid w:val="003C3495"/>
    <w:rsid w:val="003C40F6"/>
    <w:rsid w:val="003C4D29"/>
    <w:rsid w:val="003C5066"/>
    <w:rsid w:val="003C54EF"/>
    <w:rsid w:val="003C58D6"/>
    <w:rsid w:val="003D0261"/>
    <w:rsid w:val="003D03BB"/>
    <w:rsid w:val="003D07E9"/>
    <w:rsid w:val="003D095E"/>
    <w:rsid w:val="003D0C81"/>
    <w:rsid w:val="003D12EF"/>
    <w:rsid w:val="003D174B"/>
    <w:rsid w:val="003D199F"/>
    <w:rsid w:val="003D1ECA"/>
    <w:rsid w:val="003D227A"/>
    <w:rsid w:val="003D3249"/>
    <w:rsid w:val="003D376F"/>
    <w:rsid w:val="003D38B1"/>
    <w:rsid w:val="003D43AA"/>
    <w:rsid w:val="003D46EF"/>
    <w:rsid w:val="003D5E08"/>
    <w:rsid w:val="003D5FFF"/>
    <w:rsid w:val="003D6C16"/>
    <w:rsid w:val="003D7C0A"/>
    <w:rsid w:val="003E0A5A"/>
    <w:rsid w:val="003E19E8"/>
    <w:rsid w:val="003E21F8"/>
    <w:rsid w:val="003E2528"/>
    <w:rsid w:val="003E27F3"/>
    <w:rsid w:val="003E2EFA"/>
    <w:rsid w:val="003E3252"/>
    <w:rsid w:val="003E433F"/>
    <w:rsid w:val="003E4801"/>
    <w:rsid w:val="003E52A9"/>
    <w:rsid w:val="003E69F6"/>
    <w:rsid w:val="003E6E8D"/>
    <w:rsid w:val="003E770E"/>
    <w:rsid w:val="003E7824"/>
    <w:rsid w:val="003E7A2C"/>
    <w:rsid w:val="003E7ED7"/>
    <w:rsid w:val="003F154A"/>
    <w:rsid w:val="003F15D5"/>
    <w:rsid w:val="003F1661"/>
    <w:rsid w:val="003F25E3"/>
    <w:rsid w:val="003F2AB3"/>
    <w:rsid w:val="003F34B3"/>
    <w:rsid w:val="003F39E5"/>
    <w:rsid w:val="003F471B"/>
    <w:rsid w:val="003F4EAF"/>
    <w:rsid w:val="003F4F27"/>
    <w:rsid w:val="003F53B9"/>
    <w:rsid w:val="003F6D52"/>
    <w:rsid w:val="003F70B8"/>
    <w:rsid w:val="003F7439"/>
    <w:rsid w:val="003F7572"/>
    <w:rsid w:val="003F7E3B"/>
    <w:rsid w:val="00401098"/>
    <w:rsid w:val="00401496"/>
    <w:rsid w:val="00401AB3"/>
    <w:rsid w:val="00401B61"/>
    <w:rsid w:val="00403A41"/>
    <w:rsid w:val="0040529C"/>
    <w:rsid w:val="00405700"/>
    <w:rsid w:val="00405C55"/>
    <w:rsid w:val="00406DD4"/>
    <w:rsid w:val="00407769"/>
    <w:rsid w:val="004077B7"/>
    <w:rsid w:val="004077E3"/>
    <w:rsid w:val="00407988"/>
    <w:rsid w:val="00407CE4"/>
    <w:rsid w:val="004101CE"/>
    <w:rsid w:val="004101FB"/>
    <w:rsid w:val="00410F43"/>
    <w:rsid w:val="00411E33"/>
    <w:rsid w:val="00413C10"/>
    <w:rsid w:val="00414512"/>
    <w:rsid w:val="004147F5"/>
    <w:rsid w:val="00415CF2"/>
    <w:rsid w:val="00417E8D"/>
    <w:rsid w:val="00417EA6"/>
    <w:rsid w:val="004214D3"/>
    <w:rsid w:val="0042164A"/>
    <w:rsid w:val="00421EE1"/>
    <w:rsid w:val="00422276"/>
    <w:rsid w:val="0042240B"/>
    <w:rsid w:val="00422517"/>
    <w:rsid w:val="00423073"/>
    <w:rsid w:val="00423E12"/>
    <w:rsid w:val="00424666"/>
    <w:rsid w:val="00425265"/>
    <w:rsid w:val="0042531D"/>
    <w:rsid w:val="004255CA"/>
    <w:rsid w:val="00425D03"/>
    <w:rsid w:val="00426286"/>
    <w:rsid w:val="004263EC"/>
    <w:rsid w:val="0042677F"/>
    <w:rsid w:val="00426B91"/>
    <w:rsid w:val="00426CBB"/>
    <w:rsid w:val="00427543"/>
    <w:rsid w:val="00427679"/>
    <w:rsid w:val="00427F65"/>
    <w:rsid w:val="00427FF6"/>
    <w:rsid w:val="004303CD"/>
    <w:rsid w:val="0043058A"/>
    <w:rsid w:val="00430777"/>
    <w:rsid w:val="004309A4"/>
    <w:rsid w:val="004309D4"/>
    <w:rsid w:val="00431182"/>
    <w:rsid w:val="00431559"/>
    <w:rsid w:val="00431B8E"/>
    <w:rsid w:val="00431E5B"/>
    <w:rsid w:val="004322A1"/>
    <w:rsid w:val="00433979"/>
    <w:rsid w:val="00435287"/>
    <w:rsid w:val="00435370"/>
    <w:rsid w:val="0043635C"/>
    <w:rsid w:val="0043644F"/>
    <w:rsid w:val="00437D63"/>
    <w:rsid w:val="00440277"/>
    <w:rsid w:val="00441DF4"/>
    <w:rsid w:val="00442E39"/>
    <w:rsid w:val="00442F3A"/>
    <w:rsid w:val="00443359"/>
    <w:rsid w:val="00443415"/>
    <w:rsid w:val="004449A2"/>
    <w:rsid w:val="00445175"/>
    <w:rsid w:val="00445C95"/>
    <w:rsid w:val="00445D2C"/>
    <w:rsid w:val="00445D78"/>
    <w:rsid w:val="00446077"/>
    <w:rsid w:val="00446132"/>
    <w:rsid w:val="00446A0E"/>
    <w:rsid w:val="00447690"/>
    <w:rsid w:val="004479B7"/>
    <w:rsid w:val="00447DBB"/>
    <w:rsid w:val="00447F0E"/>
    <w:rsid w:val="0045002B"/>
    <w:rsid w:val="004507F4"/>
    <w:rsid w:val="00451378"/>
    <w:rsid w:val="004523D3"/>
    <w:rsid w:val="00452726"/>
    <w:rsid w:val="004527D6"/>
    <w:rsid w:val="00452A0E"/>
    <w:rsid w:val="00452F73"/>
    <w:rsid w:val="004544D3"/>
    <w:rsid w:val="00454A17"/>
    <w:rsid w:val="00454C04"/>
    <w:rsid w:val="00454ECE"/>
    <w:rsid w:val="00455804"/>
    <w:rsid w:val="0045598C"/>
    <w:rsid w:val="00456510"/>
    <w:rsid w:val="00457003"/>
    <w:rsid w:val="00457F56"/>
    <w:rsid w:val="004602DA"/>
    <w:rsid w:val="00460470"/>
    <w:rsid w:val="00460CA5"/>
    <w:rsid w:val="00462296"/>
    <w:rsid w:val="0046254D"/>
    <w:rsid w:val="00463CA0"/>
    <w:rsid w:val="004641B2"/>
    <w:rsid w:val="00466C93"/>
    <w:rsid w:val="00466DEB"/>
    <w:rsid w:val="00466F95"/>
    <w:rsid w:val="00467478"/>
    <w:rsid w:val="0046771C"/>
    <w:rsid w:val="00470371"/>
    <w:rsid w:val="00470780"/>
    <w:rsid w:val="00470920"/>
    <w:rsid w:val="00471FB8"/>
    <w:rsid w:val="00472BC5"/>
    <w:rsid w:val="004738C0"/>
    <w:rsid w:val="00474334"/>
    <w:rsid w:val="00474701"/>
    <w:rsid w:val="0047471B"/>
    <w:rsid w:val="00474D82"/>
    <w:rsid w:val="004751C8"/>
    <w:rsid w:val="00475C34"/>
    <w:rsid w:val="00476008"/>
    <w:rsid w:val="00476D6B"/>
    <w:rsid w:val="004771E6"/>
    <w:rsid w:val="004774CC"/>
    <w:rsid w:val="0048002F"/>
    <w:rsid w:val="004807BF"/>
    <w:rsid w:val="0048169A"/>
    <w:rsid w:val="00481ADD"/>
    <w:rsid w:val="004824BF"/>
    <w:rsid w:val="00482C1D"/>
    <w:rsid w:val="00482D6B"/>
    <w:rsid w:val="00482F8D"/>
    <w:rsid w:val="004836C1"/>
    <w:rsid w:val="00483E8A"/>
    <w:rsid w:val="00484A05"/>
    <w:rsid w:val="00484DC0"/>
    <w:rsid w:val="00486116"/>
    <w:rsid w:val="00486263"/>
    <w:rsid w:val="00486318"/>
    <w:rsid w:val="00486B9A"/>
    <w:rsid w:val="00486F2A"/>
    <w:rsid w:val="004874A8"/>
    <w:rsid w:val="004874CF"/>
    <w:rsid w:val="00487730"/>
    <w:rsid w:val="00487AA9"/>
    <w:rsid w:val="00487F0C"/>
    <w:rsid w:val="00490014"/>
    <w:rsid w:val="00490157"/>
    <w:rsid w:val="004910AE"/>
    <w:rsid w:val="0049113B"/>
    <w:rsid w:val="00491197"/>
    <w:rsid w:val="004917DA"/>
    <w:rsid w:val="00491AFE"/>
    <w:rsid w:val="00491EF5"/>
    <w:rsid w:val="0049287C"/>
    <w:rsid w:val="004929FC"/>
    <w:rsid w:val="00492BD5"/>
    <w:rsid w:val="0049367D"/>
    <w:rsid w:val="00493838"/>
    <w:rsid w:val="004939CC"/>
    <w:rsid w:val="00494069"/>
    <w:rsid w:val="0049494E"/>
    <w:rsid w:val="00494B82"/>
    <w:rsid w:val="0049504F"/>
    <w:rsid w:val="00495968"/>
    <w:rsid w:val="00496394"/>
    <w:rsid w:val="0049688F"/>
    <w:rsid w:val="00496AF4"/>
    <w:rsid w:val="00496BD4"/>
    <w:rsid w:val="004973BA"/>
    <w:rsid w:val="00497899"/>
    <w:rsid w:val="00497A8B"/>
    <w:rsid w:val="004A0AA0"/>
    <w:rsid w:val="004A10A9"/>
    <w:rsid w:val="004A1CF7"/>
    <w:rsid w:val="004A1DB3"/>
    <w:rsid w:val="004A2CBA"/>
    <w:rsid w:val="004A3CB7"/>
    <w:rsid w:val="004A3ED9"/>
    <w:rsid w:val="004A522C"/>
    <w:rsid w:val="004A5729"/>
    <w:rsid w:val="004A5831"/>
    <w:rsid w:val="004A5D58"/>
    <w:rsid w:val="004A5E9E"/>
    <w:rsid w:val="004A5EEE"/>
    <w:rsid w:val="004A66F6"/>
    <w:rsid w:val="004B0381"/>
    <w:rsid w:val="004B10EA"/>
    <w:rsid w:val="004B2641"/>
    <w:rsid w:val="004B2831"/>
    <w:rsid w:val="004B3021"/>
    <w:rsid w:val="004B390D"/>
    <w:rsid w:val="004B4260"/>
    <w:rsid w:val="004B4A6B"/>
    <w:rsid w:val="004B61C0"/>
    <w:rsid w:val="004B6A2C"/>
    <w:rsid w:val="004B7238"/>
    <w:rsid w:val="004B7254"/>
    <w:rsid w:val="004B73B1"/>
    <w:rsid w:val="004B7711"/>
    <w:rsid w:val="004C105A"/>
    <w:rsid w:val="004C2E37"/>
    <w:rsid w:val="004C3480"/>
    <w:rsid w:val="004C399D"/>
    <w:rsid w:val="004C4CEC"/>
    <w:rsid w:val="004C51B7"/>
    <w:rsid w:val="004C5235"/>
    <w:rsid w:val="004C5600"/>
    <w:rsid w:val="004C603D"/>
    <w:rsid w:val="004C615A"/>
    <w:rsid w:val="004C7A76"/>
    <w:rsid w:val="004D07F1"/>
    <w:rsid w:val="004D13D1"/>
    <w:rsid w:val="004D1919"/>
    <w:rsid w:val="004D1C25"/>
    <w:rsid w:val="004D2632"/>
    <w:rsid w:val="004D2719"/>
    <w:rsid w:val="004D2D5C"/>
    <w:rsid w:val="004D55D5"/>
    <w:rsid w:val="004D5DAF"/>
    <w:rsid w:val="004D6547"/>
    <w:rsid w:val="004D74A5"/>
    <w:rsid w:val="004D7CD0"/>
    <w:rsid w:val="004D7D22"/>
    <w:rsid w:val="004D7EA0"/>
    <w:rsid w:val="004E01A3"/>
    <w:rsid w:val="004E0F33"/>
    <w:rsid w:val="004E12CD"/>
    <w:rsid w:val="004E13FE"/>
    <w:rsid w:val="004E1CBD"/>
    <w:rsid w:val="004E24BE"/>
    <w:rsid w:val="004E3650"/>
    <w:rsid w:val="004E37E6"/>
    <w:rsid w:val="004E39BB"/>
    <w:rsid w:val="004E3AB4"/>
    <w:rsid w:val="004E3CC7"/>
    <w:rsid w:val="004E40E0"/>
    <w:rsid w:val="004E447F"/>
    <w:rsid w:val="004E48A2"/>
    <w:rsid w:val="004E501F"/>
    <w:rsid w:val="004E5552"/>
    <w:rsid w:val="004E5C29"/>
    <w:rsid w:val="004E61CB"/>
    <w:rsid w:val="004E6366"/>
    <w:rsid w:val="004E644D"/>
    <w:rsid w:val="004E6CAE"/>
    <w:rsid w:val="004F0067"/>
    <w:rsid w:val="004F0917"/>
    <w:rsid w:val="004F0CC8"/>
    <w:rsid w:val="004F18FA"/>
    <w:rsid w:val="004F1A23"/>
    <w:rsid w:val="004F1F66"/>
    <w:rsid w:val="004F2EE8"/>
    <w:rsid w:val="004F3DC4"/>
    <w:rsid w:val="004F3E2F"/>
    <w:rsid w:val="004F3F6C"/>
    <w:rsid w:val="004F4436"/>
    <w:rsid w:val="004F445B"/>
    <w:rsid w:val="004F44AB"/>
    <w:rsid w:val="004F4AA9"/>
    <w:rsid w:val="004F6412"/>
    <w:rsid w:val="004F64D0"/>
    <w:rsid w:val="004F6547"/>
    <w:rsid w:val="004F7A6E"/>
    <w:rsid w:val="0050004B"/>
    <w:rsid w:val="005005C1"/>
    <w:rsid w:val="00500C4C"/>
    <w:rsid w:val="005020FE"/>
    <w:rsid w:val="00502295"/>
    <w:rsid w:val="00502685"/>
    <w:rsid w:val="00502695"/>
    <w:rsid w:val="00503B6B"/>
    <w:rsid w:val="005045EB"/>
    <w:rsid w:val="0050472B"/>
    <w:rsid w:val="005047D9"/>
    <w:rsid w:val="00504D50"/>
    <w:rsid w:val="00505382"/>
    <w:rsid w:val="005053D2"/>
    <w:rsid w:val="005054E6"/>
    <w:rsid w:val="00505C25"/>
    <w:rsid w:val="00506CAD"/>
    <w:rsid w:val="00506EBB"/>
    <w:rsid w:val="005102AD"/>
    <w:rsid w:val="0051048E"/>
    <w:rsid w:val="0051304D"/>
    <w:rsid w:val="005146AC"/>
    <w:rsid w:val="005153A9"/>
    <w:rsid w:val="00516713"/>
    <w:rsid w:val="00517621"/>
    <w:rsid w:val="00517CFF"/>
    <w:rsid w:val="0052032D"/>
    <w:rsid w:val="00520662"/>
    <w:rsid w:val="00520772"/>
    <w:rsid w:val="005209DA"/>
    <w:rsid w:val="00520DC8"/>
    <w:rsid w:val="005219E3"/>
    <w:rsid w:val="00521A85"/>
    <w:rsid w:val="00521B28"/>
    <w:rsid w:val="0052293B"/>
    <w:rsid w:val="00522B31"/>
    <w:rsid w:val="0052332A"/>
    <w:rsid w:val="00524331"/>
    <w:rsid w:val="005248D7"/>
    <w:rsid w:val="00524F6D"/>
    <w:rsid w:val="00524F7D"/>
    <w:rsid w:val="00525ADD"/>
    <w:rsid w:val="00525C5D"/>
    <w:rsid w:val="00525CB8"/>
    <w:rsid w:val="00526355"/>
    <w:rsid w:val="00526D63"/>
    <w:rsid w:val="00527B01"/>
    <w:rsid w:val="00527F34"/>
    <w:rsid w:val="005300F0"/>
    <w:rsid w:val="005305EA"/>
    <w:rsid w:val="00530818"/>
    <w:rsid w:val="00530C60"/>
    <w:rsid w:val="0053124C"/>
    <w:rsid w:val="0053185A"/>
    <w:rsid w:val="00531E9B"/>
    <w:rsid w:val="005324E3"/>
    <w:rsid w:val="00532DC1"/>
    <w:rsid w:val="00533443"/>
    <w:rsid w:val="005342C8"/>
    <w:rsid w:val="00534844"/>
    <w:rsid w:val="00534A37"/>
    <w:rsid w:val="005359B7"/>
    <w:rsid w:val="00535EDA"/>
    <w:rsid w:val="005371FF"/>
    <w:rsid w:val="00537403"/>
    <w:rsid w:val="00537EF6"/>
    <w:rsid w:val="00537F52"/>
    <w:rsid w:val="0054075C"/>
    <w:rsid w:val="00540814"/>
    <w:rsid w:val="00540AD2"/>
    <w:rsid w:val="00541CC2"/>
    <w:rsid w:val="00541D51"/>
    <w:rsid w:val="00541EB0"/>
    <w:rsid w:val="00542322"/>
    <w:rsid w:val="005428B8"/>
    <w:rsid w:val="0054320E"/>
    <w:rsid w:val="00544BFB"/>
    <w:rsid w:val="00545059"/>
    <w:rsid w:val="00546034"/>
    <w:rsid w:val="005463C4"/>
    <w:rsid w:val="0054686D"/>
    <w:rsid w:val="0054765C"/>
    <w:rsid w:val="00550040"/>
    <w:rsid w:val="005500B6"/>
    <w:rsid w:val="00550488"/>
    <w:rsid w:val="00551650"/>
    <w:rsid w:val="00552B7A"/>
    <w:rsid w:val="0055307A"/>
    <w:rsid w:val="00553761"/>
    <w:rsid w:val="005539D0"/>
    <w:rsid w:val="00553F5A"/>
    <w:rsid w:val="005545A9"/>
    <w:rsid w:val="00554FCC"/>
    <w:rsid w:val="005559B3"/>
    <w:rsid w:val="00556040"/>
    <w:rsid w:val="005561C7"/>
    <w:rsid w:val="0055640A"/>
    <w:rsid w:val="00556744"/>
    <w:rsid w:val="00556C7C"/>
    <w:rsid w:val="00556E25"/>
    <w:rsid w:val="005572EE"/>
    <w:rsid w:val="00557C05"/>
    <w:rsid w:val="00560320"/>
    <w:rsid w:val="00560716"/>
    <w:rsid w:val="00561063"/>
    <w:rsid w:val="00561949"/>
    <w:rsid w:val="00562C9C"/>
    <w:rsid w:val="00563D07"/>
    <w:rsid w:val="00564363"/>
    <w:rsid w:val="00564990"/>
    <w:rsid w:val="00564FD4"/>
    <w:rsid w:val="005651BD"/>
    <w:rsid w:val="0056671A"/>
    <w:rsid w:val="0056687F"/>
    <w:rsid w:val="00567345"/>
    <w:rsid w:val="005676B0"/>
    <w:rsid w:val="00567CAE"/>
    <w:rsid w:val="005709E0"/>
    <w:rsid w:val="00571CBB"/>
    <w:rsid w:val="00573FA0"/>
    <w:rsid w:val="00574B81"/>
    <w:rsid w:val="00575825"/>
    <w:rsid w:val="00575A48"/>
    <w:rsid w:val="00575AD3"/>
    <w:rsid w:val="00576661"/>
    <w:rsid w:val="00576978"/>
    <w:rsid w:val="00576BA4"/>
    <w:rsid w:val="00577178"/>
    <w:rsid w:val="00577222"/>
    <w:rsid w:val="00577478"/>
    <w:rsid w:val="005776DD"/>
    <w:rsid w:val="00577938"/>
    <w:rsid w:val="00580002"/>
    <w:rsid w:val="00580333"/>
    <w:rsid w:val="00580418"/>
    <w:rsid w:val="00580E8B"/>
    <w:rsid w:val="005818B2"/>
    <w:rsid w:val="00583CB7"/>
    <w:rsid w:val="00583FFC"/>
    <w:rsid w:val="0058428D"/>
    <w:rsid w:val="00584BBD"/>
    <w:rsid w:val="0058539D"/>
    <w:rsid w:val="0058585C"/>
    <w:rsid w:val="00586016"/>
    <w:rsid w:val="00586031"/>
    <w:rsid w:val="0058614B"/>
    <w:rsid w:val="00586321"/>
    <w:rsid w:val="00586B2A"/>
    <w:rsid w:val="005873A5"/>
    <w:rsid w:val="005879D2"/>
    <w:rsid w:val="00590268"/>
    <w:rsid w:val="0059067A"/>
    <w:rsid w:val="005908B2"/>
    <w:rsid w:val="005909FF"/>
    <w:rsid w:val="00591BE4"/>
    <w:rsid w:val="005926B1"/>
    <w:rsid w:val="005933C2"/>
    <w:rsid w:val="00593E78"/>
    <w:rsid w:val="00594307"/>
    <w:rsid w:val="00595582"/>
    <w:rsid w:val="00595DC9"/>
    <w:rsid w:val="005972EC"/>
    <w:rsid w:val="005975CF"/>
    <w:rsid w:val="0059793B"/>
    <w:rsid w:val="00597AAE"/>
    <w:rsid w:val="005A00CE"/>
    <w:rsid w:val="005A14EA"/>
    <w:rsid w:val="005A1E38"/>
    <w:rsid w:val="005A22C1"/>
    <w:rsid w:val="005A2459"/>
    <w:rsid w:val="005A2842"/>
    <w:rsid w:val="005A3845"/>
    <w:rsid w:val="005A391C"/>
    <w:rsid w:val="005A3AA2"/>
    <w:rsid w:val="005A3F17"/>
    <w:rsid w:val="005A40CA"/>
    <w:rsid w:val="005A420F"/>
    <w:rsid w:val="005A5567"/>
    <w:rsid w:val="005A58D2"/>
    <w:rsid w:val="005A6FA9"/>
    <w:rsid w:val="005A7130"/>
    <w:rsid w:val="005A7479"/>
    <w:rsid w:val="005A7890"/>
    <w:rsid w:val="005B05C8"/>
    <w:rsid w:val="005B1C2E"/>
    <w:rsid w:val="005B2354"/>
    <w:rsid w:val="005B2F24"/>
    <w:rsid w:val="005B3288"/>
    <w:rsid w:val="005B3F24"/>
    <w:rsid w:val="005B45CF"/>
    <w:rsid w:val="005B52B8"/>
    <w:rsid w:val="005B5D7F"/>
    <w:rsid w:val="005B635E"/>
    <w:rsid w:val="005B64EC"/>
    <w:rsid w:val="005B685D"/>
    <w:rsid w:val="005B7A33"/>
    <w:rsid w:val="005B7B88"/>
    <w:rsid w:val="005C053E"/>
    <w:rsid w:val="005C1927"/>
    <w:rsid w:val="005C2DA9"/>
    <w:rsid w:val="005C4DB7"/>
    <w:rsid w:val="005C525B"/>
    <w:rsid w:val="005C54E8"/>
    <w:rsid w:val="005C776E"/>
    <w:rsid w:val="005C7969"/>
    <w:rsid w:val="005C7AC1"/>
    <w:rsid w:val="005C7D02"/>
    <w:rsid w:val="005D02C1"/>
    <w:rsid w:val="005D0A1E"/>
    <w:rsid w:val="005D1BE8"/>
    <w:rsid w:val="005D21B3"/>
    <w:rsid w:val="005D2385"/>
    <w:rsid w:val="005D2DEF"/>
    <w:rsid w:val="005D3421"/>
    <w:rsid w:val="005D3B18"/>
    <w:rsid w:val="005D3CF7"/>
    <w:rsid w:val="005D51DA"/>
    <w:rsid w:val="005D63E4"/>
    <w:rsid w:val="005D781D"/>
    <w:rsid w:val="005D7EAA"/>
    <w:rsid w:val="005E1DD8"/>
    <w:rsid w:val="005E3358"/>
    <w:rsid w:val="005E45C5"/>
    <w:rsid w:val="005E4BDF"/>
    <w:rsid w:val="005E60B7"/>
    <w:rsid w:val="005E6FE3"/>
    <w:rsid w:val="005E7764"/>
    <w:rsid w:val="005E7A34"/>
    <w:rsid w:val="005F138B"/>
    <w:rsid w:val="005F1CA3"/>
    <w:rsid w:val="005F1DD5"/>
    <w:rsid w:val="005F2127"/>
    <w:rsid w:val="005F2CDB"/>
    <w:rsid w:val="005F3273"/>
    <w:rsid w:val="005F3735"/>
    <w:rsid w:val="005F38B2"/>
    <w:rsid w:val="005F3AEE"/>
    <w:rsid w:val="005F4C5D"/>
    <w:rsid w:val="005F4F28"/>
    <w:rsid w:val="005F58F4"/>
    <w:rsid w:val="005F6916"/>
    <w:rsid w:val="005F6BC9"/>
    <w:rsid w:val="005F6E3F"/>
    <w:rsid w:val="005F718B"/>
    <w:rsid w:val="00600D28"/>
    <w:rsid w:val="00601104"/>
    <w:rsid w:val="00601200"/>
    <w:rsid w:val="00601B13"/>
    <w:rsid w:val="00601D8A"/>
    <w:rsid w:val="00602523"/>
    <w:rsid w:val="00602528"/>
    <w:rsid w:val="006041EC"/>
    <w:rsid w:val="006049C9"/>
    <w:rsid w:val="00604EAC"/>
    <w:rsid w:val="00604EAD"/>
    <w:rsid w:val="00604F7D"/>
    <w:rsid w:val="006053C4"/>
    <w:rsid w:val="0060604E"/>
    <w:rsid w:val="006068C0"/>
    <w:rsid w:val="0060694B"/>
    <w:rsid w:val="00606A59"/>
    <w:rsid w:val="00606F7D"/>
    <w:rsid w:val="00606FD6"/>
    <w:rsid w:val="00607ACD"/>
    <w:rsid w:val="006103D4"/>
    <w:rsid w:val="00610ABF"/>
    <w:rsid w:val="00611269"/>
    <w:rsid w:val="00611D01"/>
    <w:rsid w:val="00614036"/>
    <w:rsid w:val="00614924"/>
    <w:rsid w:val="00614D14"/>
    <w:rsid w:val="00614E1C"/>
    <w:rsid w:val="0061542C"/>
    <w:rsid w:val="006155AD"/>
    <w:rsid w:val="00615715"/>
    <w:rsid w:val="00615D5E"/>
    <w:rsid w:val="00616332"/>
    <w:rsid w:val="006166DA"/>
    <w:rsid w:val="00616D82"/>
    <w:rsid w:val="00617951"/>
    <w:rsid w:val="006211D3"/>
    <w:rsid w:val="006221B5"/>
    <w:rsid w:val="006225B0"/>
    <w:rsid w:val="00623582"/>
    <w:rsid w:val="00624326"/>
    <w:rsid w:val="00625117"/>
    <w:rsid w:val="0062530E"/>
    <w:rsid w:val="00625950"/>
    <w:rsid w:val="00625BFF"/>
    <w:rsid w:val="00626D44"/>
    <w:rsid w:val="00626E88"/>
    <w:rsid w:val="006270D1"/>
    <w:rsid w:val="006271F0"/>
    <w:rsid w:val="00627282"/>
    <w:rsid w:val="00627D3C"/>
    <w:rsid w:val="00627D51"/>
    <w:rsid w:val="00627F3C"/>
    <w:rsid w:val="00630CCC"/>
    <w:rsid w:val="00631B2A"/>
    <w:rsid w:val="006329CE"/>
    <w:rsid w:val="00632B99"/>
    <w:rsid w:val="006339D5"/>
    <w:rsid w:val="00633AD9"/>
    <w:rsid w:val="006341C8"/>
    <w:rsid w:val="00634982"/>
    <w:rsid w:val="00634A0F"/>
    <w:rsid w:val="00634D0B"/>
    <w:rsid w:val="00636286"/>
    <w:rsid w:val="00636932"/>
    <w:rsid w:val="00636EFB"/>
    <w:rsid w:val="0063712D"/>
    <w:rsid w:val="00637261"/>
    <w:rsid w:val="006374EE"/>
    <w:rsid w:val="00637672"/>
    <w:rsid w:val="006379E9"/>
    <w:rsid w:val="00637C5A"/>
    <w:rsid w:val="00637D7A"/>
    <w:rsid w:val="00637E15"/>
    <w:rsid w:val="00637EC3"/>
    <w:rsid w:val="00640148"/>
    <w:rsid w:val="00640305"/>
    <w:rsid w:val="006412B6"/>
    <w:rsid w:val="006419BD"/>
    <w:rsid w:val="00641FF5"/>
    <w:rsid w:val="006431B5"/>
    <w:rsid w:val="00644EC8"/>
    <w:rsid w:val="0064565B"/>
    <w:rsid w:val="006459AC"/>
    <w:rsid w:val="00645A9A"/>
    <w:rsid w:val="00646419"/>
    <w:rsid w:val="00646831"/>
    <w:rsid w:val="0064697A"/>
    <w:rsid w:val="00646E68"/>
    <w:rsid w:val="0064743F"/>
    <w:rsid w:val="00647AA4"/>
    <w:rsid w:val="0065004E"/>
    <w:rsid w:val="006504FA"/>
    <w:rsid w:val="0065092D"/>
    <w:rsid w:val="00650F1F"/>
    <w:rsid w:val="006516F3"/>
    <w:rsid w:val="00652424"/>
    <w:rsid w:val="00653909"/>
    <w:rsid w:val="00653CEA"/>
    <w:rsid w:val="006541BA"/>
    <w:rsid w:val="00654697"/>
    <w:rsid w:val="00654D08"/>
    <w:rsid w:val="006558B4"/>
    <w:rsid w:val="00656767"/>
    <w:rsid w:val="006568B4"/>
    <w:rsid w:val="00656D2A"/>
    <w:rsid w:val="00660115"/>
    <w:rsid w:val="0066036F"/>
    <w:rsid w:val="00660EA3"/>
    <w:rsid w:val="00662150"/>
    <w:rsid w:val="00662167"/>
    <w:rsid w:val="00662432"/>
    <w:rsid w:val="00662AAC"/>
    <w:rsid w:val="00662BBC"/>
    <w:rsid w:val="0066356A"/>
    <w:rsid w:val="00664C28"/>
    <w:rsid w:val="0066535C"/>
    <w:rsid w:val="00665B2F"/>
    <w:rsid w:val="00666203"/>
    <w:rsid w:val="00666633"/>
    <w:rsid w:val="006701ED"/>
    <w:rsid w:val="00670404"/>
    <w:rsid w:val="00670FB1"/>
    <w:rsid w:val="006714A4"/>
    <w:rsid w:val="00672356"/>
    <w:rsid w:val="0067241E"/>
    <w:rsid w:val="0067288F"/>
    <w:rsid w:val="00672BB5"/>
    <w:rsid w:val="00673A47"/>
    <w:rsid w:val="00673D83"/>
    <w:rsid w:val="00673E4C"/>
    <w:rsid w:val="006745BF"/>
    <w:rsid w:val="00674BDE"/>
    <w:rsid w:val="006760A9"/>
    <w:rsid w:val="0067634C"/>
    <w:rsid w:val="00676AB9"/>
    <w:rsid w:val="00677317"/>
    <w:rsid w:val="00677439"/>
    <w:rsid w:val="006807C0"/>
    <w:rsid w:val="00681872"/>
    <w:rsid w:val="00683B14"/>
    <w:rsid w:val="00684061"/>
    <w:rsid w:val="00684D91"/>
    <w:rsid w:val="00684ECC"/>
    <w:rsid w:val="00685995"/>
    <w:rsid w:val="006859F5"/>
    <w:rsid w:val="00685CA1"/>
    <w:rsid w:val="00685DC6"/>
    <w:rsid w:val="00686226"/>
    <w:rsid w:val="00686BFC"/>
    <w:rsid w:val="00686EAB"/>
    <w:rsid w:val="00687575"/>
    <w:rsid w:val="006877B9"/>
    <w:rsid w:val="00687FB2"/>
    <w:rsid w:val="00690694"/>
    <w:rsid w:val="00690AF2"/>
    <w:rsid w:val="00690B78"/>
    <w:rsid w:val="006912A6"/>
    <w:rsid w:val="00692896"/>
    <w:rsid w:val="00692AAB"/>
    <w:rsid w:val="00693640"/>
    <w:rsid w:val="00694CF1"/>
    <w:rsid w:val="00694E11"/>
    <w:rsid w:val="00695152"/>
    <w:rsid w:val="006957D7"/>
    <w:rsid w:val="00695A95"/>
    <w:rsid w:val="006970E3"/>
    <w:rsid w:val="006975E1"/>
    <w:rsid w:val="0069774F"/>
    <w:rsid w:val="00697AE7"/>
    <w:rsid w:val="00697F78"/>
    <w:rsid w:val="006A035A"/>
    <w:rsid w:val="006A0558"/>
    <w:rsid w:val="006A085C"/>
    <w:rsid w:val="006A124C"/>
    <w:rsid w:val="006A1498"/>
    <w:rsid w:val="006A1599"/>
    <w:rsid w:val="006A1A82"/>
    <w:rsid w:val="006A1D79"/>
    <w:rsid w:val="006A2858"/>
    <w:rsid w:val="006A30CA"/>
    <w:rsid w:val="006A3875"/>
    <w:rsid w:val="006A3DEC"/>
    <w:rsid w:val="006A4254"/>
    <w:rsid w:val="006A4A3D"/>
    <w:rsid w:val="006A4B3F"/>
    <w:rsid w:val="006A4CF3"/>
    <w:rsid w:val="006A4F2F"/>
    <w:rsid w:val="006A5177"/>
    <w:rsid w:val="006A5F6E"/>
    <w:rsid w:val="006A6223"/>
    <w:rsid w:val="006A65A5"/>
    <w:rsid w:val="006A6DA7"/>
    <w:rsid w:val="006A7E39"/>
    <w:rsid w:val="006B0554"/>
    <w:rsid w:val="006B0A49"/>
    <w:rsid w:val="006B0BA6"/>
    <w:rsid w:val="006B1629"/>
    <w:rsid w:val="006B1B2F"/>
    <w:rsid w:val="006B1D79"/>
    <w:rsid w:val="006B22C2"/>
    <w:rsid w:val="006B27E8"/>
    <w:rsid w:val="006B3A02"/>
    <w:rsid w:val="006B3AAC"/>
    <w:rsid w:val="006B3CD4"/>
    <w:rsid w:val="006B40F4"/>
    <w:rsid w:val="006B56A4"/>
    <w:rsid w:val="006B5EDA"/>
    <w:rsid w:val="006B754F"/>
    <w:rsid w:val="006B7DE3"/>
    <w:rsid w:val="006C0214"/>
    <w:rsid w:val="006C131F"/>
    <w:rsid w:val="006C1C58"/>
    <w:rsid w:val="006C1F62"/>
    <w:rsid w:val="006C253E"/>
    <w:rsid w:val="006C3009"/>
    <w:rsid w:val="006C30F1"/>
    <w:rsid w:val="006C3145"/>
    <w:rsid w:val="006C34DD"/>
    <w:rsid w:val="006C3E8C"/>
    <w:rsid w:val="006C54BA"/>
    <w:rsid w:val="006C59F3"/>
    <w:rsid w:val="006C5BE4"/>
    <w:rsid w:val="006C6120"/>
    <w:rsid w:val="006C651D"/>
    <w:rsid w:val="006C7D75"/>
    <w:rsid w:val="006D1AE0"/>
    <w:rsid w:val="006D203C"/>
    <w:rsid w:val="006D2295"/>
    <w:rsid w:val="006D259B"/>
    <w:rsid w:val="006D2885"/>
    <w:rsid w:val="006D40DD"/>
    <w:rsid w:val="006D41E6"/>
    <w:rsid w:val="006D4B8E"/>
    <w:rsid w:val="006D5221"/>
    <w:rsid w:val="006D601C"/>
    <w:rsid w:val="006D633A"/>
    <w:rsid w:val="006D6495"/>
    <w:rsid w:val="006D6CC1"/>
    <w:rsid w:val="006D7230"/>
    <w:rsid w:val="006D7273"/>
    <w:rsid w:val="006E03AF"/>
    <w:rsid w:val="006E1235"/>
    <w:rsid w:val="006E1B1F"/>
    <w:rsid w:val="006E226A"/>
    <w:rsid w:val="006E2A7B"/>
    <w:rsid w:val="006E2DD5"/>
    <w:rsid w:val="006E302B"/>
    <w:rsid w:val="006E3396"/>
    <w:rsid w:val="006E38DC"/>
    <w:rsid w:val="006E3C21"/>
    <w:rsid w:val="006E3DD7"/>
    <w:rsid w:val="006E45AE"/>
    <w:rsid w:val="006E63D3"/>
    <w:rsid w:val="006F0293"/>
    <w:rsid w:val="006F0F58"/>
    <w:rsid w:val="006F129A"/>
    <w:rsid w:val="006F1638"/>
    <w:rsid w:val="006F30BE"/>
    <w:rsid w:val="006F33FC"/>
    <w:rsid w:val="006F3D0E"/>
    <w:rsid w:val="006F4EBA"/>
    <w:rsid w:val="006F4F0F"/>
    <w:rsid w:val="006F6EAB"/>
    <w:rsid w:val="006F7507"/>
    <w:rsid w:val="006F79BE"/>
    <w:rsid w:val="0070004B"/>
    <w:rsid w:val="007003D5"/>
    <w:rsid w:val="00700FF0"/>
    <w:rsid w:val="007010E3"/>
    <w:rsid w:val="007013DA"/>
    <w:rsid w:val="007021CD"/>
    <w:rsid w:val="00702425"/>
    <w:rsid w:val="00703A38"/>
    <w:rsid w:val="00703DCC"/>
    <w:rsid w:val="00704589"/>
    <w:rsid w:val="007054E4"/>
    <w:rsid w:val="00705693"/>
    <w:rsid w:val="00705941"/>
    <w:rsid w:val="00705EF7"/>
    <w:rsid w:val="00710535"/>
    <w:rsid w:val="00710732"/>
    <w:rsid w:val="0071096D"/>
    <w:rsid w:val="00710ECE"/>
    <w:rsid w:val="00711985"/>
    <w:rsid w:val="00711AC5"/>
    <w:rsid w:val="00712008"/>
    <w:rsid w:val="007130E9"/>
    <w:rsid w:val="00713667"/>
    <w:rsid w:val="00713F62"/>
    <w:rsid w:val="00714881"/>
    <w:rsid w:val="00714B7A"/>
    <w:rsid w:val="00716A47"/>
    <w:rsid w:val="00716C8A"/>
    <w:rsid w:val="007172EC"/>
    <w:rsid w:val="0071745A"/>
    <w:rsid w:val="00717515"/>
    <w:rsid w:val="007177C5"/>
    <w:rsid w:val="00717840"/>
    <w:rsid w:val="007214E0"/>
    <w:rsid w:val="00721834"/>
    <w:rsid w:val="00721870"/>
    <w:rsid w:val="007222EF"/>
    <w:rsid w:val="0072269D"/>
    <w:rsid w:val="00723803"/>
    <w:rsid w:val="00723B50"/>
    <w:rsid w:val="00724E33"/>
    <w:rsid w:val="0072760B"/>
    <w:rsid w:val="007312BA"/>
    <w:rsid w:val="007317BF"/>
    <w:rsid w:val="0073322D"/>
    <w:rsid w:val="0073338E"/>
    <w:rsid w:val="00735443"/>
    <w:rsid w:val="007355F0"/>
    <w:rsid w:val="007363C8"/>
    <w:rsid w:val="00736C1C"/>
    <w:rsid w:val="00736CE5"/>
    <w:rsid w:val="0073724D"/>
    <w:rsid w:val="0073754F"/>
    <w:rsid w:val="00737727"/>
    <w:rsid w:val="00743596"/>
    <w:rsid w:val="00743A2E"/>
    <w:rsid w:val="00744455"/>
    <w:rsid w:val="00745126"/>
    <w:rsid w:val="00745363"/>
    <w:rsid w:val="007455DE"/>
    <w:rsid w:val="00745D97"/>
    <w:rsid w:val="007465FB"/>
    <w:rsid w:val="00746692"/>
    <w:rsid w:val="00746BD6"/>
    <w:rsid w:val="00747A6D"/>
    <w:rsid w:val="00747DD4"/>
    <w:rsid w:val="00750B16"/>
    <w:rsid w:val="00750F22"/>
    <w:rsid w:val="007512DE"/>
    <w:rsid w:val="007515A8"/>
    <w:rsid w:val="0075288F"/>
    <w:rsid w:val="00752C1F"/>
    <w:rsid w:val="00752F31"/>
    <w:rsid w:val="00753023"/>
    <w:rsid w:val="00753C34"/>
    <w:rsid w:val="007543E7"/>
    <w:rsid w:val="0075469E"/>
    <w:rsid w:val="00754A5A"/>
    <w:rsid w:val="00754AB8"/>
    <w:rsid w:val="007552EC"/>
    <w:rsid w:val="007560FB"/>
    <w:rsid w:val="007561CB"/>
    <w:rsid w:val="0075649C"/>
    <w:rsid w:val="00757862"/>
    <w:rsid w:val="00757BCB"/>
    <w:rsid w:val="007605FB"/>
    <w:rsid w:val="00760C6F"/>
    <w:rsid w:val="00761219"/>
    <w:rsid w:val="00761D1E"/>
    <w:rsid w:val="007622A1"/>
    <w:rsid w:val="00762794"/>
    <w:rsid w:val="0076401A"/>
    <w:rsid w:val="007642FF"/>
    <w:rsid w:val="007643D0"/>
    <w:rsid w:val="00764466"/>
    <w:rsid w:val="007647F7"/>
    <w:rsid w:val="00764CC9"/>
    <w:rsid w:val="00764F4B"/>
    <w:rsid w:val="00765057"/>
    <w:rsid w:val="00765790"/>
    <w:rsid w:val="00765B68"/>
    <w:rsid w:val="00765BD9"/>
    <w:rsid w:val="00765EB4"/>
    <w:rsid w:val="00766FA9"/>
    <w:rsid w:val="00767910"/>
    <w:rsid w:val="00770847"/>
    <w:rsid w:val="0077094A"/>
    <w:rsid w:val="00770BA5"/>
    <w:rsid w:val="007727D4"/>
    <w:rsid w:val="00772E0B"/>
    <w:rsid w:val="00773C22"/>
    <w:rsid w:val="00774568"/>
    <w:rsid w:val="00774AC2"/>
    <w:rsid w:val="007751DC"/>
    <w:rsid w:val="00776470"/>
    <w:rsid w:val="00776519"/>
    <w:rsid w:val="007770BE"/>
    <w:rsid w:val="00777479"/>
    <w:rsid w:val="00777982"/>
    <w:rsid w:val="0078079A"/>
    <w:rsid w:val="00780CD3"/>
    <w:rsid w:val="00780EFE"/>
    <w:rsid w:val="00781B0B"/>
    <w:rsid w:val="00781D4F"/>
    <w:rsid w:val="00782383"/>
    <w:rsid w:val="007826E6"/>
    <w:rsid w:val="00782D6C"/>
    <w:rsid w:val="00782DD8"/>
    <w:rsid w:val="00782F98"/>
    <w:rsid w:val="00783B5E"/>
    <w:rsid w:val="007867B0"/>
    <w:rsid w:val="00786D88"/>
    <w:rsid w:val="00786FE0"/>
    <w:rsid w:val="007870C0"/>
    <w:rsid w:val="007870DA"/>
    <w:rsid w:val="007872E8"/>
    <w:rsid w:val="007874B6"/>
    <w:rsid w:val="0079013B"/>
    <w:rsid w:val="007902B1"/>
    <w:rsid w:val="00790329"/>
    <w:rsid w:val="007908BF"/>
    <w:rsid w:val="007910E0"/>
    <w:rsid w:val="00791C85"/>
    <w:rsid w:val="0079203C"/>
    <w:rsid w:val="00792DCC"/>
    <w:rsid w:val="00792FA4"/>
    <w:rsid w:val="0079332B"/>
    <w:rsid w:val="0079344E"/>
    <w:rsid w:val="0079399A"/>
    <w:rsid w:val="00794468"/>
    <w:rsid w:val="00794BBD"/>
    <w:rsid w:val="007955A3"/>
    <w:rsid w:val="00795949"/>
    <w:rsid w:val="00796AEB"/>
    <w:rsid w:val="00796E9E"/>
    <w:rsid w:val="007972C2"/>
    <w:rsid w:val="007976DB"/>
    <w:rsid w:val="007A15CF"/>
    <w:rsid w:val="007A169E"/>
    <w:rsid w:val="007A17A4"/>
    <w:rsid w:val="007A190F"/>
    <w:rsid w:val="007A1937"/>
    <w:rsid w:val="007A1EFA"/>
    <w:rsid w:val="007A2244"/>
    <w:rsid w:val="007A3CBC"/>
    <w:rsid w:val="007A4C7B"/>
    <w:rsid w:val="007A5088"/>
    <w:rsid w:val="007A516B"/>
    <w:rsid w:val="007A56D9"/>
    <w:rsid w:val="007A58D0"/>
    <w:rsid w:val="007A5C45"/>
    <w:rsid w:val="007A5EE9"/>
    <w:rsid w:val="007A62B1"/>
    <w:rsid w:val="007A6978"/>
    <w:rsid w:val="007A7462"/>
    <w:rsid w:val="007A7822"/>
    <w:rsid w:val="007B1476"/>
    <w:rsid w:val="007B16BA"/>
    <w:rsid w:val="007B1770"/>
    <w:rsid w:val="007B17A8"/>
    <w:rsid w:val="007B2126"/>
    <w:rsid w:val="007B2281"/>
    <w:rsid w:val="007B2728"/>
    <w:rsid w:val="007B2A29"/>
    <w:rsid w:val="007B3E42"/>
    <w:rsid w:val="007B3F2F"/>
    <w:rsid w:val="007B42E5"/>
    <w:rsid w:val="007B45B9"/>
    <w:rsid w:val="007B50AC"/>
    <w:rsid w:val="007B572A"/>
    <w:rsid w:val="007B5888"/>
    <w:rsid w:val="007B622B"/>
    <w:rsid w:val="007B6440"/>
    <w:rsid w:val="007B6681"/>
    <w:rsid w:val="007B6BD1"/>
    <w:rsid w:val="007B6BF1"/>
    <w:rsid w:val="007B706E"/>
    <w:rsid w:val="007B7294"/>
    <w:rsid w:val="007C0626"/>
    <w:rsid w:val="007C0AE3"/>
    <w:rsid w:val="007C115B"/>
    <w:rsid w:val="007C1421"/>
    <w:rsid w:val="007C14FF"/>
    <w:rsid w:val="007C1A7A"/>
    <w:rsid w:val="007C1B86"/>
    <w:rsid w:val="007C2A65"/>
    <w:rsid w:val="007C2BD4"/>
    <w:rsid w:val="007C2FF0"/>
    <w:rsid w:val="007C33B5"/>
    <w:rsid w:val="007C42D0"/>
    <w:rsid w:val="007C4B09"/>
    <w:rsid w:val="007C4B1C"/>
    <w:rsid w:val="007C4DF0"/>
    <w:rsid w:val="007C5A98"/>
    <w:rsid w:val="007C5FCD"/>
    <w:rsid w:val="007C6679"/>
    <w:rsid w:val="007C6757"/>
    <w:rsid w:val="007C67E0"/>
    <w:rsid w:val="007C6931"/>
    <w:rsid w:val="007C693D"/>
    <w:rsid w:val="007C6AF7"/>
    <w:rsid w:val="007C6F1D"/>
    <w:rsid w:val="007C7DF0"/>
    <w:rsid w:val="007D10DB"/>
    <w:rsid w:val="007D13A1"/>
    <w:rsid w:val="007D174D"/>
    <w:rsid w:val="007D1D80"/>
    <w:rsid w:val="007D2AD5"/>
    <w:rsid w:val="007D2BB5"/>
    <w:rsid w:val="007D315C"/>
    <w:rsid w:val="007D3718"/>
    <w:rsid w:val="007D390A"/>
    <w:rsid w:val="007D39BF"/>
    <w:rsid w:val="007D3F8B"/>
    <w:rsid w:val="007D4E4E"/>
    <w:rsid w:val="007D4F27"/>
    <w:rsid w:val="007D4FC9"/>
    <w:rsid w:val="007D57E8"/>
    <w:rsid w:val="007D5EB7"/>
    <w:rsid w:val="007D645C"/>
    <w:rsid w:val="007D72DF"/>
    <w:rsid w:val="007D7746"/>
    <w:rsid w:val="007D7E23"/>
    <w:rsid w:val="007D7EE1"/>
    <w:rsid w:val="007E02C8"/>
    <w:rsid w:val="007E1582"/>
    <w:rsid w:val="007E2254"/>
    <w:rsid w:val="007E2698"/>
    <w:rsid w:val="007E272D"/>
    <w:rsid w:val="007E2C81"/>
    <w:rsid w:val="007E2D4E"/>
    <w:rsid w:val="007E3474"/>
    <w:rsid w:val="007E3635"/>
    <w:rsid w:val="007E3854"/>
    <w:rsid w:val="007E4158"/>
    <w:rsid w:val="007E422E"/>
    <w:rsid w:val="007E43D3"/>
    <w:rsid w:val="007E4A14"/>
    <w:rsid w:val="007E4A8B"/>
    <w:rsid w:val="007E4DBE"/>
    <w:rsid w:val="007E5AC9"/>
    <w:rsid w:val="007E6068"/>
    <w:rsid w:val="007E6BB6"/>
    <w:rsid w:val="007E6CF9"/>
    <w:rsid w:val="007E6E53"/>
    <w:rsid w:val="007E71D5"/>
    <w:rsid w:val="007F0880"/>
    <w:rsid w:val="007F0B7B"/>
    <w:rsid w:val="007F1314"/>
    <w:rsid w:val="007F1D7B"/>
    <w:rsid w:val="007F21CE"/>
    <w:rsid w:val="007F2691"/>
    <w:rsid w:val="007F289B"/>
    <w:rsid w:val="007F30CA"/>
    <w:rsid w:val="007F355D"/>
    <w:rsid w:val="007F3687"/>
    <w:rsid w:val="007F472D"/>
    <w:rsid w:val="007F4821"/>
    <w:rsid w:val="007F488A"/>
    <w:rsid w:val="007F5708"/>
    <w:rsid w:val="007F5AB0"/>
    <w:rsid w:val="007F60EC"/>
    <w:rsid w:val="007F637E"/>
    <w:rsid w:val="007F639F"/>
    <w:rsid w:val="007F673C"/>
    <w:rsid w:val="007F7EF2"/>
    <w:rsid w:val="00800084"/>
    <w:rsid w:val="0080032C"/>
    <w:rsid w:val="00800F01"/>
    <w:rsid w:val="008012FB"/>
    <w:rsid w:val="008016DD"/>
    <w:rsid w:val="008029B2"/>
    <w:rsid w:val="00802AA6"/>
    <w:rsid w:val="0080330B"/>
    <w:rsid w:val="0080341B"/>
    <w:rsid w:val="0080376B"/>
    <w:rsid w:val="0080384F"/>
    <w:rsid w:val="0080458E"/>
    <w:rsid w:val="00804D70"/>
    <w:rsid w:val="008057F4"/>
    <w:rsid w:val="00805827"/>
    <w:rsid w:val="00805EF6"/>
    <w:rsid w:val="008062D8"/>
    <w:rsid w:val="008070FD"/>
    <w:rsid w:val="00807A20"/>
    <w:rsid w:val="008101FB"/>
    <w:rsid w:val="008105D5"/>
    <w:rsid w:val="00811B5B"/>
    <w:rsid w:val="0081223A"/>
    <w:rsid w:val="00812DF7"/>
    <w:rsid w:val="00812FC5"/>
    <w:rsid w:val="0081303C"/>
    <w:rsid w:val="008134CD"/>
    <w:rsid w:val="00813ABE"/>
    <w:rsid w:val="00813F0F"/>
    <w:rsid w:val="008142BE"/>
    <w:rsid w:val="00814492"/>
    <w:rsid w:val="00814D58"/>
    <w:rsid w:val="0081726A"/>
    <w:rsid w:val="0081728A"/>
    <w:rsid w:val="00820101"/>
    <w:rsid w:val="00820275"/>
    <w:rsid w:val="008205D4"/>
    <w:rsid w:val="00820801"/>
    <w:rsid w:val="00820F8A"/>
    <w:rsid w:val="00821853"/>
    <w:rsid w:val="008223F9"/>
    <w:rsid w:val="0082276D"/>
    <w:rsid w:val="00822900"/>
    <w:rsid w:val="00823CFE"/>
    <w:rsid w:val="00824D5E"/>
    <w:rsid w:val="00824F5A"/>
    <w:rsid w:val="008259CA"/>
    <w:rsid w:val="008275C2"/>
    <w:rsid w:val="00827C7D"/>
    <w:rsid w:val="008309AA"/>
    <w:rsid w:val="008310C7"/>
    <w:rsid w:val="00831382"/>
    <w:rsid w:val="008314F4"/>
    <w:rsid w:val="008324BD"/>
    <w:rsid w:val="0083312A"/>
    <w:rsid w:val="00834158"/>
    <w:rsid w:val="0083437D"/>
    <w:rsid w:val="0083451C"/>
    <w:rsid w:val="008349F0"/>
    <w:rsid w:val="00836135"/>
    <w:rsid w:val="00836539"/>
    <w:rsid w:val="00837E2E"/>
    <w:rsid w:val="00840620"/>
    <w:rsid w:val="00840719"/>
    <w:rsid w:val="008412AE"/>
    <w:rsid w:val="008418D4"/>
    <w:rsid w:val="00841CE3"/>
    <w:rsid w:val="00841ED2"/>
    <w:rsid w:val="0084313B"/>
    <w:rsid w:val="00843192"/>
    <w:rsid w:val="00843987"/>
    <w:rsid w:val="00844347"/>
    <w:rsid w:val="00844836"/>
    <w:rsid w:val="008457F0"/>
    <w:rsid w:val="008458D1"/>
    <w:rsid w:val="00845D08"/>
    <w:rsid w:val="00846363"/>
    <w:rsid w:val="008469F5"/>
    <w:rsid w:val="008477A6"/>
    <w:rsid w:val="00847EDB"/>
    <w:rsid w:val="00850065"/>
    <w:rsid w:val="00850610"/>
    <w:rsid w:val="00850D9A"/>
    <w:rsid w:val="008511DC"/>
    <w:rsid w:val="00851479"/>
    <w:rsid w:val="008515FE"/>
    <w:rsid w:val="00851758"/>
    <w:rsid w:val="0085183A"/>
    <w:rsid w:val="00851B30"/>
    <w:rsid w:val="00851C8D"/>
    <w:rsid w:val="00852361"/>
    <w:rsid w:val="008526C2"/>
    <w:rsid w:val="00852EA4"/>
    <w:rsid w:val="00853027"/>
    <w:rsid w:val="0085345D"/>
    <w:rsid w:val="008537A7"/>
    <w:rsid w:val="00854021"/>
    <w:rsid w:val="008540E6"/>
    <w:rsid w:val="00854154"/>
    <w:rsid w:val="00854ED1"/>
    <w:rsid w:val="008553AC"/>
    <w:rsid w:val="00855D1E"/>
    <w:rsid w:val="0085618F"/>
    <w:rsid w:val="00856369"/>
    <w:rsid w:val="008564BE"/>
    <w:rsid w:val="008568A2"/>
    <w:rsid w:val="00856A86"/>
    <w:rsid w:val="00856C49"/>
    <w:rsid w:val="00856E35"/>
    <w:rsid w:val="0085705C"/>
    <w:rsid w:val="00857907"/>
    <w:rsid w:val="008603CD"/>
    <w:rsid w:val="00860B56"/>
    <w:rsid w:val="0086125A"/>
    <w:rsid w:val="00861A6E"/>
    <w:rsid w:val="00861B21"/>
    <w:rsid w:val="008629BE"/>
    <w:rsid w:val="008631CC"/>
    <w:rsid w:val="008632F5"/>
    <w:rsid w:val="00863478"/>
    <w:rsid w:val="00863C45"/>
    <w:rsid w:val="00863F42"/>
    <w:rsid w:val="008640C6"/>
    <w:rsid w:val="008640D5"/>
    <w:rsid w:val="00864338"/>
    <w:rsid w:val="0086463E"/>
    <w:rsid w:val="00864ADF"/>
    <w:rsid w:val="00866105"/>
    <w:rsid w:val="008665BE"/>
    <w:rsid w:val="00866622"/>
    <w:rsid w:val="008676A2"/>
    <w:rsid w:val="00867F03"/>
    <w:rsid w:val="008712A1"/>
    <w:rsid w:val="00871BE2"/>
    <w:rsid w:val="00872184"/>
    <w:rsid w:val="00872943"/>
    <w:rsid w:val="008729A0"/>
    <w:rsid w:val="00873843"/>
    <w:rsid w:val="00873CFE"/>
    <w:rsid w:val="00873D6E"/>
    <w:rsid w:val="008741FE"/>
    <w:rsid w:val="0087426F"/>
    <w:rsid w:val="00874319"/>
    <w:rsid w:val="008746D7"/>
    <w:rsid w:val="00874985"/>
    <w:rsid w:val="008751AF"/>
    <w:rsid w:val="00875497"/>
    <w:rsid w:val="008764BC"/>
    <w:rsid w:val="008773E2"/>
    <w:rsid w:val="00877A5A"/>
    <w:rsid w:val="00877C96"/>
    <w:rsid w:val="00877E70"/>
    <w:rsid w:val="008808C3"/>
    <w:rsid w:val="00880D7F"/>
    <w:rsid w:val="0088124C"/>
    <w:rsid w:val="008815FF"/>
    <w:rsid w:val="008824AB"/>
    <w:rsid w:val="0088267C"/>
    <w:rsid w:val="00882710"/>
    <w:rsid w:val="00882B01"/>
    <w:rsid w:val="00882EA5"/>
    <w:rsid w:val="00882F6A"/>
    <w:rsid w:val="00883E0F"/>
    <w:rsid w:val="00884315"/>
    <w:rsid w:val="00884B5B"/>
    <w:rsid w:val="0088514D"/>
    <w:rsid w:val="008852B6"/>
    <w:rsid w:val="008859F8"/>
    <w:rsid w:val="00885B4A"/>
    <w:rsid w:val="00886175"/>
    <w:rsid w:val="00886BDF"/>
    <w:rsid w:val="008879F0"/>
    <w:rsid w:val="0089071A"/>
    <w:rsid w:val="00891052"/>
    <w:rsid w:val="0089122F"/>
    <w:rsid w:val="00891A4F"/>
    <w:rsid w:val="00892965"/>
    <w:rsid w:val="00892D70"/>
    <w:rsid w:val="0089354C"/>
    <w:rsid w:val="00894221"/>
    <w:rsid w:val="00894239"/>
    <w:rsid w:val="0089434A"/>
    <w:rsid w:val="008946AB"/>
    <w:rsid w:val="008949DA"/>
    <w:rsid w:val="00894B61"/>
    <w:rsid w:val="008952C1"/>
    <w:rsid w:val="00895642"/>
    <w:rsid w:val="0089579A"/>
    <w:rsid w:val="00895DAC"/>
    <w:rsid w:val="0089600D"/>
    <w:rsid w:val="00896B00"/>
    <w:rsid w:val="00896F78"/>
    <w:rsid w:val="00897087"/>
    <w:rsid w:val="008A0334"/>
    <w:rsid w:val="008A0F36"/>
    <w:rsid w:val="008A17CE"/>
    <w:rsid w:val="008A1E42"/>
    <w:rsid w:val="008A2D26"/>
    <w:rsid w:val="008A30CD"/>
    <w:rsid w:val="008A4599"/>
    <w:rsid w:val="008A546F"/>
    <w:rsid w:val="008A54AB"/>
    <w:rsid w:val="008A60FD"/>
    <w:rsid w:val="008A6353"/>
    <w:rsid w:val="008A684C"/>
    <w:rsid w:val="008A7140"/>
    <w:rsid w:val="008A7146"/>
    <w:rsid w:val="008A730D"/>
    <w:rsid w:val="008A784B"/>
    <w:rsid w:val="008A7BA0"/>
    <w:rsid w:val="008B0977"/>
    <w:rsid w:val="008B1EFC"/>
    <w:rsid w:val="008B2097"/>
    <w:rsid w:val="008B247B"/>
    <w:rsid w:val="008B2A78"/>
    <w:rsid w:val="008B2B74"/>
    <w:rsid w:val="008B3962"/>
    <w:rsid w:val="008B3B3B"/>
    <w:rsid w:val="008B4F21"/>
    <w:rsid w:val="008B4FD8"/>
    <w:rsid w:val="008B5218"/>
    <w:rsid w:val="008B5AF4"/>
    <w:rsid w:val="008B5BD3"/>
    <w:rsid w:val="008B6C1E"/>
    <w:rsid w:val="008B6C22"/>
    <w:rsid w:val="008B6DCD"/>
    <w:rsid w:val="008B77A9"/>
    <w:rsid w:val="008B7EC4"/>
    <w:rsid w:val="008C00D8"/>
    <w:rsid w:val="008C212B"/>
    <w:rsid w:val="008C262E"/>
    <w:rsid w:val="008C277F"/>
    <w:rsid w:val="008C2B4F"/>
    <w:rsid w:val="008C331D"/>
    <w:rsid w:val="008C50A7"/>
    <w:rsid w:val="008C52EB"/>
    <w:rsid w:val="008C5CFB"/>
    <w:rsid w:val="008C7A72"/>
    <w:rsid w:val="008C7D40"/>
    <w:rsid w:val="008D12BD"/>
    <w:rsid w:val="008D146A"/>
    <w:rsid w:val="008D18F4"/>
    <w:rsid w:val="008D1969"/>
    <w:rsid w:val="008D1EB0"/>
    <w:rsid w:val="008D237F"/>
    <w:rsid w:val="008D2ECB"/>
    <w:rsid w:val="008D32E2"/>
    <w:rsid w:val="008D3515"/>
    <w:rsid w:val="008D37F7"/>
    <w:rsid w:val="008D3B9B"/>
    <w:rsid w:val="008D3D0D"/>
    <w:rsid w:val="008D4D4F"/>
    <w:rsid w:val="008D5222"/>
    <w:rsid w:val="008D59A1"/>
    <w:rsid w:val="008D5D80"/>
    <w:rsid w:val="008D6570"/>
    <w:rsid w:val="008D663B"/>
    <w:rsid w:val="008D686F"/>
    <w:rsid w:val="008D7387"/>
    <w:rsid w:val="008D7512"/>
    <w:rsid w:val="008D7D75"/>
    <w:rsid w:val="008D7DD2"/>
    <w:rsid w:val="008E009E"/>
    <w:rsid w:val="008E031A"/>
    <w:rsid w:val="008E12A4"/>
    <w:rsid w:val="008E3E40"/>
    <w:rsid w:val="008E456F"/>
    <w:rsid w:val="008E5DFE"/>
    <w:rsid w:val="008E63FD"/>
    <w:rsid w:val="008F036A"/>
    <w:rsid w:val="008F1257"/>
    <w:rsid w:val="008F164F"/>
    <w:rsid w:val="008F1C70"/>
    <w:rsid w:val="008F249F"/>
    <w:rsid w:val="008F2766"/>
    <w:rsid w:val="008F2886"/>
    <w:rsid w:val="008F3DFC"/>
    <w:rsid w:val="008F42F2"/>
    <w:rsid w:val="008F4303"/>
    <w:rsid w:val="008F5591"/>
    <w:rsid w:val="008F6853"/>
    <w:rsid w:val="008F6CD5"/>
    <w:rsid w:val="008F7208"/>
    <w:rsid w:val="008F7940"/>
    <w:rsid w:val="0090046D"/>
    <w:rsid w:val="009009BF"/>
    <w:rsid w:val="00900A32"/>
    <w:rsid w:val="00900DD6"/>
    <w:rsid w:val="00900E3E"/>
    <w:rsid w:val="0090186B"/>
    <w:rsid w:val="00901E9F"/>
    <w:rsid w:val="009020CD"/>
    <w:rsid w:val="00902336"/>
    <w:rsid w:val="00902C6A"/>
    <w:rsid w:val="009030E9"/>
    <w:rsid w:val="00903ACC"/>
    <w:rsid w:val="00903BCD"/>
    <w:rsid w:val="009046A3"/>
    <w:rsid w:val="00905496"/>
    <w:rsid w:val="009055CD"/>
    <w:rsid w:val="00905DAA"/>
    <w:rsid w:val="00905F1A"/>
    <w:rsid w:val="00906E73"/>
    <w:rsid w:val="009078B5"/>
    <w:rsid w:val="0091071F"/>
    <w:rsid w:val="00911BD7"/>
    <w:rsid w:val="0091374B"/>
    <w:rsid w:val="00913DAA"/>
    <w:rsid w:val="00914930"/>
    <w:rsid w:val="00914AB9"/>
    <w:rsid w:val="00914FBC"/>
    <w:rsid w:val="009157E6"/>
    <w:rsid w:val="00917941"/>
    <w:rsid w:val="00920476"/>
    <w:rsid w:val="0092150D"/>
    <w:rsid w:val="00921BC0"/>
    <w:rsid w:val="00921C36"/>
    <w:rsid w:val="00921D45"/>
    <w:rsid w:val="00921EEB"/>
    <w:rsid w:val="009226C5"/>
    <w:rsid w:val="0092298F"/>
    <w:rsid w:val="00922F08"/>
    <w:rsid w:val="00923059"/>
    <w:rsid w:val="00924BFA"/>
    <w:rsid w:val="00925604"/>
    <w:rsid w:val="00925BFD"/>
    <w:rsid w:val="00926391"/>
    <w:rsid w:val="009263CF"/>
    <w:rsid w:val="00926DF9"/>
    <w:rsid w:val="009301CD"/>
    <w:rsid w:val="009303B3"/>
    <w:rsid w:val="009306C4"/>
    <w:rsid w:val="0093072B"/>
    <w:rsid w:val="00930BC8"/>
    <w:rsid w:val="00930C48"/>
    <w:rsid w:val="00931387"/>
    <w:rsid w:val="0093156B"/>
    <w:rsid w:val="00931A1E"/>
    <w:rsid w:val="00931B20"/>
    <w:rsid w:val="00931FD7"/>
    <w:rsid w:val="0093294A"/>
    <w:rsid w:val="009329F1"/>
    <w:rsid w:val="0093380B"/>
    <w:rsid w:val="0093464E"/>
    <w:rsid w:val="00934FEF"/>
    <w:rsid w:val="0093555B"/>
    <w:rsid w:val="00935735"/>
    <w:rsid w:val="009361BC"/>
    <w:rsid w:val="009365AE"/>
    <w:rsid w:val="00936EF9"/>
    <w:rsid w:val="00936F30"/>
    <w:rsid w:val="00937AD5"/>
    <w:rsid w:val="009402FD"/>
    <w:rsid w:val="00940B70"/>
    <w:rsid w:val="00942C8C"/>
    <w:rsid w:val="00943492"/>
    <w:rsid w:val="009438E5"/>
    <w:rsid w:val="00943A37"/>
    <w:rsid w:val="00943B10"/>
    <w:rsid w:val="00944366"/>
    <w:rsid w:val="009446A7"/>
    <w:rsid w:val="0094524B"/>
    <w:rsid w:val="00945EC3"/>
    <w:rsid w:val="009461E7"/>
    <w:rsid w:val="009476D2"/>
    <w:rsid w:val="009479EB"/>
    <w:rsid w:val="009530FA"/>
    <w:rsid w:val="0095311F"/>
    <w:rsid w:val="009532EF"/>
    <w:rsid w:val="009533B4"/>
    <w:rsid w:val="0095482E"/>
    <w:rsid w:val="00955745"/>
    <w:rsid w:val="00955BCA"/>
    <w:rsid w:val="009566C6"/>
    <w:rsid w:val="00957A78"/>
    <w:rsid w:val="009607FE"/>
    <w:rsid w:val="00961951"/>
    <w:rsid w:val="00961C95"/>
    <w:rsid w:val="00961CE7"/>
    <w:rsid w:val="00961DD8"/>
    <w:rsid w:val="009626B4"/>
    <w:rsid w:val="009626E1"/>
    <w:rsid w:val="00962753"/>
    <w:rsid w:val="00962DA5"/>
    <w:rsid w:val="00963B7B"/>
    <w:rsid w:val="00964979"/>
    <w:rsid w:val="00965552"/>
    <w:rsid w:val="00966505"/>
    <w:rsid w:val="0096663C"/>
    <w:rsid w:val="00966E68"/>
    <w:rsid w:val="00966ECD"/>
    <w:rsid w:val="009671CC"/>
    <w:rsid w:val="009705C8"/>
    <w:rsid w:val="00970703"/>
    <w:rsid w:val="00971C56"/>
    <w:rsid w:val="00971F8A"/>
    <w:rsid w:val="00972D94"/>
    <w:rsid w:val="00972F69"/>
    <w:rsid w:val="00973617"/>
    <w:rsid w:val="00973CAA"/>
    <w:rsid w:val="00974353"/>
    <w:rsid w:val="00974F67"/>
    <w:rsid w:val="009752F3"/>
    <w:rsid w:val="0097556F"/>
    <w:rsid w:val="0097562B"/>
    <w:rsid w:val="00975E76"/>
    <w:rsid w:val="00976207"/>
    <w:rsid w:val="00976CEA"/>
    <w:rsid w:val="00976E80"/>
    <w:rsid w:val="0097709E"/>
    <w:rsid w:val="00977A13"/>
    <w:rsid w:val="00981027"/>
    <w:rsid w:val="00982366"/>
    <w:rsid w:val="009830BF"/>
    <w:rsid w:val="00983839"/>
    <w:rsid w:val="00984A15"/>
    <w:rsid w:val="00984E25"/>
    <w:rsid w:val="0098603B"/>
    <w:rsid w:val="00986D3E"/>
    <w:rsid w:val="00987337"/>
    <w:rsid w:val="009873B3"/>
    <w:rsid w:val="0099029D"/>
    <w:rsid w:val="009903F3"/>
    <w:rsid w:val="0099063B"/>
    <w:rsid w:val="00990DD7"/>
    <w:rsid w:val="00991185"/>
    <w:rsid w:val="009911F9"/>
    <w:rsid w:val="009914BF"/>
    <w:rsid w:val="00991B6B"/>
    <w:rsid w:val="00991B83"/>
    <w:rsid w:val="00991BDA"/>
    <w:rsid w:val="009920B4"/>
    <w:rsid w:val="00993CC8"/>
    <w:rsid w:val="0099412E"/>
    <w:rsid w:val="009941D5"/>
    <w:rsid w:val="00994833"/>
    <w:rsid w:val="00994F05"/>
    <w:rsid w:val="009950BB"/>
    <w:rsid w:val="0099584E"/>
    <w:rsid w:val="009958EC"/>
    <w:rsid w:val="00996038"/>
    <w:rsid w:val="00996416"/>
    <w:rsid w:val="0099664D"/>
    <w:rsid w:val="00996C2E"/>
    <w:rsid w:val="00997B23"/>
    <w:rsid w:val="009A0094"/>
    <w:rsid w:val="009A02AA"/>
    <w:rsid w:val="009A1F97"/>
    <w:rsid w:val="009A2FA4"/>
    <w:rsid w:val="009A3008"/>
    <w:rsid w:val="009A3AE6"/>
    <w:rsid w:val="009A44F2"/>
    <w:rsid w:val="009A4736"/>
    <w:rsid w:val="009A63E4"/>
    <w:rsid w:val="009A6CD7"/>
    <w:rsid w:val="009A7779"/>
    <w:rsid w:val="009A7AAC"/>
    <w:rsid w:val="009B04B0"/>
    <w:rsid w:val="009B1BD2"/>
    <w:rsid w:val="009B1CDE"/>
    <w:rsid w:val="009B25B9"/>
    <w:rsid w:val="009B2A59"/>
    <w:rsid w:val="009B2BD7"/>
    <w:rsid w:val="009B472C"/>
    <w:rsid w:val="009B512C"/>
    <w:rsid w:val="009B5812"/>
    <w:rsid w:val="009B58DD"/>
    <w:rsid w:val="009B7139"/>
    <w:rsid w:val="009B759C"/>
    <w:rsid w:val="009B7C52"/>
    <w:rsid w:val="009C028B"/>
    <w:rsid w:val="009C0EB5"/>
    <w:rsid w:val="009C19CF"/>
    <w:rsid w:val="009C21BB"/>
    <w:rsid w:val="009C2B36"/>
    <w:rsid w:val="009C418B"/>
    <w:rsid w:val="009C435C"/>
    <w:rsid w:val="009C44F6"/>
    <w:rsid w:val="009C4E8E"/>
    <w:rsid w:val="009C5DA3"/>
    <w:rsid w:val="009C623D"/>
    <w:rsid w:val="009C65D9"/>
    <w:rsid w:val="009C746E"/>
    <w:rsid w:val="009C7553"/>
    <w:rsid w:val="009D001C"/>
    <w:rsid w:val="009D0146"/>
    <w:rsid w:val="009D048F"/>
    <w:rsid w:val="009D0912"/>
    <w:rsid w:val="009D25F1"/>
    <w:rsid w:val="009D2F76"/>
    <w:rsid w:val="009D4090"/>
    <w:rsid w:val="009D44E0"/>
    <w:rsid w:val="009D45DA"/>
    <w:rsid w:val="009D46E0"/>
    <w:rsid w:val="009D4766"/>
    <w:rsid w:val="009D4CF7"/>
    <w:rsid w:val="009D57C5"/>
    <w:rsid w:val="009D65B3"/>
    <w:rsid w:val="009D729A"/>
    <w:rsid w:val="009D7347"/>
    <w:rsid w:val="009D75CD"/>
    <w:rsid w:val="009D798C"/>
    <w:rsid w:val="009D7E37"/>
    <w:rsid w:val="009E0304"/>
    <w:rsid w:val="009E0718"/>
    <w:rsid w:val="009E097C"/>
    <w:rsid w:val="009E0D13"/>
    <w:rsid w:val="009E1042"/>
    <w:rsid w:val="009E1513"/>
    <w:rsid w:val="009E15BE"/>
    <w:rsid w:val="009E1D98"/>
    <w:rsid w:val="009E1E73"/>
    <w:rsid w:val="009E25AE"/>
    <w:rsid w:val="009E2691"/>
    <w:rsid w:val="009E3496"/>
    <w:rsid w:val="009E3C43"/>
    <w:rsid w:val="009E4272"/>
    <w:rsid w:val="009E4A09"/>
    <w:rsid w:val="009E4AF6"/>
    <w:rsid w:val="009E4B6A"/>
    <w:rsid w:val="009E5649"/>
    <w:rsid w:val="009E5BCC"/>
    <w:rsid w:val="009E5DEC"/>
    <w:rsid w:val="009E5F42"/>
    <w:rsid w:val="009F03BD"/>
    <w:rsid w:val="009F0616"/>
    <w:rsid w:val="009F103F"/>
    <w:rsid w:val="009F1772"/>
    <w:rsid w:val="009F19E0"/>
    <w:rsid w:val="009F1F96"/>
    <w:rsid w:val="009F2399"/>
    <w:rsid w:val="009F2CC7"/>
    <w:rsid w:val="009F39A4"/>
    <w:rsid w:val="009F39CA"/>
    <w:rsid w:val="009F3C83"/>
    <w:rsid w:val="009F4163"/>
    <w:rsid w:val="009F421C"/>
    <w:rsid w:val="009F44F7"/>
    <w:rsid w:val="009F4CFF"/>
    <w:rsid w:val="009F4DD4"/>
    <w:rsid w:val="009F4EB3"/>
    <w:rsid w:val="009F601E"/>
    <w:rsid w:val="009F6A82"/>
    <w:rsid w:val="009F7817"/>
    <w:rsid w:val="009F7BCC"/>
    <w:rsid w:val="009F7DBD"/>
    <w:rsid w:val="009F7FE6"/>
    <w:rsid w:val="00A00CC4"/>
    <w:rsid w:val="00A0145D"/>
    <w:rsid w:val="00A01533"/>
    <w:rsid w:val="00A01887"/>
    <w:rsid w:val="00A02399"/>
    <w:rsid w:val="00A03290"/>
    <w:rsid w:val="00A038A3"/>
    <w:rsid w:val="00A04877"/>
    <w:rsid w:val="00A04B52"/>
    <w:rsid w:val="00A05542"/>
    <w:rsid w:val="00A07081"/>
    <w:rsid w:val="00A07888"/>
    <w:rsid w:val="00A1087F"/>
    <w:rsid w:val="00A10F90"/>
    <w:rsid w:val="00A1147C"/>
    <w:rsid w:val="00A11A11"/>
    <w:rsid w:val="00A11BC8"/>
    <w:rsid w:val="00A125AB"/>
    <w:rsid w:val="00A12A51"/>
    <w:rsid w:val="00A13507"/>
    <w:rsid w:val="00A143AF"/>
    <w:rsid w:val="00A144E6"/>
    <w:rsid w:val="00A15EC7"/>
    <w:rsid w:val="00A16ABE"/>
    <w:rsid w:val="00A16D1F"/>
    <w:rsid w:val="00A174C3"/>
    <w:rsid w:val="00A17539"/>
    <w:rsid w:val="00A17DDF"/>
    <w:rsid w:val="00A20204"/>
    <w:rsid w:val="00A2061D"/>
    <w:rsid w:val="00A20AD6"/>
    <w:rsid w:val="00A21696"/>
    <w:rsid w:val="00A21823"/>
    <w:rsid w:val="00A21872"/>
    <w:rsid w:val="00A21BAF"/>
    <w:rsid w:val="00A21C83"/>
    <w:rsid w:val="00A22DC6"/>
    <w:rsid w:val="00A231DC"/>
    <w:rsid w:val="00A23279"/>
    <w:rsid w:val="00A234F6"/>
    <w:rsid w:val="00A24183"/>
    <w:rsid w:val="00A243C9"/>
    <w:rsid w:val="00A2451C"/>
    <w:rsid w:val="00A24699"/>
    <w:rsid w:val="00A24C83"/>
    <w:rsid w:val="00A2523D"/>
    <w:rsid w:val="00A25FA6"/>
    <w:rsid w:val="00A27065"/>
    <w:rsid w:val="00A27080"/>
    <w:rsid w:val="00A30003"/>
    <w:rsid w:val="00A30F0D"/>
    <w:rsid w:val="00A31046"/>
    <w:rsid w:val="00A31A4E"/>
    <w:rsid w:val="00A31C26"/>
    <w:rsid w:val="00A31F5B"/>
    <w:rsid w:val="00A33F9B"/>
    <w:rsid w:val="00A346CD"/>
    <w:rsid w:val="00A34E9F"/>
    <w:rsid w:val="00A34F9B"/>
    <w:rsid w:val="00A3567A"/>
    <w:rsid w:val="00A359AD"/>
    <w:rsid w:val="00A360D6"/>
    <w:rsid w:val="00A364C2"/>
    <w:rsid w:val="00A3653C"/>
    <w:rsid w:val="00A3781C"/>
    <w:rsid w:val="00A37C9B"/>
    <w:rsid w:val="00A37DD6"/>
    <w:rsid w:val="00A402FD"/>
    <w:rsid w:val="00A40449"/>
    <w:rsid w:val="00A40ABC"/>
    <w:rsid w:val="00A414EC"/>
    <w:rsid w:val="00A41781"/>
    <w:rsid w:val="00A42648"/>
    <w:rsid w:val="00A42C1F"/>
    <w:rsid w:val="00A42C2B"/>
    <w:rsid w:val="00A42FF9"/>
    <w:rsid w:val="00A433ED"/>
    <w:rsid w:val="00A437C5"/>
    <w:rsid w:val="00A43AA5"/>
    <w:rsid w:val="00A4403B"/>
    <w:rsid w:val="00A45B42"/>
    <w:rsid w:val="00A45B6C"/>
    <w:rsid w:val="00A462D4"/>
    <w:rsid w:val="00A464BE"/>
    <w:rsid w:val="00A4672E"/>
    <w:rsid w:val="00A46C29"/>
    <w:rsid w:val="00A476A4"/>
    <w:rsid w:val="00A509D3"/>
    <w:rsid w:val="00A50A7B"/>
    <w:rsid w:val="00A51C47"/>
    <w:rsid w:val="00A51D63"/>
    <w:rsid w:val="00A51DAD"/>
    <w:rsid w:val="00A52559"/>
    <w:rsid w:val="00A52831"/>
    <w:rsid w:val="00A532B4"/>
    <w:rsid w:val="00A53559"/>
    <w:rsid w:val="00A54E66"/>
    <w:rsid w:val="00A5558C"/>
    <w:rsid w:val="00A57320"/>
    <w:rsid w:val="00A57A8A"/>
    <w:rsid w:val="00A57AE2"/>
    <w:rsid w:val="00A60355"/>
    <w:rsid w:val="00A612EA"/>
    <w:rsid w:val="00A619D4"/>
    <w:rsid w:val="00A61A26"/>
    <w:rsid w:val="00A6329D"/>
    <w:rsid w:val="00A63659"/>
    <w:rsid w:val="00A6409B"/>
    <w:rsid w:val="00A644F8"/>
    <w:rsid w:val="00A64A38"/>
    <w:rsid w:val="00A6592A"/>
    <w:rsid w:val="00A65DDF"/>
    <w:rsid w:val="00A66DC1"/>
    <w:rsid w:val="00A677A2"/>
    <w:rsid w:val="00A67F29"/>
    <w:rsid w:val="00A70790"/>
    <w:rsid w:val="00A7089C"/>
    <w:rsid w:val="00A70AB0"/>
    <w:rsid w:val="00A719D2"/>
    <w:rsid w:val="00A71D4B"/>
    <w:rsid w:val="00A72013"/>
    <w:rsid w:val="00A7340D"/>
    <w:rsid w:val="00A73504"/>
    <w:rsid w:val="00A752BD"/>
    <w:rsid w:val="00A76364"/>
    <w:rsid w:val="00A773FB"/>
    <w:rsid w:val="00A77833"/>
    <w:rsid w:val="00A77D45"/>
    <w:rsid w:val="00A8031F"/>
    <w:rsid w:val="00A80651"/>
    <w:rsid w:val="00A80D45"/>
    <w:rsid w:val="00A80FAF"/>
    <w:rsid w:val="00A8162E"/>
    <w:rsid w:val="00A81C90"/>
    <w:rsid w:val="00A82797"/>
    <w:rsid w:val="00A8310E"/>
    <w:rsid w:val="00A8496E"/>
    <w:rsid w:val="00A84A43"/>
    <w:rsid w:val="00A84BCA"/>
    <w:rsid w:val="00A86141"/>
    <w:rsid w:val="00A86670"/>
    <w:rsid w:val="00A872B3"/>
    <w:rsid w:val="00A87849"/>
    <w:rsid w:val="00A87CFD"/>
    <w:rsid w:val="00A90012"/>
    <w:rsid w:val="00A90152"/>
    <w:rsid w:val="00A91C96"/>
    <w:rsid w:val="00A923A1"/>
    <w:rsid w:val="00A9270F"/>
    <w:rsid w:val="00A92F61"/>
    <w:rsid w:val="00A93671"/>
    <w:rsid w:val="00A946E2"/>
    <w:rsid w:val="00A948AD"/>
    <w:rsid w:val="00A953C1"/>
    <w:rsid w:val="00A95436"/>
    <w:rsid w:val="00A95591"/>
    <w:rsid w:val="00A95780"/>
    <w:rsid w:val="00A965F5"/>
    <w:rsid w:val="00A97BB8"/>
    <w:rsid w:val="00AA0883"/>
    <w:rsid w:val="00AA0DB0"/>
    <w:rsid w:val="00AA0DDF"/>
    <w:rsid w:val="00AA2711"/>
    <w:rsid w:val="00AA310B"/>
    <w:rsid w:val="00AA3AD3"/>
    <w:rsid w:val="00AA3C49"/>
    <w:rsid w:val="00AA3E41"/>
    <w:rsid w:val="00AA44AE"/>
    <w:rsid w:val="00AA4CB0"/>
    <w:rsid w:val="00AA4ECE"/>
    <w:rsid w:val="00AA50AB"/>
    <w:rsid w:val="00AA542F"/>
    <w:rsid w:val="00AA54FC"/>
    <w:rsid w:val="00AA5AE1"/>
    <w:rsid w:val="00AA5CC6"/>
    <w:rsid w:val="00AA5F0D"/>
    <w:rsid w:val="00AA659B"/>
    <w:rsid w:val="00AA7AB2"/>
    <w:rsid w:val="00AA7AB5"/>
    <w:rsid w:val="00AA7B78"/>
    <w:rsid w:val="00AA7C54"/>
    <w:rsid w:val="00AA7D44"/>
    <w:rsid w:val="00AB0018"/>
    <w:rsid w:val="00AB0C10"/>
    <w:rsid w:val="00AB25FD"/>
    <w:rsid w:val="00AB3493"/>
    <w:rsid w:val="00AB478F"/>
    <w:rsid w:val="00AB619E"/>
    <w:rsid w:val="00AB61BC"/>
    <w:rsid w:val="00AB62A0"/>
    <w:rsid w:val="00AB68C7"/>
    <w:rsid w:val="00AB7807"/>
    <w:rsid w:val="00AB7C03"/>
    <w:rsid w:val="00AC0134"/>
    <w:rsid w:val="00AC0A50"/>
    <w:rsid w:val="00AC161F"/>
    <w:rsid w:val="00AC2F2E"/>
    <w:rsid w:val="00AC36DF"/>
    <w:rsid w:val="00AC3857"/>
    <w:rsid w:val="00AC3D69"/>
    <w:rsid w:val="00AC3FD2"/>
    <w:rsid w:val="00AC42D1"/>
    <w:rsid w:val="00AC4CA6"/>
    <w:rsid w:val="00AC56AD"/>
    <w:rsid w:val="00AC6A9C"/>
    <w:rsid w:val="00AC6B41"/>
    <w:rsid w:val="00AC7925"/>
    <w:rsid w:val="00AD0FD8"/>
    <w:rsid w:val="00AD1CDD"/>
    <w:rsid w:val="00AD2418"/>
    <w:rsid w:val="00AD2996"/>
    <w:rsid w:val="00AD43D7"/>
    <w:rsid w:val="00AD4686"/>
    <w:rsid w:val="00AD46C7"/>
    <w:rsid w:val="00AD491F"/>
    <w:rsid w:val="00AD4E35"/>
    <w:rsid w:val="00AD4F22"/>
    <w:rsid w:val="00AD69CD"/>
    <w:rsid w:val="00AD6AE0"/>
    <w:rsid w:val="00AD7B99"/>
    <w:rsid w:val="00AD7BA9"/>
    <w:rsid w:val="00AD7D40"/>
    <w:rsid w:val="00AD7EAA"/>
    <w:rsid w:val="00AE020A"/>
    <w:rsid w:val="00AE0273"/>
    <w:rsid w:val="00AE0D63"/>
    <w:rsid w:val="00AE0E48"/>
    <w:rsid w:val="00AE11CD"/>
    <w:rsid w:val="00AE1D68"/>
    <w:rsid w:val="00AE1E6E"/>
    <w:rsid w:val="00AE2380"/>
    <w:rsid w:val="00AE38CF"/>
    <w:rsid w:val="00AE3C77"/>
    <w:rsid w:val="00AE5B7F"/>
    <w:rsid w:val="00AE5FD0"/>
    <w:rsid w:val="00AE6251"/>
    <w:rsid w:val="00AE6517"/>
    <w:rsid w:val="00AE6B94"/>
    <w:rsid w:val="00AE6D0C"/>
    <w:rsid w:val="00AE72BB"/>
    <w:rsid w:val="00AE7E0F"/>
    <w:rsid w:val="00AF01DC"/>
    <w:rsid w:val="00AF0A08"/>
    <w:rsid w:val="00AF1462"/>
    <w:rsid w:val="00AF2247"/>
    <w:rsid w:val="00AF26E2"/>
    <w:rsid w:val="00AF27C9"/>
    <w:rsid w:val="00AF346C"/>
    <w:rsid w:val="00AF351F"/>
    <w:rsid w:val="00AF3CDC"/>
    <w:rsid w:val="00AF4457"/>
    <w:rsid w:val="00AF48AF"/>
    <w:rsid w:val="00AF59F9"/>
    <w:rsid w:val="00AF5A90"/>
    <w:rsid w:val="00AF5E74"/>
    <w:rsid w:val="00AF603F"/>
    <w:rsid w:val="00AF61B1"/>
    <w:rsid w:val="00AF6902"/>
    <w:rsid w:val="00AF6BCF"/>
    <w:rsid w:val="00AF6DA5"/>
    <w:rsid w:val="00AF75C6"/>
    <w:rsid w:val="00B0079A"/>
    <w:rsid w:val="00B00DF9"/>
    <w:rsid w:val="00B02E81"/>
    <w:rsid w:val="00B03E35"/>
    <w:rsid w:val="00B04AEC"/>
    <w:rsid w:val="00B05AC4"/>
    <w:rsid w:val="00B05E30"/>
    <w:rsid w:val="00B06281"/>
    <w:rsid w:val="00B066BB"/>
    <w:rsid w:val="00B0698B"/>
    <w:rsid w:val="00B06C3A"/>
    <w:rsid w:val="00B07615"/>
    <w:rsid w:val="00B10C8A"/>
    <w:rsid w:val="00B10F16"/>
    <w:rsid w:val="00B11C1B"/>
    <w:rsid w:val="00B12097"/>
    <w:rsid w:val="00B12883"/>
    <w:rsid w:val="00B13374"/>
    <w:rsid w:val="00B13439"/>
    <w:rsid w:val="00B13685"/>
    <w:rsid w:val="00B13C11"/>
    <w:rsid w:val="00B13D7B"/>
    <w:rsid w:val="00B15B09"/>
    <w:rsid w:val="00B15B77"/>
    <w:rsid w:val="00B15EA9"/>
    <w:rsid w:val="00B163DB"/>
    <w:rsid w:val="00B1660A"/>
    <w:rsid w:val="00B1680C"/>
    <w:rsid w:val="00B1688B"/>
    <w:rsid w:val="00B16C03"/>
    <w:rsid w:val="00B16D43"/>
    <w:rsid w:val="00B17217"/>
    <w:rsid w:val="00B2018C"/>
    <w:rsid w:val="00B207D3"/>
    <w:rsid w:val="00B20C90"/>
    <w:rsid w:val="00B20E5F"/>
    <w:rsid w:val="00B21C50"/>
    <w:rsid w:val="00B21CCD"/>
    <w:rsid w:val="00B22419"/>
    <w:rsid w:val="00B22ADF"/>
    <w:rsid w:val="00B2357C"/>
    <w:rsid w:val="00B238D2"/>
    <w:rsid w:val="00B23CE0"/>
    <w:rsid w:val="00B24797"/>
    <w:rsid w:val="00B24852"/>
    <w:rsid w:val="00B249B0"/>
    <w:rsid w:val="00B24B6F"/>
    <w:rsid w:val="00B2534B"/>
    <w:rsid w:val="00B25491"/>
    <w:rsid w:val="00B26958"/>
    <w:rsid w:val="00B2769B"/>
    <w:rsid w:val="00B27ABF"/>
    <w:rsid w:val="00B30600"/>
    <w:rsid w:val="00B312F7"/>
    <w:rsid w:val="00B313F9"/>
    <w:rsid w:val="00B31AC4"/>
    <w:rsid w:val="00B3216C"/>
    <w:rsid w:val="00B32641"/>
    <w:rsid w:val="00B340BE"/>
    <w:rsid w:val="00B359F2"/>
    <w:rsid w:val="00B36EEF"/>
    <w:rsid w:val="00B36FA3"/>
    <w:rsid w:val="00B378E2"/>
    <w:rsid w:val="00B37BE0"/>
    <w:rsid w:val="00B37F70"/>
    <w:rsid w:val="00B40678"/>
    <w:rsid w:val="00B40857"/>
    <w:rsid w:val="00B40B2F"/>
    <w:rsid w:val="00B41A78"/>
    <w:rsid w:val="00B420EF"/>
    <w:rsid w:val="00B42988"/>
    <w:rsid w:val="00B43660"/>
    <w:rsid w:val="00B44124"/>
    <w:rsid w:val="00B447A6"/>
    <w:rsid w:val="00B44F93"/>
    <w:rsid w:val="00B451E3"/>
    <w:rsid w:val="00B45E58"/>
    <w:rsid w:val="00B473C8"/>
    <w:rsid w:val="00B47923"/>
    <w:rsid w:val="00B501CB"/>
    <w:rsid w:val="00B51577"/>
    <w:rsid w:val="00B51722"/>
    <w:rsid w:val="00B51A99"/>
    <w:rsid w:val="00B524A2"/>
    <w:rsid w:val="00B52F42"/>
    <w:rsid w:val="00B531B1"/>
    <w:rsid w:val="00B53EA4"/>
    <w:rsid w:val="00B554EF"/>
    <w:rsid w:val="00B568BC"/>
    <w:rsid w:val="00B56B48"/>
    <w:rsid w:val="00B56C2D"/>
    <w:rsid w:val="00B575CE"/>
    <w:rsid w:val="00B576B4"/>
    <w:rsid w:val="00B6094E"/>
    <w:rsid w:val="00B60DA2"/>
    <w:rsid w:val="00B615E6"/>
    <w:rsid w:val="00B61809"/>
    <w:rsid w:val="00B61886"/>
    <w:rsid w:val="00B61EAD"/>
    <w:rsid w:val="00B623C9"/>
    <w:rsid w:val="00B62A5A"/>
    <w:rsid w:val="00B64155"/>
    <w:rsid w:val="00B64D54"/>
    <w:rsid w:val="00B65544"/>
    <w:rsid w:val="00B6568A"/>
    <w:rsid w:val="00B65B87"/>
    <w:rsid w:val="00B66103"/>
    <w:rsid w:val="00B67DC7"/>
    <w:rsid w:val="00B7061E"/>
    <w:rsid w:val="00B70CFE"/>
    <w:rsid w:val="00B71156"/>
    <w:rsid w:val="00B719B6"/>
    <w:rsid w:val="00B72698"/>
    <w:rsid w:val="00B726A9"/>
    <w:rsid w:val="00B7309A"/>
    <w:rsid w:val="00B7311C"/>
    <w:rsid w:val="00B73337"/>
    <w:rsid w:val="00B7354B"/>
    <w:rsid w:val="00B73707"/>
    <w:rsid w:val="00B73BED"/>
    <w:rsid w:val="00B74592"/>
    <w:rsid w:val="00B74BBA"/>
    <w:rsid w:val="00B768C4"/>
    <w:rsid w:val="00B7735F"/>
    <w:rsid w:val="00B776A8"/>
    <w:rsid w:val="00B80F6B"/>
    <w:rsid w:val="00B81053"/>
    <w:rsid w:val="00B81E9E"/>
    <w:rsid w:val="00B82503"/>
    <w:rsid w:val="00B828EC"/>
    <w:rsid w:val="00B82D97"/>
    <w:rsid w:val="00B83CD4"/>
    <w:rsid w:val="00B84AF0"/>
    <w:rsid w:val="00B84C15"/>
    <w:rsid w:val="00B8545F"/>
    <w:rsid w:val="00B85753"/>
    <w:rsid w:val="00B85EF0"/>
    <w:rsid w:val="00B86C31"/>
    <w:rsid w:val="00B86DC9"/>
    <w:rsid w:val="00B87971"/>
    <w:rsid w:val="00B87C8D"/>
    <w:rsid w:val="00B87DEB"/>
    <w:rsid w:val="00B91D40"/>
    <w:rsid w:val="00B923C0"/>
    <w:rsid w:val="00B92EBB"/>
    <w:rsid w:val="00B93A4A"/>
    <w:rsid w:val="00B9433A"/>
    <w:rsid w:val="00B943A8"/>
    <w:rsid w:val="00B958E1"/>
    <w:rsid w:val="00B96170"/>
    <w:rsid w:val="00B967D4"/>
    <w:rsid w:val="00B97251"/>
    <w:rsid w:val="00B97620"/>
    <w:rsid w:val="00B97E4D"/>
    <w:rsid w:val="00BA00D3"/>
    <w:rsid w:val="00BA0B8F"/>
    <w:rsid w:val="00BA1703"/>
    <w:rsid w:val="00BA1AB7"/>
    <w:rsid w:val="00BA2451"/>
    <w:rsid w:val="00BA24C6"/>
    <w:rsid w:val="00BA24C8"/>
    <w:rsid w:val="00BA2A28"/>
    <w:rsid w:val="00BA35EC"/>
    <w:rsid w:val="00BA3755"/>
    <w:rsid w:val="00BA41C2"/>
    <w:rsid w:val="00BA437A"/>
    <w:rsid w:val="00BA5580"/>
    <w:rsid w:val="00BA58E7"/>
    <w:rsid w:val="00BA59B5"/>
    <w:rsid w:val="00BA5A3B"/>
    <w:rsid w:val="00BA6721"/>
    <w:rsid w:val="00BA699D"/>
    <w:rsid w:val="00BA7766"/>
    <w:rsid w:val="00BA781C"/>
    <w:rsid w:val="00BB10FF"/>
    <w:rsid w:val="00BB14C6"/>
    <w:rsid w:val="00BB1D55"/>
    <w:rsid w:val="00BB233B"/>
    <w:rsid w:val="00BB24C1"/>
    <w:rsid w:val="00BB3196"/>
    <w:rsid w:val="00BB351B"/>
    <w:rsid w:val="00BB3877"/>
    <w:rsid w:val="00BB45D6"/>
    <w:rsid w:val="00BB490B"/>
    <w:rsid w:val="00BB4A60"/>
    <w:rsid w:val="00BB5CF5"/>
    <w:rsid w:val="00BB61CB"/>
    <w:rsid w:val="00BB6C78"/>
    <w:rsid w:val="00BC1862"/>
    <w:rsid w:val="00BC2129"/>
    <w:rsid w:val="00BC289B"/>
    <w:rsid w:val="00BC315A"/>
    <w:rsid w:val="00BC4728"/>
    <w:rsid w:val="00BC513E"/>
    <w:rsid w:val="00BC62EE"/>
    <w:rsid w:val="00BC6505"/>
    <w:rsid w:val="00BC66D3"/>
    <w:rsid w:val="00BC6C23"/>
    <w:rsid w:val="00BC741E"/>
    <w:rsid w:val="00BC7BF3"/>
    <w:rsid w:val="00BD1368"/>
    <w:rsid w:val="00BD30D4"/>
    <w:rsid w:val="00BD36CA"/>
    <w:rsid w:val="00BD5300"/>
    <w:rsid w:val="00BD5B56"/>
    <w:rsid w:val="00BD6462"/>
    <w:rsid w:val="00BD726F"/>
    <w:rsid w:val="00BD7B7A"/>
    <w:rsid w:val="00BE04B7"/>
    <w:rsid w:val="00BE0ABE"/>
    <w:rsid w:val="00BE10C7"/>
    <w:rsid w:val="00BE10EA"/>
    <w:rsid w:val="00BE1431"/>
    <w:rsid w:val="00BE1E40"/>
    <w:rsid w:val="00BE39D5"/>
    <w:rsid w:val="00BE41C8"/>
    <w:rsid w:val="00BE433A"/>
    <w:rsid w:val="00BE45C6"/>
    <w:rsid w:val="00BE48A9"/>
    <w:rsid w:val="00BE60C2"/>
    <w:rsid w:val="00BE6A55"/>
    <w:rsid w:val="00BE6B3C"/>
    <w:rsid w:val="00BE7371"/>
    <w:rsid w:val="00BE7CD0"/>
    <w:rsid w:val="00BF01A2"/>
    <w:rsid w:val="00BF042A"/>
    <w:rsid w:val="00BF0D2F"/>
    <w:rsid w:val="00BF10F0"/>
    <w:rsid w:val="00BF12F5"/>
    <w:rsid w:val="00BF1372"/>
    <w:rsid w:val="00BF13C1"/>
    <w:rsid w:val="00BF151F"/>
    <w:rsid w:val="00BF15B5"/>
    <w:rsid w:val="00BF196D"/>
    <w:rsid w:val="00BF1C41"/>
    <w:rsid w:val="00BF20D5"/>
    <w:rsid w:val="00BF22C1"/>
    <w:rsid w:val="00BF2593"/>
    <w:rsid w:val="00BF3284"/>
    <w:rsid w:val="00BF34F1"/>
    <w:rsid w:val="00BF3633"/>
    <w:rsid w:val="00BF37A1"/>
    <w:rsid w:val="00BF46E7"/>
    <w:rsid w:val="00BF4749"/>
    <w:rsid w:val="00BF503E"/>
    <w:rsid w:val="00BF5B07"/>
    <w:rsid w:val="00BF5E76"/>
    <w:rsid w:val="00BF7C41"/>
    <w:rsid w:val="00BF7D0B"/>
    <w:rsid w:val="00C00429"/>
    <w:rsid w:val="00C00B8D"/>
    <w:rsid w:val="00C01310"/>
    <w:rsid w:val="00C0223D"/>
    <w:rsid w:val="00C02785"/>
    <w:rsid w:val="00C02A41"/>
    <w:rsid w:val="00C02EA3"/>
    <w:rsid w:val="00C03609"/>
    <w:rsid w:val="00C03711"/>
    <w:rsid w:val="00C03DCC"/>
    <w:rsid w:val="00C044A8"/>
    <w:rsid w:val="00C044EE"/>
    <w:rsid w:val="00C04B47"/>
    <w:rsid w:val="00C05987"/>
    <w:rsid w:val="00C07910"/>
    <w:rsid w:val="00C11052"/>
    <w:rsid w:val="00C110BE"/>
    <w:rsid w:val="00C132C3"/>
    <w:rsid w:val="00C138D8"/>
    <w:rsid w:val="00C13FED"/>
    <w:rsid w:val="00C14264"/>
    <w:rsid w:val="00C1453D"/>
    <w:rsid w:val="00C14FE9"/>
    <w:rsid w:val="00C15865"/>
    <w:rsid w:val="00C160DA"/>
    <w:rsid w:val="00C164C2"/>
    <w:rsid w:val="00C165F8"/>
    <w:rsid w:val="00C16CF4"/>
    <w:rsid w:val="00C17028"/>
    <w:rsid w:val="00C17373"/>
    <w:rsid w:val="00C17814"/>
    <w:rsid w:val="00C17B59"/>
    <w:rsid w:val="00C20327"/>
    <w:rsid w:val="00C2125C"/>
    <w:rsid w:val="00C21780"/>
    <w:rsid w:val="00C21812"/>
    <w:rsid w:val="00C21A50"/>
    <w:rsid w:val="00C21D38"/>
    <w:rsid w:val="00C2213F"/>
    <w:rsid w:val="00C225C7"/>
    <w:rsid w:val="00C22DFB"/>
    <w:rsid w:val="00C24811"/>
    <w:rsid w:val="00C24925"/>
    <w:rsid w:val="00C24940"/>
    <w:rsid w:val="00C24BFF"/>
    <w:rsid w:val="00C24DA9"/>
    <w:rsid w:val="00C2504A"/>
    <w:rsid w:val="00C26369"/>
    <w:rsid w:val="00C26BA1"/>
    <w:rsid w:val="00C27C69"/>
    <w:rsid w:val="00C31134"/>
    <w:rsid w:val="00C3115A"/>
    <w:rsid w:val="00C316D0"/>
    <w:rsid w:val="00C31CCE"/>
    <w:rsid w:val="00C32103"/>
    <w:rsid w:val="00C33737"/>
    <w:rsid w:val="00C34716"/>
    <w:rsid w:val="00C347CA"/>
    <w:rsid w:val="00C34AA5"/>
    <w:rsid w:val="00C350CD"/>
    <w:rsid w:val="00C3537E"/>
    <w:rsid w:val="00C35649"/>
    <w:rsid w:val="00C35A7B"/>
    <w:rsid w:val="00C36019"/>
    <w:rsid w:val="00C3654D"/>
    <w:rsid w:val="00C36BE9"/>
    <w:rsid w:val="00C37CE5"/>
    <w:rsid w:val="00C401B5"/>
    <w:rsid w:val="00C40F10"/>
    <w:rsid w:val="00C41847"/>
    <w:rsid w:val="00C419C9"/>
    <w:rsid w:val="00C41B8B"/>
    <w:rsid w:val="00C42F14"/>
    <w:rsid w:val="00C43385"/>
    <w:rsid w:val="00C43BAC"/>
    <w:rsid w:val="00C44151"/>
    <w:rsid w:val="00C443BF"/>
    <w:rsid w:val="00C44DFA"/>
    <w:rsid w:val="00C44E5E"/>
    <w:rsid w:val="00C464E5"/>
    <w:rsid w:val="00C466B9"/>
    <w:rsid w:val="00C46FA8"/>
    <w:rsid w:val="00C47B36"/>
    <w:rsid w:val="00C47B86"/>
    <w:rsid w:val="00C47F18"/>
    <w:rsid w:val="00C47F2C"/>
    <w:rsid w:val="00C50A20"/>
    <w:rsid w:val="00C51071"/>
    <w:rsid w:val="00C52709"/>
    <w:rsid w:val="00C53712"/>
    <w:rsid w:val="00C53E27"/>
    <w:rsid w:val="00C540AA"/>
    <w:rsid w:val="00C544E4"/>
    <w:rsid w:val="00C54D60"/>
    <w:rsid w:val="00C554DF"/>
    <w:rsid w:val="00C55C76"/>
    <w:rsid w:val="00C55CE2"/>
    <w:rsid w:val="00C55F2F"/>
    <w:rsid w:val="00C55F5A"/>
    <w:rsid w:val="00C568D1"/>
    <w:rsid w:val="00C57154"/>
    <w:rsid w:val="00C572FE"/>
    <w:rsid w:val="00C57A28"/>
    <w:rsid w:val="00C57D96"/>
    <w:rsid w:val="00C57DE1"/>
    <w:rsid w:val="00C6024B"/>
    <w:rsid w:val="00C60C22"/>
    <w:rsid w:val="00C60F9E"/>
    <w:rsid w:val="00C60FF3"/>
    <w:rsid w:val="00C61013"/>
    <w:rsid w:val="00C6117A"/>
    <w:rsid w:val="00C614B2"/>
    <w:rsid w:val="00C61649"/>
    <w:rsid w:val="00C61BEC"/>
    <w:rsid w:val="00C6265F"/>
    <w:rsid w:val="00C62CCB"/>
    <w:rsid w:val="00C62EC4"/>
    <w:rsid w:val="00C630A1"/>
    <w:rsid w:val="00C63515"/>
    <w:rsid w:val="00C64626"/>
    <w:rsid w:val="00C65850"/>
    <w:rsid w:val="00C66180"/>
    <w:rsid w:val="00C66524"/>
    <w:rsid w:val="00C6675B"/>
    <w:rsid w:val="00C667BA"/>
    <w:rsid w:val="00C67F81"/>
    <w:rsid w:val="00C70552"/>
    <w:rsid w:val="00C7064F"/>
    <w:rsid w:val="00C71BEE"/>
    <w:rsid w:val="00C72867"/>
    <w:rsid w:val="00C729E9"/>
    <w:rsid w:val="00C72B8E"/>
    <w:rsid w:val="00C737F4"/>
    <w:rsid w:val="00C73EBD"/>
    <w:rsid w:val="00C74A47"/>
    <w:rsid w:val="00C74E5F"/>
    <w:rsid w:val="00C76AC5"/>
    <w:rsid w:val="00C7726F"/>
    <w:rsid w:val="00C80A12"/>
    <w:rsid w:val="00C819DA"/>
    <w:rsid w:val="00C81AEB"/>
    <w:rsid w:val="00C8203E"/>
    <w:rsid w:val="00C821DC"/>
    <w:rsid w:val="00C82EC8"/>
    <w:rsid w:val="00C833CD"/>
    <w:rsid w:val="00C8378A"/>
    <w:rsid w:val="00C8415B"/>
    <w:rsid w:val="00C84958"/>
    <w:rsid w:val="00C8496F"/>
    <w:rsid w:val="00C851E8"/>
    <w:rsid w:val="00C852C7"/>
    <w:rsid w:val="00C865B2"/>
    <w:rsid w:val="00C86AAA"/>
    <w:rsid w:val="00C87AC5"/>
    <w:rsid w:val="00C900B6"/>
    <w:rsid w:val="00C90B87"/>
    <w:rsid w:val="00C90C87"/>
    <w:rsid w:val="00C90F9E"/>
    <w:rsid w:val="00C91F5E"/>
    <w:rsid w:val="00C921F7"/>
    <w:rsid w:val="00C92931"/>
    <w:rsid w:val="00C9457D"/>
    <w:rsid w:val="00C9505B"/>
    <w:rsid w:val="00C951DB"/>
    <w:rsid w:val="00C96917"/>
    <w:rsid w:val="00C96FA4"/>
    <w:rsid w:val="00CA02A2"/>
    <w:rsid w:val="00CA309C"/>
    <w:rsid w:val="00CA3B64"/>
    <w:rsid w:val="00CA3C2B"/>
    <w:rsid w:val="00CA409F"/>
    <w:rsid w:val="00CA515A"/>
    <w:rsid w:val="00CA5435"/>
    <w:rsid w:val="00CA555C"/>
    <w:rsid w:val="00CA575A"/>
    <w:rsid w:val="00CA5857"/>
    <w:rsid w:val="00CA5A87"/>
    <w:rsid w:val="00CA5DAB"/>
    <w:rsid w:val="00CA5E08"/>
    <w:rsid w:val="00CA68AF"/>
    <w:rsid w:val="00CB0473"/>
    <w:rsid w:val="00CB0729"/>
    <w:rsid w:val="00CB0D80"/>
    <w:rsid w:val="00CB0F69"/>
    <w:rsid w:val="00CB145A"/>
    <w:rsid w:val="00CB3790"/>
    <w:rsid w:val="00CB459E"/>
    <w:rsid w:val="00CB4BE0"/>
    <w:rsid w:val="00CB4D1E"/>
    <w:rsid w:val="00CB5025"/>
    <w:rsid w:val="00CB6599"/>
    <w:rsid w:val="00CB65C8"/>
    <w:rsid w:val="00CB6C1B"/>
    <w:rsid w:val="00CB703E"/>
    <w:rsid w:val="00CB7504"/>
    <w:rsid w:val="00CB76ED"/>
    <w:rsid w:val="00CB78F9"/>
    <w:rsid w:val="00CB7B5B"/>
    <w:rsid w:val="00CB7DC0"/>
    <w:rsid w:val="00CC0917"/>
    <w:rsid w:val="00CC0A84"/>
    <w:rsid w:val="00CC0C96"/>
    <w:rsid w:val="00CC10F2"/>
    <w:rsid w:val="00CC1323"/>
    <w:rsid w:val="00CC20F2"/>
    <w:rsid w:val="00CC2203"/>
    <w:rsid w:val="00CC2E64"/>
    <w:rsid w:val="00CC313B"/>
    <w:rsid w:val="00CC4595"/>
    <w:rsid w:val="00CC4B89"/>
    <w:rsid w:val="00CC4C4B"/>
    <w:rsid w:val="00CC4C6B"/>
    <w:rsid w:val="00CC5537"/>
    <w:rsid w:val="00CC6B68"/>
    <w:rsid w:val="00CC6B91"/>
    <w:rsid w:val="00CC7A01"/>
    <w:rsid w:val="00CC7EC6"/>
    <w:rsid w:val="00CD075A"/>
    <w:rsid w:val="00CD0842"/>
    <w:rsid w:val="00CD1C47"/>
    <w:rsid w:val="00CD2BF4"/>
    <w:rsid w:val="00CD2DBA"/>
    <w:rsid w:val="00CD44CA"/>
    <w:rsid w:val="00CD4806"/>
    <w:rsid w:val="00CD4B29"/>
    <w:rsid w:val="00CD5A8F"/>
    <w:rsid w:val="00CD683D"/>
    <w:rsid w:val="00CD72A2"/>
    <w:rsid w:val="00CD74E0"/>
    <w:rsid w:val="00CD75A1"/>
    <w:rsid w:val="00CE009C"/>
    <w:rsid w:val="00CE00DE"/>
    <w:rsid w:val="00CE0AD2"/>
    <w:rsid w:val="00CE2095"/>
    <w:rsid w:val="00CE22B4"/>
    <w:rsid w:val="00CE24A3"/>
    <w:rsid w:val="00CE2655"/>
    <w:rsid w:val="00CE2BC6"/>
    <w:rsid w:val="00CE37CC"/>
    <w:rsid w:val="00CE37EB"/>
    <w:rsid w:val="00CE3A45"/>
    <w:rsid w:val="00CE3E91"/>
    <w:rsid w:val="00CE4173"/>
    <w:rsid w:val="00CE452C"/>
    <w:rsid w:val="00CE4998"/>
    <w:rsid w:val="00CE4BD9"/>
    <w:rsid w:val="00CE5224"/>
    <w:rsid w:val="00CE5492"/>
    <w:rsid w:val="00CE6DBD"/>
    <w:rsid w:val="00CE6F4A"/>
    <w:rsid w:val="00CE7EC5"/>
    <w:rsid w:val="00CF0239"/>
    <w:rsid w:val="00CF1204"/>
    <w:rsid w:val="00CF1457"/>
    <w:rsid w:val="00CF19F1"/>
    <w:rsid w:val="00CF236E"/>
    <w:rsid w:val="00CF3DBB"/>
    <w:rsid w:val="00CF4A22"/>
    <w:rsid w:val="00CF4DF6"/>
    <w:rsid w:val="00CF6131"/>
    <w:rsid w:val="00CF668C"/>
    <w:rsid w:val="00CF6D2A"/>
    <w:rsid w:val="00CF6F5E"/>
    <w:rsid w:val="00CF747F"/>
    <w:rsid w:val="00CF76B1"/>
    <w:rsid w:val="00CF7899"/>
    <w:rsid w:val="00D003A4"/>
    <w:rsid w:val="00D0106F"/>
    <w:rsid w:val="00D01820"/>
    <w:rsid w:val="00D01995"/>
    <w:rsid w:val="00D019D6"/>
    <w:rsid w:val="00D01C32"/>
    <w:rsid w:val="00D01D38"/>
    <w:rsid w:val="00D01D7D"/>
    <w:rsid w:val="00D01DB5"/>
    <w:rsid w:val="00D021B0"/>
    <w:rsid w:val="00D06CA1"/>
    <w:rsid w:val="00D0737E"/>
    <w:rsid w:val="00D077EF"/>
    <w:rsid w:val="00D07C84"/>
    <w:rsid w:val="00D07C8B"/>
    <w:rsid w:val="00D07F16"/>
    <w:rsid w:val="00D1067B"/>
    <w:rsid w:val="00D106F1"/>
    <w:rsid w:val="00D10AC6"/>
    <w:rsid w:val="00D11453"/>
    <w:rsid w:val="00D11528"/>
    <w:rsid w:val="00D11640"/>
    <w:rsid w:val="00D11BDA"/>
    <w:rsid w:val="00D12150"/>
    <w:rsid w:val="00D12176"/>
    <w:rsid w:val="00D128AA"/>
    <w:rsid w:val="00D12B94"/>
    <w:rsid w:val="00D12DA9"/>
    <w:rsid w:val="00D134F0"/>
    <w:rsid w:val="00D13726"/>
    <w:rsid w:val="00D13923"/>
    <w:rsid w:val="00D140C9"/>
    <w:rsid w:val="00D14F93"/>
    <w:rsid w:val="00D17AAE"/>
    <w:rsid w:val="00D20A86"/>
    <w:rsid w:val="00D217C9"/>
    <w:rsid w:val="00D23152"/>
    <w:rsid w:val="00D23282"/>
    <w:rsid w:val="00D2361B"/>
    <w:rsid w:val="00D24A6F"/>
    <w:rsid w:val="00D253ED"/>
    <w:rsid w:val="00D261F2"/>
    <w:rsid w:val="00D2645E"/>
    <w:rsid w:val="00D2653C"/>
    <w:rsid w:val="00D2699E"/>
    <w:rsid w:val="00D277DE"/>
    <w:rsid w:val="00D301A4"/>
    <w:rsid w:val="00D30453"/>
    <w:rsid w:val="00D305DD"/>
    <w:rsid w:val="00D3217C"/>
    <w:rsid w:val="00D325C5"/>
    <w:rsid w:val="00D32FF2"/>
    <w:rsid w:val="00D3472E"/>
    <w:rsid w:val="00D34E4E"/>
    <w:rsid w:val="00D3549F"/>
    <w:rsid w:val="00D3569A"/>
    <w:rsid w:val="00D35733"/>
    <w:rsid w:val="00D358A0"/>
    <w:rsid w:val="00D35904"/>
    <w:rsid w:val="00D376B3"/>
    <w:rsid w:val="00D37720"/>
    <w:rsid w:val="00D37FC7"/>
    <w:rsid w:val="00D40DA8"/>
    <w:rsid w:val="00D41169"/>
    <w:rsid w:val="00D4175F"/>
    <w:rsid w:val="00D41BA0"/>
    <w:rsid w:val="00D421C7"/>
    <w:rsid w:val="00D4241E"/>
    <w:rsid w:val="00D42BCA"/>
    <w:rsid w:val="00D43128"/>
    <w:rsid w:val="00D433C2"/>
    <w:rsid w:val="00D43729"/>
    <w:rsid w:val="00D43948"/>
    <w:rsid w:val="00D43A26"/>
    <w:rsid w:val="00D441FA"/>
    <w:rsid w:val="00D44403"/>
    <w:rsid w:val="00D4475F"/>
    <w:rsid w:val="00D449DE"/>
    <w:rsid w:val="00D44A54"/>
    <w:rsid w:val="00D44F35"/>
    <w:rsid w:val="00D45A87"/>
    <w:rsid w:val="00D45EFC"/>
    <w:rsid w:val="00D45F91"/>
    <w:rsid w:val="00D46966"/>
    <w:rsid w:val="00D469DD"/>
    <w:rsid w:val="00D46CDA"/>
    <w:rsid w:val="00D476EC"/>
    <w:rsid w:val="00D47E4A"/>
    <w:rsid w:val="00D505A7"/>
    <w:rsid w:val="00D50C1A"/>
    <w:rsid w:val="00D50F4D"/>
    <w:rsid w:val="00D51093"/>
    <w:rsid w:val="00D510D0"/>
    <w:rsid w:val="00D5152C"/>
    <w:rsid w:val="00D51F87"/>
    <w:rsid w:val="00D52D22"/>
    <w:rsid w:val="00D52DEF"/>
    <w:rsid w:val="00D53114"/>
    <w:rsid w:val="00D539FC"/>
    <w:rsid w:val="00D54B9D"/>
    <w:rsid w:val="00D54E1C"/>
    <w:rsid w:val="00D550E4"/>
    <w:rsid w:val="00D55187"/>
    <w:rsid w:val="00D55BCD"/>
    <w:rsid w:val="00D56ED1"/>
    <w:rsid w:val="00D57752"/>
    <w:rsid w:val="00D57B46"/>
    <w:rsid w:val="00D57B88"/>
    <w:rsid w:val="00D602C7"/>
    <w:rsid w:val="00D6068B"/>
    <w:rsid w:val="00D60892"/>
    <w:rsid w:val="00D608FC"/>
    <w:rsid w:val="00D629D3"/>
    <w:rsid w:val="00D6375B"/>
    <w:rsid w:val="00D639B5"/>
    <w:rsid w:val="00D65D59"/>
    <w:rsid w:val="00D67520"/>
    <w:rsid w:val="00D67A80"/>
    <w:rsid w:val="00D67C4C"/>
    <w:rsid w:val="00D70B4C"/>
    <w:rsid w:val="00D70B98"/>
    <w:rsid w:val="00D70DF8"/>
    <w:rsid w:val="00D71102"/>
    <w:rsid w:val="00D71B03"/>
    <w:rsid w:val="00D71FA6"/>
    <w:rsid w:val="00D72559"/>
    <w:rsid w:val="00D72B2E"/>
    <w:rsid w:val="00D73E07"/>
    <w:rsid w:val="00D74EAA"/>
    <w:rsid w:val="00D764D6"/>
    <w:rsid w:val="00D7745C"/>
    <w:rsid w:val="00D80603"/>
    <w:rsid w:val="00D80BA6"/>
    <w:rsid w:val="00D818D5"/>
    <w:rsid w:val="00D81BF6"/>
    <w:rsid w:val="00D824E6"/>
    <w:rsid w:val="00D825BF"/>
    <w:rsid w:val="00D826F2"/>
    <w:rsid w:val="00D82E79"/>
    <w:rsid w:val="00D82EA0"/>
    <w:rsid w:val="00D8329E"/>
    <w:rsid w:val="00D8484E"/>
    <w:rsid w:val="00D855E0"/>
    <w:rsid w:val="00D856D0"/>
    <w:rsid w:val="00D86829"/>
    <w:rsid w:val="00D86AE8"/>
    <w:rsid w:val="00D86B3D"/>
    <w:rsid w:val="00D86C1D"/>
    <w:rsid w:val="00D90F3F"/>
    <w:rsid w:val="00D91072"/>
    <w:rsid w:val="00D91707"/>
    <w:rsid w:val="00D91830"/>
    <w:rsid w:val="00D91AF8"/>
    <w:rsid w:val="00D923C9"/>
    <w:rsid w:val="00D92869"/>
    <w:rsid w:val="00D9301A"/>
    <w:rsid w:val="00D93F35"/>
    <w:rsid w:val="00D95225"/>
    <w:rsid w:val="00D95A11"/>
    <w:rsid w:val="00D95C05"/>
    <w:rsid w:val="00D96083"/>
    <w:rsid w:val="00D9651D"/>
    <w:rsid w:val="00D96F58"/>
    <w:rsid w:val="00D97321"/>
    <w:rsid w:val="00D97495"/>
    <w:rsid w:val="00D97D93"/>
    <w:rsid w:val="00D97F84"/>
    <w:rsid w:val="00DA0336"/>
    <w:rsid w:val="00DA15EB"/>
    <w:rsid w:val="00DA1D40"/>
    <w:rsid w:val="00DA21EA"/>
    <w:rsid w:val="00DA29F9"/>
    <w:rsid w:val="00DA34C8"/>
    <w:rsid w:val="00DA398B"/>
    <w:rsid w:val="00DA4489"/>
    <w:rsid w:val="00DA476B"/>
    <w:rsid w:val="00DA4B2E"/>
    <w:rsid w:val="00DA4F47"/>
    <w:rsid w:val="00DA55FF"/>
    <w:rsid w:val="00DA595F"/>
    <w:rsid w:val="00DA62CD"/>
    <w:rsid w:val="00DA6BE7"/>
    <w:rsid w:val="00DA7751"/>
    <w:rsid w:val="00DB0109"/>
    <w:rsid w:val="00DB0384"/>
    <w:rsid w:val="00DB06F1"/>
    <w:rsid w:val="00DB1837"/>
    <w:rsid w:val="00DB1C2D"/>
    <w:rsid w:val="00DB2632"/>
    <w:rsid w:val="00DB2CE7"/>
    <w:rsid w:val="00DB340F"/>
    <w:rsid w:val="00DB3CDB"/>
    <w:rsid w:val="00DB5734"/>
    <w:rsid w:val="00DB57CE"/>
    <w:rsid w:val="00DB67BD"/>
    <w:rsid w:val="00DB6AF8"/>
    <w:rsid w:val="00DC05A6"/>
    <w:rsid w:val="00DC07B5"/>
    <w:rsid w:val="00DC0A1C"/>
    <w:rsid w:val="00DC0A47"/>
    <w:rsid w:val="00DC0CD2"/>
    <w:rsid w:val="00DC186A"/>
    <w:rsid w:val="00DC1F6D"/>
    <w:rsid w:val="00DC2E7B"/>
    <w:rsid w:val="00DC3B8E"/>
    <w:rsid w:val="00DC3C12"/>
    <w:rsid w:val="00DC4438"/>
    <w:rsid w:val="00DC4A62"/>
    <w:rsid w:val="00DC5005"/>
    <w:rsid w:val="00DC5D3C"/>
    <w:rsid w:val="00DC689B"/>
    <w:rsid w:val="00DC7C8D"/>
    <w:rsid w:val="00DD055F"/>
    <w:rsid w:val="00DD0E5C"/>
    <w:rsid w:val="00DD0F45"/>
    <w:rsid w:val="00DD1338"/>
    <w:rsid w:val="00DD1F62"/>
    <w:rsid w:val="00DD20AE"/>
    <w:rsid w:val="00DD2AB4"/>
    <w:rsid w:val="00DD3B14"/>
    <w:rsid w:val="00DD42E8"/>
    <w:rsid w:val="00DD4602"/>
    <w:rsid w:val="00DD4851"/>
    <w:rsid w:val="00DD510F"/>
    <w:rsid w:val="00DD6355"/>
    <w:rsid w:val="00DD6A0F"/>
    <w:rsid w:val="00DD72F7"/>
    <w:rsid w:val="00DD7417"/>
    <w:rsid w:val="00DD7491"/>
    <w:rsid w:val="00DD7AC3"/>
    <w:rsid w:val="00DE016C"/>
    <w:rsid w:val="00DE01F1"/>
    <w:rsid w:val="00DE0ED7"/>
    <w:rsid w:val="00DE2154"/>
    <w:rsid w:val="00DE253F"/>
    <w:rsid w:val="00DE2D9E"/>
    <w:rsid w:val="00DE2DC9"/>
    <w:rsid w:val="00DE339C"/>
    <w:rsid w:val="00DE33BD"/>
    <w:rsid w:val="00DE3475"/>
    <w:rsid w:val="00DE3A41"/>
    <w:rsid w:val="00DE41F0"/>
    <w:rsid w:val="00DE4A75"/>
    <w:rsid w:val="00DE51BD"/>
    <w:rsid w:val="00DE535E"/>
    <w:rsid w:val="00DE5563"/>
    <w:rsid w:val="00DE5784"/>
    <w:rsid w:val="00DE57F3"/>
    <w:rsid w:val="00DE6505"/>
    <w:rsid w:val="00DE7996"/>
    <w:rsid w:val="00DE7AFB"/>
    <w:rsid w:val="00DE7F7C"/>
    <w:rsid w:val="00DF04A0"/>
    <w:rsid w:val="00DF0508"/>
    <w:rsid w:val="00DF0972"/>
    <w:rsid w:val="00DF0BA7"/>
    <w:rsid w:val="00DF0E11"/>
    <w:rsid w:val="00DF1FAF"/>
    <w:rsid w:val="00DF2865"/>
    <w:rsid w:val="00DF5177"/>
    <w:rsid w:val="00DF5735"/>
    <w:rsid w:val="00DF59ED"/>
    <w:rsid w:val="00DF5D39"/>
    <w:rsid w:val="00DF5D64"/>
    <w:rsid w:val="00DF6A41"/>
    <w:rsid w:val="00DF7A47"/>
    <w:rsid w:val="00DF7C9A"/>
    <w:rsid w:val="00E01030"/>
    <w:rsid w:val="00E01937"/>
    <w:rsid w:val="00E01ACF"/>
    <w:rsid w:val="00E01AD4"/>
    <w:rsid w:val="00E01E07"/>
    <w:rsid w:val="00E02F1E"/>
    <w:rsid w:val="00E03A52"/>
    <w:rsid w:val="00E03B53"/>
    <w:rsid w:val="00E03D1B"/>
    <w:rsid w:val="00E040C9"/>
    <w:rsid w:val="00E046AE"/>
    <w:rsid w:val="00E05A03"/>
    <w:rsid w:val="00E05C44"/>
    <w:rsid w:val="00E0687F"/>
    <w:rsid w:val="00E07957"/>
    <w:rsid w:val="00E07DB4"/>
    <w:rsid w:val="00E07E97"/>
    <w:rsid w:val="00E105BF"/>
    <w:rsid w:val="00E10762"/>
    <w:rsid w:val="00E113B5"/>
    <w:rsid w:val="00E11779"/>
    <w:rsid w:val="00E121E6"/>
    <w:rsid w:val="00E12203"/>
    <w:rsid w:val="00E1233D"/>
    <w:rsid w:val="00E12684"/>
    <w:rsid w:val="00E13653"/>
    <w:rsid w:val="00E14C94"/>
    <w:rsid w:val="00E15A0D"/>
    <w:rsid w:val="00E15D6D"/>
    <w:rsid w:val="00E15D81"/>
    <w:rsid w:val="00E163FA"/>
    <w:rsid w:val="00E175B2"/>
    <w:rsid w:val="00E17CBC"/>
    <w:rsid w:val="00E214E9"/>
    <w:rsid w:val="00E21C6B"/>
    <w:rsid w:val="00E2233A"/>
    <w:rsid w:val="00E23D79"/>
    <w:rsid w:val="00E2423F"/>
    <w:rsid w:val="00E245E2"/>
    <w:rsid w:val="00E24EFA"/>
    <w:rsid w:val="00E25892"/>
    <w:rsid w:val="00E25B6B"/>
    <w:rsid w:val="00E260E1"/>
    <w:rsid w:val="00E262CF"/>
    <w:rsid w:val="00E266E6"/>
    <w:rsid w:val="00E2677C"/>
    <w:rsid w:val="00E26AA9"/>
    <w:rsid w:val="00E26C73"/>
    <w:rsid w:val="00E26D2F"/>
    <w:rsid w:val="00E26F2E"/>
    <w:rsid w:val="00E271EC"/>
    <w:rsid w:val="00E27814"/>
    <w:rsid w:val="00E27C6C"/>
    <w:rsid w:val="00E309A9"/>
    <w:rsid w:val="00E30F61"/>
    <w:rsid w:val="00E314A5"/>
    <w:rsid w:val="00E32544"/>
    <w:rsid w:val="00E32B60"/>
    <w:rsid w:val="00E33488"/>
    <w:rsid w:val="00E35805"/>
    <w:rsid w:val="00E35840"/>
    <w:rsid w:val="00E35E65"/>
    <w:rsid w:val="00E35E66"/>
    <w:rsid w:val="00E373F0"/>
    <w:rsid w:val="00E3740E"/>
    <w:rsid w:val="00E37CAF"/>
    <w:rsid w:val="00E37F3E"/>
    <w:rsid w:val="00E40531"/>
    <w:rsid w:val="00E407BD"/>
    <w:rsid w:val="00E412D6"/>
    <w:rsid w:val="00E43095"/>
    <w:rsid w:val="00E43A4A"/>
    <w:rsid w:val="00E43D97"/>
    <w:rsid w:val="00E447DC"/>
    <w:rsid w:val="00E448C8"/>
    <w:rsid w:val="00E45603"/>
    <w:rsid w:val="00E458BC"/>
    <w:rsid w:val="00E46DAB"/>
    <w:rsid w:val="00E4743B"/>
    <w:rsid w:val="00E47D90"/>
    <w:rsid w:val="00E47F80"/>
    <w:rsid w:val="00E50F22"/>
    <w:rsid w:val="00E51314"/>
    <w:rsid w:val="00E52053"/>
    <w:rsid w:val="00E52221"/>
    <w:rsid w:val="00E528B1"/>
    <w:rsid w:val="00E5383C"/>
    <w:rsid w:val="00E53963"/>
    <w:rsid w:val="00E53BAE"/>
    <w:rsid w:val="00E5401C"/>
    <w:rsid w:val="00E54188"/>
    <w:rsid w:val="00E542EF"/>
    <w:rsid w:val="00E544CF"/>
    <w:rsid w:val="00E54712"/>
    <w:rsid w:val="00E556C9"/>
    <w:rsid w:val="00E55C2F"/>
    <w:rsid w:val="00E57181"/>
    <w:rsid w:val="00E577DA"/>
    <w:rsid w:val="00E602A0"/>
    <w:rsid w:val="00E611D9"/>
    <w:rsid w:val="00E61685"/>
    <w:rsid w:val="00E61925"/>
    <w:rsid w:val="00E61B43"/>
    <w:rsid w:val="00E61E9A"/>
    <w:rsid w:val="00E61FA4"/>
    <w:rsid w:val="00E628CD"/>
    <w:rsid w:val="00E62BC1"/>
    <w:rsid w:val="00E63C9C"/>
    <w:rsid w:val="00E6446F"/>
    <w:rsid w:val="00E64800"/>
    <w:rsid w:val="00E6499B"/>
    <w:rsid w:val="00E65F1D"/>
    <w:rsid w:val="00E66233"/>
    <w:rsid w:val="00E66257"/>
    <w:rsid w:val="00E66328"/>
    <w:rsid w:val="00E6632F"/>
    <w:rsid w:val="00E669A2"/>
    <w:rsid w:val="00E66A3E"/>
    <w:rsid w:val="00E6708C"/>
    <w:rsid w:val="00E67155"/>
    <w:rsid w:val="00E67B29"/>
    <w:rsid w:val="00E67F6E"/>
    <w:rsid w:val="00E701C0"/>
    <w:rsid w:val="00E70C65"/>
    <w:rsid w:val="00E71A19"/>
    <w:rsid w:val="00E72090"/>
    <w:rsid w:val="00E72963"/>
    <w:rsid w:val="00E72B52"/>
    <w:rsid w:val="00E72B58"/>
    <w:rsid w:val="00E72FCC"/>
    <w:rsid w:val="00E73165"/>
    <w:rsid w:val="00E737CB"/>
    <w:rsid w:val="00E73829"/>
    <w:rsid w:val="00E746FC"/>
    <w:rsid w:val="00E749D9"/>
    <w:rsid w:val="00E74E5F"/>
    <w:rsid w:val="00E757FF"/>
    <w:rsid w:val="00E75A72"/>
    <w:rsid w:val="00E75B6F"/>
    <w:rsid w:val="00E76429"/>
    <w:rsid w:val="00E764A5"/>
    <w:rsid w:val="00E76C53"/>
    <w:rsid w:val="00E76C5F"/>
    <w:rsid w:val="00E775E5"/>
    <w:rsid w:val="00E77CB2"/>
    <w:rsid w:val="00E77ECC"/>
    <w:rsid w:val="00E80493"/>
    <w:rsid w:val="00E812B5"/>
    <w:rsid w:val="00E81B32"/>
    <w:rsid w:val="00E81B67"/>
    <w:rsid w:val="00E81E76"/>
    <w:rsid w:val="00E81EB0"/>
    <w:rsid w:val="00E81F1D"/>
    <w:rsid w:val="00E82F28"/>
    <w:rsid w:val="00E83A7D"/>
    <w:rsid w:val="00E83FD6"/>
    <w:rsid w:val="00E840BE"/>
    <w:rsid w:val="00E851F9"/>
    <w:rsid w:val="00E85E37"/>
    <w:rsid w:val="00E85EB7"/>
    <w:rsid w:val="00E86F8C"/>
    <w:rsid w:val="00E87C5B"/>
    <w:rsid w:val="00E9028E"/>
    <w:rsid w:val="00E905A4"/>
    <w:rsid w:val="00E907AB"/>
    <w:rsid w:val="00E92134"/>
    <w:rsid w:val="00E934DB"/>
    <w:rsid w:val="00E9577A"/>
    <w:rsid w:val="00E96737"/>
    <w:rsid w:val="00E96E73"/>
    <w:rsid w:val="00E9760B"/>
    <w:rsid w:val="00E97962"/>
    <w:rsid w:val="00EA134D"/>
    <w:rsid w:val="00EA1FD3"/>
    <w:rsid w:val="00EA28B7"/>
    <w:rsid w:val="00EA3104"/>
    <w:rsid w:val="00EA4421"/>
    <w:rsid w:val="00EA4569"/>
    <w:rsid w:val="00EA460C"/>
    <w:rsid w:val="00EA6281"/>
    <w:rsid w:val="00EB01C6"/>
    <w:rsid w:val="00EB1161"/>
    <w:rsid w:val="00EB1351"/>
    <w:rsid w:val="00EB2E3A"/>
    <w:rsid w:val="00EB3C58"/>
    <w:rsid w:val="00EB4200"/>
    <w:rsid w:val="00EB45A7"/>
    <w:rsid w:val="00EB4B90"/>
    <w:rsid w:val="00EB4D51"/>
    <w:rsid w:val="00EB5FE5"/>
    <w:rsid w:val="00EB6A9D"/>
    <w:rsid w:val="00EB7A73"/>
    <w:rsid w:val="00EC00D4"/>
    <w:rsid w:val="00EC094F"/>
    <w:rsid w:val="00EC1804"/>
    <w:rsid w:val="00EC1C1A"/>
    <w:rsid w:val="00EC32B3"/>
    <w:rsid w:val="00EC33B6"/>
    <w:rsid w:val="00EC3F2C"/>
    <w:rsid w:val="00EC43D7"/>
    <w:rsid w:val="00EC46B3"/>
    <w:rsid w:val="00EC4829"/>
    <w:rsid w:val="00EC5736"/>
    <w:rsid w:val="00EC5B50"/>
    <w:rsid w:val="00EC6A0D"/>
    <w:rsid w:val="00EC70ED"/>
    <w:rsid w:val="00ED02F3"/>
    <w:rsid w:val="00ED16E1"/>
    <w:rsid w:val="00ED1C2F"/>
    <w:rsid w:val="00ED221F"/>
    <w:rsid w:val="00ED3186"/>
    <w:rsid w:val="00ED31EF"/>
    <w:rsid w:val="00ED3397"/>
    <w:rsid w:val="00ED50D5"/>
    <w:rsid w:val="00ED548C"/>
    <w:rsid w:val="00ED58D0"/>
    <w:rsid w:val="00ED5C7E"/>
    <w:rsid w:val="00ED5E91"/>
    <w:rsid w:val="00ED600C"/>
    <w:rsid w:val="00ED7395"/>
    <w:rsid w:val="00ED76B1"/>
    <w:rsid w:val="00ED7B35"/>
    <w:rsid w:val="00ED7B44"/>
    <w:rsid w:val="00ED7B75"/>
    <w:rsid w:val="00EE0F3D"/>
    <w:rsid w:val="00EE10DB"/>
    <w:rsid w:val="00EE1379"/>
    <w:rsid w:val="00EE13E2"/>
    <w:rsid w:val="00EE1EDD"/>
    <w:rsid w:val="00EE1FAC"/>
    <w:rsid w:val="00EE20B2"/>
    <w:rsid w:val="00EE30FB"/>
    <w:rsid w:val="00EE3B97"/>
    <w:rsid w:val="00EE448F"/>
    <w:rsid w:val="00EE4D1A"/>
    <w:rsid w:val="00EE4DB5"/>
    <w:rsid w:val="00EE50E0"/>
    <w:rsid w:val="00EE77C4"/>
    <w:rsid w:val="00EE7FD2"/>
    <w:rsid w:val="00EF1D5B"/>
    <w:rsid w:val="00EF1F0E"/>
    <w:rsid w:val="00EF2D77"/>
    <w:rsid w:val="00EF2FC8"/>
    <w:rsid w:val="00EF3605"/>
    <w:rsid w:val="00EF433E"/>
    <w:rsid w:val="00EF48B3"/>
    <w:rsid w:val="00EF52F0"/>
    <w:rsid w:val="00EF564D"/>
    <w:rsid w:val="00EF57EC"/>
    <w:rsid w:val="00EF627E"/>
    <w:rsid w:val="00EF6511"/>
    <w:rsid w:val="00EF6794"/>
    <w:rsid w:val="00EF6977"/>
    <w:rsid w:val="00EF6BFC"/>
    <w:rsid w:val="00EF7BC3"/>
    <w:rsid w:val="00EF7BED"/>
    <w:rsid w:val="00EF7FC8"/>
    <w:rsid w:val="00F00012"/>
    <w:rsid w:val="00F00130"/>
    <w:rsid w:val="00F004F4"/>
    <w:rsid w:val="00F01639"/>
    <w:rsid w:val="00F01C16"/>
    <w:rsid w:val="00F0352E"/>
    <w:rsid w:val="00F03580"/>
    <w:rsid w:val="00F03769"/>
    <w:rsid w:val="00F03B5D"/>
    <w:rsid w:val="00F04117"/>
    <w:rsid w:val="00F04E72"/>
    <w:rsid w:val="00F056B8"/>
    <w:rsid w:val="00F07176"/>
    <w:rsid w:val="00F072B1"/>
    <w:rsid w:val="00F10452"/>
    <w:rsid w:val="00F12A29"/>
    <w:rsid w:val="00F135AC"/>
    <w:rsid w:val="00F13F7B"/>
    <w:rsid w:val="00F14326"/>
    <w:rsid w:val="00F1489F"/>
    <w:rsid w:val="00F148B4"/>
    <w:rsid w:val="00F14DC7"/>
    <w:rsid w:val="00F1581A"/>
    <w:rsid w:val="00F1674A"/>
    <w:rsid w:val="00F1689A"/>
    <w:rsid w:val="00F2049F"/>
    <w:rsid w:val="00F2168E"/>
    <w:rsid w:val="00F21E3C"/>
    <w:rsid w:val="00F22FCC"/>
    <w:rsid w:val="00F23721"/>
    <w:rsid w:val="00F23B6D"/>
    <w:rsid w:val="00F23CAA"/>
    <w:rsid w:val="00F23DD0"/>
    <w:rsid w:val="00F24FB2"/>
    <w:rsid w:val="00F255D5"/>
    <w:rsid w:val="00F260A5"/>
    <w:rsid w:val="00F263D6"/>
    <w:rsid w:val="00F26631"/>
    <w:rsid w:val="00F27517"/>
    <w:rsid w:val="00F30321"/>
    <w:rsid w:val="00F30DCF"/>
    <w:rsid w:val="00F31379"/>
    <w:rsid w:val="00F31C6A"/>
    <w:rsid w:val="00F32E32"/>
    <w:rsid w:val="00F336BC"/>
    <w:rsid w:val="00F348F1"/>
    <w:rsid w:val="00F36518"/>
    <w:rsid w:val="00F36F04"/>
    <w:rsid w:val="00F37DE9"/>
    <w:rsid w:val="00F40009"/>
    <w:rsid w:val="00F41169"/>
    <w:rsid w:val="00F4196F"/>
    <w:rsid w:val="00F41BB4"/>
    <w:rsid w:val="00F421E6"/>
    <w:rsid w:val="00F42537"/>
    <w:rsid w:val="00F42CC2"/>
    <w:rsid w:val="00F43601"/>
    <w:rsid w:val="00F43910"/>
    <w:rsid w:val="00F45C52"/>
    <w:rsid w:val="00F4602D"/>
    <w:rsid w:val="00F4631C"/>
    <w:rsid w:val="00F46742"/>
    <w:rsid w:val="00F50BF0"/>
    <w:rsid w:val="00F50CEB"/>
    <w:rsid w:val="00F51FB0"/>
    <w:rsid w:val="00F5236C"/>
    <w:rsid w:val="00F52B59"/>
    <w:rsid w:val="00F52FF3"/>
    <w:rsid w:val="00F53523"/>
    <w:rsid w:val="00F53538"/>
    <w:rsid w:val="00F53EC6"/>
    <w:rsid w:val="00F54071"/>
    <w:rsid w:val="00F545DC"/>
    <w:rsid w:val="00F54B6C"/>
    <w:rsid w:val="00F56ED9"/>
    <w:rsid w:val="00F572F3"/>
    <w:rsid w:val="00F573FA"/>
    <w:rsid w:val="00F600CF"/>
    <w:rsid w:val="00F60C02"/>
    <w:rsid w:val="00F61F0C"/>
    <w:rsid w:val="00F62611"/>
    <w:rsid w:val="00F62A6A"/>
    <w:rsid w:val="00F62A92"/>
    <w:rsid w:val="00F62BCC"/>
    <w:rsid w:val="00F62DCB"/>
    <w:rsid w:val="00F63592"/>
    <w:rsid w:val="00F64B30"/>
    <w:rsid w:val="00F65DEE"/>
    <w:rsid w:val="00F65F87"/>
    <w:rsid w:val="00F6645C"/>
    <w:rsid w:val="00F666E6"/>
    <w:rsid w:val="00F66CD1"/>
    <w:rsid w:val="00F66F94"/>
    <w:rsid w:val="00F7014F"/>
    <w:rsid w:val="00F705E0"/>
    <w:rsid w:val="00F719C5"/>
    <w:rsid w:val="00F71E39"/>
    <w:rsid w:val="00F7211B"/>
    <w:rsid w:val="00F722DF"/>
    <w:rsid w:val="00F73EBB"/>
    <w:rsid w:val="00F74251"/>
    <w:rsid w:val="00F74774"/>
    <w:rsid w:val="00F7483C"/>
    <w:rsid w:val="00F7573B"/>
    <w:rsid w:val="00F75D82"/>
    <w:rsid w:val="00F760DA"/>
    <w:rsid w:val="00F762A3"/>
    <w:rsid w:val="00F76AE9"/>
    <w:rsid w:val="00F76B74"/>
    <w:rsid w:val="00F76FF3"/>
    <w:rsid w:val="00F77007"/>
    <w:rsid w:val="00F80680"/>
    <w:rsid w:val="00F81085"/>
    <w:rsid w:val="00F81212"/>
    <w:rsid w:val="00F81417"/>
    <w:rsid w:val="00F81B66"/>
    <w:rsid w:val="00F82204"/>
    <w:rsid w:val="00F823B8"/>
    <w:rsid w:val="00F8280C"/>
    <w:rsid w:val="00F82CB1"/>
    <w:rsid w:val="00F83882"/>
    <w:rsid w:val="00F83D05"/>
    <w:rsid w:val="00F8453A"/>
    <w:rsid w:val="00F84557"/>
    <w:rsid w:val="00F851D1"/>
    <w:rsid w:val="00F852AF"/>
    <w:rsid w:val="00F85394"/>
    <w:rsid w:val="00F85963"/>
    <w:rsid w:val="00F85DEF"/>
    <w:rsid w:val="00F85F25"/>
    <w:rsid w:val="00F8623D"/>
    <w:rsid w:val="00F870F3"/>
    <w:rsid w:val="00F87E41"/>
    <w:rsid w:val="00F90794"/>
    <w:rsid w:val="00F90899"/>
    <w:rsid w:val="00F90E0B"/>
    <w:rsid w:val="00F91CD1"/>
    <w:rsid w:val="00F94564"/>
    <w:rsid w:val="00F94833"/>
    <w:rsid w:val="00F94CD1"/>
    <w:rsid w:val="00F94FF6"/>
    <w:rsid w:val="00F950E8"/>
    <w:rsid w:val="00F95568"/>
    <w:rsid w:val="00F956E4"/>
    <w:rsid w:val="00F9588D"/>
    <w:rsid w:val="00F9595E"/>
    <w:rsid w:val="00F96489"/>
    <w:rsid w:val="00F964BA"/>
    <w:rsid w:val="00FA0717"/>
    <w:rsid w:val="00FA1235"/>
    <w:rsid w:val="00FA14BD"/>
    <w:rsid w:val="00FA16D1"/>
    <w:rsid w:val="00FA2735"/>
    <w:rsid w:val="00FA2A04"/>
    <w:rsid w:val="00FA2E39"/>
    <w:rsid w:val="00FA37F5"/>
    <w:rsid w:val="00FA439C"/>
    <w:rsid w:val="00FA495A"/>
    <w:rsid w:val="00FA4CDE"/>
    <w:rsid w:val="00FA62D9"/>
    <w:rsid w:val="00FA6626"/>
    <w:rsid w:val="00FA7807"/>
    <w:rsid w:val="00FA7BE6"/>
    <w:rsid w:val="00FA7DFE"/>
    <w:rsid w:val="00FB061B"/>
    <w:rsid w:val="00FB0C9C"/>
    <w:rsid w:val="00FB2195"/>
    <w:rsid w:val="00FB24B6"/>
    <w:rsid w:val="00FB2802"/>
    <w:rsid w:val="00FB2B86"/>
    <w:rsid w:val="00FB318B"/>
    <w:rsid w:val="00FB31C8"/>
    <w:rsid w:val="00FB3311"/>
    <w:rsid w:val="00FB4235"/>
    <w:rsid w:val="00FB4CED"/>
    <w:rsid w:val="00FB5DDD"/>
    <w:rsid w:val="00FB628C"/>
    <w:rsid w:val="00FB64D8"/>
    <w:rsid w:val="00FB6910"/>
    <w:rsid w:val="00FB737C"/>
    <w:rsid w:val="00FC0165"/>
    <w:rsid w:val="00FC0A4B"/>
    <w:rsid w:val="00FC0EEB"/>
    <w:rsid w:val="00FC1810"/>
    <w:rsid w:val="00FC1968"/>
    <w:rsid w:val="00FC1B42"/>
    <w:rsid w:val="00FC1CCB"/>
    <w:rsid w:val="00FC1F0B"/>
    <w:rsid w:val="00FC203B"/>
    <w:rsid w:val="00FC2971"/>
    <w:rsid w:val="00FC299E"/>
    <w:rsid w:val="00FC3242"/>
    <w:rsid w:val="00FC37B3"/>
    <w:rsid w:val="00FC3A36"/>
    <w:rsid w:val="00FC4D6B"/>
    <w:rsid w:val="00FC5919"/>
    <w:rsid w:val="00FC5E2A"/>
    <w:rsid w:val="00FC6471"/>
    <w:rsid w:val="00FD0304"/>
    <w:rsid w:val="00FD04EC"/>
    <w:rsid w:val="00FD1BDD"/>
    <w:rsid w:val="00FD1C0D"/>
    <w:rsid w:val="00FD393F"/>
    <w:rsid w:val="00FD4672"/>
    <w:rsid w:val="00FD5F23"/>
    <w:rsid w:val="00FD6602"/>
    <w:rsid w:val="00FD6F75"/>
    <w:rsid w:val="00FD70B9"/>
    <w:rsid w:val="00FD7B7C"/>
    <w:rsid w:val="00FD7D65"/>
    <w:rsid w:val="00FE0B55"/>
    <w:rsid w:val="00FE1236"/>
    <w:rsid w:val="00FE1BAB"/>
    <w:rsid w:val="00FE2B01"/>
    <w:rsid w:val="00FE3C9E"/>
    <w:rsid w:val="00FE4406"/>
    <w:rsid w:val="00FE4EAF"/>
    <w:rsid w:val="00FE4FC1"/>
    <w:rsid w:val="00FE54E2"/>
    <w:rsid w:val="00FE5A62"/>
    <w:rsid w:val="00FE5C1D"/>
    <w:rsid w:val="00FE65B8"/>
    <w:rsid w:val="00FE6E72"/>
    <w:rsid w:val="00FE7223"/>
    <w:rsid w:val="00FE7768"/>
    <w:rsid w:val="00FE7840"/>
    <w:rsid w:val="00FE7AE8"/>
    <w:rsid w:val="00FE7B7B"/>
    <w:rsid w:val="00FF06A5"/>
    <w:rsid w:val="00FF14A3"/>
    <w:rsid w:val="00FF1F68"/>
    <w:rsid w:val="00FF2AC8"/>
    <w:rsid w:val="00FF3344"/>
    <w:rsid w:val="00FF4441"/>
    <w:rsid w:val="00FF47A6"/>
    <w:rsid w:val="00FF4A9D"/>
    <w:rsid w:val="00FF4AB7"/>
    <w:rsid w:val="00FF5083"/>
    <w:rsid w:val="00FF5492"/>
    <w:rsid w:val="00FF5711"/>
    <w:rsid w:val="00FF5CC9"/>
    <w:rsid w:val="00FF63D1"/>
    <w:rsid w:val="00FF6B69"/>
    <w:rsid w:val="00FF79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8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07"/>
    <w:rPr>
      <w:rFonts w:ascii="Trebuchet MS" w:hAnsi="Trebuchet MS"/>
    </w:rPr>
  </w:style>
  <w:style w:type="paragraph" w:styleId="Heading1">
    <w:name w:val="heading 1"/>
    <w:basedOn w:val="Heading2"/>
    <w:next w:val="BodyText"/>
    <w:link w:val="Heading1Char"/>
    <w:qFormat/>
    <w:rsid w:val="00697F78"/>
    <w:pPr>
      <w:spacing w:before="130" w:line="280" w:lineRule="atLeast"/>
      <w:outlineLvl w:val="0"/>
    </w:pPr>
    <w:rPr>
      <w:rFonts w:ascii="Times New Roman" w:eastAsia="Times New Roman" w:hAnsi="Times New Roman" w:cs="Times New Roman"/>
      <w:b/>
      <w:color w:val="auto"/>
      <w:sz w:val="24"/>
      <w:szCs w:val="20"/>
    </w:rPr>
  </w:style>
  <w:style w:type="paragraph" w:styleId="Heading2">
    <w:name w:val="heading 2"/>
    <w:basedOn w:val="Normal"/>
    <w:next w:val="Normal"/>
    <w:link w:val="Heading2Char"/>
    <w:uiPriority w:val="9"/>
    <w:semiHidden/>
    <w:unhideWhenUsed/>
    <w:qFormat/>
    <w:rsid w:val="00697F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F2E"/>
  </w:style>
  <w:style w:type="paragraph" w:styleId="Footer">
    <w:name w:val="footer"/>
    <w:basedOn w:val="Normal"/>
    <w:link w:val="FooterChar"/>
    <w:uiPriority w:val="99"/>
    <w:unhideWhenUsed/>
    <w:rsid w:val="00E26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F2E"/>
  </w:style>
  <w:style w:type="paragraph" w:styleId="BalloonText">
    <w:name w:val="Balloon Text"/>
    <w:basedOn w:val="Normal"/>
    <w:link w:val="BalloonTextChar"/>
    <w:uiPriority w:val="99"/>
    <w:semiHidden/>
    <w:unhideWhenUsed/>
    <w:rsid w:val="00280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BB5"/>
    <w:rPr>
      <w:rFonts w:ascii="Tahoma" w:hAnsi="Tahoma" w:cs="Tahoma"/>
      <w:sz w:val="16"/>
      <w:szCs w:val="16"/>
    </w:rPr>
  </w:style>
  <w:style w:type="character" w:styleId="Hyperlink">
    <w:name w:val="Hyperlink"/>
    <w:basedOn w:val="DefaultParagraphFont"/>
    <w:uiPriority w:val="99"/>
    <w:unhideWhenUsed/>
    <w:rsid w:val="00280BB5"/>
    <w:rPr>
      <w:color w:val="0563C1" w:themeColor="hyperlink"/>
      <w:u w:val="single"/>
    </w:rPr>
  </w:style>
  <w:style w:type="paragraph" w:styleId="TOAHeading">
    <w:name w:val="toa heading"/>
    <w:basedOn w:val="Normal"/>
    <w:next w:val="Normal"/>
    <w:semiHidden/>
    <w:rsid w:val="006C0214"/>
    <w:pPr>
      <w:tabs>
        <w:tab w:val="left" w:pos="9000"/>
        <w:tab w:val="right" w:pos="9360"/>
      </w:tabs>
      <w:suppressAutoHyphens/>
      <w:spacing w:after="0" w:line="240" w:lineRule="auto"/>
      <w:jc w:val="both"/>
    </w:pPr>
    <w:rPr>
      <w:rFonts w:ascii="Arial" w:eastAsia="Times New Roman" w:hAnsi="Arial" w:cs="Times New Roman"/>
      <w:szCs w:val="20"/>
    </w:rPr>
  </w:style>
  <w:style w:type="character" w:customStyle="1" w:styleId="Heading1Char">
    <w:name w:val="Heading 1 Char"/>
    <w:basedOn w:val="DefaultParagraphFont"/>
    <w:link w:val="Heading1"/>
    <w:rsid w:val="00697F78"/>
    <w:rPr>
      <w:rFonts w:ascii="Times New Roman" w:eastAsia="Times New Roman" w:hAnsi="Times New Roman" w:cs="Times New Roman"/>
      <w:b/>
      <w:sz w:val="24"/>
      <w:szCs w:val="20"/>
    </w:rPr>
  </w:style>
  <w:style w:type="paragraph" w:styleId="BodyText">
    <w:name w:val="Body Text"/>
    <w:basedOn w:val="Normal"/>
    <w:link w:val="BodyTextChar"/>
    <w:rsid w:val="00697F78"/>
    <w:pPr>
      <w:spacing w:before="130" w:after="130" w:line="26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97F78"/>
    <w:rPr>
      <w:rFonts w:ascii="Times New Roman" w:eastAsia="Times New Roman" w:hAnsi="Times New Roman" w:cs="Times New Roman"/>
      <w:szCs w:val="20"/>
    </w:rPr>
  </w:style>
  <w:style w:type="paragraph" w:styleId="ListBullet">
    <w:name w:val="List Bullet"/>
    <w:basedOn w:val="BodyText"/>
    <w:rsid w:val="00697F78"/>
    <w:pPr>
      <w:numPr>
        <w:numId w:val="2"/>
      </w:numPr>
    </w:pPr>
  </w:style>
  <w:style w:type="paragraph" w:styleId="ListBullet2">
    <w:name w:val="List Bullet 2"/>
    <w:basedOn w:val="ListBullet"/>
    <w:rsid w:val="00697F78"/>
    <w:pPr>
      <w:numPr>
        <w:numId w:val="1"/>
      </w:numPr>
    </w:pPr>
  </w:style>
  <w:style w:type="paragraph" w:styleId="Signature">
    <w:name w:val="Signature"/>
    <w:basedOn w:val="Normal"/>
    <w:link w:val="SignatureChar"/>
    <w:rsid w:val="00697F78"/>
    <w:pPr>
      <w:spacing w:after="0" w:line="240" w:lineRule="auto"/>
    </w:pPr>
    <w:rPr>
      <w:rFonts w:ascii="Times New Roman" w:eastAsia="Times New Roman" w:hAnsi="Times New Roman" w:cs="Times New Roman"/>
      <w:szCs w:val="20"/>
    </w:rPr>
  </w:style>
  <w:style w:type="character" w:customStyle="1" w:styleId="SignatureChar">
    <w:name w:val="Signature Char"/>
    <w:basedOn w:val="DefaultParagraphFont"/>
    <w:link w:val="Signature"/>
    <w:rsid w:val="00697F78"/>
    <w:rPr>
      <w:rFonts w:ascii="Times New Roman" w:eastAsia="Times New Roman" w:hAnsi="Times New Roman" w:cs="Times New Roman"/>
      <w:szCs w:val="20"/>
    </w:rPr>
  </w:style>
  <w:style w:type="paragraph" w:customStyle="1" w:styleId="zDocDate">
    <w:name w:val="zDocDate"/>
    <w:basedOn w:val="Normal"/>
    <w:rsid w:val="00697F78"/>
    <w:pPr>
      <w:spacing w:before="480" w:after="260" w:line="260" w:lineRule="atLeast"/>
    </w:pPr>
    <w:rPr>
      <w:rFonts w:ascii="Times New Roman" w:eastAsia="Times New Roman" w:hAnsi="Times New Roman" w:cs="Times New Roman"/>
      <w:szCs w:val="20"/>
    </w:rPr>
  </w:style>
  <w:style w:type="paragraph" w:styleId="List2">
    <w:name w:val="List 2"/>
    <w:basedOn w:val="Normal"/>
    <w:rsid w:val="00697F78"/>
    <w:pPr>
      <w:overflowPunct w:val="0"/>
      <w:autoSpaceDE w:val="0"/>
      <w:autoSpaceDN w:val="0"/>
      <w:adjustRightInd w:val="0"/>
      <w:spacing w:after="0" w:line="240" w:lineRule="auto"/>
      <w:ind w:left="720" w:hanging="360"/>
      <w:jc w:val="both"/>
      <w:textAlignment w:val="baseline"/>
    </w:pPr>
    <w:rPr>
      <w:rFonts w:ascii="Times New Roman" w:eastAsia="Times New Roman" w:hAnsi="Times New Roman" w:cs="Times New Roman"/>
      <w:szCs w:val="20"/>
      <w:lang w:val="en-GB"/>
    </w:rPr>
  </w:style>
  <w:style w:type="character" w:customStyle="1" w:styleId="Heading2Char">
    <w:name w:val="Heading 2 Char"/>
    <w:basedOn w:val="DefaultParagraphFont"/>
    <w:link w:val="Heading2"/>
    <w:uiPriority w:val="9"/>
    <w:semiHidden/>
    <w:rsid w:val="00697F7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D4E35"/>
    <w:pPr>
      <w:ind w:left="720"/>
      <w:contextualSpacing/>
    </w:pPr>
  </w:style>
  <w:style w:type="table" w:styleId="TableGrid">
    <w:name w:val="Table Grid"/>
    <w:basedOn w:val="TableNormal"/>
    <w:uiPriority w:val="39"/>
    <w:rsid w:val="00B07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31134"/>
    <w:rPr>
      <w:color w:val="605E5C"/>
      <w:shd w:val="clear" w:color="auto" w:fill="E1DFDD"/>
    </w:rPr>
  </w:style>
  <w:style w:type="character" w:styleId="CommentReference">
    <w:name w:val="annotation reference"/>
    <w:basedOn w:val="DefaultParagraphFont"/>
    <w:uiPriority w:val="99"/>
    <w:semiHidden/>
    <w:unhideWhenUsed/>
    <w:rsid w:val="004E5552"/>
    <w:rPr>
      <w:sz w:val="16"/>
      <w:szCs w:val="16"/>
    </w:rPr>
  </w:style>
  <w:style w:type="paragraph" w:styleId="CommentText">
    <w:name w:val="annotation text"/>
    <w:basedOn w:val="Normal"/>
    <w:link w:val="CommentTextChar"/>
    <w:uiPriority w:val="99"/>
    <w:unhideWhenUsed/>
    <w:rsid w:val="004E5552"/>
    <w:pPr>
      <w:spacing w:line="240" w:lineRule="auto"/>
    </w:pPr>
    <w:rPr>
      <w:sz w:val="20"/>
      <w:szCs w:val="20"/>
    </w:rPr>
  </w:style>
  <w:style w:type="character" w:customStyle="1" w:styleId="CommentTextChar">
    <w:name w:val="Comment Text Char"/>
    <w:basedOn w:val="DefaultParagraphFont"/>
    <w:link w:val="CommentText"/>
    <w:uiPriority w:val="99"/>
    <w:rsid w:val="004E555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4E5552"/>
    <w:rPr>
      <w:b/>
      <w:bCs/>
    </w:rPr>
  </w:style>
  <w:style w:type="character" w:customStyle="1" w:styleId="CommentSubjectChar">
    <w:name w:val="Comment Subject Char"/>
    <w:basedOn w:val="CommentTextChar"/>
    <w:link w:val="CommentSubject"/>
    <w:uiPriority w:val="99"/>
    <w:semiHidden/>
    <w:rsid w:val="004E5552"/>
    <w:rPr>
      <w:rFonts w:ascii="Trebuchet MS" w:hAnsi="Trebuchet MS"/>
      <w:b/>
      <w:bCs/>
      <w:sz w:val="20"/>
      <w:szCs w:val="20"/>
    </w:rPr>
  </w:style>
  <w:style w:type="paragraph" w:styleId="FootnoteText">
    <w:name w:val="footnote text"/>
    <w:basedOn w:val="Normal"/>
    <w:link w:val="FootnoteTextChar"/>
    <w:uiPriority w:val="99"/>
    <w:semiHidden/>
    <w:unhideWhenUsed/>
    <w:rsid w:val="00C55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F2F"/>
    <w:rPr>
      <w:rFonts w:ascii="Trebuchet MS" w:hAnsi="Trebuchet MS"/>
      <w:sz w:val="20"/>
      <w:szCs w:val="20"/>
    </w:rPr>
  </w:style>
  <w:style w:type="character" w:styleId="FootnoteReference">
    <w:name w:val="footnote reference"/>
    <w:basedOn w:val="DefaultParagraphFont"/>
    <w:uiPriority w:val="99"/>
    <w:semiHidden/>
    <w:unhideWhenUsed/>
    <w:rsid w:val="00C55F2F"/>
    <w:rPr>
      <w:vertAlign w:val="superscript"/>
    </w:rPr>
  </w:style>
  <w:style w:type="character" w:styleId="UnresolvedMention">
    <w:name w:val="Unresolved Mention"/>
    <w:basedOn w:val="DefaultParagraphFont"/>
    <w:uiPriority w:val="99"/>
    <w:semiHidden/>
    <w:unhideWhenUsed/>
    <w:rsid w:val="00FF3344"/>
    <w:rPr>
      <w:color w:val="605E5C"/>
      <w:shd w:val="clear" w:color="auto" w:fill="E1DFDD"/>
    </w:rPr>
  </w:style>
  <w:style w:type="paragraph" w:styleId="Revision">
    <w:name w:val="Revision"/>
    <w:hidden/>
    <w:uiPriority w:val="99"/>
    <w:semiHidden/>
    <w:rsid w:val="006A3875"/>
    <w:pPr>
      <w:spacing w:after="0" w:line="240" w:lineRule="auto"/>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ata@treasury.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blyth@arca.asn.au"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laing@arca.asn.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rca.asn.au" TargetMode="External"/><Relationship Id="rId1" Type="http://schemas.openxmlformats.org/officeDocument/2006/relationships/hyperlink" Target="mailto:info@arca.asn.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rca.asn.au" TargetMode="External"/><Relationship Id="rId1" Type="http://schemas.openxmlformats.org/officeDocument/2006/relationships/hyperlink" Target="mailto:info@arca.asn.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IconOverlay xmlns="http://schemas.microsoft.com/sharepoint/v4" xsi:nil="true"/>
    <TaxCatchAll xmlns="0f563589-9cf9-4143-b1eb-fb0534803d38">
      <Value>2</Value>
    </TaxCatchAll>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2022MG-133-89226</_dlc_DocId>
    <_dlc_DocIdUrl xmlns="0f563589-9cf9-4143-b1eb-fb0534803d38">
      <Url>http://tweb/sites/mg/sbccpd/_layouts/15/DocIdRedir.aspx?ID=2022MG-133-89226</Url>
      <Description>2022MG-133-89226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48292" ma:contentTypeDescription="" ma:contentTypeScope="" ma:versionID="51a080c7361afa38fbeb7a441a9e5f34">
  <xsd:schema xmlns:xsd="http://www.w3.org/2001/XMLSchema" xmlns:xs="http://www.w3.org/2001/XMLSchema" xmlns:p="http://schemas.microsoft.com/office/2006/metadata/properties" xmlns:ns1="http://schemas.microsoft.com/sharepoint/v3" xmlns:ns2="0f563589-9cf9-4143-b1eb-fb0534803d38" xmlns:ns3="d4dd4adf-ddb3-46a3-8d7c-fab3fb2a6bc7" xmlns:ns4="http://schemas.microsoft.com/sharepoint/v4" targetNamespace="http://schemas.microsoft.com/office/2006/metadata/properties" ma:root="true" ma:fieldsID="29f171c4881bc829b0501d7ea54a82ac" ns1:_="" ns2:_="" ns3:_="" ns4: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4:IconOverlay" minOccurs="0"/>
                <xsd:element ref="ns1:_dlc_Exempt" minOccurs="0"/>
                <xsd:element ref="ns2:TaxKeywordTaxHTField"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9"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DB59F-96D0-4146-A55C-62FCBDA2EFB2}">
  <ds:schemaRefs>
    <ds:schemaRef ds:uri="http://schemas.microsoft.com/office/2006/metadata/properties"/>
    <ds:schemaRef ds:uri="http://schemas.microsoft.com/office/infopath/2007/PartnerControls"/>
    <ds:schemaRef ds:uri="d4dd4adf-ddb3-46a3-8d7c-fab3fb2a6bc7"/>
    <ds:schemaRef ds:uri="http://schemas.microsoft.com/sharepoint/v4"/>
    <ds:schemaRef ds:uri="0f563589-9cf9-4143-b1eb-fb0534803d38"/>
  </ds:schemaRefs>
</ds:datastoreItem>
</file>

<file path=customXml/itemProps2.xml><?xml version="1.0" encoding="utf-8"?>
<ds:datastoreItem xmlns:ds="http://schemas.openxmlformats.org/officeDocument/2006/customXml" ds:itemID="{D5BDDAC8-CD52-42DB-9CCD-20AEEF31A9F5}">
  <ds:schemaRefs>
    <ds:schemaRef ds:uri="http://schemas.microsoft.com/sharepoint/events"/>
  </ds:schemaRefs>
</ds:datastoreItem>
</file>

<file path=customXml/itemProps3.xml><?xml version="1.0" encoding="utf-8"?>
<ds:datastoreItem xmlns:ds="http://schemas.openxmlformats.org/officeDocument/2006/customXml" ds:itemID="{C2F68BD1-0C61-41FD-BCE7-22EB888FF019}">
  <ds:schemaRefs>
    <ds:schemaRef ds:uri="http://schemas.microsoft.com/sharepoint/v3/contenttype/forms"/>
  </ds:schemaRefs>
</ds:datastoreItem>
</file>

<file path=customXml/itemProps4.xml><?xml version="1.0" encoding="utf-8"?>
<ds:datastoreItem xmlns:ds="http://schemas.openxmlformats.org/officeDocument/2006/customXml" ds:itemID="{3A9EFE3F-4A9F-4C5F-9D8D-59FE9A170CB5}">
  <ds:schemaRefs>
    <ds:schemaRef ds:uri="office.server.policy"/>
  </ds:schemaRefs>
</ds:datastoreItem>
</file>

<file path=customXml/itemProps5.xml><?xml version="1.0" encoding="utf-8"?>
<ds:datastoreItem xmlns:ds="http://schemas.openxmlformats.org/officeDocument/2006/customXml" ds:itemID="{30B1A008-42FA-441F-A211-59A7A109A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C14930-398D-4637-A7AC-131567E7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2355</Words>
  <Characters>12553</Characters>
  <Application>Microsoft Office Word</Application>
  <DocSecurity>0</DocSecurity>
  <Lines>209</Lines>
  <Paragraphs>57</Paragraphs>
  <ScaleCrop>false</ScaleCrop>
  <HeadingPairs>
    <vt:vector size="2" baseType="variant">
      <vt:variant>
        <vt:lpstr>Title</vt:lpstr>
      </vt:variant>
      <vt:variant>
        <vt:i4>1</vt:i4>
      </vt:variant>
    </vt:vector>
  </HeadingPairs>
  <TitlesOfParts>
    <vt:vector size="1" baseType="lpstr">
      <vt:lpstr>Australian Retail Credit Association - Submission in response to: Consumer Data Right Sectoral Assessment for Non-Bank Lending – Open Finance</vt:lpstr>
    </vt:vector>
  </TitlesOfParts>
  <Company/>
  <LinksUpToDate>false</LinksUpToDate>
  <CharactersWithSpaces>14851</CharactersWithSpaces>
  <SharedDoc>false</SharedDoc>
  <HLinks>
    <vt:vector size="54" baseType="variant">
      <vt:variant>
        <vt:i4>2752584</vt:i4>
      </vt:variant>
      <vt:variant>
        <vt:i4>12</vt:i4>
      </vt:variant>
      <vt:variant>
        <vt:i4>0</vt:i4>
      </vt:variant>
      <vt:variant>
        <vt:i4>5</vt:i4>
      </vt:variant>
      <vt:variant>
        <vt:lpwstr>mailto:mblyth@arca.asn.au</vt:lpwstr>
      </vt:variant>
      <vt:variant>
        <vt:lpwstr/>
      </vt:variant>
      <vt:variant>
        <vt:i4>3997785</vt:i4>
      </vt:variant>
      <vt:variant>
        <vt:i4>9</vt:i4>
      </vt:variant>
      <vt:variant>
        <vt:i4>0</vt:i4>
      </vt:variant>
      <vt:variant>
        <vt:i4>5</vt:i4>
      </vt:variant>
      <vt:variant>
        <vt:lpwstr>mailto:mlaing@arca.asn.au</vt:lpwstr>
      </vt:variant>
      <vt:variant>
        <vt:lpwstr/>
      </vt:variant>
      <vt:variant>
        <vt:i4>2752584</vt:i4>
      </vt:variant>
      <vt:variant>
        <vt:i4>6</vt:i4>
      </vt:variant>
      <vt:variant>
        <vt:i4>0</vt:i4>
      </vt:variant>
      <vt:variant>
        <vt:i4>5</vt:i4>
      </vt:variant>
      <vt:variant>
        <vt:lpwstr>mailto:mblyth@arca.asn.au</vt:lpwstr>
      </vt:variant>
      <vt:variant>
        <vt:lpwstr/>
      </vt:variant>
      <vt:variant>
        <vt:i4>3997785</vt:i4>
      </vt:variant>
      <vt:variant>
        <vt:i4>3</vt:i4>
      </vt:variant>
      <vt:variant>
        <vt:i4>0</vt:i4>
      </vt:variant>
      <vt:variant>
        <vt:i4>5</vt:i4>
      </vt:variant>
      <vt:variant>
        <vt:lpwstr>mailto:mlaing@arca.asn.au</vt:lpwstr>
      </vt:variant>
      <vt:variant>
        <vt:lpwstr/>
      </vt:variant>
      <vt:variant>
        <vt:i4>6094901</vt:i4>
      </vt:variant>
      <vt:variant>
        <vt:i4>0</vt:i4>
      </vt:variant>
      <vt:variant>
        <vt:i4>0</vt:i4>
      </vt:variant>
      <vt:variant>
        <vt:i4>5</vt:i4>
      </vt:variant>
      <vt:variant>
        <vt:lpwstr>mailto:data@treasury.gov.au</vt:lpwstr>
      </vt:variant>
      <vt:variant>
        <vt:lpwstr/>
      </vt:variant>
      <vt:variant>
        <vt:i4>3080237</vt:i4>
      </vt:variant>
      <vt:variant>
        <vt:i4>9</vt:i4>
      </vt:variant>
      <vt:variant>
        <vt:i4>0</vt:i4>
      </vt:variant>
      <vt:variant>
        <vt:i4>5</vt:i4>
      </vt:variant>
      <vt:variant>
        <vt:lpwstr>http://www.arca.asn.au/</vt:lpwstr>
      </vt:variant>
      <vt:variant>
        <vt:lpwstr/>
      </vt:variant>
      <vt:variant>
        <vt:i4>5242938</vt:i4>
      </vt:variant>
      <vt:variant>
        <vt:i4>6</vt:i4>
      </vt:variant>
      <vt:variant>
        <vt:i4>0</vt:i4>
      </vt:variant>
      <vt:variant>
        <vt:i4>5</vt:i4>
      </vt:variant>
      <vt:variant>
        <vt:lpwstr>mailto:info@arca.asn.au</vt:lpwstr>
      </vt:variant>
      <vt:variant>
        <vt:lpwstr/>
      </vt:variant>
      <vt:variant>
        <vt:i4>3080237</vt:i4>
      </vt:variant>
      <vt:variant>
        <vt:i4>3</vt:i4>
      </vt:variant>
      <vt:variant>
        <vt:i4>0</vt:i4>
      </vt:variant>
      <vt:variant>
        <vt:i4>5</vt:i4>
      </vt:variant>
      <vt:variant>
        <vt:lpwstr>http://www.arca.asn.au/</vt:lpwstr>
      </vt:variant>
      <vt:variant>
        <vt:lpwstr/>
      </vt:variant>
      <vt:variant>
        <vt:i4>5242938</vt:i4>
      </vt:variant>
      <vt:variant>
        <vt:i4>0</vt:i4>
      </vt:variant>
      <vt:variant>
        <vt:i4>0</vt:i4>
      </vt:variant>
      <vt:variant>
        <vt:i4>5</vt:i4>
      </vt:variant>
      <vt:variant>
        <vt:lpwstr>mailto:info@arca.asn.au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Retail Credit Association - Submission in response to: Consumer Data Right Sectoral Assessment for Non-Bank Lending – Open Finance</dc:title>
  <dc:subject/>
  <dc:creator/>
  <cp:keywords/>
  <cp:lastModifiedBy/>
  <cp:revision>1</cp:revision>
  <dcterms:created xsi:type="dcterms:W3CDTF">2022-07-22T01:08:00Z</dcterms:created>
  <dcterms:modified xsi:type="dcterms:W3CDTF">2022-07-22T01:39:00Z</dcterms:modified>
  <dc:language>English</dc:language>
</cp:coreProperties>
</file>