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7"/>
      </w:tblGrid>
      <w:tr w:rsidR="005B08CD" w14:paraId="4D9ABAC8" w14:textId="77777777" w:rsidTr="005B08CD">
        <w:tc>
          <w:tcPr>
            <w:tcW w:w="5000" w:type="pct"/>
            <w:shd w:val="clear" w:color="auto" w:fill="auto"/>
          </w:tcPr>
          <w:p w14:paraId="74E2FECC" w14:textId="77777777" w:rsidR="005B08CD" w:rsidRDefault="005B08CD" w:rsidP="005B08C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4355CCB3" w14:textId="77777777" w:rsidR="005B08CD" w:rsidRPr="005B08CD" w:rsidRDefault="005B08CD" w:rsidP="005B08CD">
            <w:pPr>
              <w:rPr>
                <w:b/>
                <w:sz w:val="20"/>
              </w:rPr>
            </w:pPr>
          </w:p>
        </w:tc>
      </w:tr>
    </w:tbl>
    <w:p w14:paraId="43FC56A2" w14:textId="77777777" w:rsidR="005B08CD" w:rsidRDefault="005B08CD" w:rsidP="00827FBD">
      <w:pPr>
        <w:rPr>
          <w:sz w:val="32"/>
          <w:szCs w:val="32"/>
        </w:rPr>
      </w:pPr>
    </w:p>
    <w:p w14:paraId="429465BC" w14:textId="77777777" w:rsidR="00827FBD" w:rsidRPr="00F86B1C" w:rsidRDefault="00827FBD" w:rsidP="00827FBD">
      <w:pPr>
        <w:rPr>
          <w:sz w:val="32"/>
          <w:szCs w:val="32"/>
        </w:rPr>
      </w:pPr>
      <w:r w:rsidRPr="00F86B1C">
        <w:rPr>
          <w:sz w:val="32"/>
          <w:szCs w:val="32"/>
        </w:rPr>
        <w:t>Inserts for</w:t>
      </w:r>
    </w:p>
    <w:p w14:paraId="520FB1D1" w14:textId="77777777" w:rsidR="00827FBD" w:rsidRPr="00F86B1C" w:rsidRDefault="00B30FEA" w:rsidP="00827FBD">
      <w:pPr>
        <w:pStyle w:val="ShortT"/>
      </w:pPr>
      <w:r w:rsidRPr="0043769D">
        <w:t>T</w:t>
      </w:r>
      <w:r>
        <w:t xml:space="preserve">reasury Laws </w:t>
      </w:r>
      <w:r w:rsidRPr="0043769D">
        <w:t>Amendment (</w:t>
      </w:r>
      <w:r w:rsidR="005C7F16">
        <w:rPr>
          <w:rStyle w:val="Emphasis"/>
          <w:i w:val="0"/>
          <w:iCs w:val="0"/>
          <w:color w:val="000000"/>
          <w:shd w:val="clear" w:color="auto" w:fill="FFFFFF"/>
        </w:rPr>
        <w:t xml:space="preserve">Measures </w:t>
      </w:r>
      <w:r w:rsidR="00374FDC">
        <w:rPr>
          <w:rStyle w:val="Emphasis"/>
          <w:i w:val="0"/>
          <w:iCs w:val="0"/>
          <w:color w:val="000000"/>
          <w:shd w:val="clear" w:color="auto" w:fill="FFFFFF"/>
        </w:rPr>
        <w:t>for a later sitting</w:t>
      </w:r>
      <w:r w:rsidRPr="0043769D">
        <w:t>) Bill 2022</w:t>
      </w:r>
      <w:r w:rsidR="00827FBD" w:rsidRPr="00F86B1C">
        <w:t>: Taxation of military superannuation benefits</w:t>
      </w:r>
    </w:p>
    <w:p w14:paraId="3F257492" w14:textId="77777777" w:rsidR="00827FBD" w:rsidRPr="00F86B1C" w:rsidRDefault="00827FBD" w:rsidP="00827FBD">
      <w:pPr>
        <w:jc w:val="center"/>
      </w:pPr>
    </w:p>
    <w:p w14:paraId="1AF5D01F" w14:textId="77777777" w:rsidR="00827FBD" w:rsidRPr="00F86B1C" w:rsidRDefault="00827FBD" w:rsidP="00827FB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827FBD" w:rsidRPr="00F86B1C" w14:paraId="591C2C12" w14:textId="77777777" w:rsidTr="0048747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33DE8E3" w14:textId="77777777" w:rsidR="00827FBD" w:rsidRPr="00F86B1C" w:rsidRDefault="00827FBD" w:rsidP="00487473">
            <w:pPr>
              <w:pStyle w:val="TableHeading"/>
            </w:pPr>
            <w:r w:rsidRPr="00F86B1C">
              <w:t>Commencement information</w:t>
            </w:r>
          </w:p>
        </w:tc>
      </w:tr>
      <w:tr w:rsidR="00827FBD" w:rsidRPr="00F86B1C" w14:paraId="72D9BDCA" w14:textId="77777777" w:rsidTr="0048747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3A60D" w14:textId="77777777" w:rsidR="00827FBD" w:rsidRPr="00F86B1C" w:rsidRDefault="00827FBD" w:rsidP="00487473">
            <w:pPr>
              <w:pStyle w:val="TableHeading"/>
            </w:pPr>
            <w:r w:rsidRPr="00F86B1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60FB2" w14:textId="77777777" w:rsidR="00827FBD" w:rsidRPr="00F86B1C" w:rsidRDefault="00827FBD" w:rsidP="00487473">
            <w:pPr>
              <w:pStyle w:val="TableHeading"/>
            </w:pPr>
            <w:r w:rsidRPr="00F86B1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50ABC" w14:textId="77777777" w:rsidR="00827FBD" w:rsidRPr="00F86B1C" w:rsidRDefault="00827FBD" w:rsidP="00487473">
            <w:pPr>
              <w:pStyle w:val="TableHeading"/>
            </w:pPr>
            <w:r w:rsidRPr="00F86B1C">
              <w:t>Column 3</w:t>
            </w:r>
          </w:p>
        </w:tc>
      </w:tr>
      <w:tr w:rsidR="00827FBD" w:rsidRPr="00F86B1C" w14:paraId="3E6633CE" w14:textId="77777777" w:rsidTr="0048747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652D303" w14:textId="77777777" w:rsidR="00827FBD" w:rsidRPr="00F86B1C" w:rsidRDefault="00827FBD" w:rsidP="00487473">
            <w:pPr>
              <w:pStyle w:val="TableHeading"/>
            </w:pPr>
            <w:r w:rsidRPr="00F86B1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75F1D4" w14:textId="77777777" w:rsidR="00827FBD" w:rsidRPr="00F86B1C" w:rsidRDefault="00827FBD" w:rsidP="00487473">
            <w:pPr>
              <w:pStyle w:val="TableHeading"/>
            </w:pPr>
            <w:r w:rsidRPr="00F86B1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1CB46C2" w14:textId="77777777" w:rsidR="00827FBD" w:rsidRPr="00F86B1C" w:rsidRDefault="00827FBD" w:rsidP="00487473">
            <w:pPr>
              <w:pStyle w:val="TableHeading"/>
            </w:pPr>
            <w:r w:rsidRPr="00F86B1C">
              <w:t>Date/Details</w:t>
            </w:r>
          </w:p>
        </w:tc>
      </w:tr>
      <w:tr w:rsidR="00827FBD" w:rsidRPr="00F86B1C" w14:paraId="7BED161B" w14:textId="77777777" w:rsidTr="00487473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DE2992" w14:textId="77777777" w:rsidR="00827FBD" w:rsidRPr="00F86B1C" w:rsidRDefault="00827FBD" w:rsidP="00487473">
            <w:pPr>
              <w:pStyle w:val="Tabletext"/>
            </w:pPr>
            <w:r w:rsidRPr="00F86B1C">
              <w:t>1.  Schedule </w:t>
            </w:r>
            <w:r w:rsidR="00A76AAC">
              <w:t>X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EDA7AB" w14:textId="77777777" w:rsidR="00827FBD" w:rsidRPr="00F86B1C" w:rsidRDefault="0043769D" w:rsidP="00487473">
            <w:pPr>
              <w:pStyle w:val="Tabletext"/>
            </w:pPr>
            <w:r w:rsidRPr="0043769D">
              <w:rPr>
                <w:lang w:eastAsia="en-US"/>
              </w:rPr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463F0A" w14:textId="77777777" w:rsidR="00827FBD" w:rsidRPr="00F86B1C" w:rsidRDefault="00827FBD" w:rsidP="00487473">
            <w:pPr>
              <w:pStyle w:val="Tabletext"/>
            </w:pPr>
          </w:p>
        </w:tc>
      </w:tr>
    </w:tbl>
    <w:p w14:paraId="517601D8" w14:textId="77777777" w:rsidR="00827FBD" w:rsidRPr="00F86B1C" w:rsidRDefault="00827FBD" w:rsidP="00827FBD">
      <w:pPr>
        <w:pStyle w:val="Tabletext"/>
      </w:pPr>
    </w:p>
    <w:p w14:paraId="37319502" w14:textId="77777777" w:rsidR="00827FBD" w:rsidRPr="00F86B1C" w:rsidRDefault="00827FBD" w:rsidP="00827FBD">
      <w:pPr>
        <w:pStyle w:val="ActHead6"/>
        <w:pageBreakBefore/>
      </w:pPr>
      <w:bookmarkStart w:id="0" w:name="_Toc94272665"/>
      <w:bookmarkStart w:id="1" w:name="opcAmSched"/>
      <w:bookmarkStart w:id="2" w:name="opcCurrentFind"/>
      <w:r w:rsidRPr="005B08CD">
        <w:rPr>
          <w:rStyle w:val="CharAmSchNo"/>
        </w:rPr>
        <w:lastRenderedPageBreak/>
        <w:t>Schedule </w:t>
      </w:r>
      <w:r w:rsidR="006768EA" w:rsidRPr="005B08CD">
        <w:rPr>
          <w:rStyle w:val="CharAmSchNo"/>
        </w:rPr>
        <w:t>X</w:t>
      </w:r>
      <w:r w:rsidRPr="00F86B1C">
        <w:t>—</w:t>
      </w:r>
      <w:r w:rsidRPr="005B08CD">
        <w:rPr>
          <w:rStyle w:val="CharAmSchText"/>
        </w:rPr>
        <w:t>Taxation of military superannuation benefits</w:t>
      </w:r>
      <w:bookmarkEnd w:id="0"/>
    </w:p>
    <w:p w14:paraId="042E49E4" w14:textId="77777777" w:rsidR="005C66A5" w:rsidRPr="00F86B1C" w:rsidRDefault="005C66A5" w:rsidP="005C66A5">
      <w:pPr>
        <w:pStyle w:val="ActHead9"/>
      </w:pPr>
      <w:bookmarkStart w:id="3" w:name="_Toc94272666"/>
      <w:bookmarkEnd w:id="1"/>
      <w:bookmarkEnd w:id="2"/>
      <w:r w:rsidRPr="00F86B1C">
        <w:t>Income Tax Assessment (1997 Act) Regulations 2021</w:t>
      </w:r>
    </w:p>
    <w:p w14:paraId="7ED57356" w14:textId="77777777" w:rsidR="005C66A5" w:rsidRPr="00F86B1C" w:rsidRDefault="003337D8" w:rsidP="005C66A5">
      <w:pPr>
        <w:pStyle w:val="ItemHead"/>
      </w:pPr>
      <w:bookmarkStart w:id="4" w:name="_Hlk106269824"/>
      <w:proofErr w:type="gramStart"/>
      <w:r>
        <w:t>1</w:t>
      </w:r>
      <w:r w:rsidR="005C66A5" w:rsidRPr="00F86B1C">
        <w:t xml:space="preserve">  After</w:t>
      </w:r>
      <w:proofErr w:type="gramEnd"/>
      <w:r w:rsidR="005C66A5" w:rsidRPr="00F86B1C">
        <w:t xml:space="preserve"> paragraph 307</w:t>
      </w:r>
      <w:r w:rsidR="005C66A5">
        <w:noBreakHyphen/>
      </w:r>
      <w:r w:rsidR="005C66A5" w:rsidRPr="00F86B1C">
        <w:t>70.02(1)(b)</w:t>
      </w:r>
    </w:p>
    <w:p w14:paraId="5DB69D55" w14:textId="77777777" w:rsidR="005C66A5" w:rsidRPr="00F86B1C" w:rsidRDefault="005C66A5" w:rsidP="005C66A5">
      <w:pPr>
        <w:pStyle w:val="Item"/>
      </w:pPr>
      <w:r w:rsidRPr="00F86B1C">
        <w:t>Insert:</w:t>
      </w:r>
    </w:p>
    <w:p w14:paraId="41BE9FB8" w14:textId="77777777" w:rsidR="005C66A5" w:rsidRPr="00F86B1C" w:rsidRDefault="005C66A5" w:rsidP="005C66A5">
      <w:pPr>
        <w:pStyle w:val="paragraph"/>
      </w:pPr>
      <w:r w:rsidRPr="00F86B1C">
        <w:tab/>
        <w:t>(</w:t>
      </w:r>
      <w:proofErr w:type="spellStart"/>
      <w:r w:rsidRPr="00F86B1C">
        <w:t>ba</w:t>
      </w:r>
      <w:proofErr w:type="spellEnd"/>
      <w:r w:rsidRPr="00F86B1C">
        <w:t>)</w:t>
      </w:r>
      <w:r w:rsidRPr="00F86B1C">
        <w:tab/>
        <w:t xml:space="preserve">an income stream </w:t>
      </w:r>
      <w:r w:rsidR="00C82BD1">
        <w:t xml:space="preserve">in respect of which </w:t>
      </w:r>
      <w:r w:rsidR="009C3E26">
        <w:t xml:space="preserve">these </w:t>
      </w:r>
      <w:r w:rsidR="00C82BD1">
        <w:t>c</w:t>
      </w:r>
      <w:r w:rsidR="009C3E26">
        <w:t>onditions</w:t>
      </w:r>
      <w:r w:rsidR="00C82BD1">
        <w:t xml:space="preserve"> are satisfied</w:t>
      </w:r>
      <w:r w:rsidRPr="00F86B1C">
        <w:t>:</w:t>
      </w:r>
    </w:p>
    <w:p w14:paraId="49022784" w14:textId="77777777" w:rsidR="005C66A5" w:rsidRPr="00F86B1C" w:rsidRDefault="005C66A5" w:rsidP="005C66A5">
      <w:pPr>
        <w:pStyle w:val="paragraphsub"/>
      </w:pPr>
      <w:r w:rsidRPr="00F86B1C">
        <w:tab/>
        <w:t>(</w:t>
      </w:r>
      <w:proofErr w:type="spellStart"/>
      <w:r w:rsidRPr="00F86B1C">
        <w:t>i</w:t>
      </w:r>
      <w:proofErr w:type="spellEnd"/>
      <w:r w:rsidRPr="00F86B1C">
        <w:t>)</w:t>
      </w:r>
      <w:r w:rsidRPr="00F86B1C">
        <w:tab/>
      </w:r>
      <w:r w:rsidR="009C3E26">
        <w:t xml:space="preserve">the income stream </w:t>
      </w:r>
      <w:r w:rsidRPr="00F86B1C">
        <w:t>is a defined benefit pension within the meaning of regulation 1.03 of the SIS Regulations; and</w:t>
      </w:r>
    </w:p>
    <w:p w14:paraId="72B2CC57" w14:textId="77777777" w:rsidR="005C66A5" w:rsidRPr="00F86B1C" w:rsidRDefault="005C66A5" w:rsidP="005C66A5">
      <w:pPr>
        <w:pStyle w:val="paragraphsub"/>
      </w:pPr>
      <w:r w:rsidRPr="00F86B1C">
        <w:tab/>
        <w:t>(ii)</w:t>
      </w:r>
      <w:r w:rsidRPr="00F86B1C">
        <w:tab/>
      </w:r>
      <w:r w:rsidR="009C3E26">
        <w:t xml:space="preserve">the income stream </w:t>
      </w:r>
      <w:r w:rsidRPr="00F86B1C">
        <w:t>commenced on or after 20 September 2007; and</w:t>
      </w:r>
    </w:p>
    <w:p w14:paraId="50561A31" w14:textId="77777777" w:rsidR="005C66A5" w:rsidRDefault="005C66A5" w:rsidP="005C66A5">
      <w:pPr>
        <w:pStyle w:val="paragraphsub"/>
      </w:pPr>
      <w:r w:rsidRPr="00F86B1C">
        <w:tab/>
        <w:t>(iii)</w:t>
      </w:r>
      <w:r w:rsidRPr="00F86B1C">
        <w:tab/>
      </w:r>
      <w:r w:rsidR="009C3E26">
        <w:t xml:space="preserve">the income stream </w:t>
      </w:r>
      <w:r w:rsidRPr="00F86B1C">
        <w:t xml:space="preserve">is provided by a defined benefit fund </w:t>
      </w:r>
      <w:r w:rsidR="009C3E26">
        <w:t>(</w:t>
      </w:r>
      <w:r w:rsidRPr="00F86B1C">
        <w:t>within the meaning of regulation 1.03 of the SIS Regulations</w:t>
      </w:r>
      <w:r w:rsidR="009C3E26">
        <w:t>)</w:t>
      </w:r>
      <w:r w:rsidRPr="00F86B1C">
        <w:t xml:space="preserve">, or an exempt public sector superannuation scheme </w:t>
      </w:r>
      <w:r w:rsidR="009C3E26">
        <w:t>(</w:t>
      </w:r>
      <w:r w:rsidRPr="00F86B1C">
        <w:t>within the meaning of the SIS Act</w:t>
      </w:r>
      <w:r w:rsidR="009C3E26">
        <w:t>)</w:t>
      </w:r>
      <w:r w:rsidRPr="00F86B1C">
        <w:t xml:space="preserve">; </w:t>
      </w:r>
      <w:r w:rsidR="003A31D3">
        <w:t>and</w:t>
      </w:r>
    </w:p>
    <w:p w14:paraId="1237BBEB" w14:textId="77777777" w:rsidR="009C3E26" w:rsidRDefault="003A31D3" w:rsidP="003A31D3">
      <w:pPr>
        <w:pStyle w:val="paragraphsub"/>
      </w:pPr>
      <w:r>
        <w:tab/>
      </w:r>
      <w:r w:rsidRPr="00F86B1C">
        <w:t>(i</w:t>
      </w:r>
      <w:r>
        <w:t>v</w:t>
      </w:r>
      <w:r w:rsidRPr="00F86B1C">
        <w:t>)</w:t>
      </w:r>
      <w:r w:rsidRPr="00F86B1C">
        <w:tab/>
      </w:r>
      <w:r w:rsidR="009C3E26">
        <w:t xml:space="preserve">if the income stream is </w:t>
      </w:r>
      <w:r w:rsidR="009C3E26" w:rsidRPr="00F86B1C">
        <w:t xml:space="preserve">provided by a defined benefit fund </w:t>
      </w:r>
      <w:r w:rsidR="009C3E26">
        <w:t>(</w:t>
      </w:r>
      <w:r w:rsidR="009C3E26" w:rsidRPr="00F86B1C">
        <w:t>within the meaning of regulation 1.03 of the SIS Regulations</w:t>
      </w:r>
      <w:r w:rsidR="009C3E26">
        <w:t>) that is not a public sector superannuation scheme—</w:t>
      </w:r>
      <w:r w:rsidR="009C3E26" w:rsidRPr="00F86B1C">
        <w:t xml:space="preserve">the fund or scheme has more than 6 </w:t>
      </w:r>
      <w:proofErr w:type="gramStart"/>
      <w:r w:rsidR="009C3E26" w:rsidRPr="00F86B1C">
        <w:t>members</w:t>
      </w:r>
      <w:r w:rsidR="009C3E26">
        <w:t>;</w:t>
      </w:r>
      <w:proofErr w:type="gramEnd"/>
      <w:r w:rsidR="009C3E26">
        <w:t xml:space="preserve"> and</w:t>
      </w:r>
    </w:p>
    <w:p w14:paraId="7F30F258" w14:textId="77777777" w:rsidR="003A31D3" w:rsidRPr="00F86B1C" w:rsidRDefault="009C3E26" w:rsidP="003A31D3">
      <w:pPr>
        <w:pStyle w:val="paragraphsub"/>
      </w:pPr>
      <w:r>
        <w:tab/>
        <w:t>(v)</w:t>
      </w:r>
      <w:r>
        <w:tab/>
      </w:r>
      <w:r w:rsidR="00C82BD1">
        <w:t xml:space="preserve">the income stream </w:t>
      </w:r>
      <w:r w:rsidR="003A31D3">
        <w:t xml:space="preserve">is not </w:t>
      </w:r>
      <w:r w:rsidR="003A31D3" w:rsidRPr="00F86B1C">
        <w:t xml:space="preserve">invalidity pay within the meaning of the </w:t>
      </w:r>
      <w:r w:rsidR="003A31D3" w:rsidRPr="00F86B1C">
        <w:rPr>
          <w:i/>
        </w:rPr>
        <w:t>Defence Force Retirement and Death Benefits Act 1973</w:t>
      </w:r>
      <w:r w:rsidR="003A31D3" w:rsidRPr="00F86B1C">
        <w:t xml:space="preserve">; </w:t>
      </w:r>
      <w:r w:rsidR="003A31D3">
        <w:t>and</w:t>
      </w:r>
    </w:p>
    <w:p w14:paraId="13CE2138" w14:textId="77777777" w:rsidR="003A31D3" w:rsidRPr="002C03D2" w:rsidRDefault="003A31D3" w:rsidP="002C03D2">
      <w:pPr>
        <w:pStyle w:val="paragraphsub"/>
      </w:pPr>
      <w:r w:rsidRPr="00F86B1C">
        <w:tab/>
        <w:t>(</w:t>
      </w:r>
      <w:r>
        <w:t>v</w:t>
      </w:r>
      <w:r w:rsidR="009C3E26">
        <w:t>i</w:t>
      </w:r>
      <w:r w:rsidRPr="00F86B1C">
        <w:t>)</w:t>
      </w:r>
      <w:r w:rsidRPr="00F86B1C">
        <w:tab/>
      </w:r>
      <w:r w:rsidR="00C82BD1">
        <w:t xml:space="preserve">the income stream </w:t>
      </w:r>
      <w:r>
        <w:t xml:space="preserve">is not </w:t>
      </w:r>
      <w:r w:rsidRPr="00F86B1C">
        <w:t xml:space="preserve">an invalidity pension under the superannuation scheme established under the </w:t>
      </w:r>
      <w:r w:rsidRPr="00F86B1C">
        <w:rPr>
          <w:i/>
        </w:rPr>
        <w:t>Military Superannuation and Benefits Act 1991</w:t>
      </w:r>
      <w:r>
        <w:t>; or</w:t>
      </w:r>
    </w:p>
    <w:p w14:paraId="65DD0F93" w14:textId="77777777" w:rsidR="00882D74" w:rsidRDefault="003337D8" w:rsidP="00882D74">
      <w:pPr>
        <w:pStyle w:val="ItemHead"/>
      </w:pPr>
      <w:proofErr w:type="gramStart"/>
      <w:r>
        <w:t>2</w:t>
      </w:r>
      <w:r w:rsidR="00882D74" w:rsidRPr="00F86B1C">
        <w:t xml:space="preserve">  After</w:t>
      </w:r>
      <w:proofErr w:type="gramEnd"/>
      <w:r w:rsidR="00882D74" w:rsidRPr="00F86B1C">
        <w:t xml:space="preserve"> </w:t>
      </w:r>
      <w:r w:rsidR="00882D74">
        <w:t>subsection</w:t>
      </w:r>
      <w:r w:rsidR="00882D74" w:rsidRPr="00F86B1C">
        <w:t> 307</w:t>
      </w:r>
      <w:r w:rsidR="00882D74">
        <w:noBreakHyphen/>
      </w:r>
      <w:r w:rsidR="00882D74" w:rsidRPr="00F86B1C">
        <w:t>70.02(1)</w:t>
      </w:r>
    </w:p>
    <w:p w14:paraId="6CAB5703" w14:textId="77777777" w:rsidR="00882D74" w:rsidRDefault="00882D74" w:rsidP="00882D74">
      <w:pPr>
        <w:pStyle w:val="Item"/>
      </w:pPr>
      <w:r>
        <w:t>Insert:</w:t>
      </w:r>
    </w:p>
    <w:p w14:paraId="0435FB6A" w14:textId="77777777" w:rsidR="00882D74" w:rsidRPr="00E31C03" w:rsidRDefault="00882D74" w:rsidP="00E31C03">
      <w:pPr>
        <w:pStyle w:val="subsection"/>
      </w:pPr>
      <w:r>
        <w:tab/>
        <w:t>(1A)</w:t>
      </w:r>
      <w:r>
        <w:tab/>
        <w:t>Paragraphs (1)(a) and (</w:t>
      </w:r>
      <w:proofErr w:type="spellStart"/>
      <w:r>
        <w:t>ba</w:t>
      </w:r>
      <w:proofErr w:type="spellEnd"/>
      <w:r>
        <w:t>) do not apply to any of the following:</w:t>
      </w:r>
    </w:p>
    <w:p w14:paraId="25FAC596" w14:textId="77777777" w:rsidR="008B0FF9" w:rsidRDefault="005D0BF2" w:rsidP="00E31C03">
      <w:pPr>
        <w:pStyle w:val="paragraph"/>
      </w:pPr>
      <w:r>
        <w:tab/>
        <w:t>(a)</w:t>
      </w:r>
      <w:r>
        <w:tab/>
      </w:r>
      <w:r w:rsidR="000B1F6F" w:rsidRPr="00E31C03">
        <w:t xml:space="preserve">a pension payable </w:t>
      </w:r>
      <w:r w:rsidR="000B1F6F">
        <w:t>under</w:t>
      </w:r>
      <w:r w:rsidR="000B1F6F" w:rsidRPr="00E31C03">
        <w:t xml:space="preserve"> </w:t>
      </w:r>
      <w:r w:rsidR="00882D74" w:rsidRPr="00E31C03">
        <w:t>subsection 39(1)</w:t>
      </w:r>
      <w:r w:rsidR="008B0FF9">
        <w:t xml:space="preserve"> </w:t>
      </w:r>
      <w:r w:rsidR="00882D74" w:rsidRPr="00E31C03">
        <w:t xml:space="preserve">of the </w:t>
      </w:r>
      <w:r w:rsidR="008B0FF9" w:rsidRPr="00F86B1C">
        <w:rPr>
          <w:i/>
        </w:rPr>
        <w:t>Defence Force Retirement and Death Benefits Act 1973</w:t>
      </w:r>
      <w:r w:rsidR="00882D74" w:rsidRPr="00E31C03">
        <w:t xml:space="preserve"> if</w:t>
      </w:r>
      <w:r w:rsidR="008B0FF9">
        <w:t>:</w:t>
      </w:r>
    </w:p>
    <w:p w14:paraId="207AC830" w14:textId="77777777" w:rsidR="00882D74" w:rsidRPr="00E31C03" w:rsidRDefault="008B0FF9" w:rsidP="008B0FF9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that pension is payable because invalidity pay (within the meaning of that Act) was payable to </w:t>
      </w:r>
      <w:r w:rsidRPr="00E31C03">
        <w:t xml:space="preserve">the deceased </w:t>
      </w:r>
      <w:r>
        <w:t>memb</w:t>
      </w:r>
      <w:r w:rsidRPr="00E31C03">
        <w:t>er</w:t>
      </w:r>
      <w:r>
        <w:t xml:space="preserve"> mentioned in that subsection; and</w:t>
      </w:r>
    </w:p>
    <w:p w14:paraId="215E91DC" w14:textId="77777777" w:rsidR="008B0FF9" w:rsidRDefault="008B0FF9" w:rsidP="008B0FF9">
      <w:pPr>
        <w:pStyle w:val="paragraphsub"/>
      </w:pPr>
      <w:r>
        <w:lastRenderedPageBreak/>
        <w:tab/>
        <w:t>(ii)</w:t>
      </w:r>
      <w:r>
        <w:tab/>
      </w:r>
      <w:r w:rsidRPr="00E31C03">
        <w:t xml:space="preserve">that invalidity </w:t>
      </w:r>
      <w:r>
        <w:t>pay</w:t>
      </w:r>
      <w:r w:rsidRPr="00E31C03">
        <w:t xml:space="preserve"> commenced on or after 20 September </w:t>
      </w:r>
      <w:proofErr w:type="gramStart"/>
      <w:r w:rsidRPr="00E31C03">
        <w:t>2007</w:t>
      </w:r>
      <w:r>
        <w:t>;</w:t>
      </w:r>
      <w:proofErr w:type="gramEnd"/>
    </w:p>
    <w:p w14:paraId="440E7625" w14:textId="77777777" w:rsidR="00F86A2F" w:rsidRDefault="005D0BF2" w:rsidP="00F86A2F">
      <w:pPr>
        <w:pStyle w:val="paragraph"/>
      </w:pPr>
      <w:r>
        <w:tab/>
        <w:t>(b)</w:t>
      </w:r>
      <w:r>
        <w:tab/>
      </w:r>
      <w:r w:rsidR="00F86A2F" w:rsidRPr="00E31C03">
        <w:t xml:space="preserve">a pension payable </w:t>
      </w:r>
      <w:r w:rsidR="00F86A2F">
        <w:t>under</w:t>
      </w:r>
      <w:r w:rsidR="00F86A2F" w:rsidRPr="00E31C03">
        <w:t xml:space="preserve"> subsection 42(1) of the </w:t>
      </w:r>
      <w:r w:rsidR="00F86A2F" w:rsidRPr="00F86B1C">
        <w:rPr>
          <w:i/>
        </w:rPr>
        <w:t>Defence Force Retirement and Death Benefits Act 1973</w:t>
      </w:r>
      <w:r w:rsidR="00F86A2F" w:rsidRPr="00E31C03">
        <w:t xml:space="preserve"> if</w:t>
      </w:r>
      <w:r w:rsidR="00F86A2F">
        <w:t>:</w:t>
      </w:r>
    </w:p>
    <w:p w14:paraId="79D73F62" w14:textId="77777777" w:rsidR="00F86A2F" w:rsidRPr="00E31C03" w:rsidRDefault="00F86A2F" w:rsidP="00F86A2F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that pension is payable because invalidity pay (within the meaning of that Act) was payable to a member (as mentioned in </w:t>
      </w:r>
      <w:r w:rsidRPr="00E31C03">
        <w:t>subsection 42(</w:t>
      </w:r>
      <w:r>
        <w:t>3</w:t>
      </w:r>
      <w:r w:rsidRPr="00E31C03">
        <w:t>)</w:t>
      </w:r>
      <w:r>
        <w:t>); and</w:t>
      </w:r>
    </w:p>
    <w:p w14:paraId="51A7798D" w14:textId="77777777" w:rsidR="00F86A2F" w:rsidRDefault="00F86A2F" w:rsidP="00F86A2F">
      <w:pPr>
        <w:pStyle w:val="paragraphsub"/>
      </w:pPr>
      <w:r>
        <w:tab/>
        <w:t>(ii)</w:t>
      </w:r>
      <w:r>
        <w:tab/>
      </w:r>
      <w:r w:rsidRPr="00E31C03">
        <w:t xml:space="preserve">that invalidity </w:t>
      </w:r>
      <w:r>
        <w:t>pay</w:t>
      </w:r>
      <w:r w:rsidRPr="00E31C03">
        <w:t xml:space="preserve"> commenced on or after 20 September </w:t>
      </w:r>
      <w:proofErr w:type="gramStart"/>
      <w:r w:rsidRPr="00E31C03">
        <w:t>2007</w:t>
      </w:r>
      <w:r>
        <w:t>;</w:t>
      </w:r>
      <w:proofErr w:type="gramEnd"/>
    </w:p>
    <w:p w14:paraId="20EF063E" w14:textId="77777777" w:rsidR="008B0FF9" w:rsidRDefault="005D0BF2" w:rsidP="008B0FF9">
      <w:pPr>
        <w:pStyle w:val="paragraph"/>
      </w:pPr>
      <w:r>
        <w:tab/>
        <w:t>(c)</w:t>
      </w:r>
      <w:r>
        <w:tab/>
      </w:r>
      <w:r w:rsidR="008B0FF9" w:rsidRPr="00E31C03">
        <w:t xml:space="preserve">a pension payable </w:t>
      </w:r>
      <w:r w:rsidR="008B0FF9">
        <w:t>under</w:t>
      </w:r>
      <w:r w:rsidR="008B0FF9" w:rsidRPr="00E31C03">
        <w:t xml:space="preserve"> subsection 43(1) of th</w:t>
      </w:r>
      <w:r w:rsidR="002F048F">
        <w:t>at Act</w:t>
      </w:r>
      <w:r w:rsidR="008B0FF9" w:rsidRPr="00E31C03">
        <w:t xml:space="preserve"> if</w:t>
      </w:r>
      <w:r w:rsidR="008B0FF9">
        <w:t>:</w:t>
      </w:r>
    </w:p>
    <w:p w14:paraId="0CCF4135" w14:textId="77777777" w:rsidR="008B0FF9" w:rsidRPr="00E31C03" w:rsidRDefault="008B0FF9" w:rsidP="008B0FF9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that pension is payable because invalidity pay (within the meaning of that Act) w</w:t>
      </w:r>
      <w:r w:rsidR="005D0BF2">
        <w:t>as</w:t>
      </w:r>
      <w:r>
        <w:t xml:space="preserve"> payable to a member (as mentioned in </w:t>
      </w:r>
      <w:r w:rsidRPr="00E31C03">
        <w:t>subsection 43(</w:t>
      </w:r>
      <w:r w:rsidR="005D0BF2">
        <w:t>3</w:t>
      </w:r>
      <w:r w:rsidRPr="00E31C03">
        <w:t>)</w:t>
      </w:r>
      <w:r>
        <w:t>); and</w:t>
      </w:r>
    </w:p>
    <w:p w14:paraId="06054914" w14:textId="77777777" w:rsidR="005D0BF2" w:rsidRDefault="00F86A2F" w:rsidP="00F86A2F">
      <w:pPr>
        <w:pStyle w:val="paragraphsub"/>
      </w:pPr>
      <w:r>
        <w:tab/>
        <w:t>(ii)</w:t>
      </w:r>
      <w:r>
        <w:tab/>
      </w:r>
      <w:r w:rsidR="005D0BF2">
        <w:t xml:space="preserve">that invalidity pay commenced on or after 20 September </w:t>
      </w:r>
      <w:proofErr w:type="gramStart"/>
      <w:r w:rsidR="005D0BF2">
        <w:t>2007;</w:t>
      </w:r>
      <w:proofErr w:type="gramEnd"/>
    </w:p>
    <w:p w14:paraId="13D127EF" w14:textId="77777777" w:rsidR="00650576" w:rsidRDefault="005D0BF2" w:rsidP="00E31C03">
      <w:pPr>
        <w:pStyle w:val="paragraph"/>
      </w:pPr>
      <w:r>
        <w:tab/>
        <w:t>(d)</w:t>
      </w:r>
      <w:r>
        <w:tab/>
      </w:r>
      <w:r w:rsidR="00882D74" w:rsidRPr="00E31C03">
        <w:t xml:space="preserve">a pension payable </w:t>
      </w:r>
      <w:r w:rsidR="00650576">
        <w:t>under</w:t>
      </w:r>
      <w:r w:rsidR="00882D74" w:rsidRPr="00E31C03">
        <w:t xml:space="preserve"> subrule 42(1) or (3) of the</w:t>
      </w:r>
      <w:r w:rsidR="00650576">
        <w:t xml:space="preserve"> Rules (within the meaning of the </w:t>
      </w:r>
      <w:r w:rsidR="00650576" w:rsidRPr="00650576">
        <w:rPr>
          <w:i/>
        </w:rPr>
        <w:t>Military Superannuation and Benefits Act 1991</w:t>
      </w:r>
      <w:r w:rsidR="00650576">
        <w:t xml:space="preserve">) </w:t>
      </w:r>
      <w:r w:rsidR="00882D74" w:rsidRPr="00E31C03">
        <w:t>if</w:t>
      </w:r>
      <w:r w:rsidR="00650576">
        <w:t>:</w:t>
      </w:r>
    </w:p>
    <w:p w14:paraId="59F5C0FB" w14:textId="77777777" w:rsidR="00650576" w:rsidRDefault="00650576" w:rsidP="00650576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882D74" w:rsidRPr="00E31C03">
        <w:t xml:space="preserve">the deceased retirement pensioner’s pension </w:t>
      </w:r>
      <w:r>
        <w:t>mention</w:t>
      </w:r>
      <w:r w:rsidR="008B0FF9">
        <w:t>ed</w:t>
      </w:r>
      <w:r>
        <w:t xml:space="preserve"> in that subrule </w:t>
      </w:r>
      <w:r w:rsidR="00882D74" w:rsidRPr="00E31C03">
        <w:t xml:space="preserve">was an invalidity pension </w:t>
      </w:r>
      <w:r>
        <w:t xml:space="preserve">(within the meaning of those Rules); </w:t>
      </w:r>
      <w:r w:rsidR="00882D74" w:rsidRPr="00E31C03">
        <w:t>and</w:t>
      </w:r>
    </w:p>
    <w:p w14:paraId="43F95020" w14:textId="77777777" w:rsidR="00882D74" w:rsidRPr="00E31C03" w:rsidRDefault="00650576" w:rsidP="00650576">
      <w:pPr>
        <w:pStyle w:val="paragraphsub"/>
      </w:pPr>
      <w:r>
        <w:tab/>
        <w:t>(ii)</w:t>
      </w:r>
      <w:r>
        <w:tab/>
      </w:r>
      <w:r w:rsidR="00882D74" w:rsidRPr="00E31C03">
        <w:t xml:space="preserve">that invalidity pension commenced on or after 20 September </w:t>
      </w:r>
      <w:proofErr w:type="gramStart"/>
      <w:r w:rsidR="00882D74" w:rsidRPr="00E31C03">
        <w:t>2007</w:t>
      </w:r>
      <w:r w:rsidR="00F529AD">
        <w:t>;</w:t>
      </w:r>
      <w:proofErr w:type="gramEnd"/>
    </w:p>
    <w:p w14:paraId="4E83A787" w14:textId="77777777" w:rsidR="00650576" w:rsidRDefault="005D0BF2" w:rsidP="00650576">
      <w:pPr>
        <w:pStyle w:val="paragraph"/>
      </w:pPr>
      <w:r>
        <w:tab/>
        <w:t>(</w:t>
      </w:r>
      <w:r w:rsidR="001F0AAE">
        <w:t>e</w:t>
      </w:r>
      <w:r>
        <w:t>)</w:t>
      </w:r>
      <w:r>
        <w:tab/>
      </w:r>
      <w:r w:rsidR="00882D74" w:rsidRPr="00E31C03">
        <w:t>a pension payable under subrule 46(1) of th</w:t>
      </w:r>
      <w:r w:rsidR="00650576">
        <w:t>os</w:t>
      </w:r>
      <w:r w:rsidR="00882D74" w:rsidRPr="00E31C03">
        <w:t xml:space="preserve">e Rules </w:t>
      </w:r>
      <w:r w:rsidR="00650576">
        <w:t xml:space="preserve">if </w:t>
      </w:r>
      <w:r w:rsidR="00650576" w:rsidRPr="00E31C03">
        <w:t xml:space="preserve">the deceased </w:t>
      </w:r>
      <w:r w:rsidR="00650576">
        <w:t>person</w:t>
      </w:r>
      <w:r w:rsidR="00650576" w:rsidRPr="00E31C03">
        <w:t xml:space="preserve">’s </w:t>
      </w:r>
      <w:r w:rsidR="00650576">
        <w:t xml:space="preserve">notional </w:t>
      </w:r>
      <w:r w:rsidR="00650576" w:rsidRPr="00E31C03">
        <w:t xml:space="preserve">pension </w:t>
      </w:r>
      <w:r w:rsidR="00650576">
        <w:t>mention</w:t>
      </w:r>
      <w:r w:rsidR="00F529AD">
        <w:t>ed</w:t>
      </w:r>
      <w:r w:rsidR="00650576">
        <w:t xml:space="preserve"> in that subrule was a pension </w:t>
      </w:r>
      <w:r w:rsidR="007028FB">
        <w:t>covered by</w:t>
      </w:r>
      <w:r w:rsidR="00650576">
        <w:t xml:space="preserve"> paragraph (</w:t>
      </w:r>
      <w:r w:rsidR="001F0AAE">
        <w:t>d</w:t>
      </w:r>
      <w:r w:rsidR="00650576">
        <w:t>).</w:t>
      </w:r>
    </w:p>
    <w:bookmarkEnd w:id="4"/>
    <w:p w14:paraId="2BBEBFF5" w14:textId="77777777" w:rsidR="006768EA" w:rsidRPr="00F86B1C" w:rsidRDefault="003337D8" w:rsidP="006768EA">
      <w:pPr>
        <w:pStyle w:val="ItemHead"/>
      </w:pPr>
      <w:proofErr w:type="gramStart"/>
      <w:r>
        <w:t>3</w:t>
      </w:r>
      <w:r w:rsidR="006768EA" w:rsidRPr="00F86B1C">
        <w:t xml:space="preserve">  In</w:t>
      </w:r>
      <w:proofErr w:type="gramEnd"/>
      <w:r w:rsidR="006768EA" w:rsidRPr="00F86B1C">
        <w:t xml:space="preserve"> the appropriate position in Chapter 7</w:t>
      </w:r>
    </w:p>
    <w:p w14:paraId="4FD6F2A5" w14:textId="77777777" w:rsidR="006768EA" w:rsidRPr="00F86B1C" w:rsidRDefault="006768EA" w:rsidP="006768EA">
      <w:pPr>
        <w:pStyle w:val="Item"/>
      </w:pPr>
      <w:r w:rsidRPr="00F86B1C">
        <w:t>Insert:</w:t>
      </w:r>
    </w:p>
    <w:p w14:paraId="04277937" w14:textId="77777777" w:rsidR="006768EA" w:rsidRPr="00F86B1C" w:rsidRDefault="006768EA" w:rsidP="006768EA">
      <w:pPr>
        <w:pStyle w:val="ActHead2"/>
      </w:pPr>
      <w:r w:rsidRPr="005B08CD">
        <w:rPr>
          <w:rStyle w:val="CharPartNo"/>
        </w:rPr>
        <w:t>Part 1000</w:t>
      </w:r>
      <w:r w:rsidRPr="005B08CD">
        <w:rPr>
          <w:rStyle w:val="CharPartNo"/>
        </w:rPr>
        <w:noBreakHyphen/>
        <w:t>3</w:t>
      </w:r>
      <w:r w:rsidRPr="00F86B1C">
        <w:t>—</w:t>
      </w:r>
      <w:r w:rsidRPr="005B08CD">
        <w:rPr>
          <w:rStyle w:val="CharPartText"/>
        </w:rPr>
        <w:t xml:space="preserve">Transitional matters relating to the </w:t>
      </w:r>
      <w:r w:rsidR="009C3E26" w:rsidRPr="005B08CD">
        <w:rPr>
          <w:rStyle w:val="CharPartText"/>
        </w:rPr>
        <w:t>Treasury Laws Amendment (</w:t>
      </w:r>
      <w:r w:rsidR="004B634C" w:rsidRPr="005B08CD">
        <w:rPr>
          <w:rStyle w:val="CharPartText"/>
        </w:rPr>
        <w:t>Measures for a later sitting</w:t>
      </w:r>
      <w:r w:rsidR="009C3E26" w:rsidRPr="005B08CD">
        <w:rPr>
          <w:rStyle w:val="CharPartText"/>
        </w:rPr>
        <w:t>)</w:t>
      </w:r>
      <w:r w:rsidRPr="005B08CD">
        <w:rPr>
          <w:rStyle w:val="CharPartText"/>
        </w:rPr>
        <w:t xml:space="preserve"> Act 2022</w:t>
      </w:r>
    </w:p>
    <w:p w14:paraId="7961DB37" w14:textId="77777777" w:rsidR="006768EA" w:rsidRPr="005B08CD" w:rsidRDefault="006768EA" w:rsidP="006768EA">
      <w:pPr>
        <w:pStyle w:val="Header"/>
      </w:pPr>
      <w:r w:rsidRPr="005B08CD">
        <w:rPr>
          <w:rStyle w:val="CharDivNo"/>
        </w:rPr>
        <w:t xml:space="preserve"> </w:t>
      </w:r>
      <w:r w:rsidRPr="005B08CD">
        <w:rPr>
          <w:rStyle w:val="CharDivText"/>
        </w:rPr>
        <w:t xml:space="preserve"> </w:t>
      </w:r>
    </w:p>
    <w:p w14:paraId="3A23BB93" w14:textId="77777777" w:rsidR="006768EA" w:rsidRPr="00F86B1C" w:rsidRDefault="006768EA" w:rsidP="006768EA">
      <w:pPr>
        <w:pStyle w:val="ActHead5"/>
      </w:pPr>
      <w:r w:rsidRPr="005B08CD">
        <w:rPr>
          <w:rStyle w:val="CharSectno"/>
        </w:rPr>
        <w:t>1000</w:t>
      </w:r>
      <w:r w:rsidRPr="005B08CD">
        <w:rPr>
          <w:rStyle w:val="CharSectno"/>
        </w:rPr>
        <w:noBreakHyphen/>
        <w:t>3.</w:t>
      </w:r>
      <w:proofErr w:type="gramStart"/>
      <w:r w:rsidRPr="005B08CD">
        <w:rPr>
          <w:rStyle w:val="CharSectno"/>
        </w:rPr>
        <w:t>01</w:t>
      </w:r>
      <w:r w:rsidRPr="00F86B1C">
        <w:t xml:space="preserve">  Application</w:t>
      </w:r>
      <w:proofErr w:type="gramEnd"/>
      <w:r w:rsidRPr="00F86B1C">
        <w:t xml:space="preserve"> of amendments</w:t>
      </w:r>
    </w:p>
    <w:p w14:paraId="07DFD424" w14:textId="77777777" w:rsidR="006768EA" w:rsidRDefault="006768EA" w:rsidP="006768EA">
      <w:pPr>
        <w:pStyle w:val="subsection"/>
      </w:pPr>
      <w:r w:rsidRPr="00F86B1C">
        <w:tab/>
      </w:r>
      <w:r w:rsidRPr="00F86B1C">
        <w:tab/>
        <w:t>The amendments of section 307</w:t>
      </w:r>
      <w:r>
        <w:noBreakHyphen/>
      </w:r>
      <w:r w:rsidRPr="00F86B1C">
        <w:t xml:space="preserve">70.02 made by </w:t>
      </w:r>
      <w:r w:rsidRPr="001F0AAE">
        <w:t>Schedule X</w:t>
      </w:r>
      <w:r w:rsidRPr="00F86B1C">
        <w:t xml:space="preserve"> to the </w:t>
      </w:r>
      <w:r w:rsidR="009C3E26" w:rsidRPr="009C3E26">
        <w:rPr>
          <w:i/>
        </w:rPr>
        <w:t>Treasury Laws Amendment (</w:t>
      </w:r>
      <w:r w:rsidR="004B634C" w:rsidRPr="004B634C">
        <w:rPr>
          <w:rStyle w:val="Emphasis"/>
          <w:iCs w:val="0"/>
          <w:color w:val="000000"/>
          <w:shd w:val="clear" w:color="auto" w:fill="FFFFFF"/>
        </w:rPr>
        <w:t>Measures for a later sitting</w:t>
      </w:r>
      <w:r w:rsidR="009C3E26" w:rsidRPr="009C3E26">
        <w:rPr>
          <w:i/>
        </w:rPr>
        <w:t>)</w:t>
      </w:r>
      <w:r w:rsidRPr="006F6530">
        <w:rPr>
          <w:i/>
        </w:rPr>
        <w:t xml:space="preserve"> </w:t>
      </w:r>
      <w:r>
        <w:rPr>
          <w:i/>
        </w:rPr>
        <w:t xml:space="preserve">Act </w:t>
      </w:r>
      <w:r w:rsidRPr="006F6530">
        <w:rPr>
          <w:i/>
        </w:rPr>
        <w:t>2022</w:t>
      </w:r>
      <w:r w:rsidRPr="00F86B1C">
        <w:t xml:space="preserve"> apply in relation to income years starting on or after 1 July 2007.</w:t>
      </w:r>
    </w:p>
    <w:p w14:paraId="30DA2579" w14:textId="77777777" w:rsidR="006768EA" w:rsidRDefault="003337D8" w:rsidP="006768EA">
      <w:pPr>
        <w:pStyle w:val="Transitional"/>
      </w:pPr>
      <w:proofErr w:type="gramStart"/>
      <w:r>
        <w:lastRenderedPageBreak/>
        <w:t>4</w:t>
      </w:r>
      <w:r w:rsidR="006768EA">
        <w:t xml:space="preserve">  Application</w:t>
      </w:r>
      <w:proofErr w:type="gramEnd"/>
      <w:r w:rsidR="006768EA">
        <w:t xml:space="preserve"> of amendments</w:t>
      </w:r>
    </w:p>
    <w:p w14:paraId="3BDC55DE" w14:textId="77777777" w:rsidR="006768EA" w:rsidRDefault="006768EA" w:rsidP="006768EA">
      <w:pPr>
        <w:pStyle w:val="Item"/>
      </w:pPr>
      <w:r>
        <w:t xml:space="preserve">Part 1000-3 of the </w:t>
      </w:r>
      <w:r>
        <w:rPr>
          <w:i/>
          <w:iCs/>
        </w:rPr>
        <w:t>Income Tax Assessment (1997 Act) Regulations 2021</w:t>
      </w:r>
      <w:r>
        <w:t xml:space="preserve">, as inserted by this Schedule, has effect despite subsection 12(2) of the </w:t>
      </w:r>
      <w:r>
        <w:rPr>
          <w:i/>
          <w:iCs/>
        </w:rPr>
        <w:t>Legislation Act 2003</w:t>
      </w:r>
      <w:r>
        <w:t>.</w:t>
      </w:r>
    </w:p>
    <w:p w14:paraId="0ED7075C" w14:textId="77777777" w:rsidR="00827FBD" w:rsidRPr="00767FBB" w:rsidRDefault="00827FBD" w:rsidP="00827FBD">
      <w:pPr>
        <w:pStyle w:val="ActHead9"/>
        <w:rPr>
          <w:i w:val="0"/>
        </w:rPr>
      </w:pPr>
      <w:r w:rsidRPr="00F86B1C">
        <w:t>Income Tax Assessment Act 1997</w:t>
      </w:r>
      <w:bookmarkEnd w:id="3"/>
    </w:p>
    <w:p w14:paraId="6A420280" w14:textId="77777777" w:rsidR="00827FBD" w:rsidRPr="00F86B1C" w:rsidRDefault="003337D8" w:rsidP="00827FBD">
      <w:pPr>
        <w:pStyle w:val="ItemHead"/>
      </w:pPr>
      <w:proofErr w:type="gramStart"/>
      <w:r>
        <w:t>5</w:t>
      </w:r>
      <w:r w:rsidR="00827FBD" w:rsidRPr="00F86B1C">
        <w:t xml:space="preserve">  Section</w:t>
      </w:r>
      <w:proofErr w:type="gramEnd"/>
      <w:r w:rsidR="00827FBD" w:rsidRPr="00F86B1C">
        <w:t> 13</w:t>
      </w:r>
      <w:r w:rsidR="00827FBD">
        <w:noBreakHyphen/>
      </w:r>
      <w:r w:rsidR="00827FBD" w:rsidRPr="00F86B1C">
        <w:t>1 (at the end of the table item headed “superannuation”)</w:t>
      </w:r>
    </w:p>
    <w:p w14:paraId="0166DD8B" w14:textId="77777777" w:rsidR="00827FBD" w:rsidRPr="00F86B1C" w:rsidRDefault="00827FBD" w:rsidP="00827FBD">
      <w:pPr>
        <w:pStyle w:val="Item"/>
      </w:pPr>
      <w:r w:rsidRPr="00F86B1C">
        <w:t>Add:</w:t>
      </w:r>
    </w:p>
    <w:tbl>
      <w:tblPr>
        <w:tblW w:w="7202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22"/>
        <w:gridCol w:w="1980"/>
      </w:tblGrid>
      <w:tr w:rsidR="00827FBD" w:rsidRPr="00F86B1C" w14:paraId="13EDC45F" w14:textId="77777777" w:rsidTr="00487473"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624DC655" w14:textId="77777777" w:rsidR="00827FBD" w:rsidRPr="00F86B1C" w:rsidRDefault="00827FBD" w:rsidP="00487473">
            <w:pPr>
              <w:pStyle w:val="tableIndentText"/>
              <w:rPr>
                <w:rFonts w:ascii="Times New Roman" w:hAnsi="Times New Roman"/>
              </w:rPr>
            </w:pPr>
            <w:r w:rsidRPr="00F86B1C">
              <w:rPr>
                <w:rFonts w:ascii="Times New Roman" w:hAnsi="Times New Roman"/>
              </w:rPr>
              <w:t xml:space="preserve">veterans’ invalidity pensions </w:t>
            </w:r>
            <w:r w:rsidRPr="00F86B1C">
              <w:rPr>
                <w:rFonts w:ascii="Times New Roman" w:hAnsi="Times New Roman"/>
              </w:rPr>
              <w:tab/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5CBE847E" w14:textId="77777777" w:rsidR="00827FBD" w:rsidRPr="00F86B1C" w:rsidRDefault="00827FBD" w:rsidP="00487473">
            <w:pPr>
              <w:pStyle w:val="tableText0"/>
              <w:tabs>
                <w:tab w:val="left" w:leader="dot" w:pos="5245"/>
              </w:tabs>
              <w:spacing w:line="240" w:lineRule="auto"/>
            </w:pPr>
            <w:r w:rsidRPr="00F86B1C">
              <w:t>Subdivision 301</w:t>
            </w:r>
            <w:r>
              <w:noBreakHyphen/>
            </w:r>
            <w:r w:rsidRPr="00F86B1C">
              <w:t>F</w:t>
            </w:r>
          </w:p>
        </w:tc>
      </w:tr>
    </w:tbl>
    <w:p w14:paraId="239327E3" w14:textId="77777777" w:rsidR="00827FBD" w:rsidRPr="00F86B1C" w:rsidRDefault="003337D8" w:rsidP="00827FBD">
      <w:pPr>
        <w:pStyle w:val="ItemHead"/>
      </w:pPr>
      <w:proofErr w:type="gramStart"/>
      <w:r>
        <w:t>6</w:t>
      </w:r>
      <w:r w:rsidR="00827FBD" w:rsidRPr="00F86B1C">
        <w:t xml:space="preserve">  Subsection</w:t>
      </w:r>
      <w:proofErr w:type="gramEnd"/>
      <w:r w:rsidR="00827FBD" w:rsidRPr="00F86B1C">
        <w:t> 63</w:t>
      </w:r>
      <w:r w:rsidR="00827FBD">
        <w:noBreakHyphen/>
      </w:r>
      <w:r w:rsidR="00827FBD" w:rsidRPr="00F86B1C">
        <w:t>10(1) (after table item 20)</w:t>
      </w:r>
    </w:p>
    <w:p w14:paraId="5F6DEBDB" w14:textId="77777777" w:rsidR="00827FBD" w:rsidRPr="00F86B1C" w:rsidRDefault="00827FBD" w:rsidP="00827FBD">
      <w:pPr>
        <w:pStyle w:val="Item"/>
      </w:pPr>
      <w:r w:rsidRPr="00F86B1C">
        <w:t>Insert:</w:t>
      </w:r>
    </w:p>
    <w:p w14:paraId="16FE19D6" w14:textId="77777777" w:rsidR="00827FBD" w:rsidRPr="00F86B1C" w:rsidRDefault="00827FBD" w:rsidP="00827FBD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241"/>
        <w:gridCol w:w="3131"/>
      </w:tblGrid>
      <w:tr w:rsidR="00827FBD" w:rsidRPr="00F86B1C" w14:paraId="69525FCE" w14:textId="77777777" w:rsidTr="00487473">
        <w:tc>
          <w:tcPr>
            <w:tcW w:w="714" w:type="dxa"/>
            <w:shd w:val="clear" w:color="auto" w:fill="auto"/>
          </w:tcPr>
          <w:p w14:paraId="2D31E216" w14:textId="77777777" w:rsidR="00827FBD" w:rsidRPr="00F86B1C" w:rsidRDefault="00827FBD" w:rsidP="00487473">
            <w:pPr>
              <w:pStyle w:val="Tabletext"/>
            </w:pPr>
            <w:r w:rsidRPr="00F86B1C">
              <w:t>21</w:t>
            </w:r>
          </w:p>
        </w:tc>
        <w:tc>
          <w:tcPr>
            <w:tcW w:w="3241" w:type="dxa"/>
            <w:shd w:val="clear" w:color="auto" w:fill="auto"/>
          </w:tcPr>
          <w:p w14:paraId="6DBB3A6F" w14:textId="77777777" w:rsidR="00827FBD" w:rsidRPr="00F86B1C" w:rsidRDefault="00827FBD" w:rsidP="00487473">
            <w:pPr>
              <w:pStyle w:val="Tabletext"/>
            </w:pPr>
            <w:r w:rsidRPr="00F86B1C">
              <w:rPr>
                <w:position w:val="6"/>
                <w:sz w:val="16"/>
              </w:rPr>
              <w:t>*</w:t>
            </w:r>
            <w:r w:rsidRPr="00F86B1C">
              <w:t>Tax offset under Subdivision 301</w:t>
            </w:r>
            <w:r>
              <w:noBreakHyphen/>
            </w:r>
            <w:r w:rsidRPr="00F86B1C">
              <w:t>F (veterans’ superannuation (invalidity pension) tax offset)</w:t>
            </w:r>
          </w:p>
        </w:tc>
        <w:tc>
          <w:tcPr>
            <w:tcW w:w="3131" w:type="dxa"/>
            <w:shd w:val="clear" w:color="auto" w:fill="auto"/>
          </w:tcPr>
          <w:p w14:paraId="42BDA95D" w14:textId="77777777" w:rsidR="00827FBD" w:rsidRPr="00F86B1C" w:rsidRDefault="00827FBD" w:rsidP="00487473">
            <w:pPr>
              <w:pStyle w:val="Tabletext"/>
            </w:pPr>
            <w:r w:rsidRPr="00F86B1C">
              <w:t xml:space="preserve">Apply it against your liability (if any) to pay </w:t>
            </w:r>
            <w:r w:rsidRPr="00F86B1C">
              <w:rPr>
                <w:position w:val="6"/>
                <w:sz w:val="16"/>
              </w:rPr>
              <w:t>*</w:t>
            </w:r>
            <w:r w:rsidRPr="00F86B1C">
              <w:t>Medicare levy for the income year.</w:t>
            </w:r>
          </w:p>
          <w:p w14:paraId="01172423" w14:textId="77777777" w:rsidR="00827FBD" w:rsidRPr="00F86B1C" w:rsidRDefault="00827FBD" w:rsidP="00487473">
            <w:pPr>
              <w:pStyle w:val="Tabletext"/>
            </w:pPr>
            <w:r w:rsidRPr="00F86B1C">
              <w:t xml:space="preserve">To the extent that an amount of it remains, apply it against your liability (if any) to pay </w:t>
            </w:r>
            <w:r w:rsidRPr="00F86B1C">
              <w:rPr>
                <w:position w:val="6"/>
                <w:sz w:val="16"/>
              </w:rPr>
              <w:t>*</w:t>
            </w:r>
            <w:r w:rsidRPr="00F86B1C">
              <w:t>Medicare levy (fringe benefits) surcharge for the income year.</w:t>
            </w:r>
          </w:p>
          <w:p w14:paraId="6FD213E6" w14:textId="77777777" w:rsidR="00827FBD" w:rsidRPr="00F86B1C" w:rsidRDefault="00827FBD" w:rsidP="00487473">
            <w:pPr>
              <w:pStyle w:val="Tabletext"/>
            </w:pPr>
            <w:r w:rsidRPr="00F86B1C">
              <w:t>To the extent that an amount of it remains, you cannot get a refund of it, you cannot transfer it and you cannot carry it forward to a later income year</w:t>
            </w:r>
          </w:p>
        </w:tc>
      </w:tr>
    </w:tbl>
    <w:p w14:paraId="183253F4" w14:textId="77777777" w:rsidR="00827FBD" w:rsidRPr="00F86B1C" w:rsidRDefault="003337D8" w:rsidP="00827FBD">
      <w:pPr>
        <w:pStyle w:val="ItemHead"/>
      </w:pPr>
      <w:proofErr w:type="gramStart"/>
      <w:r>
        <w:t>7</w:t>
      </w:r>
      <w:r w:rsidR="00827FBD" w:rsidRPr="00F86B1C">
        <w:t xml:space="preserve">  At</w:t>
      </w:r>
      <w:proofErr w:type="gramEnd"/>
      <w:r w:rsidR="00827FBD" w:rsidRPr="00F86B1C">
        <w:t xml:space="preserve"> the end of Division 301</w:t>
      </w:r>
    </w:p>
    <w:p w14:paraId="5DCB839E" w14:textId="77777777" w:rsidR="00827FBD" w:rsidRPr="00F86B1C" w:rsidRDefault="00827FBD" w:rsidP="00827FBD">
      <w:pPr>
        <w:pStyle w:val="Item"/>
      </w:pPr>
      <w:r w:rsidRPr="00F86B1C">
        <w:t>Add:</w:t>
      </w:r>
    </w:p>
    <w:p w14:paraId="63852547" w14:textId="77777777" w:rsidR="00827FBD" w:rsidRPr="00F86B1C" w:rsidRDefault="00827FBD" w:rsidP="00827FBD">
      <w:pPr>
        <w:pStyle w:val="ActHead4"/>
      </w:pPr>
      <w:bookmarkStart w:id="5" w:name="_Toc94272667"/>
      <w:r w:rsidRPr="005B08CD">
        <w:rPr>
          <w:rStyle w:val="CharSubdNo"/>
        </w:rPr>
        <w:t>Subdivision 301</w:t>
      </w:r>
      <w:r w:rsidRPr="005B08CD">
        <w:rPr>
          <w:rStyle w:val="CharSubdNo"/>
        </w:rPr>
        <w:noBreakHyphen/>
        <w:t>F</w:t>
      </w:r>
      <w:r w:rsidRPr="00F86B1C">
        <w:t>—</w:t>
      </w:r>
      <w:r w:rsidRPr="005B08CD">
        <w:rPr>
          <w:rStyle w:val="CharSubdText"/>
        </w:rPr>
        <w:t>Veterans’ superannuation (invalidity pension) tax offset</w:t>
      </w:r>
      <w:bookmarkEnd w:id="5"/>
    </w:p>
    <w:p w14:paraId="05F40FAE" w14:textId="77777777" w:rsidR="00827FBD" w:rsidRPr="00F86B1C" w:rsidRDefault="00827FBD" w:rsidP="00827FBD">
      <w:pPr>
        <w:pStyle w:val="TofSectsHeading"/>
      </w:pPr>
      <w:r w:rsidRPr="00F86B1C">
        <w:t>Table of sections</w:t>
      </w:r>
    </w:p>
    <w:p w14:paraId="7F0A357D" w14:textId="77777777" w:rsidR="00827FBD" w:rsidRPr="00F86B1C" w:rsidRDefault="00827FBD" w:rsidP="00827FBD">
      <w:pPr>
        <w:pStyle w:val="TofSectsSection"/>
      </w:pPr>
      <w:r w:rsidRPr="00F86B1C">
        <w:t>301</w:t>
      </w:r>
      <w:r>
        <w:noBreakHyphen/>
      </w:r>
      <w:r w:rsidRPr="00F86B1C">
        <w:t>275</w:t>
      </w:r>
      <w:r w:rsidRPr="00F86B1C">
        <w:tab/>
        <w:t>Veterans’ superannuation (invalidity pension) tax offset</w:t>
      </w:r>
    </w:p>
    <w:p w14:paraId="45B2EDDA" w14:textId="77777777" w:rsidR="00827FBD" w:rsidRPr="00F86B1C" w:rsidRDefault="00827FBD" w:rsidP="00827FBD">
      <w:pPr>
        <w:pStyle w:val="ActHead5"/>
      </w:pPr>
      <w:bookmarkStart w:id="6" w:name="_Toc94272668"/>
      <w:r w:rsidRPr="005B08CD">
        <w:rPr>
          <w:rStyle w:val="CharSectno"/>
        </w:rPr>
        <w:lastRenderedPageBreak/>
        <w:t>301</w:t>
      </w:r>
      <w:r w:rsidRPr="005B08CD">
        <w:rPr>
          <w:rStyle w:val="CharSectno"/>
        </w:rPr>
        <w:noBreakHyphen/>
      </w:r>
      <w:proofErr w:type="gramStart"/>
      <w:r w:rsidRPr="005B08CD">
        <w:rPr>
          <w:rStyle w:val="CharSectno"/>
        </w:rPr>
        <w:t>275</w:t>
      </w:r>
      <w:r w:rsidRPr="00F86B1C">
        <w:t xml:space="preserve">  Veterans</w:t>
      </w:r>
      <w:proofErr w:type="gramEnd"/>
      <w:r w:rsidRPr="00F86B1C">
        <w:t>’ superannuation (invalidity pension) tax offset</w:t>
      </w:r>
      <w:bookmarkEnd w:id="6"/>
    </w:p>
    <w:p w14:paraId="7C5B9E55" w14:textId="77777777" w:rsidR="00827FBD" w:rsidRPr="00F86B1C" w:rsidRDefault="00827FBD" w:rsidP="00827FBD">
      <w:pPr>
        <w:pStyle w:val="subsection"/>
      </w:pPr>
      <w:r w:rsidRPr="00F86B1C">
        <w:tab/>
        <w:t>(1)</w:t>
      </w:r>
      <w:r w:rsidRPr="00F86B1C">
        <w:tab/>
        <w:t xml:space="preserve">You are entitled to a </w:t>
      </w:r>
      <w:r w:rsidRPr="00F86B1C">
        <w:rPr>
          <w:position w:val="6"/>
          <w:sz w:val="16"/>
        </w:rPr>
        <w:t>*</w:t>
      </w:r>
      <w:r w:rsidRPr="00F86B1C">
        <w:t>tax offset for an income year if:</w:t>
      </w:r>
    </w:p>
    <w:p w14:paraId="61D6106C" w14:textId="77777777" w:rsidR="00827FBD" w:rsidRPr="00F86B1C" w:rsidRDefault="00827FBD" w:rsidP="00827FBD">
      <w:pPr>
        <w:pStyle w:val="paragraph"/>
      </w:pPr>
      <w:r w:rsidRPr="00F86B1C">
        <w:tab/>
        <w:t>(a)</w:t>
      </w:r>
      <w:r w:rsidRPr="00F86B1C">
        <w:tab/>
        <w:t>you are an individual; and</w:t>
      </w:r>
    </w:p>
    <w:p w14:paraId="6C40EEA6" w14:textId="77777777" w:rsidR="00827FBD" w:rsidRPr="00F86B1C" w:rsidRDefault="00827FBD" w:rsidP="00827FBD">
      <w:pPr>
        <w:pStyle w:val="paragraph"/>
      </w:pPr>
      <w:r w:rsidRPr="00F86B1C">
        <w:tab/>
        <w:t>(b)</w:t>
      </w:r>
      <w:r w:rsidRPr="00F86B1C">
        <w:tab/>
        <w:t xml:space="preserve">during the income year, you receive </w:t>
      </w:r>
      <w:r>
        <w:t xml:space="preserve">one or more </w:t>
      </w:r>
      <w:r w:rsidRPr="00F86B1C">
        <w:rPr>
          <w:position w:val="6"/>
          <w:sz w:val="16"/>
        </w:rPr>
        <w:t>*</w:t>
      </w:r>
      <w:r w:rsidRPr="00F86B1C">
        <w:t xml:space="preserve">superannuation </w:t>
      </w:r>
      <w:r>
        <w:t>lump sums that are</w:t>
      </w:r>
      <w:r w:rsidRPr="009439DC">
        <w:t xml:space="preserve"> </w:t>
      </w:r>
      <w:r>
        <w:t>payments</w:t>
      </w:r>
      <w:r w:rsidRPr="009439DC">
        <w:t xml:space="preserve"> of:</w:t>
      </w:r>
    </w:p>
    <w:p w14:paraId="12105A55" w14:textId="77777777" w:rsidR="00827FBD" w:rsidRPr="00F86B1C" w:rsidRDefault="00827FBD" w:rsidP="00827FBD">
      <w:pPr>
        <w:pStyle w:val="paragraphsub"/>
      </w:pPr>
      <w:r w:rsidRPr="00F86B1C">
        <w:tab/>
        <w:t>(</w:t>
      </w:r>
      <w:proofErr w:type="spellStart"/>
      <w:r w:rsidRPr="00F86B1C">
        <w:t>i</w:t>
      </w:r>
      <w:proofErr w:type="spellEnd"/>
      <w:r w:rsidRPr="00F86B1C">
        <w:t>)</w:t>
      </w:r>
      <w:r w:rsidRPr="00F86B1C">
        <w:tab/>
        <w:t xml:space="preserve">invalidity pay within the meaning of the </w:t>
      </w:r>
      <w:r w:rsidRPr="00F86B1C">
        <w:rPr>
          <w:i/>
        </w:rPr>
        <w:t>Defence Force Retirement and Death Benefits Act 1973</w:t>
      </w:r>
      <w:r w:rsidRPr="00F86B1C">
        <w:t>; or</w:t>
      </w:r>
    </w:p>
    <w:p w14:paraId="18662475" w14:textId="77777777" w:rsidR="00827FBD" w:rsidRDefault="00827FBD" w:rsidP="00827FBD">
      <w:pPr>
        <w:pStyle w:val="paragraphsub"/>
      </w:pPr>
      <w:r w:rsidRPr="00F86B1C">
        <w:tab/>
        <w:t>(ii)</w:t>
      </w:r>
      <w:r w:rsidRPr="00F86B1C">
        <w:tab/>
        <w:t xml:space="preserve">an invalidity pension under the superannuation scheme established under the </w:t>
      </w:r>
      <w:r w:rsidRPr="00F86B1C">
        <w:rPr>
          <w:i/>
        </w:rPr>
        <w:t>Military Superannuation and Benefits Act 1991</w:t>
      </w:r>
      <w:r w:rsidR="00956DD1">
        <w:t>; or</w:t>
      </w:r>
    </w:p>
    <w:p w14:paraId="21914B1D" w14:textId="77777777" w:rsidR="00956DD1" w:rsidRPr="00F86B1C" w:rsidRDefault="00956DD1" w:rsidP="00827FBD">
      <w:pPr>
        <w:pStyle w:val="paragraphsub"/>
      </w:pPr>
      <w:r>
        <w:tab/>
        <w:t>(iii)</w:t>
      </w:r>
      <w:r>
        <w:tab/>
      </w:r>
      <w:r w:rsidR="00734AF0">
        <w:t xml:space="preserve">a pension mentioned in </w:t>
      </w:r>
      <w:r w:rsidR="00A02FE7">
        <w:t xml:space="preserve">a paragraph of </w:t>
      </w:r>
      <w:r w:rsidR="00734AF0">
        <w:t>subsection</w:t>
      </w:r>
      <w:r w:rsidR="00734AF0" w:rsidRPr="00F86B1C">
        <w:t> 307</w:t>
      </w:r>
      <w:r w:rsidR="00734AF0">
        <w:noBreakHyphen/>
      </w:r>
      <w:r w:rsidR="00734AF0" w:rsidRPr="00F86B1C">
        <w:t>70.02(1</w:t>
      </w:r>
      <w:r w:rsidR="00A02FE7">
        <w:t>A</w:t>
      </w:r>
      <w:r w:rsidR="00734AF0">
        <w:t xml:space="preserve">) of the </w:t>
      </w:r>
      <w:r w:rsidR="00734AF0" w:rsidRPr="00734AF0">
        <w:rPr>
          <w:i/>
        </w:rPr>
        <w:t>Income Tax Assessment (1997 Act) Regulations 2021</w:t>
      </w:r>
      <w:r w:rsidR="00734AF0">
        <w:t>.</w:t>
      </w:r>
    </w:p>
    <w:p w14:paraId="5DFB4A43" w14:textId="77777777" w:rsidR="00827FBD" w:rsidRPr="00F86B1C" w:rsidRDefault="00827FBD" w:rsidP="00827FBD">
      <w:pPr>
        <w:pStyle w:val="subsection"/>
      </w:pPr>
      <w:r w:rsidRPr="00F86B1C">
        <w:tab/>
        <w:t>(2)</w:t>
      </w:r>
      <w:r w:rsidRPr="00F86B1C">
        <w:tab/>
        <w:t xml:space="preserve">The amount of your </w:t>
      </w:r>
      <w:r w:rsidRPr="00F86B1C">
        <w:rPr>
          <w:position w:val="6"/>
          <w:sz w:val="16"/>
        </w:rPr>
        <w:t>*</w:t>
      </w:r>
      <w:r w:rsidRPr="00F86B1C">
        <w:t>tax offset is worked out as follows:</w:t>
      </w:r>
    </w:p>
    <w:p w14:paraId="0C5CC50F" w14:textId="77777777" w:rsidR="00827FBD" w:rsidRDefault="00827FBD" w:rsidP="00827FBD">
      <w:pPr>
        <w:pStyle w:val="paragraph"/>
      </w:pPr>
      <w:r w:rsidRPr="00F86B1C">
        <w:tab/>
        <w:t>(a)</w:t>
      </w:r>
      <w:r w:rsidRPr="00F86B1C">
        <w:tab/>
      </w:r>
      <w:r>
        <w:t>first, work out the amount by which your basic income tax liability exceeds the total of the amount of your tax offsets (if any) for the income year under:</w:t>
      </w:r>
    </w:p>
    <w:p w14:paraId="5E008652" w14:textId="77777777" w:rsidR="00827FBD" w:rsidRDefault="00827FBD" w:rsidP="00827FBD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this Division (other than this Subdivision); and</w:t>
      </w:r>
    </w:p>
    <w:p w14:paraId="552DE8A1" w14:textId="77777777" w:rsidR="00827FBD" w:rsidRDefault="00827FBD" w:rsidP="00827FBD">
      <w:pPr>
        <w:pStyle w:val="paragraphsub"/>
      </w:pPr>
      <w:r>
        <w:tab/>
        <w:t>(ii)</w:t>
      </w:r>
      <w:r>
        <w:tab/>
        <w:t xml:space="preserve">Subdivision AB of Division 17 of Part III of the </w:t>
      </w:r>
      <w:r w:rsidRPr="00824837">
        <w:rPr>
          <w:i/>
        </w:rPr>
        <w:t xml:space="preserve">Income Tax Assessment Act </w:t>
      </w:r>
      <w:proofErr w:type="gramStart"/>
      <w:r w:rsidRPr="00824837">
        <w:rPr>
          <w:i/>
        </w:rPr>
        <w:t>1936</w:t>
      </w:r>
      <w:r>
        <w:t>;</w:t>
      </w:r>
      <w:proofErr w:type="gramEnd"/>
    </w:p>
    <w:p w14:paraId="5D425775" w14:textId="77777777" w:rsidR="00827FBD" w:rsidRPr="00F86B1C" w:rsidRDefault="00827FBD" w:rsidP="00827FBD">
      <w:pPr>
        <w:pStyle w:val="paragraph"/>
      </w:pPr>
      <w:r>
        <w:tab/>
        <w:t>(b)</w:t>
      </w:r>
      <w:r>
        <w:tab/>
        <w:t>next</w:t>
      </w:r>
      <w:r w:rsidRPr="00F86B1C">
        <w:t>, work out the total of:</w:t>
      </w:r>
    </w:p>
    <w:p w14:paraId="5521FDB7" w14:textId="77777777" w:rsidR="00827FBD" w:rsidRPr="00F86B1C" w:rsidRDefault="00827FBD" w:rsidP="00827FBD">
      <w:pPr>
        <w:pStyle w:val="paragraphsub"/>
      </w:pPr>
      <w:r w:rsidRPr="00F86B1C">
        <w:tab/>
        <w:t>(</w:t>
      </w:r>
      <w:proofErr w:type="spellStart"/>
      <w:r w:rsidRPr="00F86B1C">
        <w:t>i</w:t>
      </w:r>
      <w:proofErr w:type="spellEnd"/>
      <w:r w:rsidRPr="00F86B1C">
        <w:t>)</w:t>
      </w:r>
      <w:r w:rsidRPr="00F86B1C">
        <w:tab/>
      </w:r>
      <w:r>
        <w:t>the amount worked out under paragraph (a)</w:t>
      </w:r>
      <w:r w:rsidRPr="00F86B1C">
        <w:t>; and</w:t>
      </w:r>
    </w:p>
    <w:p w14:paraId="140F49FF" w14:textId="77777777" w:rsidR="00827FBD" w:rsidRPr="00BF6FD6" w:rsidRDefault="00827FBD" w:rsidP="00827FBD">
      <w:pPr>
        <w:pStyle w:val="paragraphsub"/>
      </w:pPr>
      <w:r w:rsidRPr="00F86B1C">
        <w:tab/>
        <w:t>(ii)</w:t>
      </w:r>
      <w:r w:rsidRPr="00F86B1C">
        <w:tab/>
        <w:t xml:space="preserve">the amounts (if any) of </w:t>
      </w:r>
      <w:r w:rsidRPr="00F86B1C">
        <w:rPr>
          <w:position w:val="6"/>
          <w:sz w:val="16"/>
        </w:rPr>
        <w:t>*</w:t>
      </w:r>
      <w:r w:rsidRPr="00F86B1C">
        <w:t xml:space="preserve">Medicare levy and </w:t>
      </w:r>
      <w:r w:rsidRPr="00F86B1C">
        <w:rPr>
          <w:position w:val="6"/>
          <w:sz w:val="16"/>
        </w:rPr>
        <w:t>*</w:t>
      </w:r>
      <w:r w:rsidRPr="00F86B1C">
        <w:t xml:space="preserve">Medicare levy (fringe benefits) surcharge you are liable to pay for the income </w:t>
      </w:r>
      <w:proofErr w:type="gramStart"/>
      <w:r w:rsidRPr="00F86B1C">
        <w:t>year;</w:t>
      </w:r>
      <w:proofErr w:type="gramEnd"/>
    </w:p>
    <w:p w14:paraId="2996806C" w14:textId="77777777" w:rsidR="00827FBD" w:rsidRDefault="00827FBD" w:rsidP="00827FBD">
      <w:pPr>
        <w:pStyle w:val="paragraph"/>
      </w:pPr>
      <w:r w:rsidRPr="00F86B1C">
        <w:tab/>
        <w:t>(</w:t>
      </w:r>
      <w:r>
        <w:t>c</w:t>
      </w:r>
      <w:r w:rsidRPr="00F86B1C">
        <w:t>)</w:t>
      </w:r>
      <w:r w:rsidRPr="00F86B1C">
        <w:tab/>
        <w:t>next, work out</w:t>
      </w:r>
      <w:r>
        <w:t xml:space="preserve"> the total of:</w:t>
      </w:r>
    </w:p>
    <w:p w14:paraId="0DC97F56" w14:textId="77777777" w:rsidR="00827FBD" w:rsidRDefault="00827FBD" w:rsidP="00827FBD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amount worked out under paragraph (a); and</w:t>
      </w:r>
    </w:p>
    <w:p w14:paraId="0626C064" w14:textId="77777777" w:rsidR="00827FBD" w:rsidRDefault="00827FBD" w:rsidP="00827FBD">
      <w:pPr>
        <w:pStyle w:val="paragraphsub"/>
      </w:pPr>
      <w:r>
        <w:tab/>
        <w:t>(ii)</w:t>
      </w:r>
      <w:r>
        <w:tab/>
      </w:r>
      <w:r w:rsidRPr="00F86B1C">
        <w:t xml:space="preserve">the amounts (if any) of Medicare levy and Medicare levy (fringe benefits) surcharge you are liable to pay for the income </w:t>
      </w:r>
      <w:proofErr w:type="gramStart"/>
      <w:r w:rsidRPr="00F86B1C">
        <w:t>year</w:t>
      </w:r>
      <w:r>
        <w:t>;</w:t>
      </w:r>
      <w:proofErr w:type="gramEnd"/>
    </w:p>
    <w:p w14:paraId="17AF6E02" w14:textId="77777777" w:rsidR="00827FBD" w:rsidRPr="00F86B1C" w:rsidRDefault="00827FBD" w:rsidP="00827FBD">
      <w:pPr>
        <w:pStyle w:val="paragraph"/>
      </w:pPr>
      <w:r>
        <w:tab/>
      </w:r>
      <w:r>
        <w:tab/>
      </w:r>
      <w:r w:rsidRPr="00F86B1C">
        <w:t>on the assumption</w:t>
      </w:r>
      <w:r>
        <w:t>s mentioned in subsection (3</w:t>
      </w:r>
      <w:proofErr w:type="gramStart"/>
      <w:r>
        <w:t>)</w:t>
      </w:r>
      <w:r w:rsidRPr="00F86B1C">
        <w:t>;</w:t>
      </w:r>
      <w:proofErr w:type="gramEnd"/>
    </w:p>
    <w:p w14:paraId="401C069D" w14:textId="77777777" w:rsidR="00827FBD" w:rsidRDefault="00827FBD" w:rsidP="00827FBD">
      <w:pPr>
        <w:pStyle w:val="paragraph"/>
      </w:pPr>
      <w:r w:rsidRPr="00F86B1C">
        <w:tab/>
        <w:t>(</w:t>
      </w:r>
      <w:r>
        <w:t>d</w:t>
      </w:r>
      <w:r w:rsidRPr="00F86B1C">
        <w:t>)</w:t>
      </w:r>
      <w:r w:rsidRPr="00F86B1C">
        <w:tab/>
        <w:t>next, work out the amount (if any) by which the total worked out under paragraph (</w:t>
      </w:r>
      <w:r>
        <w:t>b</w:t>
      </w:r>
      <w:r w:rsidRPr="00F86B1C">
        <w:t>) exceeds the total worked out under paragraph (</w:t>
      </w:r>
      <w:r>
        <w:t>c</w:t>
      </w:r>
      <w:r w:rsidRPr="00F86B1C">
        <w:t>).</w:t>
      </w:r>
    </w:p>
    <w:p w14:paraId="0E367E3E" w14:textId="77777777" w:rsidR="00827FBD" w:rsidRDefault="00827FBD" w:rsidP="00827FBD">
      <w:pPr>
        <w:pStyle w:val="subsection"/>
      </w:pPr>
      <w:r>
        <w:tab/>
        <w:t>(3)</w:t>
      </w:r>
      <w:r>
        <w:tab/>
        <w:t>For the purposes of paragraph (2)(c), the assumptions are that:</w:t>
      </w:r>
    </w:p>
    <w:p w14:paraId="5B95D5C1" w14:textId="77777777" w:rsidR="00827FBD" w:rsidRDefault="00827FBD" w:rsidP="00827FBD">
      <w:pPr>
        <w:pStyle w:val="paragraph"/>
      </w:pPr>
      <w:r>
        <w:tab/>
        <w:t>(a)</w:t>
      </w:r>
      <w:r>
        <w:tab/>
      </w:r>
      <w:r w:rsidRPr="00F86B1C">
        <w:t xml:space="preserve">each </w:t>
      </w:r>
      <w:r w:rsidRPr="00F86B1C">
        <w:rPr>
          <w:position w:val="6"/>
          <w:sz w:val="16"/>
        </w:rPr>
        <w:t>*</w:t>
      </w:r>
      <w:r w:rsidRPr="00F86B1C">
        <w:t xml:space="preserve">superannuation </w:t>
      </w:r>
      <w:r>
        <w:t>lump sum</w:t>
      </w:r>
      <w:r w:rsidRPr="00F86B1C">
        <w:t xml:space="preserve"> mentioned in paragraph (1)(b) were a </w:t>
      </w:r>
      <w:r w:rsidRPr="00F86B1C">
        <w:rPr>
          <w:position w:val="6"/>
          <w:sz w:val="16"/>
        </w:rPr>
        <w:t>*</w:t>
      </w:r>
      <w:r w:rsidRPr="00F86B1C">
        <w:t xml:space="preserve">superannuation </w:t>
      </w:r>
      <w:r>
        <w:t>income stream benefit; and</w:t>
      </w:r>
    </w:p>
    <w:p w14:paraId="1E364706" w14:textId="77777777" w:rsidR="00827FBD" w:rsidRDefault="00827FBD" w:rsidP="00827FBD">
      <w:pPr>
        <w:pStyle w:val="paragraph"/>
      </w:pPr>
      <w:r>
        <w:lastRenderedPageBreak/>
        <w:tab/>
        <w:t>(b)</w:t>
      </w:r>
      <w:r>
        <w:tab/>
        <w:t xml:space="preserve">for the purposes of section 307-125 (proportioning rule), the invalidity </w:t>
      </w:r>
      <w:proofErr w:type="gramStart"/>
      <w:r>
        <w:t>pay</w:t>
      </w:r>
      <w:proofErr w:type="gramEnd"/>
      <w:r>
        <w:t xml:space="preserve"> or invalidity pension mentioned in paragraph</w:t>
      </w:r>
      <w:r w:rsidR="009C3E26">
        <w:t> </w:t>
      </w:r>
      <w:r>
        <w:t>(1)(b) of this section were a *superannuation income stream.</w:t>
      </w:r>
    </w:p>
    <w:p w14:paraId="234F78F7" w14:textId="77777777" w:rsidR="00827FBD" w:rsidRPr="00767FBB" w:rsidRDefault="00827FBD" w:rsidP="00827FBD">
      <w:pPr>
        <w:pStyle w:val="ActHead9"/>
        <w:rPr>
          <w:i w:val="0"/>
        </w:rPr>
      </w:pPr>
      <w:bookmarkStart w:id="7" w:name="_Toc94272669"/>
      <w:r w:rsidRPr="00F86B1C">
        <w:t>Income Tax (Transitional Provisions) Act 1997</w:t>
      </w:r>
      <w:bookmarkEnd w:id="7"/>
    </w:p>
    <w:p w14:paraId="3AE04FA8" w14:textId="77777777" w:rsidR="00827FBD" w:rsidRPr="00F86B1C" w:rsidRDefault="003337D8" w:rsidP="00827FBD">
      <w:pPr>
        <w:pStyle w:val="ItemHead"/>
      </w:pPr>
      <w:proofErr w:type="gramStart"/>
      <w:r>
        <w:t>8</w:t>
      </w:r>
      <w:r w:rsidR="00827FBD" w:rsidRPr="00F86B1C">
        <w:t xml:space="preserve">  At</w:t>
      </w:r>
      <w:proofErr w:type="gramEnd"/>
      <w:r w:rsidR="00827FBD" w:rsidRPr="00F86B1C">
        <w:t xml:space="preserve"> the end of Division 301</w:t>
      </w:r>
    </w:p>
    <w:p w14:paraId="4A5CB526" w14:textId="77777777" w:rsidR="00827FBD" w:rsidRPr="00F86B1C" w:rsidRDefault="00827FBD" w:rsidP="00827FBD">
      <w:pPr>
        <w:pStyle w:val="Item"/>
      </w:pPr>
      <w:r w:rsidRPr="00F86B1C">
        <w:t>Add:</w:t>
      </w:r>
    </w:p>
    <w:p w14:paraId="619E59D4" w14:textId="77777777" w:rsidR="00827FBD" w:rsidRPr="00767FBB" w:rsidRDefault="00827FBD" w:rsidP="00827FBD">
      <w:pPr>
        <w:pStyle w:val="ActHead5"/>
      </w:pPr>
      <w:bookmarkStart w:id="8" w:name="_Toc94272670"/>
      <w:r w:rsidRPr="005B08CD">
        <w:rPr>
          <w:rStyle w:val="CharSectno"/>
        </w:rPr>
        <w:t>301</w:t>
      </w:r>
      <w:r w:rsidRPr="005B08CD">
        <w:rPr>
          <w:rStyle w:val="CharSectno"/>
        </w:rPr>
        <w:noBreakHyphen/>
      </w:r>
      <w:proofErr w:type="gramStart"/>
      <w:r w:rsidRPr="005B08CD">
        <w:rPr>
          <w:rStyle w:val="CharSectno"/>
        </w:rPr>
        <w:t>90</w:t>
      </w:r>
      <w:r w:rsidRPr="00F86B1C">
        <w:t xml:space="preserve">  Application</w:t>
      </w:r>
      <w:proofErr w:type="gramEnd"/>
      <w:r w:rsidRPr="00F86B1C">
        <w:t xml:space="preserve"> of Subdivision 301</w:t>
      </w:r>
      <w:r>
        <w:noBreakHyphen/>
      </w:r>
      <w:r w:rsidRPr="00F86B1C">
        <w:t xml:space="preserve">F of the </w:t>
      </w:r>
      <w:r w:rsidRPr="00F86B1C">
        <w:rPr>
          <w:i/>
        </w:rPr>
        <w:t>Income Tax Assessment Act 1997</w:t>
      </w:r>
      <w:bookmarkEnd w:id="8"/>
    </w:p>
    <w:p w14:paraId="12E910DB" w14:textId="77777777" w:rsidR="00D51D0C" w:rsidRDefault="00827FBD" w:rsidP="00827FBD">
      <w:pPr>
        <w:pStyle w:val="subsection"/>
      </w:pPr>
      <w:r w:rsidRPr="00F86B1C">
        <w:tab/>
      </w:r>
      <w:r w:rsidRPr="00F86B1C">
        <w:tab/>
        <w:t>Subdivision 301</w:t>
      </w:r>
      <w:r>
        <w:noBreakHyphen/>
      </w:r>
      <w:r w:rsidRPr="00F86B1C">
        <w:t xml:space="preserve">F of the </w:t>
      </w:r>
      <w:r w:rsidRPr="00F86B1C">
        <w:rPr>
          <w:i/>
        </w:rPr>
        <w:t>Income Tax Assessment Act 1997</w:t>
      </w:r>
      <w:r>
        <w:t xml:space="preserve"> applies</w:t>
      </w:r>
      <w:r w:rsidRPr="00F86B1C">
        <w:t xml:space="preserve"> </w:t>
      </w:r>
      <w:r>
        <w:t xml:space="preserve">in </w:t>
      </w:r>
      <w:r w:rsidRPr="00F86B1C">
        <w:t>relation to income years starting on or after 1 July 2007</w:t>
      </w:r>
      <w:r>
        <w:t>.</w:t>
      </w:r>
    </w:p>
    <w:p w14:paraId="1238582F" w14:textId="77777777" w:rsidR="00864B1C" w:rsidRPr="00F86B1C" w:rsidRDefault="00864B1C" w:rsidP="00864B1C">
      <w:pPr>
        <w:pStyle w:val="ActHead5"/>
        <w:rPr>
          <w:b w:val="0"/>
        </w:rPr>
      </w:pPr>
      <w:r w:rsidRPr="005B08CD">
        <w:rPr>
          <w:rStyle w:val="CharSectno"/>
        </w:rPr>
        <w:t>301</w:t>
      </w:r>
      <w:r w:rsidRPr="005B08CD">
        <w:rPr>
          <w:rStyle w:val="CharSectno"/>
        </w:rPr>
        <w:noBreakHyphen/>
      </w:r>
      <w:proofErr w:type="gramStart"/>
      <w:r w:rsidRPr="005B08CD">
        <w:rPr>
          <w:rStyle w:val="CharSectno"/>
        </w:rPr>
        <w:t>95</w:t>
      </w:r>
      <w:r w:rsidRPr="00F86B1C">
        <w:t xml:space="preserve">  Amendment</w:t>
      </w:r>
      <w:proofErr w:type="gramEnd"/>
      <w:r w:rsidRPr="00F86B1C">
        <w:t xml:space="preserve"> of assessments to give effect to Subdivision 301</w:t>
      </w:r>
      <w:r>
        <w:noBreakHyphen/>
      </w:r>
      <w:r w:rsidRPr="00F86B1C">
        <w:t xml:space="preserve">F of the </w:t>
      </w:r>
      <w:r w:rsidRPr="00F86B1C">
        <w:rPr>
          <w:i/>
        </w:rPr>
        <w:t>Income Tax Assessment Act 1997</w:t>
      </w:r>
      <w:r w:rsidRPr="00F86B1C">
        <w:rPr>
          <w:b w:val="0"/>
        </w:rPr>
        <w:t xml:space="preserve"> </w:t>
      </w:r>
      <w:r w:rsidRPr="00F86B1C">
        <w:t>etc.</w:t>
      </w:r>
    </w:p>
    <w:p w14:paraId="169BC683" w14:textId="77777777" w:rsidR="00864B1C" w:rsidRPr="00F86B1C" w:rsidRDefault="00864B1C" w:rsidP="00864B1C">
      <w:pPr>
        <w:pStyle w:val="subsection"/>
      </w:pPr>
      <w:r w:rsidRPr="00F86B1C">
        <w:tab/>
      </w:r>
      <w:r w:rsidRPr="00F86B1C">
        <w:tab/>
        <w:t xml:space="preserve">Section 170 of the </w:t>
      </w:r>
      <w:r w:rsidRPr="00F86B1C">
        <w:rPr>
          <w:i/>
        </w:rPr>
        <w:t>Income Tax Assessment Act 1936</w:t>
      </w:r>
      <w:r w:rsidRPr="00F86B1C">
        <w:t xml:space="preserve"> does not prevent the amendment of an assessment for the purposes of giving effect to the following in respect of an income year that starts on or before 1 July 2020:</w:t>
      </w:r>
    </w:p>
    <w:p w14:paraId="711B5558" w14:textId="77777777" w:rsidR="00864B1C" w:rsidRPr="00F86B1C" w:rsidRDefault="00864B1C" w:rsidP="00864B1C">
      <w:pPr>
        <w:pStyle w:val="paragraph"/>
      </w:pPr>
      <w:r w:rsidRPr="00F86B1C">
        <w:tab/>
        <w:t>(a)</w:t>
      </w:r>
      <w:r w:rsidRPr="00F86B1C">
        <w:tab/>
        <w:t>Subdivision 301</w:t>
      </w:r>
      <w:r>
        <w:noBreakHyphen/>
      </w:r>
      <w:r w:rsidRPr="00F86B1C">
        <w:t xml:space="preserve">F of the </w:t>
      </w:r>
      <w:r w:rsidRPr="00F86B1C">
        <w:rPr>
          <w:i/>
        </w:rPr>
        <w:t xml:space="preserve">Income Tax Assessment Act </w:t>
      </w:r>
      <w:proofErr w:type="gramStart"/>
      <w:r w:rsidRPr="00F86B1C">
        <w:rPr>
          <w:i/>
        </w:rPr>
        <w:t>1997</w:t>
      </w:r>
      <w:r w:rsidRPr="00F86B1C">
        <w:t>;</w:t>
      </w:r>
      <w:proofErr w:type="gramEnd"/>
    </w:p>
    <w:p w14:paraId="40A6154B" w14:textId="77777777" w:rsidR="00864B1C" w:rsidRPr="00F86B1C" w:rsidRDefault="00864B1C" w:rsidP="00864B1C">
      <w:pPr>
        <w:pStyle w:val="paragraph"/>
      </w:pPr>
      <w:r w:rsidRPr="00F86B1C">
        <w:tab/>
        <w:t>(b)</w:t>
      </w:r>
      <w:r w:rsidRPr="00F86B1C">
        <w:tab/>
        <w:t xml:space="preserve">the amendments of the </w:t>
      </w:r>
      <w:r w:rsidRPr="00F86B1C">
        <w:rPr>
          <w:i/>
        </w:rPr>
        <w:t>Income Tax Assessment (1997 Act) Regulations 2021</w:t>
      </w:r>
      <w:r w:rsidRPr="00F86B1C">
        <w:t xml:space="preserve"> made by </w:t>
      </w:r>
      <w:r w:rsidRPr="001F0AAE">
        <w:t>Schedule X</w:t>
      </w:r>
      <w:r w:rsidRPr="00F86B1C">
        <w:t xml:space="preserve"> to the </w:t>
      </w:r>
      <w:r w:rsidR="009C3E26" w:rsidRPr="009C3E26">
        <w:rPr>
          <w:i/>
        </w:rPr>
        <w:t>Treasury Laws Amendment (</w:t>
      </w:r>
      <w:r w:rsidR="004B634C" w:rsidRPr="004B634C">
        <w:rPr>
          <w:rStyle w:val="Emphasis"/>
          <w:iCs w:val="0"/>
          <w:color w:val="000000"/>
          <w:shd w:val="clear" w:color="auto" w:fill="FFFFFF"/>
        </w:rPr>
        <w:t>Measures for a later sitting</w:t>
      </w:r>
      <w:r w:rsidR="009C3E26" w:rsidRPr="009C3E26">
        <w:rPr>
          <w:i/>
        </w:rPr>
        <w:t>)</w:t>
      </w:r>
      <w:r w:rsidRPr="006F6530">
        <w:rPr>
          <w:i/>
        </w:rPr>
        <w:t xml:space="preserve"> </w:t>
      </w:r>
      <w:r>
        <w:rPr>
          <w:i/>
        </w:rPr>
        <w:t>Act</w:t>
      </w:r>
      <w:r w:rsidRPr="006F6530">
        <w:rPr>
          <w:i/>
        </w:rPr>
        <w:t xml:space="preserve"> 2022</w:t>
      </w:r>
      <w:r w:rsidRPr="00F86B1C">
        <w:t>.</w:t>
      </w:r>
    </w:p>
    <w:p w14:paraId="3E8BAFB2" w14:textId="77777777" w:rsidR="00864B1C" w:rsidRPr="00F86B1C" w:rsidRDefault="00864B1C" w:rsidP="00864B1C">
      <w:pPr>
        <w:pStyle w:val="notetext"/>
      </w:pPr>
      <w:r w:rsidRPr="00F86B1C">
        <w:t>Note:</w:t>
      </w:r>
      <w:r w:rsidRPr="00F86B1C">
        <w:tab/>
        <w:t xml:space="preserve">Section 170 of the </w:t>
      </w:r>
      <w:r w:rsidRPr="00F86B1C">
        <w:rPr>
          <w:i/>
        </w:rPr>
        <w:t>Income Tax Assessment Act 1936</w:t>
      </w:r>
      <w:r w:rsidRPr="00F86B1C">
        <w:t xml:space="preserve"> specifies the periods within which assessments may be amended.</w:t>
      </w:r>
    </w:p>
    <w:p w14:paraId="0FE00427" w14:textId="77777777" w:rsidR="00864B1C" w:rsidRPr="00827FBD" w:rsidRDefault="00864B1C" w:rsidP="00864B1C">
      <w:pPr>
        <w:pStyle w:val="notedraft"/>
      </w:pPr>
    </w:p>
    <w:sectPr w:rsidR="00864B1C" w:rsidRPr="00827FBD" w:rsidSect="00F86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8381" w14:textId="77777777" w:rsidR="00D669DB" w:rsidRDefault="00D669DB" w:rsidP="00664C63">
      <w:pPr>
        <w:spacing w:line="240" w:lineRule="auto"/>
      </w:pPr>
      <w:r>
        <w:separator/>
      </w:r>
    </w:p>
  </w:endnote>
  <w:endnote w:type="continuationSeparator" w:id="0">
    <w:p w14:paraId="2B0F01E2" w14:textId="77777777" w:rsidR="00D669DB" w:rsidRDefault="00D669DB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52A2" w14:textId="77777777" w:rsidR="001F616F" w:rsidRPr="00BB4623" w:rsidRDefault="001F616F" w:rsidP="00F86B1C">
    <w:pPr>
      <w:pBdr>
        <w:top w:val="single" w:sz="6" w:space="1" w:color="auto"/>
      </w:pBdr>
      <w:spacing w:before="120"/>
      <w:jc w:val="righ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44F876C" wp14:editId="5A0B33C4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4F02D" w14:textId="77777777" w:rsidR="001F616F" w:rsidRPr="00D67311" w:rsidRDefault="001F616F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658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658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F87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EV&#10;wZO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DA4F02D" w14:textId="77777777" w:rsidR="001F616F" w:rsidRPr="00D67311" w:rsidRDefault="001F616F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6587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6587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262DB54" w14:textId="77777777" w:rsidR="001F616F" w:rsidRPr="00BB4623" w:rsidRDefault="001F616F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3585147C" w14:textId="77777777" w:rsidR="001F616F" w:rsidRPr="00BB4623" w:rsidRDefault="001F616F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DF7D" w14:textId="77777777" w:rsidR="001F616F" w:rsidRDefault="001F616F" w:rsidP="00F86B1C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CDD7DE" wp14:editId="45DF4E8B">
              <wp:simplePos x="0" y="0"/>
              <wp:positionH relativeFrom="page">
                <wp:align>center</wp:align>
              </wp:positionH>
              <wp:positionV relativeFrom="paragraph">
                <wp:posOffset>2159635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56BC5" w14:textId="0888416F" w:rsidR="001F616F" w:rsidRPr="00D67311" w:rsidRDefault="001F616F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658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658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D530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DD7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Sec-primary" style="position:absolute;margin-left:0;margin-top:170.05pt;width:453.7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" stroked="f" strokeweight=".5pt">
              <v:path arrowok="t"/>
              <v:textbox>
                <w:txbxContent>
                  <w:p w14:paraId="6FD56BC5" w14:textId="0888416F" w:rsidR="001F616F" w:rsidRPr="00D67311" w:rsidRDefault="001F616F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6587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6587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D530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1F616F" w:rsidRPr="00B3608C" w14:paraId="42B3A30C" w14:textId="77777777" w:rsidTr="0004691B">
      <w:trPr>
        <w:trHeight w:val="280"/>
      </w:trPr>
      <w:tc>
        <w:tcPr>
          <w:tcW w:w="7087" w:type="dxa"/>
        </w:tcPr>
        <w:p w14:paraId="2756A98F" w14:textId="77777777" w:rsidR="001F616F" w:rsidRPr="00B3608C" w:rsidRDefault="001F616F" w:rsidP="0004691B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1F616F" w:rsidRPr="00B3608C" w14:paraId="386C93B1" w14:textId="77777777" w:rsidTr="0004691B">
      <w:tc>
        <w:tcPr>
          <w:tcW w:w="7087" w:type="dxa"/>
        </w:tcPr>
        <w:p w14:paraId="0082E3DF" w14:textId="77777777" w:rsidR="001F616F" w:rsidRPr="00B3608C" w:rsidRDefault="001F616F" w:rsidP="0004691B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386AB130" w14:textId="77777777" w:rsidR="001F616F" w:rsidRPr="00BB4623" w:rsidRDefault="001F616F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AEDD" w14:textId="77777777" w:rsidR="001F616F" w:rsidRPr="00BB4623" w:rsidRDefault="001F616F" w:rsidP="00F86B1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3E0C04" wp14:editId="685FEF6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8A461E" w14:textId="77777777" w:rsidR="001F616F" w:rsidRPr="00D67311" w:rsidRDefault="001F616F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658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658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E0C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D8A&#10;vNS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18A461E" w14:textId="77777777" w:rsidR="001F616F" w:rsidRPr="00D67311" w:rsidRDefault="001F616F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6587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6587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31A1" w14:textId="77777777" w:rsidR="00D669DB" w:rsidRDefault="00D669DB" w:rsidP="00664C63">
      <w:pPr>
        <w:spacing w:line="240" w:lineRule="auto"/>
      </w:pPr>
      <w:r>
        <w:separator/>
      </w:r>
    </w:p>
  </w:footnote>
  <w:footnote w:type="continuationSeparator" w:id="0">
    <w:p w14:paraId="402AC6E7" w14:textId="77777777" w:rsidR="00D669DB" w:rsidRDefault="00D669DB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BD2D" w14:textId="77777777" w:rsidR="001F616F" w:rsidRPr="00BB4623" w:rsidRDefault="001F616F" w:rsidP="00664C63">
    <w:pPr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13D63E3" wp14:editId="5B2DFB8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5" name="Text Box 5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16A70" w14:textId="77777777" w:rsidR="001F616F" w:rsidRPr="00D67311" w:rsidRDefault="001F616F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658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658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D63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43716A70" w14:textId="77777777" w:rsidR="001F616F" w:rsidRPr="00D67311" w:rsidRDefault="001F616F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6587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6587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F311CFF" w14:textId="77777777" w:rsidR="001F616F" w:rsidRPr="00BB4623" w:rsidRDefault="001F616F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625E" w14:textId="77777777" w:rsidR="001F616F" w:rsidRPr="00BB4623" w:rsidRDefault="001F616F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16E121" wp14:editId="1EC7713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3" name="Text Box 3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2470E" w14:textId="6E97EB9D" w:rsidR="001F616F" w:rsidRPr="00D67311" w:rsidRDefault="001F616F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658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658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D530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6E1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-primary" style="position:absolute;left:0;text-align:left;margin-left:0;margin-top:-25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ZciwIAAIY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OP1MCkxZs1VAdkjIOumbzlS4XVWzEf7pjD&#10;7kEu4EQIt7hIDZh86HeUbMH9+tt9xCOpUUpJg91YUv9zx5ygRH8zSPfPw/E4tm86jCcXIzy455L1&#10;c4nZ1QtAUgxx9liethEf9HErHdSPODjm0SqKmOFou6ThuF2Ebkbg4OFiPk8gbFjLwsrcW35slMjN&#10;h/aROdsTOCD1b+DYt6x4xeMOG+tjYL4LIFUi+Tmrff6x2ROR+8EUp8nzc0Kdx+fsNwA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ZITGXI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1FB2470E" w14:textId="6E97EB9D" w:rsidR="001F616F" w:rsidRPr="00D67311" w:rsidRDefault="001F616F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6587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6587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D530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EA5AF9B" w14:textId="77777777" w:rsidR="001F616F" w:rsidRPr="00BB4623" w:rsidRDefault="001F616F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1664" w14:textId="77777777" w:rsidR="001F616F" w:rsidRPr="00BB4623" w:rsidRDefault="001F616F" w:rsidP="00664C6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D4FDBE" wp14:editId="6017344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" name="Text Box 1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FFF3A" w14:textId="77777777" w:rsidR="001F616F" w:rsidRPr="00D67311" w:rsidRDefault="001F616F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658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658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409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4FD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BA&#10;svMB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B2FFF3A" w14:textId="77777777" w:rsidR="001F616F" w:rsidRPr="00D67311" w:rsidRDefault="001F616F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6587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6587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409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BA6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58C2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86A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3876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9AE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3AE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05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BA6D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C8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20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A4795"/>
    <w:multiLevelType w:val="multilevel"/>
    <w:tmpl w:val="FE10350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1960"/>
        </w:tabs>
        <w:ind w:left="196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2480"/>
        </w:tabs>
        <w:ind w:left="248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3000"/>
        </w:tabs>
        <w:ind w:left="3000" w:hanging="52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11FE7"/>
    <w:multiLevelType w:val="hybridMultilevel"/>
    <w:tmpl w:val="A704D7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CFC"/>
    <w:multiLevelType w:val="hybridMultilevel"/>
    <w:tmpl w:val="00D89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A13AA"/>
    <w:multiLevelType w:val="hybridMultilevel"/>
    <w:tmpl w:val="55483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AD2BD6"/>
    <w:multiLevelType w:val="hybridMultilevel"/>
    <w:tmpl w:val="BF56F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6"/>
  </w:num>
  <w:num w:numId="14">
    <w:abstractNumId w:val="14"/>
  </w:num>
  <w:num w:numId="15">
    <w:abstractNumId w:val="13"/>
  </w:num>
  <w:num w:numId="16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C"/>
    <w:rsid w:val="0000245F"/>
    <w:rsid w:val="00004A41"/>
    <w:rsid w:val="000136AF"/>
    <w:rsid w:val="00014B9A"/>
    <w:rsid w:val="00032BD1"/>
    <w:rsid w:val="0004075B"/>
    <w:rsid w:val="00040BFA"/>
    <w:rsid w:val="0004691B"/>
    <w:rsid w:val="00046A0E"/>
    <w:rsid w:val="00052CA3"/>
    <w:rsid w:val="00055C13"/>
    <w:rsid w:val="00055D20"/>
    <w:rsid w:val="00057161"/>
    <w:rsid w:val="000614BF"/>
    <w:rsid w:val="00065F15"/>
    <w:rsid w:val="00073990"/>
    <w:rsid w:val="00073C5A"/>
    <w:rsid w:val="000751F2"/>
    <w:rsid w:val="00083EFC"/>
    <w:rsid w:val="0008624E"/>
    <w:rsid w:val="0008693E"/>
    <w:rsid w:val="00087033"/>
    <w:rsid w:val="00090412"/>
    <w:rsid w:val="000932F6"/>
    <w:rsid w:val="000A412E"/>
    <w:rsid w:val="000A43CF"/>
    <w:rsid w:val="000B1F6F"/>
    <w:rsid w:val="000B292D"/>
    <w:rsid w:val="000B73DB"/>
    <w:rsid w:val="000C604A"/>
    <w:rsid w:val="000C74F9"/>
    <w:rsid w:val="000D05EF"/>
    <w:rsid w:val="000D17D4"/>
    <w:rsid w:val="000D3899"/>
    <w:rsid w:val="000D409D"/>
    <w:rsid w:val="000D575E"/>
    <w:rsid w:val="000D5ED5"/>
    <w:rsid w:val="000E6421"/>
    <w:rsid w:val="000E66AE"/>
    <w:rsid w:val="000F21C1"/>
    <w:rsid w:val="000F3CC4"/>
    <w:rsid w:val="000F4126"/>
    <w:rsid w:val="001016D1"/>
    <w:rsid w:val="0010240E"/>
    <w:rsid w:val="00106E48"/>
    <w:rsid w:val="0010745C"/>
    <w:rsid w:val="001079CC"/>
    <w:rsid w:val="00107BB3"/>
    <w:rsid w:val="0011002C"/>
    <w:rsid w:val="0011206D"/>
    <w:rsid w:val="00112218"/>
    <w:rsid w:val="00114CF9"/>
    <w:rsid w:val="001262F8"/>
    <w:rsid w:val="0013000C"/>
    <w:rsid w:val="001373D5"/>
    <w:rsid w:val="00153A49"/>
    <w:rsid w:val="00166C2F"/>
    <w:rsid w:val="0016728E"/>
    <w:rsid w:val="00172963"/>
    <w:rsid w:val="00173FDE"/>
    <w:rsid w:val="00182C9A"/>
    <w:rsid w:val="00182E90"/>
    <w:rsid w:val="0018435F"/>
    <w:rsid w:val="001939E1"/>
    <w:rsid w:val="00195382"/>
    <w:rsid w:val="00195A76"/>
    <w:rsid w:val="001A15AF"/>
    <w:rsid w:val="001A239A"/>
    <w:rsid w:val="001B0F61"/>
    <w:rsid w:val="001B30B4"/>
    <w:rsid w:val="001B5045"/>
    <w:rsid w:val="001C03F6"/>
    <w:rsid w:val="001C69C4"/>
    <w:rsid w:val="001C6EDB"/>
    <w:rsid w:val="001D18FC"/>
    <w:rsid w:val="001D1CE7"/>
    <w:rsid w:val="001D530F"/>
    <w:rsid w:val="001E3590"/>
    <w:rsid w:val="001E7407"/>
    <w:rsid w:val="001E7A1D"/>
    <w:rsid w:val="001F0AAE"/>
    <w:rsid w:val="001F616F"/>
    <w:rsid w:val="001F6787"/>
    <w:rsid w:val="001F77F0"/>
    <w:rsid w:val="001F795E"/>
    <w:rsid w:val="00210FDB"/>
    <w:rsid w:val="00212043"/>
    <w:rsid w:val="0021250A"/>
    <w:rsid w:val="002277A0"/>
    <w:rsid w:val="00227C62"/>
    <w:rsid w:val="00240749"/>
    <w:rsid w:val="00240AAF"/>
    <w:rsid w:val="0024416D"/>
    <w:rsid w:val="00252E45"/>
    <w:rsid w:val="0025480E"/>
    <w:rsid w:val="00257907"/>
    <w:rsid w:val="00261657"/>
    <w:rsid w:val="00262F01"/>
    <w:rsid w:val="002658AD"/>
    <w:rsid w:val="00270F2E"/>
    <w:rsid w:val="002711D2"/>
    <w:rsid w:val="00273E75"/>
    <w:rsid w:val="002879A7"/>
    <w:rsid w:val="00296415"/>
    <w:rsid w:val="00297ECB"/>
    <w:rsid w:val="002A25C2"/>
    <w:rsid w:val="002A4527"/>
    <w:rsid w:val="002B18C4"/>
    <w:rsid w:val="002C03D2"/>
    <w:rsid w:val="002C085A"/>
    <w:rsid w:val="002D043A"/>
    <w:rsid w:val="002D1ACA"/>
    <w:rsid w:val="002D2DE6"/>
    <w:rsid w:val="002E7009"/>
    <w:rsid w:val="002E7477"/>
    <w:rsid w:val="002F048F"/>
    <w:rsid w:val="002F08B3"/>
    <w:rsid w:val="002F0D8A"/>
    <w:rsid w:val="002F2E90"/>
    <w:rsid w:val="002F48F9"/>
    <w:rsid w:val="002F6B92"/>
    <w:rsid w:val="00300DF3"/>
    <w:rsid w:val="003020A4"/>
    <w:rsid w:val="0030291B"/>
    <w:rsid w:val="0031134F"/>
    <w:rsid w:val="00313C6F"/>
    <w:rsid w:val="003219E8"/>
    <w:rsid w:val="00321B99"/>
    <w:rsid w:val="0032252A"/>
    <w:rsid w:val="0032557C"/>
    <w:rsid w:val="00331973"/>
    <w:rsid w:val="003337D8"/>
    <w:rsid w:val="0033411C"/>
    <w:rsid w:val="00334771"/>
    <w:rsid w:val="003415D3"/>
    <w:rsid w:val="00346F65"/>
    <w:rsid w:val="00352B0F"/>
    <w:rsid w:val="003558B5"/>
    <w:rsid w:val="003559D5"/>
    <w:rsid w:val="00363C5E"/>
    <w:rsid w:val="003649B1"/>
    <w:rsid w:val="003665A2"/>
    <w:rsid w:val="003735D2"/>
    <w:rsid w:val="00374FDC"/>
    <w:rsid w:val="0038503D"/>
    <w:rsid w:val="00395AE6"/>
    <w:rsid w:val="003A1C0E"/>
    <w:rsid w:val="003A31D3"/>
    <w:rsid w:val="003A38C4"/>
    <w:rsid w:val="003A3C85"/>
    <w:rsid w:val="003A5E04"/>
    <w:rsid w:val="003B0F1E"/>
    <w:rsid w:val="003B6F80"/>
    <w:rsid w:val="003C0130"/>
    <w:rsid w:val="003C18BF"/>
    <w:rsid w:val="003C3568"/>
    <w:rsid w:val="003D0317"/>
    <w:rsid w:val="003D0BFE"/>
    <w:rsid w:val="003D2D96"/>
    <w:rsid w:val="003D310C"/>
    <w:rsid w:val="003D5700"/>
    <w:rsid w:val="003D5C1A"/>
    <w:rsid w:val="003F40B4"/>
    <w:rsid w:val="003F60D2"/>
    <w:rsid w:val="003F6C5B"/>
    <w:rsid w:val="00402376"/>
    <w:rsid w:val="004043EE"/>
    <w:rsid w:val="00405045"/>
    <w:rsid w:val="0040616D"/>
    <w:rsid w:val="004116CD"/>
    <w:rsid w:val="00414AE3"/>
    <w:rsid w:val="004168B4"/>
    <w:rsid w:val="004175E8"/>
    <w:rsid w:val="00421650"/>
    <w:rsid w:val="00424CA9"/>
    <w:rsid w:val="00427D10"/>
    <w:rsid w:val="00430A28"/>
    <w:rsid w:val="0043769D"/>
    <w:rsid w:val="0044291A"/>
    <w:rsid w:val="0044700B"/>
    <w:rsid w:val="00474C71"/>
    <w:rsid w:val="00474F6A"/>
    <w:rsid w:val="004942B8"/>
    <w:rsid w:val="00496F97"/>
    <w:rsid w:val="004B634C"/>
    <w:rsid w:val="004B76C8"/>
    <w:rsid w:val="004D6489"/>
    <w:rsid w:val="004E3680"/>
    <w:rsid w:val="004E3DC8"/>
    <w:rsid w:val="004F1AB3"/>
    <w:rsid w:val="004F4BCE"/>
    <w:rsid w:val="004F6018"/>
    <w:rsid w:val="005104CE"/>
    <w:rsid w:val="00510648"/>
    <w:rsid w:val="0051568A"/>
    <w:rsid w:val="00516B8D"/>
    <w:rsid w:val="00522257"/>
    <w:rsid w:val="00523488"/>
    <w:rsid w:val="0052351C"/>
    <w:rsid w:val="00533090"/>
    <w:rsid w:val="00536848"/>
    <w:rsid w:val="00537FBC"/>
    <w:rsid w:val="005423FF"/>
    <w:rsid w:val="00543850"/>
    <w:rsid w:val="00547007"/>
    <w:rsid w:val="00552B85"/>
    <w:rsid w:val="00553FA1"/>
    <w:rsid w:val="00554AA6"/>
    <w:rsid w:val="0055767D"/>
    <w:rsid w:val="00566C65"/>
    <w:rsid w:val="0058026F"/>
    <w:rsid w:val="00584052"/>
    <w:rsid w:val="00584811"/>
    <w:rsid w:val="0059170F"/>
    <w:rsid w:val="00593AA6"/>
    <w:rsid w:val="00593B0B"/>
    <w:rsid w:val="00594161"/>
    <w:rsid w:val="00594749"/>
    <w:rsid w:val="005964E6"/>
    <w:rsid w:val="005A2808"/>
    <w:rsid w:val="005A6F34"/>
    <w:rsid w:val="005B08CD"/>
    <w:rsid w:val="005B0DC9"/>
    <w:rsid w:val="005B4067"/>
    <w:rsid w:val="005B5000"/>
    <w:rsid w:val="005C3576"/>
    <w:rsid w:val="005C3F41"/>
    <w:rsid w:val="005C5800"/>
    <w:rsid w:val="005C66A5"/>
    <w:rsid w:val="005C76A9"/>
    <w:rsid w:val="005C7739"/>
    <w:rsid w:val="005C7F16"/>
    <w:rsid w:val="005D0928"/>
    <w:rsid w:val="005D0BF2"/>
    <w:rsid w:val="005D4DEA"/>
    <w:rsid w:val="005D5F7F"/>
    <w:rsid w:val="005E34C0"/>
    <w:rsid w:val="005E6076"/>
    <w:rsid w:val="005E6DE2"/>
    <w:rsid w:val="005F067C"/>
    <w:rsid w:val="005F6811"/>
    <w:rsid w:val="00600219"/>
    <w:rsid w:val="00601C3C"/>
    <w:rsid w:val="0060314D"/>
    <w:rsid w:val="006051AD"/>
    <w:rsid w:val="00607945"/>
    <w:rsid w:val="006111F9"/>
    <w:rsid w:val="00611C2E"/>
    <w:rsid w:val="006147B7"/>
    <w:rsid w:val="006171C4"/>
    <w:rsid w:val="0063041F"/>
    <w:rsid w:val="00631BB3"/>
    <w:rsid w:val="00634090"/>
    <w:rsid w:val="006346E0"/>
    <w:rsid w:val="006404BE"/>
    <w:rsid w:val="00640E12"/>
    <w:rsid w:val="006444FB"/>
    <w:rsid w:val="0064723E"/>
    <w:rsid w:val="00650576"/>
    <w:rsid w:val="0065106B"/>
    <w:rsid w:val="006527A6"/>
    <w:rsid w:val="00654063"/>
    <w:rsid w:val="0065761B"/>
    <w:rsid w:val="00664C63"/>
    <w:rsid w:val="0067032F"/>
    <w:rsid w:val="006707A2"/>
    <w:rsid w:val="00674A23"/>
    <w:rsid w:val="006768EA"/>
    <w:rsid w:val="00677CC2"/>
    <w:rsid w:val="0068188E"/>
    <w:rsid w:val="00681A4A"/>
    <w:rsid w:val="00686435"/>
    <w:rsid w:val="0069207B"/>
    <w:rsid w:val="0069307F"/>
    <w:rsid w:val="006A74D8"/>
    <w:rsid w:val="006A76C2"/>
    <w:rsid w:val="006B4258"/>
    <w:rsid w:val="006B51F1"/>
    <w:rsid w:val="006B5D4A"/>
    <w:rsid w:val="006B7773"/>
    <w:rsid w:val="006C7F8C"/>
    <w:rsid w:val="006D3764"/>
    <w:rsid w:val="006D546E"/>
    <w:rsid w:val="006E216C"/>
    <w:rsid w:val="006E49E8"/>
    <w:rsid w:val="006E4AA8"/>
    <w:rsid w:val="006E4AB2"/>
    <w:rsid w:val="006F61B4"/>
    <w:rsid w:val="006F6530"/>
    <w:rsid w:val="007003C5"/>
    <w:rsid w:val="0070074B"/>
    <w:rsid w:val="0070098C"/>
    <w:rsid w:val="00700B2C"/>
    <w:rsid w:val="00701363"/>
    <w:rsid w:val="007028FB"/>
    <w:rsid w:val="007111F3"/>
    <w:rsid w:val="00713084"/>
    <w:rsid w:val="007173B8"/>
    <w:rsid w:val="00723FEB"/>
    <w:rsid w:val="007310A6"/>
    <w:rsid w:val="00731E00"/>
    <w:rsid w:val="00732A85"/>
    <w:rsid w:val="00734AF0"/>
    <w:rsid w:val="00740F31"/>
    <w:rsid w:val="007440B7"/>
    <w:rsid w:val="007450C1"/>
    <w:rsid w:val="007502B6"/>
    <w:rsid w:val="0075226A"/>
    <w:rsid w:val="007627F4"/>
    <w:rsid w:val="00767FBB"/>
    <w:rsid w:val="007715C9"/>
    <w:rsid w:val="00774EDD"/>
    <w:rsid w:val="00775708"/>
    <w:rsid w:val="007757EC"/>
    <w:rsid w:val="007845BF"/>
    <w:rsid w:val="00793427"/>
    <w:rsid w:val="00795DA2"/>
    <w:rsid w:val="00795FCE"/>
    <w:rsid w:val="00797DAB"/>
    <w:rsid w:val="007A14E7"/>
    <w:rsid w:val="007A271E"/>
    <w:rsid w:val="007A61B8"/>
    <w:rsid w:val="007A659A"/>
    <w:rsid w:val="007B081F"/>
    <w:rsid w:val="007C1938"/>
    <w:rsid w:val="007E0DB8"/>
    <w:rsid w:val="007E4CC8"/>
    <w:rsid w:val="007E78D1"/>
    <w:rsid w:val="007F71AC"/>
    <w:rsid w:val="007F7A25"/>
    <w:rsid w:val="00811161"/>
    <w:rsid w:val="00820365"/>
    <w:rsid w:val="00824837"/>
    <w:rsid w:val="00825BAB"/>
    <w:rsid w:val="00827FBD"/>
    <w:rsid w:val="00830815"/>
    <w:rsid w:val="00831266"/>
    <w:rsid w:val="0083286D"/>
    <w:rsid w:val="008333E0"/>
    <w:rsid w:val="0084177E"/>
    <w:rsid w:val="00846DBB"/>
    <w:rsid w:val="00850FCC"/>
    <w:rsid w:val="0085252D"/>
    <w:rsid w:val="00856A31"/>
    <w:rsid w:val="00856CAB"/>
    <w:rsid w:val="0086150F"/>
    <w:rsid w:val="00864B1C"/>
    <w:rsid w:val="00865870"/>
    <w:rsid w:val="00866CA0"/>
    <w:rsid w:val="008754D0"/>
    <w:rsid w:val="00882D74"/>
    <w:rsid w:val="00883892"/>
    <w:rsid w:val="00885635"/>
    <w:rsid w:val="00886F4C"/>
    <w:rsid w:val="00891AAA"/>
    <w:rsid w:val="008978B7"/>
    <w:rsid w:val="00897ADB"/>
    <w:rsid w:val="008A6470"/>
    <w:rsid w:val="008B0FF9"/>
    <w:rsid w:val="008B200D"/>
    <w:rsid w:val="008B4D06"/>
    <w:rsid w:val="008B4FBF"/>
    <w:rsid w:val="008B4FD6"/>
    <w:rsid w:val="008B6F13"/>
    <w:rsid w:val="008B70FC"/>
    <w:rsid w:val="008C6999"/>
    <w:rsid w:val="008D0EE0"/>
    <w:rsid w:val="008D19F2"/>
    <w:rsid w:val="008D5CF0"/>
    <w:rsid w:val="008E05CA"/>
    <w:rsid w:val="008E4B8A"/>
    <w:rsid w:val="008E60A1"/>
    <w:rsid w:val="008F3D2F"/>
    <w:rsid w:val="008F5A84"/>
    <w:rsid w:val="008F5B55"/>
    <w:rsid w:val="0090469A"/>
    <w:rsid w:val="00913182"/>
    <w:rsid w:val="009255E6"/>
    <w:rsid w:val="00926B06"/>
    <w:rsid w:val="00932377"/>
    <w:rsid w:val="00932FA3"/>
    <w:rsid w:val="0093490D"/>
    <w:rsid w:val="00936B0F"/>
    <w:rsid w:val="00936E63"/>
    <w:rsid w:val="009439DC"/>
    <w:rsid w:val="00943F1F"/>
    <w:rsid w:val="009440CC"/>
    <w:rsid w:val="00945E74"/>
    <w:rsid w:val="00955331"/>
    <w:rsid w:val="0095602D"/>
    <w:rsid w:val="00956DD1"/>
    <w:rsid w:val="009620C2"/>
    <w:rsid w:val="00963F26"/>
    <w:rsid w:val="0098196A"/>
    <w:rsid w:val="00991715"/>
    <w:rsid w:val="00996541"/>
    <w:rsid w:val="00997122"/>
    <w:rsid w:val="009971B9"/>
    <w:rsid w:val="009A6F21"/>
    <w:rsid w:val="009C264F"/>
    <w:rsid w:val="009C3CD4"/>
    <w:rsid w:val="009C3E26"/>
    <w:rsid w:val="009D35DC"/>
    <w:rsid w:val="009D461C"/>
    <w:rsid w:val="009D4899"/>
    <w:rsid w:val="009D56FA"/>
    <w:rsid w:val="009D6F64"/>
    <w:rsid w:val="009D7243"/>
    <w:rsid w:val="009E317D"/>
    <w:rsid w:val="009E34CF"/>
    <w:rsid w:val="009F0AE8"/>
    <w:rsid w:val="009F5D79"/>
    <w:rsid w:val="009F60D7"/>
    <w:rsid w:val="009F6A16"/>
    <w:rsid w:val="00A02FE7"/>
    <w:rsid w:val="00A05412"/>
    <w:rsid w:val="00A120DD"/>
    <w:rsid w:val="00A148D2"/>
    <w:rsid w:val="00A14F9C"/>
    <w:rsid w:val="00A231E2"/>
    <w:rsid w:val="00A25627"/>
    <w:rsid w:val="00A256DE"/>
    <w:rsid w:val="00A415B9"/>
    <w:rsid w:val="00A45BAC"/>
    <w:rsid w:val="00A469A1"/>
    <w:rsid w:val="00A55A39"/>
    <w:rsid w:val="00A55A87"/>
    <w:rsid w:val="00A635A4"/>
    <w:rsid w:val="00A64912"/>
    <w:rsid w:val="00A67AC8"/>
    <w:rsid w:val="00A70A74"/>
    <w:rsid w:val="00A70E8F"/>
    <w:rsid w:val="00A734DA"/>
    <w:rsid w:val="00A76AAC"/>
    <w:rsid w:val="00A855BC"/>
    <w:rsid w:val="00A87A7D"/>
    <w:rsid w:val="00A949A4"/>
    <w:rsid w:val="00AA0681"/>
    <w:rsid w:val="00AA0725"/>
    <w:rsid w:val="00AA5445"/>
    <w:rsid w:val="00AB4053"/>
    <w:rsid w:val="00AB5A90"/>
    <w:rsid w:val="00AC183E"/>
    <w:rsid w:val="00AC55B4"/>
    <w:rsid w:val="00AC661C"/>
    <w:rsid w:val="00AC73BE"/>
    <w:rsid w:val="00AC7FFE"/>
    <w:rsid w:val="00AD0950"/>
    <w:rsid w:val="00AD27B3"/>
    <w:rsid w:val="00AD5065"/>
    <w:rsid w:val="00AD5641"/>
    <w:rsid w:val="00AE4CD3"/>
    <w:rsid w:val="00AE59F7"/>
    <w:rsid w:val="00AE7BD7"/>
    <w:rsid w:val="00AF08FF"/>
    <w:rsid w:val="00AF26D5"/>
    <w:rsid w:val="00AF26F6"/>
    <w:rsid w:val="00AF6341"/>
    <w:rsid w:val="00B05DED"/>
    <w:rsid w:val="00B100F4"/>
    <w:rsid w:val="00B12404"/>
    <w:rsid w:val="00B12753"/>
    <w:rsid w:val="00B138C4"/>
    <w:rsid w:val="00B14DBE"/>
    <w:rsid w:val="00B20B55"/>
    <w:rsid w:val="00B21C66"/>
    <w:rsid w:val="00B229F8"/>
    <w:rsid w:val="00B26413"/>
    <w:rsid w:val="00B302D1"/>
    <w:rsid w:val="00B30BBF"/>
    <w:rsid w:val="00B30FEA"/>
    <w:rsid w:val="00B32102"/>
    <w:rsid w:val="00B33B3C"/>
    <w:rsid w:val="00B340B6"/>
    <w:rsid w:val="00B3608C"/>
    <w:rsid w:val="00B372A6"/>
    <w:rsid w:val="00B40300"/>
    <w:rsid w:val="00B429C2"/>
    <w:rsid w:val="00B45F47"/>
    <w:rsid w:val="00B529E3"/>
    <w:rsid w:val="00B60099"/>
    <w:rsid w:val="00B61C25"/>
    <w:rsid w:val="00B64251"/>
    <w:rsid w:val="00B7027A"/>
    <w:rsid w:val="00B70E56"/>
    <w:rsid w:val="00B76D11"/>
    <w:rsid w:val="00B8165F"/>
    <w:rsid w:val="00B82F40"/>
    <w:rsid w:val="00B91089"/>
    <w:rsid w:val="00B959FC"/>
    <w:rsid w:val="00BA12E4"/>
    <w:rsid w:val="00BB01F4"/>
    <w:rsid w:val="00BC30F2"/>
    <w:rsid w:val="00BC4DA7"/>
    <w:rsid w:val="00BD1655"/>
    <w:rsid w:val="00BD297E"/>
    <w:rsid w:val="00BE5F03"/>
    <w:rsid w:val="00BE719A"/>
    <w:rsid w:val="00BE720A"/>
    <w:rsid w:val="00BE789E"/>
    <w:rsid w:val="00BF5C70"/>
    <w:rsid w:val="00BF6FD6"/>
    <w:rsid w:val="00C13C37"/>
    <w:rsid w:val="00C25C76"/>
    <w:rsid w:val="00C37C5B"/>
    <w:rsid w:val="00C42BF8"/>
    <w:rsid w:val="00C42CF2"/>
    <w:rsid w:val="00C50043"/>
    <w:rsid w:val="00C53114"/>
    <w:rsid w:val="00C5339F"/>
    <w:rsid w:val="00C56A8F"/>
    <w:rsid w:val="00C7218F"/>
    <w:rsid w:val="00C723B9"/>
    <w:rsid w:val="00C7573B"/>
    <w:rsid w:val="00C77D10"/>
    <w:rsid w:val="00C82BD1"/>
    <w:rsid w:val="00C85069"/>
    <w:rsid w:val="00C864FD"/>
    <w:rsid w:val="00C8657C"/>
    <w:rsid w:val="00CA22DA"/>
    <w:rsid w:val="00CB0EA8"/>
    <w:rsid w:val="00CB19A7"/>
    <w:rsid w:val="00CB6BA5"/>
    <w:rsid w:val="00CC3E39"/>
    <w:rsid w:val="00CC52D6"/>
    <w:rsid w:val="00CC7A09"/>
    <w:rsid w:val="00CD10D8"/>
    <w:rsid w:val="00CD40A6"/>
    <w:rsid w:val="00CE10A6"/>
    <w:rsid w:val="00CE1DBA"/>
    <w:rsid w:val="00CE2B89"/>
    <w:rsid w:val="00CE3537"/>
    <w:rsid w:val="00CE37DD"/>
    <w:rsid w:val="00CF0BB2"/>
    <w:rsid w:val="00CF141E"/>
    <w:rsid w:val="00CF4975"/>
    <w:rsid w:val="00CF69C3"/>
    <w:rsid w:val="00D0348E"/>
    <w:rsid w:val="00D1305E"/>
    <w:rsid w:val="00D13441"/>
    <w:rsid w:val="00D136DA"/>
    <w:rsid w:val="00D154EF"/>
    <w:rsid w:val="00D23B32"/>
    <w:rsid w:val="00D30CEB"/>
    <w:rsid w:val="00D3213F"/>
    <w:rsid w:val="00D362AF"/>
    <w:rsid w:val="00D374CE"/>
    <w:rsid w:val="00D40252"/>
    <w:rsid w:val="00D467B9"/>
    <w:rsid w:val="00D5078F"/>
    <w:rsid w:val="00D51D0C"/>
    <w:rsid w:val="00D65659"/>
    <w:rsid w:val="00D669DB"/>
    <w:rsid w:val="00D66A39"/>
    <w:rsid w:val="00D67311"/>
    <w:rsid w:val="00D6780E"/>
    <w:rsid w:val="00D70DFB"/>
    <w:rsid w:val="00D7186F"/>
    <w:rsid w:val="00D73AD8"/>
    <w:rsid w:val="00D766DF"/>
    <w:rsid w:val="00D82AA9"/>
    <w:rsid w:val="00D90AB0"/>
    <w:rsid w:val="00D9284D"/>
    <w:rsid w:val="00DA619B"/>
    <w:rsid w:val="00DB4C3B"/>
    <w:rsid w:val="00DB6E4E"/>
    <w:rsid w:val="00DC2E6A"/>
    <w:rsid w:val="00DC321F"/>
    <w:rsid w:val="00DC6B3F"/>
    <w:rsid w:val="00DD02D6"/>
    <w:rsid w:val="00DD173A"/>
    <w:rsid w:val="00DD314D"/>
    <w:rsid w:val="00DD6F28"/>
    <w:rsid w:val="00DD7AF5"/>
    <w:rsid w:val="00DE1801"/>
    <w:rsid w:val="00DE7A07"/>
    <w:rsid w:val="00DF0614"/>
    <w:rsid w:val="00DF0984"/>
    <w:rsid w:val="00DF5A1F"/>
    <w:rsid w:val="00E01D19"/>
    <w:rsid w:val="00E0330F"/>
    <w:rsid w:val="00E05704"/>
    <w:rsid w:val="00E132D5"/>
    <w:rsid w:val="00E1363F"/>
    <w:rsid w:val="00E143A0"/>
    <w:rsid w:val="00E17EDE"/>
    <w:rsid w:val="00E2526F"/>
    <w:rsid w:val="00E2556B"/>
    <w:rsid w:val="00E31C03"/>
    <w:rsid w:val="00E31D2E"/>
    <w:rsid w:val="00E3413E"/>
    <w:rsid w:val="00E35146"/>
    <w:rsid w:val="00E35993"/>
    <w:rsid w:val="00E35CB6"/>
    <w:rsid w:val="00E45DC1"/>
    <w:rsid w:val="00E473BA"/>
    <w:rsid w:val="00E474C3"/>
    <w:rsid w:val="00E5086C"/>
    <w:rsid w:val="00E546F0"/>
    <w:rsid w:val="00E54CAB"/>
    <w:rsid w:val="00E55BBE"/>
    <w:rsid w:val="00E57DEC"/>
    <w:rsid w:val="00E63627"/>
    <w:rsid w:val="00E73CA7"/>
    <w:rsid w:val="00E74DC7"/>
    <w:rsid w:val="00E850B2"/>
    <w:rsid w:val="00E85CB9"/>
    <w:rsid w:val="00E924F7"/>
    <w:rsid w:val="00E93995"/>
    <w:rsid w:val="00E94998"/>
    <w:rsid w:val="00EA2104"/>
    <w:rsid w:val="00EC2E71"/>
    <w:rsid w:val="00EC459A"/>
    <w:rsid w:val="00EC4F7A"/>
    <w:rsid w:val="00EC50A0"/>
    <w:rsid w:val="00ED1A6C"/>
    <w:rsid w:val="00ED3AE2"/>
    <w:rsid w:val="00EE1810"/>
    <w:rsid w:val="00EE25A8"/>
    <w:rsid w:val="00EE4E8C"/>
    <w:rsid w:val="00EE6DCC"/>
    <w:rsid w:val="00EF0075"/>
    <w:rsid w:val="00EF2BE5"/>
    <w:rsid w:val="00EF2E3A"/>
    <w:rsid w:val="00EF5AFE"/>
    <w:rsid w:val="00F0132A"/>
    <w:rsid w:val="00F078DC"/>
    <w:rsid w:val="00F16DFB"/>
    <w:rsid w:val="00F34251"/>
    <w:rsid w:val="00F43F89"/>
    <w:rsid w:val="00F44D41"/>
    <w:rsid w:val="00F5076A"/>
    <w:rsid w:val="00F529AD"/>
    <w:rsid w:val="00F52A7E"/>
    <w:rsid w:val="00F55B58"/>
    <w:rsid w:val="00F62660"/>
    <w:rsid w:val="00F6721B"/>
    <w:rsid w:val="00F67F75"/>
    <w:rsid w:val="00F7036D"/>
    <w:rsid w:val="00F71234"/>
    <w:rsid w:val="00F73154"/>
    <w:rsid w:val="00F8103A"/>
    <w:rsid w:val="00F8401F"/>
    <w:rsid w:val="00F85428"/>
    <w:rsid w:val="00F86A2F"/>
    <w:rsid w:val="00F86B1C"/>
    <w:rsid w:val="00F92A02"/>
    <w:rsid w:val="00FA3991"/>
    <w:rsid w:val="00FA7ED8"/>
    <w:rsid w:val="00FB7254"/>
    <w:rsid w:val="00FB7478"/>
    <w:rsid w:val="00FC104F"/>
    <w:rsid w:val="00FC15F1"/>
    <w:rsid w:val="00FC1AC7"/>
    <w:rsid w:val="00FC6404"/>
    <w:rsid w:val="00FD4B14"/>
    <w:rsid w:val="00FE45B2"/>
    <w:rsid w:val="00FE7103"/>
    <w:rsid w:val="00FF0CED"/>
    <w:rsid w:val="00FF3012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85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6B1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8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8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8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8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8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8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80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80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86B1C"/>
  </w:style>
  <w:style w:type="paragraph" w:customStyle="1" w:styleId="OPCParaBase">
    <w:name w:val="OPCParaBase"/>
    <w:qFormat/>
    <w:rsid w:val="00F86B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86B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86B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86B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86B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link w:val="ActHead4Char"/>
    <w:qFormat/>
    <w:rsid w:val="00F86B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86B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86B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86B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86B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86B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86B1C"/>
  </w:style>
  <w:style w:type="paragraph" w:customStyle="1" w:styleId="Blocks">
    <w:name w:val="Blocks"/>
    <w:aliases w:val="bb"/>
    <w:basedOn w:val="OPCParaBase"/>
    <w:qFormat/>
    <w:rsid w:val="00F86B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86B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86B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86B1C"/>
    <w:rPr>
      <w:i/>
    </w:rPr>
  </w:style>
  <w:style w:type="paragraph" w:customStyle="1" w:styleId="BoxList">
    <w:name w:val="BoxList"/>
    <w:aliases w:val="bl"/>
    <w:basedOn w:val="BoxText"/>
    <w:qFormat/>
    <w:rsid w:val="00F86B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86B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86B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86B1C"/>
    <w:pPr>
      <w:ind w:left="1985" w:hanging="851"/>
    </w:pPr>
  </w:style>
  <w:style w:type="character" w:customStyle="1" w:styleId="CharAmPartNo">
    <w:name w:val="CharAmPartNo"/>
    <w:basedOn w:val="OPCCharBase"/>
    <w:qFormat/>
    <w:rsid w:val="00F86B1C"/>
  </w:style>
  <w:style w:type="character" w:customStyle="1" w:styleId="CharAmPartText">
    <w:name w:val="CharAmPartText"/>
    <w:basedOn w:val="OPCCharBase"/>
    <w:qFormat/>
    <w:rsid w:val="00F86B1C"/>
  </w:style>
  <w:style w:type="character" w:customStyle="1" w:styleId="CharAmSchNo">
    <w:name w:val="CharAmSchNo"/>
    <w:basedOn w:val="OPCCharBase"/>
    <w:qFormat/>
    <w:rsid w:val="00F86B1C"/>
  </w:style>
  <w:style w:type="character" w:customStyle="1" w:styleId="CharAmSchText">
    <w:name w:val="CharAmSchText"/>
    <w:basedOn w:val="OPCCharBase"/>
    <w:qFormat/>
    <w:rsid w:val="00F86B1C"/>
  </w:style>
  <w:style w:type="character" w:customStyle="1" w:styleId="CharBoldItalic">
    <w:name w:val="CharBoldItalic"/>
    <w:basedOn w:val="OPCCharBase"/>
    <w:uiPriority w:val="1"/>
    <w:qFormat/>
    <w:rsid w:val="00F86B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86B1C"/>
  </w:style>
  <w:style w:type="character" w:customStyle="1" w:styleId="CharChapText">
    <w:name w:val="CharChapText"/>
    <w:basedOn w:val="OPCCharBase"/>
    <w:uiPriority w:val="1"/>
    <w:qFormat/>
    <w:rsid w:val="00F86B1C"/>
  </w:style>
  <w:style w:type="character" w:customStyle="1" w:styleId="CharDivNo">
    <w:name w:val="CharDivNo"/>
    <w:basedOn w:val="OPCCharBase"/>
    <w:uiPriority w:val="1"/>
    <w:qFormat/>
    <w:rsid w:val="00F86B1C"/>
  </w:style>
  <w:style w:type="character" w:customStyle="1" w:styleId="CharDivText">
    <w:name w:val="CharDivText"/>
    <w:basedOn w:val="OPCCharBase"/>
    <w:uiPriority w:val="1"/>
    <w:qFormat/>
    <w:rsid w:val="00F86B1C"/>
  </w:style>
  <w:style w:type="character" w:customStyle="1" w:styleId="CharItalic">
    <w:name w:val="CharItalic"/>
    <w:basedOn w:val="OPCCharBase"/>
    <w:uiPriority w:val="1"/>
    <w:qFormat/>
    <w:rsid w:val="00F86B1C"/>
    <w:rPr>
      <w:i/>
    </w:rPr>
  </w:style>
  <w:style w:type="character" w:customStyle="1" w:styleId="CharPartNo">
    <w:name w:val="CharPartNo"/>
    <w:basedOn w:val="OPCCharBase"/>
    <w:uiPriority w:val="1"/>
    <w:qFormat/>
    <w:rsid w:val="00F86B1C"/>
  </w:style>
  <w:style w:type="character" w:customStyle="1" w:styleId="CharPartText">
    <w:name w:val="CharPartText"/>
    <w:basedOn w:val="OPCCharBase"/>
    <w:uiPriority w:val="1"/>
    <w:qFormat/>
    <w:rsid w:val="00F86B1C"/>
  </w:style>
  <w:style w:type="character" w:customStyle="1" w:styleId="CharSectno">
    <w:name w:val="CharSectno"/>
    <w:basedOn w:val="OPCCharBase"/>
    <w:qFormat/>
    <w:rsid w:val="00F86B1C"/>
  </w:style>
  <w:style w:type="character" w:customStyle="1" w:styleId="CharSubdNo">
    <w:name w:val="CharSubdNo"/>
    <w:basedOn w:val="OPCCharBase"/>
    <w:uiPriority w:val="1"/>
    <w:qFormat/>
    <w:rsid w:val="00F86B1C"/>
  </w:style>
  <w:style w:type="character" w:customStyle="1" w:styleId="CharSubdText">
    <w:name w:val="CharSubdText"/>
    <w:basedOn w:val="OPCCharBase"/>
    <w:uiPriority w:val="1"/>
    <w:qFormat/>
    <w:rsid w:val="00F86B1C"/>
  </w:style>
  <w:style w:type="paragraph" w:customStyle="1" w:styleId="CTA--">
    <w:name w:val="CTA --"/>
    <w:basedOn w:val="OPCParaBase"/>
    <w:next w:val="Normal"/>
    <w:rsid w:val="00F86B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86B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86B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86B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86B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86B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86B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86B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86B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86B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86B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86B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86B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86B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86B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86B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86B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86B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86B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86B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86B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86B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86B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86B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86B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86B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86B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86B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86B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86B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86B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86B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86B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86B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86B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86B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86B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86B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86B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86B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86B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86B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86B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86B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86B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F86B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86B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86B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86B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86B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86B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86B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86B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86B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86B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86B1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86B1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86B1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F86B1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86B1C"/>
    <w:pPr>
      <w:keepLines/>
      <w:tabs>
        <w:tab w:val="right" w:leader="dot" w:pos="7088"/>
      </w:tabs>
      <w:spacing w:before="40" w:line="240" w:lineRule="auto"/>
      <w:ind w:left="2835" w:right="567" w:hanging="141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86B1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86B1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86B1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86B1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86B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86B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86B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86B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86B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86B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86B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86B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86B1C"/>
    <w:rPr>
      <w:sz w:val="16"/>
    </w:rPr>
  </w:style>
  <w:style w:type="table" w:customStyle="1" w:styleId="CFlag">
    <w:name w:val="CFlag"/>
    <w:basedOn w:val="TableNormal"/>
    <w:uiPriority w:val="99"/>
    <w:rsid w:val="00F86B1C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F86B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86B1C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86B1C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F86B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86B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86B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86B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86B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86B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86B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86B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86B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86B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86B1C"/>
  </w:style>
  <w:style w:type="character" w:customStyle="1" w:styleId="CharSubPartNoCASA">
    <w:name w:val="CharSubPartNo(CASA)"/>
    <w:basedOn w:val="OPCCharBase"/>
    <w:uiPriority w:val="1"/>
    <w:rsid w:val="00F86B1C"/>
  </w:style>
  <w:style w:type="paragraph" w:customStyle="1" w:styleId="ENoteTTIndentHeadingSub">
    <w:name w:val="ENoteTTIndentHeadingSub"/>
    <w:aliases w:val="enTTHis"/>
    <w:basedOn w:val="OPCParaBase"/>
    <w:rsid w:val="00F86B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86B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86B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86B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86B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86B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86B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86B1C"/>
    <w:rPr>
      <w:sz w:val="22"/>
    </w:rPr>
  </w:style>
  <w:style w:type="paragraph" w:customStyle="1" w:styleId="SOTextNote">
    <w:name w:val="SO TextNote"/>
    <w:aliases w:val="sont"/>
    <w:basedOn w:val="SOText"/>
    <w:qFormat/>
    <w:rsid w:val="00F86B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86B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86B1C"/>
    <w:rPr>
      <w:sz w:val="22"/>
    </w:rPr>
  </w:style>
  <w:style w:type="paragraph" w:customStyle="1" w:styleId="FileName">
    <w:name w:val="FileName"/>
    <w:basedOn w:val="Normal"/>
    <w:rsid w:val="00F86B1C"/>
  </w:style>
  <w:style w:type="paragraph" w:customStyle="1" w:styleId="TableHeading">
    <w:name w:val="TableHeading"/>
    <w:aliases w:val="th"/>
    <w:basedOn w:val="OPCParaBase"/>
    <w:next w:val="Tabletext"/>
    <w:rsid w:val="00F86B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86B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86B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86B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86B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86B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86B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86B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86B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86B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86B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86B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F86B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86B1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86B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86B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F86B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86B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86B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86B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86B1C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F8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F86B1C"/>
  </w:style>
  <w:style w:type="character" w:customStyle="1" w:styleId="Heading1Char">
    <w:name w:val="Heading 1 Char"/>
    <w:basedOn w:val="DefaultParagraphFont"/>
    <w:link w:val="Heading1"/>
    <w:uiPriority w:val="9"/>
    <w:rsid w:val="002548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8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8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80E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80E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80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80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8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8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aragraphChar">
    <w:name w:val="paragraph Char"/>
    <w:aliases w:val="a Char"/>
    <w:link w:val="paragraph"/>
    <w:rsid w:val="00331973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331973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331973"/>
    <w:rPr>
      <w:rFonts w:eastAsia="Times New Roman" w:cs="Times New Roman"/>
      <w:b/>
      <w:kern w:val="28"/>
      <w:sz w:val="24"/>
      <w:lang w:eastAsia="en-AU"/>
    </w:rPr>
  </w:style>
  <w:style w:type="character" w:customStyle="1" w:styleId="ActHead4Char">
    <w:name w:val="ActHead 4 Char"/>
    <w:aliases w:val="sd Char"/>
    <w:link w:val="ActHead4"/>
    <w:rsid w:val="00331973"/>
    <w:rPr>
      <w:rFonts w:eastAsia="Times New Roman" w:cs="Times New Roman"/>
      <w:b/>
      <w:kern w:val="28"/>
      <w:sz w:val="26"/>
      <w:lang w:eastAsia="en-AU"/>
    </w:rPr>
  </w:style>
  <w:style w:type="character" w:customStyle="1" w:styleId="subsection2Char">
    <w:name w:val="subsection2 Char"/>
    <w:aliases w:val="ss2 Char"/>
    <w:link w:val="subsection2"/>
    <w:rsid w:val="00331973"/>
    <w:rPr>
      <w:rFonts w:eastAsia="Times New Roman" w:cs="Times New Roman"/>
      <w:sz w:val="22"/>
      <w:lang w:eastAsia="en-AU"/>
    </w:rPr>
  </w:style>
  <w:style w:type="paragraph" w:styleId="ListParagraph">
    <w:name w:val="List Paragraph"/>
    <w:basedOn w:val="Normal"/>
    <w:uiPriority w:val="99"/>
    <w:qFormat/>
    <w:rsid w:val="00DE7A07"/>
    <w:pPr>
      <w:spacing w:line="240" w:lineRule="auto"/>
      <w:ind w:left="720"/>
    </w:pPr>
    <w:rPr>
      <w:rFonts w:ascii="Calibri" w:hAnsi="Calibri" w:cs="Calibri"/>
      <w:szCs w:val="22"/>
    </w:rPr>
  </w:style>
  <w:style w:type="paragraph" w:customStyle="1" w:styleId="tableText0">
    <w:name w:val="table.Text"/>
    <w:basedOn w:val="Normal"/>
    <w:rsid w:val="00C8657C"/>
    <w:pPr>
      <w:spacing w:before="24" w:after="24"/>
    </w:pPr>
    <w:rPr>
      <w:rFonts w:eastAsia="Calibri" w:cs="Times New Roman"/>
      <w:sz w:val="20"/>
    </w:rPr>
  </w:style>
  <w:style w:type="paragraph" w:customStyle="1" w:styleId="tableIndentText">
    <w:name w:val="table.Indent.Text"/>
    <w:rsid w:val="00C8657C"/>
    <w:pPr>
      <w:tabs>
        <w:tab w:val="left" w:leader="dot" w:pos="5245"/>
      </w:tabs>
      <w:spacing w:before="24" w:after="24"/>
      <w:ind w:left="851" w:hanging="284"/>
    </w:pPr>
    <w:rPr>
      <w:rFonts w:ascii="Times" w:eastAsia="Times New Roman" w:hAnsi="Times" w:cs="Times New Roman"/>
    </w:rPr>
  </w:style>
  <w:style w:type="character" w:customStyle="1" w:styleId="BulletChar">
    <w:name w:val="Bullet Char"/>
    <w:basedOn w:val="DefaultParagraphFont"/>
    <w:link w:val="Bullet"/>
    <w:locked/>
    <w:rsid w:val="00882D74"/>
    <w:rPr>
      <w:rFonts w:eastAsia="Times New Roman" w:cs="Times New Roman"/>
      <w:shd w:val="clear" w:color="auto" w:fill="FFFFFF"/>
      <w:lang w:eastAsia="en-AU"/>
    </w:rPr>
  </w:style>
  <w:style w:type="paragraph" w:customStyle="1" w:styleId="Bullet">
    <w:name w:val="Bullet"/>
    <w:basedOn w:val="Normal"/>
    <w:link w:val="BulletChar"/>
    <w:rsid w:val="00882D74"/>
    <w:pPr>
      <w:numPr>
        <w:numId w:val="16"/>
      </w:numPr>
      <w:shd w:val="clear" w:color="auto" w:fill="FFFFFF"/>
      <w:spacing w:before="120" w:after="120" w:line="240" w:lineRule="auto"/>
    </w:pPr>
    <w:rPr>
      <w:rFonts w:eastAsia="Times New Roman" w:cs="Times New Roman"/>
      <w:sz w:val="20"/>
      <w:lang w:eastAsia="en-AU"/>
    </w:rPr>
  </w:style>
  <w:style w:type="paragraph" w:customStyle="1" w:styleId="Dash">
    <w:name w:val="Dash"/>
    <w:basedOn w:val="Normal"/>
    <w:rsid w:val="00882D74"/>
    <w:pPr>
      <w:numPr>
        <w:ilvl w:val="1"/>
        <w:numId w:val="16"/>
      </w:numPr>
      <w:shd w:val="clear" w:color="auto" w:fill="FFFFFF"/>
      <w:spacing w:before="120" w:after="120" w:line="240" w:lineRule="auto"/>
    </w:pPr>
    <w:rPr>
      <w:rFonts w:eastAsia="Times New Roman" w:cs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5C7F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6</Pages>
  <Words>1208</Words>
  <Characters>6172</Characters>
  <Application>Microsoft Office Word</Application>
  <DocSecurity>2</DocSecurity>
  <PresentationFormat/>
  <Lines>191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(Measures for a later sitting) Bill 2022: Taxation of military superannuation benefits</vt:lpstr>
    </vt:vector>
  </TitlesOfParts>
  <Manager/>
  <Company/>
  <LinksUpToDate>false</LinksUpToDate>
  <CharactersWithSpaces>7349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(Measures for a later sitting) Bill 2022: Taxation of military superannuation benefits</dc:title>
  <dc:subject>Australian Government</dc:subject>
  <dc:creator/>
  <cp:keywords/>
  <dc:description/>
  <cp:lastModifiedBy/>
  <cp:revision>1</cp:revision>
  <cp:lastPrinted>2022-07-08T01:12:00Z</cp:lastPrinted>
  <dcterms:created xsi:type="dcterms:W3CDTF">2022-07-15T01:49:00Z</dcterms:created>
  <dcterms:modified xsi:type="dcterms:W3CDTF">2022-07-15T02:48:00Z</dcterms:modified>
  <cp:category/>
  <cp:contentStatus/>
  <dc:language/>
  <cp:version/>
</cp:coreProperties>
</file>