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C4B7" w14:textId="77777777" w:rsidR="00D25AAA" w:rsidRPr="005F1388" w:rsidRDefault="00D25AAA" w:rsidP="00D25AAA">
      <w:pPr>
        <w:rPr>
          <w:sz w:val="28"/>
        </w:rPr>
      </w:pPr>
      <w:r>
        <w:rPr>
          <w:noProof/>
          <w:lang w:eastAsia="en-AU"/>
        </w:rPr>
        <w:drawing>
          <wp:inline distT="0" distB="0" distL="0" distR="0" wp14:anchorId="25E5DF6E" wp14:editId="7EB9359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357582" w14:paraId="1411147D" w14:textId="77777777" w:rsidTr="00357582">
        <w:tc>
          <w:tcPr>
            <w:tcW w:w="5000" w:type="pct"/>
            <w:shd w:val="clear" w:color="auto" w:fill="auto"/>
          </w:tcPr>
          <w:p w14:paraId="2C687141" w14:textId="77777777" w:rsidR="00357582" w:rsidRDefault="00357582" w:rsidP="00357582">
            <w:pPr>
              <w:jc w:val="center"/>
              <w:rPr>
                <w:b/>
                <w:sz w:val="26"/>
              </w:rPr>
            </w:pPr>
            <w:r>
              <w:rPr>
                <w:b/>
                <w:sz w:val="26"/>
              </w:rPr>
              <w:t>EXPOSURE DRAFT</w:t>
            </w:r>
          </w:p>
          <w:p w14:paraId="3DCD9D1C" w14:textId="77777777" w:rsidR="00357582" w:rsidRPr="00357582" w:rsidRDefault="00357582" w:rsidP="00357582">
            <w:pPr>
              <w:rPr>
                <w:b/>
                <w:sz w:val="20"/>
              </w:rPr>
            </w:pPr>
          </w:p>
        </w:tc>
      </w:tr>
    </w:tbl>
    <w:p w14:paraId="6E4BC6AA" w14:textId="77777777" w:rsidR="00D25AAA" w:rsidRDefault="00D25AAA" w:rsidP="00D25AAA">
      <w:pPr>
        <w:rPr>
          <w:sz w:val="19"/>
        </w:rPr>
      </w:pPr>
    </w:p>
    <w:p w14:paraId="6C115DFE" w14:textId="77777777" w:rsidR="00357582" w:rsidRPr="00E500D4" w:rsidRDefault="00357582" w:rsidP="00D25AAA">
      <w:pPr>
        <w:rPr>
          <w:sz w:val="19"/>
        </w:rPr>
      </w:pPr>
    </w:p>
    <w:p w14:paraId="714FCB63" w14:textId="77777777" w:rsidR="00715914" w:rsidRPr="009275A0" w:rsidRDefault="00D60F79" w:rsidP="00715914">
      <w:pPr>
        <w:pStyle w:val="ShortT"/>
      </w:pPr>
      <w:r w:rsidRPr="009275A0">
        <w:t>Australian Charities and Not</w:t>
      </w:r>
      <w:r w:rsidR="00E71C7C">
        <w:noBreakHyphen/>
      </w:r>
      <w:r w:rsidRPr="009275A0">
        <w:t>for</w:t>
      </w:r>
      <w:r w:rsidR="00E71C7C">
        <w:noBreakHyphen/>
      </w:r>
      <w:r w:rsidRPr="009275A0">
        <w:t xml:space="preserve">profits Commission </w:t>
      </w:r>
      <w:r w:rsidR="00E71C7C">
        <w:t>Regulations 2</w:t>
      </w:r>
      <w:r w:rsidRPr="009275A0">
        <w:t>022</w:t>
      </w:r>
    </w:p>
    <w:p w14:paraId="1D3A8762" w14:textId="77777777" w:rsidR="003176E4" w:rsidRPr="0034086C" w:rsidRDefault="003176E4" w:rsidP="003176E4">
      <w:pPr>
        <w:pStyle w:val="SignCoverPageStart"/>
        <w:spacing w:before="240"/>
        <w:rPr>
          <w:szCs w:val="22"/>
        </w:rPr>
      </w:pPr>
      <w:r w:rsidRPr="0034086C">
        <w:rPr>
          <w:szCs w:val="22"/>
        </w:rPr>
        <w:t xml:space="preserve">I, </w:t>
      </w:r>
      <w:r>
        <w:rPr>
          <w:szCs w:val="22"/>
        </w:rPr>
        <w:t>General the Honourable David Hurley AC DSC (Retd)</w:t>
      </w:r>
      <w:r w:rsidRPr="0034086C">
        <w:rPr>
          <w:szCs w:val="22"/>
        </w:rPr>
        <w:t xml:space="preserve">, </w:t>
      </w:r>
      <w:r>
        <w:rPr>
          <w:szCs w:val="22"/>
        </w:rPr>
        <w:t>Governor</w:t>
      </w:r>
      <w:r w:rsidR="00E71C7C">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69687C29" w14:textId="77777777" w:rsidR="003176E4" w:rsidRPr="0034086C" w:rsidRDefault="003176E4" w:rsidP="003176E4">
      <w:pPr>
        <w:keepNext/>
        <w:spacing w:before="720" w:line="240" w:lineRule="atLeast"/>
        <w:ind w:right="397"/>
        <w:jc w:val="both"/>
        <w:rPr>
          <w:szCs w:val="22"/>
        </w:rPr>
      </w:pPr>
      <w:r w:rsidRPr="0034086C">
        <w:rPr>
          <w:szCs w:val="22"/>
        </w:rPr>
        <w:t xml:space="preserve">Dated </w:t>
      </w:r>
      <w:r w:rsidRPr="0034086C">
        <w:rPr>
          <w:szCs w:val="22"/>
        </w:rPr>
        <w:tab/>
      </w:r>
      <w:r w:rsidRPr="0034086C">
        <w:rPr>
          <w:szCs w:val="22"/>
        </w:rPr>
        <w:tab/>
      </w:r>
      <w:r w:rsidRPr="0034086C">
        <w:rPr>
          <w:szCs w:val="22"/>
        </w:rPr>
        <w:tab/>
      </w:r>
      <w:r w:rsidRPr="0034086C">
        <w:rPr>
          <w:szCs w:val="22"/>
        </w:rPr>
        <w:tab/>
      </w:r>
      <w:r w:rsidRPr="0034086C">
        <w:rPr>
          <w:szCs w:val="22"/>
        </w:rPr>
        <w:fldChar w:fldCharType="begin"/>
      </w:r>
      <w:r w:rsidRPr="0034086C">
        <w:rPr>
          <w:szCs w:val="22"/>
        </w:rPr>
        <w:instrText xml:space="preserve"> DOCPROPERTY  DateMade </w:instrText>
      </w:r>
      <w:r w:rsidRPr="0034086C">
        <w:rPr>
          <w:szCs w:val="22"/>
        </w:rPr>
        <w:fldChar w:fldCharType="separate"/>
      </w:r>
      <w:r w:rsidR="005F3C5A">
        <w:rPr>
          <w:szCs w:val="22"/>
        </w:rPr>
        <w:t>2022</w:t>
      </w:r>
      <w:r w:rsidRPr="0034086C">
        <w:rPr>
          <w:szCs w:val="22"/>
        </w:rPr>
        <w:fldChar w:fldCharType="end"/>
      </w:r>
    </w:p>
    <w:p w14:paraId="68702E9F" w14:textId="77777777" w:rsidR="003176E4" w:rsidRPr="0034086C" w:rsidRDefault="003176E4" w:rsidP="003176E4">
      <w:pPr>
        <w:keepNext/>
        <w:tabs>
          <w:tab w:val="left" w:pos="3402"/>
        </w:tabs>
        <w:spacing w:before="1080" w:line="300" w:lineRule="atLeast"/>
        <w:ind w:left="397" w:right="397"/>
        <w:jc w:val="right"/>
        <w:rPr>
          <w:szCs w:val="22"/>
        </w:rPr>
      </w:pPr>
      <w:r>
        <w:rPr>
          <w:szCs w:val="22"/>
        </w:rPr>
        <w:t>David Hurley</w:t>
      </w:r>
    </w:p>
    <w:p w14:paraId="32B98206" w14:textId="77777777" w:rsidR="003176E4" w:rsidRPr="0034086C" w:rsidRDefault="003176E4" w:rsidP="003176E4">
      <w:pPr>
        <w:keepNext/>
        <w:tabs>
          <w:tab w:val="left" w:pos="3402"/>
        </w:tabs>
        <w:spacing w:line="300" w:lineRule="atLeast"/>
        <w:ind w:left="397" w:right="397"/>
        <w:jc w:val="right"/>
        <w:rPr>
          <w:szCs w:val="22"/>
        </w:rPr>
      </w:pPr>
      <w:r>
        <w:rPr>
          <w:szCs w:val="22"/>
        </w:rPr>
        <w:t>Governor</w:t>
      </w:r>
      <w:r w:rsidR="00E71C7C">
        <w:rPr>
          <w:szCs w:val="22"/>
        </w:rPr>
        <w:noBreakHyphen/>
      </w:r>
      <w:r>
        <w:rPr>
          <w:szCs w:val="22"/>
        </w:rPr>
        <w:t>General</w:t>
      </w:r>
    </w:p>
    <w:p w14:paraId="11BDE81D" w14:textId="77777777" w:rsidR="003176E4" w:rsidRPr="00221660" w:rsidRDefault="003176E4" w:rsidP="00221660">
      <w:pPr>
        <w:keepNext/>
        <w:tabs>
          <w:tab w:val="left" w:pos="3402"/>
        </w:tabs>
        <w:spacing w:before="840" w:after="1080" w:line="300" w:lineRule="atLeast"/>
        <w:ind w:right="397"/>
        <w:rPr>
          <w:szCs w:val="22"/>
        </w:rPr>
      </w:pPr>
      <w:r w:rsidRPr="0034086C">
        <w:rPr>
          <w:szCs w:val="22"/>
        </w:rPr>
        <w:t>By His Excellency’s Command</w:t>
      </w:r>
    </w:p>
    <w:p w14:paraId="3D7E6266" w14:textId="77777777" w:rsidR="003176E4" w:rsidRDefault="003176E4" w:rsidP="003176E4"/>
    <w:p w14:paraId="3491AFEF" w14:textId="77777777" w:rsidR="00715914" w:rsidRPr="00357582" w:rsidRDefault="00715914" w:rsidP="00715914">
      <w:pPr>
        <w:pStyle w:val="Header"/>
        <w:tabs>
          <w:tab w:val="clear" w:pos="4150"/>
          <w:tab w:val="clear" w:pos="8307"/>
        </w:tabs>
      </w:pPr>
      <w:r w:rsidRPr="00357582">
        <w:rPr>
          <w:rStyle w:val="CharChapNo"/>
        </w:rPr>
        <w:t xml:space="preserve"> </w:t>
      </w:r>
      <w:r w:rsidRPr="00357582">
        <w:rPr>
          <w:rStyle w:val="CharChapText"/>
        </w:rPr>
        <w:t xml:space="preserve"> </w:t>
      </w:r>
    </w:p>
    <w:p w14:paraId="5417253C" w14:textId="77777777" w:rsidR="00715914" w:rsidRPr="00357582" w:rsidRDefault="00715914" w:rsidP="00715914">
      <w:pPr>
        <w:pStyle w:val="Header"/>
        <w:tabs>
          <w:tab w:val="clear" w:pos="4150"/>
          <w:tab w:val="clear" w:pos="8307"/>
        </w:tabs>
      </w:pPr>
      <w:r w:rsidRPr="00357582">
        <w:rPr>
          <w:rStyle w:val="CharPartNo"/>
        </w:rPr>
        <w:t xml:space="preserve"> </w:t>
      </w:r>
      <w:r w:rsidRPr="00357582">
        <w:rPr>
          <w:rStyle w:val="CharPartText"/>
        </w:rPr>
        <w:t xml:space="preserve"> </w:t>
      </w:r>
    </w:p>
    <w:p w14:paraId="16FC5E98" w14:textId="77777777" w:rsidR="00715914" w:rsidRPr="00357582" w:rsidRDefault="00715914" w:rsidP="00715914">
      <w:pPr>
        <w:pStyle w:val="Header"/>
        <w:tabs>
          <w:tab w:val="clear" w:pos="4150"/>
          <w:tab w:val="clear" w:pos="8307"/>
        </w:tabs>
      </w:pPr>
      <w:r w:rsidRPr="00357582">
        <w:rPr>
          <w:rStyle w:val="CharDivNo"/>
        </w:rPr>
        <w:t xml:space="preserve"> </w:t>
      </w:r>
      <w:r w:rsidRPr="00357582">
        <w:rPr>
          <w:rStyle w:val="CharDivText"/>
        </w:rPr>
        <w:t xml:space="preserve"> </w:t>
      </w:r>
    </w:p>
    <w:p w14:paraId="6AC5A0FE" w14:textId="77777777" w:rsidR="00715914" w:rsidRPr="009275A0" w:rsidRDefault="00715914" w:rsidP="00715914">
      <w:pPr>
        <w:sectPr w:rsidR="00715914" w:rsidRPr="009275A0" w:rsidSect="00477F8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ABE1DD2" w14:textId="77777777" w:rsidR="00F67BCA" w:rsidRPr="009275A0" w:rsidRDefault="00715914" w:rsidP="00715914">
      <w:pPr>
        <w:outlineLvl w:val="0"/>
        <w:rPr>
          <w:sz w:val="36"/>
        </w:rPr>
      </w:pPr>
      <w:r w:rsidRPr="009275A0">
        <w:rPr>
          <w:sz w:val="36"/>
        </w:rPr>
        <w:lastRenderedPageBreak/>
        <w:t>Contents</w:t>
      </w:r>
    </w:p>
    <w:p w14:paraId="2A8ACA59" w14:textId="77777777" w:rsidR="00357582" w:rsidRDefault="00357582">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w:t>
      </w:r>
      <w:r>
        <w:rPr>
          <w:noProof/>
        </w:rPr>
        <w:noBreakHyphen/>
        <w:t>1—Preliminary</w:t>
      </w:r>
      <w:r w:rsidRPr="00357582">
        <w:rPr>
          <w:b w:val="0"/>
          <w:noProof/>
          <w:sz w:val="18"/>
        </w:rPr>
        <w:tab/>
      </w:r>
      <w:r w:rsidRPr="00357582">
        <w:rPr>
          <w:b w:val="0"/>
          <w:noProof/>
          <w:sz w:val="18"/>
        </w:rPr>
        <w:fldChar w:fldCharType="begin"/>
      </w:r>
      <w:r w:rsidRPr="00357582">
        <w:rPr>
          <w:b w:val="0"/>
          <w:noProof/>
          <w:sz w:val="18"/>
        </w:rPr>
        <w:instrText xml:space="preserve"> PAGEREF _Toc108175103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29816FA1" w14:textId="77777777" w:rsidR="00357582" w:rsidRDefault="00357582">
      <w:pPr>
        <w:pStyle w:val="TOC5"/>
        <w:rPr>
          <w:rFonts w:asciiTheme="minorHAnsi" w:eastAsiaTheme="minorEastAsia" w:hAnsiTheme="minorHAnsi" w:cstheme="minorBidi"/>
          <w:noProof/>
          <w:kern w:val="0"/>
          <w:sz w:val="22"/>
          <w:szCs w:val="22"/>
        </w:rPr>
      </w:pPr>
      <w:r>
        <w:rPr>
          <w:noProof/>
        </w:rPr>
        <w:t>1.1</w:t>
      </w:r>
      <w:r>
        <w:rPr>
          <w:noProof/>
        </w:rPr>
        <w:tab/>
        <w:t>Name</w:t>
      </w:r>
      <w:r w:rsidRPr="00357582">
        <w:rPr>
          <w:noProof/>
        </w:rPr>
        <w:tab/>
      </w:r>
      <w:r w:rsidRPr="00357582">
        <w:rPr>
          <w:noProof/>
        </w:rPr>
        <w:fldChar w:fldCharType="begin"/>
      </w:r>
      <w:r w:rsidRPr="00357582">
        <w:rPr>
          <w:noProof/>
        </w:rPr>
        <w:instrText xml:space="preserve"> PAGEREF _Toc108175104 \h </w:instrText>
      </w:r>
      <w:r w:rsidRPr="00357582">
        <w:rPr>
          <w:noProof/>
        </w:rPr>
      </w:r>
      <w:r w:rsidRPr="00357582">
        <w:rPr>
          <w:noProof/>
        </w:rPr>
        <w:fldChar w:fldCharType="separate"/>
      </w:r>
      <w:r w:rsidR="005F3C5A">
        <w:rPr>
          <w:noProof/>
        </w:rPr>
        <w:t>1</w:t>
      </w:r>
      <w:r w:rsidRPr="00357582">
        <w:rPr>
          <w:noProof/>
        </w:rPr>
        <w:fldChar w:fldCharType="end"/>
      </w:r>
    </w:p>
    <w:p w14:paraId="65A44F46" w14:textId="77777777" w:rsidR="00357582" w:rsidRDefault="00357582">
      <w:pPr>
        <w:pStyle w:val="TOC5"/>
        <w:rPr>
          <w:rFonts w:asciiTheme="minorHAnsi" w:eastAsiaTheme="minorEastAsia" w:hAnsiTheme="minorHAnsi" w:cstheme="minorBidi"/>
          <w:noProof/>
          <w:kern w:val="0"/>
          <w:sz w:val="22"/>
          <w:szCs w:val="22"/>
        </w:rPr>
      </w:pPr>
      <w:r>
        <w:rPr>
          <w:noProof/>
        </w:rPr>
        <w:t>1.2</w:t>
      </w:r>
      <w:r>
        <w:rPr>
          <w:noProof/>
        </w:rPr>
        <w:tab/>
        <w:t>Commencement</w:t>
      </w:r>
      <w:r w:rsidRPr="00357582">
        <w:rPr>
          <w:noProof/>
        </w:rPr>
        <w:tab/>
      </w:r>
      <w:r w:rsidRPr="00357582">
        <w:rPr>
          <w:noProof/>
        </w:rPr>
        <w:fldChar w:fldCharType="begin"/>
      </w:r>
      <w:r w:rsidRPr="00357582">
        <w:rPr>
          <w:noProof/>
        </w:rPr>
        <w:instrText xml:space="preserve"> PAGEREF _Toc108175105 \h </w:instrText>
      </w:r>
      <w:r w:rsidRPr="00357582">
        <w:rPr>
          <w:noProof/>
        </w:rPr>
      </w:r>
      <w:r w:rsidRPr="00357582">
        <w:rPr>
          <w:noProof/>
        </w:rPr>
        <w:fldChar w:fldCharType="separate"/>
      </w:r>
      <w:r w:rsidR="005F3C5A">
        <w:rPr>
          <w:noProof/>
        </w:rPr>
        <w:t>1</w:t>
      </w:r>
      <w:r w:rsidRPr="00357582">
        <w:rPr>
          <w:noProof/>
        </w:rPr>
        <w:fldChar w:fldCharType="end"/>
      </w:r>
    </w:p>
    <w:p w14:paraId="6B821DD3" w14:textId="77777777" w:rsidR="00357582" w:rsidRDefault="00357582">
      <w:pPr>
        <w:pStyle w:val="TOC5"/>
        <w:rPr>
          <w:rFonts w:asciiTheme="minorHAnsi" w:eastAsiaTheme="minorEastAsia" w:hAnsiTheme="minorHAnsi" w:cstheme="minorBidi"/>
          <w:noProof/>
          <w:kern w:val="0"/>
          <w:sz w:val="22"/>
          <w:szCs w:val="22"/>
        </w:rPr>
      </w:pPr>
      <w:r>
        <w:rPr>
          <w:noProof/>
        </w:rPr>
        <w:t>1.3</w:t>
      </w:r>
      <w:r>
        <w:rPr>
          <w:noProof/>
        </w:rPr>
        <w:tab/>
        <w:t>Authority</w:t>
      </w:r>
      <w:r w:rsidRPr="00357582">
        <w:rPr>
          <w:noProof/>
        </w:rPr>
        <w:tab/>
      </w:r>
      <w:r w:rsidRPr="00357582">
        <w:rPr>
          <w:noProof/>
        </w:rPr>
        <w:fldChar w:fldCharType="begin"/>
      </w:r>
      <w:r w:rsidRPr="00357582">
        <w:rPr>
          <w:noProof/>
        </w:rPr>
        <w:instrText xml:space="preserve"> PAGEREF _Toc108175106 \h </w:instrText>
      </w:r>
      <w:r w:rsidRPr="00357582">
        <w:rPr>
          <w:noProof/>
        </w:rPr>
      </w:r>
      <w:r w:rsidRPr="00357582">
        <w:rPr>
          <w:noProof/>
        </w:rPr>
        <w:fldChar w:fldCharType="separate"/>
      </w:r>
      <w:r w:rsidR="005F3C5A">
        <w:rPr>
          <w:noProof/>
        </w:rPr>
        <w:t>1</w:t>
      </w:r>
      <w:r w:rsidRPr="00357582">
        <w:rPr>
          <w:noProof/>
        </w:rPr>
        <w:fldChar w:fldCharType="end"/>
      </w:r>
    </w:p>
    <w:p w14:paraId="79BF08FB" w14:textId="77777777" w:rsidR="00357582" w:rsidRDefault="00357582">
      <w:pPr>
        <w:pStyle w:val="TOC5"/>
        <w:rPr>
          <w:rFonts w:asciiTheme="minorHAnsi" w:eastAsiaTheme="minorEastAsia" w:hAnsiTheme="minorHAnsi" w:cstheme="minorBidi"/>
          <w:noProof/>
          <w:kern w:val="0"/>
          <w:sz w:val="22"/>
          <w:szCs w:val="22"/>
        </w:rPr>
      </w:pPr>
      <w:r>
        <w:rPr>
          <w:noProof/>
        </w:rPr>
        <w:t>1.4</w:t>
      </w:r>
      <w:r>
        <w:rPr>
          <w:noProof/>
        </w:rPr>
        <w:tab/>
        <w:t>Schedules</w:t>
      </w:r>
      <w:r w:rsidRPr="00357582">
        <w:rPr>
          <w:noProof/>
        </w:rPr>
        <w:tab/>
      </w:r>
      <w:r w:rsidRPr="00357582">
        <w:rPr>
          <w:noProof/>
        </w:rPr>
        <w:fldChar w:fldCharType="begin"/>
      </w:r>
      <w:r w:rsidRPr="00357582">
        <w:rPr>
          <w:noProof/>
        </w:rPr>
        <w:instrText xml:space="preserve"> PAGEREF _Toc108175107 \h </w:instrText>
      </w:r>
      <w:r w:rsidRPr="00357582">
        <w:rPr>
          <w:noProof/>
        </w:rPr>
      </w:r>
      <w:r w:rsidRPr="00357582">
        <w:rPr>
          <w:noProof/>
        </w:rPr>
        <w:fldChar w:fldCharType="separate"/>
      </w:r>
      <w:r w:rsidR="005F3C5A">
        <w:rPr>
          <w:noProof/>
        </w:rPr>
        <w:t>1</w:t>
      </w:r>
      <w:r w:rsidRPr="00357582">
        <w:rPr>
          <w:noProof/>
        </w:rPr>
        <w:fldChar w:fldCharType="end"/>
      </w:r>
    </w:p>
    <w:p w14:paraId="30C88397" w14:textId="77777777" w:rsidR="00357582" w:rsidRDefault="00357582">
      <w:pPr>
        <w:pStyle w:val="TOC5"/>
        <w:rPr>
          <w:rFonts w:asciiTheme="minorHAnsi" w:eastAsiaTheme="minorEastAsia" w:hAnsiTheme="minorHAnsi" w:cstheme="minorBidi"/>
          <w:noProof/>
          <w:kern w:val="0"/>
          <w:sz w:val="22"/>
          <w:szCs w:val="22"/>
        </w:rPr>
      </w:pPr>
      <w:r>
        <w:rPr>
          <w:noProof/>
        </w:rPr>
        <w:t>1.5</w:t>
      </w:r>
      <w:r>
        <w:rPr>
          <w:noProof/>
        </w:rPr>
        <w:tab/>
        <w:t>Definitions</w:t>
      </w:r>
      <w:r w:rsidRPr="00357582">
        <w:rPr>
          <w:noProof/>
        </w:rPr>
        <w:tab/>
      </w:r>
      <w:r w:rsidRPr="00357582">
        <w:rPr>
          <w:noProof/>
        </w:rPr>
        <w:fldChar w:fldCharType="begin"/>
      </w:r>
      <w:r w:rsidRPr="00357582">
        <w:rPr>
          <w:noProof/>
        </w:rPr>
        <w:instrText xml:space="preserve"> PAGEREF _Toc108175108 \h </w:instrText>
      </w:r>
      <w:r w:rsidRPr="00357582">
        <w:rPr>
          <w:noProof/>
        </w:rPr>
      </w:r>
      <w:r w:rsidRPr="00357582">
        <w:rPr>
          <w:noProof/>
        </w:rPr>
        <w:fldChar w:fldCharType="separate"/>
      </w:r>
      <w:r w:rsidR="005F3C5A">
        <w:rPr>
          <w:noProof/>
        </w:rPr>
        <w:t>1</w:t>
      </w:r>
      <w:r w:rsidRPr="00357582">
        <w:rPr>
          <w:noProof/>
        </w:rPr>
        <w:fldChar w:fldCharType="end"/>
      </w:r>
    </w:p>
    <w:p w14:paraId="176CFBD1" w14:textId="77777777" w:rsidR="00357582" w:rsidRDefault="00357582">
      <w:pPr>
        <w:pStyle w:val="TOC2"/>
        <w:rPr>
          <w:rFonts w:asciiTheme="minorHAnsi" w:eastAsiaTheme="minorEastAsia" w:hAnsiTheme="minorHAnsi" w:cstheme="minorBidi"/>
          <w:b w:val="0"/>
          <w:noProof/>
          <w:kern w:val="0"/>
          <w:sz w:val="22"/>
          <w:szCs w:val="22"/>
        </w:rPr>
      </w:pPr>
      <w:r>
        <w:rPr>
          <w:noProof/>
        </w:rPr>
        <w:t>Part 2</w:t>
      </w:r>
      <w:r>
        <w:rPr>
          <w:noProof/>
        </w:rPr>
        <w:noBreakHyphen/>
        <w:t>2—Australian Charities and Not</w:t>
      </w:r>
      <w:r>
        <w:rPr>
          <w:noProof/>
        </w:rPr>
        <w:noBreakHyphen/>
        <w:t>for</w:t>
      </w:r>
      <w:r>
        <w:rPr>
          <w:noProof/>
        </w:rPr>
        <w:noBreakHyphen/>
        <w:t>profits Register</w:t>
      </w:r>
      <w:r w:rsidRPr="00357582">
        <w:rPr>
          <w:b w:val="0"/>
          <w:noProof/>
          <w:sz w:val="18"/>
        </w:rPr>
        <w:tab/>
      </w:r>
      <w:r w:rsidRPr="00357582">
        <w:rPr>
          <w:b w:val="0"/>
          <w:noProof/>
          <w:sz w:val="18"/>
        </w:rPr>
        <w:fldChar w:fldCharType="begin"/>
      </w:r>
      <w:r w:rsidRPr="00357582">
        <w:rPr>
          <w:b w:val="0"/>
          <w:noProof/>
          <w:sz w:val="18"/>
        </w:rPr>
        <w:instrText xml:space="preserve"> PAGEREF _Toc108175109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4B055119" w14:textId="77777777" w:rsidR="00357582" w:rsidRDefault="00357582">
      <w:pPr>
        <w:pStyle w:val="TOC3"/>
        <w:rPr>
          <w:rFonts w:asciiTheme="minorHAnsi" w:eastAsiaTheme="minorEastAsia" w:hAnsiTheme="minorHAnsi" w:cstheme="minorBidi"/>
          <w:b w:val="0"/>
          <w:noProof/>
          <w:kern w:val="0"/>
          <w:szCs w:val="22"/>
        </w:rPr>
      </w:pPr>
      <w:r>
        <w:rPr>
          <w:noProof/>
        </w:rPr>
        <w:t>Division 40—Australian Charities and Not</w:t>
      </w:r>
      <w:r>
        <w:rPr>
          <w:noProof/>
        </w:rPr>
        <w:noBreakHyphen/>
        <w:t>for</w:t>
      </w:r>
      <w:r>
        <w:rPr>
          <w:noProof/>
        </w:rPr>
        <w:noBreakHyphen/>
        <w:t>profits Register</w:t>
      </w:r>
      <w:r w:rsidRPr="00357582">
        <w:rPr>
          <w:b w:val="0"/>
          <w:noProof/>
          <w:sz w:val="18"/>
        </w:rPr>
        <w:tab/>
      </w:r>
      <w:r w:rsidRPr="00357582">
        <w:rPr>
          <w:b w:val="0"/>
          <w:noProof/>
          <w:sz w:val="18"/>
        </w:rPr>
        <w:fldChar w:fldCharType="begin"/>
      </w:r>
      <w:r w:rsidRPr="00357582">
        <w:rPr>
          <w:b w:val="0"/>
          <w:noProof/>
          <w:sz w:val="18"/>
        </w:rPr>
        <w:instrText xml:space="preserve"> PAGEREF _Toc108175110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2605138F" w14:textId="77777777" w:rsidR="00357582" w:rsidRDefault="00357582">
      <w:pPr>
        <w:pStyle w:val="TOC4"/>
        <w:rPr>
          <w:rFonts w:asciiTheme="minorHAnsi" w:eastAsiaTheme="minorEastAsia" w:hAnsiTheme="minorHAnsi" w:cstheme="minorBidi"/>
          <w:b w:val="0"/>
          <w:noProof/>
          <w:kern w:val="0"/>
          <w:sz w:val="22"/>
          <w:szCs w:val="22"/>
        </w:rPr>
      </w:pPr>
      <w:r w:rsidRPr="00086AD3">
        <w:rPr>
          <w:rFonts w:eastAsiaTheme="majorEastAsia"/>
          <w:noProof/>
        </w:rPr>
        <w:t>Subdivision 40</w:t>
      </w:r>
      <w:r w:rsidRPr="00086AD3">
        <w:rPr>
          <w:rFonts w:eastAsiaTheme="majorEastAsia"/>
          <w:noProof/>
        </w:rPr>
        <w:noBreakHyphen/>
        <w:t>A</w:t>
      </w:r>
      <w:r>
        <w:rPr>
          <w:noProof/>
        </w:rPr>
        <w:t>—</w:t>
      </w:r>
      <w:r w:rsidRPr="00086AD3">
        <w:rPr>
          <w:rFonts w:eastAsiaTheme="majorEastAsia"/>
          <w:noProof/>
        </w:rPr>
        <w:t>Additional information that must be included on Register</w:t>
      </w:r>
      <w:r w:rsidRPr="00357582">
        <w:rPr>
          <w:b w:val="0"/>
          <w:noProof/>
          <w:sz w:val="18"/>
        </w:rPr>
        <w:tab/>
      </w:r>
      <w:r w:rsidRPr="00357582">
        <w:rPr>
          <w:b w:val="0"/>
          <w:noProof/>
          <w:sz w:val="18"/>
        </w:rPr>
        <w:fldChar w:fldCharType="begin"/>
      </w:r>
      <w:r w:rsidRPr="00357582">
        <w:rPr>
          <w:b w:val="0"/>
          <w:noProof/>
          <w:sz w:val="18"/>
        </w:rPr>
        <w:instrText xml:space="preserve"> PAGEREF _Toc108175111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2BCC28DF" w14:textId="77777777" w:rsidR="00357582" w:rsidRDefault="00357582">
      <w:pPr>
        <w:pStyle w:val="TOC5"/>
        <w:rPr>
          <w:rFonts w:asciiTheme="minorHAnsi" w:eastAsiaTheme="minorEastAsia" w:hAnsiTheme="minorHAnsi" w:cstheme="minorBidi"/>
          <w:noProof/>
          <w:kern w:val="0"/>
          <w:sz w:val="22"/>
          <w:szCs w:val="22"/>
        </w:rPr>
      </w:pPr>
      <w:r>
        <w:rPr>
          <w:noProof/>
        </w:rPr>
        <w:t>40.1</w:t>
      </w:r>
      <w:r>
        <w:rPr>
          <w:noProof/>
        </w:rPr>
        <w:tab/>
        <w:t>Additional information that must be included on Register</w:t>
      </w:r>
      <w:r w:rsidRPr="00357582">
        <w:rPr>
          <w:noProof/>
        </w:rPr>
        <w:tab/>
      </w:r>
      <w:r w:rsidRPr="00357582">
        <w:rPr>
          <w:noProof/>
        </w:rPr>
        <w:fldChar w:fldCharType="begin"/>
      </w:r>
      <w:r w:rsidRPr="00357582">
        <w:rPr>
          <w:noProof/>
        </w:rPr>
        <w:instrText xml:space="preserve"> PAGEREF _Toc108175112 \h </w:instrText>
      </w:r>
      <w:r w:rsidRPr="00357582">
        <w:rPr>
          <w:noProof/>
        </w:rPr>
      </w:r>
      <w:r w:rsidRPr="00357582">
        <w:rPr>
          <w:noProof/>
        </w:rPr>
        <w:fldChar w:fldCharType="separate"/>
      </w:r>
      <w:r w:rsidR="005F3C5A">
        <w:rPr>
          <w:noProof/>
        </w:rPr>
        <w:t>1</w:t>
      </w:r>
      <w:r w:rsidRPr="00357582">
        <w:rPr>
          <w:noProof/>
        </w:rPr>
        <w:fldChar w:fldCharType="end"/>
      </w:r>
    </w:p>
    <w:p w14:paraId="5248B745" w14:textId="77777777" w:rsidR="00357582" w:rsidRDefault="00357582">
      <w:pPr>
        <w:pStyle w:val="TOC4"/>
        <w:rPr>
          <w:rFonts w:asciiTheme="minorHAnsi" w:eastAsiaTheme="minorEastAsia" w:hAnsiTheme="minorHAnsi" w:cstheme="minorBidi"/>
          <w:b w:val="0"/>
          <w:noProof/>
          <w:kern w:val="0"/>
          <w:sz w:val="22"/>
          <w:szCs w:val="22"/>
        </w:rPr>
      </w:pPr>
      <w:r w:rsidRPr="00086AD3">
        <w:rPr>
          <w:rFonts w:eastAsiaTheme="majorEastAsia"/>
          <w:noProof/>
        </w:rPr>
        <w:t>Subdivision 40</w:t>
      </w:r>
      <w:r w:rsidRPr="00086AD3">
        <w:rPr>
          <w:rFonts w:eastAsiaTheme="majorEastAsia"/>
          <w:noProof/>
        </w:rPr>
        <w:noBreakHyphen/>
        <w:t>B</w:t>
      </w:r>
      <w:r>
        <w:rPr>
          <w:noProof/>
        </w:rPr>
        <w:t>—</w:t>
      </w:r>
      <w:r w:rsidRPr="00086AD3">
        <w:rPr>
          <w:rFonts w:eastAsiaTheme="majorEastAsia"/>
          <w:noProof/>
        </w:rPr>
        <w:t>Information withheld or removed from Register</w:t>
      </w:r>
      <w:r w:rsidRPr="00357582">
        <w:rPr>
          <w:b w:val="0"/>
          <w:noProof/>
          <w:sz w:val="18"/>
        </w:rPr>
        <w:tab/>
      </w:r>
      <w:r w:rsidRPr="00357582">
        <w:rPr>
          <w:b w:val="0"/>
          <w:noProof/>
          <w:sz w:val="18"/>
        </w:rPr>
        <w:fldChar w:fldCharType="begin"/>
      </w:r>
      <w:r w:rsidRPr="00357582">
        <w:rPr>
          <w:b w:val="0"/>
          <w:noProof/>
          <w:sz w:val="18"/>
        </w:rPr>
        <w:instrText xml:space="preserve"> PAGEREF _Toc108175113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4AABBE1D" w14:textId="77777777" w:rsidR="00357582" w:rsidRDefault="00357582">
      <w:pPr>
        <w:pStyle w:val="TOC5"/>
        <w:rPr>
          <w:rFonts w:asciiTheme="minorHAnsi" w:eastAsiaTheme="minorEastAsia" w:hAnsiTheme="minorHAnsi" w:cstheme="minorBidi"/>
          <w:noProof/>
          <w:kern w:val="0"/>
          <w:sz w:val="22"/>
          <w:szCs w:val="22"/>
        </w:rPr>
      </w:pPr>
      <w:r>
        <w:rPr>
          <w:noProof/>
        </w:rPr>
        <w:t>40.10</w:t>
      </w:r>
      <w:r>
        <w:rPr>
          <w:noProof/>
        </w:rPr>
        <w:tab/>
        <w:t>Information withheld from Register</w:t>
      </w:r>
      <w:r w:rsidRPr="00357582">
        <w:rPr>
          <w:noProof/>
        </w:rPr>
        <w:tab/>
      </w:r>
      <w:r w:rsidRPr="00357582">
        <w:rPr>
          <w:noProof/>
        </w:rPr>
        <w:fldChar w:fldCharType="begin"/>
      </w:r>
      <w:r w:rsidRPr="00357582">
        <w:rPr>
          <w:noProof/>
        </w:rPr>
        <w:instrText xml:space="preserve"> PAGEREF _Toc108175114 \h </w:instrText>
      </w:r>
      <w:r w:rsidRPr="00357582">
        <w:rPr>
          <w:noProof/>
        </w:rPr>
      </w:r>
      <w:r w:rsidRPr="00357582">
        <w:rPr>
          <w:noProof/>
        </w:rPr>
        <w:fldChar w:fldCharType="separate"/>
      </w:r>
      <w:r w:rsidR="005F3C5A">
        <w:rPr>
          <w:noProof/>
        </w:rPr>
        <w:t>1</w:t>
      </w:r>
      <w:r w:rsidRPr="00357582">
        <w:rPr>
          <w:noProof/>
        </w:rPr>
        <w:fldChar w:fldCharType="end"/>
      </w:r>
    </w:p>
    <w:p w14:paraId="39A93587" w14:textId="77777777" w:rsidR="00357582" w:rsidRDefault="00357582">
      <w:pPr>
        <w:pStyle w:val="TOC3"/>
        <w:rPr>
          <w:rFonts w:asciiTheme="minorHAnsi" w:eastAsiaTheme="minorEastAsia" w:hAnsiTheme="minorHAnsi" w:cstheme="minorBidi"/>
          <w:b w:val="0"/>
          <w:noProof/>
          <w:kern w:val="0"/>
          <w:szCs w:val="22"/>
        </w:rPr>
      </w:pPr>
      <w:r>
        <w:rPr>
          <w:noProof/>
        </w:rPr>
        <w:t>Division 45—Governance standards</w:t>
      </w:r>
      <w:r w:rsidRPr="00357582">
        <w:rPr>
          <w:b w:val="0"/>
          <w:noProof/>
          <w:sz w:val="18"/>
        </w:rPr>
        <w:tab/>
      </w:r>
      <w:r w:rsidRPr="00357582">
        <w:rPr>
          <w:b w:val="0"/>
          <w:noProof/>
          <w:sz w:val="18"/>
        </w:rPr>
        <w:fldChar w:fldCharType="begin"/>
      </w:r>
      <w:r w:rsidRPr="00357582">
        <w:rPr>
          <w:b w:val="0"/>
          <w:noProof/>
          <w:sz w:val="18"/>
        </w:rPr>
        <w:instrText xml:space="preserve"> PAGEREF _Toc108175115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2B775176" w14:textId="77777777" w:rsidR="00357582" w:rsidRDefault="00357582">
      <w:pPr>
        <w:pStyle w:val="TOC4"/>
        <w:rPr>
          <w:rFonts w:asciiTheme="minorHAnsi" w:eastAsiaTheme="minorEastAsia" w:hAnsiTheme="minorHAnsi" w:cstheme="minorBidi"/>
          <w:b w:val="0"/>
          <w:noProof/>
          <w:kern w:val="0"/>
          <w:sz w:val="22"/>
          <w:szCs w:val="22"/>
        </w:rPr>
      </w:pPr>
      <w:r w:rsidRPr="00086AD3">
        <w:rPr>
          <w:rFonts w:eastAsiaTheme="majorEastAsia"/>
          <w:noProof/>
        </w:rPr>
        <w:t>Subdivision 45</w:t>
      </w:r>
      <w:r w:rsidRPr="00086AD3">
        <w:rPr>
          <w:rFonts w:eastAsiaTheme="majorEastAsia"/>
          <w:noProof/>
        </w:rPr>
        <w:noBreakHyphen/>
        <w:t>A</w:t>
      </w:r>
      <w:r>
        <w:rPr>
          <w:noProof/>
        </w:rPr>
        <w:t>—</w:t>
      </w:r>
      <w:r w:rsidRPr="00086AD3">
        <w:rPr>
          <w:rFonts w:eastAsiaTheme="majorEastAsia"/>
          <w:noProof/>
        </w:rPr>
        <w:t>Preliminary</w:t>
      </w:r>
      <w:r w:rsidRPr="00357582">
        <w:rPr>
          <w:b w:val="0"/>
          <w:noProof/>
          <w:sz w:val="18"/>
        </w:rPr>
        <w:tab/>
      </w:r>
      <w:r w:rsidRPr="00357582">
        <w:rPr>
          <w:b w:val="0"/>
          <w:noProof/>
          <w:sz w:val="18"/>
        </w:rPr>
        <w:fldChar w:fldCharType="begin"/>
      </w:r>
      <w:r w:rsidRPr="00357582">
        <w:rPr>
          <w:b w:val="0"/>
          <w:noProof/>
          <w:sz w:val="18"/>
        </w:rPr>
        <w:instrText xml:space="preserve"> PAGEREF _Toc108175116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1B7CF868" w14:textId="77777777" w:rsidR="00357582" w:rsidRDefault="00357582">
      <w:pPr>
        <w:pStyle w:val="TOC5"/>
        <w:rPr>
          <w:rFonts w:asciiTheme="minorHAnsi" w:eastAsiaTheme="minorEastAsia" w:hAnsiTheme="minorHAnsi" w:cstheme="minorBidi"/>
          <w:noProof/>
          <w:kern w:val="0"/>
          <w:sz w:val="22"/>
          <w:szCs w:val="22"/>
        </w:rPr>
      </w:pPr>
      <w:r>
        <w:rPr>
          <w:noProof/>
        </w:rPr>
        <w:t>45.1</w:t>
      </w:r>
      <w:r>
        <w:rPr>
          <w:noProof/>
        </w:rPr>
        <w:tab/>
        <w:t>Simplified outline—how the governance standards apply</w:t>
      </w:r>
      <w:r w:rsidRPr="00357582">
        <w:rPr>
          <w:noProof/>
        </w:rPr>
        <w:tab/>
      </w:r>
      <w:r w:rsidRPr="00357582">
        <w:rPr>
          <w:noProof/>
        </w:rPr>
        <w:fldChar w:fldCharType="begin"/>
      </w:r>
      <w:r w:rsidRPr="00357582">
        <w:rPr>
          <w:noProof/>
        </w:rPr>
        <w:instrText xml:space="preserve"> PAGEREF _Toc108175117 \h </w:instrText>
      </w:r>
      <w:r w:rsidRPr="00357582">
        <w:rPr>
          <w:noProof/>
        </w:rPr>
      </w:r>
      <w:r w:rsidRPr="00357582">
        <w:rPr>
          <w:noProof/>
        </w:rPr>
        <w:fldChar w:fldCharType="separate"/>
      </w:r>
      <w:r w:rsidR="005F3C5A">
        <w:rPr>
          <w:noProof/>
        </w:rPr>
        <w:t>1</w:t>
      </w:r>
      <w:r w:rsidRPr="00357582">
        <w:rPr>
          <w:noProof/>
        </w:rPr>
        <w:fldChar w:fldCharType="end"/>
      </w:r>
    </w:p>
    <w:p w14:paraId="24526DC6" w14:textId="77777777" w:rsidR="00357582" w:rsidRDefault="00357582">
      <w:pPr>
        <w:pStyle w:val="TOC5"/>
        <w:rPr>
          <w:rFonts w:asciiTheme="minorHAnsi" w:eastAsiaTheme="minorEastAsia" w:hAnsiTheme="minorHAnsi" w:cstheme="minorBidi"/>
          <w:noProof/>
          <w:kern w:val="0"/>
          <w:sz w:val="22"/>
          <w:szCs w:val="22"/>
        </w:rPr>
      </w:pPr>
      <w:r>
        <w:rPr>
          <w:noProof/>
        </w:rPr>
        <w:t>45.2</w:t>
      </w:r>
      <w:r>
        <w:rPr>
          <w:noProof/>
        </w:rPr>
        <w:tab/>
        <w:t>Purpose of this Division</w:t>
      </w:r>
      <w:r w:rsidRPr="00357582">
        <w:rPr>
          <w:noProof/>
        </w:rPr>
        <w:tab/>
      </w:r>
      <w:r w:rsidRPr="00357582">
        <w:rPr>
          <w:noProof/>
        </w:rPr>
        <w:fldChar w:fldCharType="begin"/>
      </w:r>
      <w:r w:rsidRPr="00357582">
        <w:rPr>
          <w:noProof/>
        </w:rPr>
        <w:instrText xml:space="preserve"> PAGEREF _Toc108175118 \h </w:instrText>
      </w:r>
      <w:r w:rsidRPr="00357582">
        <w:rPr>
          <w:noProof/>
        </w:rPr>
      </w:r>
      <w:r w:rsidRPr="00357582">
        <w:rPr>
          <w:noProof/>
        </w:rPr>
        <w:fldChar w:fldCharType="separate"/>
      </w:r>
      <w:r w:rsidR="005F3C5A">
        <w:rPr>
          <w:noProof/>
        </w:rPr>
        <w:t>1</w:t>
      </w:r>
      <w:r w:rsidRPr="00357582">
        <w:rPr>
          <w:noProof/>
        </w:rPr>
        <w:fldChar w:fldCharType="end"/>
      </w:r>
    </w:p>
    <w:p w14:paraId="0949FD0E" w14:textId="77777777" w:rsidR="00357582" w:rsidRDefault="00357582">
      <w:pPr>
        <w:pStyle w:val="TOC5"/>
        <w:rPr>
          <w:rFonts w:asciiTheme="minorHAnsi" w:eastAsiaTheme="minorEastAsia" w:hAnsiTheme="minorHAnsi" w:cstheme="minorBidi"/>
          <w:noProof/>
          <w:kern w:val="0"/>
          <w:sz w:val="22"/>
          <w:szCs w:val="22"/>
        </w:rPr>
      </w:pPr>
      <w:r>
        <w:rPr>
          <w:noProof/>
        </w:rPr>
        <w:t>45.3</w:t>
      </w:r>
      <w:r>
        <w:rPr>
          <w:noProof/>
        </w:rPr>
        <w:tab/>
        <w:t>Interpretation of governance standards</w:t>
      </w:r>
      <w:r w:rsidRPr="00357582">
        <w:rPr>
          <w:noProof/>
        </w:rPr>
        <w:tab/>
      </w:r>
      <w:r w:rsidRPr="00357582">
        <w:rPr>
          <w:noProof/>
        </w:rPr>
        <w:fldChar w:fldCharType="begin"/>
      </w:r>
      <w:r w:rsidRPr="00357582">
        <w:rPr>
          <w:noProof/>
        </w:rPr>
        <w:instrText xml:space="preserve"> PAGEREF _Toc108175119 \h </w:instrText>
      </w:r>
      <w:r w:rsidRPr="00357582">
        <w:rPr>
          <w:noProof/>
        </w:rPr>
      </w:r>
      <w:r w:rsidRPr="00357582">
        <w:rPr>
          <w:noProof/>
        </w:rPr>
        <w:fldChar w:fldCharType="separate"/>
      </w:r>
      <w:r w:rsidR="005F3C5A">
        <w:rPr>
          <w:noProof/>
        </w:rPr>
        <w:t>1</w:t>
      </w:r>
      <w:r w:rsidRPr="00357582">
        <w:rPr>
          <w:noProof/>
        </w:rPr>
        <w:fldChar w:fldCharType="end"/>
      </w:r>
    </w:p>
    <w:p w14:paraId="767DB76F" w14:textId="77777777" w:rsidR="00357582" w:rsidRDefault="00357582">
      <w:pPr>
        <w:pStyle w:val="TOC4"/>
        <w:rPr>
          <w:rFonts w:asciiTheme="minorHAnsi" w:eastAsiaTheme="minorEastAsia" w:hAnsiTheme="minorHAnsi" w:cstheme="minorBidi"/>
          <w:b w:val="0"/>
          <w:noProof/>
          <w:kern w:val="0"/>
          <w:sz w:val="22"/>
          <w:szCs w:val="22"/>
        </w:rPr>
      </w:pPr>
      <w:r w:rsidRPr="00086AD3">
        <w:rPr>
          <w:rFonts w:eastAsiaTheme="majorEastAsia"/>
          <w:noProof/>
        </w:rPr>
        <w:t>Subdivision 45</w:t>
      </w:r>
      <w:r w:rsidRPr="00086AD3">
        <w:rPr>
          <w:rFonts w:eastAsiaTheme="majorEastAsia"/>
          <w:noProof/>
        </w:rPr>
        <w:noBreakHyphen/>
        <w:t>B</w:t>
      </w:r>
      <w:r>
        <w:rPr>
          <w:noProof/>
        </w:rPr>
        <w:t>—</w:t>
      </w:r>
      <w:r w:rsidRPr="00086AD3">
        <w:rPr>
          <w:rFonts w:eastAsiaTheme="majorEastAsia"/>
          <w:noProof/>
        </w:rPr>
        <w:t>Governance standards</w:t>
      </w:r>
      <w:r w:rsidRPr="00357582">
        <w:rPr>
          <w:b w:val="0"/>
          <w:noProof/>
          <w:sz w:val="18"/>
        </w:rPr>
        <w:tab/>
      </w:r>
      <w:r w:rsidRPr="00357582">
        <w:rPr>
          <w:b w:val="0"/>
          <w:noProof/>
          <w:sz w:val="18"/>
        </w:rPr>
        <w:fldChar w:fldCharType="begin"/>
      </w:r>
      <w:r w:rsidRPr="00357582">
        <w:rPr>
          <w:b w:val="0"/>
          <w:noProof/>
          <w:sz w:val="18"/>
        </w:rPr>
        <w:instrText xml:space="preserve"> PAGEREF _Toc108175120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4FF303C0" w14:textId="77777777" w:rsidR="00357582" w:rsidRDefault="00357582">
      <w:pPr>
        <w:pStyle w:val="TOC5"/>
        <w:rPr>
          <w:rFonts w:asciiTheme="minorHAnsi" w:eastAsiaTheme="minorEastAsia" w:hAnsiTheme="minorHAnsi" w:cstheme="minorBidi"/>
          <w:noProof/>
          <w:kern w:val="0"/>
          <w:sz w:val="22"/>
          <w:szCs w:val="22"/>
        </w:rPr>
      </w:pPr>
      <w:r>
        <w:rPr>
          <w:noProof/>
        </w:rPr>
        <w:t>45.5</w:t>
      </w:r>
      <w:r>
        <w:rPr>
          <w:noProof/>
        </w:rPr>
        <w:tab/>
        <w:t>Governance standard 1—Purposes and not</w:t>
      </w:r>
      <w:r>
        <w:rPr>
          <w:noProof/>
        </w:rPr>
        <w:noBreakHyphen/>
        <w:t>for</w:t>
      </w:r>
      <w:r>
        <w:rPr>
          <w:noProof/>
        </w:rPr>
        <w:noBreakHyphen/>
        <w:t>profit nature of a registered entity</w:t>
      </w:r>
      <w:r w:rsidRPr="00357582">
        <w:rPr>
          <w:noProof/>
        </w:rPr>
        <w:tab/>
      </w:r>
      <w:r w:rsidRPr="00357582">
        <w:rPr>
          <w:noProof/>
        </w:rPr>
        <w:fldChar w:fldCharType="begin"/>
      </w:r>
      <w:r w:rsidRPr="00357582">
        <w:rPr>
          <w:noProof/>
        </w:rPr>
        <w:instrText xml:space="preserve"> PAGEREF _Toc108175121 \h </w:instrText>
      </w:r>
      <w:r w:rsidRPr="00357582">
        <w:rPr>
          <w:noProof/>
        </w:rPr>
      </w:r>
      <w:r w:rsidRPr="00357582">
        <w:rPr>
          <w:noProof/>
        </w:rPr>
        <w:fldChar w:fldCharType="separate"/>
      </w:r>
      <w:r w:rsidR="005F3C5A">
        <w:rPr>
          <w:noProof/>
        </w:rPr>
        <w:t>1</w:t>
      </w:r>
      <w:r w:rsidRPr="00357582">
        <w:rPr>
          <w:noProof/>
        </w:rPr>
        <w:fldChar w:fldCharType="end"/>
      </w:r>
    </w:p>
    <w:p w14:paraId="38E3C247" w14:textId="77777777" w:rsidR="00357582" w:rsidRDefault="00357582">
      <w:pPr>
        <w:pStyle w:val="TOC5"/>
        <w:rPr>
          <w:rFonts w:asciiTheme="minorHAnsi" w:eastAsiaTheme="minorEastAsia" w:hAnsiTheme="minorHAnsi" w:cstheme="minorBidi"/>
          <w:noProof/>
          <w:kern w:val="0"/>
          <w:sz w:val="22"/>
          <w:szCs w:val="22"/>
        </w:rPr>
      </w:pPr>
      <w:r>
        <w:rPr>
          <w:noProof/>
        </w:rPr>
        <w:t>45.10</w:t>
      </w:r>
      <w:r>
        <w:rPr>
          <w:noProof/>
        </w:rPr>
        <w:tab/>
        <w:t>Governance standard 2—Accountability to members</w:t>
      </w:r>
      <w:r w:rsidRPr="00357582">
        <w:rPr>
          <w:noProof/>
        </w:rPr>
        <w:tab/>
      </w:r>
      <w:r w:rsidRPr="00357582">
        <w:rPr>
          <w:noProof/>
        </w:rPr>
        <w:fldChar w:fldCharType="begin"/>
      </w:r>
      <w:r w:rsidRPr="00357582">
        <w:rPr>
          <w:noProof/>
        </w:rPr>
        <w:instrText xml:space="preserve"> PAGEREF _Toc108175122 \h </w:instrText>
      </w:r>
      <w:r w:rsidRPr="00357582">
        <w:rPr>
          <w:noProof/>
        </w:rPr>
      </w:r>
      <w:r w:rsidRPr="00357582">
        <w:rPr>
          <w:noProof/>
        </w:rPr>
        <w:fldChar w:fldCharType="separate"/>
      </w:r>
      <w:r w:rsidR="005F3C5A">
        <w:rPr>
          <w:noProof/>
        </w:rPr>
        <w:t>1</w:t>
      </w:r>
      <w:r w:rsidRPr="00357582">
        <w:rPr>
          <w:noProof/>
        </w:rPr>
        <w:fldChar w:fldCharType="end"/>
      </w:r>
    </w:p>
    <w:p w14:paraId="14A0FC5B" w14:textId="77777777" w:rsidR="00357582" w:rsidRDefault="00357582">
      <w:pPr>
        <w:pStyle w:val="TOC5"/>
        <w:rPr>
          <w:rFonts w:asciiTheme="minorHAnsi" w:eastAsiaTheme="minorEastAsia" w:hAnsiTheme="minorHAnsi" w:cstheme="minorBidi"/>
          <w:noProof/>
          <w:kern w:val="0"/>
          <w:sz w:val="22"/>
          <w:szCs w:val="22"/>
        </w:rPr>
      </w:pPr>
      <w:r>
        <w:rPr>
          <w:noProof/>
        </w:rPr>
        <w:t>45.15</w:t>
      </w:r>
      <w:r>
        <w:rPr>
          <w:noProof/>
        </w:rPr>
        <w:tab/>
        <w:t>Governance standard 3—Compliance with Australian laws</w:t>
      </w:r>
      <w:r w:rsidRPr="00357582">
        <w:rPr>
          <w:noProof/>
        </w:rPr>
        <w:tab/>
      </w:r>
      <w:r w:rsidRPr="00357582">
        <w:rPr>
          <w:noProof/>
        </w:rPr>
        <w:fldChar w:fldCharType="begin"/>
      </w:r>
      <w:r w:rsidRPr="00357582">
        <w:rPr>
          <w:noProof/>
        </w:rPr>
        <w:instrText xml:space="preserve"> PAGEREF _Toc108175123 \h </w:instrText>
      </w:r>
      <w:r w:rsidRPr="00357582">
        <w:rPr>
          <w:noProof/>
        </w:rPr>
      </w:r>
      <w:r w:rsidRPr="00357582">
        <w:rPr>
          <w:noProof/>
        </w:rPr>
        <w:fldChar w:fldCharType="separate"/>
      </w:r>
      <w:r w:rsidR="005F3C5A">
        <w:rPr>
          <w:noProof/>
        </w:rPr>
        <w:t>1</w:t>
      </w:r>
      <w:r w:rsidRPr="00357582">
        <w:rPr>
          <w:noProof/>
        </w:rPr>
        <w:fldChar w:fldCharType="end"/>
      </w:r>
    </w:p>
    <w:p w14:paraId="7EFDEB5F" w14:textId="77777777" w:rsidR="00357582" w:rsidRDefault="00357582">
      <w:pPr>
        <w:pStyle w:val="TOC5"/>
        <w:rPr>
          <w:rFonts w:asciiTheme="minorHAnsi" w:eastAsiaTheme="minorEastAsia" w:hAnsiTheme="minorHAnsi" w:cstheme="minorBidi"/>
          <w:noProof/>
          <w:kern w:val="0"/>
          <w:sz w:val="22"/>
          <w:szCs w:val="22"/>
        </w:rPr>
      </w:pPr>
      <w:r>
        <w:rPr>
          <w:noProof/>
        </w:rPr>
        <w:t>45.20</w:t>
      </w:r>
      <w:r>
        <w:rPr>
          <w:noProof/>
        </w:rPr>
        <w:tab/>
        <w:t>Governance standard 4—Suitability of responsible entities</w:t>
      </w:r>
      <w:r w:rsidRPr="00357582">
        <w:rPr>
          <w:noProof/>
        </w:rPr>
        <w:tab/>
      </w:r>
      <w:r w:rsidRPr="00357582">
        <w:rPr>
          <w:noProof/>
        </w:rPr>
        <w:fldChar w:fldCharType="begin"/>
      </w:r>
      <w:r w:rsidRPr="00357582">
        <w:rPr>
          <w:noProof/>
        </w:rPr>
        <w:instrText xml:space="preserve"> PAGEREF _Toc108175124 \h </w:instrText>
      </w:r>
      <w:r w:rsidRPr="00357582">
        <w:rPr>
          <w:noProof/>
        </w:rPr>
      </w:r>
      <w:r w:rsidRPr="00357582">
        <w:rPr>
          <w:noProof/>
        </w:rPr>
        <w:fldChar w:fldCharType="separate"/>
      </w:r>
      <w:r w:rsidR="005F3C5A">
        <w:rPr>
          <w:noProof/>
        </w:rPr>
        <w:t>1</w:t>
      </w:r>
      <w:r w:rsidRPr="00357582">
        <w:rPr>
          <w:noProof/>
        </w:rPr>
        <w:fldChar w:fldCharType="end"/>
      </w:r>
    </w:p>
    <w:p w14:paraId="6E3BA42E" w14:textId="77777777" w:rsidR="00357582" w:rsidRDefault="00357582">
      <w:pPr>
        <w:pStyle w:val="TOC5"/>
        <w:rPr>
          <w:rFonts w:asciiTheme="minorHAnsi" w:eastAsiaTheme="minorEastAsia" w:hAnsiTheme="minorHAnsi" w:cstheme="minorBidi"/>
          <w:noProof/>
          <w:kern w:val="0"/>
          <w:sz w:val="22"/>
          <w:szCs w:val="22"/>
        </w:rPr>
      </w:pPr>
      <w:r>
        <w:rPr>
          <w:noProof/>
        </w:rPr>
        <w:t>45.25</w:t>
      </w:r>
      <w:r>
        <w:rPr>
          <w:noProof/>
        </w:rPr>
        <w:tab/>
        <w:t>Governance standard 5—Duties of responsible entities</w:t>
      </w:r>
      <w:r w:rsidRPr="00357582">
        <w:rPr>
          <w:noProof/>
        </w:rPr>
        <w:tab/>
      </w:r>
      <w:r w:rsidRPr="00357582">
        <w:rPr>
          <w:noProof/>
        </w:rPr>
        <w:fldChar w:fldCharType="begin"/>
      </w:r>
      <w:r w:rsidRPr="00357582">
        <w:rPr>
          <w:noProof/>
        </w:rPr>
        <w:instrText xml:space="preserve"> PAGEREF _Toc108175125 \h </w:instrText>
      </w:r>
      <w:r w:rsidRPr="00357582">
        <w:rPr>
          <w:noProof/>
        </w:rPr>
      </w:r>
      <w:r w:rsidRPr="00357582">
        <w:rPr>
          <w:noProof/>
        </w:rPr>
        <w:fldChar w:fldCharType="separate"/>
      </w:r>
      <w:r w:rsidR="005F3C5A">
        <w:rPr>
          <w:noProof/>
        </w:rPr>
        <w:t>1</w:t>
      </w:r>
      <w:r w:rsidRPr="00357582">
        <w:rPr>
          <w:noProof/>
        </w:rPr>
        <w:fldChar w:fldCharType="end"/>
      </w:r>
    </w:p>
    <w:p w14:paraId="01165E8B" w14:textId="77777777" w:rsidR="00357582" w:rsidRDefault="00357582">
      <w:pPr>
        <w:pStyle w:val="TOC5"/>
        <w:rPr>
          <w:rFonts w:asciiTheme="minorHAnsi" w:eastAsiaTheme="minorEastAsia" w:hAnsiTheme="minorHAnsi" w:cstheme="minorBidi"/>
          <w:noProof/>
          <w:kern w:val="0"/>
          <w:sz w:val="22"/>
          <w:szCs w:val="22"/>
        </w:rPr>
      </w:pPr>
      <w:r>
        <w:rPr>
          <w:noProof/>
        </w:rPr>
        <w:t>45.30</w:t>
      </w:r>
      <w:r>
        <w:rPr>
          <w:noProof/>
        </w:rPr>
        <w:tab/>
        <w:t>Governance standard 6—Maintaining and enhancing public trust and confidence in the Australian not</w:t>
      </w:r>
      <w:r>
        <w:rPr>
          <w:noProof/>
        </w:rPr>
        <w:noBreakHyphen/>
        <w:t>for</w:t>
      </w:r>
      <w:r>
        <w:rPr>
          <w:noProof/>
        </w:rPr>
        <w:noBreakHyphen/>
        <w:t>profit sector</w:t>
      </w:r>
      <w:r w:rsidRPr="00357582">
        <w:rPr>
          <w:noProof/>
        </w:rPr>
        <w:tab/>
      </w:r>
      <w:r w:rsidRPr="00357582">
        <w:rPr>
          <w:noProof/>
        </w:rPr>
        <w:fldChar w:fldCharType="begin"/>
      </w:r>
      <w:r w:rsidRPr="00357582">
        <w:rPr>
          <w:noProof/>
        </w:rPr>
        <w:instrText xml:space="preserve"> PAGEREF _Toc108175126 \h </w:instrText>
      </w:r>
      <w:r w:rsidRPr="00357582">
        <w:rPr>
          <w:noProof/>
        </w:rPr>
      </w:r>
      <w:r w:rsidRPr="00357582">
        <w:rPr>
          <w:noProof/>
        </w:rPr>
        <w:fldChar w:fldCharType="separate"/>
      </w:r>
      <w:r w:rsidR="005F3C5A">
        <w:rPr>
          <w:noProof/>
        </w:rPr>
        <w:t>1</w:t>
      </w:r>
      <w:r w:rsidRPr="00357582">
        <w:rPr>
          <w:noProof/>
        </w:rPr>
        <w:fldChar w:fldCharType="end"/>
      </w:r>
    </w:p>
    <w:p w14:paraId="5235A847" w14:textId="77777777" w:rsidR="00357582" w:rsidRDefault="00357582">
      <w:pPr>
        <w:pStyle w:val="TOC4"/>
        <w:rPr>
          <w:rFonts w:asciiTheme="minorHAnsi" w:eastAsiaTheme="minorEastAsia" w:hAnsiTheme="minorHAnsi" w:cstheme="minorBidi"/>
          <w:b w:val="0"/>
          <w:noProof/>
          <w:kern w:val="0"/>
          <w:sz w:val="22"/>
          <w:szCs w:val="22"/>
        </w:rPr>
      </w:pPr>
      <w:r w:rsidRPr="00086AD3">
        <w:rPr>
          <w:rFonts w:eastAsiaTheme="majorEastAsia"/>
          <w:noProof/>
        </w:rPr>
        <w:t>Subdivision 45</w:t>
      </w:r>
      <w:r w:rsidRPr="00086AD3">
        <w:rPr>
          <w:rFonts w:eastAsiaTheme="majorEastAsia"/>
          <w:noProof/>
        </w:rPr>
        <w:noBreakHyphen/>
        <w:t>C</w:t>
      </w:r>
      <w:r>
        <w:rPr>
          <w:noProof/>
        </w:rPr>
        <w:t>—</w:t>
      </w:r>
      <w:r w:rsidRPr="00086AD3">
        <w:rPr>
          <w:rFonts w:eastAsiaTheme="majorEastAsia"/>
          <w:noProof/>
        </w:rPr>
        <w:t>Protections under governance standard 5</w:t>
      </w:r>
      <w:r w:rsidRPr="00357582">
        <w:rPr>
          <w:b w:val="0"/>
          <w:noProof/>
          <w:sz w:val="18"/>
        </w:rPr>
        <w:tab/>
      </w:r>
      <w:r w:rsidRPr="00357582">
        <w:rPr>
          <w:b w:val="0"/>
          <w:noProof/>
          <w:sz w:val="18"/>
        </w:rPr>
        <w:fldChar w:fldCharType="begin"/>
      </w:r>
      <w:r w:rsidRPr="00357582">
        <w:rPr>
          <w:b w:val="0"/>
          <w:noProof/>
          <w:sz w:val="18"/>
        </w:rPr>
        <w:instrText xml:space="preserve"> PAGEREF _Toc108175127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6F8584F5" w14:textId="77777777" w:rsidR="00357582" w:rsidRDefault="00357582">
      <w:pPr>
        <w:pStyle w:val="TOC5"/>
        <w:rPr>
          <w:rFonts w:asciiTheme="minorHAnsi" w:eastAsiaTheme="minorEastAsia" w:hAnsiTheme="minorHAnsi" w:cstheme="minorBidi"/>
          <w:noProof/>
          <w:kern w:val="0"/>
          <w:sz w:val="22"/>
          <w:szCs w:val="22"/>
        </w:rPr>
      </w:pPr>
      <w:r>
        <w:rPr>
          <w:noProof/>
        </w:rPr>
        <w:t>45.100</w:t>
      </w:r>
      <w:r>
        <w:rPr>
          <w:noProof/>
        </w:rPr>
        <w:tab/>
        <w:t>Reasonable steps taken to ensure compliance with duties</w:t>
      </w:r>
      <w:r w:rsidRPr="00357582">
        <w:rPr>
          <w:noProof/>
        </w:rPr>
        <w:tab/>
      </w:r>
      <w:r w:rsidRPr="00357582">
        <w:rPr>
          <w:noProof/>
        </w:rPr>
        <w:fldChar w:fldCharType="begin"/>
      </w:r>
      <w:r w:rsidRPr="00357582">
        <w:rPr>
          <w:noProof/>
        </w:rPr>
        <w:instrText xml:space="preserve"> PAGEREF _Toc108175128 \h </w:instrText>
      </w:r>
      <w:r w:rsidRPr="00357582">
        <w:rPr>
          <w:noProof/>
        </w:rPr>
      </w:r>
      <w:r w:rsidRPr="00357582">
        <w:rPr>
          <w:noProof/>
        </w:rPr>
        <w:fldChar w:fldCharType="separate"/>
      </w:r>
      <w:r w:rsidR="005F3C5A">
        <w:rPr>
          <w:noProof/>
        </w:rPr>
        <w:t>1</w:t>
      </w:r>
      <w:r w:rsidRPr="00357582">
        <w:rPr>
          <w:noProof/>
        </w:rPr>
        <w:fldChar w:fldCharType="end"/>
      </w:r>
    </w:p>
    <w:p w14:paraId="704A9626" w14:textId="77777777" w:rsidR="00357582" w:rsidRDefault="00357582">
      <w:pPr>
        <w:pStyle w:val="TOC5"/>
        <w:rPr>
          <w:rFonts w:asciiTheme="minorHAnsi" w:eastAsiaTheme="minorEastAsia" w:hAnsiTheme="minorHAnsi" w:cstheme="minorBidi"/>
          <w:noProof/>
          <w:kern w:val="0"/>
          <w:sz w:val="22"/>
          <w:szCs w:val="22"/>
        </w:rPr>
      </w:pPr>
      <w:r>
        <w:rPr>
          <w:noProof/>
        </w:rPr>
        <w:t>45.105</w:t>
      </w:r>
      <w:r>
        <w:rPr>
          <w:noProof/>
        </w:rPr>
        <w:tab/>
        <w:t>Protection 1</w:t>
      </w:r>
      <w:r w:rsidRPr="00357582">
        <w:rPr>
          <w:noProof/>
        </w:rPr>
        <w:tab/>
      </w:r>
      <w:r w:rsidRPr="00357582">
        <w:rPr>
          <w:noProof/>
        </w:rPr>
        <w:fldChar w:fldCharType="begin"/>
      </w:r>
      <w:r w:rsidRPr="00357582">
        <w:rPr>
          <w:noProof/>
        </w:rPr>
        <w:instrText xml:space="preserve"> PAGEREF _Toc108175129 \h </w:instrText>
      </w:r>
      <w:r w:rsidRPr="00357582">
        <w:rPr>
          <w:noProof/>
        </w:rPr>
      </w:r>
      <w:r w:rsidRPr="00357582">
        <w:rPr>
          <w:noProof/>
        </w:rPr>
        <w:fldChar w:fldCharType="separate"/>
      </w:r>
      <w:r w:rsidR="005F3C5A">
        <w:rPr>
          <w:noProof/>
        </w:rPr>
        <w:t>1</w:t>
      </w:r>
      <w:r w:rsidRPr="00357582">
        <w:rPr>
          <w:noProof/>
        </w:rPr>
        <w:fldChar w:fldCharType="end"/>
      </w:r>
    </w:p>
    <w:p w14:paraId="786F266A" w14:textId="77777777" w:rsidR="00357582" w:rsidRDefault="00357582">
      <w:pPr>
        <w:pStyle w:val="TOC5"/>
        <w:rPr>
          <w:rFonts w:asciiTheme="minorHAnsi" w:eastAsiaTheme="minorEastAsia" w:hAnsiTheme="minorHAnsi" w:cstheme="minorBidi"/>
          <w:noProof/>
          <w:kern w:val="0"/>
          <w:sz w:val="22"/>
          <w:szCs w:val="22"/>
        </w:rPr>
      </w:pPr>
      <w:r>
        <w:rPr>
          <w:noProof/>
        </w:rPr>
        <w:t>45.110</w:t>
      </w:r>
      <w:r>
        <w:rPr>
          <w:noProof/>
        </w:rPr>
        <w:tab/>
        <w:t>Protection 2</w:t>
      </w:r>
      <w:r w:rsidRPr="00357582">
        <w:rPr>
          <w:noProof/>
        </w:rPr>
        <w:tab/>
      </w:r>
      <w:r w:rsidRPr="00357582">
        <w:rPr>
          <w:noProof/>
        </w:rPr>
        <w:fldChar w:fldCharType="begin"/>
      </w:r>
      <w:r w:rsidRPr="00357582">
        <w:rPr>
          <w:noProof/>
        </w:rPr>
        <w:instrText xml:space="preserve"> PAGEREF _Toc108175130 \h </w:instrText>
      </w:r>
      <w:r w:rsidRPr="00357582">
        <w:rPr>
          <w:noProof/>
        </w:rPr>
      </w:r>
      <w:r w:rsidRPr="00357582">
        <w:rPr>
          <w:noProof/>
        </w:rPr>
        <w:fldChar w:fldCharType="separate"/>
      </w:r>
      <w:r w:rsidR="005F3C5A">
        <w:rPr>
          <w:noProof/>
        </w:rPr>
        <w:t>1</w:t>
      </w:r>
      <w:r w:rsidRPr="00357582">
        <w:rPr>
          <w:noProof/>
        </w:rPr>
        <w:fldChar w:fldCharType="end"/>
      </w:r>
    </w:p>
    <w:p w14:paraId="5B219F07" w14:textId="77777777" w:rsidR="00357582" w:rsidRDefault="00357582">
      <w:pPr>
        <w:pStyle w:val="TOC5"/>
        <w:rPr>
          <w:rFonts w:asciiTheme="minorHAnsi" w:eastAsiaTheme="minorEastAsia" w:hAnsiTheme="minorHAnsi" w:cstheme="minorBidi"/>
          <w:noProof/>
          <w:kern w:val="0"/>
          <w:sz w:val="22"/>
          <w:szCs w:val="22"/>
        </w:rPr>
      </w:pPr>
      <w:r>
        <w:rPr>
          <w:noProof/>
        </w:rPr>
        <w:t>45.115</w:t>
      </w:r>
      <w:r>
        <w:rPr>
          <w:noProof/>
        </w:rPr>
        <w:tab/>
        <w:t>Protection 3</w:t>
      </w:r>
      <w:r w:rsidRPr="00357582">
        <w:rPr>
          <w:noProof/>
        </w:rPr>
        <w:tab/>
      </w:r>
      <w:r w:rsidRPr="00357582">
        <w:rPr>
          <w:noProof/>
        </w:rPr>
        <w:fldChar w:fldCharType="begin"/>
      </w:r>
      <w:r w:rsidRPr="00357582">
        <w:rPr>
          <w:noProof/>
        </w:rPr>
        <w:instrText xml:space="preserve"> PAGEREF _Toc108175131 \h </w:instrText>
      </w:r>
      <w:r w:rsidRPr="00357582">
        <w:rPr>
          <w:noProof/>
        </w:rPr>
      </w:r>
      <w:r w:rsidRPr="00357582">
        <w:rPr>
          <w:noProof/>
        </w:rPr>
        <w:fldChar w:fldCharType="separate"/>
      </w:r>
      <w:r w:rsidR="005F3C5A">
        <w:rPr>
          <w:noProof/>
        </w:rPr>
        <w:t>1</w:t>
      </w:r>
      <w:r w:rsidRPr="00357582">
        <w:rPr>
          <w:noProof/>
        </w:rPr>
        <w:fldChar w:fldCharType="end"/>
      </w:r>
    </w:p>
    <w:p w14:paraId="33DEA663" w14:textId="77777777" w:rsidR="00357582" w:rsidRDefault="00357582">
      <w:pPr>
        <w:pStyle w:val="TOC5"/>
        <w:rPr>
          <w:rFonts w:asciiTheme="minorHAnsi" w:eastAsiaTheme="minorEastAsia" w:hAnsiTheme="minorHAnsi" w:cstheme="minorBidi"/>
          <w:noProof/>
          <w:kern w:val="0"/>
          <w:sz w:val="22"/>
          <w:szCs w:val="22"/>
        </w:rPr>
      </w:pPr>
      <w:r>
        <w:rPr>
          <w:noProof/>
        </w:rPr>
        <w:t>45.120</w:t>
      </w:r>
      <w:r>
        <w:rPr>
          <w:noProof/>
        </w:rPr>
        <w:tab/>
        <w:t>Protection 4</w:t>
      </w:r>
      <w:r w:rsidRPr="00357582">
        <w:rPr>
          <w:noProof/>
        </w:rPr>
        <w:tab/>
      </w:r>
      <w:r w:rsidRPr="00357582">
        <w:rPr>
          <w:noProof/>
        </w:rPr>
        <w:fldChar w:fldCharType="begin"/>
      </w:r>
      <w:r w:rsidRPr="00357582">
        <w:rPr>
          <w:noProof/>
        </w:rPr>
        <w:instrText xml:space="preserve"> PAGEREF _Toc108175132 \h </w:instrText>
      </w:r>
      <w:r w:rsidRPr="00357582">
        <w:rPr>
          <w:noProof/>
        </w:rPr>
      </w:r>
      <w:r w:rsidRPr="00357582">
        <w:rPr>
          <w:noProof/>
        </w:rPr>
        <w:fldChar w:fldCharType="separate"/>
      </w:r>
      <w:r w:rsidR="005F3C5A">
        <w:rPr>
          <w:noProof/>
        </w:rPr>
        <w:t>1</w:t>
      </w:r>
      <w:r w:rsidRPr="00357582">
        <w:rPr>
          <w:noProof/>
        </w:rPr>
        <w:fldChar w:fldCharType="end"/>
      </w:r>
    </w:p>
    <w:p w14:paraId="7FA1EB71" w14:textId="77777777" w:rsidR="00357582" w:rsidRDefault="00357582">
      <w:pPr>
        <w:pStyle w:val="TOC4"/>
        <w:rPr>
          <w:rFonts w:asciiTheme="minorHAnsi" w:eastAsiaTheme="minorEastAsia" w:hAnsiTheme="minorHAnsi" w:cstheme="minorBidi"/>
          <w:b w:val="0"/>
          <w:noProof/>
          <w:kern w:val="0"/>
          <w:sz w:val="22"/>
          <w:szCs w:val="22"/>
        </w:rPr>
      </w:pPr>
      <w:r w:rsidRPr="00086AD3">
        <w:rPr>
          <w:rFonts w:eastAsiaTheme="majorEastAsia"/>
          <w:noProof/>
        </w:rPr>
        <w:t>Subdivision 45</w:t>
      </w:r>
      <w:r w:rsidRPr="00086AD3">
        <w:rPr>
          <w:rFonts w:eastAsiaTheme="majorEastAsia"/>
          <w:noProof/>
        </w:rPr>
        <w:noBreakHyphen/>
        <w:t>D</w:t>
      </w:r>
      <w:r>
        <w:rPr>
          <w:noProof/>
        </w:rPr>
        <w:t>—</w:t>
      </w:r>
      <w:r w:rsidRPr="00086AD3">
        <w:rPr>
          <w:rFonts w:eastAsiaTheme="majorEastAsia"/>
          <w:noProof/>
        </w:rPr>
        <w:t>Disqualified Responsible Entities Register</w:t>
      </w:r>
      <w:r w:rsidRPr="00357582">
        <w:rPr>
          <w:b w:val="0"/>
          <w:noProof/>
          <w:sz w:val="18"/>
        </w:rPr>
        <w:tab/>
      </w:r>
      <w:r w:rsidRPr="00357582">
        <w:rPr>
          <w:b w:val="0"/>
          <w:noProof/>
          <w:sz w:val="18"/>
        </w:rPr>
        <w:fldChar w:fldCharType="begin"/>
      </w:r>
      <w:r w:rsidRPr="00357582">
        <w:rPr>
          <w:b w:val="0"/>
          <w:noProof/>
          <w:sz w:val="18"/>
        </w:rPr>
        <w:instrText xml:space="preserve"> PAGEREF _Toc108175133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01D25932" w14:textId="77777777" w:rsidR="00357582" w:rsidRDefault="00357582">
      <w:pPr>
        <w:pStyle w:val="TOC5"/>
        <w:rPr>
          <w:rFonts w:asciiTheme="minorHAnsi" w:eastAsiaTheme="minorEastAsia" w:hAnsiTheme="minorHAnsi" w:cstheme="minorBidi"/>
          <w:noProof/>
          <w:kern w:val="0"/>
          <w:sz w:val="22"/>
          <w:szCs w:val="22"/>
        </w:rPr>
      </w:pPr>
      <w:r>
        <w:rPr>
          <w:noProof/>
        </w:rPr>
        <w:t>45.150</w:t>
      </w:r>
      <w:r>
        <w:rPr>
          <w:noProof/>
        </w:rPr>
        <w:tab/>
        <w:t>Disqualified Responsible Entities Register</w:t>
      </w:r>
      <w:r w:rsidRPr="00357582">
        <w:rPr>
          <w:noProof/>
        </w:rPr>
        <w:tab/>
      </w:r>
      <w:r w:rsidRPr="00357582">
        <w:rPr>
          <w:noProof/>
        </w:rPr>
        <w:fldChar w:fldCharType="begin"/>
      </w:r>
      <w:r w:rsidRPr="00357582">
        <w:rPr>
          <w:noProof/>
        </w:rPr>
        <w:instrText xml:space="preserve"> PAGEREF _Toc108175134 \h </w:instrText>
      </w:r>
      <w:r w:rsidRPr="00357582">
        <w:rPr>
          <w:noProof/>
        </w:rPr>
      </w:r>
      <w:r w:rsidRPr="00357582">
        <w:rPr>
          <w:noProof/>
        </w:rPr>
        <w:fldChar w:fldCharType="separate"/>
      </w:r>
      <w:r w:rsidR="005F3C5A">
        <w:rPr>
          <w:noProof/>
        </w:rPr>
        <w:t>1</w:t>
      </w:r>
      <w:r w:rsidRPr="00357582">
        <w:rPr>
          <w:noProof/>
        </w:rPr>
        <w:fldChar w:fldCharType="end"/>
      </w:r>
    </w:p>
    <w:p w14:paraId="7DB4927A" w14:textId="77777777" w:rsidR="00357582" w:rsidRDefault="00357582">
      <w:pPr>
        <w:pStyle w:val="TOC3"/>
        <w:rPr>
          <w:rFonts w:asciiTheme="minorHAnsi" w:eastAsiaTheme="minorEastAsia" w:hAnsiTheme="minorHAnsi" w:cstheme="minorBidi"/>
          <w:b w:val="0"/>
          <w:noProof/>
          <w:kern w:val="0"/>
          <w:szCs w:val="22"/>
        </w:rPr>
      </w:pPr>
      <w:r>
        <w:rPr>
          <w:noProof/>
        </w:rPr>
        <w:t>Division 50—External conduct standards</w:t>
      </w:r>
      <w:r w:rsidRPr="00357582">
        <w:rPr>
          <w:b w:val="0"/>
          <w:noProof/>
          <w:sz w:val="18"/>
        </w:rPr>
        <w:tab/>
      </w:r>
      <w:r w:rsidRPr="00357582">
        <w:rPr>
          <w:b w:val="0"/>
          <w:noProof/>
          <w:sz w:val="18"/>
        </w:rPr>
        <w:fldChar w:fldCharType="begin"/>
      </w:r>
      <w:r w:rsidRPr="00357582">
        <w:rPr>
          <w:b w:val="0"/>
          <w:noProof/>
          <w:sz w:val="18"/>
        </w:rPr>
        <w:instrText xml:space="preserve"> PAGEREF _Toc108175135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13643ED2" w14:textId="77777777" w:rsidR="00357582" w:rsidRDefault="00357582">
      <w:pPr>
        <w:pStyle w:val="TOC4"/>
        <w:rPr>
          <w:rFonts w:asciiTheme="minorHAnsi" w:eastAsiaTheme="minorEastAsia" w:hAnsiTheme="minorHAnsi" w:cstheme="minorBidi"/>
          <w:b w:val="0"/>
          <w:noProof/>
          <w:kern w:val="0"/>
          <w:sz w:val="22"/>
          <w:szCs w:val="22"/>
        </w:rPr>
      </w:pPr>
      <w:r w:rsidRPr="00086AD3">
        <w:rPr>
          <w:rFonts w:eastAsiaTheme="majorEastAsia"/>
          <w:noProof/>
        </w:rPr>
        <w:t>Subdivision 50</w:t>
      </w:r>
      <w:r w:rsidRPr="00086AD3">
        <w:rPr>
          <w:rFonts w:eastAsiaTheme="majorEastAsia"/>
          <w:noProof/>
        </w:rPr>
        <w:noBreakHyphen/>
        <w:t>A</w:t>
      </w:r>
      <w:r>
        <w:rPr>
          <w:noProof/>
        </w:rPr>
        <w:t>—</w:t>
      </w:r>
      <w:r w:rsidRPr="00086AD3">
        <w:rPr>
          <w:rFonts w:eastAsiaTheme="majorEastAsia"/>
          <w:noProof/>
        </w:rPr>
        <w:t>Preliminary</w:t>
      </w:r>
      <w:r w:rsidRPr="00357582">
        <w:rPr>
          <w:b w:val="0"/>
          <w:noProof/>
          <w:sz w:val="18"/>
        </w:rPr>
        <w:tab/>
      </w:r>
      <w:r w:rsidRPr="00357582">
        <w:rPr>
          <w:b w:val="0"/>
          <w:noProof/>
          <w:sz w:val="18"/>
        </w:rPr>
        <w:fldChar w:fldCharType="begin"/>
      </w:r>
      <w:r w:rsidRPr="00357582">
        <w:rPr>
          <w:b w:val="0"/>
          <w:noProof/>
          <w:sz w:val="18"/>
        </w:rPr>
        <w:instrText xml:space="preserve"> PAGEREF _Toc108175136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07CAC972" w14:textId="77777777" w:rsidR="00357582" w:rsidRDefault="00357582">
      <w:pPr>
        <w:pStyle w:val="TOC5"/>
        <w:rPr>
          <w:rFonts w:asciiTheme="minorHAnsi" w:eastAsiaTheme="minorEastAsia" w:hAnsiTheme="minorHAnsi" w:cstheme="minorBidi"/>
          <w:noProof/>
          <w:kern w:val="0"/>
          <w:sz w:val="22"/>
          <w:szCs w:val="22"/>
        </w:rPr>
      </w:pPr>
      <w:r>
        <w:rPr>
          <w:noProof/>
        </w:rPr>
        <w:t>50.1</w:t>
      </w:r>
      <w:r>
        <w:rPr>
          <w:noProof/>
        </w:rPr>
        <w:tab/>
        <w:t>Simplified outline—how the external conduct standards apply</w:t>
      </w:r>
      <w:r w:rsidRPr="00357582">
        <w:rPr>
          <w:noProof/>
        </w:rPr>
        <w:tab/>
      </w:r>
      <w:r w:rsidRPr="00357582">
        <w:rPr>
          <w:noProof/>
        </w:rPr>
        <w:fldChar w:fldCharType="begin"/>
      </w:r>
      <w:r w:rsidRPr="00357582">
        <w:rPr>
          <w:noProof/>
        </w:rPr>
        <w:instrText xml:space="preserve"> PAGEREF _Toc108175137 \h </w:instrText>
      </w:r>
      <w:r w:rsidRPr="00357582">
        <w:rPr>
          <w:noProof/>
        </w:rPr>
      </w:r>
      <w:r w:rsidRPr="00357582">
        <w:rPr>
          <w:noProof/>
        </w:rPr>
        <w:fldChar w:fldCharType="separate"/>
      </w:r>
      <w:r w:rsidR="005F3C5A">
        <w:rPr>
          <w:noProof/>
        </w:rPr>
        <w:t>1</w:t>
      </w:r>
      <w:r w:rsidRPr="00357582">
        <w:rPr>
          <w:noProof/>
        </w:rPr>
        <w:fldChar w:fldCharType="end"/>
      </w:r>
    </w:p>
    <w:p w14:paraId="099ED503" w14:textId="77777777" w:rsidR="00357582" w:rsidRDefault="00357582">
      <w:pPr>
        <w:pStyle w:val="TOC5"/>
        <w:rPr>
          <w:rFonts w:asciiTheme="minorHAnsi" w:eastAsiaTheme="minorEastAsia" w:hAnsiTheme="minorHAnsi" w:cstheme="minorBidi"/>
          <w:noProof/>
          <w:kern w:val="0"/>
          <w:sz w:val="22"/>
          <w:szCs w:val="22"/>
        </w:rPr>
      </w:pPr>
      <w:r>
        <w:rPr>
          <w:noProof/>
        </w:rPr>
        <w:t>50.2</w:t>
      </w:r>
      <w:r>
        <w:rPr>
          <w:noProof/>
        </w:rPr>
        <w:tab/>
        <w:t>Interpretation</w:t>
      </w:r>
      <w:r w:rsidRPr="00357582">
        <w:rPr>
          <w:noProof/>
        </w:rPr>
        <w:tab/>
      </w:r>
      <w:r w:rsidRPr="00357582">
        <w:rPr>
          <w:noProof/>
        </w:rPr>
        <w:fldChar w:fldCharType="begin"/>
      </w:r>
      <w:r w:rsidRPr="00357582">
        <w:rPr>
          <w:noProof/>
        </w:rPr>
        <w:instrText xml:space="preserve"> PAGEREF _Toc108175138 \h </w:instrText>
      </w:r>
      <w:r w:rsidRPr="00357582">
        <w:rPr>
          <w:noProof/>
        </w:rPr>
      </w:r>
      <w:r w:rsidRPr="00357582">
        <w:rPr>
          <w:noProof/>
        </w:rPr>
        <w:fldChar w:fldCharType="separate"/>
      </w:r>
      <w:r w:rsidR="005F3C5A">
        <w:rPr>
          <w:noProof/>
        </w:rPr>
        <w:t>1</w:t>
      </w:r>
      <w:r w:rsidRPr="00357582">
        <w:rPr>
          <w:noProof/>
        </w:rPr>
        <w:fldChar w:fldCharType="end"/>
      </w:r>
    </w:p>
    <w:p w14:paraId="2D5E8937" w14:textId="77777777" w:rsidR="00357582" w:rsidRDefault="00357582">
      <w:pPr>
        <w:pStyle w:val="TOC5"/>
        <w:rPr>
          <w:rFonts w:asciiTheme="minorHAnsi" w:eastAsiaTheme="minorEastAsia" w:hAnsiTheme="minorHAnsi" w:cstheme="minorBidi"/>
          <w:noProof/>
          <w:kern w:val="0"/>
          <w:sz w:val="22"/>
          <w:szCs w:val="22"/>
        </w:rPr>
      </w:pPr>
      <w:r>
        <w:rPr>
          <w:noProof/>
        </w:rPr>
        <w:t>50.3</w:t>
      </w:r>
      <w:r>
        <w:rPr>
          <w:noProof/>
        </w:rPr>
        <w:tab/>
        <w:t>Purpose of this Division</w:t>
      </w:r>
      <w:r w:rsidRPr="00357582">
        <w:rPr>
          <w:noProof/>
        </w:rPr>
        <w:tab/>
      </w:r>
      <w:r w:rsidRPr="00357582">
        <w:rPr>
          <w:noProof/>
        </w:rPr>
        <w:fldChar w:fldCharType="begin"/>
      </w:r>
      <w:r w:rsidRPr="00357582">
        <w:rPr>
          <w:noProof/>
        </w:rPr>
        <w:instrText xml:space="preserve"> PAGEREF _Toc108175139 \h </w:instrText>
      </w:r>
      <w:r w:rsidRPr="00357582">
        <w:rPr>
          <w:noProof/>
        </w:rPr>
      </w:r>
      <w:r w:rsidRPr="00357582">
        <w:rPr>
          <w:noProof/>
        </w:rPr>
        <w:fldChar w:fldCharType="separate"/>
      </w:r>
      <w:r w:rsidR="005F3C5A">
        <w:rPr>
          <w:noProof/>
        </w:rPr>
        <w:t>1</w:t>
      </w:r>
      <w:r w:rsidRPr="00357582">
        <w:rPr>
          <w:noProof/>
        </w:rPr>
        <w:fldChar w:fldCharType="end"/>
      </w:r>
    </w:p>
    <w:p w14:paraId="1EC2D481" w14:textId="77777777" w:rsidR="00357582" w:rsidRDefault="00357582">
      <w:pPr>
        <w:pStyle w:val="TOC5"/>
        <w:rPr>
          <w:rFonts w:asciiTheme="minorHAnsi" w:eastAsiaTheme="minorEastAsia" w:hAnsiTheme="minorHAnsi" w:cstheme="minorBidi"/>
          <w:noProof/>
          <w:kern w:val="0"/>
          <w:sz w:val="22"/>
          <w:szCs w:val="22"/>
        </w:rPr>
      </w:pPr>
      <w:r>
        <w:rPr>
          <w:noProof/>
        </w:rPr>
        <w:t>50.4</w:t>
      </w:r>
      <w:r>
        <w:rPr>
          <w:noProof/>
        </w:rPr>
        <w:tab/>
        <w:t>Application—operating outside Australia</w:t>
      </w:r>
      <w:r w:rsidRPr="00357582">
        <w:rPr>
          <w:noProof/>
        </w:rPr>
        <w:tab/>
      </w:r>
      <w:r w:rsidRPr="00357582">
        <w:rPr>
          <w:noProof/>
        </w:rPr>
        <w:fldChar w:fldCharType="begin"/>
      </w:r>
      <w:r w:rsidRPr="00357582">
        <w:rPr>
          <w:noProof/>
        </w:rPr>
        <w:instrText xml:space="preserve"> PAGEREF _Toc108175140 \h </w:instrText>
      </w:r>
      <w:r w:rsidRPr="00357582">
        <w:rPr>
          <w:noProof/>
        </w:rPr>
      </w:r>
      <w:r w:rsidRPr="00357582">
        <w:rPr>
          <w:noProof/>
        </w:rPr>
        <w:fldChar w:fldCharType="separate"/>
      </w:r>
      <w:r w:rsidR="005F3C5A">
        <w:rPr>
          <w:noProof/>
        </w:rPr>
        <w:t>1</w:t>
      </w:r>
      <w:r w:rsidRPr="00357582">
        <w:rPr>
          <w:noProof/>
        </w:rPr>
        <w:fldChar w:fldCharType="end"/>
      </w:r>
    </w:p>
    <w:p w14:paraId="335F2451" w14:textId="77777777" w:rsidR="00357582" w:rsidRDefault="00357582">
      <w:pPr>
        <w:pStyle w:val="TOC4"/>
        <w:rPr>
          <w:rFonts w:asciiTheme="minorHAnsi" w:eastAsiaTheme="minorEastAsia" w:hAnsiTheme="minorHAnsi" w:cstheme="minorBidi"/>
          <w:b w:val="0"/>
          <w:noProof/>
          <w:kern w:val="0"/>
          <w:sz w:val="22"/>
          <w:szCs w:val="22"/>
        </w:rPr>
      </w:pPr>
      <w:r w:rsidRPr="00086AD3">
        <w:rPr>
          <w:rFonts w:eastAsiaTheme="majorEastAsia"/>
          <w:noProof/>
        </w:rPr>
        <w:t>Subdivision 50</w:t>
      </w:r>
      <w:r w:rsidRPr="00086AD3">
        <w:rPr>
          <w:rFonts w:eastAsiaTheme="majorEastAsia"/>
          <w:noProof/>
        </w:rPr>
        <w:noBreakHyphen/>
        <w:t>B</w:t>
      </w:r>
      <w:r>
        <w:rPr>
          <w:noProof/>
        </w:rPr>
        <w:t>—</w:t>
      </w:r>
      <w:r w:rsidRPr="00086AD3">
        <w:rPr>
          <w:rFonts w:eastAsiaTheme="majorEastAsia"/>
          <w:noProof/>
        </w:rPr>
        <w:t>Standards about public accountability and financial matters</w:t>
      </w:r>
      <w:r w:rsidRPr="00357582">
        <w:rPr>
          <w:b w:val="0"/>
          <w:noProof/>
          <w:sz w:val="18"/>
        </w:rPr>
        <w:tab/>
      </w:r>
      <w:r w:rsidRPr="00357582">
        <w:rPr>
          <w:b w:val="0"/>
          <w:noProof/>
          <w:sz w:val="18"/>
        </w:rPr>
        <w:fldChar w:fldCharType="begin"/>
      </w:r>
      <w:r w:rsidRPr="00357582">
        <w:rPr>
          <w:b w:val="0"/>
          <w:noProof/>
          <w:sz w:val="18"/>
        </w:rPr>
        <w:instrText xml:space="preserve"> PAGEREF _Toc108175141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64010DE4" w14:textId="77777777" w:rsidR="00357582" w:rsidRDefault="00357582">
      <w:pPr>
        <w:pStyle w:val="TOC5"/>
        <w:rPr>
          <w:rFonts w:asciiTheme="minorHAnsi" w:eastAsiaTheme="minorEastAsia" w:hAnsiTheme="minorHAnsi" w:cstheme="minorBidi"/>
          <w:noProof/>
          <w:kern w:val="0"/>
          <w:sz w:val="22"/>
          <w:szCs w:val="22"/>
        </w:rPr>
      </w:pPr>
      <w:r>
        <w:rPr>
          <w:noProof/>
        </w:rPr>
        <w:t>50.20</w:t>
      </w:r>
      <w:r>
        <w:rPr>
          <w:noProof/>
        </w:rPr>
        <w:tab/>
        <w:t>Standard 1—Activities and control of resources (including funds)</w:t>
      </w:r>
      <w:r w:rsidRPr="00357582">
        <w:rPr>
          <w:noProof/>
        </w:rPr>
        <w:tab/>
      </w:r>
      <w:r w:rsidRPr="00357582">
        <w:rPr>
          <w:noProof/>
        </w:rPr>
        <w:fldChar w:fldCharType="begin"/>
      </w:r>
      <w:r w:rsidRPr="00357582">
        <w:rPr>
          <w:noProof/>
        </w:rPr>
        <w:instrText xml:space="preserve"> PAGEREF _Toc108175142 \h </w:instrText>
      </w:r>
      <w:r w:rsidRPr="00357582">
        <w:rPr>
          <w:noProof/>
        </w:rPr>
      </w:r>
      <w:r w:rsidRPr="00357582">
        <w:rPr>
          <w:noProof/>
        </w:rPr>
        <w:fldChar w:fldCharType="separate"/>
      </w:r>
      <w:r w:rsidR="005F3C5A">
        <w:rPr>
          <w:noProof/>
        </w:rPr>
        <w:t>1</w:t>
      </w:r>
      <w:r w:rsidRPr="00357582">
        <w:rPr>
          <w:noProof/>
        </w:rPr>
        <w:fldChar w:fldCharType="end"/>
      </w:r>
    </w:p>
    <w:p w14:paraId="177ED533" w14:textId="77777777" w:rsidR="00357582" w:rsidRDefault="00357582">
      <w:pPr>
        <w:pStyle w:val="TOC5"/>
        <w:rPr>
          <w:rFonts w:asciiTheme="minorHAnsi" w:eastAsiaTheme="minorEastAsia" w:hAnsiTheme="minorHAnsi" w:cstheme="minorBidi"/>
          <w:noProof/>
          <w:kern w:val="0"/>
          <w:sz w:val="22"/>
          <w:szCs w:val="22"/>
        </w:rPr>
      </w:pPr>
      <w:r>
        <w:rPr>
          <w:noProof/>
        </w:rPr>
        <w:t>50.25</w:t>
      </w:r>
      <w:r>
        <w:rPr>
          <w:noProof/>
        </w:rPr>
        <w:tab/>
        <w:t>Standard 2—Annual review of overseas activities and record</w:t>
      </w:r>
      <w:r>
        <w:rPr>
          <w:noProof/>
        </w:rPr>
        <w:noBreakHyphen/>
        <w:t>keeping</w:t>
      </w:r>
      <w:r w:rsidRPr="00357582">
        <w:rPr>
          <w:noProof/>
        </w:rPr>
        <w:tab/>
      </w:r>
      <w:r w:rsidRPr="00357582">
        <w:rPr>
          <w:noProof/>
        </w:rPr>
        <w:fldChar w:fldCharType="begin"/>
      </w:r>
      <w:r w:rsidRPr="00357582">
        <w:rPr>
          <w:noProof/>
        </w:rPr>
        <w:instrText xml:space="preserve"> PAGEREF _Toc108175143 \h </w:instrText>
      </w:r>
      <w:r w:rsidRPr="00357582">
        <w:rPr>
          <w:noProof/>
        </w:rPr>
      </w:r>
      <w:r w:rsidRPr="00357582">
        <w:rPr>
          <w:noProof/>
        </w:rPr>
        <w:fldChar w:fldCharType="separate"/>
      </w:r>
      <w:r w:rsidR="005F3C5A">
        <w:rPr>
          <w:noProof/>
        </w:rPr>
        <w:t>1</w:t>
      </w:r>
      <w:r w:rsidRPr="00357582">
        <w:rPr>
          <w:noProof/>
        </w:rPr>
        <w:fldChar w:fldCharType="end"/>
      </w:r>
    </w:p>
    <w:p w14:paraId="77C5B22E" w14:textId="77777777" w:rsidR="00357582" w:rsidRDefault="00357582">
      <w:pPr>
        <w:pStyle w:val="TOC4"/>
        <w:rPr>
          <w:rFonts w:asciiTheme="minorHAnsi" w:eastAsiaTheme="minorEastAsia" w:hAnsiTheme="minorHAnsi" w:cstheme="minorBidi"/>
          <w:b w:val="0"/>
          <w:noProof/>
          <w:kern w:val="0"/>
          <w:sz w:val="22"/>
          <w:szCs w:val="22"/>
        </w:rPr>
      </w:pPr>
      <w:r w:rsidRPr="00086AD3">
        <w:rPr>
          <w:rFonts w:eastAsiaTheme="majorEastAsia"/>
          <w:noProof/>
        </w:rPr>
        <w:t>Subdivision 50</w:t>
      </w:r>
      <w:r w:rsidRPr="00086AD3">
        <w:rPr>
          <w:rFonts w:eastAsiaTheme="majorEastAsia"/>
          <w:noProof/>
        </w:rPr>
        <w:noBreakHyphen/>
        <w:t>C</w:t>
      </w:r>
      <w:r>
        <w:rPr>
          <w:noProof/>
        </w:rPr>
        <w:t>—</w:t>
      </w:r>
      <w:r w:rsidRPr="00086AD3">
        <w:rPr>
          <w:rFonts w:eastAsiaTheme="majorEastAsia"/>
          <w:noProof/>
        </w:rPr>
        <w:t>Standards about conduct outside Australia</w:t>
      </w:r>
      <w:r w:rsidRPr="00357582">
        <w:rPr>
          <w:b w:val="0"/>
          <w:noProof/>
          <w:sz w:val="18"/>
        </w:rPr>
        <w:tab/>
      </w:r>
      <w:r w:rsidRPr="00357582">
        <w:rPr>
          <w:b w:val="0"/>
          <w:noProof/>
          <w:sz w:val="18"/>
        </w:rPr>
        <w:fldChar w:fldCharType="begin"/>
      </w:r>
      <w:r w:rsidRPr="00357582">
        <w:rPr>
          <w:b w:val="0"/>
          <w:noProof/>
          <w:sz w:val="18"/>
        </w:rPr>
        <w:instrText xml:space="preserve"> PAGEREF _Toc108175144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765198CD" w14:textId="77777777" w:rsidR="00357582" w:rsidRDefault="00357582">
      <w:pPr>
        <w:pStyle w:val="TOC5"/>
        <w:rPr>
          <w:rFonts w:asciiTheme="minorHAnsi" w:eastAsiaTheme="minorEastAsia" w:hAnsiTheme="minorHAnsi" w:cstheme="minorBidi"/>
          <w:noProof/>
          <w:kern w:val="0"/>
          <w:sz w:val="22"/>
          <w:szCs w:val="22"/>
        </w:rPr>
      </w:pPr>
      <w:r>
        <w:rPr>
          <w:noProof/>
        </w:rPr>
        <w:t>50.30</w:t>
      </w:r>
      <w:r>
        <w:rPr>
          <w:noProof/>
        </w:rPr>
        <w:tab/>
        <w:t>Standard 3—Anti</w:t>
      </w:r>
      <w:r>
        <w:rPr>
          <w:noProof/>
        </w:rPr>
        <w:noBreakHyphen/>
        <w:t>fraud and anti</w:t>
      </w:r>
      <w:r>
        <w:rPr>
          <w:noProof/>
        </w:rPr>
        <w:noBreakHyphen/>
        <w:t>corruption</w:t>
      </w:r>
      <w:r w:rsidRPr="00357582">
        <w:rPr>
          <w:noProof/>
        </w:rPr>
        <w:tab/>
      </w:r>
      <w:r w:rsidRPr="00357582">
        <w:rPr>
          <w:noProof/>
        </w:rPr>
        <w:fldChar w:fldCharType="begin"/>
      </w:r>
      <w:r w:rsidRPr="00357582">
        <w:rPr>
          <w:noProof/>
        </w:rPr>
        <w:instrText xml:space="preserve"> PAGEREF _Toc108175145 \h </w:instrText>
      </w:r>
      <w:r w:rsidRPr="00357582">
        <w:rPr>
          <w:noProof/>
        </w:rPr>
      </w:r>
      <w:r w:rsidRPr="00357582">
        <w:rPr>
          <w:noProof/>
        </w:rPr>
        <w:fldChar w:fldCharType="separate"/>
      </w:r>
      <w:r w:rsidR="005F3C5A">
        <w:rPr>
          <w:noProof/>
        </w:rPr>
        <w:t>1</w:t>
      </w:r>
      <w:r w:rsidRPr="00357582">
        <w:rPr>
          <w:noProof/>
        </w:rPr>
        <w:fldChar w:fldCharType="end"/>
      </w:r>
    </w:p>
    <w:p w14:paraId="335FE7AF" w14:textId="77777777" w:rsidR="00357582" w:rsidRDefault="00357582">
      <w:pPr>
        <w:pStyle w:val="TOC5"/>
        <w:rPr>
          <w:rFonts w:asciiTheme="minorHAnsi" w:eastAsiaTheme="minorEastAsia" w:hAnsiTheme="minorHAnsi" w:cstheme="minorBidi"/>
          <w:noProof/>
          <w:kern w:val="0"/>
          <w:sz w:val="22"/>
          <w:szCs w:val="22"/>
        </w:rPr>
      </w:pPr>
      <w:r>
        <w:rPr>
          <w:noProof/>
        </w:rPr>
        <w:lastRenderedPageBreak/>
        <w:t>50.35</w:t>
      </w:r>
      <w:r>
        <w:rPr>
          <w:noProof/>
        </w:rPr>
        <w:tab/>
        <w:t>Standard 4—Protection of vulnerable individuals</w:t>
      </w:r>
      <w:r w:rsidRPr="00357582">
        <w:rPr>
          <w:noProof/>
        </w:rPr>
        <w:tab/>
      </w:r>
      <w:r w:rsidRPr="00357582">
        <w:rPr>
          <w:noProof/>
        </w:rPr>
        <w:fldChar w:fldCharType="begin"/>
      </w:r>
      <w:r w:rsidRPr="00357582">
        <w:rPr>
          <w:noProof/>
        </w:rPr>
        <w:instrText xml:space="preserve"> PAGEREF _Toc108175146 \h </w:instrText>
      </w:r>
      <w:r w:rsidRPr="00357582">
        <w:rPr>
          <w:noProof/>
        </w:rPr>
      </w:r>
      <w:r w:rsidRPr="00357582">
        <w:rPr>
          <w:noProof/>
        </w:rPr>
        <w:fldChar w:fldCharType="separate"/>
      </w:r>
      <w:r w:rsidR="005F3C5A">
        <w:rPr>
          <w:noProof/>
        </w:rPr>
        <w:t>1</w:t>
      </w:r>
      <w:r w:rsidRPr="00357582">
        <w:rPr>
          <w:noProof/>
        </w:rPr>
        <w:fldChar w:fldCharType="end"/>
      </w:r>
    </w:p>
    <w:p w14:paraId="0147FE1E" w14:textId="77777777" w:rsidR="00357582" w:rsidRDefault="00357582">
      <w:pPr>
        <w:pStyle w:val="TOC3"/>
        <w:rPr>
          <w:rFonts w:asciiTheme="minorHAnsi" w:eastAsiaTheme="minorEastAsia" w:hAnsiTheme="minorHAnsi" w:cstheme="minorBidi"/>
          <w:b w:val="0"/>
          <w:noProof/>
          <w:kern w:val="0"/>
          <w:szCs w:val="22"/>
        </w:rPr>
      </w:pPr>
      <w:r>
        <w:rPr>
          <w:noProof/>
        </w:rPr>
        <w:t>Division 60—Requirements for annual financial reports</w:t>
      </w:r>
      <w:r w:rsidRPr="00357582">
        <w:rPr>
          <w:b w:val="0"/>
          <w:noProof/>
          <w:sz w:val="18"/>
        </w:rPr>
        <w:tab/>
      </w:r>
      <w:r w:rsidRPr="00357582">
        <w:rPr>
          <w:b w:val="0"/>
          <w:noProof/>
          <w:sz w:val="18"/>
        </w:rPr>
        <w:fldChar w:fldCharType="begin"/>
      </w:r>
      <w:r w:rsidRPr="00357582">
        <w:rPr>
          <w:b w:val="0"/>
          <w:noProof/>
          <w:sz w:val="18"/>
        </w:rPr>
        <w:instrText xml:space="preserve"> PAGEREF _Toc108175147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41EC7AB2" w14:textId="77777777" w:rsidR="00357582" w:rsidRDefault="00357582">
      <w:pPr>
        <w:pStyle w:val="TOC4"/>
        <w:rPr>
          <w:rFonts w:asciiTheme="minorHAnsi" w:eastAsiaTheme="minorEastAsia" w:hAnsiTheme="minorHAnsi" w:cstheme="minorBidi"/>
          <w:b w:val="0"/>
          <w:noProof/>
          <w:kern w:val="0"/>
          <w:sz w:val="22"/>
          <w:szCs w:val="22"/>
        </w:rPr>
      </w:pPr>
      <w:r w:rsidRPr="00086AD3">
        <w:rPr>
          <w:rFonts w:eastAsiaTheme="majorEastAsia"/>
          <w:noProof/>
        </w:rPr>
        <w:t>Subdivision 60</w:t>
      </w:r>
      <w:r w:rsidRPr="00086AD3">
        <w:rPr>
          <w:rFonts w:eastAsiaTheme="majorEastAsia"/>
          <w:noProof/>
        </w:rPr>
        <w:noBreakHyphen/>
        <w:t>A</w:t>
      </w:r>
      <w:r>
        <w:rPr>
          <w:noProof/>
        </w:rPr>
        <w:t>—</w:t>
      </w:r>
      <w:r w:rsidRPr="00086AD3">
        <w:rPr>
          <w:rFonts w:eastAsiaTheme="majorEastAsia"/>
          <w:noProof/>
        </w:rPr>
        <w:t>Purpose of Division 60</w:t>
      </w:r>
      <w:r w:rsidRPr="00357582">
        <w:rPr>
          <w:b w:val="0"/>
          <w:noProof/>
          <w:sz w:val="18"/>
        </w:rPr>
        <w:tab/>
      </w:r>
      <w:r w:rsidRPr="00357582">
        <w:rPr>
          <w:b w:val="0"/>
          <w:noProof/>
          <w:sz w:val="18"/>
        </w:rPr>
        <w:fldChar w:fldCharType="begin"/>
      </w:r>
      <w:r w:rsidRPr="00357582">
        <w:rPr>
          <w:b w:val="0"/>
          <w:noProof/>
          <w:sz w:val="18"/>
        </w:rPr>
        <w:instrText xml:space="preserve"> PAGEREF _Toc108175148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282BE88A" w14:textId="77777777" w:rsidR="00357582" w:rsidRDefault="00357582">
      <w:pPr>
        <w:pStyle w:val="TOC5"/>
        <w:rPr>
          <w:rFonts w:asciiTheme="minorHAnsi" w:eastAsiaTheme="minorEastAsia" w:hAnsiTheme="minorHAnsi" w:cstheme="minorBidi"/>
          <w:noProof/>
          <w:kern w:val="0"/>
          <w:sz w:val="22"/>
          <w:szCs w:val="22"/>
        </w:rPr>
      </w:pPr>
      <w:r>
        <w:rPr>
          <w:noProof/>
        </w:rPr>
        <w:t>60.1</w:t>
      </w:r>
      <w:r>
        <w:rPr>
          <w:noProof/>
        </w:rPr>
        <w:tab/>
        <w:t>Purpose of this Division</w:t>
      </w:r>
      <w:r w:rsidRPr="00357582">
        <w:rPr>
          <w:noProof/>
        </w:rPr>
        <w:tab/>
      </w:r>
      <w:r w:rsidRPr="00357582">
        <w:rPr>
          <w:noProof/>
        </w:rPr>
        <w:fldChar w:fldCharType="begin"/>
      </w:r>
      <w:r w:rsidRPr="00357582">
        <w:rPr>
          <w:noProof/>
        </w:rPr>
        <w:instrText xml:space="preserve"> PAGEREF _Toc108175149 \h </w:instrText>
      </w:r>
      <w:r w:rsidRPr="00357582">
        <w:rPr>
          <w:noProof/>
        </w:rPr>
      </w:r>
      <w:r w:rsidRPr="00357582">
        <w:rPr>
          <w:noProof/>
        </w:rPr>
        <w:fldChar w:fldCharType="separate"/>
      </w:r>
      <w:r w:rsidR="005F3C5A">
        <w:rPr>
          <w:noProof/>
        </w:rPr>
        <w:t>1</w:t>
      </w:r>
      <w:r w:rsidRPr="00357582">
        <w:rPr>
          <w:noProof/>
        </w:rPr>
        <w:fldChar w:fldCharType="end"/>
      </w:r>
    </w:p>
    <w:p w14:paraId="3784CE53" w14:textId="77777777" w:rsidR="00357582" w:rsidRDefault="00357582">
      <w:pPr>
        <w:pStyle w:val="TOC4"/>
        <w:rPr>
          <w:rFonts w:asciiTheme="minorHAnsi" w:eastAsiaTheme="minorEastAsia" w:hAnsiTheme="minorHAnsi" w:cstheme="minorBidi"/>
          <w:b w:val="0"/>
          <w:noProof/>
          <w:kern w:val="0"/>
          <w:sz w:val="22"/>
          <w:szCs w:val="22"/>
        </w:rPr>
      </w:pPr>
      <w:r w:rsidRPr="00086AD3">
        <w:rPr>
          <w:rFonts w:eastAsiaTheme="majorEastAsia"/>
          <w:noProof/>
        </w:rPr>
        <w:t>Subdivision 60</w:t>
      </w:r>
      <w:r w:rsidRPr="00086AD3">
        <w:rPr>
          <w:rFonts w:eastAsiaTheme="majorEastAsia"/>
          <w:noProof/>
        </w:rPr>
        <w:noBreakHyphen/>
        <w:t>B</w:t>
      </w:r>
      <w:r w:rsidRPr="00086AD3">
        <w:rPr>
          <w:noProof/>
          <w:color w:val="000000" w:themeColor="text1"/>
        </w:rPr>
        <w:t>—</w:t>
      </w:r>
      <w:r w:rsidRPr="00086AD3">
        <w:rPr>
          <w:rFonts w:eastAsiaTheme="majorEastAsia"/>
          <w:noProof/>
        </w:rPr>
        <w:t>Requirements for annual financial reports (core rules)</w:t>
      </w:r>
      <w:r w:rsidRPr="00357582">
        <w:rPr>
          <w:b w:val="0"/>
          <w:noProof/>
          <w:sz w:val="18"/>
        </w:rPr>
        <w:tab/>
      </w:r>
      <w:r w:rsidRPr="00357582">
        <w:rPr>
          <w:b w:val="0"/>
          <w:noProof/>
          <w:sz w:val="18"/>
        </w:rPr>
        <w:fldChar w:fldCharType="begin"/>
      </w:r>
      <w:r w:rsidRPr="00357582">
        <w:rPr>
          <w:b w:val="0"/>
          <w:noProof/>
          <w:sz w:val="18"/>
        </w:rPr>
        <w:instrText xml:space="preserve"> PAGEREF _Toc108175150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7CEC17F8" w14:textId="77777777" w:rsidR="00357582" w:rsidRDefault="00357582">
      <w:pPr>
        <w:pStyle w:val="TOC5"/>
        <w:rPr>
          <w:rFonts w:asciiTheme="minorHAnsi" w:eastAsiaTheme="minorEastAsia" w:hAnsiTheme="minorHAnsi" w:cstheme="minorBidi"/>
          <w:noProof/>
          <w:kern w:val="0"/>
          <w:sz w:val="22"/>
          <w:szCs w:val="22"/>
        </w:rPr>
      </w:pPr>
      <w:r>
        <w:rPr>
          <w:noProof/>
        </w:rPr>
        <w:t>60.5</w:t>
      </w:r>
      <w:r>
        <w:rPr>
          <w:noProof/>
          <w:color w:val="000000" w:themeColor="text1"/>
        </w:rPr>
        <w:tab/>
      </w:r>
      <w:r w:rsidRPr="00086AD3">
        <w:rPr>
          <w:noProof/>
          <w:color w:val="000000" w:themeColor="text1"/>
        </w:rPr>
        <w:t>Contents of annual financial report</w:t>
      </w:r>
      <w:r w:rsidRPr="00357582">
        <w:rPr>
          <w:noProof/>
        </w:rPr>
        <w:tab/>
      </w:r>
      <w:r w:rsidRPr="00357582">
        <w:rPr>
          <w:noProof/>
        </w:rPr>
        <w:fldChar w:fldCharType="begin"/>
      </w:r>
      <w:r w:rsidRPr="00357582">
        <w:rPr>
          <w:noProof/>
        </w:rPr>
        <w:instrText xml:space="preserve"> PAGEREF _Toc108175151 \h </w:instrText>
      </w:r>
      <w:r w:rsidRPr="00357582">
        <w:rPr>
          <w:noProof/>
        </w:rPr>
      </w:r>
      <w:r w:rsidRPr="00357582">
        <w:rPr>
          <w:noProof/>
        </w:rPr>
        <w:fldChar w:fldCharType="separate"/>
      </w:r>
      <w:r w:rsidR="005F3C5A">
        <w:rPr>
          <w:noProof/>
        </w:rPr>
        <w:t>1</w:t>
      </w:r>
      <w:r w:rsidRPr="00357582">
        <w:rPr>
          <w:noProof/>
        </w:rPr>
        <w:fldChar w:fldCharType="end"/>
      </w:r>
    </w:p>
    <w:p w14:paraId="086092C9" w14:textId="77777777" w:rsidR="00357582" w:rsidRDefault="00357582">
      <w:pPr>
        <w:pStyle w:val="TOC5"/>
        <w:rPr>
          <w:rFonts w:asciiTheme="minorHAnsi" w:eastAsiaTheme="minorEastAsia" w:hAnsiTheme="minorHAnsi" w:cstheme="minorBidi"/>
          <w:noProof/>
          <w:kern w:val="0"/>
          <w:sz w:val="22"/>
          <w:szCs w:val="22"/>
        </w:rPr>
      </w:pPr>
      <w:r>
        <w:rPr>
          <w:noProof/>
        </w:rPr>
        <w:t>60.10</w:t>
      </w:r>
      <w:r>
        <w:rPr>
          <w:noProof/>
          <w:color w:val="000000" w:themeColor="text1"/>
        </w:rPr>
        <w:tab/>
      </w:r>
      <w:r w:rsidRPr="00086AD3">
        <w:rPr>
          <w:noProof/>
          <w:color w:val="000000" w:themeColor="text1"/>
        </w:rPr>
        <w:t>Financial statements and notes</w:t>
      </w:r>
      <w:r w:rsidRPr="00357582">
        <w:rPr>
          <w:noProof/>
        </w:rPr>
        <w:tab/>
      </w:r>
      <w:r w:rsidRPr="00357582">
        <w:rPr>
          <w:noProof/>
        </w:rPr>
        <w:fldChar w:fldCharType="begin"/>
      </w:r>
      <w:r w:rsidRPr="00357582">
        <w:rPr>
          <w:noProof/>
        </w:rPr>
        <w:instrText xml:space="preserve"> PAGEREF _Toc108175152 \h </w:instrText>
      </w:r>
      <w:r w:rsidRPr="00357582">
        <w:rPr>
          <w:noProof/>
        </w:rPr>
      </w:r>
      <w:r w:rsidRPr="00357582">
        <w:rPr>
          <w:noProof/>
        </w:rPr>
        <w:fldChar w:fldCharType="separate"/>
      </w:r>
      <w:r w:rsidR="005F3C5A">
        <w:rPr>
          <w:noProof/>
        </w:rPr>
        <w:t>1</w:t>
      </w:r>
      <w:r w:rsidRPr="00357582">
        <w:rPr>
          <w:noProof/>
        </w:rPr>
        <w:fldChar w:fldCharType="end"/>
      </w:r>
    </w:p>
    <w:p w14:paraId="7BEBEF13" w14:textId="77777777" w:rsidR="00357582" w:rsidRDefault="00357582">
      <w:pPr>
        <w:pStyle w:val="TOC5"/>
        <w:rPr>
          <w:rFonts w:asciiTheme="minorHAnsi" w:eastAsiaTheme="minorEastAsia" w:hAnsiTheme="minorHAnsi" w:cstheme="minorBidi"/>
          <w:noProof/>
          <w:kern w:val="0"/>
          <w:sz w:val="22"/>
          <w:szCs w:val="22"/>
        </w:rPr>
      </w:pPr>
      <w:r>
        <w:rPr>
          <w:noProof/>
        </w:rPr>
        <w:t>60.15</w:t>
      </w:r>
      <w:r>
        <w:rPr>
          <w:noProof/>
          <w:color w:val="000000" w:themeColor="text1"/>
        </w:rPr>
        <w:tab/>
      </w:r>
      <w:r w:rsidRPr="00086AD3">
        <w:rPr>
          <w:noProof/>
          <w:color w:val="000000" w:themeColor="text1"/>
        </w:rPr>
        <w:t>Responsible entities’ declaration</w:t>
      </w:r>
      <w:r w:rsidRPr="00357582">
        <w:rPr>
          <w:noProof/>
        </w:rPr>
        <w:tab/>
      </w:r>
      <w:r w:rsidRPr="00357582">
        <w:rPr>
          <w:noProof/>
        </w:rPr>
        <w:fldChar w:fldCharType="begin"/>
      </w:r>
      <w:r w:rsidRPr="00357582">
        <w:rPr>
          <w:noProof/>
        </w:rPr>
        <w:instrText xml:space="preserve"> PAGEREF _Toc108175153 \h </w:instrText>
      </w:r>
      <w:r w:rsidRPr="00357582">
        <w:rPr>
          <w:noProof/>
        </w:rPr>
      </w:r>
      <w:r w:rsidRPr="00357582">
        <w:rPr>
          <w:noProof/>
        </w:rPr>
        <w:fldChar w:fldCharType="separate"/>
      </w:r>
      <w:r w:rsidR="005F3C5A">
        <w:rPr>
          <w:noProof/>
        </w:rPr>
        <w:t>1</w:t>
      </w:r>
      <w:r w:rsidRPr="00357582">
        <w:rPr>
          <w:noProof/>
        </w:rPr>
        <w:fldChar w:fldCharType="end"/>
      </w:r>
    </w:p>
    <w:p w14:paraId="253FA5BD" w14:textId="77777777" w:rsidR="00357582" w:rsidRDefault="00357582">
      <w:pPr>
        <w:pStyle w:val="TOC4"/>
        <w:rPr>
          <w:rFonts w:asciiTheme="minorHAnsi" w:eastAsiaTheme="minorEastAsia" w:hAnsiTheme="minorHAnsi" w:cstheme="minorBidi"/>
          <w:b w:val="0"/>
          <w:noProof/>
          <w:kern w:val="0"/>
          <w:sz w:val="22"/>
          <w:szCs w:val="22"/>
        </w:rPr>
      </w:pPr>
      <w:r w:rsidRPr="00086AD3">
        <w:rPr>
          <w:rFonts w:eastAsiaTheme="majorEastAsia"/>
          <w:noProof/>
        </w:rPr>
        <w:t>Subdivision 60</w:t>
      </w:r>
      <w:r w:rsidRPr="00086AD3">
        <w:rPr>
          <w:rFonts w:eastAsiaTheme="majorEastAsia"/>
          <w:noProof/>
        </w:rPr>
        <w:noBreakHyphen/>
        <w:t>BA</w:t>
      </w:r>
      <w:r>
        <w:rPr>
          <w:noProof/>
        </w:rPr>
        <w:t>—</w:t>
      </w:r>
      <w:r w:rsidRPr="00086AD3">
        <w:rPr>
          <w:rFonts w:eastAsiaTheme="majorEastAsia"/>
          <w:noProof/>
        </w:rPr>
        <w:t>Auditors</w:t>
      </w:r>
      <w:r w:rsidRPr="00357582">
        <w:rPr>
          <w:b w:val="0"/>
          <w:noProof/>
          <w:sz w:val="18"/>
        </w:rPr>
        <w:tab/>
      </w:r>
      <w:r w:rsidRPr="00357582">
        <w:rPr>
          <w:b w:val="0"/>
          <w:noProof/>
          <w:sz w:val="18"/>
        </w:rPr>
        <w:fldChar w:fldCharType="begin"/>
      </w:r>
      <w:r w:rsidRPr="00357582">
        <w:rPr>
          <w:b w:val="0"/>
          <w:noProof/>
          <w:sz w:val="18"/>
        </w:rPr>
        <w:instrText xml:space="preserve"> PAGEREF _Toc108175154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15C604A0" w14:textId="77777777" w:rsidR="00357582" w:rsidRDefault="00357582">
      <w:pPr>
        <w:pStyle w:val="TOC5"/>
        <w:rPr>
          <w:rFonts w:asciiTheme="minorHAnsi" w:eastAsiaTheme="minorEastAsia" w:hAnsiTheme="minorHAnsi" w:cstheme="minorBidi"/>
          <w:noProof/>
          <w:kern w:val="0"/>
          <w:sz w:val="22"/>
          <w:szCs w:val="22"/>
        </w:rPr>
      </w:pPr>
      <w:r>
        <w:rPr>
          <w:noProof/>
        </w:rPr>
        <w:t>60.17</w:t>
      </w:r>
      <w:r>
        <w:rPr>
          <w:noProof/>
        </w:rPr>
        <w:tab/>
        <w:t>Prescribed entities undertaking audits or reviews</w:t>
      </w:r>
      <w:r w:rsidRPr="00357582">
        <w:rPr>
          <w:noProof/>
        </w:rPr>
        <w:tab/>
      </w:r>
      <w:r w:rsidRPr="00357582">
        <w:rPr>
          <w:noProof/>
        </w:rPr>
        <w:fldChar w:fldCharType="begin"/>
      </w:r>
      <w:r w:rsidRPr="00357582">
        <w:rPr>
          <w:noProof/>
        </w:rPr>
        <w:instrText xml:space="preserve"> PAGEREF _Toc108175155 \h </w:instrText>
      </w:r>
      <w:r w:rsidRPr="00357582">
        <w:rPr>
          <w:noProof/>
        </w:rPr>
      </w:r>
      <w:r w:rsidRPr="00357582">
        <w:rPr>
          <w:noProof/>
        </w:rPr>
        <w:fldChar w:fldCharType="separate"/>
      </w:r>
      <w:r w:rsidR="005F3C5A">
        <w:rPr>
          <w:noProof/>
        </w:rPr>
        <w:t>1</w:t>
      </w:r>
      <w:r w:rsidRPr="00357582">
        <w:rPr>
          <w:noProof/>
        </w:rPr>
        <w:fldChar w:fldCharType="end"/>
      </w:r>
    </w:p>
    <w:p w14:paraId="68AC341B" w14:textId="77777777" w:rsidR="00357582" w:rsidRDefault="00357582">
      <w:pPr>
        <w:pStyle w:val="TOC4"/>
        <w:rPr>
          <w:rFonts w:asciiTheme="minorHAnsi" w:eastAsiaTheme="minorEastAsia" w:hAnsiTheme="minorHAnsi" w:cstheme="minorBidi"/>
          <w:b w:val="0"/>
          <w:noProof/>
          <w:kern w:val="0"/>
          <w:sz w:val="22"/>
          <w:szCs w:val="22"/>
        </w:rPr>
      </w:pPr>
      <w:r w:rsidRPr="00086AD3">
        <w:rPr>
          <w:rFonts w:eastAsiaTheme="majorEastAsia"/>
          <w:noProof/>
        </w:rPr>
        <w:t>Subdivision 60</w:t>
      </w:r>
      <w:r w:rsidRPr="00086AD3">
        <w:rPr>
          <w:rFonts w:eastAsiaTheme="majorEastAsia"/>
          <w:noProof/>
        </w:rPr>
        <w:noBreakHyphen/>
        <w:t>C</w:t>
      </w:r>
      <w:r w:rsidRPr="00086AD3">
        <w:rPr>
          <w:noProof/>
          <w:color w:val="000000" w:themeColor="text1"/>
        </w:rPr>
        <w:t>—</w:t>
      </w:r>
      <w:r w:rsidRPr="00086AD3">
        <w:rPr>
          <w:rFonts w:eastAsiaTheme="majorEastAsia"/>
          <w:noProof/>
        </w:rPr>
        <w:t>Requirements for annual financial reports (special rules)</w:t>
      </w:r>
      <w:r w:rsidRPr="00357582">
        <w:rPr>
          <w:b w:val="0"/>
          <w:noProof/>
          <w:sz w:val="18"/>
        </w:rPr>
        <w:tab/>
      </w:r>
      <w:r w:rsidRPr="00357582">
        <w:rPr>
          <w:b w:val="0"/>
          <w:noProof/>
          <w:sz w:val="18"/>
        </w:rPr>
        <w:fldChar w:fldCharType="begin"/>
      </w:r>
      <w:r w:rsidRPr="00357582">
        <w:rPr>
          <w:b w:val="0"/>
          <w:noProof/>
          <w:sz w:val="18"/>
        </w:rPr>
        <w:instrText xml:space="preserve"> PAGEREF _Toc108175156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3157E2AD" w14:textId="77777777" w:rsidR="00357582" w:rsidRDefault="00357582">
      <w:pPr>
        <w:pStyle w:val="TOC5"/>
        <w:rPr>
          <w:rFonts w:asciiTheme="minorHAnsi" w:eastAsiaTheme="minorEastAsia" w:hAnsiTheme="minorHAnsi" w:cstheme="minorBidi"/>
          <w:noProof/>
          <w:kern w:val="0"/>
          <w:sz w:val="22"/>
          <w:szCs w:val="22"/>
        </w:rPr>
      </w:pPr>
      <w:r>
        <w:rPr>
          <w:noProof/>
        </w:rPr>
        <w:t>60.20</w:t>
      </w:r>
      <w:r>
        <w:rPr>
          <w:noProof/>
          <w:color w:val="000000" w:themeColor="text1"/>
        </w:rPr>
        <w:tab/>
      </w:r>
      <w:r w:rsidRPr="00086AD3">
        <w:rPr>
          <w:noProof/>
          <w:color w:val="000000" w:themeColor="text1"/>
        </w:rPr>
        <w:t>Application of Subdivision 60</w:t>
      </w:r>
      <w:r w:rsidRPr="00086AD3">
        <w:rPr>
          <w:noProof/>
          <w:color w:val="000000" w:themeColor="text1"/>
        </w:rPr>
        <w:noBreakHyphen/>
        <w:t>C</w:t>
      </w:r>
      <w:r w:rsidRPr="00357582">
        <w:rPr>
          <w:noProof/>
        </w:rPr>
        <w:tab/>
      </w:r>
      <w:r w:rsidRPr="00357582">
        <w:rPr>
          <w:noProof/>
        </w:rPr>
        <w:fldChar w:fldCharType="begin"/>
      </w:r>
      <w:r w:rsidRPr="00357582">
        <w:rPr>
          <w:noProof/>
        </w:rPr>
        <w:instrText xml:space="preserve"> PAGEREF _Toc108175157 \h </w:instrText>
      </w:r>
      <w:r w:rsidRPr="00357582">
        <w:rPr>
          <w:noProof/>
        </w:rPr>
      </w:r>
      <w:r w:rsidRPr="00357582">
        <w:rPr>
          <w:noProof/>
        </w:rPr>
        <w:fldChar w:fldCharType="separate"/>
      </w:r>
      <w:r w:rsidR="005F3C5A">
        <w:rPr>
          <w:noProof/>
        </w:rPr>
        <w:t>1</w:t>
      </w:r>
      <w:r w:rsidRPr="00357582">
        <w:rPr>
          <w:noProof/>
        </w:rPr>
        <w:fldChar w:fldCharType="end"/>
      </w:r>
    </w:p>
    <w:p w14:paraId="139FCBC9" w14:textId="77777777" w:rsidR="00357582" w:rsidRDefault="00357582">
      <w:pPr>
        <w:pStyle w:val="TOC5"/>
        <w:rPr>
          <w:rFonts w:asciiTheme="minorHAnsi" w:eastAsiaTheme="minorEastAsia" w:hAnsiTheme="minorHAnsi" w:cstheme="minorBidi"/>
          <w:noProof/>
          <w:kern w:val="0"/>
          <w:sz w:val="22"/>
          <w:szCs w:val="22"/>
        </w:rPr>
      </w:pPr>
      <w:r>
        <w:rPr>
          <w:noProof/>
        </w:rPr>
        <w:t>60.25</w:t>
      </w:r>
      <w:r>
        <w:rPr>
          <w:noProof/>
          <w:color w:val="000000" w:themeColor="text1"/>
        </w:rPr>
        <w:tab/>
      </w:r>
      <w:r w:rsidRPr="00086AD3">
        <w:rPr>
          <w:noProof/>
          <w:color w:val="000000" w:themeColor="text1"/>
        </w:rPr>
        <w:t>Resolution of inconsistency</w:t>
      </w:r>
      <w:r w:rsidRPr="00357582">
        <w:rPr>
          <w:noProof/>
        </w:rPr>
        <w:tab/>
      </w:r>
      <w:r w:rsidRPr="00357582">
        <w:rPr>
          <w:noProof/>
        </w:rPr>
        <w:fldChar w:fldCharType="begin"/>
      </w:r>
      <w:r w:rsidRPr="00357582">
        <w:rPr>
          <w:noProof/>
        </w:rPr>
        <w:instrText xml:space="preserve"> PAGEREF _Toc108175158 \h </w:instrText>
      </w:r>
      <w:r w:rsidRPr="00357582">
        <w:rPr>
          <w:noProof/>
        </w:rPr>
      </w:r>
      <w:r w:rsidRPr="00357582">
        <w:rPr>
          <w:noProof/>
        </w:rPr>
        <w:fldChar w:fldCharType="separate"/>
      </w:r>
      <w:r w:rsidR="005F3C5A">
        <w:rPr>
          <w:noProof/>
        </w:rPr>
        <w:t>1</w:t>
      </w:r>
      <w:r w:rsidRPr="00357582">
        <w:rPr>
          <w:noProof/>
        </w:rPr>
        <w:fldChar w:fldCharType="end"/>
      </w:r>
    </w:p>
    <w:p w14:paraId="745995B0" w14:textId="77777777" w:rsidR="00357582" w:rsidRDefault="00357582">
      <w:pPr>
        <w:pStyle w:val="TOC5"/>
        <w:rPr>
          <w:rFonts w:asciiTheme="minorHAnsi" w:eastAsiaTheme="minorEastAsia" w:hAnsiTheme="minorHAnsi" w:cstheme="minorBidi"/>
          <w:noProof/>
          <w:kern w:val="0"/>
          <w:sz w:val="22"/>
          <w:szCs w:val="22"/>
        </w:rPr>
      </w:pPr>
      <w:r>
        <w:rPr>
          <w:noProof/>
        </w:rPr>
        <w:t>60.30</w:t>
      </w:r>
      <w:r>
        <w:rPr>
          <w:noProof/>
          <w:color w:val="000000" w:themeColor="text1"/>
        </w:rPr>
        <w:tab/>
      </w:r>
      <w:r w:rsidRPr="00086AD3">
        <w:rPr>
          <w:noProof/>
          <w:color w:val="000000" w:themeColor="text1"/>
        </w:rPr>
        <w:t>Special purpose financial statements</w:t>
      </w:r>
      <w:r w:rsidRPr="00357582">
        <w:rPr>
          <w:noProof/>
        </w:rPr>
        <w:tab/>
      </w:r>
      <w:r w:rsidRPr="00357582">
        <w:rPr>
          <w:noProof/>
        </w:rPr>
        <w:fldChar w:fldCharType="begin"/>
      </w:r>
      <w:r w:rsidRPr="00357582">
        <w:rPr>
          <w:noProof/>
        </w:rPr>
        <w:instrText xml:space="preserve"> PAGEREF _Toc108175159 \h </w:instrText>
      </w:r>
      <w:r w:rsidRPr="00357582">
        <w:rPr>
          <w:noProof/>
        </w:rPr>
      </w:r>
      <w:r w:rsidRPr="00357582">
        <w:rPr>
          <w:noProof/>
        </w:rPr>
        <w:fldChar w:fldCharType="separate"/>
      </w:r>
      <w:r w:rsidR="005F3C5A">
        <w:rPr>
          <w:noProof/>
        </w:rPr>
        <w:t>1</w:t>
      </w:r>
      <w:r w:rsidRPr="00357582">
        <w:rPr>
          <w:noProof/>
        </w:rPr>
        <w:fldChar w:fldCharType="end"/>
      </w:r>
    </w:p>
    <w:p w14:paraId="2BD07F91" w14:textId="77777777" w:rsidR="00357582" w:rsidRDefault="00357582">
      <w:pPr>
        <w:pStyle w:val="TOC2"/>
        <w:rPr>
          <w:rFonts w:asciiTheme="minorHAnsi" w:eastAsiaTheme="minorEastAsia" w:hAnsiTheme="minorHAnsi" w:cstheme="minorBidi"/>
          <w:b w:val="0"/>
          <w:noProof/>
          <w:kern w:val="0"/>
          <w:sz w:val="22"/>
          <w:szCs w:val="22"/>
        </w:rPr>
      </w:pPr>
      <w:r>
        <w:rPr>
          <w:noProof/>
        </w:rPr>
        <w:t>Part 8</w:t>
      </w:r>
      <w:r>
        <w:rPr>
          <w:noProof/>
        </w:rPr>
        <w:noBreakHyphen/>
        <w:t>1—Core concepts</w:t>
      </w:r>
      <w:r w:rsidRPr="00357582">
        <w:rPr>
          <w:b w:val="0"/>
          <w:noProof/>
          <w:sz w:val="18"/>
        </w:rPr>
        <w:tab/>
      </w:r>
      <w:r w:rsidRPr="00357582">
        <w:rPr>
          <w:b w:val="0"/>
          <w:noProof/>
          <w:sz w:val="18"/>
        </w:rPr>
        <w:fldChar w:fldCharType="begin"/>
      </w:r>
      <w:r w:rsidRPr="00357582">
        <w:rPr>
          <w:b w:val="0"/>
          <w:noProof/>
          <w:sz w:val="18"/>
        </w:rPr>
        <w:instrText xml:space="preserve"> PAGEREF _Toc108175160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78BAB69D" w14:textId="77777777" w:rsidR="00357582" w:rsidRDefault="00357582">
      <w:pPr>
        <w:pStyle w:val="TOC3"/>
        <w:rPr>
          <w:rFonts w:asciiTheme="minorHAnsi" w:eastAsiaTheme="minorEastAsia" w:hAnsiTheme="minorHAnsi" w:cstheme="minorBidi"/>
          <w:b w:val="0"/>
          <w:noProof/>
          <w:kern w:val="0"/>
          <w:szCs w:val="22"/>
        </w:rPr>
      </w:pPr>
      <w:r>
        <w:rPr>
          <w:noProof/>
        </w:rPr>
        <w:t>Division 205—Core concepts</w:t>
      </w:r>
      <w:r w:rsidRPr="00357582">
        <w:rPr>
          <w:b w:val="0"/>
          <w:noProof/>
          <w:sz w:val="18"/>
        </w:rPr>
        <w:tab/>
      </w:r>
      <w:r w:rsidRPr="00357582">
        <w:rPr>
          <w:b w:val="0"/>
          <w:noProof/>
          <w:sz w:val="18"/>
        </w:rPr>
        <w:fldChar w:fldCharType="begin"/>
      </w:r>
      <w:r w:rsidRPr="00357582">
        <w:rPr>
          <w:b w:val="0"/>
          <w:noProof/>
          <w:sz w:val="18"/>
        </w:rPr>
        <w:instrText xml:space="preserve"> PAGEREF _Toc108175161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2DFC962E" w14:textId="77777777" w:rsidR="00357582" w:rsidRDefault="00357582">
      <w:pPr>
        <w:pStyle w:val="TOC5"/>
        <w:rPr>
          <w:rFonts w:asciiTheme="minorHAnsi" w:eastAsiaTheme="minorEastAsia" w:hAnsiTheme="minorHAnsi" w:cstheme="minorBidi"/>
          <w:noProof/>
          <w:kern w:val="0"/>
          <w:sz w:val="22"/>
          <w:szCs w:val="22"/>
        </w:rPr>
      </w:pPr>
      <w:r>
        <w:rPr>
          <w:noProof/>
        </w:rPr>
        <w:t>205.1</w:t>
      </w:r>
      <w:r>
        <w:rPr>
          <w:noProof/>
        </w:rPr>
        <w:tab/>
        <w:t>Small and medium registered entities</w:t>
      </w:r>
      <w:r w:rsidRPr="00357582">
        <w:rPr>
          <w:noProof/>
        </w:rPr>
        <w:tab/>
      </w:r>
      <w:r w:rsidRPr="00357582">
        <w:rPr>
          <w:noProof/>
        </w:rPr>
        <w:fldChar w:fldCharType="begin"/>
      </w:r>
      <w:r w:rsidRPr="00357582">
        <w:rPr>
          <w:noProof/>
        </w:rPr>
        <w:instrText xml:space="preserve"> PAGEREF _Toc108175162 \h </w:instrText>
      </w:r>
      <w:r w:rsidRPr="00357582">
        <w:rPr>
          <w:noProof/>
        </w:rPr>
      </w:r>
      <w:r w:rsidRPr="00357582">
        <w:rPr>
          <w:noProof/>
        </w:rPr>
        <w:fldChar w:fldCharType="separate"/>
      </w:r>
      <w:r w:rsidR="005F3C5A">
        <w:rPr>
          <w:noProof/>
        </w:rPr>
        <w:t>1</w:t>
      </w:r>
      <w:r w:rsidRPr="00357582">
        <w:rPr>
          <w:noProof/>
        </w:rPr>
        <w:fldChar w:fldCharType="end"/>
      </w:r>
    </w:p>
    <w:p w14:paraId="4E1A20FA" w14:textId="77777777" w:rsidR="00357582" w:rsidRDefault="00357582">
      <w:pPr>
        <w:pStyle w:val="TOC2"/>
        <w:rPr>
          <w:rFonts w:asciiTheme="minorHAnsi" w:eastAsiaTheme="minorEastAsia" w:hAnsiTheme="minorHAnsi" w:cstheme="minorBidi"/>
          <w:b w:val="0"/>
          <w:noProof/>
          <w:kern w:val="0"/>
          <w:sz w:val="22"/>
          <w:szCs w:val="22"/>
        </w:rPr>
      </w:pPr>
      <w:r>
        <w:rPr>
          <w:noProof/>
        </w:rPr>
        <w:t>Part 9.1—Application, saving and transitional provisions</w:t>
      </w:r>
      <w:r w:rsidRPr="00357582">
        <w:rPr>
          <w:b w:val="0"/>
          <w:noProof/>
          <w:sz w:val="18"/>
        </w:rPr>
        <w:tab/>
      </w:r>
      <w:r w:rsidRPr="00357582">
        <w:rPr>
          <w:b w:val="0"/>
          <w:noProof/>
          <w:sz w:val="18"/>
        </w:rPr>
        <w:fldChar w:fldCharType="begin"/>
      </w:r>
      <w:r w:rsidRPr="00357582">
        <w:rPr>
          <w:b w:val="0"/>
          <w:noProof/>
          <w:sz w:val="18"/>
        </w:rPr>
        <w:instrText xml:space="preserve"> PAGEREF _Toc108175163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5B6FEE7C" w14:textId="77777777" w:rsidR="00357582" w:rsidRDefault="00357582">
      <w:pPr>
        <w:pStyle w:val="TOC3"/>
        <w:rPr>
          <w:rFonts w:asciiTheme="minorHAnsi" w:eastAsiaTheme="minorEastAsia" w:hAnsiTheme="minorHAnsi" w:cstheme="minorBidi"/>
          <w:b w:val="0"/>
          <w:noProof/>
          <w:kern w:val="0"/>
          <w:szCs w:val="22"/>
        </w:rPr>
      </w:pPr>
      <w:r>
        <w:rPr>
          <w:noProof/>
        </w:rPr>
        <w:t>Division 305—Application of this instrument as originally made</w:t>
      </w:r>
      <w:r w:rsidRPr="00357582">
        <w:rPr>
          <w:b w:val="0"/>
          <w:noProof/>
          <w:sz w:val="18"/>
        </w:rPr>
        <w:tab/>
      </w:r>
      <w:r w:rsidRPr="00357582">
        <w:rPr>
          <w:b w:val="0"/>
          <w:noProof/>
          <w:sz w:val="18"/>
        </w:rPr>
        <w:fldChar w:fldCharType="begin"/>
      </w:r>
      <w:r w:rsidRPr="00357582">
        <w:rPr>
          <w:b w:val="0"/>
          <w:noProof/>
          <w:sz w:val="18"/>
        </w:rPr>
        <w:instrText xml:space="preserve"> PAGEREF _Toc108175164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701CF8D0" w14:textId="77777777" w:rsidR="00357582" w:rsidRDefault="00357582">
      <w:pPr>
        <w:pStyle w:val="TOC5"/>
        <w:rPr>
          <w:rFonts w:asciiTheme="minorHAnsi" w:eastAsiaTheme="minorEastAsia" w:hAnsiTheme="minorHAnsi" w:cstheme="minorBidi"/>
          <w:noProof/>
          <w:kern w:val="0"/>
          <w:sz w:val="22"/>
          <w:szCs w:val="22"/>
        </w:rPr>
      </w:pPr>
      <w:r>
        <w:rPr>
          <w:noProof/>
        </w:rPr>
        <w:t>305.1</w:t>
      </w:r>
      <w:r>
        <w:rPr>
          <w:noProof/>
        </w:rPr>
        <w:tab/>
        <w:t>Application provision—information included on Register</w:t>
      </w:r>
      <w:r w:rsidRPr="00357582">
        <w:rPr>
          <w:noProof/>
        </w:rPr>
        <w:tab/>
      </w:r>
      <w:r w:rsidRPr="00357582">
        <w:rPr>
          <w:noProof/>
        </w:rPr>
        <w:fldChar w:fldCharType="begin"/>
      </w:r>
      <w:r w:rsidRPr="00357582">
        <w:rPr>
          <w:noProof/>
        </w:rPr>
        <w:instrText xml:space="preserve"> PAGEREF _Toc108175165 \h </w:instrText>
      </w:r>
      <w:r w:rsidRPr="00357582">
        <w:rPr>
          <w:noProof/>
        </w:rPr>
      </w:r>
      <w:r w:rsidRPr="00357582">
        <w:rPr>
          <w:noProof/>
        </w:rPr>
        <w:fldChar w:fldCharType="separate"/>
      </w:r>
      <w:r w:rsidR="005F3C5A">
        <w:rPr>
          <w:noProof/>
        </w:rPr>
        <w:t>1</w:t>
      </w:r>
      <w:r w:rsidRPr="00357582">
        <w:rPr>
          <w:noProof/>
        </w:rPr>
        <w:fldChar w:fldCharType="end"/>
      </w:r>
    </w:p>
    <w:p w14:paraId="228247BD" w14:textId="77777777" w:rsidR="00357582" w:rsidRDefault="00357582">
      <w:pPr>
        <w:pStyle w:val="TOC5"/>
        <w:rPr>
          <w:rFonts w:asciiTheme="minorHAnsi" w:eastAsiaTheme="minorEastAsia" w:hAnsiTheme="minorHAnsi" w:cstheme="minorBidi"/>
          <w:noProof/>
          <w:kern w:val="0"/>
          <w:sz w:val="22"/>
          <w:szCs w:val="22"/>
        </w:rPr>
      </w:pPr>
      <w:r>
        <w:rPr>
          <w:noProof/>
        </w:rPr>
        <w:t>305.5</w:t>
      </w:r>
      <w:r>
        <w:rPr>
          <w:noProof/>
        </w:rPr>
        <w:tab/>
        <w:t>Application provision—review of overseas activities</w:t>
      </w:r>
      <w:r w:rsidRPr="00357582">
        <w:rPr>
          <w:noProof/>
        </w:rPr>
        <w:tab/>
      </w:r>
      <w:r w:rsidRPr="00357582">
        <w:rPr>
          <w:noProof/>
        </w:rPr>
        <w:fldChar w:fldCharType="begin"/>
      </w:r>
      <w:r w:rsidRPr="00357582">
        <w:rPr>
          <w:noProof/>
        </w:rPr>
        <w:instrText xml:space="preserve"> PAGEREF _Toc108175166 \h </w:instrText>
      </w:r>
      <w:r w:rsidRPr="00357582">
        <w:rPr>
          <w:noProof/>
        </w:rPr>
      </w:r>
      <w:r w:rsidRPr="00357582">
        <w:rPr>
          <w:noProof/>
        </w:rPr>
        <w:fldChar w:fldCharType="separate"/>
      </w:r>
      <w:r w:rsidR="005F3C5A">
        <w:rPr>
          <w:noProof/>
        </w:rPr>
        <w:t>1</w:t>
      </w:r>
      <w:r w:rsidRPr="00357582">
        <w:rPr>
          <w:noProof/>
        </w:rPr>
        <w:fldChar w:fldCharType="end"/>
      </w:r>
    </w:p>
    <w:p w14:paraId="7B06E104" w14:textId="77777777" w:rsidR="00357582" w:rsidRDefault="00357582">
      <w:pPr>
        <w:pStyle w:val="TOC5"/>
        <w:rPr>
          <w:rFonts w:asciiTheme="minorHAnsi" w:eastAsiaTheme="minorEastAsia" w:hAnsiTheme="minorHAnsi" w:cstheme="minorBidi"/>
          <w:noProof/>
          <w:kern w:val="0"/>
          <w:sz w:val="22"/>
          <w:szCs w:val="22"/>
        </w:rPr>
      </w:pPr>
      <w:r>
        <w:rPr>
          <w:noProof/>
        </w:rPr>
        <w:t>305.10</w:t>
      </w:r>
      <w:r>
        <w:rPr>
          <w:noProof/>
        </w:rPr>
        <w:tab/>
        <w:t>Application provision—financial reports</w:t>
      </w:r>
      <w:r w:rsidRPr="00357582">
        <w:rPr>
          <w:noProof/>
        </w:rPr>
        <w:tab/>
      </w:r>
      <w:r w:rsidRPr="00357582">
        <w:rPr>
          <w:noProof/>
        </w:rPr>
        <w:fldChar w:fldCharType="begin"/>
      </w:r>
      <w:r w:rsidRPr="00357582">
        <w:rPr>
          <w:noProof/>
        </w:rPr>
        <w:instrText xml:space="preserve"> PAGEREF _Toc108175167 \h </w:instrText>
      </w:r>
      <w:r w:rsidRPr="00357582">
        <w:rPr>
          <w:noProof/>
        </w:rPr>
      </w:r>
      <w:r w:rsidRPr="00357582">
        <w:rPr>
          <w:noProof/>
        </w:rPr>
        <w:fldChar w:fldCharType="separate"/>
      </w:r>
      <w:r w:rsidR="005F3C5A">
        <w:rPr>
          <w:noProof/>
        </w:rPr>
        <w:t>1</w:t>
      </w:r>
      <w:r w:rsidRPr="00357582">
        <w:rPr>
          <w:noProof/>
        </w:rPr>
        <w:fldChar w:fldCharType="end"/>
      </w:r>
    </w:p>
    <w:p w14:paraId="51F361F8" w14:textId="77777777" w:rsidR="00357582" w:rsidRDefault="00357582">
      <w:pPr>
        <w:pStyle w:val="TOC5"/>
        <w:rPr>
          <w:rFonts w:asciiTheme="minorHAnsi" w:eastAsiaTheme="minorEastAsia" w:hAnsiTheme="minorHAnsi" w:cstheme="minorBidi"/>
          <w:noProof/>
          <w:kern w:val="0"/>
          <w:sz w:val="22"/>
          <w:szCs w:val="22"/>
        </w:rPr>
      </w:pPr>
      <w:r>
        <w:rPr>
          <w:noProof/>
        </w:rPr>
        <w:t>305.15</w:t>
      </w:r>
      <w:r>
        <w:rPr>
          <w:noProof/>
        </w:rPr>
        <w:tab/>
        <w:t>Application provision—small, medium and large registered entities</w:t>
      </w:r>
      <w:r w:rsidRPr="00357582">
        <w:rPr>
          <w:noProof/>
        </w:rPr>
        <w:tab/>
      </w:r>
      <w:r w:rsidRPr="00357582">
        <w:rPr>
          <w:noProof/>
        </w:rPr>
        <w:fldChar w:fldCharType="begin"/>
      </w:r>
      <w:r w:rsidRPr="00357582">
        <w:rPr>
          <w:noProof/>
        </w:rPr>
        <w:instrText xml:space="preserve"> PAGEREF _Toc108175168 \h </w:instrText>
      </w:r>
      <w:r w:rsidRPr="00357582">
        <w:rPr>
          <w:noProof/>
        </w:rPr>
      </w:r>
      <w:r w:rsidRPr="00357582">
        <w:rPr>
          <w:noProof/>
        </w:rPr>
        <w:fldChar w:fldCharType="separate"/>
      </w:r>
      <w:r w:rsidR="005F3C5A">
        <w:rPr>
          <w:noProof/>
        </w:rPr>
        <w:t>1</w:t>
      </w:r>
      <w:r w:rsidRPr="00357582">
        <w:rPr>
          <w:noProof/>
        </w:rPr>
        <w:fldChar w:fldCharType="end"/>
      </w:r>
    </w:p>
    <w:p w14:paraId="01024954" w14:textId="77777777" w:rsidR="00357582" w:rsidRDefault="00357582">
      <w:pPr>
        <w:pStyle w:val="TOC6"/>
        <w:rPr>
          <w:rFonts w:asciiTheme="minorHAnsi" w:eastAsiaTheme="minorEastAsia" w:hAnsiTheme="minorHAnsi" w:cstheme="minorBidi"/>
          <w:b w:val="0"/>
          <w:noProof/>
          <w:kern w:val="0"/>
          <w:sz w:val="22"/>
          <w:szCs w:val="22"/>
        </w:rPr>
      </w:pPr>
      <w:r>
        <w:rPr>
          <w:noProof/>
        </w:rPr>
        <w:t>Schedule 1—Repeal of the Australian Charities and Not</w:t>
      </w:r>
      <w:r>
        <w:rPr>
          <w:noProof/>
        </w:rPr>
        <w:noBreakHyphen/>
        <w:t>for</w:t>
      </w:r>
      <w:r>
        <w:rPr>
          <w:noProof/>
        </w:rPr>
        <w:noBreakHyphen/>
        <w:t>profits Commission Regulation 2013</w:t>
      </w:r>
      <w:r w:rsidRPr="00357582">
        <w:rPr>
          <w:b w:val="0"/>
          <w:noProof/>
          <w:sz w:val="18"/>
        </w:rPr>
        <w:tab/>
      </w:r>
      <w:r w:rsidRPr="00357582">
        <w:rPr>
          <w:b w:val="0"/>
          <w:noProof/>
          <w:sz w:val="18"/>
        </w:rPr>
        <w:fldChar w:fldCharType="begin"/>
      </w:r>
      <w:r w:rsidRPr="00357582">
        <w:rPr>
          <w:b w:val="0"/>
          <w:noProof/>
          <w:sz w:val="18"/>
        </w:rPr>
        <w:instrText xml:space="preserve"> PAGEREF _Toc108175169 \h </w:instrText>
      </w:r>
      <w:r w:rsidRPr="00357582">
        <w:rPr>
          <w:b w:val="0"/>
          <w:noProof/>
          <w:sz w:val="18"/>
        </w:rPr>
      </w:r>
      <w:r w:rsidRPr="00357582">
        <w:rPr>
          <w:b w:val="0"/>
          <w:noProof/>
          <w:sz w:val="18"/>
        </w:rPr>
        <w:fldChar w:fldCharType="separate"/>
      </w:r>
      <w:r w:rsidR="005F3C5A">
        <w:rPr>
          <w:b w:val="0"/>
          <w:noProof/>
          <w:sz w:val="18"/>
        </w:rPr>
        <w:t>1</w:t>
      </w:r>
      <w:r w:rsidRPr="00357582">
        <w:rPr>
          <w:b w:val="0"/>
          <w:noProof/>
          <w:sz w:val="18"/>
        </w:rPr>
        <w:fldChar w:fldCharType="end"/>
      </w:r>
    </w:p>
    <w:p w14:paraId="4FC3D403" w14:textId="77777777" w:rsidR="00357582" w:rsidRDefault="00357582">
      <w:pPr>
        <w:pStyle w:val="TOC9"/>
        <w:rPr>
          <w:rFonts w:asciiTheme="minorHAnsi" w:eastAsiaTheme="minorEastAsia" w:hAnsiTheme="minorHAnsi" w:cstheme="minorBidi"/>
          <w:i w:val="0"/>
          <w:noProof/>
          <w:kern w:val="0"/>
          <w:sz w:val="22"/>
          <w:szCs w:val="22"/>
        </w:rPr>
      </w:pPr>
      <w:r>
        <w:rPr>
          <w:noProof/>
        </w:rPr>
        <w:t>Australian Charities and Not</w:t>
      </w:r>
      <w:r>
        <w:rPr>
          <w:noProof/>
        </w:rPr>
        <w:noBreakHyphen/>
        <w:t>for</w:t>
      </w:r>
      <w:r>
        <w:rPr>
          <w:noProof/>
        </w:rPr>
        <w:noBreakHyphen/>
        <w:t>profits Commission Regulation 2013</w:t>
      </w:r>
      <w:r w:rsidRPr="00357582">
        <w:rPr>
          <w:i w:val="0"/>
          <w:noProof/>
          <w:sz w:val="18"/>
        </w:rPr>
        <w:tab/>
      </w:r>
      <w:r w:rsidRPr="00357582">
        <w:rPr>
          <w:i w:val="0"/>
          <w:noProof/>
          <w:sz w:val="18"/>
        </w:rPr>
        <w:fldChar w:fldCharType="begin"/>
      </w:r>
      <w:r w:rsidRPr="00357582">
        <w:rPr>
          <w:i w:val="0"/>
          <w:noProof/>
          <w:sz w:val="18"/>
        </w:rPr>
        <w:instrText xml:space="preserve"> PAGEREF _Toc108175170 \h </w:instrText>
      </w:r>
      <w:r w:rsidRPr="00357582">
        <w:rPr>
          <w:i w:val="0"/>
          <w:noProof/>
          <w:sz w:val="18"/>
        </w:rPr>
      </w:r>
      <w:r w:rsidRPr="00357582">
        <w:rPr>
          <w:i w:val="0"/>
          <w:noProof/>
          <w:sz w:val="18"/>
        </w:rPr>
        <w:fldChar w:fldCharType="separate"/>
      </w:r>
      <w:r w:rsidR="005F3C5A">
        <w:rPr>
          <w:i w:val="0"/>
          <w:noProof/>
          <w:sz w:val="18"/>
        </w:rPr>
        <w:t>1</w:t>
      </w:r>
      <w:r w:rsidRPr="00357582">
        <w:rPr>
          <w:i w:val="0"/>
          <w:noProof/>
          <w:sz w:val="18"/>
        </w:rPr>
        <w:fldChar w:fldCharType="end"/>
      </w:r>
    </w:p>
    <w:p w14:paraId="26A94F49" w14:textId="77777777" w:rsidR="00670EA1" w:rsidRPr="009275A0" w:rsidRDefault="00357582" w:rsidP="00715914">
      <w:r>
        <w:fldChar w:fldCharType="end"/>
      </w:r>
    </w:p>
    <w:p w14:paraId="48535A71" w14:textId="77777777" w:rsidR="00670EA1" w:rsidRPr="009275A0" w:rsidRDefault="00670EA1" w:rsidP="00715914">
      <w:pPr>
        <w:sectPr w:rsidR="00670EA1" w:rsidRPr="009275A0" w:rsidSect="00477F87">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40C1805C" w14:textId="77777777" w:rsidR="00715914" w:rsidRPr="009275A0" w:rsidRDefault="00715914" w:rsidP="00715914">
      <w:pPr>
        <w:pStyle w:val="ActHead2"/>
      </w:pPr>
      <w:bookmarkStart w:id="0" w:name="_Toc108175103"/>
      <w:r w:rsidRPr="00357582">
        <w:rPr>
          <w:rStyle w:val="CharPartNo"/>
        </w:rPr>
        <w:t>Part 1</w:t>
      </w:r>
      <w:r w:rsidR="00E71C7C" w:rsidRPr="00357582">
        <w:rPr>
          <w:rStyle w:val="CharPartNo"/>
        </w:rPr>
        <w:noBreakHyphen/>
      </w:r>
      <w:r w:rsidR="003176E4" w:rsidRPr="00357582">
        <w:rPr>
          <w:rStyle w:val="CharPartNo"/>
        </w:rPr>
        <w:t>1</w:t>
      </w:r>
      <w:r w:rsidRPr="009275A0">
        <w:t>—</w:t>
      </w:r>
      <w:r w:rsidRPr="00357582">
        <w:rPr>
          <w:rStyle w:val="CharPartText"/>
        </w:rPr>
        <w:t>Preliminary</w:t>
      </w:r>
      <w:bookmarkEnd w:id="0"/>
    </w:p>
    <w:p w14:paraId="5A66250F" w14:textId="77777777" w:rsidR="00715914" w:rsidRPr="00357582" w:rsidRDefault="00715914" w:rsidP="00715914">
      <w:pPr>
        <w:pStyle w:val="Header"/>
      </w:pPr>
      <w:r w:rsidRPr="00357582">
        <w:rPr>
          <w:rStyle w:val="CharDivNo"/>
        </w:rPr>
        <w:t xml:space="preserve"> </w:t>
      </w:r>
      <w:r w:rsidRPr="00357582">
        <w:rPr>
          <w:rStyle w:val="CharDivText"/>
        </w:rPr>
        <w:t xml:space="preserve"> </w:t>
      </w:r>
    </w:p>
    <w:p w14:paraId="1BA88FE9" w14:textId="77777777" w:rsidR="00477F87" w:rsidRPr="009275A0" w:rsidRDefault="00477F87" w:rsidP="00477F87">
      <w:pPr>
        <w:pStyle w:val="ActHead5"/>
      </w:pPr>
      <w:bookmarkStart w:id="1" w:name="_Toc108175104"/>
      <w:r w:rsidRPr="00357582">
        <w:rPr>
          <w:rStyle w:val="CharSectno"/>
        </w:rPr>
        <w:t>1</w:t>
      </w:r>
      <w:r w:rsidR="003176E4" w:rsidRPr="00357582">
        <w:rPr>
          <w:rStyle w:val="CharSectno"/>
        </w:rPr>
        <w:t>.1</w:t>
      </w:r>
      <w:r w:rsidRPr="009275A0">
        <w:t xml:space="preserve">  Name</w:t>
      </w:r>
      <w:bookmarkEnd w:id="1"/>
    </w:p>
    <w:p w14:paraId="2CA5A0DB" w14:textId="77777777" w:rsidR="00477F87" w:rsidRPr="009275A0" w:rsidRDefault="00477F87" w:rsidP="00477F87">
      <w:pPr>
        <w:pStyle w:val="subsection"/>
      </w:pPr>
      <w:r w:rsidRPr="009275A0">
        <w:tab/>
      </w:r>
      <w:r w:rsidRPr="009275A0">
        <w:tab/>
        <w:t xml:space="preserve">This instrument is the </w:t>
      </w:r>
      <w:r w:rsidRPr="009275A0">
        <w:rPr>
          <w:i/>
        </w:rPr>
        <w:fldChar w:fldCharType="begin"/>
      </w:r>
      <w:r w:rsidRPr="009275A0">
        <w:rPr>
          <w:i/>
        </w:rPr>
        <w:instrText xml:space="preserve"> STYLEREF  ShortT </w:instrText>
      </w:r>
      <w:r w:rsidRPr="009275A0">
        <w:rPr>
          <w:i/>
        </w:rPr>
        <w:fldChar w:fldCharType="separate"/>
      </w:r>
      <w:r w:rsidR="005F3C5A">
        <w:rPr>
          <w:i/>
          <w:noProof/>
        </w:rPr>
        <w:t>Australian Charities and Not-for-profits Commission Regulations 2022</w:t>
      </w:r>
      <w:r w:rsidRPr="009275A0">
        <w:rPr>
          <w:i/>
        </w:rPr>
        <w:fldChar w:fldCharType="end"/>
      </w:r>
      <w:r w:rsidRPr="009275A0">
        <w:t>.</w:t>
      </w:r>
    </w:p>
    <w:p w14:paraId="6918C8C6" w14:textId="77777777" w:rsidR="00477F87" w:rsidRPr="009275A0" w:rsidRDefault="003176E4" w:rsidP="00477F87">
      <w:pPr>
        <w:pStyle w:val="ActHead5"/>
      </w:pPr>
      <w:bookmarkStart w:id="2" w:name="_Toc108175105"/>
      <w:r w:rsidRPr="00357582">
        <w:rPr>
          <w:rStyle w:val="CharSectno"/>
        </w:rPr>
        <w:t>1.2</w:t>
      </w:r>
      <w:r w:rsidR="00477F87" w:rsidRPr="009275A0">
        <w:t xml:space="preserve">  Commencement</w:t>
      </w:r>
      <w:bookmarkEnd w:id="2"/>
    </w:p>
    <w:p w14:paraId="76DB3E40" w14:textId="77777777" w:rsidR="00477F87" w:rsidRPr="009275A0" w:rsidRDefault="00477F87" w:rsidP="00477F87">
      <w:pPr>
        <w:pStyle w:val="subsection"/>
      </w:pPr>
      <w:r w:rsidRPr="009275A0">
        <w:tab/>
        <w:t>(1)</w:t>
      </w:r>
      <w:r w:rsidRPr="009275A0">
        <w:tab/>
        <w:t>Each provision of this instrument specified in column 1 of the table commences, or is taken to have commenced, in accordance with column 2 of the table. Any other statement in column 2 has effect according to its terms.</w:t>
      </w:r>
    </w:p>
    <w:p w14:paraId="53F013C9" w14:textId="77777777" w:rsidR="00477F87" w:rsidRPr="009275A0" w:rsidRDefault="00477F87" w:rsidP="00477F87">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477F87" w:rsidRPr="009275A0" w14:paraId="2F30B4CD" w14:textId="77777777" w:rsidTr="00477F87">
        <w:trPr>
          <w:tblHeader/>
        </w:trPr>
        <w:tc>
          <w:tcPr>
            <w:tcW w:w="5000" w:type="pct"/>
            <w:gridSpan w:val="3"/>
            <w:tcBorders>
              <w:top w:val="single" w:sz="12" w:space="0" w:color="auto"/>
              <w:bottom w:val="single" w:sz="6" w:space="0" w:color="auto"/>
            </w:tcBorders>
            <w:shd w:val="clear" w:color="auto" w:fill="auto"/>
            <w:hideMark/>
          </w:tcPr>
          <w:p w14:paraId="3C33EDA5" w14:textId="77777777" w:rsidR="00477F87" w:rsidRPr="009275A0" w:rsidRDefault="00477F87" w:rsidP="006340D1">
            <w:pPr>
              <w:pStyle w:val="TableHeading"/>
            </w:pPr>
            <w:r w:rsidRPr="009275A0">
              <w:t>Commencement information</w:t>
            </w:r>
          </w:p>
        </w:tc>
      </w:tr>
      <w:tr w:rsidR="00477F87" w:rsidRPr="009275A0" w14:paraId="3ECFDA76" w14:textId="77777777" w:rsidTr="00477F87">
        <w:trPr>
          <w:tblHeader/>
        </w:trPr>
        <w:tc>
          <w:tcPr>
            <w:tcW w:w="1272" w:type="pct"/>
            <w:tcBorders>
              <w:top w:val="single" w:sz="6" w:space="0" w:color="auto"/>
              <w:bottom w:val="single" w:sz="6" w:space="0" w:color="auto"/>
            </w:tcBorders>
            <w:shd w:val="clear" w:color="auto" w:fill="auto"/>
            <w:hideMark/>
          </w:tcPr>
          <w:p w14:paraId="7A94D87D" w14:textId="77777777" w:rsidR="00477F87" w:rsidRPr="009275A0" w:rsidRDefault="00477F87" w:rsidP="006340D1">
            <w:pPr>
              <w:pStyle w:val="TableHeading"/>
            </w:pPr>
            <w:r w:rsidRPr="009275A0">
              <w:t>Column 1</w:t>
            </w:r>
          </w:p>
        </w:tc>
        <w:tc>
          <w:tcPr>
            <w:tcW w:w="2627" w:type="pct"/>
            <w:tcBorders>
              <w:top w:val="single" w:sz="6" w:space="0" w:color="auto"/>
              <w:bottom w:val="single" w:sz="6" w:space="0" w:color="auto"/>
            </w:tcBorders>
            <w:shd w:val="clear" w:color="auto" w:fill="auto"/>
            <w:hideMark/>
          </w:tcPr>
          <w:p w14:paraId="3B422035" w14:textId="77777777" w:rsidR="00477F87" w:rsidRPr="009275A0" w:rsidRDefault="00477F87" w:rsidP="006340D1">
            <w:pPr>
              <w:pStyle w:val="TableHeading"/>
            </w:pPr>
            <w:r w:rsidRPr="009275A0">
              <w:t>Column 2</w:t>
            </w:r>
          </w:p>
        </w:tc>
        <w:tc>
          <w:tcPr>
            <w:tcW w:w="1102" w:type="pct"/>
            <w:tcBorders>
              <w:top w:val="single" w:sz="6" w:space="0" w:color="auto"/>
              <w:bottom w:val="single" w:sz="6" w:space="0" w:color="auto"/>
            </w:tcBorders>
            <w:shd w:val="clear" w:color="auto" w:fill="auto"/>
            <w:hideMark/>
          </w:tcPr>
          <w:p w14:paraId="72DA6133" w14:textId="77777777" w:rsidR="00477F87" w:rsidRPr="009275A0" w:rsidRDefault="00477F87" w:rsidP="006340D1">
            <w:pPr>
              <w:pStyle w:val="TableHeading"/>
            </w:pPr>
            <w:r w:rsidRPr="009275A0">
              <w:t>Column 3</w:t>
            </w:r>
          </w:p>
        </w:tc>
      </w:tr>
      <w:tr w:rsidR="00477F87" w:rsidRPr="009275A0" w14:paraId="2C64DAFB" w14:textId="77777777" w:rsidTr="00477F87">
        <w:trPr>
          <w:tblHeader/>
        </w:trPr>
        <w:tc>
          <w:tcPr>
            <w:tcW w:w="1272" w:type="pct"/>
            <w:tcBorders>
              <w:top w:val="single" w:sz="6" w:space="0" w:color="auto"/>
              <w:bottom w:val="single" w:sz="12" w:space="0" w:color="auto"/>
            </w:tcBorders>
            <w:shd w:val="clear" w:color="auto" w:fill="auto"/>
            <w:hideMark/>
          </w:tcPr>
          <w:p w14:paraId="46FCC14D" w14:textId="77777777" w:rsidR="00477F87" w:rsidRPr="009275A0" w:rsidRDefault="00477F87" w:rsidP="006340D1">
            <w:pPr>
              <w:pStyle w:val="TableHeading"/>
            </w:pPr>
            <w:r w:rsidRPr="009275A0">
              <w:t>Provisions</w:t>
            </w:r>
          </w:p>
        </w:tc>
        <w:tc>
          <w:tcPr>
            <w:tcW w:w="2627" w:type="pct"/>
            <w:tcBorders>
              <w:top w:val="single" w:sz="6" w:space="0" w:color="auto"/>
              <w:bottom w:val="single" w:sz="12" w:space="0" w:color="auto"/>
            </w:tcBorders>
            <w:shd w:val="clear" w:color="auto" w:fill="auto"/>
            <w:hideMark/>
          </w:tcPr>
          <w:p w14:paraId="6990780B" w14:textId="77777777" w:rsidR="00477F87" w:rsidRPr="009275A0" w:rsidRDefault="00477F87" w:rsidP="006340D1">
            <w:pPr>
              <w:pStyle w:val="TableHeading"/>
            </w:pPr>
            <w:r w:rsidRPr="009275A0">
              <w:t>Commencement</w:t>
            </w:r>
          </w:p>
        </w:tc>
        <w:tc>
          <w:tcPr>
            <w:tcW w:w="1102" w:type="pct"/>
            <w:tcBorders>
              <w:top w:val="single" w:sz="6" w:space="0" w:color="auto"/>
              <w:bottom w:val="single" w:sz="12" w:space="0" w:color="auto"/>
            </w:tcBorders>
            <w:shd w:val="clear" w:color="auto" w:fill="auto"/>
            <w:hideMark/>
          </w:tcPr>
          <w:p w14:paraId="665A2C5D" w14:textId="77777777" w:rsidR="00477F87" w:rsidRPr="009275A0" w:rsidRDefault="00477F87" w:rsidP="006340D1">
            <w:pPr>
              <w:pStyle w:val="TableHeading"/>
            </w:pPr>
            <w:r w:rsidRPr="009275A0">
              <w:t>Date/Details</w:t>
            </w:r>
          </w:p>
        </w:tc>
      </w:tr>
      <w:tr w:rsidR="00477F87" w:rsidRPr="009275A0" w14:paraId="4F2CCA90" w14:textId="77777777" w:rsidTr="00477F87">
        <w:tc>
          <w:tcPr>
            <w:tcW w:w="1272" w:type="pct"/>
            <w:tcBorders>
              <w:top w:val="single" w:sz="12" w:space="0" w:color="auto"/>
              <w:bottom w:val="single" w:sz="12" w:space="0" w:color="auto"/>
            </w:tcBorders>
            <w:shd w:val="clear" w:color="auto" w:fill="auto"/>
            <w:hideMark/>
          </w:tcPr>
          <w:p w14:paraId="343197F1" w14:textId="77777777" w:rsidR="00477F87" w:rsidRPr="009275A0" w:rsidRDefault="00477F87" w:rsidP="006340D1">
            <w:pPr>
              <w:pStyle w:val="Tabletext"/>
            </w:pPr>
            <w:r w:rsidRPr="009275A0">
              <w:t>1.  The whole of this instrument</w:t>
            </w:r>
          </w:p>
        </w:tc>
        <w:tc>
          <w:tcPr>
            <w:tcW w:w="2627" w:type="pct"/>
            <w:tcBorders>
              <w:top w:val="single" w:sz="12" w:space="0" w:color="auto"/>
              <w:bottom w:val="single" w:sz="12" w:space="0" w:color="auto"/>
            </w:tcBorders>
            <w:shd w:val="clear" w:color="auto" w:fill="auto"/>
            <w:hideMark/>
          </w:tcPr>
          <w:p w14:paraId="6D9EBA56" w14:textId="77777777" w:rsidR="00477F87" w:rsidRPr="009275A0" w:rsidRDefault="00E15459" w:rsidP="006340D1">
            <w:pPr>
              <w:pStyle w:val="Tabletext"/>
            </w:pPr>
            <w:r w:rsidRPr="009275A0">
              <w:t>1 April</w:t>
            </w:r>
            <w:r w:rsidR="006340D1" w:rsidRPr="009275A0">
              <w:t xml:space="preserve"> 2023.</w:t>
            </w:r>
          </w:p>
        </w:tc>
        <w:tc>
          <w:tcPr>
            <w:tcW w:w="1102" w:type="pct"/>
            <w:tcBorders>
              <w:top w:val="single" w:sz="12" w:space="0" w:color="auto"/>
              <w:bottom w:val="single" w:sz="12" w:space="0" w:color="auto"/>
            </w:tcBorders>
            <w:shd w:val="clear" w:color="auto" w:fill="auto"/>
          </w:tcPr>
          <w:p w14:paraId="7D5F6183" w14:textId="77777777" w:rsidR="00477F87" w:rsidRPr="009275A0" w:rsidRDefault="00E71AC6" w:rsidP="006340D1">
            <w:pPr>
              <w:pStyle w:val="Tabletext"/>
            </w:pPr>
            <w:r w:rsidRPr="009275A0">
              <w:t>1 April 2023</w:t>
            </w:r>
          </w:p>
        </w:tc>
      </w:tr>
    </w:tbl>
    <w:p w14:paraId="0463C66A" w14:textId="77777777" w:rsidR="00477F87" w:rsidRPr="009275A0" w:rsidRDefault="00477F87" w:rsidP="00477F87">
      <w:pPr>
        <w:pStyle w:val="notetext"/>
      </w:pPr>
      <w:r w:rsidRPr="009275A0">
        <w:rPr>
          <w:snapToGrid w:val="0"/>
          <w:lang w:eastAsia="en-US"/>
        </w:rPr>
        <w:t>Note:</w:t>
      </w:r>
      <w:r w:rsidRPr="009275A0">
        <w:rPr>
          <w:snapToGrid w:val="0"/>
          <w:lang w:eastAsia="en-US"/>
        </w:rPr>
        <w:tab/>
        <w:t>This table relates only to the provisions of this instrument</w:t>
      </w:r>
      <w:r w:rsidRPr="009275A0">
        <w:t xml:space="preserve"> </w:t>
      </w:r>
      <w:r w:rsidRPr="009275A0">
        <w:rPr>
          <w:snapToGrid w:val="0"/>
          <w:lang w:eastAsia="en-US"/>
        </w:rPr>
        <w:t>as originally made. It will not be amended to deal with any later amendments of this instrument.</w:t>
      </w:r>
    </w:p>
    <w:p w14:paraId="02BF8AA8" w14:textId="77777777" w:rsidR="00477F87" w:rsidRPr="009275A0" w:rsidRDefault="00477F87" w:rsidP="00477F87">
      <w:pPr>
        <w:pStyle w:val="subsection"/>
      </w:pPr>
      <w:r w:rsidRPr="009275A0">
        <w:tab/>
        <w:t>(2)</w:t>
      </w:r>
      <w:r w:rsidRPr="009275A0">
        <w:tab/>
        <w:t>Any information in column 3 of the table is not part of this instrument. Information may be inserted in this column, or information in it may be edited, in any published version of this instrument.</w:t>
      </w:r>
    </w:p>
    <w:p w14:paraId="093700B6" w14:textId="77777777" w:rsidR="00477F87" w:rsidRPr="009275A0" w:rsidRDefault="003176E4" w:rsidP="00477F87">
      <w:pPr>
        <w:pStyle w:val="ActHead5"/>
      </w:pPr>
      <w:bookmarkStart w:id="3" w:name="_Toc108175106"/>
      <w:r w:rsidRPr="00357582">
        <w:rPr>
          <w:rStyle w:val="CharSectno"/>
        </w:rPr>
        <w:t>1.</w:t>
      </w:r>
      <w:r w:rsidR="00477F87" w:rsidRPr="00357582">
        <w:rPr>
          <w:rStyle w:val="CharSectno"/>
        </w:rPr>
        <w:t>3</w:t>
      </w:r>
      <w:r w:rsidR="00477F87" w:rsidRPr="009275A0">
        <w:t xml:space="preserve">  Authority</w:t>
      </w:r>
      <w:bookmarkEnd w:id="3"/>
    </w:p>
    <w:p w14:paraId="1E230A02" w14:textId="77777777" w:rsidR="00477F87" w:rsidRPr="009275A0" w:rsidRDefault="00477F87" w:rsidP="00477F87">
      <w:pPr>
        <w:pStyle w:val="subsection"/>
      </w:pPr>
      <w:r w:rsidRPr="009275A0">
        <w:tab/>
      </w:r>
      <w:r w:rsidRPr="009275A0">
        <w:tab/>
        <w:t xml:space="preserve">This instrument is made under the </w:t>
      </w:r>
      <w:r w:rsidRPr="009275A0">
        <w:rPr>
          <w:i/>
        </w:rPr>
        <w:t>Australian Charities and Not</w:t>
      </w:r>
      <w:r w:rsidR="00E71C7C">
        <w:rPr>
          <w:i/>
        </w:rPr>
        <w:noBreakHyphen/>
      </w:r>
      <w:r w:rsidRPr="009275A0">
        <w:rPr>
          <w:i/>
        </w:rPr>
        <w:t>for</w:t>
      </w:r>
      <w:r w:rsidR="00E71C7C">
        <w:rPr>
          <w:i/>
        </w:rPr>
        <w:noBreakHyphen/>
      </w:r>
      <w:r w:rsidRPr="009275A0">
        <w:rPr>
          <w:i/>
        </w:rPr>
        <w:t>profits Commission Act 2012</w:t>
      </w:r>
      <w:r w:rsidRPr="009275A0">
        <w:t>.</w:t>
      </w:r>
    </w:p>
    <w:p w14:paraId="4143A890" w14:textId="77777777" w:rsidR="00477F87" w:rsidRPr="009275A0" w:rsidRDefault="003176E4" w:rsidP="00477F87">
      <w:pPr>
        <w:pStyle w:val="ActHead5"/>
      </w:pPr>
      <w:bookmarkStart w:id="4" w:name="_Toc108175107"/>
      <w:r w:rsidRPr="00357582">
        <w:rPr>
          <w:rStyle w:val="CharSectno"/>
        </w:rPr>
        <w:t>1.</w:t>
      </w:r>
      <w:r w:rsidR="009B2C7F" w:rsidRPr="00357582">
        <w:rPr>
          <w:rStyle w:val="CharSectno"/>
        </w:rPr>
        <w:t>4</w:t>
      </w:r>
      <w:r w:rsidR="00477F87" w:rsidRPr="009275A0">
        <w:t xml:space="preserve">  Schedules</w:t>
      </w:r>
      <w:bookmarkEnd w:id="4"/>
    </w:p>
    <w:p w14:paraId="5BA66F98" w14:textId="77777777" w:rsidR="00477F87" w:rsidRPr="009275A0" w:rsidRDefault="00477F87" w:rsidP="00477F87">
      <w:pPr>
        <w:pStyle w:val="subsection"/>
      </w:pPr>
      <w:r w:rsidRPr="009275A0">
        <w:tab/>
      </w:r>
      <w:r w:rsidRPr="009275A0">
        <w:tab/>
        <w:t>Each instrument that is specified in a Schedule to this instrument is amended or repealed as set out in the applicable items in the Schedule concerned, and any other item in a Schedule to this instrument has effect according to its terms.</w:t>
      </w:r>
    </w:p>
    <w:p w14:paraId="1B14031F" w14:textId="77777777" w:rsidR="00D60F79" w:rsidRPr="009275A0" w:rsidRDefault="003176E4" w:rsidP="00D60F79">
      <w:pPr>
        <w:pStyle w:val="ActHead5"/>
      </w:pPr>
      <w:bookmarkStart w:id="5" w:name="_Toc108175108"/>
      <w:r w:rsidRPr="00357582">
        <w:rPr>
          <w:rStyle w:val="CharSectno"/>
        </w:rPr>
        <w:t>1.</w:t>
      </w:r>
      <w:r w:rsidR="009B2C7F" w:rsidRPr="00357582">
        <w:rPr>
          <w:rStyle w:val="CharSectno"/>
        </w:rPr>
        <w:t>5</w:t>
      </w:r>
      <w:r w:rsidR="00D60F79" w:rsidRPr="009275A0">
        <w:t xml:space="preserve">  Definitions</w:t>
      </w:r>
      <w:bookmarkEnd w:id="5"/>
    </w:p>
    <w:p w14:paraId="69C87B20" w14:textId="77777777" w:rsidR="006340D1" w:rsidRPr="009275A0" w:rsidRDefault="006340D1" w:rsidP="006340D1">
      <w:pPr>
        <w:pStyle w:val="notetext"/>
      </w:pPr>
      <w:r w:rsidRPr="009275A0">
        <w:t>Note:</w:t>
      </w:r>
      <w:r w:rsidRPr="009275A0">
        <w:tab/>
        <w:t>A number of expressions included in this instrument are defined in the Act, including the following:</w:t>
      </w:r>
    </w:p>
    <w:p w14:paraId="4B2863AD" w14:textId="77777777" w:rsidR="00517DAD" w:rsidRPr="009275A0" w:rsidRDefault="00517DAD" w:rsidP="006340D1">
      <w:pPr>
        <w:pStyle w:val="notepara"/>
      </w:pPr>
      <w:r w:rsidRPr="009275A0">
        <w:t>(a)</w:t>
      </w:r>
      <w:r w:rsidRPr="009275A0">
        <w:tab/>
        <w:t>accounting standards;</w:t>
      </w:r>
    </w:p>
    <w:p w14:paraId="6784B0A6" w14:textId="77777777" w:rsidR="009947C7" w:rsidRPr="009275A0" w:rsidRDefault="009947C7" w:rsidP="006340D1">
      <w:pPr>
        <w:pStyle w:val="notepara"/>
      </w:pPr>
      <w:r w:rsidRPr="009275A0">
        <w:t>(b)</w:t>
      </w:r>
      <w:r w:rsidRPr="009275A0">
        <w:tab/>
        <w:t>basic religious charity;</w:t>
      </w:r>
    </w:p>
    <w:p w14:paraId="6879B11C" w14:textId="77777777" w:rsidR="00517DAD" w:rsidRPr="009275A0" w:rsidRDefault="00517DAD" w:rsidP="006340D1">
      <w:pPr>
        <w:pStyle w:val="notepara"/>
      </w:pPr>
      <w:r w:rsidRPr="009275A0">
        <w:t>(</w:t>
      </w:r>
      <w:r w:rsidR="00E71AC6" w:rsidRPr="009275A0">
        <w:t>c</w:t>
      </w:r>
      <w:r w:rsidRPr="009275A0">
        <w:t>)</w:t>
      </w:r>
      <w:r w:rsidRPr="009275A0">
        <w:tab/>
        <w:t>large registered entity;</w:t>
      </w:r>
    </w:p>
    <w:p w14:paraId="1F8C7317" w14:textId="77777777" w:rsidR="00517DAD" w:rsidRPr="009275A0" w:rsidRDefault="00517DAD" w:rsidP="006340D1">
      <w:pPr>
        <w:pStyle w:val="notepara"/>
      </w:pPr>
      <w:r w:rsidRPr="009275A0">
        <w:t>(</w:t>
      </w:r>
      <w:r w:rsidR="00E71AC6" w:rsidRPr="009275A0">
        <w:t>d</w:t>
      </w:r>
      <w:r w:rsidRPr="009275A0">
        <w:t>)</w:t>
      </w:r>
      <w:r w:rsidRPr="009275A0">
        <w:tab/>
        <w:t>medium registered entity;</w:t>
      </w:r>
    </w:p>
    <w:p w14:paraId="6A27ECC1" w14:textId="77777777" w:rsidR="00517DAD" w:rsidRPr="009275A0" w:rsidRDefault="00517DAD" w:rsidP="006340D1">
      <w:pPr>
        <w:pStyle w:val="notepara"/>
      </w:pPr>
      <w:r w:rsidRPr="009275A0">
        <w:t>(</w:t>
      </w:r>
      <w:r w:rsidR="00E71AC6" w:rsidRPr="009275A0">
        <w:t>e</w:t>
      </w:r>
      <w:r w:rsidRPr="009275A0">
        <w:t>)</w:t>
      </w:r>
      <w:r w:rsidRPr="009275A0">
        <w:tab/>
        <w:t>Register;</w:t>
      </w:r>
    </w:p>
    <w:p w14:paraId="18B2992F" w14:textId="77777777" w:rsidR="00517DAD" w:rsidRPr="009275A0" w:rsidRDefault="00517DAD" w:rsidP="006340D1">
      <w:pPr>
        <w:pStyle w:val="notepara"/>
      </w:pPr>
      <w:r w:rsidRPr="009275A0">
        <w:t>(</w:t>
      </w:r>
      <w:r w:rsidR="00E71AC6" w:rsidRPr="009275A0">
        <w:t>f</w:t>
      </w:r>
      <w:r w:rsidRPr="009275A0">
        <w:t>)</w:t>
      </w:r>
      <w:r w:rsidRPr="009275A0">
        <w:tab/>
        <w:t>registered entity;</w:t>
      </w:r>
    </w:p>
    <w:p w14:paraId="16AB5739" w14:textId="77777777" w:rsidR="00517DAD" w:rsidRPr="009275A0" w:rsidRDefault="00517DAD" w:rsidP="006340D1">
      <w:pPr>
        <w:pStyle w:val="notepara"/>
      </w:pPr>
      <w:r w:rsidRPr="009275A0">
        <w:t>(</w:t>
      </w:r>
      <w:r w:rsidR="00E71AC6" w:rsidRPr="009275A0">
        <w:t>g</w:t>
      </w:r>
      <w:r w:rsidRPr="009275A0">
        <w:t>)</w:t>
      </w:r>
      <w:r w:rsidRPr="009275A0">
        <w:tab/>
        <w:t>responsible entity;</w:t>
      </w:r>
    </w:p>
    <w:p w14:paraId="463DF38F" w14:textId="77777777" w:rsidR="00517DAD" w:rsidRPr="009275A0" w:rsidRDefault="00517DAD" w:rsidP="006340D1">
      <w:pPr>
        <w:pStyle w:val="notepara"/>
      </w:pPr>
      <w:r w:rsidRPr="009275A0">
        <w:t>(</w:t>
      </w:r>
      <w:r w:rsidR="00E71AC6" w:rsidRPr="009275A0">
        <w:t>h</w:t>
      </w:r>
      <w:r w:rsidRPr="009275A0">
        <w:t>)</w:t>
      </w:r>
      <w:r w:rsidRPr="009275A0">
        <w:tab/>
        <w:t>small registered entity.</w:t>
      </w:r>
    </w:p>
    <w:p w14:paraId="51B58439" w14:textId="77777777" w:rsidR="00D60F79" w:rsidRPr="009275A0" w:rsidRDefault="00D60F79" w:rsidP="00D60F79">
      <w:pPr>
        <w:pStyle w:val="subsection"/>
      </w:pPr>
      <w:r w:rsidRPr="009275A0">
        <w:tab/>
      </w:r>
      <w:r w:rsidRPr="009275A0">
        <w:tab/>
        <w:t xml:space="preserve">In this </w:t>
      </w:r>
      <w:r w:rsidR="006340D1" w:rsidRPr="009275A0">
        <w:t>instrument</w:t>
      </w:r>
      <w:r w:rsidRPr="009275A0">
        <w:t>:</w:t>
      </w:r>
    </w:p>
    <w:p w14:paraId="3B9E5F4A" w14:textId="77777777" w:rsidR="00D60F79" w:rsidRPr="009275A0" w:rsidRDefault="00D60F79" w:rsidP="00D60F79">
      <w:pPr>
        <w:pStyle w:val="Definition"/>
      </w:pPr>
      <w:r w:rsidRPr="009275A0">
        <w:rPr>
          <w:b/>
          <w:i/>
        </w:rPr>
        <w:t xml:space="preserve">Act </w:t>
      </w:r>
      <w:r w:rsidRPr="009275A0">
        <w:t xml:space="preserve">means the </w:t>
      </w:r>
      <w:r w:rsidRPr="009275A0">
        <w:rPr>
          <w:i/>
        </w:rPr>
        <w:t>Australian Charities and Not</w:t>
      </w:r>
      <w:r w:rsidR="00E71C7C">
        <w:rPr>
          <w:i/>
        </w:rPr>
        <w:noBreakHyphen/>
      </w:r>
      <w:r w:rsidRPr="009275A0">
        <w:rPr>
          <w:i/>
        </w:rPr>
        <w:t>for</w:t>
      </w:r>
      <w:r w:rsidR="00E71C7C">
        <w:rPr>
          <w:i/>
        </w:rPr>
        <w:noBreakHyphen/>
      </w:r>
      <w:r w:rsidRPr="009275A0">
        <w:rPr>
          <w:i/>
        </w:rPr>
        <w:t>profits Commission Act 2012</w:t>
      </w:r>
      <w:r w:rsidRPr="009275A0">
        <w:t>.</w:t>
      </w:r>
    </w:p>
    <w:p w14:paraId="45BA78E4" w14:textId="77777777" w:rsidR="00F12805" w:rsidRPr="009275A0" w:rsidRDefault="00F12805" w:rsidP="00F12805">
      <w:pPr>
        <w:pStyle w:val="Definition"/>
      </w:pPr>
      <w:r w:rsidRPr="009275A0">
        <w:rPr>
          <w:b/>
          <w:i/>
        </w:rPr>
        <w:t>arrangement</w:t>
      </w:r>
      <w:r w:rsidRPr="009275A0">
        <w:t xml:space="preserve"> has the same meaning as in the </w:t>
      </w:r>
      <w:r w:rsidRPr="009275A0">
        <w:rPr>
          <w:i/>
        </w:rPr>
        <w:t>Income Tax Assessment Act 1997</w:t>
      </w:r>
      <w:r w:rsidRPr="009275A0">
        <w:t>.</w:t>
      </w:r>
    </w:p>
    <w:p w14:paraId="1DBCA8F5" w14:textId="77777777" w:rsidR="00D60F79" w:rsidRPr="009275A0" w:rsidRDefault="00D60F79" w:rsidP="00D60F79">
      <w:pPr>
        <w:pStyle w:val="Definition"/>
      </w:pPr>
      <w:r w:rsidRPr="009275A0">
        <w:rPr>
          <w:b/>
          <w:i/>
        </w:rPr>
        <w:t>child</w:t>
      </w:r>
      <w:r w:rsidRPr="009275A0">
        <w:t xml:space="preserve"> means an individual who is under 18 years</w:t>
      </w:r>
      <w:r w:rsidR="0053761B" w:rsidRPr="009275A0">
        <w:t xml:space="preserve"> old</w:t>
      </w:r>
      <w:r w:rsidRPr="009275A0">
        <w:t>.</w:t>
      </w:r>
    </w:p>
    <w:p w14:paraId="69AA8895" w14:textId="77777777" w:rsidR="00F12805" w:rsidRPr="009275A0" w:rsidRDefault="00F12805" w:rsidP="00F12805">
      <w:pPr>
        <w:pStyle w:val="Definition"/>
      </w:pPr>
      <w:r w:rsidRPr="009275A0">
        <w:rPr>
          <w:b/>
          <w:i/>
        </w:rPr>
        <w:t>general purpose financial statement</w:t>
      </w:r>
      <w:r w:rsidRPr="009275A0">
        <w:t xml:space="preserve"> has the meaning given by the accounting standards.</w:t>
      </w:r>
    </w:p>
    <w:p w14:paraId="4E46A434" w14:textId="77777777" w:rsidR="00D60F79" w:rsidRPr="009275A0" w:rsidRDefault="00D60F79" w:rsidP="00D60F79">
      <w:pPr>
        <w:pStyle w:val="Definition"/>
      </w:pPr>
      <w:r w:rsidRPr="009275A0">
        <w:rPr>
          <w:b/>
          <w:i/>
        </w:rPr>
        <w:t>individual donor</w:t>
      </w:r>
      <w:r w:rsidRPr="009275A0">
        <w:t xml:space="preserve"> means an individual who makes a contribution to a registered entity.</w:t>
      </w:r>
    </w:p>
    <w:p w14:paraId="07164433" w14:textId="77777777" w:rsidR="00D60F79" w:rsidRPr="009275A0" w:rsidRDefault="00D60F79" w:rsidP="00D60F79">
      <w:pPr>
        <w:pStyle w:val="Definition"/>
      </w:pPr>
      <w:r w:rsidRPr="009275A0">
        <w:rPr>
          <w:b/>
          <w:i/>
        </w:rPr>
        <w:t>member</w:t>
      </w:r>
      <w:r w:rsidRPr="009275A0">
        <w:t xml:space="preserve"> has the meaning given by the </w:t>
      </w:r>
      <w:r w:rsidRPr="009275A0">
        <w:rPr>
          <w:i/>
        </w:rPr>
        <w:t>Income Tax Assessment Act 1997</w:t>
      </w:r>
      <w:r w:rsidRPr="009275A0">
        <w:t>.</w:t>
      </w:r>
    </w:p>
    <w:p w14:paraId="7C42FBD1" w14:textId="77777777" w:rsidR="00D60F79" w:rsidRPr="009275A0" w:rsidRDefault="00D60F79" w:rsidP="00D60F79">
      <w:pPr>
        <w:pStyle w:val="Definition"/>
      </w:pPr>
      <w:r w:rsidRPr="009275A0">
        <w:rPr>
          <w:b/>
          <w:i/>
        </w:rPr>
        <w:t>participating non</w:t>
      </w:r>
      <w:r w:rsidR="00E71C7C">
        <w:rPr>
          <w:b/>
          <w:i/>
        </w:rPr>
        <w:noBreakHyphen/>
      </w:r>
      <w:r w:rsidRPr="009275A0">
        <w:rPr>
          <w:b/>
          <w:i/>
        </w:rPr>
        <w:t>government institution</w:t>
      </w:r>
      <w:r w:rsidRPr="009275A0">
        <w:t xml:space="preserve"> has the same meaning as in the </w:t>
      </w:r>
      <w:r w:rsidRPr="009275A0">
        <w:rPr>
          <w:i/>
        </w:rPr>
        <w:t>National Redress Scheme for</w:t>
      </w:r>
      <w:r w:rsidR="00E71C7C">
        <w:rPr>
          <w:i/>
        </w:rPr>
        <w:t xml:space="preserve"> </w:t>
      </w:r>
      <w:r w:rsidRPr="009275A0">
        <w:rPr>
          <w:i/>
        </w:rPr>
        <w:t>Institutional Child Sexual Abuse Act 2018</w:t>
      </w:r>
      <w:r w:rsidRPr="009275A0">
        <w:t>.</w:t>
      </w:r>
    </w:p>
    <w:p w14:paraId="30C36FF9" w14:textId="77777777" w:rsidR="00D60F79" w:rsidRPr="009275A0" w:rsidRDefault="00D60F79" w:rsidP="00D60F79">
      <w:pPr>
        <w:pStyle w:val="Definition"/>
      </w:pPr>
      <w:r w:rsidRPr="009275A0">
        <w:rPr>
          <w:b/>
          <w:i/>
        </w:rPr>
        <w:t>private ancillary fund</w:t>
      </w:r>
      <w:r w:rsidRPr="009275A0">
        <w:t xml:space="preserve"> has the same meaning as in the </w:t>
      </w:r>
      <w:r w:rsidRPr="009275A0">
        <w:rPr>
          <w:i/>
          <w:iCs/>
        </w:rPr>
        <w:t>Income Tax Assessment Act 1997</w:t>
      </w:r>
      <w:r w:rsidRPr="009275A0">
        <w:t>.</w:t>
      </w:r>
    </w:p>
    <w:p w14:paraId="54AB5E6D" w14:textId="77777777" w:rsidR="00D60F79" w:rsidRPr="009275A0" w:rsidRDefault="00D60F79" w:rsidP="00D60F79">
      <w:pPr>
        <w:pStyle w:val="Definition"/>
      </w:pPr>
      <w:r w:rsidRPr="009275A0">
        <w:rPr>
          <w:b/>
          <w:i/>
        </w:rPr>
        <w:t>private ancillary fund guidelines</w:t>
      </w:r>
      <w:r w:rsidRPr="009275A0">
        <w:t xml:space="preserve"> has the same meaning as in the </w:t>
      </w:r>
      <w:r w:rsidRPr="009275A0">
        <w:rPr>
          <w:i/>
          <w:iCs/>
        </w:rPr>
        <w:t>Income Tax Assessment Act 1997</w:t>
      </w:r>
      <w:r w:rsidRPr="009275A0">
        <w:t>.</w:t>
      </w:r>
    </w:p>
    <w:p w14:paraId="4D525390" w14:textId="77777777" w:rsidR="00D60F79" w:rsidRPr="009275A0" w:rsidRDefault="00D60F79" w:rsidP="00D60F79">
      <w:pPr>
        <w:pStyle w:val="Definition"/>
      </w:pPr>
      <w:r w:rsidRPr="009275A0">
        <w:rPr>
          <w:b/>
          <w:i/>
        </w:rPr>
        <w:t>sexual abuse</w:t>
      </w:r>
      <w:r w:rsidRPr="009275A0">
        <w:t xml:space="preserve"> has the same meaning as in the </w:t>
      </w:r>
      <w:r w:rsidRPr="009275A0">
        <w:rPr>
          <w:i/>
        </w:rPr>
        <w:t>National Redress Scheme for Institutional Child Sexual Abuse Act 2018</w:t>
      </w:r>
      <w:r w:rsidRPr="009275A0">
        <w:t>.</w:t>
      </w:r>
    </w:p>
    <w:p w14:paraId="6A5C9E97" w14:textId="77777777" w:rsidR="00D60F79" w:rsidRPr="009275A0" w:rsidRDefault="00D60F79" w:rsidP="00D60F79">
      <w:pPr>
        <w:pStyle w:val="Definition"/>
      </w:pPr>
      <w:r w:rsidRPr="009275A0">
        <w:rPr>
          <w:b/>
          <w:i/>
        </w:rPr>
        <w:t>special purpose financial statement</w:t>
      </w:r>
      <w:r w:rsidRPr="009275A0">
        <w:t xml:space="preserve"> means a financial statement that is not a general purpose financial statement.</w:t>
      </w:r>
    </w:p>
    <w:p w14:paraId="7E3CFA8B" w14:textId="77777777" w:rsidR="00D60F79" w:rsidRPr="009275A0" w:rsidRDefault="00D60F79" w:rsidP="00D60F79">
      <w:pPr>
        <w:pStyle w:val="Definition"/>
      </w:pPr>
      <w:r w:rsidRPr="009275A0">
        <w:rPr>
          <w:b/>
          <w:i/>
        </w:rPr>
        <w:t>third party</w:t>
      </w:r>
      <w:r w:rsidRPr="009275A0">
        <w:t>, in relation to a registered entity, means an entity (other than a</w:t>
      </w:r>
      <w:r w:rsidR="00E71AC6" w:rsidRPr="009275A0">
        <w:t>nother</w:t>
      </w:r>
      <w:r w:rsidRPr="009275A0">
        <w:t xml:space="preserve"> registered entity) that formally or informally collaborates with the registered entity for the purpose of advancing the registered entity’s purpose or purposes, and includes:</w:t>
      </w:r>
    </w:p>
    <w:p w14:paraId="046491B9" w14:textId="77777777" w:rsidR="00D60F79" w:rsidRPr="009275A0" w:rsidRDefault="00D60F79" w:rsidP="00D60F79">
      <w:pPr>
        <w:pStyle w:val="paragraph"/>
      </w:pPr>
      <w:r w:rsidRPr="009275A0">
        <w:tab/>
        <w:t>(a)</w:t>
      </w:r>
      <w:r w:rsidRPr="009275A0">
        <w:tab/>
        <w:t>an entity with which the registered entity has some form of membership, association or alliance; and</w:t>
      </w:r>
    </w:p>
    <w:p w14:paraId="213716FD" w14:textId="77777777" w:rsidR="00D60F79" w:rsidRPr="009275A0" w:rsidRDefault="00D60F79" w:rsidP="00D60F79">
      <w:pPr>
        <w:pStyle w:val="paragraph"/>
      </w:pPr>
      <w:r w:rsidRPr="009275A0">
        <w:tab/>
        <w:t>(b)</w:t>
      </w:r>
      <w:r w:rsidRPr="009275A0">
        <w:tab/>
        <w:t>an entity that has an arrangement</w:t>
      </w:r>
      <w:r w:rsidR="0053761B" w:rsidRPr="009275A0">
        <w:t xml:space="preserve"> </w:t>
      </w:r>
      <w:r w:rsidRPr="009275A0">
        <w:t>with the registered entity.</w:t>
      </w:r>
    </w:p>
    <w:p w14:paraId="5979A4E7" w14:textId="77777777" w:rsidR="00D60F79" w:rsidRPr="009275A0" w:rsidRDefault="00D60F79" w:rsidP="00D60F79">
      <w:pPr>
        <w:pStyle w:val="Definition"/>
      </w:pPr>
      <w:r w:rsidRPr="009275A0">
        <w:rPr>
          <w:b/>
          <w:i/>
        </w:rPr>
        <w:t>vulnerable individual</w:t>
      </w:r>
      <w:r w:rsidRPr="009275A0">
        <w:t xml:space="preserve"> means:</w:t>
      </w:r>
    </w:p>
    <w:p w14:paraId="2AB80637" w14:textId="77777777" w:rsidR="00D60F79" w:rsidRPr="009275A0" w:rsidRDefault="00D60F79" w:rsidP="00D60F79">
      <w:pPr>
        <w:pStyle w:val="paragraph"/>
      </w:pPr>
      <w:r w:rsidRPr="009275A0">
        <w:tab/>
        <w:t>(a)</w:t>
      </w:r>
      <w:r w:rsidRPr="009275A0">
        <w:tab/>
        <w:t>a child; or</w:t>
      </w:r>
    </w:p>
    <w:p w14:paraId="70D32CB7" w14:textId="77777777" w:rsidR="00D60F79" w:rsidRPr="009275A0" w:rsidRDefault="00D60F79" w:rsidP="00D60F79">
      <w:pPr>
        <w:pStyle w:val="paragraph"/>
      </w:pPr>
      <w:r w:rsidRPr="009275A0">
        <w:tab/>
        <w:t>(b)</w:t>
      </w:r>
      <w:r w:rsidRPr="009275A0">
        <w:tab/>
        <w:t>an individual who is or may be unable to take care of themselves, or is unable to protect themselves against harm or exploitation.</w:t>
      </w:r>
    </w:p>
    <w:p w14:paraId="70676648" w14:textId="77777777" w:rsidR="00D60F79" w:rsidRPr="009275A0" w:rsidRDefault="00D60F79" w:rsidP="00D60F79">
      <w:pPr>
        <w:pStyle w:val="notetext"/>
      </w:pPr>
      <w:r w:rsidRPr="009275A0">
        <w:t xml:space="preserve">Example: </w:t>
      </w:r>
      <w:r w:rsidRPr="009275A0">
        <w:tab/>
        <w:t>An individual may be unable to take care of, or protect, themselves by reason of age, illness, trauma or disability.</w:t>
      </w:r>
    </w:p>
    <w:p w14:paraId="49CBD776" w14:textId="77777777" w:rsidR="00D60F79" w:rsidRPr="009275A0" w:rsidRDefault="00D60F79" w:rsidP="00D60F79">
      <w:pPr>
        <w:pStyle w:val="ActHead2"/>
        <w:pageBreakBefore/>
      </w:pPr>
      <w:bookmarkStart w:id="6" w:name="_Toc108175109"/>
      <w:r w:rsidRPr="00357582">
        <w:rPr>
          <w:rStyle w:val="CharPartNo"/>
        </w:rPr>
        <w:t>Part 2</w:t>
      </w:r>
      <w:r w:rsidR="00E71C7C" w:rsidRPr="00357582">
        <w:rPr>
          <w:rStyle w:val="CharPartNo"/>
        </w:rPr>
        <w:noBreakHyphen/>
      </w:r>
      <w:r w:rsidRPr="00357582">
        <w:rPr>
          <w:rStyle w:val="CharPartNo"/>
        </w:rPr>
        <w:t>2</w:t>
      </w:r>
      <w:r w:rsidRPr="009275A0">
        <w:t>—</w:t>
      </w:r>
      <w:r w:rsidRPr="00357582">
        <w:rPr>
          <w:rStyle w:val="CharPartText"/>
        </w:rPr>
        <w:t>Australian Charities and Not</w:t>
      </w:r>
      <w:r w:rsidR="00E71C7C" w:rsidRPr="00357582">
        <w:rPr>
          <w:rStyle w:val="CharPartText"/>
        </w:rPr>
        <w:noBreakHyphen/>
      </w:r>
      <w:r w:rsidRPr="00357582">
        <w:rPr>
          <w:rStyle w:val="CharPartText"/>
        </w:rPr>
        <w:t>for</w:t>
      </w:r>
      <w:r w:rsidR="00E71C7C" w:rsidRPr="00357582">
        <w:rPr>
          <w:rStyle w:val="CharPartText"/>
        </w:rPr>
        <w:noBreakHyphen/>
      </w:r>
      <w:r w:rsidRPr="00357582">
        <w:rPr>
          <w:rStyle w:val="CharPartText"/>
        </w:rPr>
        <w:t>profits Register</w:t>
      </w:r>
      <w:bookmarkEnd w:id="6"/>
    </w:p>
    <w:p w14:paraId="2C1594B9" w14:textId="77777777" w:rsidR="00D60F79" w:rsidRPr="009275A0" w:rsidRDefault="00C81A5A" w:rsidP="00D60F79">
      <w:pPr>
        <w:pStyle w:val="ActHead3"/>
      </w:pPr>
      <w:bookmarkStart w:id="7" w:name="_Toc108175110"/>
      <w:r w:rsidRPr="00357582">
        <w:rPr>
          <w:rStyle w:val="CharDivNo"/>
        </w:rPr>
        <w:t>Division 4</w:t>
      </w:r>
      <w:r w:rsidR="00D60F79" w:rsidRPr="00357582">
        <w:rPr>
          <w:rStyle w:val="CharDivNo"/>
        </w:rPr>
        <w:t>0</w:t>
      </w:r>
      <w:r w:rsidR="00D60F79" w:rsidRPr="009275A0">
        <w:t>—</w:t>
      </w:r>
      <w:r w:rsidR="00D60F79" w:rsidRPr="00357582">
        <w:rPr>
          <w:rStyle w:val="CharDivText"/>
        </w:rPr>
        <w:t>Australian Charities and Not</w:t>
      </w:r>
      <w:r w:rsidR="00E71C7C" w:rsidRPr="00357582">
        <w:rPr>
          <w:rStyle w:val="CharDivText"/>
        </w:rPr>
        <w:noBreakHyphen/>
      </w:r>
      <w:r w:rsidR="00D60F79" w:rsidRPr="00357582">
        <w:rPr>
          <w:rStyle w:val="CharDivText"/>
        </w:rPr>
        <w:t>for</w:t>
      </w:r>
      <w:r w:rsidR="00E71C7C" w:rsidRPr="00357582">
        <w:rPr>
          <w:rStyle w:val="CharDivText"/>
        </w:rPr>
        <w:noBreakHyphen/>
      </w:r>
      <w:r w:rsidR="00D60F79" w:rsidRPr="00357582">
        <w:rPr>
          <w:rStyle w:val="CharDivText"/>
        </w:rPr>
        <w:t>profits Register</w:t>
      </w:r>
      <w:bookmarkEnd w:id="7"/>
    </w:p>
    <w:p w14:paraId="52F7424A" w14:textId="77777777" w:rsidR="00D60F79" w:rsidRPr="009275A0" w:rsidRDefault="00C81A5A" w:rsidP="00D60F79">
      <w:pPr>
        <w:pStyle w:val="ActHead4"/>
      </w:pPr>
      <w:bookmarkStart w:id="8" w:name="_Toc108175111"/>
      <w:r w:rsidRPr="00357582">
        <w:rPr>
          <w:rStyle w:val="CharSubdNo"/>
          <w:rFonts w:eastAsiaTheme="majorEastAsia"/>
        </w:rPr>
        <w:t>Subdivision 4</w:t>
      </w:r>
      <w:r w:rsidR="00D60F79" w:rsidRPr="00357582">
        <w:rPr>
          <w:rStyle w:val="CharSubdNo"/>
          <w:rFonts w:eastAsiaTheme="majorEastAsia"/>
        </w:rPr>
        <w:t>0</w:t>
      </w:r>
      <w:r w:rsidR="00E71C7C" w:rsidRPr="00357582">
        <w:rPr>
          <w:rStyle w:val="CharSubdNo"/>
          <w:rFonts w:eastAsiaTheme="majorEastAsia"/>
        </w:rPr>
        <w:noBreakHyphen/>
      </w:r>
      <w:r w:rsidR="00D60F79" w:rsidRPr="00357582">
        <w:rPr>
          <w:rStyle w:val="CharSubdNo"/>
          <w:rFonts w:eastAsiaTheme="majorEastAsia"/>
        </w:rPr>
        <w:t>A</w:t>
      </w:r>
      <w:r w:rsidR="00D60F79" w:rsidRPr="009275A0">
        <w:t>—</w:t>
      </w:r>
      <w:r w:rsidR="00D60F79" w:rsidRPr="00357582">
        <w:rPr>
          <w:rStyle w:val="CharSubdText"/>
          <w:rFonts w:eastAsiaTheme="majorEastAsia"/>
        </w:rPr>
        <w:t>Additional information that must be included on Register</w:t>
      </w:r>
      <w:bookmarkEnd w:id="8"/>
    </w:p>
    <w:p w14:paraId="72B6FCDA" w14:textId="77777777" w:rsidR="00D60F79" w:rsidRPr="009275A0" w:rsidRDefault="00D60F79" w:rsidP="00D60F79">
      <w:pPr>
        <w:pStyle w:val="ActHead5"/>
      </w:pPr>
      <w:bookmarkStart w:id="9" w:name="_Toc108175112"/>
      <w:r w:rsidRPr="00357582">
        <w:rPr>
          <w:rStyle w:val="CharSectno"/>
        </w:rPr>
        <w:t>40.1</w:t>
      </w:r>
      <w:r w:rsidRPr="009275A0">
        <w:t xml:space="preserve">  Additional information that must be included on Register</w:t>
      </w:r>
      <w:bookmarkEnd w:id="9"/>
    </w:p>
    <w:p w14:paraId="710F2D94" w14:textId="77777777" w:rsidR="00D60F79" w:rsidRPr="009275A0" w:rsidRDefault="00D60F79" w:rsidP="00D60F79">
      <w:pPr>
        <w:pStyle w:val="subsection"/>
        <w:spacing w:after="120"/>
      </w:pPr>
      <w:r w:rsidRPr="009275A0">
        <w:tab/>
      </w:r>
      <w:r w:rsidRPr="009275A0">
        <w:tab/>
        <w:t xml:space="preserve">For </w:t>
      </w:r>
      <w:r w:rsidR="00F12805" w:rsidRPr="009275A0">
        <w:t xml:space="preserve">the purposes of </w:t>
      </w:r>
      <w:r w:rsidR="00E15459" w:rsidRPr="009275A0">
        <w:t>paragraph 4</w:t>
      </w:r>
      <w:r w:rsidRPr="009275A0">
        <w:t>0</w:t>
      </w:r>
      <w:r w:rsidR="00E71C7C">
        <w:noBreakHyphen/>
      </w:r>
      <w:r w:rsidRPr="009275A0">
        <w:t xml:space="preserve">5(1)(g) of the Act, the information in </w:t>
      </w:r>
      <w:r w:rsidR="00A063C3" w:rsidRPr="009275A0">
        <w:t xml:space="preserve">column 1 of </w:t>
      </w:r>
      <w:r w:rsidRPr="009275A0">
        <w:t xml:space="preserve">an item </w:t>
      </w:r>
      <w:r w:rsidR="003176E4">
        <w:t>of</w:t>
      </w:r>
      <w:r w:rsidRPr="009275A0">
        <w:t xml:space="preserve"> the following table is specified if the conditions (if any) mentioned in </w:t>
      </w:r>
      <w:r w:rsidR="00A063C3" w:rsidRPr="009275A0">
        <w:t xml:space="preserve">column 2 of </w:t>
      </w:r>
      <w:r w:rsidRPr="009275A0">
        <w:t>th</w:t>
      </w:r>
      <w:r w:rsidR="00A063C3" w:rsidRPr="009275A0">
        <w:t>at</w:t>
      </w:r>
      <w:r w:rsidRPr="009275A0">
        <w:t xml:space="preserve"> item exist.</w:t>
      </w:r>
    </w:p>
    <w:p w14:paraId="6E5486AA" w14:textId="77777777" w:rsidR="00D60F79" w:rsidRPr="009275A0" w:rsidRDefault="00D60F79" w:rsidP="00D60F79">
      <w:pPr>
        <w:pStyle w:val="Tabletext"/>
        <w:spacing w:before="0"/>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550"/>
        <w:gridCol w:w="3244"/>
        <w:gridCol w:w="4735"/>
      </w:tblGrid>
      <w:tr w:rsidR="00D60F79" w:rsidRPr="009275A0" w14:paraId="2FC8D5FA" w14:textId="77777777" w:rsidTr="00A063C3">
        <w:trPr>
          <w:tblHeader/>
        </w:trPr>
        <w:tc>
          <w:tcPr>
            <w:tcW w:w="5000" w:type="pct"/>
            <w:gridSpan w:val="3"/>
            <w:tcBorders>
              <w:top w:val="single" w:sz="12" w:space="0" w:color="auto"/>
              <w:bottom w:val="single" w:sz="6" w:space="0" w:color="auto"/>
            </w:tcBorders>
            <w:shd w:val="clear" w:color="auto" w:fill="auto"/>
          </w:tcPr>
          <w:p w14:paraId="3BBF2A5C" w14:textId="77777777" w:rsidR="00D60F79" w:rsidRPr="009275A0" w:rsidRDefault="00D60F79" w:rsidP="00840F97">
            <w:pPr>
              <w:pStyle w:val="TableHeading"/>
            </w:pPr>
            <w:r w:rsidRPr="009275A0">
              <w:t>Additional information</w:t>
            </w:r>
          </w:p>
        </w:tc>
      </w:tr>
      <w:tr w:rsidR="00A063C3" w:rsidRPr="009275A0" w14:paraId="4149D01F" w14:textId="77777777" w:rsidTr="003176E4">
        <w:trPr>
          <w:tblHeader/>
        </w:trPr>
        <w:tc>
          <w:tcPr>
            <w:tcW w:w="322" w:type="pct"/>
            <w:tcBorders>
              <w:top w:val="single" w:sz="6" w:space="0" w:color="auto"/>
              <w:bottom w:val="single" w:sz="6" w:space="0" w:color="auto"/>
            </w:tcBorders>
            <w:shd w:val="clear" w:color="auto" w:fill="auto"/>
          </w:tcPr>
          <w:p w14:paraId="46C5A765" w14:textId="77777777" w:rsidR="00A063C3" w:rsidRPr="009275A0" w:rsidRDefault="00A063C3" w:rsidP="00840F97">
            <w:pPr>
              <w:pStyle w:val="TableHeading"/>
              <w:ind w:right="-66"/>
            </w:pPr>
            <w:r w:rsidRPr="009275A0">
              <w:t>Item</w:t>
            </w:r>
          </w:p>
        </w:tc>
        <w:tc>
          <w:tcPr>
            <w:tcW w:w="1902" w:type="pct"/>
            <w:tcBorders>
              <w:top w:val="single" w:sz="6" w:space="0" w:color="auto"/>
              <w:bottom w:val="single" w:sz="6" w:space="0" w:color="auto"/>
            </w:tcBorders>
            <w:shd w:val="clear" w:color="auto" w:fill="auto"/>
          </w:tcPr>
          <w:p w14:paraId="27B3A3C9" w14:textId="77777777" w:rsidR="00A063C3" w:rsidRPr="009275A0" w:rsidRDefault="00A063C3" w:rsidP="00840F97">
            <w:pPr>
              <w:pStyle w:val="TableHeading"/>
            </w:pPr>
            <w:r w:rsidRPr="009275A0">
              <w:t>Column 1</w:t>
            </w:r>
          </w:p>
        </w:tc>
        <w:tc>
          <w:tcPr>
            <w:tcW w:w="2776" w:type="pct"/>
            <w:tcBorders>
              <w:top w:val="single" w:sz="6" w:space="0" w:color="auto"/>
              <w:bottom w:val="single" w:sz="6" w:space="0" w:color="auto"/>
            </w:tcBorders>
            <w:shd w:val="clear" w:color="auto" w:fill="auto"/>
          </w:tcPr>
          <w:p w14:paraId="319F248C" w14:textId="77777777" w:rsidR="00A063C3" w:rsidRPr="009275A0" w:rsidRDefault="00A063C3" w:rsidP="00840F97">
            <w:pPr>
              <w:pStyle w:val="TableHeading"/>
            </w:pPr>
            <w:r w:rsidRPr="009275A0">
              <w:t>Column 2</w:t>
            </w:r>
          </w:p>
        </w:tc>
      </w:tr>
      <w:tr w:rsidR="00D60F79" w:rsidRPr="009275A0" w14:paraId="64175CCD" w14:textId="77777777" w:rsidTr="003176E4">
        <w:trPr>
          <w:tblHeader/>
        </w:trPr>
        <w:tc>
          <w:tcPr>
            <w:tcW w:w="322" w:type="pct"/>
            <w:tcBorders>
              <w:top w:val="single" w:sz="6" w:space="0" w:color="auto"/>
              <w:bottom w:val="single" w:sz="12" w:space="0" w:color="auto"/>
            </w:tcBorders>
            <w:shd w:val="clear" w:color="auto" w:fill="auto"/>
          </w:tcPr>
          <w:p w14:paraId="47C2171E" w14:textId="77777777" w:rsidR="00D60F79" w:rsidRPr="009275A0" w:rsidRDefault="00D60F79" w:rsidP="00840F97">
            <w:pPr>
              <w:pStyle w:val="TableHeading"/>
              <w:ind w:right="-66"/>
            </w:pPr>
          </w:p>
        </w:tc>
        <w:tc>
          <w:tcPr>
            <w:tcW w:w="1902" w:type="pct"/>
            <w:tcBorders>
              <w:top w:val="single" w:sz="6" w:space="0" w:color="auto"/>
              <w:bottom w:val="single" w:sz="12" w:space="0" w:color="auto"/>
            </w:tcBorders>
            <w:shd w:val="clear" w:color="auto" w:fill="auto"/>
          </w:tcPr>
          <w:p w14:paraId="7BFDBC47" w14:textId="77777777" w:rsidR="00D60F79" w:rsidRPr="009275A0" w:rsidRDefault="00D60F79" w:rsidP="00840F97">
            <w:pPr>
              <w:pStyle w:val="TableHeading"/>
            </w:pPr>
            <w:r w:rsidRPr="009275A0">
              <w:t>Information</w:t>
            </w:r>
          </w:p>
        </w:tc>
        <w:tc>
          <w:tcPr>
            <w:tcW w:w="2776" w:type="pct"/>
            <w:tcBorders>
              <w:top w:val="single" w:sz="6" w:space="0" w:color="auto"/>
              <w:bottom w:val="single" w:sz="12" w:space="0" w:color="auto"/>
            </w:tcBorders>
            <w:shd w:val="clear" w:color="auto" w:fill="auto"/>
          </w:tcPr>
          <w:p w14:paraId="502CDC97" w14:textId="77777777" w:rsidR="00D60F79" w:rsidRPr="009275A0" w:rsidRDefault="00D60F79" w:rsidP="00840F97">
            <w:pPr>
              <w:pStyle w:val="TableHeading"/>
            </w:pPr>
            <w:r w:rsidRPr="009275A0">
              <w:t>Condition(s)</w:t>
            </w:r>
          </w:p>
        </w:tc>
      </w:tr>
      <w:tr w:rsidR="00D60F79" w:rsidRPr="009275A0" w14:paraId="04591A0F" w14:textId="77777777" w:rsidTr="003176E4">
        <w:tc>
          <w:tcPr>
            <w:tcW w:w="322" w:type="pct"/>
            <w:tcBorders>
              <w:top w:val="single" w:sz="12" w:space="0" w:color="auto"/>
            </w:tcBorders>
            <w:shd w:val="clear" w:color="auto" w:fill="auto"/>
          </w:tcPr>
          <w:p w14:paraId="6F501D68" w14:textId="77777777" w:rsidR="00D60F79" w:rsidRPr="009275A0" w:rsidRDefault="00D60F79" w:rsidP="00840F97">
            <w:pPr>
              <w:pStyle w:val="Tabletext"/>
            </w:pPr>
            <w:r w:rsidRPr="009275A0">
              <w:t>1</w:t>
            </w:r>
          </w:p>
        </w:tc>
        <w:tc>
          <w:tcPr>
            <w:tcW w:w="1902" w:type="pct"/>
            <w:tcBorders>
              <w:top w:val="single" w:sz="12" w:space="0" w:color="auto"/>
            </w:tcBorders>
            <w:shd w:val="clear" w:color="auto" w:fill="auto"/>
          </w:tcPr>
          <w:p w14:paraId="6F84FF10" w14:textId="77777777" w:rsidR="00D60F79" w:rsidRPr="009275A0" w:rsidRDefault="00D60F79" w:rsidP="00840F97">
            <w:pPr>
              <w:pStyle w:val="Tabletext"/>
            </w:pPr>
            <w:r w:rsidRPr="009275A0">
              <w:t>Whether, for a financial year (or substituted accounting period), a registered entity is:</w:t>
            </w:r>
          </w:p>
          <w:p w14:paraId="5C39F263" w14:textId="77777777" w:rsidR="00D60F79" w:rsidRPr="009275A0" w:rsidRDefault="00D60F79" w:rsidP="00840F97">
            <w:pPr>
              <w:pStyle w:val="Tablea"/>
            </w:pPr>
            <w:r w:rsidRPr="009275A0">
              <w:t>(a) a small registered entity; or</w:t>
            </w:r>
          </w:p>
          <w:p w14:paraId="36149742" w14:textId="77777777" w:rsidR="00D60F79" w:rsidRPr="009275A0" w:rsidRDefault="00D60F79" w:rsidP="00840F97">
            <w:pPr>
              <w:pStyle w:val="Tablea"/>
            </w:pPr>
            <w:r w:rsidRPr="009275A0">
              <w:t>(b) a medium registered entity; or</w:t>
            </w:r>
          </w:p>
          <w:p w14:paraId="4EFB89E7" w14:textId="77777777" w:rsidR="00D60F79" w:rsidRPr="009275A0" w:rsidRDefault="00D60F79" w:rsidP="00840F97">
            <w:pPr>
              <w:pStyle w:val="Tablea"/>
            </w:pPr>
            <w:r w:rsidRPr="009275A0">
              <w:t>(c) a large registered entity; or</w:t>
            </w:r>
          </w:p>
          <w:p w14:paraId="22E65556" w14:textId="77777777" w:rsidR="00D60F79" w:rsidRPr="009275A0" w:rsidRDefault="00D60F79" w:rsidP="00840F97">
            <w:pPr>
              <w:pStyle w:val="Tablea"/>
            </w:pPr>
            <w:r w:rsidRPr="009275A0">
              <w:t>(d) a basic religious charity</w:t>
            </w:r>
          </w:p>
        </w:tc>
        <w:tc>
          <w:tcPr>
            <w:tcW w:w="2776" w:type="pct"/>
            <w:tcBorders>
              <w:top w:val="single" w:sz="12" w:space="0" w:color="auto"/>
            </w:tcBorders>
            <w:shd w:val="clear" w:color="auto" w:fill="auto"/>
          </w:tcPr>
          <w:p w14:paraId="796485BA" w14:textId="77777777" w:rsidR="00D60F79" w:rsidRPr="009275A0" w:rsidRDefault="00D60F79" w:rsidP="00840F97">
            <w:pPr>
              <w:pStyle w:val="Tabletext"/>
            </w:pPr>
            <w:r w:rsidRPr="009275A0">
              <w:t>The Commissioner:</w:t>
            </w:r>
          </w:p>
          <w:p w14:paraId="206B2755" w14:textId="77777777" w:rsidR="00D60F79" w:rsidRPr="009275A0" w:rsidRDefault="00D60F79" w:rsidP="00840F97">
            <w:pPr>
              <w:pStyle w:val="Tablea"/>
            </w:pPr>
            <w:r w:rsidRPr="009275A0">
              <w:t>(a) has received an annual information statement or annual financial report for the financial year; or</w:t>
            </w:r>
          </w:p>
          <w:p w14:paraId="49D0BDF9" w14:textId="77777777" w:rsidR="00D60F79" w:rsidRPr="009275A0" w:rsidRDefault="00D60F79" w:rsidP="00840F97">
            <w:pPr>
              <w:pStyle w:val="Tablea"/>
            </w:pPr>
            <w:r w:rsidRPr="009275A0">
              <w:t>(b) has otherwise become aware of the information because:</w:t>
            </w:r>
          </w:p>
          <w:p w14:paraId="6814C7FB" w14:textId="77777777" w:rsidR="00D60F79" w:rsidRPr="003176E4" w:rsidRDefault="00D60F79" w:rsidP="003176E4">
            <w:pPr>
              <w:pStyle w:val="Tablei"/>
            </w:pPr>
            <w:r w:rsidRPr="003176E4">
              <w:t>(i)</w:t>
            </w:r>
            <w:r w:rsidR="003176E4">
              <w:t xml:space="preserve"> </w:t>
            </w:r>
            <w:r w:rsidRPr="003176E4">
              <w:t xml:space="preserve">the information was not provided as described in </w:t>
            </w:r>
            <w:r w:rsidR="00E15459" w:rsidRPr="003176E4">
              <w:t>paragraph (</w:t>
            </w:r>
            <w:r w:rsidRPr="003176E4">
              <w:t>a); or</w:t>
            </w:r>
          </w:p>
          <w:p w14:paraId="0048CFD0" w14:textId="77777777" w:rsidR="00D60F79" w:rsidRPr="009275A0" w:rsidRDefault="00D60F79" w:rsidP="003176E4">
            <w:pPr>
              <w:pStyle w:val="Tablei"/>
            </w:pPr>
            <w:r w:rsidRPr="003176E4">
              <w:t>(ii)</w:t>
            </w:r>
            <w:r w:rsidR="003176E4">
              <w:t xml:space="preserve"> </w:t>
            </w:r>
            <w:r w:rsidRPr="003176E4">
              <w:t xml:space="preserve">the information provided as described in </w:t>
            </w:r>
            <w:r w:rsidR="00E15459" w:rsidRPr="003176E4">
              <w:t>paragraph (</w:t>
            </w:r>
            <w:r w:rsidRPr="003176E4">
              <w:t>a) was incorrect</w:t>
            </w:r>
          </w:p>
        </w:tc>
      </w:tr>
      <w:tr w:rsidR="00D60F79" w:rsidRPr="009275A0" w14:paraId="23BE8FFC" w14:textId="77777777" w:rsidTr="003176E4">
        <w:tc>
          <w:tcPr>
            <w:tcW w:w="322" w:type="pct"/>
            <w:shd w:val="clear" w:color="auto" w:fill="auto"/>
          </w:tcPr>
          <w:p w14:paraId="69496D77" w14:textId="77777777" w:rsidR="00D60F79" w:rsidRPr="009275A0" w:rsidRDefault="00D60F79" w:rsidP="00840F97">
            <w:pPr>
              <w:pStyle w:val="Tabletext"/>
            </w:pPr>
            <w:r w:rsidRPr="009275A0">
              <w:t>1A</w:t>
            </w:r>
          </w:p>
        </w:tc>
        <w:tc>
          <w:tcPr>
            <w:tcW w:w="1902" w:type="pct"/>
            <w:shd w:val="clear" w:color="auto" w:fill="auto"/>
          </w:tcPr>
          <w:p w14:paraId="40F96966" w14:textId="77777777" w:rsidR="00D60F79" w:rsidRPr="009275A0" w:rsidRDefault="00D60F79" w:rsidP="00840F97">
            <w:pPr>
              <w:pStyle w:val="Tabletext"/>
            </w:pPr>
            <w:r w:rsidRPr="009275A0">
              <w:t>Purpose of registered entity</w:t>
            </w:r>
          </w:p>
        </w:tc>
        <w:tc>
          <w:tcPr>
            <w:tcW w:w="2776" w:type="pct"/>
            <w:shd w:val="clear" w:color="auto" w:fill="auto"/>
          </w:tcPr>
          <w:p w14:paraId="3B4D48B8" w14:textId="77777777" w:rsidR="00D60F79" w:rsidRPr="009275A0" w:rsidRDefault="00D60F79" w:rsidP="00840F97">
            <w:pPr>
              <w:pStyle w:val="Tabletext"/>
            </w:pPr>
            <w:r w:rsidRPr="009275A0">
              <w:t>Both of the following:</w:t>
            </w:r>
          </w:p>
          <w:p w14:paraId="1EEB8C71" w14:textId="77777777" w:rsidR="00D60F79" w:rsidRPr="009275A0" w:rsidRDefault="00D60F79" w:rsidP="00840F97">
            <w:pPr>
              <w:pStyle w:val="Tablea"/>
            </w:pPr>
            <w:r w:rsidRPr="009275A0">
              <w:t>(a)</w:t>
            </w:r>
            <w:r w:rsidR="003176E4">
              <w:t xml:space="preserve"> </w:t>
            </w:r>
            <w:r w:rsidRPr="009275A0">
              <w:t>the information has been voluntarily disclosed to the Commissioner by the registered entity, as an extract of the governing rules of the entity, for the purpose of being included on the Register;</w:t>
            </w:r>
          </w:p>
          <w:p w14:paraId="4D779D79" w14:textId="77777777" w:rsidR="00D60F79" w:rsidRPr="009275A0" w:rsidRDefault="00D60F79" w:rsidP="00840F97">
            <w:pPr>
              <w:pStyle w:val="Tablea"/>
            </w:pPr>
            <w:r w:rsidRPr="009275A0">
              <w:t>(b)</w:t>
            </w:r>
            <w:r w:rsidR="003176E4">
              <w:t xml:space="preserve"> </w:t>
            </w:r>
            <w:r w:rsidRPr="009275A0">
              <w:t>the Commissioner is satisfied that the extract:</w:t>
            </w:r>
          </w:p>
          <w:p w14:paraId="00E0FD4F" w14:textId="77777777" w:rsidR="00D60F79" w:rsidRPr="003176E4" w:rsidRDefault="00D60F79" w:rsidP="003176E4">
            <w:pPr>
              <w:pStyle w:val="Tablei"/>
            </w:pPr>
            <w:r w:rsidRPr="003176E4">
              <w:t>(i)</w:t>
            </w:r>
            <w:r w:rsidR="003176E4">
              <w:t xml:space="preserve"> </w:t>
            </w:r>
            <w:r w:rsidRPr="003176E4">
              <w:t>is consistent with the governing rules of the entity; and</w:t>
            </w:r>
          </w:p>
          <w:p w14:paraId="526264B7" w14:textId="77777777" w:rsidR="00D60F79" w:rsidRPr="009275A0" w:rsidRDefault="00D60F79" w:rsidP="003176E4">
            <w:pPr>
              <w:pStyle w:val="Tablei"/>
            </w:pPr>
            <w:r w:rsidRPr="003176E4">
              <w:t>(ii)</w:t>
            </w:r>
            <w:r w:rsidR="003176E4">
              <w:t xml:space="preserve"> </w:t>
            </w:r>
            <w:r w:rsidRPr="003176E4">
              <w:t>complies with governance standard 1, set out in section 45</w:t>
            </w:r>
            <w:r w:rsidR="003E2428">
              <w:t>.</w:t>
            </w:r>
            <w:r w:rsidRPr="003176E4">
              <w:t>5</w:t>
            </w:r>
            <w:r w:rsidR="00AD2B03">
              <w:t xml:space="preserve"> of this instrument</w:t>
            </w:r>
          </w:p>
        </w:tc>
      </w:tr>
      <w:tr w:rsidR="00D60F79" w:rsidRPr="009275A0" w14:paraId="108C5280" w14:textId="77777777" w:rsidTr="003176E4">
        <w:tc>
          <w:tcPr>
            <w:tcW w:w="322" w:type="pct"/>
            <w:shd w:val="clear" w:color="auto" w:fill="auto"/>
          </w:tcPr>
          <w:p w14:paraId="60A66AC5" w14:textId="77777777" w:rsidR="00D60F79" w:rsidRPr="009275A0" w:rsidRDefault="00D60F79" w:rsidP="00840F97">
            <w:pPr>
              <w:pStyle w:val="Tabletext"/>
            </w:pPr>
            <w:r w:rsidRPr="009275A0">
              <w:t>2</w:t>
            </w:r>
          </w:p>
        </w:tc>
        <w:tc>
          <w:tcPr>
            <w:tcW w:w="1902" w:type="pct"/>
            <w:shd w:val="clear" w:color="auto" w:fill="auto"/>
          </w:tcPr>
          <w:p w14:paraId="6B5AF88E" w14:textId="77777777" w:rsidR="00D60F79" w:rsidRPr="009275A0" w:rsidRDefault="00D60F79" w:rsidP="00840F97">
            <w:pPr>
              <w:pStyle w:val="Tabletext"/>
            </w:pPr>
            <w:r w:rsidRPr="009275A0">
              <w:t>The countries (other than Australia) in which a registered entity operates</w:t>
            </w:r>
          </w:p>
        </w:tc>
        <w:tc>
          <w:tcPr>
            <w:tcW w:w="2776" w:type="pct"/>
            <w:shd w:val="clear" w:color="auto" w:fill="auto"/>
          </w:tcPr>
          <w:p w14:paraId="1BFE5C7E" w14:textId="77777777" w:rsidR="00D60F79" w:rsidRPr="009275A0" w:rsidRDefault="00D60F79" w:rsidP="00840F97">
            <w:pPr>
              <w:pStyle w:val="Tabletext"/>
            </w:pPr>
            <w:r w:rsidRPr="009275A0">
              <w:t>The Commissioner:</w:t>
            </w:r>
          </w:p>
          <w:p w14:paraId="082F1FD3" w14:textId="77777777" w:rsidR="00D60F79" w:rsidRPr="009275A0" w:rsidRDefault="00D60F79" w:rsidP="00840F97">
            <w:pPr>
              <w:pStyle w:val="Tablea"/>
            </w:pPr>
            <w:r w:rsidRPr="009275A0">
              <w:t>(a) has received the information from the registered entity; or</w:t>
            </w:r>
          </w:p>
          <w:p w14:paraId="12E49129" w14:textId="77777777" w:rsidR="00D60F79" w:rsidRPr="009275A0" w:rsidRDefault="00D60F79" w:rsidP="00840F97">
            <w:pPr>
              <w:pStyle w:val="Tablea"/>
            </w:pPr>
            <w:r w:rsidRPr="009275A0">
              <w:t>(b) has otherwise become aware of the information because:</w:t>
            </w:r>
          </w:p>
          <w:p w14:paraId="65A18B83" w14:textId="77777777" w:rsidR="00D60F79" w:rsidRPr="003176E4" w:rsidRDefault="00D60F79" w:rsidP="003176E4">
            <w:pPr>
              <w:pStyle w:val="Tablei"/>
            </w:pPr>
            <w:r w:rsidRPr="003176E4">
              <w:t>(i)</w:t>
            </w:r>
            <w:r w:rsidR="003176E4">
              <w:t xml:space="preserve"> </w:t>
            </w:r>
            <w:r w:rsidRPr="003176E4">
              <w:t>the information was not received from the registered entity; or</w:t>
            </w:r>
          </w:p>
          <w:p w14:paraId="01721495" w14:textId="77777777" w:rsidR="00D60F79" w:rsidRPr="009275A0" w:rsidRDefault="00D60F79" w:rsidP="003176E4">
            <w:pPr>
              <w:pStyle w:val="Tablei"/>
            </w:pPr>
            <w:r w:rsidRPr="003176E4">
              <w:t>(ii)</w:t>
            </w:r>
            <w:r w:rsidR="003176E4">
              <w:t xml:space="preserve"> </w:t>
            </w:r>
            <w:r w:rsidRPr="003176E4">
              <w:t>the information provided by the registered entity was incorrect</w:t>
            </w:r>
          </w:p>
        </w:tc>
      </w:tr>
      <w:tr w:rsidR="00D60F79" w:rsidRPr="009275A0" w14:paraId="5F339949" w14:textId="77777777" w:rsidTr="003176E4">
        <w:tc>
          <w:tcPr>
            <w:tcW w:w="322" w:type="pct"/>
            <w:shd w:val="clear" w:color="auto" w:fill="auto"/>
          </w:tcPr>
          <w:p w14:paraId="7245BF15" w14:textId="77777777" w:rsidR="00D60F79" w:rsidRPr="009275A0" w:rsidRDefault="00D60F79" w:rsidP="00840F97">
            <w:pPr>
              <w:pStyle w:val="Tabletext"/>
            </w:pPr>
            <w:bookmarkStart w:id="10" w:name="CU_68291"/>
            <w:bookmarkEnd w:id="10"/>
            <w:r w:rsidRPr="009275A0">
              <w:t>3</w:t>
            </w:r>
          </w:p>
        </w:tc>
        <w:tc>
          <w:tcPr>
            <w:tcW w:w="1902" w:type="pct"/>
            <w:shd w:val="clear" w:color="auto" w:fill="auto"/>
          </w:tcPr>
          <w:p w14:paraId="78C07203" w14:textId="77777777" w:rsidR="00D60F79" w:rsidRPr="009275A0" w:rsidRDefault="00D60F79" w:rsidP="00840F97">
            <w:pPr>
              <w:pStyle w:val="Tabletext"/>
            </w:pPr>
            <w:r w:rsidRPr="009275A0">
              <w:t xml:space="preserve">The States </w:t>
            </w:r>
            <w:r w:rsidR="003176E4">
              <w:t>and</w:t>
            </w:r>
            <w:r w:rsidRPr="009275A0">
              <w:t xml:space="preserve"> Territories in which a registered entity operates</w:t>
            </w:r>
          </w:p>
        </w:tc>
        <w:tc>
          <w:tcPr>
            <w:tcW w:w="2776" w:type="pct"/>
            <w:shd w:val="clear" w:color="auto" w:fill="auto"/>
          </w:tcPr>
          <w:p w14:paraId="09E2DC8C" w14:textId="77777777" w:rsidR="00D60F79" w:rsidRPr="009275A0" w:rsidRDefault="00D60F79" w:rsidP="00840F97">
            <w:pPr>
              <w:pStyle w:val="Tabletext"/>
            </w:pPr>
            <w:r w:rsidRPr="009275A0">
              <w:t>The registered entity has voluntarily disclosed the information to the Commissioner for the purpose of being included on the Register</w:t>
            </w:r>
          </w:p>
        </w:tc>
      </w:tr>
      <w:tr w:rsidR="00D60F79" w:rsidRPr="009275A0" w14:paraId="3D5B4C43" w14:textId="77777777" w:rsidTr="003176E4">
        <w:tc>
          <w:tcPr>
            <w:tcW w:w="322" w:type="pct"/>
            <w:shd w:val="clear" w:color="auto" w:fill="auto"/>
          </w:tcPr>
          <w:p w14:paraId="598C68B9" w14:textId="77777777" w:rsidR="00D60F79" w:rsidRPr="009275A0" w:rsidRDefault="00D60F79" w:rsidP="00840F97">
            <w:pPr>
              <w:pStyle w:val="Tabletext"/>
            </w:pPr>
            <w:r w:rsidRPr="009275A0">
              <w:t>4</w:t>
            </w:r>
          </w:p>
        </w:tc>
        <w:tc>
          <w:tcPr>
            <w:tcW w:w="1902" w:type="pct"/>
            <w:shd w:val="clear" w:color="auto" w:fill="auto"/>
          </w:tcPr>
          <w:p w14:paraId="7A9A6DED" w14:textId="77777777" w:rsidR="00D60F79" w:rsidRPr="009275A0" w:rsidRDefault="00D60F79" w:rsidP="00840F97">
            <w:pPr>
              <w:pStyle w:val="Tabletext"/>
            </w:pPr>
            <w:r w:rsidRPr="009275A0">
              <w:t>Other names by which a registered entity may be publicly known</w:t>
            </w:r>
          </w:p>
        </w:tc>
        <w:tc>
          <w:tcPr>
            <w:tcW w:w="2776" w:type="pct"/>
            <w:shd w:val="clear" w:color="auto" w:fill="auto"/>
          </w:tcPr>
          <w:p w14:paraId="11780C72" w14:textId="77777777" w:rsidR="00D60F79" w:rsidRPr="009275A0" w:rsidRDefault="00D60F79" w:rsidP="00840F97">
            <w:pPr>
              <w:pStyle w:val="Tabletext"/>
            </w:pPr>
            <w:r w:rsidRPr="009275A0">
              <w:t>Both of the following:</w:t>
            </w:r>
          </w:p>
          <w:p w14:paraId="458221E5" w14:textId="77777777" w:rsidR="00D60F79" w:rsidRPr="009275A0" w:rsidRDefault="00D60F79" w:rsidP="00840F97">
            <w:pPr>
              <w:pStyle w:val="Tablea"/>
            </w:pPr>
            <w:r w:rsidRPr="009275A0">
              <w:t>(a) the registered entity has voluntarily disclosed the information to the Commissioner for the purpose of being included on the Register;</w:t>
            </w:r>
          </w:p>
          <w:p w14:paraId="2C5B15AD" w14:textId="77777777" w:rsidR="00D60F79" w:rsidRPr="009275A0" w:rsidRDefault="00D60F79" w:rsidP="00840F97">
            <w:pPr>
              <w:pStyle w:val="Tablea"/>
            </w:pPr>
            <w:r w:rsidRPr="009275A0">
              <w:t>(b) the use of the name is not contrary to an Australian law</w:t>
            </w:r>
          </w:p>
        </w:tc>
      </w:tr>
      <w:tr w:rsidR="00D60F79" w:rsidRPr="009275A0" w14:paraId="7A61D36A" w14:textId="77777777" w:rsidTr="003176E4">
        <w:tc>
          <w:tcPr>
            <w:tcW w:w="322" w:type="pct"/>
            <w:shd w:val="clear" w:color="auto" w:fill="auto"/>
          </w:tcPr>
          <w:p w14:paraId="72898BF1" w14:textId="77777777" w:rsidR="00D60F79" w:rsidRPr="009275A0" w:rsidRDefault="00D60F79" w:rsidP="00840F97">
            <w:pPr>
              <w:pStyle w:val="Tabletext"/>
            </w:pPr>
            <w:r w:rsidRPr="009275A0">
              <w:t>5</w:t>
            </w:r>
          </w:p>
        </w:tc>
        <w:tc>
          <w:tcPr>
            <w:tcW w:w="1902" w:type="pct"/>
            <w:shd w:val="clear" w:color="auto" w:fill="auto"/>
          </w:tcPr>
          <w:p w14:paraId="21CA8215" w14:textId="77777777" w:rsidR="00D60F79" w:rsidRPr="009275A0" w:rsidRDefault="00D60F79" w:rsidP="00840F97">
            <w:pPr>
              <w:pStyle w:val="Tabletext"/>
            </w:pPr>
            <w:r w:rsidRPr="009275A0">
              <w:t>The categories of benefit recipients of a registered entity</w:t>
            </w:r>
          </w:p>
        </w:tc>
        <w:tc>
          <w:tcPr>
            <w:tcW w:w="2776" w:type="pct"/>
            <w:shd w:val="clear" w:color="auto" w:fill="auto"/>
          </w:tcPr>
          <w:p w14:paraId="70ED17E6" w14:textId="77777777" w:rsidR="00D60F79" w:rsidRPr="009275A0" w:rsidRDefault="00D60F79" w:rsidP="00840F97">
            <w:pPr>
              <w:pStyle w:val="Tabletext"/>
            </w:pPr>
            <w:r w:rsidRPr="009275A0">
              <w:rPr>
                <w:color w:val="000000"/>
              </w:rPr>
              <w:t>The Commissioner:</w:t>
            </w:r>
          </w:p>
          <w:p w14:paraId="52BABC34" w14:textId="77777777" w:rsidR="00D60F79" w:rsidRPr="009275A0" w:rsidRDefault="00D60F79" w:rsidP="00840F97">
            <w:pPr>
              <w:pStyle w:val="Tablea"/>
            </w:pPr>
            <w:r w:rsidRPr="009275A0">
              <w:t>(a) has received an annual information statement for that financial year; or</w:t>
            </w:r>
          </w:p>
          <w:p w14:paraId="60D2F539" w14:textId="77777777" w:rsidR="00D60F79" w:rsidRPr="009275A0" w:rsidRDefault="00D60F79" w:rsidP="00840F97">
            <w:pPr>
              <w:pStyle w:val="Tablea"/>
            </w:pPr>
            <w:r w:rsidRPr="009275A0">
              <w:t>(b) has otherwise become aware of the information because:</w:t>
            </w:r>
          </w:p>
          <w:p w14:paraId="18167FD9" w14:textId="77777777" w:rsidR="00D60F79" w:rsidRPr="009275A0" w:rsidRDefault="00D60F79" w:rsidP="00840F97">
            <w:pPr>
              <w:pStyle w:val="Tablei"/>
            </w:pPr>
            <w:r w:rsidRPr="009275A0">
              <w:t>(i)</w:t>
            </w:r>
            <w:r w:rsidR="003176E4">
              <w:t xml:space="preserve"> </w:t>
            </w:r>
            <w:r w:rsidRPr="009275A0">
              <w:t xml:space="preserve">the information was not provided as described in </w:t>
            </w:r>
            <w:r w:rsidR="00E15459" w:rsidRPr="009275A0">
              <w:t>paragraph (</w:t>
            </w:r>
            <w:r w:rsidRPr="009275A0">
              <w:t>a); or</w:t>
            </w:r>
          </w:p>
          <w:p w14:paraId="32337024" w14:textId="77777777" w:rsidR="00D60F79" w:rsidRPr="009275A0" w:rsidRDefault="00D60F79" w:rsidP="00840F97">
            <w:pPr>
              <w:pStyle w:val="Tablei"/>
            </w:pPr>
            <w:r w:rsidRPr="009275A0">
              <w:t>(ii)</w:t>
            </w:r>
            <w:r w:rsidR="003176E4">
              <w:t xml:space="preserve"> </w:t>
            </w:r>
            <w:r w:rsidRPr="009275A0">
              <w:t xml:space="preserve">the information provided as described in </w:t>
            </w:r>
            <w:r w:rsidR="00E15459" w:rsidRPr="009275A0">
              <w:t>paragraph (</w:t>
            </w:r>
            <w:r w:rsidRPr="009275A0">
              <w:t>a) was incorrect</w:t>
            </w:r>
          </w:p>
        </w:tc>
      </w:tr>
      <w:tr w:rsidR="00D60F79" w:rsidRPr="009275A0" w14:paraId="060A5F89" w14:textId="77777777" w:rsidTr="003176E4">
        <w:tc>
          <w:tcPr>
            <w:tcW w:w="322" w:type="pct"/>
            <w:shd w:val="clear" w:color="auto" w:fill="auto"/>
          </w:tcPr>
          <w:p w14:paraId="15F88E82" w14:textId="77777777" w:rsidR="00D60F79" w:rsidRPr="009275A0" w:rsidRDefault="00D60F79" w:rsidP="00840F97">
            <w:pPr>
              <w:pStyle w:val="Tabletext"/>
            </w:pPr>
            <w:r w:rsidRPr="009275A0">
              <w:t>6</w:t>
            </w:r>
          </w:p>
        </w:tc>
        <w:tc>
          <w:tcPr>
            <w:tcW w:w="1902" w:type="pct"/>
            <w:shd w:val="clear" w:color="auto" w:fill="auto"/>
          </w:tcPr>
          <w:p w14:paraId="7B7FD495" w14:textId="77777777" w:rsidR="00D60F79" w:rsidRPr="009275A0" w:rsidRDefault="00D60F79" w:rsidP="00840F97">
            <w:pPr>
              <w:pStyle w:val="Tabletext"/>
            </w:pPr>
            <w:r w:rsidRPr="009275A0">
              <w:t>Either:</w:t>
            </w:r>
          </w:p>
          <w:p w14:paraId="720B63A5" w14:textId="77777777" w:rsidR="00D60F79" w:rsidRPr="009275A0" w:rsidRDefault="00D60F79" w:rsidP="00840F97">
            <w:pPr>
              <w:pStyle w:val="Tablea"/>
            </w:pPr>
            <w:r w:rsidRPr="009275A0">
              <w:rPr>
                <w:lang w:eastAsia="en-US"/>
              </w:rPr>
              <w:t>(a) a copy of an annual report of a registered entity for a financial year (or substituted accounting period); or</w:t>
            </w:r>
          </w:p>
          <w:p w14:paraId="39FA932C" w14:textId="77777777" w:rsidR="00D60F79" w:rsidRPr="009275A0" w:rsidRDefault="00D60F79" w:rsidP="00840F97">
            <w:pPr>
              <w:pStyle w:val="Tablea"/>
            </w:pPr>
            <w:r w:rsidRPr="009275A0">
              <w:t>(b) an electronic link to a registered entity’s annual report on a website maintained by the entity</w:t>
            </w:r>
          </w:p>
        </w:tc>
        <w:tc>
          <w:tcPr>
            <w:tcW w:w="2776" w:type="pct"/>
            <w:shd w:val="clear" w:color="auto" w:fill="auto"/>
          </w:tcPr>
          <w:p w14:paraId="5CECDDEB" w14:textId="77777777" w:rsidR="00D60F79" w:rsidRPr="009275A0" w:rsidRDefault="00D60F79" w:rsidP="00840F97">
            <w:pPr>
              <w:pStyle w:val="Tabletext"/>
            </w:pPr>
            <w:r w:rsidRPr="009275A0">
              <w:t>The registered entity has voluntarily disclosed the information to the Commissioner for the purpose of being included on the Register</w:t>
            </w:r>
          </w:p>
        </w:tc>
      </w:tr>
      <w:tr w:rsidR="00D60F79" w:rsidRPr="009275A0" w14:paraId="34F1027D" w14:textId="77777777" w:rsidTr="003176E4">
        <w:tc>
          <w:tcPr>
            <w:tcW w:w="322" w:type="pct"/>
            <w:shd w:val="clear" w:color="auto" w:fill="auto"/>
          </w:tcPr>
          <w:p w14:paraId="56FFB21B" w14:textId="77777777" w:rsidR="00D60F79" w:rsidRPr="003E2428" w:rsidRDefault="00D60F79" w:rsidP="00840F97">
            <w:pPr>
              <w:pStyle w:val="Tabletext"/>
            </w:pPr>
            <w:r w:rsidRPr="003E2428">
              <w:t>7</w:t>
            </w:r>
          </w:p>
        </w:tc>
        <w:tc>
          <w:tcPr>
            <w:tcW w:w="1902" w:type="pct"/>
            <w:shd w:val="clear" w:color="auto" w:fill="auto"/>
          </w:tcPr>
          <w:p w14:paraId="2A609D83" w14:textId="77777777" w:rsidR="00D60F79" w:rsidRPr="003E2428" w:rsidRDefault="00D60F79" w:rsidP="00840F97">
            <w:pPr>
              <w:pStyle w:val="Tabletext"/>
            </w:pPr>
            <w:r w:rsidRPr="003E2428">
              <w:rPr>
                <w:color w:val="000000"/>
              </w:rPr>
              <w:t>An annual or financial reports of a registered entity for a financial year (or substituted accounting period) before the 2012</w:t>
            </w:r>
            <w:r w:rsidR="00E71C7C">
              <w:rPr>
                <w:color w:val="000000"/>
              </w:rPr>
              <w:noBreakHyphen/>
            </w:r>
            <w:r w:rsidRPr="003E2428">
              <w:rPr>
                <w:color w:val="000000"/>
              </w:rPr>
              <w:t>13 financial year</w:t>
            </w:r>
          </w:p>
        </w:tc>
        <w:tc>
          <w:tcPr>
            <w:tcW w:w="2776" w:type="pct"/>
            <w:shd w:val="clear" w:color="auto" w:fill="auto"/>
          </w:tcPr>
          <w:p w14:paraId="57876D0D" w14:textId="77777777" w:rsidR="00D60F79" w:rsidRPr="003E2428" w:rsidRDefault="00D60F79" w:rsidP="00840F97">
            <w:pPr>
              <w:pStyle w:val="Tabletext"/>
            </w:pPr>
            <w:r w:rsidRPr="003E2428">
              <w:t>Either:</w:t>
            </w:r>
          </w:p>
          <w:p w14:paraId="016F69FD" w14:textId="77777777" w:rsidR="00D60F79" w:rsidRPr="003E2428" w:rsidRDefault="00D60F79" w:rsidP="00840F97">
            <w:pPr>
              <w:pStyle w:val="Tablea"/>
            </w:pPr>
            <w:r w:rsidRPr="003E2428">
              <w:t>(a) the registered entity has voluntarily disclosed the information to the Commissioner for the purpose of being included on the Register; or</w:t>
            </w:r>
          </w:p>
          <w:p w14:paraId="2A41AF5B" w14:textId="77777777" w:rsidR="00D60F79" w:rsidRPr="003E2428" w:rsidRDefault="00D60F79" w:rsidP="00840F97">
            <w:pPr>
              <w:pStyle w:val="Tablea"/>
            </w:pPr>
            <w:r w:rsidRPr="003E2428">
              <w:t>(b) an Australian government agency has voluntarily disclosed the information to the Commissioner for the purpose of being included on the Register, and the reports are publicly available</w:t>
            </w:r>
          </w:p>
        </w:tc>
      </w:tr>
      <w:tr w:rsidR="00D60F79" w:rsidRPr="009275A0" w14:paraId="6E13538B" w14:textId="77777777" w:rsidTr="003176E4">
        <w:tc>
          <w:tcPr>
            <w:tcW w:w="322" w:type="pct"/>
            <w:shd w:val="clear" w:color="auto" w:fill="auto"/>
          </w:tcPr>
          <w:p w14:paraId="1CF93EE1" w14:textId="77777777" w:rsidR="00D60F79" w:rsidRPr="009275A0" w:rsidRDefault="00D60F79" w:rsidP="00840F97">
            <w:pPr>
              <w:pStyle w:val="Tabletext"/>
            </w:pPr>
            <w:r w:rsidRPr="009275A0">
              <w:t>8</w:t>
            </w:r>
          </w:p>
        </w:tc>
        <w:tc>
          <w:tcPr>
            <w:tcW w:w="1902" w:type="pct"/>
            <w:shd w:val="clear" w:color="auto" w:fill="auto"/>
          </w:tcPr>
          <w:p w14:paraId="20EE082F" w14:textId="77777777" w:rsidR="00D60F79" w:rsidRPr="009275A0" w:rsidRDefault="00D60F79" w:rsidP="00840F97">
            <w:pPr>
              <w:pStyle w:val="Tabletext"/>
            </w:pPr>
            <w:r w:rsidRPr="009275A0">
              <w:t>The day a registered entity was established in Australia</w:t>
            </w:r>
          </w:p>
        </w:tc>
        <w:tc>
          <w:tcPr>
            <w:tcW w:w="2776" w:type="pct"/>
            <w:shd w:val="clear" w:color="auto" w:fill="auto"/>
          </w:tcPr>
          <w:p w14:paraId="66BCA503" w14:textId="77777777" w:rsidR="00D60F79" w:rsidRPr="009275A0" w:rsidRDefault="00D60F79" w:rsidP="00840F97">
            <w:pPr>
              <w:pStyle w:val="Tabletext"/>
            </w:pPr>
            <w:r w:rsidRPr="009275A0">
              <w:t>The registered entity has voluntarily disclosed the information to the Commissioner for the purpose of being included on the Register</w:t>
            </w:r>
          </w:p>
        </w:tc>
      </w:tr>
      <w:tr w:rsidR="00D60F79" w:rsidRPr="009275A0" w14:paraId="76ACEF9D" w14:textId="77777777" w:rsidTr="003176E4">
        <w:tc>
          <w:tcPr>
            <w:tcW w:w="322" w:type="pct"/>
            <w:shd w:val="clear" w:color="auto" w:fill="auto"/>
          </w:tcPr>
          <w:p w14:paraId="7678EFC8" w14:textId="77777777" w:rsidR="00D60F79" w:rsidRPr="009275A0" w:rsidRDefault="00D60F79" w:rsidP="00840F97">
            <w:pPr>
              <w:pStyle w:val="Tabletext"/>
            </w:pPr>
            <w:r w:rsidRPr="009275A0">
              <w:t>9</w:t>
            </w:r>
          </w:p>
        </w:tc>
        <w:tc>
          <w:tcPr>
            <w:tcW w:w="1902" w:type="pct"/>
            <w:shd w:val="clear" w:color="auto" w:fill="auto"/>
          </w:tcPr>
          <w:p w14:paraId="1893C844" w14:textId="77777777" w:rsidR="00D60F79" w:rsidRPr="009275A0" w:rsidRDefault="00D60F79" w:rsidP="00840F97">
            <w:pPr>
              <w:pStyle w:val="Tabletext"/>
            </w:pPr>
            <w:r w:rsidRPr="009275A0">
              <w:t>Both of the following:</w:t>
            </w:r>
          </w:p>
          <w:p w14:paraId="78768EE0" w14:textId="77777777" w:rsidR="00D60F79" w:rsidRPr="009275A0" w:rsidRDefault="00D60F79" w:rsidP="00840F97">
            <w:pPr>
              <w:pStyle w:val="Tablea"/>
              <w:ind w:right="-81"/>
            </w:pPr>
            <w:r w:rsidRPr="009275A0">
              <w:t>(a)</w:t>
            </w:r>
            <w:r w:rsidR="003176E4">
              <w:t xml:space="preserve"> </w:t>
            </w:r>
            <w:r w:rsidRPr="009275A0">
              <w:t>whether, for a financial year (or a substituted accounting period), a registered entity has been approved by the Commissioner to prepare and lodge joint or collective reports under Subdivision 60</w:t>
            </w:r>
            <w:r w:rsidR="00E71C7C">
              <w:noBreakHyphen/>
            </w:r>
            <w:r w:rsidRPr="009275A0">
              <w:t>G of the Act;</w:t>
            </w:r>
          </w:p>
          <w:p w14:paraId="77540DB9" w14:textId="77777777" w:rsidR="00D60F79" w:rsidRPr="009275A0" w:rsidRDefault="00D60F79" w:rsidP="00840F97">
            <w:pPr>
              <w:pStyle w:val="Tablea"/>
            </w:pPr>
            <w:r w:rsidRPr="009275A0">
              <w:t>(b)</w:t>
            </w:r>
            <w:r w:rsidR="003176E4">
              <w:t xml:space="preserve"> </w:t>
            </w:r>
            <w:r w:rsidRPr="009275A0">
              <w:t>if so—the other registered entity or entities that are grouped with a registered entity under Subdivision 60</w:t>
            </w:r>
            <w:r w:rsidR="00E71C7C">
              <w:noBreakHyphen/>
            </w:r>
            <w:r w:rsidRPr="009275A0">
              <w:t>G of the Act</w:t>
            </w:r>
          </w:p>
        </w:tc>
        <w:tc>
          <w:tcPr>
            <w:tcW w:w="2776" w:type="pct"/>
            <w:shd w:val="clear" w:color="auto" w:fill="auto"/>
          </w:tcPr>
          <w:p w14:paraId="6E9F7734" w14:textId="77777777" w:rsidR="00D60F79" w:rsidRPr="009275A0" w:rsidRDefault="00E71AC6" w:rsidP="00840F97">
            <w:pPr>
              <w:pStyle w:val="Tablea"/>
            </w:pPr>
            <w:r w:rsidRPr="009275A0">
              <w:t>None specified</w:t>
            </w:r>
          </w:p>
        </w:tc>
      </w:tr>
      <w:tr w:rsidR="00D60F79" w:rsidRPr="009275A0" w14:paraId="5D2047AF" w14:textId="77777777" w:rsidTr="003176E4">
        <w:tc>
          <w:tcPr>
            <w:tcW w:w="322" w:type="pct"/>
            <w:shd w:val="clear" w:color="auto" w:fill="auto"/>
          </w:tcPr>
          <w:p w14:paraId="63713F43" w14:textId="77777777" w:rsidR="00D60F79" w:rsidRPr="009275A0" w:rsidRDefault="00D60F79" w:rsidP="00840F97">
            <w:pPr>
              <w:pStyle w:val="Tabletext"/>
            </w:pPr>
            <w:bookmarkStart w:id="11" w:name="CU_1310549"/>
            <w:bookmarkEnd w:id="11"/>
            <w:r w:rsidRPr="009275A0">
              <w:t>10</w:t>
            </w:r>
          </w:p>
        </w:tc>
        <w:tc>
          <w:tcPr>
            <w:tcW w:w="1902" w:type="pct"/>
            <w:shd w:val="clear" w:color="auto" w:fill="auto"/>
          </w:tcPr>
          <w:p w14:paraId="0A94D678" w14:textId="77777777" w:rsidR="00D60F79" w:rsidRPr="009275A0" w:rsidRDefault="00D60F79" w:rsidP="00840F97">
            <w:pPr>
              <w:pStyle w:val="Tabletext"/>
            </w:pPr>
            <w:r w:rsidRPr="009275A0">
              <w:t>An electronic link to a website maintained by a registered entity</w:t>
            </w:r>
          </w:p>
        </w:tc>
        <w:tc>
          <w:tcPr>
            <w:tcW w:w="2776" w:type="pct"/>
            <w:shd w:val="clear" w:color="auto" w:fill="auto"/>
          </w:tcPr>
          <w:p w14:paraId="0AF46701" w14:textId="77777777" w:rsidR="00D60F79" w:rsidRPr="009275A0" w:rsidRDefault="00D60F79" w:rsidP="00840F97">
            <w:pPr>
              <w:pStyle w:val="Tabletext"/>
            </w:pPr>
            <w:r w:rsidRPr="009275A0">
              <w:t>The registered entity has voluntarily disclosed the information to the Commissioner for the purpose of being included on the Register</w:t>
            </w:r>
          </w:p>
        </w:tc>
      </w:tr>
      <w:tr w:rsidR="00D60F79" w:rsidRPr="009275A0" w14:paraId="58AFF71C" w14:textId="77777777" w:rsidTr="003176E4">
        <w:tc>
          <w:tcPr>
            <w:tcW w:w="322" w:type="pct"/>
            <w:shd w:val="clear" w:color="auto" w:fill="auto"/>
          </w:tcPr>
          <w:p w14:paraId="3A6AF8DD" w14:textId="77777777" w:rsidR="00D60F79" w:rsidRPr="009275A0" w:rsidRDefault="00D60F79" w:rsidP="00840F97">
            <w:pPr>
              <w:pStyle w:val="Tabletext"/>
            </w:pPr>
            <w:r w:rsidRPr="009275A0">
              <w:t>11</w:t>
            </w:r>
          </w:p>
        </w:tc>
        <w:tc>
          <w:tcPr>
            <w:tcW w:w="1902" w:type="pct"/>
            <w:shd w:val="clear" w:color="auto" w:fill="auto"/>
          </w:tcPr>
          <w:p w14:paraId="34DA0C87" w14:textId="77777777" w:rsidR="00D60F79" w:rsidRPr="009275A0" w:rsidRDefault="00D60F79" w:rsidP="00840F97">
            <w:pPr>
              <w:pStyle w:val="Tabletext"/>
            </w:pPr>
            <w:r w:rsidRPr="009275A0">
              <w:t xml:space="preserve">A statement that a registered entity has failed to give the Commissioner a report or statement required by </w:t>
            </w:r>
            <w:r w:rsidR="00C81A5A">
              <w:t>Division 6</w:t>
            </w:r>
            <w:r w:rsidRPr="009275A0">
              <w:t>0 of the Act</w:t>
            </w:r>
          </w:p>
        </w:tc>
        <w:tc>
          <w:tcPr>
            <w:tcW w:w="2776" w:type="pct"/>
            <w:shd w:val="clear" w:color="auto" w:fill="auto"/>
          </w:tcPr>
          <w:p w14:paraId="2C1F7382" w14:textId="77777777" w:rsidR="00D60F79" w:rsidRPr="009275A0" w:rsidRDefault="00D60F79" w:rsidP="00840F97">
            <w:pPr>
              <w:pStyle w:val="Tabletext"/>
            </w:pPr>
            <w:r w:rsidRPr="009275A0">
              <w:t>Both of the following:</w:t>
            </w:r>
          </w:p>
          <w:p w14:paraId="4D9EFB3F" w14:textId="77777777" w:rsidR="00D60F79" w:rsidRPr="009275A0" w:rsidRDefault="00D60F79" w:rsidP="00840F97">
            <w:pPr>
              <w:pStyle w:val="Tablea"/>
            </w:pPr>
            <w:r w:rsidRPr="009275A0">
              <w:t xml:space="preserve">(a) the registered entity has not given Commissioner a report or statement required by </w:t>
            </w:r>
            <w:r w:rsidR="00C81A5A">
              <w:t>Division 6</w:t>
            </w:r>
            <w:r w:rsidRPr="009275A0">
              <w:t>0 of the Act;</w:t>
            </w:r>
          </w:p>
          <w:p w14:paraId="6719827E" w14:textId="77777777" w:rsidR="00D60F79" w:rsidRPr="009275A0" w:rsidRDefault="00D60F79" w:rsidP="00840F97">
            <w:pPr>
              <w:pStyle w:val="Tablea"/>
            </w:pPr>
            <w:r w:rsidRPr="009275A0">
              <w:t xml:space="preserve">(b) </w:t>
            </w:r>
            <w:r w:rsidR="00F077E9" w:rsidRPr="009275A0">
              <w:t>m</w:t>
            </w:r>
            <w:r w:rsidRPr="009275A0">
              <w:t>ore than 6 months (or a longer period allowed by the Commissioner for the purposes of this item) have elapsed since the day the report or statement was required to be given</w:t>
            </w:r>
          </w:p>
        </w:tc>
      </w:tr>
      <w:tr w:rsidR="00D60F79" w:rsidRPr="009275A0" w14:paraId="240DE7DF" w14:textId="77777777" w:rsidTr="003176E4">
        <w:tc>
          <w:tcPr>
            <w:tcW w:w="322" w:type="pct"/>
            <w:shd w:val="clear" w:color="auto" w:fill="auto"/>
          </w:tcPr>
          <w:p w14:paraId="71A7D71E" w14:textId="77777777" w:rsidR="00D60F79" w:rsidRPr="009275A0" w:rsidRDefault="00D60F79" w:rsidP="00840F97">
            <w:pPr>
              <w:pStyle w:val="Tabletext"/>
            </w:pPr>
            <w:r w:rsidRPr="009275A0">
              <w:t>12</w:t>
            </w:r>
          </w:p>
        </w:tc>
        <w:tc>
          <w:tcPr>
            <w:tcW w:w="1902" w:type="pct"/>
            <w:shd w:val="clear" w:color="auto" w:fill="auto"/>
          </w:tcPr>
          <w:p w14:paraId="4EF493F5" w14:textId="77777777" w:rsidR="00D60F79" w:rsidRPr="009275A0" w:rsidRDefault="00D60F79" w:rsidP="00840F97">
            <w:pPr>
              <w:pStyle w:val="Tabletext"/>
            </w:pPr>
            <w:r w:rsidRPr="009275A0">
              <w:t>A summary of:</w:t>
            </w:r>
          </w:p>
          <w:p w14:paraId="17DCF3CD" w14:textId="77777777" w:rsidR="00D60F79" w:rsidRPr="009275A0" w:rsidRDefault="00D60F79" w:rsidP="00840F97">
            <w:pPr>
              <w:pStyle w:val="Tablea"/>
            </w:pPr>
            <w:r w:rsidRPr="009275A0">
              <w:t>(a) a registered entity’s financial information; and</w:t>
            </w:r>
          </w:p>
          <w:p w14:paraId="1281B221" w14:textId="77777777" w:rsidR="00D60F79" w:rsidRPr="009275A0" w:rsidRDefault="00D60F79" w:rsidP="00840F97">
            <w:pPr>
              <w:pStyle w:val="Tablea"/>
            </w:pPr>
            <w:r w:rsidRPr="009275A0">
              <w:t>(b) information about the registered entity’s activities</w:t>
            </w:r>
          </w:p>
        </w:tc>
        <w:tc>
          <w:tcPr>
            <w:tcW w:w="2776" w:type="pct"/>
            <w:shd w:val="clear" w:color="auto" w:fill="auto"/>
          </w:tcPr>
          <w:p w14:paraId="149B4760" w14:textId="77777777" w:rsidR="00D60F79" w:rsidRPr="009275A0" w:rsidRDefault="00D60F79" w:rsidP="00840F97">
            <w:pPr>
              <w:pStyle w:val="Tabletext"/>
            </w:pPr>
            <w:r w:rsidRPr="009275A0">
              <w:t>The summary is derived only from information disclosed by the registered entity to the Commissioner and which is included on the Register</w:t>
            </w:r>
          </w:p>
        </w:tc>
      </w:tr>
      <w:tr w:rsidR="00D60F79" w:rsidRPr="009275A0" w14:paraId="2E3DB047" w14:textId="77777777" w:rsidTr="003176E4">
        <w:tc>
          <w:tcPr>
            <w:tcW w:w="322" w:type="pct"/>
            <w:tcBorders>
              <w:bottom w:val="single" w:sz="2" w:space="0" w:color="auto"/>
            </w:tcBorders>
            <w:shd w:val="clear" w:color="auto" w:fill="auto"/>
          </w:tcPr>
          <w:p w14:paraId="4485201E" w14:textId="77777777" w:rsidR="00D60F79" w:rsidRPr="009275A0" w:rsidRDefault="00D60F79" w:rsidP="00840F97">
            <w:pPr>
              <w:pStyle w:val="Tabletext"/>
            </w:pPr>
            <w:r w:rsidRPr="009275A0">
              <w:t>13</w:t>
            </w:r>
          </w:p>
        </w:tc>
        <w:tc>
          <w:tcPr>
            <w:tcW w:w="1902" w:type="pct"/>
            <w:tcBorders>
              <w:bottom w:val="single" w:sz="2" w:space="0" w:color="auto"/>
            </w:tcBorders>
            <w:shd w:val="clear" w:color="auto" w:fill="auto"/>
          </w:tcPr>
          <w:p w14:paraId="422DEB07" w14:textId="77777777" w:rsidR="00D60F79" w:rsidRPr="009275A0" w:rsidRDefault="00D60F79" w:rsidP="00840F97">
            <w:pPr>
              <w:pStyle w:val="Tabletext"/>
            </w:pPr>
            <w:bookmarkStart w:id="12" w:name="_Hlk65579830"/>
            <w:r w:rsidRPr="009275A0">
              <w:t xml:space="preserve">For each entry on the Transparency Register (within the meaning of Part XX of the </w:t>
            </w:r>
            <w:r w:rsidRPr="009275A0">
              <w:rPr>
                <w:i/>
              </w:rPr>
              <w:t>Commonwealth Electoral Act 1918</w:t>
            </w:r>
            <w:r w:rsidRPr="009275A0">
              <w:t>) that relates to a registered entity—an electronic link to the part or parts of the website of the Transparency Register that make information contained in the entry publicly available</w:t>
            </w:r>
            <w:bookmarkEnd w:id="12"/>
          </w:p>
        </w:tc>
        <w:tc>
          <w:tcPr>
            <w:tcW w:w="2776" w:type="pct"/>
            <w:tcBorders>
              <w:bottom w:val="single" w:sz="2" w:space="0" w:color="auto"/>
            </w:tcBorders>
            <w:shd w:val="clear" w:color="auto" w:fill="auto"/>
          </w:tcPr>
          <w:p w14:paraId="769E33FF" w14:textId="77777777" w:rsidR="00D60F79" w:rsidRPr="009275A0" w:rsidRDefault="00D60F79" w:rsidP="00840F97">
            <w:pPr>
              <w:pStyle w:val="Tabletext"/>
            </w:pPr>
            <w:r w:rsidRPr="009275A0">
              <w:t>The Commissioner is satisfied that the Transparency Register contains the entry</w:t>
            </w:r>
          </w:p>
        </w:tc>
      </w:tr>
      <w:tr w:rsidR="00D60F79" w:rsidRPr="009275A0" w14:paraId="5D5E26D7" w14:textId="77777777" w:rsidTr="003176E4">
        <w:tc>
          <w:tcPr>
            <w:tcW w:w="322" w:type="pct"/>
            <w:tcBorders>
              <w:top w:val="single" w:sz="2" w:space="0" w:color="auto"/>
              <w:bottom w:val="single" w:sz="12" w:space="0" w:color="auto"/>
            </w:tcBorders>
            <w:shd w:val="clear" w:color="auto" w:fill="auto"/>
          </w:tcPr>
          <w:p w14:paraId="0FA06A57" w14:textId="77777777" w:rsidR="00D60F79" w:rsidRPr="009275A0" w:rsidRDefault="00D60F79" w:rsidP="00840F97">
            <w:pPr>
              <w:pStyle w:val="Tabletext"/>
            </w:pPr>
            <w:r w:rsidRPr="009275A0">
              <w:t>14</w:t>
            </w:r>
          </w:p>
        </w:tc>
        <w:tc>
          <w:tcPr>
            <w:tcW w:w="1902" w:type="pct"/>
            <w:tcBorders>
              <w:top w:val="single" w:sz="2" w:space="0" w:color="auto"/>
              <w:bottom w:val="single" w:sz="12" w:space="0" w:color="auto"/>
            </w:tcBorders>
            <w:shd w:val="clear" w:color="auto" w:fill="auto"/>
          </w:tcPr>
          <w:p w14:paraId="181C3737" w14:textId="77777777" w:rsidR="00D60F79" w:rsidRPr="009275A0" w:rsidRDefault="00D60F79" w:rsidP="00840F97">
            <w:pPr>
              <w:pStyle w:val="Tabletext"/>
            </w:pPr>
            <w:r w:rsidRPr="009275A0">
              <w:t>Information about a registered entity’s activities</w:t>
            </w:r>
          </w:p>
        </w:tc>
        <w:tc>
          <w:tcPr>
            <w:tcW w:w="2776" w:type="pct"/>
            <w:tcBorders>
              <w:top w:val="single" w:sz="2" w:space="0" w:color="auto"/>
              <w:bottom w:val="single" w:sz="12" w:space="0" w:color="auto"/>
            </w:tcBorders>
            <w:shd w:val="clear" w:color="auto" w:fill="auto"/>
          </w:tcPr>
          <w:p w14:paraId="0D7F07E2" w14:textId="77777777" w:rsidR="00D60F79" w:rsidRPr="009275A0" w:rsidRDefault="00D60F79" w:rsidP="00840F97">
            <w:pPr>
              <w:pStyle w:val="Tabletext"/>
            </w:pPr>
            <w:r w:rsidRPr="009275A0">
              <w:t>The registered entity has voluntarily disclosed the information to the Commissioner for the purpose of being included on the Register</w:t>
            </w:r>
          </w:p>
        </w:tc>
      </w:tr>
    </w:tbl>
    <w:p w14:paraId="0004F9B9" w14:textId="77777777" w:rsidR="00791B5F" w:rsidRPr="009275A0" w:rsidRDefault="00791B5F" w:rsidP="00791B5F">
      <w:pPr>
        <w:pStyle w:val="Tabletext"/>
      </w:pPr>
    </w:p>
    <w:p w14:paraId="59ECEC19" w14:textId="77777777" w:rsidR="00D60F79" w:rsidRPr="009275A0" w:rsidRDefault="00D60F79" w:rsidP="00D60F79">
      <w:pPr>
        <w:pStyle w:val="notetext"/>
      </w:pPr>
      <w:r w:rsidRPr="009275A0">
        <w:t>Note 1:</w:t>
      </w:r>
      <w:r w:rsidRPr="009275A0">
        <w:tab/>
        <w:t>For items 1</w:t>
      </w:r>
      <w:r w:rsidR="00F077E9" w:rsidRPr="009275A0">
        <w:t>, 2</w:t>
      </w:r>
      <w:r w:rsidRPr="009275A0">
        <w:t xml:space="preserve"> and 5 of the table, an example of the Commissioner becoming aware of information is where:</w:t>
      </w:r>
    </w:p>
    <w:p w14:paraId="712A5645" w14:textId="77777777" w:rsidR="00D60F79" w:rsidRPr="009275A0" w:rsidRDefault="00D60F79" w:rsidP="00D60F79">
      <w:pPr>
        <w:pStyle w:val="notepara"/>
      </w:pPr>
      <w:r w:rsidRPr="009275A0">
        <w:t>(a)</w:t>
      </w:r>
      <w:r w:rsidRPr="009275A0">
        <w:tab/>
        <w:t>a registered entity has given the Commissioner incorrect information in an annual information statement or annual financial statement; and</w:t>
      </w:r>
    </w:p>
    <w:p w14:paraId="003C7EF2" w14:textId="77777777" w:rsidR="00D60F79" w:rsidRPr="009275A0" w:rsidRDefault="00D60F79" w:rsidP="00D60F79">
      <w:pPr>
        <w:pStyle w:val="notepara"/>
      </w:pPr>
      <w:r w:rsidRPr="009275A0">
        <w:t>(b)</w:t>
      </w:r>
      <w:r w:rsidRPr="009275A0">
        <w:tab/>
        <w:t>through an audit or review of the registered entity, the Commissioner then becomes aware of the correct information.</w:t>
      </w:r>
    </w:p>
    <w:p w14:paraId="2BDEB05B" w14:textId="77777777" w:rsidR="00D60F79" w:rsidRPr="009275A0" w:rsidRDefault="00D60F79" w:rsidP="00D60F79">
      <w:pPr>
        <w:pStyle w:val="notetext"/>
      </w:pPr>
      <w:r w:rsidRPr="009275A0">
        <w:t>Note 2:</w:t>
      </w:r>
      <w:r w:rsidRPr="009275A0">
        <w:tab/>
        <w:t>For item 4 of the table, information that may be included on the Register includes:</w:t>
      </w:r>
    </w:p>
    <w:p w14:paraId="19204D82" w14:textId="77777777" w:rsidR="00D60F79" w:rsidRPr="009275A0" w:rsidRDefault="00D60F79" w:rsidP="00D60F79">
      <w:pPr>
        <w:pStyle w:val="notepara"/>
      </w:pPr>
      <w:r w:rsidRPr="009275A0">
        <w:t>(a)</w:t>
      </w:r>
      <w:r w:rsidRPr="009275A0">
        <w:tab/>
        <w:t xml:space="preserve">a registered business name under the </w:t>
      </w:r>
      <w:r w:rsidRPr="009275A0">
        <w:rPr>
          <w:i/>
        </w:rPr>
        <w:t>Business Names Registration Act 2011</w:t>
      </w:r>
      <w:r w:rsidRPr="009275A0">
        <w:t>; and</w:t>
      </w:r>
    </w:p>
    <w:p w14:paraId="074A29CE" w14:textId="77777777" w:rsidR="00D60F79" w:rsidRPr="009275A0" w:rsidRDefault="00D60F79" w:rsidP="00D60F79">
      <w:pPr>
        <w:pStyle w:val="notepara"/>
      </w:pPr>
      <w:r w:rsidRPr="009275A0">
        <w:t>(b)</w:t>
      </w:r>
      <w:r w:rsidRPr="009275A0">
        <w:tab/>
        <w:t>a name on a notified State or Territory register under that Act.</w:t>
      </w:r>
    </w:p>
    <w:p w14:paraId="43327271" w14:textId="77777777" w:rsidR="00D60F79" w:rsidRPr="009275A0" w:rsidRDefault="00D60F79" w:rsidP="00D60F79">
      <w:pPr>
        <w:pStyle w:val="notetext"/>
      </w:pPr>
      <w:r w:rsidRPr="009275A0">
        <w:t>Note 3:</w:t>
      </w:r>
      <w:r w:rsidRPr="009275A0">
        <w:tab/>
        <w:t xml:space="preserve">For </w:t>
      </w:r>
      <w:r w:rsidR="00E15459" w:rsidRPr="009275A0">
        <w:t>item 5</w:t>
      </w:r>
      <w:r w:rsidRPr="009275A0">
        <w:t xml:space="preserve"> of the table, a benefit recipient of a registered entity includes an entity or cause that the registered entity assists or furthers in undertaking its purpose.</w:t>
      </w:r>
    </w:p>
    <w:p w14:paraId="015D3225" w14:textId="77777777" w:rsidR="00D60F79" w:rsidRPr="009275A0" w:rsidRDefault="00D60F79" w:rsidP="00D60F79">
      <w:pPr>
        <w:pStyle w:val="notetext"/>
      </w:pPr>
      <w:bookmarkStart w:id="13" w:name="_PageBreakInsert"/>
      <w:bookmarkEnd w:id="13"/>
      <w:r w:rsidRPr="009275A0">
        <w:t>Note 4:</w:t>
      </w:r>
      <w:r w:rsidRPr="009275A0">
        <w:tab/>
        <w:t xml:space="preserve">For </w:t>
      </w:r>
      <w:r w:rsidR="00E15459" w:rsidRPr="009275A0">
        <w:t>item 1</w:t>
      </w:r>
      <w:r w:rsidRPr="009275A0">
        <w:t>2 of the table, a summary of information may include information in a graphical, numerical or other form determined by the Commissioner.</w:t>
      </w:r>
    </w:p>
    <w:p w14:paraId="6F5967CA" w14:textId="77777777" w:rsidR="00D60F79" w:rsidRPr="009275A0" w:rsidRDefault="00C81A5A" w:rsidP="00D60F79">
      <w:pPr>
        <w:pStyle w:val="ActHead4"/>
      </w:pPr>
      <w:bookmarkStart w:id="14" w:name="_Toc108175113"/>
      <w:r w:rsidRPr="00357582">
        <w:rPr>
          <w:rStyle w:val="CharSubdNo"/>
          <w:rFonts w:eastAsiaTheme="majorEastAsia"/>
        </w:rPr>
        <w:t>Subdivision 4</w:t>
      </w:r>
      <w:r w:rsidR="00D60F79" w:rsidRPr="00357582">
        <w:rPr>
          <w:rStyle w:val="CharSubdNo"/>
          <w:rFonts w:eastAsiaTheme="majorEastAsia"/>
        </w:rPr>
        <w:t>0</w:t>
      </w:r>
      <w:r w:rsidR="00E71C7C" w:rsidRPr="00357582">
        <w:rPr>
          <w:rStyle w:val="CharSubdNo"/>
          <w:rFonts w:eastAsiaTheme="majorEastAsia"/>
        </w:rPr>
        <w:noBreakHyphen/>
      </w:r>
      <w:r w:rsidR="00D60F79" w:rsidRPr="00357582">
        <w:rPr>
          <w:rStyle w:val="CharSubdNo"/>
          <w:rFonts w:eastAsiaTheme="majorEastAsia"/>
        </w:rPr>
        <w:t>B</w:t>
      </w:r>
      <w:r w:rsidR="00D60F79" w:rsidRPr="009275A0">
        <w:t>—</w:t>
      </w:r>
      <w:r w:rsidR="00D60F79" w:rsidRPr="00357582">
        <w:rPr>
          <w:rStyle w:val="CharSubdText"/>
          <w:rFonts w:eastAsiaTheme="majorEastAsia"/>
        </w:rPr>
        <w:t>Information withheld or removed from Register</w:t>
      </w:r>
      <w:bookmarkEnd w:id="14"/>
    </w:p>
    <w:p w14:paraId="53EFB2FC" w14:textId="77777777" w:rsidR="00D60F79" w:rsidRPr="009275A0" w:rsidRDefault="00D60F79" w:rsidP="00D60F79">
      <w:pPr>
        <w:pStyle w:val="ActHead5"/>
      </w:pPr>
      <w:bookmarkStart w:id="15" w:name="_Toc108175114"/>
      <w:r w:rsidRPr="00357582">
        <w:rPr>
          <w:rStyle w:val="CharSectno"/>
        </w:rPr>
        <w:t>40.10</w:t>
      </w:r>
      <w:r w:rsidRPr="009275A0">
        <w:t xml:space="preserve">  Information withheld from Register</w:t>
      </w:r>
      <w:bookmarkEnd w:id="15"/>
    </w:p>
    <w:p w14:paraId="2DB243A4" w14:textId="77777777" w:rsidR="00D60F79" w:rsidRPr="009275A0" w:rsidRDefault="00D60F79" w:rsidP="00D60F79">
      <w:pPr>
        <w:pStyle w:val="subsection"/>
      </w:pPr>
      <w:r w:rsidRPr="009275A0">
        <w:tab/>
        <w:t>(1)</w:t>
      </w:r>
      <w:r w:rsidRPr="009275A0">
        <w:tab/>
        <w:t xml:space="preserve">For </w:t>
      </w:r>
      <w:r w:rsidR="00CC7193" w:rsidRPr="009275A0">
        <w:t xml:space="preserve">the purposes of </w:t>
      </w:r>
      <w:r w:rsidRPr="009275A0">
        <w:t>subsection 40</w:t>
      </w:r>
      <w:r w:rsidR="00E71C7C">
        <w:noBreakHyphen/>
      </w:r>
      <w:r w:rsidRPr="009275A0">
        <w:t xml:space="preserve">10(1) of the Act, the Commissioner must not include information specified in </w:t>
      </w:r>
      <w:r w:rsidR="00791B5F" w:rsidRPr="009275A0">
        <w:t xml:space="preserve">column 1 of </w:t>
      </w:r>
      <w:r w:rsidRPr="009275A0">
        <w:t xml:space="preserve">an item </w:t>
      </w:r>
      <w:r w:rsidR="003176E4">
        <w:t>of</w:t>
      </w:r>
      <w:r w:rsidRPr="009275A0">
        <w:t xml:space="preserve"> the following table on the Register, or must remove information specified in </w:t>
      </w:r>
      <w:r w:rsidR="00791B5F" w:rsidRPr="009275A0">
        <w:t xml:space="preserve">column 1 of </w:t>
      </w:r>
      <w:r w:rsidRPr="009275A0">
        <w:t xml:space="preserve">an item </w:t>
      </w:r>
      <w:r w:rsidR="003176E4">
        <w:t>of</w:t>
      </w:r>
      <w:r w:rsidRPr="009275A0">
        <w:t xml:space="preserve"> the following table from the Register:</w:t>
      </w:r>
    </w:p>
    <w:p w14:paraId="2AD9B91B" w14:textId="77777777" w:rsidR="00D60F79" w:rsidRPr="009275A0" w:rsidRDefault="00D60F79" w:rsidP="00D60F79">
      <w:pPr>
        <w:pStyle w:val="paragraph"/>
      </w:pPr>
      <w:r w:rsidRPr="009275A0">
        <w:tab/>
        <w:t>(a)</w:t>
      </w:r>
      <w:r w:rsidRPr="009275A0">
        <w:tab/>
        <w:t>i</w:t>
      </w:r>
      <w:r w:rsidR="00791B5F" w:rsidRPr="009275A0">
        <w:t>f</w:t>
      </w:r>
      <w:r w:rsidRPr="009275A0">
        <w:t xml:space="preserve"> the circumstances mentioned in </w:t>
      </w:r>
      <w:r w:rsidR="00791B5F" w:rsidRPr="009275A0">
        <w:t xml:space="preserve">column 2 of </w:t>
      </w:r>
      <w:r w:rsidRPr="009275A0">
        <w:t>th</w:t>
      </w:r>
      <w:r w:rsidR="00791B5F" w:rsidRPr="009275A0">
        <w:t>at</w:t>
      </w:r>
      <w:r w:rsidRPr="009275A0">
        <w:t xml:space="preserve"> item</w:t>
      </w:r>
      <w:r w:rsidR="00791B5F" w:rsidRPr="009275A0">
        <w:t xml:space="preserve"> exist</w:t>
      </w:r>
      <w:r w:rsidRPr="009275A0">
        <w:t>; and</w:t>
      </w:r>
    </w:p>
    <w:p w14:paraId="7D9F0211" w14:textId="77777777" w:rsidR="00D60F79" w:rsidRPr="009275A0" w:rsidRDefault="00D60F79" w:rsidP="00D60F79">
      <w:pPr>
        <w:pStyle w:val="paragraph"/>
      </w:pPr>
      <w:r w:rsidRPr="009275A0">
        <w:tab/>
        <w:t>(b)</w:t>
      </w:r>
      <w:r w:rsidRPr="009275A0">
        <w:tab/>
        <w:t>if the registered entity to which the information relates makes a request, in the approved form, that the information not be included on the Register.</w:t>
      </w:r>
    </w:p>
    <w:p w14:paraId="581F4E65" w14:textId="77777777" w:rsidR="00D60F79" w:rsidRPr="009275A0" w:rsidRDefault="00D60F79" w:rsidP="00D60F79">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578"/>
        <w:gridCol w:w="2508"/>
        <w:gridCol w:w="5443"/>
      </w:tblGrid>
      <w:tr w:rsidR="00791B5F" w:rsidRPr="009275A0" w14:paraId="1C2B6E14" w14:textId="77777777" w:rsidTr="00791B5F">
        <w:trPr>
          <w:tblHeader/>
        </w:trPr>
        <w:tc>
          <w:tcPr>
            <w:tcW w:w="5000" w:type="pct"/>
            <w:gridSpan w:val="3"/>
            <w:tcBorders>
              <w:top w:val="single" w:sz="12" w:space="0" w:color="auto"/>
              <w:bottom w:val="single" w:sz="6" w:space="0" w:color="auto"/>
            </w:tcBorders>
            <w:shd w:val="clear" w:color="auto" w:fill="auto"/>
          </w:tcPr>
          <w:p w14:paraId="440F5B39" w14:textId="77777777" w:rsidR="00791B5F" w:rsidRPr="009275A0" w:rsidRDefault="00791B5F" w:rsidP="00840F97">
            <w:pPr>
              <w:pStyle w:val="Tabletext"/>
              <w:keepNext/>
              <w:rPr>
                <w:b/>
              </w:rPr>
            </w:pPr>
            <w:r w:rsidRPr="009275A0">
              <w:rPr>
                <w:b/>
              </w:rPr>
              <w:t>Information withheld</w:t>
            </w:r>
          </w:p>
        </w:tc>
      </w:tr>
      <w:tr w:rsidR="00791B5F" w:rsidRPr="009275A0" w14:paraId="0EED8E10" w14:textId="77777777" w:rsidTr="00083FA6">
        <w:trPr>
          <w:tblHeader/>
        </w:trPr>
        <w:tc>
          <w:tcPr>
            <w:tcW w:w="339" w:type="pct"/>
            <w:tcBorders>
              <w:top w:val="single" w:sz="6" w:space="0" w:color="auto"/>
              <w:bottom w:val="single" w:sz="6" w:space="0" w:color="auto"/>
            </w:tcBorders>
            <w:shd w:val="clear" w:color="auto" w:fill="auto"/>
          </w:tcPr>
          <w:p w14:paraId="492ABCF9" w14:textId="77777777" w:rsidR="00791B5F" w:rsidRPr="009275A0" w:rsidRDefault="00791B5F" w:rsidP="00840F97">
            <w:pPr>
              <w:pStyle w:val="Tabletext"/>
              <w:keepNext/>
              <w:ind w:right="-38"/>
              <w:rPr>
                <w:b/>
              </w:rPr>
            </w:pPr>
            <w:r w:rsidRPr="009275A0">
              <w:rPr>
                <w:b/>
              </w:rPr>
              <w:t>Item</w:t>
            </w:r>
          </w:p>
        </w:tc>
        <w:tc>
          <w:tcPr>
            <w:tcW w:w="1470" w:type="pct"/>
            <w:tcBorders>
              <w:top w:val="single" w:sz="6" w:space="0" w:color="auto"/>
              <w:bottom w:val="single" w:sz="6" w:space="0" w:color="auto"/>
            </w:tcBorders>
            <w:shd w:val="clear" w:color="auto" w:fill="auto"/>
          </w:tcPr>
          <w:p w14:paraId="07A06FC8" w14:textId="77777777" w:rsidR="00791B5F" w:rsidRPr="009275A0" w:rsidRDefault="00791B5F" w:rsidP="00840F97">
            <w:pPr>
              <w:pStyle w:val="Tabletext"/>
              <w:keepNext/>
              <w:rPr>
                <w:b/>
              </w:rPr>
            </w:pPr>
            <w:r w:rsidRPr="009275A0">
              <w:rPr>
                <w:b/>
              </w:rPr>
              <w:t>Column 1</w:t>
            </w:r>
          </w:p>
        </w:tc>
        <w:tc>
          <w:tcPr>
            <w:tcW w:w="3191" w:type="pct"/>
            <w:tcBorders>
              <w:top w:val="single" w:sz="6" w:space="0" w:color="auto"/>
              <w:bottom w:val="single" w:sz="6" w:space="0" w:color="auto"/>
            </w:tcBorders>
            <w:shd w:val="clear" w:color="auto" w:fill="auto"/>
          </w:tcPr>
          <w:p w14:paraId="30ECFE89" w14:textId="77777777" w:rsidR="00791B5F" w:rsidRPr="009275A0" w:rsidRDefault="00791B5F" w:rsidP="00791B5F">
            <w:pPr>
              <w:pStyle w:val="Tabletext"/>
              <w:keepNext/>
              <w:rPr>
                <w:b/>
              </w:rPr>
            </w:pPr>
            <w:r w:rsidRPr="009275A0">
              <w:rPr>
                <w:b/>
              </w:rPr>
              <w:t>Column 2</w:t>
            </w:r>
          </w:p>
        </w:tc>
      </w:tr>
      <w:tr w:rsidR="00D60F79" w:rsidRPr="009275A0" w14:paraId="7C0B083A" w14:textId="77777777" w:rsidTr="00083FA6">
        <w:trPr>
          <w:tblHeader/>
        </w:trPr>
        <w:tc>
          <w:tcPr>
            <w:tcW w:w="339" w:type="pct"/>
            <w:tcBorders>
              <w:top w:val="single" w:sz="6" w:space="0" w:color="auto"/>
              <w:bottom w:val="single" w:sz="12" w:space="0" w:color="auto"/>
            </w:tcBorders>
            <w:shd w:val="clear" w:color="auto" w:fill="auto"/>
          </w:tcPr>
          <w:p w14:paraId="4A6FA972" w14:textId="77777777" w:rsidR="00D60F79" w:rsidRPr="009275A0" w:rsidRDefault="00D60F79" w:rsidP="00840F97">
            <w:pPr>
              <w:pStyle w:val="Tabletext"/>
              <w:keepNext/>
              <w:ind w:right="-38"/>
              <w:rPr>
                <w:b/>
              </w:rPr>
            </w:pPr>
          </w:p>
        </w:tc>
        <w:tc>
          <w:tcPr>
            <w:tcW w:w="1470" w:type="pct"/>
            <w:tcBorders>
              <w:top w:val="single" w:sz="6" w:space="0" w:color="auto"/>
              <w:bottom w:val="single" w:sz="12" w:space="0" w:color="auto"/>
            </w:tcBorders>
            <w:shd w:val="clear" w:color="auto" w:fill="auto"/>
          </w:tcPr>
          <w:p w14:paraId="38C445A5" w14:textId="77777777" w:rsidR="00D60F79" w:rsidRPr="009275A0" w:rsidRDefault="00D60F79" w:rsidP="00840F97">
            <w:pPr>
              <w:pStyle w:val="Tabletext"/>
              <w:keepNext/>
              <w:rPr>
                <w:b/>
              </w:rPr>
            </w:pPr>
            <w:r w:rsidRPr="009275A0">
              <w:rPr>
                <w:b/>
              </w:rPr>
              <w:t>Information</w:t>
            </w:r>
          </w:p>
        </w:tc>
        <w:tc>
          <w:tcPr>
            <w:tcW w:w="3191" w:type="pct"/>
            <w:tcBorders>
              <w:top w:val="single" w:sz="6" w:space="0" w:color="auto"/>
              <w:bottom w:val="single" w:sz="12" w:space="0" w:color="auto"/>
            </w:tcBorders>
            <w:shd w:val="clear" w:color="auto" w:fill="auto"/>
          </w:tcPr>
          <w:p w14:paraId="5CB08C81" w14:textId="77777777" w:rsidR="00D60F79" w:rsidRPr="009275A0" w:rsidRDefault="00D60F79" w:rsidP="00840F97">
            <w:pPr>
              <w:pStyle w:val="Tabletext"/>
              <w:keepNext/>
              <w:rPr>
                <w:b/>
              </w:rPr>
            </w:pPr>
            <w:r w:rsidRPr="009275A0">
              <w:rPr>
                <w:b/>
              </w:rPr>
              <w:t>Circumstance(s)</w:t>
            </w:r>
          </w:p>
        </w:tc>
      </w:tr>
      <w:tr w:rsidR="00D60F79" w:rsidRPr="009275A0" w14:paraId="7D9A06D1" w14:textId="77777777" w:rsidTr="00083FA6">
        <w:tc>
          <w:tcPr>
            <w:tcW w:w="339" w:type="pct"/>
            <w:tcBorders>
              <w:top w:val="single" w:sz="12" w:space="0" w:color="auto"/>
            </w:tcBorders>
            <w:shd w:val="clear" w:color="auto" w:fill="auto"/>
          </w:tcPr>
          <w:p w14:paraId="4E479154" w14:textId="77777777" w:rsidR="00D60F79" w:rsidRPr="009275A0" w:rsidRDefault="00D60F79" w:rsidP="00840F97">
            <w:pPr>
              <w:pStyle w:val="Tabletext"/>
              <w:keepNext/>
            </w:pPr>
            <w:r w:rsidRPr="009275A0">
              <w:t>1</w:t>
            </w:r>
          </w:p>
        </w:tc>
        <w:tc>
          <w:tcPr>
            <w:tcW w:w="1470" w:type="pct"/>
            <w:tcBorders>
              <w:top w:val="single" w:sz="12" w:space="0" w:color="auto"/>
            </w:tcBorders>
            <w:shd w:val="clear" w:color="auto" w:fill="auto"/>
          </w:tcPr>
          <w:p w14:paraId="2A9F31E3" w14:textId="77777777" w:rsidR="00D60F79" w:rsidRPr="009275A0" w:rsidRDefault="00D60F79" w:rsidP="00840F97">
            <w:pPr>
              <w:pStyle w:val="Tabletext"/>
            </w:pPr>
            <w:r w:rsidRPr="009275A0">
              <w:t>The name and ABN of a registered entity</w:t>
            </w:r>
          </w:p>
        </w:tc>
        <w:tc>
          <w:tcPr>
            <w:tcW w:w="3191" w:type="pct"/>
            <w:tcBorders>
              <w:top w:val="single" w:sz="12" w:space="0" w:color="auto"/>
            </w:tcBorders>
            <w:shd w:val="clear" w:color="auto" w:fill="auto"/>
          </w:tcPr>
          <w:p w14:paraId="38499A4C" w14:textId="77777777" w:rsidR="00D60F79" w:rsidRPr="009275A0" w:rsidRDefault="00D60F79" w:rsidP="00840F97">
            <w:pPr>
              <w:pStyle w:val="Tabletext"/>
            </w:pPr>
            <w:r w:rsidRPr="009275A0">
              <w:t>All of the following:</w:t>
            </w:r>
          </w:p>
          <w:p w14:paraId="7AB11E5D" w14:textId="77777777" w:rsidR="00D60F79" w:rsidRPr="009275A0" w:rsidRDefault="00D60F79" w:rsidP="00840F97">
            <w:pPr>
              <w:pStyle w:val="Tablea"/>
            </w:pPr>
            <w:r w:rsidRPr="009275A0">
              <w:t>(a) the registered entity is a private ancillary fund;</w:t>
            </w:r>
          </w:p>
          <w:p w14:paraId="77E6BDEF" w14:textId="77777777" w:rsidR="00D60F79" w:rsidRPr="009275A0" w:rsidRDefault="00D60F79" w:rsidP="00840F97">
            <w:pPr>
              <w:pStyle w:val="Tablea"/>
            </w:pPr>
            <w:r w:rsidRPr="009275A0">
              <w:t>(b) the publication of the name is likely to result in the identification of an individual donor;</w:t>
            </w:r>
          </w:p>
          <w:p w14:paraId="6A11663E" w14:textId="77777777" w:rsidR="00D60F79" w:rsidRPr="009275A0" w:rsidRDefault="00D60F79" w:rsidP="00840F97">
            <w:pPr>
              <w:pStyle w:val="Tablea"/>
            </w:pPr>
            <w:r w:rsidRPr="009275A0">
              <w:t>(c) the name and ABN can be substituted on the Register with a description that:</w:t>
            </w:r>
          </w:p>
          <w:p w14:paraId="388C526F" w14:textId="77777777" w:rsidR="00D60F79" w:rsidRPr="009275A0" w:rsidRDefault="00D60F79" w:rsidP="00840F97">
            <w:pPr>
              <w:pStyle w:val="Tablei"/>
            </w:pPr>
            <w:r w:rsidRPr="009275A0">
              <w:t>(i) is unlikely to result in the identification of an individual donor; and</w:t>
            </w:r>
          </w:p>
          <w:p w14:paraId="7A43341A" w14:textId="77777777" w:rsidR="00D60F79" w:rsidRPr="009275A0" w:rsidRDefault="00D60F79" w:rsidP="00840F97">
            <w:pPr>
              <w:pStyle w:val="Tablei"/>
            </w:pPr>
            <w:r w:rsidRPr="009275A0">
              <w:t>(ii) would not mislead the public as to the nature and characteristics of the registered entity; and</w:t>
            </w:r>
          </w:p>
          <w:p w14:paraId="7F32CA18" w14:textId="77777777" w:rsidR="00D60F79" w:rsidRPr="009275A0" w:rsidRDefault="00D60F79" w:rsidP="00840F97">
            <w:pPr>
              <w:pStyle w:val="Tablei"/>
            </w:pPr>
            <w:r w:rsidRPr="009275A0">
              <w:t>(iii) would not reasonably be regarded as identifying a different registered entity; and</w:t>
            </w:r>
          </w:p>
          <w:p w14:paraId="5A7FF646" w14:textId="77777777" w:rsidR="00D60F79" w:rsidRPr="009275A0" w:rsidRDefault="00D60F79" w:rsidP="00840F97">
            <w:pPr>
              <w:pStyle w:val="Tablei"/>
            </w:pPr>
            <w:r w:rsidRPr="009275A0">
              <w:t>(iv) would make clear on the Register that the name of the registered entity has been withheld;</w:t>
            </w:r>
          </w:p>
          <w:p w14:paraId="7A17C97F" w14:textId="77777777" w:rsidR="00D60F79" w:rsidRPr="009275A0" w:rsidRDefault="00D60F79" w:rsidP="00840F97">
            <w:pPr>
              <w:pStyle w:val="Tablea"/>
            </w:pPr>
            <w:r w:rsidRPr="009275A0">
              <w:t xml:space="preserve">(d) the Commissioner has consulted the registered entity about the description referred to in </w:t>
            </w:r>
            <w:r w:rsidR="00E15459" w:rsidRPr="009275A0">
              <w:t>paragraph (</w:t>
            </w:r>
            <w:r w:rsidRPr="009275A0">
              <w:t>c)</w:t>
            </w:r>
          </w:p>
        </w:tc>
      </w:tr>
      <w:tr w:rsidR="00D60F79" w:rsidRPr="009275A0" w14:paraId="46F037E2" w14:textId="77777777" w:rsidTr="00083FA6">
        <w:tc>
          <w:tcPr>
            <w:tcW w:w="339" w:type="pct"/>
            <w:shd w:val="clear" w:color="auto" w:fill="auto"/>
          </w:tcPr>
          <w:p w14:paraId="19047F88" w14:textId="77777777" w:rsidR="00D60F79" w:rsidRPr="009275A0" w:rsidRDefault="00D60F79" w:rsidP="00840F97">
            <w:pPr>
              <w:pStyle w:val="Tabletext"/>
            </w:pPr>
            <w:r w:rsidRPr="009275A0">
              <w:t>2</w:t>
            </w:r>
          </w:p>
        </w:tc>
        <w:tc>
          <w:tcPr>
            <w:tcW w:w="1470" w:type="pct"/>
            <w:shd w:val="clear" w:color="auto" w:fill="auto"/>
          </w:tcPr>
          <w:p w14:paraId="5C9D44C5" w14:textId="77777777" w:rsidR="00D60F79" w:rsidRPr="009275A0" w:rsidRDefault="00D60F79" w:rsidP="00840F97">
            <w:pPr>
              <w:pStyle w:val="Tabletext"/>
            </w:pPr>
            <w:r w:rsidRPr="009275A0">
              <w:t>A contact detail for a registered entity, including the address for service for the entity</w:t>
            </w:r>
          </w:p>
        </w:tc>
        <w:tc>
          <w:tcPr>
            <w:tcW w:w="3191" w:type="pct"/>
            <w:shd w:val="clear" w:color="auto" w:fill="auto"/>
          </w:tcPr>
          <w:p w14:paraId="18641488" w14:textId="77777777" w:rsidR="00D60F79" w:rsidRPr="009275A0" w:rsidRDefault="00D60F79" w:rsidP="00840F97">
            <w:pPr>
              <w:pStyle w:val="Tabletext"/>
            </w:pPr>
            <w:r w:rsidRPr="009275A0">
              <w:t>Both of the following:</w:t>
            </w:r>
          </w:p>
          <w:p w14:paraId="52746C83" w14:textId="77777777" w:rsidR="00D60F79" w:rsidRPr="009275A0" w:rsidRDefault="00D60F79" w:rsidP="00840F97">
            <w:pPr>
              <w:pStyle w:val="Tablea"/>
            </w:pPr>
            <w:r w:rsidRPr="009275A0">
              <w:t>(a) the registered entity is a private ancillary fund;</w:t>
            </w:r>
          </w:p>
          <w:p w14:paraId="5773C5E4" w14:textId="77777777" w:rsidR="00D60F79" w:rsidRPr="009275A0" w:rsidRDefault="00D60F79" w:rsidP="00840F97">
            <w:pPr>
              <w:pStyle w:val="Tablea"/>
              <w:rPr>
                <w:b/>
                <w:bCs/>
              </w:rPr>
            </w:pPr>
            <w:r w:rsidRPr="009275A0">
              <w:t>(b) the publication of the detail:</w:t>
            </w:r>
          </w:p>
          <w:p w14:paraId="0F7B8FAD" w14:textId="77777777" w:rsidR="00D60F79" w:rsidRPr="009275A0" w:rsidRDefault="00D60F79" w:rsidP="00840F97">
            <w:pPr>
              <w:pStyle w:val="Tablei"/>
            </w:pPr>
            <w:r w:rsidRPr="009275A0">
              <w:t>(i) is likely to result in the identification of an individual donor; or</w:t>
            </w:r>
          </w:p>
          <w:p w14:paraId="12439D24" w14:textId="77777777" w:rsidR="00D60F79" w:rsidRPr="009275A0" w:rsidRDefault="00D60F79" w:rsidP="00840F97">
            <w:pPr>
              <w:pStyle w:val="Tablei"/>
            </w:pPr>
            <w:r w:rsidRPr="009275A0">
              <w:rPr>
                <w:color w:val="000000"/>
              </w:rPr>
              <w:t xml:space="preserve">(ii) would create an unreasonable administrative burden on the </w:t>
            </w:r>
            <w:r w:rsidRPr="009275A0">
              <w:t xml:space="preserve">registered </w:t>
            </w:r>
            <w:r w:rsidRPr="009275A0">
              <w:rPr>
                <w:color w:val="000000"/>
              </w:rPr>
              <w:t>entity</w:t>
            </w:r>
          </w:p>
        </w:tc>
      </w:tr>
      <w:tr w:rsidR="00D60F79" w:rsidRPr="009275A0" w14:paraId="6E0710CA" w14:textId="77777777" w:rsidTr="00083FA6">
        <w:tc>
          <w:tcPr>
            <w:tcW w:w="339" w:type="pct"/>
            <w:shd w:val="clear" w:color="auto" w:fill="auto"/>
          </w:tcPr>
          <w:p w14:paraId="089CAFB9" w14:textId="77777777" w:rsidR="00D60F79" w:rsidRPr="009275A0" w:rsidRDefault="00D60F79" w:rsidP="00840F97">
            <w:pPr>
              <w:pStyle w:val="Tabletext"/>
            </w:pPr>
            <w:r w:rsidRPr="009275A0">
              <w:t>3</w:t>
            </w:r>
          </w:p>
        </w:tc>
        <w:tc>
          <w:tcPr>
            <w:tcW w:w="1470" w:type="pct"/>
            <w:shd w:val="clear" w:color="auto" w:fill="auto"/>
          </w:tcPr>
          <w:p w14:paraId="7E0DFEC8" w14:textId="77777777" w:rsidR="00D60F79" w:rsidRPr="009275A0" w:rsidRDefault="00D60F79" w:rsidP="00840F97">
            <w:pPr>
              <w:pStyle w:val="Tabletext"/>
            </w:pPr>
            <w:r w:rsidRPr="009275A0">
              <w:t>A governing rule in the governing rules of a registered entity</w:t>
            </w:r>
          </w:p>
        </w:tc>
        <w:tc>
          <w:tcPr>
            <w:tcW w:w="3191" w:type="pct"/>
            <w:shd w:val="clear" w:color="auto" w:fill="auto"/>
          </w:tcPr>
          <w:p w14:paraId="79F42FCB" w14:textId="77777777" w:rsidR="00D60F79" w:rsidRPr="009275A0" w:rsidRDefault="00D60F79" w:rsidP="00840F97">
            <w:pPr>
              <w:pStyle w:val="Tabletext"/>
            </w:pPr>
            <w:r w:rsidRPr="009275A0">
              <w:t>Both of the following:</w:t>
            </w:r>
          </w:p>
          <w:p w14:paraId="27DA89BD" w14:textId="77777777" w:rsidR="00D60F79" w:rsidRPr="009275A0" w:rsidRDefault="00D60F79" w:rsidP="00840F97">
            <w:pPr>
              <w:pStyle w:val="Tablea"/>
            </w:pPr>
            <w:r w:rsidRPr="009275A0">
              <w:t>(a) the registered entity is a private ancillary fund;</w:t>
            </w:r>
          </w:p>
          <w:p w14:paraId="05E2EF68" w14:textId="77777777" w:rsidR="00D60F79" w:rsidRPr="009275A0" w:rsidRDefault="00D60F79" w:rsidP="00840F97">
            <w:pPr>
              <w:pStyle w:val="Tablea"/>
              <w:rPr>
                <w:b/>
                <w:bCs/>
              </w:rPr>
            </w:pPr>
            <w:r w:rsidRPr="009275A0">
              <w:t>(b) the publication of the governing rule is likely to result in the identification of an individual donor</w:t>
            </w:r>
          </w:p>
        </w:tc>
      </w:tr>
      <w:tr w:rsidR="00D60F79" w:rsidRPr="009275A0" w14:paraId="6F014A4C" w14:textId="77777777" w:rsidTr="00083FA6">
        <w:tc>
          <w:tcPr>
            <w:tcW w:w="339" w:type="pct"/>
            <w:shd w:val="clear" w:color="auto" w:fill="auto"/>
          </w:tcPr>
          <w:p w14:paraId="201C1570" w14:textId="77777777" w:rsidR="00D60F79" w:rsidRPr="009275A0" w:rsidRDefault="00D60F79" w:rsidP="00840F97">
            <w:pPr>
              <w:pStyle w:val="Tabletext"/>
            </w:pPr>
            <w:r w:rsidRPr="009275A0">
              <w:t>4</w:t>
            </w:r>
          </w:p>
        </w:tc>
        <w:tc>
          <w:tcPr>
            <w:tcW w:w="1470" w:type="pct"/>
            <w:shd w:val="clear" w:color="auto" w:fill="auto"/>
          </w:tcPr>
          <w:p w14:paraId="706F2D7F" w14:textId="77777777" w:rsidR="00D60F79" w:rsidRPr="009275A0" w:rsidRDefault="00D60F79" w:rsidP="00840F97">
            <w:pPr>
              <w:pStyle w:val="Tabletext"/>
            </w:pPr>
            <w:r w:rsidRPr="009275A0">
              <w:t>The name of a responsible entity</w:t>
            </w:r>
          </w:p>
        </w:tc>
        <w:tc>
          <w:tcPr>
            <w:tcW w:w="3191" w:type="pct"/>
            <w:shd w:val="clear" w:color="auto" w:fill="auto"/>
          </w:tcPr>
          <w:p w14:paraId="743149BC" w14:textId="77777777" w:rsidR="00D60F79" w:rsidRPr="009275A0" w:rsidRDefault="00D60F79" w:rsidP="00840F97">
            <w:pPr>
              <w:pStyle w:val="Tabletext"/>
            </w:pPr>
            <w:r w:rsidRPr="009275A0">
              <w:t>Both of the following:</w:t>
            </w:r>
          </w:p>
          <w:p w14:paraId="21E6A104" w14:textId="77777777" w:rsidR="00D60F79" w:rsidRPr="009275A0" w:rsidRDefault="00D60F79" w:rsidP="00840F97">
            <w:pPr>
              <w:pStyle w:val="Tablea"/>
            </w:pPr>
            <w:r w:rsidRPr="009275A0">
              <w:t>(a) the registered entity is a private ancillary fund;</w:t>
            </w:r>
          </w:p>
          <w:p w14:paraId="27BBE9B3" w14:textId="77777777" w:rsidR="00D60F79" w:rsidRPr="009275A0" w:rsidRDefault="00D60F79" w:rsidP="00840F97">
            <w:pPr>
              <w:pStyle w:val="Tablea"/>
              <w:rPr>
                <w:b/>
                <w:bCs/>
              </w:rPr>
            </w:pPr>
            <w:r w:rsidRPr="009275A0">
              <w:t>(b) the publication of the name is likely to result in the identification of an individual donor</w:t>
            </w:r>
          </w:p>
        </w:tc>
      </w:tr>
      <w:tr w:rsidR="00D60F79" w:rsidRPr="009275A0" w14:paraId="13E9E891" w14:textId="77777777" w:rsidTr="00083FA6">
        <w:tc>
          <w:tcPr>
            <w:tcW w:w="339" w:type="pct"/>
            <w:tcBorders>
              <w:bottom w:val="single" w:sz="2" w:space="0" w:color="auto"/>
            </w:tcBorders>
            <w:shd w:val="clear" w:color="auto" w:fill="auto"/>
          </w:tcPr>
          <w:p w14:paraId="1F8C3062" w14:textId="77777777" w:rsidR="00D60F79" w:rsidRPr="009275A0" w:rsidRDefault="00D60F79" w:rsidP="00840F97">
            <w:pPr>
              <w:pStyle w:val="Tabletext"/>
            </w:pPr>
            <w:r w:rsidRPr="009275A0">
              <w:t>5</w:t>
            </w:r>
          </w:p>
        </w:tc>
        <w:tc>
          <w:tcPr>
            <w:tcW w:w="1470" w:type="pct"/>
            <w:tcBorders>
              <w:bottom w:val="single" w:sz="2" w:space="0" w:color="auto"/>
            </w:tcBorders>
            <w:shd w:val="clear" w:color="auto" w:fill="auto"/>
          </w:tcPr>
          <w:p w14:paraId="6028F34B" w14:textId="77777777" w:rsidR="00D60F79" w:rsidRPr="009275A0" w:rsidRDefault="00D60F79" w:rsidP="00840F97">
            <w:pPr>
              <w:pStyle w:val="Tabletext"/>
            </w:pPr>
            <w:r w:rsidRPr="009275A0">
              <w:t>Information in an annual information statement</w:t>
            </w:r>
          </w:p>
        </w:tc>
        <w:tc>
          <w:tcPr>
            <w:tcW w:w="3191" w:type="pct"/>
            <w:tcBorders>
              <w:bottom w:val="single" w:sz="2" w:space="0" w:color="auto"/>
            </w:tcBorders>
            <w:shd w:val="clear" w:color="auto" w:fill="auto"/>
          </w:tcPr>
          <w:p w14:paraId="1E0A8054" w14:textId="77777777" w:rsidR="00D60F79" w:rsidRPr="009275A0" w:rsidRDefault="00D60F79" w:rsidP="00840F97">
            <w:pPr>
              <w:pStyle w:val="Tabletext"/>
              <w:rPr>
                <w:b/>
                <w:bCs/>
              </w:rPr>
            </w:pPr>
            <w:r w:rsidRPr="009275A0">
              <w:t>The publication of the information is likely to result in the identification of an individual donor</w:t>
            </w:r>
          </w:p>
        </w:tc>
      </w:tr>
      <w:tr w:rsidR="00D60F79" w:rsidRPr="009275A0" w14:paraId="118EA79E" w14:textId="77777777" w:rsidTr="00083FA6">
        <w:tc>
          <w:tcPr>
            <w:tcW w:w="339" w:type="pct"/>
            <w:tcBorders>
              <w:top w:val="single" w:sz="2" w:space="0" w:color="auto"/>
              <w:bottom w:val="single" w:sz="12" w:space="0" w:color="auto"/>
            </w:tcBorders>
            <w:shd w:val="clear" w:color="auto" w:fill="auto"/>
          </w:tcPr>
          <w:p w14:paraId="0F8BB22F" w14:textId="77777777" w:rsidR="00D60F79" w:rsidRPr="009275A0" w:rsidRDefault="00D60F79" w:rsidP="00840F97">
            <w:pPr>
              <w:pStyle w:val="Tabletext"/>
            </w:pPr>
            <w:r w:rsidRPr="009275A0">
              <w:t>6</w:t>
            </w:r>
          </w:p>
        </w:tc>
        <w:tc>
          <w:tcPr>
            <w:tcW w:w="1470" w:type="pct"/>
            <w:tcBorders>
              <w:top w:val="single" w:sz="2" w:space="0" w:color="auto"/>
              <w:bottom w:val="single" w:sz="12" w:space="0" w:color="auto"/>
            </w:tcBorders>
            <w:shd w:val="clear" w:color="auto" w:fill="auto"/>
          </w:tcPr>
          <w:p w14:paraId="7D3F6EB1" w14:textId="77777777" w:rsidR="00D60F79" w:rsidRPr="009275A0" w:rsidRDefault="00D60F79" w:rsidP="00840F97">
            <w:pPr>
              <w:pStyle w:val="Tabletext"/>
            </w:pPr>
            <w:r w:rsidRPr="009275A0">
              <w:t>Information in a financial report, audit or review report</w:t>
            </w:r>
          </w:p>
        </w:tc>
        <w:tc>
          <w:tcPr>
            <w:tcW w:w="3191" w:type="pct"/>
            <w:tcBorders>
              <w:top w:val="single" w:sz="2" w:space="0" w:color="auto"/>
              <w:bottom w:val="single" w:sz="12" w:space="0" w:color="auto"/>
            </w:tcBorders>
            <w:shd w:val="clear" w:color="auto" w:fill="auto"/>
          </w:tcPr>
          <w:p w14:paraId="0586704B" w14:textId="77777777" w:rsidR="00D60F79" w:rsidRPr="009275A0" w:rsidRDefault="00D60F79" w:rsidP="00840F97">
            <w:pPr>
              <w:pStyle w:val="Tabletext"/>
            </w:pPr>
            <w:r w:rsidRPr="009275A0">
              <w:t>The publication of the information is likely to result in the identification of an individual donor</w:t>
            </w:r>
          </w:p>
        </w:tc>
      </w:tr>
    </w:tbl>
    <w:p w14:paraId="28C11EFC" w14:textId="77777777" w:rsidR="00791B5F" w:rsidRPr="009275A0" w:rsidRDefault="00791B5F" w:rsidP="00791B5F">
      <w:pPr>
        <w:pStyle w:val="Tabletext"/>
      </w:pPr>
    </w:p>
    <w:p w14:paraId="13CE6112" w14:textId="77777777" w:rsidR="00D60F79" w:rsidRPr="009275A0" w:rsidRDefault="00D60F79" w:rsidP="00D60F79">
      <w:pPr>
        <w:pStyle w:val="subsection"/>
      </w:pPr>
      <w:r w:rsidRPr="009275A0">
        <w:tab/>
        <w:t>(2)</w:t>
      </w:r>
      <w:r w:rsidRPr="009275A0">
        <w:tab/>
        <w:t xml:space="preserve">Items 1, 2, 3, 5 and 6 of the table in </w:t>
      </w:r>
      <w:r w:rsidR="00E15459" w:rsidRPr="009275A0">
        <w:t>subsection (</w:t>
      </w:r>
      <w:r w:rsidRPr="009275A0">
        <w:t>1) continue to apply to information that relates to an individual donor who has died if:</w:t>
      </w:r>
    </w:p>
    <w:p w14:paraId="6F6EB9DE" w14:textId="77777777" w:rsidR="00D60F79" w:rsidRPr="009275A0" w:rsidRDefault="00D60F79" w:rsidP="00D60F79">
      <w:pPr>
        <w:pStyle w:val="paragraph"/>
      </w:pPr>
      <w:r w:rsidRPr="009275A0">
        <w:tab/>
        <w:t>(a)</w:t>
      </w:r>
      <w:r w:rsidRPr="009275A0">
        <w:tab/>
        <w:t>the individual donor died within the previous 2 years; or</w:t>
      </w:r>
    </w:p>
    <w:p w14:paraId="05DD5AAF" w14:textId="77777777" w:rsidR="00D60F79" w:rsidRPr="009275A0" w:rsidRDefault="00D60F79" w:rsidP="00D60F79">
      <w:pPr>
        <w:pStyle w:val="paragraph"/>
      </w:pPr>
      <w:r w:rsidRPr="009275A0">
        <w:tab/>
        <w:t>(b)</w:t>
      </w:r>
      <w:r w:rsidRPr="009275A0">
        <w:tab/>
        <w:t>a responsible entity of the registered entity is an associate of the individual donor.</w:t>
      </w:r>
    </w:p>
    <w:p w14:paraId="17ECA7BF" w14:textId="77777777" w:rsidR="00D60F79" w:rsidRPr="009275A0" w:rsidRDefault="00D60F79" w:rsidP="00D60F79">
      <w:pPr>
        <w:pStyle w:val="notetext"/>
      </w:pPr>
      <w:r w:rsidRPr="009275A0">
        <w:t>Note:</w:t>
      </w:r>
      <w:r w:rsidRPr="009275A0">
        <w:tab/>
        <w:t>Subsection (2) ensures that the privacy of the family of an individual donor will remain protected while the family remains actively involved in the management of the registered entity.</w:t>
      </w:r>
    </w:p>
    <w:p w14:paraId="6CEBF864" w14:textId="77777777" w:rsidR="00D60F79" w:rsidRPr="009275A0" w:rsidRDefault="00D60F79" w:rsidP="00D60F79">
      <w:pPr>
        <w:pStyle w:val="subsection"/>
      </w:pPr>
      <w:r w:rsidRPr="009275A0">
        <w:tab/>
        <w:t>(3)</w:t>
      </w:r>
      <w:r w:rsidRPr="009275A0">
        <w:tab/>
        <w:t xml:space="preserve">For </w:t>
      </w:r>
      <w:r w:rsidR="00A8282B" w:rsidRPr="009275A0">
        <w:t xml:space="preserve">the purposes of </w:t>
      </w:r>
      <w:r w:rsidR="00E15459" w:rsidRPr="009275A0">
        <w:t>subsection (</w:t>
      </w:r>
      <w:r w:rsidRPr="009275A0">
        <w:t>2), a registered entity must:</w:t>
      </w:r>
    </w:p>
    <w:p w14:paraId="33A50266" w14:textId="77777777" w:rsidR="00D60F79" w:rsidRPr="009275A0" w:rsidRDefault="00D60F79" w:rsidP="00D60F79">
      <w:pPr>
        <w:pStyle w:val="paragraph"/>
      </w:pPr>
      <w:r w:rsidRPr="009275A0">
        <w:tab/>
        <w:t>(a)</w:t>
      </w:r>
      <w:r w:rsidRPr="009275A0">
        <w:tab/>
        <w:t>notify the Commissioner, in the approved form, that information that is not on the Register because of this section can no longer be excluded from the Register because:</w:t>
      </w:r>
    </w:p>
    <w:p w14:paraId="5C59D673" w14:textId="77777777" w:rsidR="00D60F79" w:rsidRPr="00083FA6" w:rsidRDefault="00D60F79" w:rsidP="00083FA6">
      <w:pPr>
        <w:pStyle w:val="paragraphsub"/>
      </w:pPr>
      <w:r w:rsidRPr="00083FA6">
        <w:tab/>
        <w:t>(i)</w:t>
      </w:r>
      <w:r w:rsidRPr="00083FA6">
        <w:tab/>
        <w:t>an individual donor has died; and</w:t>
      </w:r>
    </w:p>
    <w:p w14:paraId="7D84D9FB" w14:textId="77777777" w:rsidR="00D60F79" w:rsidRPr="00083FA6" w:rsidRDefault="00D60F79" w:rsidP="00083FA6">
      <w:pPr>
        <w:pStyle w:val="paragraphsub"/>
      </w:pPr>
      <w:r w:rsidRPr="00083FA6">
        <w:tab/>
        <w:t>(ii)</w:t>
      </w:r>
      <w:r w:rsidRPr="00083FA6">
        <w:tab/>
      </w:r>
      <w:r w:rsidR="00E15459" w:rsidRPr="00083FA6">
        <w:t>subsection (</w:t>
      </w:r>
      <w:r w:rsidRPr="00083FA6">
        <w:t>2) no longer applies to require the information to be treated that way; and</w:t>
      </w:r>
    </w:p>
    <w:p w14:paraId="6CAB7B13" w14:textId="77777777" w:rsidR="00D60F79" w:rsidRPr="009275A0" w:rsidRDefault="00D60F79" w:rsidP="00D60F79">
      <w:pPr>
        <w:pStyle w:val="paragraph"/>
      </w:pPr>
      <w:r w:rsidRPr="009275A0">
        <w:tab/>
        <w:t>(b)</w:t>
      </w:r>
      <w:r w:rsidRPr="009275A0">
        <w:tab/>
        <w:t>provide the notification with the first information statement the registered entity provides to the Commissioner after the registered entity becomes aware that the events referred to in subparagraphs (a)(i) and (ii) have occurred.</w:t>
      </w:r>
    </w:p>
    <w:p w14:paraId="099D82B7" w14:textId="77777777" w:rsidR="00D60F79" w:rsidRPr="009275A0" w:rsidRDefault="00D60F79" w:rsidP="00D60F79">
      <w:pPr>
        <w:pStyle w:val="subsection"/>
      </w:pPr>
      <w:r w:rsidRPr="009275A0">
        <w:tab/>
        <w:t>(4)</w:t>
      </w:r>
      <w:r w:rsidRPr="009275A0">
        <w:tab/>
        <w:t xml:space="preserve">Item 4 of the table in </w:t>
      </w:r>
      <w:r w:rsidR="00E15459" w:rsidRPr="009275A0">
        <w:t>subsection (</w:t>
      </w:r>
      <w:r w:rsidRPr="009275A0">
        <w:t>1) does not apply if the responsible entity is an entity of a ki</w:t>
      </w:r>
      <w:r w:rsidRPr="009275A0">
        <w:rPr>
          <w:color w:val="000000"/>
        </w:rPr>
        <w:t>nd ment</w:t>
      </w:r>
      <w:r w:rsidRPr="007B0427">
        <w:rPr>
          <w:color w:val="000000"/>
        </w:rPr>
        <w:t xml:space="preserve">ioned in the </w:t>
      </w:r>
      <w:r w:rsidRPr="007B0427">
        <w:t>private ancillary fund guidelines.</w:t>
      </w:r>
    </w:p>
    <w:p w14:paraId="7AAC4EDD" w14:textId="77777777" w:rsidR="00D60F79" w:rsidRPr="009275A0" w:rsidRDefault="00D60F79" w:rsidP="00D60F79">
      <w:pPr>
        <w:pStyle w:val="subsection"/>
      </w:pPr>
      <w:r w:rsidRPr="009275A0">
        <w:tab/>
        <w:t>(5)</w:t>
      </w:r>
      <w:r w:rsidRPr="009275A0">
        <w:tab/>
        <w:t xml:space="preserve">Items 5 and 6 of the table in </w:t>
      </w:r>
      <w:r w:rsidR="00E15459" w:rsidRPr="009275A0">
        <w:t>subsection (</w:t>
      </w:r>
      <w:r w:rsidRPr="009275A0">
        <w:t>1) do not apply to information that relates to a breach of:</w:t>
      </w:r>
    </w:p>
    <w:p w14:paraId="3F5A70D1" w14:textId="77777777" w:rsidR="00D60F79" w:rsidRPr="009275A0" w:rsidRDefault="00D60F79" w:rsidP="00D60F79">
      <w:pPr>
        <w:pStyle w:val="paragraph"/>
      </w:pPr>
      <w:r w:rsidRPr="009275A0">
        <w:tab/>
        <w:t>(a)</w:t>
      </w:r>
      <w:r w:rsidRPr="009275A0">
        <w:tab/>
        <w:t>the Act; or</w:t>
      </w:r>
    </w:p>
    <w:p w14:paraId="0BA6D793" w14:textId="77777777" w:rsidR="00D60F79" w:rsidRPr="009275A0" w:rsidRDefault="00D60F79" w:rsidP="00D60F79">
      <w:pPr>
        <w:pStyle w:val="paragraph"/>
      </w:pPr>
      <w:r w:rsidRPr="009275A0">
        <w:tab/>
        <w:t>(b)</w:t>
      </w:r>
      <w:r w:rsidRPr="009275A0">
        <w:tab/>
        <w:t>a legislative instrument made under the Act; or</w:t>
      </w:r>
    </w:p>
    <w:p w14:paraId="1AA8C71F" w14:textId="77777777" w:rsidR="00D60F79" w:rsidRPr="009275A0" w:rsidRDefault="00D60F79" w:rsidP="00D60F79">
      <w:pPr>
        <w:pStyle w:val="paragraph"/>
      </w:pPr>
      <w:r w:rsidRPr="009275A0">
        <w:tab/>
        <w:t>(c)</w:t>
      </w:r>
      <w:r w:rsidRPr="009275A0">
        <w:tab/>
        <w:t>the taxation law.</w:t>
      </w:r>
    </w:p>
    <w:p w14:paraId="57EBA3E3" w14:textId="77777777" w:rsidR="00D60F79" w:rsidRPr="009275A0" w:rsidRDefault="00C81A5A" w:rsidP="00D60F79">
      <w:pPr>
        <w:pStyle w:val="ActHead3"/>
        <w:pageBreakBefore/>
      </w:pPr>
      <w:bookmarkStart w:id="16" w:name="_Toc108175115"/>
      <w:r w:rsidRPr="00357582">
        <w:rPr>
          <w:rStyle w:val="CharDivNo"/>
        </w:rPr>
        <w:t>Division 4</w:t>
      </w:r>
      <w:r w:rsidR="00D60F79" w:rsidRPr="00357582">
        <w:rPr>
          <w:rStyle w:val="CharDivNo"/>
        </w:rPr>
        <w:t>5</w:t>
      </w:r>
      <w:r w:rsidR="00D60F79" w:rsidRPr="009275A0">
        <w:t>—</w:t>
      </w:r>
      <w:r w:rsidR="00D60F79" w:rsidRPr="00357582">
        <w:rPr>
          <w:rStyle w:val="CharDivText"/>
        </w:rPr>
        <w:t>Governance standards</w:t>
      </w:r>
      <w:bookmarkEnd w:id="16"/>
    </w:p>
    <w:p w14:paraId="05FB1B14" w14:textId="77777777" w:rsidR="00D60F79" w:rsidRPr="009275A0" w:rsidRDefault="00C81A5A" w:rsidP="00D60F79">
      <w:pPr>
        <w:pStyle w:val="ActHead4"/>
      </w:pPr>
      <w:bookmarkStart w:id="17" w:name="_Toc108175116"/>
      <w:r w:rsidRPr="00357582">
        <w:rPr>
          <w:rStyle w:val="CharSubdNo"/>
          <w:rFonts w:eastAsiaTheme="majorEastAsia"/>
        </w:rPr>
        <w:t>Subdivision 4</w:t>
      </w:r>
      <w:r w:rsidR="00D60F79" w:rsidRPr="00357582">
        <w:rPr>
          <w:rStyle w:val="CharSubdNo"/>
          <w:rFonts w:eastAsiaTheme="majorEastAsia"/>
        </w:rPr>
        <w:t>5</w:t>
      </w:r>
      <w:r w:rsidR="00E71C7C" w:rsidRPr="00357582">
        <w:rPr>
          <w:rStyle w:val="CharSubdNo"/>
          <w:rFonts w:eastAsiaTheme="majorEastAsia"/>
        </w:rPr>
        <w:noBreakHyphen/>
      </w:r>
      <w:r w:rsidR="00D60F79" w:rsidRPr="00357582">
        <w:rPr>
          <w:rStyle w:val="CharSubdNo"/>
          <w:rFonts w:eastAsiaTheme="majorEastAsia"/>
        </w:rPr>
        <w:t>A</w:t>
      </w:r>
      <w:r w:rsidR="00D60F79" w:rsidRPr="009275A0">
        <w:t>—</w:t>
      </w:r>
      <w:r w:rsidR="00D60F79" w:rsidRPr="00357582">
        <w:rPr>
          <w:rStyle w:val="CharSubdText"/>
          <w:rFonts w:eastAsiaTheme="majorEastAsia"/>
        </w:rPr>
        <w:t>Preliminary</w:t>
      </w:r>
      <w:bookmarkEnd w:id="17"/>
    </w:p>
    <w:p w14:paraId="0D4A790E" w14:textId="77777777" w:rsidR="00D60F79" w:rsidRPr="009275A0" w:rsidRDefault="00D60F79" w:rsidP="00D60F79">
      <w:pPr>
        <w:pStyle w:val="ActHead5"/>
      </w:pPr>
      <w:bookmarkStart w:id="18" w:name="_Toc108175117"/>
      <w:r w:rsidRPr="00357582">
        <w:rPr>
          <w:rStyle w:val="CharSectno"/>
        </w:rPr>
        <w:t>45.1</w:t>
      </w:r>
      <w:r w:rsidRPr="009275A0">
        <w:t xml:space="preserve">  Simplified outline—how the governance standards apply</w:t>
      </w:r>
      <w:bookmarkEnd w:id="18"/>
    </w:p>
    <w:p w14:paraId="7D12B6B2" w14:textId="77777777" w:rsidR="00D60F79" w:rsidRPr="009275A0" w:rsidRDefault="00D60F79" w:rsidP="00A8282B">
      <w:pPr>
        <w:pStyle w:val="SOText"/>
      </w:pPr>
      <w:r w:rsidRPr="009275A0">
        <w:t>The governance standards support registered entities in fulfilling their objectives by providing a minimum level of assurance that they meet community expectations in relation to how a registered entity should be managed.</w:t>
      </w:r>
    </w:p>
    <w:p w14:paraId="51F7B5BC" w14:textId="77777777" w:rsidR="00D60F79" w:rsidRPr="009275A0" w:rsidRDefault="00D60F79" w:rsidP="00A8282B">
      <w:pPr>
        <w:pStyle w:val="SOText"/>
      </w:pPr>
      <w:r w:rsidRPr="009275A0">
        <w:t>Community expectations in relation to governance may include expectations about how a registered entity goes about managing its affairs, the use of public monies, volunteer time and donations provided to it, how the entity manages the risks that it faces, how the entity promotes the effective and responsible use of its resources and how the entity goes about demonstrating that it is operating transparently and for a proper purpose.</w:t>
      </w:r>
    </w:p>
    <w:p w14:paraId="2703DCDE" w14:textId="77777777" w:rsidR="00D60F79" w:rsidRPr="009275A0" w:rsidRDefault="00D60F79" w:rsidP="00A8282B">
      <w:pPr>
        <w:pStyle w:val="SOText"/>
      </w:pPr>
      <w:r w:rsidRPr="009275A0">
        <w:t>The steps a registered entity will need to take to comply with the governance standards will vary according to its particular circumstances, such as its size, the sources of its funding, the nature of its activities and the needs of the public (including members, donors, employees, volunteers and benefit recipients of the registered entity).</w:t>
      </w:r>
    </w:p>
    <w:p w14:paraId="5A3CF5E2" w14:textId="77777777" w:rsidR="00D60F79" w:rsidRPr="009275A0" w:rsidRDefault="00D60F79" w:rsidP="00A8282B">
      <w:pPr>
        <w:pStyle w:val="SOText"/>
      </w:pPr>
      <w:r w:rsidRPr="009275A0">
        <w:t>The compliance obligations, processes and reasonable steps specified in the governance standards are to be interpreted having regard to the objects of the Act and the matters the Commissioner must consider in exercising the Commissioner’s powers as listed in section 15</w:t>
      </w:r>
      <w:r w:rsidR="00E71C7C">
        <w:noBreakHyphen/>
      </w:r>
      <w:r w:rsidRPr="009275A0">
        <w:t>10 of the Act (in particular, the principles of regulatory necessity, reflecting risk and proportionate regulation, as well as the unique nature and diversity of not</w:t>
      </w:r>
      <w:r w:rsidR="00E71C7C">
        <w:noBreakHyphen/>
      </w:r>
      <w:r w:rsidRPr="009275A0">
        <w:t>for</w:t>
      </w:r>
      <w:r w:rsidR="00E71C7C">
        <w:noBreakHyphen/>
      </w:r>
      <w:r w:rsidRPr="009275A0">
        <w:t>profit entities and the distinctive role that they play in Australia).</w:t>
      </w:r>
    </w:p>
    <w:p w14:paraId="6FB1B2A5" w14:textId="77777777" w:rsidR="00E15459" w:rsidRPr="009275A0" w:rsidRDefault="00D60F79" w:rsidP="00A8282B">
      <w:pPr>
        <w:pStyle w:val="SOText"/>
      </w:pPr>
      <w:r w:rsidRPr="009275A0">
        <w:t>The objects of the Act are: to maintain, protect and enhance public trust and confidence in the Australian not</w:t>
      </w:r>
      <w:r w:rsidR="00E71C7C">
        <w:noBreakHyphen/>
      </w:r>
      <w:r w:rsidRPr="009275A0">
        <w:t>for</w:t>
      </w:r>
      <w:r w:rsidR="00E71C7C">
        <w:noBreakHyphen/>
      </w:r>
      <w:r w:rsidRPr="009275A0">
        <w:t>profit sector; to support and sustain a robust, vibrant, independent and innovative Australian not</w:t>
      </w:r>
      <w:r w:rsidR="00E71C7C">
        <w:noBreakHyphen/>
      </w:r>
      <w:r w:rsidRPr="009275A0">
        <w:t>for</w:t>
      </w:r>
      <w:r w:rsidR="00E71C7C">
        <w:noBreakHyphen/>
      </w:r>
      <w:r w:rsidRPr="009275A0">
        <w:t>profit sector; and to promote the reduction of unnecessary regulatory obligations on the Australian not</w:t>
      </w:r>
      <w:r w:rsidR="00E71C7C">
        <w:noBreakHyphen/>
      </w:r>
      <w:r w:rsidRPr="009275A0">
        <w:t>for</w:t>
      </w:r>
      <w:r w:rsidR="00E71C7C">
        <w:noBreakHyphen/>
      </w:r>
      <w:r w:rsidRPr="009275A0">
        <w:t>profit sector.</w:t>
      </w:r>
    </w:p>
    <w:p w14:paraId="0F1F5217" w14:textId="77777777" w:rsidR="00D60F79" w:rsidRPr="009275A0" w:rsidRDefault="00D60F79" w:rsidP="00A8282B">
      <w:pPr>
        <w:pStyle w:val="SOText"/>
      </w:pPr>
      <w:r w:rsidRPr="009275A0">
        <w:t>The governance standards also act as a mechanism which may enliven the enforcement powers in Part 4</w:t>
      </w:r>
      <w:r w:rsidR="00E71C7C">
        <w:noBreakHyphen/>
      </w:r>
      <w:r w:rsidRPr="009275A0">
        <w:t>2 of the Act to help protect and sustain the not</w:t>
      </w:r>
      <w:r w:rsidR="00E71C7C">
        <w:noBreakHyphen/>
      </w:r>
      <w:r w:rsidRPr="009275A0">
        <w:t>for</w:t>
      </w:r>
      <w:r w:rsidR="00E71C7C">
        <w:noBreakHyphen/>
      </w:r>
      <w:r w:rsidRPr="009275A0">
        <w:t>profit sector and maintain and enhance public trust and confidence.</w:t>
      </w:r>
    </w:p>
    <w:p w14:paraId="3F9CF06E" w14:textId="77777777" w:rsidR="00D60F79" w:rsidRPr="009275A0" w:rsidRDefault="00D60F79" w:rsidP="00D60F79">
      <w:pPr>
        <w:pStyle w:val="ActHead5"/>
      </w:pPr>
      <w:bookmarkStart w:id="19" w:name="_Toc108175118"/>
      <w:r w:rsidRPr="00357582">
        <w:rPr>
          <w:rStyle w:val="CharSectno"/>
        </w:rPr>
        <w:t>45.2</w:t>
      </w:r>
      <w:r w:rsidRPr="009275A0">
        <w:t xml:space="preserve">  </w:t>
      </w:r>
      <w:r w:rsidR="008E2879" w:rsidRPr="009275A0">
        <w:t>Purpose of this Division</w:t>
      </w:r>
      <w:bookmarkEnd w:id="19"/>
    </w:p>
    <w:p w14:paraId="02C08F05" w14:textId="77777777" w:rsidR="00D60F79" w:rsidRPr="009275A0" w:rsidRDefault="00D60F79" w:rsidP="00D60F79">
      <w:pPr>
        <w:pStyle w:val="subsection"/>
      </w:pPr>
      <w:r w:rsidRPr="009275A0">
        <w:tab/>
      </w:r>
      <w:r w:rsidRPr="009275A0">
        <w:tab/>
        <w:t>For the purposes of section 45</w:t>
      </w:r>
      <w:r w:rsidR="00E71C7C">
        <w:noBreakHyphen/>
      </w:r>
      <w:r w:rsidRPr="009275A0">
        <w:t xml:space="preserve">10 of the Act, the governance standards in </w:t>
      </w:r>
      <w:r w:rsidR="00C81A5A">
        <w:t>Subdivision 4</w:t>
      </w:r>
      <w:r w:rsidRPr="009275A0">
        <w:t>5</w:t>
      </w:r>
      <w:r w:rsidR="00E71C7C">
        <w:noBreakHyphen/>
      </w:r>
      <w:r w:rsidRPr="009275A0">
        <w:t xml:space="preserve">B </w:t>
      </w:r>
      <w:r w:rsidR="00083FA6">
        <w:t xml:space="preserve">of this Division </w:t>
      </w:r>
      <w:r w:rsidRPr="009275A0">
        <w:t>are specified.</w:t>
      </w:r>
    </w:p>
    <w:p w14:paraId="303B6B3D" w14:textId="77777777" w:rsidR="00D60F79" w:rsidRPr="009275A0" w:rsidRDefault="00D60F79" w:rsidP="00D60F79">
      <w:pPr>
        <w:pStyle w:val="ActHead5"/>
      </w:pPr>
      <w:bookmarkStart w:id="20" w:name="_Toc108175119"/>
      <w:r w:rsidRPr="00357582">
        <w:rPr>
          <w:rStyle w:val="CharSectno"/>
        </w:rPr>
        <w:t>45.3</w:t>
      </w:r>
      <w:r w:rsidRPr="009275A0">
        <w:t xml:space="preserve">  Interpretation of governance standards</w:t>
      </w:r>
      <w:bookmarkEnd w:id="20"/>
    </w:p>
    <w:p w14:paraId="728DD462" w14:textId="77777777" w:rsidR="00D60F79" w:rsidRPr="009275A0" w:rsidRDefault="00D60F79" w:rsidP="00D60F79">
      <w:pPr>
        <w:pStyle w:val="subsection"/>
      </w:pPr>
      <w:r w:rsidRPr="009275A0">
        <w:tab/>
      </w:r>
      <w:r w:rsidRPr="009275A0">
        <w:tab/>
        <w:t xml:space="preserve">The governance standards in </w:t>
      </w:r>
      <w:r w:rsidR="00C81A5A">
        <w:t>Subdivision 4</w:t>
      </w:r>
      <w:r w:rsidRPr="009275A0">
        <w:t>5</w:t>
      </w:r>
      <w:r w:rsidR="00E71C7C">
        <w:noBreakHyphen/>
      </w:r>
      <w:r w:rsidRPr="009275A0">
        <w:t xml:space="preserve">B </w:t>
      </w:r>
      <w:r w:rsidR="00083FA6">
        <w:t xml:space="preserve">of this Division </w:t>
      </w:r>
      <w:r w:rsidRPr="009275A0">
        <w:t>must be interpreted in a manner that is consistent with the objects of the Act and the requirements of section 15</w:t>
      </w:r>
      <w:r w:rsidR="00E71C7C">
        <w:noBreakHyphen/>
      </w:r>
      <w:r w:rsidRPr="009275A0">
        <w:t>10 of the Act.</w:t>
      </w:r>
    </w:p>
    <w:p w14:paraId="4619A08C" w14:textId="77777777" w:rsidR="00473E81" w:rsidRPr="009275A0" w:rsidRDefault="00C81A5A" w:rsidP="00473E81">
      <w:pPr>
        <w:pStyle w:val="ActHead4"/>
      </w:pPr>
      <w:bookmarkStart w:id="21" w:name="_Toc108175120"/>
      <w:r w:rsidRPr="00357582">
        <w:rPr>
          <w:rStyle w:val="CharSubdNo"/>
          <w:rFonts w:eastAsiaTheme="majorEastAsia"/>
        </w:rPr>
        <w:t>Subdivision 4</w:t>
      </w:r>
      <w:r w:rsidR="00D60F79" w:rsidRPr="00357582">
        <w:rPr>
          <w:rStyle w:val="CharSubdNo"/>
          <w:rFonts w:eastAsiaTheme="majorEastAsia"/>
        </w:rPr>
        <w:t>5</w:t>
      </w:r>
      <w:r w:rsidR="00E71C7C" w:rsidRPr="00357582">
        <w:rPr>
          <w:rStyle w:val="CharSubdNo"/>
          <w:rFonts w:eastAsiaTheme="majorEastAsia"/>
        </w:rPr>
        <w:noBreakHyphen/>
      </w:r>
      <w:r w:rsidR="00D60F79" w:rsidRPr="00357582">
        <w:rPr>
          <w:rStyle w:val="CharSubdNo"/>
          <w:rFonts w:eastAsiaTheme="majorEastAsia"/>
        </w:rPr>
        <w:t>B</w:t>
      </w:r>
      <w:r w:rsidR="00D60F79" w:rsidRPr="009275A0">
        <w:t>—</w:t>
      </w:r>
      <w:r w:rsidR="00D60F79" w:rsidRPr="00357582">
        <w:rPr>
          <w:rStyle w:val="CharSubdText"/>
          <w:rFonts w:eastAsiaTheme="majorEastAsia"/>
        </w:rPr>
        <w:t>Governance standards</w:t>
      </w:r>
      <w:bookmarkEnd w:id="21"/>
    </w:p>
    <w:p w14:paraId="6030F8E5" w14:textId="77777777" w:rsidR="00D60F79" w:rsidRPr="009275A0" w:rsidRDefault="00D60F79" w:rsidP="00D60F79">
      <w:pPr>
        <w:pStyle w:val="ActHead5"/>
      </w:pPr>
      <w:bookmarkStart w:id="22" w:name="_Toc108175121"/>
      <w:r w:rsidRPr="00357582">
        <w:rPr>
          <w:rStyle w:val="CharSectno"/>
        </w:rPr>
        <w:t>45.5</w:t>
      </w:r>
      <w:r w:rsidRPr="009275A0">
        <w:t xml:space="preserve">  Governance standard 1—Purposes and not</w:t>
      </w:r>
      <w:r w:rsidR="00E71C7C">
        <w:noBreakHyphen/>
      </w:r>
      <w:r w:rsidRPr="009275A0">
        <w:t>for</w:t>
      </w:r>
      <w:r w:rsidR="00E71C7C">
        <w:noBreakHyphen/>
      </w:r>
      <w:r w:rsidRPr="009275A0">
        <w:t>profit nature of a registered entity</w:t>
      </w:r>
      <w:bookmarkEnd w:id="22"/>
    </w:p>
    <w:p w14:paraId="51C94175" w14:textId="77777777" w:rsidR="00D60F79" w:rsidRPr="009275A0" w:rsidRDefault="00D60F79" w:rsidP="00D60F79">
      <w:pPr>
        <w:pStyle w:val="SubsectionHead"/>
      </w:pPr>
      <w:r w:rsidRPr="009275A0">
        <w:t>Object</w:t>
      </w:r>
    </w:p>
    <w:p w14:paraId="30E0FE4C" w14:textId="77777777" w:rsidR="00D60F79" w:rsidRPr="009275A0" w:rsidRDefault="00D60F79" w:rsidP="00D60F79">
      <w:pPr>
        <w:pStyle w:val="subsection"/>
      </w:pPr>
      <w:r w:rsidRPr="009275A0">
        <w:tab/>
        <w:t>(1)</w:t>
      </w:r>
      <w:r w:rsidRPr="009275A0">
        <w:tab/>
        <w:t>The object of this governance standard is:</w:t>
      </w:r>
    </w:p>
    <w:p w14:paraId="42886674" w14:textId="77777777" w:rsidR="00D60F79" w:rsidRPr="009275A0" w:rsidRDefault="00D60F79" w:rsidP="00D60F79">
      <w:pPr>
        <w:pStyle w:val="paragraph"/>
      </w:pPr>
      <w:r w:rsidRPr="009275A0">
        <w:tab/>
        <w:t>(a)</w:t>
      </w:r>
      <w:r w:rsidRPr="009275A0">
        <w:tab/>
        <w:t>to commit a registered entity, its members and its responsible entities to the registered entity’s purposes; and</w:t>
      </w:r>
    </w:p>
    <w:p w14:paraId="05CF3681" w14:textId="77777777" w:rsidR="00D60F79" w:rsidRPr="009275A0" w:rsidRDefault="00D60F79" w:rsidP="00D60F79">
      <w:pPr>
        <w:pStyle w:val="paragraph"/>
      </w:pPr>
      <w:r w:rsidRPr="009275A0">
        <w:tab/>
        <w:t>(b)</w:t>
      </w:r>
      <w:r w:rsidRPr="009275A0">
        <w:tab/>
        <w:t>to give the public, including members, donors, employees, volunteers and benefit recipients of the registered entity, confidence that the registered entity is acting to further its purposes.</w:t>
      </w:r>
    </w:p>
    <w:p w14:paraId="796A957A" w14:textId="77777777" w:rsidR="00D60F79" w:rsidRPr="009275A0" w:rsidRDefault="00D60F79" w:rsidP="00D60F79">
      <w:pPr>
        <w:pStyle w:val="SubsectionHead"/>
      </w:pPr>
      <w:r w:rsidRPr="009275A0">
        <w:t>Standard</w:t>
      </w:r>
    </w:p>
    <w:p w14:paraId="08F56661" w14:textId="77777777" w:rsidR="00D60F79" w:rsidRPr="009275A0" w:rsidRDefault="00D60F79" w:rsidP="00D60F79">
      <w:pPr>
        <w:pStyle w:val="subsection"/>
      </w:pPr>
      <w:r w:rsidRPr="009275A0">
        <w:tab/>
        <w:t>(2)</w:t>
      </w:r>
      <w:r w:rsidRPr="009275A0">
        <w:tab/>
        <w:t>A registered entity must:</w:t>
      </w:r>
    </w:p>
    <w:p w14:paraId="496550DC" w14:textId="77777777" w:rsidR="00D60F79" w:rsidRPr="009275A0" w:rsidRDefault="00D60F79" w:rsidP="00D60F79">
      <w:pPr>
        <w:pStyle w:val="paragraph"/>
      </w:pPr>
      <w:r w:rsidRPr="009275A0">
        <w:tab/>
        <w:t>(a)</w:t>
      </w:r>
      <w:r w:rsidRPr="009275A0">
        <w:tab/>
        <w:t>be able to demonstrate, by reference to the governing rules of the entity or by other means, its purposes and its character as a not</w:t>
      </w:r>
      <w:r w:rsidR="00E71C7C">
        <w:noBreakHyphen/>
      </w:r>
      <w:r w:rsidRPr="009275A0">
        <w:t>for</w:t>
      </w:r>
      <w:r w:rsidR="00E71C7C">
        <w:noBreakHyphen/>
      </w:r>
      <w:r w:rsidRPr="009275A0">
        <w:t>profit entity; and</w:t>
      </w:r>
    </w:p>
    <w:p w14:paraId="4EDBD58C" w14:textId="77777777" w:rsidR="00D60F79" w:rsidRPr="009275A0" w:rsidRDefault="00D60F79" w:rsidP="00D60F79">
      <w:pPr>
        <w:pStyle w:val="paragraph"/>
      </w:pPr>
      <w:r w:rsidRPr="009275A0">
        <w:tab/>
        <w:t>(b)</w:t>
      </w:r>
      <w:r w:rsidRPr="009275A0">
        <w:tab/>
        <w:t>make information about its purposes available to the public, including members, donors, employees, volunteers and benefit recipients; and</w:t>
      </w:r>
    </w:p>
    <w:p w14:paraId="629C3C97" w14:textId="77777777" w:rsidR="00D60F79" w:rsidRPr="009275A0" w:rsidRDefault="00D60F79" w:rsidP="00D60F79">
      <w:pPr>
        <w:pStyle w:val="paragraph"/>
      </w:pPr>
      <w:r w:rsidRPr="009275A0">
        <w:tab/>
        <w:t>(c)</w:t>
      </w:r>
      <w:r w:rsidRPr="009275A0">
        <w:tab/>
        <w:t>comply with its purposes and its character as a not</w:t>
      </w:r>
      <w:r w:rsidR="00E71C7C">
        <w:noBreakHyphen/>
      </w:r>
      <w:r w:rsidRPr="009275A0">
        <w:t>for</w:t>
      </w:r>
      <w:r w:rsidR="00E71C7C">
        <w:noBreakHyphen/>
      </w:r>
      <w:r w:rsidRPr="009275A0">
        <w:t>profit entity.</w:t>
      </w:r>
    </w:p>
    <w:p w14:paraId="1ECD59CE" w14:textId="77777777" w:rsidR="00D60F79" w:rsidRPr="009275A0" w:rsidRDefault="00D60F79" w:rsidP="00D60F79">
      <w:pPr>
        <w:pStyle w:val="notetext"/>
      </w:pPr>
      <w:r w:rsidRPr="009275A0">
        <w:t>Note:</w:t>
      </w:r>
      <w:r w:rsidRPr="009275A0">
        <w:tab/>
        <w:t>Information in relation to the purposes of a registered entity would be available to the public if it appears on the Australian Charities and Not</w:t>
      </w:r>
      <w:r w:rsidR="00E71C7C">
        <w:noBreakHyphen/>
      </w:r>
      <w:r w:rsidRPr="009275A0">
        <w:t>for</w:t>
      </w:r>
      <w:r w:rsidR="00E71C7C">
        <w:noBreakHyphen/>
      </w:r>
      <w:r w:rsidRPr="009275A0">
        <w:t>profits Register</w:t>
      </w:r>
      <w:r w:rsidR="008E2879" w:rsidRPr="009275A0">
        <w:t xml:space="preserve"> or </w:t>
      </w:r>
      <w:r w:rsidRPr="009275A0">
        <w:t>in an Australian law</w:t>
      </w:r>
      <w:r w:rsidR="008E2879" w:rsidRPr="009275A0">
        <w:t xml:space="preserve"> or is otherwise made available on request. Australian law could in 2022 be viewed on the Federal Register of Legislation</w:t>
      </w:r>
      <w:r w:rsidR="00083FA6">
        <w:t xml:space="preserve"> website</w:t>
      </w:r>
      <w:r w:rsidR="008E2879" w:rsidRPr="009275A0">
        <w:t xml:space="preserve"> (www.legislation.gov.au) or on the AustLII website (http://www.austlii.edu.au)</w:t>
      </w:r>
      <w:r w:rsidRPr="009275A0">
        <w:t>.</w:t>
      </w:r>
    </w:p>
    <w:p w14:paraId="46FAEB5C" w14:textId="77777777" w:rsidR="00D60F79" w:rsidRPr="009275A0" w:rsidRDefault="00D60F79" w:rsidP="00D60F79">
      <w:pPr>
        <w:pStyle w:val="ActHead5"/>
      </w:pPr>
      <w:bookmarkStart w:id="23" w:name="_Toc108175122"/>
      <w:r w:rsidRPr="00357582">
        <w:rPr>
          <w:rStyle w:val="CharSectno"/>
        </w:rPr>
        <w:t>45.10</w:t>
      </w:r>
      <w:r w:rsidRPr="009275A0">
        <w:t xml:space="preserve">  Governance standard 2—Accountability to members</w:t>
      </w:r>
      <w:bookmarkEnd w:id="23"/>
    </w:p>
    <w:p w14:paraId="2323F2C1" w14:textId="77777777" w:rsidR="00D60F79" w:rsidRPr="009275A0" w:rsidRDefault="00D60F79" w:rsidP="00D60F79">
      <w:pPr>
        <w:pStyle w:val="SubsectionHead"/>
      </w:pPr>
      <w:r w:rsidRPr="009275A0">
        <w:t>Object</w:t>
      </w:r>
    </w:p>
    <w:p w14:paraId="352490C8" w14:textId="77777777" w:rsidR="00D60F79" w:rsidRPr="009275A0" w:rsidRDefault="00D60F79" w:rsidP="00D60F79">
      <w:pPr>
        <w:pStyle w:val="subsection"/>
      </w:pPr>
      <w:r w:rsidRPr="009275A0">
        <w:tab/>
        <w:t>(1)</w:t>
      </w:r>
      <w:r w:rsidRPr="009275A0">
        <w:tab/>
        <w:t>The object of this governance standard is to ensure the accountability and transparency of a registered entity to its members.</w:t>
      </w:r>
    </w:p>
    <w:p w14:paraId="56D32B1C" w14:textId="77777777" w:rsidR="00D60F79" w:rsidRPr="009275A0" w:rsidRDefault="00D60F79" w:rsidP="00D60F79">
      <w:pPr>
        <w:pStyle w:val="SubsectionHead"/>
      </w:pPr>
      <w:r w:rsidRPr="009275A0">
        <w:t>Standard</w:t>
      </w:r>
    </w:p>
    <w:p w14:paraId="7E29C4EF" w14:textId="77777777" w:rsidR="00D60F79" w:rsidRPr="009275A0" w:rsidRDefault="00D60F79" w:rsidP="00D60F79">
      <w:pPr>
        <w:pStyle w:val="subsection"/>
      </w:pPr>
      <w:r w:rsidRPr="009275A0">
        <w:tab/>
        <w:t>(2)</w:t>
      </w:r>
      <w:r w:rsidRPr="009275A0">
        <w:tab/>
        <w:t>A registered entity that has members must take reasonable steps to ensure that:</w:t>
      </w:r>
    </w:p>
    <w:p w14:paraId="2374F704" w14:textId="77777777" w:rsidR="00D60F79" w:rsidRPr="009275A0" w:rsidRDefault="00D60F79" w:rsidP="00D60F79">
      <w:pPr>
        <w:pStyle w:val="paragraph"/>
      </w:pPr>
      <w:r w:rsidRPr="009275A0">
        <w:tab/>
        <w:t>(a)</w:t>
      </w:r>
      <w:r w:rsidRPr="009275A0">
        <w:tab/>
        <w:t>the registered entity is accountable to its members; and</w:t>
      </w:r>
    </w:p>
    <w:p w14:paraId="59352766" w14:textId="77777777" w:rsidR="00D60F79" w:rsidRPr="009275A0" w:rsidRDefault="00D60F79" w:rsidP="00D60F79">
      <w:pPr>
        <w:pStyle w:val="paragraph"/>
      </w:pPr>
      <w:r w:rsidRPr="009275A0">
        <w:tab/>
        <w:t>(b)</w:t>
      </w:r>
      <w:r w:rsidRPr="009275A0">
        <w:tab/>
        <w:t>the registered entity’s members have an adequate opportunity to raise concerns about the governance of the registered entity.</w:t>
      </w:r>
    </w:p>
    <w:p w14:paraId="673550D0" w14:textId="77777777" w:rsidR="00D60F79" w:rsidRPr="009275A0" w:rsidRDefault="00D60F79" w:rsidP="00D60F79">
      <w:pPr>
        <w:pStyle w:val="notetext"/>
      </w:pPr>
      <w:r w:rsidRPr="009275A0">
        <w:t>Note 1:</w:t>
      </w:r>
      <w:r w:rsidRPr="009275A0">
        <w:tab/>
        <w:t>The steps that a registered entity may take to ensure that it is accountable to its members could include:</w:t>
      </w:r>
    </w:p>
    <w:p w14:paraId="036A36D3" w14:textId="77777777" w:rsidR="00D60F79" w:rsidRPr="009275A0" w:rsidRDefault="00D60F79" w:rsidP="00D60F79">
      <w:pPr>
        <w:pStyle w:val="notepara"/>
      </w:pPr>
      <w:r w:rsidRPr="009275A0">
        <w:t>(a)</w:t>
      </w:r>
      <w:r w:rsidRPr="009275A0">
        <w:tab/>
        <w:t>holding annual general meetings; and</w:t>
      </w:r>
    </w:p>
    <w:p w14:paraId="1CC5E86A" w14:textId="77777777" w:rsidR="00D60F79" w:rsidRPr="009275A0" w:rsidRDefault="00D60F79" w:rsidP="00D60F79">
      <w:pPr>
        <w:pStyle w:val="notepara"/>
      </w:pPr>
      <w:r w:rsidRPr="009275A0">
        <w:t>(b)</w:t>
      </w:r>
      <w:r w:rsidRPr="009275A0">
        <w:tab/>
        <w:t>providing members with an annual report (including financial information and achievements towards its purpose); and</w:t>
      </w:r>
    </w:p>
    <w:p w14:paraId="6F71E0FA" w14:textId="77777777" w:rsidR="00D60F79" w:rsidRPr="009275A0" w:rsidRDefault="00D60F79" w:rsidP="00D60F79">
      <w:pPr>
        <w:pStyle w:val="notepara"/>
      </w:pPr>
      <w:r w:rsidRPr="009275A0">
        <w:t>(c)</w:t>
      </w:r>
      <w:r w:rsidRPr="009275A0">
        <w:tab/>
        <w:t>providing for elections for its responsible entities.</w:t>
      </w:r>
    </w:p>
    <w:p w14:paraId="7ED0D90B" w14:textId="77777777" w:rsidR="00D60F79" w:rsidRPr="009275A0" w:rsidRDefault="00D60F79" w:rsidP="00D60F79">
      <w:pPr>
        <w:pStyle w:val="notetext"/>
      </w:pPr>
      <w:r w:rsidRPr="009275A0">
        <w:t>Note 2:</w:t>
      </w:r>
      <w:r w:rsidRPr="009275A0">
        <w:tab/>
        <w:t>The steps that a registered entity may take to ensure its members have an adequate opportunity to raise concerns could include:</w:t>
      </w:r>
    </w:p>
    <w:p w14:paraId="2D236F83" w14:textId="77777777" w:rsidR="00D60F79" w:rsidRPr="009275A0" w:rsidRDefault="00D60F79" w:rsidP="00D60F79">
      <w:pPr>
        <w:pStyle w:val="notepara"/>
      </w:pPr>
      <w:r w:rsidRPr="009275A0">
        <w:t>(a)</w:t>
      </w:r>
      <w:r w:rsidRPr="009275A0">
        <w:tab/>
        <w:t>holding an annual general meeting with a question and answer session; and</w:t>
      </w:r>
    </w:p>
    <w:p w14:paraId="4379B973" w14:textId="77777777" w:rsidR="00D60F79" w:rsidRPr="009275A0" w:rsidRDefault="00D60F79" w:rsidP="00D60F79">
      <w:pPr>
        <w:pStyle w:val="notepara"/>
      </w:pPr>
      <w:r w:rsidRPr="009275A0">
        <w:t>(b)</w:t>
      </w:r>
      <w:r w:rsidRPr="009275A0">
        <w:tab/>
        <w:t>providing an opportunity for members to propose resolutions and to vote upon those resolutions.</w:t>
      </w:r>
    </w:p>
    <w:p w14:paraId="2FCC47D8" w14:textId="77777777" w:rsidR="00D60F79" w:rsidRPr="009275A0" w:rsidRDefault="00D60F79" w:rsidP="00D60F79">
      <w:pPr>
        <w:pStyle w:val="notetext"/>
      </w:pPr>
      <w:r w:rsidRPr="009275A0">
        <w:t>Note 3:</w:t>
      </w:r>
      <w:r w:rsidRPr="009275A0">
        <w:tab/>
        <w:t>When taking the reasonable steps required by governance standard 2, regard must be had to requirements of the governing rules of the registered entity, to the extent that those governing rules include appropriate accountability mechanisms. If those governing rules include appropriate accountability mechanisms, compliance with those rules would demonstrate compliance with governance standard 2.</w:t>
      </w:r>
    </w:p>
    <w:p w14:paraId="4AED05DB" w14:textId="77777777" w:rsidR="00D60F79" w:rsidRPr="009275A0" w:rsidRDefault="00D60F79" w:rsidP="00D60F79">
      <w:pPr>
        <w:pStyle w:val="notetext"/>
      </w:pPr>
      <w:r w:rsidRPr="009275A0">
        <w:t>Note 4:</w:t>
      </w:r>
      <w:r w:rsidRPr="009275A0">
        <w:tab/>
        <w:t>Subdivision 60</w:t>
      </w:r>
      <w:r w:rsidR="00E71C7C">
        <w:noBreakHyphen/>
      </w:r>
      <w:r w:rsidRPr="009275A0">
        <w:t>C of the Act sets out rules about the preparation of annual financial reports.</w:t>
      </w:r>
    </w:p>
    <w:p w14:paraId="02067AFA" w14:textId="77777777" w:rsidR="00D60F79" w:rsidRPr="009275A0" w:rsidRDefault="00D60F79" w:rsidP="00D60F79">
      <w:pPr>
        <w:pStyle w:val="ActHead5"/>
      </w:pPr>
      <w:bookmarkStart w:id="24" w:name="_Toc108175123"/>
      <w:r w:rsidRPr="00357582">
        <w:rPr>
          <w:rStyle w:val="CharSectno"/>
        </w:rPr>
        <w:t>45.15</w:t>
      </w:r>
      <w:r w:rsidRPr="009275A0">
        <w:t xml:space="preserve">  Governance standard 3—Compliance with Australian laws</w:t>
      </w:r>
      <w:bookmarkEnd w:id="24"/>
    </w:p>
    <w:p w14:paraId="4DA8892F" w14:textId="77777777" w:rsidR="00D60F79" w:rsidRPr="009275A0" w:rsidRDefault="00D60F79" w:rsidP="00D60F79">
      <w:pPr>
        <w:pStyle w:val="SubsectionHead"/>
      </w:pPr>
      <w:r w:rsidRPr="009275A0">
        <w:t>Object</w:t>
      </w:r>
    </w:p>
    <w:p w14:paraId="55A3AB0A" w14:textId="77777777" w:rsidR="00D60F79" w:rsidRPr="009275A0" w:rsidRDefault="00D60F79" w:rsidP="00D60F79">
      <w:pPr>
        <w:pStyle w:val="subsection"/>
      </w:pPr>
      <w:r w:rsidRPr="009275A0">
        <w:tab/>
        <w:t>(1)</w:t>
      </w:r>
      <w:r w:rsidRPr="009275A0">
        <w:tab/>
        <w:t>The object of this governance standard is to give the public (including members, donors, employees, volunteers and benefit recipients of a registered entity) trust and confidence that a registered entity is governed in a way that ensures its ongoing operations and the safety of its assets, through compliance with Australian laws (including preventing the misuse of its assets).</w:t>
      </w:r>
    </w:p>
    <w:p w14:paraId="02E57CBF" w14:textId="77777777" w:rsidR="00D60F79" w:rsidRPr="009275A0" w:rsidRDefault="00D60F79" w:rsidP="00D60F79">
      <w:pPr>
        <w:pStyle w:val="notetext"/>
      </w:pPr>
      <w:r w:rsidRPr="009275A0">
        <w:t>Note:</w:t>
      </w:r>
      <w:r w:rsidRPr="009275A0">
        <w:tab/>
        <w:t>Compliance with Australian laws sets a minimum benchmark by which all entities should govern themselves. A failure by a registered entity to comply with an Australian law puts the public (including members, donors, employees, volunteers and benefit recipients of the registered entity) at risk and, therefore, governance standard 3 allows the Commissioner to take a proportionate approach to:</w:t>
      </w:r>
    </w:p>
    <w:p w14:paraId="38EF6442" w14:textId="77777777" w:rsidR="00D60F79" w:rsidRPr="009275A0" w:rsidRDefault="00D60F79" w:rsidP="00D60F79">
      <w:pPr>
        <w:pStyle w:val="notepara"/>
      </w:pPr>
      <w:r w:rsidRPr="009275A0">
        <w:t>(a)</w:t>
      </w:r>
      <w:r w:rsidRPr="009275A0">
        <w:tab/>
        <w:t>protect public trust and confidence; and</w:t>
      </w:r>
    </w:p>
    <w:p w14:paraId="52E60CA6" w14:textId="77777777" w:rsidR="00D60F79" w:rsidRPr="009275A0" w:rsidRDefault="00D60F79" w:rsidP="00D60F79">
      <w:pPr>
        <w:pStyle w:val="notepara"/>
      </w:pPr>
      <w:r w:rsidRPr="009275A0">
        <w:t>(b)</w:t>
      </w:r>
      <w:r w:rsidRPr="009275A0">
        <w:tab/>
        <w:t>protect the assets of the registered entity; and</w:t>
      </w:r>
    </w:p>
    <w:p w14:paraId="5E801086" w14:textId="77777777" w:rsidR="00D60F79" w:rsidRPr="009275A0" w:rsidRDefault="00D60F79" w:rsidP="00D60F79">
      <w:pPr>
        <w:pStyle w:val="notepara"/>
      </w:pPr>
      <w:r w:rsidRPr="009275A0">
        <w:t>(c)</w:t>
      </w:r>
      <w:r w:rsidRPr="009275A0">
        <w:tab/>
        <w:t>ensure that the registered entity continues to operate in a manner that is sustainable and consistent with its purposes.</w:t>
      </w:r>
    </w:p>
    <w:p w14:paraId="7206C4CF" w14:textId="77777777" w:rsidR="00D60F79" w:rsidRPr="009275A0" w:rsidRDefault="00D60F79" w:rsidP="00D60F79">
      <w:pPr>
        <w:pStyle w:val="SubsectionHead"/>
      </w:pPr>
      <w:r w:rsidRPr="009275A0">
        <w:t>Standard</w:t>
      </w:r>
    </w:p>
    <w:p w14:paraId="08B93B21" w14:textId="77777777" w:rsidR="00D60F79" w:rsidRPr="009275A0" w:rsidRDefault="00D60F79" w:rsidP="00D60F79">
      <w:pPr>
        <w:pStyle w:val="subsection"/>
      </w:pPr>
      <w:r w:rsidRPr="009275A0">
        <w:tab/>
        <w:t>(2)</w:t>
      </w:r>
      <w:r w:rsidRPr="009275A0">
        <w:tab/>
        <w:t>A registered entity must not engage in conduct, or omit to engage in conduct, if the conduct or omission may be dealt with:</w:t>
      </w:r>
    </w:p>
    <w:p w14:paraId="451E1344" w14:textId="77777777" w:rsidR="00D60F79" w:rsidRPr="009275A0" w:rsidRDefault="00D60F79" w:rsidP="00D60F79">
      <w:pPr>
        <w:pStyle w:val="paragraph"/>
      </w:pPr>
      <w:r w:rsidRPr="009275A0">
        <w:tab/>
        <w:t>(a)</w:t>
      </w:r>
      <w:r w:rsidRPr="009275A0">
        <w:tab/>
        <w:t>as an indictable offence under an Australian law (even if it may, in some circumstances, be dealt with as a summary offence); or</w:t>
      </w:r>
    </w:p>
    <w:p w14:paraId="2DD5ECF9" w14:textId="77777777" w:rsidR="00D60F79" w:rsidRPr="009275A0" w:rsidRDefault="00D60F79" w:rsidP="00D60F79">
      <w:pPr>
        <w:pStyle w:val="paragraph"/>
      </w:pPr>
      <w:r w:rsidRPr="009275A0">
        <w:tab/>
        <w:t>(b)</w:t>
      </w:r>
      <w:r w:rsidRPr="009275A0">
        <w:tab/>
        <w:t>by way of a civil penalty of 60 penalty units or more.</w:t>
      </w:r>
    </w:p>
    <w:p w14:paraId="02F0DB10" w14:textId="77777777" w:rsidR="00D60F79" w:rsidRPr="009275A0" w:rsidRDefault="00D60F79" w:rsidP="00D60F79">
      <w:pPr>
        <w:pStyle w:val="notetext"/>
      </w:pPr>
      <w:r w:rsidRPr="009275A0">
        <w:t>Note 1:</w:t>
      </w:r>
      <w:r w:rsidRPr="009275A0">
        <w:tab/>
        <w:t xml:space="preserve">See section 4AA of the </w:t>
      </w:r>
      <w:r w:rsidRPr="009275A0">
        <w:rPr>
          <w:i/>
        </w:rPr>
        <w:t>Crimes Act 1914</w:t>
      </w:r>
      <w:r w:rsidRPr="009275A0">
        <w:t xml:space="preserve"> for the current value of a penalty unit.</w:t>
      </w:r>
    </w:p>
    <w:p w14:paraId="6D1096AD" w14:textId="77777777" w:rsidR="00D60F79" w:rsidRPr="009275A0" w:rsidRDefault="00D60F79" w:rsidP="00D60F79">
      <w:pPr>
        <w:pStyle w:val="notetext"/>
      </w:pPr>
      <w:r w:rsidRPr="009275A0">
        <w:t>Note 2:</w:t>
      </w:r>
      <w:r w:rsidRPr="009275A0">
        <w:tab/>
        <w:t>Governance standard 3 does not extend Australian law to overseas jurisdictions. An Australian law may already extend to an overseas jurisdiction by other means.</w:t>
      </w:r>
    </w:p>
    <w:p w14:paraId="30716EF3" w14:textId="77777777" w:rsidR="00D60F79" w:rsidRPr="009275A0" w:rsidRDefault="00D60F79" w:rsidP="00D60F79">
      <w:pPr>
        <w:pStyle w:val="notetext"/>
      </w:pPr>
      <w:r w:rsidRPr="009275A0">
        <w:t>Note 3:</w:t>
      </w:r>
      <w:r w:rsidRPr="009275A0">
        <w:tab/>
        <w:t xml:space="preserve">While a registered entity must comply with all Australian laws, a serious infringement of an Australian law covered by governance standard 3 may allow the Commissioner to exercise </w:t>
      </w:r>
      <w:r w:rsidR="00E15459" w:rsidRPr="009275A0">
        <w:t>their</w:t>
      </w:r>
      <w:r w:rsidRPr="009275A0">
        <w:t xml:space="preserve"> enforcement powers under Part 4</w:t>
      </w:r>
      <w:r w:rsidR="00E71C7C">
        <w:noBreakHyphen/>
      </w:r>
      <w:r w:rsidRPr="009275A0">
        <w:t>2 of the Act, following consideration of the matters mentioned in subsection 35</w:t>
      </w:r>
      <w:r w:rsidR="00E71C7C">
        <w:noBreakHyphen/>
      </w:r>
      <w:r w:rsidRPr="009275A0">
        <w:t>10(2) of the Act.</w:t>
      </w:r>
    </w:p>
    <w:p w14:paraId="0ABA33AD" w14:textId="77777777" w:rsidR="00D60F79" w:rsidRPr="009275A0" w:rsidRDefault="00D60F79" w:rsidP="00D60F79">
      <w:pPr>
        <w:pStyle w:val="ActHead5"/>
      </w:pPr>
      <w:bookmarkStart w:id="25" w:name="_Toc108175124"/>
      <w:r w:rsidRPr="00357582">
        <w:rPr>
          <w:rStyle w:val="CharSectno"/>
        </w:rPr>
        <w:t>45.20</w:t>
      </w:r>
      <w:r w:rsidRPr="009275A0">
        <w:t xml:space="preserve">  Governance standard 4—Suitability of responsible entities</w:t>
      </w:r>
      <w:bookmarkEnd w:id="25"/>
    </w:p>
    <w:p w14:paraId="245D2DB2" w14:textId="77777777" w:rsidR="00D60F79" w:rsidRPr="009275A0" w:rsidRDefault="00D60F79" w:rsidP="00D60F79">
      <w:pPr>
        <w:pStyle w:val="SubsectionHead"/>
      </w:pPr>
      <w:r w:rsidRPr="009275A0">
        <w:t>Object</w:t>
      </w:r>
    </w:p>
    <w:p w14:paraId="25AEC1D5" w14:textId="77777777" w:rsidR="00D60F79" w:rsidRPr="009275A0" w:rsidRDefault="00D60F79" w:rsidP="00D60F79">
      <w:pPr>
        <w:pStyle w:val="subsection"/>
      </w:pPr>
      <w:r w:rsidRPr="009275A0">
        <w:tab/>
        <w:t>(1)</w:t>
      </w:r>
      <w:r w:rsidRPr="009275A0">
        <w:tab/>
        <w:t>The object of this governance standard is to maintain, protect and enhance public trust and confidence in the governance and operation of a registered entity.</w:t>
      </w:r>
    </w:p>
    <w:p w14:paraId="3C4EDCC0" w14:textId="77777777" w:rsidR="00D60F79" w:rsidRPr="009275A0" w:rsidRDefault="00D60F79" w:rsidP="00D60F79">
      <w:pPr>
        <w:pStyle w:val="SubsectionHead"/>
      </w:pPr>
      <w:r w:rsidRPr="009275A0">
        <w:t>Standard</w:t>
      </w:r>
    </w:p>
    <w:p w14:paraId="38777975" w14:textId="77777777" w:rsidR="00D60F79" w:rsidRPr="009275A0" w:rsidRDefault="00D60F79" w:rsidP="00D60F79">
      <w:pPr>
        <w:pStyle w:val="subsection"/>
      </w:pPr>
      <w:r w:rsidRPr="009275A0">
        <w:tab/>
        <w:t>(2)</w:t>
      </w:r>
      <w:r w:rsidRPr="009275A0">
        <w:tab/>
        <w:t>A registered entity must:</w:t>
      </w:r>
    </w:p>
    <w:p w14:paraId="5A7B50D3" w14:textId="77777777" w:rsidR="00D60F79" w:rsidRPr="009275A0" w:rsidRDefault="00D60F79" w:rsidP="00D60F79">
      <w:pPr>
        <w:pStyle w:val="paragraph"/>
      </w:pPr>
      <w:r w:rsidRPr="009275A0">
        <w:tab/>
        <w:t>(a)</w:t>
      </w:r>
      <w:r w:rsidRPr="009275A0">
        <w:tab/>
        <w:t xml:space="preserve">take reasonable steps to ensure that each of its responsible entities meet the conditions mentioned in </w:t>
      </w:r>
      <w:r w:rsidR="00E15459" w:rsidRPr="009275A0">
        <w:t>subsection (</w:t>
      </w:r>
      <w:r w:rsidRPr="009275A0">
        <w:t>3); and</w:t>
      </w:r>
    </w:p>
    <w:p w14:paraId="47D887E4" w14:textId="77777777" w:rsidR="00D60F79" w:rsidRPr="009275A0" w:rsidRDefault="00D60F79" w:rsidP="00D60F79">
      <w:pPr>
        <w:pStyle w:val="paragraph"/>
      </w:pPr>
      <w:r w:rsidRPr="009275A0">
        <w:tab/>
        <w:t>(b)</w:t>
      </w:r>
      <w:r w:rsidRPr="009275A0">
        <w:tab/>
        <w:t>after taking those steps:</w:t>
      </w:r>
    </w:p>
    <w:p w14:paraId="58E21C7B" w14:textId="77777777" w:rsidR="00D60F79" w:rsidRPr="009275A0" w:rsidRDefault="00D60F79" w:rsidP="00D60F79">
      <w:pPr>
        <w:pStyle w:val="paragraphsub"/>
      </w:pPr>
      <w:r w:rsidRPr="009275A0">
        <w:tab/>
        <w:t>(i)</w:t>
      </w:r>
      <w:r w:rsidRPr="009275A0">
        <w:tab/>
        <w:t>be, and remain, satisfied that each responsible entity meets the conditions; or</w:t>
      </w:r>
    </w:p>
    <w:p w14:paraId="756B6EAD" w14:textId="77777777" w:rsidR="00D60F79" w:rsidRPr="009275A0" w:rsidRDefault="00D60F79" w:rsidP="00D60F79">
      <w:pPr>
        <w:pStyle w:val="paragraphsub"/>
      </w:pPr>
      <w:r w:rsidRPr="009275A0">
        <w:tab/>
        <w:t>(ii)</w:t>
      </w:r>
      <w:r w:rsidRPr="009275A0">
        <w:tab/>
        <w:t>if it is unable to be, or remain, satisfied that a responsible entity meets the conditions, take reasonable steps to remove that entity.</w:t>
      </w:r>
    </w:p>
    <w:p w14:paraId="3581D471" w14:textId="77777777" w:rsidR="00D60F79" w:rsidRPr="009275A0" w:rsidRDefault="00D60F79" w:rsidP="00D60F79">
      <w:pPr>
        <w:pStyle w:val="notetext"/>
      </w:pPr>
      <w:r w:rsidRPr="009275A0">
        <w:t>Note 1:</w:t>
      </w:r>
      <w:r w:rsidRPr="009275A0">
        <w:tab/>
        <w:t>Other Australian laws may require responsible entities to be replaced, if removed, because a registered entity may need to have a minimum number of responsible entities.</w:t>
      </w:r>
    </w:p>
    <w:p w14:paraId="50BFB49D" w14:textId="77777777" w:rsidR="00D60F79" w:rsidRPr="009275A0" w:rsidRDefault="00D60F79" w:rsidP="00D60F79">
      <w:pPr>
        <w:pStyle w:val="notetext"/>
      </w:pPr>
      <w:r w:rsidRPr="009275A0">
        <w:t>Note 2:</w:t>
      </w:r>
      <w:r w:rsidRPr="009275A0">
        <w:tab/>
        <w:t>The reasonable steps required of a registered entity may include:</w:t>
      </w:r>
    </w:p>
    <w:p w14:paraId="6580C266" w14:textId="77777777" w:rsidR="00D60F79" w:rsidRPr="009275A0" w:rsidRDefault="00D60F79" w:rsidP="00D60F79">
      <w:pPr>
        <w:pStyle w:val="notepara"/>
      </w:pPr>
      <w:r w:rsidRPr="009275A0">
        <w:t>(a)</w:t>
      </w:r>
      <w:r w:rsidRPr="009275A0">
        <w:tab/>
        <w:t>obtaining declarations from responsible entities and searching public registers on appointment; and</w:t>
      </w:r>
    </w:p>
    <w:p w14:paraId="17AEBB51" w14:textId="77777777" w:rsidR="00D60F79" w:rsidRPr="009275A0" w:rsidRDefault="00D60F79" w:rsidP="00D60F79">
      <w:pPr>
        <w:pStyle w:val="notepara"/>
      </w:pPr>
      <w:r w:rsidRPr="009275A0">
        <w:t>(b)</w:t>
      </w:r>
      <w:r w:rsidRPr="009275A0">
        <w:tab/>
        <w:t>obtaining a commitment from a responsible entity that, if its circumstances change, it will advise the registered entity.</w:t>
      </w:r>
    </w:p>
    <w:p w14:paraId="2554DA5C" w14:textId="77777777" w:rsidR="00D60F79" w:rsidRPr="009275A0" w:rsidRDefault="00D60F79" w:rsidP="00D60F79">
      <w:pPr>
        <w:pStyle w:val="subsection"/>
      </w:pPr>
      <w:r w:rsidRPr="009275A0">
        <w:tab/>
        <w:t>(3)</w:t>
      </w:r>
      <w:r w:rsidRPr="009275A0">
        <w:tab/>
        <w:t xml:space="preserve">Subject to </w:t>
      </w:r>
      <w:r w:rsidR="00E15459" w:rsidRPr="009275A0">
        <w:t>subsection (</w:t>
      </w:r>
      <w:r w:rsidRPr="009275A0">
        <w:t>5), the conditions for each responsible entity are that:</w:t>
      </w:r>
    </w:p>
    <w:p w14:paraId="4349BD49" w14:textId="77777777" w:rsidR="00D60F79" w:rsidRPr="009275A0" w:rsidRDefault="00D60F79" w:rsidP="00D60F79">
      <w:pPr>
        <w:pStyle w:val="paragraph"/>
      </w:pPr>
      <w:r w:rsidRPr="009275A0">
        <w:tab/>
        <w:t>(a)</w:t>
      </w:r>
      <w:r w:rsidRPr="009275A0">
        <w:tab/>
        <w:t xml:space="preserve">it is not disqualified from managing a corporation, within the meaning of the </w:t>
      </w:r>
      <w:r w:rsidRPr="009275A0">
        <w:rPr>
          <w:i/>
        </w:rPr>
        <w:t>Corporations Act 2001</w:t>
      </w:r>
      <w:r w:rsidRPr="009275A0">
        <w:t>; and</w:t>
      </w:r>
    </w:p>
    <w:p w14:paraId="7EEF6664" w14:textId="77777777" w:rsidR="00D60F79" w:rsidRPr="009275A0" w:rsidRDefault="00D60F79" w:rsidP="00D60F79">
      <w:pPr>
        <w:pStyle w:val="paragraph"/>
      </w:pPr>
      <w:r w:rsidRPr="009275A0">
        <w:tab/>
        <w:t>(b)</w:t>
      </w:r>
      <w:r w:rsidRPr="009275A0">
        <w:tab/>
        <w:t xml:space="preserve">it is not disqualified by the Commissioner, at any time during the preceding 12 months, from being a responsible entity of a registered entity under </w:t>
      </w:r>
      <w:r w:rsidR="00E15459" w:rsidRPr="009275A0">
        <w:t>subsection (</w:t>
      </w:r>
      <w:r w:rsidRPr="009275A0">
        <w:t>4).</w:t>
      </w:r>
    </w:p>
    <w:p w14:paraId="41381878" w14:textId="77777777" w:rsidR="00B608FF" w:rsidRPr="009275A0" w:rsidRDefault="00D60F79" w:rsidP="00D60F79">
      <w:pPr>
        <w:pStyle w:val="notetext"/>
      </w:pPr>
      <w:r w:rsidRPr="009275A0">
        <w:t>Note:</w:t>
      </w:r>
      <w:r w:rsidRPr="009275A0">
        <w:tab/>
        <w:t>Other Australian laws may place other limitations on who may be the responsible entity of a registered entity, or a particular type of registered entity.</w:t>
      </w:r>
    </w:p>
    <w:p w14:paraId="200F7D1A" w14:textId="77777777" w:rsidR="00D60F79" w:rsidRPr="00E4238D" w:rsidRDefault="00D60F79" w:rsidP="00D60F79">
      <w:pPr>
        <w:pStyle w:val="subsection"/>
      </w:pPr>
      <w:r w:rsidRPr="009275A0">
        <w:rPr>
          <w:i/>
        </w:rPr>
        <w:tab/>
      </w:r>
      <w:r w:rsidRPr="00E4238D">
        <w:t>(4)</w:t>
      </w:r>
      <w:r w:rsidRPr="00E4238D">
        <w:tab/>
        <w:t>The Commissioner may disqualify an entity from being eligible to be a responsible entity for the purpose of this governance standard if:</w:t>
      </w:r>
    </w:p>
    <w:p w14:paraId="0D3F0931" w14:textId="77777777" w:rsidR="00D60F79" w:rsidRPr="00E4238D" w:rsidRDefault="00D60F79" w:rsidP="00D60F79">
      <w:pPr>
        <w:pStyle w:val="paragraph"/>
      </w:pPr>
      <w:r w:rsidRPr="00E4238D">
        <w:tab/>
        <w:t>(a)</w:t>
      </w:r>
      <w:r w:rsidRPr="00E4238D">
        <w:tab/>
        <w:t>the entity has been previously suspended, or removed, under Division 100 of the Act as a responsible entity of a registered entity; and</w:t>
      </w:r>
    </w:p>
    <w:p w14:paraId="46505FDD" w14:textId="77777777" w:rsidR="00D60F79" w:rsidRPr="00E4238D" w:rsidRDefault="00D60F79" w:rsidP="00D60F79">
      <w:pPr>
        <w:pStyle w:val="paragraph"/>
      </w:pPr>
      <w:r w:rsidRPr="00E4238D">
        <w:tab/>
        <w:t>(b)</w:t>
      </w:r>
      <w:r w:rsidRPr="00E4238D">
        <w:tab/>
        <w:t>the entity has been given notice of its disqualification by the Commissioner; and</w:t>
      </w:r>
    </w:p>
    <w:p w14:paraId="147A6A91" w14:textId="77777777" w:rsidR="00D60F79" w:rsidRPr="00E4238D" w:rsidRDefault="00D60F79" w:rsidP="00D60F79">
      <w:pPr>
        <w:pStyle w:val="paragraph"/>
      </w:pPr>
      <w:r w:rsidRPr="00E4238D">
        <w:tab/>
        <w:t>(c)</w:t>
      </w:r>
      <w:r w:rsidRPr="00E4238D">
        <w:tab/>
        <w:t>the Commissioner reasonably believes that the disqualification is justified having regard to the objects of the Act.</w:t>
      </w:r>
    </w:p>
    <w:p w14:paraId="375708E1" w14:textId="77777777" w:rsidR="00593E16" w:rsidRPr="00E4238D" w:rsidRDefault="00D60F79" w:rsidP="00D60F79">
      <w:pPr>
        <w:pStyle w:val="notetext"/>
      </w:pPr>
      <w:r w:rsidRPr="00E4238D">
        <w:t>Note</w:t>
      </w:r>
      <w:r w:rsidR="00B608FF" w:rsidRPr="00E4238D">
        <w:t xml:space="preserve"> 1</w:t>
      </w:r>
      <w:r w:rsidRPr="00E4238D">
        <w:t>:</w:t>
      </w:r>
      <w:r w:rsidRPr="00E4238D">
        <w:tab/>
        <w:t>The secrecy provisions in Part 7</w:t>
      </w:r>
      <w:r w:rsidR="00E71C7C">
        <w:noBreakHyphen/>
      </w:r>
      <w:r w:rsidRPr="00E4238D">
        <w:t>1 of the Act prohibit ACNC officers (including the Commissioner) from disclosing protected ACNC information unless the disclosure is authorised by the Act. This prohibits the ACNC from disclosing information about ongoing investigations about particular responsible entities that may be subject to compliance with governance standard 4.</w:t>
      </w:r>
    </w:p>
    <w:p w14:paraId="20FC6F2A" w14:textId="77777777" w:rsidR="00B608FF" w:rsidRPr="00E4238D" w:rsidRDefault="00B608FF" w:rsidP="00D60F79">
      <w:pPr>
        <w:pStyle w:val="notetext"/>
      </w:pPr>
      <w:r w:rsidRPr="00E4238D">
        <w:t>Note 2:</w:t>
      </w:r>
      <w:r w:rsidRPr="00E4238D">
        <w:tab/>
        <w:t>The effect of a disqualification lasts for no longer than 12 months from the day a notice is issued by the Commissioner (see paragraph (3)(b)).</w:t>
      </w:r>
    </w:p>
    <w:p w14:paraId="0F41666B" w14:textId="77777777" w:rsidR="00D60F79" w:rsidRPr="00E4238D" w:rsidRDefault="00D60F79" w:rsidP="00D60F79">
      <w:pPr>
        <w:pStyle w:val="subsection"/>
      </w:pPr>
      <w:r w:rsidRPr="00E4238D">
        <w:tab/>
        <w:t>(5)</w:t>
      </w:r>
      <w:r w:rsidRPr="00E4238D">
        <w:tab/>
        <w:t xml:space="preserve">Despite </w:t>
      </w:r>
      <w:r w:rsidR="00E15459" w:rsidRPr="00E4238D">
        <w:t>subsection (</w:t>
      </w:r>
      <w:r w:rsidRPr="00E4238D">
        <w:t>3), the Commissioner may allow an individual to be a responsible entity for a particular registered entity if the Commissioner believes it is reasonable to do so in the circumstances.</w:t>
      </w:r>
    </w:p>
    <w:p w14:paraId="5B02C746" w14:textId="77777777" w:rsidR="00D60F79" w:rsidRPr="00E4238D" w:rsidRDefault="00D60F79" w:rsidP="00D60F79">
      <w:pPr>
        <w:pStyle w:val="subsection"/>
      </w:pPr>
      <w:r w:rsidRPr="00E4238D">
        <w:tab/>
        <w:t>(6)</w:t>
      </w:r>
      <w:r w:rsidRPr="00E4238D">
        <w:tab/>
        <w:t xml:space="preserve">An entity that is dissatisfied with a decision of the Commissioner to disqualify the entity under </w:t>
      </w:r>
      <w:r w:rsidR="00E15459" w:rsidRPr="00E4238D">
        <w:t>subsection (</w:t>
      </w:r>
      <w:r w:rsidRPr="00E4238D">
        <w:t>4) may object to the decision in the manner set out in Part 7</w:t>
      </w:r>
      <w:r w:rsidR="00E71C7C">
        <w:noBreakHyphen/>
      </w:r>
      <w:r w:rsidRPr="00E4238D">
        <w:t>2 of the Act.</w:t>
      </w:r>
    </w:p>
    <w:p w14:paraId="14A3AF4F" w14:textId="77777777" w:rsidR="00D60F79" w:rsidRPr="009275A0" w:rsidRDefault="00D60F79" w:rsidP="00D60F79">
      <w:pPr>
        <w:pStyle w:val="ActHead5"/>
      </w:pPr>
      <w:bookmarkStart w:id="26" w:name="_Toc108175125"/>
      <w:r w:rsidRPr="00357582">
        <w:rPr>
          <w:rStyle w:val="CharSectno"/>
        </w:rPr>
        <w:t>45.25</w:t>
      </w:r>
      <w:r w:rsidRPr="009275A0">
        <w:t xml:space="preserve">  Governance standard 5—Duties of responsible entities</w:t>
      </w:r>
      <w:bookmarkEnd w:id="26"/>
    </w:p>
    <w:p w14:paraId="66892C3C" w14:textId="77777777" w:rsidR="00D60F79" w:rsidRPr="009275A0" w:rsidRDefault="00D60F79" w:rsidP="00D60F79">
      <w:pPr>
        <w:pStyle w:val="SubsectionHead"/>
      </w:pPr>
      <w:r w:rsidRPr="009275A0">
        <w:t>Object</w:t>
      </w:r>
    </w:p>
    <w:p w14:paraId="3772DF07" w14:textId="77777777" w:rsidR="00D60F79" w:rsidRPr="009275A0" w:rsidRDefault="00D60F79" w:rsidP="00D60F79">
      <w:pPr>
        <w:pStyle w:val="subsection"/>
      </w:pPr>
      <w:r w:rsidRPr="009275A0">
        <w:tab/>
        <w:t>(1)</w:t>
      </w:r>
      <w:r w:rsidRPr="009275A0">
        <w:tab/>
        <w:t>The object of this governance standard is:</w:t>
      </w:r>
    </w:p>
    <w:p w14:paraId="4CE2D23B" w14:textId="77777777" w:rsidR="00D60F79" w:rsidRPr="009275A0" w:rsidRDefault="00D60F79" w:rsidP="00D60F79">
      <w:pPr>
        <w:pStyle w:val="paragraph"/>
      </w:pPr>
      <w:r w:rsidRPr="009275A0">
        <w:tab/>
        <w:t>(a)</w:t>
      </w:r>
      <w:r w:rsidRPr="009275A0">
        <w:tab/>
        <w:t>to ensure that the responsible entities of a registered entity conduct themselves in the manner that would be necessary if:</w:t>
      </w:r>
    </w:p>
    <w:p w14:paraId="34A7EE3C" w14:textId="77777777" w:rsidR="00D60F79" w:rsidRPr="009275A0" w:rsidRDefault="00D60F79" w:rsidP="00D60F79">
      <w:pPr>
        <w:pStyle w:val="paragraphsub"/>
      </w:pPr>
      <w:r w:rsidRPr="009275A0">
        <w:tab/>
        <w:t>(i)</w:t>
      </w:r>
      <w:r w:rsidRPr="009275A0">
        <w:tab/>
        <w:t>the relationship between them and the entity were a fiduciary relationship; and</w:t>
      </w:r>
    </w:p>
    <w:p w14:paraId="296B549B" w14:textId="77777777" w:rsidR="00D60F79" w:rsidRPr="009275A0" w:rsidRDefault="00D60F79" w:rsidP="00D60F79">
      <w:pPr>
        <w:pStyle w:val="paragraphsub"/>
      </w:pPr>
      <w:r w:rsidRPr="009275A0">
        <w:tab/>
        <w:t>(ii)</w:t>
      </w:r>
      <w:r w:rsidRPr="009275A0">
        <w:tab/>
        <w:t>they were obliged to satisfy minimum standards of behaviour consistent with that relationship; and</w:t>
      </w:r>
    </w:p>
    <w:p w14:paraId="15998BDD" w14:textId="77777777" w:rsidR="00D60F79" w:rsidRPr="009275A0" w:rsidRDefault="00D60F79" w:rsidP="00D60F79">
      <w:pPr>
        <w:pStyle w:val="paragraph"/>
      </w:pPr>
      <w:r w:rsidRPr="009275A0">
        <w:tab/>
        <w:t>(b)</w:t>
      </w:r>
      <w:r w:rsidRPr="009275A0">
        <w:tab/>
        <w:t>to give the public, including members, donors, employees, volunteers and benefit recipients of a registered entity, confidence that the registered entity:</w:t>
      </w:r>
    </w:p>
    <w:p w14:paraId="3E9750B0" w14:textId="77777777" w:rsidR="00D60F79" w:rsidRPr="009275A0" w:rsidRDefault="00D60F79" w:rsidP="00D60F79">
      <w:pPr>
        <w:pStyle w:val="paragraphsub"/>
      </w:pPr>
      <w:r w:rsidRPr="009275A0">
        <w:tab/>
        <w:t>(i)</w:t>
      </w:r>
      <w:r w:rsidRPr="009275A0">
        <w:tab/>
        <w:t>is acting to prevent non</w:t>
      </w:r>
      <w:r w:rsidR="00E71C7C">
        <w:noBreakHyphen/>
      </w:r>
      <w:r w:rsidRPr="009275A0">
        <w:t>compliance with the duties imposed on responsible entities; and</w:t>
      </w:r>
    </w:p>
    <w:p w14:paraId="4DFF3AA4" w14:textId="77777777" w:rsidR="00D60F79" w:rsidRPr="009275A0" w:rsidRDefault="00D60F79" w:rsidP="00D60F79">
      <w:pPr>
        <w:pStyle w:val="paragraphsub"/>
      </w:pPr>
      <w:r w:rsidRPr="009275A0">
        <w:tab/>
        <w:t>(iii)</w:t>
      </w:r>
      <w:r w:rsidRPr="009275A0">
        <w:tab/>
        <w:t>if non</w:t>
      </w:r>
      <w:r w:rsidR="00E71C7C">
        <w:noBreakHyphen/>
      </w:r>
      <w:r w:rsidRPr="009275A0">
        <w:t>compliance with the duties imposed on responsible entities occurs—will act to identify and remedy non</w:t>
      </w:r>
      <w:r w:rsidR="00E71C7C">
        <w:noBreakHyphen/>
      </w:r>
      <w:r w:rsidRPr="009275A0">
        <w:t>compliance with the duties imposed on the entity.</w:t>
      </w:r>
    </w:p>
    <w:p w14:paraId="53798316" w14:textId="77777777" w:rsidR="00D60F79" w:rsidRPr="009275A0" w:rsidRDefault="00D60F79" w:rsidP="00D60F79">
      <w:pPr>
        <w:pStyle w:val="SubsectionHead"/>
      </w:pPr>
      <w:r w:rsidRPr="009275A0">
        <w:t>Standard</w:t>
      </w:r>
    </w:p>
    <w:p w14:paraId="77A6D734" w14:textId="77777777" w:rsidR="00D60F79" w:rsidRPr="009275A0" w:rsidRDefault="00D60F79" w:rsidP="00D60F79">
      <w:pPr>
        <w:pStyle w:val="subsection"/>
      </w:pPr>
      <w:r w:rsidRPr="009275A0">
        <w:tab/>
        <w:t>(2)</w:t>
      </w:r>
      <w:r w:rsidRPr="009275A0">
        <w:tab/>
        <w:t>A registered entity must take reasonable steps to ensure that its responsible entities are subject to, and comply with, the following duties:</w:t>
      </w:r>
    </w:p>
    <w:p w14:paraId="569ADB87" w14:textId="77777777" w:rsidR="00D60F79" w:rsidRPr="009275A0" w:rsidRDefault="00D60F79" w:rsidP="00D60F79">
      <w:pPr>
        <w:pStyle w:val="paragraph"/>
      </w:pPr>
      <w:r w:rsidRPr="009275A0">
        <w:tab/>
        <w:t>(a)</w:t>
      </w:r>
      <w:r w:rsidRPr="009275A0">
        <w:tab/>
        <w:t>to exercise the responsible entity’s powers and discharge the responsible entity’s duties with the degree of care and diligence that a reasonable individual would exercise if they were a responsible entity of the registered entity;</w:t>
      </w:r>
    </w:p>
    <w:p w14:paraId="0DE4AAC7" w14:textId="77777777" w:rsidR="00D60F79" w:rsidRPr="009275A0" w:rsidRDefault="00D60F79" w:rsidP="00D60F79">
      <w:pPr>
        <w:pStyle w:val="paragraph"/>
      </w:pPr>
      <w:r w:rsidRPr="009275A0">
        <w:tab/>
        <w:t>(b)</w:t>
      </w:r>
      <w:r w:rsidRPr="009275A0">
        <w:tab/>
        <w:t>to act in good faith in the registered entity’s best interests, and to further the purposes of the registered entity;</w:t>
      </w:r>
    </w:p>
    <w:p w14:paraId="18785AE1" w14:textId="77777777" w:rsidR="00D60F79" w:rsidRPr="009275A0" w:rsidRDefault="00D60F79" w:rsidP="00D60F79">
      <w:pPr>
        <w:pStyle w:val="paragraph"/>
      </w:pPr>
      <w:r w:rsidRPr="009275A0">
        <w:tab/>
        <w:t>(c)</w:t>
      </w:r>
      <w:r w:rsidRPr="009275A0">
        <w:tab/>
        <w:t>not to misuse the responsible entity’s position;</w:t>
      </w:r>
    </w:p>
    <w:p w14:paraId="5C432142" w14:textId="77777777" w:rsidR="00D60F79" w:rsidRPr="009275A0" w:rsidRDefault="00D60F79" w:rsidP="00D60F79">
      <w:pPr>
        <w:pStyle w:val="paragraph"/>
      </w:pPr>
      <w:r w:rsidRPr="009275A0">
        <w:tab/>
        <w:t>(d)</w:t>
      </w:r>
      <w:r w:rsidRPr="009275A0">
        <w:tab/>
        <w:t>not to misuse information obtained in the performance of the responsible entity’s duties as a responsible entity of the registered entity;</w:t>
      </w:r>
    </w:p>
    <w:p w14:paraId="165FD1AC" w14:textId="77777777" w:rsidR="00D60F79" w:rsidRPr="009275A0" w:rsidRDefault="00D60F79" w:rsidP="00D60F79">
      <w:pPr>
        <w:pStyle w:val="paragraph"/>
      </w:pPr>
      <w:r w:rsidRPr="009275A0">
        <w:tab/>
        <w:t>(e)</w:t>
      </w:r>
      <w:r w:rsidRPr="009275A0">
        <w:tab/>
        <w:t>to disclose perceived or actual material conflicts of interest of the responsible entity;</w:t>
      </w:r>
    </w:p>
    <w:p w14:paraId="74FB6E26" w14:textId="77777777" w:rsidR="00D60F79" w:rsidRPr="009275A0" w:rsidRDefault="00D60F79" w:rsidP="00D60F79">
      <w:pPr>
        <w:pStyle w:val="noteToPara"/>
      </w:pPr>
      <w:r w:rsidRPr="009275A0">
        <w:t>Note:</w:t>
      </w:r>
      <w:r w:rsidRPr="009275A0">
        <w:tab/>
        <w:t>A perceived or actual material conflict of interest that must be disclosed includes a related party transaction.</w:t>
      </w:r>
    </w:p>
    <w:p w14:paraId="6CBDB09F" w14:textId="77777777" w:rsidR="00D60F79" w:rsidRPr="009275A0" w:rsidRDefault="00D60F79" w:rsidP="00D60F79">
      <w:pPr>
        <w:pStyle w:val="paragraph"/>
      </w:pPr>
      <w:r w:rsidRPr="009275A0">
        <w:tab/>
        <w:t>(f)</w:t>
      </w:r>
      <w:r w:rsidRPr="009275A0">
        <w:tab/>
        <w:t>to ensure that the registered entity’s financial affairs are managed in a responsible manner;</w:t>
      </w:r>
    </w:p>
    <w:p w14:paraId="442DB7AD" w14:textId="77777777" w:rsidR="00D60F79" w:rsidRPr="009275A0" w:rsidRDefault="00D60F79" w:rsidP="00D60F79">
      <w:pPr>
        <w:pStyle w:val="paragraph"/>
      </w:pPr>
      <w:r w:rsidRPr="009275A0">
        <w:tab/>
        <w:t>(g)</w:t>
      </w:r>
      <w:r w:rsidRPr="009275A0">
        <w:tab/>
        <w:t>not to allow the registered entity to operate while insolvent.</w:t>
      </w:r>
    </w:p>
    <w:p w14:paraId="28EC41B0" w14:textId="77777777" w:rsidR="00D60F79" w:rsidRPr="009275A0" w:rsidRDefault="00D60F79" w:rsidP="00D60F79">
      <w:pPr>
        <w:pStyle w:val="notetext"/>
      </w:pPr>
      <w:r w:rsidRPr="009275A0">
        <w:t>Note 1:</w:t>
      </w:r>
      <w:r w:rsidRPr="009275A0">
        <w:tab/>
        <w:t>Governance standard 5 sets out some of the more significant duties of responsible entities. Other duties are imposed by other Australian laws, including the principles and rules of the common law and equity.</w:t>
      </w:r>
    </w:p>
    <w:p w14:paraId="0AA0CE9D" w14:textId="77777777" w:rsidR="00D60F79" w:rsidRPr="009275A0" w:rsidRDefault="00D60F79" w:rsidP="00D60F79">
      <w:pPr>
        <w:pStyle w:val="notetext"/>
      </w:pPr>
      <w:r w:rsidRPr="009275A0">
        <w:t>Note 2:</w:t>
      </w:r>
      <w:r w:rsidRPr="009275A0">
        <w:tab/>
        <w:t>Some of the duties imposed by other Australian laws may require a responsible entity to exercise its powers and discharge its duties to a higher standard.</w:t>
      </w:r>
    </w:p>
    <w:p w14:paraId="5623100F" w14:textId="77777777" w:rsidR="00D60F79" w:rsidRPr="009275A0" w:rsidRDefault="00D60F79" w:rsidP="00D60F79">
      <w:pPr>
        <w:pStyle w:val="notetext"/>
      </w:pPr>
      <w:r w:rsidRPr="009275A0">
        <w:t>Note 3:</w:t>
      </w:r>
      <w:r w:rsidRPr="009275A0">
        <w:tab/>
        <w:t xml:space="preserve">For </w:t>
      </w:r>
      <w:r w:rsidR="00E15459" w:rsidRPr="009275A0">
        <w:t>the purposes of paragraph (</w:t>
      </w:r>
      <w:r w:rsidRPr="009275A0">
        <w:t>f), ensuring that the registered entity’s financial affairs are managed in a responsible manner includes putting in place appropriate and tailored financial systems and procedures.</w:t>
      </w:r>
    </w:p>
    <w:p w14:paraId="1A2C040A" w14:textId="77777777" w:rsidR="00D60F79" w:rsidRPr="009275A0" w:rsidRDefault="00D60F79" w:rsidP="00D60F79">
      <w:pPr>
        <w:pStyle w:val="notetext"/>
      </w:pPr>
      <w:r w:rsidRPr="009275A0">
        <w:tab/>
        <w:t>The systems and procedures for a particular registered entity should be developed having regard to the registered entity’s size and circumstances and the complexity of its financial affairs.</w:t>
      </w:r>
    </w:p>
    <w:p w14:paraId="25A3BF63" w14:textId="77777777" w:rsidR="00D60F79" w:rsidRPr="009275A0" w:rsidRDefault="00D60F79" w:rsidP="00D60F79">
      <w:pPr>
        <w:pStyle w:val="notetext"/>
      </w:pPr>
      <w:r w:rsidRPr="009275A0">
        <w:tab/>
        <w:t>The systems and procedures may include:</w:t>
      </w:r>
    </w:p>
    <w:p w14:paraId="15F204F2" w14:textId="77777777" w:rsidR="00D60F79" w:rsidRPr="009275A0" w:rsidRDefault="00D60F79" w:rsidP="00D60F79">
      <w:pPr>
        <w:pStyle w:val="notepara"/>
      </w:pPr>
      <w:r w:rsidRPr="009275A0">
        <w:t>(a)</w:t>
      </w:r>
      <w:r w:rsidRPr="009275A0">
        <w:tab/>
        <w:t>procedures relating to spending funds (for example, the approval of expenditure or the signing of cheques); and</w:t>
      </w:r>
    </w:p>
    <w:p w14:paraId="00B47270" w14:textId="77777777" w:rsidR="00D60F79" w:rsidRPr="009275A0" w:rsidRDefault="00D60F79" w:rsidP="00D60F79">
      <w:pPr>
        <w:pStyle w:val="notepara"/>
      </w:pPr>
      <w:r w:rsidRPr="009275A0">
        <w:t>(b)</w:t>
      </w:r>
      <w:r w:rsidRPr="009275A0">
        <w:tab/>
        <w:t>having insurance that is appropriate for the registered entity’s requirements.</w:t>
      </w:r>
    </w:p>
    <w:p w14:paraId="2596E0D8" w14:textId="77777777" w:rsidR="00D60F79" w:rsidRPr="009275A0" w:rsidRDefault="00D60F79" w:rsidP="00D60F79">
      <w:pPr>
        <w:pStyle w:val="subsection"/>
      </w:pPr>
      <w:r w:rsidRPr="009275A0">
        <w:tab/>
        <w:t>(3)</w:t>
      </w:r>
      <w:r w:rsidRPr="009275A0">
        <w:tab/>
        <w:t xml:space="preserve">For </w:t>
      </w:r>
      <w:r w:rsidR="00A8282B" w:rsidRPr="009275A0">
        <w:t xml:space="preserve">the purposes of </w:t>
      </w:r>
      <w:r w:rsidR="00E15459" w:rsidRPr="009275A0">
        <w:t>paragraph (</w:t>
      </w:r>
      <w:r w:rsidRPr="009275A0">
        <w:t>2)(e), a perceived or actual material conflict of interest must be disclosed:</w:t>
      </w:r>
    </w:p>
    <w:p w14:paraId="283C941D" w14:textId="77777777" w:rsidR="00D60F79" w:rsidRPr="009275A0" w:rsidRDefault="00D60F79" w:rsidP="00D60F79">
      <w:pPr>
        <w:pStyle w:val="paragraph"/>
      </w:pPr>
      <w:r w:rsidRPr="009275A0">
        <w:tab/>
        <w:t>(a)</w:t>
      </w:r>
      <w:r w:rsidRPr="009275A0">
        <w:tab/>
        <w:t>if the responsible entity is a director of the registered entity—to the other directors (if any); or</w:t>
      </w:r>
    </w:p>
    <w:p w14:paraId="370AF31E" w14:textId="77777777" w:rsidR="00D60F79" w:rsidRPr="009275A0" w:rsidRDefault="00D60F79" w:rsidP="00D60F79">
      <w:pPr>
        <w:pStyle w:val="paragraph"/>
      </w:pPr>
      <w:r w:rsidRPr="009275A0">
        <w:tab/>
        <w:t>(b)</w:t>
      </w:r>
      <w:r w:rsidRPr="009275A0">
        <w:tab/>
        <w:t>if the registered entity is a trust, and the responsible entity is a director of a trustee of the registered entity—to the other directors (if any); or</w:t>
      </w:r>
    </w:p>
    <w:p w14:paraId="3A1D882C" w14:textId="77777777" w:rsidR="00D60F79" w:rsidRPr="009275A0" w:rsidRDefault="00D60F79" w:rsidP="00D60F79">
      <w:pPr>
        <w:pStyle w:val="paragraph"/>
      </w:pPr>
      <w:r w:rsidRPr="009275A0">
        <w:tab/>
        <w:t>(c)</w:t>
      </w:r>
      <w:r w:rsidRPr="009275A0">
        <w:tab/>
        <w:t>if the registered entity is a company—to the members of the registered entity; or</w:t>
      </w:r>
    </w:p>
    <w:p w14:paraId="19FDE00C" w14:textId="77777777" w:rsidR="00D60F79" w:rsidRPr="009275A0" w:rsidRDefault="00D60F79" w:rsidP="00D60F79">
      <w:pPr>
        <w:pStyle w:val="paragraph"/>
      </w:pPr>
      <w:r w:rsidRPr="009275A0">
        <w:tab/>
        <w:t>(d)</w:t>
      </w:r>
      <w:r w:rsidRPr="009275A0">
        <w:tab/>
        <w:t>in any other case—unless the Commissioner provides otherwise, to the Commissioner, in the approved form.</w:t>
      </w:r>
    </w:p>
    <w:p w14:paraId="3B88DA97" w14:textId="77777777" w:rsidR="00D60F79" w:rsidRPr="009275A0" w:rsidRDefault="00D60F79" w:rsidP="00D60F79">
      <w:pPr>
        <w:pStyle w:val="notetext"/>
      </w:pPr>
      <w:r w:rsidRPr="009275A0">
        <w:t>Note 1:</w:t>
      </w:r>
      <w:r w:rsidRPr="009275A0">
        <w:tab/>
      </w:r>
      <w:r w:rsidRPr="009275A0">
        <w:rPr>
          <w:b/>
          <w:i/>
        </w:rPr>
        <w:t>Company</w:t>
      </w:r>
      <w:r w:rsidRPr="009275A0">
        <w:t xml:space="preserve"> is defined in section 205</w:t>
      </w:r>
      <w:r w:rsidR="00E71C7C">
        <w:noBreakHyphen/>
      </w:r>
      <w:r w:rsidRPr="009275A0">
        <w:t>10 of the Act to include a body corporate or any unincorporated association or body of persons (but not a partnership).</w:t>
      </w:r>
    </w:p>
    <w:p w14:paraId="0C36AF78" w14:textId="77777777" w:rsidR="00221660" w:rsidRPr="00661ACC" w:rsidRDefault="00221660" w:rsidP="00221660">
      <w:pPr>
        <w:pStyle w:val="notetext"/>
        <w:rPr>
          <w:color w:val="000000"/>
        </w:rPr>
      </w:pPr>
      <w:r w:rsidRPr="00661ACC">
        <w:t>Note 2:</w:t>
      </w:r>
      <w:r w:rsidRPr="00661ACC">
        <w:tab/>
      </w:r>
      <w:r w:rsidRPr="00661ACC">
        <w:rPr>
          <w:color w:val="000000"/>
        </w:rPr>
        <w:t>Paragraph (c) applies in situations where paragraph (a) cannot apply, for example, if there is only one director or all the directors have a similar conflict.</w:t>
      </w:r>
    </w:p>
    <w:p w14:paraId="28F6558D" w14:textId="77777777" w:rsidR="00D60F79" w:rsidRPr="001B5113" w:rsidRDefault="00D60F79" w:rsidP="00D60F79">
      <w:pPr>
        <w:pStyle w:val="notetext"/>
      </w:pPr>
      <w:r w:rsidRPr="001B5113">
        <w:t>Note 3:</w:t>
      </w:r>
      <w:r w:rsidRPr="001B5113">
        <w:tab/>
        <w:t>Part 7</w:t>
      </w:r>
      <w:r w:rsidR="00E71C7C">
        <w:noBreakHyphen/>
      </w:r>
      <w:r w:rsidRPr="001B5113">
        <w:t>6 of the Act provides for the approval of forms.</w:t>
      </w:r>
    </w:p>
    <w:p w14:paraId="0D3CDC97" w14:textId="77777777" w:rsidR="00D60F79" w:rsidRPr="009275A0" w:rsidRDefault="00D60F79" w:rsidP="00D60F79">
      <w:pPr>
        <w:pStyle w:val="notetext"/>
      </w:pPr>
      <w:r w:rsidRPr="009275A0">
        <w:t>Note 4:</w:t>
      </w:r>
      <w:r w:rsidRPr="009275A0">
        <w:tab/>
        <w:t>A responsible entity may disclose a conflict of interest in the form of a standing notice with ongoing effect.</w:t>
      </w:r>
    </w:p>
    <w:p w14:paraId="72E74294" w14:textId="77777777" w:rsidR="00D60F79" w:rsidRPr="009275A0" w:rsidRDefault="00D60F79" w:rsidP="00D60F79">
      <w:pPr>
        <w:pStyle w:val="subsection"/>
      </w:pPr>
      <w:r w:rsidRPr="009275A0">
        <w:tab/>
        <w:t>(4)</w:t>
      </w:r>
      <w:r w:rsidRPr="009275A0">
        <w:tab/>
      </w:r>
      <w:r w:rsidR="00221660" w:rsidRPr="00661ACC">
        <w:t>If the responsible entity’s conduct is consistent with Subdivision 45</w:t>
      </w:r>
      <w:r w:rsidR="00E71C7C">
        <w:noBreakHyphen/>
      </w:r>
      <w:r w:rsidR="00221660" w:rsidRPr="00661ACC">
        <w:t>C, the responsible entity is taken to have complied with the duties mentioned in subsection (2).</w:t>
      </w:r>
    </w:p>
    <w:p w14:paraId="2CF20AAC" w14:textId="77777777" w:rsidR="00D60F79" w:rsidRPr="009275A0" w:rsidRDefault="00D60F79" w:rsidP="00D60F79">
      <w:pPr>
        <w:pStyle w:val="subsection"/>
      </w:pPr>
      <w:r w:rsidRPr="009275A0">
        <w:tab/>
        <w:t>(5)</w:t>
      </w:r>
      <w:r w:rsidRPr="009275A0">
        <w:tab/>
        <w:t>In this section:</w:t>
      </w:r>
    </w:p>
    <w:p w14:paraId="5C903955" w14:textId="77777777" w:rsidR="00D60F79" w:rsidRPr="009275A0" w:rsidRDefault="00D60F79" w:rsidP="00D60F79">
      <w:pPr>
        <w:pStyle w:val="Definition"/>
      </w:pPr>
      <w:r w:rsidRPr="009275A0">
        <w:rPr>
          <w:b/>
          <w:i/>
        </w:rPr>
        <w:t>insolvent</w:t>
      </w:r>
      <w:r w:rsidRPr="009275A0">
        <w:rPr>
          <w:b/>
        </w:rPr>
        <w:t xml:space="preserve"> </w:t>
      </w:r>
      <w:r w:rsidRPr="009275A0">
        <w:t xml:space="preserve">has the meaning given by subsection 95A(2) of the </w:t>
      </w:r>
      <w:r w:rsidRPr="009275A0">
        <w:rPr>
          <w:i/>
        </w:rPr>
        <w:t>Corporations Act 2001</w:t>
      </w:r>
      <w:r w:rsidRPr="009275A0">
        <w:t>.</w:t>
      </w:r>
    </w:p>
    <w:p w14:paraId="23F44B58" w14:textId="77777777" w:rsidR="00D60F79" w:rsidRPr="009275A0" w:rsidRDefault="00D60F79" w:rsidP="00D60F79">
      <w:pPr>
        <w:pStyle w:val="ActHead5"/>
      </w:pPr>
      <w:bookmarkStart w:id="27" w:name="_Toc108175126"/>
      <w:r w:rsidRPr="00357582">
        <w:rPr>
          <w:rStyle w:val="CharSectno"/>
        </w:rPr>
        <w:t>45.30</w:t>
      </w:r>
      <w:r w:rsidRPr="009275A0">
        <w:t xml:space="preserve">  Governance standard 6—Maintaining and enhancing public trust and confidence in the Australian not</w:t>
      </w:r>
      <w:r w:rsidR="00E71C7C">
        <w:noBreakHyphen/>
      </w:r>
      <w:r w:rsidRPr="009275A0">
        <w:t>for</w:t>
      </w:r>
      <w:r w:rsidR="00E71C7C">
        <w:noBreakHyphen/>
      </w:r>
      <w:r w:rsidRPr="009275A0">
        <w:t>profit sector</w:t>
      </w:r>
      <w:bookmarkEnd w:id="27"/>
    </w:p>
    <w:p w14:paraId="6DFB4429" w14:textId="77777777" w:rsidR="00D60F79" w:rsidRPr="009275A0" w:rsidRDefault="00D60F79" w:rsidP="00D60F79">
      <w:pPr>
        <w:pStyle w:val="SubsectionHead"/>
      </w:pPr>
      <w:r w:rsidRPr="009275A0">
        <w:t>Object</w:t>
      </w:r>
    </w:p>
    <w:p w14:paraId="5B72C6E3" w14:textId="77777777" w:rsidR="00D60F79" w:rsidRPr="009275A0" w:rsidRDefault="00D60F79" w:rsidP="00D60F79">
      <w:pPr>
        <w:pStyle w:val="subsection"/>
      </w:pPr>
      <w:r w:rsidRPr="009275A0">
        <w:tab/>
        <w:t>(1)</w:t>
      </w:r>
      <w:r w:rsidRPr="009275A0">
        <w:tab/>
        <w:t>The object of this governance standard is to maintain and enhance public trust and confidence in the Australian not</w:t>
      </w:r>
      <w:r w:rsidR="00E71C7C">
        <w:noBreakHyphen/>
      </w:r>
      <w:r w:rsidRPr="009275A0">
        <w:t>for</w:t>
      </w:r>
      <w:r w:rsidR="00E71C7C">
        <w:noBreakHyphen/>
      </w:r>
      <w:r w:rsidRPr="009275A0">
        <w:t>profit sector by ensuring that a registered entity’s governance enables it to be accountable for its past conduct relating to institutional child sexual abuse.</w:t>
      </w:r>
    </w:p>
    <w:p w14:paraId="5D44E52E" w14:textId="77777777" w:rsidR="00D60F79" w:rsidRPr="009275A0" w:rsidRDefault="00D60F79" w:rsidP="00D60F79">
      <w:pPr>
        <w:pStyle w:val="SubsectionHead"/>
      </w:pPr>
      <w:r w:rsidRPr="009275A0">
        <w:t>Standard</w:t>
      </w:r>
    </w:p>
    <w:p w14:paraId="3718F313" w14:textId="77777777" w:rsidR="00D60F79" w:rsidRPr="009275A0" w:rsidRDefault="00D60F79" w:rsidP="00D60F79">
      <w:pPr>
        <w:pStyle w:val="subsection"/>
      </w:pPr>
      <w:r w:rsidRPr="009275A0">
        <w:tab/>
        <w:t>(2)</w:t>
      </w:r>
      <w:r w:rsidRPr="009275A0">
        <w:tab/>
        <w:t>A registered entity must take reasonable steps to become a participating non</w:t>
      </w:r>
      <w:r w:rsidR="00E71C7C">
        <w:noBreakHyphen/>
      </w:r>
      <w:r w:rsidRPr="009275A0">
        <w:t>government institution if the entity is, or is likely to be, identified as being involved in the sexual abuse of a person:</w:t>
      </w:r>
    </w:p>
    <w:p w14:paraId="5331DFD1" w14:textId="77777777" w:rsidR="00D60F79" w:rsidRPr="009275A0" w:rsidRDefault="00D60F79" w:rsidP="00D60F79">
      <w:pPr>
        <w:pStyle w:val="paragraph"/>
      </w:pPr>
      <w:r w:rsidRPr="009275A0">
        <w:tab/>
        <w:t>(a)</w:t>
      </w:r>
      <w:r w:rsidRPr="009275A0">
        <w:tab/>
        <w:t xml:space="preserve">in an application for redress made under section 19 of the </w:t>
      </w:r>
      <w:r w:rsidRPr="009275A0">
        <w:rPr>
          <w:i/>
        </w:rPr>
        <w:t>National Redress Scheme for Institutional Child Sexual Abuse Act 2018</w:t>
      </w:r>
      <w:r w:rsidRPr="009275A0">
        <w:t xml:space="preserve"> before, on or after the day this section commences; or</w:t>
      </w:r>
    </w:p>
    <w:p w14:paraId="3B642C71" w14:textId="77777777" w:rsidR="00D60F79" w:rsidRPr="009275A0" w:rsidRDefault="00D60F79" w:rsidP="00D60F79">
      <w:pPr>
        <w:pStyle w:val="paragraph"/>
      </w:pPr>
      <w:r w:rsidRPr="009275A0">
        <w:tab/>
        <w:t>(b)</w:t>
      </w:r>
      <w:r w:rsidRPr="009275A0">
        <w:tab/>
        <w:t>in information given in response to a request made under section 24 or 25 of that Act in relation to such an application.</w:t>
      </w:r>
    </w:p>
    <w:p w14:paraId="0D09CAE3" w14:textId="77777777" w:rsidR="00D60F79" w:rsidRPr="009275A0" w:rsidRDefault="00D60F79" w:rsidP="00D60F79">
      <w:pPr>
        <w:pStyle w:val="notetext"/>
      </w:pPr>
      <w:r w:rsidRPr="009275A0">
        <w:t>Note 1:</w:t>
      </w:r>
      <w:r w:rsidRPr="009275A0">
        <w:tab/>
        <w:t xml:space="preserve">The reasonable steps that a registered entity could take include agreeing to participate in the National Redress Scheme for Institutional Child Sexual Abuse (the </w:t>
      </w:r>
      <w:r w:rsidRPr="009275A0">
        <w:rPr>
          <w:b/>
          <w:i/>
        </w:rPr>
        <w:t>Redress Scheme</w:t>
      </w:r>
      <w:r w:rsidRPr="009275A0">
        <w:t xml:space="preserve">) for the purposes of paragraph 115(3)(c) of the </w:t>
      </w:r>
      <w:r w:rsidRPr="009275A0">
        <w:rPr>
          <w:i/>
        </w:rPr>
        <w:t>National Redress Scheme for Institutional Child Sexual Abuse Act 2018</w:t>
      </w:r>
      <w:r w:rsidRPr="009275A0">
        <w:t>.</w:t>
      </w:r>
    </w:p>
    <w:p w14:paraId="4BB92627" w14:textId="77777777" w:rsidR="00D60F79" w:rsidRPr="009275A0" w:rsidRDefault="00D60F79" w:rsidP="00D60F79">
      <w:pPr>
        <w:pStyle w:val="notetext"/>
      </w:pPr>
      <w:r w:rsidRPr="009275A0">
        <w:t>Note 2:</w:t>
      </w:r>
      <w:r w:rsidRPr="009275A0">
        <w:tab/>
        <w:t>Once a registered entity has become a participating non</w:t>
      </w:r>
      <w:r w:rsidR="00E71C7C">
        <w:noBreakHyphen/>
      </w:r>
      <w:r w:rsidRPr="009275A0">
        <w:t>government institution, the entity is subject to the Redress Scheme.</w:t>
      </w:r>
    </w:p>
    <w:p w14:paraId="18F98F25" w14:textId="77777777" w:rsidR="00D60F79" w:rsidRPr="009275A0" w:rsidRDefault="00D60F79" w:rsidP="00D60F79">
      <w:pPr>
        <w:pStyle w:val="subsection"/>
      </w:pPr>
      <w:r w:rsidRPr="009275A0">
        <w:tab/>
        <w:t>(3)</w:t>
      </w:r>
      <w:r w:rsidRPr="009275A0">
        <w:tab/>
        <w:t xml:space="preserve">For the purposes of </w:t>
      </w:r>
      <w:r w:rsidR="00E15459" w:rsidRPr="009275A0">
        <w:t>subsection (</w:t>
      </w:r>
      <w:r w:rsidRPr="009275A0">
        <w:t>2), it does not matter whether the application is valid.</w:t>
      </w:r>
    </w:p>
    <w:p w14:paraId="38F54446" w14:textId="77777777" w:rsidR="008F5FC0" w:rsidRPr="00661ACC" w:rsidRDefault="00C81A5A" w:rsidP="008F5FC0">
      <w:pPr>
        <w:pStyle w:val="ActHead4"/>
      </w:pPr>
      <w:bookmarkStart w:id="28" w:name="_Toc108175127"/>
      <w:r w:rsidRPr="00357582">
        <w:rPr>
          <w:rStyle w:val="CharSubdNo"/>
          <w:rFonts w:eastAsiaTheme="majorEastAsia"/>
        </w:rPr>
        <w:t>Subdivision 4</w:t>
      </w:r>
      <w:r w:rsidR="008F5FC0" w:rsidRPr="00357582">
        <w:rPr>
          <w:rStyle w:val="CharSubdNo"/>
          <w:rFonts w:eastAsiaTheme="majorEastAsia"/>
        </w:rPr>
        <w:t>5</w:t>
      </w:r>
      <w:r w:rsidR="00E71C7C" w:rsidRPr="00357582">
        <w:rPr>
          <w:rStyle w:val="CharSubdNo"/>
          <w:rFonts w:eastAsiaTheme="majorEastAsia"/>
        </w:rPr>
        <w:noBreakHyphen/>
      </w:r>
      <w:r w:rsidR="008F5FC0" w:rsidRPr="00357582">
        <w:rPr>
          <w:rStyle w:val="CharSubdNo"/>
          <w:rFonts w:eastAsiaTheme="majorEastAsia"/>
        </w:rPr>
        <w:t>C</w:t>
      </w:r>
      <w:r w:rsidR="008F5FC0" w:rsidRPr="00661ACC">
        <w:t>—</w:t>
      </w:r>
      <w:r w:rsidR="008F5FC0" w:rsidRPr="00357582">
        <w:rPr>
          <w:rStyle w:val="CharSubdText"/>
          <w:rFonts w:eastAsiaTheme="majorEastAsia"/>
        </w:rPr>
        <w:t>Protections under governance standard 5</w:t>
      </w:r>
      <w:bookmarkEnd w:id="28"/>
    </w:p>
    <w:p w14:paraId="3449165C" w14:textId="77777777" w:rsidR="008F5FC0" w:rsidRPr="00661ACC" w:rsidRDefault="008F5FC0" w:rsidP="008F5FC0">
      <w:pPr>
        <w:pStyle w:val="ActHead5"/>
      </w:pPr>
      <w:bookmarkStart w:id="29" w:name="_Toc108175128"/>
      <w:r w:rsidRPr="00357582">
        <w:rPr>
          <w:rStyle w:val="CharSectno"/>
        </w:rPr>
        <w:t>45.100</w:t>
      </w:r>
      <w:r w:rsidRPr="00661ACC">
        <w:t xml:space="preserve">  Reasonable steps taken to ensure compliance with duties</w:t>
      </w:r>
      <w:bookmarkEnd w:id="29"/>
    </w:p>
    <w:p w14:paraId="72EB9498" w14:textId="77777777" w:rsidR="00E71C7C" w:rsidRDefault="00E71C7C" w:rsidP="00E71C7C">
      <w:pPr>
        <w:pStyle w:val="subsection"/>
      </w:pPr>
      <w:r>
        <w:tab/>
      </w:r>
      <w:r>
        <w:tab/>
      </w:r>
      <w:r w:rsidR="008F5FC0" w:rsidRPr="00661ACC">
        <w:t>If a responsible entity meets a protection mentioned in this Subdivision, the registered entity is taken to have taken all reasonable steps to ensure that its responsible entities have complied with the duties set out in section 45.25.</w:t>
      </w:r>
    </w:p>
    <w:p w14:paraId="52B08EDE" w14:textId="77777777" w:rsidR="008F5FC0" w:rsidRPr="00661ACC" w:rsidRDefault="008F5FC0" w:rsidP="00E71C7C">
      <w:pPr>
        <w:pStyle w:val="ActHead5"/>
      </w:pPr>
      <w:bookmarkStart w:id="30" w:name="_Toc108175129"/>
      <w:r w:rsidRPr="00357582">
        <w:rPr>
          <w:rStyle w:val="CharSectno"/>
        </w:rPr>
        <w:t>45.105</w:t>
      </w:r>
      <w:r w:rsidRPr="00661ACC">
        <w:t xml:space="preserve">  Protection 1</w:t>
      </w:r>
      <w:bookmarkEnd w:id="30"/>
    </w:p>
    <w:p w14:paraId="5A65BA08" w14:textId="77777777" w:rsidR="008F5FC0" w:rsidRPr="00661ACC" w:rsidRDefault="008F5FC0" w:rsidP="008F5FC0">
      <w:pPr>
        <w:pStyle w:val="subsection"/>
      </w:pPr>
      <w:r w:rsidRPr="00661ACC">
        <w:tab/>
        <w:t>(1)</w:t>
      </w:r>
      <w:r w:rsidRPr="00661ACC">
        <w:tab/>
        <w:t>A responsible entity meets this protection if the responsible entity, in the exercise of the responsible entity’s duties, relies on information, including professional or expert advice, in good faith, and after the responsible entity has made an independent assessment of the information, if that information has been given by:</w:t>
      </w:r>
    </w:p>
    <w:p w14:paraId="0B9EA784" w14:textId="77777777" w:rsidR="008F5FC0" w:rsidRPr="00661ACC" w:rsidRDefault="008F5FC0" w:rsidP="008F5FC0">
      <w:pPr>
        <w:pStyle w:val="paragraph"/>
      </w:pPr>
      <w:r w:rsidRPr="00661ACC">
        <w:tab/>
        <w:t>(a)</w:t>
      </w:r>
      <w:r w:rsidRPr="00661ACC">
        <w:tab/>
        <w:t>an employee of the registered entity that the responsible entity believes on reasonable grounds to be reliable and competent in relation to the matters concerned; or</w:t>
      </w:r>
    </w:p>
    <w:p w14:paraId="608D27ED" w14:textId="77777777" w:rsidR="008F5FC0" w:rsidRPr="00661ACC" w:rsidRDefault="008F5FC0" w:rsidP="008F5FC0">
      <w:pPr>
        <w:pStyle w:val="paragraph"/>
      </w:pPr>
      <w:r w:rsidRPr="00661ACC">
        <w:tab/>
        <w:t>(b)</w:t>
      </w:r>
      <w:r w:rsidRPr="00661ACC">
        <w:tab/>
        <w:t>a professional adviser or expert in relation to matters that the responsible entity believes on reasonable grounds to be within the individual’s professional or expert competence; or</w:t>
      </w:r>
    </w:p>
    <w:p w14:paraId="2241990C" w14:textId="77777777" w:rsidR="008F5FC0" w:rsidRPr="00661ACC" w:rsidRDefault="008F5FC0" w:rsidP="008F5FC0">
      <w:pPr>
        <w:pStyle w:val="paragraph"/>
      </w:pPr>
      <w:r w:rsidRPr="00661ACC">
        <w:tab/>
        <w:t>(c)</w:t>
      </w:r>
      <w:r w:rsidRPr="00661ACC">
        <w:tab/>
        <w:t>another responsible entity in relation to matters within their authority or area of responsibility; or</w:t>
      </w:r>
    </w:p>
    <w:p w14:paraId="4999350E" w14:textId="77777777" w:rsidR="008F5FC0" w:rsidRPr="00661ACC" w:rsidRDefault="008F5FC0" w:rsidP="008F5FC0">
      <w:pPr>
        <w:pStyle w:val="paragraph"/>
      </w:pPr>
      <w:r w:rsidRPr="00661ACC">
        <w:tab/>
        <w:t>(d)</w:t>
      </w:r>
      <w:r w:rsidRPr="00661ACC">
        <w:tab/>
        <w:t>an authorised committee of responsible entities that does not include the responsible entity.</w:t>
      </w:r>
    </w:p>
    <w:p w14:paraId="15952FCF" w14:textId="77777777" w:rsidR="008F5FC0" w:rsidRPr="00661ACC" w:rsidRDefault="008F5FC0" w:rsidP="008F5FC0">
      <w:pPr>
        <w:pStyle w:val="subsection"/>
      </w:pPr>
      <w:r w:rsidRPr="00661ACC">
        <w:tab/>
        <w:t>(2)</w:t>
      </w:r>
      <w:r w:rsidRPr="00661ACC">
        <w:tab/>
        <w:t>In determining whether the responsible entity has made an independent assessment of the information or advice, regard must be had to the responsible entity’s knowledge of the registered entity and the complexity of the structure and operations of the registered entity.</w:t>
      </w:r>
    </w:p>
    <w:p w14:paraId="1757C3E3" w14:textId="77777777" w:rsidR="008F5FC0" w:rsidRPr="00661ACC" w:rsidRDefault="008F5FC0" w:rsidP="008F5FC0">
      <w:pPr>
        <w:pStyle w:val="ActHead5"/>
      </w:pPr>
      <w:bookmarkStart w:id="31" w:name="_Toc108175130"/>
      <w:r w:rsidRPr="00357582">
        <w:rPr>
          <w:rStyle w:val="CharSectno"/>
        </w:rPr>
        <w:t>45.110</w:t>
      </w:r>
      <w:r w:rsidRPr="00661ACC">
        <w:t xml:space="preserve">  Protection 2</w:t>
      </w:r>
      <w:bookmarkEnd w:id="31"/>
    </w:p>
    <w:p w14:paraId="1D028AF9" w14:textId="77777777" w:rsidR="008F5FC0" w:rsidRPr="00661ACC" w:rsidRDefault="008F5FC0" w:rsidP="008F5FC0">
      <w:pPr>
        <w:pStyle w:val="subsection"/>
      </w:pPr>
      <w:r w:rsidRPr="00661ACC">
        <w:tab/>
        <w:t>(1)</w:t>
      </w:r>
      <w:r w:rsidRPr="00661ACC">
        <w:tab/>
        <w:t>A responsible entity meets this protection if the responsible entity makes a decision in relation to the registered entity, and the responsible entity meets all of the following:</w:t>
      </w:r>
    </w:p>
    <w:p w14:paraId="059A2C15" w14:textId="77777777" w:rsidR="008F5FC0" w:rsidRPr="00661ACC" w:rsidRDefault="008F5FC0" w:rsidP="008F5FC0">
      <w:pPr>
        <w:pStyle w:val="paragraph"/>
      </w:pPr>
      <w:r w:rsidRPr="00661ACC">
        <w:tab/>
        <w:t>(a)</w:t>
      </w:r>
      <w:r w:rsidRPr="00661ACC">
        <w:tab/>
        <w:t>the responsible entity makes the decision in good faith for a proper purpose;</w:t>
      </w:r>
    </w:p>
    <w:p w14:paraId="0699C8E5" w14:textId="77777777" w:rsidR="008F5FC0" w:rsidRPr="00661ACC" w:rsidRDefault="008F5FC0" w:rsidP="008F5FC0">
      <w:pPr>
        <w:pStyle w:val="paragraph"/>
      </w:pPr>
      <w:r w:rsidRPr="00661ACC">
        <w:tab/>
        <w:t>(b)</w:t>
      </w:r>
      <w:r w:rsidRPr="00661ACC">
        <w:tab/>
        <w:t>the responsible entity does not have a material personal interest in the subject matter of the decision;</w:t>
      </w:r>
    </w:p>
    <w:p w14:paraId="54BCB38F" w14:textId="77777777" w:rsidR="008F5FC0" w:rsidRPr="00661ACC" w:rsidRDefault="008F5FC0" w:rsidP="008F5FC0">
      <w:pPr>
        <w:pStyle w:val="paragraph"/>
      </w:pPr>
      <w:r w:rsidRPr="00661ACC">
        <w:tab/>
        <w:t>(c)</w:t>
      </w:r>
      <w:r w:rsidRPr="00661ACC">
        <w:tab/>
        <w:t>the responsible entity informs itself about the subject matter of the decision, to the extent the entity reasonably believes to be appropriate;</w:t>
      </w:r>
    </w:p>
    <w:p w14:paraId="664161E5" w14:textId="77777777" w:rsidR="008F5FC0" w:rsidRPr="00661ACC" w:rsidRDefault="008F5FC0" w:rsidP="008F5FC0">
      <w:pPr>
        <w:pStyle w:val="paragraph"/>
      </w:pPr>
      <w:r w:rsidRPr="00661ACC">
        <w:tab/>
        <w:t>(d)</w:t>
      </w:r>
      <w:r w:rsidRPr="00661ACC">
        <w:tab/>
        <w:t>the responsible entity rationally believes that the decision is in the best interests of the registered entity.</w:t>
      </w:r>
    </w:p>
    <w:p w14:paraId="75556C13" w14:textId="77777777" w:rsidR="008F5FC0" w:rsidRPr="00661ACC" w:rsidRDefault="008F5FC0" w:rsidP="008F5FC0">
      <w:pPr>
        <w:pStyle w:val="notetext"/>
      </w:pPr>
      <w:r w:rsidRPr="00661ACC">
        <w:t>Note 1:</w:t>
      </w:r>
      <w:r w:rsidRPr="00661ACC">
        <w:tab/>
        <w:t>Protection 2 is also referred to as the “business judgement rule”.</w:t>
      </w:r>
    </w:p>
    <w:p w14:paraId="69200598" w14:textId="77777777" w:rsidR="008F5FC0" w:rsidRPr="00661ACC" w:rsidRDefault="008F5FC0" w:rsidP="008F5FC0">
      <w:pPr>
        <w:pStyle w:val="notetext"/>
      </w:pPr>
      <w:r w:rsidRPr="00661ACC">
        <w:t>Note 2:</w:t>
      </w:r>
      <w:r w:rsidRPr="00661ACC">
        <w:tab/>
        <w:t>Protection 2 relates to the duty mentioned in paragraph 45.25(2)(a).</w:t>
      </w:r>
    </w:p>
    <w:p w14:paraId="0C837941" w14:textId="77777777" w:rsidR="008F5FC0" w:rsidRPr="00661ACC" w:rsidRDefault="008F5FC0" w:rsidP="008F5FC0">
      <w:pPr>
        <w:pStyle w:val="subsection"/>
      </w:pPr>
      <w:r w:rsidRPr="00661ACC">
        <w:tab/>
        <w:t>(2)</w:t>
      </w:r>
      <w:r w:rsidRPr="00661ACC">
        <w:tab/>
        <w:t>In this section:</w:t>
      </w:r>
    </w:p>
    <w:p w14:paraId="2ACF6EB5" w14:textId="77777777" w:rsidR="008F5FC0" w:rsidRPr="00661ACC" w:rsidRDefault="008F5FC0" w:rsidP="008F5FC0">
      <w:pPr>
        <w:pStyle w:val="Definition"/>
      </w:pPr>
      <w:r w:rsidRPr="00661ACC">
        <w:rPr>
          <w:b/>
          <w:i/>
        </w:rPr>
        <w:t>decision</w:t>
      </w:r>
      <w:r w:rsidRPr="00661ACC">
        <w:t xml:space="preserve"> means any decision to take, or not take, action in relation to a matter relevant to the operations of the registered entity.</w:t>
      </w:r>
    </w:p>
    <w:p w14:paraId="72D6E327" w14:textId="77777777" w:rsidR="008F5FC0" w:rsidRPr="00661ACC" w:rsidRDefault="008F5FC0" w:rsidP="008F5FC0">
      <w:pPr>
        <w:pStyle w:val="ActHead5"/>
      </w:pPr>
      <w:bookmarkStart w:id="32" w:name="_Toc108175131"/>
      <w:r w:rsidRPr="00357582">
        <w:rPr>
          <w:rStyle w:val="CharSectno"/>
        </w:rPr>
        <w:t>45.115</w:t>
      </w:r>
      <w:r w:rsidRPr="00661ACC">
        <w:t xml:space="preserve">  Protection 3</w:t>
      </w:r>
      <w:bookmarkEnd w:id="32"/>
    </w:p>
    <w:p w14:paraId="38D5415C" w14:textId="77777777" w:rsidR="008F5FC0" w:rsidRPr="00661ACC" w:rsidRDefault="008F5FC0" w:rsidP="008F5FC0">
      <w:pPr>
        <w:pStyle w:val="subsection"/>
      </w:pPr>
      <w:r w:rsidRPr="00661ACC">
        <w:tab/>
      </w:r>
      <w:r w:rsidRPr="00661ACC">
        <w:tab/>
        <w:t>A responsible entity meets this protection if:</w:t>
      </w:r>
    </w:p>
    <w:p w14:paraId="6839395E" w14:textId="77777777" w:rsidR="008F5FC0" w:rsidRPr="00661ACC" w:rsidRDefault="008F5FC0" w:rsidP="008F5FC0">
      <w:pPr>
        <w:pStyle w:val="paragraph"/>
      </w:pPr>
      <w:r w:rsidRPr="00661ACC">
        <w:tab/>
        <w:t>(a)</w:t>
      </w:r>
      <w:r w:rsidRPr="00661ACC">
        <w:tab/>
        <w:t>at the time when the debt was incurred, the responsible entity had reasonable grounds to expect, and did expect, that the registered entity was solvent at that time and would remain solvent even if it incurred that debt and any other debts that it incurred at that time; or</w:t>
      </w:r>
    </w:p>
    <w:p w14:paraId="765AA7E8" w14:textId="77777777" w:rsidR="008F5FC0" w:rsidRPr="00661ACC" w:rsidRDefault="008F5FC0" w:rsidP="008F5FC0">
      <w:pPr>
        <w:pStyle w:val="paragraph"/>
      </w:pPr>
      <w:r w:rsidRPr="00661ACC">
        <w:tab/>
        <w:t>(b)</w:t>
      </w:r>
      <w:r w:rsidRPr="00661ACC">
        <w:tab/>
        <w:t>the responsible entity took all reasonable steps to prevent the registered entity from incurring the debt.</w:t>
      </w:r>
    </w:p>
    <w:p w14:paraId="0EE86A8B" w14:textId="77777777" w:rsidR="008F5FC0" w:rsidRPr="00661ACC" w:rsidRDefault="008F5FC0" w:rsidP="008F5FC0">
      <w:pPr>
        <w:pStyle w:val="notetext"/>
      </w:pPr>
      <w:r w:rsidRPr="00661ACC">
        <w:t>Note:</w:t>
      </w:r>
      <w:r w:rsidRPr="00661ACC">
        <w:tab/>
        <w:t>Protection 3 relates to the duty mentioned in paragraph 45.25(2)(g).</w:t>
      </w:r>
    </w:p>
    <w:p w14:paraId="054C0255" w14:textId="77777777" w:rsidR="008F5FC0" w:rsidRPr="00661ACC" w:rsidRDefault="008F5FC0" w:rsidP="008F5FC0">
      <w:pPr>
        <w:pStyle w:val="ActHead5"/>
      </w:pPr>
      <w:bookmarkStart w:id="33" w:name="_Toc108175132"/>
      <w:r w:rsidRPr="00357582">
        <w:rPr>
          <w:rStyle w:val="CharSectno"/>
        </w:rPr>
        <w:t>45.120</w:t>
      </w:r>
      <w:r w:rsidRPr="00661ACC">
        <w:t xml:space="preserve">  Protection 4</w:t>
      </w:r>
      <w:bookmarkEnd w:id="33"/>
    </w:p>
    <w:p w14:paraId="50023452" w14:textId="77777777" w:rsidR="008F5FC0" w:rsidRPr="00661ACC" w:rsidRDefault="008F5FC0" w:rsidP="008F5FC0">
      <w:pPr>
        <w:pStyle w:val="subsection"/>
      </w:pPr>
      <w:r w:rsidRPr="00661ACC">
        <w:tab/>
      </w:r>
      <w:r w:rsidRPr="00661ACC">
        <w:tab/>
        <w:t>This section is satisfied if, because of illness or for some other good reason, a responsible entity could not take part in the management of the registered entity at the relevant time.</w:t>
      </w:r>
    </w:p>
    <w:p w14:paraId="7F9E0587" w14:textId="77777777" w:rsidR="00D60F79" w:rsidRPr="009275A0" w:rsidRDefault="00C81A5A" w:rsidP="00D60F79">
      <w:pPr>
        <w:pStyle w:val="ActHead4"/>
      </w:pPr>
      <w:bookmarkStart w:id="34" w:name="_Toc108175133"/>
      <w:r w:rsidRPr="00357582">
        <w:rPr>
          <w:rStyle w:val="CharSubdNo"/>
          <w:rFonts w:eastAsiaTheme="majorEastAsia"/>
        </w:rPr>
        <w:t>Subdivision 4</w:t>
      </w:r>
      <w:r w:rsidR="00D60F79" w:rsidRPr="00357582">
        <w:rPr>
          <w:rStyle w:val="CharSubdNo"/>
          <w:rFonts w:eastAsiaTheme="majorEastAsia"/>
        </w:rPr>
        <w:t>5</w:t>
      </w:r>
      <w:r w:rsidR="00E71C7C" w:rsidRPr="00357582">
        <w:rPr>
          <w:rStyle w:val="CharSubdNo"/>
          <w:rFonts w:eastAsiaTheme="majorEastAsia"/>
        </w:rPr>
        <w:noBreakHyphen/>
      </w:r>
      <w:r w:rsidR="00364D11" w:rsidRPr="00357582">
        <w:rPr>
          <w:rStyle w:val="CharSubdNo"/>
          <w:rFonts w:eastAsiaTheme="majorEastAsia"/>
        </w:rPr>
        <w:t>D</w:t>
      </w:r>
      <w:r w:rsidR="00D60F79" w:rsidRPr="009275A0">
        <w:t>—</w:t>
      </w:r>
      <w:r w:rsidR="00D60F79" w:rsidRPr="00357582">
        <w:rPr>
          <w:rStyle w:val="CharSubdText"/>
          <w:rFonts w:eastAsiaTheme="majorEastAsia"/>
        </w:rPr>
        <w:t>Disqualified Responsible Entities Register</w:t>
      </w:r>
      <w:bookmarkEnd w:id="34"/>
    </w:p>
    <w:p w14:paraId="6C4700C7" w14:textId="77777777" w:rsidR="00D60F79" w:rsidRPr="009275A0" w:rsidRDefault="00D60F79" w:rsidP="00D60F79">
      <w:pPr>
        <w:pStyle w:val="ActHead5"/>
      </w:pPr>
      <w:bookmarkStart w:id="35" w:name="_Toc108175134"/>
      <w:r w:rsidRPr="00357582">
        <w:rPr>
          <w:rStyle w:val="CharSectno"/>
        </w:rPr>
        <w:t>45.150</w:t>
      </w:r>
      <w:r w:rsidRPr="009275A0">
        <w:t xml:space="preserve">  Disqualified Responsible Entities Register</w:t>
      </w:r>
      <w:bookmarkEnd w:id="35"/>
    </w:p>
    <w:p w14:paraId="7AF5D27E" w14:textId="77777777" w:rsidR="00105A6C" w:rsidRPr="009275A0" w:rsidRDefault="00D60F79" w:rsidP="00D60F79">
      <w:pPr>
        <w:pStyle w:val="subsection"/>
      </w:pPr>
      <w:r w:rsidRPr="009275A0">
        <w:tab/>
        <w:t>(1)</w:t>
      </w:r>
      <w:r w:rsidRPr="009275A0">
        <w:tab/>
        <w:t>The Commissioner must maintain a register, to be known as the Disqualified Responsible Entities Registe</w:t>
      </w:r>
      <w:r w:rsidR="00105A6C" w:rsidRPr="009275A0">
        <w:t>r.</w:t>
      </w:r>
    </w:p>
    <w:p w14:paraId="439923E2" w14:textId="77777777" w:rsidR="00D60F79" w:rsidRPr="009275A0" w:rsidRDefault="00105A6C" w:rsidP="00D60F79">
      <w:pPr>
        <w:pStyle w:val="subsection"/>
      </w:pPr>
      <w:r w:rsidRPr="009275A0">
        <w:tab/>
        <w:t>(2)</w:t>
      </w:r>
      <w:r w:rsidRPr="009275A0">
        <w:tab/>
        <w:t>T</w:t>
      </w:r>
      <w:r w:rsidR="00D60F79" w:rsidRPr="009275A0">
        <w:t xml:space="preserve">he </w:t>
      </w:r>
      <w:r w:rsidRPr="009275A0">
        <w:t>Disqualified Responsible Entities Register</w:t>
      </w:r>
      <w:r w:rsidR="00D60F79" w:rsidRPr="009275A0">
        <w:t xml:space="preserve"> must include the following information:</w:t>
      </w:r>
    </w:p>
    <w:p w14:paraId="65027588" w14:textId="77777777" w:rsidR="00D60F79" w:rsidRPr="009275A0" w:rsidRDefault="00D60F79" w:rsidP="00D60F79">
      <w:pPr>
        <w:pStyle w:val="paragraph"/>
      </w:pPr>
      <w:r w:rsidRPr="009275A0">
        <w:tab/>
        <w:t>(a)</w:t>
      </w:r>
      <w:r w:rsidRPr="009275A0">
        <w:tab/>
        <w:t xml:space="preserve">the name of </w:t>
      </w:r>
      <w:r w:rsidR="00105A6C" w:rsidRPr="009275A0">
        <w:t xml:space="preserve">each </w:t>
      </w:r>
      <w:r w:rsidRPr="009275A0">
        <w:t>entity disqualified</w:t>
      </w:r>
      <w:r w:rsidR="00105A6C" w:rsidRPr="009275A0">
        <w:t xml:space="preserve"> </w:t>
      </w:r>
      <w:r w:rsidRPr="009275A0">
        <w:t>from being a responsible entity of a registered entity under subsection 45.20(4)</w:t>
      </w:r>
      <w:r w:rsidR="00364D11">
        <w:t xml:space="preserve"> of </w:t>
      </w:r>
      <w:r w:rsidR="00CB7889">
        <w:t>this instrument</w:t>
      </w:r>
      <w:r w:rsidRPr="009275A0">
        <w:t>;</w:t>
      </w:r>
    </w:p>
    <w:p w14:paraId="2A63D9D8" w14:textId="77777777" w:rsidR="00D60F79" w:rsidRPr="009275A0" w:rsidRDefault="00D60F79" w:rsidP="00D60F79">
      <w:pPr>
        <w:pStyle w:val="paragraph"/>
      </w:pPr>
      <w:r w:rsidRPr="009275A0">
        <w:tab/>
        <w:t>(b)</w:t>
      </w:r>
      <w:r w:rsidRPr="009275A0">
        <w:tab/>
        <w:t>the date that the entity was disqualified;</w:t>
      </w:r>
    </w:p>
    <w:p w14:paraId="53A8FB79" w14:textId="77777777" w:rsidR="00D60F79" w:rsidRPr="009275A0" w:rsidRDefault="00D60F79" w:rsidP="00D60F79">
      <w:pPr>
        <w:pStyle w:val="paragraph"/>
      </w:pPr>
      <w:r w:rsidRPr="009275A0">
        <w:tab/>
        <w:t>(c)</w:t>
      </w:r>
      <w:r w:rsidRPr="009275A0">
        <w:tab/>
        <w:t>whether the disqualification remains subject to review under Part 7</w:t>
      </w:r>
      <w:r w:rsidR="00E71C7C">
        <w:noBreakHyphen/>
      </w:r>
      <w:r w:rsidRPr="009275A0">
        <w:t>2 of the Act.</w:t>
      </w:r>
    </w:p>
    <w:p w14:paraId="14C44027" w14:textId="77777777" w:rsidR="00D60F79" w:rsidRPr="009275A0" w:rsidRDefault="00D60F79" w:rsidP="00D60F79">
      <w:pPr>
        <w:pStyle w:val="subsection"/>
      </w:pPr>
      <w:r w:rsidRPr="009275A0">
        <w:tab/>
        <w:t>(</w:t>
      </w:r>
      <w:r w:rsidR="00107066" w:rsidRPr="009275A0">
        <w:t>3</w:t>
      </w:r>
      <w:r w:rsidRPr="009275A0">
        <w:t>)</w:t>
      </w:r>
      <w:r w:rsidRPr="009275A0">
        <w:tab/>
        <w:t>The Disqualified Responsible Entities Register must be maintained by electronic means.</w:t>
      </w:r>
    </w:p>
    <w:p w14:paraId="47DDE0EC" w14:textId="77777777" w:rsidR="00D60F79" w:rsidRPr="009275A0" w:rsidRDefault="00D60F79" w:rsidP="00D60F79">
      <w:pPr>
        <w:pStyle w:val="subsection"/>
      </w:pPr>
      <w:r w:rsidRPr="009275A0">
        <w:tab/>
        <w:t>(</w:t>
      </w:r>
      <w:r w:rsidR="00107066" w:rsidRPr="009275A0">
        <w:t>4</w:t>
      </w:r>
      <w:r w:rsidRPr="009275A0">
        <w:t>)</w:t>
      </w:r>
      <w:r w:rsidRPr="009275A0">
        <w:tab/>
        <w:t>The Disqualified Responsible Entities Register must be made</w:t>
      </w:r>
      <w:r w:rsidR="00E15840" w:rsidRPr="009275A0">
        <w:t xml:space="preserve"> publicly</w:t>
      </w:r>
      <w:r w:rsidRPr="009275A0">
        <w:t xml:space="preserve"> available</w:t>
      </w:r>
      <w:r w:rsidR="00E15840" w:rsidRPr="009275A0">
        <w:t xml:space="preserve"> for inspection</w:t>
      </w:r>
      <w:r w:rsidRPr="009275A0">
        <w:t xml:space="preserve"> on a website maintained by the Commissioner.</w:t>
      </w:r>
    </w:p>
    <w:p w14:paraId="260AA5E3" w14:textId="77777777" w:rsidR="00E15840" w:rsidRPr="009275A0" w:rsidRDefault="00E15840" w:rsidP="00E15840">
      <w:pPr>
        <w:pStyle w:val="notetext"/>
      </w:pPr>
      <w:r w:rsidRPr="009275A0">
        <w:t>Note 1:</w:t>
      </w:r>
      <w:r w:rsidRPr="009275A0">
        <w:tab/>
        <w:t>The secrecy provisions in Part 7</w:t>
      </w:r>
      <w:r w:rsidR="00E71C7C">
        <w:noBreakHyphen/>
      </w:r>
      <w:r w:rsidRPr="009275A0">
        <w:t>1 of the Act prohibit ACNC officers (including the Commissioner) from disclosing protected ACNC information unless the disclosure is authorised by the Act. This prohibits the ACNC from disclosing information about ongoing investigations about particular responsible entities that may be subject to compliance with governance standard 4.</w:t>
      </w:r>
    </w:p>
    <w:p w14:paraId="018ABB61" w14:textId="77777777" w:rsidR="00E15840" w:rsidRPr="009275A0" w:rsidRDefault="00E15840" w:rsidP="00E15840">
      <w:pPr>
        <w:pStyle w:val="notetext"/>
      </w:pPr>
      <w:r w:rsidRPr="009275A0">
        <w:t>Note 2:</w:t>
      </w:r>
      <w:r w:rsidRPr="009275A0">
        <w:tab/>
        <w:t>The Commissioner may remove an entity from the Disqualified Responsible Entities Register</w:t>
      </w:r>
      <w:r w:rsidRPr="00E4238D">
        <w:t xml:space="preserve"> if the entity ceases to be disqualified. See governance standard 4 for how the Commissioner disqualifies an entity.</w:t>
      </w:r>
    </w:p>
    <w:p w14:paraId="42431769" w14:textId="77777777" w:rsidR="00D60F79" w:rsidRPr="009275A0" w:rsidRDefault="00D60F79" w:rsidP="00D60F79">
      <w:pPr>
        <w:pStyle w:val="ActHead3"/>
        <w:pageBreakBefore/>
      </w:pPr>
      <w:bookmarkStart w:id="36" w:name="_Toc108175135"/>
      <w:r w:rsidRPr="00357582">
        <w:rPr>
          <w:rStyle w:val="CharDivNo"/>
        </w:rPr>
        <w:t>Division 50</w:t>
      </w:r>
      <w:r w:rsidRPr="009275A0">
        <w:t>—</w:t>
      </w:r>
      <w:r w:rsidRPr="00357582">
        <w:rPr>
          <w:rStyle w:val="CharDivText"/>
        </w:rPr>
        <w:t>External conduct standards</w:t>
      </w:r>
      <w:bookmarkEnd w:id="36"/>
    </w:p>
    <w:p w14:paraId="22E5E034" w14:textId="77777777" w:rsidR="00D60F79" w:rsidRPr="009275A0" w:rsidRDefault="00D60F79" w:rsidP="00D60F79">
      <w:pPr>
        <w:pStyle w:val="ActHead4"/>
      </w:pPr>
      <w:bookmarkStart w:id="37" w:name="_Toc108175136"/>
      <w:r w:rsidRPr="00357582">
        <w:rPr>
          <w:rStyle w:val="CharSubdNo"/>
          <w:rFonts w:eastAsiaTheme="majorEastAsia"/>
        </w:rPr>
        <w:t>Subdivision 50</w:t>
      </w:r>
      <w:r w:rsidR="00E71C7C" w:rsidRPr="00357582">
        <w:rPr>
          <w:rStyle w:val="CharSubdNo"/>
          <w:rFonts w:eastAsiaTheme="majorEastAsia"/>
        </w:rPr>
        <w:noBreakHyphen/>
      </w:r>
      <w:r w:rsidRPr="00357582">
        <w:rPr>
          <w:rStyle w:val="CharSubdNo"/>
          <w:rFonts w:eastAsiaTheme="majorEastAsia"/>
        </w:rPr>
        <w:t>A</w:t>
      </w:r>
      <w:r w:rsidRPr="009275A0">
        <w:t>—</w:t>
      </w:r>
      <w:r w:rsidRPr="00357582">
        <w:rPr>
          <w:rStyle w:val="CharSubdText"/>
          <w:rFonts w:eastAsiaTheme="majorEastAsia"/>
        </w:rPr>
        <w:t>Preliminary</w:t>
      </w:r>
      <w:bookmarkEnd w:id="37"/>
    </w:p>
    <w:p w14:paraId="67D6EDA6" w14:textId="77777777" w:rsidR="00D60F79" w:rsidRPr="009275A0" w:rsidRDefault="00D60F79" w:rsidP="00D60F79">
      <w:pPr>
        <w:pStyle w:val="ActHead5"/>
      </w:pPr>
      <w:bookmarkStart w:id="38" w:name="_Toc108175137"/>
      <w:r w:rsidRPr="00357582">
        <w:rPr>
          <w:rStyle w:val="CharSectno"/>
        </w:rPr>
        <w:t>50.1</w:t>
      </w:r>
      <w:r w:rsidRPr="009275A0">
        <w:t xml:space="preserve">  Simplified outline—how the external conduct standards apply</w:t>
      </w:r>
      <w:bookmarkEnd w:id="38"/>
    </w:p>
    <w:p w14:paraId="3B67F370" w14:textId="77777777" w:rsidR="00D60F79" w:rsidRPr="009275A0" w:rsidRDefault="00D60F79" w:rsidP="00D60F79">
      <w:pPr>
        <w:pStyle w:val="SOText"/>
      </w:pPr>
      <w:r w:rsidRPr="009275A0">
        <w:t>The external conduct standards support registered entities in fulfilling their objectives, by providing a minimum level of assurance that they meet public expectations in relation to their conduct when they undertake activities (including providing funds), or otherwise support activities, outside Australia.</w:t>
      </w:r>
    </w:p>
    <w:p w14:paraId="1DF2EC60" w14:textId="77777777" w:rsidR="00D60F79" w:rsidRPr="009275A0" w:rsidRDefault="00D60F79" w:rsidP="00D60F79">
      <w:pPr>
        <w:pStyle w:val="SOText"/>
      </w:pPr>
      <w:r w:rsidRPr="009275A0">
        <w:t xml:space="preserve">Australian registered entities play an important role in providing development assistance, essential services and humanitarian aid to those in need around the world. Unfortunately, there is a risk that criminal organisations may take advantage of registered entities, by misusing funds and providing a cover for, or support </w:t>
      </w:r>
      <w:r w:rsidR="00364D11">
        <w:t>for</w:t>
      </w:r>
      <w:r w:rsidRPr="009275A0">
        <w:t>, criminal activities.</w:t>
      </w:r>
    </w:p>
    <w:p w14:paraId="0B62ECCE" w14:textId="77777777" w:rsidR="00D60F79" w:rsidRPr="009275A0" w:rsidRDefault="00D60F79" w:rsidP="00D60F79">
      <w:pPr>
        <w:pStyle w:val="SOText"/>
      </w:pPr>
      <w:r w:rsidRPr="009275A0">
        <w:t>The external conduct standards are intended to provide greater confidence that funds sent, and services provided, outside Australia are reaching legitimate beneficiaries and are being used for legitimate purposes. The standards are also intended to prevent a registered entity from being misused by a criminal organisation.</w:t>
      </w:r>
    </w:p>
    <w:p w14:paraId="6D234AB6" w14:textId="77777777" w:rsidR="00D60F79" w:rsidRPr="009275A0" w:rsidRDefault="00D60F79" w:rsidP="00D60F79">
      <w:pPr>
        <w:pStyle w:val="SOText"/>
      </w:pPr>
      <w:r w:rsidRPr="009275A0">
        <w:t>The external conduct standards apply to registered entities in relation to matters both outside Australia and matters not outside Australia but closely related to entities, things or matters outside Australia (such as the management within Australia of overseas aid).</w:t>
      </w:r>
    </w:p>
    <w:p w14:paraId="7DF62AF0" w14:textId="77777777" w:rsidR="00D60F79" w:rsidRPr="009275A0" w:rsidRDefault="00D60F79" w:rsidP="00D60F79">
      <w:pPr>
        <w:pStyle w:val="SOText"/>
      </w:pPr>
      <w:r w:rsidRPr="009275A0">
        <w:t xml:space="preserve">The external conduct standards assist in meeting Australia’s international obligations including under the FATF Recommendations (within the meaning of </w:t>
      </w:r>
      <w:r w:rsidR="00C81A5A">
        <w:t>section 5</w:t>
      </w:r>
      <w:r w:rsidRPr="009275A0">
        <w:t xml:space="preserve"> of the </w:t>
      </w:r>
      <w:r w:rsidRPr="009275A0">
        <w:rPr>
          <w:i/>
        </w:rPr>
        <w:t>Anti</w:t>
      </w:r>
      <w:r w:rsidR="00E71C7C">
        <w:rPr>
          <w:i/>
        </w:rPr>
        <w:noBreakHyphen/>
      </w:r>
      <w:r w:rsidRPr="009275A0">
        <w:rPr>
          <w:i/>
        </w:rPr>
        <w:t>Money Laundering and Counter</w:t>
      </w:r>
      <w:r w:rsidR="00E71C7C">
        <w:rPr>
          <w:i/>
        </w:rPr>
        <w:noBreakHyphen/>
      </w:r>
      <w:r w:rsidRPr="009275A0">
        <w:rPr>
          <w:i/>
        </w:rPr>
        <w:t>Terrorism Financing Act 2006</w:t>
      </w:r>
      <w:r w:rsidRPr="009275A0">
        <w:t>).</w:t>
      </w:r>
    </w:p>
    <w:p w14:paraId="67DA3F15" w14:textId="77777777" w:rsidR="00D60F79" w:rsidRPr="009275A0" w:rsidRDefault="00D60F79" w:rsidP="00D60F79">
      <w:pPr>
        <w:pStyle w:val="SOText"/>
      </w:pPr>
      <w:r w:rsidRPr="009275A0">
        <w:t>The steps a registered entity will need to take to comply with the standards will vary according to its particular circumstances, such as its size, the sources of its funding, the nature of its activities (including the extent and importance of its activities outside Australia and resources given to parties outside Australia) and the needs of the public (including members, donors, employees, volunteers and benefit recipients of the registered entity).</w:t>
      </w:r>
    </w:p>
    <w:p w14:paraId="3AB2F93F" w14:textId="77777777" w:rsidR="00D60F79" w:rsidRPr="009275A0" w:rsidRDefault="00D60F79" w:rsidP="00D60F79">
      <w:pPr>
        <w:pStyle w:val="SOText"/>
      </w:pPr>
      <w:r w:rsidRPr="009275A0">
        <w:t>The requirements in the external conduct standards are to be interpreted having regard to the objects of the Act and the matters the Commissioner must consider in exercising the Commissioner’s powers as listed in section 15</w:t>
      </w:r>
      <w:r w:rsidR="00E71C7C">
        <w:noBreakHyphen/>
      </w:r>
      <w:r w:rsidRPr="009275A0">
        <w:t>10 of the Act (in particular, the principles of regulatory necessity, reflecting risk and proportionate regulation, as well as the unique nature and diversity of not</w:t>
      </w:r>
      <w:r w:rsidR="00E71C7C">
        <w:noBreakHyphen/>
      </w:r>
      <w:r w:rsidRPr="009275A0">
        <w:t>for</w:t>
      </w:r>
      <w:r w:rsidR="00E71C7C">
        <w:noBreakHyphen/>
      </w:r>
      <w:r w:rsidRPr="009275A0">
        <w:t>profit entities and the distinctive role that they play in Australia).</w:t>
      </w:r>
    </w:p>
    <w:p w14:paraId="7F10BFF2" w14:textId="77777777" w:rsidR="00D60F79" w:rsidRPr="009275A0" w:rsidRDefault="00D60F79" w:rsidP="00D60F79">
      <w:pPr>
        <w:pStyle w:val="SOText"/>
      </w:pPr>
      <w:r w:rsidRPr="009275A0">
        <w:t>The objects of the Act are: to maintain, protect and enhance public trust and confidence in the Australian not</w:t>
      </w:r>
      <w:r w:rsidR="00E71C7C">
        <w:noBreakHyphen/>
      </w:r>
      <w:r w:rsidRPr="009275A0">
        <w:t>for</w:t>
      </w:r>
      <w:r w:rsidR="00E71C7C">
        <w:noBreakHyphen/>
      </w:r>
      <w:r w:rsidRPr="009275A0">
        <w:t>profit sector; to support and sustain a robust, vibrant, independent and innovative Australian not</w:t>
      </w:r>
      <w:r w:rsidR="00E71C7C">
        <w:noBreakHyphen/>
      </w:r>
      <w:r w:rsidRPr="009275A0">
        <w:t>for</w:t>
      </w:r>
      <w:r w:rsidR="00E71C7C">
        <w:noBreakHyphen/>
      </w:r>
      <w:r w:rsidRPr="009275A0">
        <w:t>profit sector; and to promote the reduction of unnecessary regulatory obligations on the Australian not</w:t>
      </w:r>
      <w:r w:rsidR="00E71C7C">
        <w:noBreakHyphen/>
      </w:r>
      <w:r w:rsidRPr="009275A0">
        <w:t>for</w:t>
      </w:r>
      <w:r w:rsidR="00E71C7C">
        <w:noBreakHyphen/>
      </w:r>
      <w:r w:rsidRPr="009275A0">
        <w:t>profit sector.</w:t>
      </w:r>
    </w:p>
    <w:p w14:paraId="40A0B3DB" w14:textId="77777777" w:rsidR="00D60F79" w:rsidRPr="009275A0" w:rsidRDefault="00D60F79" w:rsidP="00D60F79">
      <w:pPr>
        <w:pStyle w:val="ActHead5"/>
      </w:pPr>
      <w:bookmarkStart w:id="39" w:name="_Toc108175138"/>
      <w:r w:rsidRPr="00357582">
        <w:rPr>
          <w:rStyle w:val="CharSectno"/>
        </w:rPr>
        <w:t>50.2</w:t>
      </w:r>
      <w:r w:rsidRPr="009275A0">
        <w:t xml:space="preserve">  Interpretation</w:t>
      </w:r>
      <w:bookmarkEnd w:id="39"/>
    </w:p>
    <w:p w14:paraId="7020A5A8" w14:textId="77777777" w:rsidR="00D60F79" w:rsidRPr="009275A0" w:rsidRDefault="00D60F79" w:rsidP="00D60F79">
      <w:pPr>
        <w:pStyle w:val="subsection"/>
      </w:pPr>
      <w:r w:rsidRPr="009275A0">
        <w:tab/>
      </w:r>
      <w:r w:rsidRPr="009275A0">
        <w:tab/>
        <w:t>In this Division, the external conduct standards in Subdivisions 50</w:t>
      </w:r>
      <w:r w:rsidR="00E71C7C">
        <w:noBreakHyphen/>
      </w:r>
      <w:r w:rsidRPr="009275A0">
        <w:t>B and 50</w:t>
      </w:r>
      <w:r w:rsidR="00E71C7C">
        <w:noBreakHyphen/>
      </w:r>
      <w:r w:rsidRPr="009275A0">
        <w:t xml:space="preserve">C </w:t>
      </w:r>
      <w:r w:rsidR="00364D11">
        <w:t xml:space="preserve">of this Division </w:t>
      </w:r>
      <w:r w:rsidRPr="009275A0">
        <w:t>must be interpreted in a way that is consistent with the objects of the Act and the requirements of section 15</w:t>
      </w:r>
      <w:r w:rsidR="00E71C7C">
        <w:noBreakHyphen/>
      </w:r>
      <w:r w:rsidRPr="009275A0">
        <w:t>10 of the Act.</w:t>
      </w:r>
    </w:p>
    <w:p w14:paraId="2F801AB7" w14:textId="77777777" w:rsidR="00D60F79" w:rsidRPr="009275A0" w:rsidRDefault="00D60F79" w:rsidP="00D60F79">
      <w:pPr>
        <w:pStyle w:val="ActHead5"/>
      </w:pPr>
      <w:bookmarkStart w:id="40" w:name="_Toc108175139"/>
      <w:r w:rsidRPr="00357582">
        <w:rPr>
          <w:rStyle w:val="CharSectno"/>
        </w:rPr>
        <w:t>50.3</w:t>
      </w:r>
      <w:r w:rsidRPr="009275A0">
        <w:t xml:space="preserve">  </w:t>
      </w:r>
      <w:r w:rsidR="00473E81" w:rsidRPr="009275A0">
        <w:t>Purpose of this Division</w:t>
      </w:r>
      <w:bookmarkEnd w:id="40"/>
    </w:p>
    <w:p w14:paraId="608D9B8C" w14:textId="77777777" w:rsidR="00D60F79" w:rsidRPr="009275A0" w:rsidRDefault="00D60F79" w:rsidP="00D60F79">
      <w:pPr>
        <w:pStyle w:val="subsection"/>
      </w:pPr>
      <w:r w:rsidRPr="009275A0">
        <w:tab/>
      </w:r>
      <w:r w:rsidRPr="009275A0">
        <w:tab/>
        <w:t xml:space="preserve">For the purposes of </w:t>
      </w:r>
      <w:r w:rsidR="00C81A5A">
        <w:t>section 5</w:t>
      </w:r>
      <w:r w:rsidRPr="009275A0">
        <w:t>0</w:t>
      </w:r>
      <w:r w:rsidR="00E71C7C">
        <w:noBreakHyphen/>
      </w:r>
      <w:r w:rsidRPr="009275A0">
        <w:t>10 of the Act, the external conduct standards in Subdivisions 50</w:t>
      </w:r>
      <w:r w:rsidR="00E71C7C">
        <w:noBreakHyphen/>
      </w:r>
      <w:r w:rsidRPr="009275A0">
        <w:t>B and 50</w:t>
      </w:r>
      <w:r w:rsidR="00E71C7C">
        <w:noBreakHyphen/>
      </w:r>
      <w:r w:rsidRPr="009275A0">
        <w:t xml:space="preserve">C </w:t>
      </w:r>
      <w:r w:rsidR="00364D11">
        <w:t xml:space="preserve">of this Division </w:t>
      </w:r>
      <w:r w:rsidRPr="009275A0">
        <w:t>are specified.</w:t>
      </w:r>
    </w:p>
    <w:p w14:paraId="33952520" w14:textId="77777777" w:rsidR="00D60F79" w:rsidRPr="009275A0" w:rsidRDefault="00D60F79" w:rsidP="00D60F79">
      <w:pPr>
        <w:pStyle w:val="ActHead5"/>
      </w:pPr>
      <w:bookmarkStart w:id="41" w:name="_Toc108175140"/>
      <w:r w:rsidRPr="00357582">
        <w:rPr>
          <w:rStyle w:val="CharSectno"/>
        </w:rPr>
        <w:t>50.4</w:t>
      </w:r>
      <w:r w:rsidRPr="009275A0">
        <w:t xml:space="preserve">  Application—operating outside Australia</w:t>
      </w:r>
      <w:bookmarkEnd w:id="41"/>
    </w:p>
    <w:p w14:paraId="7BBDF93D" w14:textId="77777777" w:rsidR="00D60F79" w:rsidRPr="009275A0" w:rsidRDefault="00D60F79" w:rsidP="00D60F79">
      <w:pPr>
        <w:pStyle w:val="subsection"/>
      </w:pPr>
      <w:r w:rsidRPr="009275A0">
        <w:tab/>
        <w:t>(1)</w:t>
      </w:r>
      <w:r w:rsidRPr="009275A0">
        <w:tab/>
        <w:t>For the purposes of this Division, a registered entity, or a third party, operates outside Australia if it operates outside Australia in whole or in part.</w:t>
      </w:r>
    </w:p>
    <w:p w14:paraId="420F9757" w14:textId="77777777" w:rsidR="00D60F79" w:rsidRPr="009275A0" w:rsidRDefault="00D60F79" w:rsidP="00D60F79">
      <w:pPr>
        <w:pStyle w:val="subsection"/>
      </w:pPr>
      <w:r w:rsidRPr="009275A0">
        <w:tab/>
        <w:t>(2)</w:t>
      </w:r>
      <w:r w:rsidRPr="009275A0">
        <w:tab/>
        <w:t>However, a registered entity does not operate outside Australia only because it carries out activities outside Australia (including providing funds to be used outside Australia) that are directly related to the pursuit of the registered entity’s purposes in Australia and merely incidental to its operations in Australia.</w:t>
      </w:r>
    </w:p>
    <w:p w14:paraId="6B2DB9F2" w14:textId="77777777" w:rsidR="00D60F79" w:rsidRPr="009275A0" w:rsidRDefault="00D60F79" w:rsidP="00D60F79">
      <w:pPr>
        <w:pStyle w:val="ActHead4"/>
      </w:pPr>
      <w:bookmarkStart w:id="42" w:name="_Toc108175141"/>
      <w:r w:rsidRPr="00357582">
        <w:rPr>
          <w:rStyle w:val="CharSubdNo"/>
          <w:rFonts w:eastAsiaTheme="majorEastAsia"/>
        </w:rPr>
        <w:t>Subdivision 50</w:t>
      </w:r>
      <w:r w:rsidR="00E71C7C" w:rsidRPr="00357582">
        <w:rPr>
          <w:rStyle w:val="CharSubdNo"/>
          <w:rFonts w:eastAsiaTheme="majorEastAsia"/>
        </w:rPr>
        <w:noBreakHyphen/>
      </w:r>
      <w:r w:rsidRPr="00357582">
        <w:rPr>
          <w:rStyle w:val="CharSubdNo"/>
          <w:rFonts w:eastAsiaTheme="majorEastAsia"/>
        </w:rPr>
        <w:t>B</w:t>
      </w:r>
      <w:r w:rsidRPr="009275A0">
        <w:t>—</w:t>
      </w:r>
      <w:r w:rsidRPr="00357582">
        <w:rPr>
          <w:rStyle w:val="CharSubdText"/>
          <w:rFonts w:eastAsiaTheme="majorEastAsia"/>
        </w:rPr>
        <w:t>Standards about public accountability and financial matters</w:t>
      </w:r>
      <w:bookmarkEnd w:id="42"/>
    </w:p>
    <w:p w14:paraId="544374D8" w14:textId="77777777" w:rsidR="00D60F79" w:rsidRPr="009275A0" w:rsidRDefault="00D60F79" w:rsidP="00D60F79">
      <w:pPr>
        <w:pStyle w:val="ActHead5"/>
      </w:pPr>
      <w:bookmarkStart w:id="43" w:name="_Toc108175142"/>
      <w:r w:rsidRPr="00357582">
        <w:rPr>
          <w:rStyle w:val="CharSectno"/>
        </w:rPr>
        <w:t>50.20</w:t>
      </w:r>
      <w:r w:rsidRPr="009275A0">
        <w:t xml:space="preserve">  Standard 1—Activities and control of resources (including funds)</w:t>
      </w:r>
      <w:bookmarkEnd w:id="43"/>
    </w:p>
    <w:p w14:paraId="3AE66D18" w14:textId="77777777" w:rsidR="00D60F79" w:rsidRPr="009275A0" w:rsidRDefault="00D60F79" w:rsidP="00D60F79">
      <w:pPr>
        <w:pStyle w:val="SubsectionHead"/>
      </w:pPr>
      <w:r w:rsidRPr="009275A0">
        <w:t>Object</w:t>
      </w:r>
    </w:p>
    <w:p w14:paraId="34F3F767" w14:textId="77777777" w:rsidR="00D60F79" w:rsidRPr="009275A0" w:rsidRDefault="00D60F79" w:rsidP="00D60F79">
      <w:pPr>
        <w:pStyle w:val="subsection"/>
      </w:pPr>
      <w:r w:rsidRPr="009275A0">
        <w:tab/>
        <w:t>(1)</w:t>
      </w:r>
      <w:r w:rsidRPr="009275A0">
        <w:tab/>
        <w:t>The object of this external conduct standard is to give the public (including members, donors, employees, volunteers and benefit recipients of a registered entity to which the standard applies) confidence that a registered entity is managed in a way that:</w:t>
      </w:r>
    </w:p>
    <w:p w14:paraId="0E67016A" w14:textId="77777777" w:rsidR="00D60F79" w:rsidRPr="009275A0" w:rsidRDefault="00D60F79" w:rsidP="00D60F79">
      <w:pPr>
        <w:pStyle w:val="paragraph"/>
      </w:pPr>
      <w:r w:rsidRPr="009275A0">
        <w:tab/>
        <w:t>(a)</w:t>
      </w:r>
      <w:r w:rsidRPr="009275A0">
        <w:tab/>
        <w:t>ensures that the registered entity remains solvent; and</w:t>
      </w:r>
    </w:p>
    <w:p w14:paraId="20ADEE91" w14:textId="77777777" w:rsidR="00D60F79" w:rsidRPr="009275A0" w:rsidRDefault="00D60F79" w:rsidP="00D60F79">
      <w:pPr>
        <w:pStyle w:val="paragraph"/>
      </w:pPr>
      <w:r w:rsidRPr="009275A0">
        <w:tab/>
        <w:t>(b)</w:t>
      </w:r>
      <w:r w:rsidRPr="009275A0">
        <w:tab/>
        <w:t>minimises the risks to the registered entity’s assets; and</w:t>
      </w:r>
    </w:p>
    <w:p w14:paraId="4BA5E6D9" w14:textId="77777777" w:rsidR="00D60F79" w:rsidRPr="009275A0" w:rsidRDefault="00D60F79" w:rsidP="00D60F79">
      <w:pPr>
        <w:pStyle w:val="paragraph"/>
      </w:pPr>
      <w:r w:rsidRPr="009275A0">
        <w:tab/>
        <w:t>(c)</w:t>
      </w:r>
      <w:r w:rsidRPr="009275A0">
        <w:tab/>
        <w:t>ensures that the registered entity, and its resources, are furthering the registered entity’s purposes; and</w:t>
      </w:r>
    </w:p>
    <w:p w14:paraId="3695F92F" w14:textId="77777777" w:rsidR="00D60F79" w:rsidRPr="009275A0" w:rsidRDefault="00D60F79" w:rsidP="00D60F79">
      <w:pPr>
        <w:pStyle w:val="paragraph"/>
      </w:pPr>
      <w:r w:rsidRPr="009275A0">
        <w:tab/>
        <w:t>(d)</w:t>
      </w:r>
      <w:r w:rsidRPr="009275A0">
        <w:tab/>
        <w:t>ensures that the registered entity is operating in a way that is consistent with its purpose and character as a not</w:t>
      </w:r>
      <w:r w:rsidR="00E71C7C">
        <w:noBreakHyphen/>
      </w:r>
      <w:r w:rsidRPr="009275A0">
        <w:t>for</w:t>
      </w:r>
      <w:r w:rsidR="00E71C7C">
        <w:noBreakHyphen/>
      </w:r>
      <w:r w:rsidRPr="009275A0">
        <w:t>profit entity.</w:t>
      </w:r>
    </w:p>
    <w:p w14:paraId="32855E8F" w14:textId="77777777" w:rsidR="00D60F79" w:rsidRPr="009275A0" w:rsidRDefault="00D60F79" w:rsidP="00D60F79">
      <w:pPr>
        <w:pStyle w:val="SubsectionHead"/>
      </w:pPr>
      <w:r w:rsidRPr="009275A0">
        <w:t>Application</w:t>
      </w:r>
    </w:p>
    <w:p w14:paraId="41896FA9" w14:textId="77777777" w:rsidR="00D60F79" w:rsidRPr="009275A0" w:rsidRDefault="00D60F79" w:rsidP="00D60F79">
      <w:pPr>
        <w:pStyle w:val="subsection"/>
      </w:pPr>
      <w:r w:rsidRPr="009275A0">
        <w:tab/>
        <w:t>(2)</w:t>
      </w:r>
      <w:r w:rsidRPr="009275A0">
        <w:tab/>
        <w:t>This standard applies to a registered entity that is:</w:t>
      </w:r>
    </w:p>
    <w:p w14:paraId="508D8CD2" w14:textId="77777777" w:rsidR="00D60F79" w:rsidRPr="009275A0" w:rsidRDefault="00D60F79" w:rsidP="00D60F79">
      <w:pPr>
        <w:pStyle w:val="paragraph"/>
      </w:pPr>
      <w:r w:rsidRPr="009275A0">
        <w:tab/>
        <w:t>(a)</w:t>
      </w:r>
      <w:r w:rsidRPr="009275A0">
        <w:tab/>
        <w:t>operating outside Australia; or</w:t>
      </w:r>
    </w:p>
    <w:p w14:paraId="616039BE" w14:textId="77777777" w:rsidR="00D60F79" w:rsidRPr="009275A0" w:rsidRDefault="00D60F79" w:rsidP="00D60F79">
      <w:pPr>
        <w:pStyle w:val="paragraph"/>
      </w:pPr>
      <w:r w:rsidRPr="009275A0">
        <w:tab/>
        <w:t>(b)</w:t>
      </w:r>
      <w:r w:rsidRPr="009275A0">
        <w:tab/>
        <w:t>working with third parties that are operating outside Australia.</w:t>
      </w:r>
    </w:p>
    <w:p w14:paraId="4394059D" w14:textId="77777777" w:rsidR="00D60F79" w:rsidRPr="009275A0" w:rsidRDefault="00D60F79" w:rsidP="00D60F79">
      <w:pPr>
        <w:pStyle w:val="SubsectionHead"/>
      </w:pPr>
      <w:r w:rsidRPr="009275A0">
        <w:t>Standard</w:t>
      </w:r>
    </w:p>
    <w:p w14:paraId="20A83ED7" w14:textId="77777777" w:rsidR="00D60F79" w:rsidRPr="009275A0" w:rsidRDefault="00D60F79" w:rsidP="00D60F79">
      <w:pPr>
        <w:pStyle w:val="subsection"/>
      </w:pPr>
      <w:r w:rsidRPr="009275A0">
        <w:tab/>
        <w:t>(3)</w:t>
      </w:r>
      <w:r w:rsidRPr="009275A0">
        <w:tab/>
        <w:t>The registered entity must:</w:t>
      </w:r>
    </w:p>
    <w:p w14:paraId="717F79AC" w14:textId="77777777" w:rsidR="00D60F79" w:rsidRPr="009275A0" w:rsidRDefault="00D60F79" w:rsidP="00D60F79">
      <w:pPr>
        <w:pStyle w:val="paragraph"/>
      </w:pPr>
      <w:r w:rsidRPr="009275A0">
        <w:tab/>
        <w:t>(a)</w:t>
      </w:r>
      <w:r w:rsidRPr="009275A0">
        <w:tab/>
        <w:t>take reasonable steps to ensure that its activities outside Australia are carried out in a way that is consistent with its purpose and character as a not</w:t>
      </w:r>
      <w:r w:rsidR="00E71C7C">
        <w:noBreakHyphen/>
      </w:r>
      <w:r w:rsidRPr="009275A0">
        <w:t>for</w:t>
      </w:r>
      <w:r w:rsidR="00E71C7C">
        <w:noBreakHyphen/>
      </w:r>
      <w:r w:rsidRPr="009275A0">
        <w:t>profit entity; and</w:t>
      </w:r>
    </w:p>
    <w:p w14:paraId="426BA4D5" w14:textId="77777777" w:rsidR="00D60F79" w:rsidRPr="009275A0" w:rsidRDefault="00D60F79" w:rsidP="00D60F79">
      <w:pPr>
        <w:pStyle w:val="paragraph"/>
      </w:pPr>
      <w:r w:rsidRPr="009275A0">
        <w:tab/>
        <w:t>(b)</w:t>
      </w:r>
      <w:r w:rsidRPr="009275A0">
        <w:tab/>
        <w:t>maintain reasonable internal control procedures to ensure that resources (including funds) are used outside Australia in a way that is consistent with its purpose and character as a not</w:t>
      </w:r>
      <w:r w:rsidR="00E71C7C">
        <w:noBreakHyphen/>
      </w:r>
      <w:r w:rsidRPr="009275A0">
        <w:t>for</w:t>
      </w:r>
      <w:r w:rsidR="00E71C7C">
        <w:noBreakHyphen/>
      </w:r>
      <w:r w:rsidRPr="009275A0">
        <w:t>profit entity; and</w:t>
      </w:r>
    </w:p>
    <w:p w14:paraId="369F6834" w14:textId="77777777" w:rsidR="00D60F79" w:rsidRPr="009275A0" w:rsidRDefault="00D60F79" w:rsidP="00D60F79">
      <w:pPr>
        <w:pStyle w:val="paragraph"/>
      </w:pPr>
      <w:r w:rsidRPr="009275A0">
        <w:tab/>
        <w:t>(c)</w:t>
      </w:r>
      <w:r w:rsidRPr="009275A0">
        <w:tab/>
        <w:t>take reasonable steps to ensure that the resources (including funds) given to third parties outside Australia (or within Australia for use outside Australia) are applied:</w:t>
      </w:r>
    </w:p>
    <w:p w14:paraId="1C6D7127" w14:textId="77777777" w:rsidR="00D60F79" w:rsidRPr="009275A0" w:rsidRDefault="00D60F79" w:rsidP="00D60F79">
      <w:pPr>
        <w:pStyle w:val="paragraphsub"/>
      </w:pPr>
      <w:r w:rsidRPr="009275A0">
        <w:tab/>
        <w:t>(i)</w:t>
      </w:r>
      <w:r w:rsidRPr="009275A0">
        <w:tab/>
        <w:t>in accordance with the entity’s purpose and character as a not</w:t>
      </w:r>
      <w:r w:rsidR="00E71C7C">
        <w:noBreakHyphen/>
      </w:r>
      <w:r w:rsidRPr="009275A0">
        <w:t>for</w:t>
      </w:r>
      <w:r w:rsidR="00E71C7C">
        <w:noBreakHyphen/>
      </w:r>
      <w:r w:rsidRPr="009275A0">
        <w:t>profit entity; and</w:t>
      </w:r>
    </w:p>
    <w:p w14:paraId="2D9AABFA" w14:textId="77777777" w:rsidR="00D60F79" w:rsidRPr="009275A0" w:rsidRDefault="00D60F79" w:rsidP="00D60F79">
      <w:pPr>
        <w:pStyle w:val="paragraphsub"/>
      </w:pPr>
      <w:r w:rsidRPr="009275A0">
        <w:tab/>
        <w:t>(ii)</w:t>
      </w:r>
      <w:r w:rsidRPr="009275A0">
        <w:tab/>
        <w:t>with reasonable controls and risk management processes in place.</w:t>
      </w:r>
    </w:p>
    <w:p w14:paraId="21C46240" w14:textId="77777777" w:rsidR="00D60F79" w:rsidRPr="009275A0" w:rsidRDefault="00D60F79" w:rsidP="00D60F79">
      <w:pPr>
        <w:pStyle w:val="notetext"/>
      </w:pPr>
      <w:r w:rsidRPr="009275A0">
        <w:t>Note:</w:t>
      </w:r>
      <w:r w:rsidRPr="009275A0">
        <w:tab/>
        <w:t>Paragraphs (a) and (b) are intended to ensure that a registered entity has procedures in place to manage the risks associated with its own operations and activities. Paragraph (c) is intended to ensure that reasonable controls are in place with respect to resources given to third parties.</w:t>
      </w:r>
    </w:p>
    <w:p w14:paraId="05F9EF38" w14:textId="77777777" w:rsidR="00D60F79" w:rsidRPr="009275A0" w:rsidRDefault="00D60F79" w:rsidP="00D60F79">
      <w:pPr>
        <w:pStyle w:val="subsection"/>
      </w:pPr>
      <w:r w:rsidRPr="009275A0">
        <w:tab/>
        <w:t>(4)</w:t>
      </w:r>
      <w:r w:rsidRPr="009275A0">
        <w:tab/>
        <w:t>The registered entity must comply, in relation to its activities outside Australia, with Australian laws relating to any of the following:</w:t>
      </w:r>
    </w:p>
    <w:p w14:paraId="605AF323" w14:textId="77777777" w:rsidR="00D60F79" w:rsidRPr="009275A0" w:rsidRDefault="00D60F79" w:rsidP="00D60F79">
      <w:pPr>
        <w:pStyle w:val="paragraph"/>
      </w:pPr>
      <w:r w:rsidRPr="009275A0">
        <w:tab/>
        <w:t>(a)</w:t>
      </w:r>
      <w:r w:rsidRPr="009275A0">
        <w:tab/>
        <w:t>money laundering;</w:t>
      </w:r>
    </w:p>
    <w:p w14:paraId="1C2E5D9C" w14:textId="77777777" w:rsidR="00D60F79" w:rsidRPr="009275A0" w:rsidRDefault="00D60F79" w:rsidP="00D60F79">
      <w:pPr>
        <w:pStyle w:val="paragraph"/>
      </w:pPr>
      <w:r w:rsidRPr="009275A0">
        <w:tab/>
        <w:t>(b)</w:t>
      </w:r>
      <w:r w:rsidRPr="009275A0">
        <w:tab/>
        <w:t>the financing of terrorism;</w:t>
      </w:r>
    </w:p>
    <w:p w14:paraId="39C9DF9F" w14:textId="77777777" w:rsidR="00D60F79" w:rsidRPr="009275A0" w:rsidRDefault="00D60F79" w:rsidP="00D60F79">
      <w:pPr>
        <w:pStyle w:val="paragraph"/>
      </w:pPr>
      <w:r w:rsidRPr="009275A0">
        <w:tab/>
        <w:t>(c)</w:t>
      </w:r>
      <w:r w:rsidRPr="009275A0">
        <w:tab/>
        <w:t>sexual offences against children;</w:t>
      </w:r>
    </w:p>
    <w:p w14:paraId="1094A836" w14:textId="77777777" w:rsidR="00D60F79" w:rsidRPr="009275A0" w:rsidRDefault="00D60F79" w:rsidP="00D60F79">
      <w:pPr>
        <w:pStyle w:val="paragraph"/>
      </w:pPr>
      <w:r w:rsidRPr="009275A0">
        <w:tab/>
        <w:t>(d)</w:t>
      </w:r>
      <w:r w:rsidRPr="009275A0">
        <w:tab/>
        <w:t>slavery and slavery</w:t>
      </w:r>
      <w:r w:rsidR="00E71C7C">
        <w:noBreakHyphen/>
      </w:r>
      <w:r w:rsidRPr="009275A0">
        <w:t>like conditions;</w:t>
      </w:r>
    </w:p>
    <w:p w14:paraId="3205E41A" w14:textId="77777777" w:rsidR="00D60F79" w:rsidRPr="009275A0" w:rsidRDefault="00D60F79" w:rsidP="00D60F79">
      <w:pPr>
        <w:pStyle w:val="paragraph"/>
      </w:pPr>
      <w:r w:rsidRPr="009275A0">
        <w:tab/>
        <w:t>(e)</w:t>
      </w:r>
      <w:r w:rsidRPr="009275A0">
        <w:tab/>
        <w:t>trafficking in individuals and debt bondage;</w:t>
      </w:r>
    </w:p>
    <w:p w14:paraId="270C9409" w14:textId="77777777" w:rsidR="00D60F79" w:rsidRPr="009275A0" w:rsidRDefault="00D60F79" w:rsidP="00D60F79">
      <w:pPr>
        <w:pStyle w:val="paragraph"/>
      </w:pPr>
      <w:r w:rsidRPr="009275A0">
        <w:tab/>
        <w:t>(f)</w:t>
      </w:r>
      <w:r w:rsidRPr="009275A0">
        <w:tab/>
        <w:t>people smuggling;</w:t>
      </w:r>
    </w:p>
    <w:p w14:paraId="2897E7E6" w14:textId="77777777" w:rsidR="00D60F79" w:rsidRPr="009275A0" w:rsidRDefault="00D60F79" w:rsidP="00D60F79">
      <w:pPr>
        <w:pStyle w:val="paragraph"/>
      </w:pPr>
      <w:r w:rsidRPr="009275A0">
        <w:tab/>
        <w:t>(g)</w:t>
      </w:r>
      <w:r w:rsidRPr="009275A0">
        <w:tab/>
        <w:t>international sanctions;</w:t>
      </w:r>
    </w:p>
    <w:p w14:paraId="66A83918" w14:textId="77777777" w:rsidR="00D60F79" w:rsidRPr="009275A0" w:rsidRDefault="00D60F79" w:rsidP="00D60F79">
      <w:pPr>
        <w:pStyle w:val="paragraph"/>
      </w:pPr>
      <w:r w:rsidRPr="009275A0">
        <w:tab/>
        <w:t>(h)</w:t>
      </w:r>
      <w:r w:rsidRPr="009275A0">
        <w:tab/>
        <w:t>taxation;</w:t>
      </w:r>
    </w:p>
    <w:p w14:paraId="5EA3460D" w14:textId="77777777" w:rsidR="00D60F79" w:rsidRPr="009275A0" w:rsidRDefault="00D60F79" w:rsidP="00D60F79">
      <w:pPr>
        <w:pStyle w:val="paragraph"/>
      </w:pPr>
      <w:r w:rsidRPr="009275A0">
        <w:tab/>
        <w:t>(i)</w:t>
      </w:r>
      <w:r w:rsidRPr="009275A0">
        <w:tab/>
        <w:t>bribery.</w:t>
      </w:r>
    </w:p>
    <w:p w14:paraId="38C355FC" w14:textId="77777777" w:rsidR="00D60F79" w:rsidRPr="009275A0" w:rsidRDefault="00D60F79" w:rsidP="00D60F79">
      <w:pPr>
        <w:pStyle w:val="subsection"/>
      </w:pPr>
      <w:r w:rsidRPr="009275A0">
        <w:tab/>
        <w:t>(5)</w:t>
      </w:r>
      <w:r w:rsidRPr="009275A0">
        <w:tab/>
        <w:t xml:space="preserve">The registered entity must maintain reasonable internal control procedures to ensure compliance with </w:t>
      </w:r>
      <w:r w:rsidR="00E15459" w:rsidRPr="009275A0">
        <w:t>subsection (</w:t>
      </w:r>
      <w:r w:rsidRPr="009275A0">
        <w:t>4).</w:t>
      </w:r>
    </w:p>
    <w:p w14:paraId="38C688A7" w14:textId="77777777" w:rsidR="00D60F79" w:rsidRPr="009275A0" w:rsidRDefault="00D60F79" w:rsidP="00D60F79">
      <w:pPr>
        <w:pStyle w:val="ActHead5"/>
      </w:pPr>
      <w:bookmarkStart w:id="44" w:name="_Toc108175143"/>
      <w:r w:rsidRPr="00357582">
        <w:rPr>
          <w:rStyle w:val="CharSectno"/>
        </w:rPr>
        <w:t>50.25</w:t>
      </w:r>
      <w:r w:rsidRPr="009275A0">
        <w:t xml:space="preserve">  Standard 2—Annual review of overseas activities and record</w:t>
      </w:r>
      <w:r w:rsidR="00E71C7C">
        <w:noBreakHyphen/>
      </w:r>
      <w:r w:rsidRPr="009275A0">
        <w:t>keeping</w:t>
      </w:r>
      <w:bookmarkEnd w:id="44"/>
    </w:p>
    <w:p w14:paraId="33753BEC" w14:textId="77777777" w:rsidR="00D60F79" w:rsidRPr="009275A0" w:rsidRDefault="00D60F79" w:rsidP="00D60F79">
      <w:pPr>
        <w:pStyle w:val="SubsectionHead"/>
      </w:pPr>
      <w:r w:rsidRPr="009275A0">
        <w:t>Object</w:t>
      </w:r>
    </w:p>
    <w:p w14:paraId="33888AA0" w14:textId="77777777" w:rsidR="00D60F79" w:rsidRPr="009275A0" w:rsidRDefault="00D60F79" w:rsidP="00D60F79">
      <w:pPr>
        <w:pStyle w:val="subsection"/>
      </w:pPr>
      <w:r w:rsidRPr="009275A0">
        <w:tab/>
        <w:t>(1)</w:t>
      </w:r>
      <w:r w:rsidRPr="009275A0">
        <w:tab/>
        <w:t>The object of this external conduct standard is to ensure that a registered entity to which the standard applies is transparent and accountable to the public in relation to its activities carried out outside Australia.</w:t>
      </w:r>
    </w:p>
    <w:p w14:paraId="183AF751" w14:textId="77777777" w:rsidR="00D60F79" w:rsidRPr="009275A0" w:rsidRDefault="00D60F79" w:rsidP="00D60F79">
      <w:pPr>
        <w:pStyle w:val="SubsectionHead"/>
      </w:pPr>
      <w:r w:rsidRPr="009275A0">
        <w:t>Application</w:t>
      </w:r>
    </w:p>
    <w:p w14:paraId="292E9413" w14:textId="77777777" w:rsidR="00D60F79" w:rsidRPr="009275A0" w:rsidRDefault="00D60F79" w:rsidP="00D60F79">
      <w:pPr>
        <w:pStyle w:val="subsection"/>
      </w:pPr>
      <w:r w:rsidRPr="009275A0">
        <w:tab/>
        <w:t>(2)</w:t>
      </w:r>
      <w:r w:rsidRPr="009275A0">
        <w:tab/>
        <w:t>This standard applies to a registered entity that is:</w:t>
      </w:r>
    </w:p>
    <w:p w14:paraId="7AF378D6" w14:textId="77777777" w:rsidR="00D60F79" w:rsidRPr="009275A0" w:rsidRDefault="00D60F79" w:rsidP="00D60F79">
      <w:pPr>
        <w:pStyle w:val="paragraph"/>
      </w:pPr>
      <w:r w:rsidRPr="009275A0">
        <w:tab/>
        <w:t>(a)</w:t>
      </w:r>
      <w:r w:rsidRPr="009275A0">
        <w:tab/>
        <w:t>operating outside Australia; or</w:t>
      </w:r>
    </w:p>
    <w:p w14:paraId="696FA512" w14:textId="77777777" w:rsidR="00D60F79" w:rsidRPr="009275A0" w:rsidRDefault="00D60F79" w:rsidP="00D60F79">
      <w:pPr>
        <w:pStyle w:val="paragraph"/>
      </w:pPr>
      <w:r w:rsidRPr="009275A0">
        <w:tab/>
        <w:t>(b)</w:t>
      </w:r>
      <w:r w:rsidRPr="009275A0">
        <w:tab/>
        <w:t>working with third parties that are operating outside Australia.</w:t>
      </w:r>
    </w:p>
    <w:p w14:paraId="7B1CA323" w14:textId="77777777" w:rsidR="00D60F79" w:rsidRPr="009275A0" w:rsidRDefault="00D60F79" w:rsidP="00D60F79">
      <w:pPr>
        <w:pStyle w:val="SubsectionHead"/>
      </w:pPr>
      <w:r w:rsidRPr="009275A0">
        <w:t>Standard</w:t>
      </w:r>
    </w:p>
    <w:p w14:paraId="14AB82BC" w14:textId="77777777" w:rsidR="00D60F79" w:rsidRPr="009275A0" w:rsidRDefault="00D60F79" w:rsidP="00D60F79">
      <w:pPr>
        <w:pStyle w:val="subsection"/>
      </w:pPr>
      <w:r w:rsidRPr="009275A0">
        <w:tab/>
        <w:t>(3)</w:t>
      </w:r>
      <w:r w:rsidRPr="009275A0">
        <w:tab/>
        <w:t>The registered entity must obtain and keep records necessary to prepare a summary of its activities outside Australia on a country by country basis for each financial year during which it:</w:t>
      </w:r>
    </w:p>
    <w:p w14:paraId="12C31415" w14:textId="77777777" w:rsidR="00D60F79" w:rsidRPr="009275A0" w:rsidRDefault="00D60F79" w:rsidP="00D60F79">
      <w:pPr>
        <w:pStyle w:val="paragraph"/>
      </w:pPr>
      <w:r w:rsidRPr="009275A0">
        <w:tab/>
        <w:t>(a)</w:t>
      </w:r>
      <w:r w:rsidRPr="009275A0">
        <w:tab/>
        <w:t>operates outside Australia; or</w:t>
      </w:r>
    </w:p>
    <w:p w14:paraId="60E61C6E" w14:textId="77777777" w:rsidR="00D60F79" w:rsidRPr="009275A0" w:rsidRDefault="00D60F79" w:rsidP="00D60F79">
      <w:pPr>
        <w:pStyle w:val="paragraph"/>
      </w:pPr>
      <w:r w:rsidRPr="009275A0">
        <w:tab/>
        <w:t>(b)</w:t>
      </w:r>
      <w:r w:rsidRPr="009275A0">
        <w:tab/>
        <w:t>gives resources (including funds) to third parties outside Australia (or within Australia for use outside Australia).</w:t>
      </w:r>
    </w:p>
    <w:p w14:paraId="76DD87A4" w14:textId="77777777" w:rsidR="00D60F79" w:rsidRPr="009275A0" w:rsidRDefault="00D60F79" w:rsidP="00D60F79">
      <w:pPr>
        <w:pStyle w:val="notetext"/>
      </w:pPr>
      <w:r w:rsidRPr="009275A0">
        <w:t>Example:</w:t>
      </w:r>
      <w:r w:rsidRPr="009275A0">
        <w:tab/>
        <w:t>Records should be obtained and kept about the following information:</w:t>
      </w:r>
    </w:p>
    <w:p w14:paraId="2BA99D0F" w14:textId="77777777" w:rsidR="00D60F79" w:rsidRPr="009275A0" w:rsidRDefault="00D60F79" w:rsidP="00D60F79">
      <w:pPr>
        <w:pStyle w:val="notepara"/>
      </w:pPr>
      <w:r w:rsidRPr="009275A0">
        <w:t>(a)</w:t>
      </w:r>
      <w:r w:rsidRPr="009275A0">
        <w:tab/>
        <w:t>the kinds of activities that the registered entity conducted outside Australia;</w:t>
      </w:r>
    </w:p>
    <w:p w14:paraId="24FB134E" w14:textId="77777777" w:rsidR="00D60F79" w:rsidRPr="009275A0" w:rsidRDefault="00D60F79" w:rsidP="00D60F79">
      <w:pPr>
        <w:pStyle w:val="notepara"/>
      </w:pPr>
      <w:r w:rsidRPr="009275A0">
        <w:t>(b)</w:t>
      </w:r>
      <w:r w:rsidRPr="009275A0">
        <w:tab/>
        <w:t>details of how the registered entity’s activities outside Australia enabled it to pursue and achieve its purpose;</w:t>
      </w:r>
    </w:p>
    <w:p w14:paraId="4F205C6B" w14:textId="77777777" w:rsidR="00D60F79" w:rsidRPr="009275A0" w:rsidRDefault="00D60F79" w:rsidP="00D60F79">
      <w:pPr>
        <w:pStyle w:val="notepara"/>
      </w:pPr>
      <w:r w:rsidRPr="009275A0">
        <w:t>(c)</w:t>
      </w:r>
      <w:r w:rsidRPr="009275A0">
        <w:tab/>
        <w:t>details of any procedures and processes that the registered entity used to monitor its overseas activities;</w:t>
      </w:r>
    </w:p>
    <w:p w14:paraId="278660D8" w14:textId="77777777" w:rsidR="00D60F79" w:rsidRPr="009275A0" w:rsidRDefault="00D60F79" w:rsidP="00D60F79">
      <w:pPr>
        <w:pStyle w:val="notepara"/>
      </w:pPr>
      <w:r w:rsidRPr="009275A0">
        <w:t>(d)</w:t>
      </w:r>
      <w:r w:rsidRPr="009275A0">
        <w:tab/>
        <w:t>a list of the third parties that the registered entity worked with outside Australia;</w:t>
      </w:r>
    </w:p>
    <w:p w14:paraId="693E0E7D" w14:textId="77777777" w:rsidR="00D60F79" w:rsidRPr="009275A0" w:rsidRDefault="00D60F79" w:rsidP="00D60F79">
      <w:pPr>
        <w:pStyle w:val="notepara"/>
      </w:pPr>
      <w:r w:rsidRPr="009275A0">
        <w:t>(e)</w:t>
      </w:r>
      <w:r w:rsidRPr="009275A0">
        <w:tab/>
        <w:t>details of any documented claims of inappropriate behaviour by the registered entity’s employees or responsible entities outside Australia, and subsequent actions taken by the registered entity as a result.</w:t>
      </w:r>
    </w:p>
    <w:p w14:paraId="0CBED151" w14:textId="77777777" w:rsidR="00D60F79" w:rsidRPr="009275A0" w:rsidRDefault="00D60F79" w:rsidP="00D60F79">
      <w:pPr>
        <w:pStyle w:val="subsection"/>
      </w:pPr>
      <w:r w:rsidRPr="009275A0">
        <w:tab/>
        <w:t>(4)</w:t>
      </w:r>
      <w:r w:rsidRPr="009275A0">
        <w:tab/>
        <w:t>The records obtained and kept must include information on the registered entity’s expenditure relating to its activities outside Australia on a country by country basis for the financial year.</w:t>
      </w:r>
    </w:p>
    <w:p w14:paraId="0F70C63A" w14:textId="77777777" w:rsidR="00D60F79" w:rsidRPr="00C81A5A" w:rsidRDefault="00D60F79" w:rsidP="00D60F79">
      <w:pPr>
        <w:pStyle w:val="ActHead4"/>
        <w:rPr>
          <w:rFonts w:eastAsiaTheme="majorEastAsia"/>
        </w:rPr>
      </w:pPr>
      <w:bookmarkStart w:id="45" w:name="_Toc108175144"/>
      <w:r w:rsidRPr="00357582">
        <w:rPr>
          <w:rStyle w:val="CharSubdNo"/>
          <w:rFonts w:eastAsiaTheme="majorEastAsia"/>
        </w:rPr>
        <w:t>Subdivision 50</w:t>
      </w:r>
      <w:r w:rsidR="00E71C7C" w:rsidRPr="00357582">
        <w:rPr>
          <w:rStyle w:val="CharSubdNo"/>
          <w:rFonts w:eastAsiaTheme="majorEastAsia"/>
        </w:rPr>
        <w:noBreakHyphen/>
      </w:r>
      <w:r w:rsidRPr="00357582">
        <w:rPr>
          <w:rStyle w:val="CharSubdNo"/>
          <w:rFonts w:eastAsiaTheme="majorEastAsia"/>
        </w:rPr>
        <w:t>C</w:t>
      </w:r>
      <w:r w:rsidRPr="009275A0">
        <w:t>—</w:t>
      </w:r>
      <w:r w:rsidRPr="00357582">
        <w:rPr>
          <w:rStyle w:val="CharSubdText"/>
          <w:rFonts w:eastAsiaTheme="majorEastAsia"/>
        </w:rPr>
        <w:t>Standards about conduct outside Australia</w:t>
      </w:r>
      <w:bookmarkEnd w:id="45"/>
    </w:p>
    <w:p w14:paraId="74716294" w14:textId="77777777" w:rsidR="00D60F79" w:rsidRPr="009275A0" w:rsidRDefault="00D60F79" w:rsidP="00D60F79">
      <w:pPr>
        <w:pStyle w:val="ActHead5"/>
      </w:pPr>
      <w:bookmarkStart w:id="46" w:name="_Toc108175145"/>
      <w:r w:rsidRPr="00357582">
        <w:rPr>
          <w:rStyle w:val="CharSectno"/>
        </w:rPr>
        <w:t>50.30</w:t>
      </w:r>
      <w:r w:rsidRPr="009275A0">
        <w:t xml:space="preserve">  Standard 3—Anti</w:t>
      </w:r>
      <w:r w:rsidR="00E71C7C">
        <w:noBreakHyphen/>
      </w:r>
      <w:r w:rsidRPr="009275A0">
        <w:t>fraud and anti</w:t>
      </w:r>
      <w:r w:rsidR="00E71C7C">
        <w:noBreakHyphen/>
      </w:r>
      <w:r w:rsidRPr="009275A0">
        <w:t>corruption</w:t>
      </w:r>
      <w:bookmarkEnd w:id="46"/>
    </w:p>
    <w:p w14:paraId="3CDFBADB" w14:textId="77777777" w:rsidR="00D60F79" w:rsidRPr="009275A0" w:rsidRDefault="00D60F79" w:rsidP="00D60F79">
      <w:pPr>
        <w:pStyle w:val="SubsectionHead"/>
      </w:pPr>
      <w:r w:rsidRPr="009275A0">
        <w:t>Object</w:t>
      </w:r>
    </w:p>
    <w:p w14:paraId="6E103D65" w14:textId="77777777" w:rsidR="00D60F79" w:rsidRPr="009275A0" w:rsidRDefault="00D60F79" w:rsidP="00D60F79">
      <w:pPr>
        <w:pStyle w:val="subsection"/>
      </w:pPr>
      <w:r w:rsidRPr="009275A0">
        <w:tab/>
        <w:t>(1)</w:t>
      </w:r>
      <w:r w:rsidRPr="009275A0">
        <w:tab/>
        <w:t>The object of this external conduct standard is to give the public (including members, donors, employees, volunteers and benefit recipients of a registered entity to which the standard applies) confidence that the registered entity is managed in a way that:</w:t>
      </w:r>
    </w:p>
    <w:p w14:paraId="001043BB" w14:textId="77777777" w:rsidR="00D60F79" w:rsidRPr="009275A0" w:rsidRDefault="00D60F79" w:rsidP="00D60F79">
      <w:pPr>
        <w:pStyle w:val="paragraph"/>
      </w:pPr>
      <w:r w:rsidRPr="009275A0">
        <w:tab/>
        <w:t>(a)</w:t>
      </w:r>
      <w:r w:rsidRPr="009275A0">
        <w:tab/>
        <w:t>ensures that the registered entity remains solvent; and</w:t>
      </w:r>
    </w:p>
    <w:p w14:paraId="0B03101D" w14:textId="77777777" w:rsidR="00D60F79" w:rsidRPr="009275A0" w:rsidRDefault="00D60F79" w:rsidP="00D60F79">
      <w:pPr>
        <w:pStyle w:val="paragraph"/>
      </w:pPr>
      <w:r w:rsidRPr="009275A0">
        <w:tab/>
        <w:t>(b)</w:t>
      </w:r>
      <w:r w:rsidRPr="009275A0">
        <w:tab/>
        <w:t>minimises the risks to the registered entity’s assets; and</w:t>
      </w:r>
    </w:p>
    <w:p w14:paraId="0F8DDE57" w14:textId="77777777" w:rsidR="00D60F79" w:rsidRPr="009275A0" w:rsidRDefault="00D60F79" w:rsidP="00D60F79">
      <w:pPr>
        <w:pStyle w:val="paragraph"/>
      </w:pPr>
      <w:r w:rsidRPr="009275A0">
        <w:tab/>
        <w:t>(c)</w:t>
      </w:r>
      <w:r w:rsidRPr="009275A0">
        <w:tab/>
        <w:t>ensures that the registered entity, and its resources, are furthering the registered entity’s purposes; and</w:t>
      </w:r>
    </w:p>
    <w:p w14:paraId="50975A68" w14:textId="77777777" w:rsidR="00D60F79" w:rsidRPr="009275A0" w:rsidRDefault="00D60F79" w:rsidP="00D60F79">
      <w:pPr>
        <w:pStyle w:val="paragraph"/>
      </w:pPr>
      <w:r w:rsidRPr="009275A0">
        <w:tab/>
        <w:t>(d)</w:t>
      </w:r>
      <w:r w:rsidRPr="009275A0">
        <w:tab/>
        <w:t>ensures that the registered entity is operating in a way that is consistent with its purpose and character as a not</w:t>
      </w:r>
      <w:r w:rsidR="00E71C7C">
        <w:noBreakHyphen/>
      </w:r>
      <w:r w:rsidRPr="009275A0">
        <w:t>for</w:t>
      </w:r>
      <w:r w:rsidR="00E71C7C">
        <w:noBreakHyphen/>
      </w:r>
      <w:r w:rsidRPr="009275A0">
        <w:t>profit entity.</w:t>
      </w:r>
    </w:p>
    <w:p w14:paraId="59743545" w14:textId="77777777" w:rsidR="00D60F79" w:rsidRPr="009275A0" w:rsidRDefault="00D60F79" w:rsidP="00D60F79">
      <w:pPr>
        <w:pStyle w:val="SubsectionHead"/>
      </w:pPr>
      <w:r w:rsidRPr="009275A0">
        <w:t>Application</w:t>
      </w:r>
    </w:p>
    <w:p w14:paraId="5A2C787F" w14:textId="77777777" w:rsidR="00D60F79" w:rsidRPr="009275A0" w:rsidRDefault="00D60F79" w:rsidP="00D60F79">
      <w:pPr>
        <w:pStyle w:val="subsection"/>
      </w:pPr>
      <w:r w:rsidRPr="009275A0">
        <w:tab/>
        <w:t>(2)</w:t>
      </w:r>
      <w:r w:rsidRPr="009275A0">
        <w:tab/>
        <w:t>This standard applies to a registered entity that is:</w:t>
      </w:r>
    </w:p>
    <w:p w14:paraId="77179792" w14:textId="77777777" w:rsidR="00D60F79" w:rsidRPr="009275A0" w:rsidRDefault="00D60F79" w:rsidP="00D60F79">
      <w:pPr>
        <w:pStyle w:val="paragraph"/>
      </w:pPr>
      <w:r w:rsidRPr="009275A0">
        <w:tab/>
        <w:t>(a)</w:t>
      </w:r>
      <w:r w:rsidRPr="009275A0">
        <w:tab/>
        <w:t>operating outside Australia; or</w:t>
      </w:r>
    </w:p>
    <w:p w14:paraId="5F1EAA68" w14:textId="77777777" w:rsidR="00D60F79" w:rsidRPr="009275A0" w:rsidRDefault="00D60F79" w:rsidP="00D60F79">
      <w:pPr>
        <w:pStyle w:val="paragraph"/>
      </w:pPr>
      <w:r w:rsidRPr="009275A0">
        <w:tab/>
        <w:t>(b)</w:t>
      </w:r>
      <w:r w:rsidRPr="009275A0">
        <w:tab/>
        <w:t>working with third parties that are operating outside Australia.</w:t>
      </w:r>
    </w:p>
    <w:p w14:paraId="367C470D" w14:textId="77777777" w:rsidR="00D60F79" w:rsidRPr="009275A0" w:rsidRDefault="00D60F79" w:rsidP="00D60F79">
      <w:pPr>
        <w:pStyle w:val="SubsectionHead"/>
      </w:pPr>
      <w:r w:rsidRPr="009275A0">
        <w:t>Standard</w:t>
      </w:r>
    </w:p>
    <w:p w14:paraId="58BE8D72" w14:textId="77777777" w:rsidR="00D60F79" w:rsidRPr="009275A0" w:rsidRDefault="00D60F79" w:rsidP="00D60F79">
      <w:pPr>
        <w:pStyle w:val="subsection"/>
      </w:pPr>
      <w:r w:rsidRPr="009275A0">
        <w:tab/>
        <w:t>(3)</w:t>
      </w:r>
      <w:r w:rsidRPr="009275A0">
        <w:tab/>
        <w:t>The registered entity must take reasonable steps to:</w:t>
      </w:r>
    </w:p>
    <w:p w14:paraId="21453272" w14:textId="77777777" w:rsidR="00D60F79" w:rsidRPr="009275A0" w:rsidRDefault="00D60F79" w:rsidP="00D60F79">
      <w:pPr>
        <w:pStyle w:val="paragraph"/>
      </w:pPr>
      <w:r w:rsidRPr="009275A0">
        <w:tab/>
        <w:t>(a)</w:t>
      </w:r>
      <w:r w:rsidRPr="009275A0">
        <w:tab/>
        <w:t>minimise any risk of corruption, fraud, bribery or other financial impropriety by its responsible entities, employees, volunteers and third parties outside Australia; and</w:t>
      </w:r>
    </w:p>
    <w:p w14:paraId="76AD05B2" w14:textId="77777777" w:rsidR="00D60F79" w:rsidRPr="009275A0" w:rsidRDefault="00D60F79" w:rsidP="00D60F79">
      <w:pPr>
        <w:pStyle w:val="paragraph"/>
      </w:pPr>
      <w:r w:rsidRPr="009275A0">
        <w:tab/>
        <w:t>(b)</w:t>
      </w:r>
      <w:r w:rsidRPr="009275A0">
        <w:tab/>
        <w:t>identify and document any perceived or actual material conflicts of interest for their employees, volunteers, third parties and responsible entities outside Australia.</w:t>
      </w:r>
    </w:p>
    <w:p w14:paraId="66C0660A" w14:textId="77777777" w:rsidR="00D60F79" w:rsidRPr="009275A0" w:rsidRDefault="00D60F79" w:rsidP="00D60F79">
      <w:pPr>
        <w:pStyle w:val="notetext"/>
      </w:pPr>
      <w:r w:rsidRPr="009275A0">
        <w:t>Note:</w:t>
      </w:r>
      <w:r w:rsidRPr="009275A0">
        <w:tab/>
        <w:t>A responsible entity of a registered entity must also disclose all material conflicts of interest as one of their duties under governance standard 5—see section 45.25.</w:t>
      </w:r>
    </w:p>
    <w:p w14:paraId="7E176884" w14:textId="77777777" w:rsidR="00D60F79" w:rsidRPr="009275A0" w:rsidRDefault="00D60F79" w:rsidP="009275A0">
      <w:pPr>
        <w:pStyle w:val="ActHead5"/>
      </w:pPr>
      <w:bookmarkStart w:id="47" w:name="_Toc108175146"/>
      <w:r w:rsidRPr="00357582">
        <w:rPr>
          <w:rStyle w:val="CharSectno"/>
        </w:rPr>
        <w:t>50.35</w:t>
      </w:r>
      <w:r w:rsidRPr="009275A0">
        <w:t xml:space="preserve">  Standard 4—Protection of vulnerable individuals</w:t>
      </w:r>
      <w:bookmarkEnd w:id="47"/>
    </w:p>
    <w:p w14:paraId="63119CD1" w14:textId="77777777" w:rsidR="00D60F79" w:rsidRPr="009275A0" w:rsidRDefault="00D60F79" w:rsidP="00D60F79">
      <w:pPr>
        <w:pStyle w:val="SubsectionHead"/>
      </w:pPr>
      <w:r w:rsidRPr="009275A0">
        <w:t>Object</w:t>
      </w:r>
    </w:p>
    <w:p w14:paraId="35B9EA59" w14:textId="77777777" w:rsidR="00D60F79" w:rsidRPr="009275A0" w:rsidRDefault="00D60F79" w:rsidP="00D60F79">
      <w:pPr>
        <w:pStyle w:val="subsection"/>
      </w:pPr>
      <w:r w:rsidRPr="009275A0">
        <w:tab/>
        <w:t>(1)</w:t>
      </w:r>
      <w:r w:rsidRPr="009275A0">
        <w:tab/>
        <w:t>The object of this external conduct standard is to ensure that when a registered entity to which the standard applies operates outside Australia, it operates in a manner that minimises the risk to vulnerable individuals of exploitation or abuse.</w:t>
      </w:r>
    </w:p>
    <w:p w14:paraId="38602BCE" w14:textId="77777777" w:rsidR="00D60F79" w:rsidRPr="009275A0" w:rsidRDefault="00D60F79" w:rsidP="00D60F79">
      <w:pPr>
        <w:pStyle w:val="SubsectionHead"/>
      </w:pPr>
      <w:r w:rsidRPr="009275A0">
        <w:t>Application</w:t>
      </w:r>
    </w:p>
    <w:p w14:paraId="5C7D3EA6" w14:textId="77777777" w:rsidR="00D60F79" w:rsidRPr="009275A0" w:rsidRDefault="00D60F79" w:rsidP="00D60F79">
      <w:pPr>
        <w:pStyle w:val="subsection"/>
      </w:pPr>
      <w:r w:rsidRPr="009275A0">
        <w:tab/>
        <w:t>(2)</w:t>
      </w:r>
      <w:r w:rsidRPr="009275A0">
        <w:tab/>
        <w:t>This standard applies to a registered entity that is:</w:t>
      </w:r>
    </w:p>
    <w:p w14:paraId="4BD944B7" w14:textId="77777777" w:rsidR="00D60F79" w:rsidRPr="009275A0" w:rsidRDefault="00D60F79" w:rsidP="00D60F79">
      <w:pPr>
        <w:pStyle w:val="paragraph"/>
      </w:pPr>
      <w:r w:rsidRPr="009275A0">
        <w:tab/>
        <w:t>(a)</w:t>
      </w:r>
      <w:r w:rsidRPr="009275A0">
        <w:tab/>
        <w:t>operating outside Australia; or</w:t>
      </w:r>
    </w:p>
    <w:p w14:paraId="692DF539" w14:textId="77777777" w:rsidR="00D60F79" w:rsidRPr="009275A0" w:rsidRDefault="00D60F79" w:rsidP="00D60F79">
      <w:pPr>
        <w:pStyle w:val="paragraph"/>
      </w:pPr>
      <w:r w:rsidRPr="009275A0">
        <w:tab/>
        <w:t>(b)</w:t>
      </w:r>
      <w:r w:rsidRPr="009275A0">
        <w:tab/>
        <w:t>working with third parties that are operating outside Australia.</w:t>
      </w:r>
    </w:p>
    <w:p w14:paraId="23257642" w14:textId="77777777" w:rsidR="00D60F79" w:rsidRPr="009275A0" w:rsidRDefault="00D60F79" w:rsidP="00D60F79">
      <w:pPr>
        <w:pStyle w:val="SubsectionHead"/>
      </w:pPr>
      <w:r w:rsidRPr="009275A0">
        <w:t>Standard</w:t>
      </w:r>
    </w:p>
    <w:p w14:paraId="6F3680B0" w14:textId="77777777" w:rsidR="00D60F79" w:rsidRPr="009275A0" w:rsidRDefault="00D60F79" w:rsidP="00D60F79">
      <w:pPr>
        <w:pStyle w:val="subsection"/>
      </w:pPr>
      <w:r w:rsidRPr="009275A0">
        <w:tab/>
        <w:t>(3)</w:t>
      </w:r>
      <w:r w:rsidRPr="009275A0">
        <w:tab/>
        <w:t>The registered entity must take reasonable steps to ensure the safety of vulnerable individuals outside Australia to the extent that those individuals are being provided with services, or accessing benefits, under programs provided by:</w:t>
      </w:r>
    </w:p>
    <w:p w14:paraId="18F3E16B" w14:textId="77777777" w:rsidR="00D60F79" w:rsidRPr="009275A0" w:rsidRDefault="00D60F79" w:rsidP="00D60F79">
      <w:pPr>
        <w:pStyle w:val="paragraph"/>
      </w:pPr>
      <w:r w:rsidRPr="009275A0">
        <w:tab/>
        <w:t>(a)</w:t>
      </w:r>
      <w:r w:rsidRPr="009275A0">
        <w:tab/>
        <w:t>the registered entity; or</w:t>
      </w:r>
    </w:p>
    <w:p w14:paraId="5F1B748D" w14:textId="77777777" w:rsidR="00D60F79" w:rsidRPr="009275A0" w:rsidRDefault="00D60F79" w:rsidP="00D60F79">
      <w:pPr>
        <w:pStyle w:val="paragraph"/>
      </w:pPr>
      <w:r w:rsidRPr="009275A0">
        <w:tab/>
        <w:t>(b)</w:t>
      </w:r>
      <w:r w:rsidRPr="009275A0">
        <w:tab/>
        <w:t>a third party in collaboration with the registered entity.</w:t>
      </w:r>
    </w:p>
    <w:p w14:paraId="3B532548" w14:textId="77777777" w:rsidR="00D60F79" w:rsidRPr="009275A0" w:rsidRDefault="00D60F79" w:rsidP="00D60F79">
      <w:pPr>
        <w:pStyle w:val="subsection"/>
      </w:pPr>
      <w:r w:rsidRPr="009275A0">
        <w:tab/>
        <w:t>(4)</w:t>
      </w:r>
      <w:r w:rsidRPr="009275A0">
        <w:tab/>
        <w:t>The registered entity must take reasonable steps to ensure the safety of vulnerable individuals outside Australia to the extent that those individuals are engaged by:</w:t>
      </w:r>
    </w:p>
    <w:p w14:paraId="7FCA0FBF" w14:textId="77777777" w:rsidR="00D60F79" w:rsidRPr="009275A0" w:rsidRDefault="00D60F79" w:rsidP="00D60F79">
      <w:pPr>
        <w:pStyle w:val="paragraph"/>
      </w:pPr>
      <w:r w:rsidRPr="009275A0">
        <w:tab/>
        <w:t>(a)</w:t>
      </w:r>
      <w:r w:rsidRPr="009275A0">
        <w:tab/>
        <w:t>the registered entity; or</w:t>
      </w:r>
    </w:p>
    <w:p w14:paraId="05CB155E" w14:textId="77777777" w:rsidR="00D60F79" w:rsidRPr="009275A0" w:rsidRDefault="00D60F79" w:rsidP="00D60F79">
      <w:pPr>
        <w:pStyle w:val="paragraph"/>
      </w:pPr>
      <w:r w:rsidRPr="009275A0">
        <w:tab/>
        <w:t>(b)</w:t>
      </w:r>
      <w:r w:rsidRPr="009275A0">
        <w:tab/>
        <w:t>a third party in collaboration with the registered entity;</w:t>
      </w:r>
    </w:p>
    <w:p w14:paraId="5AFF57BE" w14:textId="77777777" w:rsidR="00D60F79" w:rsidRPr="009275A0" w:rsidRDefault="00D60F79" w:rsidP="00D60F79">
      <w:pPr>
        <w:pStyle w:val="subsection2"/>
      </w:pPr>
      <w:r w:rsidRPr="009275A0">
        <w:t>to provide services or benefits on behalf of the registered entity or the third party.</w:t>
      </w:r>
    </w:p>
    <w:p w14:paraId="10D5EE64" w14:textId="77777777" w:rsidR="00D60F79" w:rsidRPr="009275A0" w:rsidRDefault="00C81A5A" w:rsidP="00D60F79">
      <w:pPr>
        <w:pStyle w:val="ActHead3"/>
        <w:pageBreakBefore/>
      </w:pPr>
      <w:bookmarkStart w:id="48" w:name="_Toc108175147"/>
      <w:r w:rsidRPr="00357582">
        <w:rPr>
          <w:rStyle w:val="CharDivNo"/>
        </w:rPr>
        <w:t>Division 6</w:t>
      </w:r>
      <w:r w:rsidR="00D60F79" w:rsidRPr="00357582">
        <w:rPr>
          <w:rStyle w:val="CharDivNo"/>
        </w:rPr>
        <w:t>0</w:t>
      </w:r>
      <w:r w:rsidR="00D60F79" w:rsidRPr="009275A0">
        <w:t>—</w:t>
      </w:r>
      <w:r w:rsidR="00D60F79" w:rsidRPr="00357582">
        <w:rPr>
          <w:rStyle w:val="CharDivText"/>
        </w:rPr>
        <w:t>Requirements for annual financial reports</w:t>
      </w:r>
      <w:bookmarkEnd w:id="48"/>
    </w:p>
    <w:p w14:paraId="7A27280C" w14:textId="77777777" w:rsidR="00D60F79" w:rsidRPr="009275A0" w:rsidRDefault="00D60F79" w:rsidP="00D60F79">
      <w:pPr>
        <w:pStyle w:val="ActHead4"/>
      </w:pPr>
      <w:bookmarkStart w:id="49" w:name="_Toc108175148"/>
      <w:r w:rsidRPr="00357582">
        <w:rPr>
          <w:rStyle w:val="CharSubdNo"/>
          <w:rFonts w:eastAsiaTheme="majorEastAsia"/>
        </w:rPr>
        <w:t>Subdivision 60</w:t>
      </w:r>
      <w:r w:rsidR="00E71C7C" w:rsidRPr="00357582">
        <w:rPr>
          <w:rStyle w:val="CharSubdNo"/>
          <w:rFonts w:eastAsiaTheme="majorEastAsia"/>
        </w:rPr>
        <w:noBreakHyphen/>
      </w:r>
      <w:r w:rsidRPr="00357582">
        <w:rPr>
          <w:rStyle w:val="CharSubdNo"/>
          <w:rFonts w:eastAsiaTheme="majorEastAsia"/>
        </w:rPr>
        <w:t>A</w:t>
      </w:r>
      <w:r w:rsidRPr="009275A0">
        <w:t>—</w:t>
      </w:r>
      <w:r w:rsidRPr="00357582">
        <w:rPr>
          <w:rStyle w:val="CharSubdText"/>
          <w:rFonts w:eastAsiaTheme="majorEastAsia"/>
        </w:rPr>
        <w:t xml:space="preserve">Purpose of </w:t>
      </w:r>
      <w:r w:rsidR="00C81A5A" w:rsidRPr="00357582">
        <w:rPr>
          <w:rStyle w:val="CharSubdText"/>
          <w:rFonts w:eastAsiaTheme="majorEastAsia"/>
        </w:rPr>
        <w:t>Division 6</w:t>
      </w:r>
      <w:r w:rsidRPr="00357582">
        <w:rPr>
          <w:rStyle w:val="CharSubdText"/>
          <w:rFonts w:eastAsiaTheme="majorEastAsia"/>
        </w:rPr>
        <w:t>0</w:t>
      </w:r>
      <w:bookmarkEnd w:id="49"/>
    </w:p>
    <w:p w14:paraId="4B385DA1" w14:textId="77777777" w:rsidR="00D60F79" w:rsidRPr="009275A0" w:rsidRDefault="00D60F79" w:rsidP="00D60F79">
      <w:pPr>
        <w:pStyle w:val="ActHead5"/>
      </w:pPr>
      <w:bookmarkStart w:id="50" w:name="_Toc108175149"/>
      <w:r w:rsidRPr="00357582">
        <w:rPr>
          <w:rStyle w:val="CharSectno"/>
        </w:rPr>
        <w:t>60.1</w:t>
      </w:r>
      <w:r w:rsidRPr="009275A0">
        <w:t xml:space="preserve">  Purpose</w:t>
      </w:r>
      <w:r w:rsidR="00107066" w:rsidRPr="009275A0">
        <w:t xml:space="preserve"> of this Division</w:t>
      </w:r>
      <w:bookmarkEnd w:id="50"/>
    </w:p>
    <w:p w14:paraId="4C6CBA56" w14:textId="77777777" w:rsidR="00D60F79" w:rsidRPr="009275A0" w:rsidRDefault="00D60F79" w:rsidP="00D60F79">
      <w:pPr>
        <w:pStyle w:val="subsection"/>
      </w:pPr>
      <w:r w:rsidRPr="009275A0">
        <w:tab/>
      </w:r>
      <w:r w:rsidRPr="009275A0">
        <w:tab/>
        <w:t xml:space="preserve">For </w:t>
      </w:r>
      <w:r w:rsidR="00ED6D9A" w:rsidRPr="009275A0">
        <w:t xml:space="preserve">the purposes of </w:t>
      </w:r>
      <w:r w:rsidRPr="009275A0">
        <w:t>subsection 60</w:t>
      </w:r>
      <w:r w:rsidR="00E71C7C">
        <w:noBreakHyphen/>
      </w:r>
      <w:r w:rsidRPr="009275A0">
        <w:t>15(1) of the Act, Subdivisions 60</w:t>
      </w:r>
      <w:r w:rsidR="00E71C7C">
        <w:noBreakHyphen/>
      </w:r>
      <w:r w:rsidRPr="009275A0">
        <w:t>B</w:t>
      </w:r>
      <w:r w:rsidR="006643E2" w:rsidRPr="009275A0">
        <w:t xml:space="preserve"> and</w:t>
      </w:r>
      <w:r w:rsidRPr="009275A0">
        <w:t xml:space="preserve"> 60</w:t>
      </w:r>
      <w:r w:rsidR="00E71C7C">
        <w:noBreakHyphen/>
      </w:r>
      <w:r w:rsidRPr="009275A0">
        <w:t>C</w:t>
      </w:r>
      <w:r w:rsidR="006643E2" w:rsidRPr="009275A0">
        <w:t xml:space="preserve"> </w:t>
      </w:r>
      <w:r w:rsidRPr="009275A0">
        <w:t>of this Division prescribe requirements for annual financial reports.</w:t>
      </w:r>
    </w:p>
    <w:p w14:paraId="02354EB6" w14:textId="77777777" w:rsidR="00D60F79" w:rsidRPr="009275A0" w:rsidRDefault="00D60F79" w:rsidP="00D60F79">
      <w:pPr>
        <w:pStyle w:val="ActHead4"/>
        <w:rPr>
          <w:color w:val="000000" w:themeColor="text1"/>
        </w:rPr>
      </w:pPr>
      <w:bookmarkStart w:id="51" w:name="_Toc108175150"/>
      <w:r w:rsidRPr="00357582">
        <w:rPr>
          <w:rStyle w:val="CharSubdNo"/>
          <w:rFonts w:eastAsiaTheme="majorEastAsia"/>
        </w:rPr>
        <w:t>Subdivision 60</w:t>
      </w:r>
      <w:r w:rsidR="00E71C7C" w:rsidRPr="00357582">
        <w:rPr>
          <w:rStyle w:val="CharSubdNo"/>
          <w:rFonts w:eastAsiaTheme="majorEastAsia"/>
        </w:rPr>
        <w:noBreakHyphen/>
      </w:r>
      <w:r w:rsidRPr="00357582">
        <w:rPr>
          <w:rStyle w:val="CharSubdNo"/>
          <w:rFonts w:eastAsiaTheme="majorEastAsia"/>
        </w:rPr>
        <w:t>B</w:t>
      </w:r>
      <w:r w:rsidRPr="009275A0">
        <w:rPr>
          <w:color w:val="000000" w:themeColor="text1"/>
        </w:rPr>
        <w:t>—</w:t>
      </w:r>
      <w:r w:rsidRPr="00357582">
        <w:rPr>
          <w:rStyle w:val="CharSubdText"/>
          <w:rFonts w:eastAsiaTheme="majorEastAsia"/>
        </w:rPr>
        <w:t>Requirements for annual financial reports (core rules)</w:t>
      </w:r>
      <w:bookmarkEnd w:id="51"/>
    </w:p>
    <w:p w14:paraId="52194AF2" w14:textId="77777777" w:rsidR="00D60F79" w:rsidRPr="009275A0" w:rsidRDefault="00D60F79" w:rsidP="00D60F79">
      <w:pPr>
        <w:pStyle w:val="ActHead5"/>
        <w:rPr>
          <w:color w:val="000000" w:themeColor="text1"/>
        </w:rPr>
      </w:pPr>
      <w:bookmarkStart w:id="52" w:name="_Toc108175151"/>
      <w:r w:rsidRPr="00357582">
        <w:rPr>
          <w:rStyle w:val="CharSectno"/>
        </w:rPr>
        <w:t>60.5</w:t>
      </w:r>
      <w:r w:rsidRPr="009275A0">
        <w:rPr>
          <w:color w:val="000000" w:themeColor="text1"/>
        </w:rPr>
        <w:t xml:space="preserve">  Contents of annual financial report</w:t>
      </w:r>
      <w:bookmarkEnd w:id="52"/>
    </w:p>
    <w:p w14:paraId="2F5D13EA" w14:textId="77777777" w:rsidR="00D60F79" w:rsidRPr="009275A0" w:rsidRDefault="00D60F79" w:rsidP="00D60F79">
      <w:pPr>
        <w:pStyle w:val="subsection"/>
        <w:rPr>
          <w:color w:val="000000" w:themeColor="text1"/>
        </w:rPr>
      </w:pPr>
      <w:r w:rsidRPr="009275A0">
        <w:rPr>
          <w:color w:val="000000" w:themeColor="text1"/>
        </w:rPr>
        <w:tab/>
      </w:r>
      <w:r w:rsidRPr="009275A0">
        <w:rPr>
          <w:color w:val="000000" w:themeColor="text1"/>
        </w:rPr>
        <w:tab/>
        <w:t>A registered entity’s financial report for a financial year consists of:</w:t>
      </w:r>
    </w:p>
    <w:p w14:paraId="20D1B500" w14:textId="77777777" w:rsidR="00D60F79" w:rsidRPr="009275A0" w:rsidRDefault="00D60F79" w:rsidP="00D60F79">
      <w:pPr>
        <w:pStyle w:val="paragraph"/>
        <w:rPr>
          <w:color w:val="000000" w:themeColor="text1"/>
        </w:rPr>
      </w:pPr>
      <w:r w:rsidRPr="009275A0">
        <w:rPr>
          <w:color w:val="000000" w:themeColor="text1"/>
        </w:rPr>
        <w:tab/>
        <w:t>(a)</w:t>
      </w:r>
      <w:r w:rsidRPr="009275A0">
        <w:rPr>
          <w:color w:val="000000" w:themeColor="text1"/>
        </w:rPr>
        <w:tab/>
        <w:t>the registered entity’s financial statements for the year (see section 60.10</w:t>
      </w:r>
      <w:r w:rsidR="00ED6D9A" w:rsidRPr="009275A0">
        <w:rPr>
          <w:color w:val="000000" w:themeColor="text1"/>
        </w:rPr>
        <w:t xml:space="preserve"> of </w:t>
      </w:r>
      <w:r w:rsidR="00CB7889">
        <w:t>this instrument</w:t>
      </w:r>
      <w:r w:rsidRPr="009275A0">
        <w:rPr>
          <w:color w:val="000000" w:themeColor="text1"/>
        </w:rPr>
        <w:t>); and</w:t>
      </w:r>
    </w:p>
    <w:p w14:paraId="2819954C" w14:textId="77777777" w:rsidR="00D60F79" w:rsidRPr="009275A0" w:rsidRDefault="00D60F79" w:rsidP="00D60F79">
      <w:pPr>
        <w:pStyle w:val="paragraph"/>
        <w:rPr>
          <w:color w:val="000000" w:themeColor="text1"/>
        </w:rPr>
      </w:pPr>
      <w:r w:rsidRPr="009275A0">
        <w:rPr>
          <w:color w:val="000000" w:themeColor="text1"/>
        </w:rPr>
        <w:tab/>
        <w:t>(b)</w:t>
      </w:r>
      <w:r w:rsidRPr="009275A0">
        <w:rPr>
          <w:color w:val="000000" w:themeColor="text1"/>
        </w:rPr>
        <w:tab/>
        <w:t>the notes to the financial statements (see section 60.10</w:t>
      </w:r>
      <w:r w:rsidR="00ED6D9A" w:rsidRPr="009275A0">
        <w:rPr>
          <w:color w:val="000000" w:themeColor="text1"/>
        </w:rPr>
        <w:t xml:space="preserve"> of </w:t>
      </w:r>
      <w:r w:rsidR="00CB7889">
        <w:t>this instrument</w:t>
      </w:r>
      <w:r w:rsidRPr="009275A0">
        <w:rPr>
          <w:color w:val="000000" w:themeColor="text1"/>
        </w:rPr>
        <w:t>); and</w:t>
      </w:r>
    </w:p>
    <w:p w14:paraId="78814558" w14:textId="77777777" w:rsidR="00D60F79" w:rsidRPr="009275A0" w:rsidRDefault="00D60F79" w:rsidP="00D60F79">
      <w:pPr>
        <w:pStyle w:val="paragraph"/>
        <w:rPr>
          <w:color w:val="000000" w:themeColor="text1"/>
        </w:rPr>
      </w:pPr>
      <w:r w:rsidRPr="009275A0">
        <w:rPr>
          <w:color w:val="000000" w:themeColor="text1"/>
        </w:rPr>
        <w:tab/>
        <w:t>(c)</w:t>
      </w:r>
      <w:r w:rsidRPr="009275A0">
        <w:rPr>
          <w:color w:val="000000" w:themeColor="text1"/>
        </w:rPr>
        <w:tab/>
        <w:t>the responsible entities’ declaration about the statements and notes (see section 60.15</w:t>
      </w:r>
      <w:r w:rsidR="00ED6D9A" w:rsidRPr="009275A0">
        <w:rPr>
          <w:color w:val="000000" w:themeColor="text1"/>
        </w:rPr>
        <w:t xml:space="preserve"> of </w:t>
      </w:r>
      <w:r w:rsidR="00CB7889">
        <w:t>this instrument</w:t>
      </w:r>
      <w:r w:rsidRPr="009275A0">
        <w:rPr>
          <w:color w:val="000000" w:themeColor="text1"/>
        </w:rPr>
        <w:t>).</w:t>
      </w:r>
    </w:p>
    <w:p w14:paraId="124E3EC7" w14:textId="77777777" w:rsidR="00D60F79" w:rsidRPr="009275A0" w:rsidRDefault="00D60F79" w:rsidP="00D60F79">
      <w:pPr>
        <w:pStyle w:val="ActHead5"/>
        <w:rPr>
          <w:color w:val="000000" w:themeColor="text1"/>
        </w:rPr>
      </w:pPr>
      <w:bookmarkStart w:id="53" w:name="_Toc108175152"/>
      <w:r w:rsidRPr="00357582">
        <w:rPr>
          <w:rStyle w:val="CharSectno"/>
        </w:rPr>
        <w:t>60.10</w:t>
      </w:r>
      <w:r w:rsidRPr="009275A0">
        <w:rPr>
          <w:color w:val="000000" w:themeColor="text1"/>
        </w:rPr>
        <w:t xml:space="preserve">  Financial statements and notes</w:t>
      </w:r>
      <w:bookmarkEnd w:id="53"/>
    </w:p>
    <w:p w14:paraId="5ECB0ADE" w14:textId="77777777" w:rsidR="00D60F79" w:rsidRPr="009275A0" w:rsidRDefault="00D60F79" w:rsidP="00D60F79">
      <w:pPr>
        <w:pStyle w:val="subsection"/>
        <w:rPr>
          <w:color w:val="000000" w:themeColor="text1"/>
        </w:rPr>
      </w:pPr>
      <w:r w:rsidRPr="009275A0">
        <w:rPr>
          <w:color w:val="000000" w:themeColor="text1"/>
        </w:rPr>
        <w:tab/>
        <w:t>(1)</w:t>
      </w:r>
      <w:r w:rsidRPr="009275A0">
        <w:rPr>
          <w:color w:val="000000" w:themeColor="text1"/>
        </w:rPr>
        <w:tab/>
        <w:t>The financial statements for the financial year are the financial statements in relation to the registered entity that are required to be prepared by the accounting standards.</w:t>
      </w:r>
    </w:p>
    <w:p w14:paraId="2E6CD7CB" w14:textId="77777777" w:rsidR="00D60F79" w:rsidRPr="009275A0" w:rsidRDefault="00D60F79" w:rsidP="00D60F79">
      <w:pPr>
        <w:pStyle w:val="subsection"/>
        <w:rPr>
          <w:color w:val="000000" w:themeColor="text1"/>
        </w:rPr>
      </w:pPr>
      <w:r w:rsidRPr="009275A0">
        <w:rPr>
          <w:color w:val="000000" w:themeColor="text1"/>
        </w:rPr>
        <w:tab/>
        <w:t>(2)</w:t>
      </w:r>
      <w:r w:rsidRPr="009275A0">
        <w:rPr>
          <w:color w:val="000000" w:themeColor="text1"/>
        </w:rPr>
        <w:tab/>
        <w:t>The notes to the financial statements are:</w:t>
      </w:r>
    </w:p>
    <w:p w14:paraId="209F44DD" w14:textId="77777777" w:rsidR="00D60F79" w:rsidRPr="009275A0" w:rsidRDefault="00D60F79" w:rsidP="00D60F79">
      <w:pPr>
        <w:pStyle w:val="paragraph"/>
        <w:rPr>
          <w:color w:val="000000" w:themeColor="text1"/>
        </w:rPr>
      </w:pPr>
      <w:r w:rsidRPr="009275A0">
        <w:rPr>
          <w:color w:val="000000" w:themeColor="text1"/>
        </w:rPr>
        <w:tab/>
        <w:t>(a)</w:t>
      </w:r>
      <w:r w:rsidRPr="009275A0">
        <w:rPr>
          <w:color w:val="000000" w:themeColor="text1"/>
        </w:rPr>
        <w:tab/>
        <w:t>notes required by the accounting standards; and</w:t>
      </w:r>
    </w:p>
    <w:p w14:paraId="19219C04" w14:textId="77777777" w:rsidR="00D60F79" w:rsidRPr="009275A0" w:rsidRDefault="00D60F79" w:rsidP="00D60F79">
      <w:pPr>
        <w:pStyle w:val="paragraph"/>
        <w:rPr>
          <w:color w:val="000000" w:themeColor="text1"/>
        </w:rPr>
      </w:pPr>
      <w:r w:rsidRPr="009275A0">
        <w:rPr>
          <w:color w:val="000000" w:themeColor="text1"/>
        </w:rPr>
        <w:tab/>
        <w:t>(b)</w:t>
      </w:r>
      <w:r w:rsidRPr="009275A0">
        <w:rPr>
          <w:color w:val="000000" w:themeColor="text1"/>
        </w:rPr>
        <w:tab/>
        <w:t>any other information necessary to give a true and fair view of the financial position and performance of the registered entity.</w:t>
      </w:r>
    </w:p>
    <w:p w14:paraId="396B151A" w14:textId="77777777" w:rsidR="00D60F79" w:rsidRPr="009275A0" w:rsidRDefault="00D60F79" w:rsidP="00D60F79">
      <w:pPr>
        <w:pStyle w:val="subsection"/>
        <w:rPr>
          <w:color w:val="000000" w:themeColor="text1"/>
        </w:rPr>
      </w:pPr>
      <w:r w:rsidRPr="009275A0">
        <w:rPr>
          <w:color w:val="000000" w:themeColor="text1"/>
        </w:rPr>
        <w:tab/>
        <w:t>(3)</w:t>
      </w:r>
      <w:r w:rsidRPr="009275A0">
        <w:rPr>
          <w:color w:val="000000" w:themeColor="text1"/>
        </w:rPr>
        <w:tab/>
        <w:t>The financial statements and notes:</w:t>
      </w:r>
    </w:p>
    <w:p w14:paraId="5C156381" w14:textId="77777777" w:rsidR="00D60F79" w:rsidRPr="009275A0" w:rsidRDefault="00D60F79" w:rsidP="00D60F79">
      <w:pPr>
        <w:pStyle w:val="paragraph"/>
        <w:rPr>
          <w:color w:val="000000" w:themeColor="text1"/>
        </w:rPr>
      </w:pPr>
      <w:r w:rsidRPr="009275A0">
        <w:rPr>
          <w:color w:val="000000" w:themeColor="text1"/>
        </w:rPr>
        <w:tab/>
        <w:t>(a)</w:t>
      </w:r>
      <w:r w:rsidRPr="009275A0">
        <w:rPr>
          <w:color w:val="000000" w:themeColor="text1"/>
        </w:rPr>
        <w:tab/>
        <w:t>must give a true and fair view of the financial position and performance of the registered entity; and</w:t>
      </w:r>
    </w:p>
    <w:p w14:paraId="3B973CA2" w14:textId="77777777" w:rsidR="00D60F79" w:rsidRPr="009275A0" w:rsidRDefault="00D60F79" w:rsidP="00D60F79">
      <w:pPr>
        <w:pStyle w:val="paragraph"/>
        <w:rPr>
          <w:color w:val="000000" w:themeColor="text1"/>
        </w:rPr>
      </w:pPr>
      <w:r w:rsidRPr="009275A0">
        <w:rPr>
          <w:color w:val="000000" w:themeColor="text1"/>
        </w:rPr>
        <w:tab/>
        <w:t>(b)</w:t>
      </w:r>
      <w:r w:rsidRPr="009275A0">
        <w:rPr>
          <w:color w:val="000000" w:themeColor="text1"/>
        </w:rPr>
        <w:tab/>
        <w:t>subject to Subdivision 60</w:t>
      </w:r>
      <w:r w:rsidR="00E71C7C">
        <w:rPr>
          <w:color w:val="000000" w:themeColor="text1"/>
        </w:rPr>
        <w:noBreakHyphen/>
      </w:r>
      <w:r w:rsidRPr="009275A0">
        <w:rPr>
          <w:color w:val="000000" w:themeColor="text1"/>
        </w:rPr>
        <w:t>C, must comply with the accounting standards.</w:t>
      </w:r>
    </w:p>
    <w:p w14:paraId="33FDD47D" w14:textId="77777777" w:rsidR="00D60F79" w:rsidRPr="009275A0" w:rsidRDefault="00D60F79" w:rsidP="00D60F79">
      <w:pPr>
        <w:pStyle w:val="notetext"/>
        <w:rPr>
          <w:color w:val="000000" w:themeColor="text1"/>
        </w:rPr>
      </w:pPr>
      <w:r w:rsidRPr="009275A0">
        <w:rPr>
          <w:color w:val="000000" w:themeColor="text1"/>
        </w:rPr>
        <w:t>Note 1:</w:t>
      </w:r>
      <w:r w:rsidRPr="009275A0">
        <w:rPr>
          <w:color w:val="000000" w:themeColor="text1"/>
        </w:rPr>
        <w:tab/>
        <w:t>The accounting standards set out the test for whether a registered entity will need to prepare a general purpose financial statement</w:t>
      </w:r>
      <w:r w:rsidR="0053761B" w:rsidRPr="009275A0">
        <w:rPr>
          <w:color w:val="000000" w:themeColor="text1"/>
        </w:rPr>
        <w:t xml:space="preserve"> </w:t>
      </w:r>
      <w:r w:rsidRPr="009275A0">
        <w:rPr>
          <w:color w:val="000000" w:themeColor="text1"/>
        </w:rPr>
        <w:t>or can instead prepare a special purpose financial statement. See section 60.30</w:t>
      </w:r>
      <w:r w:rsidR="00ED6D9A" w:rsidRPr="009275A0">
        <w:rPr>
          <w:color w:val="000000" w:themeColor="text1"/>
        </w:rPr>
        <w:t xml:space="preserve"> of </w:t>
      </w:r>
      <w:r w:rsidR="00CB7889">
        <w:t>this instrument</w:t>
      </w:r>
      <w:r w:rsidRPr="009275A0">
        <w:rPr>
          <w:color w:val="000000" w:themeColor="text1"/>
        </w:rPr>
        <w:t xml:space="preserve"> for the accounting standards that must be complied with in preparing a special purpose financial statement.</w:t>
      </w:r>
    </w:p>
    <w:p w14:paraId="2BCD9DBF" w14:textId="77777777" w:rsidR="00D60F79" w:rsidRPr="009275A0" w:rsidRDefault="00D60F79" w:rsidP="00D60F79">
      <w:pPr>
        <w:pStyle w:val="notetext"/>
        <w:rPr>
          <w:color w:val="000000" w:themeColor="text1"/>
        </w:rPr>
      </w:pPr>
      <w:r w:rsidRPr="009275A0">
        <w:rPr>
          <w:color w:val="000000" w:themeColor="text1"/>
        </w:rPr>
        <w:t>Note 2:</w:t>
      </w:r>
      <w:r w:rsidRPr="009275A0">
        <w:rPr>
          <w:color w:val="000000" w:themeColor="text1"/>
        </w:rPr>
        <w:tab/>
        <w:t>If the financial statements and notes prepared in compliance with the accounting standards would not give a true and fair view, additional</w:t>
      </w:r>
      <w:r w:rsidRPr="009275A0">
        <w:rPr>
          <w:b/>
          <w:bCs/>
          <w:color w:val="000000" w:themeColor="text1"/>
        </w:rPr>
        <w:t xml:space="preserve"> </w:t>
      </w:r>
      <w:r w:rsidRPr="009275A0">
        <w:rPr>
          <w:color w:val="000000" w:themeColor="text1"/>
        </w:rPr>
        <w:t xml:space="preserve">information must be included in the notes to the financial statements under </w:t>
      </w:r>
      <w:r w:rsidR="00E15459" w:rsidRPr="009275A0">
        <w:rPr>
          <w:color w:val="000000" w:themeColor="text1"/>
        </w:rPr>
        <w:t>paragraph (</w:t>
      </w:r>
      <w:r w:rsidRPr="009275A0">
        <w:rPr>
          <w:color w:val="000000" w:themeColor="text1"/>
        </w:rPr>
        <w:t>2)(b).</w:t>
      </w:r>
    </w:p>
    <w:p w14:paraId="0A29762A" w14:textId="77777777" w:rsidR="00D60F79" w:rsidRPr="009275A0" w:rsidRDefault="00D60F79" w:rsidP="00D60F79">
      <w:pPr>
        <w:pStyle w:val="ActHead5"/>
        <w:rPr>
          <w:color w:val="000000" w:themeColor="text1"/>
        </w:rPr>
      </w:pPr>
      <w:bookmarkStart w:id="54" w:name="_Toc108175153"/>
      <w:r w:rsidRPr="00357582">
        <w:rPr>
          <w:rStyle w:val="CharSectno"/>
        </w:rPr>
        <w:t>60.15</w:t>
      </w:r>
      <w:r w:rsidRPr="009275A0">
        <w:rPr>
          <w:color w:val="000000" w:themeColor="text1"/>
        </w:rPr>
        <w:t xml:space="preserve">  Responsible entities’ declaration</w:t>
      </w:r>
      <w:bookmarkEnd w:id="54"/>
    </w:p>
    <w:p w14:paraId="73A6F190" w14:textId="77777777" w:rsidR="00D60F79" w:rsidRPr="009275A0" w:rsidRDefault="00D60F79" w:rsidP="00D60F79">
      <w:pPr>
        <w:pStyle w:val="subsection"/>
        <w:rPr>
          <w:color w:val="000000" w:themeColor="text1"/>
        </w:rPr>
      </w:pPr>
      <w:r w:rsidRPr="009275A0">
        <w:rPr>
          <w:color w:val="000000" w:themeColor="text1"/>
        </w:rPr>
        <w:tab/>
        <w:t>(1)</w:t>
      </w:r>
      <w:r w:rsidRPr="009275A0">
        <w:rPr>
          <w:color w:val="000000" w:themeColor="text1"/>
        </w:rPr>
        <w:tab/>
        <w:t xml:space="preserve">The </w:t>
      </w:r>
      <w:r w:rsidRPr="009275A0">
        <w:rPr>
          <w:b/>
          <w:i/>
          <w:color w:val="000000" w:themeColor="text1"/>
        </w:rPr>
        <w:t>responsible entities’ declaration</w:t>
      </w:r>
      <w:r w:rsidRPr="009275A0">
        <w:rPr>
          <w:color w:val="000000" w:themeColor="text1"/>
        </w:rPr>
        <w:t xml:space="preserve"> is a declaration by the responsible entities of the registered entity that states:</w:t>
      </w:r>
    </w:p>
    <w:p w14:paraId="668E0604" w14:textId="77777777" w:rsidR="00D60F79" w:rsidRPr="009275A0" w:rsidRDefault="00D60F79" w:rsidP="00D60F79">
      <w:pPr>
        <w:pStyle w:val="paragraph"/>
        <w:rPr>
          <w:color w:val="000000" w:themeColor="text1"/>
        </w:rPr>
      </w:pPr>
      <w:r w:rsidRPr="009275A0">
        <w:rPr>
          <w:color w:val="000000" w:themeColor="text1"/>
        </w:rPr>
        <w:tab/>
        <w:t>(a)</w:t>
      </w:r>
      <w:r w:rsidRPr="009275A0">
        <w:rPr>
          <w:color w:val="000000" w:themeColor="text1"/>
        </w:rPr>
        <w:tab/>
        <w:t>whether, in their opinion, there are reasonable grounds to believe that the registered entity is able to pay all of its debts, as and when they become due and payable; and</w:t>
      </w:r>
    </w:p>
    <w:p w14:paraId="7189A616" w14:textId="77777777" w:rsidR="00D60F79" w:rsidRPr="009275A0" w:rsidRDefault="00D60F79" w:rsidP="00D60F79">
      <w:pPr>
        <w:pStyle w:val="paragraph"/>
        <w:rPr>
          <w:color w:val="000000" w:themeColor="text1"/>
        </w:rPr>
      </w:pPr>
      <w:r w:rsidRPr="009275A0">
        <w:rPr>
          <w:color w:val="000000" w:themeColor="text1"/>
        </w:rPr>
        <w:tab/>
        <w:t>(b)</w:t>
      </w:r>
      <w:r w:rsidRPr="009275A0">
        <w:rPr>
          <w:color w:val="000000" w:themeColor="text1"/>
        </w:rPr>
        <w:tab/>
        <w:t>whether, in their opinion, the financial statements and notes satisfy the requirements of the Act.</w:t>
      </w:r>
    </w:p>
    <w:p w14:paraId="48B583A4" w14:textId="77777777" w:rsidR="00D60F79" w:rsidRPr="009275A0" w:rsidRDefault="00D60F79" w:rsidP="00D60F79">
      <w:pPr>
        <w:pStyle w:val="subsection"/>
        <w:rPr>
          <w:color w:val="000000" w:themeColor="text1"/>
        </w:rPr>
      </w:pPr>
      <w:r w:rsidRPr="009275A0">
        <w:rPr>
          <w:color w:val="000000" w:themeColor="text1"/>
        </w:rPr>
        <w:tab/>
        <w:t>(2)</w:t>
      </w:r>
      <w:r w:rsidRPr="009275A0">
        <w:rPr>
          <w:color w:val="000000" w:themeColor="text1"/>
        </w:rPr>
        <w:tab/>
        <w:t xml:space="preserve">The declaration must be signed by a responsible entity that is authorised to do so by </w:t>
      </w:r>
      <w:r w:rsidR="00ED6D9A" w:rsidRPr="009275A0">
        <w:rPr>
          <w:color w:val="000000" w:themeColor="text1"/>
        </w:rPr>
        <w:t xml:space="preserve">each of </w:t>
      </w:r>
      <w:r w:rsidRPr="009275A0">
        <w:rPr>
          <w:color w:val="000000" w:themeColor="text1"/>
        </w:rPr>
        <w:t>the responsible entities.</w:t>
      </w:r>
    </w:p>
    <w:p w14:paraId="768808E9" w14:textId="77777777" w:rsidR="00D60F79" w:rsidRPr="009275A0" w:rsidRDefault="00D60F79" w:rsidP="00D60F79">
      <w:pPr>
        <w:pStyle w:val="ActHead4"/>
      </w:pPr>
      <w:bookmarkStart w:id="55" w:name="_Toc108175154"/>
      <w:r w:rsidRPr="00357582">
        <w:rPr>
          <w:rStyle w:val="CharSubdNo"/>
          <w:rFonts w:eastAsiaTheme="majorEastAsia"/>
        </w:rPr>
        <w:t>Subdivision 60</w:t>
      </w:r>
      <w:r w:rsidR="00E71C7C" w:rsidRPr="00357582">
        <w:rPr>
          <w:rStyle w:val="CharSubdNo"/>
          <w:rFonts w:eastAsiaTheme="majorEastAsia"/>
        </w:rPr>
        <w:noBreakHyphen/>
      </w:r>
      <w:r w:rsidRPr="00357582">
        <w:rPr>
          <w:rStyle w:val="CharSubdNo"/>
          <w:rFonts w:eastAsiaTheme="majorEastAsia"/>
        </w:rPr>
        <w:t>BA</w:t>
      </w:r>
      <w:r w:rsidRPr="009275A0">
        <w:t>—</w:t>
      </w:r>
      <w:r w:rsidRPr="00357582">
        <w:rPr>
          <w:rStyle w:val="CharSubdText"/>
          <w:rFonts w:eastAsiaTheme="majorEastAsia"/>
        </w:rPr>
        <w:t>Auditors</w:t>
      </w:r>
      <w:bookmarkEnd w:id="55"/>
    </w:p>
    <w:p w14:paraId="5BCAC6C8" w14:textId="77777777" w:rsidR="00D60F79" w:rsidRPr="009275A0" w:rsidRDefault="00D60F79" w:rsidP="00D60F79">
      <w:pPr>
        <w:pStyle w:val="ActHead5"/>
      </w:pPr>
      <w:bookmarkStart w:id="56" w:name="_Toc108175155"/>
      <w:r w:rsidRPr="00357582">
        <w:rPr>
          <w:rStyle w:val="CharSectno"/>
        </w:rPr>
        <w:t>60.17</w:t>
      </w:r>
      <w:r w:rsidRPr="009275A0">
        <w:t xml:space="preserve">  Prescribed entities undertaking audits or reviews</w:t>
      </w:r>
      <w:bookmarkEnd w:id="56"/>
    </w:p>
    <w:p w14:paraId="0D38D57B" w14:textId="77777777" w:rsidR="00D60F79" w:rsidRPr="009275A0" w:rsidRDefault="00D60F79" w:rsidP="00D60F79">
      <w:pPr>
        <w:pStyle w:val="subsection"/>
      </w:pPr>
      <w:r w:rsidRPr="009275A0">
        <w:tab/>
      </w:r>
      <w:r w:rsidRPr="009275A0">
        <w:tab/>
        <w:t>The following entities are prescribed for the purposes of paragraph 60</w:t>
      </w:r>
      <w:r w:rsidR="00E71C7C">
        <w:noBreakHyphen/>
      </w:r>
      <w:r w:rsidRPr="009275A0">
        <w:t>30(1)(d) of the Act:</w:t>
      </w:r>
    </w:p>
    <w:p w14:paraId="58627599" w14:textId="77777777" w:rsidR="00D60F79" w:rsidRPr="009275A0" w:rsidRDefault="00D60F79" w:rsidP="00D60F79">
      <w:pPr>
        <w:pStyle w:val="paragraph"/>
      </w:pPr>
      <w:r w:rsidRPr="009275A0">
        <w:tab/>
        <w:t>(a)</w:t>
      </w:r>
      <w:r w:rsidRPr="009275A0">
        <w:tab/>
        <w:t>an individual who holds office as, or is for the time being exercising the powers and performing the duties of:</w:t>
      </w:r>
    </w:p>
    <w:p w14:paraId="544644F9" w14:textId="77777777" w:rsidR="00D60F79" w:rsidRPr="009275A0" w:rsidRDefault="00D60F79" w:rsidP="00D60F79">
      <w:pPr>
        <w:pStyle w:val="paragraphsub"/>
      </w:pPr>
      <w:r w:rsidRPr="009275A0">
        <w:tab/>
        <w:t>(i)</w:t>
      </w:r>
      <w:r w:rsidRPr="009275A0">
        <w:tab/>
        <w:t>the Auditor</w:t>
      </w:r>
      <w:r w:rsidR="00E71C7C">
        <w:noBreakHyphen/>
      </w:r>
      <w:r w:rsidRPr="009275A0">
        <w:t>General; or</w:t>
      </w:r>
    </w:p>
    <w:p w14:paraId="26D0EEDB" w14:textId="77777777" w:rsidR="00D60F79" w:rsidRPr="009275A0" w:rsidRDefault="00D60F79" w:rsidP="00D60F79">
      <w:pPr>
        <w:pStyle w:val="paragraphsub"/>
      </w:pPr>
      <w:r w:rsidRPr="009275A0">
        <w:tab/>
        <w:t>(ii)</w:t>
      </w:r>
      <w:r w:rsidRPr="009275A0">
        <w:tab/>
        <w:t>the Auditor</w:t>
      </w:r>
      <w:r w:rsidR="00E71C7C">
        <w:noBreakHyphen/>
      </w:r>
      <w:r w:rsidRPr="009275A0">
        <w:t>General for a State or Territory;</w:t>
      </w:r>
    </w:p>
    <w:p w14:paraId="38681EB3" w14:textId="77777777" w:rsidR="00D60F79" w:rsidRPr="009275A0" w:rsidRDefault="00D60F79" w:rsidP="00D60F79">
      <w:pPr>
        <w:pStyle w:val="paragraph"/>
      </w:pPr>
      <w:r w:rsidRPr="009275A0">
        <w:tab/>
        <w:t>(b)</w:t>
      </w:r>
      <w:r w:rsidRPr="009275A0">
        <w:tab/>
        <w:t>an individual to whom the Auditor</w:t>
      </w:r>
      <w:r w:rsidR="00E71C7C">
        <w:noBreakHyphen/>
      </w:r>
      <w:r w:rsidRPr="009275A0">
        <w:t>General for the Commonwealth, or for a State or Territory, delegates:</w:t>
      </w:r>
    </w:p>
    <w:p w14:paraId="0D6E9C63" w14:textId="77777777" w:rsidR="00D60F79" w:rsidRPr="009275A0" w:rsidRDefault="00D60F79" w:rsidP="00D60F79">
      <w:pPr>
        <w:pStyle w:val="paragraphsub"/>
      </w:pPr>
      <w:r w:rsidRPr="009275A0">
        <w:tab/>
        <w:t>(i)</w:t>
      </w:r>
      <w:r w:rsidRPr="009275A0">
        <w:tab/>
        <w:t>the function of conducting an audit; or</w:t>
      </w:r>
    </w:p>
    <w:p w14:paraId="67722FE5" w14:textId="77777777" w:rsidR="00D60F79" w:rsidRPr="009275A0" w:rsidRDefault="00D60F79" w:rsidP="00D60F79">
      <w:pPr>
        <w:pStyle w:val="paragraphsub"/>
      </w:pPr>
      <w:r w:rsidRPr="009275A0">
        <w:tab/>
        <w:t>(ii)</w:t>
      </w:r>
      <w:r w:rsidRPr="009275A0">
        <w:tab/>
        <w:t>the power to conduct an audit.</w:t>
      </w:r>
    </w:p>
    <w:p w14:paraId="22A44B4B" w14:textId="77777777" w:rsidR="00D60F79" w:rsidRPr="009275A0" w:rsidRDefault="00D60F79" w:rsidP="00D60F79">
      <w:pPr>
        <w:pStyle w:val="ActHead4"/>
        <w:rPr>
          <w:color w:val="000000" w:themeColor="text1"/>
        </w:rPr>
      </w:pPr>
      <w:bookmarkStart w:id="57" w:name="_Toc108175156"/>
      <w:r w:rsidRPr="00357582">
        <w:rPr>
          <w:rStyle w:val="CharSubdNo"/>
          <w:rFonts w:eastAsiaTheme="majorEastAsia"/>
        </w:rPr>
        <w:t>Subdivision 60</w:t>
      </w:r>
      <w:r w:rsidR="00E71C7C" w:rsidRPr="00357582">
        <w:rPr>
          <w:rStyle w:val="CharSubdNo"/>
          <w:rFonts w:eastAsiaTheme="majorEastAsia"/>
        </w:rPr>
        <w:noBreakHyphen/>
      </w:r>
      <w:r w:rsidRPr="00357582">
        <w:rPr>
          <w:rStyle w:val="CharSubdNo"/>
          <w:rFonts w:eastAsiaTheme="majorEastAsia"/>
        </w:rPr>
        <w:t>C</w:t>
      </w:r>
      <w:r w:rsidRPr="009275A0">
        <w:rPr>
          <w:color w:val="000000" w:themeColor="text1"/>
        </w:rPr>
        <w:t>—</w:t>
      </w:r>
      <w:r w:rsidRPr="00357582">
        <w:rPr>
          <w:rStyle w:val="CharSubdText"/>
          <w:rFonts w:eastAsiaTheme="majorEastAsia"/>
        </w:rPr>
        <w:t>Requirements for annual financial reports (special rules)</w:t>
      </w:r>
      <w:bookmarkEnd w:id="57"/>
    </w:p>
    <w:p w14:paraId="13E953B1" w14:textId="77777777" w:rsidR="00D60F79" w:rsidRPr="009275A0" w:rsidRDefault="00D60F79" w:rsidP="00D60F79">
      <w:pPr>
        <w:pStyle w:val="ActHead5"/>
        <w:rPr>
          <w:color w:val="000000" w:themeColor="text1"/>
        </w:rPr>
      </w:pPr>
      <w:bookmarkStart w:id="58" w:name="_Toc108175157"/>
      <w:r w:rsidRPr="00357582">
        <w:rPr>
          <w:rStyle w:val="CharSectno"/>
        </w:rPr>
        <w:t>60.20</w:t>
      </w:r>
      <w:r w:rsidRPr="009275A0">
        <w:rPr>
          <w:color w:val="000000" w:themeColor="text1"/>
        </w:rPr>
        <w:t xml:space="preserve">  Application of Subdivision 60</w:t>
      </w:r>
      <w:r w:rsidR="00E71C7C">
        <w:rPr>
          <w:color w:val="000000" w:themeColor="text1"/>
        </w:rPr>
        <w:noBreakHyphen/>
      </w:r>
      <w:r w:rsidRPr="009275A0">
        <w:rPr>
          <w:color w:val="000000" w:themeColor="text1"/>
        </w:rPr>
        <w:t>C</w:t>
      </w:r>
      <w:bookmarkEnd w:id="58"/>
    </w:p>
    <w:p w14:paraId="793C5FCD" w14:textId="77777777" w:rsidR="00D60F79" w:rsidRPr="009275A0" w:rsidRDefault="00D60F79" w:rsidP="00D60F79">
      <w:pPr>
        <w:pStyle w:val="subsection"/>
        <w:rPr>
          <w:color w:val="000000" w:themeColor="text1"/>
        </w:rPr>
      </w:pPr>
      <w:r w:rsidRPr="009275A0">
        <w:rPr>
          <w:color w:val="000000" w:themeColor="text1"/>
        </w:rPr>
        <w:tab/>
      </w:r>
      <w:r w:rsidRPr="009275A0">
        <w:rPr>
          <w:color w:val="000000" w:themeColor="text1"/>
        </w:rPr>
        <w:tab/>
        <w:t>This Subdivision applies if the accounting standards are inconsistent with Subdivisions 60</w:t>
      </w:r>
      <w:r w:rsidR="00E71C7C">
        <w:rPr>
          <w:color w:val="000000" w:themeColor="text1"/>
        </w:rPr>
        <w:noBreakHyphen/>
      </w:r>
      <w:r w:rsidRPr="009275A0">
        <w:rPr>
          <w:color w:val="000000" w:themeColor="text1"/>
        </w:rPr>
        <w:t>E and 60</w:t>
      </w:r>
      <w:r w:rsidR="00E71C7C">
        <w:rPr>
          <w:color w:val="000000" w:themeColor="text1"/>
        </w:rPr>
        <w:noBreakHyphen/>
      </w:r>
      <w:r w:rsidRPr="009275A0">
        <w:rPr>
          <w:color w:val="000000" w:themeColor="text1"/>
        </w:rPr>
        <w:t>G of the Act.</w:t>
      </w:r>
    </w:p>
    <w:p w14:paraId="1C3425A6" w14:textId="77777777" w:rsidR="00D60F79" w:rsidRPr="009275A0" w:rsidRDefault="00D60F79" w:rsidP="00D60F79">
      <w:pPr>
        <w:pStyle w:val="ActHead5"/>
        <w:rPr>
          <w:color w:val="000000" w:themeColor="text1"/>
        </w:rPr>
      </w:pPr>
      <w:bookmarkStart w:id="59" w:name="_Toc108175158"/>
      <w:r w:rsidRPr="00357582">
        <w:rPr>
          <w:rStyle w:val="CharSectno"/>
        </w:rPr>
        <w:t>60.25</w:t>
      </w:r>
      <w:r w:rsidRPr="009275A0">
        <w:rPr>
          <w:color w:val="000000" w:themeColor="text1"/>
        </w:rPr>
        <w:t xml:space="preserve">  Resolution of inconsistency</w:t>
      </w:r>
      <w:bookmarkEnd w:id="59"/>
    </w:p>
    <w:p w14:paraId="1795139E" w14:textId="77777777" w:rsidR="00D60F79" w:rsidRPr="009275A0" w:rsidRDefault="00D60F79" w:rsidP="00D60F79">
      <w:pPr>
        <w:pStyle w:val="subsection"/>
        <w:rPr>
          <w:color w:val="000000" w:themeColor="text1"/>
        </w:rPr>
      </w:pPr>
      <w:r w:rsidRPr="009275A0">
        <w:rPr>
          <w:color w:val="000000" w:themeColor="text1"/>
        </w:rPr>
        <w:tab/>
      </w:r>
      <w:r w:rsidRPr="009275A0">
        <w:rPr>
          <w:color w:val="000000" w:themeColor="text1"/>
        </w:rPr>
        <w:tab/>
        <w:t>The financial statements and notes mentioned in Subdivision 60</w:t>
      </w:r>
      <w:r w:rsidR="00E71C7C">
        <w:rPr>
          <w:color w:val="000000" w:themeColor="text1"/>
        </w:rPr>
        <w:noBreakHyphen/>
      </w:r>
      <w:r w:rsidRPr="009275A0">
        <w:rPr>
          <w:color w:val="000000" w:themeColor="text1"/>
        </w:rPr>
        <w:t>B</w:t>
      </w:r>
      <w:r w:rsidR="00995BF9" w:rsidRPr="009275A0">
        <w:rPr>
          <w:color w:val="000000" w:themeColor="text1"/>
        </w:rPr>
        <w:t xml:space="preserve"> of th</w:t>
      </w:r>
      <w:r w:rsidR="00364D11">
        <w:rPr>
          <w:color w:val="000000" w:themeColor="text1"/>
        </w:rPr>
        <w:t>is Division</w:t>
      </w:r>
      <w:r w:rsidRPr="009275A0">
        <w:rPr>
          <w:color w:val="000000" w:themeColor="text1"/>
        </w:rPr>
        <w:t xml:space="preserve"> do not have to comply with the accounting standards to the extent to which the accounting standards are inconsistent with Subdivisions 60</w:t>
      </w:r>
      <w:r w:rsidR="00E71C7C">
        <w:rPr>
          <w:color w:val="000000" w:themeColor="text1"/>
        </w:rPr>
        <w:noBreakHyphen/>
      </w:r>
      <w:r w:rsidRPr="009275A0">
        <w:rPr>
          <w:color w:val="000000" w:themeColor="text1"/>
        </w:rPr>
        <w:t>E and 60</w:t>
      </w:r>
      <w:r w:rsidR="00E71C7C">
        <w:rPr>
          <w:color w:val="000000" w:themeColor="text1"/>
        </w:rPr>
        <w:noBreakHyphen/>
      </w:r>
      <w:r w:rsidRPr="009275A0">
        <w:rPr>
          <w:color w:val="000000" w:themeColor="text1"/>
        </w:rPr>
        <w:t>G of the Act.</w:t>
      </w:r>
    </w:p>
    <w:p w14:paraId="4D1E64B9" w14:textId="77777777" w:rsidR="00D60F79" w:rsidRPr="009275A0" w:rsidRDefault="00D60F79" w:rsidP="00D60F79">
      <w:pPr>
        <w:pStyle w:val="notetext"/>
        <w:rPr>
          <w:color w:val="000000" w:themeColor="text1"/>
        </w:rPr>
      </w:pPr>
      <w:r w:rsidRPr="009275A0">
        <w:rPr>
          <w:color w:val="000000" w:themeColor="text1"/>
        </w:rPr>
        <w:t>Note 1:</w:t>
      </w:r>
      <w:r w:rsidRPr="009275A0">
        <w:rPr>
          <w:color w:val="000000" w:themeColor="text1"/>
        </w:rPr>
        <w:tab/>
        <w:t>In requiring further information under Subdivision 60</w:t>
      </w:r>
      <w:r w:rsidR="00E71C7C">
        <w:rPr>
          <w:color w:val="000000" w:themeColor="text1"/>
        </w:rPr>
        <w:noBreakHyphen/>
      </w:r>
      <w:r w:rsidRPr="009275A0">
        <w:rPr>
          <w:color w:val="000000" w:themeColor="text1"/>
        </w:rPr>
        <w:t>E</w:t>
      </w:r>
      <w:r w:rsidR="00995BF9" w:rsidRPr="009275A0">
        <w:rPr>
          <w:color w:val="000000" w:themeColor="text1"/>
        </w:rPr>
        <w:t xml:space="preserve"> of the Act</w:t>
      </w:r>
      <w:r w:rsidRPr="009275A0">
        <w:rPr>
          <w:color w:val="000000" w:themeColor="text1"/>
        </w:rPr>
        <w:t>, or allowing joint and collective reporting under Subdivision 60</w:t>
      </w:r>
      <w:r w:rsidR="00E71C7C">
        <w:rPr>
          <w:color w:val="000000" w:themeColor="text1"/>
        </w:rPr>
        <w:noBreakHyphen/>
      </w:r>
      <w:r w:rsidRPr="009275A0">
        <w:rPr>
          <w:color w:val="000000" w:themeColor="text1"/>
        </w:rPr>
        <w:t>G</w:t>
      </w:r>
      <w:r w:rsidR="00995BF9" w:rsidRPr="009275A0">
        <w:rPr>
          <w:color w:val="000000" w:themeColor="text1"/>
        </w:rPr>
        <w:t xml:space="preserve"> of the Act</w:t>
      </w:r>
      <w:r w:rsidRPr="009275A0">
        <w:rPr>
          <w:color w:val="000000" w:themeColor="text1"/>
        </w:rPr>
        <w:t>, the Commissioner may specify requirements relating to the information or reports, including particular accounting standards that do not need to be complied with.</w:t>
      </w:r>
    </w:p>
    <w:p w14:paraId="220ADC42" w14:textId="77777777" w:rsidR="00D60F79" w:rsidRPr="009275A0" w:rsidRDefault="00D60F79" w:rsidP="00D60F79">
      <w:pPr>
        <w:pStyle w:val="notetext"/>
        <w:rPr>
          <w:color w:val="000000" w:themeColor="text1"/>
        </w:rPr>
      </w:pPr>
      <w:r w:rsidRPr="009275A0">
        <w:rPr>
          <w:color w:val="000000" w:themeColor="text1"/>
        </w:rPr>
        <w:t>Note 2:</w:t>
      </w:r>
      <w:r w:rsidRPr="009275A0">
        <w:rPr>
          <w:color w:val="000000" w:themeColor="text1"/>
        </w:rPr>
        <w:tab/>
        <w:t>A registered entity would not breach a requirement in the accounting standards to prepare a general purpose financial statement</w:t>
      </w:r>
      <w:r w:rsidR="0053761B" w:rsidRPr="009275A0">
        <w:rPr>
          <w:color w:val="000000" w:themeColor="text1"/>
        </w:rPr>
        <w:t xml:space="preserve"> </w:t>
      </w:r>
      <w:r w:rsidRPr="009275A0">
        <w:rPr>
          <w:color w:val="000000" w:themeColor="text1"/>
        </w:rPr>
        <w:t>if this Subdivision does not require the entity to comply with the requirement.</w:t>
      </w:r>
    </w:p>
    <w:p w14:paraId="15B09BA8" w14:textId="77777777" w:rsidR="00D60F79" w:rsidRPr="009275A0" w:rsidRDefault="00D60F79" w:rsidP="00D60F79">
      <w:pPr>
        <w:pStyle w:val="ActHead5"/>
        <w:rPr>
          <w:color w:val="000000" w:themeColor="text1"/>
        </w:rPr>
      </w:pPr>
      <w:bookmarkStart w:id="60" w:name="_Toc108175159"/>
      <w:r w:rsidRPr="00357582">
        <w:rPr>
          <w:rStyle w:val="CharSectno"/>
        </w:rPr>
        <w:t>60.30</w:t>
      </w:r>
      <w:r w:rsidRPr="009275A0">
        <w:rPr>
          <w:color w:val="000000" w:themeColor="text1"/>
        </w:rPr>
        <w:t xml:space="preserve">  Special purpose financial statements</w:t>
      </w:r>
      <w:bookmarkEnd w:id="60"/>
    </w:p>
    <w:p w14:paraId="3350410B" w14:textId="77777777" w:rsidR="00D60F79" w:rsidRPr="009275A0" w:rsidRDefault="00D60F79" w:rsidP="00D60F79">
      <w:pPr>
        <w:pStyle w:val="subsection"/>
      </w:pPr>
      <w:r w:rsidRPr="009275A0">
        <w:tab/>
        <w:t>(1)</w:t>
      </w:r>
      <w:r w:rsidRPr="009275A0">
        <w:tab/>
        <w:t>This section applies if a registered entity:</w:t>
      </w:r>
    </w:p>
    <w:p w14:paraId="28DC01A3" w14:textId="77777777" w:rsidR="00D60F79" w:rsidRPr="009275A0" w:rsidRDefault="00D60F79" w:rsidP="00D60F79">
      <w:pPr>
        <w:pStyle w:val="paragraph"/>
      </w:pPr>
      <w:r w:rsidRPr="009275A0">
        <w:tab/>
        <w:t>(a)</w:t>
      </w:r>
      <w:r w:rsidRPr="009275A0">
        <w:tab/>
        <w:t>is not required to prepare a general purpose financial statement; and</w:t>
      </w:r>
    </w:p>
    <w:p w14:paraId="1B379E5D" w14:textId="77777777" w:rsidR="00D60F79" w:rsidRPr="009275A0" w:rsidRDefault="00D60F79" w:rsidP="00D60F79">
      <w:pPr>
        <w:pStyle w:val="paragraph"/>
      </w:pPr>
      <w:r w:rsidRPr="009275A0">
        <w:tab/>
        <w:t>(b)</w:t>
      </w:r>
      <w:r w:rsidRPr="009275A0">
        <w:tab/>
        <w:t>does not propose to prepare a general purpose financial statement.</w:t>
      </w:r>
    </w:p>
    <w:p w14:paraId="3FC30896" w14:textId="77777777" w:rsidR="00D60F79" w:rsidRPr="009275A0" w:rsidRDefault="00D60F79" w:rsidP="00D60F79">
      <w:pPr>
        <w:pStyle w:val="subsection"/>
      </w:pPr>
      <w:r w:rsidRPr="009275A0">
        <w:tab/>
        <w:t>(2)</w:t>
      </w:r>
      <w:r w:rsidRPr="009275A0">
        <w:tab/>
        <w:t>Each accounting standard mentioned in the following table is taken to apply in relation to the registered entity and the preparation of a special purpose financial statement unless the Commissioner allows the registered entity not to comply with part or all of the accounting standard.</w:t>
      </w:r>
    </w:p>
    <w:p w14:paraId="382D422D" w14:textId="77777777" w:rsidR="00D60F79" w:rsidRPr="009275A0" w:rsidRDefault="00D60F79" w:rsidP="00D60F7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1"/>
        <w:gridCol w:w="7748"/>
      </w:tblGrid>
      <w:tr w:rsidR="00D60F79" w:rsidRPr="009275A0" w14:paraId="1CC2F016" w14:textId="77777777" w:rsidTr="00477F87">
        <w:trPr>
          <w:tblHeader/>
        </w:trPr>
        <w:tc>
          <w:tcPr>
            <w:tcW w:w="5000" w:type="pct"/>
            <w:gridSpan w:val="2"/>
            <w:tcBorders>
              <w:top w:val="single" w:sz="12" w:space="0" w:color="auto"/>
              <w:bottom w:val="single" w:sz="6" w:space="0" w:color="auto"/>
            </w:tcBorders>
            <w:shd w:val="clear" w:color="auto" w:fill="auto"/>
          </w:tcPr>
          <w:p w14:paraId="3B509077" w14:textId="77777777" w:rsidR="00D60F79" w:rsidRPr="009275A0" w:rsidRDefault="00D60F79" w:rsidP="00840F97">
            <w:pPr>
              <w:pStyle w:val="TableHeading"/>
            </w:pPr>
            <w:r w:rsidRPr="009275A0">
              <w:t>Accounting standards</w:t>
            </w:r>
          </w:p>
        </w:tc>
      </w:tr>
      <w:tr w:rsidR="00D60F79" w:rsidRPr="009275A0" w14:paraId="3D799E79" w14:textId="77777777" w:rsidTr="00477F87">
        <w:trPr>
          <w:tblHeader/>
        </w:trPr>
        <w:tc>
          <w:tcPr>
            <w:tcW w:w="458" w:type="pct"/>
            <w:tcBorders>
              <w:top w:val="single" w:sz="6" w:space="0" w:color="auto"/>
              <w:bottom w:val="single" w:sz="12" w:space="0" w:color="auto"/>
            </w:tcBorders>
            <w:shd w:val="clear" w:color="auto" w:fill="auto"/>
          </w:tcPr>
          <w:p w14:paraId="7D814113" w14:textId="77777777" w:rsidR="00D60F79" w:rsidRPr="009275A0" w:rsidRDefault="00D60F79" w:rsidP="00840F97">
            <w:pPr>
              <w:pStyle w:val="TableHeading"/>
            </w:pPr>
            <w:r w:rsidRPr="009275A0">
              <w:t>Item</w:t>
            </w:r>
          </w:p>
        </w:tc>
        <w:tc>
          <w:tcPr>
            <w:tcW w:w="4542" w:type="pct"/>
            <w:tcBorders>
              <w:top w:val="single" w:sz="6" w:space="0" w:color="auto"/>
              <w:bottom w:val="single" w:sz="12" w:space="0" w:color="auto"/>
            </w:tcBorders>
            <w:shd w:val="clear" w:color="auto" w:fill="auto"/>
          </w:tcPr>
          <w:p w14:paraId="62AA61DF" w14:textId="77777777" w:rsidR="00D60F79" w:rsidRPr="009275A0" w:rsidRDefault="00D60F79" w:rsidP="00840F97">
            <w:pPr>
              <w:pStyle w:val="TableHeading"/>
            </w:pPr>
            <w:r w:rsidRPr="009275A0">
              <w:t>Standard</w:t>
            </w:r>
          </w:p>
        </w:tc>
      </w:tr>
      <w:tr w:rsidR="00D60F79" w:rsidRPr="009275A0" w14:paraId="218CC264" w14:textId="77777777" w:rsidTr="00477F87">
        <w:tc>
          <w:tcPr>
            <w:tcW w:w="458" w:type="pct"/>
            <w:tcBorders>
              <w:top w:val="single" w:sz="12" w:space="0" w:color="auto"/>
            </w:tcBorders>
            <w:shd w:val="clear" w:color="auto" w:fill="auto"/>
          </w:tcPr>
          <w:p w14:paraId="7DC16876" w14:textId="77777777" w:rsidR="00D60F79" w:rsidRPr="009275A0" w:rsidRDefault="00D60F79" w:rsidP="00840F97">
            <w:pPr>
              <w:pStyle w:val="Tabletext"/>
            </w:pPr>
            <w:r w:rsidRPr="009275A0">
              <w:t>1</w:t>
            </w:r>
          </w:p>
        </w:tc>
        <w:tc>
          <w:tcPr>
            <w:tcW w:w="4542" w:type="pct"/>
            <w:tcBorders>
              <w:top w:val="single" w:sz="12" w:space="0" w:color="auto"/>
            </w:tcBorders>
            <w:shd w:val="clear" w:color="auto" w:fill="auto"/>
          </w:tcPr>
          <w:p w14:paraId="7FD17545" w14:textId="77777777" w:rsidR="00D60F79" w:rsidRPr="009275A0" w:rsidRDefault="00D60F79" w:rsidP="00840F97">
            <w:pPr>
              <w:pStyle w:val="Tabletext"/>
            </w:pPr>
            <w:r w:rsidRPr="009275A0">
              <w:t xml:space="preserve">AASB 101 </w:t>
            </w:r>
            <w:r w:rsidRPr="009275A0">
              <w:rPr>
                <w:i/>
              </w:rPr>
              <w:t>Presentation of Financial Statements</w:t>
            </w:r>
          </w:p>
        </w:tc>
      </w:tr>
      <w:tr w:rsidR="00D60F79" w:rsidRPr="009275A0" w14:paraId="2EFD4BA2" w14:textId="77777777" w:rsidTr="00477F87">
        <w:tc>
          <w:tcPr>
            <w:tcW w:w="458" w:type="pct"/>
            <w:shd w:val="clear" w:color="auto" w:fill="auto"/>
          </w:tcPr>
          <w:p w14:paraId="300A4694" w14:textId="77777777" w:rsidR="00D60F79" w:rsidRPr="009275A0" w:rsidRDefault="00D60F79" w:rsidP="00840F97">
            <w:pPr>
              <w:pStyle w:val="Tabletext"/>
            </w:pPr>
            <w:r w:rsidRPr="009275A0">
              <w:t>2</w:t>
            </w:r>
          </w:p>
        </w:tc>
        <w:tc>
          <w:tcPr>
            <w:tcW w:w="4542" w:type="pct"/>
            <w:shd w:val="clear" w:color="auto" w:fill="auto"/>
          </w:tcPr>
          <w:p w14:paraId="154263D9" w14:textId="77777777" w:rsidR="00D60F79" w:rsidRPr="009275A0" w:rsidRDefault="00D60F79" w:rsidP="00840F97">
            <w:pPr>
              <w:pStyle w:val="Tabletext"/>
            </w:pPr>
            <w:r w:rsidRPr="009275A0">
              <w:t xml:space="preserve">AASB 107 </w:t>
            </w:r>
            <w:r w:rsidRPr="009275A0">
              <w:rPr>
                <w:i/>
              </w:rPr>
              <w:t>Statement of Cash Flows</w:t>
            </w:r>
          </w:p>
        </w:tc>
      </w:tr>
      <w:tr w:rsidR="00D60F79" w:rsidRPr="009275A0" w14:paraId="1EE04CCB" w14:textId="77777777" w:rsidTr="00477F87">
        <w:tc>
          <w:tcPr>
            <w:tcW w:w="458" w:type="pct"/>
            <w:shd w:val="clear" w:color="auto" w:fill="auto"/>
          </w:tcPr>
          <w:p w14:paraId="464B4A7C" w14:textId="77777777" w:rsidR="00D60F79" w:rsidRPr="009275A0" w:rsidRDefault="00D60F79" w:rsidP="00840F97">
            <w:pPr>
              <w:pStyle w:val="Tabletext"/>
            </w:pPr>
            <w:r w:rsidRPr="009275A0">
              <w:t>3</w:t>
            </w:r>
          </w:p>
        </w:tc>
        <w:tc>
          <w:tcPr>
            <w:tcW w:w="4542" w:type="pct"/>
            <w:shd w:val="clear" w:color="auto" w:fill="auto"/>
          </w:tcPr>
          <w:p w14:paraId="51755F92" w14:textId="77777777" w:rsidR="00D60F79" w:rsidRPr="009275A0" w:rsidRDefault="00D60F79" w:rsidP="00840F97">
            <w:pPr>
              <w:pStyle w:val="Tabletext"/>
            </w:pPr>
            <w:r w:rsidRPr="009275A0">
              <w:t xml:space="preserve">AASB 108 </w:t>
            </w:r>
            <w:r w:rsidRPr="009275A0">
              <w:rPr>
                <w:i/>
              </w:rPr>
              <w:t>Accounting Policies, Changes in Accounting Estimates and Errors</w:t>
            </w:r>
          </w:p>
        </w:tc>
      </w:tr>
      <w:tr w:rsidR="00D60F79" w:rsidRPr="009275A0" w14:paraId="3DAB9158" w14:textId="77777777" w:rsidTr="00477F87">
        <w:tc>
          <w:tcPr>
            <w:tcW w:w="458" w:type="pct"/>
            <w:shd w:val="clear" w:color="auto" w:fill="auto"/>
          </w:tcPr>
          <w:p w14:paraId="1DEEB8AD" w14:textId="77777777" w:rsidR="00D60F79" w:rsidRPr="009275A0" w:rsidRDefault="00D60F79" w:rsidP="00840F97">
            <w:pPr>
              <w:pStyle w:val="Tabletext"/>
            </w:pPr>
            <w:r w:rsidRPr="009275A0">
              <w:t>4</w:t>
            </w:r>
          </w:p>
        </w:tc>
        <w:tc>
          <w:tcPr>
            <w:tcW w:w="4542" w:type="pct"/>
            <w:shd w:val="clear" w:color="auto" w:fill="auto"/>
          </w:tcPr>
          <w:p w14:paraId="6A2F8FC6" w14:textId="77777777" w:rsidR="00D60F79" w:rsidRPr="009275A0" w:rsidRDefault="00D60F79" w:rsidP="00840F97">
            <w:pPr>
              <w:pStyle w:val="Tabletext"/>
            </w:pPr>
            <w:r w:rsidRPr="009275A0">
              <w:t xml:space="preserve">AASB 124 </w:t>
            </w:r>
            <w:r w:rsidRPr="009275A0">
              <w:rPr>
                <w:i/>
              </w:rPr>
              <w:t>Related Party Disclosures</w:t>
            </w:r>
          </w:p>
        </w:tc>
      </w:tr>
      <w:tr w:rsidR="00D60F79" w:rsidRPr="009275A0" w14:paraId="01064209" w14:textId="77777777" w:rsidTr="00477F87">
        <w:tc>
          <w:tcPr>
            <w:tcW w:w="458" w:type="pct"/>
            <w:tcBorders>
              <w:bottom w:val="single" w:sz="4" w:space="0" w:color="auto"/>
            </w:tcBorders>
            <w:shd w:val="clear" w:color="auto" w:fill="auto"/>
          </w:tcPr>
          <w:p w14:paraId="79F3C4D1" w14:textId="77777777" w:rsidR="00D60F79" w:rsidRPr="009275A0" w:rsidRDefault="00D60F79" w:rsidP="00840F97">
            <w:pPr>
              <w:pStyle w:val="Tabletext"/>
            </w:pPr>
            <w:r w:rsidRPr="009275A0">
              <w:t>5</w:t>
            </w:r>
          </w:p>
        </w:tc>
        <w:tc>
          <w:tcPr>
            <w:tcW w:w="4542" w:type="pct"/>
            <w:tcBorders>
              <w:bottom w:val="single" w:sz="4" w:space="0" w:color="auto"/>
            </w:tcBorders>
            <w:shd w:val="clear" w:color="auto" w:fill="auto"/>
          </w:tcPr>
          <w:p w14:paraId="17D27CB1" w14:textId="77777777" w:rsidR="00D60F79" w:rsidRPr="009275A0" w:rsidRDefault="00D60F79" w:rsidP="00840F97">
            <w:pPr>
              <w:pStyle w:val="Tabletext"/>
            </w:pPr>
            <w:r w:rsidRPr="009275A0">
              <w:t xml:space="preserve">AASB 1048 </w:t>
            </w:r>
            <w:r w:rsidRPr="009275A0">
              <w:rPr>
                <w:i/>
              </w:rPr>
              <w:t>Interpretation of Standards</w:t>
            </w:r>
          </w:p>
        </w:tc>
      </w:tr>
      <w:tr w:rsidR="00D60F79" w:rsidRPr="009275A0" w14:paraId="73ED71CF" w14:textId="77777777" w:rsidTr="00477F87">
        <w:tc>
          <w:tcPr>
            <w:tcW w:w="458" w:type="pct"/>
            <w:tcBorders>
              <w:bottom w:val="single" w:sz="12" w:space="0" w:color="auto"/>
            </w:tcBorders>
            <w:shd w:val="clear" w:color="auto" w:fill="auto"/>
          </w:tcPr>
          <w:p w14:paraId="681FFB6E" w14:textId="77777777" w:rsidR="00D60F79" w:rsidRPr="009275A0" w:rsidRDefault="00D60F79" w:rsidP="00840F97">
            <w:pPr>
              <w:pStyle w:val="Tabletext"/>
            </w:pPr>
            <w:r w:rsidRPr="009275A0">
              <w:t>6</w:t>
            </w:r>
          </w:p>
        </w:tc>
        <w:tc>
          <w:tcPr>
            <w:tcW w:w="4542" w:type="pct"/>
            <w:tcBorders>
              <w:bottom w:val="single" w:sz="12" w:space="0" w:color="auto"/>
            </w:tcBorders>
            <w:shd w:val="clear" w:color="auto" w:fill="auto"/>
          </w:tcPr>
          <w:p w14:paraId="2DFD9297" w14:textId="77777777" w:rsidR="00D60F79" w:rsidRPr="009275A0" w:rsidRDefault="00D60F79" w:rsidP="00840F97">
            <w:pPr>
              <w:pStyle w:val="Tabletext"/>
            </w:pPr>
            <w:r w:rsidRPr="009275A0">
              <w:t xml:space="preserve">AASB 1054 </w:t>
            </w:r>
            <w:r w:rsidRPr="009275A0">
              <w:rPr>
                <w:i/>
              </w:rPr>
              <w:t>Australian Additional Disclosures</w:t>
            </w:r>
          </w:p>
        </w:tc>
      </w:tr>
    </w:tbl>
    <w:p w14:paraId="773412EC" w14:textId="77777777" w:rsidR="00D60F79" w:rsidRPr="009275A0" w:rsidRDefault="00D60F79" w:rsidP="00D60F79">
      <w:pPr>
        <w:pStyle w:val="subsection"/>
      </w:pPr>
      <w:bookmarkStart w:id="61" w:name="_Hlk86420253"/>
      <w:bookmarkStart w:id="62" w:name="_Hlk88462524"/>
      <w:r w:rsidRPr="009275A0">
        <w:tab/>
        <w:t>(</w:t>
      </w:r>
      <w:r w:rsidR="006B73FE" w:rsidRPr="009275A0">
        <w:t>3</w:t>
      </w:r>
      <w:r w:rsidRPr="009275A0">
        <w:t>)</w:t>
      </w:r>
      <w:r w:rsidRPr="009275A0">
        <w:tab/>
        <w:t xml:space="preserve">The registered entity may, under this subsection, also apply accounting standard AASB 1060 </w:t>
      </w:r>
      <w:r w:rsidRPr="009275A0">
        <w:rPr>
          <w:i/>
        </w:rPr>
        <w:t>General Purpose Financial Statements</w:t>
      </w:r>
      <w:r w:rsidR="00A8282B" w:rsidRPr="009275A0">
        <w:rPr>
          <w:i/>
        </w:rPr>
        <w:t>—</w:t>
      </w:r>
      <w:r w:rsidRPr="009275A0">
        <w:rPr>
          <w:i/>
        </w:rPr>
        <w:t>Simplified Disclosures for For</w:t>
      </w:r>
      <w:r w:rsidR="00E71C7C">
        <w:rPr>
          <w:i/>
        </w:rPr>
        <w:noBreakHyphen/>
      </w:r>
      <w:r w:rsidRPr="009275A0">
        <w:rPr>
          <w:i/>
        </w:rPr>
        <w:t>Profit and Not</w:t>
      </w:r>
      <w:r w:rsidR="00E71C7C">
        <w:rPr>
          <w:i/>
        </w:rPr>
        <w:noBreakHyphen/>
      </w:r>
      <w:r w:rsidRPr="009275A0">
        <w:rPr>
          <w:i/>
        </w:rPr>
        <w:t>for</w:t>
      </w:r>
      <w:r w:rsidR="00E71C7C">
        <w:rPr>
          <w:i/>
        </w:rPr>
        <w:noBreakHyphen/>
      </w:r>
      <w:r w:rsidRPr="009275A0">
        <w:rPr>
          <w:i/>
        </w:rPr>
        <w:t xml:space="preserve">Profit Tier 2 Entities </w:t>
      </w:r>
      <w:r w:rsidRPr="009275A0">
        <w:t xml:space="preserve">(the </w:t>
      </w:r>
      <w:r w:rsidRPr="009275A0">
        <w:rPr>
          <w:b/>
          <w:bCs/>
          <w:i/>
          <w:iCs/>
        </w:rPr>
        <w:t>simplified disclosures standard</w:t>
      </w:r>
      <w:r w:rsidRPr="009275A0">
        <w:t>) in the preparation of the special purpose financial statement. If the registered entity does so, then in the preparation of that statement:</w:t>
      </w:r>
    </w:p>
    <w:p w14:paraId="23C6EA56" w14:textId="77777777" w:rsidR="00D60F79" w:rsidRPr="009275A0" w:rsidRDefault="00D60F79" w:rsidP="00D60F79">
      <w:pPr>
        <w:pStyle w:val="paragraph"/>
      </w:pPr>
      <w:r w:rsidRPr="009275A0">
        <w:tab/>
        <w:t>(a)</w:t>
      </w:r>
      <w:r w:rsidRPr="009275A0">
        <w:tab/>
        <w:t xml:space="preserve">the </w:t>
      </w:r>
      <w:r w:rsidRPr="009275A0">
        <w:rPr>
          <w:bCs/>
          <w:iCs/>
        </w:rPr>
        <w:t>simplified disclosures standard</w:t>
      </w:r>
      <w:r w:rsidRPr="009275A0">
        <w:t xml:space="preserve"> applies unless the Commissioner allows the registered entity not to comply with part of that standard; and</w:t>
      </w:r>
    </w:p>
    <w:p w14:paraId="2118AFCC" w14:textId="77777777" w:rsidR="00D60F79" w:rsidRPr="009275A0" w:rsidRDefault="00D60F79" w:rsidP="00D60F79">
      <w:pPr>
        <w:pStyle w:val="paragraph"/>
      </w:pPr>
      <w:r w:rsidRPr="009275A0">
        <w:tab/>
        <w:t>(b)</w:t>
      </w:r>
      <w:r w:rsidRPr="009275A0">
        <w:tab/>
        <w:t xml:space="preserve">the </w:t>
      </w:r>
      <w:r w:rsidRPr="009275A0">
        <w:rPr>
          <w:bCs/>
          <w:iCs/>
        </w:rPr>
        <w:t>simplified disclosures standard</w:t>
      </w:r>
      <w:r w:rsidRPr="009275A0">
        <w:t xml:space="preserve"> applies only to the extent that it deals with matters that are dealt with in an accounting standard mentioned in </w:t>
      </w:r>
      <w:r w:rsidR="00E15459" w:rsidRPr="009275A0">
        <w:t>subsection (</w:t>
      </w:r>
      <w:r w:rsidRPr="009275A0">
        <w:t>2); and</w:t>
      </w:r>
    </w:p>
    <w:p w14:paraId="4B1CF4AF" w14:textId="77777777" w:rsidR="00D60F79" w:rsidRPr="009275A0" w:rsidRDefault="00D60F79" w:rsidP="00D60F79">
      <w:pPr>
        <w:pStyle w:val="paragraph"/>
      </w:pPr>
      <w:r w:rsidRPr="009275A0">
        <w:tab/>
        <w:t>(c)</w:t>
      </w:r>
      <w:r w:rsidRPr="009275A0">
        <w:tab/>
        <w:t xml:space="preserve">an accounting standard mentioned in </w:t>
      </w:r>
      <w:r w:rsidR="00E15459" w:rsidRPr="009275A0">
        <w:t>subsection (</w:t>
      </w:r>
      <w:r w:rsidRPr="009275A0">
        <w:t xml:space="preserve">2) (other than accounting standard AASB 1054 </w:t>
      </w:r>
      <w:r w:rsidRPr="009275A0">
        <w:rPr>
          <w:i/>
        </w:rPr>
        <w:t>Australian Additional Disclosures</w:t>
      </w:r>
      <w:r w:rsidRPr="009275A0">
        <w:t xml:space="preserve">) does not apply in relation to the registered entity to the same extent that the standard does not apply to entities preparing general purpose financial statements that apply the </w:t>
      </w:r>
      <w:r w:rsidRPr="009275A0">
        <w:rPr>
          <w:bCs/>
          <w:iCs/>
        </w:rPr>
        <w:t>simplified disclosures standard</w:t>
      </w:r>
      <w:r w:rsidRPr="009275A0">
        <w:t>; and</w:t>
      </w:r>
    </w:p>
    <w:p w14:paraId="30E3B3AB" w14:textId="77777777" w:rsidR="00D60F79" w:rsidRPr="009275A0" w:rsidRDefault="00D60F79" w:rsidP="00D60F79">
      <w:pPr>
        <w:pStyle w:val="paragraph"/>
      </w:pPr>
      <w:r w:rsidRPr="009275A0">
        <w:tab/>
        <w:t>(d)</w:t>
      </w:r>
      <w:r w:rsidRPr="009275A0">
        <w:tab/>
        <w:t xml:space="preserve">in relation to accounting standard AASB 1054 </w:t>
      </w:r>
      <w:r w:rsidRPr="009275A0">
        <w:rPr>
          <w:i/>
        </w:rPr>
        <w:t>Australian Additional Disclosures</w:t>
      </w:r>
      <w:r w:rsidRPr="009275A0">
        <w:t>—only paragraphs 1 to 6, 9, 9A, 9B</w:t>
      </w:r>
      <w:r w:rsidRPr="009275A0">
        <w:rPr>
          <w:i/>
        </w:rPr>
        <w:t xml:space="preserve"> </w:t>
      </w:r>
      <w:r w:rsidRPr="009275A0">
        <w:t>and 17 of that standard apply in relation to the registered entity.</w:t>
      </w:r>
    </w:p>
    <w:bookmarkEnd w:id="61"/>
    <w:p w14:paraId="2A7075A6" w14:textId="77777777" w:rsidR="00D60F79" w:rsidRPr="009275A0" w:rsidRDefault="00D60F79" w:rsidP="00D60F79">
      <w:pPr>
        <w:pStyle w:val="subsection"/>
      </w:pPr>
      <w:r w:rsidRPr="009275A0">
        <w:tab/>
        <w:t>(</w:t>
      </w:r>
      <w:r w:rsidR="006B73FE" w:rsidRPr="009275A0">
        <w:t>4</w:t>
      </w:r>
      <w:r w:rsidRPr="009275A0">
        <w:t>)</w:t>
      </w:r>
      <w:r w:rsidRPr="009275A0">
        <w:tab/>
        <w:t>Subsection (2) or (</w:t>
      </w:r>
      <w:r w:rsidR="006B73FE" w:rsidRPr="009275A0">
        <w:t>3</w:t>
      </w:r>
      <w:r w:rsidRPr="009275A0">
        <w:t xml:space="preserve">) does not apply in relation to the following entities and accounting standard AASB 124 </w:t>
      </w:r>
      <w:r w:rsidRPr="009275A0">
        <w:rPr>
          <w:i/>
        </w:rPr>
        <w:t>Related Party Disclosures</w:t>
      </w:r>
      <w:r w:rsidRPr="009275A0">
        <w:t>,</w:t>
      </w:r>
      <w:r w:rsidRPr="009275A0">
        <w:rPr>
          <w:i/>
        </w:rPr>
        <w:t xml:space="preserve"> </w:t>
      </w:r>
      <w:r w:rsidRPr="009275A0">
        <w:t xml:space="preserve">or accounting standard AASB 1060 </w:t>
      </w:r>
      <w:r w:rsidRPr="009275A0">
        <w:rPr>
          <w:i/>
        </w:rPr>
        <w:t>General Purpose Financial Statements</w:t>
      </w:r>
      <w:r w:rsidR="00A8282B" w:rsidRPr="009275A0">
        <w:rPr>
          <w:i/>
        </w:rPr>
        <w:t>—</w:t>
      </w:r>
      <w:r w:rsidRPr="009275A0">
        <w:rPr>
          <w:i/>
        </w:rPr>
        <w:t>Simplified Disclosures for For</w:t>
      </w:r>
      <w:r w:rsidR="00E71C7C">
        <w:rPr>
          <w:i/>
        </w:rPr>
        <w:noBreakHyphen/>
      </w:r>
      <w:r w:rsidRPr="009275A0">
        <w:rPr>
          <w:i/>
        </w:rPr>
        <w:t>Profit and Not</w:t>
      </w:r>
      <w:r w:rsidR="00E71C7C">
        <w:rPr>
          <w:i/>
        </w:rPr>
        <w:noBreakHyphen/>
      </w:r>
      <w:r w:rsidRPr="009275A0">
        <w:rPr>
          <w:i/>
        </w:rPr>
        <w:t>for</w:t>
      </w:r>
      <w:r w:rsidR="00E71C7C">
        <w:rPr>
          <w:i/>
        </w:rPr>
        <w:noBreakHyphen/>
      </w:r>
      <w:r w:rsidRPr="009275A0">
        <w:rPr>
          <w:i/>
        </w:rPr>
        <w:t>Profit Tier 2 Entities</w:t>
      </w:r>
      <w:r w:rsidRPr="009275A0">
        <w:t>, to the extent that the standard relates to the disclosure of key management personnel compensation:</w:t>
      </w:r>
    </w:p>
    <w:p w14:paraId="375E2291" w14:textId="77777777" w:rsidR="00D60F79" w:rsidRPr="009275A0" w:rsidRDefault="00D60F79" w:rsidP="00D60F79">
      <w:pPr>
        <w:pStyle w:val="paragraph"/>
      </w:pPr>
      <w:r w:rsidRPr="009275A0">
        <w:tab/>
        <w:t>(a)</w:t>
      </w:r>
      <w:r w:rsidRPr="009275A0">
        <w:tab/>
        <w:t>a medium registered entity;</w:t>
      </w:r>
    </w:p>
    <w:p w14:paraId="3160F689" w14:textId="77777777" w:rsidR="00D60F79" w:rsidRPr="009275A0" w:rsidRDefault="00D60F79" w:rsidP="00D60F79">
      <w:pPr>
        <w:pStyle w:val="paragraph"/>
      </w:pPr>
      <w:r w:rsidRPr="009275A0">
        <w:tab/>
        <w:t>(b)</w:t>
      </w:r>
      <w:r w:rsidRPr="009275A0">
        <w:tab/>
        <w:t>a large registered entity whose key management personnel consists of only one individual.</w:t>
      </w:r>
    </w:p>
    <w:bookmarkEnd w:id="62"/>
    <w:p w14:paraId="6FDEA1C9" w14:textId="77777777" w:rsidR="00D60F79" w:rsidRPr="009275A0" w:rsidRDefault="00D60F79" w:rsidP="00D60F79">
      <w:pPr>
        <w:pStyle w:val="subsection"/>
      </w:pPr>
      <w:r w:rsidRPr="009275A0">
        <w:tab/>
        <w:t>(</w:t>
      </w:r>
      <w:r w:rsidR="00364D11">
        <w:t>5</w:t>
      </w:r>
      <w:r w:rsidRPr="009275A0">
        <w:t>)</w:t>
      </w:r>
      <w:r w:rsidRPr="009275A0">
        <w:tab/>
        <w:t>Subsection (2) does not apply to any part of an accounting standard referred to in the table in that subsection that is expressed to apply only to a reporting entity.</w:t>
      </w:r>
    </w:p>
    <w:p w14:paraId="4AF188D1" w14:textId="77777777" w:rsidR="00D60F79" w:rsidRPr="009275A0" w:rsidRDefault="00D60F79" w:rsidP="00D60F79">
      <w:pPr>
        <w:pStyle w:val="ActHead2"/>
        <w:pageBreakBefore/>
      </w:pPr>
      <w:bookmarkStart w:id="63" w:name="_Toc108175160"/>
      <w:bookmarkStart w:id="64" w:name="_Hlk88462605"/>
      <w:r w:rsidRPr="00357582">
        <w:rPr>
          <w:rStyle w:val="CharPartNo"/>
        </w:rPr>
        <w:t>Part 8</w:t>
      </w:r>
      <w:r w:rsidR="00E71C7C" w:rsidRPr="00357582">
        <w:rPr>
          <w:rStyle w:val="CharPartNo"/>
        </w:rPr>
        <w:noBreakHyphen/>
      </w:r>
      <w:r w:rsidRPr="00357582">
        <w:rPr>
          <w:rStyle w:val="CharPartNo"/>
        </w:rPr>
        <w:t>1</w:t>
      </w:r>
      <w:r w:rsidRPr="009275A0">
        <w:t>—</w:t>
      </w:r>
      <w:r w:rsidRPr="00357582">
        <w:rPr>
          <w:rStyle w:val="CharPartText"/>
        </w:rPr>
        <w:t>Core concepts</w:t>
      </w:r>
      <w:bookmarkEnd w:id="63"/>
    </w:p>
    <w:p w14:paraId="2F1A89E0" w14:textId="77777777" w:rsidR="00D60F79" w:rsidRPr="009275A0" w:rsidRDefault="00C81A5A" w:rsidP="00D60F79">
      <w:pPr>
        <w:pStyle w:val="ActHead3"/>
      </w:pPr>
      <w:bookmarkStart w:id="65" w:name="_Toc108175161"/>
      <w:r w:rsidRPr="00357582">
        <w:rPr>
          <w:rStyle w:val="CharDivNo"/>
        </w:rPr>
        <w:t>Division 2</w:t>
      </w:r>
      <w:r w:rsidR="00D60F79" w:rsidRPr="00357582">
        <w:rPr>
          <w:rStyle w:val="CharDivNo"/>
        </w:rPr>
        <w:t>05</w:t>
      </w:r>
      <w:r w:rsidR="00D60F79" w:rsidRPr="009275A0">
        <w:t>—</w:t>
      </w:r>
      <w:r w:rsidR="00D60F79" w:rsidRPr="00357582">
        <w:rPr>
          <w:rStyle w:val="CharDivText"/>
        </w:rPr>
        <w:t>Core concepts</w:t>
      </w:r>
      <w:bookmarkEnd w:id="65"/>
    </w:p>
    <w:p w14:paraId="282828F3" w14:textId="77777777" w:rsidR="00D60F79" w:rsidRPr="009275A0" w:rsidRDefault="00D60F79" w:rsidP="00D60F79">
      <w:pPr>
        <w:pStyle w:val="ActHead5"/>
      </w:pPr>
      <w:bookmarkStart w:id="66" w:name="_Toc108175162"/>
      <w:r w:rsidRPr="00357582">
        <w:rPr>
          <w:rStyle w:val="CharSectno"/>
        </w:rPr>
        <w:t>205.1</w:t>
      </w:r>
      <w:r w:rsidRPr="009275A0">
        <w:t xml:space="preserve">  Small and medium registered entities</w:t>
      </w:r>
      <w:bookmarkEnd w:id="66"/>
    </w:p>
    <w:p w14:paraId="27B7AC33" w14:textId="77777777" w:rsidR="00D60F79" w:rsidRPr="009275A0" w:rsidRDefault="00D60F79" w:rsidP="00D60F79">
      <w:pPr>
        <w:pStyle w:val="SubsectionHead"/>
      </w:pPr>
      <w:r w:rsidRPr="009275A0">
        <w:t>Small registered entities</w:t>
      </w:r>
    </w:p>
    <w:p w14:paraId="4C55E3AA" w14:textId="77777777" w:rsidR="00D60F79" w:rsidRPr="009275A0" w:rsidRDefault="00D60F79" w:rsidP="00D60F79">
      <w:pPr>
        <w:pStyle w:val="subsection"/>
      </w:pPr>
      <w:r w:rsidRPr="009275A0">
        <w:tab/>
        <w:t>(1)</w:t>
      </w:r>
      <w:r w:rsidRPr="009275A0">
        <w:tab/>
        <w:t>For the purposes of subsection 205</w:t>
      </w:r>
      <w:r w:rsidR="00E71C7C">
        <w:noBreakHyphen/>
      </w:r>
      <w:r w:rsidRPr="009275A0">
        <w:t>25(1) of the Act, the amount of $500,000 is prescribed.</w:t>
      </w:r>
    </w:p>
    <w:p w14:paraId="160BC102" w14:textId="77777777" w:rsidR="00D60F79" w:rsidRPr="009275A0" w:rsidRDefault="00D60F79" w:rsidP="00D60F79">
      <w:pPr>
        <w:pStyle w:val="SubsectionHead"/>
      </w:pPr>
      <w:r w:rsidRPr="009275A0">
        <w:t>Medium registered entities</w:t>
      </w:r>
    </w:p>
    <w:p w14:paraId="5BF831CE" w14:textId="77777777" w:rsidR="00D60F79" w:rsidRPr="009275A0" w:rsidRDefault="00D60F79" w:rsidP="00D60F79">
      <w:pPr>
        <w:pStyle w:val="subsection"/>
      </w:pPr>
      <w:r w:rsidRPr="009275A0">
        <w:tab/>
        <w:t>(2)</w:t>
      </w:r>
      <w:r w:rsidRPr="009275A0">
        <w:tab/>
        <w:t>For the purposes of paragraph 205</w:t>
      </w:r>
      <w:r w:rsidR="00E71C7C">
        <w:noBreakHyphen/>
      </w:r>
      <w:r w:rsidRPr="009275A0">
        <w:t>25(2)(b) of the Act, the amount of $3,000,000 is prescribed.</w:t>
      </w:r>
    </w:p>
    <w:p w14:paraId="5B9BA1FF" w14:textId="77777777" w:rsidR="00D60F79" w:rsidRPr="009275A0" w:rsidRDefault="00D60F79" w:rsidP="00D60F79">
      <w:pPr>
        <w:pStyle w:val="ActHead2"/>
        <w:pageBreakBefore/>
      </w:pPr>
      <w:bookmarkStart w:id="67" w:name="_Toc108175163"/>
      <w:r w:rsidRPr="00357582">
        <w:rPr>
          <w:rStyle w:val="CharPartNo"/>
        </w:rPr>
        <w:t>Part 9</w:t>
      </w:r>
      <w:r w:rsidR="00DB6D4F" w:rsidRPr="00357582">
        <w:rPr>
          <w:rStyle w:val="CharPartNo"/>
        </w:rPr>
        <w:t>.1</w:t>
      </w:r>
      <w:r w:rsidRPr="009275A0">
        <w:t>—</w:t>
      </w:r>
      <w:r w:rsidRPr="00357582">
        <w:rPr>
          <w:rStyle w:val="CharPartText"/>
        </w:rPr>
        <w:t>Application, saving and transitional provisions</w:t>
      </w:r>
      <w:bookmarkEnd w:id="67"/>
    </w:p>
    <w:p w14:paraId="7CA29EA2" w14:textId="77777777" w:rsidR="00707DE8" w:rsidRDefault="00C81A5A" w:rsidP="004F0C91">
      <w:pPr>
        <w:pStyle w:val="ActHead3"/>
      </w:pPr>
      <w:bookmarkStart w:id="68" w:name="_Toc108175164"/>
      <w:r w:rsidRPr="00357582">
        <w:rPr>
          <w:rStyle w:val="CharDivNo"/>
        </w:rPr>
        <w:t>Division 3</w:t>
      </w:r>
      <w:r w:rsidR="00D60F79" w:rsidRPr="00357582">
        <w:rPr>
          <w:rStyle w:val="CharDivNo"/>
        </w:rPr>
        <w:t>05</w:t>
      </w:r>
      <w:r w:rsidR="00D60F79" w:rsidRPr="009275A0">
        <w:t>—</w:t>
      </w:r>
      <w:r w:rsidR="00E508F1" w:rsidRPr="00357582">
        <w:rPr>
          <w:rStyle w:val="CharDivText"/>
        </w:rPr>
        <w:t xml:space="preserve">Application of </w:t>
      </w:r>
      <w:r w:rsidR="00CB7889" w:rsidRPr="00357582">
        <w:rPr>
          <w:rStyle w:val="CharDivText"/>
        </w:rPr>
        <w:t>this instrument</w:t>
      </w:r>
      <w:r w:rsidR="00E508F1" w:rsidRPr="00357582">
        <w:rPr>
          <w:rStyle w:val="CharDivText"/>
        </w:rPr>
        <w:t xml:space="preserve"> as originally made</w:t>
      </w:r>
      <w:bookmarkEnd w:id="68"/>
    </w:p>
    <w:p w14:paraId="05AC9561" w14:textId="77777777" w:rsidR="00707DE8" w:rsidRPr="00707DE8" w:rsidRDefault="00707DE8" w:rsidP="00707DE8">
      <w:pPr>
        <w:pStyle w:val="ActHead5"/>
      </w:pPr>
      <w:bookmarkStart w:id="69" w:name="_Toc108175165"/>
      <w:r w:rsidRPr="00357582">
        <w:rPr>
          <w:rStyle w:val="CharSectno"/>
        </w:rPr>
        <w:t>305.1</w:t>
      </w:r>
      <w:r w:rsidRPr="009275A0">
        <w:t xml:space="preserve">  </w:t>
      </w:r>
      <w:r>
        <w:t>Application provision—</w:t>
      </w:r>
      <w:r w:rsidR="004F0C91">
        <w:t>i</w:t>
      </w:r>
      <w:r>
        <w:t xml:space="preserve">nformation </w:t>
      </w:r>
      <w:r w:rsidR="004F0C91">
        <w:t>included on R</w:t>
      </w:r>
      <w:r>
        <w:t>egister</w:t>
      </w:r>
      <w:bookmarkEnd w:id="69"/>
    </w:p>
    <w:p w14:paraId="48EB6CB3" w14:textId="77777777" w:rsidR="00707DE8" w:rsidRPr="009275A0" w:rsidRDefault="00707DE8" w:rsidP="00707DE8">
      <w:pPr>
        <w:pStyle w:val="subsection"/>
      </w:pPr>
      <w:r w:rsidRPr="009275A0">
        <w:tab/>
      </w:r>
      <w:r w:rsidRPr="009275A0">
        <w:tab/>
      </w:r>
      <w:r w:rsidR="00C81A5A">
        <w:t>Division 4</w:t>
      </w:r>
      <w:r>
        <w:t xml:space="preserve">0 of </w:t>
      </w:r>
      <w:r w:rsidR="00CB7889">
        <w:t>this instrument</w:t>
      </w:r>
      <w:r w:rsidRPr="009275A0">
        <w:t xml:space="preserve"> appl</w:t>
      </w:r>
      <w:r>
        <w:t>ies</w:t>
      </w:r>
      <w:r w:rsidRPr="009275A0">
        <w:t xml:space="preserve"> in relation to </w:t>
      </w:r>
      <w:r>
        <w:t>information required to be included on the Register in relation to</w:t>
      </w:r>
      <w:r w:rsidRPr="009275A0">
        <w:t>:</w:t>
      </w:r>
    </w:p>
    <w:p w14:paraId="0AB5ED4A" w14:textId="77777777" w:rsidR="00707DE8" w:rsidRPr="00E508F1" w:rsidRDefault="00707DE8" w:rsidP="00707DE8">
      <w:pPr>
        <w:pStyle w:val="paragraph"/>
      </w:pPr>
      <w:r w:rsidRPr="00E508F1">
        <w:tab/>
        <w:t>(</w:t>
      </w:r>
      <w:r>
        <w:t>a</w:t>
      </w:r>
      <w:r w:rsidRPr="00E508F1">
        <w:t>)</w:t>
      </w:r>
      <w:r w:rsidRPr="00E508F1">
        <w:tab/>
        <w:t>the 2022</w:t>
      </w:r>
      <w:r w:rsidR="00E71C7C">
        <w:noBreakHyphen/>
      </w:r>
      <w:r w:rsidRPr="00E508F1">
        <w:t>23 financial year; and</w:t>
      </w:r>
    </w:p>
    <w:p w14:paraId="005CF6B2" w14:textId="77777777" w:rsidR="00707DE8" w:rsidRPr="00D55034" w:rsidRDefault="00707DE8" w:rsidP="00707DE8">
      <w:pPr>
        <w:pStyle w:val="paragraph"/>
      </w:pPr>
      <w:r w:rsidRPr="00E508F1">
        <w:tab/>
        <w:t>(</w:t>
      </w:r>
      <w:r>
        <w:t>b</w:t>
      </w:r>
      <w:r w:rsidRPr="00E508F1">
        <w:t>)</w:t>
      </w:r>
      <w:r w:rsidRPr="00E508F1">
        <w:tab/>
        <w:t>each later financial year.</w:t>
      </w:r>
    </w:p>
    <w:p w14:paraId="0970B0BB" w14:textId="77777777" w:rsidR="004F0C91" w:rsidRPr="00707DE8" w:rsidRDefault="004F0C91" w:rsidP="004F0C91">
      <w:pPr>
        <w:pStyle w:val="ActHead5"/>
      </w:pPr>
      <w:bookmarkStart w:id="70" w:name="_Toc108175166"/>
      <w:r w:rsidRPr="00357582">
        <w:rPr>
          <w:rStyle w:val="CharSectno"/>
        </w:rPr>
        <w:t>305.5</w:t>
      </w:r>
      <w:r w:rsidRPr="009275A0">
        <w:t xml:space="preserve">  </w:t>
      </w:r>
      <w:r>
        <w:t>Application provision—review of overseas activities</w:t>
      </w:r>
      <w:bookmarkEnd w:id="70"/>
    </w:p>
    <w:p w14:paraId="4338B3E7" w14:textId="77777777" w:rsidR="00707DE8" w:rsidRPr="009275A0" w:rsidRDefault="00707DE8" w:rsidP="00707DE8">
      <w:pPr>
        <w:pStyle w:val="subsection"/>
      </w:pPr>
      <w:r w:rsidRPr="009275A0">
        <w:tab/>
      </w:r>
      <w:r w:rsidRPr="009275A0">
        <w:tab/>
      </w:r>
      <w:r w:rsidR="004F0C91">
        <w:t>Section 50.25</w:t>
      </w:r>
      <w:r>
        <w:t xml:space="preserve"> of </w:t>
      </w:r>
      <w:r w:rsidR="00CB7889">
        <w:t>this instrument</w:t>
      </w:r>
      <w:r w:rsidRPr="009275A0">
        <w:t xml:space="preserve"> appl</w:t>
      </w:r>
      <w:r>
        <w:t>ies</w:t>
      </w:r>
      <w:r w:rsidRPr="009275A0">
        <w:t xml:space="preserve"> in relation to </w:t>
      </w:r>
      <w:r w:rsidR="004F0C91">
        <w:t>activities for</w:t>
      </w:r>
      <w:r w:rsidRPr="009275A0">
        <w:t>:</w:t>
      </w:r>
    </w:p>
    <w:p w14:paraId="715A6F16" w14:textId="77777777" w:rsidR="00707DE8" w:rsidRPr="00E508F1" w:rsidRDefault="00707DE8" w:rsidP="00707DE8">
      <w:pPr>
        <w:pStyle w:val="paragraph"/>
      </w:pPr>
      <w:r w:rsidRPr="00E508F1">
        <w:tab/>
        <w:t>(</w:t>
      </w:r>
      <w:r>
        <w:t>a</w:t>
      </w:r>
      <w:r w:rsidRPr="00E508F1">
        <w:t>)</w:t>
      </w:r>
      <w:r w:rsidRPr="00E508F1">
        <w:tab/>
        <w:t>the 2022</w:t>
      </w:r>
      <w:r w:rsidR="00E71C7C">
        <w:noBreakHyphen/>
      </w:r>
      <w:r w:rsidRPr="00E508F1">
        <w:t>23 financial year; and</w:t>
      </w:r>
    </w:p>
    <w:p w14:paraId="3564892B" w14:textId="77777777" w:rsidR="00707DE8" w:rsidRPr="00C81A5A" w:rsidRDefault="00707DE8" w:rsidP="004F0C91">
      <w:pPr>
        <w:pStyle w:val="paragraph"/>
      </w:pPr>
      <w:r w:rsidRPr="00E508F1">
        <w:tab/>
        <w:t>(</w:t>
      </w:r>
      <w:r>
        <w:t>b</w:t>
      </w:r>
      <w:r w:rsidRPr="00E508F1">
        <w:t>)</w:t>
      </w:r>
      <w:r w:rsidRPr="00E508F1">
        <w:tab/>
        <w:t>each later financial year.</w:t>
      </w:r>
    </w:p>
    <w:p w14:paraId="6CEEF8EE" w14:textId="77777777" w:rsidR="00707DE8" w:rsidRPr="00707DE8" w:rsidRDefault="00D60F79" w:rsidP="00707DE8">
      <w:pPr>
        <w:pStyle w:val="ActHead5"/>
      </w:pPr>
      <w:bookmarkStart w:id="71" w:name="_Toc108175167"/>
      <w:r w:rsidRPr="00357582">
        <w:rPr>
          <w:rStyle w:val="CharSectno"/>
        </w:rPr>
        <w:t>305.</w:t>
      </w:r>
      <w:r w:rsidR="00E508F1" w:rsidRPr="00357582">
        <w:rPr>
          <w:rStyle w:val="CharSectno"/>
        </w:rPr>
        <w:t>1</w:t>
      </w:r>
      <w:r w:rsidR="004F0C91" w:rsidRPr="00357582">
        <w:rPr>
          <w:rStyle w:val="CharSectno"/>
        </w:rPr>
        <w:t>0</w:t>
      </w:r>
      <w:r w:rsidRPr="009275A0">
        <w:t xml:space="preserve">  </w:t>
      </w:r>
      <w:r w:rsidR="00E508F1">
        <w:t>Application provision—financial reports</w:t>
      </w:r>
      <w:bookmarkEnd w:id="71"/>
    </w:p>
    <w:p w14:paraId="26D0B926" w14:textId="77777777" w:rsidR="00D60F79" w:rsidRPr="009275A0" w:rsidRDefault="00D60F79" w:rsidP="00D60F79">
      <w:pPr>
        <w:pStyle w:val="subsection"/>
      </w:pPr>
      <w:r w:rsidRPr="009275A0">
        <w:tab/>
      </w:r>
      <w:r w:rsidRPr="009275A0">
        <w:tab/>
      </w:r>
      <w:r w:rsidR="00C81A5A">
        <w:t>Division 6</w:t>
      </w:r>
      <w:r w:rsidR="00707DE8">
        <w:t>0</w:t>
      </w:r>
      <w:r w:rsidR="00E508F1">
        <w:t xml:space="preserve"> of </w:t>
      </w:r>
      <w:r w:rsidR="00CB7889">
        <w:t>this instrument</w:t>
      </w:r>
      <w:r w:rsidRPr="009275A0">
        <w:t xml:space="preserve"> appl</w:t>
      </w:r>
      <w:r w:rsidR="00E508F1">
        <w:t>ies</w:t>
      </w:r>
      <w:r w:rsidRPr="009275A0">
        <w:t xml:space="preserve"> in relation to financial reports</w:t>
      </w:r>
      <w:r w:rsidR="00707DE8">
        <w:t xml:space="preserve"> </w:t>
      </w:r>
      <w:r w:rsidRPr="009275A0">
        <w:t>required to be given for:</w:t>
      </w:r>
    </w:p>
    <w:p w14:paraId="305BB5DB" w14:textId="77777777" w:rsidR="00D60F79" w:rsidRPr="00E508F1" w:rsidRDefault="00D60F79" w:rsidP="00E508F1">
      <w:pPr>
        <w:pStyle w:val="paragraph"/>
      </w:pPr>
      <w:r w:rsidRPr="00E508F1">
        <w:tab/>
        <w:t>(</w:t>
      </w:r>
      <w:r w:rsidR="00E508F1">
        <w:t>a</w:t>
      </w:r>
      <w:r w:rsidRPr="00E508F1">
        <w:t>)</w:t>
      </w:r>
      <w:r w:rsidRPr="00E508F1">
        <w:tab/>
        <w:t>the 2022</w:t>
      </w:r>
      <w:r w:rsidR="00E71C7C">
        <w:noBreakHyphen/>
      </w:r>
      <w:r w:rsidRPr="00E508F1">
        <w:t>23 financial year;</w:t>
      </w:r>
      <w:r w:rsidR="00E508F1" w:rsidRPr="00E508F1">
        <w:t xml:space="preserve"> and</w:t>
      </w:r>
    </w:p>
    <w:p w14:paraId="495C5E3C" w14:textId="77777777" w:rsidR="00D60F79" w:rsidRPr="00E508F1" w:rsidRDefault="00D60F79" w:rsidP="00E508F1">
      <w:pPr>
        <w:pStyle w:val="paragraph"/>
      </w:pPr>
      <w:r w:rsidRPr="00E508F1">
        <w:tab/>
        <w:t>(</w:t>
      </w:r>
      <w:r w:rsidR="00E508F1">
        <w:t>b</w:t>
      </w:r>
      <w:r w:rsidRPr="00E508F1">
        <w:t>)</w:t>
      </w:r>
      <w:r w:rsidRPr="00E508F1">
        <w:tab/>
        <w:t>each later financial year.</w:t>
      </w:r>
    </w:p>
    <w:p w14:paraId="77980F2B" w14:textId="77777777" w:rsidR="00E508F1" w:rsidRPr="009275A0" w:rsidRDefault="00E508F1" w:rsidP="00E508F1">
      <w:pPr>
        <w:pStyle w:val="ActHead5"/>
      </w:pPr>
      <w:bookmarkStart w:id="72" w:name="_Toc108175168"/>
      <w:r w:rsidRPr="00357582">
        <w:rPr>
          <w:rStyle w:val="CharSectno"/>
        </w:rPr>
        <w:t>305.</w:t>
      </w:r>
      <w:r w:rsidR="004F0C91" w:rsidRPr="00357582">
        <w:rPr>
          <w:rStyle w:val="CharSectno"/>
        </w:rPr>
        <w:t>15</w:t>
      </w:r>
      <w:r w:rsidRPr="009275A0">
        <w:t xml:space="preserve">  </w:t>
      </w:r>
      <w:r>
        <w:t>Application provision—</w:t>
      </w:r>
      <w:r w:rsidRPr="009275A0">
        <w:t>small</w:t>
      </w:r>
      <w:r>
        <w:t>, medium and large registered</w:t>
      </w:r>
      <w:r w:rsidRPr="009275A0">
        <w:t xml:space="preserve"> entit</w:t>
      </w:r>
      <w:r>
        <w:t>ies</w:t>
      </w:r>
      <w:bookmarkEnd w:id="72"/>
    </w:p>
    <w:p w14:paraId="1F8AC9A0" w14:textId="77777777" w:rsidR="00D60F79" w:rsidRPr="009275A0" w:rsidRDefault="00E508F1" w:rsidP="00D60F79">
      <w:pPr>
        <w:pStyle w:val="subsection"/>
      </w:pPr>
      <w:r>
        <w:tab/>
      </w:r>
      <w:r>
        <w:tab/>
      </w:r>
      <w:r w:rsidR="00C81A5A">
        <w:t>Division 2</w:t>
      </w:r>
      <w:r w:rsidR="006E7E45">
        <w:t>05</w:t>
      </w:r>
      <w:r>
        <w:t xml:space="preserve"> of </w:t>
      </w:r>
      <w:r w:rsidR="00CB7889">
        <w:t>this instrument</w:t>
      </w:r>
      <w:r>
        <w:t xml:space="preserve"> </w:t>
      </w:r>
      <w:r w:rsidR="00D60F79" w:rsidRPr="009275A0">
        <w:t>applies in relation to working out whether a registered entity is a small registered entity, a medium registered entity or a large registered entity for the following:</w:t>
      </w:r>
    </w:p>
    <w:p w14:paraId="2A65D345" w14:textId="77777777" w:rsidR="00E508F1" w:rsidRPr="00E508F1" w:rsidRDefault="00E508F1" w:rsidP="00E508F1">
      <w:pPr>
        <w:pStyle w:val="paragraph"/>
      </w:pPr>
      <w:r w:rsidRPr="00E508F1">
        <w:tab/>
        <w:t>(</w:t>
      </w:r>
      <w:r>
        <w:t>a</w:t>
      </w:r>
      <w:r w:rsidRPr="00E508F1">
        <w:t>)</w:t>
      </w:r>
      <w:r w:rsidRPr="00E508F1">
        <w:tab/>
        <w:t>the 2022</w:t>
      </w:r>
      <w:r w:rsidR="00E71C7C">
        <w:noBreakHyphen/>
      </w:r>
      <w:r w:rsidRPr="00E508F1">
        <w:t>23 financial year; and</w:t>
      </w:r>
    </w:p>
    <w:p w14:paraId="1F66D73C" w14:textId="77777777" w:rsidR="00D55034" w:rsidRPr="00D55034" w:rsidRDefault="00E508F1" w:rsidP="00221660">
      <w:pPr>
        <w:pStyle w:val="paragraph"/>
        <w:sectPr w:rsidR="00D55034" w:rsidRPr="00D55034" w:rsidSect="00477F87">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r w:rsidRPr="00E508F1">
        <w:tab/>
        <w:t>(</w:t>
      </w:r>
      <w:r>
        <w:t>b</w:t>
      </w:r>
      <w:r w:rsidRPr="00E508F1">
        <w:t>)</w:t>
      </w:r>
      <w:r w:rsidRPr="00E508F1">
        <w:tab/>
        <w:t>each later financial year.</w:t>
      </w:r>
    </w:p>
    <w:p w14:paraId="475BD21E" w14:textId="77777777" w:rsidR="00477F87" w:rsidRPr="009275A0" w:rsidRDefault="00E15459" w:rsidP="00477F87">
      <w:pPr>
        <w:pStyle w:val="ActHead6"/>
      </w:pPr>
      <w:bookmarkStart w:id="73" w:name="_Toc108175169"/>
      <w:r w:rsidRPr="00357582">
        <w:rPr>
          <w:rStyle w:val="CharAmSchNo"/>
        </w:rPr>
        <w:t>Schedule 1</w:t>
      </w:r>
      <w:r w:rsidR="00477F87" w:rsidRPr="009275A0">
        <w:t>—</w:t>
      </w:r>
      <w:r w:rsidR="00477F87" w:rsidRPr="00357582">
        <w:rPr>
          <w:rStyle w:val="CharAmSchText"/>
        </w:rPr>
        <w:t>Repeal of the Australian Charities and Not</w:t>
      </w:r>
      <w:r w:rsidR="00E71C7C" w:rsidRPr="00357582">
        <w:rPr>
          <w:rStyle w:val="CharAmSchText"/>
        </w:rPr>
        <w:noBreakHyphen/>
      </w:r>
      <w:r w:rsidR="00477F87" w:rsidRPr="00357582">
        <w:rPr>
          <w:rStyle w:val="CharAmSchText"/>
        </w:rPr>
        <w:t>for</w:t>
      </w:r>
      <w:r w:rsidR="00E71C7C" w:rsidRPr="00357582">
        <w:rPr>
          <w:rStyle w:val="CharAmSchText"/>
        </w:rPr>
        <w:noBreakHyphen/>
      </w:r>
      <w:r w:rsidR="00477F87" w:rsidRPr="00357582">
        <w:rPr>
          <w:rStyle w:val="CharAmSchText"/>
        </w:rPr>
        <w:t>profits Commission Regulation 2013</w:t>
      </w:r>
      <w:bookmarkEnd w:id="73"/>
    </w:p>
    <w:p w14:paraId="2898A104" w14:textId="77777777" w:rsidR="00477F87" w:rsidRPr="00357582" w:rsidRDefault="00477F87">
      <w:pPr>
        <w:pStyle w:val="Header"/>
      </w:pPr>
      <w:r w:rsidRPr="00357582">
        <w:rPr>
          <w:rStyle w:val="CharAmPartNo"/>
        </w:rPr>
        <w:t xml:space="preserve"> </w:t>
      </w:r>
      <w:r w:rsidRPr="00357582">
        <w:rPr>
          <w:rStyle w:val="CharAmPartText"/>
        </w:rPr>
        <w:t xml:space="preserve"> </w:t>
      </w:r>
    </w:p>
    <w:p w14:paraId="0265E150" w14:textId="77777777" w:rsidR="00477F87" w:rsidRPr="009275A0" w:rsidRDefault="00477F87" w:rsidP="00477F87">
      <w:pPr>
        <w:pStyle w:val="ActHead9"/>
      </w:pPr>
      <w:bookmarkStart w:id="74" w:name="_Toc108175170"/>
      <w:r w:rsidRPr="009275A0">
        <w:t>Australian Charities and Not</w:t>
      </w:r>
      <w:r w:rsidR="00E71C7C">
        <w:noBreakHyphen/>
      </w:r>
      <w:r w:rsidRPr="009275A0">
        <w:t>for</w:t>
      </w:r>
      <w:r w:rsidR="00E71C7C">
        <w:noBreakHyphen/>
      </w:r>
      <w:r w:rsidRPr="009275A0">
        <w:t>profits Commission Regulation 2013</w:t>
      </w:r>
      <w:bookmarkEnd w:id="74"/>
    </w:p>
    <w:p w14:paraId="198158C9" w14:textId="77777777" w:rsidR="00477F87" w:rsidRPr="009275A0" w:rsidRDefault="00477F87" w:rsidP="006340D1">
      <w:pPr>
        <w:pStyle w:val="ItemHead"/>
      </w:pPr>
      <w:r w:rsidRPr="009275A0">
        <w:t>1  The whole of the instrument</w:t>
      </w:r>
    </w:p>
    <w:p w14:paraId="1237DCA2" w14:textId="77777777" w:rsidR="00477F87" w:rsidRPr="009275A0" w:rsidRDefault="00477F87" w:rsidP="00E71C7C">
      <w:pPr>
        <w:pStyle w:val="Item"/>
        <w:sectPr w:rsidR="00477F87" w:rsidRPr="009275A0" w:rsidSect="00477F87">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r w:rsidRPr="009275A0">
        <w:t>Repeal the instrument.</w:t>
      </w:r>
    </w:p>
    <w:bookmarkEnd w:id="64"/>
    <w:p w14:paraId="0417F385" w14:textId="77777777" w:rsidR="00D60F79" w:rsidRPr="009275A0" w:rsidRDefault="00D60F79" w:rsidP="00357582"/>
    <w:sectPr w:rsidR="00D60F79" w:rsidRPr="009275A0" w:rsidSect="00477F87">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CDAB" w14:textId="77777777" w:rsidR="000828E8" w:rsidRDefault="000828E8" w:rsidP="00715914">
      <w:pPr>
        <w:spacing w:line="240" w:lineRule="auto"/>
      </w:pPr>
      <w:r>
        <w:separator/>
      </w:r>
    </w:p>
  </w:endnote>
  <w:endnote w:type="continuationSeparator" w:id="0">
    <w:p w14:paraId="31EDD529" w14:textId="77777777" w:rsidR="000828E8" w:rsidRDefault="000828E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56152" w14:paraId="78E12BFD" w14:textId="77777777" w:rsidTr="00477F87">
      <w:tc>
        <w:tcPr>
          <w:tcW w:w="5000" w:type="pct"/>
        </w:tcPr>
        <w:p w14:paraId="1A84EF68" w14:textId="77777777" w:rsidR="00B56152" w:rsidRDefault="00B56152" w:rsidP="00477F87">
          <w:pPr>
            <w:spacing w:before="120"/>
            <w:jc w:val="right"/>
            <w:rPr>
              <w:sz w:val="18"/>
            </w:rPr>
          </w:pPr>
          <w:r>
            <w:rPr>
              <w:i/>
              <w:noProof/>
              <w:sz w:val="18"/>
              <w:lang w:eastAsia="en-AU"/>
            </w:rPr>
            <mc:AlternateContent>
              <mc:Choice Requires="wps">
                <w:drawing>
                  <wp:anchor distT="0" distB="0" distL="114300" distR="114300" simplePos="0" relativeHeight="251660288" behindDoc="1" locked="0" layoutInCell="1" allowOverlap="1" wp14:anchorId="3AD176CA" wp14:editId="10C6FD60">
                    <wp:simplePos x="863600" y="10083800"/>
                    <wp:positionH relativeFrom="page">
                      <wp:align>center</wp:align>
                    </wp:positionH>
                    <wp:positionV relativeFrom="paragraph">
                      <wp:posOffset>0</wp:posOffset>
                    </wp:positionV>
                    <wp:extent cx="5759450" cy="395605"/>
                    <wp:effectExtent l="0" t="0" r="0" b="4445"/>
                    <wp:wrapNone/>
                    <wp:docPr id="7" name="Text Box 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D0BC82"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176CA" id="_x0000_t202" coordsize="21600,21600" o:spt="202" path="m,l,21600r21600,l21600,xe">
                    <v:stroke joinstyle="miter"/>
                    <v:path gradientshapeok="t" o:connecttype="rect"/>
                  </v:shapetype>
                  <v:shape id="Text Box 7" o:spid="_x0000_s1028" type="#_x0000_t202" alt="Sec-evenpage" style="position:absolute;left:0;text-align:left;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IEV&#10;wZOIAgAAhgUAAA4AAAAAAAAAAAAAAAAALgIAAGRycy9lMm9Eb2MueG1sUEsBAi0AFAAGAAgAAAAh&#10;AGxSxpzaAAAABAEAAA8AAAAAAAAAAAAAAAAA4gQAAGRycy9kb3ducmV2LnhtbFBLBQYAAAAABAAE&#10;APMAAADpBQAAAAA=&#10;" stroked="f" strokeweight=".5pt">
                    <v:path arrowok="t"/>
                    <v:textbox>
                      <w:txbxContent>
                        <w:p w14:paraId="06D0BC82"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ED79B6">
            <w:rPr>
              <w:i/>
              <w:sz w:val="18"/>
            </w:rPr>
            <w:t xml:space="preserve"> </w:t>
          </w:r>
        </w:p>
      </w:tc>
    </w:tr>
  </w:tbl>
  <w:p w14:paraId="7161867D" w14:textId="77777777" w:rsidR="00B56152" w:rsidRPr="007500C8" w:rsidRDefault="00B56152" w:rsidP="00335BC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06C0" w14:textId="77777777" w:rsidR="00B56152" w:rsidRPr="00D90ABA" w:rsidRDefault="00B56152" w:rsidP="00477F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B56152" w14:paraId="5D8CE4C1" w14:textId="77777777" w:rsidTr="00477F87">
      <w:tc>
        <w:tcPr>
          <w:tcW w:w="942" w:type="pct"/>
        </w:tcPr>
        <w:p w14:paraId="0065D8FB" w14:textId="77777777" w:rsidR="00B56152" w:rsidRDefault="00B56152" w:rsidP="006340D1">
          <w:pPr>
            <w:spacing w:line="0" w:lineRule="atLeast"/>
            <w:rPr>
              <w:sz w:val="18"/>
            </w:rPr>
          </w:pPr>
        </w:p>
      </w:tc>
      <w:tc>
        <w:tcPr>
          <w:tcW w:w="3671" w:type="pct"/>
        </w:tcPr>
        <w:p w14:paraId="5E41D7DE" w14:textId="77777777" w:rsidR="00B56152" w:rsidRDefault="00B56152" w:rsidP="006340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Charities and Not-for-profits Commission Regulations 2022</w:t>
          </w:r>
          <w:r w:rsidRPr="007A1328">
            <w:rPr>
              <w:i/>
              <w:sz w:val="18"/>
            </w:rPr>
            <w:fldChar w:fldCharType="end"/>
          </w:r>
        </w:p>
      </w:tc>
      <w:tc>
        <w:tcPr>
          <w:tcW w:w="387" w:type="pct"/>
        </w:tcPr>
        <w:p w14:paraId="1F0352D1" w14:textId="77777777" w:rsidR="00B56152" w:rsidRDefault="00B56152" w:rsidP="006340D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B56152" w14:paraId="43BF5296" w14:textId="77777777" w:rsidTr="00477F87">
      <w:tc>
        <w:tcPr>
          <w:tcW w:w="5000" w:type="pct"/>
          <w:gridSpan w:val="3"/>
        </w:tcPr>
        <w:p w14:paraId="0130AF3C" w14:textId="77777777" w:rsidR="00B56152" w:rsidRDefault="00B56152" w:rsidP="006340D1">
          <w:pPr>
            <w:rPr>
              <w:sz w:val="18"/>
            </w:rPr>
          </w:pPr>
          <w:r w:rsidRPr="00ED79B6">
            <w:rPr>
              <w:i/>
              <w:sz w:val="18"/>
            </w:rPr>
            <w:t xml:space="preserve"> </w:t>
          </w:r>
        </w:p>
      </w:tc>
    </w:tr>
  </w:tbl>
  <w:p w14:paraId="1DD00A67" w14:textId="77777777" w:rsidR="00B56152" w:rsidRPr="00D90ABA" w:rsidRDefault="00B56152" w:rsidP="006340D1">
    <w:pPr>
      <w:rPr>
        <w:i/>
        <w:sz w:val="18"/>
      </w:rPr>
    </w:pPr>
    <w:r w:rsidRPr="00357582">
      <w:rPr>
        <w:b/>
        <w:i/>
        <w:noProof/>
        <w:sz w:val="18"/>
        <w:lang w:val="en-US"/>
      </w:rPr>
      <mc:AlternateContent>
        <mc:Choice Requires="wps">
          <w:drawing>
            <wp:anchor distT="0" distB="0" distL="114300" distR="114300" simplePos="0" relativeHeight="251680768" behindDoc="1" locked="1" layoutInCell="1" allowOverlap="1" wp14:anchorId="502A2865" wp14:editId="7C5C9709">
              <wp:simplePos x="0" y="0"/>
              <wp:positionH relativeFrom="page">
                <wp:align>center</wp:align>
              </wp:positionH>
              <wp:positionV relativeFrom="paragraph">
                <wp:posOffset>0</wp:posOffset>
              </wp:positionV>
              <wp:extent cx="5773003" cy="395785"/>
              <wp:effectExtent l="0" t="0" r="0" b="4445"/>
              <wp:wrapNone/>
              <wp:docPr id="25" name="Text Box 25"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44664F" w14:textId="77777777" w:rsidR="00B56152" w:rsidRPr="00324EB0" w:rsidRDefault="00B56152" w:rsidP="00B5615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03E3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2A2865" id="_x0000_t202" coordsize="21600,21600" o:spt="202" path="m,l,21600r21600,l21600,xe">
              <v:stroke joinstyle="miter"/>
              <v:path gradientshapeok="t" o:connecttype="rect"/>
            </v:shapetype>
            <v:shape id="Text Box 25" o:spid="_x0000_s1046" type="#_x0000_t202" alt="Sec-Footerprimary" style="position:absolute;margin-left:0;margin-top:0;width:454.55pt;height:31.15pt;z-index:-2516357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SLfwIAAG4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WLgJR2mmYhPS6h22BkOuqHxls8Vlu+e+fDEHE4JNgNOfnjEQ2rA7ENP&#10;UbIG9+tv7xGPzYtcShqcupL6nxvmBCX6q8G2vhqcn8cxTZfz8QS9Ie6UszzlmE19C9gVA9wxlicy&#10;4oPek9JB/YILYhatIosZjrZLGvbkbeh2AS4YLmazBMLBtCzcm4XlUXVMc2zO5/aFOdt3cMDef4D9&#10;fLLiTSN32ChpYLYJIFXq8mNW+wLgUKc56RdQ3Bqn94Q6rsnpKwA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u8WUi38CAABuBQAA&#10;DgAAAAAAAAAAAAAAAAAuAgAAZHJzL2Uyb0RvYy54bWxQSwECLQAUAAYACAAAACEATjFmLdkAAAAE&#10;AQAADwAAAAAAAAAAAAAAAADZBAAAZHJzL2Rvd25yZXYueG1sUEsFBgAAAAAEAAQA8wAAAN8FAAAA&#10;AA==&#10;" stroked="f" strokeweight=".5pt">
              <v:textbox>
                <w:txbxContent>
                  <w:p w14:paraId="3D44664F" w14:textId="77777777" w:rsidR="00B56152" w:rsidRPr="00324EB0" w:rsidRDefault="00B56152" w:rsidP="00B5615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03E36">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6BF7" w14:textId="77777777" w:rsidR="00B56152" w:rsidRDefault="00B56152">
    <w:pPr>
      <w:pBdr>
        <w:top w:val="single" w:sz="6" w:space="1" w:color="auto"/>
      </w:pBdr>
      <w:rPr>
        <w:sz w:val="18"/>
      </w:rPr>
    </w:pPr>
  </w:p>
  <w:p w14:paraId="3BF3A831" w14:textId="77777777" w:rsidR="00B56152" w:rsidRDefault="00B56152">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Australian Charities and Not-for-profits Commission Regulations 2022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0D8821E4" w14:textId="77777777" w:rsidR="00B56152" w:rsidRDefault="00B56152">
    <w:pPr>
      <w:rPr>
        <w:i/>
        <w:sz w:val="18"/>
      </w:rPr>
    </w:pPr>
    <w:r>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B66F" w14:textId="77777777" w:rsidR="00B56152" w:rsidRPr="00E33C1C" w:rsidRDefault="00B56152" w:rsidP="00477F87">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1312" behindDoc="1" locked="0" layoutInCell="1" allowOverlap="1" wp14:anchorId="6ABD6501" wp14:editId="7ED8B70B">
              <wp:simplePos x="863600" y="10083800"/>
              <wp:positionH relativeFrom="page">
                <wp:align>center</wp:align>
              </wp:positionH>
              <wp:positionV relativeFrom="paragraph">
                <wp:posOffset>0</wp:posOffset>
              </wp:positionV>
              <wp:extent cx="5759450" cy="395605"/>
              <wp:effectExtent l="0" t="0" r="0" b="4445"/>
              <wp:wrapNone/>
              <wp:docPr id="19" name="Text Box 19"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A6AA38"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D6501" id="_x0000_t202" coordsize="21600,21600" o:spt="202" path="m,l,21600r21600,l21600,xe">
              <v:stroke joinstyle="miter"/>
              <v:path gradientshapeok="t" o:connecttype="rect"/>
            </v:shapetype>
            <v:shape id="Text Box 19" o:spid="_x0000_s1049" type="#_x0000_t202" alt="Sec-evenpage" style="position:absolute;margin-left:0;margin-top:0;width:453.5pt;height:31.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" stroked="f" strokeweight=".5pt">
              <v:path arrowok="t"/>
              <v:textbox>
                <w:txbxContent>
                  <w:p w14:paraId="25A6AA38"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Look w:val="04A0" w:firstRow="1" w:lastRow="0" w:firstColumn="1" w:lastColumn="0" w:noHBand="0" w:noVBand="1"/>
    </w:tblPr>
    <w:tblGrid>
      <w:gridCol w:w="713"/>
      <w:gridCol w:w="6422"/>
      <w:gridCol w:w="1394"/>
    </w:tblGrid>
    <w:tr w:rsidR="00B56152" w14:paraId="2B342A12" w14:textId="77777777" w:rsidTr="00477F87">
      <w:tc>
        <w:tcPr>
          <w:tcW w:w="418" w:type="pct"/>
          <w:tcBorders>
            <w:top w:val="nil"/>
            <w:left w:val="nil"/>
            <w:bottom w:val="nil"/>
            <w:right w:val="nil"/>
          </w:tcBorders>
        </w:tcPr>
        <w:p w14:paraId="0143887C" w14:textId="77777777" w:rsidR="00B56152" w:rsidRDefault="00B56152" w:rsidP="00840F9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765" w:type="pct"/>
          <w:tcBorders>
            <w:top w:val="nil"/>
            <w:left w:val="nil"/>
            <w:bottom w:val="nil"/>
            <w:right w:val="nil"/>
          </w:tcBorders>
        </w:tcPr>
        <w:p w14:paraId="16D7AD74" w14:textId="77777777" w:rsidR="00B56152" w:rsidRDefault="00B56152" w:rsidP="00840F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Charities and Not-for-profits Commission Regulations 2022</w:t>
          </w:r>
          <w:r w:rsidRPr="007A1328">
            <w:rPr>
              <w:i/>
              <w:sz w:val="18"/>
            </w:rPr>
            <w:fldChar w:fldCharType="end"/>
          </w:r>
        </w:p>
      </w:tc>
      <w:tc>
        <w:tcPr>
          <w:tcW w:w="817" w:type="pct"/>
          <w:tcBorders>
            <w:top w:val="nil"/>
            <w:left w:val="nil"/>
            <w:bottom w:val="nil"/>
            <w:right w:val="nil"/>
          </w:tcBorders>
        </w:tcPr>
        <w:p w14:paraId="6B25FBA7" w14:textId="77777777" w:rsidR="00B56152" w:rsidRDefault="00B56152" w:rsidP="00840F97">
          <w:pPr>
            <w:spacing w:line="0" w:lineRule="atLeast"/>
            <w:jc w:val="right"/>
            <w:rPr>
              <w:sz w:val="18"/>
            </w:rPr>
          </w:pPr>
        </w:p>
      </w:tc>
    </w:tr>
    <w:tr w:rsidR="00B56152" w14:paraId="01A8C620" w14:textId="77777777" w:rsidTr="00477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B3EC218" w14:textId="77777777" w:rsidR="00B56152" w:rsidRDefault="00B56152" w:rsidP="00840F97">
          <w:pPr>
            <w:jc w:val="right"/>
            <w:rPr>
              <w:sz w:val="18"/>
            </w:rPr>
          </w:pPr>
          <w:r w:rsidRPr="00ED79B6">
            <w:rPr>
              <w:i/>
              <w:sz w:val="18"/>
            </w:rPr>
            <w:t xml:space="preserve"> </w:t>
          </w:r>
        </w:p>
      </w:tc>
    </w:tr>
  </w:tbl>
  <w:p w14:paraId="42C55DF7" w14:textId="77777777" w:rsidR="00B56152" w:rsidRPr="00ED79B6" w:rsidRDefault="00B56152" w:rsidP="007500C8">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E5D6" w14:textId="77777777" w:rsidR="00B56152" w:rsidRPr="00E33C1C" w:rsidRDefault="00B56152" w:rsidP="00477F87">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7216" behindDoc="1" locked="0" layoutInCell="1" allowOverlap="1" wp14:anchorId="5AF31F79" wp14:editId="3C0B562D">
              <wp:simplePos x="0" y="0"/>
              <wp:positionH relativeFrom="page">
                <wp:align>center</wp:align>
              </wp:positionH>
              <wp:positionV relativeFrom="paragraph">
                <wp:posOffset>518160</wp:posOffset>
              </wp:positionV>
              <wp:extent cx="5762625" cy="400050"/>
              <wp:effectExtent l="0" t="0" r="9525" b="0"/>
              <wp:wrapNone/>
              <wp:docPr id="17" name="Text Box 17"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4EA8E8"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31F79" id="_x0000_t202" coordsize="21600,21600" o:spt="202" path="m,l,21600r21600,l21600,xe">
              <v:stroke joinstyle="miter"/>
              <v:path gradientshapeok="t" o:connecttype="rect"/>
            </v:shapetype>
            <v:shape id="Text Box 17" o:spid="_x0000_s1050" type="#_x0000_t202" alt="Sec-primary" style="position:absolute;margin-left:0;margin-top:40.8pt;width:453.75pt;height:3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" stroked="f" strokeweight=".5pt">
              <v:path arrowok="t"/>
              <v:textbox>
                <w:txbxContent>
                  <w:p w14:paraId="094EA8E8"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Look w:val="04A0" w:firstRow="1" w:lastRow="0" w:firstColumn="1" w:lastColumn="0" w:noHBand="0" w:noVBand="1"/>
    </w:tblPr>
    <w:tblGrid>
      <w:gridCol w:w="1394"/>
      <w:gridCol w:w="6422"/>
      <w:gridCol w:w="713"/>
    </w:tblGrid>
    <w:tr w:rsidR="00B56152" w14:paraId="5808A7C8" w14:textId="77777777" w:rsidTr="00477F87">
      <w:tc>
        <w:tcPr>
          <w:tcW w:w="817" w:type="pct"/>
          <w:tcBorders>
            <w:top w:val="nil"/>
            <w:left w:val="nil"/>
            <w:bottom w:val="nil"/>
            <w:right w:val="nil"/>
          </w:tcBorders>
        </w:tcPr>
        <w:p w14:paraId="6D33305C" w14:textId="77777777" w:rsidR="00B56152" w:rsidRDefault="00B56152" w:rsidP="00840F97">
          <w:pPr>
            <w:spacing w:line="0" w:lineRule="atLeast"/>
            <w:rPr>
              <w:sz w:val="18"/>
            </w:rPr>
          </w:pPr>
        </w:p>
      </w:tc>
      <w:tc>
        <w:tcPr>
          <w:tcW w:w="3765" w:type="pct"/>
          <w:tcBorders>
            <w:top w:val="nil"/>
            <w:left w:val="nil"/>
            <w:bottom w:val="nil"/>
            <w:right w:val="nil"/>
          </w:tcBorders>
        </w:tcPr>
        <w:p w14:paraId="5FD32FA8" w14:textId="77777777" w:rsidR="00B56152" w:rsidRDefault="00B56152" w:rsidP="00840F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Charities and Not-for-profits Commission Regulations 2022</w:t>
          </w:r>
          <w:r w:rsidRPr="007A1328">
            <w:rPr>
              <w:i/>
              <w:sz w:val="18"/>
            </w:rPr>
            <w:fldChar w:fldCharType="end"/>
          </w:r>
        </w:p>
      </w:tc>
      <w:tc>
        <w:tcPr>
          <w:tcW w:w="418" w:type="pct"/>
          <w:tcBorders>
            <w:top w:val="nil"/>
            <w:left w:val="nil"/>
            <w:bottom w:val="nil"/>
            <w:right w:val="nil"/>
          </w:tcBorders>
        </w:tcPr>
        <w:p w14:paraId="43D83226" w14:textId="77777777" w:rsidR="00B56152" w:rsidRDefault="00B56152" w:rsidP="00840F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56152" w14:paraId="70FE76A6" w14:textId="77777777" w:rsidTr="00477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F198489" w14:textId="77777777" w:rsidR="00B56152" w:rsidRDefault="00B56152" w:rsidP="00840F97">
          <w:pPr>
            <w:rPr>
              <w:sz w:val="18"/>
            </w:rPr>
          </w:pPr>
          <w:r w:rsidRPr="00ED79B6">
            <w:rPr>
              <w:i/>
              <w:sz w:val="18"/>
            </w:rPr>
            <w:t xml:space="preserve"> </w:t>
          </w:r>
        </w:p>
      </w:tc>
    </w:tr>
  </w:tbl>
  <w:p w14:paraId="6D1ABA4F" w14:textId="77777777" w:rsidR="00B56152" w:rsidRPr="00ED79B6" w:rsidRDefault="00B56152" w:rsidP="00472DBE">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C243" w14:textId="77777777" w:rsidR="00B56152" w:rsidRPr="00E33C1C" w:rsidRDefault="00B56152" w:rsidP="007500C8">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52096" behindDoc="1" locked="0" layoutInCell="1" allowOverlap="1" wp14:anchorId="229A94DA" wp14:editId="1F4D2260">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7D1350"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A94DA" id="_x0000_t202" coordsize="21600,21600" o:spt="202" path="m,l,21600r21600,l21600,xe">
              <v:stroke joinstyle="miter"/>
              <v:path gradientshapeok="t" o:connecttype="rect"/>
            </v:shapetype>
            <v:shape id="Text Box 15" o:spid="_x0000_s1052" type="#_x0000_t202" alt="Sec-firstpage" style="position:absolute;margin-left:0;margin-top:0;width:453.5pt;height:31.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" stroked="f" strokeweight=".5pt">
              <v:path arrowok="t"/>
              <v:textbox>
                <w:txbxContent>
                  <w:p w14:paraId="107D1350"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Look w:val="04A0" w:firstRow="1" w:lastRow="0" w:firstColumn="1" w:lastColumn="0" w:noHBand="0" w:noVBand="1"/>
    </w:tblPr>
    <w:tblGrid>
      <w:gridCol w:w="1394"/>
      <w:gridCol w:w="6422"/>
      <w:gridCol w:w="713"/>
    </w:tblGrid>
    <w:tr w:rsidR="00B56152" w14:paraId="079E6C96" w14:textId="77777777" w:rsidTr="00477F87">
      <w:tc>
        <w:tcPr>
          <w:tcW w:w="817" w:type="pct"/>
          <w:tcBorders>
            <w:top w:val="nil"/>
            <w:left w:val="nil"/>
            <w:bottom w:val="nil"/>
            <w:right w:val="nil"/>
          </w:tcBorders>
        </w:tcPr>
        <w:p w14:paraId="34F0502B" w14:textId="77777777" w:rsidR="00B56152" w:rsidRDefault="00B56152" w:rsidP="00840F97">
          <w:pPr>
            <w:spacing w:line="0" w:lineRule="atLeast"/>
            <w:rPr>
              <w:sz w:val="18"/>
            </w:rPr>
          </w:pPr>
        </w:p>
      </w:tc>
      <w:tc>
        <w:tcPr>
          <w:tcW w:w="3765" w:type="pct"/>
          <w:tcBorders>
            <w:top w:val="nil"/>
            <w:left w:val="nil"/>
            <w:bottom w:val="nil"/>
            <w:right w:val="nil"/>
          </w:tcBorders>
        </w:tcPr>
        <w:p w14:paraId="02405492" w14:textId="77777777" w:rsidR="00B56152" w:rsidRDefault="00B56152" w:rsidP="00840F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Charities and Not-for-profits Commission Regulations 2022</w:t>
          </w:r>
          <w:r w:rsidRPr="007A1328">
            <w:rPr>
              <w:i/>
              <w:sz w:val="18"/>
            </w:rPr>
            <w:fldChar w:fldCharType="end"/>
          </w:r>
        </w:p>
      </w:tc>
      <w:tc>
        <w:tcPr>
          <w:tcW w:w="418" w:type="pct"/>
          <w:tcBorders>
            <w:top w:val="nil"/>
            <w:left w:val="nil"/>
            <w:bottom w:val="nil"/>
            <w:right w:val="nil"/>
          </w:tcBorders>
        </w:tcPr>
        <w:p w14:paraId="78F91B6F" w14:textId="77777777" w:rsidR="00B56152" w:rsidRDefault="00B56152" w:rsidP="00840F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56152" w14:paraId="37108662" w14:textId="77777777" w:rsidTr="00477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3B87940" w14:textId="77777777" w:rsidR="00B56152" w:rsidRDefault="00B56152" w:rsidP="00840F97">
          <w:pPr>
            <w:rPr>
              <w:sz w:val="18"/>
            </w:rPr>
          </w:pPr>
          <w:r w:rsidRPr="00ED79B6">
            <w:rPr>
              <w:i/>
              <w:sz w:val="18"/>
            </w:rPr>
            <w:t xml:space="preserve"> </w:t>
          </w:r>
        </w:p>
      </w:tc>
    </w:tr>
  </w:tbl>
  <w:p w14:paraId="10003A4B" w14:textId="77777777" w:rsidR="00B56152" w:rsidRPr="00ED79B6" w:rsidRDefault="00B56152"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38C" w14:textId="77777777" w:rsidR="00B56152" w:rsidRDefault="00B56152" w:rsidP="00477F87">
    <w:pPr>
      <w:pStyle w:val="Footer"/>
      <w:spacing w:before="120"/>
    </w:pPr>
    <w:r>
      <w:rPr>
        <w:noProof/>
      </w:rPr>
      <mc:AlternateContent>
        <mc:Choice Requires="wps">
          <w:drawing>
            <wp:anchor distT="0" distB="0" distL="114300" distR="114300" simplePos="0" relativeHeight="251649024" behindDoc="1" locked="0" layoutInCell="1" allowOverlap="1" wp14:anchorId="3CF3051F" wp14:editId="52184769">
              <wp:simplePos x="0" y="0"/>
              <wp:positionH relativeFrom="page">
                <wp:align>center</wp:align>
              </wp:positionH>
              <wp:positionV relativeFrom="paragraph">
                <wp:posOffset>327660</wp:posOffset>
              </wp:positionV>
              <wp:extent cx="5762625" cy="400050"/>
              <wp:effectExtent l="0" t="0" r="9525" b="0"/>
              <wp:wrapNone/>
              <wp:docPr id="5" name="Text Box 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593D30"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083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3051F" id="_x0000_t202" coordsize="21600,21600" o:spt="202" path="m,l,21600r21600,l21600,xe">
              <v:stroke joinstyle="miter"/>
              <v:path gradientshapeok="t" o:connecttype="rect"/>
            </v:shapetype>
            <v:shape id="Text Box 5" o:spid="_x0000_s1029" type="#_x0000_t202" alt="Sec-primary" style="position:absolute;margin-left:0;margin-top:25.8pt;width:453.75pt;height:31.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" stroked="f" strokeweight=".5pt">
              <v:path arrowok="t"/>
              <v:textbox>
                <w:txbxContent>
                  <w:p w14:paraId="75593D30"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083B">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56152" w14:paraId="5F88E259" w14:textId="77777777" w:rsidTr="00477F87">
      <w:tc>
        <w:tcPr>
          <w:tcW w:w="5000" w:type="pct"/>
        </w:tcPr>
        <w:p w14:paraId="2BAE79F1" w14:textId="77777777" w:rsidR="00B56152" w:rsidRDefault="00B56152" w:rsidP="00840F97">
          <w:pPr>
            <w:rPr>
              <w:sz w:val="18"/>
            </w:rPr>
          </w:pPr>
          <w:r w:rsidRPr="00ED79B6">
            <w:rPr>
              <w:i/>
              <w:sz w:val="18"/>
            </w:rPr>
            <w:t xml:space="preserve"> </w:t>
          </w:r>
        </w:p>
      </w:tc>
    </w:tr>
  </w:tbl>
  <w:p w14:paraId="21605B55" w14:textId="77777777" w:rsidR="00B56152" w:rsidRPr="007500C8" w:rsidRDefault="00B56152"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3833" w14:textId="77777777" w:rsidR="00B56152" w:rsidRPr="00ED79B6" w:rsidRDefault="00B56152" w:rsidP="00BA220B">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3360" behindDoc="1" locked="0" layoutInCell="1" allowOverlap="1" wp14:anchorId="2E14C497" wp14:editId="6DC6931E">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8A5AAF"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4C497" id="_x0000_t202" coordsize="21600,21600" o:spt="202" path="m,l,21600r21600,l21600,xe">
              <v:stroke joinstyle="miter"/>
              <v:path gradientshapeok="t" o:connecttype="rect"/>
            </v:shapetype>
            <v:shape id="Text Box 9" o:spid="_x0000_s1031" type="#_x0000_t202" alt="Sec-firstpage" style="position:absolute;margin-left:0;margin-top:0;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D8A&#10;vNSIAgAAhgUAAA4AAAAAAAAAAAAAAAAALgIAAGRycy9lMm9Eb2MueG1sUEsBAi0AFAAGAAgAAAAh&#10;AGxSxpzaAAAABAEAAA8AAAAAAAAAAAAAAAAA4gQAAGRycy9kb3ducmV2LnhtbFBLBQYAAAAABAAE&#10;APMAAADpBQAAAAA=&#10;" stroked="f" strokeweight=".5pt">
              <v:path arrowok="t"/>
              <v:textbox>
                <w:txbxContent>
                  <w:p w14:paraId="358A5AAF"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55168" behindDoc="1" locked="0" layoutInCell="1" allowOverlap="1" wp14:anchorId="7606E3ED" wp14:editId="0162E906">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66D758"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6E3ED" id="Text Box 3" o:spid="_x0000_s1032" type="#_x0000_t202" alt="Sec-firstpage" style="position:absolute;margin-left:0;margin-top:0;width:453.5pt;height:31.1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P/Q&#10;HXCIAgAAhgUAAA4AAAAAAAAAAAAAAAAALgIAAGRycy9lMm9Eb2MueG1sUEsBAi0AFAAGAAgAAAAh&#10;AGxSxpzaAAAABAEAAA8AAAAAAAAAAAAAAAAA4gQAAGRycy9kb3ducmV2LnhtbFBLBQYAAAAABAAE&#10;APMAAADpBQAAAAA=&#10;" stroked="f" strokeweight=".5pt">
              <v:path arrowok="t"/>
              <v:textbox>
                <w:txbxContent>
                  <w:p w14:paraId="1A66D758"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D971" w14:textId="77777777" w:rsidR="00B56152" w:rsidRPr="00E33C1C" w:rsidRDefault="00B56152" w:rsidP="00477F87">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1072" behindDoc="1" locked="0" layoutInCell="1" allowOverlap="1" wp14:anchorId="1F1F82C3" wp14:editId="16E82F03">
              <wp:simplePos x="863600" y="10083800"/>
              <wp:positionH relativeFrom="page">
                <wp:align>center</wp:align>
              </wp:positionH>
              <wp:positionV relativeFrom="paragraph">
                <wp:posOffset>0</wp:posOffset>
              </wp:positionV>
              <wp:extent cx="5759450" cy="395605"/>
              <wp:effectExtent l="0" t="0" r="0" b="4445"/>
              <wp:wrapNone/>
              <wp:docPr id="13" name="Text Box 13"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EEAC26"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03E3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F82C3" id="_x0000_t202" coordsize="21600,21600" o:spt="202" path="m,l,21600r21600,l21600,xe">
              <v:stroke joinstyle="miter"/>
              <v:path gradientshapeok="t" o:connecttype="rect"/>
            </v:shapetype>
            <v:shape id="Text Box 13" o:spid="_x0000_s1035" type="#_x0000_t202" alt="Sec-evenpage" style="position:absolute;margin-left:0;margin-top:0;width:453.5pt;height:31.1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PxJ&#10;qCuIAgAAhgUAAA4AAAAAAAAAAAAAAAAALgIAAGRycy9lMm9Eb2MueG1sUEsBAi0AFAAGAAgAAAAh&#10;AGxSxpzaAAAABAEAAA8AAAAAAAAAAAAAAAAA4gQAAGRycy9kb3ducmV2LnhtbFBLBQYAAAAABAAE&#10;APMAAADpBQAAAAA=&#10;" stroked="f" strokeweight=".5pt">
              <v:path arrowok="t"/>
              <v:textbox>
                <w:txbxContent>
                  <w:p w14:paraId="66EEAC26"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03E3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Look w:val="04A0" w:firstRow="1" w:lastRow="0" w:firstColumn="1" w:lastColumn="0" w:noHBand="0" w:noVBand="1"/>
    </w:tblPr>
    <w:tblGrid>
      <w:gridCol w:w="713"/>
      <w:gridCol w:w="6422"/>
      <w:gridCol w:w="1394"/>
    </w:tblGrid>
    <w:tr w:rsidR="00B56152" w14:paraId="6A96E18D" w14:textId="77777777" w:rsidTr="00477F87">
      <w:tc>
        <w:tcPr>
          <w:tcW w:w="418" w:type="pct"/>
          <w:tcBorders>
            <w:top w:val="nil"/>
            <w:left w:val="nil"/>
            <w:bottom w:val="nil"/>
            <w:right w:val="nil"/>
          </w:tcBorders>
        </w:tcPr>
        <w:p w14:paraId="6B1EBA49" w14:textId="77777777" w:rsidR="00B56152" w:rsidRDefault="00B56152" w:rsidP="00840F9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3765" w:type="pct"/>
          <w:tcBorders>
            <w:top w:val="nil"/>
            <w:left w:val="nil"/>
            <w:bottom w:val="nil"/>
            <w:right w:val="nil"/>
          </w:tcBorders>
        </w:tcPr>
        <w:p w14:paraId="14DD74A3" w14:textId="77777777" w:rsidR="00B56152" w:rsidRDefault="00B56152" w:rsidP="00840F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Charities and Not-for-profits Commission Regulations 2022</w:t>
          </w:r>
          <w:r w:rsidRPr="007A1328">
            <w:rPr>
              <w:i/>
              <w:sz w:val="18"/>
            </w:rPr>
            <w:fldChar w:fldCharType="end"/>
          </w:r>
        </w:p>
      </w:tc>
      <w:tc>
        <w:tcPr>
          <w:tcW w:w="817" w:type="pct"/>
          <w:tcBorders>
            <w:top w:val="nil"/>
            <w:left w:val="nil"/>
            <w:bottom w:val="nil"/>
            <w:right w:val="nil"/>
          </w:tcBorders>
        </w:tcPr>
        <w:p w14:paraId="0ED05D45" w14:textId="77777777" w:rsidR="00B56152" w:rsidRDefault="00B56152" w:rsidP="00840F97">
          <w:pPr>
            <w:spacing w:line="0" w:lineRule="atLeast"/>
            <w:jc w:val="right"/>
            <w:rPr>
              <w:sz w:val="18"/>
            </w:rPr>
          </w:pPr>
        </w:p>
      </w:tc>
    </w:tr>
    <w:tr w:rsidR="00B56152" w14:paraId="79929D90" w14:textId="77777777" w:rsidTr="00477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957D4FC" w14:textId="77777777" w:rsidR="00B56152" w:rsidRDefault="00B56152" w:rsidP="00840F97">
          <w:pPr>
            <w:jc w:val="right"/>
            <w:rPr>
              <w:sz w:val="18"/>
            </w:rPr>
          </w:pPr>
          <w:r w:rsidRPr="00ED79B6">
            <w:rPr>
              <w:i/>
              <w:sz w:val="18"/>
            </w:rPr>
            <w:t xml:space="preserve"> </w:t>
          </w:r>
        </w:p>
      </w:tc>
    </w:tr>
  </w:tbl>
  <w:p w14:paraId="08B38B3C" w14:textId="77777777" w:rsidR="00B56152" w:rsidRPr="00ED79B6" w:rsidRDefault="00B56152"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A010" w14:textId="77777777" w:rsidR="00B56152" w:rsidRPr="00E33C1C" w:rsidRDefault="00B56152" w:rsidP="00477F87">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0048" behindDoc="1" locked="0" layoutInCell="1" allowOverlap="1" wp14:anchorId="64603418" wp14:editId="59BB6ACA">
              <wp:simplePos x="0" y="0"/>
              <wp:positionH relativeFrom="page">
                <wp:align>center</wp:align>
              </wp:positionH>
              <wp:positionV relativeFrom="paragraph">
                <wp:posOffset>518160</wp:posOffset>
              </wp:positionV>
              <wp:extent cx="5762625" cy="400050"/>
              <wp:effectExtent l="0" t="0" r="9525" b="0"/>
              <wp:wrapNone/>
              <wp:docPr id="11" name="Text Box 11"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7FCD1A"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083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3418" id="_x0000_t202" coordsize="21600,21600" o:spt="202" path="m,l,21600r21600,l21600,xe">
              <v:stroke joinstyle="miter"/>
              <v:path gradientshapeok="t" o:connecttype="rect"/>
            </v:shapetype>
            <v:shape id="Text Box 11" o:spid="_x0000_s1036" type="#_x0000_t202" alt="Sec-primary" style="position:absolute;margin-left:0;margin-top:40.8pt;width:453.75pt;height:31.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" stroked="f" strokeweight=".5pt">
              <v:path arrowok="t"/>
              <v:textbox>
                <w:txbxContent>
                  <w:p w14:paraId="0F7FCD1A"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083B">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Look w:val="04A0" w:firstRow="1" w:lastRow="0" w:firstColumn="1" w:lastColumn="0" w:noHBand="0" w:noVBand="1"/>
    </w:tblPr>
    <w:tblGrid>
      <w:gridCol w:w="1392"/>
      <w:gridCol w:w="6422"/>
      <w:gridCol w:w="715"/>
    </w:tblGrid>
    <w:tr w:rsidR="00B56152" w14:paraId="7A2467C2" w14:textId="77777777" w:rsidTr="00477F87">
      <w:tc>
        <w:tcPr>
          <w:tcW w:w="816" w:type="pct"/>
          <w:tcBorders>
            <w:top w:val="nil"/>
            <w:left w:val="nil"/>
            <w:bottom w:val="nil"/>
            <w:right w:val="nil"/>
          </w:tcBorders>
        </w:tcPr>
        <w:p w14:paraId="221467BF" w14:textId="77777777" w:rsidR="00B56152" w:rsidRDefault="00B56152" w:rsidP="00840F97">
          <w:pPr>
            <w:spacing w:line="0" w:lineRule="atLeast"/>
            <w:rPr>
              <w:sz w:val="18"/>
            </w:rPr>
          </w:pPr>
        </w:p>
      </w:tc>
      <w:tc>
        <w:tcPr>
          <w:tcW w:w="3765" w:type="pct"/>
          <w:tcBorders>
            <w:top w:val="nil"/>
            <w:left w:val="nil"/>
            <w:bottom w:val="nil"/>
            <w:right w:val="nil"/>
          </w:tcBorders>
        </w:tcPr>
        <w:p w14:paraId="03DCCD60" w14:textId="77777777" w:rsidR="00B56152" w:rsidRDefault="00B56152" w:rsidP="00840F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Charities and Not-for-profits Commission Regulations 2022</w:t>
          </w:r>
          <w:r w:rsidRPr="007A1328">
            <w:rPr>
              <w:i/>
              <w:sz w:val="18"/>
            </w:rPr>
            <w:fldChar w:fldCharType="end"/>
          </w:r>
        </w:p>
      </w:tc>
      <w:tc>
        <w:tcPr>
          <w:tcW w:w="418" w:type="pct"/>
          <w:tcBorders>
            <w:top w:val="nil"/>
            <w:left w:val="nil"/>
            <w:bottom w:val="nil"/>
            <w:right w:val="nil"/>
          </w:tcBorders>
        </w:tcPr>
        <w:p w14:paraId="48BF9E30" w14:textId="77777777" w:rsidR="00B56152" w:rsidRDefault="00B56152" w:rsidP="00840F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56152" w14:paraId="561D6094" w14:textId="77777777" w:rsidTr="00477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1AD72E3" w14:textId="77777777" w:rsidR="00B56152" w:rsidRDefault="00B56152" w:rsidP="00840F97">
          <w:pPr>
            <w:rPr>
              <w:sz w:val="18"/>
            </w:rPr>
          </w:pPr>
          <w:r w:rsidRPr="00ED79B6">
            <w:rPr>
              <w:i/>
              <w:sz w:val="18"/>
            </w:rPr>
            <w:t xml:space="preserve"> </w:t>
          </w:r>
        </w:p>
      </w:tc>
    </w:tr>
  </w:tbl>
  <w:p w14:paraId="400F001B" w14:textId="77777777" w:rsidR="00B56152" w:rsidRPr="00ED79B6" w:rsidRDefault="00B56152"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C506" w14:textId="77777777" w:rsidR="00B56152" w:rsidRPr="00D90ABA" w:rsidRDefault="00B56152" w:rsidP="00477F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56152" w14:paraId="03052F02" w14:textId="77777777" w:rsidTr="00477F87">
      <w:tc>
        <w:tcPr>
          <w:tcW w:w="365" w:type="pct"/>
        </w:tcPr>
        <w:p w14:paraId="77ED5942" w14:textId="77777777" w:rsidR="00B56152" w:rsidRDefault="00B56152" w:rsidP="006340D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67863043" w14:textId="77777777" w:rsidR="00B56152" w:rsidRDefault="00B56152" w:rsidP="006340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Charities and Not-for-profits Commission Regulations 2022</w:t>
          </w:r>
          <w:r w:rsidRPr="007A1328">
            <w:rPr>
              <w:i/>
              <w:sz w:val="18"/>
            </w:rPr>
            <w:fldChar w:fldCharType="end"/>
          </w:r>
        </w:p>
      </w:tc>
      <w:tc>
        <w:tcPr>
          <w:tcW w:w="947" w:type="pct"/>
        </w:tcPr>
        <w:p w14:paraId="21F65AC6" w14:textId="77777777" w:rsidR="00B56152" w:rsidRDefault="00B56152" w:rsidP="006340D1">
          <w:pPr>
            <w:spacing w:line="0" w:lineRule="atLeast"/>
            <w:jc w:val="right"/>
            <w:rPr>
              <w:sz w:val="18"/>
            </w:rPr>
          </w:pPr>
        </w:p>
      </w:tc>
    </w:tr>
    <w:tr w:rsidR="00B56152" w14:paraId="1DE66259" w14:textId="77777777" w:rsidTr="00477F87">
      <w:tc>
        <w:tcPr>
          <w:tcW w:w="5000" w:type="pct"/>
          <w:gridSpan w:val="3"/>
        </w:tcPr>
        <w:p w14:paraId="78E9015E" w14:textId="77777777" w:rsidR="00B56152" w:rsidRDefault="00B56152" w:rsidP="006340D1">
          <w:pPr>
            <w:jc w:val="right"/>
            <w:rPr>
              <w:sz w:val="18"/>
            </w:rPr>
          </w:pPr>
          <w:r w:rsidRPr="00ED79B6">
            <w:rPr>
              <w:i/>
              <w:sz w:val="18"/>
            </w:rPr>
            <w:t xml:space="preserve"> </w:t>
          </w:r>
        </w:p>
      </w:tc>
    </w:tr>
  </w:tbl>
  <w:p w14:paraId="2A57A9CE" w14:textId="77777777" w:rsidR="00B56152" w:rsidRPr="00D90ABA" w:rsidRDefault="00B56152" w:rsidP="006340D1">
    <w:pPr>
      <w:rPr>
        <w:sz w:val="18"/>
      </w:rPr>
    </w:pPr>
    <w:r w:rsidRPr="00357582">
      <w:rPr>
        <w:b/>
        <w:noProof/>
        <w:sz w:val="18"/>
        <w:lang w:val="en-US"/>
      </w:rPr>
      <mc:AlternateContent>
        <mc:Choice Requires="wps">
          <w:drawing>
            <wp:anchor distT="0" distB="0" distL="114300" distR="114300" simplePos="0" relativeHeight="251676672" behindDoc="1" locked="1" layoutInCell="1" allowOverlap="1" wp14:anchorId="4D533344" wp14:editId="0BE289FA">
              <wp:simplePos x="0" y="0"/>
              <wp:positionH relativeFrom="page">
                <wp:align>center</wp:align>
              </wp:positionH>
              <wp:positionV relativeFrom="paragraph">
                <wp:posOffset>0</wp:posOffset>
              </wp:positionV>
              <wp:extent cx="5773003" cy="395785"/>
              <wp:effectExtent l="0" t="0" r="0" b="4445"/>
              <wp:wrapNone/>
              <wp:docPr id="23" name="Text Box 23"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0783A9" w14:textId="77777777" w:rsidR="00B56152" w:rsidRPr="00324EB0" w:rsidRDefault="00B56152" w:rsidP="00B5615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03E3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533344" id="_x0000_t202" coordsize="21600,21600" o:spt="202" path="m,l,21600r21600,l21600,xe">
              <v:stroke joinstyle="miter"/>
              <v:path gradientshapeok="t" o:connecttype="rect"/>
            </v:shapetype>
            <v:shape id="Text Box 23" o:spid="_x0000_s1040" type="#_x0000_t202" alt="Sec-Footerevenpage" style="position:absolute;margin-left:0;margin-top:0;width:454.55pt;height:31.15pt;z-index:-2516398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jzgA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HIgOGBAiso98gMB+3QeMsXCp/vnvnwxBxOCZIBJz884iE1YPeh&#10;kyjZgPv1t+8Rj+RFLSU1Tl1B/c8tc4IS/dUgra97w2Ec03QZjsZ9vLhzzepcY7bVHJAVPdwxlicx&#10;4oM+iNJB9YILYhajoooZjrELGg7iPLS7ABcMF7NZAuFgWhbuzdLy6Dq2OZLzuXlhznYMDsj9BzjM&#10;J5u8IXKLjZYGZtsAUiWWx0a3Xe0eAIc6zUm3gOLWOL8n1GlNTl8B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VjiPOAAgAAbgUA&#10;AA4AAAAAAAAAAAAAAAAALgIAAGRycy9lMm9Eb2MueG1sUEsBAi0AFAAGAAgAAAAhAE4xZi3ZAAAA&#10;BAEAAA8AAAAAAAAAAAAAAAAA2gQAAGRycy9kb3ducmV2LnhtbFBLBQYAAAAABAAEAPMAAADgBQAA&#10;AAA=&#10;" stroked="f" strokeweight=".5pt">
              <v:textbox>
                <w:txbxContent>
                  <w:p w14:paraId="770783A9" w14:textId="77777777" w:rsidR="00B56152" w:rsidRPr="00324EB0" w:rsidRDefault="00B56152" w:rsidP="00B5615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03E36">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14A9" w14:textId="77777777" w:rsidR="00B56152" w:rsidRPr="00D90ABA" w:rsidRDefault="00B56152" w:rsidP="00477F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6152" w14:paraId="2A5C8921" w14:textId="77777777" w:rsidTr="00477F87">
      <w:tc>
        <w:tcPr>
          <w:tcW w:w="947" w:type="pct"/>
        </w:tcPr>
        <w:p w14:paraId="615336DD" w14:textId="77777777" w:rsidR="00B56152" w:rsidRDefault="00B56152" w:rsidP="006340D1">
          <w:pPr>
            <w:spacing w:line="0" w:lineRule="atLeast"/>
            <w:rPr>
              <w:sz w:val="18"/>
            </w:rPr>
          </w:pPr>
        </w:p>
      </w:tc>
      <w:tc>
        <w:tcPr>
          <w:tcW w:w="3688" w:type="pct"/>
        </w:tcPr>
        <w:p w14:paraId="506CAF96" w14:textId="77777777" w:rsidR="00B56152" w:rsidRDefault="00B56152" w:rsidP="006340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Charities and Not-for-profits Commission Regulations 2022</w:t>
          </w:r>
          <w:r w:rsidRPr="007A1328">
            <w:rPr>
              <w:i/>
              <w:sz w:val="18"/>
            </w:rPr>
            <w:fldChar w:fldCharType="end"/>
          </w:r>
        </w:p>
      </w:tc>
      <w:tc>
        <w:tcPr>
          <w:tcW w:w="365" w:type="pct"/>
        </w:tcPr>
        <w:p w14:paraId="7498F0D8" w14:textId="77777777" w:rsidR="00B56152" w:rsidRDefault="00B56152" w:rsidP="006340D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56152" w14:paraId="5BD1D1E2" w14:textId="77777777" w:rsidTr="00477F87">
      <w:tc>
        <w:tcPr>
          <w:tcW w:w="5000" w:type="pct"/>
          <w:gridSpan w:val="3"/>
        </w:tcPr>
        <w:p w14:paraId="3B0577CD" w14:textId="77777777" w:rsidR="00B56152" w:rsidRDefault="00B56152" w:rsidP="006340D1">
          <w:pPr>
            <w:rPr>
              <w:sz w:val="18"/>
            </w:rPr>
          </w:pPr>
          <w:r w:rsidRPr="00ED79B6">
            <w:rPr>
              <w:i/>
              <w:sz w:val="18"/>
            </w:rPr>
            <w:t xml:space="preserve"> </w:t>
          </w:r>
        </w:p>
      </w:tc>
    </w:tr>
  </w:tbl>
  <w:p w14:paraId="1B6D9FD9" w14:textId="77777777" w:rsidR="00B56152" w:rsidRPr="00D90ABA" w:rsidRDefault="00B56152" w:rsidP="006340D1">
    <w:pPr>
      <w:rPr>
        <w:i/>
        <w:sz w:val="18"/>
      </w:rPr>
    </w:pPr>
    <w:r w:rsidRPr="00357582">
      <w:rPr>
        <w:b/>
        <w:i/>
        <w:noProof/>
        <w:sz w:val="18"/>
        <w:lang w:val="en-US"/>
      </w:rPr>
      <mc:AlternateContent>
        <mc:Choice Requires="wps">
          <w:drawing>
            <wp:anchor distT="0" distB="0" distL="114300" distR="114300" simplePos="0" relativeHeight="251672576" behindDoc="1" locked="1" layoutInCell="1" allowOverlap="1" wp14:anchorId="0CD4003C" wp14:editId="3C19AB0E">
              <wp:simplePos x="0" y="0"/>
              <wp:positionH relativeFrom="page">
                <wp:align>center</wp:align>
              </wp:positionH>
              <wp:positionV relativeFrom="paragraph">
                <wp:posOffset>0</wp:posOffset>
              </wp:positionV>
              <wp:extent cx="5773003" cy="395785"/>
              <wp:effectExtent l="0" t="0" r="0" b="4445"/>
              <wp:wrapNone/>
              <wp:docPr id="21" name="Text Box 21"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07B7E2" w14:textId="77777777" w:rsidR="00B56152" w:rsidRPr="00324EB0" w:rsidRDefault="00B56152" w:rsidP="00B5615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03E3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D4003C" id="_x0000_t202" coordsize="21600,21600" o:spt="202" path="m,l,21600r21600,l21600,xe">
              <v:stroke joinstyle="miter"/>
              <v:path gradientshapeok="t" o:connecttype="rect"/>
            </v:shapetype>
            <v:shape id="Text Box 21" o:spid="_x0000_s1041" type="#_x0000_t202" alt="Sec-Footerprimary" style="position:absolute;margin-left:0;margin-top:0;width:454.55pt;height:31.15pt;z-index:-2516439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tHHJn8CAABuBQAA&#10;DgAAAAAAAAAAAAAAAAAuAgAAZHJzL2Uyb0RvYy54bWxQSwECLQAUAAYACAAAACEATjFmLdkAAAAE&#10;AQAADwAAAAAAAAAAAAAAAADZBAAAZHJzL2Rvd25yZXYueG1sUEsFBgAAAAAEAAQA8wAAAN8FAAAA&#10;AA==&#10;" stroked="f" strokeweight=".5pt">
              <v:textbox>
                <w:txbxContent>
                  <w:p w14:paraId="6407B7E2" w14:textId="77777777" w:rsidR="00B56152" w:rsidRPr="00324EB0" w:rsidRDefault="00B56152" w:rsidP="00B5615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03E36">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DA88" w14:textId="77777777" w:rsidR="00B56152" w:rsidRPr="00E33C1C" w:rsidRDefault="00B56152" w:rsidP="00477F87">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68480" behindDoc="1" locked="0" layoutInCell="1" allowOverlap="1" wp14:anchorId="3FC406D6" wp14:editId="5E4715E8">
              <wp:simplePos x="863600" y="10083800"/>
              <wp:positionH relativeFrom="page">
                <wp:align>center</wp:align>
              </wp:positionH>
              <wp:positionV relativeFrom="paragraph">
                <wp:posOffset>0</wp:posOffset>
              </wp:positionV>
              <wp:extent cx="5759450" cy="395605"/>
              <wp:effectExtent l="0" t="0" r="0" b="4445"/>
              <wp:wrapNone/>
              <wp:docPr id="20" name="Text Box 20"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0664FA" w14:textId="77777777" w:rsidR="00B56152" w:rsidRPr="009B5AB3" w:rsidRDefault="00B56152" w:rsidP="00477F8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406D6" id="_x0000_t202" coordsize="21600,21600" o:spt="202" path="m,l,21600r21600,l21600,xe">
              <v:stroke joinstyle="miter"/>
              <v:path gradientshapeok="t" o:connecttype="rect"/>
            </v:shapetype>
            <v:shape id="Text Box 20" o:spid="_x0000_s1042" type="#_x0000_t202" alt="Sec-firstpage" style="position:absolute;margin-left:0;margin-top:0;width:453.5pt;height:31.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" stroked="f" strokeweight=".5pt">
              <v:path arrowok="t"/>
              <v:textbox>
                <w:txbxContent>
                  <w:p w14:paraId="340664FA" w14:textId="77777777" w:rsidR="00B56152" w:rsidRPr="009B5AB3" w:rsidRDefault="00B56152" w:rsidP="00477F8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Look w:val="04A0" w:firstRow="1" w:lastRow="0" w:firstColumn="1" w:lastColumn="0" w:noHBand="0" w:noVBand="1"/>
    </w:tblPr>
    <w:tblGrid>
      <w:gridCol w:w="1394"/>
      <w:gridCol w:w="6422"/>
      <w:gridCol w:w="713"/>
    </w:tblGrid>
    <w:tr w:rsidR="00B56152" w14:paraId="7B3DE946" w14:textId="77777777" w:rsidTr="00477F87">
      <w:tc>
        <w:tcPr>
          <w:tcW w:w="817" w:type="pct"/>
          <w:tcBorders>
            <w:top w:val="nil"/>
            <w:left w:val="nil"/>
            <w:bottom w:val="nil"/>
            <w:right w:val="nil"/>
          </w:tcBorders>
        </w:tcPr>
        <w:p w14:paraId="668B6E84" w14:textId="77777777" w:rsidR="00B56152" w:rsidRDefault="00B56152" w:rsidP="00477F87">
          <w:pPr>
            <w:spacing w:line="0" w:lineRule="atLeast"/>
            <w:rPr>
              <w:sz w:val="18"/>
            </w:rPr>
          </w:pPr>
        </w:p>
      </w:tc>
      <w:tc>
        <w:tcPr>
          <w:tcW w:w="3765" w:type="pct"/>
          <w:tcBorders>
            <w:top w:val="nil"/>
            <w:left w:val="nil"/>
            <w:bottom w:val="nil"/>
            <w:right w:val="nil"/>
          </w:tcBorders>
        </w:tcPr>
        <w:p w14:paraId="0E1BB95D" w14:textId="77777777" w:rsidR="00B56152" w:rsidRDefault="00B56152" w:rsidP="00477F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Charities and Not-for-profits Commission Regulations 2022</w:t>
          </w:r>
          <w:r w:rsidRPr="007A1328">
            <w:rPr>
              <w:i/>
              <w:sz w:val="18"/>
            </w:rPr>
            <w:fldChar w:fldCharType="end"/>
          </w:r>
        </w:p>
      </w:tc>
      <w:tc>
        <w:tcPr>
          <w:tcW w:w="418" w:type="pct"/>
          <w:tcBorders>
            <w:top w:val="nil"/>
            <w:left w:val="nil"/>
            <w:bottom w:val="nil"/>
            <w:right w:val="nil"/>
          </w:tcBorders>
        </w:tcPr>
        <w:p w14:paraId="58A2DE7B" w14:textId="77777777" w:rsidR="00B56152" w:rsidRDefault="00B56152" w:rsidP="00477F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B56152" w14:paraId="3F46CDBD" w14:textId="77777777" w:rsidTr="00477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12B2568" w14:textId="77777777" w:rsidR="00B56152" w:rsidRDefault="00B56152" w:rsidP="00477F87">
          <w:pPr>
            <w:rPr>
              <w:sz w:val="18"/>
            </w:rPr>
          </w:pPr>
          <w:r w:rsidRPr="00ED79B6">
            <w:rPr>
              <w:i/>
              <w:sz w:val="18"/>
            </w:rPr>
            <w:t xml:space="preserve"> </w:t>
          </w:r>
        </w:p>
      </w:tc>
    </w:tr>
  </w:tbl>
  <w:p w14:paraId="1A4FA607" w14:textId="77777777" w:rsidR="00B56152" w:rsidRPr="00ED79B6" w:rsidRDefault="00B56152" w:rsidP="00477F87">
    <w:pPr>
      <w:rPr>
        <w:i/>
        <w:sz w:val="18"/>
      </w:rPr>
    </w:pPr>
  </w:p>
  <w:p w14:paraId="7CA11043" w14:textId="77777777" w:rsidR="00B56152" w:rsidRPr="00477F87" w:rsidRDefault="00B56152" w:rsidP="00477F8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3812" w14:textId="77777777" w:rsidR="00B56152" w:rsidRPr="00D90ABA" w:rsidRDefault="00B56152" w:rsidP="00477F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56152" w14:paraId="64F38A8B" w14:textId="77777777" w:rsidTr="00477F87">
      <w:tc>
        <w:tcPr>
          <w:tcW w:w="365" w:type="pct"/>
        </w:tcPr>
        <w:p w14:paraId="055CF098" w14:textId="77777777" w:rsidR="00B56152" w:rsidRDefault="00B56152" w:rsidP="006340D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5986B9D4" w14:textId="77777777" w:rsidR="00B56152" w:rsidRDefault="00B56152" w:rsidP="006340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Charities and Not-for-profits Commission Regulations 2022</w:t>
          </w:r>
          <w:r w:rsidRPr="007A1328">
            <w:rPr>
              <w:i/>
              <w:sz w:val="18"/>
            </w:rPr>
            <w:fldChar w:fldCharType="end"/>
          </w:r>
        </w:p>
      </w:tc>
      <w:tc>
        <w:tcPr>
          <w:tcW w:w="947" w:type="pct"/>
        </w:tcPr>
        <w:p w14:paraId="2093E637" w14:textId="77777777" w:rsidR="00B56152" w:rsidRDefault="00B56152" w:rsidP="006340D1">
          <w:pPr>
            <w:spacing w:line="0" w:lineRule="atLeast"/>
            <w:jc w:val="right"/>
            <w:rPr>
              <w:sz w:val="18"/>
            </w:rPr>
          </w:pPr>
        </w:p>
      </w:tc>
    </w:tr>
    <w:tr w:rsidR="00B56152" w14:paraId="001D388F" w14:textId="77777777" w:rsidTr="00477F87">
      <w:tc>
        <w:tcPr>
          <w:tcW w:w="5000" w:type="pct"/>
          <w:gridSpan w:val="3"/>
        </w:tcPr>
        <w:p w14:paraId="6E16EA08" w14:textId="77777777" w:rsidR="00B56152" w:rsidRDefault="00B56152" w:rsidP="006340D1">
          <w:pPr>
            <w:jc w:val="right"/>
            <w:rPr>
              <w:sz w:val="18"/>
            </w:rPr>
          </w:pPr>
          <w:r w:rsidRPr="00ED79B6">
            <w:rPr>
              <w:i/>
              <w:sz w:val="18"/>
            </w:rPr>
            <w:t xml:space="preserve"> </w:t>
          </w:r>
        </w:p>
      </w:tc>
    </w:tr>
  </w:tbl>
  <w:p w14:paraId="7C0F7EF7" w14:textId="77777777" w:rsidR="00B56152" w:rsidRDefault="00B56152" w:rsidP="006340D1">
    <w:pPr>
      <w:rPr>
        <w:sz w:val="18"/>
      </w:rPr>
    </w:pPr>
    <w:r w:rsidRPr="00357582">
      <w:rPr>
        <w:b/>
        <w:noProof/>
        <w:sz w:val="18"/>
        <w:lang w:val="en-US"/>
      </w:rPr>
      <mc:AlternateContent>
        <mc:Choice Requires="wps">
          <w:drawing>
            <wp:anchor distT="0" distB="0" distL="114300" distR="114300" simplePos="0" relativeHeight="251684864" behindDoc="1" locked="1" layoutInCell="1" allowOverlap="1" wp14:anchorId="38AB4188" wp14:editId="1CFDD03B">
              <wp:simplePos x="0" y="0"/>
              <wp:positionH relativeFrom="page">
                <wp:align>center</wp:align>
              </wp:positionH>
              <wp:positionV relativeFrom="paragraph">
                <wp:posOffset>0</wp:posOffset>
              </wp:positionV>
              <wp:extent cx="5773003" cy="395785"/>
              <wp:effectExtent l="0" t="0" r="0" b="4445"/>
              <wp:wrapNone/>
              <wp:docPr id="27" name="Text Box 27"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079F30" w14:textId="77777777" w:rsidR="00B56152" w:rsidRPr="00324EB0" w:rsidRDefault="00B56152" w:rsidP="00B5615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AB4188" id="_x0000_t202" coordsize="21600,21600" o:spt="202" path="m,l,21600r21600,l21600,xe">
              <v:stroke joinstyle="miter"/>
              <v:path gradientshapeok="t" o:connecttype="rect"/>
            </v:shapetype>
            <v:shape id="Text Box 27" o:spid="_x0000_s1045" type="#_x0000_t202" alt="Sec-Footerevenpage" style="position:absolute;margin-left:0;margin-top:0;width:454.55pt;height:31.15pt;z-index:-2516316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PZgAIAAG4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HIgPGBAiso98gMB+3QeMsXCp/vnvnwxBxOCZIBJz884iE1YPeh&#10;kyjZgPv1t+8Rj+RFLSU1Tl1B/c8tc4IS/dUgrcf9y8s4pulyORxd4MWda1bnGrOt5oCs6OOOsTyJ&#10;ER/0QZQOqhdcELMYFVXMcIxd0HAQ56HdBbhguJjNEggH07Jwb5aWR9exzZGcz80Lc7ZjcEDuP8Bh&#10;PtnkDZFbbLQ0MNsGkCqxPDa67Wr3ADjUaU66BRS3xvk9oU5rcvoK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BmY09mAAgAAbgUA&#10;AA4AAAAAAAAAAAAAAAAALgIAAGRycy9lMm9Eb2MueG1sUEsBAi0AFAAGAAgAAAAhAE4xZi3ZAAAA&#10;BAEAAA8AAAAAAAAAAAAAAAAA2gQAAGRycy9kb3ducmV2LnhtbFBLBQYAAAAABAAEAPMAAADgBQAA&#10;AAA=&#10;" stroked="f" strokeweight=".5pt">
              <v:textbox>
                <w:txbxContent>
                  <w:p w14:paraId="10079F30" w14:textId="77777777" w:rsidR="00B56152" w:rsidRPr="00324EB0" w:rsidRDefault="00B56152" w:rsidP="00B5615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1AA11" w14:textId="77777777" w:rsidR="000828E8" w:rsidRDefault="000828E8" w:rsidP="00715914">
      <w:pPr>
        <w:spacing w:line="240" w:lineRule="auto"/>
      </w:pPr>
      <w:r>
        <w:separator/>
      </w:r>
    </w:p>
  </w:footnote>
  <w:footnote w:type="continuationSeparator" w:id="0">
    <w:p w14:paraId="07F0FE65" w14:textId="77777777" w:rsidR="000828E8" w:rsidRDefault="000828E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8724" w14:textId="77777777" w:rsidR="00B56152" w:rsidRPr="005F1388" w:rsidRDefault="00B56152"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4CF58096" wp14:editId="0152E0EC">
              <wp:simplePos x="863600" y="139700"/>
              <wp:positionH relativeFrom="page">
                <wp:align>center</wp:align>
              </wp:positionH>
              <wp:positionV relativeFrom="paragraph">
                <wp:posOffset>-317500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2C72AC"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58096" id="_x0000_t202" coordsize="21600,21600" o:spt="202" path="m,l,21600r21600,l21600,xe">
              <v:stroke joinstyle="miter"/>
              <v:path gradientshapeok="t" o:connecttype="rect"/>
            </v:shapetype>
            <v:shape id="Text Box 6" o:spid="_x0000_s1026" type="#_x0000_t202" alt="Sec-even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" stroked="f" strokeweight=".5pt">
              <v:path arrowok="t"/>
              <v:textbox>
                <w:txbxContent>
                  <w:p w14:paraId="6D2C72AC"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FB5E" w14:textId="77777777" w:rsidR="00B56152" w:rsidRDefault="00B56152">
    <w:pPr>
      <w:jc w:val="right"/>
      <w:rPr>
        <w:sz w:val="20"/>
      </w:rPr>
    </w:pPr>
    <w:r w:rsidRPr="00357582">
      <w:rPr>
        <w:b/>
        <w:noProof/>
        <w:sz w:val="20"/>
        <w:lang w:val="en-US"/>
      </w:rPr>
      <mc:AlternateContent>
        <mc:Choice Requires="wps">
          <w:drawing>
            <wp:anchor distT="0" distB="0" distL="114300" distR="114300" simplePos="0" relativeHeight="251678720" behindDoc="1" locked="1" layoutInCell="1" allowOverlap="1" wp14:anchorId="29C0C994" wp14:editId="6401EB42">
              <wp:simplePos x="0" y="0"/>
              <wp:positionH relativeFrom="page">
                <wp:align>center</wp:align>
              </wp:positionH>
              <wp:positionV relativeFrom="paragraph">
                <wp:posOffset>-317500</wp:posOffset>
              </wp:positionV>
              <wp:extent cx="5773003" cy="395785"/>
              <wp:effectExtent l="0" t="0" r="0" b="4445"/>
              <wp:wrapNone/>
              <wp:docPr id="24" name="Text Box 24"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51B051" w14:textId="77777777" w:rsidR="00B56152" w:rsidRPr="00324EB0" w:rsidRDefault="00B56152" w:rsidP="00B5615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03E3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C0C994" id="_x0000_t202" coordsize="21600,21600" o:spt="202" path="m,l,21600r21600,l21600,xe">
              <v:stroke joinstyle="miter"/>
              <v:path gradientshapeok="t" o:connecttype="rect"/>
            </v:shapetype>
            <v:shape id="Text Box 24" o:spid="_x0000_s1044" type="#_x0000_t202" alt="Sec-Headerprimary" style="position:absolute;left:0;text-align:left;margin-left:0;margin-top:-25pt;width:454.55pt;height:31.15pt;z-index:-2516377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wMgAIAAG4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HBkwNWBAiso98gMB+3QeMsXCp9vyXx4ZA6nBMmAkx8e8JAasPvQ&#10;SZRswP362/eIR/KilpIap66g/ueWOUGJ/mqQ1te94TCOaboMR+M+Xty5ZnWuMdvqFpAVPdwxlicx&#10;4oM+iNJB9YILYh6joooZjrELGg7ibWh3AS4YLubzBMLBtCwszZPl0XVscyTnc/PCnO0YHJD793CY&#10;TzZ5Q+QWGy0NzLcBpEosj41uu9o9AA51mpNuAcWtcX5PqNOanL0C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ZiqcDIACAABu&#10;BQAADgAAAAAAAAAAAAAAAAAuAgAAZHJzL2Uyb0RvYy54bWxQSwECLQAUAAYACAAAACEARkHJhtsA&#10;AAAHAQAADwAAAAAAAAAAAAAAAADaBAAAZHJzL2Rvd25yZXYueG1sUEsFBgAAAAAEAAQA8wAAAOIF&#10;AAAAAA==&#10;" stroked="f" strokeweight=".5pt">
              <v:textbox>
                <w:txbxContent>
                  <w:p w14:paraId="6B51B051" w14:textId="77777777" w:rsidR="00B56152" w:rsidRPr="00324EB0" w:rsidRDefault="00B56152" w:rsidP="00B5615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03E36">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Pr>
        <w:sz w:val="20"/>
      </w:rPr>
      <w:fldChar w:fldCharType="begin"/>
    </w:r>
    <w:r>
      <w:rPr>
        <w:sz w:val="20"/>
      </w:rPr>
      <w:instrText xml:space="preserve"> STYLEREF CharAmSchText </w:instrText>
    </w:r>
    <w:r>
      <w:rPr>
        <w:sz w:val="20"/>
      </w:rPr>
      <w:fldChar w:fldCharType="separate"/>
    </w:r>
    <w:r w:rsidR="00A03E36">
      <w:rPr>
        <w:noProof/>
        <w:sz w:val="20"/>
      </w:rPr>
      <w:t>Repeal of the Australian Charities and Not-for-profits Commission Regulation 2013</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03E36">
      <w:rPr>
        <w:b/>
        <w:noProof/>
        <w:sz w:val="20"/>
      </w:rPr>
      <w:t>Schedule 1</w:t>
    </w:r>
    <w:r>
      <w:rPr>
        <w:b/>
        <w:sz w:val="20"/>
      </w:rPr>
      <w:fldChar w:fldCharType="end"/>
    </w:r>
  </w:p>
  <w:p w14:paraId="61D02282" w14:textId="77777777" w:rsidR="00B56152" w:rsidRDefault="00B56152">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08C8BB82" w14:textId="77777777" w:rsidR="00B56152" w:rsidRDefault="00B56152" w:rsidP="00477F87">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E3E9" w14:textId="77777777" w:rsidR="00B56152" w:rsidRDefault="00B5615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C34D" w14:textId="77777777" w:rsidR="00B56152" w:rsidRDefault="00B56152" w:rsidP="00715914">
    <w:pPr>
      <w:rPr>
        <w:sz w:val="20"/>
      </w:rPr>
    </w:pPr>
    <w:r>
      <w:rPr>
        <w:b/>
        <w:noProof/>
        <w:sz w:val="20"/>
        <w:lang w:eastAsia="en-AU"/>
      </w:rPr>
      <mc:AlternateContent>
        <mc:Choice Requires="wps">
          <w:drawing>
            <wp:anchor distT="0" distB="0" distL="114300" distR="114300" simplePos="0" relativeHeight="251658240" behindDoc="1" locked="0" layoutInCell="1" allowOverlap="1" wp14:anchorId="071B2723" wp14:editId="37B92EBA">
              <wp:simplePos x="863600" y="139700"/>
              <wp:positionH relativeFrom="page">
                <wp:align>center</wp:align>
              </wp:positionH>
              <wp:positionV relativeFrom="paragraph">
                <wp:posOffset>-317500</wp:posOffset>
              </wp:positionV>
              <wp:extent cx="5759450" cy="395605"/>
              <wp:effectExtent l="0" t="0" r="0" b="4445"/>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752EBA"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B2723" id="_x0000_t202" coordsize="21600,21600" o:spt="202" path="m,l,21600r21600,l21600,xe">
              <v:stroke joinstyle="miter"/>
              <v:path gradientshapeok="t" o:connecttype="rect"/>
            </v:shapetype>
            <v:shape id="Text Box 18" o:spid="_x0000_s1047" type="#_x0000_t202" alt="Sec-evenpage" style="position:absolute;margin-left:0;margin-top:-25pt;width:453.5pt;height:31.1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" stroked="f" strokeweight=".5pt">
              <v:path arrowok="t"/>
              <v:textbox>
                <w:txbxContent>
                  <w:p w14:paraId="50752EBA"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38B2B87" w14:textId="77777777" w:rsidR="00B56152" w:rsidRDefault="00B5615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9.1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Application, saving and transitional provisions</w:t>
    </w:r>
    <w:r>
      <w:rPr>
        <w:sz w:val="20"/>
      </w:rPr>
      <w:fldChar w:fldCharType="end"/>
    </w:r>
  </w:p>
  <w:p w14:paraId="2D11A99E" w14:textId="77777777" w:rsidR="00B56152" w:rsidRPr="007A1328" w:rsidRDefault="00B56152"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305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Application of this instrument as originally made</w:t>
    </w:r>
    <w:r>
      <w:rPr>
        <w:sz w:val="20"/>
      </w:rPr>
      <w:fldChar w:fldCharType="end"/>
    </w:r>
  </w:p>
  <w:p w14:paraId="19A4E87E" w14:textId="77777777" w:rsidR="00B56152" w:rsidRPr="007A1328" w:rsidRDefault="00B56152" w:rsidP="00715914">
    <w:pPr>
      <w:rPr>
        <w:b/>
        <w:sz w:val="24"/>
      </w:rPr>
    </w:pPr>
  </w:p>
  <w:p w14:paraId="6677F84C" w14:textId="77777777" w:rsidR="00B56152" w:rsidRPr="007A1328" w:rsidRDefault="00B56152" w:rsidP="00477F8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305.15</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D6A8" w14:textId="77777777" w:rsidR="00B56152" w:rsidRPr="007A1328" w:rsidRDefault="00B56152" w:rsidP="00715914">
    <w:pPr>
      <w:jc w:val="right"/>
      <w:rPr>
        <w:sz w:val="20"/>
      </w:rPr>
    </w:pPr>
    <w:r>
      <w:rPr>
        <w:noProof/>
        <w:sz w:val="20"/>
        <w:lang w:eastAsia="en-AU"/>
      </w:rPr>
      <mc:AlternateContent>
        <mc:Choice Requires="wps">
          <w:drawing>
            <wp:anchor distT="0" distB="0" distL="114300" distR="114300" simplePos="0" relativeHeight="251654144" behindDoc="1" locked="0" layoutInCell="1" allowOverlap="1" wp14:anchorId="56425436" wp14:editId="49A56FC3">
              <wp:simplePos x="0" y="0"/>
              <wp:positionH relativeFrom="page">
                <wp:align>center</wp:align>
              </wp:positionH>
              <wp:positionV relativeFrom="paragraph">
                <wp:posOffset>-317500</wp:posOffset>
              </wp:positionV>
              <wp:extent cx="5762625" cy="400050"/>
              <wp:effectExtent l="0" t="0" r="9525" b="0"/>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A2264F"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25436" id="_x0000_t202" coordsize="21600,21600" o:spt="202" path="m,l,21600r21600,l21600,xe">
              <v:stroke joinstyle="miter"/>
              <v:path gradientshapeok="t" o:connecttype="rect"/>
            </v:shapetype>
            <v:shape id="Text Box 16" o:spid="_x0000_s1048" type="#_x0000_t202" alt="Sec-primary" style="position:absolute;left:0;text-align:left;margin-left:0;margin-top:-25pt;width:453.75pt;height:31.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" stroked="f" strokeweight=".5pt">
              <v:path arrowok="t"/>
              <v:textbox>
                <w:txbxContent>
                  <w:p w14:paraId="07A2264F"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DBBA70C" w14:textId="77777777" w:rsidR="00B56152" w:rsidRPr="007A1328" w:rsidRDefault="00B5615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9.1</w:t>
    </w:r>
    <w:r>
      <w:rPr>
        <w:b/>
        <w:sz w:val="20"/>
      </w:rPr>
      <w:fldChar w:fldCharType="end"/>
    </w:r>
  </w:p>
  <w:p w14:paraId="23046428" w14:textId="77777777" w:rsidR="00B56152" w:rsidRPr="007A1328" w:rsidRDefault="00B5615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Application of this instrument as originally made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305</w:t>
    </w:r>
    <w:r>
      <w:rPr>
        <w:b/>
        <w:sz w:val="20"/>
      </w:rPr>
      <w:fldChar w:fldCharType="end"/>
    </w:r>
  </w:p>
  <w:p w14:paraId="7A83227A" w14:textId="77777777" w:rsidR="00B56152" w:rsidRPr="007A1328" w:rsidRDefault="00B56152" w:rsidP="00715914">
    <w:pPr>
      <w:jc w:val="right"/>
      <w:rPr>
        <w:b/>
        <w:sz w:val="24"/>
      </w:rPr>
    </w:pPr>
  </w:p>
  <w:p w14:paraId="13CE9B42" w14:textId="77777777" w:rsidR="00B56152" w:rsidRPr="007A1328" w:rsidRDefault="00B56152" w:rsidP="00477F8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305.15</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D103" w14:textId="77777777" w:rsidR="00B56152" w:rsidRPr="007A1328" w:rsidRDefault="00B56152" w:rsidP="00715914">
    <w:r>
      <w:rPr>
        <w:noProof/>
        <w:lang w:eastAsia="en-AU"/>
      </w:rPr>
      <mc:AlternateContent>
        <mc:Choice Requires="wps">
          <w:drawing>
            <wp:anchor distT="0" distB="0" distL="114300" distR="114300" simplePos="0" relativeHeight="251666432" behindDoc="1" locked="0" layoutInCell="1" allowOverlap="1" wp14:anchorId="19F5C16F" wp14:editId="040A84F0">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5A8175"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5C16F" id="_x0000_t202" coordsize="21600,21600" o:spt="202" path="m,l,21600r21600,l21600,xe">
              <v:stroke joinstyle="miter"/>
              <v:path gradientshapeok="t" o:connecttype="rect"/>
            </v:shapetype>
            <v:shape id="Text Box 14" o:spid="_x0000_s1051" type="#_x0000_t202" alt="Sec-firstpage" style="position:absolute;margin-left:0;margin-top:-25pt;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" stroked="f" strokeweight=".5pt">
              <v:path arrowok="t"/>
              <v:textbox>
                <w:txbxContent>
                  <w:p w14:paraId="405A8175"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9EB7" w14:textId="77777777" w:rsidR="00B56152" w:rsidRPr="005F1388" w:rsidRDefault="00B56152" w:rsidP="00715914">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638B7CD2" wp14:editId="7940823E">
              <wp:simplePos x="0" y="0"/>
              <wp:positionH relativeFrom="page">
                <wp:align>center</wp:align>
              </wp:positionH>
              <wp:positionV relativeFrom="paragraph">
                <wp:posOffset>-317500</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580839"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083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B7CD2" id="_x0000_t202" coordsize="21600,21600" o:spt="202" path="m,l,21600r21600,l21600,xe">
              <v:stroke joinstyle="miter"/>
              <v:path gradientshapeok="t" o:connecttype="rect"/>
            </v:shapetype>
            <v:shape id="Text Box 4" o:spid="_x0000_s1027" type="#_x0000_t202" alt="Sec-primary" style="position:absolute;margin-left:0;margin-top:-25pt;width:453.75pt;height:3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" stroked="f" strokeweight=".5pt">
              <v:path arrowok="t"/>
              <v:textbox>
                <w:txbxContent>
                  <w:p w14:paraId="4C580839"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083B">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FE61" w14:textId="77777777" w:rsidR="00B56152" w:rsidRPr="005F1388" w:rsidRDefault="00B56152" w:rsidP="00715914">
    <w:pPr>
      <w:pStyle w:val="Header"/>
      <w:tabs>
        <w:tab w:val="clear" w:pos="4150"/>
        <w:tab w:val="clear" w:pos="8307"/>
      </w:tabs>
    </w:pPr>
    <w:r>
      <w:rPr>
        <w:noProof/>
      </w:rPr>
      <mc:AlternateContent>
        <mc:Choice Requires="wps">
          <w:drawing>
            <wp:anchor distT="0" distB="0" distL="114300" distR="114300" simplePos="0" relativeHeight="251653120" behindDoc="1" locked="0" layoutInCell="1" allowOverlap="1" wp14:anchorId="0878561F" wp14:editId="0B8CA7F9">
              <wp:simplePos x="863600" y="139700"/>
              <wp:positionH relativeFrom="page">
                <wp:align>center</wp:align>
              </wp:positionH>
              <wp:positionV relativeFrom="paragraph">
                <wp:posOffset>-317500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67F0E9"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8561F" id="_x0000_t202" coordsize="21600,21600" o:spt="202" path="m,l,21600r21600,l21600,xe">
              <v:stroke joinstyle="miter"/>
              <v:path gradientshapeok="t" o:connecttype="rect"/>
            </v:shapetype>
            <v:shape id="Text Box 2" o:spid="_x0000_s1030" type="#_x0000_t202" alt="Sec-firstpage" style="position:absolute;margin-left:0;margin-top:-25pt;width:453.5pt;height:31.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" stroked="f" strokeweight=".5pt">
              <v:path arrowok="t"/>
              <v:textbox>
                <w:txbxContent>
                  <w:p w14:paraId="7967F0E9"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53CE" w14:textId="77777777" w:rsidR="00B56152" w:rsidRPr="00ED79B6" w:rsidRDefault="00B56152"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5408" behindDoc="1" locked="0" layoutInCell="1" allowOverlap="1" wp14:anchorId="4A922A46" wp14:editId="646CA7E1">
              <wp:simplePos x="863600" y="139700"/>
              <wp:positionH relativeFrom="page">
                <wp:align>center</wp:align>
              </wp:positionH>
              <wp:positionV relativeFrom="paragraph">
                <wp:posOffset>-317500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86C5D"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03E3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22A46" id="_x0000_t202" coordsize="21600,21600" o:spt="202" path="m,l,21600r21600,l21600,xe">
              <v:stroke joinstyle="miter"/>
              <v:path gradientshapeok="t" o:connecttype="rect"/>
            </v:shapetype>
            <v:shape id="Text Box 12" o:spid="_x0000_s1033" type="#_x0000_t202" alt="Sec-even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" stroked="f" strokeweight=".5pt">
              <v:path arrowok="t"/>
              <v:textbox>
                <w:txbxContent>
                  <w:p w14:paraId="5E886C5D"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03E3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F12C" w14:textId="77777777" w:rsidR="00B56152" w:rsidRPr="00ED79B6" w:rsidRDefault="00B56152"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4384" behindDoc="1" locked="0" layoutInCell="1" allowOverlap="1" wp14:anchorId="37714FFC" wp14:editId="111649F2">
              <wp:simplePos x="0" y="0"/>
              <wp:positionH relativeFrom="page">
                <wp:align>center</wp:align>
              </wp:positionH>
              <wp:positionV relativeFrom="paragraph">
                <wp:posOffset>-317500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3A66FF"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083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14FFC" id="_x0000_t202" coordsize="21600,21600" o:spt="202" path="m,l,21600r21600,l21600,xe">
              <v:stroke joinstyle="miter"/>
              <v:path gradientshapeok="t" o:connecttype="rect"/>
            </v:shapetype>
            <v:shape id="Text Box 10" o:spid="_x0000_s1034" type="#_x0000_t202" alt="Sec-primary" style="position:absolute;margin-left:0;margin-top:-25pt;width:453.75pt;height:3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" stroked="f" strokeweight=".5pt">
              <v:path arrowok="t"/>
              <v:textbox>
                <w:txbxContent>
                  <w:p w14:paraId="773A66FF"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5083B">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16D2" w14:textId="77777777" w:rsidR="00B56152" w:rsidRPr="00ED79B6" w:rsidRDefault="00B56152" w:rsidP="00715914">
    <w:pPr>
      <w:pStyle w:val="Header"/>
      <w:tabs>
        <w:tab w:val="clear" w:pos="4150"/>
        <w:tab w:val="clear" w:pos="8307"/>
      </w:tabs>
    </w:pPr>
    <w:r>
      <w:rPr>
        <w:noProof/>
      </w:rPr>
      <mc:AlternateContent>
        <mc:Choice Requires="wps">
          <w:drawing>
            <wp:anchor distT="0" distB="0" distL="114300" distR="114300" simplePos="0" relativeHeight="251662336" behindDoc="1" locked="0" layoutInCell="1" allowOverlap="1" wp14:anchorId="05FC9AB5" wp14:editId="46C7C4A1">
              <wp:simplePos x="863600" y="139700"/>
              <wp:positionH relativeFrom="page">
                <wp:align>center</wp:align>
              </wp:positionH>
              <wp:positionV relativeFrom="paragraph">
                <wp:posOffset>-317500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63BAC8"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C9AB5" id="_x0000_t202" coordsize="21600,21600" o:spt="202" path="m,l,21600r21600,l21600,xe">
              <v:stroke joinstyle="miter"/>
              <v:path gradientshapeok="t" o:connecttype="rect"/>
            </v:shapetype>
            <v:shape id="Text Box 8" o:spid="_x0000_s1037" type="#_x0000_t202" alt="Sec-firstpage" style="position:absolute;margin-left:0;margin-top:-25pt;width:453.5pt;height:31.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" stroked="f" strokeweight=".5pt">
              <v:path arrowok="t"/>
              <v:textbox>
                <w:txbxContent>
                  <w:p w14:paraId="6263BAC8" w14:textId="77777777" w:rsidR="00B56152" w:rsidRPr="009B5AB3" w:rsidRDefault="00B56152"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DAE7" w14:textId="77777777" w:rsidR="00B56152" w:rsidRDefault="00B56152">
    <w:pPr>
      <w:rPr>
        <w:sz w:val="20"/>
      </w:rPr>
    </w:pPr>
    <w:r w:rsidRPr="00357582">
      <w:rPr>
        <w:b/>
        <w:noProof/>
        <w:sz w:val="20"/>
        <w:lang w:val="en-US"/>
      </w:rPr>
      <mc:AlternateContent>
        <mc:Choice Requires="wps">
          <w:drawing>
            <wp:anchor distT="0" distB="0" distL="114300" distR="114300" simplePos="0" relativeHeight="251674624" behindDoc="1" locked="1" layoutInCell="1" allowOverlap="1" wp14:anchorId="78CF3B23" wp14:editId="411CA813">
              <wp:simplePos x="0" y="0"/>
              <wp:positionH relativeFrom="page">
                <wp:align>center</wp:align>
              </wp:positionH>
              <wp:positionV relativeFrom="paragraph">
                <wp:posOffset>-317500</wp:posOffset>
              </wp:positionV>
              <wp:extent cx="5773003" cy="395785"/>
              <wp:effectExtent l="0" t="0" r="0" b="4445"/>
              <wp:wrapNone/>
              <wp:docPr id="22" name="Text Box 22"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CF69ED" w14:textId="77777777" w:rsidR="00B56152" w:rsidRPr="00324EB0" w:rsidRDefault="00B56152" w:rsidP="00B5615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03E3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CF3B23" id="_x0000_t202" coordsize="21600,21600" o:spt="202" path="m,l,21600r21600,l21600,xe">
              <v:stroke joinstyle="miter"/>
              <v:path gradientshapeok="t" o:connecttype="rect"/>
            </v:shapetype>
            <v:shape id="Text Box 22" o:spid="_x0000_s1038" type="#_x0000_t202" alt="Sec-Headerevenpage" style="position:absolute;margin-left:0;margin-top:-25pt;width:454.55pt;height:31.15pt;z-index:-2516418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phgA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HIgP6BAiso98gMB+3QeMsXCp/vnvnwxBxOCZIBJz884iE1YPeh&#10;kyjZgPv1t+8Rj+RFLSU1Tl1B/c8tc4IS/dUgra97w2Ec03QZjsZ9vLhzzepcY7bVHJAVPdwxlicx&#10;4oM+iNJB9YILYhajoooZjrELGg7iPLS7ABcMF7NZAuFgWhbuzdLy6Dq2OZLzuXlhznYMDsj9BzjM&#10;J5u8IXKLjZYGZtsAUiWWx0a3Xe0eAIc6zUm3gOLWOL8n1GlNTl8B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ZMS6YYACAABu&#10;BQAADgAAAAAAAAAAAAAAAAAuAgAAZHJzL2Uyb0RvYy54bWxQSwECLQAUAAYACAAAACEARkHJhtsA&#10;AAAHAQAADwAAAAAAAAAAAAAAAADaBAAAZHJzL2Rvd25yZXYueG1sUEsFBgAAAAAEAAQA8wAAAOIF&#10;AAAAAA==&#10;" stroked="f" strokeweight=".5pt">
              <v:textbox>
                <w:txbxContent>
                  <w:p w14:paraId="7BCF69ED" w14:textId="77777777" w:rsidR="00B56152" w:rsidRPr="00324EB0" w:rsidRDefault="00B56152" w:rsidP="00B5615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03E36">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5E37A9E8" w14:textId="77777777" w:rsidR="00B56152" w:rsidRDefault="00B56152">
    <w:pPr>
      <w:rPr>
        <w:b/>
        <w:sz w:val="20"/>
      </w:rPr>
    </w:pPr>
    <w:r>
      <w:rPr>
        <w:b/>
        <w:sz w:val="20"/>
      </w:rPr>
      <w:fldChar w:fldCharType="begin"/>
    </w:r>
    <w:r>
      <w:rPr>
        <w:b/>
        <w:sz w:val="20"/>
      </w:rPr>
      <w:instrText xml:space="preserve"> STYLEREF CharPartNo </w:instrText>
    </w:r>
    <w:r>
      <w:rPr>
        <w:b/>
        <w:sz w:val="20"/>
      </w:rPr>
      <w:fldChar w:fldCharType="separate"/>
    </w:r>
    <w:r w:rsidR="00A03E36">
      <w:rPr>
        <w:b/>
        <w:noProof/>
        <w:sz w:val="20"/>
      </w:rPr>
      <w:t>Part 2-2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A03E36">
      <w:rPr>
        <w:noProof/>
        <w:sz w:val="20"/>
      </w:rPr>
      <w:t>Australian Charities and Not-for-profits Register</w:t>
    </w:r>
    <w:r>
      <w:rPr>
        <w:sz w:val="20"/>
      </w:rPr>
      <w:fldChar w:fldCharType="end"/>
    </w:r>
  </w:p>
  <w:p w14:paraId="187E08E4" w14:textId="77777777" w:rsidR="00B56152" w:rsidRDefault="00B56152">
    <w:pPr>
      <w:rPr>
        <w:sz w:val="20"/>
      </w:rPr>
    </w:pPr>
    <w:r>
      <w:rPr>
        <w:b/>
        <w:sz w:val="20"/>
      </w:rPr>
      <w:fldChar w:fldCharType="begin"/>
    </w:r>
    <w:r>
      <w:rPr>
        <w:b/>
        <w:sz w:val="20"/>
      </w:rPr>
      <w:instrText xml:space="preserve"> STYLEREF CharDivNo </w:instrText>
    </w:r>
    <w:r>
      <w:rPr>
        <w:b/>
        <w:sz w:val="20"/>
      </w:rPr>
      <w:fldChar w:fldCharType="separate"/>
    </w:r>
    <w:r w:rsidR="00A03E36">
      <w:rPr>
        <w:b/>
        <w:noProof/>
        <w:sz w:val="20"/>
      </w:rPr>
      <w:t>Division 40</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A03E36">
      <w:rPr>
        <w:noProof/>
        <w:sz w:val="20"/>
      </w:rPr>
      <w:t>Australian Charities and Not-for-profits Register</w:t>
    </w:r>
    <w:r>
      <w:rPr>
        <w:sz w:val="20"/>
      </w:rPr>
      <w:fldChar w:fldCharType="end"/>
    </w:r>
  </w:p>
  <w:p w14:paraId="3627E3FA" w14:textId="77777777" w:rsidR="00B56152" w:rsidRDefault="00B56152">
    <w:pPr>
      <w:rPr>
        <w:b/>
        <w:sz w:val="24"/>
      </w:rPr>
    </w:pPr>
  </w:p>
  <w:p w14:paraId="3361BCCC" w14:textId="77777777" w:rsidR="00B56152" w:rsidRDefault="00B56152" w:rsidP="00477F87">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A03E36">
      <w:rPr>
        <w:noProof/>
        <w:sz w:val="24"/>
      </w:rPr>
      <w:t>40.10</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1B6C" w14:textId="77777777" w:rsidR="00B56152" w:rsidRDefault="00B56152">
    <w:pPr>
      <w:jc w:val="right"/>
      <w:rPr>
        <w:sz w:val="20"/>
      </w:rPr>
    </w:pPr>
    <w:r w:rsidRPr="00357582">
      <w:rPr>
        <w:b/>
        <w:noProof/>
        <w:sz w:val="20"/>
        <w:lang w:val="en-US"/>
      </w:rPr>
      <mc:AlternateContent>
        <mc:Choice Requires="wps">
          <w:drawing>
            <wp:anchor distT="0" distB="0" distL="114300" distR="114300" simplePos="0" relativeHeight="251670528" behindDoc="1" locked="1" layoutInCell="1" allowOverlap="1" wp14:anchorId="0368AC36" wp14:editId="61A335C8">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55D03D" w14:textId="77777777" w:rsidR="00B56152" w:rsidRPr="00324EB0" w:rsidRDefault="00B56152" w:rsidP="00B5615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03E3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68AC36" id="_x0000_t202" coordsize="21600,21600" o:spt="202" path="m,l,21600r21600,l21600,xe">
              <v:stroke joinstyle="miter"/>
              <v:path gradientshapeok="t" o:connecttype="rect"/>
            </v:shapetype>
            <v:shape id="Text Box 107" o:spid="_x0000_s1039" type="#_x0000_t202" alt="Sec-Headerprimary" style="position:absolute;left:0;text-align:left;margin-left:0;margin-top:-25pt;width:454.55pt;height:31.15pt;z-index:-25164595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W0gQ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" stroked="f" strokeweight=".5pt">
              <v:textbox>
                <w:txbxContent>
                  <w:p w14:paraId="5B55D03D" w14:textId="77777777" w:rsidR="00B56152" w:rsidRPr="00324EB0" w:rsidRDefault="00B56152" w:rsidP="00B5615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03E36">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5923BC80" w14:textId="77777777" w:rsidR="00B56152" w:rsidRDefault="00B56152">
    <w:pPr>
      <w:jc w:val="right"/>
      <w:rPr>
        <w:b/>
        <w:sz w:val="20"/>
      </w:rPr>
    </w:pPr>
    <w:r>
      <w:rPr>
        <w:sz w:val="20"/>
      </w:rPr>
      <w:fldChar w:fldCharType="begin"/>
    </w:r>
    <w:r>
      <w:rPr>
        <w:sz w:val="20"/>
      </w:rPr>
      <w:instrText xml:space="preserve"> STYLEREF CharPartText </w:instrText>
    </w:r>
    <w:r>
      <w:rPr>
        <w:sz w:val="20"/>
      </w:rPr>
      <w:fldChar w:fldCharType="separate"/>
    </w:r>
    <w:r w:rsidR="00A03E36">
      <w:rPr>
        <w:noProof/>
        <w:sz w:val="20"/>
      </w:rPr>
      <w:t>Australian Charities and Not-for-profits Register</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A03E36">
      <w:rPr>
        <w:b/>
        <w:noProof/>
        <w:sz w:val="20"/>
      </w:rPr>
      <w:t>Part 2-2</w:t>
    </w:r>
    <w:r>
      <w:rPr>
        <w:b/>
        <w:sz w:val="20"/>
      </w:rPr>
      <w:fldChar w:fldCharType="end"/>
    </w:r>
  </w:p>
  <w:p w14:paraId="4B03522A" w14:textId="77777777" w:rsidR="00B56152" w:rsidRDefault="00B56152">
    <w:pPr>
      <w:jc w:val="right"/>
      <w:rPr>
        <w:sz w:val="20"/>
      </w:rPr>
    </w:pPr>
    <w:r>
      <w:rPr>
        <w:sz w:val="20"/>
      </w:rPr>
      <w:fldChar w:fldCharType="begin"/>
    </w:r>
    <w:r>
      <w:rPr>
        <w:sz w:val="20"/>
      </w:rPr>
      <w:instrText xml:space="preserve"> STYLEREF CharDivText </w:instrText>
    </w:r>
    <w:r>
      <w:rPr>
        <w:sz w:val="20"/>
      </w:rPr>
      <w:fldChar w:fldCharType="separate"/>
    </w:r>
    <w:r w:rsidR="00A03E36">
      <w:rPr>
        <w:noProof/>
        <w:sz w:val="20"/>
      </w:rPr>
      <w:t>Australian Charities and Not-for-profits Register</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A03E36">
      <w:rPr>
        <w:b/>
        <w:noProof/>
        <w:sz w:val="20"/>
      </w:rPr>
      <w:t>Division 40</w:t>
    </w:r>
    <w:r>
      <w:rPr>
        <w:b/>
        <w:sz w:val="20"/>
      </w:rPr>
      <w:fldChar w:fldCharType="end"/>
    </w:r>
  </w:p>
  <w:p w14:paraId="59740307" w14:textId="77777777" w:rsidR="00B56152" w:rsidRDefault="00B56152">
    <w:pPr>
      <w:jc w:val="right"/>
      <w:rPr>
        <w:b/>
        <w:sz w:val="24"/>
      </w:rPr>
    </w:pPr>
  </w:p>
  <w:p w14:paraId="52A5015A" w14:textId="77777777" w:rsidR="00B56152" w:rsidRDefault="00B56152" w:rsidP="00477F87">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A03E36">
      <w:rPr>
        <w:noProof/>
        <w:sz w:val="24"/>
      </w:rPr>
      <w:t>40.1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A886" w14:textId="77777777" w:rsidR="00B56152" w:rsidRDefault="00B56152">
    <w:pPr>
      <w:rPr>
        <w:sz w:val="20"/>
      </w:rPr>
    </w:pPr>
    <w:r w:rsidRPr="00357582">
      <w:rPr>
        <w:b/>
        <w:noProof/>
        <w:sz w:val="20"/>
        <w:lang w:val="en-US"/>
      </w:rPr>
      <mc:AlternateContent>
        <mc:Choice Requires="wps">
          <w:drawing>
            <wp:anchor distT="0" distB="0" distL="114300" distR="114300" simplePos="0" relativeHeight="251682816" behindDoc="1" locked="1" layoutInCell="1" allowOverlap="1" wp14:anchorId="68206123" wp14:editId="3D3B5F38">
              <wp:simplePos x="0" y="0"/>
              <wp:positionH relativeFrom="page">
                <wp:align>center</wp:align>
              </wp:positionH>
              <wp:positionV relativeFrom="paragraph">
                <wp:posOffset>-317500</wp:posOffset>
              </wp:positionV>
              <wp:extent cx="5773003" cy="395785"/>
              <wp:effectExtent l="0" t="0" r="0" b="4445"/>
              <wp:wrapNone/>
              <wp:docPr id="26" name="Text Box 26"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CA143A" w14:textId="77777777" w:rsidR="00B56152" w:rsidRPr="00324EB0" w:rsidRDefault="00B56152" w:rsidP="00B5615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206123" id="_x0000_t202" coordsize="21600,21600" o:spt="202" path="m,l,21600r21600,l21600,xe">
              <v:stroke joinstyle="miter"/>
              <v:path gradientshapeok="t" o:connecttype="rect"/>
            </v:shapetype>
            <v:shape id="Text Box 26" o:spid="_x0000_s1043" type="#_x0000_t202" alt="Sec-Headerevenpage" style="position:absolute;margin-left:0;margin-top:-25pt;width:454.55pt;height:31.15pt;z-index:-2516336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lXgQ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" stroked="f" strokeweight=".5pt">
              <v:textbox>
                <w:txbxContent>
                  <w:p w14:paraId="1ECA143A" w14:textId="77777777" w:rsidR="00B56152" w:rsidRPr="00324EB0" w:rsidRDefault="00B56152" w:rsidP="00B5615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Repeal of the Australian Charities and Not-for-profits Commission Regulation 2013</w:t>
    </w:r>
    <w:r>
      <w:rPr>
        <w:sz w:val="20"/>
      </w:rPr>
      <w:fldChar w:fldCharType="end"/>
    </w:r>
  </w:p>
  <w:p w14:paraId="4556CFC8" w14:textId="77777777" w:rsidR="00B56152" w:rsidRDefault="00B56152">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2E6E00DA" w14:textId="77777777" w:rsidR="00B56152" w:rsidRDefault="00B56152" w:rsidP="00477F87">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C3FB1"/>
    <w:multiLevelType w:val="hybridMultilevel"/>
    <w:tmpl w:val="6F988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0F28C3"/>
    <w:multiLevelType w:val="multilevel"/>
    <w:tmpl w:val="5982263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BE0F06"/>
    <w:multiLevelType w:val="hybridMultilevel"/>
    <w:tmpl w:val="28A819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86126F"/>
    <w:multiLevelType w:val="hybridMultilevel"/>
    <w:tmpl w:val="E320E2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B8A43F5"/>
    <w:multiLevelType w:val="hybridMultilevel"/>
    <w:tmpl w:val="B906B0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87284D"/>
    <w:multiLevelType w:val="hybridMultilevel"/>
    <w:tmpl w:val="A2504A5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FDC01FA"/>
    <w:multiLevelType w:val="hybridMultilevel"/>
    <w:tmpl w:val="E2B01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4"/>
  </w:num>
  <w:num w:numId="14">
    <w:abstractNumId w:val="19"/>
  </w:num>
  <w:num w:numId="15">
    <w:abstractNumId w:val="16"/>
  </w:num>
  <w:num w:numId="16">
    <w:abstractNumId w:val="10"/>
  </w:num>
  <w:num w:numId="17">
    <w:abstractNumId w:val="22"/>
  </w:num>
  <w:num w:numId="18">
    <w:abstractNumId w:val="21"/>
  </w:num>
  <w:num w:numId="19">
    <w:abstractNumId w:val="20"/>
  </w:num>
  <w:num w:numId="20">
    <w:abstractNumId w:val="24"/>
  </w:num>
  <w:num w:numId="21">
    <w:abstractNumId w:val="15"/>
  </w:num>
  <w:num w:numId="22">
    <w:abstractNumId w:val="26"/>
  </w:num>
  <w:num w:numId="23">
    <w:abstractNumId w:val="18"/>
  </w:num>
  <w:num w:numId="24">
    <w:abstractNumId w:val="13"/>
  </w:num>
  <w:num w:numId="25">
    <w:abstractNumId w:val="25"/>
  </w:num>
  <w:num w:numId="26">
    <w:abstractNumId w:val="17"/>
  </w:num>
  <w:num w:numId="27">
    <w:abstractNumId w:val="27"/>
  </w:num>
  <w:num w:numId="28">
    <w:abstractNumId w:val="2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0F79"/>
    <w:rsid w:val="00004470"/>
    <w:rsid w:val="000136AF"/>
    <w:rsid w:val="000437C1"/>
    <w:rsid w:val="0005365D"/>
    <w:rsid w:val="000614BF"/>
    <w:rsid w:val="0006176C"/>
    <w:rsid w:val="000658EE"/>
    <w:rsid w:val="000828E8"/>
    <w:rsid w:val="00083FA6"/>
    <w:rsid w:val="000A28C0"/>
    <w:rsid w:val="000B58FA"/>
    <w:rsid w:val="000B7E30"/>
    <w:rsid w:val="000C1DD3"/>
    <w:rsid w:val="000D05EF"/>
    <w:rsid w:val="000D2B55"/>
    <w:rsid w:val="000E2261"/>
    <w:rsid w:val="000F21C1"/>
    <w:rsid w:val="00105A6C"/>
    <w:rsid w:val="00107066"/>
    <w:rsid w:val="0010745C"/>
    <w:rsid w:val="00127D1E"/>
    <w:rsid w:val="00132CEB"/>
    <w:rsid w:val="00142B62"/>
    <w:rsid w:val="00142FC6"/>
    <w:rsid w:val="0014539C"/>
    <w:rsid w:val="00153893"/>
    <w:rsid w:val="00157B8B"/>
    <w:rsid w:val="00166C2F"/>
    <w:rsid w:val="001721AC"/>
    <w:rsid w:val="001809D7"/>
    <w:rsid w:val="001939E1"/>
    <w:rsid w:val="00194C3E"/>
    <w:rsid w:val="00195382"/>
    <w:rsid w:val="001B1477"/>
    <w:rsid w:val="001B5113"/>
    <w:rsid w:val="001C61C5"/>
    <w:rsid w:val="001C69C4"/>
    <w:rsid w:val="001D1C79"/>
    <w:rsid w:val="001D37EF"/>
    <w:rsid w:val="001E3590"/>
    <w:rsid w:val="001E7407"/>
    <w:rsid w:val="001E76FA"/>
    <w:rsid w:val="001F5D5E"/>
    <w:rsid w:val="001F6219"/>
    <w:rsid w:val="001F6CD4"/>
    <w:rsid w:val="00206C4D"/>
    <w:rsid w:val="0021053C"/>
    <w:rsid w:val="002150FD"/>
    <w:rsid w:val="00215AF1"/>
    <w:rsid w:val="00221660"/>
    <w:rsid w:val="00223CAC"/>
    <w:rsid w:val="00226562"/>
    <w:rsid w:val="002321E8"/>
    <w:rsid w:val="00236EEC"/>
    <w:rsid w:val="0024010F"/>
    <w:rsid w:val="00240749"/>
    <w:rsid w:val="00243018"/>
    <w:rsid w:val="0025091B"/>
    <w:rsid w:val="002564A4"/>
    <w:rsid w:val="00257A63"/>
    <w:rsid w:val="0026736C"/>
    <w:rsid w:val="00281308"/>
    <w:rsid w:val="00284719"/>
    <w:rsid w:val="00297ECB"/>
    <w:rsid w:val="002A7BCF"/>
    <w:rsid w:val="002C4A40"/>
    <w:rsid w:val="002C6363"/>
    <w:rsid w:val="002D043A"/>
    <w:rsid w:val="002D6224"/>
    <w:rsid w:val="002E3F4B"/>
    <w:rsid w:val="002F00A3"/>
    <w:rsid w:val="00304614"/>
    <w:rsid w:val="00304F8B"/>
    <w:rsid w:val="003176E4"/>
    <w:rsid w:val="003354D2"/>
    <w:rsid w:val="00335BC6"/>
    <w:rsid w:val="003415D3"/>
    <w:rsid w:val="00344701"/>
    <w:rsid w:val="0035234B"/>
    <w:rsid w:val="00352B0F"/>
    <w:rsid w:val="0035529E"/>
    <w:rsid w:val="00356690"/>
    <w:rsid w:val="00357582"/>
    <w:rsid w:val="00360459"/>
    <w:rsid w:val="00364D11"/>
    <w:rsid w:val="003A0219"/>
    <w:rsid w:val="003B77A7"/>
    <w:rsid w:val="003C6231"/>
    <w:rsid w:val="003D0BFE"/>
    <w:rsid w:val="003D2BC5"/>
    <w:rsid w:val="003D5700"/>
    <w:rsid w:val="003E2428"/>
    <w:rsid w:val="003E341B"/>
    <w:rsid w:val="003E55D1"/>
    <w:rsid w:val="004116CD"/>
    <w:rsid w:val="004144EC"/>
    <w:rsid w:val="00417EB9"/>
    <w:rsid w:val="00424CA9"/>
    <w:rsid w:val="00431E9B"/>
    <w:rsid w:val="00432EC2"/>
    <w:rsid w:val="004379E3"/>
    <w:rsid w:val="00437E5C"/>
    <w:rsid w:val="0044015E"/>
    <w:rsid w:val="0044291A"/>
    <w:rsid w:val="00444ABD"/>
    <w:rsid w:val="00461C81"/>
    <w:rsid w:val="00467661"/>
    <w:rsid w:val="004705B7"/>
    <w:rsid w:val="00472DBE"/>
    <w:rsid w:val="00473E81"/>
    <w:rsid w:val="00474A19"/>
    <w:rsid w:val="00477F87"/>
    <w:rsid w:val="00496F97"/>
    <w:rsid w:val="004A5218"/>
    <w:rsid w:val="004B0707"/>
    <w:rsid w:val="004B666D"/>
    <w:rsid w:val="004C6AE8"/>
    <w:rsid w:val="004C7E4C"/>
    <w:rsid w:val="004D3593"/>
    <w:rsid w:val="004E063A"/>
    <w:rsid w:val="004E0B7E"/>
    <w:rsid w:val="004E7BEC"/>
    <w:rsid w:val="004F0C91"/>
    <w:rsid w:val="004F53FA"/>
    <w:rsid w:val="00505D3D"/>
    <w:rsid w:val="00506AF6"/>
    <w:rsid w:val="005103C1"/>
    <w:rsid w:val="00516B8D"/>
    <w:rsid w:val="00517DAD"/>
    <w:rsid w:val="00533921"/>
    <w:rsid w:val="0053761B"/>
    <w:rsid w:val="00537FBC"/>
    <w:rsid w:val="0054456C"/>
    <w:rsid w:val="00546DF2"/>
    <w:rsid w:val="00554954"/>
    <w:rsid w:val="005560AD"/>
    <w:rsid w:val="005574D1"/>
    <w:rsid w:val="0056221C"/>
    <w:rsid w:val="00584811"/>
    <w:rsid w:val="00585784"/>
    <w:rsid w:val="00593AA6"/>
    <w:rsid w:val="00593E16"/>
    <w:rsid w:val="00594161"/>
    <w:rsid w:val="00594749"/>
    <w:rsid w:val="005B4067"/>
    <w:rsid w:val="005C3F41"/>
    <w:rsid w:val="005C44AC"/>
    <w:rsid w:val="005C4F54"/>
    <w:rsid w:val="005D0C18"/>
    <w:rsid w:val="005D2D09"/>
    <w:rsid w:val="005F3C5A"/>
    <w:rsid w:val="00600219"/>
    <w:rsid w:val="006037FD"/>
    <w:rsid w:val="00603DC4"/>
    <w:rsid w:val="00620076"/>
    <w:rsid w:val="00631A15"/>
    <w:rsid w:val="006340D1"/>
    <w:rsid w:val="00634E03"/>
    <w:rsid w:val="006643E2"/>
    <w:rsid w:val="00670EA1"/>
    <w:rsid w:val="00673C22"/>
    <w:rsid w:val="00677CC2"/>
    <w:rsid w:val="006905DE"/>
    <w:rsid w:val="0069207B"/>
    <w:rsid w:val="00694028"/>
    <w:rsid w:val="006944A8"/>
    <w:rsid w:val="00695F9F"/>
    <w:rsid w:val="006B5789"/>
    <w:rsid w:val="006B73FE"/>
    <w:rsid w:val="006C30C5"/>
    <w:rsid w:val="006C7F8C"/>
    <w:rsid w:val="006D43F4"/>
    <w:rsid w:val="006E00ED"/>
    <w:rsid w:val="006E6246"/>
    <w:rsid w:val="006E7E45"/>
    <w:rsid w:val="006F2D19"/>
    <w:rsid w:val="006F318F"/>
    <w:rsid w:val="006F4226"/>
    <w:rsid w:val="006F7BE7"/>
    <w:rsid w:val="0070017E"/>
    <w:rsid w:val="00700B2C"/>
    <w:rsid w:val="007050A2"/>
    <w:rsid w:val="00707DE8"/>
    <w:rsid w:val="00713084"/>
    <w:rsid w:val="00714F20"/>
    <w:rsid w:val="0071590F"/>
    <w:rsid w:val="00715914"/>
    <w:rsid w:val="00731E00"/>
    <w:rsid w:val="007440B7"/>
    <w:rsid w:val="007500C8"/>
    <w:rsid w:val="00756272"/>
    <w:rsid w:val="00761211"/>
    <w:rsid w:val="0076620A"/>
    <w:rsid w:val="0076681A"/>
    <w:rsid w:val="007715C9"/>
    <w:rsid w:val="00771613"/>
    <w:rsid w:val="00774EDD"/>
    <w:rsid w:val="007757EC"/>
    <w:rsid w:val="00783E89"/>
    <w:rsid w:val="00791B5F"/>
    <w:rsid w:val="00793915"/>
    <w:rsid w:val="00796165"/>
    <w:rsid w:val="007B0427"/>
    <w:rsid w:val="007C0A10"/>
    <w:rsid w:val="007C2253"/>
    <w:rsid w:val="007D5A63"/>
    <w:rsid w:val="007D7B81"/>
    <w:rsid w:val="007E163D"/>
    <w:rsid w:val="007E60BB"/>
    <w:rsid w:val="007E667A"/>
    <w:rsid w:val="007F28C9"/>
    <w:rsid w:val="007F7360"/>
    <w:rsid w:val="00803587"/>
    <w:rsid w:val="00807626"/>
    <w:rsid w:val="008117E9"/>
    <w:rsid w:val="00824498"/>
    <w:rsid w:val="00840F97"/>
    <w:rsid w:val="00856A31"/>
    <w:rsid w:val="00862C0E"/>
    <w:rsid w:val="00864B24"/>
    <w:rsid w:val="00867B37"/>
    <w:rsid w:val="008754D0"/>
    <w:rsid w:val="008855C9"/>
    <w:rsid w:val="00886456"/>
    <w:rsid w:val="008A46E1"/>
    <w:rsid w:val="008A4F43"/>
    <w:rsid w:val="008B2706"/>
    <w:rsid w:val="008B68C3"/>
    <w:rsid w:val="008D0EE0"/>
    <w:rsid w:val="008E19B9"/>
    <w:rsid w:val="008E2879"/>
    <w:rsid w:val="008E6067"/>
    <w:rsid w:val="008F319D"/>
    <w:rsid w:val="008F54E7"/>
    <w:rsid w:val="008F5FC0"/>
    <w:rsid w:val="00903422"/>
    <w:rsid w:val="00913931"/>
    <w:rsid w:val="00915DF9"/>
    <w:rsid w:val="00920505"/>
    <w:rsid w:val="009254C3"/>
    <w:rsid w:val="009275A0"/>
    <w:rsid w:val="00932377"/>
    <w:rsid w:val="009362E0"/>
    <w:rsid w:val="00947D5A"/>
    <w:rsid w:val="009532A5"/>
    <w:rsid w:val="00965B48"/>
    <w:rsid w:val="00982242"/>
    <w:rsid w:val="009868E9"/>
    <w:rsid w:val="009947C7"/>
    <w:rsid w:val="00995BF9"/>
    <w:rsid w:val="009B0CB5"/>
    <w:rsid w:val="009B2C7F"/>
    <w:rsid w:val="009B4051"/>
    <w:rsid w:val="009B5AB3"/>
    <w:rsid w:val="009E1604"/>
    <w:rsid w:val="009E5CFC"/>
    <w:rsid w:val="00A03E36"/>
    <w:rsid w:val="00A063C3"/>
    <w:rsid w:val="00A079CB"/>
    <w:rsid w:val="00A12128"/>
    <w:rsid w:val="00A22C98"/>
    <w:rsid w:val="00A231E2"/>
    <w:rsid w:val="00A4617E"/>
    <w:rsid w:val="00A64912"/>
    <w:rsid w:val="00A70A74"/>
    <w:rsid w:val="00A74250"/>
    <w:rsid w:val="00A8282B"/>
    <w:rsid w:val="00AA4815"/>
    <w:rsid w:val="00AD2B03"/>
    <w:rsid w:val="00AD5641"/>
    <w:rsid w:val="00AD7889"/>
    <w:rsid w:val="00AE3652"/>
    <w:rsid w:val="00AF021B"/>
    <w:rsid w:val="00AF06CF"/>
    <w:rsid w:val="00B05CF4"/>
    <w:rsid w:val="00B07CDB"/>
    <w:rsid w:val="00B16A31"/>
    <w:rsid w:val="00B17DFD"/>
    <w:rsid w:val="00B308FE"/>
    <w:rsid w:val="00B33709"/>
    <w:rsid w:val="00B33B3C"/>
    <w:rsid w:val="00B50ADC"/>
    <w:rsid w:val="00B54CD7"/>
    <w:rsid w:val="00B55C28"/>
    <w:rsid w:val="00B55F53"/>
    <w:rsid w:val="00B56152"/>
    <w:rsid w:val="00B566B1"/>
    <w:rsid w:val="00B608FF"/>
    <w:rsid w:val="00B63834"/>
    <w:rsid w:val="00B65F8A"/>
    <w:rsid w:val="00B72734"/>
    <w:rsid w:val="00B80199"/>
    <w:rsid w:val="00B83204"/>
    <w:rsid w:val="00B95A3B"/>
    <w:rsid w:val="00BA0C87"/>
    <w:rsid w:val="00BA220B"/>
    <w:rsid w:val="00BA3A57"/>
    <w:rsid w:val="00BA691F"/>
    <w:rsid w:val="00BB064A"/>
    <w:rsid w:val="00BB0BC7"/>
    <w:rsid w:val="00BB4E1A"/>
    <w:rsid w:val="00BC015E"/>
    <w:rsid w:val="00BC76AC"/>
    <w:rsid w:val="00BD0ECB"/>
    <w:rsid w:val="00BE2155"/>
    <w:rsid w:val="00BE2213"/>
    <w:rsid w:val="00BE719A"/>
    <w:rsid w:val="00BE720A"/>
    <w:rsid w:val="00BF0D73"/>
    <w:rsid w:val="00BF2465"/>
    <w:rsid w:val="00C11B95"/>
    <w:rsid w:val="00C25E7F"/>
    <w:rsid w:val="00C2746F"/>
    <w:rsid w:val="00C324A0"/>
    <w:rsid w:val="00C3300F"/>
    <w:rsid w:val="00C35399"/>
    <w:rsid w:val="00C42BF8"/>
    <w:rsid w:val="00C50043"/>
    <w:rsid w:val="00C701C3"/>
    <w:rsid w:val="00C7573B"/>
    <w:rsid w:val="00C81A5A"/>
    <w:rsid w:val="00C93C03"/>
    <w:rsid w:val="00CB0AAB"/>
    <w:rsid w:val="00CB2C8E"/>
    <w:rsid w:val="00CB521A"/>
    <w:rsid w:val="00CB602E"/>
    <w:rsid w:val="00CB7889"/>
    <w:rsid w:val="00CC7193"/>
    <w:rsid w:val="00CE051D"/>
    <w:rsid w:val="00CE1335"/>
    <w:rsid w:val="00CE493D"/>
    <w:rsid w:val="00CF07FA"/>
    <w:rsid w:val="00CF0BB2"/>
    <w:rsid w:val="00CF3EE8"/>
    <w:rsid w:val="00D02477"/>
    <w:rsid w:val="00D050E6"/>
    <w:rsid w:val="00D13441"/>
    <w:rsid w:val="00D150E7"/>
    <w:rsid w:val="00D25912"/>
    <w:rsid w:val="00D25AAA"/>
    <w:rsid w:val="00D32F65"/>
    <w:rsid w:val="00D5083B"/>
    <w:rsid w:val="00D52DC2"/>
    <w:rsid w:val="00D53BCC"/>
    <w:rsid w:val="00D55034"/>
    <w:rsid w:val="00D60F79"/>
    <w:rsid w:val="00D67E8A"/>
    <w:rsid w:val="00D70DFB"/>
    <w:rsid w:val="00D766DF"/>
    <w:rsid w:val="00DA186E"/>
    <w:rsid w:val="00DA4116"/>
    <w:rsid w:val="00DA5289"/>
    <w:rsid w:val="00DB251C"/>
    <w:rsid w:val="00DB4630"/>
    <w:rsid w:val="00DB6D4F"/>
    <w:rsid w:val="00DC4F88"/>
    <w:rsid w:val="00DF433E"/>
    <w:rsid w:val="00E05704"/>
    <w:rsid w:val="00E11E44"/>
    <w:rsid w:val="00E15459"/>
    <w:rsid w:val="00E15840"/>
    <w:rsid w:val="00E3270E"/>
    <w:rsid w:val="00E338EF"/>
    <w:rsid w:val="00E4238D"/>
    <w:rsid w:val="00E508F1"/>
    <w:rsid w:val="00E544BB"/>
    <w:rsid w:val="00E616CF"/>
    <w:rsid w:val="00E662CB"/>
    <w:rsid w:val="00E71AC6"/>
    <w:rsid w:val="00E71C7C"/>
    <w:rsid w:val="00E74DC7"/>
    <w:rsid w:val="00E76806"/>
    <w:rsid w:val="00E8075A"/>
    <w:rsid w:val="00E94D5E"/>
    <w:rsid w:val="00EA7100"/>
    <w:rsid w:val="00EA7F9F"/>
    <w:rsid w:val="00EB1274"/>
    <w:rsid w:val="00EB6AD0"/>
    <w:rsid w:val="00EC032F"/>
    <w:rsid w:val="00ED2BB6"/>
    <w:rsid w:val="00ED34E1"/>
    <w:rsid w:val="00ED3B8D"/>
    <w:rsid w:val="00ED659C"/>
    <w:rsid w:val="00ED6D9A"/>
    <w:rsid w:val="00EE41BF"/>
    <w:rsid w:val="00EF2E3A"/>
    <w:rsid w:val="00F072A7"/>
    <w:rsid w:val="00F077E9"/>
    <w:rsid w:val="00F078DC"/>
    <w:rsid w:val="00F12805"/>
    <w:rsid w:val="00F32BA8"/>
    <w:rsid w:val="00F349F1"/>
    <w:rsid w:val="00F34B31"/>
    <w:rsid w:val="00F34F17"/>
    <w:rsid w:val="00F4350D"/>
    <w:rsid w:val="00F54CE5"/>
    <w:rsid w:val="00F567F7"/>
    <w:rsid w:val="00F62036"/>
    <w:rsid w:val="00F65B52"/>
    <w:rsid w:val="00F67BCA"/>
    <w:rsid w:val="00F73BD6"/>
    <w:rsid w:val="00F83989"/>
    <w:rsid w:val="00F85099"/>
    <w:rsid w:val="00F92184"/>
    <w:rsid w:val="00F9294A"/>
    <w:rsid w:val="00F9379C"/>
    <w:rsid w:val="00F9632C"/>
    <w:rsid w:val="00FA1E52"/>
    <w:rsid w:val="00FB1409"/>
    <w:rsid w:val="00FB5AB9"/>
    <w:rsid w:val="00FC39B7"/>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3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71C7C"/>
    <w:pPr>
      <w:spacing w:line="260" w:lineRule="atLeast"/>
    </w:pPr>
    <w:rPr>
      <w:sz w:val="22"/>
    </w:rPr>
  </w:style>
  <w:style w:type="paragraph" w:styleId="Heading1">
    <w:name w:val="heading 1"/>
    <w:basedOn w:val="Normal"/>
    <w:next w:val="Normal"/>
    <w:link w:val="Heading1Char"/>
    <w:uiPriority w:val="9"/>
    <w:qFormat/>
    <w:rsid w:val="00E71C7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1C7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1C7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71C7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71C7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71C7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71C7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71C7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71C7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71C7C"/>
  </w:style>
  <w:style w:type="paragraph" w:customStyle="1" w:styleId="OPCParaBase">
    <w:name w:val="OPCParaBase"/>
    <w:qFormat/>
    <w:rsid w:val="00E71C7C"/>
    <w:pPr>
      <w:spacing w:line="260" w:lineRule="atLeast"/>
    </w:pPr>
    <w:rPr>
      <w:rFonts w:eastAsia="Times New Roman" w:cs="Times New Roman"/>
      <w:sz w:val="22"/>
      <w:lang w:eastAsia="en-AU"/>
    </w:rPr>
  </w:style>
  <w:style w:type="paragraph" w:customStyle="1" w:styleId="ShortT">
    <w:name w:val="ShortT"/>
    <w:basedOn w:val="OPCParaBase"/>
    <w:next w:val="Normal"/>
    <w:qFormat/>
    <w:rsid w:val="00E71C7C"/>
    <w:pPr>
      <w:spacing w:line="240" w:lineRule="auto"/>
    </w:pPr>
    <w:rPr>
      <w:b/>
      <w:sz w:val="40"/>
    </w:rPr>
  </w:style>
  <w:style w:type="paragraph" w:customStyle="1" w:styleId="ActHead1">
    <w:name w:val="ActHead 1"/>
    <w:aliases w:val="c"/>
    <w:basedOn w:val="OPCParaBase"/>
    <w:next w:val="Normal"/>
    <w:qFormat/>
    <w:rsid w:val="00E71C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1C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E71C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71C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71C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1C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1C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1C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1C7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71C7C"/>
  </w:style>
  <w:style w:type="paragraph" w:customStyle="1" w:styleId="Blocks">
    <w:name w:val="Blocks"/>
    <w:aliases w:val="bb"/>
    <w:basedOn w:val="OPCParaBase"/>
    <w:qFormat/>
    <w:rsid w:val="00E71C7C"/>
    <w:pPr>
      <w:spacing w:line="240" w:lineRule="auto"/>
    </w:pPr>
    <w:rPr>
      <w:sz w:val="24"/>
    </w:rPr>
  </w:style>
  <w:style w:type="paragraph" w:customStyle="1" w:styleId="BoxText">
    <w:name w:val="BoxText"/>
    <w:aliases w:val="bt"/>
    <w:basedOn w:val="OPCParaBase"/>
    <w:qFormat/>
    <w:rsid w:val="00E71C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1C7C"/>
    <w:rPr>
      <w:b/>
    </w:rPr>
  </w:style>
  <w:style w:type="paragraph" w:customStyle="1" w:styleId="BoxHeadItalic">
    <w:name w:val="BoxHeadItalic"/>
    <w:aliases w:val="bhi"/>
    <w:basedOn w:val="BoxText"/>
    <w:next w:val="BoxStep"/>
    <w:qFormat/>
    <w:rsid w:val="00E71C7C"/>
    <w:rPr>
      <w:i/>
    </w:rPr>
  </w:style>
  <w:style w:type="paragraph" w:customStyle="1" w:styleId="BoxList">
    <w:name w:val="BoxList"/>
    <w:aliases w:val="bl"/>
    <w:basedOn w:val="BoxText"/>
    <w:qFormat/>
    <w:rsid w:val="00E71C7C"/>
    <w:pPr>
      <w:ind w:left="1559" w:hanging="425"/>
    </w:pPr>
  </w:style>
  <w:style w:type="paragraph" w:customStyle="1" w:styleId="BoxNote">
    <w:name w:val="BoxNote"/>
    <w:aliases w:val="bn"/>
    <w:basedOn w:val="BoxText"/>
    <w:qFormat/>
    <w:rsid w:val="00E71C7C"/>
    <w:pPr>
      <w:tabs>
        <w:tab w:val="left" w:pos="1985"/>
      </w:tabs>
      <w:spacing w:before="122" w:line="198" w:lineRule="exact"/>
      <w:ind w:left="2948" w:hanging="1814"/>
    </w:pPr>
    <w:rPr>
      <w:sz w:val="18"/>
    </w:rPr>
  </w:style>
  <w:style w:type="paragraph" w:customStyle="1" w:styleId="BoxPara">
    <w:name w:val="BoxPara"/>
    <w:aliases w:val="bp"/>
    <w:basedOn w:val="BoxText"/>
    <w:qFormat/>
    <w:rsid w:val="00E71C7C"/>
    <w:pPr>
      <w:tabs>
        <w:tab w:val="right" w:pos="2268"/>
      </w:tabs>
      <w:ind w:left="2552" w:hanging="1418"/>
    </w:pPr>
  </w:style>
  <w:style w:type="paragraph" w:customStyle="1" w:styleId="BoxStep">
    <w:name w:val="BoxStep"/>
    <w:aliases w:val="bs"/>
    <w:basedOn w:val="BoxText"/>
    <w:qFormat/>
    <w:rsid w:val="00E71C7C"/>
    <w:pPr>
      <w:ind w:left="1985" w:hanging="851"/>
    </w:pPr>
  </w:style>
  <w:style w:type="character" w:customStyle="1" w:styleId="CharAmPartNo">
    <w:name w:val="CharAmPartNo"/>
    <w:basedOn w:val="OPCCharBase"/>
    <w:qFormat/>
    <w:rsid w:val="00E71C7C"/>
  </w:style>
  <w:style w:type="character" w:customStyle="1" w:styleId="CharAmPartText">
    <w:name w:val="CharAmPartText"/>
    <w:basedOn w:val="OPCCharBase"/>
    <w:qFormat/>
    <w:rsid w:val="00E71C7C"/>
  </w:style>
  <w:style w:type="character" w:customStyle="1" w:styleId="CharAmSchNo">
    <w:name w:val="CharAmSchNo"/>
    <w:basedOn w:val="OPCCharBase"/>
    <w:qFormat/>
    <w:rsid w:val="00E71C7C"/>
  </w:style>
  <w:style w:type="character" w:customStyle="1" w:styleId="CharAmSchText">
    <w:name w:val="CharAmSchText"/>
    <w:basedOn w:val="OPCCharBase"/>
    <w:qFormat/>
    <w:rsid w:val="00E71C7C"/>
  </w:style>
  <w:style w:type="character" w:customStyle="1" w:styleId="CharBoldItalic">
    <w:name w:val="CharBoldItalic"/>
    <w:basedOn w:val="OPCCharBase"/>
    <w:uiPriority w:val="1"/>
    <w:qFormat/>
    <w:rsid w:val="00E71C7C"/>
    <w:rPr>
      <w:b/>
      <w:i/>
    </w:rPr>
  </w:style>
  <w:style w:type="character" w:customStyle="1" w:styleId="CharChapNo">
    <w:name w:val="CharChapNo"/>
    <w:basedOn w:val="OPCCharBase"/>
    <w:uiPriority w:val="1"/>
    <w:qFormat/>
    <w:rsid w:val="00E71C7C"/>
  </w:style>
  <w:style w:type="character" w:customStyle="1" w:styleId="CharChapText">
    <w:name w:val="CharChapText"/>
    <w:basedOn w:val="OPCCharBase"/>
    <w:uiPriority w:val="1"/>
    <w:qFormat/>
    <w:rsid w:val="00E71C7C"/>
  </w:style>
  <w:style w:type="character" w:customStyle="1" w:styleId="CharDivNo">
    <w:name w:val="CharDivNo"/>
    <w:basedOn w:val="OPCCharBase"/>
    <w:uiPriority w:val="1"/>
    <w:qFormat/>
    <w:rsid w:val="00E71C7C"/>
  </w:style>
  <w:style w:type="character" w:customStyle="1" w:styleId="CharDivText">
    <w:name w:val="CharDivText"/>
    <w:basedOn w:val="OPCCharBase"/>
    <w:uiPriority w:val="1"/>
    <w:qFormat/>
    <w:rsid w:val="00E71C7C"/>
  </w:style>
  <w:style w:type="character" w:customStyle="1" w:styleId="CharItalic">
    <w:name w:val="CharItalic"/>
    <w:basedOn w:val="OPCCharBase"/>
    <w:uiPriority w:val="1"/>
    <w:qFormat/>
    <w:rsid w:val="00E71C7C"/>
    <w:rPr>
      <w:i/>
    </w:rPr>
  </w:style>
  <w:style w:type="character" w:customStyle="1" w:styleId="CharPartNo">
    <w:name w:val="CharPartNo"/>
    <w:basedOn w:val="OPCCharBase"/>
    <w:uiPriority w:val="1"/>
    <w:qFormat/>
    <w:rsid w:val="00E71C7C"/>
  </w:style>
  <w:style w:type="character" w:customStyle="1" w:styleId="CharPartText">
    <w:name w:val="CharPartText"/>
    <w:basedOn w:val="OPCCharBase"/>
    <w:uiPriority w:val="1"/>
    <w:qFormat/>
    <w:rsid w:val="00E71C7C"/>
  </w:style>
  <w:style w:type="character" w:customStyle="1" w:styleId="CharSectno">
    <w:name w:val="CharSectno"/>
    <w:basedOn w:val="OPCCharBase"/>
    <w:qFormat/>
    <w:rsid w:val="00E71C7C"/>
  </w:style>
  <w:style w:type="character" w:customStyle="1" w:styleId="CharSubdNo">
    <w:name w:val="CharSubdNo"/>
    <w:basedOn w:val="OPCCharBase"/>
    <w:uiPriority w:val="1"/>
    <w:qFormat/>
    <w:rsid w:val="00E71C7C"/>
  </w:style>
  <w:style w:type="character" w:customStyle="1" w:styleId="CharSubdText">
    <w:name w:val="CharSubdText"/>
    <w:basedOn w:val="OPCCharBase"/>
    <w:uiPriority w:val="1"/>
    <w:qFormat/>
    <w:rsid w:val="00E71C7C"/>
  </w:style>
  <w:style w:type="paragraph" w:customStyle="1" w:styleId="CTA--">
    <w:name w:val="CTA --"/>
    <w:basedOn w:val="OPCParaBase"/>
    <w:next w:val="Normal"/>
    <w:rsid w:val="00E71C7C"/>
    <w:pPr>
      <w:spacing w:before="60" w:line="240" w:lineRule="atLeast"/>
      <w:ind w:left="142" w:hanging="142"/>
    </w:pPr>
    <w:rPr>
      <w:sz w:val="20"/>
    </w:rPr>
  </w:style>
  <w:style w:type="paragraph" w:customStyle="1" w:styleId="CTA-">
    <w:name w:val="CTA -"/>
    <w:basedOn w:val="OPCParaBase"/>
    <w:rsid w:val="00E71C7C"/>
    <w:pPr>
      <w:spacing w:before="60" w:line="240" w:lineRule="atLeast"/>
      <w:ind w:left="85" w:hanging="85"/>
    </w:pPr>
    <w:rPr>
      <w:sz w:val="20"/>
    </w:rPr>
  </w:style>
  <w:style w:type="paragraph" w:customStyle="1" w:styleId="CTA---">
    <w:name w:val="CTA ---"/>
    <w:basedOn w:val="OPCParaBase"/>
    <w:next w:val="Normal"/>
    <w:rsid w:val="00E71C7C"/>
    <w:pPr>
      <w:spacing w:before="60" w:line="240" w:lineRule="atLeast"/>
      <w:ind w:left="198" w:hanging="198"/>
    </w:pPr>
    <w:rPr>
      <w:sz w:val="20"/>
    </w:rPr>
  </w:style>
  <w:style w:type="paragraph" w:customStyle="1" w:styleId="CTA----">
    <w:name w:val="CTA ----"/>
    <w:basedOn w:val="OPCParaBase"/>
    <w:next w:val="Normal"/>
    <w:rsid w:val="00E71C7C"/>
    <w:pPr>
      <w:spacing w:before="60" w:line="240" w:lineRule="atLeast"/>
      <w:ind w:left="255" w:hanging="255"/>
    </w:pPr>
    <w:rPr>
      <w:sz w:val="20"/>
    </w:rPr>
  </w:style>
  <w:style w:type="paragraph" w:customStyle="1" w:styleId="CTA1a">
    <w:name w:val="CTA 1(a)"/>
    <w:basedOn w:val="OPCParaBase"/>
    <w:rsid w:val="00E71C7C"/>
    <w:pPr>
      <w:tabs>
        <w:tab w:val="right" w:pos="414"/>
      </w:tabs>
      <w:spacing w:before="40" w:line="240" w:lineRule="atLeast"/>
      <w:ind w:left="675" w:hanging="675"/>
    </w:pPr>
    <w:rPr>
      <w:sz w:val="20"/>
    </w:rPr>
  </w:style>
  <w:style w:type="paragraph" w:customStyle="1" w:styleId="CTA1ai">
    <w:name w:val="CTA 1(a)(i)"/>
    <w:basedOn w:val="OPCParaBase"/>
    <w:rsid w:val="00E71C7C"/>
    <w:pPr>
      <w:tabs>
        <w:tab w:val="right" w:pos="1004"/>
      </w:tabs>
      <w:spacing w:before="40" w:line="240" w:lineRule="atLeast"/>
      <w:ind w:left="1253" w:hanging="1253"/>
    </w:pPr>
    <w:rPr>
      <w:sz w:val="20"/>
    </w:rPr>
  </w:style>
  <w:style w:type="paragraph" w:customStyle="1" w:styleId="CTA2a">
    <w:name w:val="CTA 2(a)"/>
    <w:basedOn w:val="OPCParaBase"/>
    <w:rsid w:val="00E71C7C"/>
    <w:pPr>
      <w:tabs>
        <w:tab w:val="right" w:pos="482"/>
      </w:tabs>
      <w:spacing w:before="40" w:line="240" w:lineRule="atLeast"/>
      <w:ind w:left="748" w:hanging="748"/>
    </w:pPr>
    <w:rPr>
      <w:sz w:val="20"/>
    </w:rPr>
  </w:style>
  <w:style w:type="paragraph" w:customStyle="1" w:styleId="CTA2ai">
    <w:name w:val="CTA 2(a)(i)"/>
    <w:basedOn w:val="OPCParaBase"/>
    <w:rsid w:val="00E71C7C"/>
    <w:pPr>
      <w:tabs>
        <w:tab w:val="right" w:pos="1089"/>
      </w:tabs>
      <w:spacing w:before="40" w:line="240" w:lineRule="atLeast"/>
      <w:ind w:left="1327" w:hanging="1327"/>
    </w:pPr>
    <w:rPr>
      <w:sz w:val="20"/>
    </w:rPr>
  </w:style>
  <w:style w:type="paragraph" w:customStyle="1" w:styleId="CTA3a">
    <w:name w:val="CTA 3(a)"/>
    <w:basedOn w:val="OPCParaBase"/>
    <w:rsid w:val="00E71C7C"/>
    <w:pPr>
      <w:tabs>
        <w:tab w:val="right" w:pos="556"/>
      </w:tabs>
      <w:spacing w:before="40" w:line="240" w:lineRule="atLeast"/>
      <w:ind w:left="805" w:hanging="805"/>
    </w:pPr>
    <w:rPr>
      <w:sz w:val="20"/>
    </w:rPr>
  </w:style>
  <w:style w:type="paragraph" w:customStyle="1" w:styleId="CTA3ai">
    <w:name w:val="CTA 3(a)(i)"/>
    <w:basedOn w:val="OPCParaBase"/>
    <w:rsid w:val="00E71C7C"/>
    <w:pPr>
      <w:tabs>
        <w:tab w:val="right" w:pos="1140"/>
      </w:tabs>
      <w:spacing w:before="40" w:line="240" w:lineRule="atLeast"/>
      <w:ind w:left="1361" w:hanging="1361"/>
    </w:pPr>
    <w:rPr>
      <w:sz w:val="20"/>
    </w:rPr>
  </w:style>
  <w:style w:type="paragraph" w:customStyle="1" w:styleId="CTA4a">
    <w:name w:val="CTA 4(a)"/>
    <w:basedOn w:val="OPCParaBase"/>
    <w:rsid w:val="00E71C7C"/>
    <w:pPr>
      <w:tabs>
        <w:tab w:val="right" w:pos="624"/>
      </w:tabs>
      <w:spacing w:before="40" w:line="240" w:lineRule="atLeast"/>
      <w:ind w:left="873" w:hanging="873"/>
    </w:pPr>
    <w:rPr>
      <w:sz w:val="20"/>
    </w:rPr>
  </w:style>
  <w:style w:type="paragraph" w:customStyle="1" w:styleId="CTA4ai">
    <w:name w:val="CTA 4(a)(i)"/>
    <w:basedOn w:val="OPCParaBase"/>
    <w:rsid w:val="00E71C7C"/>
    <w:pPr>
      <w:tabs>
        <w:tab w:val="right" w:pos="1213"/>
      </w:tabs>
      <w:spacing w:before="40" w:line="240" w:lineRule="atLeast"/>
      <w:ind w:left="1452" w:hanging="1452"/>
    </w:pPr>
    <w:rPr>
      <w:sz w:val="20"/>
    </w:rPr>
  </w:style>
  <w:style w:type="paragraph" w:customStyle="1" w:styleId="CTACAPS">
    <w:name w:val="CTA CAPS"/>
    <w:basedOn w:val="OPCParaBase"/>
    <w:rsid w:val="00E71C7C"/>
    <w:pPr>
      <w:spacing w:before="60" w:line="240" w:lineRule="atLeast"/>
    </w:pPr>
    <w:rPr>
      <w:sz w:val="20"/>
    </w:rPr>
  </w:style>
  <w:style w:type="paragraph" w:customStyle="1" w:styleId="CTAright">
    <w:name w:val="CTA right"/>
    <w:basedOn w:val="OPCParaBase"/>
    <w:rsid w:val="00E71C7C"/>
    <w:pPr>
      <w:spacing w:before="60" w:line="240" w:lineRule="auto"/>
      <w:jc w:val="right"/>
    </w:pPr>
    <w:rPr>
      <w:sz w:val="20"/>
    </w:rPr>
  </w:style>
  <w:style w:type="paragraph" w:customStyle="1" w:styleId="subsection">
    <w:name w:val="subsection"/>
    <w:aliases w:val="ss,Subsection"/>
    <w:basedOn w:val="OPCParaBase"/>
    <w:link w:val="subsectionChar"/>
    <w:rsid w:val="00E71C7C"/>
    <w:pPr>
      <w:tabs>
        <w:tab w:val="right" w:pos="1021"/>
      </w:tabs>
      <w:spacing w:before="180" w:line="240" w:lineRule="auto"/>
      <w:ind w:left="1134" w:hanging="1134"/>
    </w:pPr>
  </w:style>
  <w:style w:type="paragraph" w:customStyle="1" w:styleId="Definition">
    <w:name w:val="Definition"/>
    <w:aliases w:val="dd"/>
    <w:basedOn w:val="OPCParaBase"/>
    <w:rsid w:val="00E71C7C"/>
    <w:pPr>
      <w:spacing w:before="180" w:line="240" w:lineRule="auto"/>
      <w:ind w:left="1134"/>
    </w:pPr>
  </w:style>
  <w:style w:type="paragraph" w:customStyle="1" w:styleId="EndNotespara">
    <w:name w:val="EndNotes(para)"/>
    <w:aliases w:val="eta"/>
    <w:basedOn w:val="OPCParaBase"/>
    <w:next w:val="EndNotessubpara"/>
    <w:rsid w:val="00E71C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1C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1C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1C7C"/>
    <w:pPr>
      <w:tabs>
        <w:tab w:val="right" w:pos="1412"/>
      </w:tabs>
      <w:spacing w:before="60" w:line="240" w:lineRule="auto"/>
      <w:ind w:left="1525" w:hanging="1525"/>
    </w:pPr>
    <w:rPr>
      <w:sz w:val="20"/>
    </w:rPr>
  </w:style>
  <w:style w:type="paragraph" w:customStyle="1" w:styleId="Formula">
    <w:name w:val="Formula"/>
    <w:basedOn w:val="OPCParaBase"/>
    <w:rsid w:val="00E71C7C"/>
    <w:pPr>
      <w:spacing w:line="240" w:lineRule="auto"/>
      <w:ind w:left="1134"/>
    </w:pPr>
    <w:rPr>
      <w:sz w:val="20"/>
    </w:rPr>
  </w:style>
  <w:style w:type="paragraph" w:styleId="Header">
    <w:name w:val="header"/>
    <w:basedOn w:val="OPCParaBase"/>
    <w:link w:val="HeaderChar"/>
    <w:unhideWhenUsed/>
    <w:rsid w:val="00E71C7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1C7C"/>
    <w:rPr>
      <w:rFonts w:eastAsia="Times New Roman" w:cs="Times New Roman"/>
      <w:sz w:val="16"/>
      <w:lang w:eastAsia="en-AU"/>
    </w:rPr>
  </w:style>
  <w:style w:type="paragraph" w:customStyle="1" w:styleId="House">
    <w:name w:val="House"/>
    <w:basedOn w:val="OPCParaBase"/>
    <w:rsid w:val="00E71C7C"/>
    <w:pPr>
      <w:spacing w:line="240" w:lineRule="auto"/>
    </w:pPr>
    <w:rPr>
      <w:sz w:val="28"/>
    </w:rPr>
  </w:style>
  <w:style w:type="paragraph" w:customStyle="1" w:styleId="Item">
    <w:name w:val="Item"/>
    <w:aliases w:val="i"/>
    <w:basedOn w:val="OPCParaBase"/>
    <w:next w:val="ItemHead"/>
    <w:rsid w:val="00E71C7C"/>
    <w:pPr>
      <w:keepLines/>
      <w:spacing w:before="80" w:line="240" w:lineRule="auto"/>
      <w:ind w:left="709"/>
    </w:pPr>
  </w:style>
  <w:style w:type="paragraph" w:customStyle="1" w:styleId="ItemHead">
    <w:name w:val="ItemHead"/>
    <w:aliases w:val="ih"/>
    <w:basedOn w:val="OPCParaBase"/>
    <w:next w:val="Item"/>
    <w:rsid w:val="00E71C7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71C7C"/>
    <w:pPr>
      <w:spacing w:line="240" w:lineRule="auto"/>
    </w:pPr>
    <w:rPr>
      <w:b/>
      <w:sz w:val="32"/>
    </w:rPr>
  </w:style>
  <w:style w:type="paragraph" w:customStyle="1" w:styleId="notedraft">
    <w:name w:val="note(draft)"/>
    <w:aliases w:val="nd"/>
    <w:basedOn w:val="OPCParaBase"/>
    <w:rsid w:val="00E71C7C"/>
    <w:pPr>
      <w:spacing w:before="240" w:line="240" w:lineRule="auto"/>
      <w:ind w:left="284" w:hanging="284"/>
    </w:pPr>
    <w:rPr>
      <w:i/>
      <w:sz w:val="24"/>
    </w:rPr>
  </w:style>
  <w:style w:type="paragraph" w:customStyle="1" w:styleId="notemargin">
    <w:name w:val="note(margin)"/>
    <w:aliases w:val="nm"/>
    <w:basedOn w:val="OPCParaBase"/>
    <w:rsid w:val="00E71C7C"/>
    <w:pPr>
      <w:tabs>
        <w:tab w:val="left" w:pos="709"/>
      </w:tabs>
      <w:spacing w:before="122" w:line="198" w:lineRule="exact"/>
      <w:ind w:left="709" w:hanging="709"/>
    </w:pPr>
    <w:rPr>
      <w:sz w:val="18"/>
    </w:rPr>
  </w:style>
  <w:style w:type="paragraph" w:customStyle="1" w:styleId="noteToPara">
    <w:name w:val="noteToPara"/>
    <w:aliases w:val="ntp"/>
    <w:basedOn w:val="OPCParaBase"/>
    <w:rsid w:val="00E71C7C"/>
    <w:pPr>
      <w:spacing w:before="122" w:line="198" w:lineRule="exact"/>
      <w:ind w:left="2353" w:hanging="709"/>
    </w:pPr>
    <w:rPr>
      <w:sz w:val="18"/>
    </w:rPr>
  </w:style>
  <w:style w:type="paragraph" w:customStyle="1" w:styleId="noteParlAmend">
    <w:name w:val="note(ParlAmend)"/>
    <w:aliases w:val="npp"/>
    <w:basedOn w:val="OPCParaBase"/>
    <w:next w:val="ParlAmend"/>
    <w:rsid w:val="00E71C7C"/>
    <w:pPr>
      <w:spacing w:line="240" w:lineRule="auto"/>
      <w:jc w:val="right"/>
    </w:pPr>
    <w:rPr>
      <w:rFonts w:ascii="Arial" w:hAnsi="Arial"/>
      <w:b/>
      <w:i/>
    </w:rPr>
  </w:style>
  <w:style w:type="paragraph" w:customStyle="1" w:styleId="Page1">
    <w:name w:val="Page1"/>
    <w:basedOn w:val="OPCParaBase"/>
    <w:rsid w:val="00E71C7C"/>
    <w:pPr>
      <w:spacing w:before="5600" w:line="240" w:lineRule="auto"/>
    </w:pPr>
    <w:rPr>
      <w:b/>
      <w:sz w:val="32"/>
    </w:rPr>
  </w:style>
  <w:style w:type="paragraph" w:customStyle="1" w:styleId="PageBreak">
    <w:name w:val="PageBreak"/>
    <w:aliases w:val="pb"/>
    <w:basedOn w:val="OPCParaBase"/>
    <w:rsid w:val="00E71C7C"/>
    <w:pPr>
      <w:spacing w:line="240" w:lineRule="auto"/>
    </w:pPr>
    <w:rPr>
      <w:sz w:val="20"/>
    </w:rPr>
  </w:style>
  <w:style w:type="paragraph" w:customStyle="1" w:styleId="paragraphsub">
    <w:name w:val="paragraph(sub)"/>
    <w:aliases w:val="aa"/>
    <w:basedOn w:val="OPCParaBase"/>
    <w:rsid w:val="00E71C7C"/>
    <w:pPr>
      <w:tabs>
        <w:tab w:val="right" w:pos="1985"/>
      </w:tabs>
      <w:spacing w:before="40" w:line="240" w:lineRule="auto"/>
      <w:ind w:left="2098" w:hanging="2098"/>
    </w:pPr>
  </w:style>
  <w:style w:type="paragraph" w:customStyle="1" w:styleId="paragraphsub-sub">
    <w:name w:val="paragraph(sub-sub)"/>
    <w:aliases w:val="aaa"/>
    <w:basedOn w:val="OPCParaBase"/>
    <w:rsid w:val="00E71C7C"/>
    <w:pPr>
      <w:tabs>
        <w:tab w:val="right" w:pos="2722"/>
      </w:tabs>
      <w:spacing w:before="40" w:line="240" w:lineRule="auto"/>
      <w:ind w:left="2835" w:hanging="2835"/>
    </w:pPr>
  </w:style>
  <w:style w:type="paragraph" w:customStyle="1" w:styleId="paragraph">
    <w:name w:val="paragraph"/>
    <w:aliases w:val="a"/>
    <w:basedOn w:val="OPCParaBase"/>
    <w:link w:val="paragraphChar"/>
    <w:rsid w:val="00E71C7C"/>
    <w:pPr>
      <w:tabs>
        <w:tab w:val="right" w:pos="1531"/>
      </w:tabs>
      <w:spacing w:before="40" w:line="240" w:lineRule="auto"/>
      <w:ind w:left="1644" w:hanging="1644"/>
    </w:pPr>
  </w:style>
  <w:style w:type="paragraph" w:customStyle="1" w:styleId="ParlAmend">
    <w:name w:val="ParlAmend"/>
    <w:aliases w:val="pp"/>
    <w:basedOn w:val="OPCParaBase"/>
    <w:rsid w:val="00E71C7C"/>
    <w:pPr>
      <w:spacing w:before="240" w:line="240" w:lineRule="atLeast"/>
      <w:ind w:hanging="567"/>
    </w:pPr>
    <w:rPr>
      <w:sz w:val="24"/>
    </w:rPr>
  </w:style>
  <w:style w:type="paragraph" w:customStyle="1" w:styleId="Penalty">
    <w:name w:val="Penalty"/>
    <w:basedOn w:val="OPCParaBase"/>
    <w:rsid w:val="00E71C7C"/>
    <w:pPr>
      <w:tabs>
        <w:tab w:val="left" w:pos="2977"/>
      </w:tabs>
      <w:spacing w:before="180" w:line="240" w:lineRule="auto"/>
      <w:ind w:left="1985" w:hanging="851"/>
    </w:pPr>
  </w:style>
  <w:style w:type="paragraph" w:customStyle="1" w:styleId="Portfolio">
    <w:name w:val="Portfolio"/>
    <w:basedOn w:val="OPCParaBase"/>
    <w:rsid w:val="00E71C7C"/>
    <w:pPr>
      <w:spacing w:line="240" w:lineRule="auto"/>
    </w:pPr>
    <w:rPr>
      <w:i/>
      <w:sz w:val="20"/>
    </w:rPr>
  </w:style>
  <w:style w:type="paragraph" w:customStyle="1" w:styleId="Preamble">
    <w:name w:val="Preamble"/>
    <w:basedOn w:val="OPCParaBase"/>
    <w:next w:val="Normal"/>
    <w:rsid w:val="00E71C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1C7C"/>
    <w:pPr>
      <w:spacing w:line="240" w:lineRule="auto"/>
    </w:pPr>
    <w:rPr>
      <w:i/>
      <w:sz w:val="20"/>
    </w:rPr>
  </w:style>
  <w:style w:type="paragraph" w:customStyle="1" w:styleId="Session">
    <w:name w:val="Session"/>
    <w:basedOn w:val="OPCParaBase"/>
    <w:rsid w:val="00E71C7C"/>
    <w:pPr>
      <w:spacing w:line="240" w:lineRule="auto"/>
    </w:pPr>
    <w:rPr>
      <w:sz w:val="28"/>
    </w:rPr>
  </w:style>
  <w:style w:type="paragraph" w:customStyle="1" w:styleId="Sponsor">
    <w:name w:val="Sponsor"/>
    <w:basedOn w:val="OPCParaBase"/>
    <w:rsid w:val="00E71C7C"/>
    <w:pPr>
      <w:spacing w:line="240" w:lineRule="auto"/>
    </w:pPr>
    <w:rPr>
      <w:i/>
    </w:rPr>
  </w:style>
  <w:style w:type="paragraph" w:customStyle="1" w:styleId="Subitem">
    <w:name w:val="Subitem"/>
    <w:aliases w:val="iss"/>
    <w:basedOn w:val="OPCParaBase"/>
    <w:rsid w:val="00E71C7C"/>
    <w:pPr>
      <w:spacing w:before="180" w:line="240" w:lineRule="auto"/>
      <w:ind w:left="709" w:hanging="709"/>
    </w:pPr>
  </w:style>
  <w:style w:type="paragraph" w:customStyle="1" w:styleId="SubitemHead">
    <w:name w:val="SubitemHead"/>
    <w:aliases w:val="issh"/>
    <w:basedOn w:val="OPCParaBase"/>
    <w:rsid w:val="00E71C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1C7C"/>
    <w:pPr>
      <w:spacing w:before="40" w:line="240" w:lineRule="auto"/>
      <w:ind w:left="1134"/>
    </w:pPr>
  </w:style>
  <w:style w:type="paragraph" w:customStyle="1" w:styleId="SubsectionHead">
    <w:name w:val="SubsectionHead"/>
    <w:aliases w:val="ssh"/>
    <w:basedOn w:val="OPCParaBase"/>
    <w:next w:val="subsection"/>
    <w:rsid w:val="00E71C7C"/>
    <w:pPr>
      <w:keepNext/>
      <w:keepLines/>
      <w:spacing w:before="240" w:line="240" w:lineRule="auto"/>
      <w:ind w:left="1134"/>
    </w:pPr>
    <w:rPr>
      <w:i/>
    </w:rPr>
  </w:style>
  <w:style w:type="paragraph" w:customStyle="1" w:styleId="Tablea">
    <w:name w:val="Table(a)"/>
    <w:aliases w:val="ta"/>
    <w:basedOn w:val="OPCParaBase"/>
    <w:rsid w:val="00E71C7C"/>
    <w:pPr>
      <w:spacing w:before="60" w:line="240" w:lineRule="auto"/>
      <w:ind w:left="284" w:hanging="284"/>
    </w:pPr>
    <w:rPr>
      <w:sz w:val="20"/>
    </w:rPr>
  </w:style>
  <w:style w:type="paragraph" w:customStyle="1" w:styleId="TableAA">
    <w:name w:val="Table(AA)"/>
    <w:aliases w:val="taaa"/>
    <w:basedOn w:val="OPCParaBase"/>
    <w:rsid w:val="00E71C7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1C7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1C7C"/>
    <w:pPr>
      <w:spacing w:before="60" w:line="240" w:lineRule="atLeast"/>
    </w:pPr>
    <w:rPr>
      <w:sz w:val="20"/>
    </w:rPr>
  </w:style>
  <w:style w:type="paragraph" w:customStyle="1" w:styleId="TLPBoxTextnote">
    <w:name w:val="TLPBoxText(note"/>
    <w:aliases w:val="right)"/>
    <w:basedOn w:val="OPCParaBase"/>
    <w:rsid w:val="00E71C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1C7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1C7C"/>
    <w:pPr>
      <w:spacing w:before="122" w:line="198" w:lineRule="exact"/>
      <w:ind w:left="1985" w:hanging="851"/>
      <w:jc w:val="right"/>
    </w:pPr>
    <w:rPr>
      <w:sz w:val="18"/>
    </w:rPr>
  </w:style>
  <w:style w:type="paragraph" w:customStyle="1" w:styleId="TLPTableBullet">
    <w:name w:val="TLPTableBullet"/>
    <w:aliases w:val="ttb"/>
    <w:basedOn w:val="OPCParaBase"/>
    <w:rsid w:val="00E71C7C"/>
    <w:pPr>
      <w:spacing w:line="240" w:lineRule="exact"/>
      <w:ind w:left="284" w:hanging="284"/>
    </w:pPr>
    <w:rPr>
      <w:sz w:val="20"/>
    </w:rPr>
  </w:style>
  <w:style w:type="paragraph" w:styleId="TOC1">
    <w:name w:val="toc 1"/>
    <w:basedOn w:val="Normal"/>
    <w:next w:val="Normal"/>
    <w:uiPriority w:val="39"/>
    <w:unhideWhenUsed/>
    <w:rsid w:val="00E71C7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71C7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71C7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71C7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71C7C"/>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E71C7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71C7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71C7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71C7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71C7C"/>
    <w:pPr>
      <w:keepLines/>
      <w:spacing w:before="240" w:after="120" w:line="240" w:lineRule="auto"/>
      <w:ind w:left="794"/>
    </w:pPr>
    <w:rPr>
      <w:b/>
      <w:kern w:val="28"/>
      <w:sz w:val="20"/>
    </w:rPr>
  </w:style>
  <w:style w:type="paragraph" w:customStyle="1" w:styleId="TofSectsHeading">
    <w:name w:val="TofSects(Heading)"/>
    <w:basedOn w:val="OPCParaBase"/>
    <w:rsid w:val="00E71C7C"/>
    <w:pPr>
      <w:spacing w:before="240" w:after="120" w:line="240" w:lineRule="auto"/>
    </w:pPr>
    <w:rPr>
      <w:b/>
      <w:sz w:val="24"/>
    </w:rPr>
  </w:style>
  <w:style w:type="paragraph" w:customStyle="1" w:styleId="TofSectsSection">
    <w:name w:val="TofSects(Section)"/>
    <w:basedOn w:val="OPCParaBase"/>
    <w:rsid w:val="00E71C7C"/>
    <w:pPr>
      <w:keepLines/>
      <w:spacing w:before="40" w:line="240" w:lineRule="auto"/>
      <w:ind w:left="1588" w:hanging="794"/>
    </w:pPr>
    <w:rPr>
      <w:kern w:val="28"/>
      <w:sz w:val="18"/>
    </w:rPr>
  </w:style>
  <w:style w:type="paragraph" w:customStyle="1" w:styleId="TofSectsSubdiv">
    <w:name w:val="TofSects(Subdiv)"/>
    <w:basedOn w:val="OPCParaBase"/>
    <w:rsid w:val="00E71C7C"/>
    <w:pPr>
      <w:keepLines/>
      <w:spacing w:before="80" w:line="240" w:lineRule="auto"/>
      <w:ind w:left="1588" w:hanging="794"/>
    </w:pPr>
    <w:rPr>
      <w:kern w:val="28"/>
    </w:rPr>
  </w:style>
  <w:style w:type="paragraph" w:customStyle="1" w:styleId="WRStyle">
    <w:name w:val="WR Style"/>
    <w:aliases w:val="WR"/>
    <w:basedOn w:val="OPCParaBase"/>
    <w:rsid w:val="00E71C7C"/>
    <w:pPr>
      <w:spacing w:before="240" w:line="240" w:lineRule="auto"/>
      <w:ind w:left="284" w:hanging="284"/>
    </w:pPr>
    <w:rPr>
      <w:b/>
      <w:i/>
      <w:kern w:val="28"/>
      <w:sz w:val="24"/>
    </w:rPr>
  </w:style>
  <w:style w:type="paragraph" w:customStyle="1" w:styleId="notepara">
    <w:name w:val="note(para)"/>
    <w:aliases w:val="na"/>
    <w:basedOn w:val="OPCParaBase"/>
    <w:rsid w:val="00E71C7C"/>
    <w:pPr>
      <w:spacing w:before="40" w:line="198" w:lineRule="exact"/>
      <w:ind w:left="2354" w:hanging="369"/>
    </w:pPr>
    <w:rPr>
      <w:sz w:val="18"/>
    </w:rPr>
  </w:style>
  <w:style w:type="paragraph" w:styleId="Footer">
    <w:name w:val="footer"/>
    <w:link w:val="FooterChar"/>
    <w:rsid w:val="00E71C7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1C7C"/>
    <w:rPr>
      <w:rFonts w:eastAsia="Times New Roman" w:cs="Times New Roman"/>
      <w:sz w:val="22"/>
      <w:szCs w:val="24"/>
      <w:lang w:eastAsia="en-AU"/>
    </w:rPr>
  </w:style>
  <w:style w:type="character" w:styleId="LineNumber">
    <w:name w:val="line number"/>
    <w:basedOn w:val="OPCCharBase"/>
    <w:uiPriority w:val="99"/>
    <w:unhideWhenUsed/>
    <w:rsid w:val="00E71C7C"/>
    <w:rPr>
      <w:sz w:val="16"/>
    </w:rPr>
  </w:style>
  <w:style w:type="table" w:customStyle="1" w:styleId="CFlag">
    <w:name w:val="CFlag"/>
    <w:basedOn w:val="TableNormal"/>
    <w:uiPriority w:val="99"/>
    <w:rsid w:val="00E71C7C"/>
    <w:rPr>
      <w:rFonts w:eastAsia="Times New Roman" w:cs="Times New Roman"/>
      <w:lang w:eastAsia="en-AU"/>
    </w:rPr>
    <w:tblPr/>
  </w:style>
  <w:style w:type="paragraph" w:styleId="BalloonText">
    <w:name w:val="Balloon Text"/>
    <w:basedOn w:val="Normal"/>
    <w:link w:val="BalloonTextChar"/>
    <w:uiPriority w:val="99"/>
    <w:unhideWhenUsed/>
    <w:rsid w:val="00E71C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71C7C"/>
    <w:rPr>
      <w:rFonts w:ascii="Tahoma" w:hAnsi="Tahoma" w:cs="Tahoma"/>
      <w:sz w:val="16"/>
      <w:szCs w:val="16"/>
    </w:rPr>
  </w:style>
  <w:style w:type="table" w:styleId="TableGrid">
    <w:name w:val="Table Grid"/>
    <w:basedOn w:val="TableNormal"/>
    <w:uiPriority w:val="59"/>
    <w:rsid w:val="00E71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71C7C"/>
    <w:rPr>
      <w:b/>
      <w:sz w:val="28"/>
      <w:szCs w:val="32"/>
    </w:rPr>
  </w:style>
  <w:style w:type="paragraph" w:customStyle="1" w:styleId="LegislationMadeUnder">
    <w:name w:val="LegislationMadeUnder"/>
    <w:basedOn w:val="OPCParaBase"/>
    <w:next w:val="Normal"/>
    <w:rsid w:val="00E71C7C"/>
    <w:rPr>
      <w:i/>
      <w:sz w:val="32"/>
      <w:szCs w:val="32"/>
    </w:rPr>
  </w:style>
  <w:style w:type="paragraph" w:customStyle="1" w:styleId="SignCoverPageEnd">
    <w:name w:val="SignCoverPageEnd"/>
    <w:basedOn w:val="OPCParaBase"/>
    <w:next w:val="Normal"/>
    <w:rsid w:val="00E71C7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1C7C"/>
    <w:pPr>
      <w:pBdr>
        <w:top w:val="single" w:sz="4" w:space="1" w:color="auto"/>
      </w:pBdr>
      <w:spacing w:before="360"/>
      <w:ind w:right="397"/>
      <w:jc w:val="both"/>
    </w:pPr>
  </w:style>
  <w:style w:type="paragraph" w:customStyle="1" w:styleId="NotesHeading1">
    <w:name w:val="NotesHeading 1"/>
    <w:basedOn w:val="OPCParaBase"/>
    <w:next w:val="Normal"/>
    <w:rsid w:val="00E71C7C"/>
    <w:rPr>
      <w:b/>
      <w:sz w:val="28"/>
      <w:szCs w:val="28"/>
    </w:rPr>
  </w:style>
  <w:style w:type="paragraph" w:customStyle="1" w:styleId="NotesHeading2">
    <w:name w:val="NotesHeading 2"/>
    <w:basedOn w:val="OPCParaBase"/>
    <w:next w:val="Normal"/>
    <w:rsid w:val="00E71C7C"/>
    <w:rPr>
      <w:b/>
      <w:sz w:val="28"/>
      <w:szCs w:val="28"/>
    </w:rPr>
  </w:style>
  <w:style w:type="paragraph" w:customStyle="1" w:styleId="CompiledActNo">
    <w:name w:val="CompiledActNo"/>
    <w:basedOn w:val="OPCParaBase"/>
    <w:next w:val="Normal"/>
    <w:rsid w:val="00E71C7C"/>
    <w:rPr>
      <w:b/>
      <w:sz w:val="24"/>
      <w:szCs w:val="24"/>
    </w:rPr>
  </w:style>
  <w:style w:type="paragraph" w:customStyle="1" w:styleId="ENotesText">
    <w:name w:val="ENotesText"/>
    <w:aliases w:val="Ent"/>
    <w:basedOn w:val="OPCParaBase"/>
    <w:next w:val="Normal"/>
    <w:rsid w:val="00E71C7C"/>
    <w:pPr>
      <w:spacing w:before="120"/>
    </w:pPr>
  </w:style>
  <w:style w:type="paragraph" w:customStyle="1" w:styleId="CompiledMadeUnder">
    <w:name w:val="CompiledMadeUnder"/>
    <w:basedOn w:val="OPCParaBase"/>
    <w:next w:val="Normal"/>
    <w:rsid w:val="00E71C7C"/>
    <w:rPr>
      <w:i/>
      <w:sz w:val="24"/>
      <w:szCs w:val="24"/>
    </w:rPr>
  </w:style>
  <w:style w:type="paragraph" w:customStyle="1" w:styleId="Paragraphsub-sub-sub">
    <w:name w:val="Paragraph(sub-sub-sub)"/>
    <w:aliases w:val="aaaa"/>
    <w:basedOn w:val="OPCParaBase"/>
    <w:rsid w:val="00E71C7C"/>
    <w:pPr>
      <w:tabs>
        <w:tab w:val="right" w:pos="3402"/>
      </w:tabs>
      <w:spacing w:before="40" w:line="240" w:lineRule="auto"/>
      <w:ind w:left="3402" w:hanging="3402"/>
    </w:pPr>
  </w:style>
  <w:style w:type="paragraph" w:customStyle="1" w:styleId="TableTextEndNotes">
    <w:name w:val="TableTextEndNotes"/>
    <w:aliases w:val="Tten"/>
    <w:basedOn w:val="Normal"/>
    <w:rsid w:val="00E71C7C"/>
    <w:pPr>
      <w:spacing w:before="60" w:line="240" w:lineRule="auto"/>
    </w:pPr>
    <w:rPr>
      <w:rFonts w:cs="Arial"/>
      <w:sz w:val="20"/>
      <w:szCs w:val="22"/>
    </w:rPr>
  </w:style>
  <w:style w:type="paragraph" w:customStyle="1" w:styleId="NoteToSubpara">
    <w:name w:val="NoteToSubpara"/>
    <w:aliases w:val="nts"/>
    <w:basedOn w:val="OPCParaBase"/>
    <w:rsid w:val="00E71C7C"/>
    <w:pPr>
      <w:spacing w:before="40" w:line="198" w:lineRule="exact"/>
      <w:ind w:left="2835" w:hanging="709"/>
    </w:pPr>
    <w:rPr>
      <w:sz w:val="18"/>
    </w:rPr>
  </w:style>
  <w:style w:type="paragraph" w:customStyle="1" w:styleId="ENoteTableHeading">
    <w:name w:val="ENoteTableHeading"/>
    <w:aliases w:val="enth"/>
    <w:basedOn w:val="OPCParaBase"/>
    <w:rsid w:val="00E71C7C"/>
    <w:pPr>
      <w:keepNext/>
      <w:spacing w:before="60" w:line="240" w:lineRule="atLeast"/>
    </w:pPr>
    <w:rPr>
      <w:rFonts w:ascii="Arial" w:hAnsi="Arial"/>
      <w:b/>
      <w:sz w:val="16"/>
    </w:rPr>
  </w:style>
  <w:style w:type="paragraph" w:customStyle="1" w:styleId="ENoteTTi">
    <w:name w:val="ENoteTTi"/>
    <w:aliases w:val="entti"/>
    <w:basedOn w:val="OPCParaBase"/>
    <w:rsid w:val="00E71C7C"/>
    <w:pPr>
      <w:keepNext/>
      <w:spacing w:before="60" w:line="240" w:lineRule="atLeast"/>
      <w:ind w:left="170"/>
    </w:pPr>
    <w:rPr>
      <w:sz w:val="16"/>
    </w:rPr>
  </w:style>
  <w:style w:type="paragraph" w:customStyle="1" w:styleId="ENotesHeading1">
    <w:name w:val="ENotesHeading 1"/>
    <w:aliases w:val="Enh1"/>
    <w:basedOn w:val="OPCParaBase"/>
    <w:next w:val="Normal"/>
    <w:rsid w:val="00E71C7C"/>
    <w:pPr>
      <w:spacing w:before="120"/>
      <w:outlineLvl w:val="1"/>
    </w:pPr>
    <w:rPr>
      <w:b/>
      <w:sz w:val="28"/>
      <w:szCs w:val="28"/>
    </w:rPr>
  </w:style>
  <w:style w:type="paragraph" w:customStyle="1" w:styleId="ENotesHeading2">
    <w:name w:val="ENotesHeading 2"/>
    <w:aliases w:val="Enh2"/>
    <w:basedOn w:val="OPCParaBase"/>
    <w:next w:val="Normal"/>
    <w:rsid w:val="00E71C7C"/>
    <w:pPr>
      <w:spacing w:before="120" w:after="120"/>
      <w:outlineLvl w:val="2"/>
    </w:pPr>
    <w:rPr>
      <w:b/>
      <w:sz w:val="24"/>
      <w:szCs w:val="28"/>
    </w:rPr>
  </w:style>
  <w:style w:type="paragraph" w:customStyle="1" w:styleId="ENoteTTIndentHeading">
    <w:name w:val="ENoteTTIndentHeading"/>
    <w:aliases w:val="enTTHi"/>
    <w:basedOn w:val="OPCParaBase"/>
    <w:rsid w:val="00E71C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1C7C"/>
    <w:pPr>
      <w:spacing w:before="60" w:line="240" w:lineRule="atLeast"/>
    </w:pPr>
    <w:rPr>
      <w:sz w:val="16"/>
    </w:rPr>
  </w:style>
  <w:style w:type="paragraph" w:customStyle="1" w:styleId="MadeunderText">
    <w:name w:val="MadeunderText"/>
    <w:basedOn w:val="OPCParaBase"/>
    <w:next w:val="Normal"/>
    <w:rsid w:val="00E71C7C"/>
    <w:pPr>
      <w:spacing w:before="240"/>
    </w:pPr>
    <w:rPr>
      <w:sz w:val="24"/>
      <w:szCs w:val="24"/>
    </w:rPr>
  </w:style>
  <w:style w:type="paragraph" w:customStyle="1" w:styleId="ENotesHeading3">
    <w:name w:val="ENotesHeading 3"/>
    <w:aliases w:val="Enh3"/>
    <w:basedOn w:val="OPCParaBase"/>
    <w:next w:val="Normal"/>
    <w:rsid w:val="00E71C7C"/>
    <w:pPr>
      <w:keepNext/>
      <w:spacing w:before="120" w:line="240" w:lineRule="auto"/>
      <w:outlineLvl w:val="4"/>
    </w:pPr>
    <w:rPr>
      <w:b/>
      <w:szCs w:val="24"/>
    </w:rPr>
  </w:style>
  <w:style w:type="character" w:customStyle="1" w:styleId="CharSubPartTextCASA">
    <w:name w:val="CharSubPartText(CASA)"/>
    <w:basedOn w:val="OPCCharBase"/>
    <w:uiPriority w:val="1"/>
    <w:rsid w:val="00E71C7C"/>
  </w:style>
  <w:style w:type="character" w:customStyle="1" w:styleId="CharSubPartNoCASA">
    <w:name w:val="CharSubPartNo(CASA)"/>
    <w:basedOn w:val="OPCCharBase"/>
    <w:uiPriority w:val="1"/>
    <w:rsid w:val="00E71C7C"/>
  </w:style>
  <w:style w:type="paragraph" w:customStyle="1" w:styleId="ENoteTTIndentHeadingSub">
    <w:name w:val="ENoteTTIndentHeadingSub"/>
    <w:aliases w:val="enTTHis"/>
    <w:basedOn w:val="OPCParaBase"/>
    <w:rsid w:val="00E71C7C"/>
    <w:pPr>
      <w:keepNext/>
      <w:spacing w:before="60" w:line="240" w:lineRule="atLeast"/>
      <w:ind w:left="340"/>
    </w:pPr>
    <w:rPr>
      <w:b/>
      <w:sz w:val="16"/>
    </w:rPr>
  </w:style>
  <w:style w:type="paragraph" w:customStyle="1" w:styleId="ENoteTTiSub">
    <w:name w:val="ENoteTTiSub"/>
    <w:aliases w:val="enttis"/>
    <w:basedOn w:val="OPCParaBase"/>
    <w:rsid w:val="00E71C7C"/>
    <w:pPr>
      <w:keepNext/>
      <w:spacing w:before="60" w:line="240" w:lineRule="atLeast"/>
      <w:ind w:left="340"/>
    </w:pPr>
    <w:rPr>
      <w:sz w:val="16"/>
    </w:rPr>
  </w:style>
  <w:style w:type="paragraph" w:customStyle="1" w:styleId="SubDivisionMigration">
    <w:name w:val="SubDivisionMigration"/>
    <w:aliases w:val="sdm"/>
    <w:basedOn w:val="OPCParaBase"/>
    <w:rsid w:val="00E71C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1C7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71C7C"/>
    <w:pPr>
      <w:spacing w:before="122" w:line="240" w:lineRule="auto"/>
      <w:ind w:left="1985" w:hanging="851"/>
    </w:pPr>
    <w:rPr>
      <w:sz w:val="18"/>
    </w:rPr>
  </w:style>
  <w:style w:type="paragraph" w:customStyle="1" w:styleId="FreeForm">
    <w:name w:val="FreeForm"/>
    <w:rsid w:val="00E71C7C"/>
    <w:rPr>
      <w:rFonts w:ascii="Arial" w:hAnsi="Arial"/>
      <w:sz w:val="22"/>
    </w:rPr>
  </w:style>
  <w:style w:type="paragraph" w:customStyle="1" w:styleId="SOText">
    <w:name w:val="SO Text"/>
    <w:aliases w:val="sot"/>
    <w:link w:val="SOTextChar"/>
    <w:rsid w:val="00E71C7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1C7C"/>
    <w:rPr>
      <w:sz w:val="22"/>
    </w:rPr>
  </w:style>
  <w:style w:type="paragraph" w:customStyle="1" w:styleId="SOTextNote">
    <w:name w:val="SO TextNote"/>
    <w:aliases w:val="sont"/>
    <w:basedOn w:val="SOText"/>
    <w:qFormat/>
    <w:rsid w:val="00E71C7C"/>
    <w:pPr>
      <w:spacing w:before="122" w:line="198" w:lineRule="exact"/>
      <w:ind w:left="1843" w:hanging="709"/>
    </w:pPr>
    <w:rPr>
      <w:sz w:val="18"/>
    </w:rPr>
  </w:style>
  <w:style w:type="paragraph" w:customStyle="1" w:styleId="SOPara">
    <w:name w:val="SO Para"/>
    <w:aliases w:val="soa"/>
    <w:basedOn w:val="SOText"/>
    <w:link w:val="SOParaChar"/>
    <w:qFormat/>
    <w:rsid w:val="00E71C7C"/>
    <w:pPr>
      <w:tabs>
        <w:tab w:val="right" w:pos="1786"/>
      </w:tabs>
      <w:spacing w:before="40"/>
      <w:ind w:left="2070" w:hanging="936"/>
    </w:pPr>
  </w:style>
  <w:style w:type="character" w:customStyle="1" w:styleId="SOParaChar">
    <w:name w:val="SO Para Char"/>
    <w:aliases w:val="soa Char"/>
    <w:basedOn w:val="DefaultParagraphFont"/>
    <w:link w:val="SOPara"/>
    <w:rsid w:val="00E71C7C"/>
    <w:rPr>
      <w:sz w:val="22"/>
    </w:rPr>
  </w:style>
  <w:style w:type="paragraph" w:customStyle="1" w:styleId="FileName">
    <w:name w:val="FileName"/>
    <w:basedOn w:val="Normal"/>
    <w:rsid w:val="00E71C7C"/>
  </w:style>
  <w:style w:type="paragraph" w:customStyle="1" w:styleId="TableHeading">
    <w:name w:val="TableHeading"/>
    <w:aliases w:val="th"/>
    <w:basedOn w:val="OPCParaBase"/>
    <w:next w:val="Tabletext"/>
    <w:rsid w:val="00E71C7C"/>
    <w:pPr>
      <w:keepNext/>
      <w:spacing w:before="60" w:line="240" w:lineRule="atLeast"/>
    </w:pPr>
    <w:rPr>
      <w:b/>
      <w:sz w:val="20"/>
    </w:rPr>
  </w:style>
  <w:style w:type="paragraph" w:customStyle="1" w:styleId="SOHeadBold">
    <w:name w:val="SO HeadBold"/>
    <w:aliases w:val="sohb"/>
    <w:basedOn w:val="SOText"/>
    <w:next w:val="SOText"/>
    <w:link w:val="SOHeadBoldChar"/>
    <w:qFormat/>
    <w:rsid w:val="00E71C7C"/>
    <w:rPr>
      <w:b/>
    </w:rPr>
  </w:style>
  <w:style w:type="character" w:customStyle="1" w:styleId="SOHeadBoldChar">
    <w:name w:val="SO HeadBold Char"/>
    <w:aliases w:val="sohb Char"/>
    <w:basedOn w:val="DefaultParagraphFont"/>
    <w:link w:val="SOHeadBold"/>
    <w:rsid w:val="00E71C7C"/>
    <w:rPr>
      <w:b/>
      <w:sz w:val="22"/>
    </w:rPr>
  </w:style>
  <w:style w:type="paragraph" w:customStyle="1" w:styleId="SOHeadItalic">
    <w:name w:val="SO HeadItalic"/>
    <w:aliases w:val="sohi"/>
    <w:basedOn w:val="SOText"/>
    <w:next w:val="SOText"/>
    <w:link w:val="SOHeadItalicChar"/>
    <w:qFormat/>
    <w:rsid w:val="00E71C7C"/>
    <w:rPr>
      <w:i/>
    </w:rPr>
  </w:style>
  <w:style w:type="character" w:customStyle="1" w:styleId="SOHeadItalicChar">
    <w:name w:val="SO HeadItalic Char"/>
    <w:aliases w:val="sohi Char"/>
    <w:basedOn w:val="DefaultParagraphFont"/>
    <w:link w:val="SOHeadItalic"/>
    <w:rsid w:val="00E71C7C"/>
    <w:rPr>
      <w:i/>
      <w:sz w:val="22"/>
    </w:rPr>
  </w:style>
  <w:style w:type="paragraph" w:customStyle="1" w:styleId="SOBullet">
    <w:name w:val="SO Bullet"/>
    <w:aliases w:val="sotb"/>
    <w:basedOn w:val="SOText"/>
    <w:link w:val="SOBulletChar"/>
    <w:qFormat/>
    <w:rsid w:val="00E71C7C"/>
    <w:pPr>
      <w:ind w:left="1559" w:hanging="425"/>
    </w:pPr>
  </w:style>
  <w:style w:type="character" w:customStyle="1" w:styleId="SOBulletChar">
    <w:name w:val="SO Bullet Char"/>
    <w:aliases w:val="sotb Char"/>
    <w:basedOn w:val="DefaultParagraphFont"/>
    <w:link w:val="SOBullet"/>
    <w:rsid w:val="00E71C7C"/>
    <w:rPr>
      <w:sz w:val="22"/>
    </w:rPr>
  </w:style>
  <w:style w:type="paragraph" w:customStyle="1" w:styleId="SOBulletNote">
    <w:name w:val="SO BulletNote"/>
    <w:aliases w:val="sonb"/>
    <w:basedOn w:val="SOTextNote"/>
    <w:link w:val="SOBulletNoteChar"/>
    <w:qFormat/>
    <w:rsid w:val="00E71C7C"/>
    <w:pPr>
      <w:tabs>
        <w:tab w:val="left" w:pos="1560"/>
      </w:tabs>
      <w:ind w:left="2268" w:hanging="1134"/>
    </w:pPr>
  </w:style>
  <w:style w:type="character" w:customStyle="1" w:styleId="SOBulletNoteChar">
    <w:name w:val="SO BulletNote Char"/>
    <w:aliases w:val="sonb Char"/>
    <w:basedOn w:val="DefaultParagraphFont"/>
    <w:link w:val="SOBulletNote"/>
    <w:rsid w:val="00E71C7C"/>
    <w:rPr>
      <w:sz w:val="18"/>
    </w:rPr>
  </w:style>
  <w:style w:type="paragraph" w:customStyle="1" w:styleId="SOText2">
    <w:name w:val="SO Text2"/>
    <w:aliases w:val="sot2"/>
    <w:basedOn w:val="Normal"/>
    <w:next w:val="SOText"/>
    <w:link w:val="SOText2Char"/>
    <w:rsid w:val="00E71C7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1C7C"/>
    <w:rPr>
      <w:sz w:val="22"/>
    </w:rPr>
  </w:style>
  <w:style w:type="paragraph" w:customStyle="1" w:styleId="SubPartCASA">
    <w:name w:val="SubPart(CASA)"/>
    <w:aliases w:val="csp"/>
    <w:basedOn w:val="OPCParaBase"/>
    <w:next w:val="ActHead3"/>
    <w:rsid w:val="00E71C7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71C7C"/>
    <w:rPr>
      <w:rFonts w:eastAsia="Times New Roman" w:cs="Times New Roman"/>
      <w:sz w:val="22"/>
      <w:lang w:eastAsia="en-AU"/>
    </w:rPr>
  </w:style>
  <w:style w:type="character" w:customStyle="1" w:styleId="notetextChar">
    <w:name w:val="note(text) Char"/>
    <w:aliases w:val="n Char"/>
    <w:basedOn w:val="DefaultParagraphFont"/>
    <w:link w:val="notetext"/>
    <w:rsid w:val="00E71C7C"/>
    <w:rPr>
      <w:rFonts w:eastAsia="Times New Roman" w:cs="Times New Roman"/>
      <w:sz w:val="18"/>
      <w:lang w:eastAsia="en-AU"/>
    </w:rPr>
  </w:style>
  <w:style w:type="character" w:customStyle="1" w:styleId="Heading1Char">
    <w:name w:val="Heading 1 Char"/>
    <w:basedOn w:val="DefaultParagraphFont"/>
    <w:link w:val="Heading1"/>
    <w:uiPriority w:val="9"/>
    <w:rsid w:val="00E71C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1C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71C7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71C7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71C7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71C7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71C7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71C7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71C7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71C7C"/>
    <w:rPr>
      <w:rFonts w:ascii="Arial" w:hAnsi="Arial" w:cs="Arial" w:hint="default"/>
      <w:b/>
      <w:bCs/>
      <w:sz w:val="28"/>
      <w:szCs w:val="28"/>
    </w:rPr>
  </w:style>
  <w:style w:type="paragraph" w:styleId="Index1">
    <w:name w:val="index 1"/>
    <w:basedOn w:val="Normal"/>
    <w:next w:val="Normal"/>
    <w:autoRedefine/>
    <w:rsid w:val="00E71C7C"/>
    <w:pPr>
      <w:ind w:left="240" w:hanging="240"/>
    </w:pPr>
  </w:style>
  <w:style w:type="paragraph" w:styleId="Index2">
    <w:name w:val="index 2"/>
    <w:basedOn w:val="Normal"/>
    <w:next w:val="Normal"/>
    <w:autoRedefine/>
    <w:rsid w:val="00E71C7C"/>
    <w:pPr>
      <w:ind w:left="480" w:hanging="240"/>
    </w:pPr>
  </w:style>
  <w:style w:type="paragraph" w:styleId="Index3">
    <w:name w:val="index 3"/>
    <w:basedOn w:val="Normal"/>
    <w:next w:val="Normal"/>
    <w:autoRedefine/>
    <w:rsid w:val="00E71C7C"/>
    <w:pPr>
      <w:ind w:left="720" w:hanging="240"/>
    </w:pPr>
  </w:style>
  <w:style w:type="paragraph" w:styleId="Index4">
    <w:name w:val="index 4"/>
    <w:basedOn w:val="Normal"/>
    <w:next w:val="Normal"/>
    <w:autoRedefine/>
    <w:rsid w:val="00E71C7C"/>
    <w:pPr>
      <w:ind w:left="960" w:hanging="240"/>
    </w:pPr>
  </w:style>
  <w:style w:type="paragraph" w:styleId="Index5">
    <w:name w:val="index 5"/>
    <w:basedOn w:val="Normal"/>
    <w:next w:val="Normal"/>
    <w:autoRedefine/>
    <w:rsid w:val="00E71C7C"/>
    <w:pPr>
      <w:ind w:left="1200" w:hanging="240"/>
    </w:pPr>
  </w:style>
  <w:style w:type="paragraph" w:styleId="Index6">
    <w:name w:val="index 6"/>
    <w:basedOn w:val="Normal"/>
    <w:next w:val="Normal"/>
    <w:autoRedefine/>
    <w:rsid w:val="00E71C7C"/>
    <w:pPr>
      <w:ind w:left="1440" w:hanging="240"/>
    </w:pPr>
  </w:style>
  <w:style w:type="paragraph" w:styleId="Index7">
    <w:name w:val="index 7"/>
    <w:basedOn w:val="Normal"/>
    <w:next w:val="Normal"/>
    <w:autoRedefine/>
    <w:rsid w:val="00E71C7C"/>
    <w:pPr>
      <w:ind w:left="1680" w:hanging="240"/>
    </w:pPr>
  </w:style>
  <w:style w:type="paragraph" w:styleId="Index8">
    <w:name w:val="index 8"/>
    <w:basedOn w:val="Normal"/>
    <w:next w:val="Normal"/>
    <w:autoRedefine/>
    <w:rsid w:val="00E71C7C"/>
    <w:pPr>
      <w:ind w:left="1920" w:hanging="240"/>
    </w:pPr>
  </w:style>
  <w:style w:type="paragraph" w:styleId="Index9">
    <w:name w:val="index 9"/>
    <w:basedOn w:val="Normal"/>
    <w:next w:val="Normal"/>
    <w:autoRedefine/>
    <w:rsid w:val="00E71C7C"/>
    <w:pPr>
      <w:ind w:left="2160" w:hanging="240"/>
    </w:pPr>
  </w:style>
  <w:style w:type="paragraph" w:styleId="NormalIndent">
    <w:name w:val="Normal Indent"/>
    <w:basedOn w:val="Normal"/>
    <w:rsid w:val="00E71C7C"/>
    <w:pPr>
      <w:ind w:left="720"/>
    </w:pPr>
  </w:style>
  <w:style w:type="paragraph" w:styleId="FootnoteText">
    <w:name w:val="footnote text"/>
    <w:basedOn w:val="Normal"/>
    <w:link w:val="FootnoteTextChar"/>
    <w:rsid w:val="00E71C7C"/>
    <w:rPr>
      <w:sz w:val="20"/>
    </w:rPr>
  </w:style>
  <w:style w:type="character" w:customStyle="1" w:styleId="FootnoteTextChar">
    <w:name w:val="Footnote Text Char"/>
    <w:basedOn w:val="DefaultParagraphFont"/>
    <w:link w:val="FootnoteText"/>
    <w:rsid w:val="00E71C7C"/>
  </w:style>
  <w:style w:type="paragraph" w:styleId="CommentText">
    <w:name w:val="annotation text"/>
    <w:basedOn w:val="Normal"/>
    <w:link w:val="CommentTextChar"/>
    <w:rsid w:val="00E71C7C"/>
    <w:rPr>
      <w:sz w:val="20"/>
    </w:rPr>
  </w:style>
  <w:style w:type="character" w:customStyle="1" w:styleId="CommentTextChar">
    <w:name w:val="Comment Text Char"/>
    <w:basedOn w:val="DefaultParagraphFont"/>
    <w:link w:val="CommentText"/>
    <w:rsid w:val="00E71C7C"/>
  </w:style>
  <w:style w:type="paragraph" w:styleId="IndexHeading">
    <w:name w:val="index heading"/>
    <w:basedOn w:val="Normal"/>
    <w:next w:val="Index1"/>
    <w:rsid w:val="00E71C7C"/>
    <w:rPr>
      <w:rFonts w:ascii="Arial" w:hAnsi="Arial" w:cs="Arial"/>
      <w:b/>
      <w:bCs/>
    </w:rPr>
  </w:style>
  <w:style w:type="paragraph" w:styleId="Caption">
    <w:name w:val="caption"/>
    <w:basedOn w:val="Normal"/>
    <w:next w:val="Normal"/>
    <w:qFormat/>
    <w:rsid w:val="00E71C7C"/>
    <w:pPr>
      <w:spacing w:before="120" w:after="120"/>
    </w:pPr>
    <w:rPr>
      <w:b/>
      <w:bCs/>
      <w:sz w:val="20"/>
    </w:rPr>
  </w:style>
  <w:style w:type="paragraph" w:styleId="TableofFigures">
    <w:name w:val="table of figures"/>
    <w:basedOn w:val="Normal"/>
    <w:next w:val="Normal"/>
    <w:rsid w:val="00E71C7C"/>
    <w:pPr>
      <w:ind w:left="480" w:hanging="480"/>
    </w:pPr>
  </w:style>
  <w:style w:type="paragraph" w:styleId="EnvelopeAddress">
    <w:name w:val="envelope address"/>
    <w:basedOn w:val="Normal"/>
    <w:rsid w:val="00E71C7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1C7C"/>
    <w:rPr>
      <w:rFonts w:ascii="Arial" w:hAnsi="Arial" w:cs="Arial"/>
      <w:sz w:val="20"/>
    </w:rPr>
  </w:style>
  <w:style w:type="character" w:styleId="FootnoteReference">
    <w:name w:val="footnote reference"/>
    <w:basedOn w:val="DefaultParagraphFont"/>
    <w:rsid w:val="00E71C7C"/>
    <w:rPr>
      <w:rFonts w:ascii="Times New Roman" w:hAnsi="Times New Roman"/>
      <w:sz w:val="20"/>
      <w:vertAlign w:val="superscript"/>
    </w:rPr>
  </w:style>
  <w:style w:type="character" w:styleId="CommentReference">
    <w:name w:val="annotation reference"/>
    <w:basedOn w:val="DefaultParagraphFont"/>
    <w:rsid w:val="00E71C7C"/>
    <w:rPr>
      <w:sz w:val="16"/>
      <w:szCs w:val="16"/>
    </w:rPr>
  </w:style>
  <w:style w:type="character" w:styleId="PageNumber">
    <w:name w:val="page number"/>
    <w:basedOn w:val="DefaultParagraphFont"/>
    <w:rsid w:val="00E71C7C"/>
  </w:style>
  <w:style w:type="character" w:styleId="EndnoteReference">
    <w:name w:val="endnote reference"/>
    <w:basedOn w:val="DefaultParagraphFont"/>
    <w:rsid w:val="00E71C7C"/>
    <w:rPr>
      <w:vertAlign w:val="superscript"/>
    </w:rPr>
  </w:style>
  <w:style w:type="paragraph" w:styleId="EndnoteText">
    <w:name w:val="endnote text"/>
    <w:basedOn w:val="Normal"/>
    <w:link w:val="EndnoteTextChar"/>
    <w:rsid w:val="00E71C7C"/>
    <w:rPr>
      <w:sz w:val="20"/>
    </w:rPr>
  </w:style>
  <w:style w:type="character" w:customStyle="1" w:styleId="EndnoteTextChar">
    <w:name w:val="Endnote Text Char"/>
    <w:basedOn w:val="DefaultParagraphFont"/>
    <w:link w:val="EndnoteText"/>
    <w:rsid w:val="00E71C7C"/>
  </w:style>
  <w:style w:type="paragraph" w:styleId="TableofAuthorities">
    <w:name w:val="table of authorities"/>
    <w:basedOn w:val="Normal"/>
    <w:next w:val="Normal"/>
    <w:rsid w:val="00E71C7C"/>
    <w:pPr>
      <w:ind w:left="240" w:hanging="240"/>
    </w:pPr>
  </w:style>
  <w:style w:type="paragraph" w:styleId="MacroText">
    <w:name w:val="macro"/>
    <w:link w:val="MacroTextChar"/>
    <w:rsid w:val="00E71C7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71C7C"/>
    <w:rPr>
      <w:rFonts w:ascii="Courier New" w:eastAsia="Times New Roman" w:hAnsi="Courier New" w:cs="Courier New"/>
      <w:lang w:eastAsia="en-AU"/>
    </w:rPr>
  </w:style>
  <w:style w:type="paragraph" w:styleId="TOAHeading">
    <w:name w:val="toa heading"/>
    <w:basedOn w:val="Normal"/>
    <w:next w:val="Normal"/>
    <w:rsid w:val="00E71C7C"/>
    <w:pPr>
      <w:spacing w:before="120"/>
    </w:pPr>
    <w:rPr>
      <w:rFonts w:ascii="Arial" w:hAnsi="Arial" w:cs="Arial"/>
      <w:b/>
      <w:bCs/>
    </w:rPr>
  </w:style>
  <w:style w:type="paragraph" w:styleId="List">
    <w:name w:val="List"/>
    <w:basedOn w:val="Normal"/>
    <w:rsid w:val="00E71C7C"/>
    <w:pPr>
      <w:ind w:left="283" w:hanging="283"/>
    </w:pPr>
  </w:style>
  <w:style w:type="paragraph" w:styleId="ListBullet">
    <w:name w:val="List Bullet"/>
    <w:basedOn w:val="Normal"/>
    <w:autoRedefine/>
    <w:rsid w:val="00E71C7C"/>
    <w:pPr>
      <w:tabs>
        <w:tab w:val="num" w:pos="360"/>
      </w:tabs>
      <w:ind w:left="360" w:hanging="360"/>
    </w:pPr>
  </w:style>
  <w:style w:type="paragraph" w:styleId="ListNumber">
    <w:name w:val="List Number"/>
    <w:basedOn w:val="Normal"/>
    <w:rsid w:val="00E71C7C"/>
    <w:pPr>
      <w:tabs>
        <w:tab w:val="num" w:pos="360"/>
      </w:tabs>
      <w:ind w:left="360" w:hanging="360"/>
    </w:pPr>
  </w:style>
  <w:style w:type="paragraph" w:styleId="List2">
    <w:name w:val="List 2"/>
    <w:basedOn w:val="Normal"/>
    <w:rsid w:val="00E71C7C"/>
    <w:pPr>
      <w:ind w:left="566" w:hanging="283"/>
    </w:pPr>
  </w:style>
  <w:style w:type="paragraph" w:styleId="List3">
    <w:name w:val="List 3"/>
    <w:basedOn w:val="Normal"/>
    <w:rsid w:val="00E71C7C"/>
    <w:pPr>
      <w:ind w:left="849" w:hanging="283"/>
    </w:pPr>
  </w:style>
  <w:style w:type="paragraph" w:styleId="List4">
    <w:name w:val="List 4"/>
    <w:basedOn w:val="Normal"/>
    <w:rsid w:val="00E71C7C"/>
    <w:pPr>
      <w:ind w:left="1132" w:hanging="283"/>
    </w:pPr>
  </w:style>
  <w:style w:type="paragraph" w:styleId="List5">
    <w:name w:val="List 5"/>
    <w:basedOn w:val="Normal"/>
    <w:rsid w:val="00E71C7C"/>
    <w:pPr>
      <w:ind w:left="1415" w:hanging="283"/>
    </w:pPr>
  </w:style>
  <w:style w:type="paragraph" w:styleId="ListBullet2">
    <w:name w:val="List Bullet 2"/>
    <w:basedOn w:val="Normal"/>
    <w:autoRedefine/>
    <w:rsid w:val="00E71C7C"/>
    <w:pPr>
      <w:tabs>
        <w:tab w:val="num" w:pos="360"/>
      </w:tabs>
    </w:pPr>
  </w:style>
  <w:style w:type="paragraph" w:styleId="ListBullet3">
    <w:name w:val="List Bullet 3"/>
    <w:basedOn w:val="Normal"/>
    <w:autoRedefine/>
    <w:rsid w:val="00E71C7C"/>
    <w:pPr>
      <w:tabs>
        <w:tab w:val="num" w:pos="926"/>
      </w:tabs>
      <w:ind w:left="926" w:hanging="360"/>
    </w:pPr>
  </w:style>
  <w:style w:type="paragraph" w:styleId="ListBullet4">
    <w:name w:val="List Bullet 4"/>
    <w:basedOn w:val="Normal"/>
    <w:autoRedefine/>
    <w:rsid w:val="00E71C7C"/>
    <w:pPr>
      <w:tabs>
        <w:tab w:val="num" w:pos="1209"/>
      </w:tabs>
      <w:ind w:left="1209" w:hanging="360"/>
    </w:pPr>
  </w:style>
  <w:style w:type="paragraph" w:styleId="ListBullet5">
    <w:name w:val="List Bullet 5"/>
    <w:basedOn w:val="Normal"/>
    <w:autoRedefine/>
    <w:rsid w:val="00E71C7C"/>
    <w:pPr>
      <w:tabs>
        <w:tab w:val="num" w:pos="1492"/>
      </w:tabs>
      <w:ind w:left="1492" w:hanging="360"/>
    </w:pPr>
  </w:style>
  <w:style w:type="paragraph" w:styleId="ListNumber2">
    <w:name w:val="List Number 2"/>
    <w:basedOn w:val="Normal"/>
    <w:rsid w:val="00E71C7C"/>
    <w:pPr>
      <w:tabs>
        <w:tab w:val="num" w:pos="643"/>
      </w:tabs>
      <w:ind w:left="643" w:hanging="360"/>
    </w:pPr>
  </w:style>
  <w:style w:type="paragraph" w:styleId="ListNumber3">
    <w:name w:val="List Number 3"/>
    <w:basedOn w:val="Normal"/>
    <w:rsid w:val="00E71C7C"/>
    <w:pPr>
      <w:tabs>
        <w:tab w:val="num" w:pos="926"/>
      </w:tabs>
      <w:ind w:left="926" w:hanging="360"/>
    </w:pPr>
  </w:style>
  <w:style w:type="paragraph" w:styleId="ListNumber4">
    <w:name w:val="List Number 4"/>
    <w:basedOn w:val="Normal"/>
    <w:rsid w:val="00E71C7C"/>
    <w:pPr>
      <w:tabs>
        <w:tab w:val="num" w:pos="1209"/>
      </w:tabs>
      <w:ind w:left="1209" w:hanging="360"/>
    </w:pPr>
  </w:style>
  <w:style w:type="paragraph" w:styleId="ListNumber5">
    <w:name w:val="List Number 5"/>
    <w:basedOn w:val="Normal"/>
    <w:rsid w:val="00E71C7C"/>
    <w:pPr>
      <w:tabs>
        <w:tab w:val="num" w:pos="1492"/>
      </w:tabs>
      <w:ind w:left="1492" w:hanging="360"/>
    </w:pPr>
  </w:style>
  <w:style w:type="paragraph" w:styleId="Title">
    <w:name w:val="Title"/>
    <w:basedOn w:val="Normal"/>
    <w:link w:val="TitleChar"/>
    <w:qFormat/>
    <w:rsid w:val="00E71C7C"/>
    <w:pPr>
      <w:spacing w:before="240" w:after="60"/>
    </w:pPr>
    <w:rPr>
      <w:rFonts w:ascii="Arial" w:hAnsi="Arial" w:cs="Arial"/>
      <w:b/>
      <w:bCs/>
      <w:sz w:val="40"/>
      <w:szCs w:val="40"/>
    </w:rPr>
  </w:style>
  <w:style w:type="character" w:customStyle="1" w:styleId="TitleChar">
    <w:name w:val="Title Char"/>
    <w:basedOn w:val="DefaultParagraphFont"/>
    <w:link w:val="Title"/>
    <w:rsid w:val="00E71C7C"/>
    <w:rPr>
      <w:rFonts w:ascii="Arial" w:hAnsi="Arial" w:cs="Arial"/>
      <w:b/>
      <w:bCs/>
      <w:sz w:val="40"/>
      <w:szCs w:val="40"/>
    </w:rPr>
  </w:style>
  <w:style w:type="paragraph" w:styleId="Closing">
    <w:name w:val="Closing"/>
    <w:basedOn w:val="Normal"/>
    <w:link w:val="ClosingChar"/>
    <w:rsid w:val="00E71C7C"/>
    <w:pPr>
      <w:ind w:left="4252"/>
    </w:pPr>
  </w:style>
  <w:style w:type="character" w:customStyle="1" w:styleId="ClosingChar">
    <w:name w:val="Closing Char"/>
    <w:basedOn w:val="DefaultParagraphFont"/>
    <w:link w:val="Closing"/>
    <w:rsid w:val="00E71C7C"/>
    <w:rPr>
      <w:sz w:val="22"/>
    </w:rPr>
  </w:style>
  <w:style w:type="paragraph" w:styleId="Signature">
    <w:name w:val="Signature"/>
    <w:basedOn w:val="Normal"/>
    <w:link w:val="SignatureChar"/>
    <w:rsid w:val="00E71C7C"/>
    <w:pPr>
      <w:ind w:left="4252"/>
    </w:pPr>
  </w:style>
  <w:style w:type="character" w:customStyle="1" w:styleId="SignatureChar">
    <w:name w:val="Signature Char"/>
    <w:basedOn w:val="DefaultParagraphFont"/>
    <w:link w:val="Signature"/>
    <w:rsid w:val="00E71C7C"/>
    <w:rPr>
      <w:sz w:val="22"/>
    </w:rPr>
  </w:style>
  <w:style w:type="paragraph" w:styleId="BodyText">
    <w:name w:val="Body Text"/>
    <w:basedOn w:val="Normal"/>
    <w:link w:val="BodyTextChar"/>
    <w:rsid w:val="00E71C7C"/>
    <w:pPr>
      <w:spacing w:after="120"/>
    </w:pPr>
  </w:style>
  <w:style w:type="character" w:customStyle="1" w:styleId="BodyTextChar">
    <w:name w:val="Body Text Char"/>
    <w:basedOn w:val="DefaultParagraphFont"/>
    <w:link w:val="BodyText"/>
    <w:rsid w:val="00E71C7C"/>
    <w:rPr>
      <w:sz w:val="22"/>
    </w:rPr>
  </w:style>
  <w:style w:type="paragraph" w:styleId="BodyTextIndent">
    <w:name w:val="Body Text Indent"/>
    <w:basedOn w:val="Normal"/>
    <w:link w:val="BodyTextIndentChar"/>
    <w:rsid w:val="00E71C7C"/>
    <w:pPr>
      <w:spacing w:after="120"/>
      <w:ind w:left="283"/>
    </w:pPr>
  </w:style>
  <w:style w:type="character" w:customStyle="1" w:styleId="BodyTextIndentChar">
    <w:name w:val="Body Text Indent Char"/>
    <w:basedOn w:val="DefaultParagraphFont"/>
    <w:link w:val="BodyTextIndent"/>
    <w:rsid w:val="00E71C7C"/>
    <w:rPr>
      <w:sz w:val="22"/>
    </w:rPr>
  </w:style>
  <w:style w:type="paragraph" w:styleId="ListContinue">
    <w:name w:val="List Continue"/>
    <w:basedOn w:val="Normal"/>
    <w:rsid w:val="00E71C7C"/>
    <w:pPr>
      <w:spacing w:after="120"/>
      <w:ind w:left="283"/>
    </w:pPr>
  </w:style>
  <w:style w:type="paragraph" w:styleId="ListContinue2">
    <w:name w:val="List Continue 2"/>
    <w:basedOn w:val="Normal"/>
    <w:rsid w:val="00E71C7C"/>
    <w:pPr>
      <w:spacing w:after="120"/>
      <w:ind w:left="566"/>
    </w:pPr>
  </w:style>
  <w:style w:type="paragraph" w:styleId="ListContinue3">
    <w:name w:val="List Continue 3"/>
    <w:basedOn w:val="Normal"/>
    <w:rsid w:val="00E71C7C"/>
    <w:pPr>
      <w:spacing w:after="120"/>
      <w:ind w:left="849"/>
    </w:pPr>
  </w:style>
  <w:style w:type="paragraph" w:styleId="ListContinue4">
    <w:name w:val="List Continue 4"/>
    <w:basedOn w:val="Normal"/>
    <w:rsid w:val="00E71C7C"/>
    <w:pPr>
      <w:spacing w:after="120"/>
      <w:ind w:left="1132"/>
    </w:pPr>
  </w:style>
  <w:style w:type="paragraph" w:styleId="ListContinue5">
    <w:name w:val="List Continue 5"/>
    <w:basedOn w:val="Normal"/>
    <w:rsid w:val="00E71C7C"/>
    <w:pPr>
      <w:spacing w:after="120"/>
      <w:ind w:left="1415"/>
    </w:pPr>
  </w:style>
  <w:style w:type="paragraph" w:styleId="MessageHeader">
    <w:name w:val="Message Header"/>
    <w:basedOn w:val="Normal"/>
    <w:link w:val="MessageHeaderChar"/>
    <w:rsid w:val="00E71C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71C7C"/>
    <w:rPr>
      <w:rFonts w:ascii="Arial" w:hAnsi="Arial" w:cs="Arial"/>
      <w:sz w:val="22"/>
      <w:shd w:val="pct20" w:color="auto" w:fill="auto"/>
    </w:rPr>
  </w:style>
  <w:style w:type="paragraph" w:styleId="Subtitle">
    <w:name w:val="Subtitle"/>
    <w:basedOn w:val="Normal"/>
    <w:link w:val="SubtitleChar"/>
    <w:qFormat/>
    <w:rsid w:val="00E71C7C"/>
    <w:pPr>
      <w:spacing w:after="60"/>
      <w:jc w:val="center"/>
      <w:outlineLvl w:val="1"/>
    </w:pPr>
    <w:rPr>
      <w:rFonts w:ascii="Arial" w:hAnsi="Arial" w:cs="Arial"/>
    </w:rPr>
  </w:style>
  <w:style w:type="character" w:customStyle="1" w:styleId="SubtitleChar">
    <w:name w:val="Subtitle Char"/>
    <w:basedOn w:val="DefaultParagraphFont"/>
    <w:link w:val="Subtitle"/>
    <w:rsid w:val="00E71C7C"/>
    <w:rPr>
      <w:rFonts w:ascii="Arial" w:hAnsi="Arial" w:cs="Arial"/>
      <w:sz w:val="22"/>
    </w:rPr>
  </w:style>
  <w:style w:type="paragraph" w:styleId="Salutation">
    <w:name w:val="Salutation"/>
    <w:basedOn w:val="Normal"/>
    <w:next w:val="Normal"/>
    <w:link w:val="SalutationChar"/>
    <w:rsid w:val="00E71C7C"/>
  </w:style>
  <w:style w:type="character" w:customStyle="1" w:styleId="SalutationChar">
    <w:name w:val="Salutation Char"/>
    <w:basedOn w:val="DefaultParagraphFont"/>
    <w:link w:val="Salutation"/>
    <w:rsid w:val="00E71C7C"/>
    <w:rPr>
      <w:sz w:val="22"/>
    </w:rPr>
  </w:style>
  <w:style w:type="paragraph" w:styleId="Date">
    <w:name w:val="Date"/>
    <w:basedOn w:val="Normal"/>
    <w:next w:val="Normal"/>
    <w:link w:val="DateChar"/>
    <w:rsid w:val="00E71C7C"/>
  </w:style>
  <w:style w:type="character" w:customStyle="1" w:styleId="DateChar">
    <w:name w:val="Date Char"/>
    <w:basedOn w:val="DefaultParagraphFont"/>
    <w:link w:val="Date"/>
    <w:rsid w:val="00E71C7C"/>
    <w:rPr>
      <w:sz w:val="22"/>
    </w:rPr>
  </w:style>
  <w:style w:type="paragraph" w:styleId="BodyTextFirstIndent">
    <w:name w:val="Body Text First Indent"/>
    <w:basedOn w:val="BodyText"/>
    <w:link w:val="BodyTextFirstIndentChar"/>
    <w:rsid w:val="00E71C7C"/>
    <w:pPr>
      <w:ind w:firstLine="210"/>
    </w:pPr>
  </w:style>
  <w:style w:type="character" w:customStyle="1" w:styleId="BodyTextFirstIndentChar">
    <w:name w:val="Body Text First Indent Char"/>
    <w:basedOn w:val="BodyTextChar"/>
    <w:link w:val="BodyTextFirstIndent"/>
    <w:rsid w:val="00E71C7C"/>
    <w:rPr>
      <w:sz w:val="22"/>
    </w:rPr>
  </w:style>
  <w:style w:type="paragraph" w:styleId="BodyTextFirstIndent2">
    <w:name w:val="Body Text First Indent 2"/>
    <w:basedOn w:val="BodyTextIndent"/>
    <w:link w:val="BodyTextFirstIndent2Char"/>
    <w:rsid w:val="00E71C7C"/>
    <w:pPr>
      <w:ind w:firstLine="210"/>
    </w:pPr>
  </w:style>
  <w:style w:type="character" w:customStyle="1" w:styleId="BodyTextFirstIndent2Char">
    <w:name w:val="Body Text First Indent 2 Char"/>
    <w:basedOn w:val="BodyTextIndentChar"/>
    <w:link w:val="BodyTextFirstIndent2"/>
    <w:rsid w:val="00E71C7C"/>
    <w:rPr>
      <w:sz w:val="22"/>
    </w:rPr>
  </w:style>
  <w:style w:type="paragraph" w:styleId="BodyText2">
    <w:name w:val="Body Text 2"/>
    <w:basedOn w:val="Normal"/>
    <w:link w:val="BodyText2Char"/>
    <w:rsid w:val="00E71C7C"/>
    <w:pPr>
      <w:spacing w:after="120" w:line="480" w:lineRule="auto"/>
    </w:pPr>
  </w:style>
  <w:style w:type="character" w:customStyle="1" w:styleId="BodyText2Char">
    <w:name w:val="Body Text 2 Char"/>
    <w:basedOn w:val="DefaultParagraphFont"/>
    <w:link w:val="BodyText2"/>
    <w:rsid w:val="00E71C7C"/>
    <w:rPr>
      <w:sz w:val="22"/>
    </w:rPr>
  </w:style>
  <w:style w:type="paragraph" w:styleId="BodyText3">
    <w:name w:val="Body Text 3"/>
    <w:basedOn w:val="Normal"/>
    <w:link w:val="BodyText3Char"/>
    <w:rsid w:val="00E71C7C"/>
    <w:pPr>
      <w:spacing w:after="120"/>
    </w:pPr>
    <w:rPr>
      <w:sz w:val="16"/>
      <w:szCs w:val="16"/>
    </w:rPr>
  </w:style>
  <w:style w:type="character" w:customStyle="1" w:styleId="BodyText3Char">
    <w:name w:val="Body Text 3 Char"/>
    <w:basedOn w:val="DefaultParagraphFont"/>
    <w:link w:val="BodyText3"/>
    <w:rsid w:val="00E71C7C"/>
    <w:rPr>
      <w:sz w:val="16"/>
      <w:szCs w:val="16"/>
    </w:rPr>
  </w:style>
  <w:style w:type="paragraph" w:styleId="BodyTextIndent2">
    <w:name w:val="Body Text Indent 2"/>
    <w:basedOn w:val="Normal"/>
    <w:link w:val="BodyTextIndent2Char"/>
    <w:rsid w:val="00E71C7C"/>
    <w:pPr>
      <w:spacing w:after="120" w:line="480" w:lineRule="auto"/>
      <w:ind w:left="283"/>
    </w:pPr>
  </w:style>
  <w:style w:type="character" w:customStyle="1" w:styleId="BodyTextIndent2Char">
    <w:name w:val="Body Text Indent 2 Char"/>
    <w:basedOn w:val="DefaultParagraphFont"/>
    <w:link w:val="BodyTextIndent2"/>
    <w:rsid w:val="00E71C7C"/>
    <w:rPr>
      <w:sz w:val="22"/>
    </w:rPr>
  </w:style>
  <w:style w:type="paragraph" w:styleId="BodyTextIndent3">
    <w:name w:val="Body Text Indent 3"/>
    <w:basedOn w:val="Normal"/>
    <w:link w:val="BodyTextIndent3Char"/>
    <w:rsid w:val="00E71C7C"/>
    <w:pPr>
      <w:spacing w:after="120"/>
      <w:ind w:left="283"/>
    </w:pPr>
    <w:rPr>
      <w:sz w:val="16"/>
      <w:szCs w:val="16"/>
    </w:rPr>
  </w:style>
  <w:style w:type="character" w:customStyle="1" w:styleId="BodyTextIndent3Char">
    <w:name w:val="Body Text Indent 3 Char"/>
    <w:basedOn w:val="DefaultParagraphFont"/>
    <w:link w:val="BodyTextIndent3"/>
    <w:rsid w:val="00E71C7C"/>
    <w:rPr>
      <w:sz w:val="16"/>
      <w:szCs w:val="16"/>
    </w:rPr>
  </w:style>
  <w:style w:type="paragraph" w:styleId="BlockText">
    <w:name w:val="Block Text"/>
    <w:basedOn w:val="Normal"/>
    <w:rsid w:val="00E71C7C"/>
    <w:pPr>
      <w:spacing w:after="120"/>
      <w:ind w:left="1440" w:right="1440"/>
    </w:pPr>
  </w:style>
  <w:style w:type="character" w:styleId="Hyperlink">
    <w:name w:val="Hyperlink"/>
    <w:basedOn w:val="DefaultParagraphFont"/>
    <w:rsid w:val="00E71C7C"/>
    <w:rPr>
      <w:color w:val="0000FF"/>
      <w:u w:val="single"/>
    </w:rPr>
  </w:style>
  <w:style w:type="character" w:styleId="FollowedHyperlink">
    <w:name w:val="FollowedHyperlink"/>
    <w:basedOn w:val="DefaultParagraphFont"/>
    <w:rsid w:val="00E71C7C"/>
    <w:rPr>
      <w:color w:val="800080"/>
      <w:u w:val="single"/>
    </w:rPr>
  </w:style>
  <w:style w:type="character" w:styleId="Strong">
    <w:name w:val="Strong"/>
    <w:basedOn w:val="DefaultParagraphFont"/>
    <w:qFormat/>
    <w:rsid w:val="00E71C7C"/>
    <w:rPr>
      <w:b/>
      <w:bCs/>
    </w:rPr>
  </w:style>
  <w:style w:type="character" w:styleId="Emphasis">
    <w:name w:val="Emphasis"/>
    <w:basedOn w:val="DefaultParagraphFont"/>
    <w:qFormat/>
    <w:rsid w:val="00E71C7C"/>
    <w:rPr>
      <w:i/>
      <w:iCs/>
    </w:rPr>
  </w:style>
  <w:style w:type="paragraph" w:styleId="DocumentMap">
    <w:name w:val="Document Map"/>
    <w:basedOn w:val="Normal"/>
    <w:link w:val="DocumentMapChar"/>
    <w:rsid w:val="00E71C7C"/>
    <w:pPr>
      <w:shd w:val="clear" w:color="auto" w:fill="000080"/>
    </w:pPr>
    <w:rPr>
      <w:rFonts w:ascii="Tahoma" w:hAnsi="Tahoma" w:cs="Tahoma"/>
    </w:rPr>
  </w:style>
  <w:style w:type="character" w:customStyle="1" w:styleId="DocumentMapChar">
    <w:name w:val="Document Map Char"/>
    <w:basedOn w:val="DefaultParagraphFont"/>
    <w:link w:val="DocumentMap"/>
    <w:rsid w:val="00E71C7C"/>
    <w:rPr>
      <w:rFonts w:ascii="Tahoma" w:hAnsi="Tahoma" w:cs="Tahoma"/>
      <w:sz w:val="22"/>
      <w:shd w:val="clear" w:color="auto" w:fill="000080"/>
    </w:rPr>
  </w:style>
  <w:style w:type="paragraph" w:styleId="PlainText">
    <w:name w:val="Plain Text"/>
    <w:basedOn w:val="Normal"/>
    <w:link w:val="PlainTextChar"/>
    <w:rsid w:val="00E71C7C"/>
    <w:rPr>
      <w:rFonts w:ascii="Courier New" w:hAnsi="Courier New" w:cs="Courier New"/>
      <w:sz w:val="20"/>
    </w:rPr>
  </w:style>
  <w:style w:type="character" w:customStyle="1" w:styleId="PlainTextChar">
    <w:name w:val="Plain Text Char"/>
    <w:basedOn w:val="DefaultParagraphFont"/>
    <w:link w:val="PlainText"/>
    <w:rsid w:val="00E71C7C"/>
    <w:rPr>
      <w:rFonts w:ascii="Courier New" w:hAnsi="Courier New" w:cs="Courier New"/>
    </w:rPr>
  </w:style>
  <w:style w:type="paragraph" w:styleId="E-mailSignature">
    <w:name w:val="E-mail Signature"/>
    <w:basedOn w:val="Normal"/>
    <w:link w:val="E-mailSignatureChar"/>
    <w:rsid w:val="00E71C7C"/>
  </w:style>
  <w:style w:type="character" w:customStyle="1" w:styleId="E-mailSignatureChar">
    <w:name w:val="E-mail Signature Char"/>
    <w:basedOn w:val="DefaultParagraphFont"/>
    <w:link w:val="E-mailSignature"/>
    <w:rsid w:val="00E71C7C"/>
    <w:rPr>
      <w:sz w:val="22"/>
    </w:rPr>
  </w:style>
  <w:style w:type="paragraph" w:styleId="NormalWeb">
    <w:name w:val="Normal (Web)"/>
    <w:basedOn w:val="Normal"/>
    <w:rsid w:val="00E71C7C"/>
  </w:style>
  <w:style w:type="character" w:styleId="HTMLAcronym">
    <w:name w:val="HTML Acronym"/>
    <w:basedOn w:val="DefaultParagraphFont"/>
    <w:rsid w:val="00E71C7C"/>
  </w:style>
  <w:style w:type="paragraph" w:styleId="HTMLAddress">
    <w:name w:val="HTML Address"/>
    <w:basedOn w:val="Normal"/>
    <w:link w:val="HTMLAddressChar"/>
    <w:rsid w:val="00E71C7C"/>
    <w:rPr>
      <w:i/>
      <w:iCs/>
    </w:rPr>
  </w:style>
  <w:style w:type="character" w:customStyle="1" w:styleId="HTMLAddressChar">
    <w:name w:val="HTML Address Char"/>
    <w:basedOn w:val="DefaultParagraphFont"/>
    <w:link w:val="HTMLAddress"/>
    <w:rsid w:val="00E71C7C"/>
    <w:rPr>
      <w:i/>
      <w:iCs/>
      <w:sz w:val="22"/>
    </w:rPr>
  </w:style>
  <w:style w:type="character" w:styleId="HTMLCite">
    <w:name w:val="HTML Cite"/>
    <w:basedOn w:val="DefaultParagraphFont"/>
    <w:rsid w:val="00E71C7C"/>
    <w:rPr>
      <w:i/>
      <w:iCs/>
    </w:rPr>
  </w:style>
  <w:style w:type="character" w:styleId="HTMLCode">
    <w:name w:val="HTML Code"/>
    <w:basedOn w:val="DefaultParagraphFont"/>
    <w:rsid w:val="00E71C7C"/>
    <w:rPr>
      <w:rFonts w:ascii="Courier New" w:hAnsi="Courier New" w:cs="Courier New"/>
      <w:sz w:val="20"/>
      <w:szCs w:val="20"/>
    </w:rPr>
  </w:style>
  <w:style w:type="character" w:styleId="HTMLDefinition">
    <w:name w:val="HTML Definition"/>
    <w:basedOn w:val="DefaultParagraphFont"/>
    <w:rsid w:val="00E71C7C"/>
    <w:rPr>
      <w:i/>
      <w:iCs/>
    </w:rPr>
  </w:style>
  <w:style w:type="character" w:styleId="HTMLKeyboard">
    <w:name w:val="HTML Keyboard"/>
    <w:basedOn w:val="DefaultParagraphFont"/>
    <w:rsid w:val="00E71C7C"/>
    <w:rPr>
      <w:rFonts w:ascii="Courier New" w:hAnsi="Courier New" w:cs="Courier New"/>
      <w:sz w:val="20"/>
      <w:szCs w:val="20"/>
    </w:rPr>
  </w:style>
  <w:style w:type="paragraph" w:styleId="HTMLPreformatted">
    <w:name w:val="HTML Preformatted"/>
    <w:basedOn w:val="Normal"/>
    <w:link w:val="HTMLPreformattedChar"/>
    <w:rsid w:val="00E71C7C"/>
    <w:rPr>
      <w:rFonts w:ascii="Courier New" w:hAnsi="Courier New" w:cs="Courier New"/>
      <w:sz w:val="20"/>
    </w:rPr>
  </w:style>
  <w:style w:type="character" w:customStyle="1" w:styleId="HTMLPreformattedChar">
    <w:name w:val="HTML Preformatted Char"/>
    <w:basedOn w:val="DefaultParagraphFont"/>
    <w:link w:val="HTMLPreformatted"/>
    <w:rsid w:val="00E71C7C"/>
    <w:rPr>
      <w:rFonts w:ascii="Courier New" w:hAnsi="Courier New" w:cs="Courier New"/>
    </w:rPr>
  </w:style>
  <w:style w:type="character" w:styleId="HTMLSample">
    <w:name w:val="HTML Sample"/>
    <w:basedOn w:val="DefaultParagraphFont"/>
    <w:rsid w:val="00E71C7C"/>
    <w:rPr>
      <w:rFonts w:ascii="Courier New" w:hAnsi="Courier New" w:cs="Courier New"/>
    </w:rPr>
  </w:style>
  <w:style w:type="character" w:styleId="HTMLTypewriter">
    <w:name w:val="HTML Typewriter"/>
    <w:basedOn w:val="DefaultParagraphFont"/>
    <w:rsid w:val="00E71C7C"/>
    <w:rPr>
      <w:rFonts w:ascii="Courier New" w:hAnsi="Courier New" w:cs="Courier New"/>
      <w:sz w:val="20"/>
      <w:szCs w:val="20"/>
    </w:rPr>
  </w:style>
  <w:style w:type="character" w:styleId="HTMLVariable">
    <w:name w:val="HTML Variable"/>
    <w:basedOn w:val="DefaultParagraphFont"/>
    <w:rsid w:val="00E71C7C"/>
    <w:rPr>
      <w:i/>
      <w:iCs/>
    </w:rPr>
  </w:style>
  <w:style w:type="paragraph" w:styleId="CommentSubject">
    <w:name w:val="annotation subject"/>
    <w:basedOn w:val="CommentText"/>
    <w:next w:val="CommentText"/>
    <w:link w:val="CommentSubjectChar"/>
    <w:rsid w:val="00E71C7C"/>
    <w:rPr>
      <w:b/>
      <w:bCs/>
    </w:rPr>
  </w:style>
  <w:style w:type="character" w:customStyle="1" w:styleId="CommentSubjectChar">
    <w:name w:val="Comment Subject Char"/>
    <w:basedOn w:val="CommentTextChar"/>
    <w:link w:val="CommentSubject"/>
    <w:rsid w:val="00E71C7C"/>
    <w:rPr>
      <w:b/>
      <w:bCs/>
    </w:rPr>
  </w:style>
  <w:style w:type="numbering" w:styleId="1ai">
    <w:name w:val="Outline List 1"/>
    <w:basedOn w:val="NoList"/>
    <w:rsid w:val="00E71C7C"/>
    <w:pPr>
      <w:numPr>
        <w:numId w:val="14"/>
      </w:numPr>
    </w:pPr>
  </w:style>
  <w:style w:type="numbering" w:styleId="111111">
    <w:name w:val="Outline List 2"/>
    <w:basedOn w:val="NoList"/>
    <w:rsid w:val="00E71C7C"/>
    <w:pPr>
      <w:numPr>
        <w:numId w:val="15"/>
      </w:numPr>
    </w:pPr>
  </w:style>
  <w:style w:type="numbering" w:styleId="ArticleSection">
    <w:name w:val="Outline List 3"/>
    <w:basedOn w:val="NoList"/>
    <w:rsid w:val="00E71C7C"/>
    <w:pPr>
      <w:numPr>
        <w:numId w:val="17"/>
      </w:numPr>
    </w:pPr>
  </w:style>
  <w:style w:type="table" w:styleId="TableSimple1">
    <w:name w:val="Table Simple 1"/>
    <w:basedOn w:val="TableNormal"/>
    <w:rsid w:val="00E71C7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71C7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71C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71C7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71C7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71C7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71C7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71C7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71C7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71C7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71C7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71C7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71C7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71C7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71C7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71C7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71C7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71C7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71C7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71C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71C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71C7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71C7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71C7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71C7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71C7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71C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71C7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71C7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71C7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71C7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71C7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71C7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71C7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71C7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71C7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71C7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71C7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71C7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71C7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71C7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71C7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71C7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71C7C"/>
    <w:rPr>
      <w:rFonts w:eastAsia="Times New Roman" w:cs="Times New Roman"/>
      <w:b/>
      <w:kern w:val="28"/>
      <w:sz w:val="24"/>
      <w:lang w:eastAsia="en-AU"/>
    </w:rPr>
  </w:style>
  <w:style w:type="paragraph" w:customStyle="1" w:styleId="ETAsubitem">
    <w:name w:val="ETA(subitem)"/>
    <w:basedOn w:val="OPCParaBase"/>
    <w:rsid w:val="00E71C7C"/>
    <w:pPr>
      <w:tabs>
        <w:tab w:val="right" w:pos="340"/>
      </w:tabs>
      <w:spacing w:before="60" w:line="240" w:lineRule="auto"/>
      <w:ind w:left="454" w:hanging="454"/>
    </w:pPr>
    <w:rPr>
      <w:sz w:val="20"/>
    </w:rPr>
  </w:style>
  <w:style w:type="paragraph" w:customStyle="1" w:styleId="ETApara">
    <w:name w:val="ETA(para)"/>
    <w:basedOn w:val="OPCParaBase"/>
    <w:rsid w:val="00E71C7C"/>
    <w:pPr>
      <w:tabs>
        <w:tab w:val="right" w:pos="754"/>
      </w:tabs>
      <w:spacing w:before="60" w:line="240" w:lineRule="auto"/>
      <w:ind w:left="828" w:hanging="828"/>
    </w:pPr>
    <w:rPr>
      <w:sz w:val="20"/>
    </w:rPr>
  </w:style>
  <w:style w:type="paragraph" w:customStyle="1" w:styleId="ETAsubpara">
    <w:name w:val="ETA(subpara)"/>
    <w:basedOn w:val="OPCParaBase"/>
    <w:rsid w:val="00E71C7C"/>
    <w:pPr>
      <w:tabs>
        <w:tab w:val="right" w:pos="1083"/>
      </w:tabs>
      <w:spacing w:before="60" w:line="240" w:lineRule="auto"/>
      <w:ind w:left="1191" w:hanging="1191"/>
    </w:pPr>
    <w:rPr>
      <w:sz w:val="20"/>
    </w:rPr>
  </w:style>
  <w:style w:type="paragraph" w:customStyle="1" w:styleId="ETAsub-subpara">
    <w:name w:val="ETA(sub-subpara)"/>
    <w:basedOn w:val="OPCParaBase"/>
    <w:rsid w:val="00E71C7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71C7C"/>
  </w:style>
  <w:style w:type="character" w:customStyle="1" w:styleId="paragraphChar">
    <w:name w:val="paragraph Char"/>
    <w:aliases w:val="a Char"/>
    <w:basedOn w:val="DefaultParagraphFont"/>
    <w:link w:val="paragraph"/>
    <w:rsid w:val="00D60F79"/>
    <w:rPr>
      <w:rFonts w:eastAsia="Times New Roman" w:cs="Times New Roman"/>
      <w:sz w:val="22"/>
      <w:lang w:eastAsia="en-AU"/>
    </w:rPr>
  </w:style>
  <w:style w:type="character" w:customStyle="1" w:styleId="ActHead4Char">
    <w:name w:val="ActHead 4 Char"/>
    <w:aliases w:val="sd Char"/>
    <w:basedOn w:val="DefaultParagraphFont"/>
    <w:link w:val="ActHead4"/>
    <w:rsid w:val="00D60F79"/>
    <w:rPr>
      <w:rFonts w:eastAsia="Times New Roman" w:cs="Times New Roman"/>
      <w:b/>
      <w:kern w:val="28"/>
      <w:sz w:val="26"/>
      <w:lang w:eastAsia="en-AU"/>
    </w:rPr>
  </w:style>
  <w:style w:type="character" w:customStyle="1" w:styleId="ActHead3Char">
    <w:name w:val="ActHead 3 Char"/>
    <w:aliases w:val="d Char"/>
    <w:basedOn w:val="DefaultParagraphFont"/>
    <w:link w:val="ActHead3"/>
    <w:rsid w:val="00D60F79"/>
    <w:rPr>
      <w:rFonts w:eastAsia="Times New Roman" w:cs="Times New Roman"/>
      <w:b/>
      <w:kern w:val="28"/>
      <w:sz w:val="28"/>
      <w:lang w:eastAsia="en-AU"/>
    </w:rPr>
  </w:style>
  <w:style w:type="paragraph" w:styleId="ListParagraph">
    <w:name w:val="List Paragraph"/>
    <w:basedOn w:val="Normal"/>
    <w:uiPriority w:val="34"/>
    <w:qFormat/>
    <w:rsid w:val="00D60F79"/>
    <w:pPr>
      <w:ind w:left="720"/>
    </w:pPr>
    <w:rPr>
      <w:rFonts w:eastAsia="Calibri"/>
    </w:rPr>
  </w:style>
  <w:style w:type="numbering" w:customStyle="1" w:styleId="OPCBodyList">
    <w:name w:val="OPCBodyList"/>
    <w:uiPriority w:val="99"/>
    <w:rsid w:val="00D60F79"/>
    <w:pPr>
      <w:numPr>
        <w:numId w:val="23"/>
      </w:numPr>
    </w:pPr>
  </w:style>
  <w:style w:type="paragraph" w:customStyle="1" w:styleId="TerritoryT">
    <w:name w:val="TerritoryT"/>
    <w:basedOn w:val="OPCParaBase"/>
    <w:next w:val="Normal"/>
    <w:rsid w:val="00D60F79"/>
    <w:rPr>
      <w:b/>
      <w:sz w:val="32"/>
    </w:rPr>
  </w:style>
  <w:style w:type="paragraph" w:customStyle="1" w:styleId="ActHead10">
    <w:name w:val="ActHead 10"/>
    <w:aliases w:val="sp"/>
    <w:basedOn w:val="OPCParaBase"/>
    <w:next w:val="ActHead3"/>
    <w:rsid w:val="00D60F79"/>
    <w:pPr>
      <w:keepNext/>
      <w:spacing w:before="280" w:line="240" w:lineRule="auto"/>
      <w:outlineLvl w:val="1"/>
    </w:pPr>
    <w:rPr>
      <w:b/>
      <w:sz w:val="32"/>
      <w:szCs w:val="30"/>
    </w:rPr>
  </w:style>
  <w:style w:type="paragraph" w:customStyle="1" w:styleId="EnStatement">
    <w:name w:val="EnStatement"/>
    <w:basedOn w:val="Normal"/>
    <w:rsid w:val="00D60F79"/>
    <w:pPr>
      <w:numPr>
        <w:numId w:val="25"/>
      </w:numPr>
    </w:pPr>
    <w:rPr>
      <w:rFonts w:eastAsia="Times New Roman" w:cs="Times New Roman"/>
      <w:lang w:eastAsia="en-AU"/>
    </w:rPr>
  </w:style>
  <w:style w:type="paragraph" w:customStyle="1" w:styleId="EnStatementHeading">
    <w:name w:val="EnStatementHeading"/>
    <w:basedOn w:val="Normal"/>
    <w:rsid w:val="00D60F79"/>
    <w:rPr>
      <w:rFonts w:eastAsia="Times New Roman" w:cs="Times New Roman"/>
      <w:b/>
      <w:lang w:eastAsia="en-AU"/>
    </w:rPr>
  </w:style>
  <w:style w:type="paragraph" w:styleId="Revision">
    <w:name w:val="Revision"/>
    <w:hidden/>
    <w:uiPriority w:val="99"/>
    <w:semiHidden/>
    <w:rsid w:val="00D60F7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72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171CC-6F0A-4C25-8D61-490176D1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Pages>
  <Words>9364</Words>
  <Characters>51226</Characters>
  <Application>Microsoft Office Word</Application>
  <DocSecurity>2</DocSecurity>
  <PresentationFormat/>
  <Lines>1219</Lines>
  <Paragraphs>786</Paragraphs>
  <ScaleCrop>false</ScaleCrop>
  <HeadingPairs>
    <vt:vector size="2" baseType="variant">
      <vt:variant>
        <vt:lpstr>Title</vt:lpstr>
      </vt:variant>
      <vt:variant>
        <vt:i4>1</vt:i4>
      </vt:variant>
    </vt:vector>
  </HeadingPairs>
  <TitlesOfParts>
    <vt:vector size="1" baseType="lpstr">
      <vt:lpstr>Exposure Draft: Australian Charities and Not-for-profits Commission Regulations 2022</vt:lpstr>
    </vt:vector>
  </TitlesOfParts>
  <Manager/>
  <Company/>
  <LinksUpToDate>false</LinksUpToDate>
  <CharactersWithSpaces>59804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Australian Charities and Not-for-profits Commission Regulations 2022</dc:title>
  <dc:subject/>
  <dc:creator/>
  <cp:keywords/>
  <dc:description/>
  <cp:lastModifiedBy/>
  <cp:revision>1</cp:revision>
  <cp:lastPrinted>2017-04-26T00:22:00Z</cp:lastPrinted>
  <dcterms:created xsi:type="dcterms:W3CDTF">2022-07-08T03:20:00Z</dcterms:created>
  <dcterms:modified xsi:type="dcterms:W3CDTF">2022-07-14T04:36:00Z</dcterms:modified>
  <cp:category/>
  <cp:contentStatus/>
  <dc:language/>
  <cp:version/>
</cp:coreProperties>
</file>