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97D28" w14:textId="76931FFE" w:rsidR="00F109D4" w:rsidRPr="00731FEA" w:rsidRDefault="00FF62C3" w:rsidP="00647BB7">
      <w:pPr>
        <w:pStyle w:val="Heading1"/>
        <w:spacing w:after="360"/>
        <w:rPr>
          <w:rFonts w:ascii="Times New Roman" w:hAnsi="Times New Roman"/>
          <w:sz w:val="24"/>
          <w:szCs w:val="24"/>
        </w:rPr>
      </w:pPr>
      <w:bookmarkStart w:id="0" w:name="_GoBack"/>
      <w:bookmarkEnd w:id="0"/>
      <w:r>
        <w:rPr>
          <w:rFonts w:ascii="Times New Roman" w:hAnsi="Times New Roman"/>
          <w:sz w:val="24"/>
          <w:szCs w:val="24"/>
        </w:rPr>
        <w:t xml:space="preserve">EXPOSURE DRAFT </w:t>
      </w:r>
      <w:r w:rsidR="00F109D4" w:rsidRPr="00731FEA">
        <w:rPr>
          <w:rFonts w:ascii="Times New Roman" w:hAnsi="Times New Roman"/>
          <w:sz w:val="24"/>
          <w:szCs w:val="24"/>
        </w:rPr>
        <w:t xml:space="preserve">EXPLANATORY </w:t>
      </w:r>
      <w:r w:rsidR="0039390E">
        <w:rPr>
          <w:rFonts w:ascii="Times New Roman" w:hAnsi="Times New Roman"/>
          <w:sz w:val="24"/>
          <w:szCs w:val="24"/>
        </w:rPr>
        <w:t>MATERIALS</w:t>
      </w:r>
    </w:p>
    <w:p w14:paraId="58431EC1" w14:textId="125E0152"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F9588E71EB3F4751A7A04F48F06A916B"/>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D42648">
            <w:rPr>
              <w:rStyle w:val="DefaultChar"/>
            </w:rPr>
            <w:t>the Assistant Treasurer and Minister for Financial Services</w:t>
          </w:r>
        </w:sdtContent>
      </w:sdt>
      <w:r w:rsidR="00076178" w:rsidRPr="00731FEA">
        <w:rPr>
          <w:sz w:val="24"/>
          <w:szCs w:val="24"/>
        </w:rPr>
        <w:t xml:space="preserve"> </w:t>
      </w:r>
    </w:p>
    <w:p w14:paraId="21FFA6EF" w14:textId="795D7366" w:rsidR="00F109D4" w:rsidRDefault="005042F3" w:rsidP="003C7907">
      <w:pPr>
        <w:spacing w:before="240" w:after="240"/>
        <w:jc w:val="center"/>
        <w:rPr>
          <w:i/>
        </w:rPr>
      </w:pPr>
      <w:r>
        <w:rPr>
          <w:i/>
        </w:rPr>
        <w:t>Competition and Consumer Act 2010</w:t>
      </w:r>
    </w:p>
    <w:p w14:paraId="67B3E9FA" w14:textId="3FD8DBCB" w:rsidR="00F109D4" w:rsidRPr="00503E44" w:rsidRDefault="00CD6616" w:rsidP="00AA1689">
      <w:pPr>
        <w:tabs>
          <w:tab w:val="left" w:pos="1418"/>
        </w:tabs>
        <w:spacing w:before="0" w:after="240"/>
        <w:jc w:val="center"/>
        <w:rPr>
          <w:i/>
        </w:rPr>
      </w:pPr>
      <w:r>
        <w:rPr>
          <w:i/>
        </w:rPr>
        <w:t xml:space="preserve">Consumer Data Right (Authorised Deposit-Taking Institutions) </w:t>
      </w:r>
      <w:r w:rsidR="005C1214">
        <w:rPr>
          <w:i/>
        </w:rPr>
        <w:t xml:space="preserve">Amendment </w:t>
      </w:r>
      <w:r>
        <w:rPr>
          <w:i/>
        </w:rPr>
        <w:t>Designation 20</w:t>
      </w:r>
      <w:r w:rsidR="00E32DA0">
        <w:rPr>
          <w:i/>
        </w:rPr>
        <w:t>22</w:t>
      </w:r>
    </w:p>
    <w:p w14:paraId="0153E344" w14:textId="75EE57D4" w:rsidR="008C1C6F" w:rsidRDefault="008C1C6F" w:rsidP="008C1C6F">
      <w:pPr>
        <w:pStyle w:val="NormalWeb"/>
        <w:rPr>
          <w:color w:val="000000"/>
        </w:rPr>
      </w:pPr>
      <w:r w:rsidRPr="00CF14B3">
        <w:rPr>
          <w:color w:val="000000"/>
        </w:rPr>
        <w:t>Subsection 56</w:t>
      </w:r>
      <w:proofErr w:type="gramStart"/>
      <w:r w:rsidRPr="00CF14B3">
        <w:rPr>
          <w:color w:val="000000"/>
        </w:rPr>
        <w:t>AC(</w:t>
      </w:r>
      <w:proofErr w:type="gramEnd"/>
      <w:r w:rsidRPr="00CF14B3">
        <w:rPr>
          <w:color w:val="000000"/>
        </w:rPr>
        <w:t xml:space="preserve">2) of the </w:t>
      </w:r>
      <w:r w:rsidRPr="00CF14B3">
        <w:rPr>
          <w:i/>
          <w:iCs/>
          <w:color w:val="000000"/>
        </w:rPr>
        <w:t>Competition and Consumer Act 2010</w:t>
      </w:r>
      <w:r w:rsidRPr="00CF14B3">
        <w:rPr>
          <w:color w:val="000000"/>
        </w:rPr>
        <w:t xml:space="preserve"> provides that the Minister may, by</w:t>
      </w:r>
      <w:r w:rsidR="00A46E1D">
        <w:rPr>
          <w:color w:val="000000"/>
        </w:rPr>
        <w:t xml:space="preserve"> </w:t>
      </w:r>
      <w:r w:rsidRPr="00CF14B3">
        <w:rPr>
          <w:color w:val="000000"/>
        </w:rPr>
        <w:t>legislative instrument, designate a sector of the Australian economy to be subject to the consumer data right. The consumer data right is set out in Part</w:t>
      </w:r>
      <w:r w:rsidR="00CE7A47">
        <w:rPr>
          <w:color w:val="000000"/>
        </w:rPr>
        <w:t> </w:t>
      </w:r>
      <w:r w:rsidRPr="00CF14B3">
        <w:rPr>
          <w:color w:val="000000"/>
        </w:rPr>
        <w:t>IVD of th</w:t>
      </w:r>
      <w:r w:rsidR="00C225C1">
        <w:rPr>
          <w:color w:val="000000"/>
        </w:rPr>
        <w:t>at Act</w:t>
      </w:r>
      <w:r w:rsidRPr="00CF14B3">
        <w:rPr>
          <w:color w:val="000000"/>
        </w:rPr>
        <w:t>.</w:t>
      </w:r>
    </w:p>
    <w:p w14:paraId="4FCB6CE6" w14:textId="20C219D9" w:rsidR="006477DF" w:rsidRPr="00CF14B3" w:rsidRDefault="00CF5D4E" w:rsidP="008C1C6F">
      <w:pPr>
        <w:pStyle w:val="NormalWeb"/>
        <w:rPr>
          <w:color w:val="000000"/>
        </w:rPr>
      </w:pPr>
      <w:r>
        <w:rPr>
          <w:color w:val="000000"/>
        </w:rPr>
        <w:t xml:space="preserve">Subsection 33(3) of the </w:t>
      </w:r>
      <w:r w:rsidRPr="00857D07">
        <w:rPr>
          <w:i/>
          <w:iCs/>
          <w:color w:val="000000"/>
        </w:rPr>
        <w:t>Acts Interpretation Act 1901</w:t>
      </w:r>
      <w:r>
        <w:rPr>
          <w:color w:val="000000"/>
        </w:rPr>
        <w:t xml:space="preserve"> </w:t>
      </w:r>
      <w:r w:rsidR="00FC776C">
        <w:rPr>
          <w:color w:val="000000"/>
        </w:rPr>
        <w:t xml:space="preserve">provides that a power to make an instrument includes </w:t>
      </w:r>
      <w:r w:rsidR="00A766CB">
        <w:rPr>
          <w:color w:val="000000"/>
        </w:rPr>
        <w:t xml:space="preserve">(inter alia) </w:t>
      </w:r>
      <w:r w:rsidR="00FC776C">
        <w:rPr>
          <w:color w:val="000000"/>
        </w:rPr>
        <w:t>a p</w:t>
      </w:r>
      <w:r w:rsidR="006477DF">
        <w:rPr>
          <w:color w:val="000000"/>
        </w:rPr>
        <w:t xml:space="preserve">ower to </w:t>
      </w:r>
      <w:r w:rsidR="00AF4F8B">
        <w:rPr>
          <w:color w:val="000000"/>
        </w:rPr>
        <w:t>amend</w:t>
      </w:r>
      <w:r w:rsidR="00A766CB">
        <w:rPr>
          <w:color w:val="000000"/>
        </w:rPr>
        <w:t xml:space="preserve"> </w:t>
      </w:r>
      <w:r w:rsidR="00857D07">
        <w:rPr>
          <w:color w:val="000000"/>
        </w:rPr>
        <w:t xml:space="preserve">the </w:t>
      </w:r>
      <w:r w:rsidR="00A766CB">
        <w:rPr>
          <w:color w:val="000000"/>
        </w:rPr>
        <w:t xml:space="preserve">instrument. </w:t>
      </w:r>
      <w:r w:rsidR="006477DF">
        <w:rPr>
          <w:color w:val="000000"/>
        </w:rPr>
        <w:t xml:space="preserve"> </w:t>
      </w:r>
    </w:p>
    <w:p w14:paraId="0A4253D7" w14:textId="5249125A" w:rsidR="008C1C6F" w:rsidRPr="00EA0CEE" w:rsidRDefault="008C1C6F" w:rsidP="008C1C6F">
      <w:pPr>
        <w:pStyle w:val="NormalWeb"/>
        <w:rPr>
          <w:color w:val="000000"/>
        </w:rPr>
      </w:pPr>
      <w:r w:rsidRPr="00CF14B3">
        <w:rPr>
          <w:color w:val="000000"/>
        </w:rPr>
        <w:t xml:space="preserve">The purpose of the </w:t>
      </w:r>
      <w:r w:rsidRPr="00497F69">
        <w:rPr>
          <w:i/>
          <w:iCs/>
          <w:color w:val="000000"/>
        </w:rPr>
        <w:t xml:space="preserve">Consumer Data Right (Authorised </w:t>
      </w:r>
      <w:r w:rsidR="007C6901" w:rsidRPr="00497F69">
        <w:rPr>
          <w:i/>
          <w:iCs/>
          <w:color w:val="000000"/>
        </w:rPr>
        <w:t xml:space="preserve">Deposit-Taking </w:t>
      </w:r>
      <w:r w:rsidR="009D23E1" w:rsidRPr="00497F69">
        <w:rPr>
          <w:i/>
          <w:iCs/>
          <w:color w:val="000000"/>
        </w:rPr>
        <w:t>Institutions</w:t>
      </w:r>
      <w:r w:rsidRPr="00497F69">
        <w:rPr>
          <w:i/>
          <w:iCs/>
          <w:color w:val="000000"/>
        </w:rPr>
        <w:t xml:space="preserve">) </w:t>
      </w:r>
      <w:r w:rsidR="005C1214" w:rsidRPr="00497F69">
        <w:rPr>
          <w:i/>
          <w:iCs/>
          <w:color w:val="000000"/>
        </w:rPr>
        <w:t xml:space="preserve">Amendment </w:t>
      </w:r>
      <w:r w:rsidRPr="00497F69">
        <w:rPr>
          <w:i/>
          <w:iCs/>
          <w:color w:val="000000"/>
        </w:rPr>
        <w:t>Designation 2022</w:t>
      </w:r>
      <w:r w:rsidRPr="00CF14B3">
        <w:rPr>
          <w:color w:val="000000"/>
        </w:rPr>
        <w:t xml:space="preserve"> (the Designation) is to </w:t>
      </w:r>
      <w:r w:rsidR="0070262C">
        <w:rPr>
          <w:color w:val="000000"/>
        </w:rPr>
        <w:t xml:space="preserve">resolve an ambiguity in the definition of </w:t>
      </w:r>
      <w:r w:rsidR="0070262C" w:rsidRPr="00BA2A42">
        <w:rPr>
          <w:b/>
          <w:bCs/>
          <w:i/>
          <w:iCs/>
          <w:color w:val="000000"/>
        </w:rPr>
        <w:t xml:space="preserve">product </w:t>
      </w:r>
      <w:r w:rsidR="00BA2A42">
        <w:rPr>
          <w:color w:val="000000"/>
        </w:rPr>
        <w:t xml:space="preserve">in </w:t>
      </w:r>
      <w:r w:rsidR="008052ED">
        <w:rPr>
          <w:color w:val="000000"/>
        </w:rPr>
        <w:t xml:space="preserve">the </w:t>
      </w:r>
      <w:r w:rsidR="002A4AF5" w:rsidRPr="00497F69">
        <w:rPr>
          <w:i/>
          <w:iCs/>
          <w:color w:val="000000"/>
        </w:rPr>
        <w:t>Consumer Data Right Amendment (Authorised Deposit-Taking Institutions) Designation 20</w:t>
      </w:r>
      <w:r w:rsidR="002A4AF5">
        <w:rPr>
          <w:i/>
          <w:iCs/>
          <w:color w:val="000000"/>
        </w:rPr>
        <w:t>19</w:t>
      </w:r>
      <w:r w:rsidR="002A5D11">
        <w:rPr>
          <w:color w:val="000000"/>
        </w:rPr>
        <w:t xml:space="preserve"> (the principal Designation)</w:t>
      </w:r>
      <w:r w:rsidR="00B77973">
        <w:rPr>
          <w:i/>
          <w:iCs/>
          <w:color w:val="000000"/>
        </w:rPr>
        <w:t>.</w:t>
      </w:r>
      <w:r w:rsidR="00EA0CEE">
        <w:rPr>
          <w:color w:val="000000"/>
        </w:rPr>
        <w:t xml:space="preserve"> </w:t>
      </w:r>
      <w:r w:rsidR="00F56550">
        <w:rPr>
          <w:color w:val="000000"/>
        </w:rPr>
        <w:t xml:space="preserve">This amendment will ensure that the definition of </w:t>
      </w:r>
      <w:r w:rsidR="00806A07">
        <w:rPr>
          <w:color w:val="000000"/>
        </w:rPr>
        <w:t>‘</w:t>
      </w:r>
      <w:r w:rsidR="005803FC">
        <w:rPr>
          <w:color w:val="000000"/>
        </w:rPr>
        <w:t>product</w:t>
      </w:r>
      <w:r w:rsidR="00806A07">
        <w:rPr>
          <w:color w:val="000000"/>
        </w:rPr>
        <w:t>’</w:t>
      </w:r>
      <w:r w:rsidR="005803FC">
        <w:rPr>
          <w:color w:val="000000"/>
        </w:rPr>
        <w:t xml:space="preserve"> </w:t>
      </w:r>
      <w:r w:rsidR="00F56550">
        <w:rPr>
          <w:color w:val="000000"/>
        </w:rPr>
        <w:t xml:space="preserve">in the </w:t>
      </w:r>
      <w:r w:rsidR="00814938">
        <w:rPr>
          <w:color w:val="000000"/>
        </w:rPr>
        <w:t xml:space="preserve">principal Designation </w:t>
      </w:r>
      <w:r w:rsidR="005803FC">
        <w:rPr>
          <w:color w:val="000000"/>
        </w:rPr>
        <w:t xml:space="preserve">extends to </w:t>
      </w:r>
      <w:r w:rsidR="00213177">
        <w:rPr>
          <w:color w:val="000000"/>
        </w:rPr>
        <w:t>leases</w:t>
      </w:r>
      <w:r w:rsidR="00357438">
        <w:rPr>
          <w:color w:val="000000"/>
        </w:rPr>
        <w:t xml:space="preserve">. </w:t>
      </w:r>
    </w:p>
    <w:p w14:paraId="0BC6C126" w14:textId="6973E92D" w:rsidR="002C226C" w:rsidRDefault="002C226C" w:rsidP="002C226C">
      <w:pPr>
        <w:spacing w:before="240"/>
      </w:pPr>
      <w:r>
        <w:t xml:space="preserve">Details of the </w:t>
      </w:r>
      <w:r w:rsidR="009F0D96">
        <w:t>Designation</w:t>
      </w:r>
      <w:r w:rsidR="00EB2AEF">
        <w:t xml:space="preserve"> are set out in</w:t>
      </w:r>
      <w:r>
        <w:t xml:space="preserve"> </w:t>
      </w:r>
      <w:r w:rsidRPr="00317816">
        <w:rPr>
          <w:u w:val="single"/>
        </w:rPr>
        <w:t>Attachment</w:t>
      </w:r>
      <w:r w:rsidR="00EB2AEF">
        <w:rPr>
          <w:u w:val="single"/>
        </w:rPr>
        <w:t xml:space="preserve"> </w:t>
      </w:r>
      <w:r w:rsidR="009F0D96">
        <w:rPr>
          <w:u w:val="single"/>
        </w:rPr>
        <w:t>A.</w:t>
      </w:r>
    </w:p>
    <w:p w14:paraId="62EC74B7" w14:textId="1EC551DF" w:rsidR="002C226C" w:rsidRDefault="002C226C" w:rsidP="00647BB7">
      <w:pPr>
        <w:spacing w:before="240"/>
      </w:pPr>
      <w:r>
        <w:t>The</w:t>
      </w:r>
      <w:r w:rsidRPr="00D3322F">
        <w:t xml:space="preserve"> </w:t>
      </w:r>
      <w:r w:rsidR="009F0D96">
        <w:t xml:space="preserve">Designation is </w:t>
      </w:r>
      <w:r w:rsidRPr="00D3322F">
        <w:t>a legislative instrument for the purposes of the</w:t>
      </w:r>
      <w:r w:rsidRPr="00322524">
        <w:t xml:space="preserve"> </w:t>
      </w:r>
      <w:r w:rsidRPr="00D3322F">
        <w:rPr>
          <w:i/>
        </w:rPr>
        <w:t>Legislation Act 2003</w:t>
      </w:r>
      <w:r w:rsidRPr="00D3322F">
        <w:t>.</w:t>
      </w:r>
    </w:p>
    <w:p w14:paraId="24468D3D" w14:textId="4BE16298" w:rsidR="009143A0" w:rsidRPr="00647BB7" w:rsidRDefault="00F109D4" w:rsidP="00647BB7">
      <w:pPr>
        <w:spacing w:before="240"/>
        <w:rPr>
          <w:i/>
        </w:rPr>
      </w:pPr>
      <w:r w:rsidRPr="00503E44">
        <w:t xml:space="preserve">The </w:t>
      </w:r>
      <w:r w:rsidR="00A43D4D">
        <w:t xml:space="preserve">Designation will commence </w:t>
      </w:r>
      <w:r w:rsidRPr="00503E44">
        <w:t xml:space="preserve">on </w:t>
      </w:r>
      <w:r w:rsidR="00C1498D">
        <w:t>the day after it is registered.</w:t>
      </w:r>
    </w:p>
    <w:p w14:paraId="08FB4A0D" w14:textId="11E47062" w:rsidR="00EA4DD8" w:rsidRDefault="00EA4DD8" w:rsidP="00EA4DD8">
      <w:pPr>
        <w:pageBreakBefore/>
        <w:spacing w:before="240"/>
        <w:jc w:val="right"/>
        <w:rPr>
          <w:b/>
          <w:u w:val="single"/>
        </w:rPr>
      </w:pPr>
      <w:r w:rsidRPr="007B335E">
        <w:rPr>
          <w:b/>
          <w:u w:val="single"/>
        </w:rPr>
        <w:lastRenderedPageBreak/>
        <w:t xml:space="preserve">ATTACHMENT </w:t>
      </w:r>
      <w:r w:rsidR="00392580">
        <w:rPr>
          <w:b/>
          <w:u w:val="single"/>
        </w:rPr>
        <w:t>A</w:t>
      </w:r>
    </w:p>
    <w:p w14:paraId="3035D876" w14:textId="5DAF5F8C" w:rsidR="00D51B3C" w:rsidRDefault="00D51B3C" w:rsidP="00D51B3C">
      <w:pPr>
        <w:pStyle w:val="Heading2"/>
        <w:rPr>
          <w:i/>
          <w:sz w:val="24"/>
          <w:szCs w:val="24"/>
        </w:rPr>
      </w:pPr>
      <w:r>
        <w:rPr>
          <w:sz w:val="24"/>
          <w:szCs w:val="24"/>
        </w:rPr>
        <w:t xml:space="preserve">Details of the </w:t>
      </w:r>
      <w:r>
        <w:rPr>
          <w:i/>
          <w:sz w:val="24"/>
          <w:szCs w:val="24"/>
        </w:rPr>
        <w:t>Consumer Data Right (Authorised Deposit</w:t>
      </w:r>
      <w:r>
        <w:rPr>
          <w:i/>
          <w:sz w:val="24"/>
          <w:szCs w:val="24"/>
        </w:rPr>
        <w:noBreakHyphen/>
        <w:t xml:space="preserve">Taking Institutions) </w:t>
      </w:r>
      <w:r w:rsidR="00697401">
        <w:rPr>
          <w:i/>
          <w:sz w:val="24"/>
          <w:szCs w:val="24"/>
        </w:rPr>
        <w:t xml:space="preserve">Amendment </w:t>
      </w:r>
      <w:r>
        <w:rPr>
          <w:i/>
          <w:sz w:val="24"/>
          <w:szCs w:val="24"/>
        </w:rPr>
        <w:t>Designation 2022</w:t>
      </w:r>
    </w:p>
    <w:p w14:paraId="1CBDFAF0" w14:textId="77777777" w:rsidR="00D51B3C" w:rsidRDefault="00D51B3C" w:rsidP="00D51B3C">
      <w:pPr>
        <w:pStyle w:val="Heading3"/>
      </w:pPr>
      <w:r>
        <w:t>Section 1</w:t>
      </w:r>
      <w:r>
        <w:rPr>
          <w:rFonts w:ascii="Calibri" w:hAnsi="Calibri"/>
        </w:rPr>
        <w:t>—</w:t>
      </w:r>
      <w:r>
        <w:t>Name</w:t>
      </w:r>
    </w:p>
    <w:p w14:paraId="3F509B62" w14:textId="17F56D9A" w:rsidR="00D51B3C" w:rsidRPr="00092403" w:rsidRDefault="00D51B3C" w:rsidP="00D51B3C">
      <w:pPr>
        <w:rPr>
          <w:iCs/>
        </w:rPr>
      </w:pPr>
      <w:r>
        <w:t xml:space="preserve">This section provides that the title of the </w:t>
      </w:r>
      <w:r w:rsidR="00E329EB">
        <w:t>D</w:t>
      </w:r>
      <w:r>
        <w:t xml:space="preserve">esignation is the </w:t>
      </w:r>
      <w:r>
        <w:rPr>
          <w:i/>
        </w:rPr>
        <w:t>Consumer Data Right (Authorised Deposit</w:t>
      </w:r>
      <w:r>
        <w:rPr>
          <w:i/>
        </w:rPr>
        <w:noBreakHyphen/>
        <w:t>Taking Institutions) </w:t>
      </w:r>
      <w:r w:rsidR="00697401">
        <w:rPr>
          <w:i/>
        </w:rPr>
        <w:t xml:space="preserve">Amendment </w:t>
      </w:r>
      <w:r>
        <w:rPr>
          <w:i/>
        </w:rPr>
        <w:t>Designation 20</w:t>
      </w:r>
      <w:r w:rsidR="00080F7C">
        <w:rPr>
          <w:i/>
        </w:rPr>
        <w:t>22</w:t>
      </w:r>
      <w:r w:rsidR="00092403">
        <w:rPr>
          <w:iCs/>
        </w:rPr>
        <w:t>.</w:t>
      </w:r>
    </w:p>
    <w:p w14:paraId="1265E269" w14:textId="77777777" w:rsidR="00D51B3C" w:rsidRDefault="00D51B3C" w:rsidP="00D51B3C">
      <w:pPr>
        <w:pStyle w:val="Heading3"/>
      </w:pPr>
      <w:r>
        <w:t>Section 2</w:t>
      </w:r>
      <w:r>
        <w:rPr>
          <w:rFonts w:ascii="Calibri" w:hAnsi="Calibri"/>
        </w:rPr>
        <w:t>—</w:t>
      </w:r>
      <w:r>
        <w:t>Commencement</w:t>
      </w:r>
    </w:p>
    <w:p w14:paraId="69AB8785" w14:textId="4E7A59BE" w:rsidR="00D51B3C" w:rsidRDefault="00D51B3C" w:rsidP="00D51B3C">
      <w:r>
        <w:t xml:space="preserve">This section provides that the </w:t>
      </w:r>
      <w:r w:rsidR="00B134BF">
        <w:t xml:space="preserve">Designation </w:t>
      </w:r>
      <w:r>
        <w:t xml:space="preserve">will commence on the day after </w:t>
      </w:r>
      <w:r w:rsidR="00B134BF">
        <w:t xml:space="preserve">it </w:t>
      </w:r>
      <w:r>
        <w:t>is registered.</w:t>
      </w:r>
    </w:p>
    <w:p w14:paraId="747AEE0D" w14:textId="77777777" w:rsidR="00D51B3C" w:rsidRDefault="00D51B3C" w:rsidP="00D51B3C">
      <w:pPr>
        <w:pStyle w:val="Heading3"/>
      </w:pPr>
      <w:r>
        <w:t>Section 3</w:t>
      </w:r>
      <w:r>
        <w:rPr>
          <w:rFonts w:ascii="Calibri" w:hAnsi="Calibri"/>
        </w:rPr>
        <w:t>—</w:t>
      </w:r>
      <w:r>
        <w:t>Authority</w:t>
      </w:r>
    </w:p>
    <w:p w14:paraId="2B0B68C7" w14:textId="3C2E753C" w:rsidR="00D51B3C" w:rsidRDefault="00D51B3C" w:rsidP="00D51B3C">
      <w:pPr>
        <w:rPr>
          <w:i/>
        </w:rPr>
      </w:pPr>
      <w:r>
        <w:t xml:space="preserve">This section states that the </w:t>
      </w:r>
      <w:r w:rsidR="005402C1">
        <w:t xml:space="preserve">Designation </w:t>
      </w:r>
      <w:r>
        <w:t>is made under subsection 56</w:t>
      </w:r>
      <w:proofErr w:type="gramStart"/>
      <w:r>
        <w:t>AC(</w:t>
      </w:r>
      <w:proofErr w:type="gramEnd"/>
      <w:r>
        <w:t xml:space="preserve">2) of the Act. </w:t>
      </w:r>
    </w:p>
    <w:p w14:paraId="189989E0" w14:textId="72177AED" w:rsidR="00EA4DD8" w:rsidRPr="00044976" w:rsidRDefault="00EA4DD8" w:rsidP="00EA4DD8">
      <w:pPr>
        <w:spacing w:before="240"/>
        <w:ind w:right="91"/>
        <w:rPr>
          <w:b/>
          <w:bCs/>
        </w:rPr>
      </w:pPr>
      <w:r w:rsidRPr="00044976">
        <w:rPr>
          <w:b/>
          <w:bCs/>
        </w:rPr>
        <w:t>Section 4</w:t>
      </w:r>
      <w:r w:rsidR="00951E8E">
        <w:rPr>
          <w:rFonts w:ascii="Calibri" w:hAnsi="Calibri"/>
        </w:rPr>
        <w:t>—</w:t>
      </w:r>
      <w:r w:rsidRPr="00044976">
        <w:rPr>
          <w:b/>
          <w:bCs/>
        </w:rPr>
        <w:t>Schedule</w:t>
      </w:r>
    </w:p>
    <w:p w14:paraId="554B17F0" w14:textId="0E1FE4A3" w:rsidR="00EA4DD8" w:rsidRDefault="00EA4DD8" w:rsidP="00EA4DD8">
      <w:pPr>
        <w:spacing w:before="240" w:after="200"/>
        <w:ind w:right="91"/>
        <w:rPr>
          <w:u w:val="single"/>
        </w:rPr>
      </w:pPr>
      <w:r>
        <w:t xml:space="preserve">This section provides that each instrument that is specified in </w:t>
      </w:r>
      <w:r w:rsidR="00AC3DB9">
        <w:t>a</w:t>
      </w:r>
      <w:r>
        <w:t xml:space="preserve"> Schedule to this instrument will be amended or repealed as set out in the applicable items in the Schedule, and any other item in the Schedule to this instrument has effect according to its terms.</w:t>
      </w:r>
    </w:p>
    <w:p w14:paraId="630FA2FA" w14:textId="7389C7A9" w:rsidR="00EA4DD8" w:rsidRPr="00044976" w:rsidRDefault="00EA4DD8" w:rsidP="00044976">
      <w:pPr>
        <w:spacing w:after="0"/>
        <w:ind w:right="91"/>
        <w:rPr>
          <w:b/>
          <w:bCs/>
        </w:rPr>
      </w:pPr>
      <w:r w:rsidRPr="00044976">
        <w:rPr>
          <w:b/>
          <w:bCs/>
        </w:rPr>
        <w:t xml:space="preserve">Schedule 1 – Amendments </w:t>
      </w:r>
    </w:p>
    <w:p w14:paraId="7BDFD127" w14:textId="38F2F203" w:rsidR="00F26605" w:rsidRPr="008974F3" w:rsidRDefault="00F26605" w:rsidP="00875DAF">
      <w:pPr>
        <w:rPr>
          <w:b/>
          <w:iCs/>
        </w:rPr>
      </w:pPr>
      <w:r w:rsidRPr="008974F3">
        <w:rPr>
          <w:b/>
          <w:iCs/>
        </w:rPr>
        <w:t xml:space="preserve">Item </w:t>
      </w:r>
      <w:r w:rsidR="000478BE">
        <w:rPr>
          <w:b/>
          <w:iCs/>
        </w:rPr>
        <w:t>[</w:t>
      </w:r>
      <w:r w:rsidRPr="008974F3">
        <w:rPr>
          <w:b/>
          <w:iCs/>
        </w:rPr>
        <w:t>1</w:t>
      </w:r>
      <w:r w:rsidR="000478BE">
        <w:rPr>
          <w:b/>
          <w:iCs/>
        </w:rPr>
        <w:t xml:space="preserve">] </w:t>
      </w:r>
      <w:r w:rsidR="00DA791B">
        <w:rPr>
          <w:b/>
          <w:iCs/>
        </w:rPr>
        <w:t>–</w:t>
      </w:r>
      <w:r w:rsidR="000478BE">
        <w:rPr>
          <w:b/>
          <w:iCs/>
        </w:rPr>
        <w:t xml:space="preserve"> </w:t>
      </w:r>
      <w:r w:rsidR="00E1761D">
        <w:rPr>
          <w:b/>
          <w:iCs/>
        </w:rPr>
        <w:t xml:space="preserve">Paragraph </w:t>
      </w:r>
      <w:r w:rsidR="00DA791B">
        <w:rPr>
          <w:b/>
          <w:iCs/>
        </w:rPr>
        <w:t>4(2)</w:t>
      </w:r>
      <w:r w:rsidR="00E1761D">
        <w:rPr>
          <w:b/>
          <w:iCs/>
        </w:rPr>
        <w:t>(a)</w:t>
      </w:r>
      <w:r w:rsidR="008974F3" w:rsidRPr="008974F3">
        <w:rPr>
          <w:b/>
          <w:iCs/>
        </w:rPr>
        <w:t xml:space="preserve"> </w:t>
      </w:r>
    </w:p>
    <w:p w14:paraId="6ABD3E4A" w14:textId="4DAAA29B" w:rsidR="00521ADA" w:rsidRDefault="00AF6C41" w:rsidP="00521ADA">
      <w:pPr>
        <w:shd w:val="clear" w:color="auto" w:fill="FFFFFF"/>
        <w:rPr>
          <w:color w:val="000000"/>
          <w:szCs w:val="24"/>
        </w:rPr>
      </w:pPr>
      <w:r>
        <w:rPr>
          <w:bCs/>
          <w:iCs/>
        </w:rPr>
        <w:t xml:space="preserve">Item 1 amends </w:t>
      </w:r>
      <w:r w:rsidR="0026463C">
        <w:rPr>
          <w:bCs/>
          <w:iCs/>
        </w:rPr>
        <w:t xml:space="preserve">paragraph 4(2)(a) of the principal Designation </w:t>
      </w:r>
      <w:r w:rsidR="005C7787">
        <w:rPr>
          <w:bCs/>
          <w:iCs/>
        </w:rPr>
        <w:t>by inserting new subparagraph (a)(</w:t>
      </w:r>
      <w:proofErr w:type="spellStart"/>
      <w:r w:rsidR="005C7787">
        <w:rPr>
          <w:bCs/>
          <w:iCs/>
        </w:rPr>
        <w:t>iia</w:t>
      </w:r>
      <w:proofErr w:type="spellEnd"/>
      <w:r w:rsidR="005C7787">
        <w:rPr>
          <w:bCs/>
          <w:iCs/>
        </w:rPr>
        <w:t xml:space="preserve">), relating to letting </w:t>
      </w:r>
      <w:r w:rsidR="00213177">
        <w:rPr>
          <w:bCs/>
          <w:iCs/>
        </w:rPr>
        <w:t xml:space="preserve">goods </w:t>
      </w:r>
      <w:r w:rsidR="005C7787">
        <w:rPr>
          <w:bCs/>
          <w:iCs/>
        </w:rPr>
        <w:t>on hire</w:t>
      </w:r>
      <w:r w:rsidR="00213177">
        <w:rPr>
          <w:bCs/>
          <w:iCs/>
        </w:rPr>
        <w:t>, including on hire-purchase</w:t>
      </w:r>
      <w:r w:rsidR="0060472B">
        <w:rPr>
          <w:bCs/>
          <w:iCs/>
        </w:rPr>
        <w:t xml:space="preserve">. The intention is to clarify that </w:t>
      </w:r>
      <w:r w:rsidR="00521ADA">
        <w:rPr>
          <w:bCs/>
          <w:iCs/>
        </w:rPr>
        <w:t xml:space="preserve">the definition of </w:t>
      </w:r>
      <w:r w:rsidR="00521ADA" w:rsidRPr="00521ADA">
        <w:rPr>
          <w:b/>
          <w:i/>
        </w:rPr>
        <w:t>product</w:t>
      </w:r>
      <w:r w:rsidR="00521ADA">
        <w:rPr>
          <w:bCs/>
          <w:iCs/>
        </w:rPr>
        <w:t xml:space="preserve"> in </w:t>
      </w:r>
      <w:r>
        <w:rPr>
          <w:bCs/>
          <w:iCs/>
        </w:rPr>
        <w:t xml:space="preserve">subsection 4(2) </w:t>
      </w:r>
      <w:r w:rsidR="00521ADA">
        <w:rPr>
          <w:color w:val="000000"/>
          <w:szCs w:val="24"/>
        </w:rPr>
        <w:t xml:space="preserve">includes a lease, including a lease of the following kinds: </w:t>
      </w:r>
    </w:p>
    <w:p w14:paraId="790B8867" w14:textId="77777777" w:rsidR="00521ADA" w:rsidRDefault="00521ADA" w:rsidP="00521ADA">
      <w:pPr>
        <w:pStyle w:val="Bullet"/>
      </w:pPr>
      <w:r>
        <w:t>a consumer lease;</w:t>
      </w:r>
    </w:p>
    <w:p w14:paraId="4A7CD8BE" w14:textId="77777777" w:rsidR="00521ADA" w:rsidRDefault="00521ADA" w:rsidP="00521ADA">
      <w:pPr>
        <w:pStyle w:val="Bullet"/>
      </w:pPr>
      <w:r>
        <w:t>an equipment operating lease;</w:t>
      </w:r>
    </w:p>
    <w:p w14:paraId="3293DEA5" w14:textId="77777777" w:rsidR="00521ADA" w:rsidRDefault="00521ADA" w:rsidP="00521ADA">
      <w:pPr>
        <w:pStyle w:val="Bullet"/>
      </w:pPr>
      <w:r>
        <w:t>a finance lease (for either a vehicle or equipment);</w:t>
      </w:r>
    </w:p>
    <w:p w14:paraId="6DD12FD0" w14:textId="77777777" w:rsidR="00521ADA" w:rsidRPr="00F32328" w:rsidRDefault="00521ADA" w:rsidP="00521ADA">
      <w:pPr>
        <w:pStyle w:val="Bullet"/>
        <w:rPr>
          <w:sz w:val="22"/>
        </w:rPr>
      </w:pPr>
      <w:r>
        <w:t xml:space="preserve">a novated lease (used for car finance when </w:t>
      </w:r>
      <w:proofErr w:type="gramStart"/>
      <w:r>
        <w:t>employees</w:t>
      </w:r>
      <w:proofErr w:type="gramEnd"/>
      <w:r>
        <w:t xml:space="preserve"> salary sacrifice through their employer, with the lessor making the lease arrangement with the employer);</w:t>
      </w:r>
    </w:p>
    <w:p w14:paraId="0D243088" w14:textId="77777777" w:rsidR="00521ADA" w:rsidRDefault="00521ADA" w:rsidP="00521ADA">
      <w:pPr>
        <w:pStyle w:val="Bullet"/>
        <w:rPr>
          <w:sz w:val="22"/>
        </w:rPr>
      </w:pPr>
      <w:r>
        <w:t>vehicle fleet leasing;</w:t>
      </w:r>
    </w:p>
    <w:p w14:paraId="40668F86" w14:textId="792C8DA2" w:rsidR="00521ADA" w:rsidRPr="00F32328" w:rsidRDefault="00521ADA" w:rsidP="00521ADA">
      <w:pPr>
        <w:pStyle w:val="Bullet"/>
        <w:rPr>
          <w:sz w:val="22"/>
        </w:rPr>
      </w:pPr>
      <w:r>
        <w:t xml:space="preserve">asset finance or </w:t>
      </w:r>
      <w:r w:rsidR="00806A07">
        <w:t>‘</w:t>
      </w:r>
      <w:r>
        <w:t>asset purchase</w:t>
      </w:r>
      <w:r w:rsidR="00806A07">
        <w:t>’</w:t>
      </w:r>
      <w:r>
        <w:t xml:space="preserve"> (the provider purchases and owns the asset, and the customer buys it from the provider in instalments over an agreed period, with ownership transferring to the customer upon final payment).</w:t>
      </w:r>
    </w:p>
    <w:p w14:paraId="399CD169" w14:textId="0F81EA1D" w:rsidR="00521ADA" w:rsidRPr="008E60FC" w:rsidRDefault="00382249" w:rsidP="00521ADA">
      <w:pPr>
        <w:pStyle w:val="Bullet"/>
        <w:numPr>
          <w:ilvl w:val="0"/>
          <w:numId w:val="0"/>
        </w:numPr>
      </w:pPr>
      <w:r>
        <w:t>It is i</w:t>
      </w:r>
      <w:r w:rsidR="00521ADA">
        <w:t xml:space="preserve">ntended to capture a lease </w:t>
      </w:r>
      <w:proofErr w:type="gramStart"/>
      <w:r w:rsidR="00521ADA">
        <w:t>whether or not</w:t>
      </w:r>
      <w:proofErr w:type="gramEnd"/>
      <w:r w:rsidR="00521ADA">
        <w:t xml:space="preserve"> the lessee has a right or obligation to purchase the goods to which the lease relates.</w:t>
      </w:r>
    </w:p>
    <w:p w14:paraId="29674DE6" w14:textId="501A78CB" w:rsidR="00AF6C41" w:rsidRDefault="00AF6C41" w:rsidP="00875DAF">
      <w:pPr>
        <w:rPr>
          <w:bCs/>
          <w:iCs/>
        </w:rPr>
      </w:pPr>
    </w:p>
    <w:p w14:paraId="27D5E95F" w14:textId="3A45F5B2" w:rsidR="00875DAF" w:rsidRDefault="00C4641D" w:rsidP="00875DAF">
      <w:r>
        <w:rPr>
          <w:bCs/>
          <w:iCs/>
        </w:rPr>
        <w:t xml:space="preserve">Currently, </w:t>
      </w:r>
      <w:r w:rsidR="00806A07">
        <w:rPr>
          <w:bCs/>
          <w:iCs/>
        </w:rPr>
        <w:t>‘</w:t>
      </w:r>
      <w:r>
        <w:rPr>
          <w:bCs/>
          <w:iCs/>
        </w:rPr>
        <w:t>p</w:t>
      </w:r>
      <w:r w:rsidR="00875DAF" w:rsidRPr="00B81CE0">
        <w:rPr>
          <w:bCs/>
          <w:iCs/>
        </w:rPr>
        <w:t>roduct</w:t>
      </w:r>
      <w:r w:rsidR="00806A07">
        <w:rPr>
          <w:bCs/>
          <w:iCs/>
        </w:rPr>
        <w:t>’</w:t>
      </w:r>
      <w:r w:rsidR="00875DAF" w:rsidRPr="00B81CE0">
        <w:rPr>
          <w:bCs/>
          <w:iCs/>
        </w:rPr>
        <w:t xml:space="preserve"> </w:t>
      </w:r>
      <w:r w:rsidR="00875DAF">
        <w:t xml:space="preserve">is defined in subsection 4(2) of the </w:t>
      </w:r>
      <w:r>
        <w:t xml:space="preserve">principal Designation </w:t>
      </w:r>
      <w:r w:rsidR="00875DAF">
        <w:t>as a good or service that is or has been offered or supplied to a person in connection with:</w:t>
      </w:r>
    </w:p>
    <w:p w14:paraId="5466A253" w14:textId="77777777" w:rsidR="00875DAF" w:rsidRDefault="00875DAF" w:rsidP="00875DAF">
      <w:pPr>
        <w:pStyle w:val="Bullet"/>
        <w:numPr>
          <w:ilvl w:val="0"/>
          <w:numId w:val="4"/>
        </w:numPr>
      </w:pPr>
      <w:r>
        <w:t xml:space="preserve">taking money on deposit, for example a savings account; </w:t>
      </w:r>
    </w:p>
    <w:p w14:paraId="006E2891" w14:textId="77777777" w:rsidR="00875DAF" w:rsidRDefault="00875DAF" w:rsidP="00875DAF">
      <w:pPr>
        <w:pStyle w:val="Bullet"/>
        <w:numPr>
          <w:ilvl w:val="0"/>
          <w:numId w:val="4"/>
        </w:numPr>
      </w:pPr>
      <w:r>
        <w:t xml:space="preserve">making advances of money, for example a mortgage or credit card;  </w:t>
      </w:r>
    </w:p>
    <w:p w14:paraId="1D16F10F" w14:textId="77777777" w:rsidR="00875DAF" w:rsidRDefault="00875DAF" w:rsidP="00875DAF">
      <w:pPr>
        <w:pStyle w:val="Bullet"/>
        <w:numPr>
          <w:ilvl w:val="0"/>
          <w:numId w:val="4"/>
        </w:numPr>
      </w:pPr>
      <w:r>
        <w:t xml:space="preserve">another financial activity prescribed by regulations for the purposes of the definition of a banking business. </w:t>
      </w:r>
    </w:p>
    <w:p w14:paraId="142A90A3" w14:textId="77777777" w:rsidR="00875DAF" w:rsidRDefault="00875DAF" w:rsidP="00875DAF">
      <w:r>
        <w:t xml:space="preserve">A </w:t>
      </w:r>
      <w:r>
        <w:rPr>
          <w:b/>
          <w:i/>
        </w:rPr>
        <w:t>product</w:t>
      </w:r>
      <w:r>
        <w:t xml:space="preserve"> also includes a purchased payment facility that is or has been offered or supplied to a person. </w:t>
      </w:r>
    </w:p>
    <w:p w14:paraId="69EC390B" w14:textId="04D9032C" w:rsidR="00EA4DD8" w:rsidRPr="008E60FC" w:rsidRDefault="001F1DB9" w:rsidP="00521ADA">
      <w:pPr>
        <w:shd w:val="clear" w:color="auto" w:fill="FFFFFF"/>
      </w:pPr>
      <w:r>
        <w:rPr>
          <w:color w:val="000000"/>
        </w:rPr>
        <w:t xml:space="preserve">This amendment will put beyond doubt that the definition of </w:t>
      </w:r>
      <w:r w:rsidR="00806A07">
        <w:rPr>
          <w:color w:val="000000"/>
        </w:rPr>
        <w:t>‘</w:t>
      </w:r>
      <w:r w:rsidRPr="00806A07">
        <w:rPr>
          <w:color w:val="000000"/>
        </w:rPr>
        <w:t>product</w:t>
      </w:r>
      <w:r w:rsidR="00806A07">
        <w:rPr>
          <w:color w:val="000000"/>
        </w:rPr>
        <w:t>’</w:t>
      </w:r>
      <w:r w:rsidRPr="00806A07">
        <w:rPr>
          <w:color w:val="000000"/>
        </w:rPr>
        <w:t xml:space="preserve"> </w:t>
      </w:r>
      <w:r>
        <w:rPr>
          <w:color w:val="000000"/>
        </w:rPr>
        <w:t>in the principal Designation extends to leases.</w:t>
      </w:r>
    </w:p>
    <w:sectPr w:rsidR="00EA4DD8" w:rsidRPr="008E60FC"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B9FBA" w14:textId="77777777" w:rsidR="00EE3F9E" w:rsidRDefault="00EE3F9E" w:rsidP="00954679">
      <w:pPr>
        <w:spacing w:before="0" w:after="0"/>
      </w:pPr>
      <w:r>
        <w:separator/>
      </w:r>
    </w:p>
  </w:endnote>
  <w:endnote w:type="continuationSeparator" w:id="0">
    <w:p w14:paraId="7A8349EC" w14:textId="77777777" w:rsidR="00EE3F9E" w:rsidRDefault="00EE3F9E"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C2E4759"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0032F" w14:textId="77777777" w:rsidR="00EE3F9E" w:rsidRDefault="00EE3F9E" w:rsidP="00954679">
      <w:pPr>
        <w:spacing w:before="0" w:after="0"/>
      </w:pPr>
      <w:r>
        <w:separator/>
      </w:r>
    </w:p>
  </w:footnote>
  <w:footnote w:type="continuationSeparator" w:id="0">
    <w:p w14:paraId="2FF9F7D1" w14:textId="77777777" w:rsidR="00EE3F9E" w:rsidRDefault="00EE3F9E"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B3"/>
    <w:rsid w:val="00013390"/>
    <w:rsid w:val="00016EA2"/>
    <w:rsid w:val="0002693A"/>
    <w:rsid w:val="00044976"/>
    <w:rsid w:val="000478BE"/>
    <w:rsid w:val="00051B43"/>
    <w:rsid w:val="00060D25"/>
    <w:rsid w:val="00076178"/>
    <w:rsid w:val="00080F7C"/>
    <w:rsid w:val="00092403"/>
    <w:rsid w:val="00095211"/>
    <w:rsid w:val="000A49B0"/>
    <w:rsid w:val="000B39A1"/>
    <w:rsid w:val="000C10DF"/>
    <w:rsid w:val="000C2904"/>
    <w:rsid w:val="000C6935"/>
    <w:rsid w:val="000E32E3"/>
    <w:rsid w:val="00113B45"/>
    <w:rsid w:val="00117C02"/>
    <w:rsid w:val="00153BA5"/>
    <w:rsid w:val="001B0048"/>
    <w:rsid w:val="001B7535"/>
    <w:rsid w:val="001E6A74"/>
    <w:rsid w:val="001F1DB9"/>
    <w:rsid w:val="001F41D0"/>
    <w:rsid w:val="002045EB"/>
    <w:rsid w:val="00213177"/>
    <w:rsid w:val="00220F16"/>
    <w:rsid w:val="00232380"/>
    <w:rsid w:val="00233FD6"/>
    <w:rsid w:val="00254C5B"/>
    <w:rsid w:val="0026463C"/>
    <w:rsid w:val="002A4AF5"/>
    <w:rsid w:val="002A5D11"/>
    <w:rsid w:val="002A7E1F"/>
    <w:rsid w:val="002C226C"/>
    <w:rsid w:val="002D1859"/>
    <w:rsid w:val="002F022D"/>
    <w:rsid w:val="002F0F5E"/>
    <w:rsid w:val="002F4553"/>
    <w:rsid w:val="002F4AE5"/>
    <w:rsid w:val="003041FA"/>
    <w:rsid w:val="003342CD"/>
    <w:rsid w:val="00335042"/>
    <w:rsid w:val="00357438"/>
    <w:rsid w:val="00362B70"/>
    <w:rsid w:val="00382249"/>
    <w:rsid w:val="00392580"/>
    <w:rsid w:val="00392BBA"/>
    <w:rsid w:val="0039390E"/>
    <w:rsid w:val="003954FD"/>
    <w:rsid w:val="003C7907"/>
    <w:rsid w:val="003D60D7"/>
    <w:rsid w:val="003E01E0"/>
    <w:rsid w:val="003E191F"/>
    <w:rsid w:val="003E1CE3"/>
    <w:rsid w:val="0043451E"/>
    <w:rsid w:val="00462095"/>
    <w:rsid w:val="00482B81"/>
    <w:rsid w:val="00482D4C"/>
    <w:rsid w:val="00490197"/>
    <w:rsid w:val="00497F69"/>
    <w:rsid w:val="004B3976"/>
    <w:rsid w:val="004B3C0F"/>
    <w:rsid w:val="004C05E4"/>
    <w:rsid w:val="004E39E1"/>
    <w:rsid w:val="004F56D0"/>
    <w:rsid w:val="00503E44"/>
    <w:rsid w:val="005042F3"/>
    <w:rsid w:val="00515283"/>
    <w:rsid w:val="00521ADA"/>
    <w:rsid w:val="00533926"/>
    <w:rsid w:val="005402C1"/>
    <w:rsid w:val="00550BD6"/>
    <w:rsid w:val="005525CF"/>
    <w:rsid w:val="0055675D"/>
    <w:rsid w:val="0056197C"/>
    <w:rsid w:val="0056611D"/>
    <w:rsid w:val="00566E8F"/>
    <w:rsid w:val="0057422E"/>
    <w:rsid w:val="005803FC"/>
    <w:rsid w:val="005833BE"/>
    <w:rsid w:val="00595773"/>
    <w:rsid w:val="005A4651"/>
    <w:rsid w:val="005C1214"/>
    <w:rsid w:val="005C7787"/>
    <w:rsid w:val="005D4AF1"/>
    <w:rsid w:val="005D6DDF"/>
    <w:rsid w:val="005D7D5A"/>
    <w:rsid w:val="005E4BAC"/>
    <w:rsid w:val="00600D06"/>
    <w:rsid w:val="0060130D"/>
    <w:rsid w:val="00602B6A"/>
    <w:rsid w:val="0060472B"/>
    <w:rsid w:val="006100E5"/>
    <w:rsid w:val="006224D8"/>
    <w:rsid w:val="0064129F"/>
    <w:rsid w:val="006477DF"/>
    <w:rsid w:val="00647BB7"/>
    <w:rsid w:val="00653CEA"/>
    <w:rsid w:val="00660F75"/>
    <w:rsid w:val="0067675A"/>
    <w:rsid w:val="00680297"/>
    <w:rsid w:val="006873CE"/>
    <w:rsid w:val="00697401"/>
    <w:rsid w:val="006A0786"/>
    <w:rsid w:val="006B4EB6"/>
    <w:rsid w:val="006C590A"/>
    <w:rsid w:val="006E0002"/>
    <w:rsid w:val="006F6D85"/>
    <w:rsid w:val="0070262C"/>
    <w:rsid w:val="00710E94"/>
    <w:rsid w:val="00727D8A"/>
    <w:rsid w:val="007319D6"/>
    <w:rsid w:val="00731FEA"/>
    <w:rsid w:val="00736F61"/>
    <w:rsid w:val="00742253"/>
    <w:rsid w:val="007662C7"/>
    <w:rsid w:val="00776306"/>
    <w:rsid w:val="00784F46"/>
    <w:rsid w:val="007A55A7"/>
    <w:rsid w:val="007B1F10"/>
    <w:rsid w:val="007B335E"/>
    <w:rsid w:val="007C370A"/>
    <w:rsid w:val="007C4FC4"/>
    <w:rsid w:val="007C6901"/>
    <w:rsid w:val="007C7D64"/>
    <w:rsid w:val="007E018D"/>
    <w:rsid w:val="007F1B71"/>
    <w:rsid w:val="008052ED"/>
    <w:rsid w:val="00806A07"/>
    <w:rsid w:val="00807E7D"/>
    <w:rsid w:val="00814938"/>
    <w:rsid w:val="00831675"/>
    <w:rsid w:val="008530A0"/>
    <w:rsid w:val="00856900"/>
    <w:rsid w:val="00857D07"/>
    <w:rsid w:val="00875672"/>
    <w:rsid w:val="00875DAF"/>
    <w:rsid w:val="0088467C"/>
    <w:rsid w:val="00894579"/>
    <w:rsid w:val="008974F3"/>
    <w:rsid w:val="008A5B67"/>
    <w:rsid w:val="008A5CCD"/>
    <w:rsid w:val="008C051D"/>
    <w:rsid w:val="008C1C6F"/>
    <w:rsid w:val="008D16F7"/>
    <w:rsid w:val="008E1427"/>
    <w:rsid w:val="008E60FC"/>
    <w:rsid w:val="008F553D"/>
    <w:rsid w:val="009143A0"/>
    <w:rsid w:val="00934277"/>
    <w:rsid w:val="00936902"/>
    <w:rsid w:val="00951E8E"/>
    <w:rsid w:val="00954679"/>
    <w:rsid w:val="009C6A1E"/>
    <w:rsid w:val="009D23E1"/>
    <w:rsid w:val="009E2F86"/>
    <w:rsid w:val="009F0D96"/>
    <w:rsid w:val="00A12209"/>
    <w:rsid w:val="00A34CA4"/>
    <w:rsid w:val="00A36DF3"/>
    <w:rsid w:val="00A37B52"/>
    <w:rsid w:val="00A43D4D"/>
    <w:rsid w:val="00A46E1D"/>
    <w:rsid w:val="00A532DD"/>
    <w:rsid w:val="00A766CB"/>
    <w:rsid w:val="00A80BCF"/>
    <w:rsid w:val="00A8369C"/>
    <w:rsid w:val="00A84046"/>
    <w:rsid w:val="00AA1689"/>
    <w:rsid w:val="00AA5770"/>
    <w:rsid w:val="00AC1D15"/>
    <w:rsid w:val="00AC3DB9"/>
    <w:rsid w:val="00AF4F8B"/>
    <w:rsid w:val="00AF6C41"/>
    <w:rsid w:val="00B07B0C"/>
    <w:rsid w:val="00B134BF"/>
    <w:rsid w:val="00B25563"/>
    <w:rsid w:val="00B26D48"/>
    <w:rsid w:val="00B42EE1"/>
    <w:rsid w:val="00B77973"/>
    <w:rsid w:val="00B81CE0"/>
    <w:rsid w:val="00B8293D"/>
    <w:rsid w:val="00B92478"/>
    <w:rsid w:val="00B978F8"/>
    <w:rsid w:val="00BA2A42"/>
    <w:rsid w:val="00BA6188"/>
    <w:rsid w:val="00BD61A2"/>
    <w:rsid w:val="00BE2C95"/>
    <w:rsid w:val="00BE3444"/>
    <w:rsid w:val="00BE484D"/>
    <w:rsid w:val="00C1498D"/>
    <w:rsid w:val="00C225C1"/>
    <w:rsid w:val="00C37E05"/>
    <w:rsid w:val="00C4641D"/>
    <w:rsid w:val="00C47789"/>
    <w:rsid w:val="00C55D29"/>
    <w:rsid w:val="00CA0BE9"/>
    <w:rsid w:val="00CA138D"/>
    <w:rsid w:val="00CC3A48"/>
    <w:rsid w:val="00CC7641"/>
    <w:rsid w:val="00CD0FF1"/>
    <w:rsid w:val="00CD6616"/>
    <w:rsid w:val="00CE62AD"/>
    <w:rsid w:val="00CE7A47"/>
    <w:rsid w:val="00CF14B3"/>
    <w:rsid w:val="00CF5D4E"/>
    <w:rsid w:val="00D13794"/>
    <w:rsid w:val="00D24052"/>
    <w:rsid w:val="00D24386"/>
    <w:rsid w:val="00D31575"/>
    <w:rsid w:val="00D34626"/>
    <w:rsid w:val="00D34FB4"/>
    <w:rsid w:val="00D4257A"/>
    <w:rsid w:val="00D42648"/>
    <w:rsid w:val="00D51B3C"/>
    <w:rsid w:val="00D62665"/>
    <w:rsid w:val="00D66C71"/>
    <w:rsid w:val="00D82E47"/>
    <w:rsid w:val="00D85602"/>
    <w:rsid w:val="00DA791B"/>
    <w:rsid w:val="00DB3B34"/>
    <w:rsid w:val="00DC0CDE"/>
    <w:rsid w:val="00DC4D72"/>
    <w:rsid w:val="00DE4C52"/>
    <w:rsid w:val="00E0624D"/>
    <w:rsid w:val="00E1761D"/>
    <w:rsid w:val="00E329EB"/>
    <w:rsid w:val="00E32DA0"/>
    <w:rsid w:val="00E353A3"/>
    <w:rsid w:val="00E411FB"/>
    <w:rsid w:val="00E4438C"/>
    <w:rsid w:val="00E457F3"/>
    <w:rsid w:val="00E6549E"/>
    <w:rsid w:val="00EA0CEE"/>
    <w:rsid w:val="00EA4DD8"/>
    <w:rsid w:val="00EB0411"/>
    <w:rsid w:val="00EB2AEF"/>
    <w:rsid w:val="00EB7E71"/>
    <w:rsid w:val="00EE3F9E"/>
    <w:rsid w:val="00EE75C6"/>
    <w:rsid w:val="00F109D4"/>
    <w:rsid w:val="00F15EE9"/>
    <w:rsid w:val="00F26605"/>
    <w:rsid w:val="00F47585"/>
    <w:rsid w:val="00F56550"/>
    <w:rsid w:val="00F85E6F"/>
    <w:rsid w:val="00FB1DC3"/>
    <w:rsid w:val="00FC776C"/>
    <w:rsid w:val="00FD37B3"/>
    <w:rsid w:val="00FE04E4"/>
    <w:rsid w:val="00FE73F9"/>
    <w:rsid w:val="00FF1057"/>
    <w:rsid w:val="00FF3E25"/>
    <w:rsid w:val="00FF62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1C9E4"/>
  <w15:docId w15:val="{7968C99C-4BF9-4E77-A598-8B24F797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 + line,b1,Body,Bullet + line,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1 Char,b + line Char,Body Char,level 1 Char,Bullet + line Char,b + line Char Char,b Char Char,Bullets Char,L Char,List Paragraph Char,List Paragraph1 Char,List Paragraph11 Char,List Paragraph2 Char,Number Char,Recommendation Char"/>
    <w:basedOn w:val="DefaultChar"/>
    <w:link w:val="Bullet"/>
    <w:qForma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NormalWeb">
    <w:name w:val="Normal (Web)"/>
    <w:basedOn w:val="Normal"/>
    <w:uiPriority w:val="99"/>
    <w:semiHidden/>
    <w:unhideWhenUsed/>
    <w:rsid w:val="008C1C6F"/>
    <w:pPr>
      <w:spacing w:before="100" w:beforeAutospacing="1" w:after="100" w:afterAutospacing="1"/>
    </w:pPr>
    <w:rPr>
      <w:szCs w:val="24"/>
    </w:rPr>
  </w:style>
  <w:style w:type="character" w:customStyle="1" w:styleId="Heading2Char">
    <w:name w:val="Heading 2 Char"/>
    <w:basedOn w:val="DefaultParagraphFont"/>
    <w:link w:val="Heading2"/>
    <w:rsid w:val="00D51B3C"/>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128689">
      <w:bodyDiv w:val="1"/>
      <w:marLeft w:val="0"/>
      <w:marRight w:val="0"/>
      <w:marTop w:val="0"/>
      <w:marBottom w:val="0"/>
      <w:divBdr>
        <w:top w:val="none" w:sz="0" w:space="0" w:color="auto"/>
        <w:left w:val="none" w:sz="0" w:space="0" w:color="auto"/>
        <w:bottom w:val="none" w:sz="0" w:space="0" w:color="auto"/>
        <w:right w:val="none" w:sz="0" w:space="0" w:color="auto"/>
      </w:divBdr>
    </w:div>
    <w:div w:id="783693381">
      <w:bodyDiv w:val="1"/>
      <w:marLeft w:val="0"/>
      <w:marRight w:val="0"/>
      <w:marTop w:val="0"/>
      <w:marBottom w:val="0"/>
      <w:divBdr>
        <w:top w:val="none" w:sz="0" w:space="0" w:color="auto"/>
        <w:left w:val="none" w:sz="0" w:space="0" w:color="auto"/>
        <w:bottom w:val="none" w:sz="0" w:space="0" w:color="auto"/>
        <w:right w:val="none" w:sz="0" w:space="0" w:color="auto"/>
      </w:divBdr>
    </w:div>
    <w:div w:id="1377315358">
      <w:bodyDiv w:val="1"/>
      <w:marLeft w:val="0"/>
      <w:marRight w:val="0"/>
      <w:marTop w:val="0"/>
      <w:marBottom w:val="0"/>
      <w:divBdr>
        <w:top w:val="none" w:sz="0" w:space="0" w:color="auto"/>
        <w:left w:val="none" w:sz="0" w:space="0" w:color="auto"/>
        <w:bottom w:val="none" w:sz="0" w:space="0" w:color="auto"/>
        <w:right w:val="none" w:sz="0" w:space="0" w:color="auto"/>
      </w:divBdr>
    </w:div>
    <w:div w:id="1600870843">
      <w:bodyDiv w:val="1"/>
      <w:marLeft w:val="0"/>
      <w:marRight w:val="0"/>
      <w:marTop w:val="0"/>
      <w:marBottom w:val="0"/>
      <w:divBdr>
        <w:top w:val="none" w:sz="0" w:space="0" w:color="auto"/>
        <w:left w:val="none" w:sz="0" w:space="0" w:color="auto"/>
        <w:bottom w:val="none" w:sz="0" w:space="0" w:color="auto"/>
        <w:right w:val="none" w:sz="0" w:space="0" w:color="auto"/>
      </w:divBdr>
    </w:div>
    <w:div w:id="165795372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588E71EB3F4751A7A04F48F06A916B"/>
        <w:category>
          <w:name w:val="General"/>
          <w:gallery w:val="placeholder"/>
        </w:category>
        <w:types>
          <w:type w:val="bbPlcHdr"/>
        </w:types>
        <w:behaviors>
          <w:behavior w:val="content"/>
        </w:behaviors>
        <w:guid w:val="{846B4D6A-FBF6-46F7-9605-D4CF1C0DCDAF}"/>
      </w:docPartPr>
      <w:docPartBody>
        <w:p w:rsidR="00B14910" w:rsidRDefault="002E3BBD">
          <w:pPr>
            <w:pStyle w:val="F9588E71EB3F4751A7A04F48F06A916B"/>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10"/>
    <w:rsid w:val="002E3BBD"/>
    <w:rsid w:val="00B14910"/>
    <w:rsid w:val="00B73E3E"/>
    <w:rsid w:val="00BE1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9588E71EB3F4751A7A04F48F06A916B">
    <w:name w:val="F9588E71EB3F4751A7A04F48F06A9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Value>
    </TaxCatchAll>
    <_dlc_DocId xmlns="0f563589-9cf9-4143-b1eb-fb0534803d38">2022MG-133-93692</_dlc_DocId>
    <_dlc_DocIdUrl xmlns="0f563589-9cf9-4143-b1eb-fb0534803d38">
      <Url>http://tweb/sites/mg/sbccpd/_layouts/15/DocIdRedir.aspx?ID=2022MG-133-93692</Url>
      <Description>2022MG-133-93692</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SecurityClassification xmlns="d4dd4adf-ddb3-46a3-8d7c-fab3fb2a6bc7" xsi:nil="true"/>
    <TaxKeywordTaxHTField xmlns="0f563589-9cf9-4143-b1eb-fb0534803d38">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48338" ma:contentTypeDescription="" ma:contentTypeScope="" ma:versionID="7d50ca85c616a2c36e3f39692edd1591">
  <xsd:schema xmlns:xsd="http://www.w3.org/2001/XMLSchema" xmlns:xs="http://www.w3.org/2001/XMLSchema" xmlns:p="http://schemas.microsoft.com/office/2006/metadata/properties" xmlns:ns1="http://schemas.microsoft.com/sharepoint/v3" xmlns:ns2="0f563589-9cf9-4143-b1eb-fb0534803d38" xmlns:ns3="d4dd4adf-ddb3-46a3-8d7c-fab3fb2a6bc7" xmlns:ns4="http://schemas.microsoft.com/sharepoint/v4" targetNamespace="http://schemas.microsoft.com/office/2006/metadata/properties" ma:root="true" ma:fieldsID="29f171c4881bc829b0501d7ea54a82ac" ns1:_="" ns2:_="" ns3:_="" ns4: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4:IconOverlay" minOccurs="0"/>
                <xsd:element ref="ns1:_dlc_Exempt" minOccurs="0"/>
                <xsd:element ref="ns2:TaxKeywordTaxHTField"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9"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8FF0-7ADC-49C5-9294-B318E139B6AF}">
  <ds:schemaRefs>
    <ds:schemaRef ds:uri="office.server.polic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d4dd4adf-ddb3-46a3-8d7c-fab3fb2a6bc7"/>
    <ds:schemaRef ds:uri="http://www.w3.org/XML/1998/namespace"/>
    <ds:schemaRef ds:uri="http://purl.org/dc/dcmitype/"/>
  </ds:schemaRefs>
</ds:datastoreItem>
</file>

<file path=customXml/itemProps4.xml><?xml version="1.0" encoding="utf-8"?>
<ds:datastoreItem xmlns:ds="http://schemas.openxmlformats.org/officeDocument/2006/customXml" ds:itemID="{1E3CD884-9F65-4FD8-9D77-2251D51B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167457-35EC-465C-BF99-F7343D4D0922}">
  <ds:schemaRefs>
    <ds:schemaRef ds:uri="http://schemas.microsoft.com/sharepoint/events"/>
  </ds:schemaRefs>
</ds:datastoreItem>
</file>

<file path=customXml/itemProps6.xml><?xml version="1.0" encoding="utf-8"?>
<ds:datastoreItem xmlns:ds="http://schemas.openxmlformats.org/officeDocument/2006/customXml" ds:itemID="{43A29E6B-008F-4BDA-910F-E7DF0BA4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TotalTime>
  <Pages>3</Pages>
  <Words>571</Words>
  <Characters>3137</Characters>
  <Application>Microsoft Office Word</Application>
  <DocSecurity>0</DocSecurity>
  <Lines>68</Lines>
  <Paragraphs>36</Paragraphs>
  <ScaleCrop>false</ScaleCrop>
  <HeadingPairs>
    <vt:vector size="2" baseType="variant">
      <vt:variant>
        <vt:lpstr>Title</vt:lpstr>
      </vt:variant>
      <vt:variant>
        <vt:i4>1</vt:i4>
      </vt:variant>
    </vt:vector>
  </HeadingPairs>
  <TitlesOfParts>
    <vt:vector size="1" baseType="lpstr">
      <vt:lpstr>Exposure draft explanatory materials - Competition and Consumer Act 2010 - Consumer Data Right (Authorised Deposit Taking Institutions) Amendment Designation 2022</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Competition and Consumer Act 2010 - Consumer Data Right (Authorised Deposit Taking Institutions) Amendment Designation 2022</dc:title>
  <dc:creator>Australian Government</dc:creator>
  <cp:lastModifiedBy>Hill, Christine</cp:lastModifiedBy>
  <cp:revision>3</cp:revision>
  <cp:lastPrinted>2019-02-17T23:23:00Z</cp:lastPrinted>
  <dcterms:created xsi:type="dcterms:W3CDTF">2022-07-22T02:30:00Z</dcterms:created>
  <dcterms:modified xsi:type="dcterms:W3CDTF">2022-07-22T07:34:00Z</dcterms:modified>
</cp:coreProperties>
</file>