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89640A" w14:paraId="6678A949" w14:textId="77777777" w:rsidTr="0089640A">
        <w:tc>
          <w:tcPr>
            <w:tcW w:w="5000" w:type="pct"/>
            <w:shd w:val="clear" w:color="auto" w:fill="auto"/>
          </w:tcPr>
          <w:p w14:paraId="0C79DFC5" w14:textId="77777777" w:rsidR="0089640A" w:rsidRDefault="0089640A" w:rsidP="0089640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(25/07/2022)</w:t>
            </w:r>
          </w:p>
          <w:p w14:paraId="3A8A4B54" w14:textId="77777777" w:rsidR="0089640A" w:rsidRPr="0089640A" w:rsidRDefault="0089640A" w:rsidP="0089640A">
            <w:pPr>
              <w:rPr>
                <w:b/>
                <w:sz w:val="20"/>
              </w:rPr>
            </w:pPr>
          </w:p>
        </w:tc>
      </w:tr>
    </w:tbl>
    <w:p w14:paraId="3E033235" w14:textId="77777777" w:rsidR="0089640A" w:rsidRDefault="0089640A" w:rsidP="002B791D">
      <w:pPr>
        <w:rPr>
          <w:sz w:val="32"/>
          <w:szCs w:val="32"/>
        </w:rPr>
      </w:pPr>
    </w:p>
    <w:p w14:paraId="1BA9E92F" w14:textId="77777777" w:rsidR="00A86ACB" w:rsidRPr="00932FA3" w:rsidRDefault="00A86ACB" w:rsidP="002B791D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60635FF4" w14:textId="77777777" w:rsidR="00A86ACB" w:rsidRDefault="00A86ACB" w:rsidP="002B791D">
      <w:pPr>
        <w:pStyle w:val="ShortT"/>
      </w:pPr>
      <w:r>
        <w:t>Treasury Laws Amendment (Modernising Business Communications) Bill 2022: Virtual hearings and examinations (2)</w:t>
      </w:r>
    </w:p>
    <w:p w14:paraId="5F64F01A" w14:textId="77777777" w:rsidR="00A86ACB" w:rsidRDefault="00A86ACB" w:rsidP="002B791D">
      <w:pPr>
        <w:jc w:val="center"/>
      </w:pPr>
    </w:p>
    <w:p w14:paraId="3E5BF4D4" w14:textId="77777777" w:rsidR="00A86ACB" w:rsidRDefault="00A86ACB" w:rsidP="002B791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A86ACB" w:rsidRPr="00402376" w14:paraId="007DEE1A" w14:textId="77777777" w:rsidTr="009545E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CC4B9E" w14:textId="77777777" w:rsidR="00A86ACB" w:rsidRPr="00402376" w:rsidRDefault="00A86ACB" w:rsidP="002B791D">
            <w:pPr>
              <w:pStyle w:val="TableHeading"/>
            </w:pPr>
            <w:r w:rsidRPr="00402376">
              <w:t>Commencement information</w:t>
            </w:r>
          </w:p>
        </w:tc>
      </w:tr>
      <w:tr w:rsidR="00A86ACB" w:rsidRPr="00402376" w14:paraId="07E2CDC3" w14:textId="77777777" w:rsidTr="009545E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41F07" w14:textId="77777777" w:rsidR="00A86ACB" w:rsidRPr="00402376" w:rsidRDefault="00A86ACB" w:rsidP="002B791D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7499A" w14:textId="77777777" w:rsidR="00A86ACB" w:rsidRPr="00402376" w:rsidRDefault="00A86ACB" w:rsidP="002B791D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F7A47" w14:textId="77777777" w:rsidR="00A86ACB" w:rsidRPr="00402376" w:rsidRDefault="00A86ACB" w:rsidP="002B791D">
            <w:pPr>
              <w:pStyle w:val="TableHeading"/>
            </w:pPr>
            <w:r w:rsidRPr="00402376">
              <w:t>Column 3</w:t>
            </w:r>
          </w:p>
        </w:tc>
      </w:tr>
      <w:tr w:rsidR="00A86ACB" w14:paraId="2194F7BC" w14:textId="77777777" w:rsidTr="009545E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FC6EC2" w14:textId="77777777" w:rsidR="00A86ACB" w:rsidRPr="00402376" w:rsidRDefault="00A86ACB" w:rsidP="002B791D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31D5CD" w14:textId="77777777" w:rsidR="00A86ACB" w:rsidRPr="00402376" w:rsidRDefault="00A86ACB" w:rsidP="002B791D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E404B3" w14:textId="77777777" w:rsidR="00A86ACB" w:rsidRPr="00402376" w:rsidRDefault="00A86ACB" w:rsidP="002B791D">
            <w:pPr>
              <w:pStyle w:val="TableHeading"/>
            </w:pPr>
            <w:r w:rsidRPr="00402376">
              <w:t>Date/Details</w:t>
            </w:r>
          </w:p>
        </w:tc>
      </w:tr>
      <w:tr w:rsidR="00A86ACB" w14:paraId="2F1F985D" w14:textId="77777777" w:rsidTr="009545E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F09D51" w14:textId="77777777" w:rsidR="00A86ACB" w:rsidRDefault="00A86ACB" w:rsidP="002B791D">
            <w:pPr>
              <w:pStyle w:val="Tabletext"/>
            </w:pPr>
            <w:r>
              <w:t xml:space="preserve">1.  </w:t>
            </w:r>
            <w:r w:rsidR="009545E6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D02B35" w14:textId="77777777" w:rsidR="00A86ACB" w:rsidRDefault="00335FD5" w:rsidP="002B791D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6509D" w14:textId="77777777" w:rsidR="00A86ACB" w:rsidRDefault="00A86ACB" w:rsidP="002B791D">
            <w:pPr>
              <w:pStyle w:val="Tabletext"/>
            </w:pPr>
          </w:p>
        </w:tc>
      </w:tr>
    </w:tbl>
    <w:p w14:paraId="6A24EF0A" w14:textId="77777777" w:rsidR="000C4A9E" w:rsidRPr="007D5897" w:rsidRDefault="009545E6" w:rsidP="002B791D">
      <w:pPr>
        <w:pStyle w:val="ActHead6"/>
        <w:pageBreakBefore/>
      </w:pPr>
      <w:r w:rsidRPr="0089640A">
        <w:rPr>
          <w:rStyle w:val="CharAmSchNo"/>
        </w:rPr>
        <w:lastRenderedPageBreak/>
        <w:t>Schedule 1</w:t>
      </w:r>
      <w:r w:rsidR="007D5897">
        <w:t>—</w:t>
      </w:r>
      <w:r w:rsidR="007D5897" w:rsidRPr="0089640A">
        <w:rPr>
          <w:rStyle w:val="CharAmSchText"/>
        </w:rPr>
        <w:t>Virtual hearings and examinations</w:t>
      </w:r>
    </w:p>
    <w:p w14:paraId="25F348DF" w14:textId="77777777" w:rsidR="00D940E7" w:rsidRPr="0089640A" w:rsidRDefault="00D940E7" w:rsidP="002B791D">
      <w:pPr>
        <w:pStyle w:val="Header"/>
      </w:pPr>
      <w:r w:rsidRPr="0089640A">
        <w:rPr>
          <w:rStyle w:val="CharAmPartNo"/>
        </w:rPr>
        <w:t xml:space="preserve"> </w:t>
      </w:r>
      <w:r w:rsidRPr="0089640A">
        <w:rPr>
          <w:rStyle w:val="CharAmPartText"/>
        </w:rPr>
        <w:t xml:space="preserve"> </w:t>
      </w:r>
    </w:p>
    <w:p w14:paraId="013F5E9E" w14:textId="77777777" w:rsidR="0021127B" w:rsidRDefault="0021127B" w:rsidP="002B791D">
      <w:pPr>
        <w:pStyle w:val="ActHead9"/>
      </w:pPr>
      <w:r w:rsidRPr="0021127B">
        <w:t>Australian Prudential Regulation Authority Act 1998</w:t>
      </w:r>
    </w:p>
    <w:p w14:paraId="771D9170" w14:textId="77777777" w:rsidR="0021127B" w:rsidRDefault="009545E6" w:rsidP="002B791D">
      <w:pPr>
        <w:pStyle w:val="ItemHead"/>
      </w:pPr>
      <w:proofErr w:type="gramStart"/>
      <w:r>
        <w:t>1</w:t>
      </w:r>
      <w:r w:rsidR="0021127B">
        <w:t xml:space="preserve">  </w:t>
      </w:r>
      <w:r w:rsidR="00EC0F2B">
        <w:t>Subsection</w:t>
      </w:r>
      <w:proofErr w:type="gramEnd"/>
      <w:r w:rsidR="00EC0F2B">
        <w:t> 3</w:t>
      </w:r>
      <w:r w:rsidR="0021127B">
        <w:t>(1)</w:t>
      </w:r>
    </w:p>
    <w:p w14:paraId="44615ED0" w14:textId="77777777" w:rsidR="0021127B" w:rsidRPr="009714C6" w:rsidRDefault="0021127B" w:rsidP="002B791D">
      <w:pPr>
        <w:pStyle w:val="Item"/>
      </w:pPr>
      <w:r>
        <w:t>Insert:</w:t>
      </w:r>
    </w:p>
    <w:p w14:paraId="667F30F2" w14:textId="77777777" w:rsidR="0021127B" w:rsidRPr="00F913AC" w:rsidRDefault="0021127B" w:rsidP="002B791D">
      <w:pPr>
        <w:pStyle w:val="Definition"/>
      </w:pPr>
      <w:r w:rsidRPr="00F913AC">
        <w:rPr>
          <w:b/>
          <w:i/>
        </w:rPr>
        <w:t>virtual enquiry technology</w:t>
      </w:r>
      <w:r w:rsidRPr="00F913AC">
        <w:t xml:space="preserve"> means any technology that allows a person</w:t>
      </w:r>
      <w:r>
        <w:t xml:space="preserve"> to participate in or be represented a</w:t>
      </w:r>
      <w:r w:rsidRPr="00B00EF8">
        <w:t xml:space="preserve">t all or part of a hearing, </w:t>
      </w:r>
      <w:proofErr w:type="gramStart"/>
      <w:r w:rsidRPr="00B00EF8">
        <w:t>examination</w:t>
      </w:r>
      <w:proofErr w:type="gramEnd"/>
      <w:r w:rsidRPr="00B00EF8">
        <w:t xml:space="preserve"> or other enquiry without being physically present at the hearing, examination or other enquiry</w:t>
      </w:r>
      <w:r>
        <w:t>.</w:t>
      </w:r>
    </w:p>
    <w:p w14:paraId="38859685" w14:textId="77777777" w:rsidR="0021127B" w:rsidRDefault="009545E6" w:rsidP="002B791D">
      <w:pPr>
        <w:pStyle w:val="ItemHead"/>
      </w:pPr>
      <w:proofErr w:type="gramStart"/>
      <w:r>
        <w:t>2</w:t>
      </w:r>
      <w:r w:rsidR="0021127B">
        <w:t xml:space="preserve">  After</w:t>
      </w:r>
      <w:proofErr w:type="gramEnd"/>
      <w:r w:rsidR="0021127B">
        <w:t xml:space="preserve"> </w:t>
      </w:r>
      <w:r w:rsidR="00EC0F2B">
        <w:t>section 5</w:t>
      </w:r>
      <w:r w:rsidR="00EF1EA5">
        <w:t>8</w:t>
      </w:r>
    </w:p>
    <w:p w14:paraId="77EC47A7" w14:textId="77777777" w:rsidR="0021127B" w:rsidRDefault="0021127B" w:rsidP="002B791D">
      <w:pPr>
        <w:pStyle w:val="Item"/>
      </w:pPr>
      <w:r>
        <w:t>Insert:</w:t>
      </w:r>
    </w:p>
    <w:p w14:paraId="3E85BB9E" w14:textId="77777777" w:rsidR="0021127B" w:rsidRDefault="00EF1EA5" w:rsidP="002B791D">
      <w:pPr>
        <w:pStyle w:val="ActHead5"/>
      </w:pPr>
      <w:r w:rsidRPr="0089640A">
        <w:rPr>
          <w:rStyle w:val="CharSectno"/>
        </w:rPr>
        <w:t>58</w:t>
      </w:r>
      <w:proofErr w:type="gramStart"/>
      <w:r w:rsidR="0021127B" w:rsidRPr="0089640A">
        <w:rPr>
          <w:rStyle w:val="CharSectno"/>
        </w:rPr>
        <w:t>A</w:t>
      </w:r>
      <w:r w:rsidR="0021127B">
        <w:t xml:space="preserve">  Proceedings</w:t>
      </w:r>
      <w:proofErr w:type="gramEnd"/>
      <w:r w:rsidR="0021127B">
        <w:t xml:space="preserve"> at examination</w:t>
      </w:r>
    </w:p>
    <w:p w14:paraId="2B7B703F" w14:textId="77777777" w:rsidR="00EF1EA5" w:rsidRDefault="00EF1EA5" w:rsidP="002B791D">
      <w:pPr>
        <w:pStyle w:val="subsection"/>
      </w:pPr>
      <w:r>
        <w:tab/>
        <w:t>(</w:t>
      </w:r>
      <w:r w:rsidR="009545E6">
        <w:t>1</w:t>
      </w:r>
      <w:r>
        <w:t>)</w:t>
      </w:r>
      <w:r>
        <w:tab/>
        <w:t>This section applies to</w:t>
      </w:r>
      <w:r w:rsidR="00A027B9">
        <w:t xml:space="preserve"> the following</w:t>
      </w:r>
      <w:r>
        <w:t>:</w:t>
      </w:r>
    </w:p>
    <w:p w14:paraId="398DDE2E" w14:textId="77777777" w:rsidR="00AD71FB" w:rsidRDefault="003A4A21" w:rsidP="002B791D">
      <w:pPr>
        <w:pStyle w:val="paragraph"/>
      </w:pPr>
      <w:r>
        <w:tab/>
        <w:t>(a)</w:t>
      </w:r>
      <w:r>
        <w:tab/>
      </w:r>
      <w:r w:rsidR="00AD71FB">
        <w:t xml:space="preserve">an examination under </w:t>
      </w:r>
      <w:r w:rsidR="00EC0F2B">
        <w:t>Division 2</w:t>
      </w:r>
      <w:r w:rsidR="00AD71FB">
        <w:t xml:space="preserve"> of </w:t>
      </w:r>
      <w:r w:rsidR="00D940E7">
        <w:t>Part V</w:t>
      </w:r>
      <w:r w:rsidR="00AD71FB">
        <w:t xml:space="preserve">III of the </w:t>
      </w:r>
      <w:r w:rsidR="00AD71FB" w:rsidRPr="00223304">
        <w:rPr>
          <w:i/>
        </w:rPr>
        <w:t>Banking Act 1959</w:t>
      </w:r>
      <w:r w:rsidR="00AD71FB">
        <w:t xml:space="preserve"> by an investigator appointed by </w:t>
      </w:r>
      <w:proofErr w:type="gramStart"/>
      <w:r w:rsidR="00AD71FB">
        <w:t>APRA;</w:t>
      </w:r>
      <w:proofErr w:type="gramEnd"/>
    </w:p>
    <w:p w14:paraId="12915485" w14:textId="77777777" w:rsidR="00AD71FB" w:rsidRDefault="003A4A21" w:rsidP="002B791D">
      <w:pPr>
        <w:pStyle w:val="paragraph"/>
      </w:pPr>
      <w:r>
        <w:tab/>
        <w:t>(b)</w:t>
      </w:r>
      <w:r>
        <w:tab/>
      </w:r>
      <w:r w:rsidR="00AD71FB">
        <w:t xml:space="preserve">an examination under </w:t>
      </w:r>
      <w:r w:rsidR="00D940E7">
        <w:t>subsection 5</w:t>
      </w:r>
      <w:r w:rsidR="006636CC">
        <w:t>5</w:t>
      </w:r>
      <w:r w:rsidR="001339D9">
        <w:t>(1)</w:t>
      </w:r>
      <w:r w:rsidR="006636CC">
        <w:t>, 62</w:t>
      </w:r>
      <w:proofErr w:type="gramStart"/>
      <w:r w:rsidR="001339D9">
        <w:t>C(</w:t>
      </w:r>
      <w:proofErr w:type="gramEnd"/>
      <w:r w:rsidR="001339D9">
        <w:t>1)</w:t>
      </w:r>
      <w:r w:rsidR="00D940E7">
        <w:t>,</w:t>
      </w:r>
      <w:r w:rsidR="001339D9">
        <w:t xml:space="preserve"> </w:t>
      </w:r>
      <w:r w:rsidR="00D940E7">
        <w:t>62C</w:t>
      </w:r>
      <w:r w:rsidR="001339D9">
        <w:t>(2)</w:t>
      </w:r>
      <w:r w:rsidR="006636CC">
        <w:t xml:space="preserve"> or </w:t>
      </w:r>
      <w:r w:rsidR="001339D9">
        <w:t>81(2)</w:t>
      </w:r>
      <w:r w:rsidR="006636CC">
        <w:t xml:space="preserve"> </w:t>
      </w:r>
      <w:r w:rsidR="00AD71FB">
        <w:t xml:space="preserve">of the </w:t>
      </w:r>
      <w:r w:rsidR="00AD71FB" w:rsidRPr="00AD71FB">
        <w:rPr>
          <w:i/>
        </w:rPr>
        <w:t>Insurance Act 1973</w:t>
      </w:r>
      <w:r w:rsidR="00AD71FB">
        <w:rPr>
          <w:i/>
        </w:rPr>
        <w:t xml:space="preserve"> </w:t>
      </w:r>
      <w:r w:rsidR="00AD71FB">
        <w:t>by APRA or an inspector appointed by APRA;</w:t>
      </w:r>
    </w:p>
    <w:p w14:paraId="6C642291" w14:textId="77777777" w:rsidR="00D455B5" w:rsidRDefault="003A4A21" w:rsidP="002B791D">
      <w:pPr>
        <w:pStyle w:val="paragraph"/>
      </w:pPr>
      <w:r>
        <w:tab/>
        <w:t>(</w:t>
      </w:r>
      <w:r w:rsidR="006A162C">
        <w:t>c</w:t>
      </w:r>
      <w:r>
        <w:t>)</w:t>
      </w:r>
      <w:r>
        <w:tab/>
      </w:r>
      <w:r w:rsidR="00D455B5">
        <w:t xml:space="preserve">an </w:t>
      </w:r>
      <w:r w:rsidR="00D455B5" w:rsidRPr="007A0C8E">
        <w:t>investigation</w:t>
      </w:r>
      <w:r w:rsidR="00D455B5">
        <w:t xml:space="preserve"> under </w:t>
      </w:r>
      <w:r w:rsidR="00EC0F2B">
        <w:t>Division 3</w:t>
      </w:r>
      <w:r w:rsidR="00D455B5">
        <w:t xml:space="preserve"> of </w:t>
      </w:r>
      <w:r w:rsidR="00EC0F2B">
        <w:t>Part 7</w:t>
      </w:r>
      <w:r w:rsidR="00D455B5">
        <w:t xml:space="preserve"> of the </w:t>
      </w:r>
      <w:r w:rsidR="00D455B5" w:rsidRPr="00D455B5">
        <w:rPr>
          <w:i/>
        </w:rPr>
        <w:t>Life Insurance Act 1995</w:t>
      </w:r>
      <w:r w:rsidR="00D455B5">
        <w:rPr>
          <w:i/>
        </w:rPr>
        <w:t xml:space="preserve"> </w:t>
      </w:r>
      <w:r w:rsidR="00D455B5">
        <w:t xml:space="preserve">by </w:t>
      </w:r>
      <w:proofErr w:type="gramStart"/>
      <w:r w:rsidR="00D455B5">
        <w:t>APRA;</w:t>
      </w:r>
      <w:proofErr w:type="gramEnd"/>
    </w:p>
    <w:p w14:paraId="588F13FA" w14:textId="77777777" w:rsidR="00D455B5" w:rsidRDefault="003A4A21" w:rsidP="002B791D">
      <w:pPr>
        <w:pStyle w:val="paragraph"/>
      </w:pPr>
      <w:r>
        <w:tab/>
        <w:t>(</w:t>
      </w:r>
      <w:r w:rsidR="006A162C">
        <w:t>d</w:t>
      </w:r>
      <w:r>
        <w:t>)</w:t>
      </w:r>
      <w:r>
        <w:tab/>
      </w:r>
      <w:r w:rsidR="00D455B5">
        <w:t xml:space="preserve">an examination under </w:t>
      </w:r>
      <w:r w:rsidR="00EC0F2B">
        <w:t>Division 3</w:t>
      </w:r>
      <w:r w:rsidR="00D455B5">
        <w:t xml:space="preserve"> of </w:t>
      </w:r>
      <w:r w:rsidR="00EC0F2B">
        <w:t>Part 6</w:t>
      </w:r>
      <w:r w:rsidR="00D455B5">
        <w:t xml:space="preserve"> of the </w:t>
      </w:r>
      <w:r w:rsidR="00D455B5" w:rsidRPr="00D455B5">
        <w:rPr>
          <w:i/>
        </w:rPr>
        <w:t>Private Health Insurance (Prudential Supervision) Act 2015</w:t>
      </w:r>
      <w:r w:rsidR="00D455B5">
        <w:rPr>
          <w:i/>
        </w:rPr>
        <w:t xml:space="preserve"> </w:t>
      </w:r>
      <w:r w:rsidR="00D455B5">
        <w:t xml:space="preserve">by an inspector appointed by </w:t>
      </w:r>
      <w:proofErr w:type="gramStart"/>
      <w:r w:rsidR="00D455B5">
        <w:t>APRA;</w:t>
      </w:r>
      <w:proofErr w:type="gramEnd"/>
    </w:p>
    <w:p w14:paraId="03FE4F0A" w14:textId="77777777" w:rsidR="00D455B5" w:rsidRDefault="003A4A21" w:rsidP="002B791D">
      <w:pPr>
        <w:pStyle w:val="paragraph"/>
      </w:pPr>
      <w:r>
        <w:tab/>
        <w:t>(</w:t>
      </w:r>
      <w:r w:rsidR="006A162C">
        <w:t>e</w:t>
      </w:r>
      <w:r>
        <w:t>)</w:t>
      </w:r>
      <w:r>
        <w:tab/>
      </w:r>
      <w:r w:rsidR="00D455B5">
        <w:t xml:space="preserve">an examination under </w:t>
      </w:r>
      <w:r w:rsidR="00EC0F2B">
        <w:t>Division 5</w:t>
      </w:r>
      <w:r w:rsidR="00D455B5">
        <w:t xml:space="preserve"> of </w:t>
      </w:r>
      <w:r w:rsidR="00EC0F2B">
        <w:t>Part 2</w:t>
      </w:r>
      <w:r w:rsidR="00D455B5">
        <w:t xml:space="preserve">5 of the </w:t>
      </w:r>
      <w:r w:rsidR="00D455B5" w:rsidRPr="00223304">
        <w:rPr>
          <w:i/>
        </w:rPr>
        <w:t>Superannuation Industry (Supervision) Act 1993</w:t>
      </w:r>
      <w:r w:rsidR="00D455B5">
        <w:rPr>
          <w:i/>
        </w:rPr>
        <w:t xml:space="preserve"> </w:t>
      </w:r>
      <w:r w:rsidR="00D455B5">
        <w:t xml:space="preserve">by </w:t>
      </w:r>
      <w:r w:rsidR="00415122">
        <w:t xml:space="preserve">APRA or </w:t>
      </w:r>
      <w:r w:rsidR="00D455B5">
        <w:t xml:space="preserve">an inspector appointed by </w:t>
      </w:r>
      <w:proofErr w:type="gramStart"/>
      <w:r w:rsidR="00D455B5">
        <w:t>APRA;</w:t>
      </w:r>
      <w:proofErr w:type="gramEnd"/>
    </w:p>
    <w:p w14:paraId="4E2AF7B7" w14:textId="77777777" w:rsidR="00D455B5" w:rsidRDefault="003A4A21" w:rsidP="002B791D">
      <w:pPr>
        <w:pStyle w:val="paragraph"/>
      </w:pPr>
      <w:r>
        <w:tab/>
        <w:t>(</w:t>
      </w:r>
      <w:r w:rsidR="006A162C">
        <w:t>f</w:t>
      </w:r>
      <w:r>
        <w:t>)</w:t>
      </w:r>
      <w:r>
        <w:tab/>
      </w:r>
      <w:r w:rsidR="00D455B5">
        <w:t xml:space="preserve">an examination under </w:t>
      </w:r>
      <w:r w:rsidR="00EC0F2B">
        <w:t>Division 4</w:t>
      </w:r>
      <w:r w:rsidR="00D455B5">
        <w:t xml:space="preserve"> of </w:t>
      </w:r>
      <w:r w:rsidR="00EC0F2B">
        <w:t>Part 1</w:t>
      </w:r>
      <w:r w:rsidR="00D455B5">
        <w:t xml:space="preserve">0 of the </w:t>
      </w:r>
      <w:r w:rsidR="00D455B5" w:rsidRPr="00D455B5">
        <w:rPr>
          <w:i/>
        </w:rPr>
        <w:t>Retirement Savings Accounts Act 1997</w:t>
      </w:r>
      <w:r w:rsidR="00D455B5">
        <w:rPr>
          <w:i/>
        </w:rPr>
        <w:t xml:space="preserve"> </w:t>
      </w:r>
      <w:r w:rsidR="00D455B5">
        <w:t>by an inspector appointed by APRA</w:t>
      </w:r>
      <w:r w:rsidR="00335FD5">
        <w:t>.</w:t>
      </w:r>
    </w:p>
    <w:p w14:paraId="616E1373" w14:textId="77777777" w:rsidR="007A0C8E" w:rsidRDefault="007A0C8E" w:rsidP="002B791D">
      <w:pPr>
        <w:pStyle w:val="subsection"/>
      </w:pPr>
      <w:r>
        <w:tab/>
        <w:t>(</w:t>
      </w:r>
      <w:r w:rsidR="009545E6">
        <w:t>2</w:t>
      </w:r>
      <w:r>
        <w:t>)</w:t>
      </w:r>
      <w:r>
        <w:tab/>
        <w:t xml:space="preserve">For the purposes of </w:t>
      </w:r>
      <w:r w:rsidR="00EC0F2B">
        <w:t>paragraph (</w:t>
      </w:r>
      <w:r>
        <w:t>1)(</w:t>
      </w:r>
      <w:r w:rsidR="006A162C">
        <w:t>c</w:t>
      </w:r>
      <w:r>
        <w:t>), treat references in the following subsections to examination as references to investigation.</w:t>
      </w:r>
    </w:p>
    <w:p w14:paraId="56ED192A" w14:textId="77777777" w:rsidR="0021127B" w:rsidRDefault="0021127B" w:rsidP="002B791D">
      <w:pPr>
        <w:pStyle w:val="subsection"/>
      </w:pPr>
      <w:r>
        <w:lastRenderedPageBreak/>
        <w:tab/>
        <w:t>(</w:t>
      </w:r>
      <w:r w:rsidR="009545E6">
        <w:t>3</w:t>
      </w:r>
      <w:r>
        <w:t>)</w:t>
      </w:r>
      <w:r>
        <w:tab/>
      </w:r>
      <w:r w:rsidR="003A4A21">
        <w:t>APRA, the</w:t>
      </w:r>
      <w:r w:rsidR="00223304">
        <w:t xml:space="preserve"> </w:t>
      </w:r>
      <w:proofErr w:type="gramStart"/>
      <w:r w:rsidR="00223304">
        <w:t>investigator</w:t>
      </w:r>
      <w:proofErr w:type="gramEnd"/>
      <w:r w:rsidR="00223304">
        <w:t xml:space="preserve"> or </w:t>
      </w:r>
      <w:r w:rsidR="007A0C8E">
        <w:t xml:space="preserve">the </w:t>
      </w:r>
      <w:r w:rsidR="00223304">
        <w:t>inspector</w:t>
      </w:r>
      <w:r>
        <w:t xml:space="preserve"> </w:t>
      </w:r>
      <w:r w:rsidR="007A0C8E">
        <w:t xml:space="preserve">(as applicable) </w:t>
      </w:r>
      <w:r>
        <w:t>may decide to hold the examination:</w:t>
      </w:r>
    </w:p>
    <w:p w14:paraId="60EB39CC" w14:textId="77777777" w:rsidR="0021127B" w:rsidRPr="00E172A7" w:rsidRDefault="003A4A21" w:rsidP="002B791D">
      <w:pPr>
        <w:pStyle w:val="paragraph"/>
      </w:pPr>
      <w:r>
        <w:tab/>
        <w:t>(a)</w:t>
      </w:r>
      <w:r>
        <w:tab/>
      </w:r>
      <w:r w:rsidR="0021127B" w:rsidRPr="00E172A7">
        <w:t>at one or more physical venues; or</w:t>
      </w:r>
    </w:p>
    <w:p w14:paraId="3B152346" w14:textId="77777777" w:rsidR="0021127B" w:rsidRPr="00E172A7" w:rsidRDefault="003A4A21" w:rsidP="002B791D">
      <w:pPr>
        <w:pStyle w:val="paragraph"/>
      </w:pPr>
      <w:r>
        <w:tab/>
        <w:t>(b)</w:t>
      </w:r>
      <w:r>
        <w:tab/>
      </w:r>
      <w:r w:rsidR="0021127B" w:rsidRPr="00E172A7">
        <w:t xml:space="preserve">at one or more physical venues and using </w:t>
      </w:r>
      <w:r w:rsidR="0021127B">
        <w:t xml:space="preserve">virtual enquiry </w:t>
      </w:r>
      <w:r w:rsidR="0021127B" w:rsidRPr="00E172A7">
        <w:t>technology; or</w:t>
      </w:r>
    </w:p>
    <w:p w14:paraId="34F6F7F1" w14:textId="77777777" w:rsidR="0021127B" w:rsidRPr="00E172A7" w:rsidRDefault="003A4A21" w:rsidP="002B791D">
      <w:pPr>
        <w:pStyle w:val="paragraph"/>
      </w:pPr>
      <w:r>
        <w:tab/>
        <w:t>(c)</w:t>
      </w:r>
      <w:r>
        <w:tab/>
      </w:r>
      <w:r w:rsidR="0021127B" w:rsidRPr="00E172A7">
        <w:t xml:space="preserve">using </w:t>
      </w:r>
      <w:r w:rsidR="0021127B">
        <w:t xml:space="preserve">virtual enquiry </w:t>
      </w:r>
      <w:r w:rsidR="0021127B" w:rsidRPr="00E172A7">
        <w:t>technology only.</w:t>
      </w:r>
    </w:p>
    <w:p w14:paraId="0192A548" w14:textId="77777777" w:rsidR="0021127B" w:rsidRPr="00F913AC" w:rsidRDefault="0021127B" w:rsidP="002B791D">
      <w:pPr>
        <w:pStyle w:val="subsection"/>
      </w:pPr>
      <w:r>
        <w:tab/>
        <w:t>(</w:t>
      </w:r>
      <w:r w:rsidR="009545E6">
        <w:t>4</w:t>
      </w:r>
      <w:r>
        <w:t>)</w:t>
      </w:r>
      <w:r>
        <w:tab/>
      </w:r>
      <w:r w:rsidR="00D940E7">
        <w:t>Subsection (</w:t>
      </w:r>
      <w:r w:rsidR="009545E6">
        <w:t>5</w:t>
      </w:r>
      <w:r>
        <w:t>) applies if the examination is held:</w:t>
      </w:r>
    </w:p>
    <w:p w14:paraId="71DB6EA1" w14:textId="77777777" w:rsidR="0021127B" w:rsidRPr="00E172A7" w:rsidRDefault="003A4A21" w:rsidP="002B791D">
      <w:pPr>
        <w:pStyle w:val="paragraph"/>
      </w:pPr>
      <w:r>
        <w:tab/>
        <w:t>(a)</w:t>
      </w:r>
      <w:r>
        <w:tab/>
      </w:r>
      <w:r w:rsidR="0021127B" w:rsidRPr="00E172A7">
        <w:t xml:space="preserve">at one or more physical venues and using </w:t>
      </w:r>
      <w:r w:rsidR="0021127B">
        <w:t xml:space="preserve">virtual enquiry </w:t>
      </w:r>
      <w:r w:rsidR="0021127B" w:rsidRPr="00E172A7">
        <w:t>technology; or</w:t>
      </w:r>
    </w:p>
    <w:p w14:paraId="0A300E87" w14:textId="77777777" w:rsidR="0021127B" w:rsidRPr="00E172A7" w:rsidRDefault="003A4A21" w:rsidP="002B791D">
      <w:pPr>
        <w:pStyle w:val="paragraph"/>
      </w:pPr>
      <w:r>
        <w:tab/>
        <w:t>(b)</w:t>
      </w:r>
      <w:r>
        <w:tab/>
      </w:r>
      <w:r w:rsidR="0021127B" w:rsidRPr="00E172A7">
        <w:t xml:space="preserve">using </w:t>
      </w:r>
      <w:r w:rsidR="0021127B">
        <w:t xml:space="preserve">virtual enquiry </w:t>
      </w:r>
      <w:r w:rsidR="0021127B" w:rsidRPr="00E172A7">
        <w:t>technology only.</w:t>
      </w:r>
    </w:p>
    <w:p w14:paraId="70AA0F9B" w14:textId="77777777" w:rsidR="0021127B" w:rsidRDefault="0021127B" w:rsidP="002B791D">
      <w:pPr>
        <w:pStyle w:val="subsection"/>
      </w:pPr>
      <w:r>
        <w:tab/>
        <w:t>(</w:t>
      </w:r>
      <w:r w:rsidR="009545E6">
        <w:t>5</w:t>
      </w:r>
      <w:r>
        <w:t>)</w:t>
      </w:r>
      <w:r>
        <w:tab/>
      </w:r>
      <w:r w:rsidR="007A0C8E">
        <w:t xml:space="preserve">APRA, the </w:t>
      </w:r>
      <w:proofErr w:type="gramStart"/>
      <w:r w:rsidR="007A0C8E">
        <w:t>investigator</w:t>
      </w:r>
      <w:proofErr w:type="gramEnd"/>
      <w:r w:rsidR="007A0C8E">
        <w:t xml:space="preserve"> or the inspector (as applicable) </w:t>
      </w:r>
      <w:r>
        <w:t xml:space="preserve">must ensure that the virtual enquiry technology provides each participant in the examination (including </w:t>
      </w:r>
      <w:r w:rsidRPr="00335FD5">
        <w:t xml:space="preserve">the </w:t>
      </w:r>
      <w:r w:rsidR="00AD71FB" w:rsidRPr="00335FD5">
        <w:t>investigator or inspector</w:t>
      </w:r>
      <w:r w:rsidR="00236A96" w:rsidRPr="00335FD5">
        <w:t xml:space="preserve"> and</w:t>
      </w:r>
      <w:r>
        <w:t xml:space="preserve"> the examinee) with a reasonable opportunity to participate in or be represented at the examination.</w:t>
      </w:r>
    </w:p>
    <w:p w14:paraId="4725A0D9" w14:textId="77777777" w:rsidR="0074272A" w:rsidRPr="00F913AC" w:rsidRDefault="0074272A" w:rsidP="002B791D">
      <w:pPr>
        <w:pStyle w:val="subsection"/>
      </w:pPr>
      <w:r>
        <w:tab/>
        <w:t>(</w:t>
      </w:r>
      <w:r w:rsidR="009545E6">
        <w:t>6</w:t>
      </w:r>
      <w:r>
        <w:t>)</w:t>
      </w:r>
      <w:r>
        <w:tab/>
        <w:t>If the examination is held:</w:t>
      </w:r>
    </w:p>
    <w:p w14:paraId="09988245" w14:textId="77777777" w:rsidR="0074272A" w:rsidRPr="00E172A7" w:rsidRDefault="0074272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3ACA57F3" w14:textId="77777777" w:rsidR="0074272A" w:rsidRPr="00E172A7" w:rsidRDefault="0074272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7F9CD8AB" w14:textId="77777777" w:rsidR="0074272A" w:rsidRDefault="0074272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3F311EB1" w14:textId="77777777" w:rsidR="0074272A" w:rsidRDefault="0074272A" w:rsidP="002B791D">
      <w:pPr>
        <w:pStyle w:val="subsection2"/>
      </w:pPr>
      <w:r>
        <w:t xml:space="preserve">APRA, the </w:t>
      </w:r>
      <w:proofErr w:type="gramStart"/>
      <w:r>
        <w:t>investigator</w:t>
      </w:r>
      <w:proofErr w:type="gramEnd"/>
      <w:r>
        <w:t xml:space="preserve"> or the inspector (as applicable) may appoint a single place and time at which the examination is taken to have been held.</w:t>
      </w:r>
    </w:p>
    <w:p w14:paraId="5A734ED5" w14:textId="77777777" w:rsidR="0021127B" w:rsidRDefault="0021127B" w:rsidP="002B791D">
      <w:pPr>
        <w:pStyle w:val="subsection"/>
      </w:pPr>
      <w:r>
        <w:tab/>
        <w:t>(</w:t>
      </w:r>
      <w:r w:rsidR="009545E6">
        <w:t>7</w:t>
      </w:r>
      <w:r>
        <w:t>)</w:t>
      </w:r>
      <w:r>
        <w:tab/>
        <w:t xml:space="preserve">This section applies to part of an examination in the same way that it applies to </w:t>
      </w:r>
      <w:proofErr w:type="gramStart"/>
      <w:r>
        <w:t>all of</w:t>
      </w:r>
      <w:proofErr w:type="gramEnd"/>
      <w:r>
        <w:t xml:space="preserve"> an examination.</w:t>
      </w:r>
    </w:p>
    <w:p w14:paraId="14A415C0" w14:textId="77777777" w:rsidR="00A86ACB" w:rsidRDefault="00A86ACB" w:rsidP="002B791D">
      <w:pPr>
        <w:pStyle w:val="ActHead9"/>
      </w:pPr>
      <w:r w:rsidRPr="009714C6">
        <w:t>Australian Securities and Investments Commission Act 2001</w:t>
      </w:r>
    </w:p>
    <w:p w14:paraId="75E32E74" w14:textId="77777777" w:rsidR="00A86ACB" w:rsidRDefault="009545E6" w:rsidP="002B791D">
      <w:pPr>
        <w:pStyle w:val="ItemHead"/>
      </w:pPr>
      <w:proofErr w:type="gramStart"/>
      <w:r>
        <w:t>3</w:t>
      </w:r>
      <w:r w:rsidR="00A86ACB">
        <w:t xml:space="preserve">  Sub</w:t>
      </w:r>
      <w:r w:rsidR="00EC0F2B">
        <w:t>section</w:t>
      </w:r>
      <w:proofErr w:type="gramEnd"/>
      <w:r w:rsidR="00EC0F2B">
        <w:t> 5</w:t>
      </w:r>
      <w:r w:rsidR="00A86ACB">
        <w:t>(1)</w:t>
      </w:r>
    </w:p>
    <w:p w14:paraId="277A11D3" w14:textId="77777777" w:rsidR="00A86ACB" w:rsidRPr="009714C6" w:rsidRDefault="00A86ACB" w:rsidP="002B791D">
      <w:pPr>
        <w:pStyle w:val="Item"/>
      </w:pPr>
      <w:r>
        <w:t>Insert:</w:t>
      </w:r>
    </w:p>
    <w:p w14:paraId="110AA4E5" w14:textId="77777777" w:rsidR="00A86ACB" w:rsidRPr="00F913AC" w:rsidRDefault="00A86ACB" w:rsidP="002B791D">
      <w:pPr>
        <w:pStyle w:val="Definition"/>
      </w:pPr>
      <w:r w:rsidRPr="00F913AC">
        <w:rPr>
          <w:b/>
          <w:i/>
        </w:rPr>
        <w:t>virtual enquiry technology</w:t>
      </w:r>
      <w:r w:rsidRPr="00F913AC">
        <w:t xml:space="preserve"> means any technology that allows a person</w:t>
      </w:r>
      <w:r>
        <w:t xml:space="preserve"> to participate in or be represented a</w:t>
      </w:r>
      <w:r w:rsidRPr="00B00EF8">
        <w:t xml:space="preserve">t all or part of a hearing, </w:t>
      </w:r>
      <w:proofErr w:type="gramStart"/>
      <w:r w:rsidRPr="00B00EF8">
        <w:t>examination</w:t>
      </w:r>
      <w:proofErr w:type="gramEnd"/>
      <w:r w:rsidRPr="00B00EF8">
        <w:t xml:space="preserve"> or other enquiry without being physically present at the hearing, examination or other enquiry</w:t>
      </w:r>
      <w:r w:rsidR="00FD58D3">
        <w:t>.</w:t>
      </w:r>
    </w:p>
    <w:p w14:paraId="6064A57A" w14:textId="77777777" w:rsidR="00A86ACB" w:rsidRDefault="009545E6" w:rsidP="002B791D">
      <w:pPr>
        <w:pStyle w:val="ItemHead"/>
      </w:pPr>
      <w:proofErr w:type="gramStart"/>
      <w:r>
        <w:t>4</w:t>
      </w:r>
      <w:r w:rsidR="00A86ACB">
        <w:t xml:space="preserve">  After</w:t>
      </w:r>
      <w:proofErr w:type="gramEnd"/>
      <w:r w:rsidR="00A86ACB">
        <w:t xml:space="preserve"> </w:t>
      </w:r>
      <w:r w:rsidR="00EC0F2B">
        <w:t>section 2</w:t>
      </w:r>
      <w:r w:rsidR="00A86ACB">
        <w:t>2</w:t>
      </w:r>
    </w:p>
    <w:p w14:paraId="102D33AE" w14:textId="77777777" w:rsidR="00A86ACB" w:rsidRDefault="00A86ACB" w:rsidP="002B791D">
      <w:pPr>
        <w:pStyle w:val="Item"/>
      </w:pPr>
      <w:r>
        <w:t>Insert:</w:t>
      </w:r>
    </w:p>
    <w:p w14:paraId="31246571" w14:textId="77777777" w:rsidR="00A86ACB" w:rsidRDefault="00A86ACB" w:rsidP="002B791D">
      <w:pPr>
        <w:pStyle w:val="ActHead5"/>
      </w:pPr>
      <w:r w:rsidRPr="0089640A">
        <w:rPr>
          <w:rStyle w:val="CharSectno"/>
        </w:rPr>
        <w:lastRenderedPageBreak/>
        <w:t>2</w:t>
      </w:r>
      <w:r w:rsidR="005B65B3" w:rsidRPr="0089640A">
        <w:rPr>
          <w:rStyle w:val="CharSectno"/>
        </w:rPr>
        <w:t>2</w:t>
      </w:r>
      <w:proofErr w:type="gramStart"/>
      <w:r w:rsidR="005B65B3"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examination</w:t>
      </w:r>
    </w:p>
    <w:p w14:paraId="5C54619D" w14:textId="77777777" w:rsidR="00A86ACB" w:rsidRDefault="00A86ACB" w:rsidP="002B791D">
      <w:pPr>
        <w:pStyle w:val="subsection"/>
      </w:pPr>
      <w:r>
        <w:tab/>
        <w:t>(1)</w:t>
      </w:r>
      <w:r>
        <w:tab/>
      </w:r>
      <w:r w:rsidR="003B6B5C" w:rsidRPr="003B6B5C">
        <w:t>T</w:t>
      </w:r>
      <w:r w:rsidRPr="003B6B5C">
        <w:t>he inspector</w:t>
      </w:r>
      <w:r>
        <w:t xml:space="preserve"> may decide to hold the examination:</w:t>
      </w:r>
    </w:p>
    <w:p w14:paraId="2C319B67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06239052" w14:textId="77777777" w:rsidR="00A86ACB" w:rsidRPr="00E172A7" w:rsidRDefault="00A86ACB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D643B5C" w14:textId="77777777" w:rsidR="00A86ACB" w:rsidRPr="00E172A7" w:rsidRDefault="00A86ACB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2945FA49" w14:textId="77777777" w:rsidR="00A86ACB" w:rsidRPr="00F913AC" w:rsidRDefault="00A86ACB" w:rsidP="002B791D">
      <w:pPr>
        <w:pStyle w:val="subsection"/>
      </w:pPr>
      <w:r>
        <w:tab/>
        <w:t>(2)</w:t>
      </w:r>
      <w:r>
        <w:tab/>
      </w:r>
      <w:r w:rsidR="00D940E7">
        <w:t>Subsection (</w:t>
      </w:r>
      <w:r>
        <w:t>3) appl</w:t>
      </w:r>
      <w:r w:rsidR="005B65B3">
        <w:t>ies</w:t>
      </w:r>
      <w:r>
        <w:t xml:space="preserve"> if the examination is held:</w:t>
      </w:r>
    </w:p>
    <w:p w14:paraId="7C9F8F65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04CFD78" w14:textId="77777777" w:rsidR="00A86ACB" w:rsidRPr="00E172A7" w:rsidRDefault="00A86ACB" w:rsidP="002B791D">
      <w:pPr>
        <w:pStyle w:val="paragraph"/>
      </w:pPr>
      <w:r w:rsidRPr="00E172A7"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74A4AE18" w14:textId="77777777" w:rsidR="00A86ACB" w:rsidRDefault="00A86ACB" w:rsidP="002B791D">
      <w:pPr>
        <w:pStyle w:val="subsection"/>
      </w:pPr>
      <w:r>
        <w:tab/>
        <w:t>(3)</w:t>
      </w:r>
      <w:r>
        <w:tab/>
      </w:r>
      <w:r w:rsidR="003B6B5C" w:rsidRPr="003B6B5C">
        <w:t>T</w:t>
      </w:r>
      <w:r w:rsidRPr="003B6B5C">
        <w:t xml:space="preserve">he inspector </w:t>
      </w:r>
      <w:r>
        <w:t>must ensure that the virtual enquiry technology provides</w:t>
      </w:r>
      <w:r w:rsidRPr="003B6B5C">
        <w:t xml:space="preserve"> each participant in the examination (including the inspector and the examinee) with a reasonable opportunity to participate</w:t>
      </w:r>
      <w:r>
        <w:t xml:space="preserve"> in or be represented at the examination.</w:t>
      </w:r>
    </w:p>
    <w:p w14:paraId="6CB7D630" w14:textId="77777777" w:rsidR="0074272A" w:rsidRPr="00F913AC" w:rsidRDefault="0074272A" w:rsidP="002B791D">
      <w:pPr>
        <w:pStyle w:val="subsection"/>
      </w:pPr>
      <w:r>
        <w:tab/>
        <w:t>(</w:t>
      </w:r>
      <w:r w:rsidR="009545E6">
        <w:t>4</w:t>
      </w:r>
      <w:r>
        <w:t>)</w:t>
      </w:r>
      <w:r>
        <w:tab/>
        <w:t>If the examination is held:</w:t>
      </w:r>
    </w:p>
    <w:p w14:paraId="63A0D8DC" w14:textId="77777777" w:rsidR="0074272A" w:rsidRPr="00E172A7" w:rsidRDefault="0074272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2CAC5FA4" w14:textId="77777777" w:rsidR="0074272A" w:rsidRPr="00E172A7" w:rsidRDefault="0074272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6BDDE9BF" w14:textId="77777777" w:rsidR="0074272A" w:rsidRDefault="0074272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3B5D360E" w14:textId="77777777" w:rsidR="0074272A" w:rsidRDefault="0074272A" w:rsidP="002B791D">
      <w:pPr>
        <w:pStyle w:val="subsection2"/>
      </w:pPr>
      <w:r>
        <w:t>the inspector may appoint a single place and time at which the examination is taken to have been held.</w:t>
      </w:r>
    </w:p>
    <w:p w14:paraId="01EF7FB2" w14:textId="77777777" w:rsidR="00FD58D3" w:rsidRDefault="00FD58D3" w:rsidP="002B791D">
      <w:pPr>
        <w:pStyle w:val="subsection"/>
      </w:pPr>
      <w:r>
        <w:tab/>
        <w:t>(</w:t>
      </w:r>
      <w:r w:rsidR="009545E6">
        <w:t>5</w:t>
      </w:r>
      <w:r>
        <w:t>)</w:t>
      </w:r>
      <w:r>
        <w:tab/>
        <w:t xml:space="preserve">This section applies to part of an examination in the same way that it applies to </w:t>
      </w:r>
      <w:proofErr w:type="gramStart"/>
      <w:r>
        <w:t>all of</w:t>
      </w:r>
      <w:proofErr w:type="gramEnd"/>
      <w:r>
        <w:t xml:space="preserve"> an examination.</w:t>
      </w:r>
    </w:p>
    <w:p w14:paraId="5C028383" w14:textId="77777777" w:rsidR="00A86ACB" w:rsidRDefault="009545E6" w:rsidP="002B791D">
      <w:pPr>
        <w:pStyle w:val="ItemHead"/>
      </w:pPr>
      <w:proofErr w:type="gramStart"/>
      <w:r>
        <w:t>5</w:t>
      </w:r>
      <w:r w:rsidR="00A86ACB">
        <w:t xml:space="preserve">  After</w:t>
      </w:r>
      <w:proofErr w:type="gramEnd"/>
      <w:r w:rsidR="00A86ACB">
        <w:t xml:space="preserve"> </w:t>
      </w:r>
      <w:r w:rsidR="00EC0F2B">
        <w:t>section 5</w:t>
      </w:r>
      <w:r w:rsidR="00A86ACB">
        <w:t>9</w:t>
      </w:r>
    </w:p>
    <w:p w14:paraId="677C2D1B" w14:textId="77777777" w:rsidR="00A86ACB" w:rsidRDefault="00A86ACB" w:rsidP="002B791D">
      <w:pPr>
        <w:pStyle w:val="Item"/>
      </w:pPr>
      <w:r>
        <w:t>Insert:</w:t>
      </w:r>
    </w:p>
    <w:p w14:paraId="21DB4099" w14:textId="77777777" w:rsidR="00A86ACB" w:rsidRDefault="00A86ACB" w:rsidP="002B791D">
      <w:pPr>
        <w:pStyle w:val="ActHead5"/>
      </w:pPr>
      <w:r w:rsidRPr="0089640A">
        <w:rPr>
          <w:rStyle w:val="CharSectno"/>
        </w:rPr>
        <w:t>59</w:t>
      </w:r>
      <w:proofErr w:type="gramStart"/>
      <w:r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hearings</w:t>
      </w:r>
    </w:p>
    <w:p w14:paraId="7349F49C" w14:textId="77777777" w:rsidR="00A86ACB" w:rsidRDefault="00A86ACB" w:rsidP="002B791D">
      <w:pPr>
        <w:pStyle w:val="subsection"/>
      </w:pPr>
      <w:r>
        <w:tab/>
        <w:t>(1)</w:t>
      </w:r>
      <w:r>
        <w:tab/>
        <w:t>ASIC may decide to hold the hearing:</w:t>
      </w:r>
    </w:p>
    <w:p w14:paraId="773A0C5D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08F94A31" w14:textId="77777777" w:rsidR="00A86ACB" w:rsidRPr="00E172A7" w:rsidRDefault="00A86ACB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5E9FFDC2" w14:textId="77777777" w:rsidR="00A86ACB" w:rsidRDefault="00A86ACB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3AD6F204" w14:textId="77777777" w:rsidR="00A86ACB" w:rsidRPr="00F913AC" w:rsidRDefault="00A86ACB" w:rsidP="002B791D">
      <w:pPr>
        <w:pStyle w:val="subsection"/>
      </w:pPr>
      <w:r>
        <w:tab/>
        <w:t>(2)</w:t>
      </w:r>
      <w:r>
        <w:tab/>
      </w:r>
      <w:r w:rsidR="00EC0F2B">
        <w:t>Subsections (</w:t>
      </w:r>
      <w:r>
        <w:t>3) and (4) apply if the hearing is held:</w:t>
      </w:r>
    </w:p>
    <w:p w14:paraId="630F4490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5BC64298" w14:textId="77777777" w:rsidR="00A86ACB" w:rsidRPr="00E172A7" w:rsidRDefault="00A86ACB" w:rsidP="002B791D">
      <w:pPr>
        <w:pStyle w:val="paragraph"/>
      </w:pPr>
      <w:r w:rsidRPr="00E172A7">
        <w:lastRenderedPageBreak/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5FF5ABD7" w14:textId="77777777" w:rsidR="00A86ACB" w:rsidRDefault="00A86ACB" w:rsidP="002B791D">
      <w:pPr>
        <w:pStyle w:val="subsection"/>
      </w:pPr>
      <w:r>
        <w:tab/>
        <w:t>(3)</w:t>
      </w:r>
      <w:r>
        <w:tab/>
        <w:t>ASIC must ensure that the virtual enquiry technology provides each participant in the hearing (including ASIC and a person appearing at the hearing) with a reasonable opportunity to participate in or be represented at the hearing.</w:t>
      </w:r>
    </w:p>
    <w:p w14:paraId="6ECE4326" w14:textId="77777777" w:rsidR="00A86ACB" w:rsidRDefault="00A86ACB" w:rsidP="002B791D">
      <w:pPr>
        <w:pStyle w:val="subsection"/>
      </w:pPr>
      <w:r>
        <w:tab/>
        <w:t>(4)</w:t>
      </w:r>
      <w:r>
        <w:tab/>
        <w:t>If the hearing is held in public, ASIC must ensure that:</w:t>
      </w:r>
    </w:p>
    <w:p w14:paraId="79F30628" w14:textId="77777777" w:rsidR="00A86ACB" w:rsidRDefault="00A86ACB" w:rsidP="002B791D">
      <w:pPr>
        <w:pStyle w:val="paragraph"/>
      </w:pPr>
      <w:r>
        <w:tab/>
        <w:t>(a)</w:t>
      </w:r>
      <w:r>
        <w:tab/>
        <w:t>the virtual enquiry technology provides the public with a reasonable opportunity to observe the hearing; and</w:t>
      </w:r>
    </w:p>
    <w:p w14:paraId="7B402862" w14:textId="77777777" w:rsidR="00A86ACB" w:rsidRDefault="00A86ACB" w:rsidP="002B791D">
      <w:pPr>
        <w:pStyle w:val="paragraph"/>
      </w:pPr>
      <w:r>
        <w:tab/>
        <w:t>(b)</w:t>
      </w:r>
      <w:r>
        <w:tab/>
        <w:t xml:space="preserve">information sufficient to allow the public to observe the hearing </w:t>
      </w:r>
      <w:r w:rsidRPr="00335FD5">
        <w:t>using the virtual enquiry technology</w:t>
      </w:r>
      <w:r>
        <w:t xml:space="preserve"> is made publicly available </w:t>
      </w:r>
      <w:r w:rsidRPr="00335FD5">
        <w:t>in a reasonable way</w:t>
      </w:r>
      <w:r>
        <w:t>.</w:t>
      </w:r>
    </w:p>
    <w:p w14:paraId="675A418B" w14:textId="77777777" w:rsidR="0074272A" w:rsidRPr="00F913AC" w:rsidRDefault="0074272A" w:rsidP="002B791D">
      <w:pPr>
        <w:pStyle w:val="subsection"/>
      </w:pPr>
      <w:r>
        <w:tab/>
        <w:t>(5)</w:t>
      </w:r>
      <w:r>
        <w:tab/>
        <w:t>If the hearing is held:</w:t>
      </w:r>
    </w:p>
    <w:p w14:paraId="0C915AC6" w14:textId="77777777" w:rsidR="0074272A" w:rsidRPr="00E172A7" w:rsidRDefault="0074272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3F541946" w14:textId="77777777" w:rsidR="0074272A" w:rsidRPr="00E172A7" w:rsidRDefault="0074272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85A66E0" w14:textId="77777777" w:rsidR="0074272A" w:rsidRDefault="0074272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5F296E0C" w14:textId="77777777" w:rsidR="0074272A" w:rsidRDefault="0074272A" w:rsidP="002B791D">
      <w:pPr>
        <w:pStyle w:val="subsection2"/>
      </w:pPr>
      <w:r>
        <w:t>ASIC may appoint a single place and time at which the hearing is taken to have been held.</w:t>
      </w:r>
    </w:p>
    <w:p w14:paraId="536FB7EC" w14:textId="77777777" w:rsidR="00FD58D3" w:rsidRDefault="00FD58D3" w:rsidP="002B791D">
      <w:pPr>
        <w:pStyle w:val="subsection"/>
      </w:pPr>
      <w:r>
        <w:tab/>
        <w:t>(</w:t>
      </w:r>
      <w:r w:rsidR="00E76AB3">
        <w:t>6</w:t>
      </w:r>
      <w:r>
        <w:t>)</w:t>
      </w:r>
      <w:r>
        <w:tab/>
        <w:t xml:space="preserve">This section applies to part of a hearing in the same way that it applies to </w:t>
      </w:r>
      <w:proofErr w:type="gramStart"/>
      <w:r>
        <w:t>all of</w:t>
      </w:r>
      <w:proofErr w:type="gramEnd"/>
      <w:r>
        <w:t xml:space="preserve"> a hearing.</w:t>
      </w:r>
    </w:p>
    <w:p w14:paraId="7FEFB258" w14:textId="77777777" w:rsidR="00A86ACB" w:rsidRDefault="009545E6" w:rsidP="002B791D">
      <w:pPr>
        <w:pStyle w:val="ItemHead"/>
      </w:pPr>
      <w:proofErr w:type="gramStart"/>
      <w:r>
        <w:t>6</w:t>
      </w:r>
      <w:r w:rsidR="00A86ACB">
        <w:t xml:space="preserve">  </w:t>
      </w:r>
      <w:r w:rsidR="00EC0F2B">
        <w:t>Subsections</w:t>
      </w:r>
      <w:proofErr w:type="gramEnd"/>
      <w:r w:rsidR="00EC0F2B">
        <w:t> 1</w:t>
      </w:r>
      <w:r w:rsidR="00A86ACB">
        <w:t>59(3) and (4)</w:t>
      </w:r>
    </w:p>
    <w:p w14:paraId="2999E377" w14:textId="77777777" w:rsidR="00A86ACB" w:rsidRPr="009777F3" w:rsidRDefault="00A86ACB" w:rsidP="002B791D">
      <w:pPr>
        <w:pStyle w:val="Item"/>
      </w:pPr>
      <w:r>
        <w:t>Repeal the subsections.</w:t>
      </w:r>
    </w:p>
    <w:p w14:paraId="0FB80BB3" w14:textId="77777777" w:rsidR="00A86ACB" w:rsidRDefault="009545E6" w:rsidP="002B791D">
      <w:pPr>
        <w:pStyle w:val="ItemHead"/>
      </w:pPr>
      <w:proofErr w:type="gramStart"/>
      <w:r>
        <w:t>7</w:t>
      </w:r>
      <w:r w:rsidR="00A86ACB">
        <w:t xml:space="preserve">  After</w:t>
      </w:r>
      <w:proofErr w:type="gramEnd"/>
      <w:r w:rsidR="00A86ACB">
        <w:t xml:space="preserve"> </w:t>
      </w:r>
      <w:r w:rsidR="00EC0F2B">
        <w:t>section 1</w:t>
      </w:r>
      <w:r w:rsidR="00A86ACB">
        <w:t>59</w:t>
      </w:r>
    </w:p>
    <w:p w14:paraId="22A57FBC" w14:textId="77777777" w:rsidR="00A86ACB" w:rsidRDefault="00A86ACB" w:rsidP="002B791D">
      <w:pPr>
        <w:pStyle w:val="Item"/>
      </w:pPr>
      <w:r>
        <w:t>Insert:</w:t>
      </w:r>
    </w:p>
    <w:p w14:paraId="4222217E" w14:textId="77777777" w:rsidR="00A86ACB" w:rsidRDefault="00A86ACB" w:rsidP="002B791D">
      <w:pPr>
        <w:pStyle w:val="ActHead5"/>
      </w:pPr>
      <w:r w:rsidRPr="0089640A">
        <w:rPr>
          <w:rStyle w:val="CharSectno"/>
        </w:rPr>
        <w:t>159</w:t>
      </w:r>
      <w:proofErr w:type="gramStart"/>
      <w:r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hearings</w:t>
      </w:r>
    </w:p>
    <w:p w14:paraId="326BC294" w14:textId="77777777" w:rsidR="00A86ACB" w:rsidRDefault="00A86ACB" w:rsidP="002B791D">
      <w:pPr>
        <w:pStyle w:val="subsection"/>
      </w:pPr>
      <w:r>
        <w:tab/>
        <w:t>(1)</w:t>
      </w:r>
      <w:r>
        <w:tab/>
      </w:r>
      <w:r w:rsidRPr="00642370">
        <w:t xml:space="preserve">The Chair of a Financial Services and Credit Panel </w:t>
      </w:r>
      <w:r>
        <w:t>may decide to hold a hearing:</w:t>
      </w:r>
    </w:p>
    <w:p w14:paraId="6B147F81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0C6C6C9B" w14:textId="77777777" w:rsidR="00A86ACB" w:rsidRPr="00E172A7" w:rsidRDefault="00A86ACB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368F29C9" w14:textId="77777777" w:rsidR="00A86ACB" w:rsidRPr="00E172A7" w:rsidRDefault="00A86ACB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2D42D5B1" w14:textId="77777777" w:rsidR="00A86ACB" w:rsidRPr="00F913AC" w:rsidRDefault="00A86ACB" w:rsidP="002B791D">
      <w:pPr>
        <w:pStyle w:val="subsection"/>
      </w:pPr>
      <w:r>
        <w:tab/>
        <w:t>(2)</w:t>
      </w:r>
      <w:r>
        <w:tab/>
      </w:r>
      <w:r w:rsidR="00EC0F2B">
        <w:t>Subsections (</w:t>
      </w:r>
      <w:r>
        <w:t>3) and (4) apply if the hearing is held:</w:t>
      </w:r>
    </w:p>
    <w:p w14:paraId="780CC0B0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C491487" w14:textId="77777777" w:rsidR="00A86ACB" w:rsidRPr="00E172A7" w:rsidRDefault="00A86ACB" w:rsidP="002B791D">
      <w:pPr>
        <w:pStyle w:val="paragraph"/>
      </w:pPr>
      <w:r w:rsidRPr="00E172A7">
        <w:lastRenderedPageBreak/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3AA54ACC" w14:textId="77777777" w:rsidR="00A86ACB" w:rsidRDefault="00A86ACB" w:rsidP="002B791D">
      <w:pPr>
        <w:pStyle w:val="subsection"/>
      </w:pPr>
      <w:r>
        <w:tab/>
        <w:t>(3)</w:t>
      </w:r>
      <w:r>
        <w:tab/>
      </w:r>
      <w:r w:rsidRPr="00642370">
        <w:t xml:space="preserve">The Chair of </w:t>
      </w:r>
      <w:r>
        <w:t>the</w:t>
      </w:r>
      <w:r w:rsidRPr="00642370">
        <w:t xml:space="preserve"> Financial Services and Credit Panel </w:t>
      </w:r>
      <w:r>
        <w:t>must ensure that the virtual enquiry technology provides each participant in the hearing (including a person appearing at the hearing) with a reasonable opportunity to participate in or be represented at the hearing.</w:t>
      </w:r>
    </w:p>
    <w:p w14:paraId="72334015" w14:textId="77777777" w:rsidR="00A86ACB" w:rsidRDefault="00A86ACB" w:rsidP="002B791D">
      <w:pPr>
        <w:pStyle w:val="subsection"/>
      </w:pPr>
      <w:r>
        <w:tab/>
        <w:t>(4)</w:t>
      </w:r>
      <w:r>
        <w:tab/>
        <w:t>If the hearing is held in public, t</w:t>
      </w:r>
      <w:r w:rsidRPr="00642370">
        <w:t xml:space="preserve">he Chair of </w:t>
      </w:r>
      <w:r>
        <w:t>the</w:t>
      </w:r>
      <w:r w:rsidRPr="00642370">
        <w:t xml:space="preserve"> Financial Services and Credit Panel </w:t>
      </w:r>
      <w:r>
        <w:t>must ensure that:</w:t>
      </w:r>
    </w:p>
    <w:p w14:paraId="332E6CE0" w14:textId="77777777" w:rsidR="00A86ACB" w:rsidRDefault="00A86ACB" w:rsidP="002B791D">
      <w:pPr>
        <w:pStyle w:val="paragraph"/>
      </w:pPr>
      <w:r>
        <w:tab/>
        <w:t>(a)</w:t>
      </w:r>
      <w:r>
        <w:tab/>
        <w:t>the virtual enquiry technology provides the public with a reasonable opportunity to observe the hearing; and</w:t>
      </w:r>
    </w:p>
    <w:p w14:paraId="1713A1F9" w14:textId="77777777" w:rsidR="00A86ACB" w:rsidRDefault="00A86ACB" w:rsidP="002B791D">
      <w:pPr>
        <w:pStyle w:val="paragraph"/>
      </w:pPr>
      <w:r>
        <w:tab/>
        <w:t>(b)</w:t>
      </w:r>
      <w:r>
        <w:tab/>
        <w:t xml:space="preserve">information sufficient to allow the public to observe the hearing </w:t>
      </w:r>
      <w:r w:rsidRPr="00335FD5">
        <w:t>using the virtual enquiry technology</w:t>
      </w:r>
      <w:r w:rsidRPr="00A027B9">
        <w:rPr>
          <w:i/>
        </w:rPr>
        <w:t xml:space="preserve"> </w:t>
      </w:r>
      <w:r>
        <w:t xml:space="preserve">is made publicly available </w:t>
      </w:r>
      <w:r w:rsidRPr="00335FD5">
        <w:t>in a reasonable way</w:t>
      </w:r>
      <w:r>
        <w:t>.</w:t>
      </w:r>
    </w:p>
    <w:p w14:paraId="673983B4" w14:textId="77777777" w:rsidR="00F414DA" w:rsidRPr="00F913AC" w:rsidRDefault="00F414DA" w:rsidP="002B791D">
      <w:pPr>
        <w:pStyle w:val="subsection"/>
      </w:pPr>
      <w:r>
        <w:tab/>
        <w:t>(5)</w:t>
      </w:r>
      <w:r>
        <w:tab/>
        <w:t>If the hearing is held:</w:t>
      </w:r>
    </w:p>
    <w:p w14:paraId="247E7DB7" w14:textId="77777777" w:rsidR="00F414DA" w:rsidRPr="00E172A7" w:rsidRDefault="00F414D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23A9897C" w14:textId="77777777" w:rsidR="00F414DA" w:rsidRPr="00E172A7" w:rsidRDefault="00F414D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3A0C0FC5" w14:textId="77777777" w:rsidR="00F414DA" w:rsidRDefault="00F414D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7BC5DB78" w14:textId="77777777" w:rsidR="00F414DA" w:rsidRDefault="00F414DA" w:rsidP="002B791D">
      <w:pPr>
        <w:pStyle w:val="subsection2"/>
      </w:pPr>
      <w:r>
        <w:t>t</w:t>
      </w:r>
      <w:r w:rsidRPr="00642370">
        <w:t xml:space="preserve">he Chair of </w:t>
      </w:r>
      <w:r>
        <w:t>the</w:t>
      </w:r>
      <w:r w:rsidRPr="00642370">
        <w:t xml:space="preserve"> Financial Services and Credit Panel </w:t>
      </w:r>
      <w:r>
        <w:t>may appoint a single place and time at which the hearing is taken to have been held.</w:t>
      </w:r>
    </w:p>
    <w:p w14:paraId="708181CD" w14:textId="77777777" w:rsidR="00FD58D3" w:rsidRPr="00402962" w:rsidRDefault="00FD58D3" w:rsidP="002B791D">
      <w:pPr>
        <w:pStyle w:val="subsection"/>
      </w:pPr>
      <w:r>
        <w:tab/>
        <w:t>(</w:t>
      </w:r>
      <w:r w:rsidR="00E76AB3">
        <w:t>6</w:t>
      </w:r>
      <w:r>
        <w:t>)</w:t>
      </w:r>
      <w:r>
        <w:tab/>
        <w:t xml:space="preserve">This section applies to part of a hearing in the same way that it applies to </w:t>
      </w:r>
      <w:proofErr w:type="gramStart"/>
      <w:r>
        <w:t>all of</w:t>
      </w:r>
      <w:proofErr w:type="gramEnd"/>
      <w:r>
        <w:t xml:space="preserve"> a hearing.</w:t>
      </w:r>
    </w:p>
    <w:p w14:paraId="335D9560" w14:textId="77777777" w:rsidR="00A86ACB" w:rsidRDefault="009545E6" w:rsidP="002B791D">
      <w:pPr>
        <w:pStyle w:val="ItemHead"/>
      </w:pPr>
      <w:proofErr w:type="gramStart"/>
      <w:r>
        <w:t>8</w:t>
      </w:r>
      <w:r w:rsidR="00A86ACB">
        <w:t xml:space="preserve">  After</w:t>
      </w:r>
      <w:proofErr w:type="gramEnd"/>
      <w:r w:rsidR="00A86ACB">
        <w:t xml:space="preserve"> </w:t>
      </w:r>
      <w:r w:rsidR="00EC0F2B">
        <w:t>section 2</w:t>
      </w:r>
      <w:r w:rsidR="00A86ACB">
        <w:t>18</w:t>
      </w:r>
    </w:p>
    <w:p w14:paraId="2838601D" w14:textId="77777777" w:rsidR="00A86ACB" w:rsidRDefault="00A86ACB" w:rsidP="002B791D">
      <w:pPr>
        <w:pStyle w:val="Item"/>
      </w:pPr>
      <w:r>
        <w:t>Insert:</w:t>
      </w:r>
    </w:p>
    <w:p w14:paraId="15CC0304" w14:textId="77777777" w:rsidR="00A86ACB" w:rsidRDefault="00A86ACB" w:rsidP="002B791D">
      <w:pPr>
        <w:pStyle w:val="ActHead5"/>
      </w:pPr>
      <w:r w:rsidRPr="0089640A">
        <w:rPr>
          <w:rStyle w:val="CharSectno"/>
        </w:rPr>
        <w:t>218</w:t>
      </w:r>
      <w:proofErr w:type="gramStart"/>
      <w:r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hearings</w:t>
      </w:r>
    </w:p>
    <w:p w14:paraId="4E9C790F" w14:textId="77777777" w:rsidR="00A86ACB" w:rsidRDefault="00A86ACB" w:rsidP="002B791D">
      <w:pPr>
        <w:pStyle w:val="subsection"/>
      </w:pPr>
      <w:r>
        <w:tab/>
        <w:t>(1)</w:t>
      </w:r>
      <w:r>
        <w:tab/>
      </w:r>
      <w:r w:rsidRPr="00642370">
        <w:t xml:space="preserve">The Panel </w:t>
      </w:r>
      <w:r>
        <w:t>may decide to hold a hearing:</w:t>
      </w:r>
    </w:p>
    <w:p w14:paraId="63DD0EA9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32885DE9" w14:textId="77777777" w:rsidR="00A86ACB" w:rsidRPr="00E172A7" w:rsidRDefault="00A86ACB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3487786E" w14:textId="77777777" w:rsidR="00A86ACB" w:rsidRPr="00E172A7" w:rsidRDefault="00A86ACB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4C23E40F" w14:textId="77777777" w:rsidR="00A86ACB" w:rsidRPr="00F913AC" w:rsidRDefault="00A86ACB" w:rsidP="002B791D">
      <w:pPr>
        <w:pStyle w:val="subsection"/>
      </w:pPr>
      <w:r>
        <w:tab/>
        <w:t>(2)</w:t>
      </w:r>
      <w:r>
        <w:tab/>
      </w:r>
      <w:r w:rsidR="00EC0F2B">
        <w:t>Subsections (</w:t>
      </w:r>
      <w:r>
        <w:t>3) and (4) apply if the hearing is held:</w:t>
      </w:r>
    </w:p>
    <w:p w14:paraId="17F0F3F6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1CBD60C" w14:textId="77777777" w:rsidR="00A86ACB" w:rsidRPr="00E172A7" w:rsidRDefault="00A86ACB" w:rsidP="002B791D">
      <w:pPr>
        <w:pStyle w:val="paragraph"/>
      </w:pPr>
      <w:r w:rsidRPr="00E172A7"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53DF4E3E" w14:textId="77777777" w:rsidR="00A86ACB" w:rsidRDefault="00A86ACB" w:rsidP="002B791D">
      <w:pPr>
        <w:pStyle w:val="subsection"/>
      </w:pPr>
      <w:r>
        <w:lastRenderedPageBreak/>
        <w:tab/>
        <w:t>(3)</w:t>
      </w:r>
      <w:r>
        <w:tab/>
      </w:r>
      <w:r w:rsidRPr="00642370">
        <w:t xml:space="preserve">The Panel </w:t>
      </w:r>
      <w:r>
        <w:t>must ensure that the virtual enquiry technology provides each participant in the hearing (including a person appearing at the hearing) with a reasonable opportunity to participate in or be represented at the hearing.</w:t>
      </w:r>
    </w:p>
    <w:p w14:paraId="38C99018" w14:textId="77777777" w:rsidR="00A86ACB" w:rsidRDefault="00A86ACB" w:rsidP="002B791D">
      <w:pPr>
        <w:pStyle w:val="subsection"/>
      </w:pPr>
      <w:r>
        <w:tab/>
        <w:t>(4)</w:t>
      </w:r>
      <w:r>
        <w:tab/>
        <w:t>If the hearing is held in public, t</w:t>
      </w:r>
      <w:r w:rsidRPr="00642370">
        <w:t xml:space="preserve">he Panel </w:t>
      </w:r>
      <w:r>
        <w:t>must ensure that:</w:t>
      </w:r>
    </w:p>
    <w:p w14:paraId="27A9ADF4" w14:textId="77777777" w:rsidR="00A86ACB" w:rsidRDefault="00A86ACB" w:rsidP="002B791D">
      <w:pPr>
        <w:pStyle w:val="paragraph"/>
      </w:pPr>
      <w:r>
        <w:tab/>
        <w:t>(a)</w:t>
      </w:r>
      <w:r>
        <w:tab/>
        <w:t>the virtual enquiry technology provides the public with a reasonable opportunity to observe the hearing; and</w:t>
      </w:r>
    </w:p>
    <w:p w14:paraId="33833D30" w14:textId="77777777" w:rsidR="00A86ACB" w:rsidRDefault="00A86ACB" w:rsidP="002B791D">
      <w:pPr>
        <w:pStyle w:val="paragraph"/>
      </w:pPr>
      <w:r>
        <w:tab/>
        <w:t>(b)</w:t>
      </w:r>
      <w:r>
        <w:tab/>
        <w:t xml:space="preserve">information sufficient to allow the public to observe the hearing </w:t>
      </w:r>
      <w:r w:rsidRPr="00335FD5">
        <w:t>using the virtual enquiry technology</w:t>
      </w:r>
      <w:r>
        <w:t xml:space="preserve"> is made publicly available </w:t>
      </w:r>
      <w:r w:rsidRPr="00335FD5">
        <w:t>in a reasonable way</w:t>
      </w:r>
      <w:r>
        <w:t>.</w:t>
      </w:r>
    </w:p>
    <w:p w14:paraId="4CCF2238" w14:textId="77777777" w:rsidR="00F414DA" w:rsidRPr="00F913AC" w:rsidRDefault="00F414DA" w:rsidP="002B791D">
      <w:pPr>
        <w:pStyle w:val="subsection"/>
      </w:pPr>
      <w:r>
        <w:tab/>
        <w:t>(5)</w:t>
      </w:r>
      <w:r>
        <w:tab/>
        <w:t>If the hearing is held:</w:t>
      </w:r>
    </w:p>
    <w:p w14:paraId="416098A2" w14:textId="77777777" w:rsidR="00F414DA" w:rsidRPr="00E172A7" w:rsidRDefault="00F414D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31CC53F9" w14:textId="77777777" w:rsidR="00F414DA" w:rsidRPr="00E172A7" w:rsidRDefault="00F414D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06BE3820" w14:textId="77777777" w:rsidR="00F414DA" w:rsidRDefault="00F414D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4A7BCDBC" w14:textId="77777777" w:rsidR="00F414DA" w:rsidRDefault="00F414DA" w:rsidP="002B791D">
      <w:pPr>
        <w:pStyle w:val="subsection2"/>
      </w:pPr>
      <w:r>
        <w:t>the Panel may appoint a single place and time at which the hearing is taken to have been held.</w:t>
      </w:r>
    </w:p>
    <w:p w14:paraId="0A908249" w14:textId="77777777" w:rsidR="00FD58D3" w:rsidRPr="00402962" w:rsidRDefault="00FD58D3" w:rsidP="002B791D">
      <w:pPr>
        <w:pStyle w:val="subsection"/>
      </w:pPr>
      <w:r>
        <w:tab/>
        <w:t>(</w:t>
      </w:r>
      <w:r w:rsidR="00E76AB3">
        <w:t>6</w:t>
      </w:r>
      <w:r>
        <w:t>)</w:t>
      </w:r>
      <w:r>
        <w:tab/>
        <w:t xml:space="preserve">This section applies to part of a hearing in the same way that it applies to </w:t>
      </w:r>
      <w:proofErr w:type="gramStart"/>
      <w:r>
        <w:t>all of</w:t>
      </w:r>
      <w:proofErr w:type="gramEnd"/>
      <w:r>
        <w:t xml:space="preserve"> a hearing.</w:t>
      </w:r>
    </w:p>
    <w:p w14:paraId="64E2EDF4" w14:textId="77777777" w:rsidR="00177CE3" w:rsidRDefault="007E7711" w:rsidP="002B791D">
      <w:pPr>
        <w:pStyle w:val="ActHead9"/>
      </w:pPr>
      <w:r w:rsidRPr="007E7711">
        <w:t>Competition and Consumer Act 2010</w:t>
      </w:r>
    </w:p>
    <w:p w14:paraId="70CF95C2" w14:textId="77777777" w:rsidR="00177CE3" w:rsidRDefault="009545E6" w:rsidP="002B791D">
      <w:pPr>
        <w:pStyle w:val="ItemHead"/>
      </w:pPr>
      <w:proofErr w:type="gramStart"/>
      <w:r>
        <w:t>9</w:t>
      </w:r>
      <w:r w:rsidR="00177CE3">
        <w:t xml:space="preserve">  </w:t>
      </w:r>
      <w:r w:rsidR="00EC0F2B">
        <w:t>Subsection</w:t>
      </w:r>
      <w:proofErr w:type="gramEnd"/>
      <w:r w:rsidR="00EC0F2B">
        <w:t> 4</w:t>
      </w:r>
      <w:r w:rsidR="00177CE3">
        <w:t>(1)</w:t>
      </w:r>
    </w:p>
    <w:p w14:paraId="66B137CC" w14:textId="77777777" w:rsidR="00177CE3" w:rsidRPr="009714C6" w:rsidRDefault="00177CE3" w:rsidP="002B791D">
      <w:pPr>
        <w:pStyle w:val="Item"/>
      </w:pPr>
      <w:r>
        <w:t>Insert:</w:t>
      </w:r>
    </w:p>
    <w:p w14:paraId="37B684EC" w14:textId="77777777" w:rsidR="00177CE3" w:rsidRPr="00F913AC" w:rsidRDefault="00177CE3" w:rsidP="002B791D">
      <w:pPr>
        <w:pStyle w:val="Definition"/>
      </w:pPr>
      <w:r w:rsidRPr="00F913AC">
        <w:rPr>
          <w:b/>
          <w:i/>
        </w:rPr>
        <w:t>virtual enquiry technology</w:t>
      </w:r>
      <w:r w:rsidRPr="00F913AC">
        <w:t xml:space="preserve"> means any technology that allows a person</w:t>
      </w:r>
      <w:r>
        <w:t xml:space="preserve"> to participate in or be represented a</w:t>
      </w:r>
      <w:r w:rsidRPr="00B00EF8">
        <w:t xml:space="preserve">t all or part of a hearing, </w:t>
      </w:r>
      <w:proofErr w:type="gramStart"/>
      <w:r w:rsidRPr="00B00EF8">
        <w:t>examination</w:t>
      </w:r>
      <w:proofErr w:type="gramEnd"/>
      <w:r w:rsidRPr="00B00EF8">
        <w:t xml:space="preserve"> or other enquiry without being physically present at the hearing, examination or other enquiry</w:t>
      </w:r>
      <w:r>
        <w:t>.</w:t>
      </w:r>
    </w:p>
    <w:p w14:paraId="70161637" w14:textId="77777777" w:rsidR="000048AC" w:rsidRDefault="009545E6" w:rsidP="002B791D">
      <w:pPr>
        <w:pStyle w:val="ItemHead"/>
      </w:pPr>
      <w:proofErr w:type="gramStart"/>
      <w:r>
        <w:t>10</w:t>
      </w:r>
      <w:r w:rsidR="000048AC">
        <w:t xml:space="preserve">  </w:t>
      </w:r>
      <w:r w:rsidR="00EC0F2B">
        <w:t>Subsection</w:t>
      </w:r>
      <w:proofErr w:type="gramEnd"/>
      <w:r w:rsidR="00EC0F2B">
        <w:t> 4</w:t>
      </w:r>
      <w:r w:rsidR="000048AC">
        <w:t>4ZF(4)</w:t>
      </w:r>
    </w:p>
    <w:p w14:paraId="1A5F3CEF" w14:textId="77777777" w:rsidR="000048AC" w:rsidRDefault="000048AC" w:rsidP="002B791D">
      <w:pPr>
        <w:pStyle w:val="Item"/>
      </w:pPr>
      <w:r>
        <w:t>Repeal the subsection.</w:t>
      </w:r>
    </w:p>
    <w:p w14:paraId="52B16787" w14:textId="77777777" w:rsidR="00177CE3" w:rsidRDefault="009545E6" w:rsidP="002B791D">
      <w:pPr>
        <w:pStyle w:val="ItemHead"/>
      </w:pPr>
      <w:proofErr w:type="gramStart"/>
      <w:r>
        <w:t>11</w:t>
      </w:r>
      <w:r w:rsidR="00177CE3">
        <w:t xml:space="preserve">  After</w:t>
      </w:r>
      <w:proofErr w:type="gramEnd"/>
      <w:r w:rsidR="00177CE3">
        <w:t xml:space="preserve"> </w:t>
      </w:r>
      <w:r w:rsidR="00EC0F2B">
        <w:t>section 1</w:t>
      </w:r>
      <w:r w:rsidR="00177CE3">
        <w:t>58</w:t>
      </w:r>
    </w:p>
    <w:p w14:paraId="7ADD838D" w14:textId="77777777" w:rsidR="00177CE3" w:rsidRDefault="00177CE3" w:rsidP="002B791D">
      <w:pPr>
        <w:pStyle w:val="Item"/>
      </w:pPr>
      <w:r>
        <w:t>Insert:</w:t>
      </w:r>
    </w:p>
    <w:p w14:paraId="1F0CAC70" w14:textId="77777777" w:rsidR="00177CE3" w:rsidRDefault="007E7711" w:rsidP="002B791D">
      <w:pPr>
        <w:pStyle w:val="ActHead5"/>
      </w:pPr>
      <w:r w:rsidRPr="0089640A">
        <w:rPr>
          <w:rStyle w:val="CharSectno"/>
        </w:rPr>
        <w:t>1</w:t>
      </w:r>
      <w:r w:rsidR="00177CE3" w:rsidRPr="0089640A">
        <w:rPr>
          <w:rStyle w:val="CharSectno"/>
        </w:rPr>
        <w:t>58</w:t>
      </w:r>
      <w:proofErr w:type="gramStart"/>
      <w:r w:rsidR="00177CE3" w:rsidRPr="0089640A">
        <w:rPr>
          <w:rStyle w:val="CharSectno"/>
        </w:rPr>
        <w:t>A</w:t>
      </w:r>
      <w:r w:rsidR="00177CE3">
        <w:t xml:space="preserve">  Proceedings</w:t>
      </w:r>
      <w:proofErr w:type="gramEnd"/>
      <w:r w:rsidR="00882B6B">
        <w:t xml:space="preserve"> without initiation notice</w:t>
      </w:r>
      <w:r>
        <w:t>—use of virtual enquiry technology</w:t>
      </w:r>
    </w:p>
    <w:p w14:paraId="44401409" w14:textId="77777777" w:rsidR="00177CE3" w:rsidRDefault="00177CE3" w:rsidP="002B791D">
      <w:pPr>
        <w:pStyle w:val="subsection"/>
      </w:pPr>
      <w:r>
        <w:tab/>
        <w:t>(</w:t>
      </w:r>
      <w:r w:rsidR="009545E6">
        <w:t>1</w:t>
      </w:r>
      <w:r>
        <w:t>)</w:t>
      </w:r>
      <w:r>
        <w:tab/>
        <w:t>This section applies to</w:t>
      </w:r>
      <w:r w:rsidR="000048AC">
        <w:t xml:space="preserve"> the following (</w:t>
      </w:r>
      <w:r w:rsidR="00BD0AD2">
        <w:t xml:space="preserve">the </w:t>
      </w:r>
      <w:r w:rsidR="000048AC" w:rsidRPr="000048AC">
        <w:rPr>
          <w:b/>
          <w:i/>
        </w:rPr>
        <w:t>proceedings</w:t>
      </w:r>
      <w:r w:rsidR="000048AC">
        <w:t>)</w:t>
      </w:r>
      <w:r>
        <w:t>:</w:t>
      </w:r>
    </w:p>
    <w:p w14:paraId="694D84D1" w14:textId="77777777" w:rsidR="00177CE3" w:rsidRDefault="00177CE3" w:rsidP="002B791D">
      <w:pPr>
        <w:pStyle w:val="paragraph"/>
      </w:pPr>
      <w:r>
        <w:lastRenderedPageBreak/>
        <w:tab/>
        <w:t>(</w:t>
      </w:r>
      <w:r w:rsidR="00A90F69">
        <w:t>a</w:t>
      </w:r>
      <w:r>
        <w:t>)</w:t>
      </w:r>
      <w:r>
        <w:tab/>
        <w:t xml:space="preserve">an </w:t>
      </w:r>
      <w:r w:rsidR="007E7711">
        <w:t>arbitration</w:t>
      </w:r>
      <w:r>
        <w:t xml:space="preserve"> </w:t>
      </w:r>
      <w:r w:rsidR="007E7711">
        <w:t xml:space="preserve">of an access dispute </w:t>
      </w:r>
      <w:r>
        <w:t xml:space="preserve">under </w:t>
      </w:r>
      <w:r w:rsidR="00EC0F2B">
        <w:t>Part I</w:t>
      </w:r>
      <w:r w:rsidR="000048AC">
        <w:t xml:space="preserve">IIA </w:t>
      </w:r>
      <w:r>
        <w:t xml:space="preserve">by </w:t>
      </w:r>
      <w:r w:rsidR="000048AC">
        <w:t>the Commission</w:t>
      </w:r>
      <w:r w:rsidR="006F584E">
        <w:t xml:space="preserve"> </w:t>
      </w:r>
      <w:r w:rsidR="006F584E" w:rsidRPr="00F921FF">
        <w:t xml:space="preserve">as constituted by members of the Commission under </w:t>
      </w:r>
      <w:r w:rsidR="00EC0F2B" w:rsidRPr="00F921FF">
        <w:t>section </w:t>
      </w:r>
      <w:proofErr w:type="gramStart"/>
      <w:r w:rsidR="00EC0F2B" w:rsidRPr="00F921FF">
        <w:t>4</w:t>
      </w:r>
      <w:r w:rsidR="006F584E" w:rsidRPr="00F921FF">
        <w:t>4Z</w:t>
      </w:r>
      <w:r>
        <w:t>;</w:t>
      </w:r>
      <w:proofErr w:type="gramEnd"/>
    </w:p>
    <w:p w14:paraId="5DED472D" w14:textId="77777777" w:rsidR="00177CE3" w:rsidRDefault="00177CE3" w:rsidP="002B791D">
      <w:pPr>
        <w:pStyle w:val="paragraph"/>
      </w:pPr>
      <w:r>
        <w:tab/>
        <w:t>(</w:t>
      </w:r>
      <w:r w:rsidR="00A90F69">
        <w:t>b</w:t>
      </w:r>
      <w:r>
        <w:t>)</w:t>
      </w:r>
      <w:r>
        <w:tab/>
      </w:r>
      <w:r w:rsidR="006F584E">
        <w:t>an inquiry</w:t>
      </w:r>
      <w:r>
        <w:t xml:space="preserve"> under </w:t>
      </w:r>
      <w:r w:rsidR="00D940E7">
        <w:t>Part V</w:t>
      </w:r>
      <w:r w:rsidR="006F584E">
        <w:t>IIA</w:t>
      </w:r>
      <w:r>
        <w:t xml:space="preserve"> by </w:t>
      </w:r>
      <w:r w:rsidR="006F584E">
        <w:t xml:space="preserve">an inquiry body </w:t>
      </w:r>
      <w:r w:rsidR="0074272A" w:rsidRPr="0074272A">
        <w:t>(within the meaning of that Part)</w:t>
      </w:r>
      <w:r w:rsidR="0074272A">
        <w:t xml:space="preserve"> </w:t>
      </w:r>
      <w:r w:rsidR="006F584E">
        <w:t>before an inquiry Chair (within the meaning of that Part</w:t>
      </w:r>
      <w:proofErr w:type="gramStart"/>
      <w:r w:rsidR="006F584E">
        <w:t>)</w:t>
      </w:r>
      <w:r>
        <w:t>;</w:t>
      </w:r>
      <w:proofErr w:type="gramEnd"/>
    </w:p>
    <w:p w14:paraId="72D06FD9" w14:textId="77777777" w:rsidR="00335FD5" w:rsidRDefault="00177CE3" w:rsidP="002B791D">
      <w:pPr>
        <w:pStyle w:val="paragraph"/>
      </w:pPr>
      <w:r>
        <w:tab/>
        <w:t>(</w:t>
      </w:r>
      <w:r w:rsidR="00A90F69">
        <w:t>c</w:t>
      </w:r>
      <w:r>
        <w:t>)</w:t>
      </w:r>
      <w:r>
        <w:tab/>
      </w:r>
      <w:r w:rsidR="00335FD5">
        <w:t xml:space="preserve">a conference convened under </w:t>
      </w:r>
      <w:r w:rsidR="009545E6">
        <w:t>subsection 1</w:t>
      </w:r>
      <w:r w:rsidR="00335FD5">
        <w:t>51</w:t>
      </w:r>
      <w:proofErr w:type="gramStart"/>
      <w:r w:rsidR="00335FD5">
        <w:t>AZ(</w:t>
      </w:r>
      <w:proofErr w:type="gramEnd"/>
      <w:r w:rsidR="00335FD5">
        <w:t>1) by the Commission</w:t>
      </w:r>
      <w:r w:rsidR="00B8106B">
        <w:t>.</w:t>
      </w:r>
    </w:p>
    <w:p w14:paraId="415FC441" w14:textId="77777777" w:rsidR="00177CE3" w:rsidRDefault="00177CE3" w:rsidP="002B791D">
      <w:pPr>
        <w:pStyle w:val="subsection"/>
      </w:pPr>
      <w:r>
        <w:tab/>
        <w:t>(</w:t>
      </w:r>
      <w:r w:rsidR="009545E6">
        <w:t>2</w:t>
      </w:r>
      <w:r>
        <w:t>)</w:t>
      </w:r>
      <w:r>
        <w:tab/>
      </w:r>
      <w:r w:rsidR="000371D5">
        <w:t>T</w:t>
      </w:r>
      <w:r w:rsidR="008F4D12">
        <w:t xml:space="preserve">he members of the Commission, the inquiry </w:t>
      </w:r>
      <w:proofErr w:type="gramStart"/>
      <w:r w:rsidR="008F4D12">
        <w:t>Chair</w:t>
      </w:r>
      <w:proofErr w:type="gramEnd"/>
      <w:r w:rsidR="00882B6B">
        <w:t xml:space="preserve"> or </w:t>
      </w:r>
      <w:r w:rsidR="007161DC">
        <w:t>the Commission</w:t>
      </w:r>
      <w:r w:rsidR="00882B6B">
        <w:t xml:space="preserve"> </w:t>
      </w:r>
      <w:r>
        <w:t xml:space="preserve">(as applicable) may decide to hold the </w:t>
      </w:r>
      <w:r w:rsidR="008F4D12">
        <w:t>proceedings</w:t>
      </w:r>
      <w:r>
        <w:t>:</w:t>
      </w:r>
    </w:p>
    <w:p w14:paraId="11F8C529" w14:textId="77777777" w:rsidR="00177CE3" w:rsidRPr="00E172A7" w:rsidRDefault="00177CE3" w:rsidP="002B791D">
      <w:pPr>
        <w:pStyle w:val="paragraph"/>
      </w:pPr>
      <w:r>
        <w:tab/>
        <w:t>(a)</w:t>
      </w:r>
      <w:r>
        <w:tab/>
      </w:r>
      <w:r w:rsidRPr="00E172A7">
        <w:t>at one or more physical venues; or</w:t>
      </w:r>
    </w:p>
    <w:p w14:paraId="0FB07DAE" w14:textId="77777777" w:rsidR="00177CE3" w:rsidRPr="00E172A7" w:rsidRDefault="00177CE3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00D23024" w14:textId="77777777" w:rsidR="00177CE3" w:rsidRDefault="00177CE3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>technology only.</w:t>
      </w:r>
    </w:p>
    <w:p w14:paraId="1A8D83D6" w14:textId="77777777" w:rsidR="00177CE3" w:rsidRPr="00F913AC" w:rsidRDefault="00177CE3" w:rsidP="002B791D">
      <w:pPr>
        <w:pStyle w:val="subsection"/>
      </w:pPr>
      <w:r>
        <w:tab/>
        <w:t>(</w:t>
      </w:r>
      <w:r w:rsidR="009545E6">
        <w:t>3</w:t>
      </w:r>
      <w:r>
        <w:t>)</w:t>
      </w:r>
      <w:r>
        <w:tab/>
      </w:r>
      <w:r w:rsidR="00EC0F2B">
        <w:t>Subsections (</w:t>
      </w:r>
      <w:r w:rsidR="009545E6">
        <w:t>4</w:t>
      </w:r>
      <w:r>
        <w:t xml:space="preserve">) </w:t>
      </w:r>
      <w:r w:rsidRPr="008F4D12">
        <w:t>and (</w:t>
      </w:r>
      <w:r w:rsidR="009545E6">
        <w:t>5</w:t>
      </w:r>
      <w:r w:rsidRPr="008F4D12">
        <w:t xml:space="preserve">) </w:t>
      </w:r>
      <w:r>
        <w:t xml:space="preserve">applies if the </w:t>
      </w:r>
      <w:r w:rsidR="008F4D12">
        <w:t xml:space="preserve">proceedings are </w:t>
      </w:r>
      <w:r>
        <w:t>held:</w:t>
      </w:r>
    </w:p>
    <w:p w14:paraId="42076968" w14:textId="77777777" w:rsidR="00177CE3" w:rsidRPr="00E172A7" w:rsidRDefault="00177CE3" w:rsidP="002B791D">
      <w:pPr>
        <w:pStyle w:val="paragraph"/>
      </w:pPr>
      <w:r>
        <w:tab/>
        <w:t>(a)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316396C2" w14:textId="77777777" w:rsidR="00177CE3" w:rsidRPr="00E172A7" w:rsidRDefault="00177CE3" w:rsidP="002B791D">
      <w:pPr>
        <w:pStyle w:val="paragraph"/>
      </w:pPr>
      <w:r>
        <w:tab/>
        <w:t>(b)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>technology only.</w:t>
      </w:r>
    </w:p>
    <w:p w14:paraId="549B55B6" w14:textId="77777777" w:rsidR="00177CE3" w:rsidRDefault="00177CE3" w:rsidP="002B791D">
      <w:pPr>
        <w:pStyle w:val="subsection"/>
      </w:pPr>
      <w:r>
        <w:tab/>
        <w:t>(</w:t>
      </w:r>
      <w:r w:rsidR="009545E6">
        <w:t>4</w:t>
      </w:r>
      <w:r>
        <w:t>)</w:t>
      </w:r>
      <w:r>
        <w:tab/>
      </w:r>
      <w:r w:rsidR="000371D5">
        <w:t>T</w:t>
      </w:r>
      <w:r w:rsidR="00882B6B" w:rsidRPr="00882B6B">
        <w:t xml:space="preserve">he members of the Commission, the inquiry </w:t>
      </w:r>
      <w:proofErr w:type="gramStart"/>
      <w:r w:rsidR="00882B6B" w:rsidRPr="00882B6B">
        <w:t>Chair</w:t>
      </w:r>
      <w:proofErr w:type="gramEnd"/>
      <w:r w:rsidR="00882B6B" w:rsidRPr="00882B6B">
        <w:t xml:space="preserve"> or the Commission (as applicable)</w:t>
      </w:r>
      <w:r w:rsidR="008F4D12">
        <w:t xml:space="preserve"> </w:t>
      </w:r>
      <w:r>
        <w:t xml:space="preserve">must ensure that the virtual enquiry technology provides each participant in the </w:t>
      </w:r>
      <w:r w:rsidR="008F4D12">
        <w:t xml:space="preserve">proceedings </w:t>
      </w:r>
      <w:r>
        <w:t xml:space="preserve">with a reasonable opportunity to participate in or be represented at the </w:t>
      </w:r>
      <w:r w:rsidR="008F4D12">
        <w:t>proceedings</w:t>
      </w:r>
      <w:r>
        <w:t>.</w:t>
      </w:r>
    </w:p>
    <w:p w14:paraId="6633FAA9" w14:textId="77777777" w:rsidR="00177CE3" w:rsidRPr="008F4D12" w:rsidRDefault="00177CE3" w:rsidP="002B791D">
      <w:pPr>
        <w:pStyle w:val="subsection"/>
      </w:pPr>
      <w:r w:rsidRPr="008F4D12">
        <w:tab/>
        <w:t>(</w:t>
      </w:r>
      <w:r w:rsidR="009545E6">
        <w:t>5</w:t>
      </w:r>
      <w:r w:rsidRPr="008F4D12">
        <w:t>)</w:t>
      </w:r>
      <w:r w:rsidRPr="008F4D12">
        <w:tab/>
        <w:t xml:space="preserve">If the </w:t>
      </w:r>
      <w:r w:rsidR="008F4D12">
        <w:t xml:space="preserve">proceedings are </w:t>
      </w:r>
      <w:r w:rsidRPr="008F4D12">
        <w:t xml:space="preserve">held in public, </w:t>
      </w:r>
      <w:r w:rsidR="000371D5">
        <w:t>t</w:t>
      </w:r>
      <w:r w:rsidR="000371D5" w:rsidRPr="000371D5">
        <w:t xml:space="preserve">he members of the Commission, the inquiry </w:t>
      </w:r>
      <w:proofErr w:type="gramStart"/>
      <w:r w:rsidR="000371D5" w:rsidRPr="000371D5">
        <w:t>Chair</w:t>
      </w:r>
      <w:proofErr w:type="gramEnd"/>
      <w:r w:rsidR="000371D5" w:rsidRPr="000371D5">
        <w:t xml:space="preserve"> or the Commission (as applicable)</w:t>
      </w:r>
      <w:r w:rsidR="000371D5">
        <w:t xml:space="preserve"> </w:t>
      </w:r>
      <w:r w:rsidRPr="008F4D12">
        <w:t>must ensure that:</w:t>
      </w:r>
    </w:p>
    <w:p w14:paraId="73241389" w14:textId="77777777" w:rsidR="00177CE3" w:rsidRPr="008F4D12" w:rsidRDefault="00177CE3" w:rsidP="002B791D">
      <w:pPr>
        <w:pStyle w:val="paragraph"/>
      </w:pPr>
      <w:r w:rsidRPr="008F4D12">
        <w:tab/>
        <w:t>(a)</w:t>
      </w:r>
      <w:r w:rsidRPr="008F4D12">
        <w:tab/>
        <w:t xml:space="preserve">the virtual enquiry technology provides the public with a reasonable opportunity to observe the </w:t>
      </w:r>
      <w:r w:rsidR="0017748B">
        <w:t>proceedings</w:t>
      </w:r>
      <w:r w:rsidRPr="008F4D12">
        <w:t>; and</w:t>
      </w:r>
    </w:p>
    <w:p w14:paraId="4A0E6F6C" w14:textId="77777777" w:rsidR="00177CE3" w:rsidRPr="008F4D12" w:rsidRDefault="00177CE3" w:rsidP="002B791D">
      <w:pPr>
        <w:pStyle w:val="paragraph"/>
      </w:pPr>
      <w:r w:rsidRPr="008F4D12">
        <w:tab/>
        <w:t>(b)</w:t>
      </w:r>
      <w:r w:rsidRPr="008F4D12">
        <w:tab/>
        <w:t xml:space="preserve">information sufficient to allow the public to observe the </w:t>
      </w:r>
      <w:r w:rsidR="0017748B">
        <w:t>proceedings</w:t>
      </w:r>
      <w:r w:rsidR="0017748B" w:rsidRPr="00BD0AD2">
        <w:t xml:space="preserve"> </w:t>
      </w:r>
      <w:r w:rsidRPr="00417310">
        <w:t>using the virtual enquiry technology</w:t>
      </w:r>
      <w:r w:rsidRPr="00BD0AD2">
        <w:t xml:space="preserve"> is made publicly available </w:t>
      </w:r>
      <w:r w:rsidRPr="00417310">
        <w:t>in a reasonable way</w:t>
      </w:r>
      <w:r w:rsidRPr="008F4D12">
        <w:t>.</w:t>
      </w:r>
    </w:p>
    <w:p w14:paraId="26D5576E" w14:textId="77777777" w:rsidR="00177CE3" w:rsidRPr="007D7B67" w:rsidRDefault="00177CE3" w:rsidP="002B791D">
      <w:pPr>
        <w:pStyle w:val="subsection"/>
      </w:pPr>
      <w:r>
        <w:tab/>
        <w:t>(</w:t>
      </w:r>
      <w:r w:rsidR="009545E6">
        <w:t>6</w:t>
      </w:r>
      <w:r>
        <w:t>)</w:t>
      </w:r>
      <w:r>
        <w:tab/>
      </w:r>
      <w:r w:rsidR="009355CC">
        <w:t>I</w:t>
      </w:r>
      <w:r>
        <w:t xml:space="preserve">f the </w:t>
      </w:r>
      <w:r w:rsidR="0017748B">
        <w:t>proceedings a</w:t>
      </w:r>
      <w:r w:rsidR="0017748B" w:rsidRPr="007D7B67">
        <w:t>re</w:t>
      </w:r>
      <w:r w:rsidR="005D15D7" w:rsidRPr="007D7B67">
        <w:t xml:space="preserve"> or will be</w:t>
      </w:r>
      <w:r w:rsidR="0017748B" w:rsidRPr="007D7B67">
        <w:t xml:space="preserve"> </w:t>
      </w:r>
      <w:r w:rsidRPr="007D7B67">
        <w:t>held:</w:t>
      </w:r>
    </w:p>
    <w:p w14:paraId="6187DE97" w14:textId="77777777" w:rsidR="00177CE3" w:rsidRPr="007D7B67" w:rsidRDefault="00177CE3" w:rsidP="002B791D">
      <w:pPr>
        <w:pStyle w:val="paragraph"/>
      </w:pPr>
      <w:r w:rsidRPr="007D7B67">
        <w:tab/>
        <w:t>(a)</w:t>
      </w:r>
      <w:r w:rsidRPr="007D7B67">
        <w:tab/>
        <w:t>at more than one physical venue; or</w:t>
      </w:r>
    </w:p>
    <w:p w14:paraId="34733992" w14:textId="77777777" w:rsidR="00177CE3" w:rsidRPr="007D7B67" w:rsidRDefault="00177CE3" w:rsidP="002B791D">
      <w:pPr>
        <w:pStyle w:val="paragraph"/>
      </w:pPr>
      <w:r w:rsidRPr="007D7B67">
        <w:tab/>
        <w:t>(b)</w:t>
      </w:r>
      <w:r w:rsidRPr="007D7B67">
        <w:tab/>
        <w:t>at one or more physical venues and using virtual enquiry technology; or</w:t>
      </w:r>
    </w:p>
    <w:p w14:paraId="43747366" w14:textId="77777777" w:rsidR="00177CE3" w:rsidRPr="007D7B67" w:rsidRDefault="00177CE3" w:rsidP="002B791D">
      <w:pPr>
        <w:pStyle w:val="paragraph"/>
      </w:pPr>
      <w:r w:rsidRPr="007D7B67">
        <w:tab/>
        <w:t>(c)</w:t>
      </w:r>
      <w:r w:rsidRPr="007D7B67">
        <w:tab/>
        <w:t xml:space="preserve">using virtual enquiry technology </w:t>
      </w:r>
      <w:proofErr w:type="gramStart"/>
      <w:r w:rsidRPr="007D7B67">
        <w:t>only</w:t>
      </w:r>
      <w:r w:rsidR="009355CC" w:rsidRPr="007D7B67">
        <w:t>;</w:t>
      </w:r>
      <w:proofErr w:type="gramEnd"/>
    </w:p>
    <w:p w14:paraId="657BF654" w14:textId="77777777" w:rsidR="009355CC" w:rsidRDefault="00882B6B" w:rsidP="002B791D">
      <w:pPr>
        <w:pStyle w:val="subsection2"/>
      </w:pPr>
      <w:r w:rsidRPr="007D7B67">
        <w:lastRenderedPageBreak/>
        <w:t xml:space="preserve">the members of the Commission, the inquiry </w:t>
      </w:r>
      <w:proofErr w:type="gramStart"/>
      <w:r w:rsidRPr="007D7B67">
        <w:t>Chair</w:t>
      </w:r>
      <w:proofErr w:type="gramEnd"/>
      <w:r w:rsidRPr="007D7B67">
        <w:t xml:space="preserve"> or the Commission (as applicable)</w:t>
      </w:r>
      <w:r w:rsidR="009355CC" w:rsidRPr="007D7B67">
        <w:t xml:space="preserve"> may </w:t>
      </w:r>
      <w:r w:rsidR="009545E6" w:rsidRPr="007D7B67">
        <w:t>appoint</w:t>
      </w:r>
      <w:r w:rsidR="009355CC" w:rsidRPr="007D7B67">
        <w:t xml:space="preserve"> a single place and time at which the proceedings are taken to </w:t>
      </w:r>
      <w:r w:rsidR="005D15D7" w:rsidRPr="007D7B67">
        <w:t xml:space="preserve">be or </w:t>
      </w:r>
      <w:r w:rsidR="009355CC" w:rsidRPr="007D7B67">
        <w:t>h</w:t>
      </w:r>
      <w:r w:rsidR="009355CC">
        <w:t>ave been held.</w:t>
      </w:r>
    </w:p>
    <w:p w14:paraId="5FA5F265" w14:textId="77777777" w:rsidR="00177CE3" w:rsidRDefault="00177CE3" w:rsidP="002B791D">
      <w:pPr>
        <w:pStyle w:val="subsection"/>
      </w:pPr>
      <w:r>
        <w:tab/>
        <w:t>(</w:t>
      </w:r>
      <w:r w:rsidR="009545E6">
        <w:t>7</w:t>
      </w:r>
      <w:r>
        <w:t>)</w:t>
      </w:r>
      <w:r>
        <w:tab/>
        <w:t xml:space="preserve">This section applies to part of </w:t>
      </w:r>
      <w:r w:rsidR="0017748B">
        <w:t xml:space="preserve">the proceedings </w:t>
      </w:r>
      <w:r>
        <w:t xml:space="preserve">in the same way that it applies to </w:t>
      </w:r>
      <w:proofErr w:type="gramStart"/>
      <w:r>
        <w:t>all of</w:t>
      </w:r>
      <w:proofErr w:type="gramEnd"/>
      <w:r>
        <w:t xml:space="preserve"> </w:t>
      </w:r>
      <w:r w:rsidR="0017748B">
        <w:t>the proceedings</w:t>
      </w:r>
      <w:r>
        <w:t>.</w:t>
      </w:r>
    </w:p>
    <w:p w14:paraId="7C50EC85" w14:textId="77777777" w:rsidR="00882B6B" w:rsidRDefault="00882B6B" w:rsidP="002B791D">
      <w:pPr>
        <w:pStyle w:val="ActHead5"/>
      </w:pPr>
      <w:r w:rsidRPr="0089640A">
        <w:rPr>
          <w:rStyle w:val="CharSectno"/>
        </w:rPr>
        <w:t>158</w:t>
      </w:r>
      <w:proofErr w:type="gramStart"/>
      <w:r w:rsidRPr="0089640A">
        <w:rPr>
          <w:rStyle w:val="CharSectno"/>
        </w:rPr>
        <w:t>B</w:t>
      </w:r>
      <w:r>
        <w:t xml:space="preserve">  Proceedings</w:t>
      </w:r>
      <w:proofErr w:type="gramEnd"/>
      <w:r>
        <w:t xml:space="preserve"> with initiation notice—use of virtual enquiry technology</w:t>
      </w:r>
    </w:p>
    <w:p w14:paraId="478EB6BB" w14:textId="77777777" w:rsidR="00882B6B" w:rsidRDefault="00882B6B" w:rsidP="002B791D">
      <w:pPr>
        <w:pStyle w:val="subsection"/>
      </w:pPr>
      <w:r>
        <w:tab/>
        <w:t>(1)</w:t>
      </w:r>
      <w:r>
        <w:tab/>
        <w:t xml:space="preserve">This section applies to the following (the </w:t>
      </w:r>
      <w:r w:rsidRPr="00882B6B">
        <w:rPr>
          <w:b/>
          <w:i/>
        </w:rPr>
        <w:t>proceedings</w:t>
      </w:r>
      <w:r>
        <w:t>):</w:t>
      </w:r>
    </w:p>
    <w:p w14:paraId="49050D0F" w14:textId="77777777" w:rsidR="000371D5" w:rsidRDefault="000371D5" w:rsidP="002B791D">
      <w:pPr>
        <w:pStyle w:val="paragraph"/>
      </w:pPr>
      <w:r>
        <w:tab/>
        <w:t>(</w:t>
      </w:r>
      <w:r w:rsidR="00A90F69">
        <w:t>a</w:t>
      </w:r>
      <w:r>
        <w:t>)</w:t>
      </w:r>
      <w:r>
        <w:tab/>
        <w:t xml:space="preserve">an appearance to give evidence or produce documents under section 44AAFA before the AER or a person assisting the </w:t>
      </w:r>
      <w:proofErr w:type="gramStart"/>
      <w:r>
        <w:t>AER;</w:t>
      </w:r>
      <w:proofErr w:type="gramEnd"/>
    </w:p>
    <w:p w14:paraId="61D2CC38" w14:textId="77777777" w:rsidR="00882B6B" w:rsidRPr="003217D1" w:rsidRDefault="00882B6B" w:rsidP="002B791D">
      <w:pPr>
        <w:pStyle w:val="paragraph"/>
      </w:pPr>
      <w:r>
        <w:tab/>
        <w:t>(</w:t>
      </w:r>
      <w:r w:rsidR="00A90F69">
        <w:t>b</w:t>
      </w:r>
      <w:r>
        <w:t>)</w:t>
      </w:r>
      <w:r>
        <w:tab/>
        <w:t xml:space="preserve">a conference held </w:t>
      </w:r>
      <w:r w:rsidRPr="003217D1">
        <w:t>under subsection 90</w:t>
      </w:r>
      <w:proofErr w:type="gramStart"/>
      <w:r w:rsidRPr="003217D1">
        <w:t>A(</w:t>
      </w:r>
      <w:proofErr w:type="gramEnd"/>
      <w:r w:rsidRPr="003217D1">
        <w:t>6) by the Commission as represented by a member or members of the Commission under paragraph 90A(7)(a);</w:t>
      </w:r>
    </w:p>
    <w:p w14:paraId="6EF15D07" w14:textId="77777777" w:rsidR="00882B6B" w:rsidRPr="003217D1" w:rsidRDefault="00882B6B" w:rsidP="002B791D">
      <w:pPr>
        <w:pStyle w:val="paragraph"/>
      </w:pPr>
      <w:r w:rsidRPr="003217D1">
        <w:tab/>
        <w:t>(</w:t>
      </w:r>
      <w:r w:rsidR="00A90F69">
        <w:t>c</w:t>
      </w:r>
      <w:r w:rsidRPr="003217D1">
        <w:t>)</w:t>
      </w:r>
      <w:r w:rsidRPr="003217D1">
        <w:tab/>
        <w:t>a conference held under subsection 93</w:t>
      </w:r>
      <w:proofErr w:type="gramStart"/>
      <w:r w:rsidRPr="003217D1">
        <w:t>A(</w:t>
      </w:r>
      <w:proofErr w:type="gramEnd"/>
      <w:r w:rsidRPr="003217D1">
        <w:t>5) by the Commission as represented by a member or members of the Commission under paragraph 93A(6)(a);</w:t>
      </w:r>
    </w:p>
    <w:p w14:paraId="3C8AC9D5" w14:textId="77777777" w:rsidR="00882B6B" w:rsidRPr="003217D1" w:rsidRDefault="00882B6B" w:rsidP="002B791D">
      <w:pPr>
        <w:pStyle w:val="paragraph"/>
      </w:pPr>
      <w:r w:rsidRPr="003217D1">
        <w:tab/>
        <w:t>(</w:t>
      </w:r>
      <w:r w:rsidR="00A90F69">
        <w:t>d</w:t>
      </w:r>
      <w:r w:rsidRPr="003217D1">
        <w:t>)</w:t>
      </w:r>
      <w:r w:rsidRPr="003217D1">
        <w:tab/>
        <w:t>a conference held under Subdivision A or B of Division 3 of Part XI by the Commission as represented by a member or members of the Commission under paragraph 132H(1)(a</w:t>
      </w:r>
      <w:proofErr w:type="gramStart"/>
      <w:r w:rsidRPr="003217D1">
        <w:t>);</w:t>
      </w:r>
      <w:proofErr w:type="gramEnd"/>
    </w:p>
    <w:p w14:paraId="336DC69F" w14:textId="77777777" w:rsidR="00882B6B" w:rsidRDefault="00882B6B" w:rsidP="002B791D">
      <w:pPr>
        <w:pStyle w:val="paragraph"/>
      </w:pPr>
      <w:r w:rsidRPr="003217D1">
        <w:tab/>
        <w:t>(</w:t>
      </w:r>
      <w:r w:rsidR="00A90F69">
        <w:t>e</w:t>
      </w:r>
      <w:r w:rsidRPr="003217D1">
        <w:t>)</w:t>
      </w:r>
      <w:r w:rsidRPr="003217D1">
        <w:tab/>
        <w:t>an appearance to give evidence or produce documents under paragraph 155(1)(c) b</w:t>
      </w:r>
      <w:r>
        <w:t>efore the Commission, an associate member of the Commission who is an AER member or a member of the staff assisting the Commission.</w:t>
      </w:r>
    </w:p>
    <w:p w14:paraId="15699E3A" w14:textId="77777777" w:rsidR="00882B6B" w:rsidRDefault="00882B6B" w:rsidP="002B791D">
      <w:pPr>
        <w:pStyle w:val="subsection"/>
      </w:pPr>
      <w:r>
        <w:tab/>
        <w:t>(2)</w:t>
      </w:r>
      <w:r>
        <w:tab/>
        <w:t xml:space="preserve">The </w:t>
      </w:r>
      <w:r w:rsidR="00B8106B">
        <w:t xml:space="preserve">person who appoints </w:t>
      </w:r>
      <w:r>
        <w:t xml:space="preserve">the date or day (if applicable), time and place for the proceedings may </w:t>
      </w:r>
      <w:r w:rsidR="00B8106B">
        <w:t>decide that the proceedings are to be held</w:t>
      </w:r>
      <w:r>
        <w:t>:</w:t>
      </w:r>
    </w:p>
    <w:p w14:paraId="0FE7D018" w14:textId="77777777" w:rsidR="00882B6B" w:rsidRPr="00E172A7" w:rsidRDefault="00882B6B" w:rsidP="002B791D">
      <w:pPr>
        <w:pStyle w:val="paragraph"/>
      </w:pPr>
      <w:r>
        <w:tab/>
        <w:t>(a)</w:t>
      </w:r>
      <w:r>
        <w:tab/>
      </w:r>
      <w:r w:rsidRPr="00E172A7">
        <w:t>at one or more physical venues; or</w:t>
      </w:r>
    </w:p>
    <w:p w14:paraId="4B26E4F6" w14:textId="77777777" w:rsidR="00882B6B" w:rsidRPr="00E172A7" w:rsidRDefault="00882B6B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2E2A8CB5" w14:textId="77777777" w:rsidR="00882B6B" w:rsidRDefault="00882B6B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>technology only</w:t>
      </w:r>
      <w:r w:rsidR="005D15D7">
        <w:t>.</w:t>
      </w:r>
    </w:p>
    <w:p w14:paraId="3164BF57" w14:textId="77777777" w:rsidR="003217D1" w:rsidRPr="00F913AC" w:rsidRDefault="003217D1" w:rsidP="002B791D">
      <w:pPr>
        <w:pStyle w:val="subsection"/>
      </w:pPr>
      <w:r>
        <w:tab/>
        <w:t>(</w:t>
      </w:r>
      <w:r w:rsidR="00B8106B">
        <w:t>3</w:t>
      </w:r>
      <w:r>
        <w:t>)</w:t>
      </w:r>
      <w:r>
        <w:tab/>
        <w:t>If the proceedings are</w:t>
      </w:r>
      <w:r w:rsidR="00B8106B">
        <w:t xml:space="preserve"> to be</w:t>
      </w:r>
      <w:r>
        <w:t xml:space="preserve"> held:</w:t>
      </w:r>
    </w:p>
    <w:p w14:paraId="010D404E" w14:textId="77777777" w:rsidR="003217D1" w:rsidRPr="00E172A7" w:rsidRDefault="003217D1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74689FB0" w14:textId="77777777" w:rsidR="003217D1" w:rsidRPr="00E172A7" w:rsidRDefault="003217D1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6CC31B59" w14:textId="77777777" w:rsidR="003217D1" w:rsidRDefault="003217D1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13FD06D1" w14:textId="77777777" w:rsidR="003217D1" w:rsidRDefault="003217D1" w:rsidP="002B791D">
      <w:pPr>
        <w:pStyle w:val="subsection2"/>
      </w:pPr>
      <w:r>
        <w:lastRenderedPageBreak/>
        <w:t xml:space="preserve">the single place and time at which the proceedings are taken to </w:t>
      </w:r>
      <w:r w:rsidR="005D15D7">
        <w:t xml:space="preserve">be </w:t>
      </w:r>
      <w:r>
        <w:t>held</w:t>
      </w:r>
      <w:r w:rsidR="005D15D7">
        <w:t xml:space="preserve"> is that specified in the notice for the proceedings</w:t>
      </w:r>
      <w:r>
        <w:t>.</w:t>
      </w:r>
    </w:p>
    <w:p w14:paraId="6CFB3F8A" w14:textId="77777777" w:rsidR="00882B6B" w:rsidRPr="00F913AC" w:rsidRDefault="00882B6B" w:rsidP="002B791D">
      <w:pPr>
        <w:pStyle w:val="subsection"/>
      </w:pPr>
      <w:r>
        <w:tab/>
        <w:t>(</w:t>
      </w:r>
      <w:r w:rsidR="00B8106B">
        <w:t>4</w:t>
      </w:r>
      <w:r>
        <w:t>)</w:t>
      </w:r>
      <w:r>
        <w:tab/>
        <w:t>Subsections (</w:t>
      </w:r>
      <w:r w:rsidR="00B8106B">
        <w:t>5</w:t>
      </w:r>
      <w:r>
        <w:t xml:space="preserve">) </w:t>
      </w:r>
      <w:r w:rsidRPr="008F4D12">
        <w:t>and (</w:t>
      </w:r>
      <w:r w:rsidR="00B8106B">
        <w:t>6</w:t>
      </w:r>
      <w:r w:rsidRPr="008F4D12">
        <w:t xml:space="preserve">) </w:t>
      </w:r>
      <w:r>
        <w:t>applies if the proceedings are held:</w:t>
      </w:r>
    </w:p>
    <w:p w14:paraId="7DC17323" w14:textId="77777777" w:rsidR="00882B6B" w:rsidRPr="00E172A7" w:rsidRDefault="00882B6B" w:rsidP="002B791D">
      <w:pPr>
        <w:pStyle w:val="paragraph"/>
      </w:pPr>
      <w:r>
        <w:tab/>
        <w:t>(a)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016AF609" w14:textId="77777777" w:rsidR="00882B6B" w:rsidRPr="00E172A7" w:rsidRDefault="00882B6B" w:rsidP="002B791D">
      <w:pPr>
        <w:pStyle w:val="paragraph"/>
      </w:pPr>
      <w:r>
        <w:tab/>
        <w:t>(b)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>technology only.</w:t>
      </w:r>
    </w:p>
    <w:p w14:paraId="7F6D7588" w14:textId="77777777" w:rsidR="00882B6B" w:rsidRDefault="00882B6B" w:rsidP="002B791D">
      <w:pPr>
        <w:pStyle w:val="subsection"/>
      </w:pPr>
      <w:r>
        <w:tab/>
        <w:t>(</w:t>
      </w:r>
      <w:r w:rsidR="00B8106B">
        <w:t>5</w:t>
      </w:r>
      <w:r>
        <w:t>)</w:t>
      </w:r>
      <w:r>
        <w:tab/>
      </w:r>
      <w:r w:rsidR="000371D5" w:rsidRPr="000371D5">
        <w:t>The AER, the person assisting the AER,</w:t>
      </w:r>
      <w:r w:rsidR="000371D5">
        <w:t xml:space="preserve"> t</w:t>
      </w:r>
      <w:r w:rsidRPr="008F4D12">
        <w:t xml:space="preserve">he </w:t>
      </w:r>
      <w:r w:rsidR="00B8106B">
        <w:t xml:space="preserve">member or members of the Commission, the Commission, the associate member of the Commission </w:t>
      </w:r>
      <w:r w:rsidR="00B8106B" w:rsidRPr="00B8106B">
        <w:t xml:space="preserve">who is an AER member or </w:t>
      </w:r>
      <w:r w:rsidR="00B8106B">
        <w:t>the</w:t>
      </w:r>
      <w:r w:rsidR="00B8106B" w:rsidRPr="00B8106B">
        <w:t xml:space="preserve"> member of the staff assisting the Commission</w:t>
      </w:r>
      <w:r w:rsidR="00B8106B">
        <w:t xml:space="preserve"> (as applicable) </w:t>
      </w:r>
      <w:r>
        <w:t>must ensure that the virtual enquiry technology provides each participant in the proceedings with a reasonable opportunity to participate in or be represented at the proceedings.</w:t>
      </w:r>
    </w:p>
    <w:p w14:paraId="2542E070" w14:textId="77777777" w:rsidR="00882B6B" w:rsidRPr="008F4D12" w:rsidRDefault="00882B6B" w:rsidP="002B791D">
      <w:pPr>
        <w:pStyle w:val="subsection"/>
      </w:pPr>
      <w:r w:rsidRPr="008F4D12">
        <w:tab/>
        <w:t>(</w:t>
      </w:r>
      <w:r w:rsidR="00B8106B">
        <w:t>6</w:t>
      </w:r>
      <w:r w:rsidRPr="008F4D12">
        <w:t>)</w:t>
      </w:r>
      <w:r w:rsidRPr="008F4D12">
        <w:tab/>
        <w:t xml:space="preserve">If the </w:t>
      </w:r>
      <w:r>
        <w:t xml:space="preserve">proceedings are </w:t>
      </w:r>
      <w:r w:rsidRPr="008F4D12">
        <w:t xml:space="preserve">held in public, </w:t>
      </w:r>
      <w:r w:rsidR="000371D5">
        <w:t>t</w:t>
      </w:r>
      <w:r w:rsidR="000371D5" w:rsidRPr="000371D5">
        <w:t xml:space="preserve">he AER, the person assisting the AER, </w:t>
      </w:r>
      <w:r>
        <w:t>t</w:t>
      </w:r>
      <w:r w:rsidRPr="008F4D12">
        <w:t xml:space="preserve">he </w:t>
      </w:r>
      <w:r w:rsidR="00B8106B" w:rsidRPr="00B8106B">
        <w:t>member or members of the Commission, the Commission, the associate member of the Commission who is an AER member or the member of the staff assisting the Commission (as applicable)</w:t>
      </w:r>
      <w:r w:rsidRPr="008F4D12">
        <w:t xml:space="preserve"> must ensure that:</w:t>
      </w:r>
    </w:p>
    <w:p w14:paraId="11A8FBA3" w14:textId="77777777" w:rsidR="00882B6B" w:rsidRPr="008F4D12" w:rsidRDefault="00882B6B" w:rsidP="002B791D">
      <w:pPr>
        <w:pStyle w:val="paragraph"/>
      </w:pPr>
      <w:r w:rsidRPr="008F4D12">
        <w:tab/>
        <w:t>(a)</w:t>
      </w:r>
      <w:r w:rsidRPr="008F4D12">
        <w:tab/>
        <w:t xml:space="preserve">the virtual enquiry technology provides the public with a reasonable opportunity to observe the </w:t>
      </w:r>
      <w:r>
        <w:t>proceedings</w:t>
      </w:r>
      <w:r w:rsidRPr="008F4D12">
        <w:t>; and</w:t>
      </w:r>
    </w:p>
    <w:p w14:paraId="1ACA529E" w14:textId="77777777" w:rsidR="00882B6B" w:rsidRPr="008F4D12" w:rsidRDefault="00882B6B" w:rsidP="002B791D">
      <w:pPr>
        <w:pStyle w:val="paragraph"/>
      </w:pPr>
      <w:r w:rsidRPr="008F4D12">
        <w:tab/>
        <w:t>(b)</w:t>
      </w:r>
      <w:r w:rsidRPr="008F4D12">
        <w:tab/>
        <w:t xml:space="preserve">information sufficient to allow the public to observe the </w:t>
      </w:r>
      <w:r>
        <w:t>proceedings</w:t>
      </w:r>
      <w:r w:rsidRPr="00BD0AD2">
        <w:t xml:space="preserve"> </w:t>
      </w:r>
      <w:r w:rsidRPr="00417310">
        <w:t>using the virtual enquiry technology</w:t>
      </w:r>
      <w:r w:rsidRPr="00BD0AD2">
        <w:t xml:space="preserve"> is made publicly available </w:t>
      </w:r>
      <w:r w:rsidRPr="00417310">
        <w:t>in a reasonable way</w:t>
      </w:r>
      <w:r w:rsidRPr="008F4D12">
        <w:t>.</w:t>
      </w:r>
    </w:p>
    <w:p w14:paraId="5ED025ED" w14:textId="77777777" w:rsidR="00882B6B" w:rsidRDefault="00882B6B" w:rsidP="002B791D">
      <w:pPr>
        <w:pStyle w:val="subsection"/>
      </w:pPr>
      <w:r>
        <w:tab/>
        <w:t>(7)</w:t>
      </w:r>
      <w:r>
        <w:tab/>
        <w:t xml:space="preserve">This section applies to part of the proceedings in the same way that it applies to </w:t>
      </w:r>
      <w:proofErr w:type="gramStart"/>
      <w:r>
        <w:t>all of</w:t>
      </w:r>
      <w:proofErr w:type="gramEnd"/>
      <w:r>
        <w:t xml:space="preserve"> the proceedings.</w:t>
      </w:r>
    </w:p>
    <w:p w14:paraId="724BED94" w14:textId="77777777" w:rsidR="006614E1" w:rsidRDefault="006614E1" w:rsidP="002B791D">
      <w:pPr>
        <w:pStyle w:val="ActHead9"/>
      </w:pPr>
      <w:r w:rsidRPr="006614E1">
        <w:t>National Consumer Credit Protection Act 2009</w:t>
      </w:r>
    </w:p>
    <w:p w14:paraId="65E649F7" w14:textId="77777777" w:rsidR="005B65B3" w:rsidRDefault="009545E6" w:rsidP="002B791D">
      <w:pPr>
        <w:pStyle w:val="ItemHead"/>
      </w:pPr>
      <w:proofErr w:type="gramStart"/>
      <w:r>
        <w:t>12</w:t>
      </w:r>
      <w:r w:rsidR="005B65B3">
        <w:t xml:space="preserve">  Sub</w:t>
      </w:r>
      <w:r w:rsidR="00EC0F2B">
        <w:t>section</w:t>
      </w:r>
      <w:proofErr w:type="gramEnd"/>
      <w:r w:rsidR="00EC0F2B">
        <w:t> 5</w:t>
      </w:r>
      <w:r w:rsidR="005B65B3">
        <w:t>(1)</w:t>
      </w:r>
    </w:p>
    <w:p w14:paraId="4EB064AB" w14:textId="77777777" w:rsidR="005B65B3" w:rsidRPr="009714C6" w:rsidRDefault="005B65B3" w:rsidP="002B791D">
      <w:pPr>
        <w:pStyle w:val="Item"/>
      </w:pPr>
      <w:r>
        <w:t>Insert:</w:t>
      </w:r>
    </w:p>
    <w:p w14:paraId="6012C917" w14:textId="77777777" w:rsidR="005B65B3" w:rsidRPr="00F913AC" w:rsidRDefault="005B65B3" w:rsidP="002B791D">
      <w:pPr>
        <w:pStyle w:val="Definition"/>
      </w:pPr>
      <w:r w:rsidRPr="00F913AC">
        <w:rPr>
          <w:b/>
          <w:i/>
        </w:rPr>
        <w:t>virtual enquiry technology</w:t>
      </w:r>
      <w:r w:rsidRPr="00F913AC">
        <w:t xml:space="preserve"> means any technology that allows a person</w:t>
      </w:r>
      <w:r>
        <w:t xml:space="preserve"> to participate in or be represented a</w:t>
      </w:r>
      <w:r w:rsidRPr="00B00EF8">
        <w:t xml:space="preserve">t all or part of a hearing, </w:t>
      </w:r>
      <w:proofErr w:type="gramStart"/>
      <w:r w:rsidRPr="00B00EF8">
        <w:t>examination</w:t>
      </w:r>
      <w:proofErr w:type="gramEnd"/>
      <w:r w:rsidRPr="00B00EF8">
        <w:t xml:space="preserve"> or other enquiry without being physically present at the hearing, examination or other enquiry</w:t>
      </w:r>
      <w:r>
        <w:t>.</w:t>
      </w:r>
    </w:p>
    <w:p w14:paraId="4BB95072" w14:textId="77777777" w:rsidR="005B65B3" w:rsidRDefault="009545E6" w:rsidP="002B791D">
      <w:pPr>
        <w:pStyle w:val="ItemHead"/>
      </w:pPr>
      <w:proofErr w:type="gramStart"/>
      <w:r>
        <w:t>13</w:t>
      </w:r>
      <w:r w:rsidR="005B65B3">
        <w:t xml:space="preserve">  After</w:t>
      </w:r>
      <w:proofErr w:type="gramEnd"/>
      <w:r w:rsidR="005B65B3">
        <w:t xml:space="preserve"> </w:t>
      </w:r>
      <w:r w:rsidR="00EC0F2B">
        <w:t>section 2</w:t>
      </w:r>
      <w:r w:rsidR="005B65B3">
        <w:t>56</w:t>
      </w:r>
    </w:p>
    <w:p w14:paraId="1F4FFE22" w14:textId="77777777" w:rsidR="005B65B3" w:rsidRDefault="005B65B3" w:rsidP="002B791D">
      <w:pPr>
        <w:pStyle w:val="Item"/>
      </w:pPr>
      <w:r>
        <w:t>Insert:</w:t>
      </w:r>
    </w:p>
    <w:p w14:paraId="5AD51439" w14:textId="77777777" w:rsidR="005B65B3" w:rsidRDefault="005B65B3" w:rsidP="002B791D">
      <w:pPr>
        <w:pStyle w:val="ActHead5"/>
      </w:pPr>
      <w:r w:rsidRPr="0089640A">
        <w:rPr>
          <w:rStyle w:val="CharSectno"/>
        </w:rPr>
        <w:lastRenderedPageBreak/>
        <w:t>256</w:t>
      </w:r>
      <w:proofErr w:type="gramStart"/>
      <w:r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examination</w:t>
      </w:r>
    </w:p>
    <w:p w14:paraId="3B75BF8D" w14:textId="77777777" w:rsidR="005B65B3" w:rsidRDefault="005B65B3" w:rsidP="002B791D">
      <w:pPr>
        <w:pStyle w:val="subsection"/>
      </w:pPr>
      <w:r>
        <w:tab/>
        <w:t>(1)</w:t>
      </w:r>
      <w:r>
        <w:tab/>
      </w:r>
      <w:r w:rsidR="00845300">
        <w:t>T</w:t>
      </w:r>
      <w:r w:rsidRPr="00845300">
        <w:t>he inspector</w:t>
      </w:r>
      <w:r>
        <w:t xml:space="preserve"> may decide to hold the examination:</w:t>
      </w:r>
    </w:p>
    <w:p w14:paraId="2F424CD4" w14:textId="77777777" w:rsidR="005B65B3" w:rsidRPr="00E172A7" w:rsidRDefault="005B65B3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1D8A3B3B" w14:textId="77777777" w:rsidR="005B65B3" w:rsidRPr="00E172A7" w:rsidRDefault="005B65B3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5B0F1495" w14:textId="77777777" w:rsidR="005B65B3" w:rsidRDefault="005B65B3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6C958346" w14:textId="77777777" w:rsidR="005B65B3" w:rsidRPr="00F913AC" w:rsidRDefault="005B65B3" w:rsidP="002B791D">
      <w:pPr>
        <w:pStyle w:val="subsection"/>
      </w:pPr>
      <w:r>
        <w:tab/>
        <w:t>(2)</w:t>
      </w:r>
      <w:r>
        <w:tab/>
      </w:r>
      <w:r w:rsidR="00D940E7">
        <w:t>Subsection (</w:t>
      </w:r>
      <w:r>
        <w:t>3) applies if the examination is held:</w:t>
      </w:r>
    </w:p>
    <w:p w14:paraId="3EDA0AE4" w14:textId="77777777" w:rsidR="005B65B3" w:rsidRPr="00E172A7" w:rsidRDefault="005B65B3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4DE0AD69" w14:textId="77777777" w:rsidR="005B65B3" w:rsidRPr="00E172A7" w:rsidRDefault="005B65B3" w:rsidP="002B791D">
      <w:pPr>
        <w:pStyle w:val="paragraph"/>
      </w:pPr>
      <w:r w:rsidRPr="00E172A7"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3F697427" w14:textId="77777777" w:rsidR="005B65B3" w:rsidRDefault="005B65B3" w:rsidP="002B791D">
      <w:pPr>
        <w:pStyle w:val="subsection"/>
      </w:pPr>
      <w:r>
        <w:tab/>
        <w:t>(3)</w:t>
      </w:r>
      <w:r>
        <w:tab/>
      </w:r>
      <w:r w:rsidR="00845300">
        <w:t>T</w:t>
      </w:r>
      <w:r w:rsidRPr="00845300">
        <w:t>he inspector</w:t>
      </w:r>
      <w:r>
        <w:t xml:space="preserve"> must ensure that the virtual enquiry technology provides each participant in the examination (including </w:t>
      </w:r>
      <w:r w:rsidRPr="00021531">
        <w:t>the inspector and</w:t>
      </w:r>
      <w:r>
        <w:t xml:space="preserve"> the examinee) with a reasonable opportunity to participate in or be represented at the examination.</w:t>
      </w:r>
    </w:p>
    <w:p w14:paraId="4B99E24B" w14:textId="77777777" w:rsidR="00F414DA" w:rsidRPr="00F913AC" w:rsidRDefault="00F414DA" w:rsidP="002B791D">
      <w:pPr>
        <w:pStyle w:val="subsection"/>
      </w:pPr>
      <w:r>
        <w:tab/>
        <w:t>(</w:t>
      </w:r>
      <w:r w:rsidR="009545E6">
        <w:t>4</w:t>
      </w:r>
      <w:r>
        <w:t>)</w:t>
      </w:r>
      <w:r>
        <w:tab/>
        <w:t>If the examination is held:</w:t>
      </w:r>
    </w:p>
    <w:p w14:paraId="698B4730" w14:textId="77777777" w:rsidR="00F414DA" w:rsidRPr="00E172A7" w:rsidRDefault="00F414D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1F36E484" w14:textId="77777777" w:rsidR="00F414DA" w:rsidRPr="00E172A7" w:rsidRDefault="00F414D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17E95AE5" w14:textId="77777777" w:rsidR="00F414DA" w:rsidRDefault="00F414D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6E50CCD8" w14:textId="77777777" w:rsidR="00F414DA" w:rsidRDefault="00F414DA" w:rsidP="002B791D">
      <w:pPr>
        <w:pStyle w:val="subsection2"/>
      </w:pPr>
      <w:r>
        <w:t>t</w:t>
      </w:r>
      <w:r w:rsidRPr="00845300">
        <w:t>he inspector</w:t>
      </w:r>
      <w:r w:rsidRPr="00E76AB3">
        <w:t xml:space="preserve"> </w:t>
      </w:r>
      <w:r>
        <w:t xml:space="preserve">may appoint a single place and time at which the </w:t>
      </w:r>
      <w:r w:rsidR="005552B2">
        <w:t>examination</w:t>
      </w:r>
      <w:r>
        <w:t xml:space="preserve"> is taken to have been held.</w:t>
      </w:r>
    </w:p>
    <w:p w14:paraId="2CCF6984" w14:textId="77777777" w:rsidR="005B65B3" w:rsidRPr="00402962" w:rsidRDefault="005B65B3" w:rsidP="002B791D">
      <w:pPr>
        <w:pStyle w:val="subsection"/>
      </w:pPr>
      <w:r>
        <w:tab/>
        <w:t>(</w:t>
      </w:r>
      <w:r w:rsidR="009545E6">
        <w:t>5</w:t>
      </w:r>
      <w:r>
        <w:t>)</w:t>
      </w:r>
      <w:r>
        <w:tab/>
        <w:t xml:space="preserve">This section applies to part of an examination in the same way that it applies to </w:t>
      </w:r>
      <w:proofErr w:type="gramStart"/>
      <w:r>
        <w:t>all of</w:t>
      </w:r>
      <w:proofErr w:type="gramEnd"/>
      <w:r>
        <w:t xml:space="preserve"> an examination.</w:t>
      </w:r>
    </w:p>
    <w:p w14:paraId="2C0FA7EC" w14:textId="77777777" w:rsidR="005B65B3" w:rsidRDefault="009545E6" w:rsidP="002B791D">
      <w:pPr>
        <w:pStyle w:val="ItemHead"/>
      </w:pPr>
      <w:proofErr w:type="gramStart"/>
      <w:r>
        <w:t>14</w:t>
      </w:r>
      <w:r w:rsidR="005B65B3">
        <w:t xml:space="preserve">  After</w:t>
      </w:r>
      <w:proofErr w:type="gramEnd"/>
      <w:r w:rsidR="005B65B3">
        <w:t xml:space="preserve"> </w:t>
      </w:r>
      <w:r w:rsidR="00EC0F2B">
        <w:t>section 2</w:t>
      </w:r>
      <w:r w:rsidR="005B65B3">
        <w:t>85</w:t>
      </w:r>
    </w:p>
    <w:p w14:paraId="6FA9E0B3" w14:textId="77777777" w:rsidR="005B65B3" w:rsidRDefault="005B65B3" w:rsidP="002B791D">
      <w:pPr>
        <w:pStyle w:val="Item"/>
      </w:pPr>
      <w:r>
        <w:t>Insert:</w:t>
      </w:r>
    </w:p>
    <w:p w14:paraId="631E164E" w14:textId="77777777" w:rsidR="005B65B3" w:rsidRDefault="005B65B3" w:rsidP="002B791D">
      <w:pPr>
        <w:pStyle w:val="ActHead5"/>
      </w:pPr>
      <w:r w:rsidRPr="0089640A">
        <w:rPr>
          <w:rStyle w:val="CharSectno"/>
        </w:rPr>
        <w:t>285</w:t>
      </w:r>
      <w:proofErr w:type="gramStart"/>
      <w:r w:rsidRPr="0089640A">
        <w:rPr>
          <w:rStyle w:val="CharSectno"/>
        </w:rPr>
        <w:t>A</w:t>
      </w:r>
      <w:r>
        <w:t xml:space="preserve">  Proceedings</w:t>
      </w:r>
      <w:proofErr w:type="gramEnd"/>
      <w:r>
        <w:t xml:space="preserve"> at hearings</w:t>
      </w:r>
    </w:p>
    <w:p w14:paraId="144AA21A" w14:textId="77777777" w:rsidR="005B65B3" w:rsidRDefault="005B65B3" w:rsidP="002B791D">
      <w:pPr>
        <w:pStyle w:val="subsection"/>
      </w:pPr>
      <w:r>
        <w:tab/>
        <w:t>(1)</w:t>
      </w:r>
      <w:r>
        <w:tab/>
        <w:t>ASIC may decide to hold the hearing:</w:t>
      </w:r>
    </w:p>
    <w:p w14:paraId="0E398B47" w14:textId="77777777" w:rsidR="005B65B3" w:rsidRPr="00E172A7" w:rsidRDefault="005B65B3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50A0CF60" w14:textId="77777777" w:rsidR="005B65B3" w:rsidRPr="00E172A7" w:rsidRDefault="005B65B3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444072A3" w14:textId="77777777" w:rsidR="005B65B3" w:rsidRPr="00E172A7" w:rsidRDefault="005B65B3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777AAC1B" w14:textId="77777777" w:rsidR="005B65B3" w:rsidRPr="00F913AC" w:rsidRDefault="005B65B3" w:rsidP="002B791D">
      <w:pPr>
        <w:pStyle w:val="subsection"/>
      </w:pPr>
      <w:r>
        <w:tab/>
        <w:t>(2)</w:t>
      </w:r>
      <w:r>
        <w:tab/>
      </w:r>
      <w:r w:rsidR="00EC0F2B">
        <w:t>Subsections (</w:t>
      </w:r>
      <w:r>
        <w:t>3) and (4) apply if the hearing is held:</w:t>
      </w:r>
    </w:p>
    <w:p w14:paraId="3829804B" w14:textId="77777777" w:rsidR="005B65B3" w:rsidRPr="00E172A7" w:rsidRDefault="005B65B3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2B2B9A15" w14:textId="77777777" w:rsidR="005B65B3" w:rsidRPr="00E172A7" w:rsidRDefault="005B65B3" w:rsidP="002B791D">
      <w:pPr>
        <w:pStyle w:val="paragraph"/>
      </w:pPr>
      <w:r w:rsidRPr="00E172A7">
        <w:lastRenderedPageBreak/>
        <w:tab/>
        <w:t>(</w:t>
      </w:r>
      <w:r w:rsidR="001D3097">
        <w:t>b)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42C2F37E" w14:textId="77777777" w:rsidR="005B65B3" w:rsidRDefault="005B65B3" w:rsidP="002B791D">
      <w:pPr>
        <w:pStyle w:val="subsection"/>
      </w:pPr>
      <w:r>
        <w:tab/>
        <w:t>(3)</w:t>
      </w:r>
      <w:r>
        <w:tab/>
        <w:t>ASIC must ensure that the virtual enquiry technology provides each participant in the hearing (including ASIC and a person appearing at the hearing) with a reasonable opportunity to participate in or be represented at the hearing.</w:t>
      </w:r>
    </w:p>
    <w:p w14:paraId="4C03F6C6" w14:textId="77777777" w:rsidR="005B65B3" w:rsidRDefault="005B65B3" w:rsidP="002B791D">
      <w:pPr>
        <w:pStyle w:val="subsection"/>
      </w:pPr>
      <w:r>
        <w:tab/>
        <w:t>(4)</w:t>
      </w:r>
      <w:r>
        <w:tab/>
        <w:t>If the hearing is held in public, ASIC must ensure that:</w:t>
      </w:r>
    </w:p>
    <w:p w14:paraId="4F1EE724" w14:textId="77777777" w:rsidR="005B65B3" w:rsidRDefault="005B65B3" w:rsidP="002B791D">
      <w:pPr>
        <w:pStyle w:val="paragraph"/>
      </w:pPr>
      <w:r>
        <w:tab/>
        <w:t>(a)</w:t>
      </w:r>
      <w:r>
        <w:tab/>
        <w:t>the virtual enquiry technology provides the public with a reasonable opportunity to observe the hearing; and</w:t>
      </w:r>
    </w:p>
    <w:p w14:paraId="6F96286A" w14:textId="77777777" w:rsidR="005B65B3" w:rsidRDefault="005B65B3" w:rsidP="002B791D">
      <w:pPr>
        <w:pStyle w:val="paragraph"/>
      </w:pPr>
      <w:r>
        <w:tab/>
        <w:t>(b)</w:t>
      </w:r>
      <w:r>
        <w:tab/>
        <w:t xml:space="preserve">information sufficient to allow the public to observe the hearing </w:t>
      </w:r>
      <w:r w:rsidRPr="00021531">
        <w:t>using the virtual enquiry technology</w:t>
      </w:r>
      <w:r>
        <w:t xml:space="preserve"> is made publicly available </w:t>
      </w:r>
      <w:r w:rsidRPr="00021531">
        <w:t>in a reasonable way</w:t>
      </w:r>
      <w:r>
        <w:t>.</w:t>
      </w:r>
    </w:p>
    <w:p w14:paraId="6E9970A0" w14:textId="77777777" w:rsidR="00F414DA" w:rsidRPr="00F913AC" w:rsidRDefault="00F414DA" w:rsidP="002B791D">
      <w:pPr>
        <w:pStyle w:val="subsection"/>
      </w:pPr>
      <w:r>
        <w:tab/>
        <w:t>(5)</w:t>
      </w:r>
      <w:r>
        <w:tab/>
        <w:t>If the hearing is held:</w:t>
      </w:r>
    </w:p>
    <w:p w14:paraId="0F82AFBA" w14:textId="77777777" w:rsidR="00F414DA" w:rsidRPr="00E172A7" w:rsidRDefault="00F414D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239C20F4" w14:textId="77777777" w:rsidR="00F414DA" w:rsidRPr="00E172A7" w:rsidRDefault="00F414D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37A8F4D4" w14:textId="77777777" w:rsidR="00F414DA" w:rsidRDefault="00F414D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67C527BA" w14:textId="77777777" w:rsidR="00F414DA" w:rsidRDefault="00F414DA" w:rsidP="002B791D">
      <w:pPr>
        <w:pStyle w:val="subsection2"/>
      </w:pPr>
      <w:r>
        <w:t>ASIC may appoint a single place and time at which the hearing is taken to have been held.</w:t>
      </w:r>
    </w:p>
    <w:p w14:paraId="11920C0D" w14:textId="77777777" w:rsidR="005B65B3" w:rsidRPr="00402962" w:rsidRDefault="005B65B3" w:rsidP="002B791D">
      <w:pPr>
        <w:pStyle w:val="subsection"/>
      </w:pPr>
      <w:r>
        <w:tab/>
        <w:t>(6)</w:t>
      </w:r>
      <w:r>
        <w:tab/>
        <w:t xml:space="preserve">This section applies to part of a hearing in the same way that it applies to </w:t>
      </w:r>
      <w:proofErr w:type="gramStart"/>
      <w:r>
        <w:t>all of</w:t>
      </w:r>
      <w:proofErr w:type="gramEnd"/>
      <w:r>
        <w:t xml:space="preserve"> a hearing.</w:t>
      </w:r>
    </w:p>
    <w:p w14:paraId="2AE4FD68" w14:textId="77777777" w:rsidR="00A86ACB" w:rsidRDefault="00A86ACB" w:rsidP="002B791D">
      <w:pPr>
        <w:pStyle w:val="ActHead9"/>
      </w:pPr>
      <w:r w:rsidRPr="00AF7FB6">
        <w:t>Tax Agent Services Act 2009</w:t>
      </w:r>
    </w:p>
    <w:p w14:paraId="2DDA387A" w14:textId="77777777" w:rsidR="00A86ACB" w:rsidRDefault="009545E6" w:rsidP="002B791D">
      <w:pPr>
        <w:pStyle w:val="ItemHead"/>
      </w:pPr>
      <w:proofErr w:type="gramStart"/>
      <w:r>
        <w:t>15</w:t>
      </w:r>
      <w:r w:rsidR="00A86ACB">
        <w:t xml:space="preserve">  </w:t>
      </w:r>
      <w:r w:rsidR="002F2E3D">
        <w:t>At</w:t>
      </w:r>
      <w:proofErr w:type="gramEnd"/>
      <w:r w:rsidR="002F2E3D">
        <w:t xml:space="preserve"> the end of </w:t>
      </w:r>
      <w:r w:rsidR="00D940E7">
        <w:t>section 6</w:t>
      </w:r>
      <w:r w:rsidR="002F2E3D">
        <w:t>0</w:t>
      </w:r>
      <w:r w:rsidR="002B791D">
        <w:noBreakHyphen/>
      </w:r>
      <w:r w:rsidR="002F2E3D">
        <w:t>105</w:t>
      </w:r>
    </w:p>
    <w:p w14:paraId="27B574EB" w14:textId="77777777" w:rsidR="002F2E3D" w:rsidRDefault="002F2E3D" w:rsidP="002B791D">
      <w:pPr>
        <w:pStyle w:val="Item"/>
      </w:pPr>
      <w:r>
        <w:t>Add:</w:t>
      </w:r>
    </w:p>
    <w:p w14:paraId="7753119E" w14:textId="77777777" w:rsidR="00FE23CB" w:rsidRPr="00FE23CB" w:rsidRDefault="00FE23CB" w:rsidP="002B791D">
      <w:pPr>
        <w:pStyle w:val="SubsectionHead"/>
      </w:pPr>
      <w:r>
        <w:t>Use of virtual enquiry technology etc.</w:t>
      </w:r>
    </w:p>
    <w:p w14:paraId="48D7C7B8" w14:textId="77777777" w:rsidR="00A86ACB" w:rsidRDefault="00A86ACB" w:rsidP="002B791D">
      <w:pPr>
        <w:pStyle w:val="subsection"/>
      </w:pPr>
      <w:r>
        <w:tab/>
        <w:t>(</w:t>
      </w:r>
      <w:r w:rsidR="002F2E3D">
        <w:t>4</w:t>
      </w:r>
      <w:r>
        <w:t>)</w:t>
      </w:r>
      <w:r>
        <w:tab/>
        <w:t xml:space="preserve">The Board may decide to </w:t>
      </w:r>
      <w:r w:rsidR="00FE23CB">
        <w:t>hold a proceeding at which a</w:t>
      </w:r>
      <w:r w:rsidR="002F2E3D">
        <w:t xml:space="preserve"> person </w:t>
      </w:r>
      <w:r w:rsidR="00FE23CB">
        <w:t xml:space="preserve">is </w:t>
      </w:r>
      <w:r w:rsidR="002F2E3D">
        <w:t>to appear before it</w:t>
      </w:r>
      <w:r>
        <w:t>:</w:t>
      </w:r>
    </w:p>
    <w:p w14:paraId="1915B849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>at one or more physical venues; or</w:t>
      </w:r>
    </w:p>
    <w:p w14:paraId="714B8535" w14:textId="77777777" w:rsidR="00A86ACB" w:rsidRPr="00E172A7" w:rsidRDefault="00A86ACB" w:rsidP="002B791D">
      <w:pPr>
        <w:pStyle w:val="paragraph"/>
      </w:pPr>
      <w:r w:rsidRPr="00E172A7">
        <w:tab/>
        <w:t>(b)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79424766" w14:textId="77777777" w:rsidR="00A86ACB" w:rsidRPr="00E172A7" w:rsidRDefault="00A86ACB" w:rsidP="002B791D">
      <w:pPr>
        <w:pStyle w:val="paragraph"/>
      </w:pPr>
      <w:r w:rsidRPr="00E172A7">
        <w:tab/>
        <w:t>(c)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7EBA0BB6" w14:textId="77777777" w:rsidR="00A86ACB" w:rsidRPr="00F913AC" w:rsidRDefault="00A86ACB" w:rsidP="002B791D">
      <w:pPr>
        <w:pStyle w:val="subsection"/>
      </w:pPr>
      <w:r>
        <w:tab/>
        <w:t>(</w:t>
      </w:r>
      <w:r w:rsidR="002F2E3D">
        <w:t>5</w:t>
      </w:r>
      <w:r>
        <w:t>)</w:t>
      </w:r>
      <w:r>
        <w:tab/>
      </w:r>
      <w:r w:rsidR="00D940E7">
        <w:t>Subsection (</w:t>
      </w:r>
      <w:r w:rsidR="002F2E3D">
        <w:t>6</w:t>
      </w:r>
      <w:r>
        <w:t>) appl</w:t>
      </w:r>
      <w:r w:rsidR="005B65B3">
        <w:t>ies</w:t>
      </w:r>
      <w:r>
        <w:t xml:space="preserve"> if the </w:t>
      </w:r>
      <w:r w:rsidR="00FE23CB">
        <w:t>proceeding</w:t>
      </w:r>
      <w:r w:rsidR="002F2E3D">
        <w:t xml:space="preserve"> </w:t>
      </w:r>
      <w:r>
        <w:t>is held:</w:t>
      </w:r>
    </w:p>
    <w:p w14:paraId="42604877" w14:textId="77777777" w:rsidR="00A86ACB" w:rsidRPr="00E172A7" w:rsidRDefault="00A86ACB" w:rsidP="002B791D">
      <w:pPr>
        <w:pStyle w:val="paragraph"/>
      </w:pPr>
      <w:r>
        <w:tab/>
      </w:r>
      <w:r w:rsidRPr="00E172A7">
        <w:t>(a)</w:t>
      </w:r>
      <w:r w:rsidRPr="00E172A7">
        <w:tab/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02C8E71C" w14:textId="77777777" w:rsidR="00A86ACB" w:rsidRPr="00E172A7" w:rsidRDefault="00A86ACB" w:rsidP="002B791D">
      <w:pPr>
        <w:pStyle w:val="paragraph"/>
      </w:pPr>
      <w:r w:rsidRPr="00E172A7">
        <w:tab/>
        <w:t>(</w:t>
      </w:r>
      <w:r w:rsidR="001D3097">
        <w:t>b</w:t>
      </w:r>
      <w:r w:rsidRPr="00E172A7">
        <w:t>)</w:t>
      </w:r>
      <w:r w:rsidRPr="00E172A7">
        <w:tab/>
        <w:t xml:space="preserve">using </w:t>
      </w:r>
      <w:r>
        <w:t xml:space="preserve">virtual enquiry </w:t>
      </w:r>
      <w:r w:rsidRPr="00E172A7">
        <w:t>technology only.</w:t>
      </w:r>
    </w:p>
    <w:p w14:paraId="7056C388" w14:textId="77777777" w:rsidR="00A86ACB" w:rsidRDefault="00A86ACB" w:rsidP="002B791D">
      <w:pPr>
        <w:pStyle w:val="subsection"/>
      </w:pPr>
      <w:r>
        <w:lastRenderedPageBreak/>
        <w:tab/>
        <w:t>(</w:t>
      </w:r>
      <w:r w:rsidR="00FE23CB">
        <w:t>6</w:t>
      </w:r>
      <w:r>
        <w:t>)</w:t>
      </w:r>
      <w:r>
        <w:tab/>
        <w:t xml:space="preserve">The Board must ensure that the virtual enquiry technology provides each participant in the </w:t>
      </w:r>
      <w:r w:rsidR="00FE23CB">
        <w:t xml:space="preserve">proceeding </w:t>
      </w:r>
      <w:r>
        <w:t xml:space="preserve">(including a person appearing before the Board) with a reasonable opportunity to participate in or be represented at the </w:t>
      </w:r>
      <w:r w:rsidR="00FE23CB">
        <w:t>proceeding</w:t>
      </w:r>
      <w:r>
        <w:t>.</w:t>
      </w:r>
    </w:p>
    <w:p w14:paraId="4B98389C" w14:textId="77777777" w:rsidR="00F414DA" w:rsidRPr="00F913AC" w:rsidRDefault="00F414DA" w:rsidP="002B791D">
      <w:pPr>
        <w:pStyle w:val="subsection"/>
      </w:pPr>
      <w:r>
        <w:tab/>
        <w:t>(7)</w:t>
      </w:r>
      <w:r>
        <w:tab/>
        <w:t>If the proceeding is held:</w:t>
      </w:r>
    </w:p>
    <w:p w14:paraId="29C0A159" w14:textId="77777777" w:rsidR="00F414DA" w:rsidRPr="00E172A7" w:rsidRDefault="00F414DA" w:rsidP="002B791D">
      <w:pPr>
        <w:pStyle w:val="paragraph"/>
      </w:pPr>
      <w:r>
        <w:tab/>
        <w:t>(a)</w:t>
      </w:r>
      <w:r>
        <w:tab/>
        <w:t xml:space="preserve">at </w:t>
      </w:r>
      <w:r w:rsidRPr="00E172A7">
        <w:t>more</w:t>
      </w:r>
      <w:r>
        <w:t xml:space="preserve"> than one</w:t>
      </w:r>
      <w:r w:rsidRPr="00E172A7">
        <w:t xml:space="preserve"> physical venue; or</w:t>
      </w:r>
    </w:p>
    <w:p w14:paraId="5DFAA3A7" w14:textId="77777777" w:rsidR="00F414DA" w:rsidRPr="00E172A7" w:rsidRDefault="00F414DA" w:rsidP="002B791D">
      <w:pPr>
        <w:pStyle w:val="paragraph"/>
      </w:pPr>
      <w:r>
        <w:tab/>
        <w:t>(b)</w:t>
      </w:r>
      <w:r>
        <w:tab/>
      </w:r>
      <w:r w:rsidRPr="00E172A7">
        <w:t xml:space="preserve">at one or more physical venues and using </w:t>
      </w:r>
      <w:r>
        <w:t xml:space="preserve">virtual enquiry </w:t>
      </w:r>
      <w:r w:rsidRPr="00E172A7">
        <w:t>technology; or</w:t>
      </w:r>
    </w:p>
    <w:p w14:paraId="73653314" w14:textId="77777777" w:rsidR="00F414DA" w:rsidRDefault="00F414DA" w:rsidP="002B791D">
      <w:pPr>
        <w:pStyle w:val="paragraph"/>
      </w:pPr>
      <w:r>
        <w:tab/>
        <w:t>(c)</w:t>
      </w:r>
      <w:r>
        <w:tab/>
      </w:r>
      <w:r w:rsidRPr="00E172A7">
        <w:t xml:space="preserve">using </w:t>
      </w:r>
      <w:r>
        <w:t xml:space="preserve">virtual enquiry </w:t>
      </w:r>
      <w:r w:rsidRPr="00E172A7">
        <w:t xml:space="preserve">technology </w:t>
      </w:r>
      <w:proofErr w:type="gramStart"/>
      <w:r w:rsidRPr="00E172A7">
        <w:t>only</w:t>
      </w:r>
      <w:r>
        <w:t>;</w:t>
      </w:r>
      <w:proofErr w:type="gramEnd"/>
    </w:p>
    <w:p w14:paraId="0C65784F" w14:textId="77777777" w:rsidR="00F414DA" w:rsidRDefault="00F414DA" w:rsidP="002B791D">
      <w:pPr>
        <w:pStyle w:val="subsection2"/>
      </w:pPr>
      <w:r>
        <w:t>the Board may appoint a single place and time at which the proceeding is taken to have been held.</w:t>
      </w:r>
    </w:p>
    <w:p w14:paraId="2BC533DC" w14:textId="77777777" w:rsidR="00FD58D3" w:rsidRPr="00402962" w:rsidRDefault="00FD58D3" w:rsidP="002B791D">
      <w:pPr>
        <w:pStyle w:val="subsection"/>
      </w:pPr>
      <w:r>
        <w:tab/>
        <w:t>(</w:t>
      </w:r>
      <w:r w:rsidR="00FE23CB">
        <w:t>8</w:t>
      </w:r>
      <w:r>
        <w:t>)</w:t>
      </w:r>
      <w:r>
        <w:tab/>
        <w:t xml:space="preserve">This section applies to part of a </w:t>
      </w:r>
      <w:r w:rsidR="00FE23CB">
        <w:t>proceeding</w:t>
      </w:r>
      <w:r>
        <w:t xml:space="preserve"> in the same way that it applies to </w:t>
      </w:r>
      <w:proofErr w:type="gramStart"/>
      <w:r>
        <w:t>all of</w:t>
      </w:r>
      <w:proofErr w:type="gramEnd"/>
      <w:r>
        <w:t xml:space="preserve"> a </w:t>
      </w:r>
      <w:r w:rsidR="00FE23CB">
        <w:t>proceeding</w:t>
      </w:r>
      <w:r>
        <w:t>.</w:t>
      </w:r>
    </w:p>
    <w:p w14:paraId="47634B80" w14:textId="77777777" w:rsidR="00A86ACB" w:rsidRDefault="009545E6" w:rsidP="002B791D">
      <w:pPr>
        <w:pStyle w:val="ItemHead"/>
      </w:pPr>
      <w:proofErr w:type="gramStart"/>
      <w:r>
        <w:t>16</w:t>
      </w:r>
      <w:r w:rsidR="00A86ACB">
        <w:t xml:space="preserve">  </w:t>
      </w:r>
      <w:r w:rsidR="00D940E7">
        <w:t>Subsection</w:t>
      </w:r>
      <w:proofErr w:type="gramEnd"/>
      <w:r w:rsidR="00D940E7">
        <w:t> 9</w:t>
      </w:r>
      <w:r w:rsidR="00A86ACB">
        <w:t>0</w:t>
      </w:r>
      <w:r w:rsidR="002B791D">
        <w:noBreakHyphen/>
      </w:r>
      <w:r w:rsidR="00A86ACB">
        <w:t>1(1)</w:t>
      </w:r>
    </w:p>
    <w:p w14:paraId="47543967" w14:textId="77777777" w:rsidR="00A86ACB" w:rsidRPr="009714C6" w:rsidRDefault="00A86ACB" w:rsidP="002B791D">
      <w:pPr>
        <w:pStyle w:val="Item"/>
      </w:pPr>
      <w:r>
        <w:t>Insert:</w:t>
      </w:r>
    </w:p>
    <w:p w14:paraId="052AFE56" w14:textId="77777777" w:rsidR="00021531" w:rsidRPr="00021531" w:rsidRDefault="00B00EF8" w:rsidP="002B791D">
      <w:pPr>
        <w:pStyle w:val="Definition"/>
      </w:pPr>
      <w:r w:rsidRPr="00F913AC">
        <w:rPr>
          <w:b/>
          <w:i/>
        </w:rPr>
        <w:t>virtual enquiry technology</w:t>
      </w:r>
      <w:r w:rsidRPr="00F913AC">
        <w:t xml:space="preserve"> means any technology that allows a person</w:t>
      </w:r>
      <w:r>
        <w:t xml:space="preserve"> to participate in or be represented a</w:t>
      </w:r>
      <w:r w:rsidRPr="00B00EF8">
        <w:t xml:space="preserve">t all or part of a hearing, </w:t>
      </w:r>
      <w:proofErr w:type="gramStart"/>
      <w:r w:rsidRPr="00B00EF8">
        <w:t>examination</w:t>
      </w:r>
      <w:proofErr w:type="gramEnd"/>
      <w:r w:rsidRPr="00B00EF8">
        <w:t xml:space="preserve"> or other enquiry without being physically present at the hearing, examination or other enquiry</w:t>
      </w:r>
      <w:r w:rsidR="00E76AB3">
        <w:t>.</w:t>
      </w:r>
    </w:p>
    <w:sectPr w:rsidR="00021531" w:rsidRPr="00021531" w:rsidSect="002B7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AB5C" w14:textId="77777777" w:rsidR="00CF7828" w:rsidRDefault="00CF7828" w:rsidP="00664C63">
      <w:pPr>
        <w:spacing w:line="240" w:lineRule="auto"/>
      </w:pPr>
      <w:r>
        <w:separator/>
      </w:r>
    </w:p>
  </w:endnote>
  <w:endnote w:type="continuationSeparator" w:id="0">
    <w:p w14:paraId="1D53AC00" w14:textId="77777777" w:rsidR="00CF7828" w:rsidRDefault="00CF7828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4F5F" w14:textId="77777777" w:rsidR="00761A60" w:rsidRPr="00BB4623" w:rsidRDefault="00761A60" w:rsidP="002B791D">
    <w:pPr>
      <w:pBdr>
        <w:top w:val="single" w:sz="6" w:space="1" w:color="auto"/>
      </w:pBdr>
      <w:spacing w:before="120"/>
      <w:jc w:val="right"/>
      <w:rPr>
        <w:sz w:val="18"/>
      </w:rPr>
    </w:pPr>
  </w:p>
  <w:p w14:paraId="23D0A157" w14:textId="77777777" w:rsidR="00761A60" w:rsidRPr="00BB4623" w:rsidRDefault="00761A60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15CA586E" w14:textId="77777777" w:rsidR="00761A60" w:rsidRPr="00BB4623" w:rsidRDefault="00761A60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2E14" w14:textId="77777777" w:rsidR="00761A60" w:rsidRDefault="00761A60" w:rsidP="002B791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761A60" w:rsidRPr="00B3608C" w14:paraId="0960E55D" w14:textId="77777777" w:rsidTr="00845300">
      <w:trPr>
        <w:trHeight w:val="280"/>
      </w:trPr>
      <w:tc>
        <w:tcPr>
          <w:tcW w:w="7087" w:type="dxa"/>
        </w:tcPr>
        <w:p w14:paraId="538AA821" w14:textId="77777777" w:rsidR="00761A60" w:rsidRPr="00B3608C" w:rsidRDefault="00761A60" w:rsidP="00845300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761A60" w:rsidRPr="00B3608C" w14:paraId="2AC72CBE" w14:textId="77777777" w:rsidTr="00845300">
      <w:tc>
        <w:tcPr>
          <w:tcW w:w="7087" w:type="dxa"/>
        </w:tcPr>
        <w:p w14:paraId="654BDF6C" w14:textId="77777777" w:rsidR="00761A60" w:rsidRPr="00B3608C" w:rsidRDefault="00761A60" w:rsidP="00845300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60C4E30" w14:textId="77777777" w:rsidR="00761A60" w:rsidRPr="00BB4623" w:rsidRDefault="00761A60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FC52E82" wp14:editId="2A9620CC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695BD" w14:textId="77777777" w:rsidR="00761A60" w:rsidRPr="00324EB0" w:rsidRDefault="00761A60" w:rsidP="0084530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149D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B79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B79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149D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149D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149D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149D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52E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0B3695BD" w14:textId="77777777" w:rsidR="00761A60" w:rsidRPr="00324EB0" w:rsidRDefault="00761A60" w:rsidP="0084530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149D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B791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B791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149D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149D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149D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149D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09CD" w14:textId="77777777" w:rsidR="00761A60" w:rsidRPr="00BB4623" w:rsidRDefault="00761A60" w:rsidP="002B79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4FD4" w14:textId="77777777" w:rsidR="00CF7828" w:rsidRDefault="00CF7828" w:rsidP="00664C63">
      <w:pPr>
        <w:spacing w:line="240" w:lineRule="auto"/>
      </w:pPr>
      <w:r>
        <w:separator/>
      </w:r>
    </w:p>
  </w:footnote>
  <w:footnote w:type="continuationSeparator" w:id="0">
    <w:p w14:paraId="46686EAE" w14:textId="77777777" w:rsidR="00CF7828" w:rsidRDefault="00CF7828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7761" w14:textId="77777777" w:rsidR="00761A60" w:rsidRPr="00BB4623" w:rsidRDefault="00761A60" w:rsidP="00664C63">
    <w:pPr>
      <w:rPr>
        <w:sz w:val="24"/>
      </w:rPr>
    </w:pPr>
  </w:p>
  <w:p w14:paraId="170192FE" w14:textId="77777777" w:rsidR="00761A60" w:rsidRPr="00BB4623" w:rsidRDefault="00761A60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36C3" w14:textId="77777777" w:rsidR="00761A60" w:rsidRPr="00BB4623" w:rsidRDefault="00761A60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53EA419" wp14:editId="0F2A2B2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4F757" w14:textId="53140268" w:rsidR="00761A60" w:rsidRPr="00324EB0" w:rsidRDefault="00904411" w:rsidP="0084530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EA41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C74F757" w14:textId="53140268" w:rsidR="00761A60" w:rsidRPr="00324EB0" w:rsidRDefault="00904411" w:rsidP="0084530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F1293FB" w14:textId="77777777" w:rsidR="00761A60" w:rsidRPr="00BB4623" w:rsidRDefault="00761A60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E861" w14:textId="77777777" w:rsidR="00761A60" w:rsidRPr="00BB4623" w:rsidRDefault="00761A60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6ACB"/>
    <w:rsid w:val="000048AC"/>
    <w:rsid w:val="000136AF"/>
    <w:rsid w:val="00014B9A"/>
    <w:rsid w:val="00021531"/>
    <w:rsid w:val="000371D5"/>
    <w:rsid w:val="00055D20"/>
    <w:rsid w:val="000614BF"/>
    <w:rsid w:val="00073C5A"/>
    <w:rsid w:val="00087033"/>
    <w:rsid w:val="00090308"/>
    <w:rsid w:val="000C4A9E"/>
    <w:rsid w:val="000C74F9"/>
    <w:rsid w:val="000D05EF"/>
    <w:rsid w:val="000D3899"/>
    <w:rsid w:val="000E6385"/>
    <w:rsid w:val="000F21C1"/>
    <w:rsid w:val="000F4126"/>
    <w:rsid w:val="001016D1"/>
    <w:rsid w:val="0010240E"/>
    <w:rsid w:val="0010745C"/>
    <w:rsid w:val="0011206D"/>
    <w:rsid w:val="00115E97"/>
    <w:rsid w:val="001339D9"/>
    <w:rsid w:val="00166C2F"/>
    <w:rsid w:val="0017748B"/>
    <w:rsid w:val="00177CE3"/>
    <w:rsid w:val="00182C9A"/>
    <w:rsid w:val="0018435F"/>
    <w:rsid w:val="001939E1"/>
    <w:rsid w:val="00195382"/>
    <w:rsid w:val="001B0F61"/>
    <w:rsid w:val="001B3AAA"/>
    <w:rsid w:val="001C4368"/>
    <w:rsid w:val="001C69C4"/>
    <w:rsid w:val="001D3097"/>
    <w:rsid w:val="001E3590"/>
    <w:rsid w:val="001E7407"/>
    <w:rsid w:val="00205BD4"/>
    <w:rsid w:val="0021127B"/>
    <w:rsid w:val="0021250A"/>
    <w:rsid w:val="00223304"/>
    <w:rsid w:val="002243CD"/>
    <w:rsid w:val="002277A0"/>
    <w:rsid w:val="00236A96"/>
    <w:rsid w:val="00240749"/>
    <w:rsid w:val="00271742"/>
    <w:rsid w:val="00296415"/>
    <w:rsid w:val="00296636"/>
    <w:rsid w:val="00297ECB"/>
    <w:rsid w:val="002B1D6F"/>
    <w:rsid w:val="002B791D"/>
    <w:rsid w:val="002C085A"/>
    <w:rsid w:val="002C46D6"/>
    <w:rsid w:val="002D043A"/>
    <w:rsid w:val="002F08B3"/>
    <w:rsid w:val="002F2E3D"/>
    <w:rsid w:val="002F6FE9"/>
    <w:rsid w:val="00313C6F"/>
    <w:rsid w:val="003217D1"/>
    <w:rsid w:val="0033411C"/>
    <w:rsid w:val="00334771"/>
    <w:rsid w:val="00335FD5"/>
    <w:rsid w:val="003415D3"/>
    <w:rsid w:val="00350703"/>
    <w:rsid w:val="00352B0F"/>
    <w:rsid w:val="003A4A21"/>
    <w:rsid w:val="003B0F1E"/>
    <w:rsid w:val="003B6B5C"/>
    <w:rsid w:val="003D0317"/>
    <w:rsid w:val="003D0BFE"/>
    <w:rsid w:val="003D2D96"/>
    <w:rsid w:val="003D5700"/>
    <w:rsid w:val="003F60D2"/>
    <w:rsid w:val="003F72BB"/>
    <w:rsid w:val="00402376"/>
    <w:rsid w:val="004043EE"/>
    <w:rsid w:val="0040616D"/>
    <w:rsid w:val="004116CD"/>
    <w:rsid w:val="00415122"/>
    <w:rsid w:val="004168B4"/>
    <w:rsid w:val="00417310"/>
    <w:rsid w:val="00424CA9"/>
    <w:rsid w:val="00427B59"/>
    <w:rsid w:val="00427D10"/>
    <w:rsid w:val="0044291A"/>
    <w:rsid w:val="00496F97"/>
    <w:rsid w:val="004E3680"/>
    <w:rsid w:val="004E56C5"/>
    <w:rsid w:val="004F3815"/>
    <w:rsid w:val="005104CE"/>
    <w:rsid w:val="00516B8D"/>
    <w:rsid w:val="00537FBC"/>
    <w:rsid w:val="00543850"/>
    <w:rsid w:val="0055167C"/>
    <w:rsid w:val="005552B2"/>
    <w:rsid w:val="00584052"/>
    <w:rsid w:val="00584811"/>
    <w:rsid w:val="00593AA6"/>
    <w:rsid w:val="00594161"/>
    <w:rsid w:val="00594749"/>
    <w:rsid w:val="005A6F34"/>
    <w:rsid w:val="005B4067"/>
    <w:rsid w:val="005B65B3"/>
    <w:rsid w:val="005C3F41"/>
    <w:rsid w:val="005C5800"/>
    <w:rsid w:val="005D15D7"/>
    <w:rsid w:val="005D4DEA"/>
    <w:rsid w:val="005E5ABF"/>
    <w:rsid w:val="00600219"/>
    <w:rsid w:val="00611C2E"/>
    <w:rsid w:val="00626ADA"/>
    <w:rsid w:val="00642849"/>
    <w:rsid w:val="006444FB"/>
    <w:rsid w:val="0065106B"/>
    <w:rsid w:val="006527A6"/>
    <w:rsid w:val="006614E1"/>
    <w:rsid w:val="006636CC"/>
    <w:rsid w:val="00664C63"/>
    <w:rsid w:val="00677CC2"/>
    <w:rsid w:val="00681A4A"/>
    <w:rsid w:val="0069207B"/>
    <w:rsid w:val="006A162C"/>
    <w:rsid w:val="006B51F1"/>
    <w:rsid w:val="006C7F8C"/>
    <w:rsid w:val="006D3764"/>
    <w:rsid w:val="006E4AB2"/>
    <w:rsid w:val="006E6DF0"/>
    <w:rsid w:val="006F1540"/>
    <w:rsid w:val="006F362C"/>
    <w:rsid w:val="006F584E"/>
    <w:rsid w:val="00700B2C"/>
    <w:rsid w:val="00713084"/>
    <w:rsid w:val="007149DF"/>
    <w:rsid w:val="007161DC"/>
    <w:rsid w:val="007173B8"/>
    <w:rsid w:val="00723332"/>
    <w:rsid w:val="00731E00"/>
    <w:rsid w:val="00732A85"/>
    <w:rsid w:val="00740378"/>
    <w:rsid w:val="0074272A"/>
    <w:rsid w:val="007440B7"/>
    <w:rsid w:val="0075152D"/>
    <w:rsid w:val="0075226A"/>
    <w:rsid w:val="00761A60"/>
    <w:rsid w:val="007627F4"/>
    <w:rsid w:val="007715C9"/>
    <w:rsid w:val="00774EDD"/>
    <w:rsid w:val="007757EC"/>
    <w:rsid w:val="007845BF"/>
    <w:rsid w:val="00795FCE"/>
    <w:rsid w:val="007A0C8E"/>
    <w:rsid w:val="007A659A"/>
    <w:rsid w:val="007B081F"/>
    <w:rsid w:val="007D5897"/>
    <w:rsid w:val="007D7B67"/>
    <w:rsid w:val="007E4CC8"/>
    <w:rsid w:val="007E7711"/>
    <w:rsid w:val="00830815"/>
    <w:rsid w:val="00845300"/>
    <w:rsid w:val="00856A31"/>
    <w:rsid w:val="008754D0"/>
    <w:rsid w:val="00882B6B"/>
    <w:rsid w:val="00882E15"/>
    <w:rsid w:val="00883892"/>
    <w:rsid w:val="00891F32"/>
    <w:rsid w:val="0089640A"/>
    <w:rsid w:val="008A6470"/>
    <w:rsid w:val="008D0EE0"/>
    <w:rsid w:val="008D459D"/>
    <w:rsid w:val="008E05CA"/>
    <w:rsid w:val="008F4D12"/>
    <w:rsid w:val="00904411"/>
    <w:rsid w:val="00912638"/>
    <w:rsid w:val="00931D06"/>
    <w:rsid w:val="00932377"/>
    <w:rsid w:val="00932FA3"/>
    <w:rsid w:val="009355CC"/>
    <w:rsid w:val="009545E6"/>
    <w:rsid w:val="0095602D"/>
    <w:rsid w:val="009620C2"/>
    <w:rsid w:val="00990534"/>
    <w:rsid w:val="009C430A"/>
    <w:rsid w:val="009F4DFE"/>
    <w:rsid w:val="00A027B9"/>
    <w:rsid w:val="00A120DD"/>
    <w:rsid w:val="00A13FAE"/>
    <w:rsid w:val="00A231E2"/>
    <w:rsid w:val="00A25627"/>
    <w:rsid w:val="00A415B9"/>
    <w:rsid w:val="00A64912"/>
    <w:rsid w:val="00A70A74"/>
    <w:rsid w:val="00A86ACB"/>
    <w:rsid w:val="00A90F69"/>
    <w:rsid w:val="00AA5445"/>
    <w:rsid w:val="00AB5A90"/>
    <w:rsid w:val="00AD27B3"/>
    <w:rsid w:val="00AD5641"/>
    <w:rsid w:val="00AD71FB"/>
    <w:rsid w:val="00AE59F7"/>
    <w:rsid w:val="00AE7BD7"/>
    <w:rsid w:val="00B00EF8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8106B"/>
    <w:rsid w:val="00BC30F2"/>
    <w:rsid w:val="00BD0AD2"/>
    <w:rsid w:val="00BD1655"/>
    <w:rsid w:val="00BE719A"/>
    <w:rsid w:val="00BE720A"/>
    <w:rsid w:val="00BF62A9"/>
    <w:rsid w:val="00C42BF8"/>
    <w:rsid w:val="00C50043"/>
    <w:rsid w:val="00C53114"/>
    <w:rsid w:val="00C723B9"/>
    <w:rsid w:val="00C7573B"/>
    <w:rsid w:val="00C77D10"/>
    <w:rsid w:val="00CB0EA8"/>
    <w:rsid w:val="00CC7A09"/>
    <w:rsid w:val="00CF0B93"/>
    <w:rsid w:val="00CF0BB2"/>
    <w:rsid w:val="00CF4975"/>
    <w:rsid w:val="00CF7828"/>
    <w:rsid w:val="00D13441"/>
    <w:rsid w:val="00D23A3A"/>
    <w:rsid w:val="00D3213F"/>
    <w:rsid w:val="00D374CE"/>
    <w:rsid w:val="00D40252"/>
    <w:rsid w:val="00D43389"/>
    <w:rsid w:val="00D455B5"/>
    <w:rsid w:val="00D467B9"/>
    <w:rsid w:val="00D67306"/>
    <w:rsid w:val="00D67311"/>
    <w:rsid w:val="00D70DFB"/>
    <w:rsid w:val="00D7186F"/>
    <w:rsid w:val="00D766DF"/>
    <w:rsid w:val="00D76AB1"/>
    <w:rsid w:val="00D9284D"/>
    <w:rsid w:val="00D940E7"/>
    <w:rsid w:val="00DA7D78"/>
    <w:rsid w:val="00DD314D"/>
    <w:rsid w:val="00E05704"/>
    <w:rsid w:val="00E1363F"/>
    <w:rsid w:val="00E54CAB"/>
    <w:rsid w:val="00E74DC7"/>
    <w:rsid w:val="00E76AB3"/>
    <w:rsid w:val="00E81258"/>
    <w:rsid w:val="00E85CB9"/>
    <w:rsid w:val="00E923F1"/>
    <w:rsid w:val="00E94998"/>
    <w:rsid w:val="00EC0F2B"/>
    <w:rsid w:val="00ED1A6C"/>
    <w:rsid w:val="00ED28EF"/>
    <w:rsid w:val="00EE25A8"/>
    <w:rsid w:val="00EE6DCC"/>
    <w:rsid w:val="00EF1EA5"/>
    <w:rsid w:val="00EF2E3A"/>
    <w:rsid w:val="00F0132A"/>
    <w:rsid w:val="00F078DC"/>
    <w:rsid w:val="00F1294E"/>
    <w:rsid w:val="00F414DA"/>
    <w:rsid w:val="00F420A0"/>
    <w:rsid w:val="00F4408D"/>
    <w:rsid w:val="00F5076A"/>
    <w:rsid w:val="00F71234"/>
    <w:rsid w:val="00F8103A"/>
    <w:rsid w:val="00F921FF"/>
    <w:rsid w:val="00FA3991"/>
    <w:rsid w:val="00FC104F"/>
    <w:rsid w:val="00FD55C1"/>
    <w:rsid w:val="00FD58D3"/>
    <w:rsid w:val="00FE23CB"/>
    <w:rsid w:val="00FF0CED"/>
    <w:rsid w:val="00FF266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B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E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E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E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E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E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E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E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791D"/>
  </w:style>
  <w:style w:type="paragraph" w:customStyle="1" w:styleId="OPCParaBase">
    <w:name w:val="OPCParaBase"/>
    <w:qFormat/>
    <w:rsid w:val="002B79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79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79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79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79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79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79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79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79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79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79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791D"/>
  </w:style>
  <w:style w:type="paragraph" w:customStyle="1" w:styleId="Blocks">
    <w:name w:val="Blocks"/>
    <w:aliases w:val="bb"/>
    <w:basedOn w:val="OPCParaBase"/>
    <w:qFormat/>
    <w:rsid w:val="002B79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7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79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791D"/>
    <w:rPr>
      <w:i/>
    </w:rPr>
  </w:style>
  <w:style w:type="paragraph" w:customStyle="1" w:styleId="BoxList">
    <w:name w:val="BoxList"/>
    <w:aliases w:val="bl"/>
    <w:basedOn w:val="BoxText"/>
    <w:qFormat/>
    <w:rsid w:val="002B79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79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79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791D"/>
    <w:pPr>
      <w:ind w:left="1985" w:hanging="851"/>
    </w:pPr>
  </w:style>
  <w:style w:type="character" w:customStyle="1" w:styleId="CharAmPartNo">
    <w:name w:val="CharAmPartNo"/>
    <w:basedOn w:val="OPCCharBase"/>
    <w:qFormat/>
    <w:rsid w:val="002B791D"/>
  </w:style>
  <w:style w:type="character" w:customStyle="1" w:styleId="CharAmPartText">
    <w:name w:val="CharAmPartText"/>
    <w:basedOn w:val="OPCCharBase"/>
    <w:qFormat/>
    <w:rsid w:val="002B791D"/>
  </w:style>
  <w:style w:type="character" w:customStyle="1" w:styleId="CharAmSchNo">
    <w:name w:val="CharAmSchNo"/>
    <w:basedOn w:val="OPCCharBase"/>
    <w:qFormat/>
    <w:rsid w:val="002B791D"/>
  </w:style>
  <w:style w:type="character" w:customStyle="1" w:styleId="CharAmSchText">
    <w:name w:val="CharAmSchText"/>
    <w:basedOn w:val="OPCCharBase"/>
    <w:qFormat/>
    <w:rsid w:val="002B791D"/>
  </w:style>
  <w:style w:type="character" w:customStyle="1" w:styleId="CharBoldItalic">
    <w:name w:val="CharBoldItalic"/>
    <w:basedOn w:val="OPCCharBase"/>
    <w:uiPriority w:val="1"/>
    <w:qFormat/>
    <w:rsid w:val="002B79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791D"/>
  </w:style>
  <w:style w:type="character" w:customStyle="1" w:styleId="CharChapText">
    <w:name w:val="CharChapText"/>
    <w:basedOn w:val="OPCCharBase"/>
    <w:uiPriority w:val="1"/>
    <w:qFormat/>
    <w:rsid w:val="002B791D"/>
  </w:style>
  <w:style w:type="character" w:customStyle="1" w:styleId="CharDivNo">
    <w:name w:val="CharDivNo"/>
    <w:basedOn w:val="OPCCharBase"/>
    <w:uiPriority w:val="1"/>
    <w:qFormat/>
    <w:rsid w:val="002B791D"/>
  </w:style>
  <w:style w:type="character" w:customStyle="1" w:styleId="CharDivText">
    <w:name w:val="CharDivText"/>
    <w:basedOn w:val="OPCCharBase"/>
    <w:uiPriority w:val="1"/>
    <w:qFormat/>
    <w:rsid w:val="002B791D"/>
  </w:style>
  <w:style w:type="character" w:customStyle="1" w:styleId="CharItalic">
    <w:name w:val="CharItalic"/>
    <w:basedOn w:val="OPCCharBase"/>
    <w:uiPriority w:val="1"/>
    <w:qFormat/>
    <w:rsid w:val="002B791D"/>
    <w:rPr>
      <w:i/>
    </w:rPr>
  </w:style>
  <w:style w:type="character" w:customStyle="1" w:styleId="CharPartNo">
    <w:name w:val="CharPartNo"/>
    <w:basedOn w:val="OPCCharBase"/>
    <w:uiPriority w:val="1"/>
    <w:qFormat/>
    <w:rsid w:val="002B791D"/>
  </w:style>
  <w:style w:type="character" w:customStyle="1" w:styleId="CharPartText">
    <w:name w:val="CharPartText"/>
    <w:basedOn w:val="OPCCharBase"/>
    <w:uiPriority w:val="1"/>
    <w:qFormat/>
    <w:rsid w:val="002B791D"/>
  </w:style>
  <w:style w:type="character" w:customStyle="1" w:styleId="CharSectno">
    <w:name w:val="CharSectno"/>
    <w:basedOn w:val="OPCCharBase"/>
    <w:qFormat/>
    <w:rsid w:val="002B791D"/>
  </w:style>
  <w:style w:type="character" w:customStyle="1" w:styleId="CharSubdNo">
    <w:name w:val="CharSubdNo"/>
    <w:basedOn w:val="OPCCharBase"/>
    <w:uiPriority w:val="1"/>
    <w:qFormat/>
    <w:rsid w:val="002B791D"/>
  </w:style>
  <w:style w:type="character" w:customStyle="1" w:styleId="CharSubdText">
    <w:name w:val="CharSubdText"/>
    <w:basedOn w:val="OPCCharBase"/>
    <w:uiPriority w:val="1"/>
    <w:qFormat/>
    <w:rsid w:val="002B791D"/>
  </w:style>
  <w:style w:type="paragraph" w:customStyle="1" w:styleId="CTA--">
    <w:name w:val="CTA --"/>
    <w:basedOn w:val="OPCParaBase"/>
    <w:next w:val="Normal"/>
    <w:rsid w:val="002B79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79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79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79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79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79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79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79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79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79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79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79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79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79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79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79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7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79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7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7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79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79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79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79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79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79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79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79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79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79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79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79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79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79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79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79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79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79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79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79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79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79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79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79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79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79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79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79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79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79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79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7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79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79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79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2B791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B791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79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79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79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79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79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79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79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79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791D"/>
    <w:rPr>
      <w:sz w:val="16"/>
    </w:rPr>
  </w:style>
  <w:style w:type="table" w:customStyle="1" w:styleId="CFlag">
    <w:name w:val="CFlag"/>
    <w:basedOn w:val="TableNormal"/>
    <w:uiPriority w:val="99"/>
    <w:rsid w:val="002B791D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B79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791D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B791D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2B79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B79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79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79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79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79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79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79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79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79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791D"/>
  </w:style>
  <w:style w:type="character" w:customStyle="1" w:styleId="CharSubPartNoCASA">
    <w:name w:val="CharSubPartNo(CASA)"/>
    <w:basedOn w:val="OPCCharBase"/>
    <w:uiPriority w:val="1"/>
    <w:rsid w:val="002B791D"/>
  </w:style>
  <w:style w:type="paragraph" w:customStyle="1" w:styleId="ENoteTTIndentHeadingSub">
    <w:name w:val="ENoteTTIndentHeadingSub"/>
    <w:aliases w:val="enTTHis"/>
    <w:basedOn w:val="OPCParaBase"/>
    <w:rsid w:val="002B79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79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79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79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B79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79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7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791D"/>
    <w:rPr>
      <w:sz w:val="22"/>
    </w:rPr>
  </w:style>
  <w:style w:type="paragraph" w:customStyle="1" w:styleId="SOTextNote">
    <w:name w:val="SO TextNote"/>
    <w:aliases w:val="sont"/>
    <w:basedOn w:val="SOText"/>
    <w:qFormat/>
    <w:rsid w:val="002B79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79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791D"/>
    <w:rPr>
      <w:sz w:val="22"/>
    </w:rPr>
  </w:style>
  <w:style w:type="paragraph" w:customStyle="1" w:styleId="FileName">
    <w:name w:val="FileName"/>
    <w:basedOn w:val="Normal"/>
    <w:rsid w:val="002B791D"/>
  </w:style>
  <w:style w:type="paragraph" w:customStyle="1" w:styleId="TableHeading">
    <w:name w:val="TableHeading"/>
    <w:aliases w:val="th"/>
    <w:basedOn w:val="OPCParaBase"/>
    <w:next w:val="Tabletext"/>
    <w:rsid w:val="002B79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79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79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79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79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79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79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79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79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7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79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79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2B79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791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B79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79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2B79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7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7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7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791D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2B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2B791D"/>
  </w:style>
  <w:style w:type="character" w:customStyle="1" w:styleId="Heading1Char">
    <w:name w:val="Heading 1 Char"/>
    <w:basedOn w:val="DefaultParagraphFont"/>
    <w:link w:val="Heading1"/>
    <w:uiPriority w:val="9"/>
    <w:rsid w:val="00882E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E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E1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E1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E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E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E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E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ctionContentsA4">
    <w:name w:val="Section_ContentsA4"/>
    <w:basedOn w:val="Normal"/>
    <w:next w:val="Normal"/>
    <w:rsid w:val="00882E15"/>
    <w:rPr>
      <w:rFonts w:eastAsia="Times New Roman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21F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21FF"/>
  </w:style>
  <w:style w:type="character" w:styleId="EndnoteReference">
    <w:name w:val="endnote reference"/>
    <w:basedOn w:val="DefaultParagraphFont"/>
    <w:uiPriority w:val="99"/>
    <w:semiHidden/>
    <w:unhideWhenUsed/>
    <w:rsid w:val="00F9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4635-EE33-46E6-8CFF-35A3A8F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13</Pages>
  <Words>2738</Words>
  <Characters>15609</Characters>
  <Application>Microsoft Office Word</Application>
  <DocSecurity>2</DocSecurity>
  <PresentationFormat/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(Modernising Business Communications) Bill 2022: Virtual hearings and examinations (2)</vt:lpstr>
    </vt:vector>
  </TitlesOfParts>
  <Manager/>
  <Company/>
  <LinksUpToDate>false</LinksUpToDate>
  <CharactersWithSpaces>18311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(Modernising Business Communications) Bill 2022: Virtual hearings and examinations (2)</dc:title>
  <dc:subject/>
  <dc:creator/>
  <cp:keywords/>
  <dc:description/>
  <cp:lastModifiedBy/>
  <cp:revision>1</cp:revision>
  <cp:lastPrinted>2022-07-08T07:21:00Z</cp:lastPrinted>
  <dcterms:created xsi:type="dcterms:W3CDTF">2022-07-24T23:13:00Z</dcterms:created>
  <dcterms:modified xsi:type="dcterms:W3CDTF">2022-08-26T08:15:00Z</dcterms:modified>
  <cp:category/>
  <cp:contentStatus/>
  <dc:language/>
  <cp:version/>
</cp:coreProperties>
</file>