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9"/>
      </w:tblGrid>
      <w:tr w:rsidR="00E21E13" w14:paraId="294DFDCB" w14:textId="77777777" w:rsidTr="00E21E13">
        <w:tc>
          <w:tcPr>
            <w:tcW w:w="5000" w:type="pct"/>
            <w:shd w:val="clear" w:color="auto" w:fill="auto"/>
          </w:tcPr>
          <w:p w14:paraId="03E264EF" w14:textId="77777777" w:rsidR="00E21E13" w:rsidRDefault="00E21E13" w:rsidP="00E21E1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D574DBC" w14:textId="5E675BD2" w:rsidR="00E21E13" w:rsidRPr="00E21E13" w:rsidRDefault="00E21E13" w:rsidP="00E21E13">
            <w:pPr>
              <w:rPr>
                <w:b/>
                <w:sz w:val="20"/>
              </w:rPr>
            </w:pPr>
          </w:p>
        </w:tc>
      </w:tr>
    </w:tbl>
    <w:p w14:paraId="300E0CB8" w14:textId="77777777" w:rsidR="00E21E13" w:rsidRDefault="00E21E13" w:rsidP="004F0F8D">
      <w:pPr>
        <w:rPr>
          <w:sz w:val="32"/>
          <w:szCs w:val="32"/>
        </w:rPr>
      </w:pPr>
    </w:p>
    <w:p w14:paraId="260ABC9F" w14:textId="77777777" w:rsidR="00664C63" w:rsidRPr="004F0F8D" w:rsidRDefault="00664C63" w:rsidP="004F0F8D">
      <w:pPr>
        <w:rPr>
          <w:sz w:val="32"/>
          <w:szCs w:val="32"/>
        </w:rPr>
      </w:pPr>
      <w:r w:rsidRPr="004F0F8D">
        <w:rPr>
          <w:sz w:val="32"/>
          <w:szCs w:val="32"/>
        </w:rPr>
        <w:t>Inserts for</w:t>
      </w:r>
    </w:p>
    <w:p w14:paraId="04F2E812" w14:textId="0F289E63" w:rsidR="00664C63" w:rsidRPr="004F0F8D" w:rsidRDefault="00844F96" w:rsidP="004F0F8D">
      <w:pPr>
        <w:pStyle w:val="ShortT"/>
      </w:pPr>
      <w:r w:rsidRPr="00844F96">
        <w:t>Treasury Laws Amendment (Measures for a later sitting) Bill 20</w:t>
      </w:r>
      <w:r w:rsidR="00C37942">
        <w:t>2</w:t>
      </w:r>
      <w:r w:rsidR="00527F48">
        <w:t>2</w:t>
      </w:r>
      <w:r w:rsidR="00664C63" w:rsidRPr="004F0F8D">
        <w:t xml:space="preserve">: </w:t>
      </w:r>
      <w:r w:rsidR="00F46444" w:rsidRPr="004F0F8D">
        <w:t>Franked distributions funded by capital raisings</w:t>
      </w:r>
    </w:p>
    <w:p w14:paraId="75BDB8E0" w14:textId="77777777" w:rsidR="00664C63" w:rsidRPr="004F0F8D" w:rsidRDefault="00664C63" w:rsidP="004F0F8D">
      <w:pPr>
        <w:jc w:val="center"/>
      </w:pPr>
    </w:p>
    <w:p w14:paraId="0A6A6E60" w14:textId="77777777" w:rsidR="00664C63" w:rsidRPr="004F0F8D" w:rsidRDefault="00664C63" w:rsidP="004F0F8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F0F8D" w14:paraId="4E5D0EF3" w14:textId="77777777" w:rsidTr="0078591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191C3D" w14:textId="77777777" w:rsidR="00664C63" w:rsidRPr="004F0F8D" w:rsidRDefault="00664C63" w:rsidP="004F0F8D">
            <w:pPr>
              <w:pStyle w:val="TableHeading"/>
            </w:pPr>
            <w:r w:rsidRPr="004F0F8D">
              <w:t>Commencement information</w:t>
            </w:r>
          </w:p>
        </w:tc>
      </w:tr>
      <w:tr w:rsidR="00664C63" w:rsidRPr="004F0F8D" w14:paraId="7D79E490" w14:textId="77777777" w:rsidTr="0078591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3625B" w14:textId="77777777" w:rsidR="00664C63" w:rsidRPr="004F0F8D" w:rsidRDefault="00664C63" w:rsidP="004F0F8D">
            <w:pPr>
              <w:pStyle w:val="TableHeading"/>
            </w:pPr>
            <w:r w:rsidRPr="004F0F8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13457" w14:textId="77777777" w:rsidR="00664C63" w:rsidRPr="004F0F8D" w:rsidRDefault="00664C63" w:rsidP="004F0F8D">
            <w:pPr>
              <w:pStyle w:val="TableHeading"/>
            </w:pPr>
            <w:r w:rsidRPr="004F0F8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1F467" w14:textId="77777777" w:rsidR="00664C63" w:rsidRPr="004F0F8D" w:rsidRDefault="00664C63" w:rsidP="004F0F8D">
            <w:pPr>
              <w:pStyle w:val="TableHeading"/>
            </w:pPr>
            <w:r w:rsidRPr="004F0F8D">
              <w:t>Column 3</w:t>
            </w:r>
          </w:p>
        </w:tc>
      </w:tr>
      <w:tr w:rsidR="00664C63" w:rsidRPr="004F0F8D" w14:paraId="743FCC8E" w14:textId="77777777" w:rsidTr="0078591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425DA6" w14:textId="77777777" w:rsidR="00664C63" w:rsidRPr="004F0F8D" w:rsidRDefault="00664C63" w:rsidP="004F0F8D">
            <w:pPr>
              <w:pStyle w:val="TableHeading"/>
            </w:pPr>
            <w:r w:rsidRPr="004F0F8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0F9487" w14:textId="77777777" w:rsidR="00664C63" w:rsidRPr="004F0F8D" w:rsidRDefault="00664C63" w:rsidP="004F0F8D">
            <w:pPr>
              <w:pStyle w:val="TableHeading"/>
            </w:pPr>
            <w:r w:rsidRPr="004F0F8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C1D61C" w14:textId="77777777" w:rsidR="00664C63" w:rsidRPr="004F0F8D" w:rsidRDefault="00664C63" w:rsidP="004F0F8D">
            <w:pPr>
              <w:pStyle w:val="TableHeading"/>
            </w:pPr>
            <w:r w:rsidRPr="004F0F8D">
              <w:t>Date/Details</w:t>
            </w:r>
          </w:p>
        </w:tc>
      </w:tr>
      <w:tr w:rsidR="00664C63" w:rsidRPr="004F0F8D" w14:paraId="1DEC0AB2" w14:textId="77777777" w:rsidTr="0078591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7625D" w14:textId="77777777" w:rsidR="00664C63" w:rsidRPr="004F0F8D" w:rsidRDefault="00664C63" w:rsidP="004F0F8D">
            <w:pPr>
              <w:pStyle w:val="Tabletext"/>
            </w:pPr>
            <w:r w:rsidRPr="004F0F8D">
              <w:t xml:space="preserve">1.  </w:t>
            </w:r>
            <w:r w:rsidR="000A023A" w:rsidRPr="004F0F8D">
              <w:t>Schedule #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A57084" w14:textId="77777777" w:rsidR="00664C63" w:rsidRPr="004F0F8D" w:rsidRDefault="000A023A" w:rsidP="004F0F8D">
            <w:pPr>
              <w:pStyle w:val="Tabletext"/>
            </w:pPr>
            <w:r w:rsidRPr="004F0F8D">
              <w:rPr>
                <w:lang w:eastAsia="en-US"/>
              </w:rPr>
              <w:t>The first 1</w:t>
            </w:r>
            <w:r w:rsidR="004F0F8D" w:rsidRPr="004F0F8D">
              <w:rPr>
                <w:lang w:eastAsia="en-US"/>
              </w:rPr>
              <w:t> </w:t>
            </w:r>
            <w:r w:rsidRPr="004F0F8D">
              <w:rPr>
                <w:lang w:eastAsia="en-US"/>
              </w:rPr>
              <w:t>January, 1</w:t>
            </w:r>
            <w:r w:rsidR="004F0F8D" w:rsidRPr="004F0F8D">
              <w:rPr>
                <w:lang w:eastAsia="en-US"/>
              </w:rPr>
              <w:t> </w:t>
            </w:r>
            <w:r w:rsidRPr="004F0F8D">
              <w:rPr>
                <w:lang w:eastAsia="en-US"/>
              </w:rPr>
              <w:t>April, 1</w:t>
            </w:r>
            <w:r w:rsidR="004F0F8D" w:rsidRPr="004F0F8D">
              <w:rPr>
                <w:lang w:eastAsia="en-US"/>
              </w:rPr>
              <w:t> </w:t>
            </w:r>
            <w:proofErr w:type="gramStart"/>
            <w:r w:rsidRPr="004F0F8D">
              <w:rPr>
                <w:lang w:eastAsia="en-US"/>
              </w:rPr>
              <w:t>July</w:t>
            </w:r>
            <w:proofErr w:type="gramEnd"/>
            <w:r w:rsidRPr="004F0F8D">
              <w:rPr>
                <w:lang w:eastAsia="en-US"/>
              </w:rPr>
              <w:t xml:space="preserve"> or 1</w:t>
            </w:r>
            <w:r w:rsidR="004F0F8D" w:rsidRPr="004F0F8D">
              <w:rPr>
                <w:lang w:eastAsia="en-US"/>
              </w:rPr>
              <w:t> </w:t>
            </w:r>
            <w:r w:rsidRPr="004F0F8D">
              <w:rPr>
                <w:lang w:eastAsia="en-US"/>
              </w:rPr>
              <w:t>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DA2C8F" w14:textId="77777777" w:rsidR="00664C63" w:rsidRPr="004F0F8D" w:rsidRDefault="00664C63" w:rsidP="004F0F8D">
            <w:pPr>
              <w:pStyle w:val="Tabletext"/>
            </w:pPr>
          </w:p>
        </w:tc>
      </w:tr>
    </w:tbl>
    <w:p w14:paraId="0363109B" w14:textId="77777777" w:rsidR="0033411C" w:rsidRPr="004F0F8D" w:rsidRDefault="00F46444" w:rsidP="004F0F8D">
      <w:pPr>
        <w:pStyle w:val="ActHead6"/>
        <w:pageBreakBefore/>
      </w:pPr>
      <w:bookmarkStart w:id="0" w:name="_Toc20232471"/>
      <w:bookmarkStart w:id="1" w:name="opcAmSched"/>
      <w:bookmarkStart w:id="2" w:name="opcCurrentFind"/>
      <w:r w:rsidRPr="00E21E13">
        <w:rPr>
          <w:rStyle w:val="CharAmSchNo"/>
        </w:rPr>
        <w:lastRenderedPageBreak/>
        <w:t>Schedule #</w:t>
      </w:r>
      <w:r w:rsidRPr="004F0F8D">
        <w:t>—</w:t>
      </w:r>
      <w:r w:rsidRPr="00E21E13">
        <w:rPr>
          <w:rStyle w:val="CharAmSchText"/>
        </w:rPr>
        <w:t>Franked distributions funded by capital raisings</w:t>
      </w:r>
      <w:bookmarkEnd w:id="0"/>
    </w:p>
    <w:p w14:paraId="0A80B7CB" w14:textId="77777777" w:rsidR="00F46444" w:rsidRPr="004F0F8D" w:rsidRDefault="009247C3" w:rsidP="004F0F8D">
      <w:pPr>
        <w:pStyle w:val="ActHead7"/>
      </w:pPr>
      <w:bookmarkStart w:id="3" w:name="_Toc20232472"/>
      <w:bookmarkEnd w:id="1"/>
      <w:bookmarkEnd w:id="2"/>
      <w:r w:rsidRPr="00E21E13">
        <w:rPr>
          <w:rStyle w:val="CharAmPartNo"/>
        </w:rPr>
        <w:t>Part</w:t>
      </w:r>
      <w:r w:rsidR="004F0F8D" w:rsidRPr="00E21E13">
        <w:rPr>
          <w:rStyle w:val="CharAmPartNo"/>
        </w:rPr>
        <w:t> </w:t>
      </w:r>
      <w:r w:rsidRPr="00E21E13">
        <w:rPr>
          <w:rStyle w:val="CharAmPartNo"/>
        </w:rPr>
        <w:t>1</w:t>
      </w:r>
      <w:r w:rsidRPr="004F0F8D">
        <w:t>—</w:t>
      </w:r>
      <w:r w:rsidRPr="00E21E13">
        <w:rPr>
          <w:rStyle w:val="CharAmPartText"/>
        </w:rPr>
        <w:t>Main amendments</w:t>
      </w:r>
      <w:bookmarkEnd w:id="3"/>
    </w:p>
    <w:p w14:paraId="0717A40B" w14:textId="77777777" w:rsidR="00B1276C" w:rsidRPr="004F0F8D" w:rsidRDefault="0087567E" w:rsidP="004F0F8D">
      <w:pPr>
        <w:pStyle w:val="ActHead9"/>
        <w:rPr>
          <w:i w:val="0"/>
        </w:rPr>
      </w:pPr>
      <w:bookmarkStart w:id="4" w:name="_Toc20232473"/>
      <w:r w:rsidRPr="004F0F8D">
        <w:t>Income Tax Assessment Act 1997</w:t>
      </w:r>
      <w:bookmarkEnd w:id="4"/>
    </w:p>
    <w:p w14:paraId="30FCDD70" w14:textId="77777777" w:rsidR="004A371E" w:rsidRPr="004F0F8D" w:rsidRDefault="0080571C" w:rsidP="004F0F8D">
      <w:pPr>
        <w:pStyle w:val="ItemHead"/>
      </w:pPr>
      <w:proofErr w:type="gramStart"/>
      <w:r w:rsidRPr="004F0F8D">
        <w:t>1</w:t>
      </w:r>
      <w:r w:rsidR="004A371E" w:rsidRPr="004F0F8D">
        <w:t xml:space="preserve">  </w:t>
      </w:r>
      <w:r w:rsidR="003E22FD" w:rsidRPr="004F0F8D">
        <w:t>After</w:t>
      </w:r>
      <w:proofErr w:type="gramEnd"/>
      <w:r w:rsidR="003E22FD" w:rsidRPr="004F0F8D">
        <w:t xml:space="preserve"> paragraph</w:t>
      </w:r>
      <w:r w:rsidR="004F0F8D" w:rsidRPr="004F0F8D">
        <w:t> </w:t>
      </w:r>
      <w:r w:rsidR="003E22FD" w:rsidRPr="004F0F8D">
        <w:t>20</w:t>
      </w:r>
      <w:r w:rsidR="006B282F">
        <w:t>2</w:t>
      </w:r>
      <w:r w:rsidR="00E956A0">
        <w:noBreakHyphen/>
      </w:r>
      <w:r w:rsidR="003E22FD" w:rsidRPr="004F0F8D">
        <w:t>45(</w:t>
      </w:r>
      <w:r w:rsidR="006B282F">
        <w:t>e</w:t>
      </w:r>
      <w:r w:rsidR="003E22FD" w:rsidRPr="004F0F8D">
        <w:t>)</w:t>
      </w:r>
    </w:p>
    <w:p w14:paraId="6FC7E84D" w14:textId="77777777" w:rsidR="003E22FD" w:rsidRPr="004F0F8D" w:rsidRDefault="003E22FD" w:rsidP="004F0F8D">
      <w:pPr>
        <w:pStyle w:val="Item"/>
      </w:pPr>
      <w:r w:rsidRPr="004F0F8D">
        <w:t>Insert:</w:t>
      </w:r>
    </w:p>
    <w:p w14:paraId="6327D146" w14:textId="77777777" w:rsidR="003E22FD" w:rsidRPr="004F0F8D" w:rsidRDefault="006B282F" w:rsidP="004F0F8D">
      <w:pPr>
        <w:pStyle w:val="paragraph"/>
      </w:pPr>
      <w:r>
        <w:tab/>
        <w:t>(</w:t>
      </w:r>
      <w:proofErr w:type="spellStart"/>
      <w:r>
        <w:t>ea</w:t>
      </w:r>
      <w:proofErr w:type="spellEnd"/>
      <w:r w:rsidR="00CB2CAB" w:rsidRPr="004F0F8D">
        <w:t>)</w:t>
      </w:r>
      <w:r w:rsidR="00CB2CAB" w:rsidRPr="004F0F8D">
        <w:tab/>
      </w:r>
      <w:r>
        <w:t xml:space="preserve">a </w:t>
      </w:r>
      <w:r w:rsidR="003E22FD" w:rsidRPr="004F0F8D">
        <w:t xml:space="preserve">distribution to which </w:t>
      </w:r>
      <w:r w:rsidR="00F478D6">
        <w:t>sub</w:t>
      </w:r>
      <w:r w:rsidR="00F478D6" w:rsidRPr="004F0F8D">
        <w:t>section 207</w:t>
      </w:r>
      <w:r w:rsidR="00F478D6">
        <w:noBreakHyphen/>
      </w:r>
      <w:r w:rsidR="00F478D6" w:rsidRPr="004F0F8D">
        <w:t>159</w:t>
      </w:r>
      <w:r w:rsidR="00F478D6">
        <w:t>(1)</w:t>
      </w:r>
      <w:r w:rsidR="004B3C4C">
        <w:t xml:space="preserve"> </w:t>
      </w:r>
      <w:r w:rsidR="004B3C4C" w:rsidRPr="004F0F8D">
        <w:t>applies</w:t>
      </w:r>
      <w:r w:rsidR="003E22FD" w:rsidRPr="004F0F8D">
        <w:t xml:space="preserve"> (distributi</w:t>
      </w:r>
      <w:r w:rsidR="004B3C4C">
        <w:t>ons funded by capital raisings</w:t>
      </w:r>
      <w:proofErr w:type="gramStart"/>
      <w:r w:rsidR="004B3C4C">
        <w:t>)</w:t>
      </w:r>
      <w:r w:rsidR="003E22FD" w:rsidRPr="004F0F8D">
        <w:t>;</w:t>
      </w:r>
      <w:proofErr w:type="gramEnd"/>
    </w:p>
    <w:p w14:paraId="09945BA6" w14:textId="77777777" w:rsidR="006E6496" w:rsidRPr="004F0F8D" w:rsidRDefault="004B3C4C" w:rsidP="004F0F8D">
      <w:pPr>
        <w:pStyle w:val="ItemHead"/>
      </w:pPr>
      <w:proofErr w:type="gramStart"/>
      <w:r>
        <w:t>2</w:t>
      </w:r>
      <w:r w:rsidR="006E6496" w:rsidRPr="004F0F8D">
        <w:t xml:space="preserve">  After</w:t>
      </w:r>
      <w:proofErr w:type="gramEnd"/>
      <w:r w:rsidR="006E6496" w:rsidRPr="004F0F8D">
        <w:t xml:space="preserve"> section</w:t>
      </w:r>
      <w:r w:rsidR="004F0F8D" w:rsidRPr="004F0F8D">
        <w:t> </w:t>
      </w:r>
      <w:r w:rsidR="006E6496" w:rsidRPr="004F0F8D">
        <w:t>20</w:t>
      </w:r>
      <w:r w:rsidR="0030309E" w:rsidRPr="004F0F8D">
        <w:t>7</w:t>
      </w:r>
      <w:r w:rsidR="00E956A0">
        <w:noBreakHyphen/>
      </w:r>
      <w:r w:rsidR="000F549C" w:rsidRPr="004F0F8D">
        <w:t>158</w:t>
      </w:r>
    </w:p>
    <w:p w14:paraId="1B8CB464" w14:textId="77777777" w:rsidR="006E6496" w:rsidRPr="004F0F8D" w:rsidRDefault="006E6496" w:rsidP="004F0F8D">
      <w:pPr>
        <w:pStyle w:val="Item"/>
      </w:pPr>
      <w:r w:rsidRPr="004F0F8D">
        <w:t>Insert:</w:t>
      </w:r>
    </w:p>
    <w:p w14:paraId="7FF125EF" w14:textId="77777777" w:rsidR="003E22FD" w:rsidRPr="004F0F8D" w:rsidRDefault="003E22FD" w:rsidP="004F0F8D">
      <w:pPr>
        <w:pStyle w:val="ActHead5"/>
      </w:pPr>
      <w:bookmarkStart w:id="5" w:name="_Toc20232474"/>
      <w:r w:rsidRPr="00E21E13">
        <w:rPr>
          <w:rStyle w:val="CharSectno"/>
        </w:rPr>
        <w:t>20</w:t>
      </w:r>
      <w:r w:rsidR="0030309E" w:rsidRPr="00E21E13">
        <w:rPr>
          <w:rStyle w:val="CharSectno"/>
        </w:rPr>
        <w:t>7</w:t>
      </w:r>
      <w:r w:rsidR="00E956A0" w:rsidRPr="00E21E13">
        <w:rPr>
          <w:rStyle w:val="CharSectno"/>
        </w:rPr>
        <w:noBreakHyphen/>
      </w:r>
      <w:proofErr w:type="gramStart"/>
      <w:r w:rsidRPr="00E21E13">
        <w:rPr>
          <w:rStyle w:val="CharSectno"/>
        </w:rPr>
        <w:t>15</w:t>
      </w:r>
      <w:r w:rsidR="008711C2" w:rsidRPr="00E21E13">
        <w:rPr>
          <w:rStyle w:val="CharSectno"/>
        </w:rPr>
        <w:t>9</w:t>
      </w:r>
      <w:r w:rsidRPr="004F0F8D">
        <w:t xml:space="preserve">  Distributions</w:t>
      </w:r>
      <w:proofErr w:type="gramEnd"/>
      <w:r w:rsidRPr="004F0F8D">
        <w:t xml:space="preserve"> funded by capital raising</w:t>
      </w:r>
      <w:bookmarkEnd w:id="5"/>
    </w:p>
    <w:p w14:paraId="61493836" w14:textId="77777777" w:rsidR="003E22FD" w:rsidRPr="004F0F8D" w:rsidRDefault="003E22FD" w:rsidP="004F0F8D">
      <w:pPr>
        <w:pStyle w:val="subsection"/>
      </w:pPr>
      <w:r w:rsidRPr="004F0F8D">
        <w:tab/>
        <w:t>(1)</w:t>
      </w:r>
      <w:r w:rsidRPr="004F0F8D">
        <w:tab/>
      </w:r>
      <w:r w:rsidR="00BC3EAC" w:rsidRPr="004F0F8D">
        <w:t xml:space="preserve">This </w:t>
      </w:r>
      <w:r w:rsidR="00F478D6">
        <w:t>sub</w:t>
      </w:r>
      <w:r w:rsidR="00BC3EAC" w:rsidRPr="004F0F8D">
        <w:t>section applies to a distribution</w:t>
      </w:r>
      <w:r w:rsidR="00EE40A0" w:rsidRPr="004F0F8D">
        <w:t xml:space="preserve"> </w:t>
      </w:r>
      <w:r w:rsidR="006B282F">
        <w:t xml:space="preserve">(the </w:t>
      </w:r>
      <w:r w:rsidR="006F15CC">
        <w:rPr>
          <w:b/>
          <w:i/>
        </w:rPr>
        <w:t>relevant distribution</w:t>
      </w:r>
      <w:r w:rsidR="006B282F">
        <w:t xml:space="preserve">) </w:t>
      </w:r>
      <w:r w:rsidR="00EE40A0" w:rsidRPr="004F0F8D">
        <w:t>of a kind</w:t>
      </w:r>
      <w:r w:rsidR="00BC3EAC" w:rsidRPr="004F0F8D">
        <w:t xml:space="preserve"> made by an entity if</w:t>
      </w:r>
      <w:r w:rsidR="00A52F09">
        <w:t xml:space="preserve"> </w:t>
      </w:r>
      <w:proofErr w:type="gramStart"/>
      <w:r w:rsidR="00A52F09">
        <w:t>all of</w:t>
      </w:r>
      <w:proofErr w:type="gramEnd"/>
      <w:r w:rsidR="00A52F09">
        <w:t xml:space="preserve"> the following conditions are satisfied</w:t>
      </w:r>
      <w:r w:rsidR="00BC3EAC" w:rsidRPr="004F0F8D">
        <w:t>:</w:t>
      </w:r>
    </w:p>
    <w:p w14:paraId="50FE4928" w14:textId="77777777" w:rsidR="00EE40A0" w:rsidRPr="004F0F8D" w:rsidRDefault="003E22FD" w:rsidP="004F0F8D">
      <w:pPr>
        <w:pStyle w:val="paragraph"/>
      </w:pPr>
      <w:r w:rsidRPr="004F0F8D">
        <w:tab/>
        <w:t>(a)</w:t>
      </w:r>
      <w:r w:rsidRPr="004F0F8D">
        <w:tab/>
      </w:r>
      <w:r w:rsidR="00EE40A0" w:rsidRPr="004F0F8D">
        <w:t>either:</w:t>
      </w:r>
    </w:p>
    <w:p w14:paraId="46495FB1" w14:textId="77777777" w:rsidR="00EE40A0" w:rsidRPr="004F0F8D" w:rsidRDefault="0087688B" w:rsidP="004F0F8D">
      <w:pPr>
        <w:pStyle w:val="paragraphsub"/>
      </w:pPr>
      <w:r w:rsidRPr="004F0F8D">
        <w:tab/>
        <w:t>(</w:t>
      </w:r>
      <w:proofErr w:type="spellStart"/>
      <w:r w:rsidR="000F549C" w:rsidRPr="004F0F8D">
        <w:t>i</w:t>
      </w:r>
      <w:proofErr w:type="spellEnd"/>
      <w:r w:rsidRPr="004F0F8D">
        <w:t>)</w:t>
      </w:r>
      <w:r w:rsidRPr="004F0F8D">
        <w:tab/>
      </w:r>
      <w:r w:rsidR="00EE40A0" w:rsidRPr="004F0F8D">
        <w:t xml:space="preserve">the entity has a practice of making distributions of that kind on a regular basis and </w:t>
      </w:r>
      <w:r w:rsidR="006B282F">
        <w:t xml:space="preserve">the </w:t>
      </w:r>
      <w:r w:rsidR="006F15CC">
        <w:t>relevant distribution</w:t>
      </w:r>
      <w:r w:rsidR="00EE40A0" w:rsidRPr="004F0F8D">
        <w:t xml:space="preserve"> is not made in accordance with that practice; or</w:t>
      </w:r>
    </w:p>
    <w:p w14:paraId="07E8F32E" w14:textId="77777777" w:rsidR="00EE40A0" w:rsidRPr="004F0F8D" w:rsidRDefault="00EE40A0" w:rsidP="004F0F8D">
      <w:pPr>
        <w:pStyle w:val="paragraphsub"/>
      </w:pPr>
      <w:r w:rsidRPr="004F0F8D">
        <w:tab/>
        <w:t>(ii)</w:t>
      </w:r>
      <w:r w:rsidRPr="004F0F8D">
        <w:tab/>
        <w:t>the entity does not have a practice of making distributions o</w:t>
      </w:r>
      <w:r w:rsidR="00F16ABA">
        <w:t xml:space="preserve">f that kind on a regular </w:t>
      </w:r>
      <w:proofErr w:type="gramStart"/>
      <w:r w:rsidR="00F16ABA">
        <w:t>basis;</w:t>
      </w:r>
      <w:proofErr w:type="gramEnd"/>
    </w:p>
    <w:p w14:paraId="0EC5D214" w14:textId="77777777" w:rsidR="00606405" w:rsidRDefault="00606405" w:rsidP="004F0F8D">
      <w:pPr>
        <w:pStyle w:val="paragraph"/>
      </w:pPr>
      <w:r w:rsidRPr="004401E2">
        <w:tab/>
        <w:t>(b)</w:t>
      </w:r>
      <w:r w:rsidRPr="004401E2">
        <w:tab/>
        <w:t xml:space="preserve">there is an issue of </w:t>
      </w:r>
      <w:r w:rsidR="004F0F8D" w:rsidRPr="004401E2">
        <w:rPr>
          <w:position w:val="6"/>
          <w:sz w:val="16"/>
        </w:rPr>
        <w:t>*</w:t>
      </w:r>
      <w:r w:rsidRPr="004401E2">
        <w:t xml:space="preserve">equity interests in </w:t>
      </w:r>
      <w:r w:rsidR="00F16ABA" w:rsidRPr="004401E2">
        <w:t>the entity or any other entity</w:t>
      </w:r>
      <w:r w:rsidR="000547BE" w:rsidRPr="004401E2">
        <w:t xml:space="preserve"> (whether before, at or after the time at which the </w:t>
      </w:r>
      <w:r w:rsidR="004401E2" w:rsidRPr="004401E2">
        <w:t>relevant distribution was made</w:t>
      </w:r>
      <w:proofErr w:type="gramStart"/>
      <w:r w:rsidR="004401E2" w:rsidRPr="004401E2">
        <w:t>)</w:t>
      </w:r>
      <w:r w:rsidR="00F16ABA">
        <w:t>;</w:t>
      </w:r>
      <w:proofErr w:type="gramEnd"/>
    </w:p>
    <w:p w14:paraId="5618FCBE" w14:textId="77777777" w:rsidR="00606405" w:rsidRPr="004F0F8D" w:rsidRDefault="00606405" w:rsidP="004F0F8D">
      <w:pPr>
        <w:pStyle w:val="paragraph"/>
      </w:pPr>
      <w:r w:rsidRPr="004F0F8D">
        <w:tab/>
        <w:t>(c)</w:t>
      </w:r>
      <w:r w:rsidRPr="004F0F8D">
        <w:tab/>
        <w:t>it is reasonable to conclude having regard to all relevant circumstances that:</w:t>
      </w:r>
    </w:p>
    <w:p w14:paraId="17A4D6B3" w14:textId="77777777" w:rsidR="00151DE7" w:rsidRPr="004F0F8D" w:rsidRDefault="00151DE7" w:rsidP="004F0F8D">
      <w:pPr>
        <w:pStyle w:val="paragraphsub"/>
      </w:pPr>
      <w:r w:rsidRPr="004F0F8D">
        <w:tab/>
        <w:t>(</w:t>
      </w:r>
      <w:proofErr w:type="spellStart"/>
      <w:r w:rsidRPr="004F0F8D">
        <w:t>i</w:t>
      </w:r>
      <w:proofErr w:type="spellEnd"/>
      <w:r w:rsidRPr="004F0F8D">
        <w:t>)</w:t>
      </w:r>
      <w:r w:rsidRPr="004F0F8D">
        <w:tab/>
        <w:t xml:space="preserve">the principal effect of the issue of </w:t>
      </w:r>
      <w:r w:rsidR="00F16ABA">
        <w:t xml:space="preserve">any </w:t>
      </w:r>
      <w:r w:rsidRPr="004F0F8D">
        <w:t xml:space="preserve">of the equity interests was </w:t>
      </w:r>
      <w:r w:rsidR="006F4194" w:rsidRPr="004F0F8D">
        <w:t xml:space="preserve">the direct or indirect funding of </w:t>
      </w:r>
      <w:r w:rsidR="006B282F">
        <w:t xml:space="preserve">the </w:t>
      </w:r>
      <w:r w:rsidR="006F15CC">
        <w:t>relevant distribution</w:t>
      </w:r>
      <w:r w:rsidR="00F16ABA">
        <w:t xml:space="preserve"> or part of </w:t>
      </w:r>
      <w:r w:rsidR="006B282F">
        <w:t xml:space="preserve">the </w:t>
      </w:r>
      <w:r w:rsidR="006F15CC">
        <w:t>relevant distribution</w:t>
      </w:r>
      <w:r w:rsidRPr="004F0F8D">
        <w:t>; or</w:t>
      </w:r>
    </w:p>
    <w:p w14:paraId="29CD440E" w14:textId="77777777" w:rsidR="00606405" w:rsidRPr="004F0F8D" w:rsidRDefault="00606405" w:rsidP="004F0F8D">
      <w:pPr>
        <w:pStyle w:val="paragraphsub"/>
      </w:pPr>
      <w:r w:rsidRPr="004F0F8D">
        <w:tab/>
        <w:t>(ii)</w:t>
      </w:r>
      <w:r w:rsidRPr="004F0F8D">
        <w:tab/>
      </w:r>
      <w:r w:rsidR="000E09FB" w:rsidRPr="004F0F8D">
        <w:t xml:space="preserve">any entity that </w:t>
      </w:r>
      <w:r w:rsidRPr="004F0F8D">
        <w:t xml:space="preserve">issued, or facilitated the issue of, </w:t>
      </w:r>
      <w:r w:rsidR="00F16ABA">
        <w:t xml:space="preserve">any </w:t>
      </w:r>
      <w:r w:rsidRPr="004F0F8D">
        <w:t xml:space="preserve">of the equity interests </w:t>
      </w:r>
      <w:r w:rsidR="000E09FB" w:rsidRPr="004F0F8D">
        <w:t xml:space="preserve">did so </w:t>
      </w:r>
      <w:r w:rsidRPr="004F0F8D">
        <w:t xml:space="preserve">for </w:t>
      </w:r>
      <w:r w:rsidR="00F16ABA">
        <w:t xml:space="preserve">a </w:t>
      </w:r>
      <w:r w:rsidRPr="004F0F8D">
        <w:t xml:space="preserve">purpose </w:t>
      </w:r>
      <w:r w:rsidR="000E09FB" w:rsidRPr="004F0F8D">
        <w:t xml:space="preserve">(other than an incidental purpose) </w:t>
      </w:r>
      <w:r w:rsidRPr="004F0F8D">
        <w:t xml:space="preserve">of funding </w:t>
      </w:r>
      <w:r w:rsidR="006B282F">
        <w:t xml:space="preserve">the </w:t>
      </w:r>
      <w:r w:rsidR="006F15CC">
        <w:t>relevant distribution</w:t>
      </w:r>
      <w:r w:rsidR="00F16ABA">
        <w:t xml:space="preserve"> or part of </w:t>
      </w:r>
      <w:r w:rsidR="006B282F">
        <w:t xml:space="preserve">the </w:t>
      </w:r>
      <w:r w:rsidR="006F15CC">
        <w:t>relevant distribution</w:t>
      </w:r>
      <w:r w:rsidRPr="004F0F8D">
        <w:t>.</w:t>
      </w:r>
    </w:p>
    <w:p w14:paraId="42B89B50" w14:textId="77777777" w:rsidR="006F15CC" w:rsidRPr="004F0F8D" w:rsidRDefault="006F15CC" w:rsidP="006F15CC">
      <w:pPr>
        <w:pStyle w:val="SubsectionHead"/>
      </w:pPr>
      <w:r w:rsidRPr="004F0F8D">
        <w:lastRenderedPageBreak/>
        <w:t>When an entity has a practice of making distributions of a certain kind on a regular basis</w:t>
      </w:r>
    </w:p>
    <w:p w14:paraId="3F2B17D1" w14:textId="77777777" w:rsidR="009247C3" w:rsidRPr="004F0F8D" w:rsidRDefault="009247C3" w:rsidP="004F0F8D">
      <w:pPr>
        <w:pStyle w:val="subsection"/>
      </w:pPr>
      <w:r w:rsidRPr="004F0F8D">
        <w:tab/>
        <w:t>(</w:t>
      </w:r>
      <w:r w:rsidR="00CD5A34" w:rsidRPr="004F0F8D">
        <w:t>2</w:t>
      </w:r>
      <w:r w:rsidRPr="004F0F8D">
        <w:t>)</w:t>
      </w:r>
      <w:r w:rsidRPr="004F0F8D">
        <w:tab/>
      </w:r>
      <w:r w:rsidR="00CB42B9">
        <w:t>I</w:t>
      </w:r>
      <w:r w:rsidRPr="004F0F8D">
        <w:t xml:space="preserve">n </w:t>
      </w:r>
      <w:r w:rsidR="00B56828" w:rsidRPr="004F0F8D">
        <w:t xml:space="preserve">considering </w:t>
      </w:r>
      <w:r w:rsidRPr="004F0F8D">
        <w:t xml:space="preserve">whether </w:t>
      </w:r>
      <w:r w:rsidR="00E71C54">
        <w:t>the condition in paragraph (1)(a) is satisfied</w:t>
      </w:r>
      <w:r w:rsidR="00CB42B9">
        <w:t xml:space="preserve">, take the </w:t>
      </w:r>
      <w:r w:rsidR="00CB42B9" w:rsidRPr="004F0F8D">
        <w:t xml:space="preserve">following matters </w:t>
      </w:r>
      <w:r w:rsidR="00CB42B9">
        <w:t>into account</w:t>
      </w:r>
      <w:r w:rsidRPr="004F0F8D">
        <w:t>:</w:t>
      </w:r>
    </w:p>
    <w:p w14:paraId="733D78E6" w14:textId="77777777" w:rsidR="009247C3" w:rsidRPr="004F0F8D" w:rsidRDefault="009247C3" w:rsidP="004F0F8D">
      <w:pPr>
        <w:pStyle w:val="paragraph"/>
      </w:pPr>
      <w:r w:rsidRPr="004F0F8D">
        <w:tab/>
        <w:t>(a)</w:t>
      </w:r>
      <w:r w:rsidRPr="004F0F8D">
        <w:tab/>
      </w:r>
      <w:r w:rsidR="004F0244" w:rsidRPr="004F0F8D">
        <w:t>the nature of</w:t>
      </w:r>
      <w:r w:rsidRPr="004F0F8D">
        <w:t xml:space="preserve"> distributions</w:t>
      </w:r>
      <w:r w:rsidR="004F0244" w:rsidRPr="004F0F8D">
        <w:t xml:space="preserve"> </w:t>
      </w:r>
      <w:r w:rsidRPr="004F0F8D">
        <w:t>made by the entity</w:t>
      </w:r>
      <w:r w:rsidR="006B282F">
        <w:t xml:space="preserve"> </w:t>
      </w:r>
      <w:r w:rsidR="006F15CC">
        <w:t xml:space="preserve">before the </w:t>
      </w:r>
      <w:r w:rsidR="006F15CC" w:rsidRPr="006B282F">
        <w:t xml:space="preserve">time at which </w:t>
      </w:r>
      <w:r w:rsidR="006F15CC">
        <w:t>the relevant distribution</w:t>
      </w:r>
      <w:r w:rsidR="006F15CC" w:rsidRPr="006B282F">
        <w:t xml:space="preserve"> was made</w:t>
      </w:r>
      <w:r w:rsidR="006F15CC">
        <w:t xml:space="preserve"> </w:t>
      </w:r>
      <w:r w:rsidR="006B282F">
        <w:t xml:space="preserve">(including </w:t>
      </w:r>
      <w:r w:rsidRPr="004F0F8D">
        <w:t xml:space="preserve">the extent to which </w:t>
      </w:r>
      <w:r w:rsidR="006F15CC">
        <w:t>such</w:t>
      </w:r>
      <w:r w:rsidRPr="004F0F8D">
        <w:t xml:space="preserve"> distributions were a return on capital</w:t>
      </w:r>
      <w:proofErr w:type="gramStart"/>
      <w:r w:rsidR="006B282F">
        <w:t>)</w:t>
      </w:r>
      <w:r w:rsidRPr="004F0F8D">
        <w:t>;</w:t>
      </w:r>
      <w:proofErr w:type="gramEnd"/>
    </w:p>
    <w:p w14:paraId="185416CE" w14:textId="77777777" w:rsidR="009247C3" w:rsidRPr="004F0F8D" w:rsidRDefault="004F0244" w:rsidP="004F0F8D">
      <w:pPr>
        <w:pStyle w:val="paragraph"/>
      </w:pPr>
      <w:r w:rsidRPr="004F0F8D">
        <w:tab/>
        <w:t>(b)</w:t>
      </w:r>
      <w:r w:rsidRPr="004F0F8D">
        <w:tab/>
        <w:t xml:space="preserve">the timing of </w:t>
      </w:r>
      <w:r w:rsidR="006F15CC">
        <w:t xml:space="preserve">such </w:t>
      </w:r>
      <w:proofErr w:type="gramStart"/>
      <w:r w:rsidR="009247C3" w:rsidRPr="004F0F8D">
        <w:t>distributions;</w:t>
      </w:r>
      <w:proofErr w:type="gramEnd"/>
    </w:p>
    <w:p w14:paraId="6CFB8B10" w14:textId="77777777" w:rsidR="009247C3" w:rsidRPr="004F0F8D" w:rsidRDefault="004F0244" w:rsidP="004F0F8D">
      <w:pPr>
        <w:pStyle w:val="paragraph"/>
      </w:pPr>
      <w:r w:rsidRPr="004F0F8D">
        <w:tab/>
        <w:t>(c)</w:t>
      </w:r>
      <w:r w:rsidRPr="004F0F8D">
        <w:tab/>
        <w:t>the amount of</w:t>
      </w:r>
      <w:r w:rsidR="009247C3" w:rsidRPr="004F0F8D">
        <w:t xml:space="preserve"> </w:t>
      </w:r>
      <w:r w:rsidR="006F15CC">
        <w:t xml:space="preserve">such </w:t>
      </w:r>
      <w:proofErr w:type="gramStart"/>
      <w:r w:rsidR="006F15CC" w:rsidRPr="004F0F8D">
        <w:t>distributions</w:t>
      </w:r>
      <w:r w:rsidR="009247C3" w:rsidRPr="004F0F8D">
        <w:t>;</w:t>
      </w:r>
      <w:proofErr w:type="gramEnd"/>
    </w:p>
    <w:p w14:paraId="0912E7CA" w14:textId="77777777" w:rsidR="009247C3" w:rsidRPr="004F0F8D" w:rsidRDefault="009247C3" w:rsidP="004F0F8D">
      <w:pPr>
        <w:pStyle w:val="paragraph"/>
      </w:pPr>
      <w:r w:rsidRPr="004F0F8D">
        <w:tab/>
        <w:t>(d)</w:t>
      </w:r>
      <w:r w:rsidRPr="004F0F8D">
        <w:tab/>
        <w:t xml:space="preserve">any </w:t>
      </w:r>
      <w:r w:rsidR="00BC3EAC" w:rsidRPr="004F0F8D">
        <w:t>explanations</w:t>
      </w:r>
      <w:r w:rsidRPr="004F0F8D">
        <w:t xml:space="preserve"> given by the entity for making </w:t>
      </w:r>
      <w:r w:rsidR="006F15CC">
        <w:t xml:space="preserve">such </w:t>
      </w:r>
      <w:proofErr w:type="gramStart"/>
      <w:r w:rsidR="006F15CC" w:rsidRPr="004F0F8D">
        <w:t>distributions</w:t>
      </w:r>
      <w:r w:rsidRPr="004F0F8D">
        <w:t>;</w:t>
      </w:r>
      <w:proofErr w:type="gramEnd"/>
    </w:p>
    <w:p w14:paraId="3552F757" w14:textId="77777777" w:rsidR="009247C3" w:rsidRPr="004F0F8D" w:rsidRDefault="009247C3" w:rsidP="004F0F8D">
      <w:pPr>
        <w:pStyle w:val="paragraph"/>
      </w:pPr>
      <w:r w:rsidRPr="004F0F8D">
        <w:tab/>
        <w:t>(e)</w:t>
      </w:r>
      <w:r w:rsidRPr="004F0F8D">
        <w:tab/>
        <w:t xml:space="preserve">the </w:t>
      </w:r>
      <w:proofErr w:type="gramStart"/>
      <w:r w:rsidRPr="004F0F8D">
        <w:t>amount</w:t>
      </w:r>
      <w:proofErr w:type="gramEnd"/>
      <w:r w:rsidRPr="004F0F8D">
        <w:t xml:space="preserve"> of the </w:t>
      </w:r>
      <w:r w:rsidR="004F0F8D" w:rsidRPr="004F0F8D">
        <w:rPr>
          <w:position w:val="6"/>
          <w:sz w:val="16"/>
        </w:rPr>
        <w:t>*</w:t>
      </w:r>
      <w:r w:rsidRPr="004F0F8D">
        <w:t>franking credit</w:t>
      </w:r>
      <w:r w:rsidR="0078591A" w:rsidRPr="004F0F8D">
        <w:t>s</w:t>
      </w:r>
      <w:r w:rsidRPr="004F0F8D">
        <w:t xml:space="preserve"> </w:t>
      </w:r>
      <w:r w:rsidR="0078591A" w:rsidRPr="004F0F8D">
        <w:t xml:space="preserve">on, </w:t>
      </w:r>
      <w:r w:rsidRPr="004F0F8D">
        <w:t xml:space="preserve">and the </w:t>
      </w:r>
      <w:r w:rsidR="004F0F8D" w:rsidRPr="004F0F8D">
        <w:rPr>
          <w:position w:val="6"/>
          <w:sz w:val="16"/>
        </w:rPr>
        <w:t>*</w:t>
      </w:r>
      <w:r w:rsidRPr="004F0F8D">
        <w:t>franking percentage</w:t>
      </w:r>
      <w:r w:rsidR="0078591A" w:rsidRPr="004F0F8D">
        <w:t>s for,</w:t>
      </w:r>
      <w:r w:rsidRPr="004F0F8D">
        <w:t xml:space="preserve"> </w:t>
      </w:r>
      <w:r w:rsidR="006F15CC">
        <w:t xml:space="preserve">such </w:t>
      </w:r>
      <w:r w:rsidR="006F15CC" w:rsidRPr="004F0F8D">
        <w:t>distributions</w:t>
      </w:r>
      <w:r w:rsidRPr="004F0F8D">
        <w:t>;</w:t>
      </w:r>
    </w:p>
    <w:p w14:paraId="4AE79EF8" w14:textId="77777777" w:rsidR="009247C3" w:rsidRPr="004F0F8D" w:rsidRDefault="009247C3" w:rsidP="004F0F8D">
      <w:pPr>
        <w:pStyle w:val="paragraph"/>
      </w:pPr>
      <w:r w:rsidRPr="004F0F8D">
        <w:tab/>
        <w:t>(f)</w:t>
      </w:r>
      <w:r w:rsidRPr="004F0F8D">
        <w:tab/>
        <w:t>any other relevant consideration.</w:t>
      </w:r>
    </w:p>
    <w:p w14:paraId="32CA6C2F" w14:textId="77777777" w:rsidR="009247C3" w:rsidRPr="004F0F8D" w:rsidRDefault="009247C3" w:rsidP="004F0F8D">
      <w:pPr>
        <w:pStyle w:val="SubsectionHead"/>
      </w:pPr>
      <w:r w:rsidRPr="004F0F8D">
        <w:t xml:space="preserve">Distributions funded by </w:t>
      </w:r>
      <w:r w:rsidR="00D65E5C" w:rsidRPr="004F0F8D">
        <w:t>issuing equity interests</w:t>
      </w:r>
      <w:r w:rsidRPr="004F0F8D">
        <w:t xml:space="preserve"> are to be disregarded in determining past practice</w:t>
      </w:r>
    </w:p>
    <w:p w14:paraId="1AA5039E" w14:textId="77777777" w:rsidR="00F478D6" w:rsidRDefault="00BC3EAC" w:rsidP="004F0F8D">
      <w:pPr>
        <w:pStyle w:val="subsection"/>
      </w:pPr>
      <w:r w:rsidRPr="004F0F8D">
        <w:tab/>
        <w:t>(</w:t>
      </w:r>
      <w:r w:rsidR="00CD5A34" w:rsidRPr="004F0F8D">
        <w:t>3</w:t>
      </w:r>
      <w:r w:rsidRPr="004F0F8D">
        <w:t>)</w:t>
      </w:r>
      <w:r w:rsidRPr="004F0F8D">
        <w:tab/>
      </w:r>
      <w:r w:rsidR="00F478D6">
        <w:t>I</w:t>
      </w:r>
      <w:r w:rsidR="00F478D6" w:rsidRPr="004F0F8D">
        <w:t xml:space="preserve">n considering whether </w:t>
      </w:r>
      <w:r w:rsidR="00F478D6">
        <w:t>the condition in paragraph (1)(a) is satisfied, disregard a distribution if:</w:t>
      </w:r>
    </w:p>
    <w:p w14:paraId="4788953F" w14:textId="77777777" w:rsidR="00471C65" w:rsidRDefault="00471C65" w:rsidP="00471C65">
      <w:pPr>
        <w:pStyle w:val="paragraph"/>
      </w:pPr>
      <w:r>
        <w:tab/>
        <w:t>(a)</w:t>
      </w:r>
      <w:r>
        <w:tab/>
        <w:t>the distribution:</w:t>
      </w:r>
    </w:p>
    <w:p w14:paraId="5DD26B59" w14:textId="77777777" w:rsidR="00471C65" w:rsidRDefault="00471C65" w:rsidP="00471C6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is a *franked distribution; or</w:t>
      </w:r>
    </w:p>
    <w:p w14:paraId="6C6D30E3" w14:textId="77777777" w:rsidR="00471C65" w:rsidRDefault="00471C65" w:rsidP="00471C65">
      <w:pPr>
        <w:pStyle w:val="paragraphsub"/>
      </w:pPr>
      <w:r>
        <w:tab/>
        <w:t>(ii)</w:t>
      </w:r>
      <w:r>
        <w:tab/>
        <w:t xml:space="preserve">would be a </w:t>
      </w:r>
      <w:r w:rsidRPr="006F15CC">
        <w:t>franked distribution</w:t>
      </w:r>
      <w:r>
        <w:t xml:space="preserve"> if subsection (1) did not apply to it</w:t>
      </w:r>
      <w:r w:rsidRPr="006F15CC">
        <w:t>; and</w:t>
      </w:r>
    </w:p>
    <w:p w14:paraId="33F96276" w14:textId="77777777" w:rsidR="009247C3" w:rsidRPr="004F0F8D" w:rsidRDefault="00F478D6" w:rsidP="00F478D6">
      <w:pPr>
        <w:pStyle w:val="paragraph"/>
      </w:pPr>
      <w:r>
        <w:tab/>
        <w:t>(b)</w:t>
      </w:r>
      <w:r>
        <w:tab/>
        <w:t xml:space="preserve">subsection (1) would apply to the distribution if </w:t>
      </w:r>
      <w:r w:rsidR="00A52F09">
        <w:t xml:space="preserve">paragraph </w:t>
      </w:r>
      <w:r w:rsidR="00762353" w:rsidRPr="00A52F09">
        <w:t>(1)(</w:t>
      </w:r>
      <w:r w:rsidR="00A52F09">
        <w:t>a)</w:t>
      </w:r>
      <w:r>
        <w:t xml:space="preserve"> were omitted</w:t>
      </w:r>
      <w:r w:rsidR="007A18C7" w:rsidRPr="004F0F8D">
        <w:t>.</w:t>
      </w:r>
    </w:p>
    <w:p w14:paraId="01431539" w14:textId="77777777" w:rsidR="009247C3" w:rsidRPr="004F0F8D" w:rsidRDefault="009247C3" w:rsidP="004F0F8D">
      <w:pPr>
        <w:pStyle w:val="SubsectionHead"/>
      </w:pPr>
      <w:r w:rsidRPr="004F0F8D">
        <w:t xml:space="preserve">When </w:t>
      </w:r>
      <w:r w:rsidR="000E09FB" w:rsidRPr="004F0F8D">
        <w:t>issue of equity interests has the effect or purpose of funding a distribution</w:t>
      </w:r>
    </w:p>
    <w:p w14:paraId="0591E2B5" w14:textId="77777777" w:rsidR="00CB42B9" w:rsidRPr="004F0F8D" w:rsidRDefault="00CB42B9" w:rsidP="00CB42B9">
      <w:pPr>
        <w:pStyle w:val="subsection"/>
      </w:pPr>
      <w:r w:rsidRPr="004F0F8D">
        <w:tab/>
        <w:t>(</w:t>
      </w:r>
      <w:r>
        <w:t>4</w:t>
      </w:r>
      <w:r w:rsidRPr="004F0F8D">
        <w:t>)</w:t>
      </w:r>
      <w:r w:rsidRPr="004F0F8D">
        <w:tab/>
      </w:r>
      <w:r>
        <w:t>I</w:t>
      </w:r>
      <w:r w:rsidRPr="004F0F8D">
        <w:t xml:space="preserve">n considering whether </w:t>
      </w:r>
      <w:r>
        <w:t xml:space="preserve">the condition in paragraph (1)(c) is satisfied, take the </w:t>
      </w:r>
      <w:r w:rsidRPr="004F0F8D">
        <w:t xml:space="preserve">following matters </w:t>
      </w:r>
      <w:r>
        <w:t>into account</w:t>
      </w:r>
      <w:r w:rsidRPr="004F0F8D">
        <w:t>:</w:t>
      </w:r>
    </w:p>
    <w:p w14:paraId="48B2F9AB" w14:textId="77777777" w:rsidR="00CB42B9" w:rsidRPr="006B282F" w:rsidRDefault="00CB42B9" w:rsidP="00CB42B9">
      <w:pPr>
        <w:pStyle w:val="paragraph"/>
      </w:pPr>
      <w:r w:rsidRPr="006B282F">
        <w:tab/>
        <w:t>(a)</w:t>
      </w:r>
      <w:r w:rsidRPr="006B282F">
        <w:tab/>
        <w:t>the extent to which the time (or times) at which any of the equity interests mentioned in that paragraph were issued differ</w:t>
      </w:r>
      <w:r w:rsidR="00CF49AA" w:rsidRPr="006B282F">
        <w:t>s (or differ)</w:t>
      </w:r>
      <w:r w:rsidRPr="006B282F">
        <w:t xml:space="preserve"> from the time </w:t>
      </w:r>
      <w:r w:rsidR="00DF20BF" w:rsidRPr="006B282F">
        <w:t>at which</w:t>
      </w:r>
      <w:r w:rsidRPr="006B282F">
        <w:t xml:space="preserve"> </w:t>
      </w:r>
      <w:r w:rsidR="006B282F">
        <w:t xml:space="preserve">the </w:t>
      </w:r>
      <w:r w:rsidR="006F15CC">
        <w:t>relevant distribution</w:t>
      </w:r>
      <w:r w:rsidR="00DF20BF" w:rsidRPr="006B282F">
        <w:t xml:space="preserve"> was </w:t>
      </w:r>
      <w:proofErr w:type="gramStart"/>
      <w:r w:rsidR="00DF20BF" w:rsidRPr="006B282F">
        <w:t>made</w:t>
      </w:r>
      <w:r w:rsidRPr="006B282F">
        <w:t>;</w:t>
      </w:r>
      <w:proofErr w:type="gramEnd"/>
    </w:p>
    <w:p w14:paraId="1520F823" w14:textId="77777777" w:rsidR="00CB42B9" w:rsidRPr="006B282F" w:rsidRDefault="00CB42B9" w:rsidP="00CB42B9">
      <w:pPr>
        <w:pStyle w:val="paragraph"/>
      </w:pPr>
      <w:r w:rsidRPr="006B282F">
        <w:tab/>
        <w:t>(b)</w:t>
      </w:r>
      <w:r w:rsidRPr="006B282F">
        <w:tab/>
        <w:t xml:space="preserve">the extent to which the amount of </w:t>
      </w:r>
      <w:r w:rsidR="00CF49AA" w:rsidRPr="006B282F">
        <w:t xml:space="preserve">the funds from the issue of any of those equity interests differs from </w:t>
      </w:r>
      <w:r w:rsidRPr="006B282F">
        <w:t xml:space="preserve">the amount of </w:t>
      </w:r>
      <w:r w:rsidR="006B282F">
        <w:t xml:space="preserve">the </w:t>
      </w:r>
      <w:r w:rsidR="006F15CC">
        <w:t xml:space="preserve">relevant </w:t>
      </w:r>
      <w:proofErr w:type="gramStart"/>
      <w:r w:rsidR="006F15CC">
        <w:t>distribution</w:t>
      </w:r>
      <w:r w:rsidRPr="006B282F">
        <w:t>;</w:t>
      </w:r>
      <w:proofErr w:type="gramEnd"/>
    </w:p>
    <w:p w14:paraId="2CDC173B" w14:textId="77777777" w:rsidR="00CF49AA" w:rsidRPr="006B282F" w:rsidRDefault="00CF49AA" w:rsidP="00CF49AA">
      <w:pPr>
        <w:pStyle w:val="paragraph"/>
      </w:pPr>
      <w:r w:rsidRPr="006B282F">
        <w:tab/>
        <w:t>(c)</w:t>
      </w:r>
      <w:r w:rsidRPr="006B282F">
        <w:tab/>
        <w:t xml:space="preserve">the extent to which the financial position of any of the following </w:t>
      </w:r>
      <w:r w:rsidR="00171056" w:rsidRPr="006B282F">
        <w:t xml:space="preserve">entities </w:t>
      </w:r>
      <w:r w:rsidRPr="006B282F">
        <w:t xml:space="preserve">changed </w:t>
      </w:r>
      <w:proofErr w:type="gramStart"/>
      <w:r w:rsidRPr="006B282F">
        <w:t>as a result of</w:t>
      </w:r>
      <w:proofErr w:type="gramEnd"/>
      <w:r w:rsidRPr="006B282F">
        <w:t xml:space="preserve"> </w:t>
      </w:r>
      <w:r w:rsidR="006B282F">
        <w:t xml:space="preserve">the </w:t>
      </w:r>
      <w:r w:rsidR="006F15CC">
        <w:t xml:space="preserve">relevant </w:t>
      </w:r>
      <w:r w:rsidR="006F15CC">
        <w:lastRenderedPageBreak/>
        <w:t>distribution</w:t>
      </w:r>
      <w:r w:rsidR="00DF20BF" w:rsidRPr="006B282F">
        <w:t xml:space="preserve"> (or any part of </w:t>
      </w:r>
      <w:r w:rsidR="006B282F">
        <w:t xml:space="preserve">the </w:t>
      </w:r>
      <w:r w:rsidR="006F15CC">
        <w:t>relevant distribution</w:t>
      </w:r>
      <w:r w:rsidR="00DF20BF" w:rsidRPr="006B282F">
        <w:t>)</w:t>
      </w:r>
      <w:r w:rsidRPr="006B282F">
        <w:t xml:space="preserve"> and the issue of any of those equity interests:</w:t>
      </w:r>
    </w:p>
    <w:p w14:paraId="1273F4F9" w14:textId="77777777" w:rsidR="00CF49AA" w:rsidRPr="006B282F" w:rsidRDefault="00CF49AA" w:rsidP="00CF49AA">
      <w:pPr>
        <w:pStyle w:val="paragraphsub"/>
      </w:pPr>
      <w:r w:rsidRPr="006B282F">
        <w:tab/>
        <w:t>(</w:t>
      </w:r>
      <w:proofErr w:type="spellStart"/>
      <w:r w:rsidRPr="006B282F">
        <w:t>i</w:t>
      </w:r>
      <w:proofErr w:type="spellEnd"/>
      <w:r w:rsidRPr="006B282F">
        <w:t>)</w:t>
      </w:r>
      <w:r w:rsidRPr="006B282F">
        <w:tab/>
        <w:t xml:space="preserve">the entity that made </w:t>
      </w:r>
      <w:r w:rsidR="006B282F">
        <w:t xml:space="preserve">the </w:t>
      </w:r>
      <w:r w:rsidR="006F15CC">
        <w:t xml:space="preserve">relevant </w:t>
      </w:r>
      <w:proofErr w:type="gramStart"/>
      <w:r w:rsidR="006F15CC">
        <w:t>distribution</w:t>
      </w:r>
      <w:r w:rsidRPr="006B282F">
        <w:t>;</w:t>
      </w:r>
      <w:proofErr w:type="gramEnd"/>
    </w:p>
    <w:p w14:paraId="0589B353" w14:textId="77777777" w:rsidR="00CF49AA" w:rsidRPr="006B282F" w:rsidRDefault="00CF49AA" w:rsidP="00CF49AA">
      <w:pPr>
        <w:pStyle w:val="paragraphsub"/>
      </w:pPr>
      <w:r w:rsidRPr="006B282F">
        <w:tab/>
        <w:t>(ii)</w:t>
      </w:r>
      <w:r w:rsidRPr="006B282F">
        <w:tab/>
      </w:r>
      <w:r w:rsidR="006F15CC">
        <w:t xml:space="preserve">an entity that, before, at or after the </w:t>
      </w:r>
      <w:r w:rsidR="006F15CC" w:rsidRPr="006B282F">
        <w:t xml:space="preserve">time at which </w:t>
      </w:r>
      <w:r w:rsidR="006F15CC">
        <w:t>the relevant distribution</w:t>
      </w:r>
      <w:r w:rsidR="006F15CC" w:rsidRPr="006B282F">
        <w:t xml:space="preserve"> was made</w:t>
      </w:r>
      <w:r w:rsidR="006F15CC">
        <w:t xml:space="preserve">, was </w:t>
      </w:r>
      <w:r w:rsidRPr="006B282F">
        <w:t xml:space="preserve">a connected entity of that </w:t>
      </w:r>
      <w:proofErr w:type="gramStart"/>
      <w:r w:rsidRPr="006B282F">
        <w:t>entity;</w:t>
      </w:r>
      <w:proofErr w:type="gramEnd"/>
    </w:p>
    <w:p w14:paraId="0EB139D8" w14:textId="77777777" w:rsidR="009247C3" w:rsidRPr="006B282F" w:rsidRDefault="009247C3" w:rsidP="004F0F8D">
      <w:pPr>
        <w:pStyle w:val="paragraph"/>
      </w:pPr>
      <w:r w:rsidRPr="006B282F">
        <w:tab/>
        <w:t>(d)</w:t>
      </w:r>
      <w:r w:rsidRPr="006B282F">
        <w:tab/>
        <w:t xml:space="preserve">the use of </w:t>
      </w:r>
      <w:r w:rsidR="00D65E5C" w:rsidRPr="006B282F">
        <w:t xml:space="preserve">the </w:t>
      </w:r>
      <w:r w:rsidR="000E727D" w:rsidRPr="006B282F">
        <w:t>funds from</w:t>
      </w:r>
      <w:r w:rsidR="00D65E5C" w:rsidRPr="006B282F">
        <w:t xml:space="preserve"> the issue of </w:t>
      </w:r>
      <w:r w:rsidRPr="006B282F">
        <w:t xml:space="preserve">any </w:t>
      </w:r>
      <w:r w:rsidR="00BC3EAC" w:rsidRPr="006B282F">
        <w:t>of those</w:t>
      </w:r>
      <w:r w:rsidRPr="006B282F">
        <w:t xml:space="preserve"> </w:t>
      </w:r>
      <w:r w:rsidR="000C2BE3" w:rsidRPr="006B282F">
        <w:t xml:space="preserve">equity </w:t>
      </w:r>
      <w:proofErr w:type="gramStart"/>
      <w:r w:rsidR="000C2BE3" w:rsidRPr="006B282F">
        <w:t>interests</w:t>
      </w:r>
      <w:r w:rsidRPr="006B282F">
        <w:t>;</w:t>
      </w:r>
      <w:proofErr w:type="gramEnd"/>
    </w:p>
    <w:p w14:paraId="4004B9E8" w14:textId="77777777" w:rsidR="009247C3" w:rsidRPr="006B282F" w:rsidRDefault="00DE1D68" w:rsidP="004F0F8D">
      <w:pPr>
        <w:pStyle w:val="paragraph"/>
      </w:pPr>
      <w:r w:rsidRPr="006B282F">
        <w:tab/>
        <w:t>(e</w:t>
      </w:r>
      <w:r w:rsidR="009247C3" w:rsidRPr="006B282F">
        <w:t>)</w:t>
      </w:r>
      <w:r w:rsidR="009247C3" w:rsidRPr="006B282F">
        <w:tab/>
        <w:t xml:space="preserve">whether there are any </w:t>
      </w:r>
      <w:r w:rsidR="00BC3EAC" w:rsidRPr="006B282F">
        <w:t>reasons</w:t>
      </w:r>
      <w:r w:rsidRPr="006B282F">
        <w:t xml:space="preserve"> </w:t>
      </w:r>
      <w:r w:rsidR="00BC3EAC" w:rsidRPr="006B282F">
        <w:t xml:space="preserve">for </w:t>
      </w:r>
      <w:r w:rsidR="000C2BE3" w:rsidRPr="006B282F">
        <w:t>the issue of any of t</w:t>
      </w:r>
      <w:r w:rsidR="00BC3EAC" w:rsidRPr="006B282F">
        <w:t xml:space="preserve">hose </w:t>
      </w:r>
      <w:r w:rsidR="000C2BE3" w:rsidRPr="006B282F">
        <w:t>equity interests</w:t>
      </w:r>
      <w:r w:rsidR="00CF49AA" w:rsidRPr="006B282F">
        <w:t xml:space="preserve"> other than </w:t>
      </w:r>
      <w:r w:rsidR="00171056" w:rsidRPr="006B282F">
        <w:t xml:space="preserve">the </w:t>
      </w:r>
      <w:r w:rsidR="00CF49AA" w:rsidRPr="006B282F">
        <w:t xml:space="preserve">funding </w:t>
      </w:r>
      <w:r w:rsidR="006B282F">
        <w:t xml:space="preserve">the </w:t>
      </w:r>
      <w:r w:rsidR="006F15CC">
        <w:t>relevant distribution</w:t>
      </w:r>
      <w:r w:rsidR="00DF20BF" w:rsidRPr="006B282F">
        <w:t xml:space="preserve"> (or any part of </w:t>
      </w:r>
      <w:r w:rsidR="006B282F">
        <w:t xml:space="preserve">the </w:t>
      </w:r>
      <w:r w:rsidR="006F15CC">
        <w:t>relevant distribution</w:t>
      </w:r>
      <w:proofErr w:type="gramStart"/>
      <w:r w:rsidR="00DF20BF" w:rsidRPr="006B282F">
        <w:t>)</w:t>
      </w:r>
      <w:r w:rsidR="009C01C2" w:rsidRPr="006B282F">
        <w:t>;</w:t>
      </w:r>
      <w:proofErr w:type="gramEnd"/>
    </w:p>
    <w:p w14:paraId="105CDA18" w14:textId="77777777" w:rsidR="00CF49AA" w:rsidRPr="006B282F" w:rsidRDefault="00CF49AA" w:rsidP="00CF49AA">
      <w:pPr>
        <w:pStyle w:val="paragraph"/>
      </w:pPr>
      <w:r w:rsidRPr="006B282F">
        <w:tab/>
        <w:t>(f)</w:t>
      </w:r>
      <w:r w:rsidRPr="006B282F">
        <w:tab/>
        <w:t xml:space="preserve">the extent to which the issue of any of those equity interests </w:t>
      </w:r>
      <w:r w:rsidR="0085394E" w:rsidRPr="006B282F">
        <w:t>wa</w:t>
      </w:r>
      <w:r w:rsidRPr="006B282F">
        <w:t>s underwritten (whether formally or informally</w:t>
      </w:r>
      <w:proofErr w:type="gramStart"/>
      <w:r w:rsidRPr="006B282F">
        <w:t>);</w:t>
      </w:r>
      <w:proofErr w:type="gramEnd"/>
    </w:p>
    <w:p w14:paraId="552771E8" w14:textId="77777777" w:rsidR="009247C3" w:rsidRPr="006B282F" w:rsidRDefault="00DE1D68" w:rsidP="004F0F8D">
      <w:pPr>
        <w:pStyle w:val="paragraph"/>
      </w:pPr>
      <w:r w:rsidRPr="000547BE">
        <w:tab/>
        <w:t>(g</w:t>
      </w:r>
      <w:r w:rsidR="009247C3" w:rsidRPr="000547BE">
        <w:t>)</w:t>
      </w:r>
      <w:r w:rsidR="009247C3" w:rsidRPr="000547BE">
        <w:tab/>
        <w:t xml:space="preserve">other distributions </w:t>
      </w:r>
      <w:r w:rsidR="00CF49AA" w:rsidRPr="000547BE">
        <w:t xml:space="preserve">(if any) </w:t>
      </w:r>
      <w:r w:rsidR="009247C3" w:rsidRPr="000547BE">
        <w:t>made</w:t>
      </w:r>
      <w:r w:rsidR="00020039" w:rsidRPr="000547BE">
        <w:t xml:space="preserve"> </w:t>
      </w:r>
      <w:r w:rsidR="00DF20BF" w:rsidRPr="000547BE">
        <w:t xml:space="preserve">by the entity that made </w:t>
      </w:r>
      <w:r w:rsidR="006B282F" w:rsidRPr="000547BE">
        <w:t xml:space="preserve">the </w:t>
      </w:r>
      <w:r w:rsidR="006F15CC" w:rsidRPr="000547BE">
        <w:t>relevant distribution</w:t>
      </w:r>
      <w:r w:rsidR="000547BE" w:rsidRPr="000547BE">
        <w:t xml:space="preserve"> (whether before, at or after the time at which the relevant distribution was made</w:t>
      </w:r>
      <w:proofErr w:type="gramStart"/>
      <w:r w:rsidR="000547BE" w:rsidRPr="000547BE">
        <w:t>)</w:t>
      </w:r>
      <w:r w:rsidR="009247C3" w:rsidRPr="006B282F">
        <w:t>;</w:t>
      </w:r>
      <w:proofErr w:type="gramEnd"/>
    </w:p>
    <w:p w14:paraId="6549AB0B" w14:textId="77777777" w:rsidR="009247C3" w:rsidRPr="006B282F" w:rsidRDefault="00DE1D68" w:rsidP="004F0F8D">
      <w:pPr>
        <w:pStyle w:val="paragraph"/>
      </w:pPr>
      <w:r w:rsidRPr="006B282F">
        <w:tab/>
        <w:t>(</w:t>
      </w:r>
      <w:r w:rsidR="00DF20BF" w:rsidRPr="006B282F">
        <w:t>h</w:t>
      </w:r>
      <w:r w:rsidR="009247C3" w:rsidRPr="006B282F">
        <w:t>)</w:t>
      </w:r>
      <w:r w:rsidR="009247C3" w:rsidRPr="006B282F">
        <w:tab/>
        <w:t>a</w:t>
      </w:r>
      <w:r w:rsidRPr="006B282F">
        <w:t>ny other relevant consideration.</w:t>
      </w:r>
    </w:p>
    <w:p w14:paraId="5633B610" w14:textId="77777777" w:rsidR="00E8001B" w:rsidRPr="004F0F8D" w:rsidRDefault="004B3C4C" w:rsidP="00E8001B">
      <w:pPr>
        <w:pStyle w:val="Transitional"/>
      </w:pPr>
      <w:proofErr w:type="gramStart"/>
      <w:r>
        <w:t>3</w:t>
      </w:r>
      <w:r w:rsidR="00E8001B" w:rsidRPr="004F0F8D">
        <w:t xml:space="preserve">  Application</w:t>
      </w:r>
      <w:proofErr w:type="gramEnd"/>
    </w:p>
    <w:p w14:paraId="18DC6153" w14:textId="77777777" w:rsidR="00B1276C" w:rsidRDefault="00CB42B9" w:rsidP="004F0F8D">
      <w:pPr>
        <w:pStyle w:val="Subitem"/>
      </w:pPr>
      <w:r>
        <w:t>(1)</w:t>
      </w:r>
      <w:r w:rsidR="0075074C" w:rsidRPr="004F0F8D">
        <w:tab/>
      </w:r>
      <w:r w:rsidR="00970F3E">
        <w:t xml:space="preserve">Subsection </w:t>
      </w:r>
      <w:r w:rsidR="00970F3E" w:rsidRPr="00E21E13">
        <w:t>207</w:t>
      </w:r>
      <w:r w:rsidR="00970F3E" w:rsidRPr="00E21E13">
        <w:noBreakHyphen/>
        <w:t xml:space="preserve">159(1) of the </w:t>
      </w:r>
      <w:r w:rsidR="00970F3E">
        <w:rPr>
          <w:i/>
        </w:rPr>
        <w:t>Income Tax Assessment Act 1997</w:t>
      </w:r>
      <w:r w:rsidR="00970F3E">
        <w:t xml:space="preserve"> (as inserted by this Schedule) </w:t>
      </w:r>
      <w:r w:rsidR="0075074C" w:rsidRPr="004F0F8D">
        <w:t>app</w:t>
      </w:r>
      <w:r w:rsidR="00970F3E">
        <w:t>lies</w:t>
      </w:r>
      <w:r w:rsidR="00F52171" w:rsidRPr="004F0F8D">
        <w:t xml:space="preserve"> to </w:t>
      </w:r>
      <w:r w:rsidR="000547BE">
        <w:t xml:space="preserve">a relevant distribution mentioned in that subsection that is </w:t>
      </w:r>
      <w:r w:rsidR="00F52171" w:rsidRPr="004F0F8D">
        <w:t xml:space="preserve">made at or after </w:t>
      </w:r>
      <w:r w:rsidR="000F549C" w:rsidRPr="004F0F8D">
        <w:t>12 noon</w:t>
      </w:r>
      <w:r w:rsidR="00F52171" w:rsidRPr="004F0F8D">
        <w:t>, by legal time in the Australian Capital Territory, on 19</w:t>
      </w:r>
      <w:r w:rsidR="004F0F8D" w:rsidRPr="004F0F8D">
        <w:t> </w:t>
      </w:r>
      <w:r w:rsidR="00F52171" w:rsidRPr="004F0F8D">
        <w:t>December 2016.</w:t>
      </w:r>
    </w:p>
    <w:p w14:paraId="598E7B00" w14:textId="77777777" w:rsidR="00CB42B9" w:rsidRDefault="00CB42B9" w:rsidP="00CB42B9">
      <w:pPr>
        <w:pStyle w:val="Subitem"/>
      </w:pPr>
      <w:r>
        <w:t>(2)</w:t>
      </w:r>
      <w:r>
        <w:tab/>
        <w:t xml:space="preserve">Section 170 of the </w:t>
      </w:r>
      <w:r w:rsidRPr="00CB42B9">
        <w:rPr>
          <w:i/>
        </w:rPr>
        <w:t>Income Tax Assessment Act 1936</w:t>
      </w:r>
      <w:r>
        <w:t xml:space="preserve"> does not prevent the amendment of an assessment if:</w:t>
      </w:r>
    </w:p>
    <w:p w14:paraId="4A11A4A3" w14:textId="77777777" w:rsidR="00CB42B9" w:rsidRPr="00CB42B9" w:rsidRDefault="00CB42B9" w:rsidP="00CB42B9">
      <w:pPr>
        <w:pStyle w:val="paragraph"/>
      </w:pPr>
      <w:r w:rsidRPr="00CB42B9">
        <w:tab/>
        <w:t>(a)</w:t>
      </w:r>
      <w:r w:rsidRPr="00CB42B9">
        <w:tab/>
        <w:t xml:space="preserve">the assessment was made before the commencement of </w:t>
      </w:r>
      <w:r>
        <w:t>this</w:t>
      </w:r>
      <w:r w:rsidRPr="00CB42B9">
        <w:t xml:space="preserve"> </w:t>
      </w:r>
      <w:r>
        <w:t>item</w:t>
      </w:r>
      <w:r w:rsidRPr="00CB42B9">
        <w:t>; and</w:t>
      </w:r>
    </w:p>
    <w:p w14:paraId="21E5E1CD" w14:textId="77777777" w:rsidR="00CB42B9" w:rsidRPr="00CB42B9" w:rsidRDefault="00CB42B9" w:rsidP="00CB42B9">
      <w:pPr>
        <w:pStyle w:val="paragraph"/>
      </w:pPr>
      <w:r w:rsidRPr="00CB42B9">
        <w:tab/>
        <w:t>(b)</w:t>
      </w:r>
      <w:r w:rsidRPr="00CB42B9">
        <w:tab/>
        <w:t xml:space="preserve">the amendment is made within </w:t>
      </w:r>
      <w:r>
        <w:t xml:space="preserve">12 months </w:t>
      </w:r>
      <w:r w:rsidRPr="00CB42B9">
        <w:t>after that commencement; and</w:t>
      </w:r>
    </w:p>
    <w:p w14:paraId="0B142E1F" w14:textId="77777777" w:rsidR="00CB42B9" w:rsidRDefault="00CB42B9" w:rsidP="00CB42B9">
      <w:pPr>
        <w:pStyle w:val="paragraph"/>
      </w:pPr>
      <w:r w:rsidRPr="00CB42B9">
        <w:tab/>
        <w:t>(c)</w:t>
      </w:r>
      <w:r w:rsidRPr="00CB42B9">
        <w:tab/>
        <w:t>the amendment is made for the p</w:t>
      </w:r>
      <w:r>
        <w:t>urpose of giving effect to this Part</w:t>
      </w:r>
      <w:r w:rsidRPr="00CB42B9">
        <w:t>.</w:t>
      </w:r>
    </w:p>
    <w:p w14:paraId="203A1B07" w14:textId="77777777" w:rsidR="00E11B7B" w:rsidRPr="00CB42B9" w:rsidRDefault="00E11B7B" w:rsidP="00CB42B9">
      <w:pPr>
        <w:pStyle w:val="paragraph"/>
      </w:pPr>
    </w:p>
    <w:p w14:paraId="702BA51F" w14:textId="77777777" w:rsidR="009247C3" w:rsidRPr="004F0F8D" w:rsidRDefault="009247C3" w:rsidP="004F0F8D">
      <w:pPr>
        <w:pStyle w:val="ActHead7"/>
        <w:pageBreakBefore/>
      </w:pPr>
      <w:bookmarkStart w:id="6" w:name="_Toc20232475"/>
      <w:r w:rsidRPr="00E21E13">
        <w:rPr>
          <w:rStyle w:val="CharAmPartNo"/>
        </w:rPr>
        <w:lastRenderedPageBreak/>
        <w:t>Part</w:t>
      </w:r>
      <w:r w:rsidR="004F0F8D" w:rsidRPr="00E21E13">
        <w:rPr>
          <w:rStyle w:val="CharAmPartNo"/>
        </w:rPr>
        <w:t> </w:t>
      </w:r>
      <w:r w:rsidRPr="00E21E13">
        <w:rPr>
          <w:rStyle w:val="CharAmPartNo"/>
        </w:rPr>
        <w:t>2</w:t>
      </w:r>
      <w:r w:rsidRPr="004F0F8D">
        <w:t>—</w:t>
      </w:r>
      <w:r w:rsidRPr="00E21E13">
        <w:rPr>
          <w:rStyle w:val="CharAmPartText"/>
        </w:rPr>
        <w:t>Minor technical amendment</w:t>
      </w:r>
      <w:bookmarkEnd w:id="6"/>
    </w:p>
    <w:p w14:paraId="556A7E56" w14:textId="77777777" w:rsidR="00A333A9" w:rsidRPr="004F0F8D" w:rsidRDefault="00A333A9" w:rsidP="004F0F8D">
      <w:pPr>
        <w:pStyle w:val="ActHead9"/>
        <w:rPr>
          <w:i w:val="0"/>
        </w:rPr>
      </w:pPr>
      <w:bookmarkStart w:id="7" w:name="_Toc20232476"/>
      <w:r w:rsidRPr="004F0F8D">
        <w:t>Income Tax Assessment Act 1997</w:t>
      </w:r>
      <w:bookmarkEnd w:id="7"/>
    </w:p>
    <w:p w14:paraId="717D8E9E" w14:textId="77777777" w:rsidR="009247C3" w:rsidRPr="004F0F8D" w:rsidRDefault="004B3C4C" w:rsidP="004F0F8D">
      <w:pPr>
        <w:pStyle w:val="ItemHead"/>
      </w:pPr>
      <w:proofErr w:type="gramStart"/>
      <w:r>
        <w:t>4</w:t>
      </w:r>
      <w:r w:rsidR="009247C3" w:rsidRPr="004F0F8D">
        <w:t xml:space="preserve">  Paragraph</w:t>
      </w:r>
      <w:proofErr w:type="gramEnd"/>
      <w:r w:rsidR="009247C3" w:rsidRPr="004F0F8D">
        <w:t xml:space="preserve"> 202</w:t>
      </w:r>
      <w:r w:rsidR="00E956A0">
        <w:noBreakHyphen/>
      </w:r>
      <w:r w:rsidR="009247C3" w:rsidRPr="004F0F8D">
        <w:t>45(c)</w:t>
      </w:r>
    </w:p>
    <w:p w14:paraId="78D53A62" w14:textId="77777777" w:rsidR="009247C3" w:rsidRPr="004F0F8D" w:rsidRDefault="009247C3" w:rsidP="004F0F8D">
      <w:pPr>
        <w:pStyle w:val="Item"/>
      </w:pPr>
      <w:r w:rsidRPr="004F0F8D">
        <w:t xml:space="preserve">Omit “that Act”, substitute “the </w:t>
      </w:r>
      <w:r w:rsidRPr="004F0F8D">
        <w:rPr>
          <w:i/>
        </w:rPr>
        <w:t>Income Tax Assessment Act 1936</w:t>
      </w:r>
      <w:r w:rsidRPr="004F0F8D">
        <w:t>”.</w:t>
      </w:r>
    </w:p>
    <w:p w14:paraId="272DAC87" w14:textId="77777777" w:rsidR="00E8001B" w:rsidRDefault="004B3C4C" w:rsidP="00E8001B">
      <w:pPr>
        <w:pStyle w:val="Transitional"/>
      </w:pPr>
      <w:proofErr w:type="gramStart"/>
      <w:r>
        <w:t>5</w:t>
      </w:r>
      <w:r w:rsidR="00E8001B" w:rsidRPr="004F0F8D">
        <w:t xml:space="preserve">  </w:t>
      </w:r>
      <w:r w:rsidR="00E8001B">
        <w:t>Subsection</w:t>
      </w:r>
      <w:proofErr w:type="gramEnd"/>
      <w:r w:rsidR="00E8001B">
        <w:t xml:space="preserve"> 820-930(1)</w:t>
      </w:r>
    </w:p>
    <w:p w14:paraId="1E407250" w14:textId="77777777" w:rsidR="00E8001B" w:rsidRDefault="00E8001B" w:rsidP="00E8001B">
      <w:pPr>
        <w:pStyle w:val="Item"/>
      </w:pPr>
      <w:r>
        <w:t>Omit “</w:t>
      </w:r>
      <w:r w:rsidRPr="00E8001B">
        <w:t>For the purposes of th</w:t>
      </w:r>
      <w:r w:rsidR="004401E2">
        <w:t>is Division and Division 230</w:t>
      </w:r>
      <w:r>
        <w:t>”, substitute</w:t>
      </w:r>
      <w:r w:rsidR="00171056">
        <w:t xml:space="preserve"> “</w:t>
      </w:r>
      <w:r w:rsidR="004401E2" w:rsidRPr="00E8001B">
        <w:t>For the purposes of th</w:t>
      </w:r>
      <w:r w:rsidR="004401E2">
        <w:t>is Division, Division </w:t>
      </w:r>
      <w:proofErr w:type="gramStart"/>
      <w:r w:rsidR="004401E2">
        <w:t>230</w:t>
      </w:r>
      <w:proofErr w:type="gramEnd"/>
      <w:r w:rsidR="004401E2">
        <w:t xml:space="preserve"> and section </w:t>
      </w:r>
      <w:r w:rsidR="004401E2" w:rsidRPr="00E21E13">
        <w:t>207</w:t>
      </w:r>
      <w:r w:rsidR="004401E2" w:rsidRPr="00E21E13">
        <w:noBreakHyphen/>
        <w:t>159</w:t>
      </w:r>
      <w:r w:rsidR="00171056">
        <w:t>”.</w:t>
      </w:r>
    </w:p>
    <w:p w14:paraId="296E348A" w14:textId="77777777" w:rsidR="00171056" w:rsidRPr="00171056" w:rsidRDefault="00171056" w:rsidP="00171056">
      <w:pPr>
        <w:pStyle w:val="ItemHead"/>
      </w:pPr>
    </w:p>
    <w:sectPr w:rsidR="00171056" w:rsidRPr="00171056" w:rsidSect="004F0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8675" w14:textId="77777777" w:rsidR="008C2D86" w:rsidRDefault="008C2D86" w:rsidP="00664C63">
      <w:pPr>
        <w:spacing w:line="240" w:lineRule="auto"/>
      </w:pPr>
      <w:r>
        <w:separator/>
      </w:r>
    </w:p>
  </w:endnote>
  <w:endnote w:type="continuationSeparator" w:id="0">
    <w:p w14:paraId="7A026E25" w14:textId="77777777" w:rsidR="008C2D86" w:rsidRDefault="008C2D8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075C" w14:textId="77777777" w:rsidR="00664C63" w:rsidRPr="00BB4623" w:rsidRDefault="00664C63" w:rsidP="004F0F8D">
    <w:pPr>
      <w:pBdr>
        <w:top w:val="single" w:sz="6" w:space="1" w:color="auto"/>
      </w:pBdr>
      <w:spacing w:before="120"/>
      <w:jc w:val="right"/>
      <w:rPr>
        <w:sz w:val="18"/>
      </w:rPr>
    </w:pPr>
  </w:p>
  <w:p w14:paraId="7FAA3D9E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4F0F8D">
      <w:rPr>
        <w:i/>
        <w:noProof/>
        <w:sz w:val="18"/>
      </w:rPr>
      <w:t>6</w:t>
    </w:r>
    <w:r w:rsidRPr="00BB4623">
      <w:rPr>
        <w:i/>
        <w:sz w:val="18"/>
      </w:rPr>
      <w:fldChar w:fldCharType="end"/>
    </w:r>
  </w:p>
  <w:p w14:paraId="410AD780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459" w14:textId="77777777" w:rsidR="0095602D" w:rsidRDefault="006F15CC" w:rsidP="004F0F8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EA70B6E" wp14:editId="496E5ACB">
              <wp:simplePos x="0" y="0"/>
              <wp:positionH relativeFrom="page">
                <wp:align>center</wp:align>
              </wp:positionH>
              <wp:positionV relativeFrom="paragraph">
                <wp:posOffset>133350</wp:posOffset>
              </wp:positionV>
              <wp:extent cx="5765800" cy="393700"/>
              <wp:effectExtent l="0" t="0" r="6350" b="6350"/>
              <wp:wrapNone/>
              <wp:docPr id="5" name="Text Box 5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51BD4" w14:textId="636317B1" w:rsidR="006F15CC" w:rsidRPr="006F15CC" w:rsidRDefault="0020499B" w:rsidP="006F15C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70B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-Footerprimary" style="position:absolute;margin-left:0;margin-top:10.5pt;width:454pt;height:31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" stroked="f" strokeweight=".5pt">
              <v:textbox>
                <w:txbxContent>
                  <w:p w14:paraId="00651BD4" w14:textId="636317B1" w:rsidR="006F15CC" w:rsidRPr="006F15CC" w:rsidRDefault="0020499B" w:rsidP="006F15C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799BE10D" w14:textId="77777777" w:rsidTr="00A91C76">
      <w:trPr>
        <w:trHeight w:val="280"/>
      </w:trPr>
      <w:tc>
        <w:tcPr>
          <w:tcW w:w="7087" w:type="dxa"/>
        </w:tcPr>
        <w:p w14:paraId="41D3E8EF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67572">
            <w:rPr>
              <w:i/>
              <w:noProof/>
              <w:sz w:val="18"/>
            </w:rPr>
            <w:t>5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17A0621F" w14:textId="77777777" w:rsidTr="00A91C76">
      <w:tc>
        <w:tcPr>
          <w:tcW w:w="7087" w:type="dxa"/>
        </w:tcPr>
        <w:p w14:paraId="6C15B3D2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7EE10936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BC7B" w14:textId="77777777" w:rsidR="00664C63" w:rsidRPr="00BB4623" w:rsidRDefault="00664C63" w:rsidP="004F0F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4CDE" w14:textId="77777777" w:rsidR="008C2D86" w:rsidRDefault="008C2D86" w:rsidP="00664C63">
      <w:pPr>
        <w:spacing w:line="240" w:lineRule="auto"/>
      </w:pPr>
      <w:r>
        <w:separator/>
      </w:r>
    </w:p>
  </w:footnote>
  <w:footnote w:type="continuationSeparator" w:id="0">
    <w:p w14:paraId="6BEAF48C" w14:textId="77777777" w:rsidR="008C2D86" w:rsidRDefault="008C2D8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C0B3" w14:textId="77777777" w:rsidR="00664C63" w:rsidRPr="00BB4623" w:rsidRDefault="00664C63" w:rsidP="00664C63">
    <w:pPr>
      <w:rPr>
        <w:sz w:val="24"/>
      </w:rPr>
    </w:pPr>
  </w:p>
  <w:p w14:paraId="7C5E576F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A074" w14:textId="77777777" w:rsidR="00664C63" w:rsidRPr="00BB4623" w:rsidRDefault="006F15CC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7F794A7" wp14:editId="500EB0F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4" name="Text Box 4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E03CD" w14:textId="330BE82F" w:rsidR="006F15CC" w:rsidRPr="006F15CC" w:rsidRDefault="0020499B" w:rsidP="006F15C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794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c-Headerprimary" style="position:absolute;left:0;text-align:left;margin-left:0;margin-top:-25pt;width:454pt;height:31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H1eQIAAGY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" stroked="f" strokeweight=".5pt">
              <v:textbox>
                <w:txbxContent>
                  <w:p w14:paraId="299E03CD" w14:textId="330BE82F" w:rsidR="006F15CC" w:rsidRPr="006F15CC" w:rsidRDefault="0020499B" w:rsidP="006F15C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CCB31F1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C39F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6E0D"/>
    <w:multiLevelType w:val="multilevel"/>
    <w:tmpl w:val="60D8A17C"/>
    <w:name w:val="DotPointList"/>
    <w:lvl w:ilvl="0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625"/>
        </w:tabs>
        <w:ind w:left="2625" w:hanging="35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FBC7E8D"/>
    <w:multiLevelType w:val="singleLevel"/>
    <w:tmpl w:val="56EE607A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44"/>
    <w:rsid w:val="000121BC"/>
    <w:rsid w:val="000136AF"/>
    <w:rsid w:val="00014B9A"/>
    <w:rsid w:val="00020039"/>
    <w:rsid w:val="00032B2F"/>
    <w:rsid w:val="00034FDB"/>
    <w:rsid w:val="0005271A"/>
    <w:rsid w:val="000547BE"/>
    <w:rsid w:val="00055D20"/>
    <w:rsid w:val="0006023E"/>
    <w:rsid w:val="000614BF"/>
    <w:rsid w:val="00073C5A"/>
    <w:rsid w:val="00087033"/>
    <w:rsid w:val="0009275D"/>
    <w:rsid w:val="000A023A"/>
    <w:rsid w:val="000A7BB3"/>
    <w:rsid w:val="000A7E6D"/>
    <w:rsid w:val="000C2BE3"/>
    <w:rsid w:val="000C74F9"/>
    <w:rsid w:val="000D05EF"/>
    <w:rsid w:val="000D25CC"/>
    <w:rsid w:val="000D3899"/>
    <w:rsid w:val="000E09FB"/>
    <w:rsid w:val="000E727D"/>
    <w:rsid w:val="000F21C1"/>
    <w:rsid w:val="000F4126"/>
    <w:rsid w:val="000F549C"/>
    <w:rsid w:val="001015AD"/>
    <w:rsid w:val="001016D1"/>
    <w:rsid w:val="0010240E"/>
    <w:rsid w:val="001073EB"/>
    <w:rsid w:val="0010745C"/>
    <w:rsid w:val="0011206D"/>
    <w:rsid w:val="00151DE7"/>
    <w:rsid w:val="00166C2F"/>
    <w:rsid w:val="00171056"/>
    <w:rsid w:val="00182C9A"/>
    <w:rsid w:val="0018435F"/>
    <w:rsid w:val="0018458C"/>
    <w:rsid w:val="001939E1"/>
    <w:rsid w:val="00195382"/>
    <w:rsid w:val="00195731"/>
    <w:rsid w:val="001B0F61"/>
    <w:rsid w:val="001C69C4"/>
    <w:rsid w:val="001D72C8"/>
    <w:rsid w:val="001E3590"/>
    <w:rsid w:val="001E7407"/>
    <w:rsid w:val="0020499B"/>
    <w:rsid w:val="00205E89"/>
    <w:rsid w:val="0021250A"/>
    <w:rsid w:val="002209B0"/>
    <w:rsid w:val="002277A0"/>
    <w:rsid w:val="002342FC"/>
    <w:rsid w:val="00240749"/>
    <w:rsid w:val="00257F77"/>
    <w:rsid w:val="0026546A"/>
    <w:rsid w:val="00274E19"/>
    <w:rsid w:val="00293F0D"/>
    <w:rsid w:val="00296415"/>
    <w:rsid w:val="00297ECB"/>
    <w:rsid w:val="002A1604"/>
    <w:rsid w:val="002A5D3B"/>
    <w:rsid w:val="002C085A"/>
    <w:rsid w:val="002C35F4"/>
    <w:rsid w:val="002D043A"/>
    <w:rsid w:val="002F08B3"/>
    <w:rsid w:val="002F44E3"/>
    <w:rsid w:val="0030309E"/>
    <w:rsid w:val="003067F9"/>
    <w:rsid w:val="00307EF0"/>
    <w:rsid w:val="00313C6F"/>
    <w:rsid w:val="0033411C"/>
    <w:rsid w:val="00334771"/>
    <w:rsid w:val="003415D3"/>
    <w:rsid w:val="0034581F"/>
    <w:rsid w:val="00352B0F"/>
    <w:rsid w:val="003577CC"/>
    <w:rsid w:val="0036508E"/>
    <w:rsid w:val="0037610C"/>
    <w:rsid w:val="00382DA1"/>
    <w:rsid w:val="00394306"/>
    <w:rsid w:val="003B0F1E"/>
    <w:rsid w:val="003D0BFE"/>
    <w:rsid w:val="003D5700"/>
    <w:rsid w:val="003E22FD"/>
    <w:rsid w:val="003F60D2"/>
    <w:rsid w:val="00402376"/>
    <w:rsid w:val="004043EE"/>
    <w:rsid w:val="0040616D"/>
    <w:rsid w:val="004116CD"/>
    <w:rsid w:val="004162B2"/>
    <w:rsid w:val="004168B4"/>
    <w:rsid w:val="00424B0F"/>
    <w:rsid w:val="00424CA9"/>
    <w:rsid w:val="00427D10"/>
    <w:rsid w:val="00433117"/>
    <w:rsid w:val="004401E2"/>
    <w:rsid w:val="0044291A"/>
    <w:rsid w:val="00455526"/>
    <w:rsid w:val="00471C65"/>
    <w:rsid w:val="00474B1A"/>
    <w:rsid w:val="0047641E"/>
    <w:rsid w:val="00492444"/>
    <w:rsid w:val="00494FEF"/>
    <w:rsid w:val="00496F97"/>
    <w:rsid w:val="004A371E"/>
    <w:rsid w:val="004B3C4C"/>
    <w:rsid w:val="004E097A"/>
    <w:rsid w:val="004E3680"/>
    <w:rsid w:val="004F0244"/>
    <w:rsid w:val="004F0F8D"/>
    <w:rsid w:val="005104CE"/>
    <w:rsid w:val="005134C5"/>
    <w:rsid w:val="0051504F"/>
    <w:rsid w:val="00516B8D"/>
    <w:rsid w:val="00527F48"/>
    <w:rsid w:val="005321F5"/>
    <w:rsid w:val="00534A70"/>
    <w:rsid w:val="00537FBC"/>
    <w:rsid w:val="00541085"/>
    <w:rsid w:val="005436A0"/>
    <w:rsid w:val="00543850"/>
    <w:rsid w:val="00560778"/>
    <w:rsid w:val="00584052"/>
    <w:rsid w:val="00584811"/>
    <w:rsid w:val="00593AA6"/>
    <w:rsid w:val="00594161"/>
    <w:rsid w:val="00594749"/>
    <w:rsid w:val="005A6F34"/>
    <w:rsid w:val="005B2737"/>
    <w:rsid w:val="005B4067"/>
    <w:rsid w:val="005C3F41"/>
    <w:rsid w:val="005C5800"/>
    <w:rsid w:val="005D4DEA"/>
    <w:rsid w:val="005D5928"/>
    <w:rsid w:val="005E6439"/>
    <w:rsid w:val="005F1CB7"/>
    <w:rsid w:val="00600219"/>
    <w:rsid w:val="0060048C"/>
    <w:rsid w:val="00606405"/>
    <w:rsid w:val="00611C2E"/>
    <w:rsid w:val="0061670B"/>
    <w:rsid w:val="006248AC"/>
    <w:rsid w:val="00626052"/>
    <w:rsid w:val="006444FB"/>
    <w:rsid w:val="006478E6"/>
    <w:rsid w:val="0065106B"/>
    <w:rsid w:val="006527A6"/>
    <w:rsid w:val="00664C63"/>
    <w:rsid w:val="00667572"/>
    <w:rsid w:val="00677CC2"/>
    <w:rsid w:val="00681A4A"/>
    <w:rsid w:val="0069207B"/>
    <w:rsid w:val="006A744E"/>
    <w:rsid w:val="006B282F"/>
    <w:rsid w:val="006B51F1"/>
    <w:rsid w:val="006C7F8C"/>
    <w:rsid w:val="006D1EB3"/>
    <w:rsid w:val="006D3764"/>
    <w:rsid w:val="006E4CDC"/>
    <w:rsid w:val="006E6496"/>
    <w:rsid w:val="006F15CC"/>
    <w:rsid w:val="006F4194"/>
    <w:rsid w:val="00700B2C"/>
    <w:rsid w:val="00713084"/>
    <w:rsid w:val="007173B8"/>
    <w:rsid w:val="00724BF3"/>
    <w:rsid w:val="00731ACF"/>
    <w:rsid w:val="00731E00"/>
    <w:rsid w:val="007329D8"/>
    <w:rsid w:val="00732A85"/>
    <w:rsid w:val="007440B7"/>
    <w:rsid w:val="00746E14"/>
    <w:rsid w:val="0075074C"/>
    <w:rsid w:val="0075226A"/>
    <w:rsid w:val="00755953"/>
    <w:rsid w:val="00760CD7"/>
    <w:rsid w:val="00762353"/>
    <w:rsid w:val="007715C9"/>
    <w:rsid w:val="00774EDD"/>
    <w:rsid w:val="007757EC"/>
    <w:rsid w:val="007845BF"/>
    <w:rsid w:val="0078591A"/>
    <w:rsid w:val="00795FCE"/>
    <w:rsid w:val="007A18C7"/>
    <w:rsid w:val="007A4441"/>
    <w:rsid w:val="007A659A"/>
    <w:rsid w:val="007B081F"/>
    <w:rsid w:val="007B1D80"/>
    <w:rsid w:val="007E4CC8"/>
    <w:rsid w:val="007F20B6"/>
    <w:rsid w:val="0080571C"/>
    <w:rsid w:val="00830815"/>
    <w:rsid w:val="00844F96"/>
    <w:rsid w:val="0085394E"/>
    <w:rsid w:val="00856A31"/>
    <w:rsid w:val="008711C2"/>
    <w:rsid w:val="008754D0"/>
    <w:rsid w:val="0087567E"/>
    <w:rsid w:val="0087688B"/>
    <w:rsid w:val="00883892"/>
    <w:rsid w:val="0088437C"/>
    <w:rsid w:val="008A6470"/>
    <w:rsid w:val="008C0BF6"/>
    <w:rsid w:val="008C2D86"/>
    <w:rsid w:val="008D0EE0"/>
    <w:rsid w:val="008D690F"/>
    <w:rsid w:val="008E05CA"/>
    <w:rsid w:val="008E4C0A"/>
    <w:rsid w:val="009025B0"/>
    <w:rsid w:val="009247C3"/>
    <w:rsid w:val="00932377"/>
    <w:rsid w:val="00932FA3"/>
    <w:rsid w:val="0094555E"/>
    <w:rsid w:val="0095602D"/>
    <w:rsid w:val="009620C2"/>
    <w:rsid w:val="00970F3E"/>
    <w:rsid w:val="009B4FE2"/>
    <w:rsid w:val="009C01C2"/>
    <w:rsid w:val="009F434F"/>
    <w:rsid w:val="00A120DD"/>
    <w:rsid w:val="00A16173"/>
    <w:rsid w:val="00A231E2"/>
    <w:rsid w:val="00A25627"/>
    <w:rsid w:val="00A333A9"/>
    <w:rsid w:val="00A415B9"/>
    <w:rsid w:val="00A52F09"/>
    <w:rsid w:val="00A54420"/>
    <w:rsid w:val="00A64912"/>
    <w:rsid w:val="00A70A74"/>
    <w:rsid w:val="00A807DE"/>
    <w:rsid w:val="00AA5445"/>
    <w:rsid w:val="00AB5118"/>
    <w:rsid w:val="00AB5A90"/>
    <w:rsid w:val="00AD27B3"/>
    <w:rsid w:val="00AD5641"/>
    <w:rsid w:val="00AD69EF"/>
    <w:rsid w:val="00AE59F7"/>
    <w:rsid w:val="00AE7BD7"/>
    <w:rsid w:val="00B05DED"/>
    <w:rsid w:val="00B1276C"/>
    <w:rsid w:val="00B26413"/>
    <w:rsid w:val="00B300DA"/>
    <w:rsid w:val="00B30BBF"/>
    <w:rsid w:val="00B33B3C"/>
    <w:rsid w:val="00B340B6"/>
    <w:rsid w:val="00B3608C"/>
    <w:rsid w:val="00B372A6"/>
    <w:rsid w:val="00B429C2"/>
    <w:rsid w:val="00B43670"/>
    <w:rsid w:val="00B55B2D"/>
    <w:rsid w:val="00B56828"/>
    <w:rsid w:val="00B61C25"/>
    <w:rsid w:val="00B70E56"/>
    <w:rsid w:val="00B81896"/>
    <w:rsid w:val="00BC30F2"/>
    <w:rsid w:val="00BC3EAC"/>
    <w:rsid w:val="00BD1655"/>
    <w:rsid w:val="00BE719A"/>
    <w:rsid w:val="00BE720A"/>
    <w:rsid w:val="00C07561"/>
    <w:rsid w:val="00C14111"/>
    <w:rsid w:val="00C37942"/>
    <w:rsid w:val="00C42BF8"/>
    <w:rsid w:val="00C436D0"/>
    <w:rsid w:val="00C50043"/>
    <w:rsid w:val="00C53114"/>
    <w:rsid w:val="00C723B9"/>
    <w:rsid w:val="00C756C0"/>
    <w:rsid w:val="00C7573B"/>
    <w:rsid w:val="00C77D10"/>
    <w:rsid w:val="00CA475F"/>
    <w:rsid w:val="00CA673E"/>
    <w:rsid w:val="00CB0EA8"/>
    <w:rsid w:val="00CB2CAB"/>
    <w:rsid w:val="00CB42B9"/>
    <w:rsid w:val="00CC7A09"/>
    <w:rsid w:val="00CD5A34"/>
    <w:rsid w:val="00CF0BB2"/>
    <w:rsid w:val="00CF4975"/>
    <w:rsid w:val="00CF49AA"/>
    <w:rsid w:val="00D073ED"/>
    <w:rsid w:val="00D13441"/>
    <w:rsid w:val="00D27040"/>
    <w:rsid w:val="00D3213F"/>
    <w:rsid w:val="00D374CE"/>
    <w:rsid w:val="00D40252"/>
    <w:rsid w:val="00D65E5C"/>
    <w:rsid w:val="00D70DFB"/>
    <w:rsid w:val="00D758F9"/>
    <w:rsid w:val="00D75B41"/>
    <w:rsid w:val="00D766DF"/>
    <w:rsid w:val="00D9284D"/>
    <w:rsid w:val="00DA232F"/>
    <w:rsid w:val="00DA7FF4"/>
    <w:rsid w:val="00DB3DA2"/>
    <w:rsid w:val="00DC5503"/>
    <w:rsid w:val="00DD314D"/>
    <w:rsid w:val="00DE1D68"/>
    <w:rsid w:val="00DE2AC1"/>
    <w:rsid w:val="00DF20BF"/>
    <w:rsid w:val="00E05704"/>
    <w:rsid w:val="00E11B7B"/>
    <w:rsid w:val="00E1363F"/>
    <w:rsid w:val="00E21E13"/>
    <w:rsid w:val="00E54CAB"/>
    <w:rsid w:val="00E71C54"/>
    <w:rsid w:val="00E74DC7"/>
    <w:rsid w:val="00E8001B"/>
    <w:rsid w:val="00E85CB9"/>
    <w:rsid w:val="00E93AFB"/>
    <w:rsid w:val="00E94998"/>
    <w:rsid w:val="00E956A0"/>
    <w:rsid w:val="00ED1A6C"/>
    <w:rsid w:val="00ED7AEA"/>
    <w:rsid w:val="00EE39B1"/>
    <w:rsid w:val="00EE40A0"/>
    <w:rsid w:val="00EE6DCC"/>
    <w:rsid w:val="00EF0B14"/>
    <w:rsid w:val="00EF2E3A"/>
    <w:rsid w:val="00F0132A"/>
    <w:rsid w:val="00F078DC"/>
    <w:rsid w:val="00F16ABA"/>
    <w:rsid w:val="00F26046"/>
    <w:rsid w:val="00F26096"/>
    <w:rsid w:val="00F26E67"/>
    <w:rsid w:val="00F46444"/>
    <w:rsid w:val="00F478D6"/>
    <w:rsid w:val="00F5076A"/>
    <w:rsid w:val="00F52171"/>
    <w:rsid w:val="00F574C3"/>
    <w:rsid w:val="00F64F63"/>
    <w:rsid w:val="00F71234"/>
    <w:rsid w:val="00F75276"/>
    <w:rsid w:val="00F77ACB"/>
    <w:rsid w:val="00F8103A"/>
    <w:rsid w:val="00FA3991"/>
    <w:rsid w:val="00FF0CED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65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0F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2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2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2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2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2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2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2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2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0F8D"/>
  </w:style>
  <w:style w:type="paragraph" w:customStyle="1" w:styleId="OPCParaBase">
    <w:name w:val="OPCParaBase"/>
    <w:qFormat/>
    <w:rsid w:val="004F0F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0F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0F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0F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0F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0F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0F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0F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0F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0F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0F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0F8D"/>
  </w:style>
  <w:style w:type="paragraph" w:customStyle="1" w:styleId="Blocks">
    <w:name w:val="Blocks"/>
    <w:aliases w:val="bb"/>
    <w:basedOn w:val="OPCParaBase"/>
    <w:qFormat/>
    <w:rsid w:val="004F0F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0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0F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0F8D"/>
    <w:rPr>
      <w:i/>
    </w:rPr>
  </w:style>
  <w:style w:type="paragraph" w:customStyle="1" w:styleId="BoxList">
    <w:name w:val="BoxList"/>
    <w:aliases w:val="bl"/>
    <w:basedOn w:val="BoxText"/>
    <w:qFormat/>
    <w:rsid w:val="004F0F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0F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0F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0F8D"/>
    <w:pPr>
      <w:ind w:left="1985" w:hanging="851"/>
    </w:pPr>
  </w:style>
  <w:style w:type="character" w:customStyle="1" w:styleId="CharAmPartNo">
    <w:name w:val="CharAmPartNo"/>
    <w:basedOn w:val="OPCCharBase"/>
    <w:qFormat/>
    <w:rsid w:val="004F0F8D"/>
  </w:style>
  <w:style w:type="character" w:customStyle="1" w:styleId="CharAmPartText">
    <w:name w:val="CharAmPartText"/>
    <w:basedOn w:val="OPCCharBase"/>
    <w:qFormat/>
    <w:rsid w:val="004F0F8D"/>
  </w:style>
  <w:style w:type="character" w:customStyle="1" w:styleId="CharAmSchNo">
    <w:name w:val="CharAmSchNo"/>
    <w:basedOn w:val="OPCCharBase"/>
    <w:qFormat/>
    <w:rsid w:val="004F0F8D"/>
  </w:style>
  <w:style w:type="character" w:customStyle="1" w:styleId="CharAmSchText">
    <w:name w:val="CharAmSchText"/>
    <w:basedOn w:val="OPCCharBase"/>
    <w:qFormat/>
    <w:rsid w:val="004F0F8D"/>
  </w:style>
  <w:style w:type="character" w:customStyle="1" w:styleId="CharBoldItalic">
    <w:name w:val="CharBoldItalic"/>
    <w:basedOn w:val="OPCCharBase"/>
    <w:uiPriority w:val="1"/>
    <w:qFormat/>
    <w:rsid w:val="004F0F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0F8D"/>
  </w:style>
  <w:style w:type="character" w:customStyle="1" w:styleId="CharChapText">
    <w:name w:val="CharChapText"/>
    <w:basedOn w:val="OPCCharBase"/>
    <w:uiPriority w:val="1"/>
    <w:qFormat/>
    <w:rsid w:val="004F0F8D"/>
  </w:style>
  <w:style w:type="character" w:customStyle="1" w:styleId="CharDivNo">
    <w:name w:val="CharDivNo"/>
    <w:basedOn w:val="OPCCharBase"/>
    <w:uiPriority w:val="1"/>
    <w:qFormat/>
    <w:rsid w:val="004F0F8D"/>
  </w:style>
  <w:style w:type="character" w:customStyle="1" w:styleId="CharDivText">
    <w:name w:val="CharDivText"/>
    <w:basedOn w:val="OPCCharBase"/>
    <w:uiPriority w:val="1"/>
    <w:qFormat/>
    <w:rsid w:val="004F0F8D"/>
  </w:style>
  <w:style w:type="character" w:customStyle="1" w:styleId="CharItalic">
    <w:name w:val="CharItalic"/>
    <w:basedOn w:val="OPCCharBase"/>
    <w:uiPriority w:val="1"/>
    <w:qFormat/>
    <w:rsid w:val="004F0F8D"/>
    <w:rPr>
      <w:i/>
    </w:rPr>
  </w:style>
  <w:style w:type="character" w:customStyle="1" w:styleId="CharPartNo">
    <w:name w:val="CharPartNo"/>
    <w:basedOn w:val="OPCCharBase"/>
    <w:uiPriority w:val="1"/>
    <w:qFormat/>
    <w:rsid w:val="004F0F8D"/>
  </w:style>
  <w:style w:type="character" w:customStyle="1" w:styleId="CharPartText">
    <w:name w:val="CharPartText"/>
    <w:basedOn w:val="OPCCharBase"/>
    <w:uiPriority w:val="1"/>
    <w:qFormat/>
    <w:rsid w:val="004F0F8D"/>
  </w:style>
  <w:style w:type="character" w:customStyle="1" w:styleId="CharSectno">
    <w:name w:val="CharSectno"/>
    <w:basedOn w:val="OPCCharBase"/>
    <w:qFormat/>
    <w:rsid w:val="004F0F8D"/>
  </w:style>
  <w:style w:type="character" w:customStyle="1" w:styleId="CharSubdNo">
    <w:name w:val="CharSubdNo"/>
    <w:basedOn w:val="OPCCharBase"/>
    <w:uiPriority w:val="1"/>
    <w:qFormat/>
    <w:rsid w:val="004F0F8D"/>
  </w:style>
  <w:style w:type="character" w:customStyle="1" w:styleId="CharSubdText">
    <w:name w:val="CharSubdText"/>
    <w:basedOn w:val="OPCCharBase"/>
    <w:uiPriority w:val="1"/>
    <w:qFormat/>
    <w:rsid w:val="004F0F8D"/>
  </w:style>
  <w:style w:type="paragraph" w:customStyle="1" w:styleId="CTA--">
    <w:name w:val="CTA --"/>
    <w:basedOn w:val="OPCParaBase"/>
    <w:next w:val="Normal"/>
    <w:rsid w:val="004F0F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0F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0F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0F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0F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0F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0F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0F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0F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0F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0F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0F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0F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0F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F0F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0F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0F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0F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0F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0F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0F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0F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0F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0F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0F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0F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0F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0F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0F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0F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0F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0F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0F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0F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0F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0F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0F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0F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0F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0F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0F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0F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0F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0F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0F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0F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0F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0F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0F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0F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0F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0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0F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0F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0F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0F8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0F8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0F8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0F8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0F8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0F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F0F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0F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0F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0F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0F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0F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0F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0F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0F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0F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0F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0F8D"/>
    <w:rPr>
      <w:sz w:val="16"/>
    </w:rPr>
  </w:style>
  <w:style w:type="table" w:customStyle="1" w:styleId="CFlag">
    <w:name w:val="CFlag"/>
    <w:basedOn w:val="TableNormal"/>
    <w:uiPriority w:val="99"/>
    <w:rsid w:val="004F0F8D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4F0F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0F8D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0F8D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4F0F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F0F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0F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0F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0F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0F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0F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0F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0F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0F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0F8D"/>
  </w:style>
  <w:style w:type="character" w:customStyle="1" w:styleId="CharSubPartNoCASA">
    <w:name w:val="CharSubPartNo(CASA)"/>
    <w:basedOn w:val="OPCCharBase"/>
    <w:uiPriority w:val="1"/>
    <w:rsid w:val="004F0F8D"/>
  </w:style>
  <w:style w:type="paragraph" w:customStyle="1" w:styleId="ENoteTTIndentHeadingSub">
    <w:name w:val="ENoteTTIndentHeadingSub"/>
    <w:aliases w:val="enTTHis"/>
    <w:basedOn w:val="OPCParaBase"/>
    <w:rsid w:val="004F0F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0F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0F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0F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F0F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0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0F8D"/>
    <w:rPr>
      <w:sz w:val="22"/>
    </w:rPr>
  </w:style>
  <w:style w:type="paragraph" w:customStyle="1" w:styleId="SOTextNote">
    <w:name w:val="SO TextNote"/>
    <w:aliases w:val="sont"/>
    <w:basedOn w:val="SOText"/>
    <w:qFormat/>
    <w:rsid w:val="004F0F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0F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0F8D"/>
    <w:rPr>
      <w:sz w:val="22"/>
    </w:rPr>
  </w:style>
  <w:style w:type="paragraph" w:customStyle="1" w:styleId="FileName">
    <w:name w:val="FileName"/>
    <w:basedOn w:val="Normal"/>
    <w:rsid w:val="004F0F8D"/>
  </w:style>
  <w:style w:type="paragraph" w:customStyle="1" w:styleId="TableHeading">
    <w:name w:val="TableHeading"/>
    <w:aliases w:val="th"/>
    <w:basedOn w:val="OPCParaBase"/>
    <w:next w:val="Tabletext"/>
    <w:rsid w:val="004F0F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0F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0F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0F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0F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0F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0F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0F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0F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0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0F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0F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4F0F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0F8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0F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0F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4F0F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0F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0F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0F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0F8D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4F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4F0F8D"/>
  </w:style>
  <w:style w:type="character" w:customStyle="1" w:styleId="Heading1Char">
    <w:name w:val="Heading 1 Char"/>
    <w:basedOn w:val="DefaultParagraphFont"/>
    <w:link w:val="Heading1"/>
    <w:uiPriority w:val="9"/>
    <w:rsid w:val="000A0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2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2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2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2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2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2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23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5</Pages>
  <Words>799</Words>
  <Characters>4558</Characters>
  <Application>Microsoft Office Word</Application>
  <DocSecurity>2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a later sitting) Bill 2022: Franked distributions funded by capital raisings</vt:lpstr>
    </vt:vector>
  </TitlesOfParts>
  <Manager/>
  <Company/>
  <LinksUpToDate>false</LinksUpToDate>
  <CharactersWithSpaces>5347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a later sitting) Bill 2022: Franked distributions funded by capital raisings</dc:title>
  <dc:subject/>
  <dc:creator/>
  <cp:keywords/>
  <dc:description/>
  <cp:lastModifiedBy/>
  <cp:revision>1</cp:revision>
  <cp:lastPrinted>2020-12-09T04:31:00Z</cp:lastPrinted>
  <dcterms:created xsi:type="dcterms:W3CDTF">2022-08-29T00:18:00Z</dcterms:created>
  <dcterms:modified xsi:type="dcterms:W3CDTF">2022-09-01T05:45:00Z</dcterms:modified>
  <cp:category/>
  <cp:contentStatus/>
  <dc:language/>
  <cp:version/>
</cp:coreProperties>
</file>