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1A4DEFF1" w:rsidR="001F2A16" w:rsidRPr="003C1AA2" w:rsidRDefault="001F2A16" w:rsidP="003C1AA2">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3C1AA2">
        <w:rPr>
          <w:rFonts w:ascii="Arial" w:hAnsi="Arial" w:cs="Arial"/>
          <w:sz w:val="34"/>
          <w:szCs w:val="34"/>
        </w:rPr>
        <w:t>Explanatory Statement</w:t>
      </w:r>
    </w:p>
    <w:p w14:paraId="72755FFD" w14:textId="75EDFFE1" w:rsidR="00ED4CF6" w:rsidRPr="003C1AA2" w:rsidRDefault="00123415" w:rsidP="003C1AA2">
      <w:pPr>
        <w:pBdr>
          <w:top w:val="single" w:sz="4" w:space="1" w:color="auto"/>
          <w:bottom w:val="single" w:sz="4" w:space="1" w:color="auto"/>
        </w:pBdr>
        <w:jc w:val="center"/>
        <w:rPr>
          <w:rFonts w:ascii="Arial" w:hAnsi="Arial" w:cs="Arial"/>
          <w:sz w:val="34"/>
          <w:szCs w:val="34"/>
        </w:rPr>
      </w:pPr>
      <w:r w:rsidRPr="003C1AA2">
        <w:rPr>
          <w:rFonts w:ascii="Arial" w:hAnsi="Arial" w:cs="Arial"/>
          <w:sz w:val="34"/>
          <w:szCs w:val="34"/>
        </w:rPr>
        <w:t xml:space="preserve">Fringe Benefits Tax Assessment </w:t>
      </w:r>
      <w:r w:rsidR="00205713" w:rsidRPr="003C1AA2">
        <w:rPr>
          <w:rFonts w:ascii="Arial" w:hAnsi="Arial" w:cs="Arial"/>
          <w:sz w:val="34"/>
          <w:szCs w:val="34"/>
        </w:rPr>
        <w:t xml:space="preserve">– </w:t>
      </w:r>
      <w:r w:rsidRPr="003C1AA2">
        <w:rPr>
          <w:rFonts w:ascii="Arial" w:hAnsi="Arial" w:cs="Arial"/>
          <w:sz w:val="34"/>
          <w:szCs w:val="34"/>
        </w:rPr>
        <w:t>A</w:t>
      </w:r>
      <w:r w:rsidR="00ED4CF6" w:rsidRPr="003C1AA2">
        <w:rPr>
          <w:rFonts w:ascii="Arial" w:hAnsi="Arial" w:cs="Arial"/>
          <w:sz w:val="34"/>
          <w:szCs w:val="34"/>
        </w:rPr>
        <w:t xml:space="preserve">dequate </w:t>
      </w:r>
      <w:r w:rsidR="00293250">
        <w:rPr>
          <w:rFonts w:ascii="Arial" w:hAnsi="Arial" w:cs="Arial"/>
          <w:sz w:val="34"/>
          <w:szCs w:val="34"/>
        </w:rPr>
        <w:t>Alternative</w:t>
      </w:r>
      <w:r w:rsidR="00ED4CF6" w:rsidRPr="003C1AA2">
        <w:rPr>
          <w:rFonts w:ascii="Arial" w:hAnsi="Arial" w:cs="Arial"/>
          <w:sz w:val="34"/>
          <w:szCs w:val="34"/>
        </w:rPr>
        <w:t xml:space="preserve"> </w:t>
      </w:r>
      <w:r w:rsidRPr="003C1AA2">
        <w:rPr>
          <w:rFonts w:ascii="Arial" w:hAnsi="Arial" w:cs="Arial"/>
          <w:sz w:val="34"/>
          <w:szCs w:val="34"/>
        </w:rPr>
        <w:t>R</w:t>
      </w:r>
      <w:r w:rsidR="00ED4CF6" w:rsidRPr="003C1AA2">
        <w:rPr>
          <w:rFonts w:ascii="Arial" w:hAnsi="Arial" w:cs="Arial"/>
          <w:sz w:val="34"/>
          <w:szCs w:val="34"/>
        </w:rPr>
        <w:t>ecords (</w:t>
      </w:r>
      <w:r w:rsidRPr="003C1AA2">
        <w:rPr>
          <w:rFonts w:ascii="Arial" w:hAnsi="Arial" w:cs="Arial"/>
          <w:sz w:val="34"/>
          <w:szCs w:val="34"/>
        </w:rPr>
        <w:t>R</w:t>
      </w:r>
      <w:r w:rsidR="00ED4CF6" w:rsidRPr="003C1AA2">
        <w:rPr>
          <w:rFonts w:ascii="Arial" w:hAnsi="Arial" w:cs="Arial"/>
          <w:sz w:val="34"/>
          <w:szCs w:val="34"/>
        </w:rPr>
        <w:t xml:space="preserve">elocation </w:t>
      </w:r>
      <w:r w:rsidRPr="003C1AA2">
        <w:rPr>
          <w:rFonts w:ascii="Arial" w:hAnsi="Arial" w:cs="Arial"/>
          <w:sz w:val="34"/>
          <w:szCs w:val="34"/>
        </w:rPr>
        <w:t>T</w:t>
      </w:r>
      <w:r w:rsidR="00ED4CF6" w:rsidRPr="003C1AA2">
        <w:rPr>
          <w:rFonts w:ascii="Arial" w:hAnsi="Arial" w:cs="Arial"/>
          <w:sz w:val="34"/>
          <w:szCs w:val="34"/>
        </w:rPr>
        <w:t xml:space="preserve">ransport) </w:t>
      </w:r>
      <w:r w:rsidRPr="003C1AA2">
        <w:rPr>
          <w:rFonts w:ascii="Arial" w:hAnsi="Arial" w:cs="Arial"/>
          <w:sz w:val="34"/>
          <w:szCs w:val="34"/>
        </w:rPr>
        <w:t>S</w:t>
      </w:r>
      <w:r w:rsidR="00ED4CF6" w:rsidRPr="003C1AA2">
        <w:rPr>
          <w:rFonts w:ascii="Arial" w:hAnsi="Arial" w:cs="Arial"/>
          <w:sz w:val="34"/>
          <w:szCs w:val="34"/>
        </w:rPr>
        <w:t xml:space="preserve">tandard </w:t>
      </w:r>
      <w:r w:rsidR="00F71BBE" w:rsidRPr="003C1AA2">
        <w:rPr>
          <w:rFonts w:ascii="Arial" w:hAnsi="Arial" w:cs="Arial"/>
          <w:sz w:val="34"/>
          <w:szCs w:val="34"/>
        </w:rPr>
        <w:t>2022</w:t>
      </w:r>
    </w:p>
    <w:p w14:paraId="15AC1B52" w14:textId="5B65CDA8" w:rsidR="0099555F" w:rsidRPr="003C1AA2" w:rsidRDefault="0099555F" w:rsidP="003C1AA2">
      <w:pPr>
        <w:pStyle w:val="Header"/>
        <w:tabs>
          <w:tab w:val="clear" w:pos="4153"/>
          <w:tab w:val="clear" w:pos="8306"/>
        </w:tabs>
        <w:jc w:val="center"/>
        <w:rPr>
          <w:rFonts w:ascii="Arial" w:hAnsi="Arial" w:cs="Arial"/>
          <w:szCs w:val="24"/>
        </w:rPr>
      </w:pPr>
    </w:p>
    <w:p w14:paraId="15AC1B53" w14:textId="77777777" w:rsidR="001F2A16" w:rsidRPr="003C1AA2" w:rsidRDefault="001F2A16" w:rsidP="003C1AA2">
      <w:pPr>
        <w:pStyle w:val="Header"/>
        <w:tabs>
          <w:tab w:val="clear" w:pos="4153"/>
          <w:tab w:val="clear" w:pos="8306"/>
        </w:tabs>
        <w:jc w:val="center"/>
        <w:rPr>
          <w:rFonts w:ascii="Arial" w:hAnsi="Arial" w:cs="Arial"/>
          <w:szCs w:val="24"/>
        </w:rPr>
      </w:pPr>
    </w:p>
    <w:p w14:paraId="15AC1B54" w14:textId="7543516F" w:rsidR="00486653" w:rsidRPr="003C1AA2" w:rsidRDefault="00486653" w:rsidP="003C1AA2">
      <w:pPr>
        <w:pStyle w:val="Heading2"/>
      </w:pPr>
      <w:r w:rsidRPr="003C1AA2">
        <w:t xml:space="preserve">General </w:t>
      </w:r>
      <w:r w:rsidR="004849CC" w:rsidRPr="003C1AA2">
        <w:t>o</w:t>
      </w:r>
      <w:r w:rsidRPr="003C1AA2">
        <w:t xml:space="preserve">utline of </w:t>
      </w:r>
      <w:r w:rsidR="004849CC" w:rsidRPr="003C1AA2">
        <w:t>i</w:t>
      </w:r>
      <w:r w:rsidRPr="003C1AA2">
        <w:t>nstrument</w:t>
      </w:r>
    </w:p>
    <w:p w14:paraId="15AC1B56" w14:textId="020E3AE9" w:rsidR="00486653" w:rsidRPr="003C1AA2" w:rsidRDefault="00486653"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This instrument is made under</w:t>
      </w:r>
      <w:r w:rsidR="00C2653F" w:rsidRPr="003C1AA2">
        <w:rPr>
          <w:rFonts w:ascii="Arial" w:hAnsi="Arial" w:cs="Arial"/>
          <w:sz w:val="22"/>
          <w:szCs w:val="22"/>
        </w:rPr>
        <w:t xml:space="preserve"> section 123AA of the </w:t>
      </w:r>
      <w:r w:rsidR="00C2653F" w:rsidRPr="003C1AA2">
        <w:rPr>
          <w:rFonts w:ascii="Arial" w:hAnsi="Arial" w:cs="Arial"/>
          <w:i/>
          <w:iCs/>
          <w:sz w:val="22"/>
          <w:szCs w:val="22"/>
        </w:rPr>
        <w:t>Fringe Benefits Tax Assessment Act</w:t>
      </w:r>
      <w:r w:rsidR="00AD5FF3">
        <w:rPr>
          <w:rFonts w:ascii="Arial" w:hAnsi="Arial" w:cs="Arial"/>
          <w:i/>
          <w:iCs/>
          <w:sz w:val="22"/>
          <w:szCs w:val="22"/>
        </w:rPr>
        <w:t> </w:t>
      </w:r>
      <w:r w:rsidR="00C2653F" w:rsidRPr="003C1AA2">
        <w:rPr>
          <w:rFonts w:ascii="Arial" w:hAnsi="Arial" w:cs="Arial"/>
          <w:i/>
          <w:iCs/>
          <w:sz w:val="22"/>
          <w:szCs w:val="22"/>
        </w:rPr>
        <w:t xml:space="preserve">1986 </w:t>
      </w:r>
      <w:r w:rsidR="00C2653F" w:rsidRPr="003C1AA2">
        <w:rPr>
          <w:rFonts w:ascii="Arial" w:hAnsi="Arial" w:cs="Arial"/>
          <w:sz w:val="22"/>
          <w:szCs w:val="22"/>
        </w:rPr>
        <w:t>(FBTAA).</w:t>
      </w:r>
    </w:p>
    <w:p w14:paraId="291F143B" w14:textId="48E7F48B" w:rsidR="00C60FA2" w:rsidRPr="003C1AA2" w:rsidRDefault="0016510C"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The instrument outlines the </w:t>
      </w:r>
      <w:r w:rsidR="00AF4F4B" w:rsidRPr="003C1AA2">
        <w:rPr>
          <w:rFonts w:ascii="Arial" w:hAnsi="Arial" w:cs="Arial"/>
          <w:sz w:val="22"/>
          <w:szCs w:val="22"/>
        </w:rPr>
        <w:t xml:space="preserve">adequate </w:t>
      </w:r>
      <w:r w:rsidRPr="003C1AA2">
        <w:rPr>
          <w:rFonts w:ascii="Arial" w:hAnsi="Arial" w:cs="Arial"/>
          <w:sz w:val="22"/>
          <w:szCs w:val="22"/>
        </w:rPr>
        <w:t xml:space="preserve">alternative records the Commissioner </w:t>
      </w:r>
      <w:r w:rsidR="00123415" w:rsidRPr="003C1AA2">
        <w:rPr>
          <w:rFonts w:ascii="Arial" w:hAnsi="Arial" w:cs="Arial"/>
          <w:sz w:val="22"/>
          <w:szCs w:val="22"/>
        </w:rPr>
        <w:t xml:space="preserve">of Taxation </w:t>
      </w:r>
      <w:r w:rsidRPr="003C1AA2">
        <w:rPr>
          <w:rFonts w:ascii="Arial" w:hAnsi="Arial" w:cs="Arial"/>
          <w:sz w:val="22"/>
          <w:szCs w:val="22"/>
        </w:rPr>
        <w:t>will accept</w:t>
      </w:r>
      <w:r w:rsidR="00EA62F8" w:rsidRPr="003C1AA2">
        <w:rPr>
          <w:rFonts w:ascii="Arial" w:hAnsi="Arial" w:cs="Arial"/>
          <w:sz w:val="22"/>
          <w:szCs w:val="22"/>
        </w:rPr>
        <w:t xml:space="preserve"> as a substitute for an </w:t>
      </w:r>
      <w:r w:rsidRPr="003C1AA2">
        <w:rPr>
          <w:rFonts w:ascii="Arial" w:hAnsi="Arial" w:cs="Arial"/>
          <w:sz w:val="22"/>
          <w:szCs w:val="22"/>
        </w:rPr>
        <w:t xml:space="preserve">employee declaration in respect of </w:t>
      </w:r>
      <w:r w:rsidR="00C60FA2" w:rsidRPr="003C1AA2">
        <w:rPr>
          <w:rFonts w:ascii="Arial" w:hAnsi="Arial" w:cs="Arial"/>
          <w:sz w:val="22"/>
          <w:szCs w:val="22"/>
        </w:rPr>
        <w:t>expense payment fringe benefit</w:t>
      </w:r>
      <w:r w:rsidR="00D573DA" w:rsidRPr="003C1AA2">
        <w:rPr>
          <w:rFonts w:ascii="Arial" w:hAnsi="Arial" w:cs="Arial"/>
          <w:sz w:val="22"/>
          <w:szCs w:val="22"/>
        </w:rPr>
        <w:t>s</w:t>
      </w:r>
      <w:r w:rsidR="00EA62F8" w:rsidRPr="003C1AA2">
        <w:rPr>
          <w:rFonts w:ascii="Arial" w:hAnsi="Arial" w:cs="Arial"/>
          <w:sz w:val="22"/>
          <w:szCs w:val="22"/>
        </w:rPr>
        <w:t xml:space="preserve"> where:</w:t>
      </w:r>
    </w:p>
    <w:p w14:paraId="0F7838D6" w14:textId="3B0AD26F" w:rsidR="00EA62F8" w:rsidRPr="003C1AA2" w:rsidRDefault="00EA62F8" w:rsidP="003C1AA2">
      <w:pPr>
        <w:numPr>
          <w:ilvl w:val="1"/>
          <w:numId w:val="6"/>
        </w:numPr>
        <w:tabs>
          <w:tab w:val="clear" w:pos="1440"/>
        </w:tabs>
        <w:spacing w:after="120"/>
        <w:ind w:left="1418" w:hanging="709"/>
        <w:rPr>
          <w:rFonts w:ascii="Arial" w:hAnsi="Arial" w:cs="Arial"/>
          <w:sz w:val="22"/>
          <w:szCs w:val="22"/>
        </w:rPr>
      </w:pPr>
      <w:r w:rsidRPr="003C1AA2">
        <w:rPr>
          <w:rFonts w:ascii="Arial" w:hAnsi="Arial" w:cs="Arial"/>
          <w:sz w:val="22"/>
          <w:szCs w:val="22"/>
        </w:rPr>
        <w:t xml:space="preserve">the benefit is in respect of relocation transport, </w:t>
      </w:r>
      <w:r w:rsidR="00F71BBE" w:rsidRPr="003C1AA2">
        <w:rPr>
          <w:rFonts w:ascii="Arial" w:hAnsi="Arial" w:cs="Arial"/>
          <w:sz w:val="22"/>
          <w:szCs w:val="22"/>
        </w:rPr>
        <w:t>and</w:t>
      </w:r>
    </w:p>
    <w:p w14:paraId="047D6BCF" w14:textId="7F25F8A7" w:rsidR="00EA62F8" w:rsidRPr="003C1AA2" w:rsidRDefault="00EA62F8" w:rsidP="003C1AA2">
      <w:pPr>
        <w:numPr>
          <w:ilvl w:val="1"/>
          <w:numId w:val="6"/>
        </w:numPr>
        <w:tabs>
          <w:tab w:val="clear" w:pos="1440"/>
        </w:tabs>
        <w:spacing w:after="120"/>
        <w:ind w:left="1418" w:hanging="709"/>
        <w:rPr>
          <w:rFonts w:ascii="Arial" w:hAnsi="Arial" w:cs="Arial"/>
          <w:sz w:val="22"/>
          <w:szCs w:val="22"/>
        </w:rPr>
      </w:pPr>
      <w:r w:rsidRPr="003C1AA2">
        <w:rPr>
          <w:rFonts w:ascii="Arial" w:hAnsi="Arial" w:cs="Arial"/>
          <w:sz w:val="22"/>
          <w:szCs w:val="22"/>
        </w:rPr>
        <w:t>the employer seeks to reduce the taxable value of the benefit under section 61B of the FBTAA.</w:t>
      </w:r>
    </w:p>
    <w:p w14:paraId="15AC1B5F" w14:textId="56F41746" w:rsidR="00486653" w:rsidRPr="003C1AA2" w:rsidRDefault="00486653"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The instrument is a legislative instrument for the purposes of the </w:t>
      </w:r>
      <w:r w:rsidR="00C4143E" w:rsidRPr="003C1AA2">
        <w:rPr>
          <w:rFonts w:ascii="Arial" w:hAnsi="Arial" w:cs="Arial"/>
          <w:i/>
          <w:sz w:val="22"/>
          <w:szCs w:val="22"/>
        </w:rPr>
        <w:t xml:space="preserve">Legislation </w:t>
      </w:r>
      <w:r w:rsidRPr="003C1AA2">
        <w:rPr>
          <w:rFonts w:ascii="Arial" w:hAnsi="Arial" w:cs="Arial"/>
          <w:i/>
          <w:sz w:val="22"/>
          <w:szCs w:val="22"/>
        </w:rPr>
        <w:t>Act 2003</w:t>
      </w:r>
      <w:r w:rsidRPr="003C1AA2">
        <w:rPr>
          <w:rFonts w:ascii="Arial" w:hAnsi="Arial" w:cs="Arial"/>
          <w:sz w:val="22"/>
          <w:szCs w:val="22"/>
        </w:rPr>
        <w:t>.</w:t>
      </w:r>
    </w:p>
    <w:p w14:paraId="15AC1B61" w14:textId="59B1FAF3" w:rsidR="00B31550" w:rsidRPr="003C1AA2" w:rsidRDefault="00B31550"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Under subsection 33(3) of the </w:t>
      </w:r>
      <w:r w:rsidRPr="003C1AA2">
        <w:rPr>
          <w:rFonts w:ascii="Arial" w:hAnsi="Arial" w:cs="Arial"/>
          <w:i/>
          <w:sz w:val="22"/>
          <w:szCs w:val="22"/>
        </w:rPr>
        <w:t>Acts Interpretation Act 1901</w:t>
      </w:r>
      <w:r w:rsidRPr="003C1AA2">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BF51931" w14:textId="77777777" w:rsidR="004849CC" w:rsidRPr="003C1AA2" w:rsidRDefault="004849CC" w:rsidP="003C1AA2">
      <w:pPr>
        <w:spacing w:after="120"/>
        <w:rPr>
          <w:rFonts w:ascii="Arial" w:hAnsi="Arial" w:cs="Arial"/>
          <w:sz w:val="22"/>
          <w:szCs w:val="22"/>
        </w:rPr>
      </w:pPr>
    </w:p>
    <w:p w14:paraId="15AC1B63" w14:textId="77777777" w:rsidR="001D02E6" w:rsidRPr="003C1AA2" w:rsidRDefault="001D02E6" w:rsidP="003C1AA2">
      <w:pPr>
        <w:pStyle w:val="Heading2"/>
      </w:pPr>
      <w:r w:rsidRPr="003C1AA2">
        <w:t>Date of effect</w:t>
      </w:r>
    </w:p>
    <w:p w14:paraId="168C1C65" w14:textId="77777777" w:rsidR="00057A14" w:rsidRPr="003C1AA2" w:rsidRDefault="00222AFB"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This instrument commences on </w:t>
      </w:r>
      <w:r w:rsidR="00EA62F8" w:rsidRPr="003C1AA2">
        <w:rPr>
          <w:rFonts w:ascii="Arial" w:hAnsi="Arial" w:cs="Arial"/>
          <w:sz w:val="22"/>
          <w:szCs w:val="22"/>
        </w:rPr>
        <w:t>1 April 202</w:t>
      </w:r>
      <w:r w:rsidR="00585C1C" w:rsidRPr="003C1AA2">
        <w:rPr>
          <w:rFonts w:ascii="Arial" w:hAnsi="Arial" w:cs="Arial"/>
          <w:sz w:val="22"/>
          <w:szCs w:val="22"/>
        </w:rPr>
        <w:t>X</w:t>
      </w:r>
      <w:r w:rsidR="00EA62F8" w:rsidRPr="003C1AA2">
        <w:rPr>
          <w:rFonts w:ascii="Arial" w:hAnsi="Arial" w:cs="Arial"/>
          <w:sz w:val="22"/>
          <w:szCs w:val="22"/>
        </w:rPr>
        <w:t>.</w:t>
      </w:r>
    </w:p>
    <w:p w14:paraId="7A4005F1" w14:textId="77777777" w:rsidR="004849CC" w:rsidRPr="003C1AA2" w:rsidRDefault="004849CC" w:rsidP="003C1AA2">
      <w:pPr>
        <w:spacing w:after="120"/>
        <w:rPr>
          <w:rFonts w:ascii="Arial" w:hAnsi="Arial" w:cs="Arial"/>
          <w:sz w:val="22"/>
          <w:szCs w:val="22"/>
        </w:rPr>
      </w:pPr>
    </w:p>
    <w:p w14:paraId="15AC1B6C" w14:textId="24D42945" w:rsidR="00486653" w:rsidRPr="003C1AA2" w:rsidRDefault="00486653" w:rsidP="003C1AA2">
      <w:pPr>
        <w:pStyle w:val="Heading2"/>
      </w:pPr>
      <w:r w:rsidRPr="003C1AA2">
        <w:t>What is the effect of this instrument</w:t>
      </w:r>
    </w:p>
    <w:p w14:paraId="01AB855F" w14:textId="45E9DE20" w:rsidR="00937B08" w:rsidRPr="003C1AA2" w:rsidRDefault="00337AB8"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The effect of this instrument is to reduce the compliance burden of </w:t>
      </w:r>
      <w:r w:rsidR="00C36C3C" w:rsidRPr="003C1AA2">
        <w:rPr>
          <w:rFonts w:ascii="Arial" w:hAnsi="Arial" w:cs="Arial"/>
          <w:sz w:val="22"/>
          <w:szCs w:val="22"/>
        </w:rPr>
        <w:t>f</w:t>
      </w:r>
      <w:r w:rsidRPr="003C1AA2">
        <w:rPr>
          <w:rFonts w:ascii="Arial" w:hAnsi="Arial" w:cs="Arial"/>
          <w:sz w:val="22"/>
          <w:szCs w:val="22"/>
        </w:rPr>
        <w:t xml:space="preserve">ringe </w:t>
      </w:r>
      <w:r w:rsidR="00C36C3C" w:rsidRPr="003C1AA2">
        <w:rPr>
          <w:rFonts w:ascii="Arial" w:hAnsi="Arial" w:cs="Arial"/>
          <w:sz w:val="22"/>
          <w:szCs w:val="22"/>
        </w:rPr>
        <w:t>b</w:t>
      </w:r>
      <w:r w:rsidRPr="003C1AA2">
        <w:rPr>
          <w:rFonts w:ascii="Arial" w:hAnsi="Arial" w:cs="Arial"/>
          <w:sz w:val="22"/>
          <w:szCs w:val="22"/>
        </w:rPr>
        <w:t xml:space="preserve">enefits </w:t>
      </w:r>
      <w:r w:rsidR="00C36C3C" w:rsidRPr="003C1AA2">
        <w:rPr>
          <w:rFonts w:ascii="Arial" w:hAnsi="Arial" w:cs="Arial"/>
          <w:sz w:val="22"/>
          <w:szCs w:val="22"/>
        </w:rPr>
        <w:t>t</w:t>
      </w:r>
      <w:r w:rsidRPr="003C1AA2">
        <w:rPr>
          <w:rFonts w:ascii="Arial" w:hAnsi="Arial" w:cs="Arial"/>
          <w:sz w:val="22"/>
          <w:szCs w:val="22"/>
        </w:rPr>
        <w:t xml:space="preserve">ax (FBT), by allowing employers with adequate alternative records to rely on these records, rather than employee declarations, to </w:t>
      </w:r>
      <w:r w:rsidR="00EA62F8" w:rsidRPr="003C1AA2">
        <w:rPr>
          <w:rFonts w:ascii="Arial" w:hAnsi="Arial" w:cs="Arial"/>
          <w:sz w:val="22"/>
          <w:szCs w:val="22"/>
        </w:rPr>
        <w:t xml:space="preserve">assess </w:t>
      </w:r>
      <w:r w:rsidRPr="003C1AA2">
        <w:rPr>
          <w:rFonts w:ascii="Arial" w:hAnsi="Arial" w:cs="Arial"/>
          <w:sz w:val="22"/>
          <w:szCs w:val="22"/>
        </w:rPr>
        <w:t xml:space="preserve">their </w:t>
      </w:r>
      <w:r w:rsidR="00EA62F8" w:rsidRPr="003C1AA2">
        <w:rPr>
          <w:rFonts w:ascii="Arial" w:hAnsi="Arial" w:cs="Arial"/>
          <w:sz w:val="22"/>
          <w:szCs w:val="22"/>
        </w:rPr>
        <w:t xml:space="preserve">liability to </w:t>
      </w:r>
      <w:r w:rsidRPr="003C1AA2">
        <w:rPr>
          <w:rFonts w:ascii="Arial" w:hAnsi="Arial" w:cs="Arial"/>
          <w:sz w:val="22"/>
          <w:szCs w:val="22"/>
        </w:rPr>
        <w:t>FBT for the FBT year.</w:t>
      </w:r>
    </w:p>
    <w:p w14:paraId="41D3ED65" w14:textId="77777777" w:rsidR="004849CC" w:rsidRPr="003C1AA2" w:rsidRDefault="004849CC" w:rsidP="003C1AA2">
      <w:pPr>
        <w:spacing w:after="120"/>
        <w:rPr>
          <w:rFonts w:ascii="Arial" w:hAnsi="Arial" w:cs="Arial"/>
          <w:sz w:val="22"/>
          <w:szCs w:val="22"/>
        </w:rPr>
      </w:pPr>
    </w:p>
    <w:p w14:paraId="1D51AC6D" w14:textId="0530F281" w:rsidR="00057A14" w:rsidRPr="003C1AA2" w:rsidRDefault="00640CC2" w:rsidP="003C1AA2">
      <w:pPr>
        <w:pStyle w:val="Heading2"/>
      </w:pPr>
      <w:r w:rsidRPr="003C1AA2">
        <w:t>Compliance cost assessment</w:t>
      </w:r>
    </w:p>
    <w:p w14:paraId="15AC1B72" w14:textId="1829F967" w:rsidR="00493CA7" w:rsidRPr="00AD5FF3" w:rsidRDefault="00493CA7" w:rsidP="00AD5FF3">
      <w:pPr>
        <w:numPr>
          <w:ilvl w:val="0"/>
          <w:numId w:val="1"/>
        </w:numPr>
        <w:tabs>
          <w:tab w:val="clear" w:pos="360"/>
        </w:tabs>
        <w:spacing w:after="120"/>
        <w:ind w:left="0" w:firstLine="0"/>
        <w:rPr>
          <w:rFonts w:ascii="Arial" w:hAnsi="Arial" w:cs="Arial"/>
          <w:sz w:val="22"/>
          <w:szCs w:val="18"/>
        </w:rPr>
      </w:pPr>
      <w:r w:rsidRPr="00AD5FF3">
        <w:rPr>
          <w:rFonts w:ascii="Arial" w:hAnsi="Arial" w:cs="Arial"/>
          <w:color w:val="0000FF"/>
          <w:sz w:val="22"/>
          <w:szCs w:val="18"/>
        </w:rPr>
        <w:t>[</w:t>
      </w:r>
      <w:r w:rsidR="00E10B37" w:rsidRPr="00AD5FF3">
        <w:rPr>
          <w:rFonts w:ascii="Arial" w:hAnsi="Arial" w:cs="Arial"/>
          <w:color w:val="0000FF"/>
          <w:sz w:val="22"/>
          <w:szCs w:val="18"/>
        </w:rPr>
        <w:t xml:space="preserve">Include the compliance cost assessment statement from the </w:t>
      </w:r>
      <w:r w:rsidRPr="00AD5FF3">
        <w:rPr>
          <w:rFonts w:ascii="Arial" w:hAnsi="Arial" w:cs="Arial"/>
          <w:color w:val="0000FF"/>
          <w:sz w:val="22"/>
          <w:szCs w:val="18"/>
        </w:rPr>
        <w:t xml:space="preserve">Revenue </w:t>
      </w:r>
      <w:r w:rsidR="00E10B37" w:rsidRPr="00AD5FF3">
        <w:rPr>
          <w:rFonts w:ascii="Arial" w:hAnsi="Arial" w:cs="Arial"/>
          <w:color w:val="0000FF"/>
          <w:sz w:val="22"/>
          <w:szCs w:val="18"/>
        </w:rPr>
        <w:t>A</w:t>
      </w:r>
      <w:r w:rsidRPr="00AD5FF3">
        <w:rPr>
          <w:rFonts w:ascii="Arial" w:hAnsi="Arial" w:cs="Arial"/>
          <w:color w:val="0000FF"/>
          <w:sz w:val="22"/>
          <w:szCs w:val="18"/>
        </w:rPr>
        <w:t xml:space="preserve">nalysis </w:t>
      </w:r>
      <w:r w:rsidR="00E10B37" w:rsidRPr="00AD5FF3">
        <w:rPr>
          <w:rFonts w:ascii="Arial" w:hAnsi="Arial" w:cs="Arial"/>
          <w:color w:val="0000FF"/>
          <w:sz w:val="22"/>
          <w:szCs w:val="18"/>
        </w:rPr>
        <w:t>B</w:t>
      </w:r>
      <w:r w:rsidRPr="00AD5FF3">
        <w:rPr>
          <w:rFonts w:ascii="Arial" w:hAnsi="Arial" w:cs="Arial"/>
          <w:color w:val="0000FF"/>
          <w:sz w:val="22"/>
          <w:szCs w:val="18"/>
        </w:rPr>
        <w:t>ranch</w:t>
      </w:r>
      <w:r w:rsidR="00E10B37" w:rsidRPr="00AD5FF3">
        <w:rPr>
          <w:rFonts w:ascii="Arial" w:hAnsi="Arial" w:cs="Arial"/>
          <w:color w:val="0000FF"/>
          <w:sz w:val="22"/>
          <w:szCs w:val="18"/>
        </w:rPr>
        <w:t xml:space="preserve"> minute here</w:t>
      </w:r>
      <w:r w:rsidR="00101CD5" w:rsidRPr="00AD5FF3">
        <w:rPr>
          <w:rFonts w:ascii="Arial" w:hAnsi="Arial" w:cs="Arial"/>
          <w:color w:val="0000FF"/>
          <w:sz w:val="22"/>
          <w:szCs w:val="18"/>
        </w:rPr>
        <w:t>.</w:t>
      </w:r>
      <w:r w:rsidR="00E10B37" w:rsidRPr="00AD5FF3">
        <w:rPr>
          <w:rFonts w:ascii="Arial" w:hAnsi="Arial" w:cs="Arial"/>
          <w:color w:val="0000FF"/>
          <w:sz w:val="22"/>
          <w:szCs w:val="18"/>
        </w:rPr>
        <w:t>]</w:t>
      </w:r>
    </w:p>
    <w:p w14:paraId="12E9C167" w14:textId="77777777" w:rsidR="004849CC" w:rsidRPr="003C1AA2" w:rsidRDefault="004849CC" w:rsidP="003C1AA2">
      <w:pPr>
        <w:spacing w:after="120"/>
        <w:rPr>
          <w:rFonts w:ascii="Arial" w:hAnsi="Arial" w:cs="Arial"/>
          <w:sz w:val="22"/>
          <w:szCs w:val="22"/>
        </w:rPr>
      </w:pPr>
    </w:p>
    <w:p w14:paraId="15AC1B73" w14:textId="7A470DCF" w:rsidR="00486653" w:rsidRPr="003C1AA2" w:rsidRDefault="00486653" w:rsidP="003C1AA2">
      <w:pPr>
        <w:pStyle w:val="Heading2"/>
      </w:pPr>
      <w:r w:rsidRPr="003C1AA2">
        <w:t>Background</w:t>
      </w:r>
    </w:p>
    <w:p w14:paraId="6C4136B7" w14:textId="77777777" w:rsidR="00057A14" w:rsidRPr="003C1AA2" w:rsidRDefault="00486653"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This instrument has been developed to ensure that</w:t>
      </w:r>
      <w:r w:rsidR="00E10B37" w:rsidRPr="003C1AA2">
        <w:rPr>
          <w:rFonts w:ascii="Arial" w:hAnsi="Arial" w:cs="Arial"/>
          <w:sz w:val="22"/>
          <w:szCs w:val="22"/>
        </w:rPr>
        <w:t xml:space="preserve"> </w:t>
      </w:r>
      <w:r w:rsidR="00871BD6" w:rsidRPr="003C1AA2">
        <w:rPr>
          <w:rFonts w:ascii="Arial" w:hAnsi="Arial" w:cs="Arial"/>
          <w:sz w:val="22"/>
          <w:szCs w:val="22"/>
        </w:rPr>
        <w:t xml:space="preserve">employers have a clear understanding regarding what alternative records can be relied on for the purposes of </w:t>
      </w:r>
      <w:r w:rsidR="005166AD" w:rsidRPr="003C1AA2">
        <w:rPr>
          <w:rFonts w:ascii="Arial" w:hAnsi="Arial" w:cs="Arial"/>
          <w:sz w:val="22"/>
          <w:szCs w:val="22"/>
        </w:rPr>
        <w:t>reducing the taxable value of</w:t>
      </w:r>
      <w:r w:rsidR="00871BD6" w:rsidRPr="003C1AA2">
        <w:rPr>
          <w:rFonts w:ascii="Arial" w:hAnsi="Arial" w:cs="Arial"/>
          <w:sz w:val="22"/>
          <w:szCs w:val="22"/>
        </w:rPr>
        <w:t xml:space="preserve"> certain </w:t>
      </w:r>
      <w:r w:rsidR="00EA62F8" w:rsidRPr="003C1AA2">
        <w:rPr>
          <w:rFonts w:ascii="Arial" w:hAnsi="Arial" w:cs="Arial"/>
          <w:sz w:val="22"/>
          <w:szCs w:val="22"/>
        </w:rPr>
        <w:t xml:space="preserve">expense payment </w:t>
      </w:r>
      <w:r w:rsidR="00871BD6" w:rsidRPr="003C1AA2">
        <w:rPr>
          <w:rFonts w:ascii="Arial" w:hAnsi="Arial" w:cs="Arial"/>
          <w:sz w:val="22"/>
          <w:szCs w:val="22"/>
        </w:rPr>
        <w:t xml:space="preserve">fringe benefits </w:t>
      </w:r>
      <w:r w:rsidR="00A66976" w:rsidRPr="003C1AA2">
        <w:rPr>
          <w:rFonts w:ascii="Arial" w:hAnsi="Arial" w:cs="Arial"/>
          <w:sz w:val="22"/>
          <w:szCs w:val="22"/>
        </w:rPr>
        <w:t xml:space="preserve">provided </w:t>
      </w:r>
      <w:r w:rsidR="00871BD6" w:rsidRPr="003C1AA2">
        <w:rPr>
          <w:rFonts w:ascii="Arial" w:hAnsi="Arial" w:cs="Arial"/>
          <w:sz w:val="22"/>
          <w:szCs w:val="22"/>
        </w:rPr>
        <w:t>to employees</w:t>
      </w:r>
      <w:r w:rsidR="00A66976" w:rsidRPr="003C1AA2">
        <w:rPr>
          <w:rFonts w:ascii="Arial" w:hAnsi="Arial" w:cs="Arial"/>
          <w:sz w:val="22"/>
          <w:szCs w:val="22"/>
        </w:rPr>
        <w:t xml:space="preserve"> o</w:t>
      </w:r>
      <w:r w:rsidR="00605608" w:rsidRPr="003C1AA2">
        <w:rPr>
          <w:rFonts w:ascii="Arial" w:hAnsi="Arial" w:cs="Arial"/>
          <w:sz w:val="22"/>
          <w:szCs w:val="22"/>
        </w:rPr>
        <w:t>r</w:t>
      </w:r>
      <w:r w:rsidR="00A66976" w:rsidRPr="003C1AA2">
        <w:rPr>
          <w:rFonts w:ascii="Arial" w:hAnsi="Arial" w:cs="Arial"/>
          <w:sz w:val="22"/>
          <w:szCs w:val="22"/>
        </w:rPr>
        <w:t xml:space="preserve"> associates</w:t>
      </w:r>
      <w:r w:rsidR="00605608" w:rsidRPr="003C1AA2">
        <w:rPr>
          <w:rFonts w:ascii="Arial" w:hAnsi="Arial" w:cs="Arial"/>
          <w:sz w:val="22"/>
          <w:szCs w:val="22"/>
        </w:rPr>
        <w:t xml:space="preserve"> of their employees</w:t>
      </w:r>
      <w:r w:rsidR="00871BD6" w:rsidRPr="003C1AA2">
        <w:rPr>
          <w:rFonts w:ascii="Arial" w:hAnsi="Arial" w:cs="Arial"/>
          <w:sz w:val="22"/>
          <w:szCs w:val="22"/>
        </w:rPr>
        <w:t>.</w:t>
      </w:r>
    </w:p>
    <w:p w14:paraId="6354F6E8" w14:textId="77777777" w:rsidR="00057A14" w:rsidRPr="003C1AA2" w:rsidRDefault="00871BD6" w:rsidP="003C1AA2">
      <w:pPr>
        <w:keepNext/>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lastRenderedPageBreak/>
        <w:t xml:space="preserve">Section 61B of the FBTAA allows an employer to reduce the taxable value of </w:t>
      </w:r>
      <w:r w:rsidR="00A66976" w:rsidRPr="003C1AA2">
        <w:rPr>
          <w:rFonts w:ascii="Arial" w:hAnsi="Arial" w:cs="Arial"/>
          <w:sz w:val="22"/>
          <w:szCs w:val="22"/>
        </w:rPr>
        <w:t>c</w:t>
      </w:r>
      <w:r w:rsidR="004E55AD" w:rsidRPr="003C1AA2">
        <w:rPr>
          <w:rFonts w:ascii="Arial" w:hAnsi="Arial" w:cs="Arial"/>
          <w:sz w:val="22"/>
          <w:szCs w:val="22"/>
        </w:rPr>
        <w:t>e</w:t>
      </w:r>
      <w:r w:rsidR="00A66976" w:rsidRPr="003C1AA2">
        <w:rPr>
          <w:rFonts w:ascii="Arial" w:hAnsi="Arial" w:cs="Arial"/>
          <w:sz w:val="22"/>
          <w:szCs w:val="22"/>
        </w:rPr>
        <w:t xml:space="preserve">rtain </w:t>
      </w:r>
      <w:r w:rsidRPr="003C1AA2">
        <w:rPr>
          <w:rFonts w:ascii="Arial" w:hAnsi="Arial" w:cs="Arial"/>
          <w:sz w:val="22"/>
          <w:szCs w:val="22"/>
        </w:rPr>
        <w:t>expense payment fringe benefit</w:t>
      </w:r>
      <w:r w:rsidR="00A66976" w:rsidRPr="003C1AA2">
        <w:rPr>
          <w:rFonts w:ascii="Arial" w:hAnsi="Arial" w:cs="Arial"/>
          <w:sz w:val="22"/>
          <w:szCs w:val="22"/>
        </w:rPr>
        <w:t>s that are provided in respect of relocation transport.</w:t>
      </w:r>
      <w:r w:rsidRPr="003C1AA2">
        <w:rPr>
          <w:rFonts w:ascii="Arial" w:hAnsi="Arial" w:cs="Arial"/>
          <w:sz w:val="22"/>
          <w:szCs w:val="22"/>
        </w:rPr>
        <w:t xml:space="preserve"> </w:t>
      </w:r>
      <w:r w:rsidR="00A66976" w:rsidRPr="003C1AA2">
        <w:rPr>
          <w:rFonts w:ascii="Arial" w:hAnsi="Arial" w:cs="Arial"/>
          <w:sz w:val="22"/>
          <w:szCs w:val="22"/>
        </w:rPr>
        <w:t xml:space="preserve">The reduction is available </w:t>
      </w:r>
      <w:r w:rsidRPr="003C1AA2">
        <w:rPr>
          <w:rFonts w:ascii="Arial" w:hAnsi="Arial" w:cs="Arial"/>
          <w:sz w:val="22"/>
          <w:szCs w:val="22"/>
        </w:rPr>
        <w:t>where</w:t>
      </w:r>
      <w:r w:rsidR="00A66976" w:rsidRPr="003C1AA2">
        <w:rPr>
          <w:rFonts w:ascii="Arial" w:hAnsi="Arial" w:cs="Arial"/>
          <w:sz w:val="22"/>
          <w:szCs w:val="22"/>
        </w:rPr>
        <w:t>:</w:t>
      </w:r>
    </w:p>
    <w:p w14:paraId="57DEB1EF" w14:textId="16BEDE35" w:rsidR="00A66976" w:rsidRPr="003C1AA2" w:rsidRDefault="00871BD6" w:rsidP="003C1AA2">
      <w:pPr>
        <w:numPr>
          <w:ilvl w:val="1"/>
          <w:numId w:val="3"/>
        </w:numPr>
        <w:tabs>
          <w:tab w:val="clear" w:pos="1440"/>
        </w:tabs>
        <w:spacing w:after="120"/>
        <w:ind w:left="1418" w:hanging="709"/>
        <w:rPr>
          <w:rFonts w:ascii="Arial" w:hAnsi="Arial" w:cs="Arial"/>
          <w:sz w:val="22"/>
          <w:szCs w:val="22"/>
        </w:rPr>
      </w:pPr>
      <w:r w:rsidRPr="003C1AA2">
        <w:rPr>
          <w:rFonts w:ascii="Arial" w:hAnsi="Arial" w:cs="Arial"/>
          <w:sz w:val="22"/>
          <w:szCs w:val="22"/>
        </w:rPr>
        <w:t xml:space="preserve">they reimburse </w:t>
      </w:r>
      <w:r w:rsidR="00A66976" w:rsidRPr="003C1AA2">
        <w:rPr>
          <w:rFonts w:ascii="Arial" w:hAnsi="Arial" w:cs="Arial"/>
          <w:sz w:val="22"/>
          <w:szCs w:val="22"/>
        </w:rPr>
        <w:t>the recipient for a Division 28 car expense</w:t>
      </w:r>
      <w:r w:rsidR="007B299C" w:rsidRPr="003C1AA2">
        <w:rPr>
          <w:rStyle w:val="FootnoteReference"/>
          <w:rFonts w:ascii="Arial" w:hAnsi="Arial" w:cs="Arial"/>
          <w:sz w:val="22"/>
          <w:szCs w:val="22"/>
        </w:rPr>
        <w:footnoteReference w:id="2"/>
      </w:r>
    </w:p>
    <w:p w14:paraId="52F06BB6" w14:textId="77777777" w:rsidR="00057A14" w:rsidRPr="003C1AA2" w:rsidRDefault="00A66976" w:rsidP="003C1AA2">
      <w:pPr>
        <w:numPr>
          <w:ilvl w:val="1"/>
          <w:numId w:val="3"/>
        </w:numPr>
        <w:tabs>
          <w:tab w:val="clear" w:pos="1440"/>
        </w:tabs>
        <w:spacing w:after="120"/>
        <w:ind w:left="1418" w:hanging="709"/>
        <w:rPr>
          <w:rFonts w:ascii="Arial" w:hAnsi="Arial" w:cs="Arial"/>
          <w:sz w:val="22"/>
          <w:szCs w:val="22"/>
        </w:rPr>
      </w:pPr>
      <w:r w:rsidRPr="003C1AA2">
        <w:rPr>
          <w:rFonts w:ascii="Arial" w:hAnsi="Arial" w:cs="Arial"/>
          <w:sz w:val="22"/>
          <w:szCs w:val="22"/>
        </w:rPr>
        <w:t xml:space="preserve">the reimbursement is calculated </w:t>
      </w:r>
      <w:r w:rsidR="00871BD6" w:rsidRPr="003C1AA2">
        <w:rPr>
          <w:rFonts w:ascii="Arial" w:hAnsi="Arial" w:cs="Arial"/>
          <w:sz w:val="22"/>
          <w:szCs w:val="22"/>
        </w:rPr>
        <w:t>on a cents per kilometre basis</w:t>
      </w:r>
      <w:r w:rsidRPr="003C1AA2">
        <w:rPr>
          <w:rFonts w:ascii="Arial" w:hAnsi="Arial" w:cs="Arial"/>
          <w:sz w:val="22"/>
          <w:szCs w:val="22"/>
        </w:rPr>
        <w:t>,</w:t>
      </w:r>
      <w:r w:rsidR="00871BD6" w:rsidRPr="003C1AA2">
        <w:rPr>
          <w:rFonts w:ascii="Arial" w:hAnsi="Arial" w:cs="Arial"/>
          <w:sz w:val="22"/>
          <w:szCs w:val="22"/>
        </w:rPr>
        <w:t xml:space="preserve"> and</w:t>
      </w:r>
    </w:p>
    <w:p w14:paraId="60D126C9" w14:textId="77777777" w:rsidR="00057A14" w:rsidRPr="003C1AA2" w:rsidRDefault="00871BD6" w:rsidP="003C1AA2">
      <w:pPr>
        <w:numPr>
          <w:ilvl w:val="1"/>
          <w:numId w:val="3"/>
        </w:numPr>
        <w:tabs>
          <w:tab w:val="clear" w:pos="1440"/>
        </w:tabs>
        <w:spacing w:after="120"/>
        <w:ind w:left="1418" w:hanging="709"/>
        <w:rPr>
          <w:rFonts w:ascii="Arial" w:hAnsi="Arial" w:cs="Arial"/>
          <w:sz w:val="22"/>
          <w:szCs w:val="22"/>
        </w:rPr>
      </w:pPr>
      <w:r w:rsidRPr="003C1AA2">
        <w:rPr>
          <w:rFonts w:ascii="Arial" w:hAnsi="Arial" w:cs="Arial"/>
          <w:sz w:val="22"/>
          <w:szCs w:val="22"/>
        </w:rPr>
        <w:t xml:space="preserve">the </w:t>
      </w:r>
      <w:r w:rsidR="00A66976" w:rsidRPr="003C1AA2">
        <w:rPr>
          <w:rFonts w:ascii="Arial" w:hAnsi="Arial" w:cs="Arial"/>
          <w:sz w:val="22"/>
          <w:szCs w:val="22"/>
        </w:rPr>
        <w:t xml:space="preserve">recipient </w:t>
      </w:r>
      <w:r w:rsidRPr="003C1AA2">
        <w:rPr>
          <w:rFonts w:ascii="Arial" w:hAnsi="Arial" w:cs="Arial"/>
          <w:sz w:val="22"/>
          <w:szCs w:val="22"/>
        </w:rPr>
        <w:t>used their own car.</w:t>
      </w:r>
      <w:r w:rsidR="00A66976" w:rsidRPr="003C1AA2">
        <w:rPr>
          <w:rStyle w:val="FootnoteReference"/>
          <w:rFonts w:ascii="Arial" w:hAnsi="Arial" w:cs="Arial"/>
          <w:sz w:val="22"/>
          <w:szCs w:val="22"/>
        </w:rPr>
        <w:footnoteReference w:id="3"/>
      </w:r>
    </w:p>
    <w:p w14:paraId="2B66D3C2" w14:textId="6C610386" w:rsidR="00871BD6" w:rsidRPr="003C1AA2" w:rsidRDefault="00A763BE"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In brief and </w:t>
      </w:r>
      <w:r w:rsidR="004A0E8C" w:rsidRPr="003C1AA2">
        <w:rPr>
          <w:rFonts w:ascii="Arial" w:hAnsi="Arial" w:cs="Arial"/>
          <w:sz w:val="22"/>
          <w:szCs w:val="22"/>
        </w:rPr>
        <w:t xml:space="preserve">for the purposes of this instrument, </w:t>
      </w:r>
      <w:r w:rsidR="00871BD6" w:rsidRPr="003C1AA2">
        <w:rPr>
          <w:rFonts w:ascii="Arial" w:hAnsi="Arial" w:cs="Arial"/>
          <w:sz w:val="22"/>
          <w:szCs w:val="22"/>
        </w:rPr>
        <w:t xml:space="preserve">relocation transport is transport that enables an employee to relocate to a new residence in circumstances where they are required to live away from home in order to perform employment-related </w:t>
      </w:r>
      <w:proofErr w:type="gramStart"/>
      <w:r w:rsidR="00871BD6" w:rsidRPr="003C1AA2">
        <w:rPr>
          <w:rFonts w:ascii="Arial" w:hAnsi="Arial" w:cs="Arial"/>
          <w:sz w:val="22"/>
          <w:szCs w:val="22"/>
        </w:rPr>
        <w:t>duties,</w:t>
      </w:r>
      <w:r w:rsidR="00994BA5" w:rsidRPr="003C1AA2">
        <w:rPr>
          <w:rFonts w:ascii="Arial" w:hAnsi="Arial" w:cs="Arial"/>
          <w:sz w:val="22"/>
          <w:szCs w:val="22"/>
        </w:rPr>
        <w:t xml:space="preserve"> </w:t>
      </w:r>
      <w:r w:rsidR="00871BD6" w:rsidRPr="003C1AA2">
        <w:rPr>
          <w:rFonts w:ascii="Arial" w:hAnsi="Arial" w:cs="Arial"/>
          <w:sz w:val="22"/>
          <w:szCs w:val="22"/>
        </w:rPr>
        <w:t>or</w:t>
      </w:r>
      <w:proofErr w:type="gramEnd"/>
      <w:r w:rsidR="00871BD6" w:rsidRPr="003C1AA2">
        <w:rPr>
          <w:rFonts w:ascii="Arial" w:hAnsi="Arial" w:cs="Arial"/>
          <w:sz w:val="22"/>
          <w:szCs w:val="22"/>
        </w:rPr>
        <w:t xml:space="preserve"> are similarly required to relocate their usual place of residence.</w:t>
      </w:r>
      <w:r w:rsidR="004A0E8C" w:rsidRPr="003C1AA2">
        <w:rPr>
          <w:rFonts w:ascii="Arial" w:hAnsi="Arial" w:cs="Arial"/>
          <w:sz w:val="22"/>
          <w:szCs w:val="22"/>
        </w:rPr>
        <w:t xml:space="preserve"> This is </w:t>
      </w:r>
      <w:r w:rsidR="00994BA5" w:rsidRPr="003C1AA2">
        <w:rPr>
          <w:rFonts w:ascii="Arial" w:hAnsi="Arial" w:cs="Arial"/>
          <w:sz w:val="22"/>
          <w:szCs w:val="22"/>
        </w:rPr>
        <w:t xml:space="preserve">provided </w:t>
      </w:r>
      <w:r w:rsidR="00F71BBE" w:rsidRPr="003C1AA2">
        <w:rPr>
          <w:rFonts w:ascii="Arial" w:hAnsi="Arial" w:cs="Arial"/>
          <w:sz w:val="22"/>
          <w:szCs w:val="22"/>
        </w:rPr>
        <w:t>under</w:t>
      </w:r>
      <w:r w:rsidR="004A0E8C" w:rsidRPr="003C1AA2">
        <w:rPr>
          <w:rFonts w:ascii="Arial" w:hAnsi="Arial" w:cs="Arial"/>
          <w:sz w:val="22"/>
          <w:szCs w:val="22"/>
        </w:rPr>
        <w:t xml:space="preserve"> section 143A of the FBTAA.</w:t>
      </w:r>
    </w:p>
    <w:p w14:paraId="24629AA0" w14:textId="77777777" w:rsidR="00057A14" w:rsidRPr="003C1AA2" w:rsidRDefault="00A66976" w:rsidP="003C1AA2">
      <w:pPr>
        <w:numPr>
          <w:ilvl w:val="0"/>
          <w:numId w:val="1"/>
        </w:numPr>
        <w:tabs>
          <w:tab w:val="clear" w:pos="360"/>
        </w:tabs>
        <w:spacing w:after="120"/>
        <w:ind w:left="0" w:firstLine="0"/>
        <w:rPr>
          <w:rFonts w:ascii="Arial" w:hAnsi="Arial" w:cs="Arial"/>
          <w:sz w:val="22"/>
          <w:szCs w:val="22"/>
        </w:rPr>
      </w:pPr>
      <w:bookmarkStart w:id="0" w:name="_Hlk80086760"/>
      <w:r w:rsidRPr="003C1AA2">
        <w:rPr>
          <w:rFonts w:ascii="Arial" w:hAnsi="Arial" w:cs="Arial"/>
          <w:sz w:val="22"/>
          <w:szCs w:val="22"/>
        </w:rPr>
        <w:t>The reduction is limited to the amount the employer would have reimbursed based on the applicable rate</w:t>
      </w:r>
      <w:r w:rsidRPr="003C1AA2">
        <w:rPr>
          <w:rStyle w:val="FootnoteReference"/>
          <w:rFonts w:ascii="Arial" w:hAnsi="Arial" w:cs="Arial"/>
          <w:sz w:val="22"/>
          <w:szCs w:val="22"/>
        </w:rPr>
        <w:footnoteReference w:id="4"/>
      </w:r>
      <w:r w:rsidRPr="003C1AA2">
        <w:rPr>
          <w:rFonts w:ascii="Arial" w:hAnsi="Arial" w:cs="Arial"/>
          <w:sz w:val="22"/>
          <w:szCs w:val="22"/>
        </w:rPr>
        <w:t xml:space="preserve"> </w:t>
      </w:r>
      <w:r w:rsidR="00DF6787" w:rsidRPr="003C1AA2">
        <w:rPr>
          <w:rFonts w:ascii="Arial" w:hAnsi="Arial" w:cs="Arial"/>
          <w:sz w:val="22"/>
          <w:szCs w:val="22"/>
        </w:rPr>
        <w:t xml:space="preserve">applied </w:t>
      </w:r>
      <w:r w:rsidRPr="003C1AA2">
        <w:rPr>
          <w:rFonts w:ascii="Arial" w:hAnsi="Arial" w:cs="Arial"/>
          <w:sz w:val="22"/>
          <w:szCs w:val="22"/>
        </w:rPr>
        <w:t>on a cents per kilometre basis for that amount of travel.</w:t>
      </w:r>
    </w:p>
    <w:p w14:paraId="3F44F9B0" w14:textId="52C9D7A4" w:rsidR="00871BD6" w:rsidRPr="003C1AA2" w:rsidRDefault="00F71BBE"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Under</w:t>
      </w:r>
      <w:r w:rsidR="00DF6787" w:rsidRPr="003C1AA2">
        <w:rPr>
          <w:rFonts w:ascii="Arial" w:hAnsi="Arial" w:cs="Arial"/>
          <w:sz w:val="22"/>
          <w:szCs w:val="22"/>
        </w:rPr>
        <w:t xml:space="preserve"> paragraph 61B(c)</w:t>
      </w:r>
      <w:r w:rsidR="004A0E8C" w:rsidRPr="003C1AA2">
        <w:rPr>
          <w:rFonts w:ascii="Arial" w:hAnsi="Arial" w:cs="Arial"/>
          <w:sz w:val="22"/>
          <w:szCs w:val="22"/>
        </w:rPr>
        <w:t xml:space="preserve"> of the FBTAA,</w:t>
      </w:r>
      <w:r w:rsidR="00966D12" w:rsidRPr="003C1AA2">
        <w:rPr>
          <w:rFonts w:ascii="Arial" w:hAnsi="Arial" w:cs="Arial"/>
          <w:sz w:val="22"/>
          <w:szCs w:val="22"/>
        </w:rPr>
        <w:t xml:space="preserve"> the employer needs to </w:t>
      </w:r>
      <w:r w:rsidR="00DF6787" w:rsidRPr="003C1AA2">
        <w:rPr>
          <w:rFonts w:ascii="Arial" w:hAnsi="Arial" w:cs="Arial"/>
          <w:sz w:val="22"/>
          <w:szCs w:val="22"/>
        </w:rPr>
        <w:t xml:space="preserve">obtain </w:t>
      </w:r>
      <w:r w:rsidR="00966D12" w:rsidRPr="003C1AA2">
        <w:rPr>
          <w:rFonts w:ascii="Arial" w:hAnsi="Arial" w:cs="Arial"/>
          <w:sz w:val="22"/>
          <w:szCs w:val="22"/>
        </w:rPr>
        <w:t xml:space="preserve">a signed declaration in the approved form. This instrument </w:t>
      </w:r>
      <w:r w:rsidR="00DF6787" w:rsidRPr="003C1AA2">
        <w:rPr>
          <w:rFonts w:ascii="Arial" w:hAnsi="Arial" w:cs="Arial"/>
          <w:sz w:val="22"/>
          <w:szCs w:val="22"/>
        </w:rPr>
        <w:t xml:space="preserve">prescribes alternative </w:t>
      </w:r>
      <w:r w:rsidR="00966D12" w:rsidRPr="003C1AA2">
        <w:rPr>
          <w:rFonts w:ascii="Arial" w:hAnsi="Arial" w:cs="Arial"/>
          <w:sz w:val="22"/>
          <w:szCs w:val="22"/>
        </w:rPr>
        <w:t>records an employer can use instead of the declaration to reduce the taxable value for the year.</w:t>
      </w:r>
    </w:p>
    <w:p w14:paraId="0DC9823F" w14:textId="77777777" w:rsidR="004849CC" w:rsidRPr="003C1AA2" w:rsidRDefault="004849CC" w:rsidP="003C1AA2">
      <w:pPr>
        <w:spacing w:after="120"/>
        <w:rPr>
          <w:rFonts w:ascii="Arial" w:hAnsi="Arial" w:cs="Arial"/>
          <w:sz w:val="22"/>
          <w:szCs w:val="22"/>
        </w:rPr>
      </w:pPr>
      <w:bookmarkStart w:id="1" w:name="_Hlk79675873"/>
      <w:bookmarkEnd w:id="0"/>
    </w:p>
    <w:p w14:paraId="5ED899B8" w14:textId="2CAD41FE" w:rsidR="008C5B84" w:rsidRPr="003C1AA2" w:rsidRDefault="007C0C99" w:rsidP="003C1AA2">
      <w:pPr>
        <w:pStyle w:val="Heading2"/>
      </w:pPr>
      <w:r w:rsidRPr="003C1AA2">
        <w:t xml:space="preserve">Information that must </w:t>
      </w:r>
      <w:r w:rsidR="008C5B84" w:rsidRPr="003C1AA2">
        <w:t xml:space="preserve">be </w:t>
      </w:r>
      <w:r w:rsidRPr="003C1AA2">
        <w:t xml:space="preserve">contained in </w:t>
      </w:r>
      <w:r w:rsidR="008C5B84" w:rsidRPr="003C1AA2">
        <w:t xml:space="preserve">adequate </w:t>
      </w:r>
      <w:r w:rsidRPr="003C1AA2">
        <w:t xml:space="preserve">alternative </w:t>
      </w:r>
      <w:r w:rsidR="008C5B84" w:rsidRPr="003C1AA2">
        <w:t>records</w:t>
      </w:r>
    </w:p>
    <w:p w14:paraId="31942B51" w14:textId="77777777" w:rsidR="00057A14" w:rsidRPr="003C1AA2" w:rsidRDefault="008C5B84"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The instrument sets out the minimum information</w:t>
      </w:r>
      <w:r w:rsidR="00D161E8" w:rsidRPr="003C1AA2">
        <w:rPr>
          <w:rFonts w:ascii="Arial" w:hAnsi="Arial" w:cs="Arial"/>
          <w:sz w:val="22"/>
          <w:szCs w:val="22"/>
        </w:rPr>
        <w:t xml:space="preserve"> that must be present </w:t>
      </w:r>
      <w:r w:rsidRPr="003C1AA2">
        <w:rPr>
          <w:rFonts w:ascii="Arial" w:hAnsi="Arial" w:cs="Arial"/>
          <w:sz w:val="22"/>
          <w:szCs w:val="22"/>
        </w:rPr>
        <w:t>in</w:t>
      </w:r>
      <w:r w:rsidR="00C32924" w:rsidRPr="003C1AA2">
        <w:rPr>
          <w:rFonts w:ascii="Arial" w:hAnsi="Arial" w:cs="Arial"/>
          <w:sz w:val="22"/>
          <w:szCs w:val="22"/>
        </w:rPr>
        <w:t xml:space="preserve"> </w:t>
      </w:r>
      <w:r w:rsidRPr="003C1AA2">
        <w:rPr>
          <w:rFonts w:ascii="Arial" w:hAnsi="Arial" w:cs="Arial"/>
          <w:sz w:val="22"/>
          <w:szCs w:val="22"/>
        </w:rPr>
        <w:t>any type of record an employer may ke</w:t>
      </w:r>
      <w:r w:rsidR="00C32924" w:rsidRPr="003C1AA2">
        <w:rPr>
          <w:rFonts w:ascii="Arial" w:hAnsi="Arial" w:cs="Arial"/>
          <w:sz w:val="22"/>
          <w:szCs w:val="22"/>
        </w:rPr>
        <w:t xml:space="preserve">ep. </w:t>
      </w:r>
      <w:r w:rsidR="00D161E8" w:rsidRPr="003C1AA2">
        <w:rPr>
          <w:rFonts w:ascii="Arial" w:hAnsi="Arial" w:cs="Arial"/>
          <w:sz w:val="22"/>
          <w:szCs w:val="22"/>
        </w:rPr>
        <w:t>T</w:t>
      </w:r>
      <w:r w:rsidR="00C32924" w:rsidRPr="003C1AA2">
        <w:rPr>
          <w:rFonts w:ascii="Arial" w:hAnsi="Arial" w:cs="Arial"/>
          <w:sz w:val="22"/>
          <w:szCs w:val="22"/>
        </w:rPr>
        <w:t>here is no limit on the number of records that may, in aggregate, meet the information requirements.</w:t>
      </w:r>
    </w:p>
    <w:p w14:paraId="19717CB2" w14:textId="75D2C31D" w:rsidR="00C32924" w:rsidRPr="003C1AA2" w:rsidRDefault="00C32924"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The record</w:t>
      </w:r>
      <w:r w:rsidR="00D161E8" w:rsidRPr="003C1AA2">
        <w:rPr>
          <w:rFonts w:ascii="Arial" w:hAnsi="Arial" w:cs="Arial"/>
          <w:sz w:val="22"/>
          <w:szCs w:val="22"/>
        </w:rPr>
        <w:t>,</w:t>
      </w:r>
      <w:r w:rsidRPr="003C1AA2">
        <w:rPr>
          <w:rFonts w:ascii="Arial" w:hAnsi="Arial" w:cs="Arial"/>
          <w:sz w:val="22"/>
          <w:szCs w:val="22"/>
        </w:rPr>
        <w:t xml:space="preserve"> or records</w:t>
      </w:r>
      <w:r w:rsidR="00323FCC" w:rsidRPr="003C1AA2">
        <w:rPr>
          <w:rFonts w:ascii="Arial" w:hAnsi="Arial" w:cs="Arial"/>
          <w:sz w:val="22"/>
          <w:szCs w:val="22"/>
        </w:rPr>
        <w:t xml:space="preserve"> </w:t>
      </w:r>
      <w:r w:rsidR="00F212A7" w:rsidRPr="003C1AA2">
        <w:rPr>
          <w:rFonts w:ascii="Arial" w:hAnsi="Arial" w:cs="Arial"/>
          <w:sz w:val="22"/>
          <w:szCs w:val="22"/>
        </w:rPr>
        <w:t xml:space="preserve">when considered </w:t>
      </w:r>
      <w:r w:rsidR="00323FCC" w:rsidRPr="003C1AA2">
        <w:rPr>
          <w:rFonts w:ascii="Arial" w:hAnsi="Arial" w:cs="Arial"/>
          <w:sz w:val="22"/>
          <w:szCs w:val="22"/>
        </w:rPr>
        <w:t>in aggregate</w:t>
      </w:r>
      <w:r w:rsidRPr="003C1AA2">
        <w:rPr>
          <w:rFonts w:ascii="Arial" w:hAnsi="Arial" w:cs="Arial"/>
          <w:sz w:val="22"/>
          <w:szCs w:val="22"/>
        </w:rPr>
        <w:t>, need to contain the following</w:t>
      </w:r>
      <w:r w:rsidR="00335A74" w:rsidRPr="003C1AA2">
        <w:rPr>
          <w:rFonts w:ascii="Arial" w:hAnsi="Arial" w:cs="Arial"/>
          <w:sz w:val="22"/>
          <w:szCs w:val="22"/>
        </w:rPr>
        <w:t xml:space="preserve"> minimum</w:t>
      </w:r>
      <w:r w:rsidRPr="003C1AA2">
        <w:rPr>
          <w:rFonts w:ascii="Arial" w:hAnsi="Arial" w:cs="Arial"/>
          <w:sz w:val="22"/>
          <w:szCs w:val="22"/>
        </w:rPr>
        <w:t xml:space="preserve"> information</w:t>
      </w:r>
      <w:r w:rsidR="00D26246" w:rsidRPr="003C1AA2">
        <w:rPr>
          <w:rFonts w:ascii="Arial" w:hAnsi="Arial" w:cs="Arial"/>
          <w:sz w:val="22"/>
          <w:szCs w:val="22"/>
        </w:rPr>
        <w:t>.</w:t>
      </w:r>
    </w:p>
    <w:p w14:paraId="0F3529B9" w14:textId="70C8A56E" w:rsidR="00057A14" w:rsidRPr="003C1AA2" w:rsidRDefault="00C32924"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The name of the employee or associate of the employee receiving the benefit</w:t>
      </w:r>
    </w:p>
    <w:p w14:paraId="4092B03A" w14:textId="5C7F5DBA" w:rsidR="00057A14" w:rsidRPr="003C1AA2" w:rsidRDefault="00A72735"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The number of family members travelling in the car</w:t>
      </w:r>
      <w:r w:rsidR="00E16645" w:rsidRPr="003C1AA2">
        <w:rPr>
          <w:rStyle w:val="FootnoteReference"/>
          <w:rFonts w:ascii="Arial" w:hAnsi="Arial" w:cs="Arial"/>
          <w:sz w:val="22"/>
          <w:szCs w:val="22"/>
        </w:rPr>
        <w:footnoteReference w:id="5"/>
      </w:r>
    </w:p>
    <w:p w14:paraId="68F606F0" w14:textId="4507E0AE" w:rsidR="001F0369" w:rsidRPr="003C1AA2" w:rsidRDefault="001F0369"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 xml:space="preserve">The </w:t>
      </w:r>
      <w:r w:rsidR="00B90C81" w:rsidRPr="003C1AA2">
        <w:rPr>
          <w:rFonts w:ascii="Arial" w:hAnsi="Arial" w:cs="Arial"/>
          <w:sz w:val="22"/>
          <w:szCs w:val="22"/>
        </w:rPr>
        <w:t>make and model</w:t>
      </w:r>
      <w:r w:rsidRPr="003C1AA2">
        <w:rPr>
          <w:rFonts w:ascii="Arial" w:hAnsi="Arial" w:cs="Arial"/>
          <w:sz w:val="22"/>
          <w:szCs w:val="22"/>
        </w:rPr>
        <w:t xml:space="preserve"> of the car </w:t>
      </w:r>
      <w:r w:rsidR="00E16645" w:rsidRPr="003C1AA2">
        <w:rPr>
          <w:rFonts w:ascii="Arial" w:hAnsi="Arial" w:cs="Arial"/>
          <w:sz w:val="22"/>
          <w:szCs w:val="22"/>
        </w:rPr>
        <w:t>driven</w:t>
      </w:r>
    </w:p>
    <w:p w14:paraId="04DCD67A" w14:textId="5FCF06A0" w:rsidR="00C32924" w:rsidRPr="003C1AA2" w:rsidRDefault="00C32924"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The address of the departure location</w:t>
      </w:r>
    </w:p>
    <w:p w14:paraId="520424B6" w14:textId="243E02DD" w:rsidR="00C32924" w:rsidRPr="003C1AA2" w:rsidRDefault="00C32924"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The address of arrival location</w:t>
      </w:r>
    </w:p>
    <w:p w14:paraId="142F5108" w14:textId="7A00B0D9" w:rsidR="00C32924" w:rsidRPr="003C1AA2" w:rsidRDefault="00C32924"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The date or dates of travel</w:t>
      </w:r>
    </w:p>
    <w:p w14:paraId="56D41383" w14:textId="238B8467" w:rsidR="00C32924" w:rsidRPr="003C1AA2" w:rsidRDefault="00C32924" w:rsidP="003C1AA2">
      <w:pPr>
        <w:numPr>
          <w:ilvl w:val="1"/>
          <w:numId w:val="4"/>
        </w:numPr>
        <w:spacing w:after="120"/>
        <w:ind w:left="1418" w:hanging="709"/>
        <w:rPr>
          <w:rFonts w:ascii="Arial" w:hAnsi="Arial" w:cs="Arial"/>
          <w:sz w:val="22"/>
          <w:szCs w:val="22"/>
        </w:rPr>
      </w:pPr>
      <w:r w:rsidRPr="003C1AA2">
        <w:rPr>
          <w:rFonts w:ascii="Arial" w:hAnsi="Arial" w:cs="Arial"/>
          <w:sz w:val="22"/>
          <w:szCs w:val="22"/>
        </w:rPr>
        <w:t xml:space="preserve">The total </w:t>
      </w:r>
      <w:r w:rsidR="00B34219" w:rsidRPr="003C1AA2">
        <w:rPr>
          <w:rFonts w:ascii="Arial" w:hAnsi="Arial" w:cs="Arial"/>
          <w:sz w:val="22"/>
          <w:szCs w:val="22"/>
        </w:rPr>
        <w:t>number of whole</w:t>
      </w:r>
      <w:r w:rsidRPr="003C1AA2">
        <w:rPr>
          <w:rFonts w:ascii="Arial" w:hAnsi="Arial" w:cs="Arial"/>
          <w:sz w:val="22"/>
          <w:szCs w:val="22"/>
        </w:rPr>
        <w:t xml:space="preserve"> kilometres travelled between the </w:t>
      </w:r>
      <w:r w:rsidR="00323FCC" w:rsidRPr="003C1AA2">
        <w:rPr>
          <w:rFonts w:ascii="Arial" w:hAnsi="Arial" w:cs="Arial"/>
          <w:sz w:val="22"/>
          <w:szCs w:val="22"/>
        </w:rPr>
        <w:t>address of departure and the address of arrival</w:t>
      </w:r>
      <w:r w:rsidR="0092192D" w:rsidRPr="003C1AA2">
        <w:rPr>
          <w:rFonts w:ascii="Arial" w:hAnsi="Arial" w:cs="Arial"/>
          <w:sz w:val="22"/>
          <w:szCs w:val="22"/>
        </w:rPr>
        <w:t>.</w:t>
      </w:r>
    </w:p>
    <w:p w14:paraId="3166529E" w14:textId="77389DA0" w:rsidR="005B1257" w:rsidRPr="003C1AA2" w:rsidRDefault="005B1257" w:rsidP="003C1AA2">
      <w:pPr>
        <w:numPr>
          <w:ilvl w:val="0"/>
          <w:numId w:val="1"/>
        </w:numPr>
        <w:tabs>
          <w:tab w:val="clear" w:pos="360"/>
        </w:tabs>
        <w:spacing w:after="120"/>
        <w:ind w:left="0" w:firstLine="0"/>
        <w:rPr>
          <w:rFonts w:ascii="Arial" w:hAnsi="Arial" w:cs="Arial"/>
          <w:sz w:val="22"/>
          <w:szCs w:val="18"/>
        </w:rPr>
      </w:pPr>
      <w:r w:rsidRPr="003C1AA2">
        <w:rPr>
          <w:rFonts w:ascii="Arial" w:hAnsi="Arial" w:cs="Arial"/>
          <w:sz w:val="22"/>
          <w:szCs w:val="18"/>
        </w:rPr>
        <w:t xml:space="preserve">The </w:t>
      </w:r>
      <w:r w:rsidR="00E16645" w:rsidRPr="003C1AA2">
        <w:rPr>
          <w:rFonts w:ascii="Arial" w:hAnsi="Arial" w:cs="Arial"/>
          <w:sz w:val="22"/>
          <w:szCs w:val="18"/>
        </w:rPr>
        <w:t xml:space="preserve">particulars </w:t>
      </w:r>
      <w:r w:rsidRPr="003C1AA2">
        <w:rPr>
          <w:rFonts w:ascii="Arial" w:hAnsi="Arial" w:cs="Arial"/>
          <w:sz w:val="22"/>
          <w:szCs w:val="18"/>
        </w:rPr>
        <w:t xml:space="preserve">of the car are necessary to satisfy the requirement in subparagraph 61B(c)(i) of the FBTAA. However, as the applicable rate is static </w:t>
      </w:r>
      <w:r w:rsidR="004E55AD" w:rsidRPr="003C1AA2">
        <w:rPr>
          <w:rFonts w:ascii="Arial" w:hAnsi="Arial" w:cs="Arial"/>
          <w:sz w:val="22"/>
          <w:szCs w:val="18"/>
        </w:rPr>
        <w:t xml:space="preserve">for the year </w:t>
      </w:r>
      <w:r w:rsidRPr="003C1AA2">
        <w:rPr>
          <w:rFonts w:ascii="Arial" w:hAnsi="Arial" w:cs="Arial"/>
          <w:sz w:val="22"/>
          <w:szCs w:val="18"/>
        </w:rPr>
        <w:t xml:space="preserve">and does not vary based on the particular </w:t>
      </w:r>
      <w:r w:rsidR="008F7F92" w:rsidRPr="003C1AA2">
        <w:rPr>
          <w:rFonts w:ascii="Arial" w:hAnsi="Arial" w:cs="Arial"/>
          <w:sz w:val="22"/>
          <w:szCs w:val="18"/>
        </w:rPr>
        <w:t>type of car</w:t>
      </w:r>
      <w:r w:rsidRPr="003C1AA2">
        <w:rPr>
          <w:rFonts w:ascii="Arial" w:hAnsi="Arial" w:cs="Arial"/>
          <w:sz w:val="22"/>
          <w:szCs w:val="18"/>
        </w:rPr>
        <w:t>, additional information (such as engine capacity) does not need to be recorded.</w:t>
      </w:r>
    </w:p>
    <w:p w14:paraId="06705E43" w14:textId="77777777" w:rsidR="004849CC" w:rsidRPr="003C1AA2" w:rsidRDefault="004849CC" w:rsidP="003C1AA2">
      <w:pPr>
        <w:spacing w:after="120"/>
        <w:rPr>
          <w:rFonts w:ascii="Arial" w:hAnsi="Arial" w:cs="Arial"/>
          <w:sz w:val="22"/>
          <w:szCs w:val="22"/>
        </w:rPr>
      </w:pPr>
    </w:p>
    <w:p w14:paraId="404A4A05" w14:textId="6450AFAD" w:rsidR="00A77437" w:rsidRPr="003C1AA2" w:rsidRDefault="00A77437" w:rsidP="003C1AA2">
      <w:pPr>
        <w:pStyle w:val="Heading2"/>
      </w:pPr>
      <w:r w:rsidRPr="003C1AA2">
        <w:t>Types of records</w:t>
      </w:r>
    </w:p>
    <w:p w14:paraId="1E7D55E2" w14:textId="633A0E9B" w:rsidR="00E37A41" w:rsidRPr="003C1AA2" w:rsidRDefault="00E82164" w:rsidP="003C1AA2">
      <w:pPr>
        <w:numPr>
          <w:ilvl w:val="0"/>
          <w:numId w:val="1"/>
        </w:numPr>
        <w:tabs>
          <w:tab w:val="clear" w:pos="360"/>
        </w:tabs>
        <w:spacing w:after="120"/>
        <w:ind w:left="0" w:firstLine="0"/>
        <w:rPr>
          <w:rFonts w:ascii="Arial" w:hAnsi="Arial" w:cs="Arial"/>
          <w:bCs/>
        </w:rPr>
      </w:pPr>
      <w:r w:rsidRPr="003C1AA2">
        <w:rPr>
          <w:rFonts w:ascii="Arial" w:hAnsi="Arial" w:cs="Arial"/>
          <w:sz w:val="22"/>
          <w:szCs w:val="22"/>
        </w:rPr>
        <w:t>The</w:t>
      </w:r>
      <w:r w:rsidRPr="003C1AA2">
        <w:rPr>
          <w:rFonts w:ascii="Arial" w:hAnsi="Arial" w:cs="Arial"/>
          <w:bCs/>
          <w:sz w:val="22"/>
          <w:szCs w:val="22"/>
        </w:rPr>
        <w:t xml:space="preserve"> </w:t>
      </w:r>
      <w:r w:rsidRPr="003C1AA2">
        <w:rPr>
          <w:rFonts w:ascii="Arial" w:hAnsi="Arial" w:cs="Arial"/>
          <w:sz w:val="22"/>
          <w:szCs w:val="22"/>
        </w:rPr>
        <w:t>records</w:t>
      </w:r>
      <w:r w:rsidRPr="003C1AA2">
        <w:rPr>
          <w:rFonts w:ascii="Arial" w:hAnsi="Arial" w:cs="Arial"/>
          <w:bCs/>
          <w:sz w:val="22"/>
          <w:szCs w:val="22"/>
        </w:rPr>
        <w:t xml:space="preserve"> envisaged by this instrument </w:t>
      </w:r>
      <w:r w:rsidR="00561B31" w:rsidRPr="003C1AA2">
        <w:rPr>
          <w:rFonts w:ascii="Arial" w:hAnsi="Arial" w:cs="Arial"/>
          <w:bCs/>
          <w:sz w:val="22"/>
          <w:szCs w:val="22"/>
        </w:rPr>
        <w:t>are</w:t>
      </w:r>
      <w:r w:rsidRPr="003C1AA2">
        <w:rPr>
          <w:rFonts w:ascii="Arial" w:hAnsi="Arial" w:cs="Arial"/>
          <w:bCs/>
          <w:sz w:val="22"/>
          <w:szCs w:val="22"/>
        </w:rPr>
        <w:t xml:space="preserve"> not limited to one type </w:t>
      </w:r>
      <w:r w:rsidR="00E37A41" w:rsidRPr="003C1AA2">
        <w:rPr>
          <w:rFonts w:ascii="Arial" w:hAnsi="Arial" w:cs="Arial"/>
          <w:bCs/>
          <w:sz w:val="22"/>
          <w:szCs w:val="22"/>
        </w:rPr>
        <w:t xml:space="preserve">or form </w:t>
      </w:r>
      <w:r w:rsidRPr="003C1AA2">
        <w:rPr>
          <w:rFonts w:ascii="Arial" w:hAnsi="Arial" w:cs="Arial"/>
          <w:bCs/>
          <w:sz w:val="22"/>
          <w:szCs w:val="22"/>
        </w:rPr>
        <w:t xml:space="preserve">of record. </w:t>
      </w:r>
      <w:r w:rsidR="00E37A41" w:rsidRPr="003C1AA2">
        <w:rPr>
          <w:rFonts w:ascii="Arial" w:hAnsi="Arial" w:cs="Arial"/>
          <w:bCs/>
          <w:sz w:val="22"/>
          <w:szCs w:val="22"/>
        </w:rPr>
        <w:t xml:space="preserve">Any type or form of record may satisfy the requirements of this instrument if it contains the </w:t>
      </w:r>
      <w:r w:rsidR="004A0E8C" w:rsidRPr="003C1AA2">
        <w:rPr>
          <w:rFonts w:ascii="Arial" w:hAnsi="Arial" w:cs="Arial"/>
          <w:bCs/>
          <w:sz w:val="22"/>
          <w:szCs w:val="22"/>
        </w:rPr>
        <w:t xml:space="preserve">above-mentioned </w:t>
      </w:r>
      <w:r w:rsidR="00DF4E67" w:rsidRPr="003C1AA2">
        <w:rPr>
          <w:rFonts w:ascii="Arial" w:hAnsi="Arial" w:cs="Arial"/>
          <w:bCs/>
          <w:sz w:val="22"/>
          <w:szCs w:val="22"/>
        </w:rPr>
        <w:t>minimum</w:t>
      </w:r>
      <w:r w:rsidR="00E37A41" w:rsidRPr="003C1AA2">
        <w:rPr>
          <w:rFonts w:ascii="Arial" w:hAnsi="Arial" w:cs="Arial"/>
          <w:bCs/>
          <w:sz w:val="22"/>
          <w:szCs w:val="22"/>
        </w:rPr>
        <w:t xml:space="preserve"> information. If multiple different records collectively contain the minimum </w:t>
      </w:r>
      <w:r w:rsidR="00E37A41" w:rsidRPr="003C1AA2">
        <w:rPr>
          <w:rFonts w:ascii="Arial" w:hAnsi="Arial" w:cs="Arial"/>
          <w:bCs/>
          <w:sz w:val="22"/>
          <w:szCs w:val="22"/>
        </w:rPr>
        <w:lastRenderedPageBreak/>
        <w:t>information when viewed together, the records will be accepted in aggregate as satisfying the requirements.</w:t>
      </w:r>
    </w:p>
    <w:p w14:paraId="16FAD952" w14:textId="37FB4E16" w:rsidR="00E82164" w:rsidRPr="003C1AA2" w:rsidRDefault="00E82164" w:rsidP="003C1AA2">
      <w:pPr>
        <w:numPr>
          <w:ilvl w:val="0"/>
          <w:numId w:val="1"/>
        </w:numPr>
        <w:tabs>
          <w:tab w:val="clear" w:pos="360"/>
        </w:tabs>
        <w:spacing w:after="120"/>
        <w:ind w:left="0" w:firstLine="0"/>
        <w:rPr>
          <w:rFonts w:ascii="Arial" w:hAnsi="Arial" w:cs="Arial"/>
          <w:bCs/>
          <w:sz w:val="22"/>
          <w:szCs w:val="22"/>
        </w:rPr>
      </w:pPr>
      <w:r w:rsidRPr="003C1AA2">
        <w:rPr>
          <w:rFonts w:ascii="Arial" w:hAnsi="Arial" w:cs="Arial"/>
          <w:sz w:val="22"/>
          <w:szCs w:val="22"/>
        </w:rPr>
        <w:t>Records</w:t>
      </w:r>
      <w:r w:rsidRPr="003C1AA2">
        <w:rPr>
          <w:rFonts w:ascii="Arial" w:hAnsi="Arial" w:cs="Arial"/>
          <w:bCs/>
          <w:sz w:val="22"/>
          <w:szCs w:val="22"/>
        </w:rPr>
        <w:t xml:space="preserve"> can be stored electronically or in paper form and could include, but </w:t>
      </w:r>
      <w:r w:rsidR="00A57965" w:rsidRPr="003C1AA2">
        <w:rPr>
          <w:rFonts w:ascii="Arial" w:hAnsi="Arial" w:cs="Arial"/>
          <w:bCs/>
          <w:sz w:val="22"/>
          <w:szCs w:val="22"/>
        </w:rPr>
        <w:t xml:space="preserve">are </w:t>
      </w:r>
      <w:r w:rsidRPr="003C1AA2">
        <w:rPr>
          <w:rFonts w:ascii="Arial" w:hAnsi="Arial" w:cs="Arial"/>
          <w:bCs/>
          <w:sz w:val="22"/>
          <w:szCs w:val="22"/>
        </w:rPr>
        <w:t>not limited to</w:t>
      </w:r>
      <w:r w:rsidR="0004288F" w:rsidRPr="003C1AA2">
        <w:rPr>
          <w:rFonts w:ascii="Arial" w:hAnsi="Arial" w:cs="Arial"/>
          <w:bCs/>
          <w:sz w:val="22"/>
          <w:szCs w:val="22"/>
        </w:rPr>
        <w:t>:</w:t>
      </w:r>
      <w:r w:rsidRPr="003C1AA2">
        <w:rPr>
          <w:rFonts w:ascii="Arial" w:hAnsi="Arial" w:cs="Arial"/>
          <w:bCs/>
          <w:sz w:val="22"/>
          <w:szCs w:val="22"/>
        </w:rPr>
        <w:t xml:space="preserve"> employment contracts, payroll records, job descriptions, employer and employee correspondence (for example via email or text message), employer asset register, logbooks, employer policies, financial records/ledger accounts, notations to the accounts, </w:t>
      </w:r>
      <w:r w:rsidR="004C6A95" w:rsidRPr="003C1AA2">
        <w:rPr>
          <w:rFonts w:ascii="Arial" w:hAnsi="Arial" w:cs="Arial"/>
          <w:bCs/>
          <w:sz w:val="22"/>
          <w:szCs w:val="22"/>
        </w:rPr>
        <w:t xml:space="preserve">and </w:t>
      </w:r>
      <w:r w:rsidRPr="003C1AA2">
        <w:rPr>
          <w:rFonts w:ascii="Arial" w:hAnsi="Arial" w:cs="Arial"/>
          <w:bCs/>
          <w:sz w:val="22"/>
          <w:szCs w:val="22"/>
        </w:rPr>
        <w:t>calculations of private travel</w:t>
      </w:r>
      <w:r w:rsidR="00157D3E" w:rsidRPr="003C1AA2">
        <w:rPr>
          <w:rFonts w:ascii="Arial" w:hAnsi="Arial" w:cs="Arial"/>
          <w:bCs/>
          <w:sz w:val="22"/>
          <w:szCs w:val="22"/>
        </w:rPr>
        <w:t xml:space="preserve"> (for example via a diary or calendar)</w:t>
      </w:r>
      <w:r w:rsidRPr="003C1AA2">
        <w:rPr>
          <w:rFonts w:ascii="Arial" w:hAnsi="Arial" w:cs="Arial"/>
          <w:bCs/>
          <w:sz w:val="22"/>
          <w:szCs w:val="22"/>
        </w:rPr>
        <w:t>.</w:t>
      </w:r>
    </w:p>
    <w:p w14:paraId="6C1FDBF4" w14:textId="44EBC7A8" w:rsidR="00F123F7" w:rsidRPr="003C1AA2" w:rsidRDefault="00F123F7" w:rsidP="003C1AA2">
      <w:pPr>
        <w:numPr>
          <w:ilvl w:val="0"/>
          <w:numId w:val="1"/>
        </w:numPr>
        <w:tabs>
          <w:tab w:val="clear" w:pos="360"/>
        </w:tabs>
        <w:spacing w:after="120"/>
        <w:ind w:left="0" w:firstLine="0"/>
        <w:rPr>
          <w:rFonts w:ascii="Arial" w:hAnsi="Arial" w:cs="Arial"/>
          <w:bCs/>
          <w:sz w:val="22"/>
          <w:szCs w:val="22"/>
        </w:rPr>
      </w:pPr>
      <w:r w:rsidRPr="003C1AA2">
        <w:rPr>
          <w:rFonts w:ascii="Arial" w:hAnsi="Arial" w:cs="Arial"/>
          <w:bCs/>
          <w:sz w:val="22"/>
          <w:szCs w:val="22"/>
        </w:rPr>
        <w:t>Records can only be accepted as an alternative to the declaration if they are obtained and held by the employer by the employer’s declaration date – generally, this is the due date for lodgment of their FBT return for the relevant year. This is because section 123AA of the FBTAA deems the employee to have the declaration at the time that they hold the records, and the underlying declaration is required to be obtained by the declaration date.</w:t>
      </w:r>
    </w:p>
    <w:bookmarkEnd w:id="1"/>
    <w:p w14:paraId="77592364" w14:textId="77777777" w:rsidR="004849CC" w:rsidRPr="003C1AA2" w:rsidRDefault="004849CC" w:rsidP="003C1AA2">
      <w:pPr>
        <w:spacing w:after="120"/>
        <w:rPr>
          <w:rFonts w:ascii="Arial" w:hAnsi="Arial" w:cs="Arial"/>
          <w:sz w:val="22"/>
          <w:szCs w:val="22"/>
        </w:rPr>
      </w:pPr>
    </w:p>
    <w:p w14:paraId="5D08083D" w14:textId="1FDCDEB9" w:rsidR="00C2653F" w:rsidRPr="003C1AA2" w:rsidRDefault="00C2653F" w:rsidP="003C1AA2">
      <w:pPr>
        <w:pStyle w:val="Heading3"/>
        <w:spacing w:before="0" w:after="120"/>
        <w:rPr>
          <w:i/>
          <w:iCs/>
          <w:sz w:val="22"/>
          <w:szCs w:val="22"/>
        </w:rPr>
      </w:pPr>
      <w:r w:rsidRPr="003C1AA2">
        <w:rPr>
          <w:i/>
          <w:iCs/>
          <w:sz w:val="22"/>
          <w:szCs w:val="22"/>
        </w:rPr>
        <w:t>Example 1</w:t>
      </w:r>
      <w:r w:rsidR="00D130F7" w:rsidRPr="003C1AA2">
        <w:rPr>
          <w:i/>
          <w:iCs/>
          <w:sz w:val="22"/>
          <w:szCs w:val="22"/>
        </w:rPr>
        <w:t>: information received from multiple sources during the ordinary process of providing the benefit</w:t>
      </w:r>
    </w:p>
    <w:p w14:paraId="27472277" w14:textId="41A31781" w:rsidR="00283097" w:rsidRPr="003C1AA2" w:rsidRDefault="00C2653F"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 xml:space="preserve">Maddy’s position with ABC Company Pty Ltd (ABC Co) in Brisbane is being relocated to Townsville. ABC Co agrees to reimburse </w:t>
      </w:r>
      <w:r w:rsidR="00CD6C42" w:rsidRPr="003C1AA2">
        <w:rPr>
          <w:rFonts w:ascii="Arial" w:hAnsi="Arial" w:cs="Arial"/>
          <w:bCs/>
          <w:i/>
          <w:iCs/>
          <w:sz w:val="22"/>
          <w:szCs w:val="22"/>
        </w:rPr>
        <w:t>Maddy</w:t>
      </w:r>
      <w:r w:rsidRPr="003C1AA2">
        <w:rPr>
          <w:rFonts w:ascii="Arial" w:hAnsi="Arial" w:cs="Arial"/>
          <w:bCs/>
          <w:i/>
          <w:iCs/>
          <w:sz w:val="22"/>
          <w:szCs w:val="22"/>
        </w:rPr>
        <w:t xml:space="preserve"> for her relocation expenses, including her travel expenses. Maddy uses her own car to drive to Townsville, along with her spouse.</w:t>
      </w:r>
    </w:p>
    <w:p w14:paraId="0D226043" w14:textId="77777777" w:rsidR="00057A14" w:rsidRPr="003C1AA2" w:rsidRDefault="00C2653F"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 xml:space="preserve">Maddy sends her employer an email outlining the dates in which she travelled from Brisbane to Townsville as well as </w:t>
      </w:r>
      <w:r w:rsidR="00BC0109" w:rsidRPr="003C1AA2">
        <w:rPr>
          <w:rFonts w:ascii="Arial" w:hAnsi="Arial" w:cs="Arial"/>
          <w:bCs/>
          <w:i/>
          <w:iCs/>
          <w:sz w:val="22"/>
          <w:szCs w:val="22"/>
        </w:rPr>
        <w:t>odometer readings for the start and end of the travel</w:t>
      </w:r>
      <w:r w:rsidRPr="003C1AA2">
        <w:rPr>
          <w:rFonts w:ascii="Arial" w:hAnsi="Arial" w:cs="Arial"/>
          <w:bCs/>
          <w:i/>
          <w:iCs/>
          <w:sz w:val="22"/>
          <w:szCs w:val="22"/>
        </w:rPr>
        <w:t>.</w:t>
      </w:r>
    </w:p>
    <w:p w14:paraId="6417FD71" w14:textId="596830BB" w:rsidR="00613526" w:rsidRPr="003C1AA2" w:rsidRDefault="00B02A19"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Subsequently, t</w:t>
      </w:r>
      <w:r w:rsidR="00613526" w:rsidRPr="003C1AA2">
        <w:rPr>
          <w:rFonts w:ascii="Arial" w:hAnsi="Arial" w:cs="Arial"/>
          <w:bCs/>
          <w:i/>
          <w:iCs/>
          <w:sz w:val="22"/>
          <w:szCs w:val="22"/>
        </w:rPr>
        <w:t>he ABC Co accounts manager realises that Maddy forgot to include in her email the make and model of her car, the number of family members who travelled, and the departure and arrival addresses. At the time, Maddy is on holiday and does not have access to her work email account.</w:t>
      </w:r>
    </w:p>
    <w:p w14:paraId="69340E48" w14:textId="3517CD0C" w:rsidR="00613526" w:rsidRPr="003C1AA2" w:rsidRDefault="00613526"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The accounts manager already has the address information, as they have a copy of the engagement letter from removalists who assisted with the relocation. The accounts manager asks Maddy by text message to supply the make and model of the car she was driving, along with details of who was in the car with her. The accounts manager takes a screenshot of this message and stores it alongside Maddy’s email in the company’s system.</w:t>
      </w:r>
    </w:p>
    <w:p w14:paraId="0D220855" w14:textId="3733490A" w:rsidR="00B02A19" w:rsidRPr="003C1AA2" w:rsidRDefault="00B02A19"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ABC Co organises for Maddy to be reimbursed by reference to the distance travelled with the car in accordance with the ‘cents per kilometre’ method outlined in Division 28 of the ITAA 1997.</w:t>
      </w:r>
    </w:p>
    <w:p w14:paraId="6DA659A0" w14:textId="77777777" w:rsidR="00B02A19" w:rsidRPr="003C1AA2" w:rsidRDefault="00B02A19"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This reimbursement constitutes an expense payment fringe benefit. Under section 61B of the FBTAA, ABC Co is entitled to reduce the taxable value of the fringe benefit if the requirements of that section are met. Instead of obtaining the declaration from Maddy required by paragraph 61B(c), ABC Co seeks to rely on section 123AA of the FBTAA.</w:t>
      </w:r>
    </w:p>
    <w:p w14:paraId="3BC0B971" w14:textId="6D0B1176" w:rsidR="00C2653F" w:rsidRPr="003C1AA2" w:rsidRDefault="00C2653F"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 xml:space="preserve">In accordance with this </w:t>
      </w:r>
      <w:r w:rsidR="00D01DAB" w:rsidRPr="003C1AA2">
        <w:rPr>
          <w:rFonts w:ascii="Arial" w:hAnsi="Arial" w:cs="Arial"/>
          <w:bCs/>
          <w:i/>
          <w:iCs/>
          <w:sz w:val="22"/>
          <w:szCs w:val="22"/>
        </w:rPr>
        <w:t>l</w:t>
      </w:r>
      <w:r w:rsidRPr="003C1AA2">
        <w:rPr>
          <w:rFonts w:ascii="Arial" w:hAnsi="Arial" w:cs="Arial"/>
          <w:bCs/>
          <w:i/>
          <w:iCs/>
          <w:sz w:val="22"/>
          <w:szCs w:val="22"/>
        </w:rPr>
        <w:t xml:space="preserve">egislative </w:t>
      </w:r>
      <w:r w:rsidR="00D01DAB" w:rsidRPr="003C1AA2">
        <w:rPr>
          <w:rFonts w:ascii="Arial" w:hAnsi="Arial" w:cs="Arial"/>
          <w:bCs/>
          <w:i/>
          <w:iCs/>
          <w:sz w:val="22"/>
          <w:szCs w:val="22"/>
        </w:rPr>
        <w:t>i</w:t>
      </w:r>
      <w:r w:rsidRPr="003C1AA2">
        <w:rPr>
          <w:rFonts w:ascii="Arial" w:hAnsi="Arial" w:cs="Arial"/>
          <w:bCs/>
          <w:i/>
          <w:iCs/>
          <w:sz w:val="22"/>
          <w:szCs w:val="22"/>
        </w:rPr>
        <w:t>nstrument, ABC Co has obtained records containing, in aggregate, the minimum information to be relied upon as an alternative to the declaration. All of the required information was obtained and/or recorded before the due date for lodgment of ABC Co’s FBT return. The relevant records are as follows:</w:t>
      </w:r>
    </w:p>
    <w:tbl>
      <w:tblPr>
        <w:tblStyle w:val="TableGrid"/>
        <w:tblW w:w="4857" w:type="pct"/>
        <w:tblInd w:w="279" w:type="dxa"/>
        <w:tblLook w:val="04A0" w:firstRow="1" w:lastRow="0" w:firstColumn="1" w:lastColumn="0" w:noHBand="0" w:noVBand="1"/>
      </w:tblPr>
      <w:tblGrid>
        <w:gridCol w:w="5706"/>
        <w:gridCol w:w="3785"/>
      </w:tblGrid>
      <w:tr w:rsidR="0038450F" w:rsidRPr="003C1AA2" w14:paraId="20007CC7" w14:textId="4098A038" w:rsidTr="00AD5FF3">
        <w:trPr>
          <w:tblHeader/>
        </w:trPr>
        <w:tc>
          <w:tcPr>
            <w:tcW w:w="3006" w:type="pct"/>
          </w:tcPr>
          <w:p w14:paraId="537FDF40" w14:textId="2B61204C" w:rsidR="00101B34" w:rsidRPr="003C1AA2" w:rsidRDefault="00101B34" w:rsidP="003C1AA2">
            <w:pPr>
              <w:spacing w:before="60" w:after="60"/>
              <w:rPr>
                <w:rFonts w:ascii="Arial" w:hAnsi="Arial" w:cs="Arial"/>
                <w:b/>
                <w:bCs/>
                <w:i/>
                <w:iCs/>
                <w:sz w:val="22"/>
                <w:szCs w:val="18"/>
              </w:rPr>
            </w:pPr>
            <w:r w:rsidRPr="003C1AA2">
              <w:rPr>
                <w:rFonts w:ascii="Arial" w:hAnsi="Arial" w:cs="Arial"/>
                <w:b/>
                <w:bCs/>
                <w:i/>
                <w:iCs/>
                <w:sz w:val="22"/>
                <w:szCs w:val="18"/>
              </w:rPr>
              <w:t>Required minimum information</w:t>
            </w:r>
          </w:p>
        </w:tc>
        <w:tc>
          <w:tcPr>
            <w:tcW w:w="1994" w:type="pct"/>
          </w:tcPr>
          <w:p w14:paraId="6BA47A9B" w14:textId="2C407A17" w:rsidR="00101B34" w:rsidRPr="003C1AA2" w:rsidRDefault="00101B34" w:rsidP="003C1AA2">
            <w:pPr>
              <w:spacing w:before="60" w:after="60"/>
              <w:rPr>
                <w:rFonts w:ascii="Arial" w:hAnsi="Arial" w:cs="Arial"/>
                <w:b/>
                <w:bCs/>
                <w:i/>
                <w:iCs/>
                <w:sz w:val="22"/>
                <w:szCs w:val="18"/>
              </w:rPr>
            </w:pPr>
            <w:r w:rsidRPr="003C1AA2">
              <w:rPr>
                <w:rFonts w:ascii="Arial" w:hAnsi="Arial" w:cs="Arial"/>
                <w:b/>
                <w:bCs/>
                <w:i/>
                <w:iCs/>
                <w:sz w:val="22"/>
                <w:szCs w:val="18"/>
              </w:rPr>
              <w:t>Record held by ABC Co</w:t>
            </w:r>
          </w:p>
        </w:tc>
      </w:tr>
      <w:tr w:rsidR="0038450F" w:rsidRPr="003C1AA2" w14:paraId="119BF179" w14:textId="6901D80D" w:rsidTr="00D01DAB">
        <w:tc>
          <w:tcPr>
            <w:tcW w:w="3006" w:type="pct"/>
          </w:tcPr>
          <w:p w14:paraId="33596BC6" w14:textId="42B17A8D" w:rsidR="00101B34" w:rsidRPr="003C1AA2" w:rsidRDefault="00101B34" w:rsidP="003C1AA2">
            <w:pPr>
              <w:pStyle w:val="ListParagraph"/>
              <w:numPr>
                <w:ilvl w:val="0"/>
                <w:numId w:val="2"/>
              </w:numPr>
              <w:spacing w:before="60" w:after="60" w:line="240" w:lineRule="auto"/>
              <w:ind w:left="284" w:hanging="284"/>
              <w:rPr>
                <w:rFonts w:ascii="Arial" w:hAnsi="Arial" w:cs="Arial"/>
                <w:i/>
                <w:iCs/>
                <w:szCs w:val="18"/>
              </w:rPr>
            </w:pPr>
            <w:r w:rsidRPr="003C1AA2">
              <w:rPr>
                <w:rFonts w:ascii="Arial" w:hAnsi="Arial" w:cs="Arial"/>
                <w:i/>
                <w:iCs/>
                <w:szCs w:val="18"/>
              </w:rPr>
              <w:t>The name of the employee or associate of the employee receiving the benefit</w:t>
            </w:r>
          </w:p>
          <w:p w14:paraId="27278778" w14:textId="6C536DA3" w:rsidR="00101B34" w:rsidRPr="003C1AA2" w:rsidRDefault="00101B34" w:rsidP="003C1AA2">
            <w:pPr>
              <w:pStyle w:val="ListParagraph"/>
              <w:numPr>
                <w:ilvl w:val="0"/>
                <w:numId w:val="2"/>
              </w:numPr>
              <w:spacing w:before="60" w:after="60" w:line="240" w:lineRule="auto"/>
              <w:ind w:left="284" w:hanging="284"/>
              <w:rPr>
                <w:rFonts w:ascii="Arial" w:hAnsi="Arial" w:cs="Arial"/>
                <w:i/>
                <w:iCs/>
                <w:szCs w:val="18"/>
              </w:rPr>
            </w:pPr>
            <w:r w:rsidRPr="003C1AA2">
              <w:rPr>
                <w:rFonts w:ascii="Arial" w:hAnsi="Arial" w:cs="Arial"/>
                <w:i/>
                <w:iCs/>
                <w:szCs w:val="18"/>
              </w:rPr>
              <w:t>The date or dates of travel</w:t>
            </w:r>
          </w:p>
          <w:p w14:paraId="4DBFAA7F" w14:textId="3A475258" w:rsidR="00101B34" w:rsidRPr="003C1AA2" w:rsidRDefault="00101B34" w:rsidP="003C1AA2">
            <w:pPr>
              <w:pStyle w:val="ListParagraph"/>
              <w:numPr>
                <w:ilvl w:val="0"/>
                <w:numId w:val="2"/>
              </w:numPr>
              <w:spacing w:before="60" w:after="60" w:line="240" w:lineRule="auto"/>
              <w:ind w:left="284" w:hanging="284"/>
              <w:rPr>
                <w:rFonts w:ascii="Arial" w:hAnsi="Arial" w:cs="Arial"/>
                <w:bCs/>
                <w:i/>
                <w:iCs/>
              </w:rPr>
            </w:pPr>
            <w:r w:rsidRPr="003C1AA2">
              <w:rPr>
                <w:rFonts w:ascii="Arial" w:hAnsi="Arial" w:cs="Arial"/>
                <w:i/>
                <w:iCs/>
                <w:szCs w:val="18"/>
              </w:rPr>
              <w:t>The total amount of kilometres travelled between place of departure and destination</w:t>
            </w:r>
          </w:p>
        </w:tc>
        <w:tc>
          <w:tcPr>
            <w:tcW w:w="1994" w:type="pct"/>
          </w:tcPr>
          <w:p w14:paraId="4CFC998F" w14:textId="5D2ED72E" w:rsidR="00101B34" w:rsidRPr="003C1AA2" w:rsidRDefault="00101B34" w:rsidP="003C1AA2">
            <w:pPr>
              <w:spacing w:before="60" w:after="60"/>
              <w:rPr>
                <w:rFonts w:ascii="Arial" w:hAnsi="Arial" w:cs="Arial"/>
                <w:bCs/>
                <w:i/>
                <w:iCs/>
                <w:sz w:val="22"/>
                <w:szCs w:val="22"/>
              </w:rPr>
            </w:pPr>
            <w:r w:rsidRPr="003C1AA2">
              <w:rPr>
                <w:rFonts w:ascii="Arial" w:hAnsi="Arial" w:cs="Arial"/>
                <w:bCs/>
                <w:i/>
                <w:iCs/>
                <w:sz w:val="22"/>
                <w:szCs w:val="22"/>
              </w:rPr>
              <w:t>Email sent by Maddy</w:t>
            </w:r>
          </w:p>
        </w:tc>
      </w:tr>
      <w:tr w:rsidR="0038450F" w:rsidRPr="003C1AA2" w14:paraId="66C3C279" w14:textId="7E6D5F4C" w:rsidTr="00D01DAB">
        <w:tc>
          <w:tcPr>
            <w:tcW w:w="3006" w:type="pct"/>
          </w:tcPr>
          <w:p w14:paraId="7F92DC68" w14:textId="649636CC" w:rsidR="00101B34" w:rsidRPr="003C1AA2" w:rsidRDefault="00101B34" w:rsidP="003C1AA2">
            <w:pPr>
              <w:pStyle w:val="ListParagraph"/>
              <w:numPr>
                <w:ilvl w:val="0"/>
                <w:numId w:val="2"/>
              </w:numPr>
              <w:spacing w:before="60" w:after="60" w:line="240" w:lineRule="auto"/>
              <w:ind w:left="284" w:hanging="284"/>
              <w:rPr>
                <w:rFonts w:ascii="Arial" w:hAnsi="Arial" w:cs="Arial"/>
                <w:i/>
                <w:iCs/>
                <w:szCs w:val="18"/>
              </w:rPr>
            </w:pPr>
            <w:r w:rsidRPr="003C1AA2">
              <w:rPr>
                <w:rFonts w:ascii="Arial" w:hAnsi="Arial" w:cs="Arial"/>
                <w:i/>
                <w:iCs/>
                <w:szCs w:val="18"/>
              </w:rPr>
              <w:t>The number of family members travelling in the car</w:t>
            </w:r>
          </w:p>
          <w:p w14:paraId="4A110774" w14:textId="06CA4A7C" w:rsidR="00101B34" w:rsidRPr="003C1AA2" w:rsidRDefault="00101B34" w:rsidP="003C1AA2">
            <w:pPr>
              <w:pStyle w:val="ListParagraph"/>
              <w:numPr>
                <w:ilvl w:val="0"/>
                <w:numId w:val="2"/>
              </w:numPr>
              <w:spacing w:before="60" w:after="60" w:line="240" w:lineRule="auto"/>
              <w:ind w:left="284" w:hanging="284"/>
              <w:rPr>
                <w:rFonts w:ascii="Arial" w:hAnsi="Arial" w:cs="Arial"/>
                <w:bCs/>
                <w:i/>
                <w:iCs/>
              </w:rPr>
            </w:pPr>
            <w:r w:rsidRPr="003C1AA2">
              <w:rPr>
                <w:rFonts w:ascii="Arial" w:hAnsi="Arial" w:cs="Arial"/>
                <w:bCs/>
                <w:i/>
                <w:iCs/>
              </w:rPr>
              <w:t xml:space="preserve">The </w:t>
            </w:r>
            <w:r w:rsidRPr="003C1AA2">
              <w:rPr>
                <w:rFonts w:ascii="Arial" w:hAnsi="Arial" w:cs="Arial"/>
                <w:i/>
                <w:iCs/>
                <w:szCs w:val="18"/>
              </w:rPr>
              <w:t>make</w:t>
            </w:r>
            <w:r w:rsidRPr="003C1AA2">
              <w:rPr>
                <w:rFonts w:ascii="Arial" w:hAnsi="Arial" w:cs="Arial"/>
                <w:bCs/>
                <w:i/>
                <w:iCs/>
              </w:rPr>
              <w:t xml:space="preserve"> and model of the car</w:t>
            </w:r>
          </w:p>
        </w:tc>
        <w:tc>
          <w:tcPr>
            <w:tcW w:w="1994" w:type="pct"/>
          </w:tcPr>
          <w:p w14:paraId="0A57D645" w14:textId="19982FC5" w:rsidR="00101B34" w:rsidRPr="003C1AA2" w:rsidRDefault="00101B34" w:rsidP="003C1AA2">
            <w:pPr>
              <w:spacing w:before="60" w:after="60"/>
              <w:rPr>
                <w:rFonts w:ascii="Arial" w:hAnsi="Arial" w:cs="Arial"/>
                <w:bCs/>
                <w:i/>
                <w:iCs/>
                <w:sz w:val="22"/>
                <w:szCs w:val="22"/>
              </w:rPr>
            </w:pPr>
            <w:r w:rsidRPr="003C1AA2">
              <w:rPr>
                <w:rFonts w:ascii="Arial" w:hAnsi="Arial" w:cs="Arial"/>
                <w:bCs/>
                <w:i/>
                <w:iCs/>
                <w:sz w:val="22"/>
                <w:szCs w:val="22"/>
              </w:rPr>
              <w:t>Text message sent by Maddy</w:t>
            </w:r>
          </w:p>
        </w:tc>
      </w:tr>
      <w:tr w:rsidR="0038450F" w:rsidRPr="003C1AA2" w14:paraId="4DFB399B" w14:textId="3268B3CC" w:rsidTr="00D01DAB">
        <w:tc>
          <w:tcPr>
            <w:tcW w:w="3006" w:type="pct"/>
          </w:tcPr>
          <w:p w14:paraId="32E39B30" w14:textId="0E8FED11" w:rsidR="00101B34" w:rsidRPr="003C1AA2" w:rsidRDefault="00101B34" w:rsidP="003C1AA2">
            <w:pPr>
              <w:pStyle w:val="ListParagraph"/>
              <w:numPr>
                <w:ilvl w:val="0"/>
                <w:numId w:val="2"/>
              </w:numPr>
              <w:spacing w:before="60" w:after="60" w:line="240" w:lineRule="auto"/>
              <w:ind w:left="284" w:hanging="284"/>
              <w:rPr>
                <w:rFonts w:ascii="Arial" w:hAnsi="Arial" w:cs="Arial"/>
                <w:i/>
                <w:iCs/>
                <w:szCs w:val="18"/>
              </w:rPr>
            </w:pPr>
            <w:r w:rsidRPr="003C1AA2">
              <w:rPr>
                <w:rFonts w:ascii="Arial" w:hAnsi="Arial" w:cs="Arial"/>
                <w:i/>
                <w:iCs/>
                <w:szCs w:val="18"/>
              </w:rPr>
              <w:lastRenderedPageBreak/>
              <w:t>The address of the departure location</w:t>
            </w:r>
          </w:p>
          <w:p w14:paraId="11D6D04C" w14:textId="44EDD26E" w:rsidR="00101B34" w:rsidRPr="003C1AA2" w:rsidRDefault="00101B34" w:rsidP="003C1AA2">
            <w:pPr>
              <w:pStyle w:val="ListParagraph"/>
              <w:numPr>
                <w:ilvl w:val="0"/>
                <w:numId w:val="2"/>
              </w:numPr>
              <w:spacing w:before="60" w:after="60" w:line="240" w:lineRule="auto"/>
              <w:ind w:left="284" w:hanging="284"/>
              <w:rPr>
                <w:rFonts w:ascii="Arial" w:hAnsi="Arial" w:cs="Arial"/>
                <w:bCs/>
                <w:i/>
                <w:iCs/>
              </w:rPr>
            </w:pPr>
            <w:r w:rsidRPr="003C1AA2">
              <w:rPr>
                <w:rFonts w:ascii="Arial" w:hAnsi="Arial" w:cs="Arial"/>
                <w:bCs/>
                <w:i/>
                <w:iCs/>
              </w:rPr>
              <w:t xml:space="preserve">The </w:t>
            </w:r>
            <w:r w:rsidRPr="003C1AA2">
              <w:rPr>
                <w:rFonts w:ascii="Arial" w:hAnsi="Arial" w:cs="Arial"/>
                <w:i/>
                <w:iCs/>
                <w:szCs w:val="18"/>
              </w:rPr>
              <w:t>address</w:t>
            </w:r>
            <w:r w:rsidRPr="003C1AA2">
              <w:rPr>
                <w:rFonts w:ascii="Arial" w:hAnsi="Arial" w:cs="Arial"/>
                <w:bCs/>
                <w:i/>
                <w:iCs/>
              </w:rPr>
              <w:t xml:space="preserve"> of the arrival location</w:t>
            </w:r>
          </w:p>
        </w:tc>
        <w:tc>
          <w:tcPr>
            <w:tcW w:w="1994" w:type="pct"/>
          </w:tcPr>
          <w:p w14:paraId="79019D44" w14:textId="72AEAE7C" w:rsidR="00101B34" w:rsidRPr="003C1AA2" w:rsidRDefault="00101B34" w:rsidP="003C1AA2">
            <w:pPr>
              <w:spacing w:before="60" w:after="60"/>
              <w:rPr>
                <w:rFonts w:ascii="Arial" w:hAnsi="Arial" w:cs="Arial"/>
                <w:i/>
                <w:iCs/>
                <w:sz w:val="22"/>
                <w:szCs w:val="18"/>
              </w:rPr>
            </w:pPr>
            <w:r w:rsidRPr="003C1AA2">
              <w:rPr>
                <w:rFonts w:ascii="Arial" w:hAnsi="Arial" w:cs="Arial"/>
                <w:i/>
                <w:iCs/>
                <w:sz w:val="22"/>
                <w:szCs w:val="18"/>
              </w:rPr>
              <w:t xml:space="preserve">Engagement documents with removalists. </w:t>
            </w:r>
          </w:p>
        </w:tc>
      </w:tr>
    </w:tbl>
    <w:p w14:paraId="2B3CFCD3" w14:textId="7EF8CBE0" w:rsidR="00101B34" w:rsidRPr="003C1AA2" w:rsidRDefault="00101B34" w:rsidP="003C1AA2">
      <w:pPr>
        <w:spacing w:after="120"/>
        <w:rPr>
          <w:rFonts w:ascii="Arial" w:hAnsi="Arial" w:cs="Arial"/>
          <w:bCs/>
          <w:sz w:val="22"/>
          <w:szCs w:val="22"/>
        </w:rPr>
      </w:pPr>
    </w:p>
    <w:p w14:paraId="5A9838BF" w14:textId="177398E6" w:rsidR="00C2653F" w:rsidRPr="003C1AA2" w:rsidRDefault="00C2653F"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 xml:space="preserve">ABC Co can reduce the taxable value of the expense payment fringe benefit in accordance with section 61B of the FBTAA. </w:t>
      </w:r>
      <w:r w:rsidR="00E7124F" w:rsidRPr="003C1AA2">
        <w:rPr>
          <w:rFonts w:ascii="Arial" w:hAnsi="Arial" w:cs="Arial"/>
          <w:bCs/>
          <w:i/>
          <w:iCs/>
          <w:sz w:val="22"/>
          <w:szCs w:val="22"/>
        </w:rPr>
        <w:t xml:space="preserve">Due to the </w:t>
      </w:r>
      <w:r w:rsidRPr="003C1AA2">
        <w:rPr>
          <w:rFonts w:ascii="Arial" w:hAnsi="Arial" w:cs="Arial"/>
          <w:bCs/>
          <w:i/>
          <w:iCs/>
          <w:sz w:val="22"/>
          <w:szCs w:val="22"/>
        </w:rPr>
        <w:t>operation of subsection 123AA(1) of the FBTAA</w:t>
      </w:r>
      <w:r w:rsidR="00E7124F" w:rsidRPr="003C1AA2">
        <w:rPr>
          <w:rFonts w:ascii="Arial" w:hAnsi="Arial" w:cs="Arial"/>
          <w:bCs/>
          <w:i/>
          <w:iCs/>
          <w:sz w:val="22"/>
          <w:szCs w:val="22"/>
        </w:rPr>
        <w:t>, ABC Co is taken to have kept and retained the relevant declaration and accordingly ha</w:t>
      </w:r>
      <w:r w:rsidR="008F7F92" w:rsidRPr="003C1AA2">
        <w:rPr>
          <w:rFonts w:ascii="Arial" w:hAnsi="Arial" w:cs="Arial"/>
          <w:bCs/>
          <w:i/>
          <w:iCs/>
          <w:sz w:val="22"/>
          <w:szCs w:val="22"/>
        </w:rPr>
        <w:t>s</w:t>
      </w:r>
      <w:r w:rsidR="00E7124F" w:rsidRPr="003C1AA2">
        <w:rPr>
          <w:rFonts w:ascii="Arial" w:hAnsi="Arial" w:cs="Arial"/>
          <w:bCs/>
          <w:i/>
          <w:iCs/>
          <w:sz w:val="22"/>
          <w:szCs w:val="22"/>
        </w:rPr>
        <w:t xml:space="preserve"> satisfied the requirement</w:t>
      </w:r>
      <w:r w:rsidR="008F7F92" w:rsidRPr="003C1AA2">
        <w:rPr>
          <w:rFonts w:ascii="Arial" w:hAnsi="Arial" w:cs="Arial"/>
          <w:bCs/>
          <w:i/>
          <w:iCs/>
          <w:sz w:val="22"/>
          <w:szCs w:val="22"/>
        </w:rPr>
        <w:t>s</w:t>
      </w:r>
      <w:r w:rsidR="00E7124F" w:rsidRPr="003C1AA2">
        <w:rPr>
          <w:rFonts w:ascii="Arial" w:hAnsi="Arial" w:cs="Arial"/>
          <w:bCs/>
          <w:i/>
          <w:iCs/>
          <w:sz w:val="22"/>
          <w:szCs w:val="22"/>
        </w:rPr>
        <w:t xml:space="preserve"> in paragraph 61B(c).</w:t>
      </w:r>
    </w:p>
    <w:p w14:paraId="30B2C788" w14:textId="77777777" w:rsidR="004849CC" w:rsidRPr="003C1AA2" w:rsidRDefault="004849CC" w:rsidP="003C1AA2">
      <w:pPr>
        <w:spacing w:after="120"/>
        <w:rPr>
          <w:rFonts w:ascii="Arial" w:hAnsi="Arial" w:cs="Arial"/>
          <w:sz w:val="22"/>
          <w:szCs w:val="22"/>
        </w:rPr>
      </w:pPr>
    </w:p>
    <w:p w14:paraId="31558944" w14:textId="1FC05613" w:rsidR="00EE54D3" w:rsidRPr="003C1AA2" w:rsidRDefault="00EE54D3" w:rsidP="003C1AA2">
      <w:pPr>
        <w:pStyle w:val="Heading3"/>
        <w:spacing w:before="0" w:after="120"/>
        <w:rPr>
          <w:i/>
          <w:iCs/>
          <w:sz w:val="22"/>
          <w:szCs w:val="22"/>
        </w:rPr>
      </w:pPr>
      <w:r w:rsidRPr="003C1AA2">
        <w:rPr>
          <w:i/>
          <w:iCs/>
          <w:sz w:val="22"/>
          <w:szCs w:val="22"/>
        </w:rPr>
        <w:t>Example 2</w:t>
      </w:r>
      <w:r w:rsidR="00D130F7" w:rsidRPr="003C1AA2">
        <w:rPr>
          <w:i/>
          <w:iCs/>
          <w:sz w:val="22"/>
          <w:szCs w:val="22"/>
        </w:rPr>
        <w:t>: employee uses mobile phone app to record information</w:t>
      </w:r>
    </w:p>
    <w:p w14:paraId="2559D594" w14:textId="77777777" w:rsidR="00057A14" w:rsidRPr="003C1AA2" w:rsidRDefault="00EE54D3" w:rsidP="003C1AA2">
      <w:pPr>
        <w:numPr>
          <w:ilvl w:val="0"/>
          <w:numId w:val="1"/>
        </w:numPr>
        <w:tabs>
          <w:tab w:val="clear" w:pos="360"/>
        </w:tabs>
        <w:spacing w:after="120"/>
        <w:ind w:left="0" w:firstLine="0"/>
        <w:rPr>
          <w:rFonts w:ascii="Arial" w:hAnsi="Arial" w:cs="Arial"/>
          <w:bCs/>
          <w:i/>
          <w:iCs/>
          <w:sz w:val="22"/>
          <w:szCs w:val="22"/>
        </w:rPr>
      </w:pPr>
      <w:r w:rsidRPr="003C1AA2">
        <w:rPr>
          <w:rFonts w:ascii="Arial" w:hAnsi="Arial" w:cs="Arial"/>
          <w:bCs/>
          <w:i/>
          <w:iCs/>
          <w:sz w:val="22"/>
          <w:szCs w:val="22"/>
        </w:rPr>
        <w:t xml:space="preserve">Edwin </w:t>
      </w:r>
      <w:r w:rsidR="00D53719" w:rsidRPr="003C1AA2">
        <w:rPr>
          <w:rFonts w:ascii="Arial" w:hAnsi="Arial" w:cs="Arial"/>
          <w:bCs/>
          <w:i/>
          <w:iCs/>
          <w:sz w:val="22"/>
          <w:szCs w:val="22"/>
        </w:rPr>
        <w:t xml:space="preserve">is single and lives </w:t>
      </w:r>
      <w:r w:rsidRPr="003C1AA2">
        <w:rPr>
          <w:rFonts w:ascii="Arial" w:hAnsi="Arial" w:cs="Arial"/>
          <w:bCs/>
          <w:i/>
          <w:iCs/>
          <w:sz w:val="22"/>
          <w:szCs w:val="22"/>
        </w:rPr>
        <w:t>in Horsham, Victoria. He has been advised by his employer, Action Ltd</w:t>
      </w:r>
      <w:r w:rsidR="00FD4444" w:rsidRPr="003C1AA2">
        <w:rPr>
          <w:rFonts w:ascii="Arial" w:hAnsi="Arial" w:cs="Arial"/>
          <w:bCs/>
          <w:i/>
          <w:iCs/>
          <w:sz w:val="22"/>
          <w:szCs w:val="22"/>
        </w:rPr>
        <w:t xml:space="preserve"> that</w:t>
      </w:r>
      <w:r w:rsidRPr="003C1AA2">
        <w:rPr>
          <w:rFonts w:ascii="Arial" w:hAnsi="Arial" w:cs="Arial"/>
          <w:bCs/>
          <w:i/>
          <w:iCs/>
          <w:sz w:val="22"/>
          <w:szCs w:val="22"/>
        </w:rPr>
        <w:t xml:space="preserve"> he is being relocated to the Darwin office</w:t>
      </w:r>
      <w:r w:rsidR="00D53719" w:rsidRPr="003C1AA2">
        <w:rPr>
          <w:rFonts w:ascii="Arial" w:hAnsi="Arial" w:cs="Arial"/>
          <w:bCs/>
          <w:i/>
          <w:iCs/>
          <w:sz w:val="22"/>
          <w:szCs w:val="22"/>
        </w:rPr>
        <w:t xml:space="preserve"> and that his employer will reimburse him</w:t>
      </w:r>
      <w:r w:rsidRPr="003C1AA2">
        <w:rPr>
          <w:rFonts w:ascii="Arial" w:hAnsi="Arial" w:cs="Arial"/>
          <w:bCs/>
          <w:i/>
          <w:iCs/>
          <w:sz w:val="22"/>
          <w:szCs w:val="22"/>
        </w:rPr>
        <w:t xml:space="preserve"> for the relocation expenses, including travel expenses, Edwin incur</w:t>
      </w:r>
      <w:r w:rsidR="00FD4444" w:rsidRPr="003C1AA2">
        <w:rPr>
          <w:rFonts w:ascii="Arial" w:hAnsi="Arial" w:cs="Arial"/>
          <w:bCs/>
          <w:i/>
          <w:iCs/>
          <w:sz w:val="22"/>
          <w:szCs w:val="22"/>
        </w:rPr>
        <w:t>s</w:t>
      </w:r>
      <w:r w:rsidRPr="003C1AA2">
        <w:rPr>
          <w:rFonts w:ascii="Arial" w:hAnsi="Arial" w:cs="Arial"/>
          <w:bCs/>
          <w:i/>
          <w:iCs/>
          <w:sz w:val="22"/>
          <w:szCs w:val="22"/>
        </w:rPr>
        <w:t>.</w:t>
      </w:r>
    </w:p>
    <w:p w14:paraId="7929F4F0" w14:textId="77789DCE" w:rsidR="007A27F5" w:rsidRPr="003C1AA2" w:rsidRDefault="007A27F5" w:rsidP="003C1AA2">
      <w:pPr>
        <w:numPr>
          <w:ilvl w:val="0"/>
          <w:numId w:val="1"/>
        </w:numPr>
        <w:tabs>
          <w:tab w:val="clear" w:pos="360"/>
        </w:tabs>
        <w:spacing w:after="120"/>
        <w:ind w:left="0" w:firstLine="0"/>
        <w:rPr>
          <w:b/>
          <w:bCs/>
          <w:i/>
          <w:iCs/>
        </w:rPr>
      </w:pPr>
      <w:r w:rsidRPr="003C1AA2">
        <w:rPr>
          <w:rFonts w:ascii="Arial" w:hAnsi="Arial" w:cs="Arial"/>
          <w:bCs/>
          <w:i/>
          <w:iCs/>
          <w:sz w:val="22"/>
          <w:szCs w:val="22"/>
        </w:rPr>
        <w:t>Edwin and Action Ltd agree that Edwin will drive his own car from Horsham to Darwin, and Action Ltd will reimburse him on a ‘cents per kilometre’ basis in line with the method outlined in Division</w:t>
      </w:r>
      <w:r w:rsidR="00D01DAB" w:rsidRPr="003C1AA2">
        <w:rPr>
          <w:rFonts w:ascii="Arial" w:hAnsi="Arial" w:cs="Arial"/>
          <w:bCs/>
          <w:i/>
          <w:iCs/>
          <w:sz w:val="22"/>
          <w:szCs w:val="22"/>
        </w:rPr>
        <w:t> </w:t>
      </w:r>
      <w:r w:rsidRPr="003C1AA2">
        <w:rPr>
          <w:rFonts w:ascii="Arial" w:hAnsi="Arial" w:cs="Arial"/>
          <w:bCs/>
          <w:i/>
          <w:iCs/>
          <w:sz w:val="22"/>
          <w:szCs w:val="22"/>
        </w:rPr>
        <w:t>28 of the ITAA 1997.</w:t>
      </w:r>
    </w:p>
    <w:p w14:paraId="05AFEF90" w14:textId="0BD6D74D" w:rsidR="00595C93" w:rsidRPr="003C1AA2" w:rsidRDefault="00595C93" w:rsidP="003C1AA2">
      <w:pPr>
        <w:numPr>
          <w:ilvl w:val="0"/>
          <w:numId w:val="1"/>
        </w:numPr>
        <w:tabs>
          <w:tab w:val="clear" w:pos="360"/>
        </w:tabs>
        <w:spacing w:after="120"/>
        <w:ind w:left="0" w:firstLine="0"/>
        <w:rPr>
          <w:b/>
          <w:bCs/>
          <w:i/>
          <w:iCs/>
        </w:rPr>
      </w:pPr>
      <w:r w:rsidRPr="003C1AA2">
        <w:rPr>
          <w:rFonts w:ascii="Arial" w:hAnsi="Arial" w:cs="Arial"/>
          <w:bCs/>
          <w:i/>
          <w:iCs/>
          <w:sz w:val="22"/>
          <w:szCs w:val="22"/>
        </w:rPr>
        <w:t>Edwin has an auto-mileage tracker app</w:t>
      </w:r>
      <w:r w:rsidR="00FD4444" w:rsidRPr="003C1AA2">
        <w:rPr>
          <w:rFonts w:ascii="Arial" w:hAnsi="Arial" w:cs="Arial"/>
          <w:bCs/>
          <w:i/>
          <w:iCs/>
          <w:sz w:val="22"/>
          <w:szCs w:val="22"/>
        </w:rPr>
        <w:t xml:space="preserve"> on his phone </w:t>
      </w:r>
      <w:r w:rsidRPr="003C1AA2">
        <w:rPr>
          <w:rFonts w:ascii="Arial" w:hAnsi="Arial" w:cs="Arial"/>
          <w:bCs/>
          <w:i/>
          <w:iCs/>
          <w:sz w:val="22"/>
          <w:szCs w:val="22"/>
        </w:rPr>
        <w:t>that contain</w:t>
      </w:r>
      <w:r w:rsidR="00D53719" w:rsidRPr="003C1AA2">
        <w:rPr>
          <w:rFonts w:ascii="Arial" w:hAnsi="Arial" w:cs="Arial"/>
          <w:bCs/>
          <w:i/>
          <w:iCs/>
          <w:sz w:val="22"/>
          <w:szCs w:val="22"/>
        </w:rPr>
        <w:t>s</w:t>
      </w:r>
      <w:r w:rsidRPr="003C1AA2">
        <w:rPr>
          <w:rFonts w:ascii="Arial" w:hAnsi="Arial" w:cs="Arial"/>
          <w:bCs/>
          <w:i/>
          <w:iCs/>
          <w:sz w:val="22"/>
          <w:szCs w:val="22"/>
        </w:rPr>
        <w:t xml:space="preserve"> details about the make and model of </w:t>
      </w:r>
      <w:r w:rsidR="00D53719" w:rsidRPr="003C1AA2">
        <w:rPr>
          <w:rFonts w:ascii="Arial" w:hAnsi="Arial" w:cs="Arial"/>
          <w:bCs/>
          <w:i/>
          <w:iCs/>
          <w:sz w:val="22"/>
          <w:szCs w:val="22"/>
        </w:rPr>
        <w:t>his</w:t>
      </w:r>
      <w:r w:rsidRPr="003C1AA2">
        <w:rPr>
          <w:rFonts w:ascii="Arial" w:hAnsi="Arial" w:cs="Arial"/>
          <w:bCs/>
          <w:i/>
          <w:iCs/>
          <w:sz w:val="22"/>
          <w:szCs w:val="22"/>
        </w:rPr>
        <w:t xml:space="preserve"> car. </w:t>
      </w:r>
      <w:r w:rsidR="007A27F5" w:rsidRPr="003C1AA2">
        <w:rPr>
          <w:rFonts w:ascii="Arial" w:hAnsi="Arial" w:cs="Arial"/>
          <w:bCs/>
          <w:i/>
          <w:iCs/>
          <w:sz w:val="22"/>
          <w:szCs w:val="22"/>
        </w:rPr>
        <w:t>I</w:t>
      </w:r>
      <w:r w:rsidRPr="003C1AA2">
        <w:rPr>
          <w:rFonts w:ascii="Arial" w:hAnsi="Arial" w:cs="Arial"/>
          <w:bCs/>
          <w:i/>
          <w:iCs/>
          <w:sz w:val="22"/>
          <w:szCs w:val="22"/>
        </w:rPr>
        <w:t>t automatically records each trip he takes</w:t>
      </w:r>
      <w:r w:rsidR="007A27F5" w:rsidRPr="003C1AA2">
        <w:rPr>
          <w:rFonts w:ascii="Arial" w:hAnsi="Arial" w:cs="Arial"/>
          <w:bCs/>
          <w:i/>
          <w:iCs/>
          <w:sz w:val="22"/>
          <w:szCs w:val="22"/>
        </w:rPr>
        <w:t>,</w:t>
      </w:r>
      <w:r w:rsidRPr="003C1AA2">
        <w:rPr>
          <w:rFonts w:ascii="Arial" w:hAnsi="Arial" w:cs="Arial"/>
          <w:bCs/>
          <w:i/>
          <w:iCs/>
          <w:sz w:val="22"/>
          <w:szCs w:val="22"/>
        </w:rPr>
        <w:t xml:space="preserve"> and </w:t>
      </w:r>
      <w:r w:rsidR="00D53719" w:rsidRPr="003C1AA2">
        <w:rPr>
          <w:rFonts w:ascii="Arial" w:hAnsi="Arial" w:cs="Arial"/>
          <w:bCs/>
          <w:i/>
          <w:iCs/>
          <w:sz w:val="22"/>
          <w:szCs w:val="22"/>
        </w:rPr>
        <w:t xml:space="preserve">it </w:t>
      </w:r>
      <w:r w:rsidRPr="003C1AA2">
        <w:rPr>
          <w:rFonts w:ascii="Arial" w:hAnsi="Arial" w:cs="Arial"/>
          <w:bCs/>
          <w:i/>
          <w:iCs/>
          <w:sz w:val="22"/>
          <w:szCs w:val="22"/>
        </w:rPr>
        <w:t>can also classify business trips.</w:t>
      </w:r>
      <w:r w:rsidR="00057A14" w:rsidRPr="003C1AA2">
        <w:rPr>
          <w:rFonts w:ascii="Arial" w:hAnsi="Arial" w:cs="Arial"/>
          <w:bCs/>
          <w:i/>
          <w:iCs/>
          <w:sz w:val="22"/>
          <w:szCs w:val="22"/>
        </w:rPr>
        <w:t xml:space="preserve"> </w:t>
      </w:r>
      <w:r w:rsidRPr="003C1AA2">
        <w:rPr>
          <w:rFonts w:ascii="Arial" w:hAnsi="Arial" w:cs="Arial"/>
          <w:bCs/>
          <w:i/>
          <w:iCs/>
          <w:sz w:val="22"/>
          <w:szCs w:val="22"/>
        </w:rPr>
        <w:t xml:space="preserve">Edwin uses this app when he </w:t>
      </w:r>
      <w:r w:rsidR="00D53719" w:rsidRPr="003C1AA2">
        <w:rPr>
          <w:rFonts w:ascii="Arial" w:hAnsi="Arial" w:cs="Arial"/>
          <w:bCs/>
          <w:i/>
          <w:iCs/>
          <w:sz w:val="22"/>
          <w:szCs w:val="22"/>
        </w:rPr>
        <w:t xml:space="preserve">drives </w:t>
      </w:r>
      <w:r w:rsidRPr="003C1AA2">
        <w:rPr>
          <w:rFonts w:ascii="Arial" w:hAnsi="Arial" w:cs="Arial"/>
          <w:bCs/>
          <w:i/>
          <w:iCs/>
          <w:sz w:val="22"/>
          <w:szCs w:val="22"/>
        </w:rPr>
        <w:t>from Horsham to Darwin.</w:t>
      </w:r>
    </w:p>
    <w:p w14:paraId="5B275037" w14:textId="35AAC5D9" w:rsidR="00595C93" w:rsidRPr="003C1AA2" w:rsidRDefault="00595C93" w:rsidP="003C1AA2">
      <w:pPr>
        <w:numPr>
          <w:ilvl w:val="0"/>
          <w:numId w:val="1"/>
        </w:numPr>
        <w:tabs>
          <w:tab w:val="clear" w:pos="360"/>
        </w:tabs>
        <w:spacing w:after="120"/>
        <w:ind w:left="0" w:firstLine="0"/>
        <w:rPr>
          <w:i/>
          <w:iCs/>
        </w:rPr>
      </w:pPr>
      <w:r w:rsidRPr="003C1AA2">
        <w:rPr>
          <w:rFonts w:ascii="Arial" w:hAnsi="Arial" w:cs="Arial"/>
          <w:bCs/>
          <w:i/>
          <w:iCs/>
          <w:sz w:val="22"/>
          <w:szCs w:val="22"/>
        </w:rPr>
        <w:t xml:space="preserve">After arriving at </w:t>
      </w:r>
      <w:r w:rsidR="00D53719" w:rsidRPr="003C1AA2">
        <w:rPr>
          <w:rFonts w:ascii="Arial" w:hAnsi="Arial" w:cs="Arial"/>
          <w:bCs/>
          <w:i/>
          <w:iCs/>
          <w:sz w:val="22"/>
          <w:szCs w:val="22"/>
        </w:rPr>
        <w:t>his</w:t>
      </w:r>
      <w:r w:rsidRPr="003C1AA2">
        <w:rPr>
          <w:rFonts w:ascii="Arial" w:hAnsi="Arial" w:cs="Arial"/>
          <w:bCs/>
          <w:i/>
          <w:iCs/>
          <w:sz w:val="22"/>
          <w:szCs w:val="22"/>
        </w:rPr>
        <w:t xml:space="preserve"> new accommodation in Darwin, Edwin sends the relevant information contained on the app to Action Ltd.</w:t>
      </w:r>
      <w:r w:rsidR="00D53719" w:rsidRPr="003C1AA2">
        <w:rPr>
          <w:rFonts w:ascii="Arial" w:hAnsi="Arial" w:cs="Arial"/>
          <w:bCs/>
          <w:i/>
          <w:iCs/>
          <w:sz w:val="22"/>
          <w:szCs w:val="22"/>
        </w:rPr>
        <w:t xml:space="preserve"> This information can be relied upon by Action Ltd as an alternative to the declaration mentioned in </w:t>
      </w:r>
      <w:r w:rsidR="00B05A4C" w:rsidRPr="003C1AA2">
        <w:rPr>
          <w:rFonts w:ascii="Arial" w:hAnsi="Arial" w:cs="Arial"/>
          <w:bCs/>
          <w:i/>
          <w:iCs/>
          <w:sz w:val="22"/>
          <w:szCs w:val="22"/>
        </w:rPr>
        <w:t xml:space="preserve">paragraph </w:t>
      </w:r>
      <w:r w:rsidR="00D53719" w:rsidRPr="003C1AA2">
        <w:rPr>
          <w:rFonts w:ascii="Arial" w:hAnsi="Arial" w:cs="Arial"/>
          <w:bCs/>
          <w:i/>
          <w:iCs/>
          <w:sz w:val="22"/>
          <w:szCs w:val="22"/>
        </w:rPr>
        <w:t>61B</w:t>
      </w:r>
      <w:r w:rsidR="00B05A4C" w:rsidRPr="003C1AA2">
        <w:rPr>
          <w:rFonts w:ascii="Arial" w:hAnsi="Arial" w:cs="Arial"/>
          <w:bCs/>
          <w:i/>
          <w:iCs/>
          <w:sz w:val="22"/>
          <w:szCs w:val="22"/>
        </w:rPr>
        <w:t>(c)</w:t>
      </w:r>
      <w:r w:rsidR="00D53719" w:rsidRPr="003C1AA2">
        <w:rPr>
          <w:rFonts w:ascii="Arial" w:hAnsi="Arial" w:cs="Arial"/>
          <w:bCs/>
          <w:i/>
          <w:iCs/>
          <w:sz w:val="22"/>
          <w:szCs w:val="22"/>
        </w:rPr>
        <w:t xml:space="preserve"> of the FBTAA</w:t>
      </w:r>
      <w:r w:rsidR="00D53719" w:rsidRPr="003C1AA2">
        <w:rPr>
          <w:i/>
          <w:iCs/>
        </w:rPr>
        <w:t>.</w:t>
      </w:r>
    </w:p>
    <w:p w14:paraId="168A5831" w14:textId="77777777" w:rsidR="004849CC" w:rsidRPr="003C1AA2" w:rsidRDefault="004849CC" w:rsidP="003C1AA2">
      <w:pPr>
        <w:spacing w:after="120"/>
        <w:rPr>
          <w:rFonts w:ascii="Arial" w:hAnsi="Arial" w:cs="Arial"/>
          <w:sz w:val="22"/>
          <w:szCs w:val="22"/>
        </w:rPr>
      </w:pPr>
    </w:p>
    <w:p w14:paraId="15AC1B77" w14:textId="559D81D3" w:rsidR="00486653" w:rsidRPr="003C1AA2" w:rsidRDefault="00E10B37" w:rsidP="003C1AA2">
      <w:pPr>
        <w:pStyle w:val="Heading2"/>
      </w:pPr>
      <w:r w:rsidRPr="003C1AA2">
        <w:t>Consultation</w:t>
      </w:r>
    </w:p>
    <w:p w14:paraId="41E6D123" w14:textId="77777777" w:rsidR="00FD4444" w:rsidRPr="003C1AA2" w:rsidRDefault="00B31550"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 xml:space="preserve">Subsection 17(1) of the </w:t>
      </w:r>
      <w:r w:rsidRPr="003C1AA2">
        <w:rPr>
          <w:rFonts w:ascii="Arial" w:hAnsi="Arial"/>
          <w:i/>
          <w:sz w:val="22"/>
        </w:rPr>
        <w:t>Legislation Act 2003</w:t>
      </w:r>
      <w:r w:rsidRPr="003C1AA2">
        <w:rPr>
          <w:rFonts w:ascii="Arial" w:hAnsi="Arial" w:cs="Arial"/>
          <w:sz w:val="22"/>
          <w:szCs w:val="22"/>
        </w:rPr>
        <w:t xml:space="preserve"> requires, before the making of a determination, that the Commissioner is satisfied that appropriate and reasonably practicable consultation has been undertaken.</w:t>
      </w:r>
    </w:p>
    <w:p w14:paraId="7D4369CE" w14:textId="45CC18F9" w:rsidR="009371D0" w:rsidRPr="003C1AA2" w:rsidRDefault="00B31550" w:rsidP="003C1AA2">
      <w:pPr>
        <w:numPr>
          <w:ilvl w:val="0"/>
          <w:numId w:val="1"/>
        </w:numPr>
        <w:tabs>
          <w:tab w:val="clear" w:pos="360"/>
        </w:tabs>
        <w:spacing w:after="120"/>
        <w:ind w:left="0" w:firstLine="0"/>
        <w:rPr>
          <w:rFonts w:ascii="Arial" w:hAnsi="Arial" w:cs="Arial"/>
          <w:sz w:val="22"/>
          <w:szCs w:val="22"/>
        </w:rPr>
      </w:pPr>
      <w:r w:rsidRPr="003C1AA2">
        <w:rPr>
          <w:rFonts w:ascii="Arial" w:hAnsi="Arial" w:cs="Arial"/>
          <w:sz w:val="22"/>
          <w:szCs w:val="22"/>
        </w:rPr>
        <w:t>As part of the consultation process, you are invited to comment on the draft determination and its accompanying draft explanatory statement.</w:t>
      </w:r>
    </w:p>
    <w:p w14:paraId="1AD8067D" w14:textId="43F21FB1" w:rsidR="00240CFB" w:rsidRDefault="00240CFB" w:rsidP="003C1AA2">
      <w:pPr>
        <w:spacing w:after="120"/>
        <w:rPr>
          <w:rFonts w:ascii="Arial" w:hAnsi="Arial" w:cs="Arial"/>
          <w:sz w:val="22"/>
          <w:szCs w:val="22"/>
        </w:rPr>
      </w:pPr>
    </w:p>
    <w:p w14:paraId="3AB69EF2" w14:textId="65EE05B8" w:rsidR="00635424" w:rsidRDefault="00635424" w:rsidP="003C1AA2">
      <w:pPr>
        <w:spacing w:after="120"/>
        <w:rPr>
          <w:rFonts w:ascii="Arial" w:hAnsi="Arial" w:cs="Arial"/>
          <w:sz w:val="22"/>
          <w:szCs w:val="22"/>
        </w:rPr>
      </w:pPr>
    </w:p>
    <w:p w14:paraId="775E5C8D" w14:textId="77777777" w:rsidR="00046609" w:rsidRPr="003C1AA2" w:rsidRDefault="00046609" w:rsidP="003C1AA2">
      <w:pPr>
        <w:spacing w:after="120"/>
        <w:rPr>
          <w:rFonts w:ascii="Arial" w:hAnsi="Arial" w:cs="Arial"/>
          <w:sz w:val="22"/>
          <w:szCs w:val="22"/>
        </w:rPr>
      </w:pPr>
    </w:p>
    <w:p w14:paraId="69FE8C27" w14:textId="54660FCA" w:rsidR="009371D0" w:rsidRPr="003C1AA2" w:rsidRDefault="007E0A01" w:rsidP="003C1AA2">
      <w:pPr>
        <w:pStyle w:val="Heading3"/>
        <w:spacing w:before="0"/>
        <w:rPr>
          <w:i/>
          <w:sz w:val="20"/>
          <w:szCs w:val="20"/>
        </w:rPr>
      </w:pPr>
      <w:r w:rsidRPr="003C1AA2">
        <w:rPr>
          <w:i/>
          <w:sz w:val="20"/>
          <w:szCs w:val="20"/>
        </w:rPr>
        <w:t>Legislative references</w:t>
      </w:r>
    </w:p>
    <w:p w14:paraId="74D265C7" w14:textId="616DE113" w:rsidR="00101CD5" w:rsidRPr="003C1AA2" w:rsidRDefault="00FD4444" w:rsidP="003C1AA2">
      <w:pPr>
        <w:rPr>
          <w:rFonts w:ascii="Arial" w:hAnsi="Arial" w:cs="Arial"/>
          <w:i/>
          <w:sz w:val="20"/>
        </w:rPr>
      </w:pPr>
      <w:r w:rsidRPr="003C1AA2">
        <w:rPr>
          <w:rFonts w:ascii="Arial" w:hAnsi="Arial" w:cs="Arial"/>
          <w:i/>
          <w:sz w:val="20"/>
        </w:rPr>
        <w:t>Acts Interpretation Act 1901</w:t>
      </w:r>
    </w:p>
    <w:p w14:paraId="4F607CA1" w14:textId="12611D5C" w:rsidR="00FD4444" w:rsidRPr="003C1AA2" w:rsidRDefault="00FD4444" w:rsidP="003C1AA2">
      <w:pPr>
        <w:rPr>
          <w:rFonts w:ascii="Arial" w:hAnsi="Arial" w:cs="Arial"/>
          <w:i/>
          <w:sz w:val="20"/>
        </w:rPr>
      </w:pPr>
      <w:r w:rsidRPr="003C1AA2">
        <w:rPr>
          <w:rFonts w:ascii="Arial" w:hAnsi="Arial" w:cs="Arial"/>
          <w:i/>
          <w:sz w:val="20"/>
        </w:rPr>
        <w:t>Fringe Benefits Tax Assessment Act 1986</w:t>
      </w:r>
    </w:p>
    <w:p w14:paraId="29F7EFE2" w14:textId="27BA8D6A" w:rsidR="004849CC" w:rsidRPr="003C1AA2" w:rsidRDefault="004849CC" w:rsidP="003C1AA2">
      <w:pPr>
        <w:rPr>
          <w:rFonts w:ascii="Arial" w:hAnsi="Arial" w:cs="Arial"/>
          <w:i/>
          <w:sz w:val="20"/>
        </w:rPr>
      </w:pPr>
      <w:r w:rsidRPr="003C1AA2">
        <w:rPr>
          <w:rFonts w:ascii="Arial" w:hAnsi="Arial" w:cs="Arial"/>
          <w:i/>
          <w:iCs/>
          <w:sz w:val="20"/>
        </w:rPr>
        <w:t>Fringe Benefits Tax Assessment Regulations 2018</w:t>
      </w:r>
    </w:p>
    <w:p w14:paraId="12C1A24D" w14:textId="2AF23C16" w:rsidR="00FD4444" w:rsidRPr="004849CC" w:rsidRDefault="00FD4444" w:rsidP="003C1AA2">
      <w:pPr>
        <w:rPr>
          <w:rFonts w:ascii="Arial" w:hAnsi="Arial" w:cs="Arial"/>
          <w:sz w:val="20"/>
        </w:rPr>
      </w:pPr>
      <w:r w:rsidRPr="003C1AA2">
        <w:rPr>
          <w:rFonts w:ascii="Arial" w:hAnsi="Arial" w:cs="Arial"/>
          <w:i/>
          <w:sz w:val="20"/>
        </w:rPr>
        <w:t>Income Tax Assessment Act 1997</w:t>
      </w:r>
    </w:p>
    <w:sectPr w:rsidR="00FD4444" w:rsidRPr="004849CC" w:rsidSect="00081520">
      <w:headerReference w:type="even" r:id="rId8"/>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9F18" w14:textId="77777777" w:rsidR="00CF03D7" w:rsidRDefault="00CF03D7">
      <w:r>
        <w:separator/>
      </w:r>
    </w:p>
  </w:endnote>
  <w:endnote w:type="continuationSeparator" w:id="0">
    <w:p w14:paraId="1BF07C5F" w14:textId="77777777" w:rsidR="00CF03D7" w:rsidRDefault="00CF03D7">
      <w:r>
        <w:continuationSeparator/>
      </w:r>
    </w:p>
  </w:endnote>
  <w:endnote w:type="continuationNotice" w:id="1">
    <w:p w14:paraId="765F41B6" w14:textId="77777777" w:rsidR="00CF03D7" w:rsidRDefault="00CF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8BB8" w14:textId="77777777" w:rsidR="00CF03D7" w:rsidRDefault="00CF03D7">
      <w:r>
        <w:separator/>
      </w:r>
    </w:p>
  </w:footnote>
  <w:footnote w:type="continuationSeparator" w:id="0">
    <w:p w14:paraId="0AAF0CE9" w14:textId="77777777" w:rsidR="00CF03D7" w:rsidRDefault="00CF03D7">
      <w:r>
        <w:continuationSeparator/>
      </w:r>
    </w:p>
  </w:footnote>
  <w:footnote w:type="continuationNotice" w:id="1">
    <w:p w14:paraId="1ED697AE" w14:textId="77777777" w:rsidR="00CF03D7" w:rsidRDefault="00CF03D7"/>
  </w:footnote>
  <w:footnote w:id="2">
    <w:p w14:paraId="7BF6BBAE" w14:textId="25358500" w:rsidR="005A7735" w:rsidRPr="004849CC" w:rsidRDefault="005A7735" w:rsidP="004849CC">
      <w:pPr>
        <w:pStyle w:val="FootnoteText"/>
        <w:ind w:left="113" w:hanging="113"/>
        <w:rPr>
          <w:rFonts w:ascii="Arial" w:hAnsi="Arial" w:cs="Arial"/>
          <w:sz w:val="18"/>
          <w:szCs w:val="18"/>
        </w:rPr>
      </w:pPr>
      <w:r w:rsidRPr="004849CC">
        <w:rPr>
          <w:rStyle w:val="FootnoteReference"/>
          <w:rFonts w:ascii="Arial" w:hAnsi="Arial" w:cs="Arial"/>
          <w:sz w:val="18"/>
          <w:szCs w:val="18"/>
        </w:rPr>
        <w:footnoteRef/>
      </w:r>
      <w:r w:rsidRPr="004849CC">
        <w:rPr>
          <w:rFonts w:ascii="Arial" w:hAnsi="Arial" w:cs="Arial"/>
          <w:sz w:val="18"/>
          <w:szCs w:val="18"/>
        </w:rPr>
        <w:t xml:space="preserve"> A Division 28 car expense means a car expense as defined in section 28-13 of the </w:t>
      </w:r>
      <w:r w:rsidRPr="004849CC">
        <w:rPr>
          <w:rFonts w:ascii="Arial" w:hAnsi="Arial" w:cs="Arial"/>
          <w:i/>
          <w:iCs/>
          <w:sz w:val="18"/>
          <w:szCs w:val="18"/>
        </w:rPr>
        <w:t xml:space="preserve">Income Tax Assessment Act 1997 </w:t>
      </w:r>
      <w:r w:rsidRPr="004849CC">
        <w:rPr>
          <w:rFonts w:ascii="Arial" w:hAnsi="Arial" w:cs="Arial"/>
          <w:sz w:val="18"/>
          <w:szCs w:val="18"/>
        </w:rPr>
        <w:t>(ITAA 1997), but does not include a car expense covered by section 28-165 of that Act.</w:t>
      </w:r>
    </w:p>
  </w:footnote>
  <w:footnote w:id="3">
    <w:p w14:paraId="01FF28A5" w14:textId="30690B30" w:rsidR="005A7735" w:rsidRPr="004849CC" w:rsidRDefault="005A7735" w:rsidP="004849CC">
      <w:pPr>
        <w:pStyle w:val="FootnoteText"/>
        <w:ind w:left="113" w:hanging="113"/>
        <w:rPr>
          <w:rFonts w:ascii="Arial" w:hAnsi="Arial" w:cs="Arial"/>
          <w:sz w:val="18"/>
          <w:szCs w:val="18"/>
        </w:rPr>
      </w:pPr>
      <w:r w:rsidRPr="004849CC">
        <w:rPr>
          <w:rStyle w:val="FootnoteReference"/>
          <w:rFonts w:ascii="Arial" w:hAnsi="Arial" w:cs="Arial"/>
          <w:sz w:val="18"/>
          <w:szCs w:val="18"/>
        </w:rPr>
        <w:footnoteRef/>
      </w:r>
      <w:r w:rsidRPr="004849CC">
        <w:rPr>
          <w:rFonts w:ascii="Arial" w:hAnsi="Arial" w:cs="Arial"/>
          <w:sz w:val="18"/>
          <w:szCs w:val="18"/>
        </w:rPr>
        <w:t xml:space="preserve"> A car that is either owned by, or leased to, the recipient. ‘Car’ is defined in subsection 136(1) of the FBTAA.</w:t>
      </w:r>
    </w:p>
  </w:footnote>
  <w:footnote w:id="4">
    <w:p w14:paraId="6A4C2204" w14:textId="2E1D6341" w:rsidR="005A7735" w:rsidRPr="004849CC" w:rsidRDefault="005A7735" w:rsidP="004849CC">
      <w:pPr>
        <w:pStyle w:val="FootnoteText"/>
        <w:ind w:left="113" w:hanging="113"/>
        <w:rPr>
          <w:rFonts w:ascii="Arial" w:hAnsi="Arial" w:cs="Arial"/>
          <w:i/>
          <w:iCs/>
          <w:sz w:val="18"/>
          <w:szCs w:val="18"/>
        </w:rPr>
      </w:pPr>
      <w:r w:rsidRPr="004849CC">
        <w:rPr>
          <w:rStyle w:val="FootnoteReference"/>
          <w:rFonts w:ascii="Arial" w:hAnsi="Arial" w:cs="Arial"/>
          <w:sz w:val="18"/>
          <w:szCs w:val="18"/>
        </w:rPr>
        <w:footnoteRef/>
      </w:r>
      <w:r w:rsidRPr="004849CC">
        <w:rPr>
          <w:rFonts w:ascii="Arial" w:hAnsi="Arial" w:cs="Arial"/>
          <w:sz w:val="18"/>
          <w:szCs w:val="18"/>
        </w:rPr>
        <w:t xml:space="preserve"> The applicable rate is the sum of the basic car rate (the rate referred to in subsection 28-25(4) of the ITAA 1997) and the supplementary car rate if two or more family members travelled in the car (the rate prescribed by section 15 of the </w:t>
      </w:r>
      <w:r w:rsidRPr="004849CC">
        <w:rPr>
          <w:rFonts w:ascii="Arial" w:hAnsi="Arial" w:cs="Arial"/>
          <w:i/>
          <w:iCs/>
          <w:sz w:val="18"/>
          <w:szCs w:val="18"/>
        </w:rPr>
        <w:t>Fringe Benefits Tax Assessment Regulations 2018</w:t>
      </w:r>
      <w:r w:rsidRPr="004849CC">
        <w:rPr>
          <w:rFonts w:ascii="Arial" w:hAnsi="Arial" w:cs="Arial"/>
          <w:sz w:val="18"/>
          <w:szCs w:val="18"/>
        </w:rPr>
        <w:t>).</w:t>
      </w:r>
    </w:p>
  </w:footnote>
  <w:footnote w:id="5">
    <w:p w14:paraId="1846FCC3" w14:textId="1B603DD9" w:rsidR="005A7735" w:rsidRPr="004849CC" w:rsidRDefault="005A7735" w:rsidP="004849CC">
      <w:pPr>
        <w:pStyle w:val="FootnoteText"/>
        <w:ind w:left="113" w:hanging="113"/>
        <w:rPr>
          <w:rFonts w:ascii="Arial" w:hAnsi="Arial" w:cs="Arial"/>
          <w:sz w:val="18"/>
          <w:szCs w:val="18"/>
        </w:rPr>
      </w:pPr>
      <w:r w:rsidRPr="004849CC">
        <w:rPr>
          <w:rStyle w:val="FootnoteReference"/>
          <w:rFonts w:ascii="Arial" w:hAnsi="Arial" w:cs="Arial"/>
          <w:sz w:val="18"/>
          <w:szCs w:val="18"/>
        </w:rPr>
        <w:footnoteRef/>
      </w:r>
      <w:r w:rsidRPr="004849CC">
        <w:rPr>
          <w:rFonts w:ascii="Arial" w:hAnsi="Arial" w:cs="Arial"/>
          <w:sz w:val="18"/>
          <w:szCs w:val="18"/>
        </w:rPr>
        <w:t xml:space="preserve"> This includes the employer, or associate of employee, receiving the benefit if they travelled in the car.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827" w14:textId="2D33C4CC" w:rsidR="00832200" w:rsidRDefault="00282E2C">
    <w:pPr>
      <w:pStyle w:val="Header"/>
    </w:pPr>
    <w:r>
      <w:rPr>
        <w:noProof/>
      </w:rPr>
      <w:pict w14:anchorId="51E73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95360" o:spid="_x0000_s2050" type="#_x0000_t136" style="position:absolute;margin-left:0;margin-top:0;width:492.45pt;height:19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09C0AF7E" w:rsidR="005A7735" w:rsidRDefault="00282E2C" w:rsidP="001828A4">
    <w:pPr>
      <w:pStyle w:val="Header"/>
      <w:tabs>
        <w:tab w:val="clear" w:pos="4153"/>
        <w:tab w:val="clear" w:pos="8306"/>
        <w:tab w:val="center" w:pos="1418"/>
        <w:tab w:val="right" w:pos="8789"/>
      </w:tabs>
    </w:pPr>
    <w:r>
      <w:rPr>
        <w:noProof/>
      </w:rPr>
      <w:pict w14:anchorId="0C28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95361" o:spid="_x0000_s2051" type="#_x0000_t136" style="position:absolute;margin-left:0;margin-top:0;width:492.45pt;height:19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E" w14:textId="0FC708BF" w:rsidR="005A7735" w:rsidRPr="00767CE8" w:rsidRDefault="005A7735"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Instrument ID: YYYY/BSL/ID#</w:t>
    </w:r>
  </w:p>
  <w:p w14:paraId="15AC1BCF" w14:textId="77777777" w:rsidR="005A7735" w:rsidRDefault="005A7735" w:rsidP="001828A4">
    <w:pPr>
      <w:pStyle w:val="Header"/>
      <w:tabs>
        <w:tab w:val="clear" w:pos="4153"/>
        <w:tab w:val="clear" w:pos="8306"/>
      </w:tabs>
      <w:rPr>
        <w:rFonts w:ascii="Arial" w:hAnsi="Arial" w:cs="Arial"/>
        <w:sz w:val="20"/>
      </w:rPr>
    </w:pPr>
    <w:r>
      <w:rPr>
        <w:noProof/>
      </w:rPr>
      <w:drawing>
        <wp:inline distT="0" distB="0" distL="0" distR="0" wp14:anchorId="15AC1BD1" wp14:editId="69F3525F">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61A74A12" w:rsidR="005A7735" w:rsidRPr="001A6644" w:rsidRDefault="00282E2C" w:rsidP="00767CE8">
    <w:pPr>
      <w:pStyle w:val="Header"/>
      <w:tabs>
        <w:tab w:val="clear" w:pos="4153"/>
        <w:tab w:val="clear" w:pos="8306"/>
      </w:tabs>
      <w:rPr>
        <w:rFonts w:ascii="Arial" w:hAnsi="Arial" w:cs="Arial"/>
        <w:sz w:val="20"/>
      </w:rPr>
    </w:pPr>
    <w:r>
      <w:rPr>
        <w:noProof/>
      </w:rPr>
      <w:pict w14:anchorId="70A0E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95359" o:spid="_x0000_s2049" type="#_x0000_t136" style="position:absolute;margin-left:20.8pt;margin-top:240.1pt;width:492.45pt;height:196.95pt;rotation:315;z-index:-251657216;mso-position-horizontal-relative:margin;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8A3"/>
    <w:multiLevelType w:val="hybridMultilevel"/>
    <w:tmpl w:val="26A887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3B1128"/>
    <w:multiLevelType w:val="multilevel"/>
    <w:tmpl w:val="D4DC8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FA7334"/>
    <w:multiLevelType w:val="hybridMultilevel"/>
    <w:tmpl w:val="BEF66794"/>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FCC3903"/>
    <w:multiLevelType w:val="hybridMultilevel"/>
    <w:tmpl w:val="2AAEB5FE"/>
    <w:lvl w:ilvl="0" w:tplc="5E3C7A3A">
      <w:start w:val="1"/>
      <w:numFmt w:val="decimal"/>
      <w:lvlText w:val="%1."/>
      <w:lvlJc w:val="left"/>
      <w:pPr>
        <w:tabs>
          <w:tab w:val="num" w:pos="360"/>
        </w:tabs>
        <w:ind w:left="360" w:hanging="360"/>
      </w:pPr>
      <w:rPr>
        <w:rFonts w:ascii="Arial" w:hAnsi="Arial" w:cs="Arial" w:hint="default"/>
        <w:b w:val="0"/>
        <w:bCs/>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7874D0F"/>
    <w:multiLevelType w:val="multilevel"/>
    <w:tmpl w:val="071043A6"/>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9750D7"/>
    <w:multiLevelType w:val="hybridMultilevel"/>
    <w:tmpl w:val="1A3A6A38"/>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1FA8"/>
    <w:rsid w:val="0001796D"/>
    <w:rsid w:val="00017BF0"/>
    <w:rsid w:val="00022A9C"/>
    <w:rsid w:val="0002568B"/>
    <w:rsid w:val="00034954"/>
    <w:rsid w:val="0004288F"/>
    <w:rsid w:val="00043FA7"/>
    <w:rsid w:val="00046609"/>
    <w:rsid w:val="0005251A"/>
    <w:rsid w:val="000552E8"/>
    <w:rsid w:val="000564AB"/>
    <w:rsid w:val="00056585"/>
    <w:rsid w:val="0005674F"/>
    <w:rsid w:val="00057A14"/>
    <w:rsid w:val="00065C6E"/>
    <w:rsid w:val="00071206"/>
    <w:rsid w:val="00072E6E"/>
    <w:rsid w:val="00073F1B"/>
    <w:rsid w:val="00075B58"/>
    <w:rsid w:val="00081520"/>
    <w:rsid w:val="000917BA"/>
    <w:rsid w:val="000A1FE3"/>
    <w:rsid w:val="000B11DD"/>
    <w:rsid w:val="000B1785"/>
    <w:rsid w:val="000B1D7A"/>
    <w:rsid w:val="000C390A"/>
    <w:rsid w:val="000C77DD"/>
    <w:rsid w:val="000E295B"/>
    <w:rsid w:val="000E45A0"/>
    <w:rsid w:val="000E479F"/>
    <w:rsid w:val="000E5F63"/>
    <w:rsid w:val="00101B34"/>
    <w:rsid w:val="00101CD5"/>
    <w:rsid w:val="00107460"/>
    <w:rsid w:val="00112415"/>
    <w:rsid w:val="00123415"/>
    <w:rsid w:val="00123914"/>
    <w:rsid w:val="00132482"/>
    <w:rsid w:val="0013440C"/>
    <w:rsid w:val="0013678D"/>
    <w:rsid w:val="00140A34"/>
    <w:rsid w:val="00146ED8"/>
    <w:rsid w:val="00147E03"/>
    <w:rsid w:val="00154520"/>
    <w:rsid w:val="00155A63"/>
    <w:rsid w:val="00157D3E"/>
    <w:rsid w:val="0016510C"/>
    <w:rsid w:val="00165C8A"/>
    <w:rsid w:val="001670B1"/>
    <w:rsid w:val="00167202"/>
    <w:rsid w:val="00181FB3"/>
    <w:rsid w:val="001828A4"/>
    <w:rsid w:val="00186F70"/>
    <w:rsid w:val="0019176A"/>
    <w:rsid w:val="001A202E"/>
    <w:rsid w:val="001A3BE2"/>
    <w:rsid w:val="001A4468"/>
    <w:rsid w:val="001A563B"/>
    <w:rsid w:val="001B1397"/>
    <w:rsid w:val="001B1BBC"/>
    <w:rsid w:val="001C1CBB"/>
    <w:rsid w:val="001C35E7"/>
    <w:rsid w:val="001C4578"/>
    <w:rsid w:val="001D02E6"/>
    <w:rsid w:val="001D2AC3"/>
    <w:rsid w:val="001F0184"/>
    <w:rsid w:val="001F0369"/>
    <w:rsid w:val="001F194E"/>
    <w:rsid w:val="001F28A6"/>
    <w:rsid w:val="001F2A16"/>
    <w:rsid w:val="001F6921"/>
    <w:rsid w:val="001F6AA5"/>
    <w:rsid w:val="001F7C3E"/>
    <w:rsid w:val="00201969"/>
    <w:rsid w:val="00205713"/>
    <w:rsid w:val="0021222C"/>
    <w:rsid w:val="00213FA5"/>
    <w:rsid w:val="0021496E"/>
    <w:rsid w:val="00222AFB"/>
    <w:rsid w:val="0023733A"/>
    <w:rsid w:val="0024044F"/>
    <w:rsid w:val="00240CFB"/>
    <w:rsid w:val="00245D00"/>
    <w:rsid w:val="00257F2D"/>
    <w:rsid w:val="002600E3"/>
    <w:rsid w:val="00262F9F"/>
    <w:rsid w:val="0026542B"/>
    <w:rsid w:val="00266D2D"/>
    <w:rsid w:val="0027331F"/>
    <w:rsid w:val="002734CC"/>
    <w:rsid w:val="00277A2A"/>
    <w:rsid w:val="00282E2C"/>
    <w:rsid w:val="00283097"/>
    <w:rsid w:val="00285E76"/>
    <w:rsid w:val="00293250"/>
    <w:rsid w:val="002949C3"/>
    <w:rsid w:val="002A10A4"/>
    <w:rsid w:val="002A26FE"/>
    <w:rsid w:val="002A6552"/>
    <w:rsid w:val="002B1423"/>
    <w:rsid w:val="002C3A3D"/>
    <w:rsid w:val="002F1257"/>
    <w:rsid w:val="002F38BF"/>
    <w:rsid w:val="002F63C4"/>
    <w:rsid w:val="00310C61"/>
    <w:rsid w:val="003171B3"/>
    <w:rsid w:val="003177C7"/>
    <w:rsid w:val="00323FCC"/>
    <w:rsid w:val="0032559D"/>
    <w:rsid w:val="003300E9"/>
    <w:rsid w:val="00331616"/>
    <w:rsid w:val="00333567"/>
    <w:rsid w:val="00335A74"/>
    <w:rsid w:val="0033638E"/>
    <w:rsid w:val="00337AB8"/>
    <w:rsid w:val="00344575"/>
    <w:rsid w:val="0035113C"/>
    <w:rsid w:val="00354489"/>
    <w:rsid w:val="00354525"/>
    <w:rsid w:val="00374385"/>
    <w:rsid w:val="00380CC4"/>
    <w:rsid w:val="00381B11"/>
    <w:rsid w:val="0038241A"/>
    <w:rsid w:val="0038450F"/>
    <w:rsid w:val="00391996"/>
    <w:rsid w:val="003B2CCB"/>
    <w:rsid w:val="003C0686"/>
    <w:rsid w:val="003C1AA2"/>
    <w:rsid w:val="003C79E1"/>
    <w:rsid w:val="003D08CF"/>
    <w:rsid w:val="003D0CBA"/>
    <w:rsid w:val="003D0F6A"/>
    <w:rsid w:val="003D369F"/>
    <w:rsid w:val="003D4BA8"/>
    <w:rsid w:val="003D5814"/>
    <w:rsid w:val="003E4F5E"/>
    <w:rsid w:val="003E5269"/>
    <w:rsid w:val="003E61C3"/>
    <w:rsid w:val="00405394"/>
    <w:rsid w:val="004066E4"/>
    <w:rsid w:val="0040680B"/>
    <w:rsid w:val="00407361"/>
    <w:rsid w:val="00416D50"/>
    <w:rsid w:val="00417C55"/>
    <w:rsid w:val="004202E6"/>
    <w:rsid w:val="0042094A"/>
    <w:rsid w:val="0042185C"/>
    <w:rsid w:val="00424A7B"/>
    <w:rsid w:val="00434EDE"/>
    <w:rsid w:val="004447C1"/>
    <w:rsid w:val="00446AA8"/>
    <w:rsid w:val="0045590D"/>
    <w:rsid w:val="004603F7"/>
    <w:rsid w:val="0046211F"/>
    <w:rsid w:val="0046787B"/>
    <w:rsid w:val="00470746"/>
    <w:rsid w:val="00480558"/>
    <w:rsid w:val="004849CC"/>
    <w:rsid w:val="00486653"/>
    <w:rsid w:val="00493CA7"/>
    <w:rsid w:val="004A0E8C"/>
    <w:rsid w:val="004A5FDA"/>
    <w:rsid w:val="004B1849"/>
    <w:rsid w:val="004C505F"/>
    <w:rsid w:val="004C52E7"/>
    <w:rsid w:val="004C6A95"/>
    <w:rsid w:val="004D098C"/>
    <w:rsid w:val="004D24A9"/>
    <w:rsid w:val="004D41FE"/>
    <w:rsid w:val="004E04B8"/>
    <w:rsid w:val="004E5357"/>
    <w:rsid w:val="004E55AD"/>
    <w:rsid w:val="004F2007"/>
    <w:rsid w:val="004F29BD"/>
    <w:rsid w:val="004F4A07"/>
    <w:rsid w:val="004F5EB1"/>
    <w:rsid w:val="004F6887"/>
    <w:rsid w:val="005030AD"/>
    <w:rsid w:val="00512369"/>
    <w:rsid w:val="0051249C"/>
    <w:rsid w:val="005166AD"/>
    <w:rsid w:val="005176E7"/>
    <w:rsid w:val="00520330"/>
    <w:rsid w:val="00521D76"/>
    <w:rsid w:val="00524B6B"/>
    <w:rsid w:val="00526403"/>
    <w:rsid w:val="005413EE"/>
    <w:rsid w:val="00550255"/>
    <w:rsid w:val="00557315"/>
    <w:rsid w:val="00561B31"/>
    <w:rsid w:val="00572EA8"/>
    <w:rsid w:val="00585C1C"/>
    <w:rsid w:val="00587443"/>
    <w:rsid w:val="00587C50"/>
    <w:rsid w:val="005917F3"/>
    <w:rsid w:val="00595C93"/>
    <w:rsid w:val="005A269B"/>
    <w:rsid w:val="005A7735"/>
    <w:rsid w:val="005B0ACD"/>
    <w:rsid w:val="005B1257"/>
    <w:rsid w:val="005B50A2"/>
    <w:rsid w:val="005C3408"/>
    <w:rsid w:val="005D087F"/>
    <w:rsid w:val="005D4DB7"/>
    <w:rsid w:val="005D611B"/>
    <w:rsid w:val="005E7D21"/>
    <w:rsid w:val="005F1ACE"/>
    <w:rsid w:val="005F256D"/>
    <w:rsid w:val="005F31F6"/>
    <w:rsid w:val="0060059D"/>
    <w:rsid w:val="0060183A"/>
    <w:rsid w:val="00603110"/>
    <w:rsid w:val="00605608"/>
    <w:rsid w:val="00611C8E"/>
    <w:rsid w:val="00613526"/>
    <w:rsid w:val="0061572F"/>
    <w:rsid w:val="0062647F"/>
    <w:rsid w:val="006302F7"/>
    <w:rsid w:val="00631F30"/>
    <w:rsid w:val="00635424"/>
    <w:rsid w:val="00640582"/>
    <w:rsid w:val="00640CC2"/>
    <w:rsid w:val="00642420"/>
    <w:rsid w:val="00646158"/>
    <w:rsid w:val="006513F4"/>
    <w:rsid w:val="00660215"/>
    <w:rsid w:val="0066622C"/>
    <w:rsid w:val="00666487"/>
    <w:rsid w:val="00673B37"/>
    <w:rsid w:val="00680770"/>
    <w:rsid w:val="00682090"/>
    <w:rsid w:val="006945EA"/>
    <w:rsid w:val="00696500"/>
    <w:rsid w:val="006A5213"/>
    <w:rsid w:val="006B4AC8"/>
    <w:rsid w:val="006B530B"/>
    <w:rsid w:val="006B5470"/>
    <w:rsid w:val="006D0138"/>
    <w:rsid w:val="006D6F52"/>
    <w:rsid w:val="006F0A61"/>
    <w:rsid w:val="00701718"/>
    <w:rsid w:val="00710359"/>
    <w:rsid w:val="00712FFF"/>
    <w:rsid w:val="0072034E"/>
    <w:rsid w:val="00722DBF"/>
    <w:rsid w:val="00735157"/>
    <w:rsid w:val="007353F5"/>
    <w:rsid w:val="007409AC"/>
    <w:rsid w:val="00745E15"/>
    <w:rsid w:val="0076271C"/>
    <w:rsid w:val="0076384D"/>
    <w:rsid w:val="00767CE8"/>
    <w:rsid w:val="00775490"/>
    <w:rsid w:val="00787649"/>
    <w:rsid w:val="00795D0C"/>
    <w:rsid w:val="00797F42"/>
    <w:rsid w:val="007A27F5"/>
    <w:rsid w:val="007A49F6"/>
    <w:rsid w:val="007A55BA"/>
    <w:rsid w:val="007B21A1"/>
    <w:rsid w:val="007B299C"/>
    <w:rsid w:val="007B431D"/>
    <w:rsid w:val="007C0C99"/>
    <w:rsid w:val="007C1FBD"/>
    <w:rsid w:val="007C54B3"/>
    <w:rsid w:val="007C5C03"/>
    <w:rsid w:val="007C5C8E"/>
    <w:rsid w:val="007D2B26"/>
    <w:rsid w:val="007E0A01"/>
    <w:rsid w:val="007E22F5"/>
    <w:rsid w:val="007E286C"/>
    <w:rsid w:val="007E4236"/>
    <w:rsid w:val="007F25F3"/>
    <w:rsid w:val="007F4901"/>
    <w:rsid w:val="00826DEB"/>
    <w:rsid w:val="00831E1B"/>
    <w:rsid w:val="00832200"/>
    <w:rsid w:val="00832A78"/>
    <w:rsid w:val="00834337"/>
    <w:rsid w:val="00836B02"/>
    <w:rsid w:val="00842DAB"/>
    <w:rsid w:val="008467D4"/>
    <w:rsid w:val="00850FB0"/>
    <w:rsid w:val="0085238E"/>
    <w:rsid w:val="00853182"/>
    <w:rsid w:val="00853428"/>
    <w:rsid w:val="00853706"/>
    <w:rsid w:val="008540EA"/>
    <w:rsid w:val="00857C23"/>
    <w:rsid w:val="00860304"/>
    <w:rsid w:val="00866A00"/>
    <w:rsid w:val="008702A6"/>
    <w:rsid w:val="00871BD6"/>
    <w:rsid w:val="008757CE"/>
    <w:rsid w:val="0088392C"/>
    <w:rsid w:val="00891F56"/>
    <w:rsid w:val="00897C0E"/>
    <w:rsid w:val="00897E31"/>
    <w:rsid w:val="008A046F"/>
    <w:rsid w:val="008A405A"/>
    <w:rsid w:val="008A6A6A"/>
    <w:rsid w:val="008B650A"/>
    <w:rsid w:val="008B787C"/>
    <w:rsid w:val="008C3898"/>
    <w:rsid w:val="008C5B84"/>
    <w:rsid w:val="008C66CC"/>
    <w:rsid w:val="008D7CAA"/>
    <w:rsid w:val="008E013F"/>
    <w:rsid w:val="008F28E5"/>
    <w:rsid w:val="008F483C"/>
    <w:rsid w:val="008F7F92"/>
    <w:rsid w:val="00903E32"/>
    <w:rsid w:val="00910595"/>
    <w:rsid w:val="00910756"/>
    <w:rsid w:val="00912D61"/>
    <w:rsid w:val="0092192D"/>
    <w:rsid w:val="009234B0"/>
    <w:rsid w:val="009322D7"/>
    <w:rsid w:val="00932BDE"/>
    <w:rsid w:val="009371D0"/>
    <w:rsid w:val="00937AEC"/>
    <w:rsid w:val="00937B08"/>
    <w:rsid w:val="00947423"/>
    <w:rsid w:val="00955847"/>
    <w:rsid w:val="00966D12"/>
    <w:rsid w:val="00966F9B"/>
    <w:rsid w:val="00967725"/>
    <w:rsid w:val="0098195F"/>
    <w:rsid w:val="00986A98"/>
    <w:rsid w:val="009902F8"/>
    <w:rsid w:val="009919D9"/>
    <w:rsid w:val="00993BB8"/>
    <w:rsid w:val="00994BA5"/>
    <w:rsid w:val="0099555F"/>
    <w:rsid w:val="009A22A1"/>
    <w:rsid w:val="009B3A1B"/>
    <w:rsid w:val="009B6332"/>
    <w:rsid w:val="009C0912"/>
    <w:rsid w:val="009C421D"/>
    <w:rsid w:val="009C7443"/>
    <w:rsid w:val="009D6694"/>
    <w:rsid w:val="009F0300"/>
    <w:rsid w:val="00A167A8"/>
    <w:rsid w:val="00A21F0A"/>
    <w:rsid w:val="00A26011"/>
    <w:rsid w:val="00A27952"/>
    <w:rsid w:val="00A506C2"/>
    <w:rsid w:val="00A51096"/>
    <w:rsid w:val="00A54E34"/>
    <w:rsid w:val="00A57965"/>
    <w:rsid w:val="00A62886"/>
    <w:rsid w:val="00A66976"/>
    <w:rsid w:val="00A72735"/>
    <w:rsid w:val="00A74C38"/>
    <w:rsid w:val="00A763BE"/>
    <w:rsid w:val="00A770BF"/>
    <w:rsid w:val="00A77437"/>
    <w:rsid w:val="00A77D24"/>
    <w:rsid w:val="00A81B7E"/>
    <w:rsid w:val="00A8572F"/>
    <w:rsid w:val="00A87CE6"/>
    <w:rsid w:val="00A93E07"/>
    <w:rsid w:val="00A968CD"/>
    <w:rsid w:val="00A979CF"/>
    <w:rsid w:val="00AA4DF8"/>
    <w:rsid w:val="00AA5454"/>
    <w:rsid w:val="00AB780C"/>
    <w:rsid w:val="00AC2448"/>
    <w:rsid w:val="00AD0B0B"/>
    <w:rsid w:val="00AD5ADE"/>
    <w:rsid w:val="00AD5FF3"/>
    <w:rsid w:val="00AE7138"/>
    <w:rsid w:val="00AF4CAF"/>
    <w:rsid w:val="00AF4F4B"/>
    <w:rsid w:val="00B02A19"/>
    <w:rsid w:val="00B032B7"/>
    <w:rsid w:val="00B0597E"/>
    <w:rsid w:val="00B05A4C"/>
    <w:rsid w:val="00B117BA"/>
    <w:rsid w:val="00B15F23"/>
    <w:rsid w:val="00B16508"/>
    <w:rsid w:val="00B20D87"/>
    <w:rsid w:val="00B24053"/>
    <w:rsid w:val="00B31550"/>
    <w:rsid w:val="00B34219"/>
    <w:rsid w:val="00B366B9"/>
    <w:rsid w:val="00B578AC"/>
    <w:rsid w:val="00B62F06"/>
    <w:rsid w:val="00B6433F"/>
    <w:rsid w:val="00B64CF5"/>
    <w:rsid w:val="00B671A9"/>
    <w:rsid w:val="00B76C9B"/>
    <w:rsid w:val="00B823A1"/>
    <w:rsid w:val="00B8428B"/>
    <w:rsid w:val="00B845CE"/>
    <w:rsid w:val="00B90C81"/>
    <w:rsid w:val="00BA41F5"/>
    <w:rsid w:val="00BB3C9C"/>
    <w:rsid w:val="00BB7EDF"/>
    <w:rsid w:val="00BC0109"/>
    <w:rsid w:val="00BE7088"/>
    <w:rsid w:val="00BF1201"/>
    <w:rsid w:val="00BF1ED3"/>
    <w:rsid w:val="00BF4822"/>
    <w:rsid w:val="00C01D22"/>
    <w:rsid w:val="00C104B6"/>
    <w:rsid w:val="00C10F02"/>
    <w:rsid w:val="00C114F4"/>
    <w:rsid w:val="00C11D03"/>
    <w:rsid w:val="00C126F4"/>
    <w:rsid w:val="00C2653F"/>
    <w:rsid w:val="00C31967"/>
    <w:rsid w:val="00C32924"/>
    <w:rsid w:val="00C33776"/>
    <w:rsid w:val="00C33B73"/>
    <w:rsid w:val="00C34C96"/>
    <w:rsid w:val="00C36C3C"/>
    <w:rsid w:val="00C36FAB"/>
    <w:rsid w:val="00C371DE"/>
    <w:rsid w:val="00C409AE"/>
    <w:rsid w:val="00C4143E"/>
    <w:rsid w:val="00C42D50"/>
    <w:rsid w:val="00C46982"/>
    <w:rsid w:val="00C54DF8"/>
    <w:rsid w:val="00C60B49"/>
    <w:rsid w:val="00C60FA2"/>
    <w:rsid w:val="00C62F51"/>
    <w:rsid w:val="00C65517"/>
    <w:rsid w:val="00C6727A"/>
    <w:rsid w:val="00C70578"/>
    <w:rsid w:val="00C707AA"/>
    <w:rsid w:val="00C7440A"/>
    <w:rsid w:val="00C85906"/>
    <w:rsid w:val="00C865ED"/>
    <w:rsid w:val="00C8775A"/>
    <w:rsid w:val="00CA0877"/>
    <w:rsid w:val="00CA6B59"/>
    <w:rsid w:val="00CB3B6C"/>
    <w:rsid w:val="00CB75F1"/>
    <w:rsid w:val="00CC1833"/>
    <w:rsid w:val="00CC189F"/>
    <w:rsid w:val="00CC3368"/>
    <w:rsid w:val="00CC4A6E"/>
    <w:rsid w:val="00CC54EF"/>
    <w:rsid w:val="00CD6C42"/>
    <w:rsid w:val="00CF03D7"/>
    <w:rsid w:val="00CF0B82"/>
    <w:rsid w:val="00CF156C"/>
    <w:rsid w:val="00CF19C4"/>
    <w:rsid w:val="00CF2B0A"/>
    <w:rsid w:val="00D01DAB"/>
    <w:rsid w:val="00D130F7"/>
    <w:rsid w:val="00D13C04"/>
    <w:rsid w:val="00D161E8"/>
    <w:rsid w:val="00D20A78"/>
    <w:rsid w:val="00D26246"/>
    <w:rsid w:val="00D278BA"/>
    <w:rsid w:val="00D40454"/>
    <w:rsid w:val="00D4059C"/>
    <w:rsid w:val="00D50B7D"/>
    <w:rsid w:val="00D53719"/>
    <w:rsid w:val="00D53D8F"/>
    <w:rsid w:val="00D573DA"/>
    <w:rsid w:val="00D57DF0"/>
    <w:rsid w:val="00D61C76"/>
    <w:rsid w:val="00D7305A"/>
    <w:rsid w:val="00D77015"/>
    <w:rsid w:val="00D81477"/>
    <w:rsid w:val="00D90920"/>
    <w:rsid w:val="00D92B48"/>
    <w:rsid w:val="00D96DBF"/>
    <w:rsid w:val="00DB1693"/>
    <w:rsid w:val="00DD34E2"/>
    <w:rsid w:val="00DD4513"/>
    <w:rsid w:val="00DD5B07"/>
    <w:rsid w:val="00DE2341"/>
    <w:rsid w:val="00DE6821"/>
    <w:rsid w:val="00DF2022"/>
    <w:rsid w:val="00DF34BE"/>
    <w:rsid w:val="00DF4E67"/>
    <w:rsid w:val="00DF5D59"/>
    <w:rsid w:val="00DF6787"/>
    <w:rsid w:val="00E02196"/>
    <w:rsid w:val="00E0796B"/>
    <w:rsid w:val="00E10B37"/>
    <w:rsid w:val="00E16645"/>
    <w:rsid w:val="00E226BD"/>
    <w:rsid w:val="00E239E4"/>
    <w:rsid w:val="00E316A7"/>
    <w:rsid w:val="00E36A38"/>
    <w:rsid w:val="00E37A41"/>
    <w:rsid w:val="00E50B55"/>
    <w:rsid w:val="00E53399"/>
    <w:rsid w:val="00E70B69"/>
    <w:rsid w:val="00E7124F"/>
    <w:rsid w:val="00E751BB"/>
    <w:rsid w:val="00E7680D"/>
    <w:rsid w:val="00E77995"/>
    <w:rsid w:val="00E82164"/>
    <w:rsid w:val="00E87099"/>
    <w:rsid w:val="00E90181"/>
    <w:rsid w:val="00E93283"/>
    <w:rsid w:val="00EA28E6"/>
    <w:rsid w:val="00EA62F8"/>
    <w:rsid w:val="00EA6C4E"/>
    <w:rsid w:val="00ED3E61"/>
    <w:rsid w:val="00ED4CF6"/>
    <w:rsid w:val="00ED5DC8"/>
    <w:rsid w:val="00EE22B3"/>
    <w:rsid w:val="00EE2A74"/>
    <w:rsid w:val="00EE4DFA"/>
    <w:rsid w:val="00EE54D3"/>
    <w:rsid w:val="00EF78C4"/>
    <w:rsid w:val="00F04CD7"/>
    <w:rsid w:val="00F123F7"/>
    <w:rsid w:val="00F212A7"/>
    <w:rsid w:val="00F23E15"/>
    <w:rsid w:val="00F244A2"/>
    <w:rsid w:val="00F3243C"/>
    <w:rsid w:val="00F33D94"/>
    <w:rsid w:val="00F35064"/>
    <w:rsid w:val="00F35864"/>
    <w:rsid w:val="00F374D8"/>
    <w:rsid w:val="00F539FB"/>
    <w:rsid w:val="00F5684D"/>
    <w:rsid w:val="00F57AB6"/>
    <w:rsid w:val="00F6480F"/>
    <w:rsid w:val="00F64868"/>
    <w:rsid w:val="00F6616C"/>
    <w:rsid w:val="00F70C2E"/>
    <w:rsid w:val="00F71BBE"/>
    <w:rsid w:val="00F84DF2"/>
    <w:rsid w:val="00F86713"/>
    <w:rsid w:val="00F932E0"/>
    <w:rsid w:val="00FB1802"/>
    <w:rsid w:val="00FB47D2"/>
    <w:rsid w:val="00FB7701"/>
    <w:rsid w:val="00FC09F3"/>
    <w:rsid w:val="00FC40F0"/>
    <w:rsid w:val="00FC6D3B"/>
    <w:rsid w:val="00FD0129"/>
    <w:rsid w:val="00FD4444"/>
    <w:rsid w:val="00FE17ED"/>
    <w:rsid w:val="00FE68F8"/>
    <w:rsid w:val="00FF431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styleId="NoSpacing">
    <w:name w:val="No Spacing"/>
    <w:uiPriority w:val="1"/>
    <w:qFormat/>
    <w:rsid w:val="00E7124F"/>
    <w:rPr>
      <w:sz w:val="24"/>
    </w:rPr>
  </w:style>
  <w:style w:type="paragraph" w:styleId="Revision">
    <w:name w:val="Revision"/>
    <w:hidden/>
    <w:uiPriority w:val="99"/>
    <w:semiHidden/>
    <w:rsid w:val="004C50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3569-BE2F-421B-B795-68F50D01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Fringe Benefits Tax Assessment – Adequate Alternative Records (Relocation Transport) Standard 2022</dc:title>
  <dc:creator/>
  <cp:lastModifiedBy/>
  <cp:revision>1</cp:revision>
  <dcterms:created xsi:type="dcterms:W3CDTF">2022-09-07T22:42:00Z</dcterms:created>
  <dcterms:modified xsi:type="dcterms:W3CDTF">2022-09-07T22:42:00Z</dcterms:modified>
</cp:coreProperties>
</file>