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B4F" w14:textId="5F827F72" w:rsidR="001F2A16" w:rsidRPr="00147DB7" w:rsidRDefault="001F2A16" w:rsidP="00147DB7">
      <w:pPr>
        <w:pStyle w:val="Header"/>
        <w:pBdr>
          <w:top w:val="single" w:sz="4" w:space="1" w:color="auto"/>
          <w:bottom w:val="single" w:sz="4" w:space="1" w:color="auto"/>
        </w:pBdr>
        <w:tabs>
          <w:tab w:val="clear" w:pos="4153"/>
          <w:tab w:val="clear" w:pos="8306"/>
        </w:tabs>
        <w:spacing w:after="360"/>
        <w:jc w:val="center"/>
        <w:rPr>
          <w:rFonts w:ascii="Arial" w:hAnsi="Arial" w:cs="Arial"/>
          <w:sz w:val="34"/>
          <w:szCs w:val="34"/>
        </w:rPr>
      </w:pPr>
      <w:r w:rsidRPr="00147DB7">
        <w:rPr>
          <w:rFonts w:ascii="Arial" w:hAnsi="Arial" w:cs="Arial"/>
          <w:sz w:val="34"/>
          <w:szCs w:val="34"/>
        </w:rPr>
        <w:t>Explanatory Statement</w:t>
      </w:r>
    </w:p>
    <w:p w14:paraId="6B8F7B13" w14:textId="7C1A8C7F" w:rsidR="009371D0" w:rsidRPr="00147DB7" w:rsidRDefault="008D0615" w:rsidP="00147DB7">
      <w:pPr>
        <w:pBdr>
          <w:top w:val="single" w:sz="4" w:space="1" w:color="auto"/>
          <w:bottom w:val="single" w:sz="4" w:space="1" w:color="auto"/>
        </w:pBdr>
        <w:jc w:val="center"/>
        <w:rPr>
          <w:rFonts w:ascii="Arial" w:hAnsi="Arial" w:cs="Arial"/>
          <w:sz w:val="34"/>
          <w:szCs w:val="34"/>
        </w:rPr>
      </w:pPr>
      <w:r w:rsidRPr="00FE2218">
        <w:rPr>
          <w:rFonts w:ascii="Arial" w:hAnsi="Arial" w:cs="Arial"/>
          <w:sz w:val="34"/>
          <w:szCs w:val="34"/>
        </w:rPr>
        <w:t>Fringe Benefits Tax</w:t>
      </w:r>
      <w:r w:rsidRPr="00147DB7">
        <w:rPr>
          <w:rFonts w:ascii="Arial" w:hAnsi="Arial" w:cs="Arial"/>
          <w:sz w:val="34"/>
          <w:szCs w:val="34"/>
        </w:rPr>
        <w:t xml:space="preserve"> </w:t>
      </w:r>
      <w:r w:rsidR="000B6A2F" w:rsidRPr="00147DB7">
        <w:rPr>
          <w:rFonts w:ascii="Arial" w:hAnsi="Arial" w:cs="Arial"/>
          <w:sz w:val="34"/>
          <w:szCs w:val="34"/>
        </w:rPr>
        <w:t>Assessment</w:t>
      </w:r>
      <w:r w:rsidR="000F0EE6" w:rsidRPr="00147DB7">
        <w:rPr>
          <w:rFonts w:ascii="Arial" w:hAnsi="Arial" w:cs="Arial"/>
          <w:sz w:val="34"/>
          <w:szCs w:val="34"/>
        </w:rPr>
        <w:t xml:space="preserve"> – </w:t>
      </w:r>
      <w:r w:rsidR="000B6A2F" w:rsidRPr="00147DB7">
        <w:rPr>
          <w:rFonts w:ascii="Arial" w:hAnsi="Arial" w:cs="Arial"/>
          <w:sz w:val="34"/>
          <w:szCs w:val="34"/>
        </w:rPr>
        <w:t xml:space="preserve">Adequate </w:t>
      </w:r>
      <w:r w:rsidR="003A3391" w:rsidRPr="00147DB7">
        <w:rPr>
          <w:rFonts w:ascii="Arial" w:hAnsi="Arial" w:cs="Arial"/>
          <w:sz w:val="34"/>
          <w:szCs w:val="34"/>
        </w:rPr>
        <w:t xml:space="preserve">Alternative </w:t>
      </w:r>
      <w:r w:rsidR="000B6A2F" w:rsidRPr="00147DB7">
        <w:rPr>
          <w:rFonts w:ascii="Arial" w:hAnsi="Arial" w:cs="Arial"/>
          <w:sz w:val="34"/>
          <w:szCs w:val="34"/>
        </w:rPr>
        <w:t>Records</w:t>
      </w:r>
      <w:r w:rsidRPr="00147DB7">
        <w:rPr>
          <w:rFonts w:ascii="Arial" w:hAnsi="Arial" w:cs="Arial"/>
          <w:sz w:val="34"/>
          <w:szCs w:val="34"/>
        </w:rPr>
        <w:t xml:space="preserve"> (</w:t>
      </w:r>
      <w:r w:rsidR="00DA5628" w:rsidRPr="00147DB7">
        <w:rPr>
          <w:rFonts w:ascii="Arial" w:hAnsi="Arial" w:cs="Arial"/>
          <w:sz w:val="34"/>
          <w:szCs w:val="34"/>
        </w:rPr>
        <w:t>Travel Diaries</w:t>
      </w:r>
      <w:r w:rsidRPr="00147DB7">
        <w:rPr>
          <w:rFonts w:ascii="Arial" w:hAnsi="Arial" w:cs="Arial"/>
          <w:sz w:val="34"/>
          <w:szCs w:val="34"/>
        </w:rPr>
        <w:t>) Standard 202</w:t>
      </w:r>
      <w:r w:rsidR="003A3391" w:rsidRPr="00147DB7">
        <w:rPr>
          <w:rFonts w:ascii="Arial" w:hAnsi="Arial" w:cs="Arial"/>
          <w:sz w:val="34"/>
          <w:szCs w:val="34"/>
        </w:rPr>
        <w:t>2</w:t>
      </w:r>
    </w:p>
    <w:p w14:paraId="15AC1B52" w14:textId="5B65CDA8" w:rsidR="0099555F" w:rsidRPr="00147DB7" w:rsidRDefault="0099555F" w:rsidP="00147DB7">
      <w:pPr>
        <w:pStyle w:val="Header"/>
        <w:tabs>
          <w:tab w:val="clear" w:pos="4153"/>
          <w:tab w:val="clear" w:pos="8306"/>
        </w:tabs>
        <w:jc w:val="center"/>
        <w:rPr>
          <w:rFonts w:ascii="Arial" w:hAnsi="Arial" w:cs="Arial"/>
          <w:szCs w:val="24"/>
        </w:rPr>
      </w:pPr>
    </w:p>
    <w:p w14:paraId="15AC1B53" w14:textId="77777777" w:rsidR="001F2A16" w:rsidRPr="00147DB7" w:rsidRDefault="001F2A16" w:rsidP="00147DB7">
      <w:pPr>
        <w:pStyle w:val="Header"/>
        <w:tabs>
          <w:tab w:val="clear" w:pos="4153"/>
          <w:tab w:val="clear" w:pos="8306"/>
        </w:tabs>
        <w:jc w:val="center"/>
        <w:rPr>
          <w:rFonts w:ascii="Arial" w:hAnsi="Arial" w:cs="Arial"/>
          <w:szCs w:val="24"/>
        </w:rPr>
      </w:pPr>
    </w:p>
    <w:p w14:paraId="15AC1B54" w14:textId="6076ECF8" w:rsidR="00486653" w:rsidRPr="00147DB7" w:rsidRDefault="00486653" w:rsidP="00147DB7">
      <w:pPr>
        <w:pStyle w:val="Heading2"/>
      </w:pPr>
      <w:r w:rsidRPr="00147DB7">
        <w:t xml:space="preserve">General </w:t>
      </w:r>
      <w:r w:rsidR="00A3098A" w:rsidRPr="00147DB7">
        <w:t xml:space="preserve">outline </w:t>
      </w:r>
      <w:r w:rsidRPr="00147DB7">
        <w:t xml:space="preserve">of </w:t>
      </w:r>
      <w:r w:rsidR="00A3098A" w:rsidRPr="00147DB7">
        <w:t>instrument</w:t>
      </w:r>
    </w:p>
    <w:p w14:paraId="0B54F3FA" w14:textId="02B0039C" w:rsidR="008D0615" w:rsidRPr="00147DB7" w:rsidRDefault="00486653"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This instrument is made under</w:t>
      </w:r>
      <w:r w:rsidR="001E7D39" w:rsidRPr="00147DB7">
        <w:rPr>
          <w:rFonts w:ascii="Arial" w:hAnsi="Arial" w:cs="Arial"/>
          <w:sz w:val="22"/>
          <w:szCs w:val="22"/>
        </w:rPr>
        <w:t xml:space="preserve"> section 123AA of the </w:t>
      </w:r>
      <w:r w:rsidR="001E7D39" w:rsidRPr="00FE2218">
        <w:rPr>
          <w:rFonts w:ascii="Arial" w:hAnsi="Arial" w:cs="Arial"/>
          <w:i/>
          <w:iCs/>
          <w:sz w:val="22"/>
          <w:szCs w:val="22"/>
        </w:rPr>
        <w:t>Fringe Benefits Tax</w:t>
      </w:r>
      <w:r w:rsidR="001E7D39" w:rsidRPr="00147DB7">
        <w:rPr>
          <w:rFonts w:ascii="Arial" w:hAnsi="Arial" w:cs="Arial"/>
          <w:i/>
          <w:iCs/>
          <w:sz w:val="22"/>
          <w:szCs w:val="22"/>
        </w:rPr>
        <w:t xml:space="preserve"> Assessment Act</w:t>
      </w:r>
      <w:r w:rsidR="006D5FD7">
        <w:rPr>
          <w:rFonts w:ascii="Arial" w:hAnsi="Arial" w:cs="Arial"/>
          <w:i/>
          <w:iCs/>
          <w:sz w:val="22"/>
          <w:szCs w:val="22"/>
        </w:rPr>
        <w:t> </w:t>
      </w:r>
      <w:r w:rsidR="001E7D39" w:rsidRPr="00147DB7">
        <w:rPr>
          <w:rFonts w:ascii="Arial" w:hAnsi="Arial" w:cs="Arial"/>
          <w:i/>
          <w:iCs/>
          <w:sz w:val="22"/>
          <w:szCs w:val="22"/>
        </w:rPr>
        <w:t>1986</w:t>
      </w:r>
      <w:r w:rsidR="001E7D39" w:rsidRPr="00147DB7">
        <w:rPr>
          <w:rFonts w:ascii="Arial" w:hAnsi="Arial" w:cs="Arial"/>
          <w:sz w:val="22"/>
          <w:szCs w:val="22"/>
        </w:rPr>
        <w:t xml:space="preserve"> (FBTAA).</w:t>
      </w:r>
    </w:p>
    <w:p w14:paraId="5632536F" w14:textId="1FDB09DA" w:rsidR="004C4045" w:rsidRPr="00147DB7" w:rsidRDefault="008D0615"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The instrument outlines the adequate alternative records the Commissioner of Taxation will accept </w:t>
      </w:r>
      <w:r w:rsidR="003A3391" w:rsidRPr="00147DB7">
        <w:rPr>
          <w:rFonts w:ascii="Arial" w:hAnsi="Arial" w:cs="Arial"/>
          <w:sz w:val="22"/>
          <w:szCs w:val="22"/>
        </w:rPr>
        <w:t xml:space="preserve">as a substitute for </w:t>
      </w:r>
      <w:r w:rsidR="001E7D39" w:rsidRPr="00147DB7">
        <w:rPr>
          <w:rFonts w:ascii="Arial" w:hAnsi="Arial" w:cs="Arial"/>
          <w:sz w:val="22"/>
          <w:szCs w:val="22"/>
        </w:rPr>
        <w:t>a ‘travel</w:t>
      </w:r>
      <w:r w:rsidRPr="00147DB7">
        <w:rPr>
          <w:rFonts w:ascii="Arial" w:hAnsi="Arial" w:cs="Arial"/>
          <w:sz w:val="22"/>
          <w:szCs w:val="22"/>
        </w:rPr>
        <w:t xml:space="preserve"> </w:t>
      </w:r>
      <w:r w:rsidR="00667B11" w:rsidRPr="00147DB7">
        <w:rPr>
          <w:rFonts w:ascii="Arial" w:hAnsi="Arial" w:cs="Arial"/>
          <w:sz w:val="22"/>
          <w:szCs w:val="22"/>
        </w:rPr>
        <w:t>dia</w:t>
      </w:r>
      <w:r w:rsidR="001E7D39" w:rsidRPr="00147DB7">
        <w:rPr>
          <w:rFonts w:ascii="Arial" w:hAnsi="Arial" w:cs="Arial"/>
          <w:sz w:val="22"/>
          <w:szCs w:val="22"/>
        </w:rPr>
        <w:t>ry’</w:t>
      </w:r>
      <w:r w:rsidR="00434FF9" w:rsidRPr="00147DB7">
        <w:rPr>
          <w:rStyle w:val="FootnoteReference"/>
          <w:rFonts w:ascii="Arial" w:hAnsi="Arial" w:cs="Arial"/>
          <w:sz w:val="22"/>
          <w:szCs w:val="22"/>
        </w:rPr>
        <w:footnoteReference w:id="1"/>
      </w:r>
      <w:r w:rsidR="00667B11" w:rsidRPr="00147DB7">
        <w:rPr>
          <w:rFonts w:ascii="Arial" w:hAnsi="Arial" w:cs="Arial"/>
          <w:sz w:val="22"/>
          <w:szCs w:val="22"/>
        </w:rPr>
        <w:t xml:space="preserve"> </w:t>
      </w:r>
      <w:r w:rsidR="007101F7" w:rsidRPr="00147DB7">
        <w:rPr>
          <w:rFonts w:ascii="Arial" w:hAnsi="Arial" w:cs="Arial"/>
          <w:sz w:val="22"/>
          <w:szCs w:val="22"/>
        </w:rPr>
        <w:t>required under the following provisions</w:t>
      </w:r>
      <w:r w:rsidR="00CB2934" w:rsidRPr="00147DB7">
        <w:rPr>
          <w:rFonts w:ascii="Arial" w:hAnsi="Arial" w:cs="Arial"/>
          <w:sz w:val="22"/>
          <w:szCs w:val="22"/>
        </w:rPr>
        <w:t>:</w:t>
      </w:r>
    </w:p>
    <w:p w14:paraId="3173124E" w14:textId="61EE38A5" w:rsidR="008D0615" w:rsidRPr="00147DB7" w:rsidRDefault="00A3098A" w:rsidP="00147DB7">
      <w:pPr>
        <w:numPr>
          <w:ilvl w:val="1"/>
          <w:numId w:val="54"/>
        </w:numPr>
        <w:tabs>
          <w:tab w:val="clear" w:pos="1440"/>
        </w:tabs>
        <w:spacing w:after="120"/>
        <w:ind w:left="1418" w:hanging="709"/>
        <w:rPr>
          <w:rFonts w:ascii="Arial" w:hAnsi="Arial" w:cs="Arial"/>
          <w:sz w:val="22"/>
          <w:szCs w:val="22"/>
        </w:rPr>
      </w:pPr>
      <w:r w:rsidRPr="00147DB7">
        <w:rPr>
          <w:rFonts w:ascii="Arial" w:hAnsi="Arial" w:cs="Arial"/>
          <w:sz w:val="22"/>
          <w:szCs w:val="22"/>
        </w:rPr>
        <w:t>P</w:t>
      </w:r>
      <w:r w:rsidR="004C4045" w:rsidRPr="00147DB7">
        <w:rPr>
          <w:rFonts w:ascii="Arial" w:hAnsi="Arial" w:cs="Arial"/>
          <w:sz w:val="22"/>
          <w:szCs w:val="22"/>
        </w:rPr>
        <w:t xml:space="preserve">aragraph </w:t>
      </w:r>
      <w:r w:rsidR="0039340E" w:rsidRPr="00147DB7">
        <w:rPr>
          <w:rFonts w:ascii="Arial" w:hAnsi="Arial" w:cs="Arial"/>
          <w:sz w:val="22"/>
          <w:szCs w:val="22"/>
        </w:rPr>
        <w:t>24</w:t>
      </w:r>
      <w:r w:rsidR="004C4045" w:rsidRPr="00147DB7">
        <w:rPr>
          <w:rFonts w:ascii="Arial" w:hAnsi="Arial" w:cs="Arial"/>
          <w:sz w:val="22"/>
          <w:szCs w:val="22"/>
        </w:rPr>
        <w:t>(1)</w:t>
      </w:r>
      <w:r w:rsidR="0039340E" w:rsidRPr="00147DB7">
        <w:rPr>
          <w:rFonts w:ascii="Arial" w:hAnsi="Arial" w:cs="Arial"/>
          <w:sz w:val="22"/>
          <w:szCs w:val="22"/>
        </w:rPr>
        <w:t xml:space="preserve">(d) </w:t>
      </w:r>
      <w:r w:rsidR="004C4045" w:rsidRPr="00147DB7">
        <w:rPr>
          <w:rFonts w:ascii="Arial" w:hAnsi="Arial" w:cs="Arial"/>
          <w:sz w:val="22"/>
          <w:szCs w:val="22"/>
        </w:rPr>
        <w:t xml:space="preserve">of </w:t>
      </w:r>
      <w:r w:rsidR="0039340E" w:rsidRPr="00147DB7">
        <w:rPr>
          <w:rFonts w:ascii="Arial" w:hAnsi="Arial" w:cs="Arial"/>
          <w:sz w:val="22"/>
          <w:szCs w:val="22"/>
        </w:rPr>
        <w:t>FBTAA for an expense payment fringe benefit that is an extended travel expense payment benefit</w:t>
      </w:r>
      <w:r w:rsidR="00B612E8" w:rsidRPr="00147DB7">
        <w:rPr>
          <w:rFonts w:ascii="Arial" w:hAnsi="Arial" w:cs="Arial"/>
          <w:sz w:val="22"/>
          <w:szCs w:val="22"/>
        </w:rPr>
        <w:t xml:space="preserve"> (other than an international aircrew expense payment benefit)</w:t>
      </w:r>
      <w:r w:rsidRPr="00147DB7">
        <w:rPr>
          <w:rFonts w:ascii="Arial" w:hAnsi="Arial" w:cs="Arial"/>
          <w:sz w:val="22"/>
          <w:szCs w:val="22"/>
        </w:rPr>
        <w:t>.</w:t>
      </w:r>
    </w:p>
    <w:p w14:paraId="5A9B1DCB" w14:textId="1C466CCE" w:rsidR="003A3391" w:rsidRPr="00147DB7" w:rsidRDefault="00A3098A" w:rsidP="00147DB7">
      <w:pPr>
        <w:numPr>
          <w:ilvl w:val="1"/>
          <w:numId w:val="54"/>
        </w:numPr>
        <w:tabs>
          <w:tab w:val="clear" w:pos="1440"/>
        </w:tabs>
        <w:spacing w:after="120"/>
        <w:ind w:left="1418" w:hanging="709"/>
        <w:rPr>
          <w:rFonts w:ascii="Arial" w:hAnsi="Arial" w:cs="Arial"/>
          <w:sz w:val="22"/>
          <w:szCs w:val="22"/>
        </w:rPr>
      </w:pPr>
      <w:r w:rsidRPr="00147DB7">
        <w:rPr>
          <w:rFonts w:ascii="Arial" w:hAnsi="Arial" w:cs="Arial"/>
          <w:sz w:val="22"/>
          <w:szCs w:val="22"/>
        </w:rPr>
        <w:t>P</w:t>
      </w:r>
      <w:r w:rsidR="004C4045" w:rsidRPr="00147DB7">
        <w:rPr>
          <w:rFonts w:ascii="Arial" w:hAnsi="Arial" w:cs="Arial"/>
          <w:sz w:val="22"/>
          <w:szCs w:val="22"/>
        </w:rPr>
        <w:t xml:space="preserve">aragraph 44(1)(d) of </w:t>
      </w:r>
      <w:r w:rsidR="00667B11" w:rsidRPr="00147DB7">
        <w:rPr>
          <w:rFonts w:ascii="Arial" w:hAnsi="Arial" w:cs="Arial"/>
          <w:sz w:val="22"/>
          <w:szCs w:val="22"/>
        </w:rPr>
        <w:t>t</w:t>
      </w:r>
      <w:r w:rsidR="004C4045" w:rsidRPr="00147DB7">
        <w:rPr>
          <w:rFonts w:ascii="Arial" w:hAnsi="Arial" w:cs="Arial"/>
          <w:sz w:val="22"/>
          <w:szCs w:val="22"/>
        </w:rPr>
        <w:t xml:space="preserve">he FBTAA for a property fringe benefit that </w:t>
      </w:r>
      <w:r w:rsidR="001F5416" w:rsidRPr="00147DB7">
        <w:rPr>
          <w:rFonts w:ascii="Arial" w:hAnsi="Arial" w:cs="Arial"/>
          <w:sz w:val="22"/>
          <w:szCs w:val="22"/>
        </w:rPr>
        <w:t>i</w:t>
      </w:r>
      <w:r w:rsidR="004C4045" w:rsidRPr="00147DB7">
        <w:rPr>
          <w:rFonts w:ascii="Arial" w:hAnsi="Arial" w:cs="Arial"/>
          <w:sz w:val="22"/>
          <w:szCs w:val="22"/>
        </w:rPr>
        <w:t>s a</w:t>
      </w:r>
      <w:r w:rsidR="001F5416" w:rsidRPr="00147DB7">
        <w:rPr>
          <w:rFonts w:ascii="Arial" w:hAnsi="Arial" w:cs="Arial"/>
          <w:sz w:val="22"/>
          <w:szCs w:val="22"/>
        </w:rPr>
        <w:t>n</w:t>
      </w:r>
      <w:r w:rsidR="004C4045" w:rsidRPr="00147DB7">
        <w:rPr>
          <w:rFonts w:ascii="Arial" w:hAnsi="Arial" w:cs="Arial"/>
          <w:sz w:val="22"/>
          <w:szCs w:val="22"/>
        </w:rPr>
        <w:t xml:space="preserve"> extended travel property benefit</w:t>
      </w:r>
      <w:r w:rsidR="00B612E8" w:rsidRPr="00147DB7">
        <w:rPr>
          <w:rFonts w:ascii="Arial" w:hAnsi="Arial" w:cs="Arial"/>
          <w:sz w:val="22"/>
          <w:szCs w:val="22"/>
        </w:rPr>
        <w:t xml:space="preserve"> (other than an international aircrew property benefit)</w:t>
      </w:r>
      <w:r w:rsidRPr="00147DB7">
        <w:rPr>
          <w:rFonts w:ascii="Arial" w:hAnsi="Arial" w:cs="Arial"/>
          <w:sz w:val="22"/>
          <w:szCs w:val="22"/>
        </w:rPr>
        <w:t>.</w:t>
      </w:r>
    </w:p>
    <w:p w14:paraId="065C78E9" w14:textId="54C8E9BC" w:rsidR="004C4045" w:rsidRPr="00147DB7" w:rsidRDefault="00A3098A" w:rsidP="00147DB7">
      <w:pPr>
        <w:numPr>
          <w:ilvl w:val="1"/>
          <w:numId w:val="54"/>
        </w:numPr>
        <w:tabs>
          <w:tab w:val="clear" w:pos="1440"/>
        </w:tabs>
        <w:spacing w:after="120"/>
        <w:ind w:left="1418" w:hanging="709"/>
        <w:rPr>
          <w:rFonts w:ascii="Arial" w:hAnsi="Arial" w:cs="Arial"/>
          <w:sz w:val="22"/>
          <w:szCs w:val="22"/>
        </w:rPr>
      </w:pPr>
      <w:r w:rsidRPr="00147DB7">
        <w:rPr>
          <w:rFonts w:ascii="Arial" w:hAnsi="Arial" w:cs="Arial"/>
          <w:sz w:val="22"/>
          <w:szCs w:val="22"/>
        </w:rPr>
        <w:t>P</w:t>
      </w:r>
      <w:r w:rsidR="00667B11" w:rsidRPr="00147DB7">
        <w:rPr>
          <w:rFonts w:ascii="Arial" w:hAnsi="Arial" w:cs="Arial"/>
          <w:sz w:val="22"/>
          <w:szCs w:val="22"/>
        </w:rPr>
        <w:t>aragraph</w:t>
      </w:r>
      <w:r w:rsidR="004C4045" w:rsidRPr="00147DB7">
        <w:rPr>
          <w:rFonts w:ascii="Arial" w:hAnsi="Arial" w:cs="Arial"/>
          <w:sz w:val="22"/>
          <w:szCs w:val="22"/>
        </w:rPr>
        <w:t xml:space="preserve"> 52(1)(d)</w:t>
      </w:r>
      <w:r w:rsidR="00667B11" w:rsidRPr="00147DB7">
        <w:rPr>
          <w:rFonts w:ascii="Arial" w:hAnsi="Arial" w:cs="Arial"/>
          <w:sz w:val="22"/>
          <w:szCs w:val="22"/>
        </w:rPr>
        <w:t xml:space="preserve"> of the FBTAA </w:t>
      </w:r>
      <w:r w:rsidR="001F5416" w:rsidRPr="00147DB7">
        <w:rPr>
          <w:rFonts w:ascii="Arial" w:hAnsi="Arial" w:cs="Arial"/>
          <w:sz w:val="22"/>
          <w:szCs w:val="22"/>
        </w:rPr>
        <w:t>for a fringe benefit that is an extended travel residual benefit</w:t>
      </w:r>
      <w:r w:rsidR="00B612E8" w:rsidRPr="00147DB7">
        <w:rPr>
          <w:rFonts w:ascii="Arial" w:hAnsi="Arial" w:cs="Arial"/>
          <w:sz w:val="22"/>
          <w:szCs w:val="22"/>
        </w:rPr>
        <w:t xml:space="preserve"> (other than an international aircrew residual benefit)</w:t>
      </w:r>
      <w:r w:rsidR="00665ECD" w:rsidRPr="00147DB7">
        <w:rPr>
          <w:rFonts w:ascii="Arial" w:hAnsi="Arial" w:cs="Arial"/>
          <w:sz w:val="22"/>
          <w:szCs w:val="22"/>
        </w:rPr>
        <w:t>.</w:t>
      </w:r>
    </w:p>
    <w:p w14:paraId="26920C89" w14:textId="77777777" w:rsidR="008D0615" w:rsidRPr="00147DB7" w:rsidRDefault="008D0615"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The instrument is a legislative instrument for the purposes of the </w:t>
      </w:r>
      <w:r w:rsidRPr="00147DB7">
        <w:rPr>
          <w:rFonts w:ascii="Arial" w:hAnsi="Arial" w:cs="Arial"/>
          <w:i/>
          <w:sz w:val="22"/>
          <w:szCs w:val="22"/>
        </w:rPr>
        <w:t>Legislation Act 2003</w:t>
      </w:r>
      <w:r w:rsidRPr="00147DB7">
        <w:rPr>
          <w:rFonts w:ascii="Arial" w:hAnsi="Arial" w:cs="Arial"/>
          <w:sz w:val="22"/>
          <w:szCs w:val="22"/>
        </w:rPr>
        <w:t>.</w:t>
      </w:r>
    </w:p>
    <w:p w14:paraId="73627EED" w14:textId="20982AF5" w:rsidR="001E7D39" w:rsidRPr="00147DB7" w:rsidRDefault="008D0615"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Under subsection 33(3) of the </w:t>
      </w:r>
      <w:r w:rsidRPr="00147DB7">
        <w:rPr>
          <w:rFonts w:ascii="Arial" w:hAnsi="Arial" w:cs="Arial"/>
          <w:i/>
          <w:sz w:val="22"/>
          <w:szCs w:val="22"/>
        </w:rPr>
        <w:t>Acts Interpretation Act 1901</w:t>
      </w:r>
      <w:r w:rsidRPr="00147DB7">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8B4B7F3" w14:textId="77777777" w:rsidR="001E7D39" w:rsidRPr="00147DB7" w:rsidRDefault="001E7D39" w:rsidP="00147DB7">
      <w:pPr>
        <w:spacing w:after="120"/>
        <w:rPr>
          <w:rFonts w:ascii="Arial" w:hAnsi="Arial" w:cs="Arial"/>
          <w:sz w:val="22"/>
          <w:szCs w:val="22"/>
        </w:rPr>
      </w:pPr>
    </w:p>
    <w:p w14:paraId="15AC1B63" w14:textId="77777777" w:rsidR="001D02E6" w:rsidRPr="00147DB7" w:rsidRDefault="001D02E6" w:rsidP="00147DB7">
      <w:pPr>
        <w:pStyle w:val="Heading2"/>
      </w:pPr>
      <w:r w:rsidRPr="00147DB7">
        <w:t>Date of effect</w:t>
      </w:r>
    </w:p>
    <w:p w14:paraId="15AC1B65" w14:textId="16311255" w:rsidR="00222AFB" w:rsidRPr="00147DB7" w:rsidRDefault="00222AFB"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This instrument commences on</w:t>
      </w:r>
      <w:r w:rsidR="008D0615" w:rsidRPr="00147DB7">
        <w:rPr>
          <w:rFonts w:ascii="Arial" w:hAnsi="Arial" w:cs="Arial"/>
          <w:sz w:val="22"/>
          <w:szCs w:val="22"/>
        </w:rPr>
        <w:t xml:space="preserve"> 1 April 202</w:t>
      </w:r>
      <w:r w:rsidR="0063003B" w:rsidRPr="00147DB7">
        <w:rPr>
          <w:rFonts w:ascii="Arial" w:hAnsi="Arial" w:cs="Arial"/>
          <w:sz w:val="22"/>
          <w:szCs w:val="22"/>
        </w:rPr>
        <w:t>X</w:t>
      </w:r>
      <w:r w:rsidR="003A3391" w:rsidRPr="00147DB7">
        <w:rPr>
          <w:rFonts w:ascii="Arial" w:hAnsi="Arial" w:cs="Arial"/>
          <w:sz w:val="22"/>
          <w:szCs w:val="22"/>
        </w:rPr>
        <w:t>.</w:t>
      </w:r>
    </w:p>
    <w:p w14:paraId="15AC1B6B" w14:textId="77777777" w:rsidR="00486653" w:rsidRPr="00147DB7" w:rsidRDefault="00486653" w:rsidP="00147DB7">
      <w:pPr>
        <w:spacing w:after="120"/>
        <w:rPr>
          <w:rFonts w:ascii="Arial" w:hAnsi="Arial" w:cs="Arial"/>
          <w:sz w:val="22"/>
          <w:szCs w:val="22"/>
        </w:rPr>
      </w:pPr>
    </w:p>
    <w:p w14:paraId="15AC1B6C" w14:textId="77777777" w:rsidR="00486653" w:rsidRPr="00147DB7" w:rsidRDefault="00486653" w:rsidP="00147DB7">
      <w:pPr>
        <w:pStyle w:val="Heading2"/>
      </w:pPr>
      <w:r w:rsidRPr="00147DB7">
        <w:t>What is the effect of this instrument</w:t>
      </w:r>
    </w:p>
    <w:p w14:paraId="3CE78301" w14:textId="5F595CD3" w:rsidR="008D0615" w:rsidRPr="00147DB7" w:rsidRDefault="008D0615" w:rsidP="00147DB7">
      <w:pPr>
        <w:numPr>
          <w:ilvl w:val="0"/>
          <w:numId w:val="16"/>
        </w:numPr>
        <w:tabs>
          <w:tab w:val="clear" w:pos="360"/>
        </w:tabs>
        <w:spacing w:after="120"/>
        <w:ind w:left="0" w:firstLine="0"/>
        <w:rPr>
          <w:rFonts w:ascii="Arial" w:hAnsi="Arial" w:cs="Arial"/>
          <w:sz w:val="22"/>
          <w:szCs w:val="22"/>
        </w:rPr>
      </w:pPr>
      <w:bookmarkStart w:id="0" w:name="_Hlk80086585"/>
      <w:r w:rsidRPr="00147DB7">
        <w:rPr>
          <w:rFonts w:ascii="Arial" w:hAnsi="Arial" w:cs="Arial"/>
          <w:sz w:val="22"/>
          <w:szCs w:val="22"/>
        </w:rPr>
        <w:t xml:space="preserve">The effect of this instrument is to reduce the compliance burden of </w:t>
      </w:r>
      <w:r w:rsidR="00A3098A" w:rsidRPr="00147DB7">
        <w:rPr>
          <w:rFonts w:ascii="Arial" w:hAnsi="Arial" w:cs="Arial"/>
          <w:sz w:val="22"/>
          <w:szCs w:val="22"/>
        </w:rPr>
        <w:t>f</w:t>
      </w:r>
      <w:r w:rsidRPr="00147DB7">
        <w:rPr>
          <w:rFonts w:ascii="Arial" w:hAnsi="Arial" w:cs="Arial"/>
          <w:sz w:val="22"/>
          <w:szCs w:val="22"/>
        </w:rPr>
        <w:t xml:space="preserve">ringe </w:t>
      </w:r>
      <w:r w:rsidR="00A3098A" w:rsidRPr="00147DB7">
        <w:rPr>
          <w:rFonts w:ascii="Arial" w:hAnsi="Arial" w:cs="Arial"/>
          <w:sz w:val="22"/>
          <w:szCs w:val="22"/>
        </w:rPr>
        <w:t>b</w:t>
      </w:r>
      <w:r w:rsidRPr="00147DB7">
        <w:rPr>
          <w:rFonts w:ascii="Arial" w:hAnsi="Arial" w:cs="Arial"/>
          <w:sz w:val="22"/>
          <w:szCs w:val="22"/>
        </w:rPr>
        <w:t xml:space="preserve">enefits </w:t>
      </w:r>
      <w:r w:rsidR="00A3098A" w:rsidRPr="00147DB7">
        <w:rPr>
          <w:rFonts w:ascii="Arial" w:hAnsi="Arial" w:cs="Arial"/>
          <w:sz w:val="22"/>
          <w:szCs w:val="22"/>
        </w:rPr>
        <w:t>t</w:t>
      </w:r>
      <w:r w:rsidRPr="00147DB7">
        <w:rPr>
          <w:rFonts w:ascii="Arial" w:hAnsi="Arial" w:cs="Arial"/>
          <w:sz w:val="22"/>
          <w:szCs w:val="22"/>
        </w:rPr>
        <w:t xml:space="preserve">ax (FBT), by allowing employers with adequate alternative records to rely on these records, rather than </w:t>
      </w:r>
      <w:r w:rsidR="001E7D39" w:rsidRPr="00147DB7">
        <w:rPr>
          <w:rFonts w:ascii="Arial" w:hAnsi="Arial" w:cs="Arial"/>
          <w:sz w:val="22"/>
          <w:szCs w:val="22"/>
        </w:rPr>
        <w:t>travel</w:t>
      </w:r>
      <w:r w:rsidRPr="00147DB7">
        <w:rPr>
          <w:rFonts w:ascii="Arial" w:hAnsi="Arial" w:cs="Arial"/>
          <w:sz w:val="22"/>
          <w:szCs w:val="22"/>
        </w:rPr>
        <w:t xml:space="preserve"> </w:t>
      </w:r>
      <w:r w:rsidR="001F5416" w:rsidRPr="00147DB7">
        <w:rPr>
          <w:rFonts w:ascii="Arial" w:hAnsi="Arial" w:cs="Arial"/>
          <w:sz w:val="22"/>
          <w:szCs w:val="22"/>
        </w:rPr>
        <w:t>diaries</w:t>
      </w:r>
      <w:r w:rsidRPr="00147DB7">
        <w:rPr>
          <w:rFonts w:ascii="Arial" w:hAnsi="Arial" w:cs="Arial"/>
          <w:sz w:val="22"/>
          <w:szCs w:val="22"/>
        </w:rPr>
        <w:t xml:space="preserve">, to </w:t>
      </w:r>
      <w:r w:rsidR="003A3391" w:rsidRPr="00147DB7">
        <w:rPr>
          <w:rFonts w:ascii="Arial" w:hAnsi="Arial" w:cs="Arial"/>
          <w:sz w:val="22"/>
          <w:szCs w:val="22"/>
        </w:rPr>
        <w:t xml:space="preserve">assess </w:t>
      </w:r>
      <w:r w:rsidRPr="00147DB7">
        <w:rPr>
          <w:rFonts w:ascii="Arial" w:hAnsi="Arial" w:cs="Arial"/>
          <w:sz w:val="22"/>
          <w:szCs w:val="22"/>
        </w:rPr>
        <w:t xml:space="preserve">their </w:t>
      </w:r>
      <w:r w:rsidR="003A3391" w:rsidRPr="00147DB7">
        <w:rPr>
          <w:rFonts w:ascii="Arial" w:hAnsi="Arial" w:cs="Arial"/>
          <w:sz w:val="22"/>
          <w:szCs w:val="22"/>
        </w:rPr>
        <w:t xml:space="preserve">liability to </w:t>
      </w:r>
      <w:r w:rsidRPr="00147DB7">
        <w:rPr>
          <w:rFonts w:ascii="Arial" w:hAnsi="Arial" w:cs="Arial"/>
          <w:sz w:val="22"/>
          <w:szCs w:val="22"/>
        </w:rPr>
        <w:t>FBT</w:t>
      </w:r>
      <w:r w:rsidR="007101F7" w:rsidRPr="00147DB7">
        <w:rPr>
          <w:rFonts w:ascii="Arial" w:hAnsi="Arial" w:cs="Arial"/>
          <w:sz w:val="22"/>
          <w:szCs w:val="22"/>
        </w:rPr>
        <w:t xml:space="preserve"> </w:t>
      </w:r>
      <w:r w:rsidRPr="00147DB7">
        <w:rPr>
          <w:rFonts w:ascii="Arial" w:hAnsi="Arial" w:cs="Arial"/>
          <w:sz w:val="22"/>
          <w:szCs w:val="22"/>
        </w:rPr>
        <w:t xml:space="preserve">for </w:t>
      </w:r>
      <w:r w:rsidR="009168F0" w:rsidRPr="00147DB7">
        <w:rPr>
          <w:rFonts w:ascii="Arial" w:hAnsi="Arial" w:cs="Arial"/>
          <w:sz w:val="22"/>
          <w:szCs w:val="22"/>
        </w:rPr>
        <w:t>the</w:t>
      </w:r>
      <w:r w:rsidRPr="00147DB7">
        <w:rPr>
          <w:rFonts w:ascii="Arial" w:hAnsi="Arial" w:cs="Arial"/>
          <w:sz w:val="22"/>
          <w:szCs w:val="22"/>
        </w:rPr>
        <w:t xml:space="preserve"> FBT year.</w:t>
      </w:r>
    </w:p>
    <w:p w14:paraId="1A743834" w14:textId="77777777" w:rsidR="00A3098A" w:rsidRPr="00147DB7" w:rsidRDefault="00A3098A" w:rsidP="00147DB7">
      <w:pPr>
        <w:spacing w:after="120"/>
        <w:rPr>
          <w:rFonts w:ascii="Arial" w:hAnsi="Arial" w:cs="Arial"/>
          <w:sz w:val="22"/>
          <w:szCs w:val="22"/>
        </w:rPr>
      </w:pPr>
    </w:p>
    <w:bookmarkEnd w:id="0"/>
    <w:p w14:paraId="33CC1350" w14:textId="7C58FEBD" w:rsidR="00A3098A" w:rsidRPr="00147DB7" w:rsidRDefault="00640CC2" w:rsidP="00147DB7">
      <w:pPr>
        <w:pStyle w:val="Heading2"/>
      </w:pPr>
      <w:r w:rsidRPr="00147DB7">
        <w:t>Compliance cost assessment</w:t>
      </w:r>
    </w:p>
    <w:p w14:paraId="15AC1B72" w14:textId="32DD1A13" w:rsidR="00493CA7" w:rsidRPr="00147DB7" w:rsidRDefault="00493CA7"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color w:val="0000FF"/>
          <w:sz w:val="22"/>
          <w:szCs w:val="22"/>
        </w:rPr>
        <w:t>[</w:t>
      </w:r>
      <w:r w:rsidR="00E10B37" w:rsidRPr="00147DB7">
        <w:rPr>
          <w:rFonts w:ascii="Arial" w:hAnsi="Arial" w:cs="Arial"/>
          <w:color w:val="0000FF"/>
          <w:sz w:val="22"/>
          <w:szCs w:val="22"/>
        </w:rPr>
        <w:t xml:space="preserve">Include the compliance cost assessment statement from the </w:t>
      </w:r>
      <w:r w:rsidRPr="00147DB7">
        <w:rPr>
          <w:rFonts w:ascii="Arial" w:hAnsi="Arial" w:cs="Arial"/>
          <w:color w:val="0000FF"/>
          <w:sz w:val="22"/>
          <w:szCs w:val="22"/>
        </w:rPr>
        <w:t xml:space="preserve">Revenue </w:t>
      </w:r>
      <w:r w:rsidR="00E10B37" w:rsidRPr="00147DB7">
        <w:rPr>
          <w:rFonts w:ascii="Arial" w:hAnsi="Arial" w:cs="Arial"/>
          <w:color w:val="0000FF"/>
          <w:sz w:val="22"/>
          <w:szCs w:val="22"/>
        </w:rPr>
        <w:t>A</w:t>
      </w:r>
      <w:r w:rsidRPr="00147DB7">
        <w:rPr>
          <w:rFonts w:ascii="Arial" w:hAnsi="Arial" w:cs="Arial"/>
          <w:color w:val="0000FF"/>
          <w:sz w:val="22"/>
          <w:szCs w:val="22"/>
        </w:rPr>
        <w:t xml:space="preserve">nalysis </w:t>
      </w:r>
      <w:r w:rsidR="00E10B37" w:rsidRPr="00147DB7">
        <w:rPr>
          <w:rFonts w:ascii="Arial" w:hAnsi="Arial" w:cs="Arial"/>
          <w:color w:val="0000FF"/>
          <w:sz w:val="22"/>
          <w:szCs w:val="22"/>
        </w:rPr>
        <w:t>B</w:t>
      </w:r>
      <w:r w:rsidRPr="00147DB7">
        <w:rPr>
          <w:rFonts w:ascii="Arial" w:hAnsi="Arial" w:cs="Arial"/>
          <w:color w:val="0000FF"/>
          <w:sz w:val="22"/>
          <w:szCs w:val="22"/>
        </w:rPr>
        <w:t>ranch</w:t>
      </w:r>
      <w:r w:rsidR="00E10B37" w:rsidRPr="00147DB7">
        <w:rPr>
          <w:rFonts w:ascii="Arial" w:hAnsi="Arial" w:cs="Arial"/>
          <w:color w:val="0000FF"/>
          <w:sz w:val="22"/>
          <w:szCs w:val="22"/>
        </w:rPr>
        <w:t xml:space="preserve"> minute here</w:t>
      </w:r>
      <w:r w:rsidR="00101CD5" w:rsidRPr="00147DB7">
        <w:rPr>
          <w:rFonts w:ascii="Arial" w:hAnsi="Arial" w:cs="Arial"/>
          <w:color w:val="0000FF"/>
          <w:sz w:val="22"/>
          <w:szCs w:val="22"/>
        </w:rPr>
        <w:t>.</w:t>
      </w:r>
      <w:r w:rsidR="00E10B37" w:rsidRPr="00147DB7">
        <w:rPr>
          <w:rFonts w:ascii="Arial" w:hAnsi="Arial" w:cs="Arial"/>
          <w:color w:val="0000FF"/>
          <w:sz w:val="22"/>
          <w:szCs w:val="22"/>
        </w:rPr>
        <w:t>]</w:t>
      </w:r>
    </w:p>
    <w:p w14:paraId="673E0AF7" w14:textId="77777777" w:rsidR="00A3098A" w:rsidRPr="00147DB7" w:rsidRDefault="00A3098A" w:rsidP="00147DB7">
      <w:pPr>
        <w:spacing w:after="120"/>
        <w:rPr>
          <w:rFonts w:ascii="Arial" w:hAnsi="Arial" w:cs="Arial"/>
          <w:sz w:val="22"/>
          <w:szCs w:val="22"/>
        </w:rPr>
      </w:pPr>
    </w:p>
    <w:p w14:paraId="15AC1B73" w14:textId="77777777" w:rsidR="00486653" w:rsidRPr="00147DB7" w:rsidRDefault="00486653" w:rsidP="00147DB7">
      <w:pPr>
        <w:pStyle w:val="Heading2"/>
      </w:pPr>
      <w:r w:rsidRPr="00147DB7">
        <w:lastRenderedPageBreak/>
        <w:t>Background</w:t>
      </w:r>
    </w:p>
    <w:p w14:paraId="71C426E0" w14:textId="75A1560E" w:rsidR="006A2035" w:rsidRPr="00147DB7" w:rsidRDefault="008D0615" w:rsidP="00147DB7">
      <w:pPr>
        <w:numPr>
          <w:ilvl w:val="0"/>
          <w:numId w:val="16"/>
        </w:numPr>
        <w:tabs>
          <w:tab w:val="clear" w:pos="360"/>
        </w:tabs>
        <w:spacing w:after="120"/>
        <w:ind w:left="0" w:firstLine="0"/>
        <w:rPr>
          <w:rFonts w:ascii="Arial" w:eastAsia="Calibri" w:hAnsi="Arial" w:cs="Arial"/>
          <w:sz w:val="22"/>
          <w:szCs w:val="22"/>
          <w:lang w:eastAsia="en-US"/>
        </w:rPr>
      </w:pPr>
      <w:r w:rsidRPr="00147DB7">
        <w:rPr>
          <w:rFonts w:ascii="Arial" w:hAnsi="Arial" w:cs="Arial"/>
          <w:sz w:val="22"/>
          <w:szCs w:val="22"/>
        </w:rPr>
        <w:t>This instrument has been developed to ensure that employers have a clear understanding regarding what alternative records can be relied on for the purposes reduc</w:t>
      </w:r>
      <w:r w:rsidR="001E7D39" w:rsidRPr="00147DB7">
        <w:rPr>
          <w:rFonts w:ascii="Arial" w:hAnsi="Arial" w:cs="Arial"/>
          <w:sz w:val="22"/>
          <w:szCs w:val="22"/>
        </w:rPr>
        <w:t>ing the</w:t>
      </w:r>
      <w:r w:rsidRPr="00147DB7">
        <w:rPr>
          <w:rFonts w:ascii="Arial" w:hAnsi="Arial" w:cs="Arial"/>
          <w:sz w:val="22"/>
          <w:szCs w:val="22"/>
        </w:rPr>
        <w:t xml:space="preserve"> taxable value o</w:t>
      </w:r>
      <w:r w:rsidR="001E7D39" w:rsidRPr="00147DB7">
        <w:rPr>
          <w:rFonts w:ascii="Arial" w:hAnsi="Arial" w:cs="Arial"/>
          <w:sz w:val="22"/>
          <w:szCs w:val="22"/>
        </w:rPr>
        <w:t>f</w:t>
      </w:r>
      <w:r w:rsidRPr="00147DB7">
        <w:rPr>
          <w:rFonts w:ascii="Arial" w:hAnsi="Arial" w:cs="Arial"/>
          <w:sz w:val="22"/>
          <w:szCs w:val="22"/>
        </w:rPr>
        <w:t xml:space="preserve"> </w:t>
      </w:r>
      <w:r w:rsidR="001E7D39" w:rsidRPr="00147DB7">
        <w:rPr>
          <w:rFonts w:ascii="Arial" w:hAnsi="Arial" w:cs="Arial"/>
          <w:sz w:val="22"/>
          <w:szCs w:val="22"/>
        </w:rPr>
        <w:t xml:space="preserve">certain </w:t>
      </w:r>
      <w:r w:rsidR="00C554A7" w:rsidRPr="00147DB7">
        <w:rPr>
          <w:rFonts w:ascii="Arial" w:hAnsi="Arial" w:cs="Arial"/>
          <w:sz w:val="22"/>
          <w:szCs w:val="22"/>
        </w:rPr>
        <w:t xml:space="preserve">fringe benefits </w:t>
      </w:r>
      <w:r w:rsidR="001E7D39" w:rsidRPr="00147DB7">
        <w:rPr>
          <w:rFonts w:ascii="Arial" w:hAnsi="Arial" w:cs="Arial"/>
          <w:sz w:val="22"/>
          <w:szCs w:val="22"/>
        </w:rPr>
        <w:t xml:space="preserve">under the ‘otherwise deductible rule’, </w:t>
      </w:r>
      <w:r w:rsidR="00C554A7" w:rsidRPr="00147DB7">
        <w:rPr>
          <w:rFonts w:ascii="Arial" w:hAnsi="Arial" w:cs="Arial"/>
          <w:sz w:val="22"/>
          <w:szCs w:val="22"/>
        </w:rPr>
        <w:t>where a travel diary requirement exists</w:t>
      </w:r>
      <w:r w:rsidRPr="00147DB7">
        <w:rPr>
          <w:rFonts w:ascii="Arial" w:hAnsi="Arial" w:cs="Arial"/>
          <w:sz w:val="22"/>
          <w:szCs w:val="22"/>
        </w:rPr>
        <w:t>.</w:t>
      </w:r>
    </w:p>
    <w:p w14:paraId="72ED108B" w14:textId="58CD8BC1" w:rsidR="00583181" w:rsidRPr="00147DB7" w:rsidRDefault="001D5E74" w:rsidP="00147DB7">
      <w:pPr>
        <w:numPr>
          <w:ilvl w:val="0"/>
          <w:numId w:val="16"/>
        </w:numPr>
        <w:tabs>
          <w:tab w:val="clear" w:pos="360"/>
        </w:tabs>
        <w:spacing w:after="120"/>
        <w:ind w:left="0" w:firstLine="0"/>
        <w:rPr>
          <w:rFonts w:ascii="Arial" w:eastAsia="Calibri" w:hAnsi="Arial" w:cs="Arial"/>
          <w:sz w:val="22"/>
          <w:szCs w:val="22"/>
          <w:lang w:eastAsia="en-US"/>
        </w:rPr>
      </w:pPr>
      <w:r w:rsidRPr="00147DB7">
        <w:rPr>
          <w:rFonts w:ascii="Arial" w:hAnsi="Arial" w:cs="Arial"/>
          <w:sz w:val="22"/>
          <w:szCs w:val="22"/>
        </w:rPr>
        <w:t>Where a</w:t>
      </w:r>
      <w:r w:rsidR="00583181" w:rsidRPr="00147DB7">
        <w:rPr>
          <w:rFonts w:ascii="Arial" w:hAnsi="Arial" w:cs="Arial"/>
          <w:sz w:val="22"/>
          <w:szCs w:val="22"/>
        </w:rPr>
        <w:t xml:space="preserve">n employer provides certain fringe benefits, they are able to reduce the taxable value of the fringe benefit by the amount that their employee would have been able to claim as a once-only deduction if </w:t>
      </w:r>
      <w:r w:rsidR="00854C30" w:rsidRPr="00147DB7">
        <w:rPr>
          <w:rFonts w:ascii="Arial" w:hAnsi="Arial" w:cs="Arial"/>
          <w:sz w:val="22"/>
          <w:szCs w:val="22"/>
        </w:rPr>
        <w:t xml:space="preserve">they </w:t>
      </w:r>
      <w:r w:rsidR="00583181" w:rsidRPr="00147DB7">
        <w:rPr>
          <w:rFonts w:ascii="Arial" w:hAnsi="Arial" w:cs="Arial"/>
          <w:sz w:val="22"/>
          <w:szCs w:val="22"/>
        </w:rPr>
        <w:t xml:space="preserve">had incurred </w:t>
      </w:r>
      <w:r w:rsidR="00E45092" w:rsidRPr="00147DB7">
        <w:rPr>
          <w:rFonts w:ascii="Arial" w:hAnsi="Arial" w:cs="Arial"/>
          <w:sz w:val="22"/>
          <w:szCs w:val="22"/>
        </w:rPr>
        <w:t>the</w:t>
      </w:r>
      <w:r w:rsidR="00583181" w:rsidRPr="00147DB7">
        <w:rPr>
          <w:rFonts w:ascii="Arial" w:hAnsi="Arial" w:cs="Arial"/>
          <w:sz w:val="22"/>
          <w:szCs w:val="22"/>
        </w:rPr>
        <w:t xml:space="preserve"> expenditure to obtain the benefit. This is known as the ‘otherwise deductible rule’ and is relevantly provided for in:</w:t>
      </w:r>
    </w:p>
    <w:p w14:paraId="2A93B2F4" w14:textId="03CBA6CC" w:rsidR="00583181" w:rsidRPr="00147DB7" w:rsidRDefault="00665ECD" w:rsidP="00147DB7">
      <w:pPr>
        <w:numPr>
          <w:ilvl w:val="1"/>
          <w:numId w:val="55"/>
        </w:numPr>
        <w:tabs>
          <w:tab w:val="clear" w:pos="1440"/>
        </w:tabs>
        <w:spacing w:after="120"/>
        <w:ind w:left="1418" w:hanging="709"/>
        <w:rPr>
          <w:rFonts w:ascii="Arial" w:eastAsia="Calibri" w:hAnsi="Arial" w:cs="Arial"/>
          <w:sz w:val="22"/>
          <w:szCs w:val="22"/>
          <w:lang w:eastAsia="en-US"/>
        </w:rPr>
      </w:pPr>
      <w:r w:rsidRPr="00147DB7">
        <w:rPr>
          <w:rFonts w:ascii="Arial" w:hAnsi="Arial" w:cs="Arial"/>
          <w:sz w:val="22"/>
          <w:szCs w:val="22"/>
        </w:rPr>
        <w:t>s</w:t>
      </w:r>
      <w:r w:rsidR="00583181" w:rsidRPr="00147DB7">
        <w:rPr>
          <w:rFonts w:ascii="Arial" w:hAnsi="Arial" w:cs="Arial"/>
          <w:sz w:val="22"/>
          <w:szCs w:val="22"/>
        </w:rPr>
        <w:t>ection 24 of the FBTAA for an expense payment fringe benefit</w:t>
      </w:r>
    </w:p>
    <w:p w14:paraId="3FE47369" w14:textId="5A01DD4B" w:rsidR="00583181" w:rsidRPr="00147DB7" w:rsidRDefault="00665ECD" w:rsidP="00147DB7">
      <w:pPr>
        <w:numPr>
          <w:ilvl w:val="1"/>
          <w:numId w:val="55"/>
        </w:numPr>
        <w:tabs>
          <w:tab w:val="clear" w:pos="1440"/>
        </w:tabs>
        <w:spacing w:after="120"/>
        <w:ind w:left="1418" w:hanging="709"/>
        <w:rPr>
          <w:rFonts w:ascii="Arial" w:eastAsia="Calibri" w:hAnsi="Arial" w:cs="Arial"/>
          <w:sz w:val="22"/>
          <w:szCs w:val="22"/>
          <w:lang w:eastAsia="en-US"/>
        </w:rPr>
      </w:pPr>
      <w:r w:rsidRPr="00147DB7">
        <w:rPr>
          <w:rFonts w:ascii="Arial" w:hAnsi="Arial" w:cs="Arial"/>
          <w:sz w:val="22"/>
          <w:szCs w:val="22"/>
        </w:rPr>
        <w:t>s</w:t>
      </w:r>
      <w:r w:rsidR="00583181" w:rsidRPr="00147DB7">
        <w:rPr>
          <w:rFonts w:ascii="Arial" w:hAnsi="Arial" w:cs="Arial"/>
          <w:sz w:val="22"/>
          <w:szCs w:val="22"/>
        </w:rPr>
        <w:t>ection 44 of the FBTAA for a property fringe benefit, and</w:t>
      </w:r>
    </w:p>
    <w:p w14:paraId="122E931E" w14:textId="14937E5C" w:rsidR="00583181" w:rsidRPr="00147DB7" w:rsidRDefault="00665ECD" w:rsidP="00147DB7">
      <w:pPr>
        <w:numPr>
          <w:ilvl w:val="1"/>
          <w:numId w:val="55"/>
        </w:numPr>
        <w:tabs>
          <w:tab w:val="clear" w:pos="1440"/>
        </w:tabs>
        <w:spacing w:after="120"/>
        <w:ind w:left="1418" w:hanging="709"/>
        <w:rPr>
          <w:rFonts w:ascii="Arial" w:eastAsia="Calibri" w:hAnsi="Arial" w:cs="Arial"/>
          <w:sz w:val="22"/>
          <w:szCs w:val="22"/>
          <w:lang w:eastAsia="en-US"/>
        </w:rPr>
      </w:pPr>
      <w:r w:rsidRPr="00147DB7">
        <w:rPr>
          <w:rFonts w:ascii="Arial" w:hAnsi="Arial" w:cs="Arial"/>
          <w:sz w:val="22"/>
          <w:szCs w:val="22"/>
        </w:rPr>
        <w:t>s</w:t>
      </w:r>
      <w:r w:rsidR="00583181" w:rsidRPr="00147DB7">
        <w:rPr>
          <w:rFonts w:ascii="Arial" w:hAnsi="Arial" w:cs="Arial"/>
          <w:sz w:val="22"/>
          <w:szCs w:val="22"/>
        </w:rPr>
        <w:t>ection 52 of the FBTAA for a residual fringe benefit.</w:t>
      </w:r>
    </w:p>
    <w:p w14:paraId="3FE3C28C" w14:textId="4EAFDE06" w:rsidR="001A7087" w:rsidRPr="00147DB7" w:rsidRDefault="00583181" w:rsidP="00147DB7">
      <w:pPr>
        <w:numPr>
          <w:ilvl w:val="0"/>
          <w:numId w:val="16"/>
        </w:numPr>
        <w:tabs>
          <w:tab w:val="clear" w:pos="360"/>
        </w:tabs>
        <w:spacing w:after="120"/>
        <w:ind w:left="0" w:firstLine="0"/>
        <w:rPr>
          <w:rFonts w:ascii="Arial" w:eastAsia="Calibri" w:hAnsi="Arial" w:cs="Arial"/>
          <w:sz w:val="22"/>
          <w:szCs w:val="22"/>
          <w:lang w:eastAsia="en-US"/>
        </w:rPr>
      </w:pPr>
      <w:r w:rsidRPr="00147DB7">
        <w:rPr>
          <w:rFonts w:ascii="Arial" w:hAnsi="Arial" w:cs="Arial"/>
          <w:sz w:val="22"/>
          <w:szCs w:val="22"/>
        </w:rPr>
        <w:t xml:space="preserve">For an employer to apply the ‘otherwise deductible rule’ </w:t>
      </w:r>
      <w:r w:rsidR="001D5E74" w:rsidRPr="00147DB7">
        <w:rPr>
          <w:rFonts w:ascii="Arial" w:hAnsi="Arial" w:cs="Arial"/>
          <w:sz w:val="22"/>
          <w:szCs w:val="22"/>
        </w:rPr>
        <w:t>they</w:t>
      </w:r>
      <w:r w:rsidR="006A2035" w:rsidRPr="00147DB7">
        <w:rPr>
          <w:rFonts w:ascii="Arial" w:hAnsi="Arial" w:cs="Arial"/>
          <w:sz w:val="22"/>
          <w:szCs w:val="22"/>
        </w:rPr>
        <w:t xml:space="preserve"> must have certain documentation to substantiate the extent to which the </w:t>
      </w:r>
      <w:r w:rsidR="00093586" w:rsidRPr="00147DB7">
        <w:rPr>
          <w:rFonts w:ascii="Arial" w:hAnsi="Arial" w:cs="Arial"/>
          <w:sz w:val="22"/>
          <w:szCs w:val="22"/>
        </w:rPr>
        <w:t>travel</w:t>
      </w:r>
      <w:r w:rsidR="00854C30" w:rsidRPr="00147DB7">
        <w:rPr>
          <w:rFonts w:ascii="Arial" w:hAnsi="Arial" w:cs="Arial"/>
          <w:sz w:val="22"/>
          <w:szCs w:val="22"/>
        </w:rPr>
        <w:t>-</w:t>
      </w:r>
      <w:r w:rsidR="00093586" w:rsidRPr="00147DB7">
        <w:rPr>
          <w:rFonts w:ascii="Arial" w:hAnsi="Arial" w:cs="Arial"/>
          <w:sz w:val="22"/>
          <w:szCs w:val="22"/>
        </w:rPr>
        <w:t>related fringe benefit</w:t>
      </w:r>
      <w:r w:rsidR="006A2035" w:rsidRPr="00147DB7">
        <w:rPr>
          <w:rFonts w:ascii="Arial" w:hAnsi="Arial" w:cs="Arial"/>
          <w:sz w:val="22"/>
          <w:szCs w:val="22"/>
        </w:rPr>
        <w:t xml:space="preserve"> would have been deductible to the employee.</w:t>
      </w:r>
      <w:r w:rsidR="001A7087" w:rsidRPr="00147DB7">
        <w:rPr>
          <w:rFonts w:ascii="Arial" w:hAnsi="Arial" w:cs="Arial"/>
          <w:sz w:val="22"/>
          <w:szCs w:val="22"/>
        </w:rPr>
        <w:t xml:space="preserve"> Specific documentation, namely a ‘travel diary’, is required for benefits that concern </w:t>
      </w:r>
      <w:r w:rsidR="00854C30" w:rsidRPr="00147DB7">
        <w:rPr>
          <w:rFonts w:ascii="Arial" w:hAnsi="Arial" w:cs="Arial"/>
          <w:sz w:val="22"/>
          <w:szCs w:val="22"/>
        </w:rPr>
        <w:t>‘</w:t>
      </w:r>
      <w:r w:rsidR="001A7087" w:rsidRPr="00147DB7">
        <w:rPr>
          <w:rFonts w:ascii="Arial" w:hAnsi="Arial" w:cs="Arial"/>
          <w:sz w:val="22"/>
          <w:szCs w:val="22"/>
        </w:rPr>
        <w:t>extended travel</w:t>
      </w:r>
      <w:r w:rsidR="00854C30" w:rsidRPr="00147DB7">
        <w:rPr>
          <w:rFonts w:ascii="Arial" w:hAnsi="Arial" w:cs="Arial"/>
          <w:sz w:val="22"/>
          <w:szCs w:val="22"/>
        </w:rPr>
        <w:t>’</w:t>
      </w:r>
      <w:r w:rsidR="001A7087" w:rsidRPr="00147DB7">
        <w:rPr>
          <w:rFonts w:ascii="Arial" w:hAnsi="Arial" w:cs="Arial"/>
          <w:sz w:val="22"/>
          <w:szCs w:val="22"/>
        </w:rPr>
        <w:t>, pursuant to:</w:t>
      </w:r>
    </w:p>
    <w:p w14:paraId="2056392F" w14:textId="13B23CFF" w:rsidR="001A7087" w:rsidRPr="00147DB7" w:rsidRDefault="00A3098A" w:rsidP="00147DB7">
      <w:pPr>
        <w:numPr>
          <w:ilvl w:val="1"/>
          <w:numId w:val="56"/>
        </w:numPr>
        <w:tabs>
          <w:tab w:val="clear" w:pos="1440"/>
        </w:tabs>
        <w:spacing w:after="120"/>
        <w:ind w:left="1418" w:hanging="709"/>
        <w:rPr>
          <w:rFonts w:ascii="Arial" w:hAnsi="Arial" w:cs="Arial"/>
          <w:sz w:val="22"/>
          <w:szCs w:val="22"/>
        </w:rPr>
      </w:pPr>
      <w:r w:rsidRPr="00147DB7">
        <w:rPr>
          <w:rFonts w:ascii="Arial" w:hAnsi="Arial" w:cs="Arial"/>
          <w:sz w:val="22"/>
          <w:szCs w:val="22"/>
        </w:rPr>
        <w:t xml:space="preserve">Paragraph </w:t>
      </w:r>
      <w:r w:rsidR="001A7087" w:rsidRPr="00147DB7">
        <w:rPr>
          <w:rFonts w:ascii="Arial" w:hAnsi="Arial" w:cs="Arial"/>
          <w:sz w:val="22"/>
          <w:szCs w:val="22"/>
        </w:rPr>
        <w:t>24(1)(d) of FBTAA for an expense payment fringe benefit that is an extended travel expense payment benefit</w:t>
      </w:r>
      <w:r w:rsidR="005969D4" w:rsidRPr="00147DB7">
        <w:rPr>
          <w:rFonts w:ascii="Arial" w:hAnsi="Arial" w:cs="Arial"/>
          <w:sz w:val="22"/>
          <w:szCs w:val="22"/>
        </w:rPr>
        <w:t xml:space="preserve"> (other than an international aircrew expense payment benefit)</w:t>
      </w:r>
      <w:r w:rsidR="001A7087" w:rsidRPr="00147DB7">
        <w:rPr>
          <w:rFonts w:ascii="Arial" w:hAnsi="Arial" w:cs="Arial"/>
          <w:sz w:val="22"/>
          <w:szCs w:val="22"/>
        </w:rPr>
        <w:t>.</w:t>
      </w:r>
    </w:p>
    <w:p w14:paraId="26DC8D07" w14:textId="5D697E1E" w:rsidR="001A7087" w:rsidRPr="00147DB7" w:rsidRDefault="00A3098A" w:rsidP="00147DB7">
      <w:pPr>
        <w:numPr>
          <w:ilvl w:val="1"/>
          <w:numId w:val="56"/>
        </w:numPr>
        <w:tabs>
          <w:tab w:val="clear" w:pos="1440"/>
        </w:tabs>
        <w:spacing w:after="120"/>
        <w:ind w:left="1418" w:hanging="709"/>
        <w:rPr>
          <w:rFonts w:ascii="Arial" w:hAnsi="Arial" w:cs="Arial"/>
          <w:sz w:val="22"/>
          <w:szCs w:val="22"/>
        </w:rPr>
      </w:pPr>
      <w:r w:rsidRPr="00147DB7">
        <w:rPr>
          <w:rFonts w:ascii="Arial" w:hAnsi="Arial" w:cs="Arial"/>
          <w:sz w:val="22"/>
          <w:szCs w:val="22"/>
        </w:rPr>
        <w:t xml:space="preserve">Paragraph </w:t>
      </w:r>
      <w:r w:rsidR="001A7087" w:rsidRPr="00147DB7">
        <w:rPr>
          <w:rFonts w:ascii="Arial" w:hAnsi="Arial" w:cs="Arial"/>
          <w:sz w:val="22"/>
          <w:szCs w:val="22"/>
        </w:rPr>
        <w:t xml:space="preserve">44(1)(d) of the FBTAA for a property fringe benefit that is an </w:t>
      </w:r>
      <w:bookmarkStart w:id="1" w:name="_Hlk91163325"/>
      <w:r w:rsidR="001A7087" w:rsidRPr="00147DB7">
        <w:rPr>
          <w:rFonts w:ascii="Arial" w:hAnsi="Arial" w:cs="Arial"/>
          <w:sz w:val="22"/>
          <w:szCs w:val="22"/>
        </w:rPr>
        <w:t>extended travel property benefit</w:t>
      </w:r>
      <w:bookmarkEnd w:id="1"/>
      <w:r w:rsidR="005969D4" w:rsidRPr="00147DB7">
        <w:rPr>
          <w:rFonts w:ascii="Arial" w:hAnsi="Arial" w:cs="Arial"/>
          <w:sz w:val="22"/>
          <w:szCs w:val="22"/>
        </w:rPr>
        <w:t xml:space="preserve"> (other than an international aircrew property benefit)</w:t>
      </w:r>
      <w:r w:rsidR="001A7087" w:rsidRPr="00147DB7">
        <w:rPr>
          <w:rFonts w:ascii="Arial" w:hAnsi="Arial" w:cs="Arial"/>
          <w:sz w:val="22"/>
          <w:szCs w:val="22"/>
        </w:rPr>
        <w:t>.</w:t>
      </w:r>
    </w:p>
    <w:p w14:paraId="761B0DEC" w14:textId="42E0E1FC" w:rsidR="001A7087" w:rsidRPr="00147DB7" w:rsidRDefault="00A3098A" w:rsidP="00147DB7">
      <w:pPr>
        <w:numPr>
          <w:ilvl w:val="1"/>
          <w:numId w:val="56"/>
        </w:numPr>
        <w:tabs>
          <w:tab w:val="clear" w:pos="1440"/>
        </w:tabs>
        <w:spacing w:after="120"/>
        <w:ind w:left="1418" w:hanging="709"/>
        <w:rPr>
          <w:rFonts w:ascii="Arial" w:hAnsi="Arial" w:cs="Arial"/>
          <w:sz w:val="22"/>
          <w:szCs w:val="22"/>
        </w:rPr>
      </w:pPr>
      <w:r w:rsidRPr="00147DB7">
        <w:rPr>
          <w:rFonts w:ascii="Arial" w:hAnsi="Arial" w:cs="Arial"/>
          <w:sz w:val="22"/>
          <w:szCs w:val="22"/>
        </w:rPr>
        <w:t xml:space="preserve">Paragraph </w:t>
      </w:r>
      <w:r w:rsidR="001A7087" w:rsidRPr="00147DB7">
        <w:rPr>
          <w:rFonts w:ascii="Arial" w:hAnsi="Arial" w:cs="Arial"/>
          <w:sz w:val="22"/>
          <w:szCs w:val="22"/>
        </w:rPr>
        <w:t>52(1)(d) of the FBTAA for a fringe benefit that is an extended travel residual benefit</w:t>
      </w:r>
      <w:r w:rsidR="005969D4" w:rsidRPr="00147DB7">
        <w:rPr>
          <w:rFonts w:ascii="Arial" w:hAnsi="Arial" w:cs="Arial"/>
          <w:sz w:val="22"/>
          <w:szCs w:val="22"/>
        </w:rPr>
        <w:t xml:space="preserve"> (other than an international aircrew residual benefit).</w:t>
      </w:r>
    </w:p>
    <w:p w14:paraId="5C4ABA2B" w14:textId="0B1482DD" w:rsidR="006A2035" w:rsidRPr="00147DB7" w:rsidRDefault="00094714"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A</w:t>
      </w:r>
      <w:r w:rsidR="006A2035" w:rsidRPr="00147DB7">
        <w:rPr>
          <w:rFonts w:ascii="Arial" w:hAnsi="Arial" w:cs="Arial"/>
          <w:sz w:val="22"/>
          <w:szCs w:val="22"/>
        </w:rPr>
        <w:t xml:space="preserve"> </w:t>
      </w:r>
      <w:r w:rsidR="001A7087" w:rsidRPr="00147DB7">
        <w:rPr>
          <w:rFonts w:ascii="Arial" w:hAnsi="Arial" w:cs="Arial"/>
          <w:sz w:val="22"/>
          <w:szCs w:val="22"/>
        </w:rPr>
        <w:t xml:space="preserve">fringe benefit concerns </w:t>
      </w:r>
      <w:r w:rsidR="005969D4" w:rsidRPr="00147DB7">
        <w:rPr>
          <w:rFonts w:ascii="Arial" w:hAnsi="Arial" w:cs="Arial"/>
          <w:sz w:val="22"/>
          <w:szCs w:val="22"/>
        </w:rPr>
        <w:t>‘</w:t>
      </w:r>
      <w:r w:rsidR="001A7087" w:rsidRPr="00147DB7">
        <w:rPr>
          <w:rFonts w:ascii="Arial" w:hAnsi="Arial" w:cs="Arial"/>
          <w:sz w:val="22"/>
          <w:szCs w:val="22"/>
        </w:rPr>
        <w:t>extended travel</w:t>
      </w:r>
      <w:r w:rsidR="005969D4" w:rsidRPr="00147DB7">
        <w:rPr>
          <w:rFonts w:ascii="Arial" w:hAnsi="Arial" w:cs="Arial"/>
          <w:sz w:val="22"/>
          <w:szCs w:val="22"/>
        </w:rPr>
        <w:t>’</w:t>
      </w:r>
      <w:r w:rsidR="001A7087" w:rsidRPr="00147DB7">
        <w:rPr>
          <w:rFonts w:ascii="Arial" w:hAnsi="Arial" w:cs="Arial"/>
          <w:sz w:val="22"/>
          <w:szCs w:val="22"/>
        </w:rPr>
        <w:t xml:space="preserve"> where</w:t>
      </w:r>
      <w:r w:rsidR="006A2035" w:rsidRPr="00147DB7">
        <w:rPr>
          <w:rFonts w:ascii="Arial" w:hAnsi="Arial" w:cs="Arial"/>
          <w:sz w:val="22"/>
          <w:szCs w:val="22"/>
        </w:rPr>
        <w:t xml:space="preserve"> </w:t>
      </w:r>
      <w:r w:rsidR="001A7087" w:rsidRPr="00147DB7">
        <w:rPr>
          <w:rFonts w:ascii="Arial" w:hAnsi="Arial" w:cs="Arial"/>
          <w:sz w:val="22"/>
          <w:szCs w:val="22"/>
        </w:rPr>
        <w:t>it is in respect of travel by the recipient</w:t>
      </w:r>
      <w:r w:rsidR="006A2035" w:rsidRPr="00147DB7">
        <w:rPr>
          <w:rFonts w:ascii="Arial" w:hAnsi="Arial" w:cs="Arial"/>
          <w:sz w:val="22"/>
          <w:szCs w:val="22"/>
        </w:rPr>
        <w:t>:</w:t>
      </w:r>
    </w:p>
    <w:p w14:paraId="55175C43" w14:textId="0B5935CE" w:rsidR="001A7087" w:rsidRPr="00147DB7" w:rsidRDefault="001A7087" w:rsidP="00147DB7">
      <w:pPr>
        <w:numPr>
          <w:ilvl w:val="1"/>
          <w:numId w:val="57"/>
        </w:numPr>
        <w:tabs>
          <w:tab w:val="clear" w:pos="1440"/>
        </w:tabs>
        <w:spacing w:after="120"/>
        <w:ind w:left="1418" w:hanging="709"/>
        <w:rPr>
          <w:rFonts w:ascii="Arial" w:hAnsi="Arial" w:cs="Arial"/>
          <w:sz w:val="22"/>
          <w:szCs w:val="22"/>
        </w:rPr>
      </w:pPr>
      <w:r w:rsidRPr="00147DB7">
        <w:rPr>
          <w:rFonts w:ascii="Arial" w:hAnsi="Arial" w:cs="Arial"/>
          <w:sz w:val="22"/>
          <w:szCs w:val="22"/>
        </w:rPr>
        <w:t>outside Australia for more than five consecutive nights, or</w:t>
      </w:r>
    </w:p>
    <w:p w14:paraId="39D4F4D7" w14:textId="1FB45176" w:rsidR="006A2035" w:rsidRPr="00147DB7" w:rsidRDefault="006A2035" w:rsidP="00147DB7">
      <w:pPr>
        <w:numPr>
          <w:ilvl w:val="1"/>
          <w:numId w:val="57"/>
        </w:numPr>
        <w:tabs>
          <w:tab w:val="clear" w:pos="1440"/>
        </w:tabs>
        <w:spacing w:after="120"/>
        <w:ind w:left="1418" w:hanging="709"/>
        <w:rPr>
          <w:rFonts w:ascii="Arial" w:hAnsi="Arial" w:cs="Arial"/>
          <w:sz w:val="22"/>
          <w:szCs w:val="22"/>
        </w:rPr>
      </w:pPr>
      <w:r w:rsidRPr="00147DB7">
        <w:rPr>
          <w:rFonts w:ascii="Arial" w:hAnsi="Arial" w:cs="Arial"/>
          <w:sz w:val="22"/>
          <w:szCs w:val="22"/>
        </w:rPr>
        <w:t>within Australia for more than five consecutive nights</w:t>
      </w:r>
      <w:r w:rsidR="001A7087" w:rsidRPr="00147DB7">
        <w:rPr>
          <w:rFonts w:ascii="Arial" w:hAnsi="Arial" w:cs="Arial"/>
          <w:sz w:val="22"/>
          <w:szCs w:val="22"/>
        </w:rPr>
        <w:t>, where</w:t>
      </w:r>
      <w:r w:rsidRPr="00147DB7">
        <w:rPr>
          <w:rFonts w:ascii="Arial" w:hAnsi="Arial" w:cs="Arial"/>
          <w:sz w:val="22"/>
          <w:szCs w:val="22"/>
        </w:rPr>
        <w:t xml:space="preserve"> the travel is not exclusively for performing employment-related duties</w:t>
      </w:r>
      <w:r w:rsidR="001A7087" w:rsidRPr="00147DB7">
        <w:rPr>
          <w:rFonts w:ascii="Arial" w:hAnsi="Arial" w:cs="Arial"/>
          <w:sz w:val="22"/>
          <w:szCs w:val="22"/>
        </w:rPr>
        <w:t>.</w:t>
      </w:r>
      <w:r w:rsidR="001A7087" w:rsidRPr="00147DB7">
        <w:rPr>
          <w:rStyle w:val="FootnoteReference"/>
          <w:rFonts w:ascii="Arial" w:hAnsi="Arial" w:cs="Arial"/>
          <w:sz w:val="22"/>
          <w:szCs w:val="22"/>
        </w:rPr>
        <w:footnoteReference w:id="2"/>
      </w:r>
    </w:p>
    <w:p w14:paraId="54519A69" w14:textId="38DE52DE" w:rsidR="006A2035" w:rsidRPr="00147DB7" w:rsidRDefault="00EF46AF"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I</w:t>
      </w:r>
      <w:r w:rsidR="006A2035" w:rsidRPr="00147DB7">
        <w:rPr>
          <w:rFonts w:ascii="Arial" w:hAnsi="Arial" w:cs="Arial"/>
          <w:sz w:val="22"/>
          <w:szCs w:val="22"/>
        </w:rPr>
        <w:t>n determining whether a travel diary</w:t>
      </w:r>
      <w:r w:rsidR="00550E95" w:rsidRPr="00147DB7">
        <w:rPr>
          <w:rFonts w:ascii="Arial" w:hAnsi="Arial" w:cs="Arial"/>
          <w:sz w:val="22"/>
          <w:szCs w:val="22"/>
        </w:rPr>
        <w:t xml:space="preserve"> (or the corresponding alternative records)</w:t>
      </w:r>
      <w:r w:rsidR="006A2035" w:rsidRPr="00147DB7">
        <w:rPr>
          <w:rFonts w:ascii="Arial" w:hAnsi="Arial" w:cs="Arial"/>
          <w:sz w:val="22"/>
          <w:szCs w:val="22"/>
        </w:rPr>
        <w:t xml:space="preserve"> needs to be kept, </w:t>
      </w:r>
      <w:r w:rsidR="00817550" w:rsidRPr="00147DB7">
        <w:rPr>
          <w:rFonts w:ascii="Arial" w:hAnsi="Arial" w:cs="Arial"/>
          <w:sz w:val="22"/>
          <w:szCs w:val="22"/>
        </w:rPr>
        <w:t>an employer needs to assess</w:t>
      </w:r>
      <w:r w:rsidR="005A7225" w:rsidRPr="00147DB7">
        <w:rPr>
          <w:rFonts w:ascii="Arial" w:hAnsi="Arial" w:cs="Arial"/>
          <w:sz w:val="22"/>
          <w:szCs w:val="22"/>
        </w:rPr>
        <w:t xml:space="preserve"> the</w:t>
      </w:r>
      <w:r w:rsidR="006A2035" w:rsidRPr="00147DB7">
        <w:rPr>
          <w:rFonts w:ascii="Arial" w:hAnsi="Arial" w:cs="Arial"/>
          <w:sz w:val="22"/>
          <w:szCs w:val="22"/>
        </w:rPr>
        <w:t xml:space="preserve"> number of nights the employee is away from home. The number of nights away from home includes transit time.</w:t>
      </w:r>
    </w:p>
    <w:p w14:paraId="7E618AE1" w14:textId="470F2DF1" w:rsidR="003524AB" w:rsidRPr="00147DB7" w:rsidRDefault="003524AB"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This instrument prescribes alternative records that an employer can use instead of a</w:t>
      </w:r>
      <w:r w:rsidR="00751014" w:rsidRPr="00147DB7">
        <w:rPr>
          <w:rFonts w:ascii="Arial" w:hAnsi="Arial" w:cs="Arial"/>
          <w:sz w:val="22"/>
          <w:szCs w:val="22"/>
        </w:rPr>
        <w:t xml:space="preserve"> ‘</w:t>
      </w:r>
      <w:r w:rsidRPr="00147DB7">
        <w:rPr>
          <w:rFonts w:ascii="Arial" w:hAnsi="Arial" w:cs="Arial"/>
          <w:sz w:val="22"/>
          <w:szCs w:val="22"/>
        </w:rPr>
        <w:t>travel diary</w:t>
      </w:r>
      <w:r w:rsidR="00751014" w:rsidRPr="00147DB7">
        <w:rPr>
          <w:rFonts w:ascii="Arial" w:hAnsi="Arial" w:cs="Arial"/>
          <w:sz w:val="22"/>
          <w:szCs w:val="22"/>
        </w:rPr>
        <w:t>’</w:t>
      </w:r>
      <w:r w:rsidRPr="00147DB7">
        <w:rPr>
          <w:rFonts w:ascii="Arial" w:hAnsi="Arial" w:cs="Arial"/>
          <w:sz w:val="22"/>
          <w:szCs w:val="22"/>
        </w:rPr>
        <w:t xml:space="preserve"> to reduce the </w:t>
      </w:r>
      <w:r w:rsidR="00751014" w:rsidRPr="00147DB7">
        <w:rPr>
          <w:rFonts w:ascii="Arial" w:hAnsi="Arial" w:cs="Arial"/>
          <w:sz w:val="22"/>
          <w:szCs w:val="22"/>
        </w:rPr>
        <w:t xml:space="preserve">taxable </w:t>
      </w:r>
      <w:r w:rsidRPr="00147DB7">
        <w:rPr>
          <w:rFonts w:ascii="Arial" w:hAnsi="Arial" w:cs="Arial"/>
          <w:sz w:val="22"/>
          <w:szCs w:val="22"/>
        </w:rPr>
        <w:t>value of these benefits under the ‘otherwise deductible rule’ for the year.</w:t>
      </w:r>
    </w:p>
    <w:p w14:paraId="2C624BAC" w14:textId="77777777" w:rsidR="00A3098A" w:rsidRPr="00147DB7" w:rsidRDefault="00A3098A" w:rsidP="00147DB7">
      <w:pPr>
        <w:spacing w:after="120"/>
        <w:rPr>
          <w:rFonts w:ascii="Arial" w:hAnsi="Arial" w:cs="Arial"/>
          <w:sz w:val="22"/>
          <w:szCs w:val="22"/>
        </w:rPr>
      </w:pPr>
    </w:p>
    <w:p w14:paraId="78AF1FC6" w14:textId="20759CFB" w:rsidR="00384B30" w:rsidRPr="00147DB7" w:rsidRDefault="004F743B" w:rsidP="00147DB7">
      <w:pPr>
        <w:pStyle w:val="Heading2"/>
        <w:rPr>
          <w:b w:val="0"/>
        </w:rPr>
      </w:pPr>
      <w:bookmarkStart w:id="2" w:name="_Hlk79675873"/>
      <w:r w:rsidRPr="00147DB7">
        <w:t>I</w:t>
      </w:r>
      <w:r w:rsidR="00734EB3" w:rsidRPr="00147DB7">
        <w:t xml:space="preserve">nformation </w:t>
      </w:r>
      <w:r w:rsidRPr="00147DB7">
        <w:t xml:space="preserve">that </w:t>
      </w:r>
      <w:r w:rsidR="00734EB3" w:rsidRPr="00147DB7">
        <w:t>must</w:t>
      </w:r>
      <w:r w:rsidR="00384B30" w:rsidRPr="00147DB7">
        <w:t xml:space="preserve"> be </w:t>
      </w:r>
      <w:r w:rsidR="00734EB3" w:rsidRPr="00147DB7">
        <w:t xml:space="preserve">contained in </w:t>
      </w:r>
      <w:r w:rsidR="00384B30" w:rsidRPr="00147DB7">
        <w:t xml:space="preserve">adequate </w:t>
      </w:r>
      <w:r w:rsidR="00A44C36" w:rsidRPr="00147DB7">
        <w:t xml:space="preserve">alternative </w:t>
      </w:r>
      <w:r w:rsidR="00384B30" w:rsidRPr="00147DB7">
        <w:t>records</w:t>
      </w:r>
    </w:p>
    <w:p w14:paraId="370DB177" w14:textId="64723C8E" w:rsidR="00A3098A" w:rsidRPr="00147DB7" w:rsidRDefault="00384B30"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The instrument sets out the minimum information </w:t>
      </w:r>
      <w:r w:rsidR="00505EA6" w:rsidRPr="00147DB7">
        <w:rPr>
          <w:rFonts w:ascii="Arial" w:hAnsi="Arial" w:cs="Arial"/>
          <w:sz w:val="22"/>
          <w:szCs w:val="22"/>
        </w:rPr>
        <w:t xml:space="preserve">that </w:t>
      </w:r>
      <w:r w:rsidR="008F27F1" w:rsidRPr="00147DB7">
        <w:rPr>
          <w:rFonts w:ascii="Arial" w:hAnsi="Arial" w:cs="Arial"/>
          <w:sz w:val="22"/>
          <w:szCs w:val="22"/>
        </w:rPr>
        <w:t xml:space="preserve">must be present </w:t>
      </w:r>
      <w:r w:rsidRPr="00147DB7">
        <w:rPr>
          <w:rFonts w:ascii="Arial" w:hAnsi="Arial" w:cs="Arial"/>
          <w:sz w:val="22"/>
          <w:szCs w:val="22"/>
        </w:rPr>
        <w:t>in any type of record an employer may keep.</w:t>
      </w:r>
      <w:r w:rsidR="003C055D" w:rsidRPr="00147DB7">
        <w:rPr>
          <w:rFonts w:ascii="Arial" w:hAnsi="Arial" w:cs="Arial"/>
          <w:sz w:val="22"/>
          <w:szCs w:val="22"/>
        </w:rPr>
        <w:t xml:space="preserve"> </w:t>
      </w:r>
      <w:r w:rsidR="008F27F1" w:rsidRPr="00147DB7">
        <w:rPr>
          <w:rFonts w:ascii="Arial" w:hAnsi="Arial" w:cs="Arial"/>
          <w:sz w:val="22"/>
          <w:szCs w:val="22"/>
        </w:rPr>
        <w:t>T</w:t>
      </w:r>
      <w:r w:rsidRPr="00147DB7">
        <w:rPr>
          <w:rFonts w:ascii="Arial" w:hAnsi="Arial" w:cs="Arial"/>
          <w:sz w:val="22"/>
          <w:szCs w:val="22"/>
        </w:rPr>
        <w:t>here is no limit on the number of records that may, in aggregate, meet the information requirements.</w:t>
      </w:r>
    </w:p>
    <w:p w14:paraId="79B97179" w14:textId="01A57410" w:rsidR="00384B30" w:rsidRPr="00147DB7" w:rsidRDefault="00384B30"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The record</w:t>
      </w:r>
      <w:r w:rsidR="005D09A7" w:rsidRPr="00147DB7">
        <w:rPr>
          <w:rFonts w:ascii="Arial" w:hAnsi="Arial" w:cs="Arial"/>
          <w:sz w:val="22"/>
          <w:szCs w:val="22"/>
        </w:rPr>
        <w:t>,</w:t>
      </w:r>
      <w:r w:rsidRPr="00147DB7">
        <w:rPr>
          <w:rFonts w:ascii="Arial" w:hAnsi="Arial" w:cs="Arial"/>
          <w:sz w:val="22"/>
          <w:szCs w:val="22"/>
        </w:rPr>
        <w:t xml:space="preserve"> or records </w:t>
      </w:r>
      <w:r w:rsidR="005144C3" w:rsidRPr="00147DB7">
        <w:rPr>
          <w:rFonts w:ascii="Arial" w:hAnsi="Arial" w:cs="Arial"/>
          <w:sz w:val="22"/>
          <w:szCs w:val="22"/>
        </w:rPr>
        <w:t xml:space="preserve">written in English </w:t>
      </w:r>
      <w:r w:rsidRPr="00147DB7">
        <w:rPr>
          <w:rFonts w:ascii="Arial" w:hAnsi="Arial" w:cs="Arial"/>
          <w:sz w:val="22"/>
          <w:szCs w:val="22"/>
        </w:rPr>
        <w:t>when considered in aggregate, need to contain the following minimum information:</w:t>
      </w:r>
    </w:p>
    <w:p w14:paraId="5684093A" w14:textId="0D89ED21" w:rsidR="003524AB" w:rsidRPr="00147DB7" w:rsidRDefault="003524AB" w:rsidP="00147DB7">
      <w:pPr>
        <w:numPr>
          <w:ilvl w:val="1"/>
          <w:numId w:val="58"/>
        </w:numPr>
        <w:spacing w:after="120"/>
        <w:ind w:left="1418" w:hanging="709"/>
        <w:rPr>
          <w:rFonts w:ascii="Arial" w:hAnsi="Arial" w:cs="Arial"/>
          <w:sz w:val="22"/>
          <w:szCs w:val="22"/>
        </w:rPr>
      </w:pPr>
      <w:r w:rsidRPr="00147DB7">
        <w:rPr>
          <w:rFonts w:ascii="Arial" w:hAnsi="Arial" w:cs="Arial"/>
          <w:sz w:val="22"/>
          <w:szCs w:val="22"/>
        </w:rPr>
        <w:t>The name of the employee receiving the benefit</w:t>
      </w:r>
    </w:p>
    <w:p w14:paraId="40B4ACDF" w14:textId="7F5AC0C9" w:rsidR="003524AB" w:rsidRPr="00147DB7" w:rsidRDefault="003524AB" w:rsidP="00147DB7">
      <w:pPr>
        <w:numPr>
          <w:ilvl w:val="1"/>
          <w:numId w:val="58"/>
        </w:numPr>
        <w:spacing w:after="120"/>
        <w:ind w:left="1418" w:hanging="709"/>
        <w:rPr>
          <w:rFonts w:ascii="Arial" w:hAnsi="Arial" w:cs="Arial"/>
          <w:sz w:val="22"/>
          <w:szCs w:val="22"/>
        </w:rPr>
      </w:pPr>
      <w:r w:rsidRPr="00147DB7">
        <w:rPr>
          <w:rFonts w:ascii="Arial" w:hAnsi="Arial" w:cs="Arial"/>
          <w:sz w:val="22"/>
          <w:szCs w:val="22"/>
        </w:rPr>
        <w:t>The duration of the travel</w:t>
      </w:r>
    </w:p>
    <w:p w14:paraId="6468E287" w14:textId="77777777" w:rsidR="003524AB" w:rsidRPr="00147DB7" w:rsidRDefault="003524AB" w:rsidP="00147DB7">
      <w:pPr>
        <w:numPr>
          <w:ilvl w:val="1"/>
          <w:numId w:val="58"/>
        </w:numPr>
        <w:spacing w:after="120"/>
        <w:ind w:left="1418" w:hanging="709"/>
        <w:rPr>
          <w:rFonts w:ascii="Arial" w:hAnsi="Arial" w:cs="Arial"/>
          <w:sz w:val="22"/>
          <w:szCs w:val="22"/>
        </w:rPr>
      </w:pPr>
      <w:r w:rsidRPr="00147DB7">
        <w:rPr>
          <w:rFonts w:ascii="Arial" w:hAnsi="Arial" w:cs="Arial"/>
          <w:sz w:val="22"/>
          <w:szCs w:val="22"/>
        </w:rPr>
        <w:lastRenderedPageBreak/>
        <w:t>For each activity undertaken by the employee in the course of producing their assessable income while undertaking the travel, the:</w:t>
      </w:r>
    </w:p>
    <w:p w14:paraId="5CC13369" w14:textId="57A2C8E4" w:rsidR="003524AB" w:rsidRPr="00147DB7" w:rsidRDefault="003524AB" w:rsidP="00147DB7">
      <w:pPr>
        <w:numPr>
          <w:ilvl w:val="2"/>
          <w:numId w:val="60"/>
        </w:numPr>
        <w:spacing w:after="120"/>
        <w:ind w:left="2127" w:hanging="709"/>
        <w:rPr>
          <w:rFonts w:ascii="Arial" w:hAnsi="Arial" w:cs="Arial"/>
          <w:sz w:val="22"/>
          <w:szCs w:val="22"/>
        </w:rPr>
      </w:pPr>
      <w:r w:rsidRPr="00147DB7">
        <w:rPr>
          <w:rFonts w:ascii="Arial" w:hAnsi="Arial" w:cs="Arial"/>
          <w:sz w:val="22"/>
          <w:szCs w:val="22"/>
        </w:rPr>
        <w:t>place where the activity was undertaken</w:t>
      </w:r>
    </w:p>
    <w:p w14:paraId="65AC7C08" w14:textId="1B01C5FF" w:rsidR="0009242F" w:rsidRPr="00147DB7" w:rsidRDefault="0009242F" w:rsidP="00147DB7">
      <w:pPr>
        <w:numPr>
          <w:ilvl w:val="2"/>
          <w:numId w:val="60"/>
        </w:numPr>
        <w:spacing w:after="120"/>
        <w:ind w:left="2127" w:hanging="709"/>
        <w:rPr>
          <w:rFonts w:ascii="Arial" w:hAnsi="Arial" w:cs="Arial"/>
          <w:sz w:val="22"/>
          <w:szCs w:val="22"/>
        </w:rPr>
      </w:pPr>
      <w:r w:rsidRPr="00147DB7">
        <w:rPr>
          <w:rFonts w:ascii="Arial" w:hAnsi="Arial" w:cs="Arial"/>
          <w:sz w:val="22"/>
          <w:szCs w:val="22"/>
        </w:rPr>
        <w:t xml:space="preserve">date </w:t>
      </w:r>
      <w:r w:rsidR="003524AB" w:rsidRPr="00147DB7">
        <w:rPr>
          <w:rFonts w:ascii="Arial" w:hAnsi="Arial" w:cs="Arial"/>
          <w:sz w:val="22"/>
          <w:szCs w:val="22"/>
        </w:rPr>
        <w:t xml:space="preserve">and approximate time </w:t>
      </w:r>
      <w:r w:rsidRPr="00147DB7">
        <w:rPr>
          <w:rFonts w:ascii="Arial" w:hAnsi="Arial" w:cs="Arial"/>
          <w:sz w:val="22"/>
          <w:szCs w:val="22"/>
        </w:rPr>
        <w:t>the activity</w:t>
      </w:r>
      <w:r w:rsidR="008256A4" w:rsidRPr="00147DB7">
        <w:rPr>
          <w:rFonts w:ascii="Arial" w:hAnsi="Arial" w:cs="Arial"/>
          <w:sz w:val="22"/>
          <w:szCs w:val="22"/>
        </w:rPr>
        <w:t xml:space="preserve"> commenced</w:t>
      </w:r>
    </w:p>
    <w:p w14:paraId="1506F0D5" w14:textId="34EDDBB6" w:rsidR="0009242F" w:rsidRPr="00147DB7" w:rsidRDefault="0009242F" w:rsidP="00147DB7">
      <w:pPr>
        <w:numPr>
          <w:ilvl w:val="2"/>
          <w:numId w:val="60"/>
        </w:numPr>
        <w:spacing w:after="120"/>
        <w:ind w:left="2127" w:hanging="709"/>
        <w:rPr>
          <w:rFonts w:ascii="Arial" w:hAnsi="Arial" w:cs="Arial"/>
          <w:sz w:val="22"/>
          <w:szCs w:val="22"/>
        </w:rPr>
      </w:pPr>
      <w:r w:rsidRPr="00147DB7">
        <w:rPr>
          <w:rFonts w:ascii="Arial" w:hAnsi="Arial" w:cs="Arial"/>
          <w:sz w:val="22"/>
          <w:szCs w:val="22"/>
        </w:rPr>
        <w:t>duration of the activity</w:t>
      </w:r>
      <w:r w:rsidR="003524AB" w:rsidRPr="00147DB7">
        <w:rPr>
          <w:rFonts w:ascii="Arial" w:hAnsi="Arial" w:cs="Arial"/>
          <w:sz w:val="22"/>
          <w:szCs w:val="22"/>
        </w:rPr>
        <w:t>, and</w:t>
      </w:r>
    </w:p>
    <w:p w14:paraId="2D6F4ED2" w14:textId="52E11477" w:rsidR="0009242F" w:rsidRPr="00147DB7" w:rsidRDefault="003524AB" w:rsidP="00147DB7">
      <w:pPr>
        <w:numPr>
          <w:ilvl w:val="2"/>
          <w:numId w:val="60"/>
        </w:numPr>
        <w:spacing w:after="120"/>
        <w:ind w:left="2127" w:hanging="709"/>
        <w:rPr>
          <w:rFonts w:ascii="Arial" w:hAnsi="Arial" w:cs="Arial"/>
          <w:sz w:val="22"/>
          <w:szCs w:val="22"/>
        </w:rPr>
      </w:pPr>
      <w:r w:rsidRPr="00147DB7">
        <w:rPr>
          <w:rFonts w:ascii="Arial" w:hAnsi="Arial" w:cs="Arial"/>
          <w:sz w:val="22"/>
          <w:szCs w:val="22"/>
        </w:rPr>
        <w:t>n</w:t>
      </w:r>
      <w:r w:rsidR="0009242F" w:rsidRPr="00147DB7">
        <w:rPr>
          <w:rFonts w:ascii="Arial" w:hAnsi="Arial" w:cs="Arial"/>
          <w:sz w:val="22"/>
          <w:szCs w:val="22"/>
        </w:rPr>
        <w:t>ature of the activity</w:t>
      </w:r>
      <w:r w:rsidR="008E4BE1" w:rsidRPr="00147DB7">
        <w:rPr>
          <w:rFonts w:ascii="Arial" w:hAnsi="Arial" w:cs="Arial"/>
          <w:sz w:val="22"/>
          <w:szCs w:val="22"/>
        </w:rPr>
        <w:t>.</w:t>
      </w:r>
    </w:p>
    <w:p w14:paraId="10E27014" w14:textId="1C62DDFB" w:rsidR="00751014" w:rsidRPr="00147DB7" w:rsidRDefault="00751014" w:rsidP="00147DB7">
      <w:pPr>
        <w:numPr>
          <w:ilvl w:val="0"/>
          <w:numId w:val="16"/>
        </w:numPr>
        <w:tabs>
          <w:tab w:val="clear" w:pos="360"/>
        </w:tabs>
        <w:spacing w:after="120"/>
        <w:ind w:left="0" w:firstLine="0"/>
        <w:rPr>
          <w:rFonts w:ascii="Arial" w:hAnsi="Arial" w:cs="Arial"/>
          <w:bCs/>
          <w:sz w:val="22"/>
          <w:szCs w:val="22"/>
        </w:rPr>
      </w:pPr>
      <w:r w:rsidRPr="00147DB7">
        <w:rPr>
          <w:rFonts w:ascii="Arial" w:hAnsi="Arial" w:cs="Arial"/>
          <w:bCs/>
          <w:sz w:val="22"/>
          <w:szCs w:val="22"/>
        </w:rPr>
        <w:t xml:space="preserve">The </w:t>
      </w:r>
      <w:r w:rsidRPr="00147DB7">
        <w:rPr>
          <w:rFonts w:ascii="Arial" w:hAnsi="Arial" w:cs="Arial"/>
          <w:sz w:val="22"/>
          <w:szCs w:val="22"/>
        </w:rPr>
        <w:t>detail</w:t>
      </w:r>
      <w:r w:rsidRPr="00147DB7">
        <w:rPr>
          <w:rFonts w:ascii="Arial" w:hAnsi="Arial" w:cs="Arial"/>
          <w:bCs/>
          <w:sz w:val="22"/>
          <w:szCs w:val="22"/>
        </w:rPr>
        <w:t xml:space="preserve"> of each activity the employee undertakes in the course of producing their assessable income must be recorded before, at the time of, or as soon as reasonably practicable after the relevant activity took place.</w:t>
      </w:r>
      <w:r w:rsidR="002740C4" w:rsidRPr="00147DB7">
        <w:rPr>
          <w:rFonts w:ascii="Arial" w:hAnsi="Arial" w:cs="Arial"/>
          <w:bCs/>
          <w:sz w:val="22"/>
          <w:szCs w:val="22"/>
        </w:rPr>
        <w:t xml:space="preserve"> A record will not meet the prescribed requirements of this legislative instrument if it </w:t>
      </w:r>
      <w:r w:rsidR="00DA2DE0" w:rsidRPr="00147DB7">
        <w:rPr>
          <w:rFonts w:ascii="Arial" w:hAnsi="Arial" w:cs="Arial"/>
          <w:bCs/>
          <w:sz w:val="22"/>
          <w:szCs w:val="22"/>
        </w:rPr>
        <w:t>attempts to reconstruct an account of the employee’s activities at a significantly later date (such as</w:t>
      </w:r>
      <w:r w:rsidR="008256A4" w:rsidRPr="00147DB7">
        <w:rPr>
          <w:rFonts w:ascii="Arial" w:hAnsi="Arial" w:cs="Arial"/>
          <w:bCs/>
          <w:sz w:val="22"/>
          <w:szCs w:val="22"/>
        </w:rPr>
        <w:t>,</w:t>
      </w:r>
      <w:r w:rsidR="00DA2DE0" w:rsidRPr="00147DB7">
        <w:rPr>
          <w:rFonts w:ascii="Arial" w:hAnsi="Arial" w:cs="Arial"/>
          <w:bCs/>
          <w:sz w:val="22"/>
          <w:szCs w:val="22"/>
        </w:rPr>
        <w:t xml:space="preserve"> at the time the employer is lodging </w:t>
      </w:r>
      <w:r w:rsidR="005144C3" w:rsidRPr="00147DB7">
        <w:rPr>
          <w:rFonts w:ascii="Arial" w:hAnsi="Arial" w:cs="Arial"/>
          <w:bCs/>
          <w:sz w:val="22"/>
          <w:szCs w:val="22"/>
        </w:rPr>
        <w:t>its</w:t>
      </w:r>
      <w:r w:rsidR="00DA2DE0" w:rsidRPr="00147DB7">
        <w:rPr>
          <w:rFonts w:ascii="Arial" w:hAnsi="Arial" w:cs="Arial"/>
          <w:bCs/>
          <w:sz w:val="22"/>
          <w:szCs w:val="22"/>
        </w:rPr>
        <w:t xml:space="preserve"> FBT return for the year).</w:t>
      </w:r>
    </w:p>
    <w:p w14:paraId="764B674B" w14:textId="77777777" w:rsidR="00751014" w:rsidRPr="00147DB7" w:rsidRDefault="00751014" w:rsidP="00147DB7">
      <w:pPr>
        <w:spacing w:after="120"/>
        <w:rPr>
          <w:rFonts w:ascii="Arial" w:hAnsi="Arial" w:cs="Arial"/>
          <w:sz w:val="22"/>
          <w:szCs w:val="22"/>
        </w:rPr>
      </w:pPr>
    </w:p>
    <w:p w14:paraId="3210FB3B" w14:textId="115885FD" w:rsidR="00384B30" w:rsidRPr="00147DB7" w:rsidRDefault="00384B30" w:rsidP="00147DB7">
      <w:pPr>
        <w:pStyle w:val="Heading2"/>
        <w:rPr>
          <w:b w:val="0"/>
        </w:rPr>
      </w:pPr>
      <w:r w:rsidRPr="00147DB7">
        <w:t>Types of records</w:t>
      </w:r>
    </w:p>
    <w:p w14:paraId="78D8E8BD" w14:textId="05DE4B4B" w:rsidR="00826F39" w:rsidRPr="00147DB7" w:rsidRDefault="00384B30" w:rsidP="00147DB7">
      <w:pPr>
        <w:numPr>
          <w:ilvl w:val="0"/>
          <w:numId w:val="16"/>
        </w:numPr>
        <w:tabs>
          <w:tab w:val="clear" w:pos="360"/>
        </w:tabs>
        <w:spacing w:after="120"/>
        <w:ind w:left="0" w:firstLine="0"/>
        <w:rPr>
          <w:rFonts w:ascii="Arial" w:hAnsi="Arial" w:cs="Arial"/>
          <w:sz w:val="22"/>
          <w:szCs w:val="22"/>
        </w:rPr>
      </w:pPr>
      <w:bookmarkStart w:id="3" w:name="_Hlk80088549"/>
      <w:r w:rsidRPr="00147DB7">
        <w:rPr>
          <w:rFonts w:ascii="Arial" w:hAnsi="Arial" w:cs="Arial"/>
          <w:bCs/>
          <w:sz w:val="22"/>
          <w:szCs w:val="22"/>
        </w:rPr>
        <w:t xml:space="preserve">The records envisaged by this instrument </w:t>
      </w:r>
      <w:r w:rsidR="00E45092" w:rsidRPr="00147DB7">
        <w:rPr>
          <w:rFonts w:ascii="Arial" w:hAnsi="Arial" w:cs="Arial"/>
          <w:bCs/>
          <w:sz w:val="22"/>
          <w:szCs w:val="22"/>
        </w:rPr>
        <w:t xml:space="preserve">are </w:t>
      </w:r>
      <w:r w:rsidRPr="00147DB7">
        <w:rPr>
          <w:rFonts w:ascii="Arial" w:hAnsi="Arial" w:cs="Arial"/>
          <w:bCs/>
          <w:sz w:val="22"/>
          <w:szCs w:val="22"/>
        </w:rPr>
        <w:t xml:space="preserve">not limited to one type </w:t>
      </w:r>
      <w:r w:rsidR="00515B93" w:rsidRPr="00147DB7">
        <w:rPr>
          <w:rFonts w:ascii="Arial" w:hAnsi="Arial" w:cs="Arial"/>
          <w:bCs/>
          <w:sz w:val="22"/>
          <w:szCs w:val="22"/>
        </w:rPr>
        <w:t xml:space="preserve">or form </w:t>
      </w:r>
      <w:r w:rsidRPr="00147DB7">
        <w:rPr>
          <w:rFonts w:ascii="Arial" w:hAnsi="Arial" w:cs="Arial"/>
          <w:bCs/>
          <w:sz w:val="22"/>
          <w:szCs w:val="22"/>
        </w:rPr>
        <w:t xml:space="preserve">of record. </w:t>
      </w:r>
      <w:r w:rsidR="00515B93" w:rsidRPr="00147DB7">
        <w:rPr>
          <w:rFonts w:ascii="Arial" w:hAnsi="Arial" w:cs="Arial"/>
          <w:bCs/>
          <w:sz w:val="22"/>
          <w:szCs w:val="22"/>
        </w:rPr>
        <w:t>Any form of record may satisfy the requirements of this instrument if it contains the minimum information. If multiple different records collectively contain the minimum information when viewed together</w:t>
      </w:r>
      <w:r w:rsidR="00826F39" w:rsidRPr="00147DB7">
        <w:rPr>
          <w:rFonts w:ascii="Arial" w:hAnsi="Arial" w:cs="Arial"/>
          <w:bCs/>
          <w:sz w:val="22"/>
          <w:szCs w:val="22"/>
        </w:rPr>
        <w:t>, the records will be accepted in aggregate as satisfying the requirements.</w:t>
      </w:r>
    </w:p>
    <w:p w14:paraId="5082E2AB" w14:textId="2E158215" w:rsidR="00384B30" w:rsidRPr="00147DB7" w:rsidRDefault="00384B30"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Records can be stored electronically or in paper form and could include, but </w:t>
      </w:r>
      <w:r w:rsidR="00C614AA" w:rsidRPr="00147DB7">
        <w:rPr>
          <w:rFonts w:ascii="Arial" w:hAnsi="Arial" w:cs="Arial"/>
          <w:sz w:val="22"/>
          <w:szCs w:val="22"/>
        </w:rPr>
        <w:t>are</w:t>
      </w:r>
      <w:r w:rsidRPr="00147DB7">
        <w:rPr>
          <w:rFonts w:ascii="Arial" w:hAnsi="Arial" w:cs="Arial"/>
          <w:sz w:val="22"/>
          <w:szCs w:val="22"/>
        </w:rPr>
        <w:t xml:space="preserve"> not limited </w:t>
      </w:r>
      <w:proofErr w:type="gramStart"/>
      <w:r w:rsidRPr="00147DB7">
        <w:rPr>
          <w:rFonts w:ascii="Arial" w:hAnsi="Arial" w:cs="Arial"/>
          <w:sz w:val="22"/>
          <w:szCs w:val="22"/>
        </w:rPr>
        <w:t>to</w:t>
      </w:r>
      <w:r w:rsidR="00D14030" w:rsidRPr="00147DB7">
        <w:rPr>
          <w:rFonts w:ascii="Arial" w:hAnsi="Arial" w:cs="Arial"/>
          <w:sz w:val="22"/>
          <w:szCs w:val="22"/>
        </w:rPr>
        <w:t>:</w:t>
      </w:r>
      <w:proofErr w:type="gramEnd"/>
      <w:r w:rsidRPr="00147DB7">
        <w:rPr>
          <w:rFonts w:ascii="Arial" w:hAnsi="Arial" w:cs="Arial"/>
          <w:sz w:val="22"/>
          <w:szCs w:val="22"/>
        </w:rPr>
        <w:t xml:space="preserve"> employment contracts</w:t>
      </w:r>
      <w:r w:rsidR="009168F0" w:rsidRPr="00147DB7">
        <w:rPr>
          <w:rFonts w:ascii="Arial" w:hAnsi="Arial" w:cs="Arial"/>
          <w:sz w:val="22"/>
          <w:szCs w:val="22"/>
        </w:rPr>
        <w:t xml:space="preserve">, </w:t>
      </w:r>
      <w:r w:rsidRPr="00147DB7">
        <w:rPr>
          <w:rFonts w:ascii="Arial" w:hAnsi="Arial" w:cs="Arial"/>
          <w:sz w:val="22"/>
          <w:szCs w:val="22"/>
        </w:rPr>
        <w:t xml:space="preserve">payroll records, </w:t>
      </w:r>
      <w:r w:rsidR="009168F0" w:rsidRPr="00147DB7">
        <w:rPr>
          <w:rFonts w:ascii="Arial" w:hAnsi="Arial" w:cs="Arial"/>
          <w:sz w:val="22"/>
          <w:szCs w:val="22"/>
        </w:rPr>
        <w:t>job descriptions, employer and employee correspondence (for example via email or text message)</w:t>
      </w:r>
      <w:r w:rsidRPr="00147DB7">
        <w:rPr>
          <w:rFonts w:ascii="Arial" w:hAnsi="Arial" w:cs="Arial"/>
          <w:sz w:val="22"/>
          <w:szCs w:val="22"/>
        </w:rPr>
        <w:t xml:space="preserve">, </w:t>
      </w:r>
      <w:r w:rsidR="009168F0" w:rsidRPr="00147DB7">
        <w:rPr>
          <w:rFonts w:ascii="Arial" w:hAnsi="Arial" w:cs="Arial"/>
          <w:sz w:val="22"/>
          <w:szCs w:val="22"/>
        </w:rPr>
        <w:t xml:space="preserve">employer asset register, </w:t>
      </w:r>
      <w:r w:rsidRPr="00147DB7">
        <w:rPr>
          <w:rFonts w:ascii="Arial" w:hAnsi="Arial" w:cs="Arial"/>
          <w:sz w:val="22"/>
          <w:szCs w:val="22"/>
        </w:rPr>
        <w:t>logbooks</w:t>
      </w:r>
      <w:r w:rsidR="009168F0" w:rsidRPr="00147DB7">
        <w:rPr>
          <w:rFonts w:ascii="Arial" w:hAnsi="Arial" w:cs="Arial"/>
          <w:sz w:val="22"/>
          <w:szCs w:val="22"/>
        </w:rPr>
        <w:t xml:space="preserve">, </w:t>
      </w:r>
      <w:r w:rsidR="00255BDF" w:rsidRPr="00147DB7">
        <w:rPr>
          <w:rFonts w:ascii="Arial" w:hAnsi="Arial" w:cs="Arial"/>
          <w:sz w:val="22"/>
          <w:szCs w:val="22"/>
        </w:rPr>
        <w:t>employer policies, financial records/ledger accounts, notations to the accounts, calculations of private travel</w:t>
      </w:r>
      <w:r w:rsidRPr="00147DB7">
        <w:rPr>
          <w:rFonts w:ascii="Arial" w:hAnsi="Arial" w:cs="Arial"/>
          <w:sz w:val="22"/>
          <w:szCs w:val="22"/>
        </w:rPr>
        <w:t>.</w:t>
      </w:r>
    </w:p>
    <w:p w14:paraId="3275292E" w14:textId="4F0CEB7C" w:rsidR="00B8271C" w:rsidRPr="00147DB7" w:rsidRDefault="00B8271C"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Records can only be accepted as an alternative to the declaration if they are obtained and held by the employer by the employer’s declaration date – generally, this is the due date for lodgment of their FBT return for the relevant year. This is because section 123AA of the FBTAA deems the employee to have the travel diary at the time that they hold the records, and the underlying travel diary is required to be obtained by the declaration date.</w:t>
      </w:r>
    </w:p>
    <w:p w14:paraId="74968F86" w14:textId="602F5A7C" w:rsidR="00B8271C" w:rsidRPr="00147DB7" w:rsidRDefault="00B8271C" w:rsidP="00147DB7">
      <w:pPr>
        <w:spacing w:after="120"/>
        <w:rPr>
          <w:rFonts w:ascii="Arial" w:hAnsi="Arial" w:cs="Arial"/>
          <w:sz w:val="22"/>
          <w:szCs w:val="22"/>
        </w:rPr>
      </w:pPr>
    </w:p>
    <w:p w14:paraId="0ED80F81" w14:textId="317563BB" w:rsidR="003524AB" w:rsidRPr="00147DB7" w:rsidRDefault="003524AB" w:rsidP="00147DB7">
      <w:pPr>
        <w:pStyle w:val="Heading3"/>
        <w:spacing w:before="0" w:after="120"/>
        <w:rPr>
          <w:b w:val="0"/>
          <w:bCs w:val="0"/>
          <w:i/>
          <w:iCs/>
          <w:sz w:val="22"/>
          <w:szCs w:val="22"/>
        </w:rPr>
      </w:pPr>
      <w:r w:rsidRPr="00147DB7">
        <w:rPr>
          <w:i/>
          <w:iCs/>
          <w:sz w:val="22"/>
          <w:szCs w:val="22"/>
        </w:rPr>
        <w:t>Example 1</w:t>
      </w:r>
    </w:p>
    <w:p w14:paraId="32CCAAD4" w14:textId="21A3B5B9" w:rsidR="003524AB" w:rsidRPr="00147DB7" w:rsidRDefault="00687C3D" w:rsidP="00147DB7">
      <w:pPr>
        <w:numPr>
          <w:ilvl w:val="0"/>
          <w:numId w:val="16"/>
        </w:numPr>
        <w:tabs>
          <w:tab w:val="clear" w:pos="360"/>
        </w:tabs>
        <w:spacing w:after="120"/>
        <w:ind w:left="0" w:firstLine="0"/>
        <w:rPr>
          <w:rFonts w:ascii="Arial" w:hAnsi="Arial" w:cs="Arial"/>
          <w:i/>
          <w:iCs/>
          <w:sz w:val="22"/>
          <w:szCs w:val="22"/>
        </w:rPr>
      </w:pPr>
      <w:r w:rsidRPr="00147DB7">
        <w:rPr>
          <w:rFonts w:ascii="Arial" w:hAnsi="Arial" w:cs="Arial"/>
          <w:i/>
          <w:iCs/>
          <w:sz w:val="22"/>
          <w:szCs w:val="22"/>
        </w:rPr>
        <w:t>Company Ltd sends their employee, Samara, overseas to</w:t>
      </w:r>
      <w:r w:rsidR="00E27602" w:rsidRPr="00147DB7">
        <w:rPr>
          <w:rFonts w:ascii="Arial" w:hAnsi="Arial" w:cs="Arial"/>
          <w:i/>
          <w:iCs/>
          <w:sz w:val="22"/>
          <w:szCs w:val="22"/>
        </w:rPr>
        <w:t xml:space="preserve"> conduct</w:t>
      </w:r>
      <w:r w:rsidRPr="00147DB7">
        <w:rPr>
          <w:rFonts w:ascii="Arial" w:hAnsi="Arial" w:cs="Arial"/>
          <w:i/>
          <w:iCs/>
          <w:sz w:val="22"/>
          <w:szCs w:val="22"/>
        </w:rPr>
        <w:t xml:space="preserve"> business with a foreign client.</w:t>
      </w:r>
      <w:r w:rsidR="00E27602" w:rsidRPr="00147DB7">
        <w:rPr>
          <w:rFonts w:ascii="Arial" w:hAnsi="Arial" w:cs="Arial"/>
          <w:i/>
          <w:iCs/>
          <w:sz w:val="22"/>
          <w:szCs w:val="22"/>
        </w:rPr>
        <w:t xml:space="preserve"> Samara’s travel lasts a total of 14 days, and she is performing business activity for the entire duration of the travel.</w:t>
      </w:r>
    </w:p>
    <w:p w14:paraId="207F4224" w14:textId="0601FD84" w:rsidR="00E27602" w:rsidRPr="00147DB7" w:rsidRDefault="00E27602" w:rsidP="00147DB7">
      <w:pPr>
        <w:numPr>
          <w:ilvl w:val="0"/>
          <w:numId w:val="16"/>
        </w:numPr>
        <w:tabs>
          <w:tab w:val="clear" w:pos="360"/>
        </w:tabs>
        <w:spacing w:after="120"/>
        <w:ind w:left="0" w:firstLine="0"/>
        <w:rPr>
          <w:rFonts w:ascii="Arial" w:hAnsi="Arial" w:cs="Arial"/>
          <w:i/>
          <w:iCs/>
          <w:sz w:val="22"/>
          <w:szCs w:val="22"/>
        </w:rPr>
      </w:pPr>
      <w:r w:rsidRPr="00147DB7">
        <w:rPr>
          <w:rFonts w:ascii="Arial" w:hAnsi="Arial" w:cs="Arial"/>
          <w:i/>
          <w:iCs/>
          <w:sz w:val="22"/>
          <w:szCs w:val="22"/>
        </w:rPr>
        <w:t>Company Ltd reimburses Samara for the costs of her flights and accommodation. These reimbursements constitute expense payment fringe benefits, and the</w:t>
      </w:r>
      <w:r w:rsidR="00E966B5" w:rsidRPr="00147DB7">
        <w:rPr>
          <w:rFonts w:ascii="Arial" w:hAnsi="Arial" w:cs="Arial"/>
          <w:i/>
          <w:iCs/>
          <w:sz w:val="22"/>
          <w:szCs w:val="22"/>
        </w:rPr>
        <w:t>y</w:t>
      </w:r>
      <w:r w:rsidRPr="00147DB7">
        <w:rPr>
          <w:rFonts w:ascii="Arial" w:hAnsi="Arial" w:cs="Arial"/>
          <w:i/>
          <w:iCs/>
          <w:sz w:val="22"/>
          <w:szCs w:val="22"/>
        </w:rPr>
        <w:t xml:space="preserve"> </w:t>
      </w:r>
      <w:r w:rsidR="00E966B5" w:rsidRPr="00147DB7">
        <w:rPr>
          <w:rFonts w:ascii="Arial" w:hAnsi="Arial" w:cs="Arial"/>
          <w:i/>
          <w:iCs/>
          <w:sz w:val="22"/>
          <w:szCs w:val="22"/>
        </w:rPr>
        <w:t xml:space="preserve">may be able to reduce their </w:t>
      </w:r>
      <w:r w:rsidRPr="00147DB7">
        <w:rPr>
          <w:rFonts w:ascii="Arial" w:hAnsi="Arial" w:cs="Arial"/>
          <w:i/>
          <w:iCs/>
          <w:sz w:val="22"/>
          <w:szCs w:val="22"/>
        </w:rPr>
        <w:t>taxable value under the ‘otherwise deductible rule’ in section 24 of the FBTAA.</w:t>
      </w:r>
    </w:p>
    <w:p w14:paraId="18B30D62" w14:textId="5E323EB9" w:rsidR="00E27602" w:rsidRPr="00147DB7" w:rsidRDefault="00F62284" w:rsidP="00147DB7">
      <w:pPr>
        <w:numPr>
          <w:ilvl w:val="0"/>
          <w:numId w:val="16"/>
        </w:numPr>
        <w:tabs>
          <w:tab w:val="clear" w:pos="360"/>
        </w:tabs>
        <w:spacing w:after="120"/>
        <w:ind w:left="0" w:firstLine="0"/>
        <w:rPr>
          <w:rFonts w:ascii="Arial" w:hAnsi="Arial" w:cs="Arial"/>
          <w:i/>
          <w:iCs/>
          <w:sz w:val="22"/>
          <w:szCs w:val="22"/>
        </w:rPr>
      </w:pPr>
      <w:r w:rsidRPr="00147DB7">
        <w:rPr>
          <w:rFonts w:ascii="Arial" w:hAnsi="Arial" w:cs="Arial"/>
          <w:i/>
          <w:iCs/>
          <w:sz w:val="22"/>
          <w:szCs w:val="22"/>
        </w:rPr>
        <w:t xml:space="preserve">Samara maintains a work calendar on Company Ltd’s systems </w:t>
      </w:r>
      <w:r w:rsidR="007C0B2D" w:rsidRPr="00147DB7">
        <w:rPr>
          <w:rFonts w:ascii="Arial" w:hAnsi="Arial" w:cs="Arial"/>
          <w:i/>
          <w:iCs/>
          <w:sz w:val="22"/>
          <w:szCs w:val="22"/>
        </w:rPr>
        <w:t>to schedule and record</w:t>
      </w:r>
      <w:r w:rsidRPr="00147DB7">
        <w:rPr>
          <w:rFonts w:ascii="Arial" w:hAnsi="Arial" w:cs="Arial"/>
          <w:i/>
          <w:iCs/>
          <w:sz w:val="22"/>
          <w:szCs w:val="22"/>
        </w:rPr>
        <w:t xml:space="preserve"> her a</w:t>
      </w:r>
      <w:r w:rsidR="004743A5" w:rsidRPr="00147DB7">
        <w:rPr>
          <w:rFonts w:ascii="Arial" w:hAnsi="Arial" w:cs="Arial"/>
          <w:i/>
          <w:iCs/>
          <w:sz w:val="22"/>
          <w:szCs w:val="22"/>
        </w:rPr>
        <w:t xml:space="preserve">ppointments and activities. She </w:t>
      </w:r>
      <w:r w:rsidR="007C0B2D" w:rsidRPr="00147DB7">
        <w:rPr>
          <w:rFonts w:ascii="Arial" w:hAnsi="Arial" w:cs="Arial"/>
          <w:i/>
          <w:iCs/>
          <w:sz w:val="22"/>
          <w:szCs w:val="22"/>
        </w:rPr>
        <w:t>uses this calendar to record all of the business activities she undertakes while on the overseas travel.</w:t>
      </w:r>
      <w:r w:rsidR="009F5C22" w:rsidRPr="00147DB7">
        <w:rPr>
          <w:rFonts w:ascii="Arial" w:hAnsi="Arial" w:cs="Arial"/>
          <w:i/>
          <w:iCs/>
          <w:sz w:val="22"/>
          <w:szCs w:val="22"/>
        </w:rPr>
        <w:t xml:space="preserve"> Activities in the calendar are generally recorded in advance, and if Samara has unplanned changes to her </w:t>
      </w:r>
      <w:proofErr w:type="gramStart"/>
      <w:r w:rsidR="009F5C22" w:rsidRPr="00147DB7">
        <w:rPr>
          <w:rFonts w:ascii="Arial" w:hAnsi="Arial" w:cs="Arial"/>
          <w:i/>
          <w:iCs/>
          <w:sz w:val="22"/>
          <w:szCs w:val="22"/>
        </w:rPr>
        <w:t>schedule</w:t>
      </w:r>
      <w:proofErr w:type="gramEnd"/>
      <w:r w:rsidR="009F5C22" w:rsidRPr="00147DB7">
        <w:rPr>
          <w:rFonts w:ascii="Arial" w:hAnsi="Arial" w:cs="Arial"/>
          <w:i/>
          <w:iCs/>
          <w:sz w:val="22"/>
          <w:szCs w:val="22"/>
        </w:rPr>
        <w:t xml:space="preserve"> she updates the calendar at the time of the change or shortly afterward.</w:t>
      </w:r>
    </w:p>
    <w:p w14:paraId="54FE9444" w14:textId="4E6C731D" w:rsidR="008B77C6" w:rsidRPr="00147DB7" w:rsidRDefault="009F5C22" w:rsidP="00147DB7">
      <w:pPr>
        <w:numPr>
          <w:ilvl w:val="0"/>
          <w:numId w:val="16"/>
        </w:numPr>
        <w:tabs>
          <w:tab w:val="clear" w:pos="360"/>
        </w:tabs>
        <w:spacing w:after="120"/>
        <w:ind w:left="0" w:firstLine="0"/>
        <w:rPr>
          <w:rFonts w:ascii="Arial" w:hAnsi="Arial" w:cs="Arial"/>
          <w:i/>
          <w:iCs/>
          <w:sz w:val="22"/>
          <w:szCs w:val="22"/>
        </w:rPr>
      </w:pPr>
      <w:r w:rsidRPr="00147DB7">
        <w:rPr>
          <w:rFonts w:ascii="Arial" w:hAnsi="Arial" w:cs="Arial"/>
          <w:i/>
          <w:iCs/>
          <w:sz w:val="22"/>
          <w:szCs w:val="22"/>
        </w:rPr>
        <w:t>In applying to receive the reimbursement, Samara gives Company Ltd’s payroll administration team access to her work calendar for the period of the travel.</w:t>
      </w:r>
    </w:p>
    <w:p w14:paraId="235DEE0F" w14:textId="5BCE1779" w:rsidR="00A3098A" w:rsidRPr="00147DB7" w:rsidRDefault="009F5C22" w:rsidP="00147DB7">
      <w:pPr>
        <w:numPr>
          <w:ilvl w:val="0"/>
          <w:numId w:val="16"/>
        </w:numPr>
        <w:tabs>
          <w:tab w:val="clear" w:pos="360"/>
        </w:tabs>
        <w:spacing w:after="120"/>
        <w:ind w:left="0" w:firstLine="0"/>
        <w:rPr>
          <w:rFonts w:ascii="Arial" w:hAnsi="Arial" w:cs="Arial"/>
          <w:i/>
          <w:iCs/>
          <w:sz w:val="22"/>
          <w:szCs w:val="22"/>
        </w:rPr>
      </w:pPr>
      <w:r w:rsidRPr="00147DB7">
        <w:rPr>
          <w:rFonts w:ascii="Arial" w:hAnsi="Arial" w:cs="Arial"/>
          <w:i/>
          <w:iCs/>
          <w:sz w:val="22"/>
          <w:szCs w:val="22"/>
        </w:rPr>
        <w:t>As the benefits are extended travel expense payment benefits, Company Ltd needs to obtain a travel diary from Samara to apply the ‘otherwise deductible rule’, pursuant to paragraph 24(1)(d) of the FBTAA.</w:t>
      </w:r>
    </w:p>
    <w:p w14:paraId="1330DDC0" w14:textId="13AF2AC8" w:rsidR="009F5C22" w:rsidRPr="00147DB7" w:rsidRDefault="009F5C22" w:rsidP="00147DB7">
      <w:pPr>
        <w:numPr>
          <w:ilvl w:val="0"/>
          <w:numId w:val="16"/>
        </w:numPr>
        <w:tabs>
          <w:tab w:val="clear" w:pos="360"/>
        </w:tabs>
        <w:spacing w:after="120"/>
        <w:ind w:left="0" w:firstLine="0"/>
        <w:rPr>
          <w:rFonts w:ascii="Arial" w:hAnsi="Arial" w:cs="Arial"/>
          <w:i/>
          <w:iCs/>
          <w:sz w:val="22"/>
          <w:szCs w:val="22"/>
        </w:rPr>
      </w:pPr>
      <w:r w:rsidRPr="00147DB7">
        <w:rPr>
          <w:rFonts w:ascii="Arial" w:hAnsi="Arial" w:cs="Arial"/>
          <w:i/>
          <w:iCs/>
          <w:sz w:val="22"/>
          <w:szCs w:val="22"/>
        </w:rPr>
        <w:lastRenderedPageBreak/>
        <w:t xml:space="preserve">Instead of obtaining a travel diary, Company Ltd </w:t>
      </w:r>
      <w:r w:rsidR="00FF0D16" w:rsidRPr="00147DB7">
        <w:rPr>
          <w:rFonts w:ascii="Arial" w:hAnsi="Arial" w:cs="Arial"/>
          <w:i/>
          <w:iCs/>
          <w:sz w:val="22"/>
          <w:szCs w:val="22"/>
        </w:rPr>
        <w:t>can</w:t>
      </w:r>
      <w:r w:rsidRPr="00147DB7">
        <w:rPr>
          <w:rFonts w:ascii="Arial" w:hAnsi="Arial" w:cs="Arial"/>
          <w:i/>
          <w:iCs/>
          <w:sz w:val="22"/>
          <w:szCs w:val="22"/>
        </w:rPr>
        <w:t xml:space="preserve"> rely on section 123AA of the FBTAA</w:t>
      </w:r>
      <w:r w:rsidR="00FF0D16" w:rsidRPr="00147DB7">
        <w:rPr>
          <w:rFonts w:ascii="Arial" w:hAnsi="Arial" w:cs="Arial"/>
          <w:i/>
          <w:iCs/>
          <w:sz w:val="22"/>
          <w:szCs w:val="22"/>
        </w:rPr>
        <w:t>. In accordance with th</w:t>
      </w:r>
      <w:r w:rsidR="00CE5861" w:rsidRPr="00147DB7">
        <w:rPr>
          <w:rFonts w:ascii="Arial" w:hAnsi="Arial" w:cs="Arial"/>
          <w:i/>
          <w:iCs/>
          <w:sz w:val="22"/>
          <w:szCs w:val="22"/>
        </w:rPr>
        <w:t>e</w:t>
      </w:r>
      <w:r w:rsidR="00FF0D16" w:rsidRPr="00147DB7">
        <w:rPr>
          <w:rFonts w:ascii="Arial" w:hAnsi="Arial" w:cs="Arial"/>
          <w:i/>
          <w:iCs/>
          <w:sz w:val="22"/>
          <w:szCs w:val="22"/>
        </w:rPr>
        <w:t xml:space="preserve"> Legislative Inst</w:t>
      </w:r>
      <w:r w:rsidR="003C055D" w:rsidRPr="00147DB7">
        <w:rPr>
          <w:rFonts w:ascii="Arial" w:hAnsi="Arial" w:cs="Arial"/>
          <w:i/>
          <w:iCs/>
          <w:sz w:val="22"/>
          <w:szCs w:val="22"/>
        </w:rPr>
        <w:t>ru</w:t>
      </w:r>
      <w:r w:rsidR="00FF0D16" w:rsidRPr="00147DB7">
        <w:rPr>
          <w:rFonts w:ascii="Arial" w:hAnsi="Arial" w:cs="Arial"/>
          <w:i/>
          <w:iCs/>
          <w:sz w:val="22"/>
          <w:szCs w:val="22"/>
        </w:rPr>
        <w:t>ment, Samara’s work calendar contains the required minimum information to be relied upon as an alternative to the travel diary.</w:t>
      </w:r>
    </w:p>
    <w:bookmarkEnd w:id="2"/>
    <w:bookmarkEnd w:id="3"/>
    <w:p w14:paraId="6FB0C0EC" w14:textId="77777777" w:rsidR="00BD129A" w:rsidRPr="00147DB7" w:rsidRDefault="00BD129A" w:rsidP="00147DB7">
      <w:pPr>
        <w:spacing w:after="120"/>
        <w:rPr>
          <w:rFonts w:ascii="Arial" w:hAnsi="Arial" w:cs="Arial"/>
          <w:i/>
          <w:iCs/>
          <w:sz w:val="22"/>
          <w:szCs w:val="22"/>
        </w:rPr>
      </w:pPr>
    </w:p>
    <w:p w14:paraId="15AC1B77" w14:textId="77777777" w:rsidR="00486653" w:rsidRPr="00147DB7" w:rsidRDefault="00E10B37" w:rsidP="00147DB7">
      <w:pPr>
        <w:pStyle w:val="Heading2"/>
      </w:pPr>
      <w:r w:rsidRPr="00147DB7">
        <w:t>Consultation</w:t>
      </w:r>
    </w:p>
    <w:p w14:paraId="79A3E598" w14:textId="77777777" w:rsidR="003524AB" w:rsidRPr="00147DB7" w:rsidRDefault="00B31550"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Subsection 17(1) of the </w:t>
      </w:r>
      <w:r w:rsidRPr="00147DB7">
        <w:rPr>
          <w:rFonts w:ascii="Arial" w:hAnsi="Arial" w:cs="Arial"/>
          <w:i/>
          <w:iCs/>
          <w:sz w:val="22"/>
          <w:szCs w:val="22"/>
        </w:rPr>
        <w:t>Legislation Act 2003</w:t>
      </w:r>
      <w:r w:rsidRPr="00147DB7">
        <w:rPr>
          <w:rFonts w:ascii="Arial" w:hAnsi="Arial" w:cs="Arial"/>
          <w:sz w:val="22"/>
          <w:szCs w:val="22"/>
        </w:rPr>
        <w:t xml:space="preserve"> requires, before the making of a determination, that the Commissioner is satisfied that appropriate and reasonably practicable consultation has been undertaken.</w:t>
      </w:r>
    </w:p>
    <w:p w14:paraId="7D4369CE" w14:textId="60CB7DBF" w:rsidR="009371D0" w:rsidRPr="00147DB7" w:rsidRDefault="00B31550" w:rsidP="00147DB7">
      <w:pPr>
        <w:numPr>
          <w:ilvl w:val="0"/>
          <w:numId w:val="16"/>
        </w:numPr>
        <w:tabs>
          <w:tab w:val="clear" w:pos="360"/>
        </w:tabs>
        <w:spacing w:after="120"/>
        <w:ind w:left="0" w:firstLine="0"/>
        <w:rPr>
          <w:rFonts w:ascii="Arial" w:hAnsi="Arial" w:cs="Arial"/>
          <w:sz w:val="22"/>
          <w:szCs w:val="22"/>
        </w:rPr>
      </w:pPr>
      <w:r w:rsidRPr="00147DB7">
        <w:rPr>
          <w:rFonts w:ascii="Arial" w:hAnsi="Arial" w:cs="Arial"/>
          <w:sz w:val="22"/>
          <w:szCs w:val="22"/>
        </w:rPr>
        <w:t xml:space="preserve">As part of the consultation process, you are invited to comment on the </w:t>
      </w:r>
      <w:r w:rsidRPr="00FE2218">
        <w:rPr>
          <w:rFonts w:ascii="Arial" w:hAnsi="Arial" w:cs="Arial"/>
          <w:sz w:val="22"/>
          <w:szCs w:val="22"/>
        </w:rPr>
        <w:t>draft</w:t>
      </w:r>
      <w:r w:rsidRPr="00147DB7">
        <w:rPr>
          <w:rFonts w:ascii="Arial" w:hAnsi="Arial" w:cs="Arial"/>
          <w:sz w:val="22"/>
          <w:szCs w:val="22"/>
        </w:rPr>
        <w:t xml:space="preserve"> determination and its accompanying </w:t>
      </w:r>
      <w:r w:rsidRPr="00FE2218">
        <w:rPr>
          <w:rFonts w:ascii="Arial" w:hAnsi="Arial" w:cs="Arial"/>
          <w:sz w:val="22"/>
          <w:szCs w:val="22"/>
        </w:rPr>
        <w:t>draft</w:t>
      </w:r>
      <w:r w:rsidRPr="00147DB7">
        <w:rPr>
          <w:rFonts w:ascii="Arial" w:hAnsi="Arial" w:cs="Arial"/>
          <w:sz w:val="22"/>
          <w:szCs w:val="22"/>
        </w:rPr>
        <w:t xml:space="preserve"> explanatory statement.</w:t>
      </w:r>
    </w:p>
    <w:p w14:paraId="6E389131" w14:textId="03A2392A" w:rsidR="000F0EE6" w:rsidRDefault="000F0EE6" w:rsidP="00147DB7">
      <w:pPr>
        <w:spacing w:after="120"/>
        <w:rPr>
          <w:rFonts w:ascii="Arial" w:hAnsi="Arial" w:cs="Arial"/>
          <w:sz w:val="22"/>
          <w:szCs w:val="22"/>
        </w:rPr>
      </w:pPr>
    </w:p>
    <w:p w14:paraId="0177B23D" w14:textId="77777777" w:rsidR="00147DB7" w:rsidRPr="00147DB7" w:rsidRDefault="00147DB7" w:rsidP="00147DB7">
      <w:pPr>
        <w:spacing w:after="120"/>
        <w:rPr>
          <w:rFonts w:ascii="Arial" w:hAnsi="Arial" w:cs="Arial"/>
          <w:sz w:val="22"/>
          <w:szCs w:val="22"/>
        </w:rPr>
      </w:pPr>
    </w:p>
    <w:p w14:paraId="02BE7C4E" w14:textId="77777777" w:rsidR="00910595" w:rsidRPr="00147DB7" w:rsidRDefault="00910595" w:rsidP="00147DB7">
      <w:pPr>
        <w:spacing w:after="120"/>
        <w:rPr>
          <w:rFonts w:ascii="Arial" w:hAnsi="Arial" w:cs="Arial"/>
          <w:sz w:val="22"/>
          <w:szCs w:val="22"/>
        </w:rPr>
      </w:pPr>
    </w:p>
    <w:p w14:paraId="69FE8C27" w14:textId="77777777" w:rsidR="009371D0" w:rsidRPr="00147DB7" w:rsidRDefault="007E0A01" w:rsidP="00147DB7">
      <w:pPr>
        <w:pStyle w:val="Heading3"/>
        <w:spacing w:before="0"/>
        <w:rPr>
          <w:i/>
          <w:sz w:val="20"/>
          <w:szCs w:val="20"/>
        </w:rPr>
      </w:pPr>
      <w:r w:rsidRPr="00147DB7">
        <w:rPr>
          <w:i/>
          <w:sz w:val="20"/>
          <w:szCs w:val="20"/>
        </w:rPr>
        <w:t>Legislative references</w:t>
      </w:r>
    </w:p>
    <w:p w14:paraId="364A2864" w14:textId="77777777" w:rsidR="007F6223" w:rsidRPr="00147DB7" w:rsidRDefault="007F6223" w:rsidP="00147DB7">
      <w:pPr>
        <w:rPr>
          <w:rFonts w:ascii="Arial" w:hAnsi="Arial" w:cs="Arial"/>
          <w:i/>
          <w:sz w:val="20"/>
        </w:rPr>
      </w:pPr>
      <w:r w:rsidRPr="00147DB7">
        <w:rPr>
          <w:rFonts w:ascii="Arial" w:hAnsi="Arial" w:cs="Arial"/>
          <w:i/>
          <w:sz w:val="20"/>
        </w:rPr>
        <w:t>Acts Interpretation Act 1901</w:t>
      </w:r>
    </w:p>
    <w:p w14:paraId="55FC4C68" w14:textId="77777777" w:rsidR="007F6223" w:rsidRPr="00147DB7" w:rsidRDefault="007F6223" w:rsidP="00147DB7">
      <w:pPr>
        <w:rPr>
          <w:rFonts w:ascii="Arial" w:hAnsi="Arial" w:cs="Arial"/>
          <w:i/>
          <w:sz w:val="20"/>
        </w:rPr>
      </w:pPr>
      <w:r w:rsidRPr="00FE2218">
        <w:rPr>
          <w:rFonts w:ascii="Arial" w:hAnsi="Arial" w:cs="Arial"/>
          <w:i/>
          <w:sz w:val="20"/>
        </w:rPr>
        <w:t>Fringe Benefits Tax</w:t>
      </w:r>
      <w:r w:rsidRPr="00147DB7">
        <w:rPr>
          <w:rFonts w:ascii="Arial" w:hAnsi="Arial" w:cs="Arial"/>
          <w:i/>
          <w:sz w:val="20"/>
        </w:rPr>
        <w:t xml:space="preserve"> Assessment Act 1986</w:t>
      </w:r>
    </w:p>
    <w:p w14:paraId="4B0C27F1" w14:textId="77777777" w:rsidR="007F6223" w:rsidRPr="002C2107" w:rsidRDefault="007F6223" w:rsidP="00147DB7">
      <w:pPr>
        <w:rPr>
          <w:rFonts w:ascii="Arial" w:hAnsi="Arial" w:cs="Arial"/>
          <w:sz w:val="20"/>
        </w:rPr>
      </w:pPr>
      <w:r w:rsidRPr="00147DB7">
        <w:rPr>
          <w:rFonts w:ascii="Arial" w:hAnsi="Arial" w:cs="Arial"/>
          <w:i/>
          <w:sz w:val="20"/>
        </w:rPr>
        <w:t>Income Tax Assessment Act 1997</w:t>
      </w:r>
    </w:p>
    <w:sectPr w:rsidR="007F6223" w:rsidRPr="002C2107" w:rsidSect="00081520">
      <w:headerReference w:type="even" r:id="rId8"/>
      <w:headerReference w:type="default" r:id="rId9"/>
      <w:headerReference w:type="first" r:id="rId10"/>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9B1E" w14:textId="77777777" w:rsidR="00E22C4C" w:rsidRDefault="00E22C4C">
      <w:r>
        <w:separator/>
      </w:r>
    </w:p>
  </w:endnote>
  <w:endnote w:type="continuationSeparator" w:id="0">
    <w:p w14:paraId="7C3A5B6A" w14:textId="77777777" w:rsidR="00E22C4C" w:rsidRDefault="00E2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C911" w14:textId="77777777" w:rsidR="00E22C4C" w:rsidRDefault="00E22C4C">
      <w:r>
        <w:separator/>
      </w:r>
    </w:p>
  </w:footnote>
  <w:footnote w:type="continuationSeparator" w:id="0">
    <w:p w14:paraId="32A2AD90" w14:textId="77777777" w:rsidR="00E22C4C" w:rsidRDefault="00E22C4C">
      <w:r>
        <w:continuationSeparator/>
      </w:r>
    </w:p>
  </w:footnote>
  <w:footnote w:id="1">
    <w:p w14:paraId="3115A3E6" w14:textId="77777777" w:rsidR="00434FF9" w:rsidRPr="002C2107" w:rsidRDefault="00434FF9" w:rsidP="002C2107">
      <w:pPr>
        <w:pStyle w:val="FootnoteText"/>
        <w:ind w:left="113" w:hanging="113"/>
        <w:rPr>
          <w:rFonts w:ascii="Arial" w:hAnsi="Arial" w:cs="Arial"/>
          <w:sz w:val="18"/>
          <w:szCs w:val="18"/>
        </w:rPr>
      </w:pPr>
      <w:r w:rsidRPr="002C2107">
        <w:rPr>
          <w:rStyle w:val="FootnoteReference"/>
          <w:rFonts w:ascii="Arial" w:hAnsi="Arial" w:cs="Arial"/>
          <w:sz w:val="18"/>
          <w:szCs w:val="18"/>
        </w:rPr>
        <w:footnoteRef/>
      </w:r>
      <w:r w:rsidRPr="002C2107">
        <w:rPr>
          <w:rFonts w:ascii="Arial" w:hAnsi="Arial" w:cs="Arial"/>
          <w:sz w:val="18"/>
          <w:szCs w:val="18"/>
        </w:rPr>
        <w:t xml:space="preserve"> ‘Travel diary’ is defined in subsection 136(1) of the FBTAA.</w:t>
      </w:r>
    </w:p>
  </w:footnote>
  <w:footnote w:id="2">
    <w:p w14:paraId="237BD52B" w14:textId="0FDA1727" w:rsidR="001A7087" w:rsidRPr="002C2107" w:rsidRDefault="001A7087" w:rsidP="002C2107">
      <w:pPr>
        <w:pStyle w:val="FootnoteText"/>
        <w:ind w:left="113" w:hanging="113"/>
        <w:rPr>
          <w:rFonts w:ascii="Arial" w:hAnsi="Arial" w:cs="Arial"/>
          <w:sz w:val="18"/>
          <w:szCs w:val="18"/>
        </w:rPr>
      </w:pPr>
      <w:r w:rsidRPr="002C2107">
        <w:rPr>
          <w:rStyle w:val="FootnoteReference"/>
          <w:rFonts w:ascii="Arial" w:hAnsi="Arial" w:cs="Arial"/>
          <w:sz w:val="18"/>
          <w:szCs w:val="18"/>
        </w:rPr>
        <w:footnoteRef/>
      </w:r>
      <w:r w:rsidRPr="002C2107">
        <w:rPr>
          <w:rFonts w:ascii="Arial" w:hAnsi="Arial" w:cs="Arial"/>
          <w:sz w:val="18"/>
          <w:szCs w:val="18"/>
        </w:rPr>
        <w:t xml:space="preserve"> </w:t>
      </w:r>
      <w:r w:rsidR="00702A54" w:rsidRPr="002C2107">
        <w:rPr>
          <w:rFonts w:ascii="Arial" w:hAnsi="Arial" w:cs="Arial"/>
          <w:sz w:val="18"/>
          <w:szCs w:val="18"/>
        </w:rPr>
        <w:t xml:space="preserve">See the definitions in subsection 136(1) of the FBTAA for </w:t>
      </w:r>
      <w:r w:rsidR="0020673A" w:rsidRPr="002C2107">
        <w:rPr>
          <w:rFonts w:ascii="Arial" w:hAnsi="Arial" w:cs="Arial"/>
          <w:sz w:val="18"/>
          <w:szCs w:val="18"/>
        </w:rPr>
        <w:t>‘</w:t>
      </w:r>
      <w:r w:rsidR="00702A54" w:rsidRPr="002C2107">
        <w:rPr>
          <w:rFonts w:ascii="Arial" w:hAnsi="Arial" w:cs="Arial"/>
          <w:sz w:val="18"/>
          <w:szCs w:val="18"/>
        </w:rPr>
        <w:t>extended travel expense payment benefit</w:t>
      </w:r>
      <w:r w:rsidR="0020673A" w:rsidRPr="002C2107">
        <w:rPr>
          <w:rFonts w:ascii="Arial" w:hAnsi="Arial" w:cs="Arial"/>
          <w:sz w:val="18"/>
          <w:szCs w:val="18"/>
        </w:rPr>
        <w:t>’;</w:t>
      </w:r>
      <w:r w:rsidR="00702A54" w:rsidRPr="002C2107">
        <w:rPr>
          <w:rFonts w:ascii="Arial" w:hAnsi="Arial" w:cs="Arial"/>
          <w:sz w:val="18"/>
          <w:szCs w:val="18"/>
        </w:rPr>
        <w:t xml:space="preserve"> </w:t>
      </w:r>
      <w:r w:rsidR="0020673A" w:rsidRPr="002C2107">
        <w:rPr>
          <w:rFonts w:ascii="Arial" w:hAnsi="Arial" w:cs="Arial"/>
          <w:sz w:val="18"/>
          <w:szCs w:val="18"/>
        </w:rPr>
        <w:t>‘</w:t>
      </w:r>
      <w:r w:rsidR="00702A54" w:rsidRPr="002C2107">
        <w:rPr>
          <w:rFonts w:ascii="Arial" w:hAnsi="Arial" w:cs="Arial"/>
          <w:sz w:val="18"/>
          <w:szCs w:val="18"/>
        </w:rPr>
        <w:t>extended travel property benefit</w:t>
      </w:r>
      <w:r w:rsidR="0020673A" w:rsidRPr="002C2107">
        <w:rPr>
          <w:rFonts w:ascii="Arial" w:hAnsi="Arial" w:cs="Arial"/>
          <w:sz w:val="18"/>
          <w:szCs w:val="18"/>
        </w:rPr>
        <w:t>’</w:t>
      </w:r>
      <w:r w:rsidR="00702A54" w:rsidRPr="002C2107">
        <w:rPr>
          <w:rFonts w:ascii="Arial" w:hAnsi="Arial" w:cs="Arial"/>
          <w:sz w:val="18"/>
          <w:szCs w:val="18"/>
        </w:rPr>
        <w:t xml:space="preserve"> and </w:t>
      </w:r>
      <w:r w:rsidR="0020673A" w:rsidRPr="002C2107">
        <w:rPr>
          <w:rFonts w:ascii="Arial" w:hAnsi="Arial" w:cs="Arial"/>
          <w:sz w:val="18"/>
          <w:szCs w:val="18"/>
        </w:rPr>
        <w:t>‘</w:t>
      </w:r>
      <w:r w:rsidR="00702A54" w:rsidRPr="002C2107">
        <w:rPr>
          <w:rFonts w:ascii="Arial" w:hAnsi="Arial" w:cs="Arial"/>
          <w:sz w:val="18"/>
          <w:szCs w:val="18"/>
        </w:rPr>
        <w:t>extended travel residual benefit</w:t>
      </w:r>
      <w:r w:rsidR="0020673A" w:rsidRPr="002C2107">
        <w:rPr>
          <w:rFonts w:ascii="Arial" w:hAnsi="Arial" w:cs="Arial"/>
          <w:sz w:val="18"/>
          <w:szCs w:val="18"/>
        </w:rPr>
        <w:t>’</w:t>
      </w:r>
      <w:r w:rsidR="00702A54" w:rsidRPr="002C2107">
        <w:rPr>
          <w:rFonts w:ascii="Arial" w:hAnsi="Arial" w:cs="Arial"/>
          <w:sz w:val="18"/>
          <w:szCs w:val="18"/>
        </w:rPr>
        <w:t xml:space="preserve">. </w:t>
      </w:r>
      <w:r w:rsidR="0099793F" w:rsidRPr="002C2107">
        <w:rPr>
          <w:rFonts w:ascii="Arial" w:hAnsi="Arial" w:cs="Arial"/>
          <w:sz w:val="18"/>
          <w:szCs w:val="18"/>
        </w:rPr>
        <w:t>The fact that the business travel requires the employee to stay away over a weekend will not, in itself, mean the trip is not undertaken exclusively in the course of their employment</w:t>
      </w:r>
      <w:r w:rsidR="00DE2B4B" w:rsidRPr="002C210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C" w14:textId="51C6C8C3" w:rsidR="00587C50" w:rsidRPr="0067541C" w:rsidRDefault="00AD58AB">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Pr>
        <w:noProof/>
      </w:rPr>
      <w:pict w14:anchorId="42806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231047" o:spid="_x0000_s2051" type="#_x0000_t136" style="position:absolute;margin-left:0;margin-top:0;width:492.45pt;height:19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D" w14:textId="42894173" w:rsidR="00587C50" w:rsidRDefault="00AD58AB" w:rsidP="001828A4">
    <w:pPr>
      <w:pStyle w:val="Header"/>
      <w:tabs>
        <w:tab w:val="clear" w:pos="4153"/>
        <w:tab w:val="clear" w:pos="8306"/>
        <w:tab w:val="center" w:pos="1418"/>
        <w:tab w:val="right" w:pos="8789"/>
      </w:tabs>
    </w:pPr>
    <w:r>
      <w:rPr>
        <w:noProof/>
      </w:rPr>
      <w:pict w14:anchorId="780A6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231048" o:spid="_x0000_s2052" type="#_x0000_t136" style="position:absolute;margin-left:0;margin-top:0;width:492.45pt;height:196.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1BCE" w14:textId="39D17010"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Instrument ID: YYYY/BSL/ID#</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604545E">
          <wp:extent cx="2413635" cy="701675"/>
          <wp:effectExtent l="0" t="0" r="5715" b="3175"/>
          <wp:docPr id="3" name="Picture 1"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he ATO logo containing the Federal Government crest and the words Australian Taxation 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32C4DCD8" w:rsidR="00CC1833" w:rsidRPr="001A6644" w:rsidRDefault="00AD58AB" w:rsidP="00767CE8">
    <w:pPr>
      <w:pStyle w:val="Header"/>
      <w:tabs>
        <w:tab w:val="clear" w:pos="4153"/>
        <w:tab w:val="clear" w:pos="8306"/>
      </w:tabs>
      <w:rPr>
        <w:rFonts w:ascii="Arial" w:hAnsi="Arial" w:cs="Arial"/>
        <w:sz w:val="20"/>
      </w:rPr>
    </w:pPr>
    <w:r>
      <w:rPr>
        <w:noProof/>
      </w:rPr>
      <w:pict w14:anchorId="2E82C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231046" o:spid="_x0000_s2050" type="#_x0000_t136" style="position:absolute;margin-left:20.8pt;margin-top:243.45pt;width:492.45pt;height:196.95pt;rotation:315;z-index:-251657216;mso-position-horizontal-relative:margin;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9A2F7C"/>
    <w:multiLevelType w:val="hybridMultilevel"/>
    <w:tmpl w:val="B406D226"/>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EA707D"/>
    <w:multiLevelType w:val="hybridMultilevel"/>
    <w:tmpl w:val="6F081A9A"/>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BAD1412"/>
    <w:multiLevelType w:val="hybridMultilevel"/>
    <w:tmpl w:val="424E2224"/>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1"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2"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48D0121"/>
    <w:multiLevelType w:val="multilevel"/>
    <w:tmpl w:val="C52A5D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20"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5"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7"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E12355"/>
    <w:multiLevelType w:val="hybridMultilevel"/>
    <w:tmpl w:val="7A42AFA6"/>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0C090017">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3FCC3903"/>
    <w:multiLevelType w:val="hybridMultilevel"/>
    <w:tmpl w:val="DBEC9B5C"/>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3"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8F400B8"/>
    <w:multiLevelType w:val="multilevel"/>
    <w:tmpl w:val="95820D2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1C6F8E"/>
    <w:multiLevelType w:val="hybridMultilevel"/>
    <w:tmpl w:val="B9DA9A58"/>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42F4B10"/>
    <w:multiLevelType w:val="hybridMultilevel"/>
    <w:tmpl w:val="E9CAA774"/>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6000B6E"/>
    <w:multiLevelType w:val="hybridMultilevel"/>
    <w:tmpl w:val="57BE7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4A681F"/>
    <w:multiLevelType w:val="multilevel"/>
    <w:tmpl w:val="83C0C8F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45"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0" w15:restartNumberingAfterBreak="0">
    <w:nsid w:val="67236B68"/>
    <w:multiLevelType w:val="hybridMultilevel"/>
    <w:tmpl w:val="9D5C5B92"/>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547C9182">
      <w:start w:val="1"/>
      <w:numFmt w:val="lowerLetter"/>
      <w:lvlText w:val="%2)"/>
      <w:lvlJc w:val="left"/>
      <w:pPr>
        <w:tabs>
          <w:tab w:val="num" w:pos="1440"/>
        </w:tabs>
        <w:ind w:left="1440" w:hanging="360"/>
      </w:pPr>
      <w:rPr>
        <w:rFonts w:hint="default"/>
        <w:color w:val="auto"/>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372820"/>
    <w:multiLevelType w:val="hybridMultilevel"/>
    <w:tmpl w:val="41B05196"/>
    <w:lvl w:ilvl="0" w:tplc="BFA813DA">
      <w:start w:val="1"/>
      <w:numFmt w:val="decimal"/>
      <w:lvlText w:val="%1."/>
      <w:lvlJc w:val="left"/>
      <w:pPr>
        <w:tabs>
          <w:tab w:val="num" w:pos="360"/>
        </w:tabs>
        <w:ind w:left="360" w:hanging="360"/>
      </w:pPr>
      <w:rPr>
        <w:rFonts w:ascii="Arial" w:eastAsia="Times New Roman" w:hAnsi="Arial" w:cs="Arial"/>
        <w:color w:val="auto"/>
        <w:sz w:val="22"/>
        <w:szCs w:val="22"/>
      </w:rPr>
    </w:lvl>
    <w:lvl w:ilvl="1" w:tplc="C2ACD91E">
      <w:start w:val="1"/>
      <w:numFmt w:val="lowerLetter"/>
      <w:lvlText w:val="(%2)"/>
      <w:lvlJc w:val="left"/>
      <w:pPr>
        <w:tabs>
          <w:tab w:val="num" w:pos="1440"/>
        </w:tabs>
        <w:ind w:left="1440" w:hanging="360"/>
      </w:pPr>
      <w:rPr>
        <w:rFonts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533837"/>
    <w:multiLevelType w:val="multilevel"/>
    <w:tmpl w:val="9A6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7234C5"/>
    <w:multiLevelType w:val="multilevel"/>
    <w:tmpl w:val="4F2CBB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1"/>
  </w:num>
  <w:num w:numId="4">
    <w:abstractNumId w:val="54"/>
  </w:num>
  <w:num w:numId="5">
    <w:abstractNumId w:val="9"/>
  </w:num>
  <w:num w:numId="6">
    <w:abstractNumId w:val="17"/>
  </w:num>
  <w:num w:numId="7">
    <w:abstractNumId w:val="47"/>
  </w:num>
  <w:num w:numId="8">
    <w:abstractNumId w:val="46"/>
  </w:num>
  <w:num w:numId="9">
    <w:abstractNumId w:val="33"/>
  </w:num>
  <w:num w:numId="10">
    <w:abstractNumId w:val="27"/>
  </w:num>
  <w:num w:numId="11">
    <w:abstractNumId w:val="57"/>
  </w:num>
  <w:num w:numId="12">
    <w:abstractNumId w:val="48"/>
  </w:num>
  <w:num w:numId="13">
    <w:abstractNumId w:val="52"/>
  </w:num>
  <w:num w:numId="14">
    <w:abstractNumId w:val="51"/>
  </w:num>
  <w:num w:numId="15">
    <w:abstractNumId w:val="25"/>
  </w:num>
  <w:num w:numId="16">
    <w:abstractNumId w:val="30"/>
  </w:num>
  <w:num w:numId="17">
    <w:abstractNumId w:val="14"/>
  </w:num>
  <w:num w:numId="18">
    <w:abstractNumId w:val="21"/>
  </w:num>
  <w:num w:numId="19">
    <w:abstractNumId w:val="6"/>
  </w:num>
  <w:num w:numId="20">
    <w:abstractNumId w:val="1"/>
  </w:num>
  <w:num w:numId="21">
    <w:abstractNumId w:val="16"/>
  </w:num>
  <w:num w:numId="22">
    <w:abstractNumId w:val="44"/>
  </w:num>
  <w:num w:numId="23">
    <w:abstractNumId w:val="13"/>
  </w:num>
  <w:num w:numId="24">
    <w:abstractNumId w:val="24"/>
  </w:num>
  <w:num w:numId="25">
    <w:abstractNumId w:val="39"/>
  </w:num>
  <w:num w:numId="26">
    <w:abstractNumId w:val="38"/>
  </w:num>
  <w:num w:numId="27">
    <w:abstractNumId w:val="12"/>
  </w:num>
  <w:num w:numId="28">
    <w:abstractNumId w:val="45"/>
  </w:num>
  <w:num w:numId="29">
    <w:abstractNumId w:val="23"/>
  </w:num>
  <w:num w:numId="30">
    <w:abstractNumId w:val="19"/>
  </w:num>
  <w:num w:numId="31">
    <w:abstractNumId w:val="10"/>
  </w:num>
  <w:num w:numId="32">
    <w:abstractNumId w:val="0"/>
  </w:num>
  <w:num w:numId="33">
    <w:abstractNumId w:val="11"/>
  </w:num>
  <w:num w:numId="34">
    <w:abstractNumId w:val="32"/>
  </w:num>
  <w:num w:numId="35">
    <w:abstractNumId w:val="49"/>
  </w:num>
  <w:num w:numId="36">
    <w:abstractNumId w:val="22"/>
  </w:num>
  <w:num w:numId="37">
    <w:abstractNumId w:val="15"/>
  </w:num>
  <w:num w:numId="38">
    <w:abstractNumId w:val="26"/>
  </w:num>
  <w:num w:numId="39">
    <w:abstractNumId w:val="26"/>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5"/>
  </w:num>
  <w:num w:numId="44">
    <w:abstractNumId w:val="8"/>
  </w:num>
  <w:num w:numId="45">
    <w:abstractNumId w:val="42"/>
  </w:num>
  <w:num w:numId="46">
    <w:abstractNumId w:val="36"/>
  </w:num>
  <w:num w:numId="47">
    <w:abstractNumId w:val="18"/>
  </w:num>
  <w:num w:numId="48">
    <w:abstractNumId w:val="55"/>
  </w:num>
  <w:num w:numId="49">
    <w:abstractNumId w:val="41"/>
  </w:num>
  <w:num w:numId="50">
    <w:abstractNumId w:val="2"/>
  </w:num>
  <w:num w:numId="51">
    <w:abstractNumId w:val="50"/>
  </w:num>
  <w:num w:numId="52">
    <w:abstractNumId w:val="28"/>
  </w:num>
  <w:num w:numId="53">
    <w:abstractNumId w:val="3"/>
  </w:num>
  <w:num w:numId="54">
    <w:abstractNumId w:val="4"/>
  </w:num>
  <w:num w:numId="55">
    <w:abstractNumId w:val="40"/>
  </w:num>
  <w:num w:numId="56">
    <w:abstractNumId w:val="53"/>
  </w:num>
  <w:num w:numId="57">
    <w:abstractNumId w:val="35"/>
  </w:num>
  <w:num w:numId="58">
    <w:abstractNumId w:val="34"/>
  </w:num>
  <w:num w:numId="59">
    <w:abstractNumId w:val="43"/>
  </w:num>
  <w:num w:numId="60">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3FA7"/>
    <w:rsid w:val="000552E8"/>
    <w:rsid w:val="00056585"/>
    <w:rsid w:val="0005674F"/>
    <w:rsid w:val="0006283C"/>
    <w:rsid w:val="00065C6E"/>
    <w:rsid w:val="00072E6E"/>
    <w:rsid w:val="00073F1B"/>
    <w:rsid w:val="00075B58"/>
    <w:rsid w:val="00081520"/>
    <w:rsid w:val="00085A8F"/>
    <w:rsid w:val="0009242F"/>
    <w:rsid w:val="00093586"/>
    <w:rsid w:val="00094714"/>
    <w:rsid w:val="000B11DD"/>
    <w:rsid w:val="000B1785"/>
    <w:rsid w:val="000B6A2F"/>
    <w:rsid w:val="000C390A"/>
    <w:rsid w:val="000C77DD"/>
    <w:rsid w:val="000D56E7"/>
    <w:rsid w:val="000E295B"/>
    <w:rsid w:val="000E45A0"/>
    <w:rsid w:val="000F0EE6"/>
    <w:rsid w:val="000F5AFE"/>
    <w:rsid w:val="00101CD5"/>
    <w:rsid w:val="00107460"/>
    <w:rsid w:val="00112415"/>
    <w:rsid w:val="00120851"/>
    <w:rsid w:val="0013678D"/>
    <w:rsid w:val="001403F4"/>
    <w:rsid w:val="00140A34"/>
    <w:rsid w:val="00146ED8"/>
    <w:rsid w:val="00147DB7"/>
    <w:rsid w:val="00165CED"/>
    <w:rsid w:val="00167202"/>
    <w:rsid w:val="001828A4"/>
    <w:rsid w:val="001A3BE2"/>
    <w:rsid w:val="001A7087"/>
    <w:rsid w:val="001A7A38"/>
    <w:rsid w:val="001C35E7"/>
    <w:rsid w:val="001C4578"/>
    <w:rsid w:val="001D02E6"/>
    <w:rsid w:val="001D5E74"/>
    <w:rsid w:val="001E7B78"/>
    <w:rsid w:val="001E7D39"/>
    <w:rsid w:val="001F0184"/>
    <w:rsid w:val="001F28A6"/>
    <w:rsid w:val="001F2A16"/>
    <w:rsid w:val="001F5416"/>
    <w:rsid w:val="001F6921"/>
    <w:rsid w:val="001F7C3E"/>
    <w:rsid w:val="00201969"/>
    <w:rsid w:val="0020673A"/>
    <w:rsid w:val="0021222C"/>
    <w:rsid w:val="00213FA5"/>
    <w:rsid w:val="0021496E"/>
    <w:rsid w:val="00222AFB"/>
    <w:rsid w:val="0022330C"/>
    <w:rsid w:val="0023733A"/>
    <w:rsid w:val="0024044F"/>
    <w:rsid w:val="00240CFB"/>
    <w:rsid w:val="00240ED9"/>
    <w:rsid w:val="00245D00"/>
    <w:rsid w:val="00255BDF"/>
    <w:rsid w:val="00257F2D"/>
    <w:rsid w:val="002626BC"/>
    <w:rsid w:val="00262F9F"/>
    <w:rsid w:val="00266D2D"/>
    <w:rsid w:val="00267ECF"/>
    <w:rsid w:val="0027331F"/>
    <w:rsid w:val="002740C4"/>
    <w:rsid w:val="00285E76"/>
    <w:rsid w:val="002949C3"/>
    <w:rsid w:val="002A10A4"/>
    <w:rsid w:val="002A26FE"/>
    <w:rsid w:val="002B1423"/>
    <w:rsid w:val="002B1C6D"/>
    <w:rsid w:val="002C2107"/>
    <w:rsid w:val="002C5585"/>
    <w:rsid w:val="002C765E"/>
    <w:rsid w:val="002D3FE9"/>
    <w:rsid w:val="002E1CC0"/>
    <w:rsid w:val="002F1257"/>
    <w:rsid w:val="00310C61"/>
    <w:rsid w:val="0031231A"/>
    <w:rsid w:val="003171B3"/>
    <w:rsid w:val="003210D1"/>
    <w:rsid w:val="0032559D"/>
    <w:rsid w:val="00331616"/>
    <w:rsid w:val="00333567"/>
    <w:rsid w:val="00344575"/>
    <w:rsid w:val="0035113C"/>
    <w:rsid w:val="003524AB"/>
    <w:rsid w:val="00354525"/>
    <w:rsid w:val="003647A9"/>
    <w:rsid w:val="00374385"/>
    <w:rsid w:val="00380CC4"/>
    <w:rsid w:val="003832F7"/>
    <w:rsid w:val="00384B30"/>
    <w:rsid w:val="00390447"/>
    <w:rsid w:val="0039340E"/>
    <w:rsid w:val="003A3391"/>
    <w:rsid w:val="003B093C"/>
    <w:rsid w:val="003B38F4"/>
    <w:rsid w:val="003B4A61"/>
    <w:rsid w:val="003C055D"/>
    <w:rsid w:val="003C0686"/>
    <w:rsid w:val="003D08CF"/>
    <w:rsid w:val="003D0CBA"/>
    <w:rsid w:val="003D0F6A"/>
    <w:rsid w:val="003D4BA8"/>
    <w:rsid w:val="003E07F4"/>
    <w:rsid w:val="003E5269"/>
    <w:rsid w:val="00405394"/>
    <w:rsid w:val="004066E4"/>
    <w:rsid w:val="0040680B"/>
    <w:rsid w:val="00407361"/>
    <w:rsid w:val="00417C55"/>
    <w:rsid w:val="00424A7B"/>
    <w:rsid w:val="00434FF9"/>
    <w:rsid w:val="0044361E"/>
    <w:rsid w:val="004447C1"/>
    <w:rsid w:val="00446AA8"/>
    <w:rsid w:val="0045590D"/>
    <w:rsid w:val="0046211F"/>
    <w:rsid w:val="0046787B"/>
    <w:rsid w:val="004743A5"/>
    <w:rsid w:val="00486653"/>
    <w:rsid w:val="00493CA7"/>
    <w:rsid w:val="0049734A"/>
    <w:rsid w:val="004A5FDA"/>
    <w:rsid w:val="004C4045"/>
    <w:rsid w:val="004D098C"/>
    <w:rsid w:val="004D24A9"/>
    <w:rsid w:val="004D41FE"/>
    <w:rsid w:val="004E5357"/>
    <w:rsid w:val="004E795F"/>
    <w:rsid w:val="004F4A07"/>
    <w:rsid w:val="004F5EB1"/>
    <w:rsid w:val="004F6887"/>
    <w:rsid w:val="004F743B"/>
    <w:rsid w:val="005030AD"/>
    <w:rsid w:val="00505EA6"/>
    <w:rsid w:val="00507201"/>
    <w:rsid w:val="00507954"/>
    <w:rsid w:val="0051249C"/>
    <w:rsid w:val="005144C3"/>
    <w:rsid w:val="00515B93"/>
    <w:rsid w:val="005176E7"/>
    <w:rsid w:val="00520330"/>
    <w:rsid w:val="00521826"/>
    <w:rsid w:val="00522CB3"/>
    <w:rsid w:val="00524B6B"/>
    <w:rsid w:val="00526403"/>
    <w:rsid w:val="005413EE"/>
    <w:rsid w:val="00550E95"/>
    <w:rsid w:val="00581695"/>
    <w:rsid w:val="00583181"/>
    <w:rsid w:val="00587443"/>
    <w:rsid w:val="00587C50"/>
    <w:rsid w:val="005917F3"/>
    <w:rsid w:val="005969D4"/>
    <w:rsid w:val="005A7225"/>
    <w:rsid w:val="005B0ACD"/>
    <w:rsid w:val="005B50A2"/>
    <w:rsid w:val="005C3408"/>
    <w:rsid w:val="005D09A7"/>
    <w:rsid w:val="005D410D"/>
    <w:rsid w:val="005D611B"/>
    <w:rsid w:val="005E4E42"/>
    <w:rsid w:val="005E6B58"/>
    <w:rsid w:val="005F1ACE"/>
    <w:rsid w:val="005F256D"/>
    <w:rsid w:val="0060183A"/>
    <w:rsid w:val="00603110"/>
    <w:rsid w:val="00611C8E"/>
    <w:rsid w:val="0062621E"/>
    <w:rsid w:val="0063003B"/>
    <w:rsid w:val="006302F7"/>
    <w:rsid w:val="00631F30"/>
    <w:rsid w:val="00640CC2"/>
    <w:rsid w:val="00642420"/>
    <w:rsid w:val="00646158"/>
    <w:rsid w:val="006513F4"/>
    <w:rsid w:val="00663378"/>
    <w:rsid w:val="00665ECD"/>
    <w:rsid w:val="0066622C"/>
    <w:rsid w:val="00666487"/>
    <w:rsid w:val="00666986"/>
    <w:rsid w:val="00667B11"/>
    <w:rsid w:val="00673682"/>
    <w:rsid w:val="00673B37"/>
    <w:rsid w:val="00687C3D"/>
    <w:rsid w:val="006945EA"/>
    <w:rsid w:val="006A2035"/>
    <w:rsid w:val="006A67E6"/>
    <w:rsid w:val="006B5470"/>
    <w:rsid w:val="006D0138"/>
    <w:rsid w:val="006D5FD7"/>
    <w:rsid w:val="006D6F52"/>
    <w:rsid w:val="00701718"/>
    <w:rsid w:val="00702A54"/>
    <w:rsid w:val="007101F7"/>
    <w:rsid w:val="00710359"/>
    <w:rsid w:val="00711A2E"/>
    <w:rsid w:val="00712FFF"/>
    <w:rsid w:val="00722DBF"/>
    <w:rsid w:val="00734EB3"/>
    <w:rsid w:val="00735157"/>
    <w:rsid w:val="00751014"/>
    <w:rsid w:val="0076271C"/>
    <w:rsid w:val="00767CE8"/>
    <w:rsid w:val="00770518"/>
    <w:rsid w:val="00775490"/>
    <w:rsid w:val="00784CAA"/>
    <w:rsid w:val="00787189"/>
    <w:rsid w:val="00795D0C"/>
    <w:rsid w:val="00797F42"/>
    <w:rsid w:val="007A437A"/>
    <w:rsid w:val="007A55BA"/>
    <w:rsid w:val="007C0B2D"/>
    <w:rsid w:val="007C1FBD"/>
    <w:rsid w:val="007C54B3"/>
    <w:rsid w:val="007C5C8E"/>
    <w:rsid w:val="007D3BE0"/>
    <w:rsid w:val="007D522B"/>
    <w:rsid w:val="007E0A01"/>
    <w:rsid w:val="007E22F5"/>
    <w:rsid w:val="007F25F3"/>
    <w:rsid w:val="007F4901"/>
    <w:rsid w:val="007F6223"/>
    <w:rsid w:val="00817550"/>
    <w:rsid w:val="008256A4"/>
    <w:rsid w:val="00826921"/>
    <w:rsid w:val="00826DEB"/>
    <w:rsid w:val="00826F39"/>
    <w:rsid w:val="00832A78"/>
    <w:rsid w:val="00836B02"/>
    <w:rsid w:val="008467D4"/>
    <w:rsid w:val="00850FB0"/>
    <w:rsid w:val="0085238E"/>
    <w:rsid w:val="00853428"/>
    <w:rsid w:val="008540EA"/>
    <w:rsid w:val="00854C30"/>
    <w:rsid w:val="00866A00"/>
    <w:rsid w:val="008702A6"/>
    <w:rsid w:val="008757CE"/>
    <w:rsid w:val="0088392C"/>
    <w:rsid w:val="00887577"/>
    <w:rsid w:val="00897C0E"/>
    <w:rsid w:val="00897E31"/>
    <w:rsid w:val="008A046F"/>
    <w:rsid w:val="008A405A"/>
    <w:rsid w:val="008A6A6A"/>
    <w:rsid w:val="008B3274"/>
    <w:rsid w:val="008B4399"/>
    <w:rsid w:val="008B650A"/>
    <w:rsid w:val="008B77C6"/>
    <w:rsid w:val="008B787C"/>
    <w:rsid w:val="008C3898"/>
    <w:rsid w:val="008C66CC"/>
    <w:rsid w:val="008D0615"/>
    <w:rsid w:val="008E4BE1"/>
    <w:rsid w:val="008E67BE"/>
    <w:rsid w:val="008F27F1"/>
    <w:rsid w:val="008F483C"/>
    <w:rsid w:val="00910595"/>
    <w:rsid w:val="00910756"/>
    <w:rsid w:val="00912D61"/>
    <w:rsid w:val="009168F0"/>
    <w:rsid w:val="0092571A"/>
    <w:rsid w:val="009322D7"/>
    <w:rsid w:val="00932BDE"/>
    <w:rsid w:val="009371D0"/>
    <w:rsid w:val="00967725"/>
    <w:rsid w:val="0097596C"/>
    <w:rsid w:val="0098195F"/>
    <w:rsid w:val="009902F8"/>
    <w:rsid w:val="00993BB8"/>
    <w:rsid w:val="0099555F"/>
    <w:rsid w:val="0099793F"/>
    <w:rsid w:val="009A22A1"/>
    <w:rsid w:val="009B3A1B"/>
    <w:rsid w:val="009B6332"/>
    <w:rsid w:val="009C0912"/>
    <w:rsid w:val="009C4058"/>
    <w:rsid w:val="009C7443"/>
    <w:rsid w:val="009D6694"/>
    <w:rsid w:val="009E1D54"/>
    <w:rsid w:val="009E473B"/>
    <w:rsid w:val="009F0300"/>
    <w:rsid w:val="009F5C22"/>
    <w:rsid w:val="00A167A8"/>
    <w:rsid w:val="00A21F0A"/>
    <w:rsid w:val="00A26011"/>
    <w:rsid w:val="00A3098A"/>
    <w:rsid w:val="00A44C36"/>
    <w:rsid w:val="00A506C2"/>
    <w:rsid w:val="00A62886"/>
    <w:rsid w:val="00A7447A"/>
    <w:rsid w:val="00A74903"/>
    <w:rsid w:val="00A74C38"/>
    <w:rsid w:val="00A77D24"/>
    <w:rsid w:val="00A8572F"/>
    <w:rsid w:val="00A93E07"/>
    <w:rsid w:val="00A979CF"/>
    <w:rsid w:val="00AA4DF8"/>
    <w:rsid w:val="00AB780C"/>
    <w:rsid w:val="00AC2448"/>
    <w:rsid w:val="00AD0B0B"/>
    <w:rsid w:val="00AD58AB"/>
    <w:rsid w:val="00AD5ADE"/>
    <w:rsid w:val="00AE7138"/>
    <w:rsid w:val="00AF4CAF"/>
    <w:rsid w:val="00B117BA"/>
    <w:rsid w:val="00B15F23"/>
    <w:rsid w:val="00B16508"/>
    <w:rsid w:val="00B20D87"/>
    <w:rsid w:val="00B2153A"/>
    <w:rsid w:val="00B2336E"/>
    <w:rsid w:val="00B24053"/>
    <w:rsid w:val="00B31550"/>
    <w:rsid w:val="00B43676"/>
    <w:rsid w:val="00B578AC"/>
    <w:rsid w:val="00B612E8"/>
    <w:rsid w:val="00B62F06"/>
    <w:rsid w:val="00B6433F"/>
    <w:rsid w:val="00B64CF5"/>
    <w:rsid w:val="00B76C9B"/>
    <w:rsid w:val="00B823A1"/>
    <w:rsid w:val="00B8271C"/>
    <w:rsid w:val="00B8428B"/>
    <w:rsid w:val="00B94CB6"/>
    <w:rsid w:val="00BA41F5"/>
    <w:rsid w:val="00BB3C9C"/>
    <w:rsid w:val="00BB54B0"/>
    <w:rsid w:val="00BC26A3"/>
    <w:rsid w:val="00BD129A"/>
    <w:rsid w:val="00BD1AD2"/>
    <w:rsid w:val="00BD55B0"/>
    <w:rsid w:val="00BE7F21"/>
    <w:rsid w:val="00BF4822"/>
    <w:rsid w:val="00C01D22"/>
    <w:rsid w:val="00C104B6"/>
    <w:rsid w:val="00C10F02"/>
    <w:rsid w:val="00C114F4"/>
    <w:rsid w:val="00C11D03"/>
    <w:rsid w:val="00C2135B"/>
    <w:rsid w:val="00C31967"/>
    <w:rsid w:val="00C34C96"/>
    <w:rsid w:val="00C371DE"/>
    <w:rsid w:val="00C409AE"/>
    <w:rsid w:val="00C4143E"/>
    <w:rsid w:val="00C42D50"/>
    <w:rsid w:val="00C54DF8"/>
    <w:rsid w:val="00C554A7"/>
    <w:rsid w:val="00C60B49"/>
    <w:rsid w:val="00C614AA"/>
    <w:rsid w:val="00C733AB"/>
    <w:rsid w:val="00C7440A"/>
    <w:rsid w:val="00C865ED"/>
    <w:rsid w:val="00C8775A"/>
    <w:rsid w:val="00CA0877"/>
    <w:rsid w:val="00CA5BCF"/>
    <w:rsid w:val="00CA6B59"/>
    <w:rsid w:val="00CB2934"/>
    <w:rsid w:val="00CB3B6C"/>
    <w:rsid w:val="00CB4AA0"/>
    <w:rsid w:val="00CB75F1"/>
    <w:rsid w:val="00CC1833"/>
    <w:rsid w:val="00CC189F"/>
    <w:rsid w:val="00CC3368"/>
    <w:rsid w:val="00CE5861"/>
    <w:rsid w:val="00CF19C4"/>
    <w:rsid w:val="00CF2B0A"/>
    <w:rsid w:val="00D13C04"/>
    <w:rsid w:val="00D14030"/>
    <w:rsid w:val="00D20A78"/>
    <w:rsid w:val="00D20AD8"/>
    <w:rsid w:val="00D278BA"/>
    <w:rsid w:val="00D35889"/>
    <w:rsid w:val="00D40454"/>
    <w:rsid w:val="00D4059C"/>
    <w:rsid w:val="00D53D8F"/>
    <w:rsid w:val="00D61C76"/>
    <w:rsid w:val="00D64DA5"/>
    <w:rsid w:val="00D65253"/>
    <w:rsid w:val="00D77015"/>
    <w:rsid w:val="00D830C0"/>
    <w:rsid w:val="00D92B48"/>
    <w:rsid w:val="00DA2DE0"/>
    <w:rsid w:val="00DA5628"/>
    <w:rsid w:val="00DB1693"/>
    <w:rsid w:val="00DB3A1D"/>
    <w:rsid w:val="00DC4C0F"/>
    <w:rsid w:val="00DD5B07"/>
    <w:rsid w:val="00DD719C"/>
    <w:rsid w:val="00DE2B4B"/>
    <w:rsid w:val="00DE6821"/>
    <w:rsid w:val="00DF2022"/>
    <w:rsid w:val="00DF34BE"/>
    <w:rsid w:val="00DF5D59"/>
    <w:rsid w:val="00DF631F"/>
    <w:rsid w:val="00E10B37"/>
    <w:rsid w:val="00E22C4C"/>
    <w:rsid w:val="00E239E4"/>
    <w:rsid w:val="00E26473"/>
    <w:rsid w:val="00E27602"/>
    <w:rsid w:val="00E348D4"/>
    <w:rsid w:val="00E36A38"/>
    <w:rsid w:val="00E418CF"/>
    <w:rsid w:val="00E41E7D"/>
    <w:rsid w:val="00E45092"/>
    <w:rsid w:val="00E53399"/>
    <w:rsid w:val="00E77995"/>
    <w:rsid w:val="00E87099"/>
    <w:rsid w:val="00E966B5"/>
    <w:rsid w:val="00EA28E6"/>
    <w:rsid w:val="00EC5079"/>
    <w:rsid w:val="00ED5A63"/>
    <w:rsid w:val="00EF46AF"/>
    <w:rsid w:val="00EF7434"/>
    <w:rsid w:val="00EF78C4"/>
    <w:rsid w:val="00F04CD7"/>
    <w:rsid w:val="00F074A8"/>
    <w:rsid w:val="00F17D46"/>
    <w:rsid w:val="00F2063D"/>
    <w:rsid w:val="00F23E15"/>
    <w:rsid w:val="00F244A2"/>
    <w:rsid w:val="00F2558B"/>
    <w:rsid w:val="00F35064"/>
    <w:rsid w:val="00F374D8"/>
    <w:rsid w:val="00F539FB"/>
    <w:rsid w:val="00F5684D"/>
    <w:rsid w:val="00F57AB6"/>
    <w:rsid w:val="00F62284"/>
    <w:rsid w:val="00F6480F"/>
    <w:rsid w:val="00F64868"/>
    <w:rsid w:val="00F66FB2"/>
    <w:rsid w:val="00F70C2E"/>
    <w:rsid w:val="00F732FE"/>
    <w:rsid w:val="00F84DF2"/>
    <w:rsid w:val="00F86713"/>
    <w:rsid w:val="00F932E0"/>
    <w:rsid w:val="00FB7701"/>
    <w:rsid w:val="00FC40F0"/>
    <w:rsid w:val="00FC6D3B"/>
    <w:rsid w:val="00FD0129"/>
    <w:rsid w:val="00FE17ED"/>
    <w:rsid w:val="00FE2218"/>
    <w:rsid w:val="00FE6E69"/>
    <w:rsid w:val="00FF0D16"/>
    <w:rsid w:val="00FF431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73B"/>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link w:val="CommentTextChar"/>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FollowedHyperlink">
    <w:name w:val="FollowedHyperlink"/>
    <w:basedOn w:val="DefaultParagraphFont"/>
    <w:semiHidden/>
    <w:unhideWhenUsed/>
    <w:rsid w:val="00F17D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40197">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CB35-0003-4BEB-9EF6-92BAD8BB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Fringe Benefits Tax Assessment – Adequate Alternative Records (Travel Diaries) Standard 2022</dc:title>
  <dc:creator/>
  <cp:lastModifiedBy/>
  <cp:revision>1</cp:revision>
  <dcterms:created xsi:type="dcterms:W3CDTF">2022-09-07T23:10:00Z</dcterms:created>
  <dcterms:modified xsi:type="dcterms:W3CDTF">2022-09-07T23:10:00Z</dcterms:modified>
</cp:coreProperties>
</file>