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1260" w14:textId="6B2E88F6" w:rsidR="00F109D4" w:rsidRPr="00731FEA" w:rsidRDefault="002809B5" w:rsidP="00647BB7">
      <w:pPr>
        <w:pStyle w:val="Heading1"/>
        <w:spacing w:after="360"/>
        <w:rPr>
          <w:rFonts w:ascii="Times New Roman" w:hAnsi="Times New Roman"/>
          <w:sz w:val="24"/>
          <w:szCs w:val="24"/>
        </w:rPr>
      </w:pPr>
      <w:r w:rsidRPr="008E00FF">
        <w:rPr>
          <w:rFonts w:ascii="Times New Roman" w:hAnsi="Times New Roman"/>
          <w:sz w:val="24"/>
          <w:szCs w:val="24"/>
        </w:rPr>
        <w:t>DRAFT</w:t>
      </w:r>
      <w:r>
        <w:rPr>
          <w:rFonts w:ascii="Times New Roman" w:hAnsi="Times New Roman"/>
          <w:sz w:val="24"/>
          <w:szCs w:val="24"/>
        </w:rPr>
        <w:t xml:space="preserve"> </w:t>
      </w:r>
      <w:r w:rsidR="00F109D4" w:rsidRPr="00731FEA">
        <w:rPr>
          <w:rFonts w:ascii="Times New Roman" w:hAnsi="Times New Roman"/>
          <w:sz w:val="24"/>
          <w:szCs w:val="24"/>
        </w:rPr>
        <w:t>EXPLANATORY STATEMENT</w:t>
      </w:r>
    </w:p>
    <w:p w14:paraId="69DEE8F4" w14:textId="30E7CC38"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1A162DA18D034FCB8BAA24C45FECE74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967CF">
            <w:rPr>
              <w:rStyle w:val="DefaultChar"/>
            </w:rPr>
            <w:t>the Assistant Treasurer and Minister for Financial Services</w:t>
          </w:r>
        </w:sdtContent>
      </w:sdt>
      <w:r w:rsidR="00076178" w:rsidRPr="00731FEA">
        <w:rPr>
          <w:sz w:val="24"/>
          <w:szCs w:val="24"/>
        </w:rPr>
        <w:t xml:space="preserve"> </w:t>
      </w:r>
    </w:p>
    <w:p w14:paraId="279BD10D" w14:textId="15E340E2" w:rsidR="00F109D4" w:rsidRDefault="00D92603" w:rsidP="003C7907">
      <w:pPr>
        <w:spacing w:before="240" w:after="240"/>
        <w:jc w:val="center"/>
        <w:rPr>
          <w:i/>
        </w:rPr>
      </w:pPr>
      <w:r>
        <w:rPr>
          <w:i/>
        </w:rPr>
        <w:t>Superannuation Auditor Registration Imposition Act 2012</w:t>
      </w:r>
    </w:p>
    <w:p w14:paraId="1FAFB598" w14:textId="7969DF66" w:rsidR="00F109D4" w:rsidRPr="00503E44" w:rsidRDefault="00D92603" w:rsidP="00AA1689">
      <w:pPr>
        <w:tabs>
          <w:tab w:val="left" w:pos="1418"/>
        </w:tabs>
        <w:spacing w:before="0" w:after="240"/>
        <w:jc w:val="center"/>
        <w:rPr>
          <w:i/>
        </w:rPr>
      </w:pPr>
      <w:r>
        <w:rPr>
          <w:i/>
        </w:rPr>
        <w:t>Superannuation Auditor Registration Imposition Regulation 2022</w:t>
      </w:r>
    </w:p>
    <w:p w14:paraId="33F5BDFC" w14:textId="484DF0C7" w:rsidR="00D00334" w:rsidRDefault="00D00334" w:rsidP="00647BB7">
      <w:pPr>
        <w:spacing w:before="240"/>
      </w:pPr>
      <w:r w:rsidRPr="00D00334">
        <w:t xml:space="preserve">The </w:t>
      </w:r>
      <w:r w:rsidRPr="00D00334">
        <w:rPr>
          <w:i/>
          <w:iCs/>
        </w:rPr>
        <w:t>Superannuation Auditor Registration Imposition Act 2012</w:t>
      </w:r>
      <w:r w:rsidRPr="00D00334">
        <w:t xml:space="preserve"> (the Act)</w:t>
      </w:r>
      <w:r w:rsidR="007143B8">
        <w:t xml:space="preserve"> </w:t>
      </w:r>
      <w:r w:rsidRPr="00D00334">
        <w:t xml:space="preserve">imposes fees on certain matters to recover the costs of establishing the self-managed </w:t>
      </w:r>
      <w:r>
        <w:t>s</w:t>
      </w:r>
      <w:r w:rsidRPr="00D00334">
        <w:t>uperannuation fund auditor registration regime.</w:t>
      </w:r>
    </w:p>
    <w:p w14:paraId="57040E6A" w14:textId="1E272BFD" w:rsidR="008F505E" w:rsidRDefault="00C55D29" w:rsidP="008F505E">
      <w:pPr>
        <w:spacing w:before="240"/>
      </w:pPr>
      <w:r w:rsidRPr="00503E44">
        <w:t xml:space="preserve">Section </w:t>
      </w:r>
      <w:r w:rsidR="00D92603">
        <w:t>5</w:t>
      </w:r>
      <w:r w:rsidR="005E4BAC">
        <w:t xml:space="preserve"> </w:t>
      </w:r>
      <w:r w:rsidR="00F109D4" w:rsidRPr="00503E44">
        <w:t xml:space="preserve">of </w:t>
      </w:r>
      <w:r w:rsidR="00F109D4" w:rsidRPr="003D65F6">
        <w:rPr>
          <w:szCs w:val="24"/>
        </w:rPr>
        <w:t xml:space="preserve">the Act </w:t>
      </w:r>
      <w:r w:rsidR="003D65F6" w:rsidRPr="003D65F6">
        <w:rPr>
          <w:color w:val="000000"/>
          <w:szCs w:val="24"/>
        </w:rPr>
        <w:t xml:space="preserve">provides that the Governor-General </w:t>
      </w:r>
      <w:r w:rsidR="008F505E">
        <w:rPr>
          <w:color w:val="000000"/>
          <w:shd w:val="clear" w:color="auto" w:fill="FFFFFF"/>
        </w:rPr>
        <w:t xml:space="preserve">may make regulations for the purposes of prescribing fees payable in accordance with section 128L of the </w:t>
      </w:r>
      <w:r w:rsidR="008F505E">
        <w:rPr>
          <w:i/>
          <w:iCs/>
          <w:color w:val="000000"/>
          <w:szCs w:val="24"/>
        </w:rPr>
        <w:t xml:space="preserve">Superannuation Industry (Supervision) Act 1993 </w:t>
      </w:r>
      <w:r w:rsidR="008F505E">
        <w:rPr>
          <w:color w:val="000000"/>
          <w:szCs w:val="24"/>
        </w:rPr>
        <w:t>(SIS Act)</w:t>
      </w:r>
      <w:r w:rsidR="00107A49">
        <w:rPr>
          <w:color w:val="000000"/>
          <w:szCs w:val="24"/>
        </w:rPr>
        <w:t xml:space="preserve">. </w:t>
      </w:r>
      <w:r w:rsidR="008F505E">
        <w:rPr>
          <w:color w:val="000000"/>
          <w:szCs w:val="24"/>
        </w:rPr>
        <w:t xml:space="preserve">Section 128L of the SIS Act sets out the fees payable for the </w:t>
      </w:r>
      <w:r w:rsidR="008F505E" w:rsidRPr="00D00334">
        <w:t xml:space="preserve">self-managed </w:t>
      </w:r>
      <w:r w:rsidR="008F505E">
        <w:t>s</w:t>
      </w:r>
      <w:r w:rsidR="008F505E" w:rsidRPr="00D00334">
        <w:t>uperannuation fund auditor registration regime</w:t>
      </w:r>
      <w:r w:rsidR="008F505E">
        <w:t xml:space="preserve">, detailing the kind of matter the fee is payable for and the person who is liable to pay that fee. </w:t>
      </w:r>
      <w:r w:rsidR="008F505E">
        <w:rPr>
          <w:color w:val="000000"/>
          <w:shd w:val="clear" w:color="auto" w:fill="FFFFFF"/>
        </w:rPr>
        <w:t>The regulations specifies when fees must be paid and the amount that must be paid. </w:t>
      </w:r>
    </w:p>
    <w:p w14:paraId="65BF4975" w14:textId="3FAF1F7A" w:rsidR="008F505E" w:rsidRDefault="008F505E" w:rsidP="00647BB7">
      <w:pPr>
        <w:spacing w:before="240"/>
        <w:rPr>
          <w:color w:val="000000"/>
          <w:szCs w:val="24"/>
        </w:rPr>
      </w:pPr>
      <w:r>
        <w:rPr>
          <w:color w:val="000000"/>
          <w:shd w:val="clear" w:color="auto" w:fill="FFFFFF"/>
        </w:rPr>
        <w:t>Subsection 4(1) of the</w:t>
      </w:r>
      <w:r w:rsidRPr="008F505E">
        <w:rPr>
          <w:color w:val="000000"/>
          <w:shd w:val="clear" w:color="auto" w:fill="FFFFFF"/>
        </w:rPr>
        <w:t xml:space="preserve"> Act </w:t>
      </w:r>
      <w:r>
        <w:rPr>
          <w:color w:val="000000"/>
          <w:shd w:val="clear" w:color="auto" w:fill="FFFFFF"/>
        </w:rPr>
        <w:t>provides that the amounts of those fees are prescribed by the regulations. Subsection 4(2) provides that the regulations may prescribe such a fee by prescribing an amount (not exceeding $</w:t>
      </w:r>
      <w:r w:rsidR="00A21B66">
        <w:rPr>
          <w:color w:val="000000"/>
          <w:shd w:val="clear" w:color="auto" w:fill="FFFFFF"/>
        </w:rPr>
        <w:t>3</w:t>
      </w:r>
      <w:r>
        <w:rPr>
          <w:color w:val="000000"/>
          <w:shd w:val="clear" w:color="auto" w:fill="FFFFFF"/>
        </w:rPr>
        <w:t>,000) as the fee or by prescribing a method for calculating the amount (not exceeding $</w:t>
      </w:r>
      <w:r w:rsidR="00A21B66">
        <w:rPr>
          <w:color w:val="000000"/>
          <w:shd w:val="clear" w:color="auto" w:fill="FFFFFF"/>
        </w:rPr>
        <w:t>3</w:t>
      </w:r>
      <w:r>
        <w:rPr>
          <w:color w:val="000000"/>
          <w:shd w:val="clear" w:color="auto" w:fill="FFFFFF"/>
        </w:rPr>
        <w:t>,000) of the fee. Subsection 4(3) provides that the regulations may prescribe different amounts for different kinds of matters for which fees are payable.</w:t>
      </w:r>
    </w:p>
    <w:p w14:paraId="0104A256" w14:textId="1C740C27" w:rsidR="00A86616" w:rsidRPr="003D65F6" w:rsidRDefault="00D92603" w:rsidP="00647BB7">
      <w:pPr>
        <w:spacing w:before="240"/>
        <w:rPr>
          <w:color w:val="000000"/>
          <w:szCs w:val="24"/>
        </w:rPr>
      </w:pPr>
      <w:r>
        <w:t xml:space="preserve">The purpose of the </w:t>
      </w:r>
      <w:r>
        <w:rPr>
          <w:i/>
          <w:iCs/>
        </w:rPr>
        <w:t>Superannuation Auditor Registration Imposition Regulatio</w:t>
      </w:r>
      <w:r w:rsidR="00A86616">
        <w:rPr>
          <w:i/>
          <w:iCs/>
        </w:rPr>
        <w:t>n</w:t>
      </w:r>
      <w:r>
        <w:rPr>
          <w:i/>
          <w:iCs/>
        </w:rPr>
        <w:t xml:space="preserve"> 2022</w:t>
      </w:r>
      <w:r w:rsidR="00A86616">
        <w:rPr>
          <w:i/>
          <w:iCs/>
        </w:rPr>
        <w:t xml:space="preserve"> </w:t>
      </w:r>
      <w:r w:rsidR="00A86616">
        <w:t>(</w:t>
      </w:r>
      <w:r w:rsidR="00705746">
        <w:t xml:space="preserve">the </w:t>
      </w:r>
      <w:r w:rsidR="00A86616">
        <w:t>Regulation</w:t>
      </w:r>
      <w:r w:rsidR="00705746">
        <w:t>s</w:t>
      </w:r>
      <w:r w:rsidR="00A86616">
        <w:t xml:space="preserve">) </w:t>
      </w:r>
      <w:r>
        <w:t xml:space="preserve">is to </w:t>
      </w:r>
      <w:r w:rsidR="00A86616">
        <w:t xml:space="preserve">remake and improve the operation of the </w:t>
      </w:r>
      <w:r w:rsidR="00A86616">
        <w:rPr>
          <w:i/>
          <w:iCs/>
        </w:rPr>
        <w:t xml:space="preserve">Superannuation Auditor Registration Imposition </w:t>
      </w:r>
      <w:r w:rsidR="00A86616" w:rsidRPr="00A86616">
        <w:rPr>
          <w:i/>
          <w:iCs/>
          <w:szCs w:val="24"/>
        </w:rPr>
        <w:t xml:space="preserve">Regulation </w:t>
      </w:r>
      <w:r w:rsidR="00705746">
        <w:rPr>
          <w:i/>
          <w:iCs/>
          <w:szCs w:val="24"/>
        </w:rPr>
        <w:t>2012</w:t>
      </w:r>
      <w:r w:rsidR="00705746" w:rsidRPr="00A86616">
        <w:rPr>
          <w:i/>
          <w:iCs/>
          <w:szCs w:val="24"/>
        </w:rPr>
        <w:t xml:space="preserve"> </w:t>
      </w:r>
      <w:r w:rsidR="00A86616" w:rsidRPr="00A86616">
        <w:rPr>
          <w:szCs w:val="24"/>
        </w:rPr>
        <w:t>(</w:t>
      </w:r>
      <w:r w:rsidR="00705746">
        <w:rPr>
          <w:szCs w:val="24"/>
        </w:rPr>
        <w:t>2012</w:t>
      </w:r>
      <w:r w:rsidR="00705746" w:rsidRPr="00A86616">
        <w:rPr>
          <w:szCs w:val="24"/>
        </w:rPr>
        <w:t xml:space="preserve"> </w:t>
      </w:r>
      <w:r w:rsidR="00A86616" w:rsidRPr="00A86616">
        <w:rPr>
          <w:szCs w:val="24"/>
        </w:rPr>
        <w:t>Regulation</w:t>
      </w:r>
      <w:r w:rsidR="00705746">
        <w:rPr>
          <w:szCs w:val="24"/>
        </w:rPr>
        <w:t>s</w:t>
      </w:r>
      <w:r w:rsidR="00A86616" w:rsidRPr="00A86616">
        <w:rPr>
          <w:szCs w:val="24"/>
        </w:rPr>
        <w:t xml:space="preserve">) before they </w:t>
      </w:r>
      <w:r w:rsidR="00107A49">
        <w:rPr>
          <w:szCs w:val="24"/>
        </w:rPr>
        <w:t>‘</w:t>
      </w:r>
      <w:r w:rsidR="00A86616" w:rsidRPr="00A86616">
        <w:rPr>
          <w:szCs w:val="24"/>
        </w:rPr>
        <w:t>sunset</w:t>
      </w:r>
      <w:r w:rsidR="00107A49">
        <w:rPr>
          <w:szCs w:val="24"/>
        </w:rPr>
        <w:t>’</w:t>
      </w:r>
      <w:r w:rsidR="00A86616" w:rsidRPr="00A86616">
        <w:rPr>
          <w:szCs w:val="24"/>
        </w:rPr>
        <w:t>.</w:t>
      </w:r>
      <w:r w:rsidR="007247FF">
        <w:rPr>
          <w:color w:val="000000"/>
          <w:szCs w:val="24"/>
        </w:rPr>
        <w:t xml:space="preserve"> </w:t>
      </w:r>
      <w:r w:rsidR="00A86616" w:rsidRPr="00A86616">
        <w:rPr>
          <w:color w:val="000000"/>
          <w:szCs w:val="24"/>
        </w:rPr>
        <w:t xml:space="preserve">The </w:t>
      </w:r>
      <w:r w:rsidR="00A86616" w:rsidRPr="00573EBE">
        <w:rPr>
          <w:i/>
          <w:iCs/>
          <w:color w:val="000000"/>
          <w:szCs w:val="24"/>
        </w:rPr>
        <w:t>Legislation Act 2003</w:t>
      </w:r>
      <w:r w:rsidR="00A86616" w:rsidRPr="00A86616">
        <w:rPr>
          <w:color w:val="000000"/>
          <w:szCs w:val="24"/>
        </w:rPr>
        <w:t xml:space="preserve"> provides that all legislative instruments, other than exempt instruments, progressively sunset according to the timetable in section 50 of that Act. </w:t>
      </w:r>
      <w:r w:rsidR="003316CC">
        <w:rPr>
          <w:color w:val="000000"/>
          <w:szCs w:val="24"/>
        </w:rPr>
        <w:t xml:space="preserve">The 2012 Regulations </w:t>
      </w:r>
      <w:r w:rsidR="003316CC">
        <w:rPr>
          <w:color w:val="000000"/>
          <w:shd w:val="clear" w:color="auto" w:fill="FFFFFF"/>
        </w:rPr>
        <w:t>will be automatically repealed on </w:t>
      </w:r>
      <w:r w:rsidR="003316CC">
        <w:rPr>
          <w:color w:val="000000"/>
          <w:szCs w:val="24"/>
        </w:rPr>
        <w:t xml:space="preserve">1 April 2023. </w:t>
      </w:r>
      <w:r w:rsidR="00CA2BC0">
        <w:rPr>
          <w:color w:val="000000"/>
          <w:szCs w:val="24"/>
        </w:rPr>
        <w:t>L</w:t>
      </w:r>
      <w:r w:rsidR="00A86616" w:rsidRPr="00A86616">
        <w:rPr>
          <w:color w:val="000000"/>
          <w:szCs w:val="24"/>
        </w:rPr>
        <w:t>egislative instruments generally cease to have effect after ten years unless further action is taken to extend their operation, such as remaking the instrument.</w:t>
      </w:r>
    </w:p>
    <w:p w14:paraId="4DC8FDD2" w14:textId="6211D562" w:rsidR="009760A6" w:rsidRDefault="009760A6" w:rsidP="00F15EE9">
      <w:r>
        <w:rPr>
          <w:color w:val="000000"/>
          <w:shd w:val="clear" w:color="auto" w:fill="FFFFFF"/>
        </w:rPr>
        <w:t>The Regulation</w:t>
      </w:r>
      <w:r w:rsidR="001E4B0D">
        <w:rPr>
          <w:color w:val="000000"/>
          <w:shd w:val="clear" w:color="auto" w:fill="FFFFFF"/>
        </w:rPr>
        <w:t>s</w:t>
      </w:r>
      <w:r>
        <w:rPr>
          <w:color w:val="000000"/>
          <w:shd w:val="clear" w:color="auto" w:fill="FFFFFF"/>
        </w:rPr>
        <w:t xml:space="preserve"> remake and improve the </w:t>
      </w:r>
      <w:r w:rsidR="002831D7">
        <w:rPr>
          <w:color w:val="000000"/>
          <w:shd w:val="clear" w:color="auto" w:fill="FFFFFF"/>
        </w:rPr>
        <w:t>2012 R</w:t>
      </w:r>
      <w:r>
        <w:rPr>
          <w:color w:val="000000"/>
          <w:shd w:val="clear" w:color="auto" w:fill="FFFFFF"/>
        </w:rPr>
        <w:t>egulation</w:t>
      </w:r>
      <w:r w:rsidR="002831D7">
        <w:rPr>
          <w:color w:val="000000"/>
          <w:shd w:val="clear" w:color="auto" w:fill="FFFFFF"/>
        </w:rPr>
        <w:t>s</w:t>
      </w:r>
      <w:r>
        <w:rPr>
          <w:color w:val="000000"/>
          <w:shd w:val="clear" w:color="auto" w:fill="FFFFFF"/>
        </w:rPr>
        <w:t xml:space="preserve"> by</w:t>
      </w:r>
      <w:r w:rsidR="00925717">
        <w:rPr>
          <w:color w:val="000000"/>
          <w:shd w:val="clear" w:color="auto" w:fill="FFFFFF"/>
        </w:rPr>
        <w:t xml:space="preserve"> updating the amounts of </w:t>
      </w:r>
      <w:r w:rsidR="002F359B">
        <w:rPr>
          <w:color w:val="000000"/>
          <w:shd w:val="clear" w:color="auto" w:fill="FFFFFF"/>
        </w:rPr>
        <w:t xml:space="preserve">the </w:t>
      </w:r>
      <w:r w:rsidR="001B5A9D">
        <w:rPr>
          <w:color w:val="000000"/>
          <w:shd w:val="clear" w:color="auto" w:fill="FFFFFF"/>
        </w:rPr>
        <w:t>fees and</w:t>
      </w:r>
      <w:r w:rsidR="00925717">
        <w:rPr>
          <w:color w:val="000000"/>
          <w:shd w:val="clear" w:color="auto" w:fill="FFFFFF"/>
        </w:rPr>
        <w:t xml:space="preserve"> updating the language</w:t>
      </w:r>
      <w:r w:rsidR="003E4CAE">
        <w:rPr>
          <w:color w:val="000000"/>
          <w:shd w:val="clear" w:color="auto" w:fill="FFFFFF"/>
        </w:rPr>
        <w:t xml:space="preserve"> </w:t>
      </w:r>
      <w:r w:rsidR="002F359B">
        <w:rPr>
          <w:color w:val="000000"/>
          <w:shd w:val="clear" w:color="auto" w:fill="FFFFFF"/>
        </w:rPr>
        <w:t xml:space="preserve">about </w:t>
      </w:r>
      <w:r w:rsidR="003E4CAE">
        <w:rPr>
          <w:color w:val="000000"/>
          <w:shd w:val="clear" w:color="auto" w:fill="FFFFFF"/>
        </w:rPr>
        <w:t>the method of indexation</w:t>
      </w:r>
      <w:r w:rsidR="002F359B">
        <w:rPr>
          <w:color w:val="000000"/>
          <w:shd w:val="clear" w:color="auto" w:fill="FFFFFF"/>
        </w:rPr>
        <w:t xml:space="preserve"> </w:t>
      </w:r>
      <w:r w:rsidR="003E4CAE">
        <w:rPr>
          <w:color w:val="000000"/>
          <w:shd w:val="clear" w:color="auto" w:fill="FFFFFF"/>
        </w:rPr>
        <w:t>for ease of understanding</w:t>
      </w:r>
      <w:r w:rsidR="00FF646E">
        <w:rPr>
          <w:color w:val="000000"/>
          <w:shd w:val="clear" w:color="auto" w:fill="FFFFFF"/>
        </w:rPr>
        <w:t>. These changes do not affect the substantive meaning or operation of the provisions. The Regulations broadly follow the structure and numbering of the 20</w:t>
      </w:r>
      <w:r w:rsidR="00925717">
        <w:rPr>
          <w:color w:val="000000"/>
          <w:shd w:val="clear" w:color="auto" w:fill="FFFFFF"/>
        </w:rPr>
        <w:t>12</w:t>
      </w:r>
      <w:r w:rsidR="00FF646E">
        <w:rPr>
          <w:color w:val="000000"/>
          <w:shd w:val="clear" w:color="auto" w:fill="FFFFFF"/>
        </w:rPr>
        <w:t> Regulations</w:t>
      </w:r>
      <w:r w:rsidR="00925717">
        <w:rPr>
          <w:color w:val="000000"/>
          <w:shd w:val="clear" w:color="auto" w:fill="FFFFFF"/>
        </w:rPr>
        <w:t>.</w:t>
      </w:r>
      <w:r w:rsidR="00E0465F">
        <w:rPr>
          <w:color w:val="000000"/>
          <w:shd w:val="clear" w:color="auto" w:fill="FFFFFF"/>
        </w:rPr>
        <w:tab/>
      </w:r>
    </w:p>
    <w:p w14:paraId="7B5F094A" w14:textId="3CD9541B" w:rsidR="0088467C" w:rsidRDefault="00A358A8" w:rsidP="00647BB7">
      <w:pPr>
        <w:spacing w:before="240"/>
      </w:pPr>
      <w:r>
        <w:t xml:space="preserve">The Act does not specify any conditions that need to be met before the power to make the Regulations may </w:t>
      </w:r>
      <w:r w:rsidR="00EE47C2">
        <w:t>be</w:t>
      </w:r>
      <w:r>
        <w:t xml:space="preserve"> exercised.</w:t>
      </w:r>
    </w:p>
    <w:p w14:paraId="2BDB1321" w14:textId="597928F0"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D43A56">
        <w:rPr>
          <w:u w:val="single"/>
        </w:rPr>
        <w:t>A</w:t>
      </w:r>
    </w:p>
    <w:p w14:paraId="0E79B681" w14:textId="3EDF2995"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3E4CAE">
        <w:rPr>
          <w:i/>
        </w:rPr>
        <w:t> </w:t>
      </w:r>
      <w:r w:rsidRPr="00D3322F">
        <w:rPr>
          <w:i/>
        </w:rPr>
        <w:t>2003</w:t>
      </w:r>
      <w:r w:rsidRPr="00D3322F">
        <w:t>.</w:t>
      </w:r>
    </w:p>
    <w:p w14:paraId="6A8C1DA1" w14:textId="2FA534FF" w:rsidR="007528E5" w:rsidRDefault="00F109D4" w:rsidP="00AE4484">
      <w:pPr>
        <w:spacing w:before="240"/>
      </w:pPr>
      <w:r w:rsidRPr="00503E44">
        <w:lastRenderedPageBreak/>
        <w:t xml:space="preserve">The Regulations commence on </w:t>
      </w:r>
      <w:r w:rsidR="009760A6">
        <w:t>the day after registration.</w:t>
      </w:r>
    </w:p>
    <w:p w14:paraId="3457596D" w14:textId="35817584" w:rsidR="007528E5" w:rsidRPr="007528E5" w:rsidRDefault="000D2BEE" w:rsidP="00D67C70">
      <w:pPr>
        <w:spacing w:before="240"/>
      </w:pPr>
      <w:r>
        <w:t>The Regulations have been assessed as having no more than a minor regulatory impact (OBPR Reference Number OBPR22-03313). Accordingly, no Regulat</w:t>
      </w:r>
      <w:r w:rsidR="00B47353">
        <w:t xml:space="preserve">ory Impact Statement has been prepared. </w:t>
      </w:r>
    </w:p>
    <w:p w14:paraId="2218C66E" w14:textId="42787425" w:rsidR="00EA4DD8" w:rsidRDefault="00EA4DD8" w:rsidP="00EA4DD8">
      <w:pPr>
        <w:pageBreakBefore/>
        <w:spacing w:before="240"/>
        <w:jc w:val="right"/>
        <w:rPr>
          <w:b/>
          <w:u w:val="single"/>
        </w:rPr>
      </w:pPr>
      <w:r w:rsidRPr="007B335E">
        <w:rPr>
          <w:b/>
          <w:u w:val="single"/>
        </w:rPr>
        <w:lastRenderedPageBreak/>
        <w:t xml:space="preserve">ATTACHMENT </w:t>
      </w:r>
      <w:r w:rsidR="00065379">
        <w:rPr>
          <w:b/>
          <w:u w:val="single"/>
        </w:rPr>
        <w:t>A</w:t>
      </w:r>
    </w:p>
    <w:p w14:paraId="2B81236F" w14:textId="589A0239" w:rsidR="00EA4DD8" w:rsidRDefault="00EA4DD8" w:rsidP="00EA4DD8">
      <w:pPr>
        <w:spacing w:before="240"/>
        <w:ind w:right="91"/>
        <w:rPr>
          <w:b/>
          <w:bCs/>
          <w:szCs w:val="24"/>
          <w:u w:val="single"/>
        </w:rPr>
      </w:pPr>
      <w:r>
        <w:rPr>
          <w:b/>
          <w:bCs/>
          <w:u w:val="single"/>
        </w:rPr>
        <w:t xml:space="preserve">Details of the </w:t>
      </w:r>
      <w:r w:rsidR="005E041A">
        <w:rPr>
          <w:b/>
          <w:i/>
          <w:u w:val="single"/>
        </w:rPr>
        <w:t>Superannuation Auditor Registration Imposition Regulation 2022</w:t>
      </w:r>
      <w:r w:rsidR="005E041A">
        <w:rPr>
          <w:b/>
          <w:bCs/>
          <w:u w:val="single"/>
        </w:rPr>
        <w:t xml:space="preserve"> </w:t>
      </w:r>
    </w:p>
    <w:p w14:paraId="0CE2ED49" w14:textId="487EDDFE" w:rsidR="00195EAF" w:rsidRDefault="00195EAF" w:rsidP="00EA4DD8">
      <w:pPr>
        <w:spacing w:before="240"/>
      </w:pPr>
      <w:r>
        <w:t xml:space="preserve">This attachment sets out further details of the </w:t>
      </w:r>
      <w:r w:rsidRPr="001B5A9D">
        <w:rPr>
          <w:i/>
          <w:iCs/>
        </w:rPr>
        <w:t>Superannuation Auditor Registration Imposition Regulation 2022</w:t>
      </w:r>
      <w:r>
        <w:t xml:space="preserve"> (the Regulations). All references are to the Regulations unless otherwise stated.</w:t>
      </w:r>
    </w:p>
    <w:p w14:paraId="1124B3AD" w14:textId="2B28EAB1" w:rsidR="007E2A3C" w:rsidRDefault="007E2A3C" w:rsidP="007E2A3C">
      <w:pPr>
        <w:spacing w:before="240" w:after="200"/>
        <w:ind w:right="91"/>
      </w:pPr>
      <w:r>
        <w:rPr>
          <w:color w:val="000000"/>
          <w:szCs w:val="24"/>
        </w:rPr>
        <w:t>Section 128</w:t>
      </w:r>
      <w:proofErr w:type="gramStart"/>
      <w:r>
        <w:rPr>
          <w:color w:val="000000"/>
          <w:szCs w:val="24"/>
        </w:rPr>
        <w:t>L  of</w:t>
      </w:r>
      <w:proofErr w:type="gramEnd"/>
      <w:r>
        <w:rPr>
          <w:color w:val="000000"/>
          <w:szCs w:val="24"/>
        </w:rPr>
        <w:t xml:space="preserve"> the </w:t>
      </w:r>
      <w:r>
        <w:rPr>
          <w:i/>
          <w:iCs/>
          <w:color w:val="000000"/>
          <w:szCs w:val="24"/>
        </w:rPr>
        <w:t xml:space="preserve">Superannuation Industry (Supervision) Act 1993 </w:t>
      </w:r>
      <w:r w:rsidRPr="00915482">
        <w:rPr>
          <w:color w:val="000000"/>
          <w:szCs w:val="24"/>
        </w:rPr>
        <w:t xml:space="preserve">(the </w:t>
      </w:r>
      <w:r>
        <w:rPr>
          <w:color w:val="000000"/>
          <w:szCs w:val="24"/>
        </w:rPr>
        <w:t xml:space="preserve">SIS Act) sets out the fees payable for the </w:t>
      </w:r>
      <w:r w:rsidRPr="00D00334">
        <w:t xml:space="preserve">self-managed </w:t>
      </w:r>
      <w:r>
        <w:t>s</w:t>
      </w:r>
      <w:r w:rsidRPr="00D00334">
        <w:t>uperannuation fund auditor registration regime</w:t>
      </w:r>
      <w:r>
        <w:t xml:space="preserve">, detailing the matters the fee is payable for and the person who is liable to pay that fee. </w:t>
      </w:r>
      <w:r>
        <w:rPr>
          <w:color w:val="000000"/>
          <w:shd w:val="clear" w:color="auto" w:fill="FFFFFF"/>
        </w:rPr>
        <w:t>The Regulation</w:t>
      </w:r>
      <w:r w:rsidR="00121CAE">
        <w:rPr>
          <w:color w:val="000000"/>
          <w:shd w:val="clear" w:color="auto" w:fill="FFFFFF"/>
        </w:rPr>
        <w:t>s</w:t>
      </w:r>
      <w:r>
        <w:rPr>
          <w:color w:val="000000"/>
          <w:shd w:val="clear" w:color="auto" w:fill="FFFFFF"/>
        </w:rPr>
        <w:t xml:space="preserve"> specif</w:t>
      </w:r>
      <w:r w:rsidR="00121CAE">
        <w:rPr>
          <w:color w:val="000000"/>
          <w:shd w:val="clear" w:color="auto" w:fill="FFFFFF"/>
        </w:rPr>
        <w:t>y</w:t>
      </w:r>
      <w:r>
        <w:rPr>
          <w:color w:val="000000"/>
          <w:shd w:val="clear" w:color="auto" w:fill="FFFFFF"/>
        </w:rPr>
        <w:t xml:space="preserve"> the amount that must be paid for those matters mentioned in section 128L of the SIS Act.</w:t>
      </w:r>
    </w:p>
    <w:p w14:paraId="46172B05" w14:textId="3ABC99C5" w:rsidR="00195EAF" w:rsidRDefault="00195EAF" w:rsidP="00EA4DD8">
      <w:pPr>
        <w:spacing w:before="240"/>
        <w:rPr>
          <w:color w:val="000000"/>
          <w:shd w:val="clear" w:color="auto" w:fill="FFFFFF"/>
        </w:rPr>
      </w:pPr>
      <w:r>
        <w:rPr>
          <w:color w:val="000000"/>
          <w:shd w:val="clear" w:color="auto" w:fill="FFFFFF"/>
        </w:rPr>
        <w:t xml:space="preserve">The Regulations remake and improve the </w:t>
      </w:r>
      <w:r w:rsidR="00065379">
        <w:rPr>
          <w:i/>
          <w:iCs/>
        </w:rPr>
        <w:t xml:space="preserve">Superannuation Auditor Registration Imposition </w:t>
      </w:r>
      <w:r w:rsidR="00065379" w:rsidRPr="00A86616">
        <w:rPr>
          <w:i/>
          <w:iCs/>
          <w:szCs w:val="24"/>
        </w:rPr>
        <w:t xml:space="preserve">Regulation </w:t>
      </w:r>
      <w:r w:rsidR="00065379">
        <w:rPr>
          <w:i/>
          <w:iCs/>
          <w:szCs w:val="24"/>
        </w:rPr>
        <w:t>2012</w:t>
      </w:r>
      <w:r w:rsidR="00065379" w:rsidRPr="00A86616">
        <w:rPr>
          <w:i/>
          <w:iCs/>
          <w:szCs w:val="24"/>
        </w:rPr>
        <w:t xml:space="preserve"> </w:t>
      </w:r>
      <w:r w:rsidR="00065379" w:rsidRPr="00A86616">
        <w:rPr>
          <w:szCs w:val="24"/>
        </w:rPr>
        <w:t>(</w:t>
      </w:r>
      <w:r w:rsidR="00065379">
        <w:rPr>
          <w:szCs w:val="24"/>
        </w:rPr>
        <w:t>2012</w:t>
      </w:r>
      <w:r w:rsidR="00065379" w:rsidRPr="00A86616">
        <w:rPr>
          <w:szCs w:val="24"/>
        </w:rPr>
        <w:t xml:space="preserve"> Regulation</w:t>
      </w:r>
      <w:r w:rsidR="00065379">
        <w:rPr>
          <w:szCs w:val="24"/>
        </w:rPr>
        <w:t>s</w:t>
      </w:r>
      <w:r w:rsidR="00065379">
        <w:rPr>
          <w:color w:val="000000"/>
          <w:shd w:val="clear" w:color="auto" w:fill="FFFFFF"/>
        </w:rPr>
        <w:t xml:space="preserve">) </w:t>
      </w:r>
      <w:r>
        <w:rPr>
          <w:color w:val="000000"/>
          <w:shd w:val="clear" w:color="auto" w:fill="FFFFFF"/>
        </w:rPr>
        <w:t xml:space="preserve">by updating the amounts of the </w:t>
      </w:r>
      <w:r w:rsidR="001B5A9D">
        <w:rPr>
          <w:color w:val="000000"/>
          <w:shd w:val="clear" w:color="auto" w:fill="FFFFFF"/>
        </w:rPr>
        <w:t>fees and</w:t>
      </w:r>
      <w:r>
        <w:rPr>
          <w:color w:val="000000"/>
          <w:shd w:val="clear" w:color="auto" w:fill="FFFFFF"/>
        </w:rPr>
        <w:t xml:space="preserve"> updating the language about the method of indexation for ease of understanding.</w:t>
      </w:r>
    </w:p>
    <w:p w14:paraId="7063E917" w14:textId="080995E9" w:rsidR="006D104C" w:rsidRDefault="006D104C" w:rsidP="00EA4DD8">
      <w:pPr>
        <w:spacing w:before="240"/>
        <w:rPr>
          <w:u w:val="single"/>
        </w:rPr>
      </w:pPr>
      <w:r>
        <w:t>The finding table in Attachment B represents the previous numbering of the 2012</w:t>
      </w:r>
      <w:r w:rsidR="00385732">
        <w:t> </w:t>
      </w:r>
      <w:r>
        <w:t>Regulations and the updated numbering in the Regulations.</w:t>
      </w:r>
    </w:p>
    <w:p w14:paraId="57DA32DD" w14:textId="7430BD81" w:rsidR="005E041A" w:rsidRPr="001B5A9D" w:rsidRDefault="005E041A" w:rsidP="00EA4DD8">
      <w:pPr>
        <w:spacing w:before="240"/>
        <w:rPr>
          <w:b/>
          <w:bCs/>
          <w:u w:val="single"/>
        </w:rPr>
      </w:pPr>
      <w:r w:rsidRPr="001B5A9D">
        <w:rPr>
          <w:b/>
          <w:bCs/>
          <w:u w:val="single"/>
        </w:rPr>
        <w:t>Part 1 – Preliminary</w:t>
      </w:r>
    </w:p>
    <w:p w14:paraId="14391904" w14:textId="4EF63EF6" w:rsidR="00EA4DD8" w:rsidRDefault="00EA4DD8" w:rsidP="00EA4DD8">
      <w:pPr>
        <w:spacing w:before="240"/>
        <w:rPr>
          <w:rFonts w:ascii="Calibri" w:hAnsi="Calibri"/>
          <w:sz w:val="22"/>
          <w:szCs w:val="22"/>
          <w:u w:val="single"/>
          <w:lang w:eastAsia="en-US"/>
        </w:rPr>
      </w:pPr>
      <w:r>
        <w:rPr>
          <w:u w:val="single"/>
        </w:rPr>
        <w:t>Section 1 – Name of the Regulations</w:t>
      </w:r>
    </w:p>
    <w:p w14:paraId="6D817110" w14:textId="4B443003" w:rsidR="00EA4DD8" w:rsidRDefault="00EA4DD8" w:rsidP="00EA4DD8">
      <w:pPr>
        <w:spacing w:before="240"/>
      </w:pPr>
      <w:r>
        <w:t xml:space="preserve">This section provides that the name of the Regulations is the </w:t>
      </w:r>
      <w:r w:rsidR="004F58FD">
        <w:rPr>
          <w:i/>
        </w:rPr>
        <w:t>Superannuation Auditor Registration Imposition Regulation 2022</w:t>
      </w:r>
      <w:r>
        <w:t xml:space="preserve"> (the Regulations).</w:t>
      </w:r>
    </w:p>
    <w:p w14:paraId="19DB5F03" w14:textId="77777777" w:rsidR="00EA4DD8" w:rsidRDefault="00EA4DD8" w:rsidP="00EA4DD8">
      <w:pPr>
        <w:spacing w:before="240"/>
        <w:ind w:right="91"/>
        <w:rPr>
          <w:u w:val="single"/>
        </w:rPr>
      </w:pPr>
      <w:r>
        <w:rPr>
          <w:u w:val="single"/>
        </w:rPr>
        <w:t>Section 2 – Commencement</w:t>
      </w:r>
    </w:p>
    <w:p w14:paraId="0FD8B4A9" w14:textId="24D487C1" w:rsidR="00EA4DD8" w:rsidRDefault="009D10CF" w:rsidP="00EA4DD8">
      <w:pPr>
        <w:spacing w:before="240"/>
        <w:ind w:right="91"/>
      </w:pPr>
      <w:r>
        <w:t>T</w:t>
      </w:r>
      <w:r w:rsidR="00EA4DD8">
        <w:t xml:space="preserve">he Regulations commence on </w:t>
      </w:r>
      <w:r w:rsidR="00EA4DD8" w:rsidRPr="004F58FD">
        <w:t xml:space="preserve">the day after the instrument is registered </w:t>
      </w:r>
      <w:r w:rsidR="00EA4DD8">
        <w:t>on the Federal Register of Legislation.</w:t>
      </w:r>
    </w:p>
    <w:p w14:paraId="07975E36" w14:textId="77777777" w:rsidR="00EA4DD8" w:rsidRDefault="00EA4DD8" w:rsidP="00EA4DD8">
      <w:pPr>
        <w:spacing w:before="240"/>
        <w:ind w:right="91"/>
        <w:rPr>
          <w:u w:val="single"/>
        </w:rPr>
      </w:pPr>
      <w:r>
        <w:rPr>
          <w:u w:val="single"/>
        </w:rPr>
        <w:t>Section 3 – Authority</w:t>
      </w:r>
    </w:p>
    <w:p w14:paraId="5505F48A" w14:textId="3658A2B2" w:rsidR="00EA4DD8" w:rsidRDefault="00EA4DD8" w:rsidP="00EA4DD8">
      <w:pPr>
        <w:spacing w:before="240"/>
        <w:ind w:right="91"/>
      </w:pPr>
      <w:r>
        <w:t xml:space="preserve">The Regulations are made under the </w:t>
      </w:r>
      <w:r w:rsidR="001049F3">
        <w:rPr>
          <w:i/>
        </w:rPr>
        <w:t>Superannuation Auditor Registration Imposition Act</w:t>
      </w:r>
      <w:r>
        <w:t xml:space="preserve"> (the Act).</w:t>
      </w:r>
    </w:p>
    <w:p w14:paraId="60833171" w14:textId="60167EB0" w:rsidR="00EA4DD8" w:rsidRDefault="00EA4DD8" w:rsidP="00EA4DD8">
      <w:pPr>
        <w:spacing w:before="240"/>
        <w:ind w:right="91"/>
        <w:rPr>
          <w:u w:val="single"/>
        </w:rPr>
      </w:pPr>
      <w:r>
        <w:rPr>
          <w:u w:val="single"/>
        </w:rPr>
        <w:t>Section 4 – Schedu</w:t>
      </w:r>
      <w:r w:rsidR="00111B0A">
        <w:rPr>
          <w:u w:val="single"/>
        </w:rPr>
        <w:t>les</w:t>
      </w:r>
    </w:p>
    <w:p w14:paraId="240C97B1" w14:textId="529E83D5" w:rsidR="00EA4DD8" w:rsidRDefault="00EA4DD8" w:rsidP="00EA4DD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63451F4" w14:textId="0E45B299" w:rsidR="000057CE" w:rsidRPr="000D28E1" w:rsidRDefault="000057CE" w:rsidP="00EA4DD8">
      <w:pPr>
        <w:spacing w:before="240" w:after="200"/>
        <w:ind w:right="91"/>
        <w:rPr>
          <w:u w:val="single"/>
        </w:rPr>
      </w:pPr>
      <w:r w:rsidRPr="000D28E1">
        <w:rPr>
          <w:u w:val="single"/>
        </w:rPr>
        <w:t>Section 5 – Definitions</w:t>
      </w:r>
    </w:p>
    <w:p w14:paraId="1994947F" w14:textId="77777777" w:rsidR="00C541D7" w:rsidRDefault="000057CE" w:rsidP="00EA4DD8">
      <w:pPr>
        <w:spacing w:before="240" w:after="200"/>
        <w:ind w:right="91"/>
      </w:pPr>
      <w:r>
        <w:t>Section 5 sets out the definition of key terms used in the Regulation</w:t>
      </w:r>
      <w:r w:rsidR="002C0063">
        <w:t>s</w:t>
      </w:r>
      <w:r>
        <w:t xml:space="preserve">. </w:t>
      </w:r>
    </w:p>
    <w:p w14:paraId="238A8A1F" w14:textId="326AF445" w:rsidR="00111B0A" w:rsidRDefault="001C5630" w:rsidP="00EA4DD8">
      <w:pPr>
        <w:spacing w:before="240" w:after="200"/>
        <w:ind w:right="91"/>
      </w:pPr>
      <w:r>
        <w:t xml:space="preserve">The definition of ‘indexable matter’ has been removed </w:t>
      </w:r>
      <w:r w:rsidR="006916C5">
        <w:t xml:space="preserve">as the term is no longer used </w:t>
      </w:r>
      <w:r>
        <w:t>within the Regulations</w:t>
      </w:r>
      <w:r w:rsidR="006916C5">
        <w:t>. See item 8 for further detail</w:t>
      </w:r>
      <w:r>
        <w:t xml:space="preserve">. </w:t>
      </w:r>
    </w:p>
    <w:p w14:paraId="224C430B" w14:textId="1C283E99" w:rsidR="005E041A" w:rsidRPr="001B5A9D" w:rsidRDefault="005E041A" w:rsidP="00EA4DD8">
      <w:pPr>
        <w:spacing w:before="240" w:after="200"/>
        <w:ind w:right="91"/>
        <w:rPr>
          <w:b/>
          <w:bCs/>
          <w:u w:val="single"/>
        </w:rPr>
      </w:pPr>
      <w:r w:rsidRPr="001B5A9D">
        <w:rPr>
          <w:b/>
          <w:bCs/>
          <w:u w:val="single"/>
        </w:rPr>
        <w:lastRenderedPageBreak/>
        <w:t>Part 2 – Prescribed fees</w:t>
      </w:r>
    </w:p>
    <w:p w14:paraId="55B9D2BD" w14:textId="5237DED8" w:rsidR="000057CE" w:rsidRDefault="000057CE" w:rsidP="00EA4DD8">
      <w:pPr>
        <w:spacing w:before="240" w:after="200"/>
        <w:ind w:right="91"/>
        <w:rPr>
          <w:u w:val="single"/>
        </w:rPr>
      </w:pPr>
      <w:r>
        <w:rPr>
          <w:u w:val="single"/>
        </w:rPr>
        <w:t xml:space="preserve">Section 6 </w:t>
      </w:r>
      <w:r w:rsidR="005E041A">
        <w:rPr>
          <w:u w:val="single"/>
        </w:rPr>
        <w:t>–</w:t>
      </w:r>
      <w:r>
        <w:rPr>
          <w:u w:val="single"/>
        </w:rPr>
        <w:t xml:space="preserve"> </w:t>
      </w:r>
      <w:r w:rsidR="005E041A">
        <w:rPr>
          <w:u w:val="single"/>
        </w:rPr>
        <w:t>ASIC fees</w:t>
      </w:r>
    </w:p>
    <w:p w14:paraId="70121F20" w14:textId="673D6820" w:rsidR="00C541D7" w:rsidRDefault="00AA6AE0" w:rsidP="00EA4DD8">
      <w:pPr>
        <w:spacing w:before="240" w:after="200"/>
        <w:ind w:right="91"/>
      </w:pPr>
      <w:r>
        <w:t xml:space="preserve">This section prescribes fee amounts for the matters for which fees are due and payable for under items </w:t>
      </w:r>
      <w:r w:rsidR="0042421F">
        <w:t xml:space="preserve">1 to </w:t>
      </w:r>
      <w:r w:rsidR="0074434E">
        <w:t>7</w:t>
      </w:r>
      <w:r w:rsidR="0042421F">
        <w:t xml:space="preserve"> of section 128L of the Act.</w:t>
      </w:r>
      <w:r w:rsidR="001342A1">
        <w:t xml:space="preserve"> </w:t>
      </w:r>
      <w:r w:rsidR="00EE3FA3">
        <w:t xml:space="preserve">Those matters are in relation to </w:t>
      </w:r>
      <w:r w:rsidR="00EE3FA3">
        <w:rPr>
          <w:color w:val="000000"/>
          <w:shd w:val="clear" w:color="auto" w:fill="FFFFFF"/>
        </w:rPr>
        <w:t xml:space="preserve">regulatory services required for </w:t>
      </w:r>
      <w:r w:rsidR="00EE3FA3" w:rsidRPr="00D00334">
        <w:t xml:space="preserve">the self-managed </w:t>
      </w:r>
      <w:r w:rsidR="00EE3FA3">
        <w:t>s</w:t>
      </w:r>
      <w:r w:rsidR="00EE3FA3" w:rsidRPr="00D00334">
        <w:t>uperannuation fund auditor registration regime</w:t>
      </w:r>
      <w:r w:rsidR="00EE3FA3">
        <w:t>.</w:t>
      </w:r>
    </w:p>
    <w:p w14:paraId="516AD336" w14:textId="5FB6908A" w:rsidR="001C5630" w:rsidRDefault="001C5630" w:rsidP="00EA4DD8">
      <w:pPr>
        <w:spacing w:before="240" w:after="200"/>
        <w:ind w:right="91"/>
      </w:pPr>
      <w:r>
        <w:t>The fee amounts</w:t>
      </w:r>
      <w:r w:rsidR="00EC0F54">
        <w:t xml:space="preserve"> in the table</w:t>
      </w:r>
      <w:r>
        <w:t xml:space="preserve"> have been </w:t>
      </w:r>
      <w:r w:rsidR="001342A1">
        <w:t>updated</w:t>
      </w:r>
      <w:r w:rsidR="00EC0F54">
        <w:t xml:space="preserve"> to reflect the costs the </w:t>
      </w:r>
      <w:r w:rsidR="00EC0F54" w:rsidRPr="001B5A9D">
        <w:t>Australian Securities and Investments Commission</w:t>
      </w:r>
      <w:r w:rsidR="00EC0F54">
        <w:t xml:space="preserve"> (ASIC) incurs</w:t>
      </w:r>
      <w:r w:rsidR="00C541D7">
        <w:t>. This ensures</w:t>
      </w:r>
      <w:r w:rsidR="001342A1">
        <w:t xml:space="preserve"> that the fees payable </w:t>
      </w:r>
      <w:proofErr w:type="gramStart"/>
      <w:r w:rsidR="00833862">
        <w:t>are</w:t>
      </w:r>
      <w:proofErr w:type="gramEnd"/>
      <w:r w:rsidR="00833862">
        <w:t xml:space="preserve"> reflective of</w:t>
      </w:r>
      <w:r w:rsidR="001342A1">
        <w:t xml:space="preserve"> the cos</w:t>
      </w:r>
      <w:r w:rsidR="00CB4152">
        <w:t>ts which ASIC incurs for each</w:t>
      </w:r>
      <w:r w:rsidR="001342A1">
        <w:t xml:space="preserve"> relevant activity</w:t>
      </w:r>
      <w:r w:rsidR="00EC0F54">
        <w:t xml:space="preserve">, which is in line with the </w:t>
      </w:r>
      <w:r w:rsidR="00833862">
        <w:t xml:space="preserve">objectives of the </w:t>
      </w:r>
      <w:r w:rsidR="00D96260" w:rsidRPr="001B5A9D">
        <w:rPr>
          <w:color w:val="000000"/>
          <w:shd w:val="clear" w:color="auto" w:fill="FFFFFF"/>
        </w:rPr>
        <w:t>Australian Government</w:t>
      </w:r>
      <w:r w:rsidR="006F0740" w:rsidRPr="001B5A9D">
        <w:rPr>
          <w:color w:val="000000"/>
          <w:shd w:val="clear" w:color="auto" w:fill="FFFFFF"/>
        </w:rPr>
        <w:t xml:space="preserve"> Charging Framework and</w:t>
      </w:r>
      <w:r w:rsidR="00D96260" w:rsidRPr="001B5A9D">
        <w:rPr>
          <w:color w:val="000000"/>
          <w:shd w:val="clear" w:color="auto" w:fill="FFFFFF"/>
        </w:rPr>
        <w:t xml:space="preserve"> Cost Recovery Guidelines</w:t>
      </w:r>
      <w:r w:rsidR="006F0740" w:rsidRPr="001B5A9D">
        <w:rPr>
          <w:color w:val="000000"/>
          <w:shd w:val="clear" w:color="auto" w:fill="FFFFFF"/>
        </w:rPr>
        <w:t>.</w:t>
      </w:r>
    </w:p>
    <w:p w14:paraId="0B26A85F" w14:textId="4F98570D" w:rsidR="0042421F" w:rsidRDefault="0042421F" w:rsidP="00EA4DD8">
      <w:pPr>
        <w:spacing w:before="240" w:after="200"/>
        <w:ind w:right="91"/>
      </w:pPr>
      <w:r>
        <w:t>Fee amounts are outlined in the following table</w:t>
      </w:r>
      <w:r w:rsidR="00EC0F5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441"/>
        <w:gridCol w:w="1107"/>
      </w:tblGrid>
      <w:tr w:rsidR="0042421F" w14:paraId="5A40D028" w14:textId="77777777" w:rsidTr="000D28E1">
        <w:trPr>
          <w:trHeight w:val="57"/>
          <w:tblHeader/>
        </w:trPr>
        <w:tc>
          <w:tcPr>
            <w:tcW w:w="5000" w:type="pct"/>
            <w:gridSpan w:val="3"/>
            <w:hideMark/>
          </w:tcPr>
          <w:p w14:paraId="1F6E019E" w14:textId="77777777" w:rsidR="0042421F" w:rsidRDefault="0042421F">
            <w:pPr>
              <w:pStyle w:val="TableHeading"/>
              <w:rPr>
                <w:lang w:eastAsia="en-US"/>
              </w:rPr>
            </w:pPr>
            <w:r>
              <w:rPr>
                <w:lang w:eastAsia="en-US"/>
              </w:rPr>
              <w:t>ASIC fees</w:t>
            </w:r>
          </w:p>
        </w:tc>
      </w:tr>
      <w:tr w:rsidR="0042421F" w14:paraId="58E1B89B" w14:textId="77777777" w:rsidTr="000D28E1">
        <w:trPr>
          <w:trHeight w:val="57"/>
          <w:tblHeader/>
        </w:trPr>
        <w:tc>
          <w:tcPr>
            <w:tcW w:w="451" w:type="pct"/>
            <w:hideMark/>
          </w:tcPr>
          <w:p w14:paraId="037E6C7F" w14:textId="77777777" w:rsidR="0042421F" w:rsidRDefault="0042421F">
            <w:pPr>
              <w:pStyle w:val="TableHeading"/>
              <w:rPr>
                <w:lang w:eastAsia="en-US"/>
              </w:rPr>
            </w:pPr>
            <w:r>
              <w:rPr>
                <w:lang w:eastAsia="en-US"/>
              </w:rPr>
              <w:t>Item</w:t>
            </w:r>
          </w:p>
        </w:tc>
        <w:tc>
          <w:tcPr>
            <w:tcW w:w="3882" w:type="pct"/>
            <w:hideMark/>
          </w:tcPr>
          <w:p w14:paraId="2414EF13" w14:textId="77777777" w:rsidR="0042421F" w:rsidRDefault="0042421F">
            <w:pPr>
              <w:pStyle w:val="TableHeading"/>
              <w:rPr>
                <w:lang w:eastAsia="en-US"/>
              </w:rPr>
            </w:pPr>
            <w:r>
              <w:rPr>
                <w:lang w:eastAsia="en-US"/>
              </w:rPr>
              <w:t>Column 1</w:t>
            </w:r>
            <w:r>
              <w:rPr>
                <w:lang w:eastAsia="en-US"/>
              </w:rPr>
              <w:br/>
              <w:t>Fee payable for …</w:t>
            </w:r>
          </w:p>
        </w:tc>
        <w:tc>
          <w:tcPr>
            <w:tcW w:w="667" w:type="pct"/>
            <w:hideMark/>
          </w:tcPr>
          <w:p w14:paraId="52246273" w14:textId="77777777" w:rsidR="0042421F" w:rsidRDefault="0042421F">
            <w:pPr>
              <w:pStyle w:val="TableHeading"/>
              <w:rPr>
                <w:lang w:eastAsia="en-US"/>
              </w:rPr>
            </w:pPr>
            <w:r>
              <w:rPr>
                <w:lang w:eastAsia="en-US"/>
              </w:rPr>
              <w:t>Column 2</w:t>
            </w:r>
            <w:r>
              <w:rPr>
                <w:lang w:eastAsia="en-US"/>
              </w:rPr>
              <w:br/>
              <w:t>Fee</w:t>
            </w:r>
          </w:p>
        </w:tc>
      </w:tr>
      <w:tr w:rsidR="0042421F" w14:paraId="2C6234F9" w14:textId="77777777" w:rsidTr="000D28E1">
        <w:tc>
          <w:tcPr>
            <w:tcW w:w="451" w:type="pct"/>
            <w:hideMark/>
          </w:tcPr>
          <w:p w14:paraId="6674028D" w14:textId="77777777" w:rsidR="0042421F" w:rsidRDefault="0042421F">
            <w:pPr>
              <w:pStyle w:val="Tabletext"/>
              <w:rPr>
                <w:lang w:eastAsia="en-US"/>
              </w:rPr>
            </w:pPr>
            <w:r>
              <w:rPr>
                <w:lang w:eastAsia="en-US"/>
              </w:rPr>
              <w:t>1</w:t>
            </w:r>
          </w:p>
        </w:tc>
        <w:tc>
          <w:tcPr>
            <w:tcW w:w="3882" w:type="pct"/>
            <w:hideMark/>
          </w:tcPr>
          <w:p w14:paraId="0B92B8D0" w14:textId="77777777" w:rsidR="0042421F" w:rsidRDefault="0042421F">
            <w:pPr>
              <w:pStyle w:val="Tabletext"/>
              <w:rPr>
                <w:lang w:eastAsia="en-US"/>
              </w:rPr>
            </w:pPr>
            <w:r>
              <w:rPr>
                <w:lang w:eastAsia="en-US"/>
              </w:rPr>
              <w:t>applying for registration as an approved SMSF auditor</w:t>
            </w:r>
          </w:p>
        </w:tc>
        <w:tc>
          <w:tcPr>
            <w:tcW w:w="667" w:type="pct"/>
            <w:hideMark/>
          </w:tcPr>
          <w:p w14:paraId="16C8B205" w14:textId="77777777" w:rsidR="0042421F" w:rsidRDefault="0042421F">
            <w:pPr>
              <w:spacing w:before="60" w:line="240" w:lineRule="atLeast"/>
              <w:rPr>
                <w:color w:val="000000"/>
                <w:sz w:val="20"/>
                <w:lang w:eastAsia="en-US"/>
              </w:rPr>
            </w:pPr>
            <w:r>
              <w:rPr>
                <w:color w:val="000000"/>
                <w:sz w:val="20"/>
              </w:rPr>
              <w:t>$2,191</w:t>
            </w:r>
          </w:p>
        </w:tc>
      </w:tr>
      <w:tr w:rsidR="0042421F" w14:paraId="5BA13E88" w14:textId="77777777" w:rsidTr="000D28E1">
        <w:tc>
          <w:tcPr>
            <w:tcW w:w="451" w:type="pct"/>
            <w:hideMark/>
          </w:tcPr>
          <w:p w14:paraId="4E96EF0D" w14:textId="77777777" w:rsidR="0042421F" w:rsidRDefault="0042421F">
            <w:pPr>
              <w:pStyle w:val="Tabletext"/>
              <w:rPr>
                <w:lang w:eastAsia="en-US"/>
              </w:rPr>
            </w:pPr>
            <w:r>
              <w:rPr>
                <w:lang w:eastAsia="en-US"/>
              </w:rPr>
              <w:t>2</w:t>
            </w:r>
          </w:p>
        </w:tc>
        <w:tc>
          <w:tcPr>
            <w:tcW w:w="3882" w:type="pct"/>
            <w:hideMark/>
          </w:tcPr>
          <w:p w14:paraId="0F5DA137" w14:textId="77777777" w:rsidR="0042421F" w:rsidRDefault="0042421F">
            <w:pPr>
              <w:pStyle w:val="Tabletext"/>
              <w:rPr>
                <w:lang w:eastAsia="en-US"/>
              </w:rPr>
            </w:pPr>
            <w:r>
              <w:rPr>
                <w:lang w:eastAsia="en-US"/>
              </w:rPr>
              <w:t>applying for conditions imposed on registration as an approved SMSF auditor to be varied or revoked under section 128D of the SIS Act</w:t>
            </w:r>
          </w:p>
        </w:tc>
        <w:tc>
          <w:tcPr>
            <w:tcW w:w="667" w:type="pct"/>
            <w:hideMark/>
          </w:tcPr>
          <w:p w14:paraId="15FE6624" w14:textId="77777777" w:rsidR="0042421F" w:rsidRDefault="0042421F">
            <w:pPr>
              <w:spacing w:before="60" w:line="240" w:lineRule="atLeast"/>
              <w:rPr>
                <w:color w:val="000000"/>
                <w:sz w:val="20"/>
                <w:lang w:eastAsia="en-US"/>
              </w:rPr>
            </w:pPr>
            <w:r>
              <w:rPr>
                <w:color w:val="000000"/>
                <w:sz w:val="20"/>
              </w:rPr>
              <w:t>$678</w:t>
            </w:r>
          </w:p>
        </w:tc>
      </w:tr>
      <w:tr w:rsidR="0042421F" w14:paraId="773520B4" w14:textId="77777777" w:rsidTr="000D28E1">
        <w:tc>
          <w:tcPr>
            <w:tcW w:w="451" w:type="pct"/>
            <w:hideMark/>
          </w:tcPr>
          <w:p w14:paraId="53E8BDDF" w14:textId="77777777" w:rsidR="0042421F" w:rsidRDefault="0042421F">
            <w:pPr>
              <w:pStyle w:val="Tabletext"/>
              <w:rPr>
                <w:lang w:eastAsia="en-US"/>
              </w:rPr>
            </w:pPr>
            <w:r>
              <w:rPr>
                <w:lang w:eastAsia="en-US"/>
              </w:rPr>
              <w:t>3</w:t>
            </w:r>
          </w:p>
        </w:tc>
        <w:tc>
          <w:tcPr>
            <w:tcW w:w="3882" w:type="pct"/>
            <w:hideMark/>
          </w:tcPr>
          <w:p w14:paraId="22C90561" w14:textId="77777777" w:rsidR="0042421F" w:rsidRDefault="0042421F">
            <w:pPr>
              <w:pStyle w:val="Tabletext"/>
              <w:rPr>
                <w:lang w:eastAsia="en-US"/>
              </w:rPr>
            </w:pPr>
            <w:r>
              <w:rPr>
                <w:lang w:eastAsia="en-US"/>
              </w:rPr>
              <w:t>applying for registration as an approved SMSF auditor to be cancelled under section 128E of the SIS Act</w:t>
            </w:r>
          </w:p>
        </w:tc>
        <w:tc>
          <w:tcPr>
            <w:tcW w:w="667" w:type="pct"/>
            <w:hideMark/>
          </w:tcPr>
          <w:p w14:paraId="14E02D43" w14:textId="77777777" w:rsidR="0042421F" w:rsidRDefault="0042421F">
            <w:pPr>
              <w:spacing w:before="60" w:line="240" w:lineRule="atLeast"/>
              <w:rPr>
                <w:color w:val="000000"/>
                <w:sz w:val="20"/>
                <w:lang w:eastAsia="en-US"/>
              </w:rPr>
            </w:pPr>
            <w:r>
              <w:rPr>
                <w:color w:val="000000"/>
                <w:sz w:val="20"/>
              </w:rPr>
              <w:t>$193</w:t>
            </w:r>
          </w:p>
        </w:tc>
      </w:tr>
      <w:tr w:rsidR="0042421F" w14:paraId="70F5E6D0" w14:textId="77777777" w:rsidTr="000D28E1">
        <w:tc>
          <w:tcPr>
            <w:tcW w:w="451" w:type="pct"/>
            <w:hideMark/>
          </w:tcPr>
          <w:p w14:paraId="4C349087" w14:textId="77777777" w:rsidR="0042421F" w:rsidRDefault="0042421F">
            <w:pPr>
              <w:pStyle w:val="Tabletext"/>
              <w:rPr>
                <w:lang w:eastAsia="en-US"/>
              </w:rPr>
            </w:pPr>
            <w:r>
              <w:rPr>
                <w:lang w:eastAsia="en-US"/>
              </w:rPr>
              <w:t>4</w:t>
            </w:r>
          </w:p>
        </w:tc>
        <w:tc>
          <w:tcPr>
            <w:tcW w:w="3882" w:type="pct"/>
            <w:hideMark/>
          </w:tcPr>
          <w:p w14:paraId="17995DB1" w14:textId="77777777" w:rsidR="0042421F" w:rsidRDefault="0042421F">
            <w:pPr>
              <w:pStyle w:val="Tabletext"/>
              <w:rPr>
                <w:lang w:eastAsia="en-US"/>
              </w:rPr>
            </w:pPr>
            <w:r>
              <w:rPr>
                <w:lang w:eastAsia="en-US"/>
              </w:rPr>
              <w:t>undertaking a competency examination in accordance with section 128C of the SIS Act</w:t>
            </w:r>
          </w:p>
        </w:tc>
        <w:tc>
          <w:tcPr>
            <w:tcW w:w="667" w:type="pct"/>
            <w:hideMark/>
          </w:tcPr>
          <w:p w14:paraId="71AC1030" w14:textId="77777777" w:rsidR="0042421F" w:rsidRDefault="0042421F">
            <w:pPr>
              <w:spacing w:before="60" w:line="240" w:lineRule="atLeast"/>
              <w:rPr>
                <w:color w:val="000000"/>
                <w:sz w:val="20"/>
                <w:lang w:eastAsia="en-US"/>
              </w:rPr>
            </w:pPr>
            <w:r>
              <w:rPr>
                <w:color w:val="000000"/>
                <w:sz w:val="20"/>
              </w:rPr>
              <w:t>$107</w:t>
            </w:r>
          </w:p>
        </w:tc>
      </w:tr>
      <w:tr w:rsidR="0042421F" w14:paraId="66FA2D94" w14:textId="77777777" w:rsidTr="000D28E1">
        <w:tc>
          <w:tcPr>
            <w:tcW w:w="451" w:type="pct"/>
            <w:hideMark/>
          </w:tcPr>
          <w:p w14:paraId="24A4B0A0" w14:textId="77777777" w:rsidR="0042421F" w:rsidRDefault="0042421F">
            <w:pPr>
              <w:pStyle w:val="Tabletext"/>
              <w:rPr>
                <w:lang w:eastAsia="en-US"/>
              </w:rPr>
            </w:pPr>
            <w:r>
              <w:rPr>
                <w:lang w:eastAsia="en-US"/>
              </w:rPr>
              <w:t>5</w:t>
            </w:r>
          </w:p>
        </w:tc>
        <w:tc>
          <w:tcPr>
            <w:tcW w:w="3882" w:type="pct"/>
            <w:hideMark/>
          </w:tcPr>
          <w:p w14:paraId="5D18B5BA" w14:textId="77777777" w:rsidR="0042421F" w:rsidRDefault="0042421F">
            <w:pPr>
              <w:pStyle w:val="Tabletext"/>
              <w:rPr>
                <w:lang w:eastAsia="en-US"/>
              </w:rPr>
            </w:pPr>
            <w:r>
              <w:rPr>
                <w:lang w:eastAsia="en-US"/>
              </w:rPr>
              <w:t>giving to the Regulator a statement under section 128G of the SIS Act</w:t>
            </w:r>
          </w:p>
        </w:tc>
        <w:tc>
          <w:tcPr>
            <w:tcW w:w="667" w:type="pct"/>
            <w:hideMark/>
          </w:tcPr>
          <w:p w14:paraId="180084FA" w14:textId="77777777" w:rsidR="0042421F" w:rsidRDefault="0042421F">
            <w:pPr>
              <w:pStyle w:val="Tabletext"/>
              <w:rPr>
                <w:lang w:eastAsia="en-US"/>
              </w:rPr>
            </w:pPr>
            <w:r>
              <w:rPr>
                <w:lang w:eastAsia="en-US"/>
              </w:rPr>
              <w:t>nil</w:t>
            </w:r>
          </w:p>
        </w:tc>
      </w:tr>
      <w:tr w:rsidR="0042421F" w14:paraId="2C633E05" w14:textId="77777777" w:rsidTr="000D28E1">
        <w:tc>
          <w:tcPr>
            <w:tcW w:w="451" w:type="pct"/>
            <w:hideMark/>
          </w:tcPr>
          <w:p w14:paraId="26B380E7" w14:textId="77777777" w:rsidR="0042421F" w:rsidRDefault="0042421F">
            <w:pPr>
              <w:pStyle w:val="Tabletext"/>
              <w:rPr>
                <w:lang w:eastAsia="en-US"/>
              </w:rPr>
            </w:pPr>
            <w:r>
              <w:rPr>
                <w:lang w:eastAsia="en-US"/>
              </w:rPr>
              <w:t>6</w:t>
            </w:r>
          </w:p>
        </w:tc>
        <w:tc>
          <w:tcPr>
            <w:tcW w:w="3882" w:type="pct"/>
            <w:hideMark/>
          </w:tcPr>
          <w:p w14:paraId="4F64D43E" w14:textId="77777777" w:rsidR="0042421F" w:rsidRDefault="0042421F">
            <w:pPr>
              <w:pStyle w:val="Tabletext"/>
              <w:rPr>
                <w:lang w:eastAsia="en-US"/>
              </w:rPr>
            </w:pPr>
            <w:r>
              <w:rPr>
                <w:lang w:eastAsia="en-US"/>
              </w:rPr>
              <w:t>giving to the Regulator a statement under section 128G of the SIS Act within 1 month after it fell due (in addition to the fee payable because of item 5)</w:t>
            </w:r>
          </w:p>
        </w:tc>
        <w:tc>
          <w:tcPr>
            <w:tcW w:w="667" w:type="pct"/>
            <w:hideMark/>
          </w:tcPr>
          <w:p w14:paraId="6A2F1C72" w14:textId="77777777" w:rsidR="0042421F" w:rsidRDefault="0042421F">
            <w:pPr>
              <w:pStyle w:val="Tabletext"/>
              <w:rPr>
                <w:lang w:eastAsia="en-US"/>
              </w:rPr>
            </w:pPr>
            <w:r>
              <w:rPr>
                <w:lang w:eastAsia="en-US"/>
              </w:rPr>
              <w:t>nil</w:t>
            </w:r>
          </w:p>
        </w:tc>
      </w:tr>
      <w:tr w:rsidR="0042421F" w14:paraId="615DF0D9" w14:textId="77777777" w:rsidTr="000D28E1">
        <w:tc>
          <w:tcPr>
            <w:tcW w:w="451" w:type="pct"/>
            <w:hideMark/>
          </w:tcPr>
          <w:p w14:paraId="764F2246" w14:textId="77777777" w:rsidR="0042421F" w:rsidRDefault="0042421F">
            <w:pPr>
              <w:pStyle w:val="Tabletext"/>
              <w:rPr>
                <w:lang w:eastAsia="en-US"/>
              </w:rPr>
            </w:pPr>
            <w:r>
              <w:rPr>
                <w:lang w:eastAsia="en-US"/>
              </w:rPr>
              <w:t>7</w:t>
            </w:r>
          </w:p>
        </w:tc>
        <w:tc>
          <w:tcPr>
            <w:tcW w:w="3882" w:type="pct"/>
            <w:hideMark/>
          </w:tcPr>
          <w:p w14:paraId="54E2DD2D" w14:textId="77777777" w:rsidR="0042421F" w:rsidRDefault="0042421F">
            <w:pPr>
              <w:pStyle w:val="Tabletext"/>
              <w:rPr>
                <w:lang w:eastAsia="en-US"/>
              </w:rPr>
            </w:pPr>
            <w:r>
              <w:rPr>
                <w:lang w:eastAsia="en-US"/>
              </w:rPr>
              <w:t>giving to the Regulator a statement under section 128G of the SIS Act more than 1 month after it fell due (in addition to the fee payable because of item 5)</w:t>
            </w:r>
          </w:p>
        </w:tc>
        <w:tc>
          <w:tcPr>
            <w:tcW w:w="667" w:type="pct"/>
            <w:hideMark/>
          </w:tcPr>
          <w:p w14:paraId="1E4BEA08" w14:textId="77777777" w:rsidR="0042421F" w:rsidRDefault="0042421F">
            <w:pPr>
              <w:pStyle w:val="Tabletext"/>
              <w:rPr>
                <w:lang w:eastAsia="en-US"/>
              </w:rPr>
            </w:pPr>
            <w:r>
              <w:rPr>
                <w:lang w:eastAsia="en-US"/>
              </w:rPr>
              <w:t>nil</w:t>
            </w:r>
          </w:p>
        </w:tc>
      </w:tr>
      <w:tr w:rsidR="0042421F" w14:paraId="40C34525" w14:textId="77777777" w:rsidTr="000D28E1">
        <w:tc>
          <w:tcPr>
            <w:tcW w:w="451" w:type="pct"/>
            <w:hideMark/>
          </w:tcPr>
          <w:p w14:paraId="6BED9AA8" w14:textId="77777777" w:rsidR="0042421F" w:rsidRDefault="0042421F">
            <w:pPr>
              <w:pStyle w:val="Tabletext"/>
              <w:rPr>
                <w:lang w:eastAsia="en-US"/>
              </w:rPr>
            </w:pPr>
            <w:r>
              <w:rPr>
                <w:lang w:eastAsia="en-US"/>
              </w:rPr>
              <w:t>8</w:t>
            </w:r>
          </w:p>
        </w:tc>
        <w:tc>
          <w:tcPr>
            <w:tcW w:w="3882" w:type="pct"/>
            <w:hideMark/>
          </w:tcPr>
          <w:p w14:paraId="15531978" w14:textId="77777777" w:rsidR="0042421F" w:rsidRDefault="0042421F">
            <w:pPr>
              <w:pStyle w:val="Tabletext"/>
              <w:rPr>
                <w:lang w:eastAsia="en-US"/>
              </w:rPr>
            </w:pPr>
            <w:r>
              <w:rPr>
                <w:lang w:eastAsia="en-US"/>
              </w:rPr>
              <w:t>giving to the Regulator particulars under section 128H of the SIS Act within 1 month after they fell due</w:t>
            </w:r>
          </w:p>
        </w:tc>
        <w:tc>
          <w:tcPr>
            <w:tcW w:w="667" w:type="pct"/>
            <w:hideMark/>
          </w:tcPr>
          <w:p w14:paraId="3004BC94" w14:textId="77777777" w:rsidR="0042421F" w:rsidRDefault="0042421F">
            <w:pPr>
              <w:pStyle w:val="Tabletext"/>
              <w:rPr>
                <w:lang w:eastAsia="en-US"/>
              </w:rPr>
            </w:pPr>
            <w:r>
              <w:rPr>
                <w:lang w:eastAsia="en-US"/>
              </w:rPr>
              <w:t>nil</w:t>
            </w:r>
          </w:p>
        </w:tc>
      </w:tr>
      <w:tr w:rsidR="0042421F" w14:paraId="600C8F06" w14:textId="77777777" w:rsidTr="000D28E1">
        <w:tc>
          <w:tcPr>
            <w:tcW w:w="451" w:type="pct"/>
            <w:hideMark/>
          </w:tcPr>
          <w:p w14:paraId="1E406BF1" w14:textId="77777777" w:rsidR="0042421F" w:rsidRDefault="0042421F">
            <w:pPr>
              <w:pStyle w:val="Tabletext"/>
              <w:rPr>
                <w:lang w:eastAsia="en-US"/>
              </w:rPr>
            </w:pPr>
            <w:r>
              <w:rPr>
                <w:lang w:eastAsia="en-US"/>
              </w:rPr>
              <w:t>9</w:t>
            </w:r>
          </w:p>
        </w:tc>
        <w:tc>
          <w:tcPr>
            <w:tcW w:w="3882" w:type="pct"/>
            <w:hideMark/>
          </w:tcPr>
          <w:p w14:paraId="2879CBAD" w14:textId="77777777" w:rsidR="0042421F" w:rsidRDefault="0042421F">
            <w:pPr>
              <w:pStyle w:val="Tabletext"/>
              <w:rPr>
                <w:lang w:eastAsia="en-US"/>
              </w:rPr>
            </w:pPr>
            <w:r>
              <w:rPr>
                <w:lang w:eastAsia="en-US"/>
              </w:rPr>
              <w:t>giving to the Regulator particulars under section 128H of the SIS Act more than 1 month after they fell due</w:t>
            </w:r>
          </w:p>
        </w:tc>
        <w:tc>
          <w:tcPr>
            <w:tcW w:w="667" w:type="pct"/>
            <w:hideMark/>
          </w:tcPr>
          <w:p w14:paraId="63877E7E" w14:textId="77777777" w:rsidR="0042421F" w:rsidRDefault="0042421F">
            <w:pPr>
              <w:pStyle w:val="Tabletext"/>
              <w:rPr>
                <w:lang w:eastAsia="en-US"/>
              </w:rPr>
            </w:pPr>
            <w:r>
              <w:rPr>
                <w:lang w:eastAsia="en-US"/>
              </w:rPr>
              <w:t>nil</w:t>
            </w:r>
          </w:p>
        </w:tc>
      </w:tr>
    </w:tbl>
    <w:p w14:paraId="446CEE31" w14:textId="20D450DE" w:rsidR="005E041A" w:rsidRDefault="005E041A" w:rsidP="00EA4DD8">
      <w:pPr>
        <w:spacing w:before="240" w:after="200"/>
        <w:ind w:right="91"/>
        <w:rPr>
          <w:u w:val="single"/>
        </w:rPr>
      </w:pPr>
      <w:r>
        <w:rPr>
          <w:u w:val="single"/>
        </w:rPr>
        <w:t>Section 7 – Registry fees</w:t>
      </w:r>
    </w:p>
    <w:p w14:paraId="115C1560" w14:textId="6930AA30" w:rsidR="00C541D7" w:rsidRDefault="002C0063" w:rsidP="00EA4DD8">
      <w:pPr>
        <w:spacing w:before="240" w:after="200"/>
        <w:ind w:right="91"/>
      </w:pPr>
      <w:r>
        <w:t xml:space="preserve">Section 7 prescribes fee amounts for the </w:t>
      </w:r>
      <w:r w:rsidR="00AA6AE0">
        <w:t xml:space="preserve">matters </w:t>
      </w:r>
      <w:r>
        <w:t>for which fees are due and payable under</w:t>
      </w:r>
      <w:r w:rsidR="00AA6AE0">
        <w:t xml:space="preserve"> item 8 of </w:t>
      </w:r>
      <w:r w:rsidR="00E87EAB">
        <w:t xml:space="preserve">the table </w:t>
      </w:r>
      <w:r w:rsidR="0041525B">
        <w:t xml:space="preserve">in </w:t>
      </w:r>
      <w:r w:rsidR="00E87EAB">
        <w:t>sub</w:t>
      </w:r>
      <w:r>
        <w:t>section 128</w:t>
      </w:r>
      <w:proofErr w:type="gramStart"/>
      <w:r>
        <w:t>L</w:t>
      </w:r>
      <w:r w:rsidR="00E87EAB">
        <w:t>(</w:t>
      </w:r>
      <w:proofErr w:type="gramEnd"/>
      <w:r w:rsidR="00E87EAB">
        <w:t>1)</w:t>
      </w:r>
      <w:r>
        <w:t xml:space="preserve"> of the </w:t>
      </w:r>
      <w:r w:rsidR="0041525B">
        <w:t xml:space="preserve">SIS </w:t>
      </w:r>
      <w:r>
        <w:t>Act</w:t>
      </w:r>
      <w:r w:rsidR="00111B0A">
        <w:t>.</w:t>
      </w:r>
      <w:r w:rsidR="00B474FB">
        <w:t xml:space="preserve"> </w:t>
      </w:r>
      <w:r w:rsidR="007E5CBF">
        <w:rPr>
          <w:color w:val="000000"/>
          <w:shd w:val="clear" w:color="auto" w:fill="FFFFFF"/>
        </w:rPr>
        <w:t>Registry fees relate to registry services where ASIC updates its registry database and are subject to indexation.</w:t>
      </w:r>
    </w:p>
    <w:p w14:paraId="69A7DCD9" w14:textId="6B2AD5C1" w:rsidR="002C0063" w:rsidRDefault="00B474FB" w:rsidP="00EA4DD8">
      <w:pPr>
        <w:spacing w:before="240" w:after="200"/>
        <w:ind w:right="91"/>
      </w:pPr>
      <w:r>
        <w:t>The fees prescribed for items 2 and 4</w:t>
      </w:r>
      <w:r w:rsidR="009E1AE4">
        <w:t xml:space="preserve"> of the table in section 7 of the Regulations</w:t>
      </w:r>
      <w:r>
        <w:t xml:space="preserve"> have been updated according to the </w:t>
      </w:r>
      <w:r w:rsidR="00C442AD">
        <w:t>methodology</w:t>
      </w:r>
      <w:r>
        <w:t xml:space="preserve"> set out in section 8 of the Regulations in order to reflect </w:t>
      </w:r>
      <w:r w:rsidR="00C541D7">
        <w:t>increases</w:t>
      </w:r>
      <w:r>
        <w:t xml:space="preserve"> in </w:t>
      </w:r>
      <w:r w:rsidR="00C541D7">
        <w:t xml:space="preserve">the </w:t>
      </w:r>
      <w:r>
        <w:t>consumer price index.</w:t>
      </w:r>
    </w:p>
    <w:p w14:paraId="3D01A186" w14:textId="6948BA87" w:rsidR="00111B0A" w:rsidRDefault="00111B0A" w:rsidP="00EA4DD8">
      <w:pPr>
        <w:spacing w:before="240" w:after="200"/>
        <w:ind w:right="91"/>
      </w:pPr>
      <w:r>
        <w:t xml:space="preserve">Fee amounts are outlined in the </w:t>
      </w:r>
      <w:r w:rsidR="002B2F7B">
        <w:t>following table</w:t>
      </w:r>
      <w:r w:rsidR="00BE5C01">
        <w:t>:</w:t>
      </w:r>
    </w:p>
    <w:p w14:paraId="2FCB0A03" w14:textId="77777777" w:rsidR="002B2F7B" w:rsidRDefault="002B2F7B" w:rsidP="002B2F7B">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441"/>
        <w:gridCol w:w="1107"/>
      </w:tblGrid>
      <w:tr w:rsidR="002B2F7B" w14:paraId="48C6ECE7" w14:textId="77777777" w:rsidTr="000D28E1">
        <w:trPr>
          <w:trHeight w:val="57"/>
          <w:tblHeader/>
        </w:trPr>
        <w:tc>
          <w:tcPr>
            <w:tcW w:w="5000" w:type="pct"/>
            <w:gridSpan w:val="3"/>
            <w:hideMark/>
          </w:tcPr>
          <w:p w14:paraId="1B4BDF6C" w14:textId="77777777" w:rsidR="002B2F7B" w:rsidRDefault="002B2F7B">
            <w:pPr>
              <w:pStyle w:val="TableHeading"/>
              <w:rPr>
                <w:lang w:eastAsia="en-US"/>
              </w:rPr>
            </w:pPr>
            <w:r>
              <w:rPr>
                <w:lang w:eastAsia="en-US"/>
              </w:rPr>
              <w:t>Registry fees</w:t>
            </w:r>
          </w:p>
        </w:tc>
      </w:tr>
      <w:tr w:rsidR="002B2F7B" w14:paraId="2F32D5B5" w14:textId="77777777" w:rsidTr="000D28E1">
        <w:trPr>
          <w:trHeight w:val="57"/>
          <w:tblHeader/>
        </w:trPr>
        <w:tc>
          <w:tcPr>
            <w:tcW w:w="451" w:type="pct"/>
            <w:hideMark/>
          </w:tcPr>
          <w:p w14:paraId="127B3C60" w14:textId="77777777" w:rsidR="002B2F7B" w:rsidRDefault="002B2F7B">
            <w:pPr>
              <w:pStyle w:val="TableHeading"/>
              <w:rPr>
                <w:lang w:eastAsia="en-US"/>
              </w:rPr>
            </w:pPr>
            <w:r>
              <w:rPr>
                <w:lang w:eastAsia="en-US"/>
              </w:rPr>
              <w:t>Item</w:t>
            </w:r>
          </w:p>
        </w:tc>
        <w:tc>
          <w:tcPr>
            <w:tcW w:w="3882" w:type="pct"/>
            <w:hideMark/>
          </w:tcPr>
          <w:p w14:paraId="1CC7FC47" w14:textId="77777777" w:rsidR="002B2F7B" w:rsidRDefault="002B2F7B">
            <w:pPr>
              <w:pStyle w:val="TableHeading"/>
              <w:rPr>
                <w:lang w:eastAsia="en-US"/>
              </w:rPr>
            </w:pPr>
            <w:r>
              <w:rPr>
                <w:lang w:eastAsia="en-US"/>
              </w:rPr>
              <w:t>Column 1</w:t>
            </w:r>
            <w:r>
              <w:rPr>
                <w:lang w:eastAsia="en-US"/>
              </w:rPr>
              <w:br/>
              <w:t>Fee payable for …</w:t>
            </w:r>
          </w:p>
        </w:tc>
        <w:tc>
          <w:tcPr>
            <w:tcW w:w="667" w:type="pct"/>
            <w:hideMark/>
          </w:tcPr>
          <w:p w14:paraId="3F25FB9F" w14:textId="77777777" w:rsidR="002B2F7B" w:rsidRDefault="002B2F7B">
            <w:pPr>
              <w:pStyle w:val="TableHeading"/>
              <w:rPr>
                <w:lang w:eastAsia="en-US"/>
              </w:rPr>
            </w:pPr>
            <w:r>
              <w:rPr>
                <w:lang w:eastAsia="en-US"/>
              </w:rPr>
              <w:t>Column 2</w:t>
            </w:r>
            <w:r>
              <w:rPr>
                <w:lang w:eastAsia="en-US"/>
              </w:rPr>
              <w:br/>
              <w:t>Fee</w:t>
            </w:r>
          </w:p>
        </w:tc>
      </w:tr>
      <w:tr w:rsidR="002B2F7B" w14:paraId="0E0EF87B" w14:textId="77777777" w:rsidTr="000D28E1">
        <w:tc>
          <w:tcPr>
            <w:tcW w:w="451" w:type="pct"/>
            <w:hideMark/>
          </w:tcPr>
          <w:p w14:paraId="4C3D5D84" w14:textId="77777777" w:rsidR="002B2F7B" w:rsidRDefault="002B2F7B">
            <w:pPr>
              <w:pStyle w:val="Tabletext"/>
              <w:rPr>
                <w:lang w:eastAsia="en-US"/>
              </w:rPr>
            </w:pPr>
            <w:r>
              <w:rPr>
                <w:lang w:eastAsia="en-US"/>
              </w:rPr>
              <w:t>1</w:t>
            </w:r>
          </w:p>
        </w:tc>
        <w:tc>
          <w:tcPr>
            <w:tcW w:w="3882" w:type="pct"/>
            <w:hideMark/>
          </w:tcPr>
          <w:p w14:paraId="693965D8" w14:textId="77777777" w:rsidR="002B2F7B" w:rsidRDefault="002B2F7B">
            <w:pPr>
              <w:pStyle w:val="Tabletext"/>
              <w:rPr>
                <w:lang w:eastAsia="en-US"/>
              </w:rPr>
            </w:pPr>
            <w:r>
              <w:rPr>
                <w:lang w:eastAsia="en-US"/>
              </w:rPr>
              <w:t>inspecting or searching a register that the Regulator keeps under Division 1A of Part 16 of the SIS Act for a current extract</w:t>
            </w:r>
          </w:p>
        </w:tc>
        <w:tc>
          <w:tcPr>
            <w:tcW w:w="667" w:type="pct"/>
            <w:hideMark/>
          </w:tcPr>
          <w:p w14:paraId="5A0507F4" w14:textId="77777777" w:rsidR="002B2F7B" w:rsidRDefault="002B2F7B">
            <w:pPr>
              <w:pStyle w:val="Tabletext"/>
              <w:rPr>
                <w:lang w:eastAsia="en-US"/>
              </w:rPr>
            </w:pPr>
            <w:r>
              <w:rPr>
                <w:lang w:eastAsia="en-US"/>
              </w:rPr>
              <w:t>nil</w:t>
            </w:r>
          </w:p>
        </w:tc>
      </w:tr>
      <w:tr w:rsidR="002B2F7B" w14:paraId="1D53BBC0" w14:textId="77777777" w:rsidTr="000D28E1">
        <w:tc>
          <w:tcPr>
            <w:tcW w:w="451" w:type="pct"/>
            <w:hideMark/>
          </w:tcPr>
          <w:p w14:paraId="6F5F3C2E" w14:textId="77777777" w:rsidR="002B2F7B" w:rsidRDefault="002B2F7B">
            <w:pPr>
              <w:pStyle w:val="Tabletext"/>
              <w:rPr>
                <w:lang w:eastAsia="en-US"/>
              </w:rPr>
            </w:pPr>
            <w:r>
              <w:rPr>
                <w:lang w:eastAsia="en-US"/>
              </w:rPr>
              <w:t>2</w:t>
            </w:r>
          </w:p>
        </w:tc>
        <w:tc>
          <w:tcPr>
            <w:tcW w:w="3882" w:type="pct"/>
            <w:hideMark/>
          </w:tcPr>
          <w:p w14:paraId="3394A513" w14:textId="77777777" w:rsidR="002B2F7B" w:rsidRDefault="002B2F7B">
            <w:pPr>
              <w:pStyle w:val="Tabletext"/>
              <w:rPr>
                <w:lang w:eastAsia="en-US"/>
              </w:rPr>
            </w:pPr>
            <w:r>
              <w:rPr>
                <w:lang w:eastAsia="en-US"/>
              </w:rPr>
              <w:t>inspecting or searching a register that the Regulator keeps under Division 1A of Part 16 of the SIS Act for a historical extract, except if the request to inspect or search is made by a journalist</w:t>
            </w:r>
          </w:p>
        </w:tc>
        <w:tc>
          <w:tcPr>
            <w:tcW w:w="667" w:type="pct"/>
            <w:hideMark/>
          </w:tcPr>
          <w:p w14:paraId="688DA730" w14:textId="77777777" w:rsidR="002B2F7B" w:rsidRDefault="002B2F7B">
            <w:pPr>
              <w:pStyle w:val="Tabletext"/>
              <w:rPr>
                <w:lang w:eastAsia="en-US"/>
              </w:rPr>
            </w:pPr>
            <w:r>
              <w:rPr>
                <w:lang w:eastAsia="en-US"/>
              </w:rPr>
              <w:t>$20</w:t>
            </w:r>
          </w:p>
        </w:tc>
      </w:tr>
      <w:tr w:rsidR="002B2F7B" w14:paraId="384019AD" w14:textId="77777777" w:rsidTr="000D28E1">
        <w:tc>
          <w:tcPr>
            <w:tcW w:w="451" w:type="pct"/>
            <w:hideMark/>
          </w:tcPr>
          <w:p w14:paraId="30566A06" w14:textId="77777777" w:rsidR="002B2F7B" w:rsidRDefault="002B2F7B">
            <w:pPr>
              <w:pStyle w:val="Tabletext"/>
              <w:rPr>
                <w:lang w:eastAsia="en-US"/>
              </w:rPr>
            </w:pPr>
            <w:r>
              <w:rPr>
                <w:lang w:eastAsia="en-US"/>
              </w:rPr>
              <w:t>3</w:t>
            </w:r>
          </w:p>
        </w:tc>
        <w:tc>
          <w:tcPr>
            <w:tcW w:w="3882" w:type="pct"/>
            <w:hideMark/>
          </w:tcPr>
          <w:p w14:paraId="7E2E47A3" w14:textId="77777777" w:rsidR="002B2F7B" w:rsidRDefault="002B2F7B">
            <w:pPr>
              <w:pStyle w:val="Tabletext"/>
              <w:rPr>
                <w:lang w:eastAsia="en-US"/>
              </w:rPr>
            </w:pPr>
            <w:r>
              <w:rPr>
                <w:lang w:eastAsia="en-US"/>
              </w:rPr>
              <w:t>inspecting or searching a register that the Regulator keeps under Division 1A of Part 16 of the SIS Act for a historical extract, if the request to inspect or search is made by a journalist</w:t>
            </w:r>
          </w:p>
        </w:tc>
        <w:tc>
          <w:tcPr>
            <w:tcW w:w="667" w:type="pct"/>
            <w:hideMark/>
          </w:tcPr>
          <w:p w14:paraId="507F21CA" w14:textId="77777777" w:rsidR="002B2F7B" w:rsidRDefault="002B2F7B">
            <w:pPr>
              <w:pStyle w:val="Tabletext"/>
              <w:rPr>
                <w:lang w:eastAsia="en-US"/>
              </w:rPr>
            </w:pPr>
            <w:r>
              <w:rPr>
                <w:lang w:eastAsia="en-US"/>
              </w:rPr>
              <w:t>nil</w:t>
            </w:r>
          </w:p>
        </w:tc>
      </w:tr>
      <w:tr w:rsidR="002B2F7B" w14:paraId="7249ADAF" w14:textId="77777777" w:rsidTr="000D28E1">
        <w:tc>
          <w:tcPr>
            <w:tcW w:w="451" w:type="pct"/>
            <w:hideMark/>
          </w:tcPr>
          <w:p w14:paraId="0E25CCC8" w14:textId="77777777" w:rsidR="002B2F7B" w:rsidRDefault="002B2F7B">
            <w:pPr>
              <w:pStyle w:val="Tabletext"/>
              <w:rPr>
                <w:lang w:eastAsia="en-US"/>
              </w:rPr>
            </w:pPr>
            <w:r>
              <w:rPr>
                <w:lang w:eastAsia="en-US"/>
              </w:rPr>
              <w:t>4</w:t>
            </w:r>
          </w:p>
        </w:tc>
        <w:tc>
          <w:tcPr>
            <w:tcW w:w="3882" w:type="pct"/>
            <w:hideMark/>
          </w:tcPr>
          <w:p w14:paraId="5B2DBA58" w14:textId="77777777" w:rsidR="002B2F7B" w:rsidRDefault="002B2F7B">
            <w:pPr>
              <w:pStyle w:val="Tabletext"/>
              <w:rPr>
                <w:lang w:eastAsia="en-US"/>
              </w:rPr>
            </w:pPr>
            <w:r>
              <w:rPr>
                <w:lang w:eastAsia="en-US"/>
              </w:rPr>
              <w:t>inspecting or searching an extract given to or issued by the Regulator under Division 1A of Part 16 of the SIS Act (other than an order made under subsection 130</w:t>
            </w:r>
            <w:proofErr w:type="gramStart"/>
            <w:r>
              <w:rPr>
                <w:lang w:eastAsia="en-US"/>
              </w:rPr>
              <w:t>F(</w:t>
            </w:r>
            <w:proofErr w:type="gramEnd"/>
            <w:r>
              <w:rPr>
                <w:lang w:eastAsia="en-US"/>
              </w:rPr>
              <w:t>2) of that Act), except if the request to inspect or search is made by a journalist</w:t>
            </w:r>
          </w:p>
        </w:tc>
        <w:tc>
          <w:tcPr>
            <w:tcW w:w="667" w:type="pct"/>
            <w:hideMark/>
          </w:tcPr>
          <w:p w14:paraId="0452A9D3" w14:textId="77777777" w:rsidR="002B2F7B" w:rsidRDefault="002B2F7B">
            <w:pPr>
              <w:pStyle w:val="Tabletext"/>
              <w:rPr>
                <w:lang w:eastAsia="en-US"/>
              </w:rPr>
            </w:pPr>
            <w:r>
              <w:rPr>
                <w:lang w:eastAsia="en-US"/>
              </w:rPr>
              <w:t>$20</w:t>
            </w:r>
          </w:p>
        </w:tc>
      </w:tr>
      <w:tr w:rsidR="002B2F7B" w14:paraId="60A7174B" w14:textId="77777777" w:rsidTr="000D28E1">
        <w:tc>
          <w:tcPr>
            <w:tcW w:w="451" w:type="pct"/>
            <w:hideMark/>
          </w:tcPr>
          <w:p w14:paraId="0F990EF5" w14:textId="77777777" w:rsidR="002B2F7B" w:rsidRDefault="002B2F7B">
            <w:pPr>
              <w:pStyle w:val="Tabletext"/>
              <w:rPr>
                <w:lang w:eastAsia="en-US"/>
              </w:rPr>
            </w:pPr>
            <w:r>
              <w:rPr>
                <w:lang w:eastAsia="en-US"/>
              </w:rPr>
              <w:t>5</w:t>
            </w:r>
          </w:p>
        </w:tc>
        <w:tc>
          <w:tcPr>
            <w:tcW w:w="3882" w:type="pct"/>
            <w:hideMark/>
          </w:tcPr>
          <w:p w14:paraId="7DDF948F" w14:textId="77777777" w:rsidR="002B2F7B" w:rsidRDefault="002B2F7B">
            <w:pPr>
              <w:pStyle w:val="Tabletext"/>
              <w:rPr>
                <w:lang w:eastAsia="en-US"/>
              </w:rPr>
            </w:pPr>
            <w:r>
              <w:rPr>
                <w:lang w:eastAsia="en-US"/>
              </w:rPr>
              <w:t>inspecting or searching an extract given to or issued by the Regulator under Division 1A of Part 16 of the SIS Act (other than an order made under subsection 130</w:t>
            </w:r>
            <w:proofErr w:type="gramStart"/>
            <w:r>
              <w:rPr>
                <w:lang w:eastAsia="en-US"/>
              </w:rPr>
              <w:t>F(</w:t>
            </w:r>
            <w:proofErr w:type="gramEnd"/>
            <w:r>
              <w:rPr>
                <w:lang w:eastAsia="en-US"/>
              </w:rPr>
              <w:t>2) of that Act), if the request to inspect or search is made by a journalist</w:t>
            </w:r>
          </w:p>
        </w:tc>
        <w:tc>
          <w:tcPr>
            <w:tcW w:w="667" w:type="pct"/>
            <w:hideMark/>
          </w:tcPr>
          <w:p w14:paraId="05531DB3" w14:textId="77777777" w:rsidR="002B2F7B" w:rsidRDefault="002B2F7B">
            <w:pPr>
              <w:pStyle w:val="Tabletext"/>
              <w:rPr>
                <w:lang w:eastAsia="en-US"/>
              </w:rPr>
            </w:pPr>
            <w:r>
              <w:rPr>
                <w:lang w:eastAsia="en-US"/>
              </w:rPr>
              <w:t>nil</w:t>
            </w:r>
          </w:p>
        </w:tc>
      </w:tr>
    </w:tbl>
    <w:p w14:paraId="0C2F25A6" w14:textId="0CA9BDE1" w:rsidR="005E041A" w:rsidRPr="000057CE" w:rsidRDefault="005E041A" w:rsidP="00EA4DD8">
      <w:pPr>
        <w:spacing w:before="240" w:after="200"/>
        <w:ind w:right="91"/>
        <w:rPr>
          <w:u w:val="single"/>
        </w:rPr>
      </w:pPr>
      <w:r>
        <w:rPr>
          <w:u w:val="single"/>
        </w:rPr>
        <w:t>Section 8 – Method for calculating registry fees in subsequent financial years</w:t>
      </w:r>
    </w:p>
    <w:p w14:paraId="4738613C" w14:textId="0741C5AB" w:rsidR="002B2F7B" w:rsidRDefault="002B2F7B" w:rsidP="00EA4DD8">
      <w:pPr>
        <w:spacing w:before="240" w:after="200"/>
        <w:ind w:right="91"/>
      </w:pPr>
      <w:r>
        <w:t xml:space="preserve">Section 8 prescribes the method for calculating </w:t>
      </w:r>
      <w:r w:rsidR="0042421F">
        <w:t xml:space="preserve">registry </w:t>
      </w:r>
      <w:r>
        <w:t>fees in the financial years subsequent to the financial year starting on 1 July 2023.</w:t>
      </w:r>
      <w:r w:rsidR="003525E8">
        <w:t xml:space="preserve"> </w:t>
      </w:r>
      <w:r w:rsidR="009E1AE4">
        <w:t>Registry fees are set out in Section 7</w:t>
      </w:r>
      <w:r w:rsidR="00CC017F">
        <w:t xml:space="preserve"> of the Regulations</w:t>
      </w:r>
      <w:r w:rsidR="00BE5C01">
        <w:t>.</w:t>
      </w:r>
    </w:p>
    <w:p w14:paraId="4C6EE2BA" w14:textId="06441CFC" w:rsidR="00FA18A3" w:rsidRDefault="001C187B" w:rsidP="00EA4DD8">
      <w:pPr>
        <w:spacing w:before="240" w:after="200"/>
        <w:ind w:right="91"/>
      </w:pPr>
      <w:r>
        <w:t xml:space="preserve">The structure of </w:t>
      </w:r>
      <w:r w:rsidR="003525E8">
        <w:t>this section</w:t>
      </w:r>
      <w:r>
        <w:t xml:space="preserve"> has been simplified through </w:t>
      </w:r>
      <w:r w:rsidR="001B1CC1">
        <w:t>the removal of</w:t>
      </w:r>
      <w:r>
        <w:t xml:space="preserve"> the concept of an ‘indexable matter</w:t>
      </w:r>
      <w:r w:rsidR="001B1CC1">
        <w:t>.</w:t>
      </w:r>
      <w:r>
        <w:t>’</w:t>
      </w:r>
      <w:r w:rsidR="001B1CC1">
        <w:t xml:space="preserve"> </w:t>
      </w:r>
      <w:r w:rsidR="00CC017F">
        <w:t>T</w:t>
      </w:r>
      <w:r w:rsidR="007607C0">
        <w:t xml:space="preserve">he 2012 Regulations </w:t>
      </w:r>
      <w:r w:rsidR="007E5CBF">
        <w:t>prescribed the indexation metho</w:t>
      </w:r>
      <w:r w:rsidR="00FD78A1">
        <w:t>d</w:t>
      </w:r>
      <w:r w:rsidR="007E5CBF">
        <w:t>o</w:t>
      </w:r>
      <w:r w:rsidR="00FD78A1">
        <w:t>lo</w:t>
      </w:r>
      <w:r w:rsidR="007E5CBF">
        <w:t xml:space="preserve">gy by </w:t>
      </w:r>
      <w:r w:rsidR="007607C0">
        <w:t>defin</w:t>
      </w:r>
      <w:r w:rsidR="007E5CBF">
        <w:t xml:space="preserve">ing </w:t>
      </w:r>
      <w:r w:rsidR="007607C0">
        <w:t xml:space="preserve">which </w:t>
      </w:r>
      <w:r w:rsidR="001F105C">
        <w:t xml:space="preserve">fee </w:t>
      </w:r>
      <w:r w:rsidR="007607C0">
        <w:t>items were considered ‘indexable.’ For ease of understanding, amendments to this section</w:t>
      </w:r>
      <w:r w:rsidR="007E5CBF">
        <w:t xml:space="preserve"> have removed the concept of ‘indexable matter’ and instead </w:t>
      </w:r>
      <w:r w:rsidR="007607C0">
        <w:t>specify</w:t>
      </w:r>
      <w:r w:rsidR="001B1CC1">
        <w:t xml:space="preserve"> that only the fees set out within section 7 </w:t>
      </w:r>
      <w:r w:rsidR="001E514A">
        <w:t xml:space="preserve">(that is, the registry fees) </w:t>
      </w:r>
      <w:r w:rsidR="001B1CC1">
        <w:t xml:space="preserve">are subject to </w:t>
      </w:r>
      <w:r w:rsidR="00FA18A3">
        <w:t>indexation.</w:t>
      </w:r>
    </w:p>
    <w:p w14:paraId="30BC0FEF" w14:textId="37C5E25D" w:rsidR="001C187B" w:rsidRDefault="00833862" w:rsidP="00EA4DD8">
      <w:pPr>
        <w:spacing w:before="240" w:after="200"/>
        <w:ind w:right="91"/>
      </w:pPr>
      <w:r>
        <w:t xml:space="preserve">As under the 2012 Regulations, </w:t>
      </w:r>
      <w:r w:rsidR="004526D6">
        <w:t xml:space="preserve">ASIC fees </w:t>
      </w:r>
      <w:r w:rsidR="00FA18A3">
        <w:t>are not subject to indexation</w:t>
      </w:r>
      <w:r>
        <w:t xml:space="preserve">, as ASIC fees are being </w:t>
      </w:r>
      <w:r w:rsidR="004526D6">
        <w:t xml:space="preserve">cost recovered and </w:t>
      </w:r>
      <w:r>
        <w:t xml:space="preserve">will be </w:t>
      </w:r>
      <w:r w:rsidR="00CB4152">
        <w:t>periodically reviewed by ASIC.</w:t>
      </w:r>
    </w:p>
    <w:p w14:paraId="5BE8F774" w14:textId="01B59DB1" w:rsidR="001B1CC1" w:rsidRDefault="003525E8" w:rsidP="00EA4DD8">
      <w:pPr>
        <w:spacing w:before="240" w:after="200"/>
        <w:ind w:right="91"/>
      </w:pPr>
      <w:r>
        <w:t xml:space="preserve">Subsection </w:t>
      </w:r>
      <w:r w:rsidR="00CC017F">
        <w:t>8(</w:t>
      </w:r>
      <w:r>
        <w:t>3</w:t>
      </w:r>
      <w:r w:rsidR="00CC017F">
        <w:t>)</w:t>
      </w:r>
      <w:r>
        <w:t xml:space="preserve"> has been included </w:t>
      </w:r>
      <w:r w:rsidR="00FD78A1">
        <w:t>ensure a</w:t>
      </w:r>
      <w:r>
        <w:t xml:space="preserve"> </w:t>
      </w:r>
      <w:r w:rsidR="00FD78A1">
        <w:t>cap the indexation</w:t>
      </w:r>
      <w:r>
        <w:t xml:space="preserve"> </w:t>
      </w:r>
      <w:r w:rsidR="00FD78A1">
        <w:t>to align with the</w:t>
      </w:r>
      <w:r w:rsidR="009F6F21">
        <w:t xml:space="preserve"> $3,000 cap on the amount that can be prescribed on a fee.</w:t>
      </w:r>
      <w:r w:rsidR="000E5CAA">
        <w:t xml:space="preserve"> </w:t>
      </w:r>
    </w:p>
    <w:p w14:paraId="752993DD" w14:textId="4933D18F" w:rsidR="001C187B" w:rsidRPr="000D28E1" w:rsidRDefault="003525E8" w:rsidP="00EA4DD8">
      <w:pPr>
        <w:spacing w:before="240" w:after="200"/>
        <w:ind w:right="91"/>
      </w:pPr>
      <w:r>
        <w:t xml:space="preserve">These changes </w:t>
      </w:r>
      <w:r w:rsidR="00FD78A1">
        <w:t xml:space="preserve">to how the method of indexation is expressed </w:t>
      </w:r>
      <w:r>
        <w:t>ha</w:t>
      </w:r>
      <w:r w:rsidR="00CC017F">
        <w:t>ve</w:t>
      </w:r>
      <w:r>
        <w:t xml:space="preserve"> not altered the </w:t>
      </w:r>
      <w:r w:rsidR="00FD78A1">
        <w:t xml:space="preserve">scope or </w:t>
      </w:r>
      <w:r>
        <w:t>substantive operation of the provision.</w:t>
      </w:r>
    </w:p>
    <w:p w14:paraId="3BA0DD50" w14:textId="0EA34A5A" w:rsidR="0047408A" w:rsidRPr="002C7615" w:rsidRDefault="00EA4DD8" w:rsidP="002C7615">
      <w:pPr>
        <w:spacing w:before="240"/>
        <w:rPr>
          <w:b/>
          <w:bCs/>
          <w:u w:val="single"/>
        </w:rPr>
      </w:pPr>
      <w:r w:rsidRPr="002C7615">
        <w:rPr>
          <w:b/>
          <w:bCs/>
          <w:u w:val="single"/>
        </w:rPr>
        <w:t xml:space="preserve">Schedule 1 – </w:t>
      </w:r>
      <w:r w:rsidR="007635F2" w:rsidRPr="002C7615">
        <w:rPr>
          <w:b/>
          <w:bCs/>
          <w:u w:val="single"/>
        </w:rPr>
        <w:t xml:space="preserve">Repeals </w:t>
      </w:r>
    </w:p>
    <w:p w14:paraId="35F375BA" w14:textId="77777777" w:rsidR="005E65F1" w:rsidRPr="009469E4" w:rsidRDefault="007635F2" w:rsidP="005E65F1">
      <w:pPr>
        <w:tabs>
          <w:tab w:val="left" w:pos="2835"/>
        </w:tabs>
        <w:spacing w:before="240"/>
        <w:ind w:right="91"/>
      </w:pPr>
      <w:r>
        <w:t xml:space="preserve">This section repeals the whole of the </w:t>
      </w:r>
      <w:r>
        <w:rPr>
          <w:i/>
          <w:iCs/>
        </w:rPr>
        <w:t>Superannuation Auditor Registration Imposition Regulation 2012.</w:t>
      </w:r>
    </w:p>
    <w:p w14:paraId="57F8364A" w14:textId="77777777" w:rsidR="005E65F1" w:rsidRPr="009469E4" w:rsidRDefault="005E65F1" w:rsidP="005E65F1">
      <w:pPr>
        <w:spacing w:before="0" w:after="0"/>
      </w:pPr>
      <w:r w:rsidRPr="009469E4">
        <w:br w:type="page"/>
      </w:r>
    </w:p>
    <w:p w14:paraId="684786ED" w14:textId="77777777" w:rsidR="005E65F1" w:rsidRPr="009469E4" w:rsidRDefault="005E65F1" w:rsidP="005E65F1">
      <w:pPr>
        <w:pageBreakBefore/>
        <w:spacing w:before="240"/>
        <w:jc w:val="right"/>
        <w:rPr>
          <w:b/>
          <w:u w:val="single"/>
        </w:rPr>
      </w:pPr>
      <w:r w:rsidRPr="009469E4">
        <w:rPr>
          <w:b/>
          <w:u w:val="single"/>
        </w:rPr>
        <w:lastRenderedPageBreak/>
        <w:t>ATTACHMENT B</w:t>
      </w:r>
    </w:p>
    <w:p w14:paraId="1B102E55" w14:textId="766EAC7C" w:rsidR="005E65F1" w:rsidRPr="009469E4" w:rsidRDefault="005E65F1" w:rsidP="005E65F1">
      <w:pPr>
        <w:spacing w:before="0" w:after="0"/>
        <w:rPr>
          <w:b/>
          <w:bCs/>
          <w:i/>
          <w:iCs/>
          <w:color w:val="000000"/>
        </w:rPr>
      </w:pPr>
      <w:r w:rsidRPr="009469E4">
        <w:rPr>
          <w:b/>
          <w:bCs/>
          <w:color w:val="000000"/>
        </w:rPr>
        <w:t xml:space="preserve">FINDING TABLES – </w:t>
      </w:r>
      <w:r w:rsidRPr="005E65F1">
        <w:rPr>
          <w:b/>
          <w:bCs/>
          <w:i/>
          <w:iCs/>
          <w:color w:val="000000"/>
        </w:rPr>
        <w:t>Superannuation Auditor Registration Imposition Regulation</w:t>
      </w:r>
      <w:r>
        <w:rPr>
          <w:b/>
          <w:bCs/>
          <w:i/>
          <w:iCs/>
          <w:color w:val="000000"/>
        </w:rPr>
        <w:t xml:space="preserve"> </w:t>
      </w:r>
      <w:r w:rsidRPr="009469E4">
        <w:rPr>
          <w:b/>
          <w:bCs/>
          <w:i/>
          <w:iCs/>
          <w:color w:val="000000"/>
        </w:rPr>
        <w:t>2022</w:t>
      </w:r>
    </w:p>
    <w:p w14:paraId="56CE2C7F" w14:textId="77777777" w:rsidR="005E65F1" w:rsidRPr="009469E4" w:rsidRDefault="005E65F1" w:rsidP="005E65F1">
      <w:pPr>
        <w:spacing w:before="0" w:after="0"/>
        <w:rPr>
          <w:b/>
          <w:bCs/>
          <w:i/>
          <w:iCs/>
          <w:color w:val="000000"/>
        </w:rPr>
      </w:pPr>
    </w:p>
    <w:p w14:paraId="3E8DF820" w14:textId="77777777" w:rsidR="005E65F1" w:rsidRPr="009469E4" w:rsidRDefault="005E65F1" w:rsidP="005E65F1">
      <w:pPr>
        <w:spacing w:before="0" w:after="0"/>
        <w:rPr>
          <w:color w:val="000000"/>
        </w:rPr>
      </w:pPr>
      <w:r w:rsidRPr="009469E4">
        <w:rPr>
          <w:color w:val="000000"/>
        </w:rPr>
        <w:t>As a result of some of the changes outlined in Attachment A, it was necessary to renumber the provisions in the Regulations. This explanatory statement includes finding tables to assist in identifying which provision in the Regulations corresponds to a provision in the old law that has been rewritten or consolidated.</w:t>
      </w:r>
    </w:p>
    <w:p w14:paraId="6774C45B" w14:textId="77777777" w:rsidR="005E65F1" w:rsidRPr="009469E4" w:rsidRDefault="005E65F1" w:rsidP="005E65F1">
      <w:pPr>
        <w:spacing w:before="0" w:after="0"/>
        <w:rPr>
          <w:color w:val="000000"/>
        </w:rPr>
      </w:pPr>
    </w:p>
    <w:p w14:paraId="059DC402" w14:textId="79570FE2" w:rsidR="005E65F1" w:rsidRPr="009469E4" w:rsidRDefault="005E65F1" w:rsidP="005E65F1">
      <w:pPr>
        <w:spacing w:before="0" w:after="0"/>
        <w:rPr>
          <w:color w:val="000000"/>
        </w:rPr>
      </w:pPr>
      <w:r w:rsidRPr="009469E4">
        <w:rPr>
          <w:color w:val="000000"/>
        </w:rPr>
        <w:t xml:space="preserve">In the finding table, in the Old Law column, 'no equivalent' means that this is a new provision that has no equivalent in the old law. </w:t>
      </w:r>
    </w:p>
    <w:p w14:paraId="10753840" w14:textId="77777777" w:rsidR="005E65F1" w:rsidRPr="009469E4" w:rsidRDefault="005E65F1" w:rsidP="005E65F1">
      <w:pPr>
        <w:spacing w:before="0" w:after="0"/>
        <w:rPr>
          <w:color w:val="000000"/>
        </w:rPr>
      </w:pPr>
    </w:p>
    <w:tbl>
      <w:tblPr>
        <w:tblStyle w:val="TableGrid"/>
        <w:tblW w:w="0" w:type="auto"/>
        <w:tblLook w:val="04A0" w:firstRow="1" w:lastRow="0" w:firstColumn="1" w:lastColumn="0" w:noHBand="0" w:noVBand="1"/>
      </w:tblPr>
      <w:tblGrid>
        <w:gridCol w:w="4146"/>
        <w:gridCol w:w="4150"/>
      </w:tblGrid>
      <w:tr w:rsidR="005E65F1" w:rsidRPr="009469E4" w14:paraId="6234CBA3" w14:textId="77777777" w:rsidTr="00A0007E">
        <w:trPr>
          <w:tblHeader/>
        </w:trPr>
        <w:tc>
          <w:tcPr>
            <w:tcW w:w="4146" w:type="dxa"/>
          </w:tcPr>
          <w:p w14:paraId="7BFBB993" w14:textId="77777777" w:rsidR="005E65F1" w:rsidRPr="009469E4" w:rsidRDefault="005E65F1" w:rsidP="00A0007E">
            <w:pPr>
              <w:jc w:val="center"/>
              <w:rPr>
                <w:b/>
                <w:i/>
                <w:color w:val="000000"/>
                <w:szCs w:val="24"/>
              </w:rPr>
            </w:pPr>
            <w:r w:rsidRPr="009469E4">
              <w:rPr>
                <w:b/>
                <w:i/>
                <w:color w:val="000000"/>
                <w:szCs w:val="24"/>
              </w:rPr>
              <w:t>Old Law</w:t>
            </w:r>
          </w:p>
        </w:tc>
        <w:tc>
          <w:tcPr>
            <w:tcW w:w="4150" w:type="dxa"/>
          </w:tcPr>
          <w:p w14:paraId="030B43CD" w14:textId="77777777" w:rsidR="005E65F1" w:rsidRPr="009469E4" w:rsidRDefault="005E65F1" w:rsidP="00A0007E">
            <w:pPr>
              <w:jc w:val="center"/>
              <w:rPr>
                <w:b/>
                <w:i/>
                <w:color w:val="000000"/>
                <w:szCs w:val="24"/>
              </w:rPr>
            </w:pPr>
            <w:r w:rsidRPr="009469E4">
              <w:rPr>
                <w:b/>
                <w:i/>
                <w:color w:val="000000"/>
                <w:szCs w:val="24"/>
              </w:rPr>
              <w:t>New Law</w:t>
            </w:r>
          </w:p>
        </w:tc>
      </w:tr>
      <w:tr w:rsidR="005E65F1" w:rsidRPr="009469E4" w14:paraId="0DD2B22B" w14:textId="77777777" w:rsidTr="00A0007E">
        <w:trPr>
          <w:tblHeader/>
        </w:trPr>
        <w:tc>
          <w:tcPr>
            <w:tcW w:w="4146" w:type="dxa"/>
          </w:tcPr>
          <w:p w14:paraId="1E7526F4" w14:textId="1B7C8400" w:rsidR="005E65F1" w:rsidRPr="009469E4" w:rsidRDefault="005E65F1" w:rsidP="00A0007E">
            <w:pPr>
              <w:rPr>
                <w:bCs/>
                <w:color w:val="000000"/>
                <w:szCs w:val="24"/>
              </w:rPr>
            </w:pPr>
            <w:r w:rsidRPr="009469E4">
              <w:rPr>
                <w:bCs/>
                <w:i/>
                <w:color w:val="000000"/>
                <w:szCs w:val="24"/>
              </w:rPr>
              <w:t xml:space="preserve">Superannuation </w:t>
            </w:r>
            <w:r w:rsidRPr="005E65F1">
              <w:rPr>
                <w:bCs/>
                <w:i/>
                <w:color w:val="000000"/>
                <w:szCs w:val="24"/>
              </w:rPr>
              <w:t>Auditor Registration Imposition Regulation 20</w:t>
            </w:r>
            <w:r>
              <w:rPr>
                <w:bCs/>
                <w:i/>
                <w:color w:val="000000"/>
                <w:szCs w:val="24"/>
              </w:rPr>
              <w:t>12</w:t>
            </w:r>
          </w:p>
        </w:tc>
        <w:tc>
          <w:tcPr>
            <w:tcW w:w="4150" w:type="dxa"/>
          </w:tcPr>
          <w:p w14:paraId="0F6416FD" w14:textId="2837E9FB" w:rsidR="005E65F1" w:rsidRPr="009469E4" w:rsidRDefault="005E65F1" w:rsidP="00A0007E">
            <w:pPr>
              <w:rPr>
                <w:bCs/>
                <w:i/>
                <w:color w:val="000000"/>
                <w:szCs w:val="24"/>
              </w:rPr>
            </w:pPr>
            <w:r w:rsidRPr="009469E4">
              <w:rPr>
                <w:bCs/>
                <w:i/>
                <w:color w:val="000000"/>
                <w:szCs w:val="24"/>
              </w:rPr>
              <w:t xml:space="preserve">Superannuation </w:t>
            </w:r>
            <w:r w:rsidRPr="005E65F1">
              <w:rPr>
                <w:bCs/>
                <w:i/>
                <w:color w:val="000000"/>
                <w:szCs w:val="24"/>
              </w:rPr>
              <w:t>Auditor Registration Imposition Regulation 20</w:t>
            </w:r>
            <w:r>
              <w:rPr>
                <w:bCs/>
                <w:i/>
                <w:color w:val="000000"/>
                <w:szCs w:val="24"/>
              </w:rPr>
              <w:t>22</w:t>
            </w:r>
          </w:p>
        </w:tc>
      </w:tr>
      <w:tr w:rsidR="005E65F1" w:rsidRPr="009469E4" w14:paraId="45E7DA2D" w14:textId="77777777" w:rsidTr="00A0007E">
        <w:tc>
          <w:tcPr>
            <w:tcW w:w="4146" w:type="dxa"/>
          </w:tcPr>
          <w:p w14:paraId="6709CF52" w14:textId="7D60EDBE" w:rsidR="005E65F1" w:rsidRPr="009469E4" w:rsidRDefault="00FB29BA" w:rsidP="00A0007E">
            <w:pPr>
              <w:rPr>
                <w:bCs/>
                <w:color w:val="000000"/>
                <w:szCs w:val="24"/>
              </w:rPr>
            </w:pPr>
            <w:r>
              <w:rPr>
                <w:bCs/>
                <w:color w:val="000000"/>
                <w:szCs w:val="24"/>
              </w:rPr>
              <w:t>1</w:t>
            </w:r>
          </w:p>
        </w:tc>
        <w:tc>
          <w:tcPr>
            <w:tcW w:w="4150" w:type="dxa"/>
          </w:tcPr>
          <w:p w14:paraId="7E63635D" w14:textId="77777777" w:rsidR="005E65F1" w:rsidRPr="009469E4" w:rsidRDefault="005E65F1" w:rsidP="00A0007E">
            <w:pPr>
              <w:rPr>
                <w:bCs/>
                <w:color w:val="000000"/>
                <w:szCs w:val="24"/>
              </w:rPr>
            </w:pPr>
            <w:r w:rsidRPr="009469E4">
              <w:rPr>
                <w:rFonts w:eastAsia="Calibri"/>
                <w:szCs w:val="24"/>
                <w:lang w:eastAsia="en-US"/>
              </w:rPr>
              <w:t>1</w:t>
            </w:r>
          </w:p>
        </w:tc>
      </w:tr>
      <w:tr w:rsidR="005E65F1" w:rsidRPr="009469E4" w14:paraId="6AB7D3DE" w14:textId="77777777" w:rsidTr="00A0007E">
        <w:tc>
          <w:tcPr>
            <w:tcW w:w="4146" w:type="dxa"/>
          </w:tcPr>
          <w:p w14:paraId="6AA9BFB2" w14:textId="561DB622" w:rsidR="005E65F1" w:rsidRPr="009469E4" w:rsidRDefault="00421407" w:rsidP="00A0007E">
            <w:pPr>
              <w:rPr>
                <w:bCs/>
                <w:color w:val="000000"/>
                <w:szCs w:val="24"/>
              </w:rPr>
            </w:pPr>
            <w:r>
              <w:rPr>
                <w:bCs/>
                <w:color w:val="000000"/>
                <w:szCs w:val="24"/>
              </w:rPr>
              <w:t>No</w:t>
            </w:r>
            <w:r w:rsidR="005E65F1" w:rsidRPr="009469E4">
              <w:rPr>
                <w:bCs/>
                <w:color w:val="000000"/>
                <w:szCs w:val="24"/>
              </w:rPr>
              <w:t xml:space="preserve"> equivalent </w:t>
            </w:r>
          </w:p>
        </w:tc>
        <w:tc>
          <w:tcPr>
            <w:tcW w:w="4150" w:type="dxa"/>
          </w:tcPr>
          <w:p w14:paraId="0D2BF738" w14:textId="179A3EC8" w:rsidR="005E65F1" w:rsidRPr="009469E4" w:rsidRDefault="005E65F1" w:rsidP="00A0007E">
            <w:pPr>
              <w:rPr>
                <w:bCs/>
                <w:color w:val="000000"/>
                <w:szCs w:val="24"/>
              </w:rPr>
            </w:pPr>
            <w:r w:rsidRPr="009469E4">
              <w:rPr>
                <w:rFonts w:eastAsia="Calibri"/>
                <w:szCs w:val="24"/>
                <w:lang w:eastAsia="en-US"/>
              </w:rPr>
              <w:t>2</w:t>
            </w:r>
            <w:r w:rsidR="00421407">
              <w:rPr>
                <w:rFonts w:eastAsia="Calibri"/>
                <w:szCs w:val="24"/>
                <w:lang w:eastAsia="en-US"/>
              </w:rPr>
              <w:t xml:space="preserve"> to 4</w:t>
            </w:r>
          </w:p>
        </w:tc>
      </w:tr>
      <w:tr w:rsidR="005E65F1" w:rsidRPr="009469E4" w14:paraId="61616EC9" w14:textId="77777777" w:rsidTr="00A0007E">
        <w:tc>
          <w:tcPr>
            <w:tcW w:w="4146" w:type="dxa"/>
          </w:tcPr>
          <w:p w14:paraId="6DD8AA85" w14:textId="085B2C9B" w:rsidR="005E65F1" w:rsidRPr="009469E4" w:rsidRDefault="00FB29BA" w:rsidP="00A0007E">
            <w:pPr>
              <w:rPr>
                <w:bCs/>
                <w:color w:val="000000"/>
                <w:szCs w:val="24"/>
              </w:rPr>
            </w:pPr>
            <w:r>
              <w:rPr>
                <w:bCs/>
                <w:color w:val="000000"/>
                <w:szCs w:val="24"/>
              </w:rPr>
              <w:t>3</w:t>
            </w:r>
          </w:p>
        </w:tc>
        <w:tc>
          <w:tcPr>
            <w:tcW w:w="4150" w:type="dxa"/>
          </w:tcPr>
          <w:p w14:paraId="2C129EC3" w14:textId="114BF5CA" w:rsidR="005E65F1" w:rsidRPr="009469E4" w:rsidRDefault="005E65F1" w:rsidP="00A0007E">
            <w:pPr>
              <w:rPr>
                <w:rFonts w:eastAsia="Calibri"/>
                <w:szCs w:val="24"/>
                <w:lang w:eastAsia="en-US"/>
              </w:rPr>
            </w:pPr>
            <w:r>
              <w:rPr>
                <w:rFonts w:eastAsia="Calibri"/>
                <w:szCs w:val="24"/>
                <w:lang w:eastAsia="en-US"/>
              </w:rPr>
              <w:t>5</w:t>
            </w:r>
          </w:p>
        </w:tc>
      </w:tr>
      <w:tr w:rsidR="005E65F1" w:rsidRPr="009469E4" w14:paraId="148C37A7" w14:textId="77777777" w:rsidTr="00A0007E">
        <w:tc>
          <w:tcPr>
            <w:tcW w:w="4146" w:type="dxa"/>
          </w:tcPr>
          <w:p w14:paraId="7284ED7F" w14:textId="2BF07426" w:rsidR="005E65F1" w:rsidRPr="009469E4" w:rsidRDefault="005E65F1" w:rsidP="00A0007E">
            <w:pPr>
              <w:rPr>
                <w:bCs/>
                <w:color w:val="000000"/>
                <w:szCs w:val="24"/>
              </w:rPr>
            </w:pPr>
            <w:r>
              <w:rPr>
                <w:bCs/>
                <w:color w:val="000000"/>
                <w:szCs w:val="24"/>
              </w:rPr>
              <w:t>4</w:t>
            </w:r>
          </w:p>
        </w:tc>
        <w:tc>
          <w:tcPr>
            <w:tcW w:w="4150" w:type="dxa"/>
          </w:tcPr>
          <w:p w14:paraId="70980F34" w14:textId="2A20F883" w:rsidR="005E65F1" w:rsidRPr="009469E4" w:rsidRDefault="005E65F1" w:rsidP="00A0007E">
            <w:pPr>
              <w:rPr>
                <w:rFonts w:eastAsia="Calibri"/>
                <w:szCs w:val="24"/>
                <w:lang w:eastAsia="en-US"/>
              </w:rPr>
            </w:pPr>
            <w:r>
              <w:rPr>
                <w:rFonts w:eastAsia="Calibri"/>
                <w:szCs w:val="24"/>
                <w:lang w:eastAsia="en-US"/>
              </w:rPr>
              <w:t>6</w:t>
            </w:r>
          </w:p>
        </w:tc>
      </w:tr>
      <w:tr w:rsidR="005E65F1" w:rsidRPr="009469E4" w14:paraId="16BF9ADF" w14:textId="77777777" w:rsidTr="00A0007E">
        <w:tc>
          <w:tcPr>
            <w:tcW w:w="4146" w:type="dxa"/>
          </w:tcPr>
          <w:p w14:paraId="0DD9AFA1" w14:textId="4C5F26A5" w:rsidR="005E65F1" w:rsidRPr="009469E4" w:rsidRDefault="005E65F1" w:rsidP="00A0007E">
            <w:pPr>
              <w:rPr>
                <w:bCs/>
                <w:color w:val="000000"/>
                <w:szCs w:val="24"/>
              </w:rPr>
            </w:pPr>
            <w:r>
              <w:rPr>
                <w:bCs/>
                <w:color w:val="000000"/>
                <w:szCs w:val="24"/>
              </w:rPr>
              <w:t>4A</w:t>
            </w:r>
          </w:p>
        </w:tc>
        <w:tc>
          <w:tcPr>
            <w:tcW w:w="4150" w:type="dxa"/>
          </w:tcPr>
          <w:p w14:paraId="73336BE8" w14:textId="4FA50C97" w:rsidR="005E65F1" w:rsidRDefault="005E65F1" w:rsidP="00A0007E">
            <w:pPr>
              <w:rPr>
                <w:rFonts w:eastAsia="Calibri"/>
                <w:szCs w:val="24"/>
                <w:lang w:eastAsia="en-US"/>
              </w:rPr>
            </w:pPr>
            <w:r>
              <w:rPr>
                <w:rFonts w:eastAsia="Calibri"/>
                <w:szCs w:val="24"/>
                <w:lang w:eastAsia="en-US"/>
              </w:rPr>
              <w:t>7</w:t>
            </w:r>
          </w:p>
        </w:tc>
      </w:tr>
      <w:tr w:rsidR="005E65F1" w:rsidRPr="009469E4" w14:paraId="2DB82170" w14:textId="77777777" w:rsidTr="00A0007E">
        <w:tc>
          <w:tcPr>
            <w:tcW w:w="4146" w:type="dxa"/>
          </w:tcPr>
          <w:p w14:paraId="70FC593F" w14:textId="1D1DD38B" w:rsidR="005E65F1" w:rsidRPr="009469E4" w:rsidRDefault="005E65F1" w:rsidP="00A0007E">
            <w:pPr>
              <w:rPr>
                <w:bCs/>
                <w:color w:val="000000"/>
                <w:szCs w:val="24"/>
              </w:rPr>
            </w:pPr>
            <w:r>
              <w:rPr>
                <w:bCs/>
                <w:color w:val="000000"/>
                <w:szCs w:val="24"/>
              </w:rPr>
              <w:t>5</w:t>
            </w:r>
          </w:p>
        </w:tc>
        <w:tc>
          <w:tcPr>
            <w:tcW w:w="4150" w:type="dxa"/>
          </w:tcPr>
          <w:p w14:paraId="1BF8AAAB" w14:textId="09E0E3D0" w:rsidR="005E65F1" w:rsidRDefault="005E65F1" w:rsidP="00A0007E">
            <w:pPr>
              <w:rPr>
                <w:rFonts w:eastAsia="Calibri"/>
                <w:szCs w:val="24"/>
                <w:lang w:eastAsia="en-US"/>
              </w:rPr>
            </w:pPr>
            <w:r>
              <w:rPr>
                <w:rFonts w:eastAsia="Calibri"/>
                <w:szCs w:val="24"/>
                <w:lang w:eastAsia="en-US"/>
              </w:rPr>
              <w:t>8</w:t>
            </w:r>
          </w:p>
        </w:tc>
      </w:tr>
    </w:tbl>
    <w:p w14:paraId="4C7D9AB2" w14:textId="2947D227" w:rsidR="00EA4DD8" w:rsidRDefault="00EA4DD8" w:rsidP="000D28E1">
      <w:pPr>
        <w:spacing w:after="0"/>
        <w:ind w:right="91"/>
        <w:rPr>
          <w:b/>
          <w:kern w:val="28"/>
        </w:rPr>
      </w:pPr>
    </w:p>
    <w:p w14:paraId="12426651" w14:textId="77777777" w:rsidR="00482B81" w:rsidRPr="00EA4DD8" w:rsidRDefault="00482B81" w:rsidP="00EA4DD8">
      <w:pPr>
        <w:spacing w:before="0" w:after="0"/>
      </w:pPr>
    </w:p>
    <w:sectPr w:rsidR="00482B81" w:rsidRPr="00EA4DD8" w:rsidSect="00392BBA">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F377" w14:textId="77777777" w:rsidR="00F93948" w:rsidRDefault="00F93948" w:rsidP="00954679">
      <w:pPr>
        <w:spacing w:before="0" w:after="0"/>
      </w:pPr>
      <w:r>
        <w:separator/>
      </w:r>
    </w:p>
  </w:endnote>
  <w:endnote w:type="continuationSeparator" w:id="0">
    <w:p w14:paraId="1789BEED" w14:textId="77777777" w:rsidR="00F93948" w:rsidRDefault="00F93948" w:rsidP="00954679">
      <w:pPr>
        <w:spacing w:before="0" w:after="0"/>
      </w:pPr>
      <w:r>
        <w:continuationSeparator/>
      </w:r>
    </w:p>
  </w:endnote>
  <w:endnote w:type="continuationNotice" w:id="1">
    <w:p w14:paraId="114B8CF1" w14:textId="77777777" w:rsidR="00B309AF" w:rsidRDefault="00B309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C0D7D9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24A2" w14:textId="77777777" w:rsidR="00F93948" w:rsidRDefault="00F93948" w:rsidP="00954679">
      <w:pPr>
        <w:spacing w:before="0" w:after="0"/>
      </w:pPr>
      <w:r>
        <w:separator/>
      </w:r>
    </w:p>
  </w:footnote>
  <w:footnote w:type="continuationSeparator" w:id="0">
    <w:p w14:paraId="5191D026" w14:textId="77777777" w:rsidR="00F93948" w:rsidRDefault="00F93948" w:rsidP="00954679">
      <w:pPr>
        <w:spacing w:before="0" w:after="0"/>
      </w:pPr>
      <w:r>
        <w:continuationSeparator/>
      </w:r>
    </w:p>
  </w:footnote>
  <w:footnote w:type="continuationNotice" w:id="1">
    <w:p w14:paraId="121AAB6E" w14:textId="77777777" w:rsidR="00B309AF" w:rsidRDefault="00B309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A6AC" w14:textId="4BCE34CA" w:rsidR="007528E5" w:rsidRPr="008E00FF" w:rsidRDefault="000F4B12" w:rsidP="008E00FF">
    <w:pPr>
      <w:pStyle w:val="Header"/>
      <w:tabs>
        <w:tab w:val="clear" w:pos="4513"/>
        <w:tab w:val="clear" w:pos="9026"/>
        <w:tab w:val="left" w:pos="7488"/>
      </w:tabs>
      <w:jc w:val="center"/>
      <w:rPr>
        <w:b/>
        <w:bCs/>
      </w:rPr>
    </w:pPr>
    <w:r w:rsidRPr="008E00FF">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48"/>
    <w:rsid w:val="000057CE"/>
    <w:rsid w:val="00013390"/>
    <w:rsid w:val="00016EA2"/>
    <w:rsid w:val="00024E39"/>
    <w:rsid w:val="00065379"/>
    <w:rsid w:val="0006648C"/>
    <w:rsid w:val="00076178"/>
    <w:rsid w:val="0007754F"/>
    <w:rsid w:val="00095211"/>
    <w:rsid w:val="000B39A1"/>
    <w:rsid w:val="000C10DF"/>
    <w:rsid w:val="000C6935"/>
    <w:rsid w:val="000D28E1"/>
    <w:rsid w:val="000D2BEE"/>
    <w:rsid w:val="000E32E3"/>
    <w:rsid w:val="000E5CAA"/>
    <w:rsid w:val="000F4B12"/>
    <w:rsid w:val="001049F3"/>
    <w:rsid w:val="00107A49"/>
    <w:rsid w:val="00111B0A"/>
    <w:rsid w:val="00113B45"/>
    <w:rsid w:val="001144AC"/>
    <w:rsid w:val="00117A2C"/>
    <w:rsid w:val="00117C02"/>
    <w:rsid w:val="00121CAE"/>
    <w:rsid w:val="001342A1"/>
    <w:rsid w:val="00170653"/>
    <w:rsid w:val="00195EAF"/>
    <w:rsid w:val="001B1CC1"/>
    <w:rsid w:val="001B5A9D"/>
    <w:rsid w:val="001B7535"/>
    <w:rsid w:val="001C187B"/>
    <w:rsid w:val="001C5630"/>
    <w:rsid w:val="001D16DE"/>
    <w:rsid w:val="001E25EA"/>
    <w:rsid w:val="001E4B0D"/>
    <w:rsid w:val="001E514A"/>
    <w:rsid w:val="001E6A74"/>
    <w:rsid w:val="001F105C"/>
    <w:rsid w:val="001F18D1"/>
    <w:rsid w:val="001F41D0"/>
    <w:rsid w:val="00220F16"/>
    <w:rsid w:val="00237A46"/>
    <w:rsid w:val="00254C5B"/>
    <w:rsid w:val="002722EC"/>
    <w:rsid w:val="002735F1"/>
    <w:rsid w:val="002809B5"/>
    <w:rsid w:val="002831D7"/>
    <w:rsid w:val="002A7E1F"/>
    <w:rsid w:val="002B2F7B"/>
    <w:rsid w:val="002B4099"/>
    <w:rsid w:val="002C0063"/>
    <w:rsid w:val="002C226C"/>
    <w:rsid w:val="002C7615"/>
    <w:rsid w:val="002F022D"/>
    <w:rsid w:val="002F359B"/>
    <w:rsid w:val="002F50F9"/>
    <w:rsid w:val="003041FA"/>
    <w:rsid w:val="003316CC"/>
    <w:rsid w:val="003342CD"/>
    <w:rsid w:val="00335042"/>
    <w:rsid w:val="003525E8"/>
    <w:rsid w:val="00355B04"/>
    <w:rsid w:val="00356A94"/>
    <w:rsid w:val="00362B70"/>
    <w:rsid w:val="00385732"/>
    <w:rsid w:val="00392BBA"/>
    <w:rsid w:val="003954FD"/>
    <w:rsid w:val="003C7907"/>
    <w:rsid w:val="003D60D7"/>
    <w:rsid w:val="003D65F6"/>
    <w:rsid w:val="003E0EBA"/>
    <w:rsid w:val="003E157E"/>
    <w:rsid w:val="003E1CE3"/>
    <w:rsid w:val="003E4CAE"/>
    <w:rsid w:val="0041525B"/>
    <w:rsid w:val="00421407"/>
    <w:rsid w:val="0042421F"/>
    <w:rsid w:val="00435220"/>
    <w:rsid w:val="004526D6"/>
    <w:rsid w:val="00462095"/>
    <w:rsid w:val="00462880"/>
    <w:rsid w:val="0047408A"/>
    <w:rsid w:val="00482B81"/>
    <w:rsid w:val="00482D4C"/>
    <w:rsid w:val="004B3C0F"/>
    <w:rsid w:val="004C05E4"/>
    <w:rsid w:val="004C3A5D"/>
    <w:rsid w:val="004D4C9F"/>
    <w:rsid w:val="004E39E1"/>
    <w:rsid w:val="004F56D0"/>
    <w:rsid w:val="004F58FD"/>
    <w:rsid w:val="00503E44"/>
    <w:rsid w:val="00510EB4"/>
    <w:rsid w:val="00515283"/>
    <w:rsid w:val="005241D0"/>
    <w:rsid w:val="00533926"/>
    <w:rsid w:val="00552EFB"/>
    <w:rsid w:val="0055675D"/>
    <w:rsid w:val="00564E17"/>
    <w:rsid w:val="00566E8F"/>
    <w:rsid w:val="00573EBE"/>
    <w:rsid w:val="0057422E"/>
    <w:rsid w:val="005833BE"/>
    <w:rsid w:val="005C3BA1"/>
    <w:rsid w:val="005D7D5A"/>
    <w:rsid w:val="005E041A"/>
    <w:rsid w:val="005E4BAC"/>
    <w:rsid w:val="005E5524"/>
    <w:rsid w:val="005E65F1"/>
    <w:rsid w:val="0060130D"/>
    <w:rsid w:val="006100E5"/>
    <w:rsid w:val="0064129F"/>
    <w:rsid w:val="00647BB7"/>
    <w:rsid w:val="00680297"/>
    <w:rsid w:val="006873CE"/>
    <w:rsid w:val="006916C5"/>
    <w:rsid w:val="006A0786"/>
    <w:rsid w:val="006D104C"/>
    <w:rsid w:val="006F0740"/>
    <w:rsid w:val="006F6469"/>
    <w:rsid w:val="00705746"/>
    <w:rsid w:val="00710E94"/>
    <w:rsid w:val="007143B8"/>
    <w:rsid w:val="007247FF"/>
    <w:rsid w:val="00727D8A"/>
    <w:rsid w:val="00731FEA"/>
    <w:rsid w:val="00736F61"/>
    <w:rsid w:val="00742253"/>
    <w:rsid w:val="0074434E"/>
    <w:rsid w:val="007528E5"/>
    <w:rsid w:val="00757FFD"/>
    <w:rsid w:val="007607C0"/>
    <w:rsid w:val="007635F2"/>
    <w:rsid w:val="007662C7"/>
    <w:rsid w:val="00776306"/>
    <w:rsid w:val="00792ACB"/>
    <w:rsid w:val="007A522B"/>
    <w:rsid w:val="007A55A7"/>
    <w:rsid w:val="007B1F10"/>
    <w:rsid w:val="007B335E"/>
    <w:rsid w:val="007C7D64"/>
    <w:rsid w:val="007E018D"/>
    <w:rsid w:val="007E2A3C"/>
    <w:rsid w:val="007E5CBF"/>
    <w:rsid w:val="007F1B71"/>
    <w:rsid w:val="00807E7D"/>
    <w:rsid w:val="00817E56"/>
    <w:rsid w:val="00826365"/>
    <w:rsid w:val="00831675"/>
    <w:rsid w:val="00833862"/>
    <w:rsid w:val="0086146B"/>
    <w:rsid w:val="0088467C"/>
    <w:rsid w:val="00894579"/>
    <w:rsid w:val="008953D0"/>
    <w:rsid w:val="008A5B67"/>
    <w:rsid w:val="008A5CCD"/>
    <w:rsid w:val="008D16F7"/>
    <w:rsid w:val="008E00FF"/>
    <w:rsid w:val="008E1427"/>
    <w:rsid w:val="008F505E"/>
    <w:rsid w:val="00910C7A"/>
    <w:rsid w:val="009143A0"/>
    <w:rsid w:val="00915107"/>
    <w:rsid w:val="00925717"/>
    <w:rsid w:val="0092723F"/>
    <w:rsid w:val="00936902"/>
    <w:rsid w:val="00954679"/>
    <w:rsid w:val="0096254C"/>
    <w:rsid w:val="009760A6"/>
    <w:rsid w:val="009A5479"/>
    <w:rsid w:val="009A6E7D"/>
    <w:rsid w:val="009C6A1E"/>
    <w:rsid w:val="009D10CF"/>
    <w:rsid w:val="009E1AE4"/>
    <w:rsid w:val="009E2F86"/>
    <w:rsid w:val="009F6F21"/>
    <w:rsid w:val="00A12209"/>
    <w:rsid w:val="00A21B66"/>
    <w:rsid w:val="00A34CA4"/>
    <w:rsid w:val="00A358A8"/>
    <w:rsid w:val="00A36DF3"/>
    <w:rsid w:val="00A532DD"/>
    <w:rsid w:val="00A65946"/>
    <w:rsid w:val="00A76088"/>
    <w:rsid w:val="00A80BCF"/>
    <w:rsid w:val="00A8369C"/>
    <w:rsid w:val="00A86616"/>
    <w:rsid w:val="00A9331D"/>
    <w:rsid w:val="00AA1689"/>
    <w:rsid w:val="00AA5770"/>
    <w:rsid w:val="00AA6AE0"/>
    <w:rsid w:val="00AC1D15"/>
    <w:rsid w:val="00AC7664"/>
    <w:rsid w:val="00AE4484"/>
    <w:rsid w:val="00AF60C4"/>
    <w:rsid w:val="00B07B0C"/>
    <w:rsid w:val="00B25563"/>
    <w:rsid w:val="00B26D48"/>
    <w:rsid w:val="00B309AF"/>
    <w:rsid w:val="00B42EE1"/>
    <w:rsid w:val="00B47353"/>
    <w:rsid w:val="00B474FB"/>
    <w:rsid w:val="00B8293D"/>
    <w:rsid w:val="00B92478"/>
    <w:rsid w:val="00BA525E"/>
    <w:rsid w:val="00BA6188"/>
    <w:rsid w:val="00BD61A2"/>
    <w:rsid w:val="00BE484D"/>
    <w:rsid w:val="00BE5C01"/>
    <w:rsid w:val="00C24493"/>
    <w:rsid w:val="00C3021F"/>
    <w:rsid w:val="00C37E05"/>
    <w:rsid w:val="00C442AD"/>
    <w:rsid w:val="00C47789"/>
    <w:rsid w:val="00C541D7"/>
    <w:rsid w:val="00C5577B"/>
    <w:rsid w:val="00C55D29"/>
    <w:rsid w:val="00CA0BE9"/>
    <w:rsid w:val="00CA138D"/>
    <w:rsid w:val="00CA2BC0"/>
    <w:rsid w:val="00CB4152"/>
    <w:rsid w:val="00CC017F"/>
    <w:rsid w:val="00CC7641"/>
    <w:rsid w:val="00CD6FBA"/>
    <w:rsid w:val="00D00334"/>
    <w:rsid w:val="00D13794"/>
    <w:rsid w:val="00D16448"/>
    <w:rsid w:val="00D16A82"/>
    <w:rsid w:val="00D24052"/>
    <w:rsid w:val="00D24386"/>
    <w:rsid w:val="00D31575"/>
    <w:rsid w:val="00D34626"/>
    <w:rsid w:val="00D34FB4"/>
    <w:rsid w:val="00D4257A"/>
    <w:rsid w:val="00D43A56"/>
    <w:rsid w:val="00D62665"/>
    <w:rsid w:val="00D66C71"/>
    <w:rsid w:val="00D67C70"/>
    <w:rsid w:val="00D77B54"/>
    <w:rsid w:val="00D82E47"/>
    <w:rsid w:val="00D83449"/>
    <w:rsid w:val="00D92603"/>
    <w:rsid w:val="00D96260"/>
    <w:rsid w:val="00DC0CDE"/>
    <w:rsid w:val="00DC2E3F"/>
    <w:rsid w:val="00DC4D72"/>
    <w:rsid w:val="00E0465F"/>
    <w:rsid w:val="00E0624D"/>
    <w:rsid w:val="00E353A3"/>
    <w:rsid w:val="00E4438C"/>
    <w:rsid w:val="00E457F3"/>
    <w:rsid w:val="00E56DC5"/>
    <w:rsid w:val="00E87EAB"/>
    <w:rsid w:val="00EA4DD8"/>
    <w:rsid w:val="00EB2AEF"/>
    <w:rsid w:val="00EB7E71"/>
    <w:rsid w:val="00EC0F54"/>
    <w:rsid w:val="00ED630C"/>
    <w:rsid w:val="00EE3FA3"/>
    <w:rsid w:val="00EE47C2"/>
    <w:rsid w:val="00F03A3F"/>
    <w:rsid w:val="00F109D4"/>
    <w:rsid w:val="00F15EE9"/>
    <w:rsid w:val="00F21FBB"/>
    <w:rsid w:val="00F34FB4"/>
    <w:rsid w:val="00F47585"/>
    <w:rsid w:val="00F85E6F"/>
    <w:rsid w:val="00F93948"/>
    <w:rsid w:val="00F967CF"/>
    <w:rsid w:val="00FA18A3"/>
    <w:rsid w:val="00FB28EC"/>
    <w:rsid w:val="00FB29BA"/>
    <w:rsid w:val="00FD62EC"/>
    <w:rsid w:val="00FD78A1"/>
    <w:rsid w:val="00FE04E4"/>
    <w:rsid w:val="00FE47E4"/>
    <w:rsid w:val="00FE73F9"/>
    <w:rsid w:val="00FF1057"/>
    <w:rsid w:val="00FF3E25"/>
    <w:rsid w:val="00FF6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C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Definition">
    <w:name w:val="Definition"/>
    <w:aliases w:val="dd"/>
    <w:basedOn w:val="Normal"/>
    <w:rsid w:val="00757FFD"/>
    <w:pPr>
      <w:spacing w:before="180" w:after="0"/>
      <w:ind w:left="1134"/>
    </w:pPr>
    <w:rPr>
      <w:sz w:val="22"/>
    </w:rPr>
  </w:style>
  <w:style w:type="character" w:customStyle="1" w:styleId="TabletextChar">
    <w:name w:val="Tabletext Char"/>
    <w:aliases w:val="tt Char"/>
    <w:basedOn w:val="DefaultParagraphFont"/>
    <w:link w:val="Tabletext"/>
    <w:locked/>
    <w:rsid w:val="00ED630C"/>
  </w:style>
  <w:style w:type="paragraph" w:customStyle="1" w:styleId="Tabletext">
    <w:name w:val="Tabletext"/>
    <w:aliases w:val="tt"/>
    <w:basedOn w:val="Normal"/>
    <w:link w:val="TabletextChar"/>
    <w:rsid w:val="00ED630C"/>
    <w:pPr>
      <w:spacing w:before="60" w:after="0" w:line="240" w:lineRule="atLeast"/>
    </w:pPr>
    <w:rPr>
      <w:sz w:val="20"/>
    </w:rPr>
  </w:style>
  <w:style w:type="paragraph" w:customStyle="1" w:styleId="TableHeading">
    <w:name w:val="TableHeading"/>
    <w:aliases w:val="th"/>
    <w:basedOn w:val="Normal"/>
    <w:next w:val="Tabletext"/>
    <w:rsid w:val="00ED630C"/>
    <w:pPr>
      <w:keepNext/>
      <w:spacing w:before="60" w:after="0" w:line="240" w:lineRule="atLeast"/>
    </w:pPr>
    <w:rPr>
      <w:b/>
      <w:sz w:val="20"/>
    </w:rPr>
  </w:style>
  <w:style w:type="table" w:styleId="TableGrid">
    <w:name w:val="Table Grid"/>
    <w:basedOn w:val="TableNormal"/>
    <w:uiPriority w:val="59"/>
    <w:rsid w:val="005E6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1341">
      <w:bodyDiv w:val="1"/>
      <w:marLeft w:val="0"/>
      <w:marRight w:val="0"/>
      <w:marTop w:val="0"/>
      <w:marBottom w:val="0"/>
      <w:divBdr>
        <w:top w:val="none" w:sz="0" w:space="0" w:color="auto"/>
        <w:left w:val="none" w:sz="0" w:space="0" w:color="auto"/>
        <w:bottom w:val="none" w:sz="0" w:space="0" w:color="auto"/>
        <w:right w:val="none" w:sz="0" w:space="0" w:color="auto"/>
      </w:divBdr>
    </w:div>
    <w:div w:id="677460451">
      <w:bodyDiv w:val="1"/>
      <w:marLeft w:val="0"/>
      <w:marRight w:val="0"/>
      <w:marTop w:val="0"/>
      <w:marBottom w:val="0"/>
      <w:divBdr>
        <w:top w:val="none" w:sz="0" w:space="0" w:color="auto"/>
        <w:left w:val="none" w:sz="0" w:space="0" w:color="auto"/>
        <w:bottom w:val="none" w:sz="0" w:space="0" w:color="auto"/>
        <w:right w:val="none" w:sz="0" w:space="0" w:color="auto"/>
      </w:divBdr>
    </w:div>
    <w:div w:id="120232960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62DA18D034FCB8BAA24C45FECE74E"/>
        <w:category>
          <w:name w:val="General"/>
          <w:gallery w:val="placeholder"/>
        </w:category>
        <w:types>
          <w:type w:val="bbPlcHdr"/>
        </w:types>
        <w:behaviors>
          <w:behavior w:val="content"/>
        </w:behaviors>
        <w:guid w:val="{50E9834D-1283-4D05-8AD8-DDF5D0C83C2E}"/>
      </w:docPartPr>
      <w:docPartBody>
        <w:p w:rsidR="006E491F" w:rsidRDefault="006E491F">
          <w:pPr>
            <w:pStyle w:val="1A162DA18D034FCB8BAA24C45FECE74E"/>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1F"/>
    <w:rsid w:val="006E491F"/>
    <w:rsid w:val="00E36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162DA18D034FCB8BAA24C45FECE74E">
    <w:name w:val="1A162DA18D034FCB8BAA24C45FECE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8770</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Exposure draft - explanatory memorandum - Superannuation Auditor Registration Imposition Regulations 2022</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explanatory memorandum - Superannuation Auditor Registration Imposition Regulations 2022</dc:title>
  <dc:subject/>
  <dc:creator/>
  <cp:keywords/>
  <cp:lastModifiedBy/>
  <cp:revision>1</cp:revision>
  <dcterms:created xsi:type="dcterms:W3CDTF">2022-10-03T23:49:00Z</dcterms:created>
  <dcterms:modified xsi:type="dcterms:W3CDTF">2022-10-03T23:52:00Z</dcterms:modified>
</cp:coreProperties>
</file>