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3263339" w:displacedByCustomXml="next"/>
    <w:bookmarkEnd w:id="0" w:displacedByCustomXml="next"/>
    <w:sdt>
      <w:sdtPr>
        <w:id w:val="-1206409104"/>
        <w:docPartObj>
          <w:docPartGallery w:val="Cover Pages"/>
          <w:docPartUnique/>
        </w:docPartObj>
      </w:sdtPr>
      <w:sdtEndPr/>
      <w:sdtContent>
        <w:p w14:paraId="0BCEEEA7" w14:textId="77777777" w:rsidR="00A652B8" w:rsidRPr="006D0240" w:rsidRDefault="00A652B8" w:rsidP="008E6292">
          <w:r>
            <w:rPr>
              <w:noProof/>
              <w:lang w:eastAsia="zh-CN"/>
            </w:rPr>
            <w:drawing>
              <wp:anchor distT="0" distB="0" distL="114300" distR="114300" simplePos="0" relativeHeight="251658752" behindDoc="1" locked="0" layoutInCell="1" allowOverlap="1" wp14:anchorId="44EE85D5" wp14:editId="0D91036A">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1CA62FFF" w14:textId="77777777" w:rsidR="00A652B8" w:rsidRPr="006D0240" w:rsidRDefault="00A652B8" w:rsidP="001D4EAA">
          <w:pPr>
            <w:pStyle w:val="Header"/>
            <w:spacing w:after="1320"/>
            <w:jc w:val="left"/>
          </w:pPr>
        </w:p>
        <w:p w14:paraId="2E8C0D60" w14:textId="18EA505B" w:rsidR="00A652B8" w:rsidRPr="00572598" w:rsidRDefault="00FA5DF2" w:rsidP="001D4EAA">
          <w:pPr>
            <w:pStyle w:val="Title"/>
            <w:rPr>
              <w:sz w:val="64"/>
              <w:szCs w:val="64"/>
            </w:rPr>
          </w:pPr>
          <w:r>
            <w:t xml:space="preserve">Multinational tax integrity: </w:t>
          </w:r>
          <w:r w:rsidR="006C0973">
            <w:t xml:space="preserve">Public </w:t>
          </w:r>
          <w:r w:rsidR="00572598" w:rsidRPr="00FA5DF2">
            <w:rPr>
              <w:szCs w:val="72"/>
            </w:rPr>
            <w:t>Beneficial Ownership</w:t>
          </w:r>
          <w:r>
            <w:rPr>
              <w:szCs w:val="72"/>
            </w:rPr>
            <w:t xml:space="preserve"> Regist</w:t>
          </w:r>
          <w:r w:rsidR="006C0973">
            <w:rPr>
              <w:szCs w:val="72"/>
            </w:rPr>
            <w:t>e</w:t>
          </w:r>
          <w:r>
            <w:rPr>
              <w:szCs w:val="72"/>
            </w:rPr>
            <w:t>r</w:t>
          </w:r>
          <w:r w:rsidR="00572598" w:rsidRPr="00572598">
            <w:rPr>
              <w:sz w:val="64"/>
              <w:szCs w:val="64"/>
            </w:rPr>
            <w:t xml:space="preserve">  </w:t>
          </w:r>
        </w:p>
        <w:p w14:paraId="4DE9D725" w14:textId="77777777" w:rsidR="00A652B8" w:rsidRPr="00D845ED" w:rsidRDefault="00A652B8" w:rsidP="00082FC2">
          <w:pPr>
            <w:pStyle w:val="Subtitle"/>
            <w:spacing w:after="240"/>
          </w:pPr>
          <w:r w:rsidRPr="00D845ED">
            <w:t>Consultation paper</w:t>
          </w:r>
        </w:p>
        <w:p w14:paraId="1EEF73EB" w14:textId="3F87AAFF" w:rsidR="00A652B8" w:rsidRDefault="003E37B0" w:rsidP="001D4EAA">
          <w:pPr>
            <w:pStyle w:val="ReportDate"/>
            <w:rPr>
              <w:rFonts w:ascii="Rockwell" w:hAnsi="Rockwell"/>
              <w:sz w:val="24"/>
            </w:rPr>
          </w:pPr>
          <w:r w:rsidRPr="00D845ED">
            <w:rPr>
              <w:rStyle w:val="ReportDateChar"/>
              <w:color w:val="auto"/>
            </w:rPr>
            <w:t>November</w:t>
          </w:r>
          <w:r w:rsidR="00572598" w:rsidRPr="00D845ED">
            <w:rPr>
              <w:rStyle w:val="ReportDateChar"/>
            </w:rPr>
            <w:t xml:space="preserve"> 2022</w:t>
          </w:r>
        </w:p>
        <w:p w14:paraId="68BF9FAE" w14:textId="77777777" w:rsidR="00A652B8" w:rsidRDefault="00A652B8" w:rsidP="00775702">
          <w:pPr>
            <w:spacing w:after="1640"/>
          </w:pPr>
        </w:p>
        <w:p w14:paraId="1A5DC735" w14:textId="77777777" w:rsidR="00A652B8" w:rsidRDefault="00A652B8">
          <w:pPr>
            <w:spacing w:before="0" w:after="160" w:line="259" w:lineRule="auto"/>
          </w:pPr>
          <w:r>
            <w:br w:type="page"/>
          </w:r>
        </w:p>
      </w:sdtContent>
    </w:sdt>
    <w:p w14:paraId="1AAFEC6F" w14:textId="77777777" w:rsidR="000E0B74" w:rsidRDefault="000E0B74" w:rsidP="000E0B74">
      <w:pPr>
        <w:sectPr w:rsidR="000E0B74" w:rsidSect="00555D14">
          <w:headerReference w:type="even" r:id="rId15"/>
          <w:headerReference w:type="default" r:id="rId16"/>
          <w:footerReference w:type="even" r:id="rId17"/>
          <w:footerReference w:type="default" r:id="rId18"/>
          <w:headerReference w:type="first" r:id="rId19"/>
          <w:footerReference w:type="first" r:id="rId20"/>
          <w:pgSz w:w="11906" w:h="16838" w:code="9"/>
          <w:pgMar w:top="1843" w:right="1418" w:bottom="1418" w:left="1418" w:header="709" w:footer="709" w:gutter="0"/>
          <w:pgNumType w:fmt="lowerRoman" w:start="0"/>
          <w:cols w:space="720"/>
          <w:titlePg/>
          <w:docGrid w:linePitch="299"/>
        </w:sectPr>
      </w:pPr>
    </w:p>
    <w:p w14:paraId="2E637F3C" w14:textId="38C71D1F" w:rsidR="000E0B74" w:rsidRDefault="000E0B74" w:rsidP="000E0B74">
      <w:pPr>
        <w:spacing w:before="240"/>
      </w:pPr>
      <w:r w:rsidRPr="00661BF0">
        <w:lastRenderedPageBreak/>
        <w:t xml:space="preserve">© Commonwealth of </w:t>
      </w:r>
      <w:r w:rsidRPr="00DE50D6">
        <w:t>Australia 20</w:t>
      </w:r>
      <w:r w:rsidR="00EF2FBF" w:rsidRPr="00DE50D6">
        <w:t>2</w:t>
      </w:r>
      <w:r w:rsidR="00DE50D6" w:rsidRPr="00DE50D6">
        <w:t>2</w:t>
      </w:r>
    </w:p>
    <w:p w14:paraId="3A14F218" w14:textId="3E91F85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21"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22"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50985FA1" w14:textId="77777777" w:rsidR="000E0B74" w:rsidRDefault="000E0B74" w:rsidP="000E0B74">
      <w:pPr>
        <w:pStyle w:val="ChartGraphic"/>
        <w:jc w:val="left"/>
      </w:pPr>
      <w:r w:rsidRPr="00E56DFB">
        <w:rPr>
          <w:noProof/>
          <w:lang w:eastAsia="zh-CN"/>
        </w:rPr>
        <w:drawing>
          <wp:inline distT="0" distB="0" distL="0" distR="0" wp14:anchorId="4BC36EB5" wp14:editId="237B052D">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0998653"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24"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1CC2C1AC" w14:textId="77777777" w:rsidR="000E0B74" w:rsidRPr="0031276E" w:rsidRDefault="000E0B74" w:rsidP="0031276E">
      <w:pPr>
        <w:spacing w:before="240"/>
        <w:rPr>
          <w:b/>
        </w:rPr>
      </w:pPr>
      <w:r w:rsidRPr="0031276E">
        <w:rPr>
          <w:b/>
        </w:rPr>
        <w:t>Treasury material used ‘as supplied’.</w:t>
      </w:r>
    </w:p>
    <w:p w14:paraId="768C9AB4"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B17F214" w14:textId="5D878F0D" w:rsidR="000E0B74" w:rsidRPr="00A13A11" w:rsidRDefault="000E0B74" w:rsidP="000E0B74">
      <w:pPr>
        <w:ind w:firstLine="720"/>
      </w:pPr>
      <w:r w:rsidRPr="002F1BC2">
        <w:rPr>
          <w:i/>
        </w:rPr>
        <w:t xml:space="preserve">Source: The </w:t>
      </w:r>
      <w:r w:rsidRPr="002F1BC2">
        <w:rPr>
          <w:i/>
          <w:iCs/>
        </w:rPr>
        <w:t xml:space="preserve">Australian Government the Treasury </w:t>
      </w:r>
    </w:p>
    <w:p w14:paraId="30AE9CBE" w14:textId="77777777" w:rsidR="000E0B74" w:rsidRPr="006627B4" w:rsidRDefault="000E0B74" w:rsidP="000E0B74">
      <w:pPr>
        <w:spacing w:before="240"/>
      </w:pPr>
      <w:r w:rsidRPr="00CC63CC">
        <w:rPr>
          <w:b/>
        </w:rPr>
        <w:t>Derivative</w:t>
      </w:r>
      <w:r w:rsidRPr="006627B4">
        <w:t xml:space="preserve"> </w:t>
      </w:r>
      <w:r w:rsidRPr="00CC63CC">
        <w:rPr>
          <w:b/>
        </w:rPr>
        <w:t>material</w:t>
      </w:r>
    </w:p>
    <w:p w14:paraId="35BFF6B2"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2067E40E" w14:textId="679879ED" w:rsidR="000E0B74" w:rsidRPr="006627B4" w:rsidRDefault="000E0B74" w:rsidP="000E0B74">
      <w:pPr>
        <w:ind w:firstLine="720"/>
      </w:pPr>
      <w:r w:rsidRPr="002F1BC2">
        <w:rPr>
          <w:i/>
        </w:rPr>
        <w:t>Based on The Australian Government the Treasury data</w:t>
      </w:r>
    </w:p>
    <w:p w14:paraId="4CA4BB50" w14:textId="77777777" w:rsidR="000E0B74" w:rsidRPr="006627B4" w:rsidRDefault="000E0B74" w:rsidP="000E0B74">
      <w:pPr>
        <w:spacing w:before="240"/>
        <w:rPr>
          <w:b/>
        </w:rPr>
      </w:pPr>
      <w:r w:rsidRPr="006627B4">
        <w:rPr>
          <w:b/>
        </w:rPr>
        <w:t>Use of the Coat of Arms</w:t>
      </w:r>
    </w:p>
    <w:p w14:paraId="66B2B7D0"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25" w:history="1">
        <w:r w:rsidRPr="005A283B">
          <w:rPr>
            <w:rStyle w:val="Hyperlink"/>
          </w:rPr>
          <w:t>www.pmc.gov.au/government/commonwealth-coat-arm</w:t>
        </w:r>
      </w:hyperlink>
      <w:r w:rsidRPr="004A7BC2">
        <w:t>s).</w:t>
      </w:r>
    </w:p>
    <w:p w14:paraId="714298E6" w14:textId="77777777" w:rsidR="000E0B74" w:rsidRPr="006627B4" w:rsidRDefault="000E0B74" w:rsidP="000E0B74">
      <w:pPr>
        <w:spacing w:before="240"/>
        <w:rPr>
          <w:b/>
        </w:rPr>
      </w:pPr>
      <w:r>
        <w:rPr>
          <w:b/>
        </w:rPr>
        <w:t>Other u</w:t>
      </w:r>
      <w:r w:rsidRPr="006627B4">
        <w:rPr>
          <w:b/>
        </w:rPr>
        <w:t>ses</w:t>
      </w:r>
    </w:p>
    <w:p w14:paraId="22F0B6CD" w14:textId="77777777" w:rsidR="000E0B74" w:rsidRPr="006627B4" w:rsidRDefault="000E0B74" w:rsidP="000E0B74">
      <w:r>
        <w:t>E</w:t>
      </w:r>
      <w:r w:rsidRPr="006627B4">
        <w:t>nquiries regarding this licence and any other use of this document are welcome at:</w:t>
      </w:r>
    </w:p>
    <w:p w14:paraId="07A1AB12"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26" w:history="1">
        <w:r w:rsidR="004A077D" w:rsidRPr="000951A5">
          <w:rPr>
            <w:rStyle w:val="Hyperlink"/>
          </w:rPr>
          <w:t>media@treasury.gov.au</w:t>
        </w:r>
      </w:hyperlink>
      <w:r w:rsidR="004A077D">
        <w:t xml:space="preserve"> </w:t>
      </w:r>
    </w:p>
    <w:p w14:paraId="602C87C9" w14:textId="77777777" w:rsidR="000E0B74" w:rsidRDefault="000E0B74" w:rsidP="000E0B74">
      <w:pPr>
        <w:pStyle w:val="SingleParagraph"/>
        <w:sectPr w:rsidR="000E0B74" w:rsidSect="008043EA">
          <w:headerReference w:type="even" r:id="rId27"/>
          <w:headerReference w:type="default" r:id="rId28"/>
          <w:footerReference w:type="even" r:id="rId29"/>
          <w:pgSz w:w="11906" w:h="16838" w:code="9"/>
          <w:pgMar w:top="1843" w:right="1418" w:bottom="1418" w:left="1418" w:header="709" w:footer="709" w:gutter="0"/>
          <w:pgNumType w:fmt="lowerRoman"/>
          <w:cols w:space="708"/>
          <w:titlePg/>
          <w:docGrid w:linePitch="360"/>
        </w:sectPr>
      </w:pPr>
    </w:p>
    <w:p w14:paraId="27621757" w14:textId="4F7E293D" w:rsidR="000E0B74" w:rsidRPr="00354FBB" w:rsidRDefault="000E0B74" w:rsidP="00354FBB">
      <w:pPr>
        <w:pStyle w:val="Heading1"/>
      </w:pPr>
      <w:bookmarkStart w:id="1" w:name="_Toc112753265"/>
      <w:bookmarkStart w:id="2" w:name="_Toc118383227"/>
      <w:r w:rsidRPr="00354FBB">
        <w:lastRenderedPageBreak/>
        <w:t>Contents</w:t>
      </w:r>
      <w:bookmarkEnd w:id="1"/>
      <w:bookmarkEnd w:id="2"/>
    </w:p>
    <w:p w14:paraId="18830BBB" w14:textId="54C9AD4D" w:rsidR="00D845ED"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18383227" w:history="1">
        <w:r w:rsidR="00D845ED" w:rsidRPr="003A3F38">
          <w:rPr>
            <w:rStyle w:val="Hyperlink"/>
          </w:rPr>
          <w:t>Contents</w:t>
        </w:r>
        <w:r w:rsidR="00D845ED">
          <w:rPr>
            <w:webHidden/>
          </w:rPr>
          <w:tab/>
        </w:r>
        <w:r w:rsidR="00D845ED">
          <w:rPr>
            <w:webHidden/>
          </w:rPr>
          <w:fldChar w:fldCharType="begin"/>
        </w:r>
        <w:r w:rsidR="00D845ED">
          <w:rPr>
            <w:webHidden/>
          </w:rPr>
          <w:instrText xml:space="preserve"> PAGEREF _Toc118383227 \h </w:instrText>
        </w:r>
        <w:r w:rsidR="00D845ED">
          <w:rPr>
            <w:webHidden/>
          </w:rPr>
        </w:r>
        <w:r w:rsidR="00D845ED">
          <w:rPr>
            <w:webHidden/>
          </w:rPr>
          <w:fldChar w:fldCharType="separate"/>
        </w:r>
        <w:r w:rsidR="00D845ED">
          <w:rPr>
            <w:webHidden/>
          </w:rPr>
          <w:t>ii</w:t>
        </w:r>
        <w:r w:rsidR="00D845ED">
          <w:rPr>
            <w:webHidden/>
          </w:rPr>
          <w:fldChar w:fldCharType="end"/>
        </w:r>
      </w:hyperlink>
    </w:p>
    <w:p w14:paraId="7665BF99" w14:textId="6241A103" w:rsidR="00D845ED" w:rsidRDefault="004F388D">
      <w:pPr>
        <w:pStyle w:val="TOC1"/>
        <w:rPr>
          <w:rFonts w:asciiTheme="minorHAnsi" w:eastAsiaTheme="minorEastAsia" w:hAnsiTheme="minorHAnsi" w:cstheme="minorBidi"/>
          <w:b w:val="0"/>
          <w:color w:val="auto"/>
        </w:rPr>
      </w:pPr>
      <w:hyperlink w:anchor="_Toc118383228" w:history="1">
        <w:r w:rsidR="00D845ED" w:rsidRPr="003A3F38">
          <w:rPr>
            <w:rStyle w:val="Hyperlink"/>
          </w:rPr>
          <w:t>Consultation Process</w:t>
        </w:r>
        <w:r w:rsidR="00D845ED">
          <w:rPr>
            <w:webHidden/>
          </w:rPr>
          <w:tab/>
        </w:r>
        <w:r w:rsidR="00D845ED">
          <w:rPr>
            <w:webHidden/>
          </w:rPr>
          <w:fldChar w:fldCharType="begin"/>
        </w:r>
        <w:r w:rsidR="00D845ED">
          <w:rPr>
            <w:webHidden/>
          </w:rPr>
          <w:instrText xml:space="preserve"> PAGEREF _Toc118383228 \h </w:instrText>
        </w:r>
        <w:r w:rsidR="00D845ED">
          <w:rPr>
            <w:webHidden/>
          </w:rPr>
        </w:r>
        <w:r w:rsidR="00D845ED">
          <w:rPr>
            <w:webHidden/>
          </w:rPr>
          <w:fldChar w:fldCharType="separate"/>
        </w:r>
        <w:r w:rsidR="00D845ED">
          <w:rPr>
            <w:webHidden/>
          </w:rPr>
          <w:t>3</w:t>
        </w:r>
        <w:r w:rsidR="00D845ED">
          <w:rPr>
            <w:webHidden/>
          </w:rPr>
          <w:fldChar w:fldCharType="end"/>
        </w:r>
      </w:hyperlink>
    </w:p>
    <w:p w14:paraId="38745967" w14:textId="17A8572D" w:rsidR="00D845ED" w:rsidRDefault="004F388D">
      <w:pPr>
        <w:pStyle w:val="TOC2"/>
        <w:rPr>
          <w:rFonts w:asciiTheme="minorHAnsi" w:eastAsiaTheme="minorEastAsia" w:hAnsiTheme="minorHAnsi" w:cstheme="minorBidi"/>
          <w:color w:val="auto"/>
          <w:szCs w:val="22"/>
        </w:rPr>
      </w:pPr>
      <w:hyperlink w:anchor="_Toc118383229" w:history="1">
        <w:r w:rsidR="00D845ED" w:rsidRPr="003A3F38">
          <w:rPr>
            <w:rStyle w:val="Hyperlink"/>
          </w:rPr>
          <w:t>Request for feedback and comments</w:t>
        </w:r>
        <w:r w:rsidR="00D845ED">
          <w:rPr>
            <w:webHidden/>
          </w:rPr>
          <w:tab/>
        </w:r>
        <w:r w:rsidR="00D845ED">
          <w:rPr>
            <w:webHidden/>
          </w:rPr>
          <w:fldChar w:fldCharType="begin"/>
        </w:r>
        <w:r w:rsidR="00D845ED">
          <w:rPr>
            <w:webHidden/>
          </w:rPr>
          <w:instrText xml:space="preserve"> PAGEREF _Toc118383229 \h </w:instrText>
        </w:r>
        <w:r w:rsidR="00D845ED">
          <w:rPr>
            <w:webHidden/>
          </w:rPr>
        </w:r>
        <w:r w:rsidR="00D845ED">
          <w:rPr>
            <w:webHidden/>
          </w:rPr>
          <w:fldChar w:fldCharType="separate"/>
        </w:r>
        <w:r w:rsidR="00D845ED">
          <w:rPr>
            <w:webHidden/>
          </w:rPr>
          <w:t>3</w:t>
        </w:r>
        <w:r w:rsidR="00D845ED">
          <w:rPr>
            <w:webHidden/>
          </w:rPr>
          <w:fldChar w:fldCharType="end"/>
        </w:r>
      </w:hyperlink>
    </w:p>
    <w:p w14:paraId="629691F8" w14:textId="51E42658" w:rsidR="00D845ED" w:rsidRDefault="004F388D">
      <w:pPr>
        <w:pStyle w:val="TOC1"/>
        <w:rPr>
          <w:rFonts w:asciiTheme="minorHAnsi" w:eastAsiaTheme="minorEastAsia" w:hAnsiTheme="minorHAnsi" w:cstheme="minorBidi"/>
          <w:b w:val="0"/>
          <w:color w:val="auto"/>
        </w:rPr>
      </w:pPr>
      <w:hyperlink w:anchor="_Toc118383230" w:history="1">
        <w:r w:rsidR="00D845ED" w:rsidRPr="003A3F38">
          <w:rPr>
            <w:rStyle w:val="Hyperlink"/>
          </w:rPr>
          <w:t>Implementing Beneficial Ownership Identification and Disclosure Requirements for Corporations Act Entities</w:t>
        </w:r>
        <w:r w:rsidR="00D845ED">
          <w:rPr>
            <w:webHidden/>
          </w:rPr>
          <w:tab/>
        </w:r>
        <w:r w:rsidR="00D845ED">
          <w:rPr>
            <w:webHidden/>
          </w:rPr>
          <w:fldChar w:fldCharType="begin"/>
        </w:r>
        <w:r w:rsidR="00D845ED">
          <w:rPr>
            <w:webHidden/>
          </w:rPr>
          <w:instrText xml:space="preserve"> PAGEREF _Toc118383230 \h </w:instrText>
        </w:r>
        <w:r w:rsidR="00D845ED">
          <w:rPr>
            <w:webHidden/>
          </w:rPr>
        </w:r>
        <w:r w:rsidR="00D845ED">
          <w:rPr>
            <w:webHidden/>
          </w:rPr>
          <w:fldChar w:fldCharType="separate"/>
        </w:r>
        <w:r w:rsidR="00D845ED">
          <w:rPr>
            <w:webHidden/>
          </w:rPr>
          <w:t>4</w:t>
        </w:r>
        <w:r w:rsidR="00D845ED">
          <w:rPr>
            <w:webHidden/>
          </w:rPr>
          <w:fldChar w:fldCharType="end"/>
        </w:r>
      </w:hyperlink>
    </w:p>
    <w:p w14:paraId="456AB0DC" w14:textId="10BF1E2F" w:rsidR="00D845ED" w:rsidRDefault="004F388D">
      <w:pPr>
        <w:pStyle w:val="TOC2"/>
        <w:rPr>
          <w:rFonts w:asciiTheme="minorHAnsi" w:eastAsiaTheme="minorEastAsia" w:hAnsiTheme="minorHAnsi" w:cstheme="minorBidi"/>
          <w:color w:val="auto"/>
          <w:szCs w:val="22"/>
        </w:rPr>
      </w:pPr>
      <w:hyperlink w:anchor="_Toc118383231" w:history="1">
        <w:r w:rsidR="00D845ED" w:rsidRPr="003A3F38">
          <w:rPr>
            <w:rStyle w:val="Hyperlink"/>
          </w:rPr>
          <w:t>Introduction</w:t>
        </w:r>
        <w:r w:rsidR="00D845ED">
          <w:rPr>
            <w:webHidden/>
          </w:rPr>
          <w:tab/>
        </w:r>
        <w:r w:rsidR="00D845ED">
          <w:rPr>
            <w:webHidden/>
          </w:rPr>
          <w:fldChar w:fldCharType="begin"/>
        </w:r>
        <w:r w:rsidR="00D845ED">
          <w:rPr>
            <w:webHidden/>
          </w:rPr>
          <w:instrText xml:space="preserve"> PAGEREF _Toc118383231 \h </w:instrText>
        </w:r>
        <w:r w:rsidR="00D845ED">
          <w:rPr>
            <w:webHidden/>
          </w:rPr>
        </w:r>
        <w:r w:rsidR="00D845ED">
          <w:rPr>
            <w:webHidden/>
          </w:rPr>
          <w:fldChar w:fldCharType="separate"/>
        </w:r>
        <w:r w:rsidR="00D845ED">
          <w:rPr>
            <w:webHidden/>
          </w:rPr>
          <w:t>4</w:t>
        </w:r>
        <w:r w:rsidR="00D845ED">
          <w:rPr>
            <w:webHidden/>
          </w:rPr>
          <w:fldChar w:fldCharType="end"/>
        </w:r>
      </w:hyperlink>
    </w:p>
    <w:p w14:paraId="290FB2A1" w14:textId="1C509F2A" w:rsidR="00D845ED" w:rsidRDefault="004F388D">
      <w:pPr>
        <w:pStyle w:val="TOC2"/>
        <w:tabs>
          <w:tab w:val="left" w:pos="660"/>
        </w:tabs>
        <w:rPr>
          <w:rFonts w:asciiTheme="minorHAnsi" w:eastAsiaTheme="minorEastAsia" w:hAnsiTheme="minorHAnsi" w:cstheme="minorBidi"/>
          <w:color w:val="auto"/>
          <w:szCs w:val="22"/>
        </w:rPr>
      </w:pPr>
      <w:hyperlink w:anchor="_Toc118383232" w:history="1">
        <w:r w:rsidR="00D845ED" w:rsidRPr="003A3F38">
          <w:rPr>
            <w:rStyle w:val="Hyperlink"/>
            <w:rFonts w:cstheme="minorHAnsi"/>
          </w:rPr>
          <w:t>1.</w:t>
        </w:r>
        <w:r w:rsidR="00D845ED">
          <w:rPr>
            <w:rFonts w:asciiTheme="minorHAnsi" w:eastAsiaTheme="minorEastAsia" w:hAnsiTheme="minorHAnsi" w:cstheme="minorBidi"/>
            <w:color w:val="auto"/>
            <w:szCs w:val="22"/>
          </w:rPr>
          <w:tab/>
        </w:r>
        <w:r w:rsidR="00D845ED" w:rsidRPr="003A3F38">
          <w:rPr>
            <w:rStyle w:val="Hyperlink"/>
            <w:rFonts w:cstheme="minorHAnsi"/>
          </w:rPr>
          <w:t>Existing framework and the case for reform</w:t>
        </w:r>
        <w:r w:rsidR="00D845ED">
          <w:rPr>
            <w:webHidden/>
          </w:rPr>
          <w:tab/>
        </w:r>
        <w:r w:rsidR="00D845ED">
          <w:rPr>
            <w:webHidden/>
          </w:rPr>
          <w:fldChar w:fldCharType="begin"/>
        </w:r>
        <w:r w:rsidR="00D845ED">
          <w:rPr>
            <w:webHidden/>
          </w:rPr>
          <w:instrText xml:space="preserve"> PAGEREF _Toc118383232 \h </w:instrText>
        </w:r>
        <w:r w:rsidR="00D845ED">
          <w:rPr>
            <w:webHidden/>
          </w:rPr>
        </w:r>
        <w:r w:rsidR="00D845ED">
          <w:rPr>
            <w:webHidden/>
          </w:rPr>
          <w:fldChar w:fldCharType="separate"/>
        </w:r>
        <w:r w:rsidR="00D845ED">
          <w:rPr>
            <w:webHidden/>
          </w:rPr>
          <w:t>5</w:t>
        </w:r>
        <w:r w:rsidR="00D845ED">
          <w:rPr>
            <w:webHidden/>
          </w:rPr>
          <w:fldChar w:fldCharType="end"/>
        </w:r>
      </w:hyperlink>
    </w:p>
    <w:p w14:paraId="5A4481A2" w14:textId="67D698A1" w:rsidR="00D845ED" w:rsidRDefault="004F388D">
      <w:pPr>
        <w:pStyle w:val="TOC2"/>
        <w:tabs>
          <w:tab w:val="left" w:pos="660"/>
        </w:tabs>
        <w:rPr>
          <w:rFonts w:asciiTheme="minorHAnsi" w:eastAsiaTheme="minorEastAsia" w:hAnsiTheme="minorHAnsi" w:cstheme="minorBidi"/>
          <w:color w:val="auto"/>
          <w:szCs w:val="22"/>
        </w:rPr>
      </w:pPr>
      <w:hyperlink w:anchor="_Toc118383233" w:history="1">
        <w:r w:rsidR="00D845ED" w:rsidRPr="003A3F38">
          <w:rPr>
            <w:rStyle w:val="Hyperlink"/>
          </w:rPr>
          <w:t>2.</w:t>
        </w:r>
        <w:r w:rsidR="00D845ED">
          <w:rPr>
            <w:rFonts w:asciiTheme="minorHAnsi" w:eastAsiaTheme="minorEastAsia" w:hAnsiTheme="minorHAnsi" w:cstheme="minorBidi"/>
            <w:color w:val="auto"/>
            <w:szCs w:val="22"/>
          </w:rPr>
          <w:tab/>
        </w:r>
        <w:r w:rsidR="00D845ED" w:rsidRPr="003A3F38">
          <w:rPr>
            <w:rStyle w:val="Hyperlink"/>
          </w:rPr>
          <w:t>Definition of beneficial ownership</w:t>
        </w:r>
        <w:r w:rsidR="00D845ED">
          <w:rPr>
            <w:webHidden/>
          </w:rPr>
          <w:tab/>
        </w:r>
        <w:r w:rsidR="00D845ED">
          <w:rPr>
            <w:webHidden/>
          </w:rPr>
          <w:fldChar w:fldCharType="begin"/>
        </w:r>
        <w:r w:rsidR="00D845ED">
          <w:rPr>
            <w:webHidden/>
          </w:rPr>
          <w:instrText xml:space="preserve"> PAGEREF _Toc118383233 \h </w:instrText>
        </w:r>
        <w:r w:rsidR="00D845ED">
          <w:rPr>
            <w:webHidden/>
          </w:rPr>
        </w:r>
        <w:r w:rsidR="00D845ED">
          <w:rPr>
            <w:webHidden/>
          </w:rPr>
          <w:fldChar w:fldCharType="separate"/>
        </w:r>
        <w:r w:rsidR="00D845ED">
          <w:rPr>
            <w:webHidden/>
          </w:rPr>
          <w:t>8</w:t>
        </w:r>
        <w:r w:rsidR="00D845ED">
          <w:rPr>
            <w:webHidden/>
          </w:rPr>
          <w:fldChar w:fldCharType="end"/>
        </w:r>
      </w:hyperlink>
    </w:p>
    <w:p w14:paraId="112E1812" w14:textId="641556BB" w:rsidR="00D845ED" w:rsidRDefault="004F388D">
      <w:pPr>
        <w:pStyle w:val="TOC2"/>
        <w:tabs>
          <w:tab w:val="left" w:pos="660"/>
        </w:tabs>
        <w:rPr>
          <w:rFonts w:asciiTheme="minorHAnsi" w:eastAsiaTheme="minorEastAsia" w:hAnsiTheme="minorHAnsi" w:cstheme="minorBidi"/>
          <w:color w:val="auto"/>
          <w:szCs w:val="22"/>
        </w:rPr>
      </w:pPr>
      <w:hyperlink w:anchor="_Toc118383234" w:history="1">
        <w:r w:rsidR="00D845ED" w:rsidRPr="003A3F38">
          <w:rPr>
            <w:rStyle w:val="Hyperlink"/>
          </w:rPr>
          <w:t>3.</w:t>
        </w:r>
        <w:r w:rsidR="00D845ED">
          <w:rPr>
            <w:rFonts w:asciiTheme="minorHAnsi" w:eastAsiaTheme="minorEastAsia" w:hAnsiTheme="minorHAnsi" w:cstheme="minorBidi"/>
            <w:color w:val="auto"/>
            <w:szCs w:val="22"/>
          </w:rPr>
          <w:tab/>
        </w:r>
        <w:r w:rsidR="00D845ED" w:rsidRPr="003A3F38">
          <w:rPr>
            <w:rStyle w:val="Hyperlink"/>
          </w:rPr>
          <w:t xml:space="preserve">Entities subject to beneficial ownership disclosure </w:t>
        </w:r>
        <w:r w:rsidR="00D845ED" w:rsidRPr="003A3F38">
          <w:rPr>
            <w:rStyle w:val="Hyperlink"/>
            <w:rFonts w:cstheme="minorHAnsi"/>
          </w:rPr>
          <w:t>requirements</w:t>
        </w:r>
        <w:r w:rsidR="00D845ED">
          <w:rPr>
            <w:webHidden/>
          </w:rPr>
          <w:tab/>
        </w:r>
        <w:r w:rsidR="00D845ED">
          <w:rPr>
            <w:webHidden/>
          </w:rPr>
          <w:fldChar w:fldCharType="begin"/>
        </w:r>
        <w:r w:rsidR="00D845ED">
          <w:rPr>
            <w:webHidden/>
          </w:rPr>
          <w:instrText xml:space="preserve"> PAGEREF _Toc118383234 \h </w:instrText>
        </w:r>
        <w:r w:rsidR="00D845ED">
          <w:rPr>
            <w:webHidden/>
          </w:rPr>
        </w:r>
        <w:r w:rsidR="00D845ED">
          <w:rPr>
            <w:webHidden/>
          </w:rPr>
          <w:fldChar w:fldCharType="separate"/>
        </w:r>
        <w:r w:rsidR="00D845ED">
          <w:rPr>
            <w:webHidden/>
          </w:rPr>
          <w:t>12</w:t>
        </w:r>
        <w:r w:rsidR="00D845ED">
          <w:rPr>
            <w:webHidden/>
          </w:rPr>
          <w:fldChar w:fldCharType="end"/>
        </w:r>
      </w:hyperlink>
    </w:p>
    <w:p w14:paraId="305E1374" w14:textId="68D76101" w:rsidR="00D845ED" w:rsidRDefault="004F388D">
      <w:pPr>
        <w:pStyle w:val="TOC2"/>
        <w:tabs>
          <w:tab w:val="left" w:pos="660"/>
        </w:tabs>
        <w:rPr>
          <w:rFonts w:asciiTheme="minorHAnsi" w:eastAsiaTheme="minorEastAsia" w:hAnsiTheme="minorHAnsi" w:cstheme="minorBidi"/>
          <w:color w:val="auto"/>
          <w:szCs w:val="22"/>
        </w:rPr>
      </w:pPr>
      <w:hyperlink w:anchor="_Toc118383235" w:history="1">
        <w:r w:rsidR="00D845ED" w:rsidRPr="003A3F38">
          <w:rPr>
            <w:rStyle w:val="Hyperlink"/>
          </w:rPr>
          <w:t>4.</w:t>
        </w:r>
        <w:r w:rsidR="00D845ED">
          <w:rPr>
            <w:rFonts w:asciiTheme="minorHAnsi" w:eastAsiaTheme="minorEastAsia" w:hAnsiTheme="minorHAnsi" w:cstheme="minorBidi"/>
            <w:color w:val="auto"/>
            <w:szCs w:val="22"/>
          </w:rPr>
          <w:tab/>
        </w:r>
        <w:r w:rsidR="00D845ED" w:rsidRPr="003A3F38">
          <w:rPr>
            <w:rStyle w:val="Hyperlink"/>
          </w:rPr>
          <w:t>Recording requirements</w:t>
        </w:r>
        <w:r w:rsidR="00D845ED">
          <w:rPr>
            <w:webHidden/>
          </w:rPr>
          <w:tab/>
        </w:r>
        <w:r w:rsidR="00D845ED">
          <w:rPr>
            <w:webHidden/>
          </w:rPr>
          <w:fldChar w:fldCharType="begin"/>
        </w:r>
        <w:r w:rsidR="00D845ED">
          <w:rPr>
            <w:webHidden/>
          </w:rPr>
          <w:instrText xml:space="preserve"> PAGEREF _Toc118383235 \h </w:instrText>
        </w:r>
        <w:r w:rsidR="00D845ED">
          <w:rPr>
            <w:webHidden/>
          </w:rPr>
        </w:r>
        <w:r w:rsidR="00D845ED">
          <w:rPr>
            <w:webHidden/>
          </w:rPr>
          <w:fldChar w:fldCharType="separate"/>
        </w:r>
        <w:r w:rsidR="00D845ED">
          <w:rPr>
            <w:webHidden/>
          </w:rPr>
          <w:t>13</w:t>
        </w:r>
        <w:r w:rsidR="00D845ED">
          <w:rPr>
            <w:webHidden/>
          </w:rPr>
          <w:fldChar w:fldCharType="end"/>
        </w:r>
      </w:hyperlink>
    </w:p>
    <w:p w14:paraId="241D035D" w14:textId="69179DD0" w:rsidR="00D845ED" w:rsidRDefault="004F388D">
      <w:pPr>
        <w:pStyle w:val="TOC2"/>
        <w:tabs>
          <w:tab w:val="left" w:pos="660"/>
        </w:tabs>
        <w:rPr>
          <w:rFonts w:asciiTheme="minorHAnsi" w:eastAsiaTheme="minorEastAsia" w:hAnsiTheme="minorHAnsi" w:cstheme="minorBidi"/>
          <w:color w:val="auto"/>
          <w:szCs w:val="22"/>
        </w:rPr>
      </w:pPr>
      <w:hyperlink w:anchor="_Toc118383236" w:history="1">
        <w:r w:rsidR="00D845ED" w:rsidRPr="003A3F38">
          <w:rPr>
            <w:rStyle w:val="Hyperlink"/>
          </w:rPr>
          <w:t>5.</w:t>
        </w:r>
        <w:r w:rsidR="00D845ED">
          <w:rPr>
            <w:rFonts w:asciiTheme="minorHAnsi" w:eastAsiaTheme="minorEastAsia" w:hAnsiTheme="minorHAnsi" w:cstheme="minorBidi"/>
            <w:color w:val="auto"/>
            <w:szCs w:val="22"/>
          </w:rPr>
          <w:tab/>
        </w:r>
        <w:r w:rsidR="00D845ED" w:rsidRPr="003A3F38">
          <w:rPr>
            <w:rStyle w:val="Hyperlink"/>
          </w:rPr>
          <w:t>Content and availability of beneficial ownership register</w:t>
        </w:r>
        <w:r w:rsidR="00D845ED">
          <w:rPr>
            <w:webHidden/>
          </w:rPr>
          <w:tab/>
        </w:r>
        <w:r w:rsidR="00D845ED">
          <w:rPr>
            <w:webHidden/>
          </w:rPr>
          <w:fldChar w:fldCharType="begin"/>
        </w:r>
        <w:r w:rsidR="00D845ED">
          <w:rPr>
            <w:webHidden/>
          </w:rPr>
          <w:instrText xml:space="preserve"> PAGEREF _Toc118383236 \h </w:instrText>
        </w:r>
        <w:r w:rsidR="00D845ED">
          <w:rPr>
            <w:webHidden/>
          </w:rPr>
        </w:r>
        <w:r w:rsidR="00D845ED">
          <w:rPr>
            <w:webHidden/>
          </w:rPr>
          <w:fldChar w:fldCharType="separate"/>
        </w:r>
        <w:r w:rsidR="00D845ED">
          <w:rPr>
            <w:webHidden/>
          </w:rPr>
          <w:t>16</w:t>
        </w:r>
        <w:r w:rsidR="00D845ED">
          <w:rPr>
            <w:webHidden/>
          </w:rPr>
          <w:fldChar w:fldCharType="end"/>
        </w:r>
      </w:hyperlink>
    </w:p>
    <w:p w14:paraId="0816BF6F" w14:textId="618CA36D" w:rsidR="00D845ED" w:rsidRDefault="004F388D">
      <w:pPr>
        <w:pStyle w:val="TOC2"/>
        <w:tabs>
          <w:tab w:val="left" w:pos="660"/>
        </w:tabs>
        <w:rPr>
          <w:rFonts w:asciiTheme="minorHAnsi" w:eastAsiaTheme="minorEastAsia" w:hAnsiTheme="minorHAnsi" w:cstheme="minorBidi"/>
          <w:color w:val="auto"/>
          <w:szCs w:val="22"/>
        </w:rPr>
      </w:pPr>
      <w:hyperlink w:anchor="_Toc118383237" w:history="1">
        <w:r w:rsidR="00D845ED" w:rsidRPr="003A3F38">
          <w:rPr>
            <w:rStyle w:val="Hyperlink"/>
          </w:rPr>
          <w:t>6.</w:t>
        </w:r>
        <w:r w:rsidR="00D845ED">
          <w:rPr>
            <w:rFonts w:asciiTheme="minorHAnsi" w:eastAsiaTheme="minorEastAsia" w:hAnsiTheme="minorHAnsi" w:cstheme="minorBidi"/>
            <w:color w:val="auto"/>
            <w:szCs w:val="22"/>
          </w:rPr>
          <w:tab/>
        </w:r>
        <w:r w:rsidR="00D845ED" w:rsidRPr="003A3F38">
          <w:rPr>
            <w:rStyle w:val="Hyperlink"/>
          </w:rPr>
          <w:t>Accuracy and currency of beneficial ownership registers</w:t>
        </w:r>
        <w:r w:rsidR="00D845ED">
          <w:rPr>
            <w:webHidden/>
          </w:rPr>
          <w:tab/>
        </w:r>
        <w:r w:rsidR="00D845ED">
          <w:rPr>
            <w:webHidden/>
          </w:rPr>
          <w:fldChar w:fldCharType="begin"/>
        </w:r>
        <w:r w:rsidR="00D845ED">
          <w:rPr>
            <w:webHidden/>
          </w:rPr>
          <w:instrText xml:space="preserve"> PAGEREF _Toc118383237 \h </w:instrText>
        </w:r>
        <w:r w:rsidR="00D845ED">
          <w:rPr>
            <w:webHidden/>
          </w:rPr>
        </w:r>
        <w:r w:rsidR="00D845ED">
          <w:rPr>
            <w:webHidden/>
          </w:rPr>
          <w:fldChar w:fldCharType="separate"/>
        </w:r>
        <w:r w:rsidR="00D845ED">
          <w:rPr>
            <w:webHidden/>
          </w:rPr>
          <w:t>20</w:t>
        </w:r>
        <w:r w:rsidR="00D845ED">
          <w:rPr>
            <w:webHidden/>
          </w:rPr>
          <w:fldChar w:fldCharType="end"/>
        </w:r>
      </w:hyperlink>
    </w:p>
    <w:p w14:paraId="6BBAC516" w14:textId="61E42E24" w:rsidR="00D845ED" w:rsidRDefault="004F388D">
      <w:pPr>
        <w:pStyle w:val="TOC2"/>
        <w:tabs>
          <w:tab w:val="left" w:pos="660"/>
        </w:tabs>
        <w:rPr>
          <w:rFonts w:asciiTheme="minorHAnsi" w:eastAsiaTheme="minorEastAsia" w:hAnsiTheme="minorHAnsi" w:cstheme="minorBidi"/>
          <w:color w:val="auto"/>
          <w:szCs w:val="22"/>
        </w:rPr>
      </w:pPr>
      <w:hyperlink w:anchor="_Toc118383238" w:history="1">
        <w:r w:rsidR="00D845ED" w:rsidRPr="003A3F38">
          <w:rPr>
            <w:rStyle w:val="Hyperlink"/>
          </w:rPr>
          <w:t>7.</w:t>
        </w:r>
        <w:r w:rsidR="00D845ED">
          <w:rPr>
            <w:rFonts w:asciiTheme="minorHAnsi" w:eastAsiaTheme="minorEastAsia" w:hAnsiTheme="minorHAnsi" w:cstheme="minorBidi"/>
            <w:color w:val="auto"/>
            <w:szCs w:val="22"/>
          </w:rPr>
          <w:tab/>
        </w:r>
        <w:r w:rsidR="00D845ED" w:rsidRPr="003A3F38">
          <w:rPr>
            <w:rStyle w:val="Hyperlink"/>
          </w:rPr>
          <w:t>Enforcement and penalties</w:t>
        </w:r>
        <w:r w:rsidR="00D845ED">
          <w:rPr>
            <w:webHidden/>
          </w:rPr>
          <w:tab/>
        </w:r>
        <w:r w:rsidR="00D845ED">
          <w:rPr>
            <w:webHidden/>
          </w:rPr>
          <w:fldChar w:fldCharType="begin"/>
        </w:r>
        <w:r w:rsidR="00D845ED">
          <w:rPr>
            <w:webHidden/>
          </w:rPr>
          <w:instrText xml:space="preserve"> PAGEREF _Toc118383238 \h </w:instrText>
        </w:r>
        <w:r w:rsidR="00D845ED">
          <w:rPr>
            <w:webHidden/>
          </w:rPr>
        </w:r>
        <w:r w:rsidR="00D845ED">
          <w:rPr>
            <w:webHidden/>
          </w:rPr>
          <w:fldChar w:fldCharType="separate"/>
        </w:r>
        <w:r w:rsidR="00D845ED">
          <w:rPr>
            <w:webHidden/>
          </w:rPr>
          <w:t>23</w:t>
        </w:r>
        <w:r w:rsidR="00D845ED">
          <w:rPr>
            <w:webHidden/>
          </w:rPr>
          <w:fldChar w:fldCharType="end"/>
        </w:r>
      </w:hyperlink>
    </w:p>
    <w:p w14:paraId="7727CCEF" w14:textId="5EE587FF" w:rsidR="00D845ED" w:rsidRDefault="004F388D">
      <w:pPr>
        <w:pStyle w:val="TOC2"/>
        <w:tabs>
          <w:tab w:val="left" w:pos="660"/>
        </w:tabs>
        <w:rPr>
          <w:rFonts w:asciiTheme="minorHAnsi" w:eastAsiaTheme="minorEastAsia" w:hAnsiTheme="minorHAnsi" w:cstheme="minorBidi"/>
          <w:color w:val="auto"/>
          <w:szCs w:val="22"/>
        </w:rPr>
      </w:pPr>
      <w:hyperlink w:anchor="_Toc118383239" w:history="1">
        <w:r w:rsidR="00D845ED" w:rsidRPr="003A3F38">
          <w:rPr>
            <w:rStyle w:val="Hyperlink"/>
          </w:rPr>
          <w:t>8.</w:t>
        </w:r>
        <w:r w:rsidR="00D845ED">
          <w:rPr>
            <w:rFonts w:asciiTheme="minorHAnsi" w:eastAsiaTheme="minorEastAsia" w:hAnsiTheme="minorHAnsi" w:cstheme="minorBidi"/>
            <w:color w:val="auto"/>
            <w:szCs w:val="22"/>
          </w:rPr>
          <w:tab/>
        </w:r>
        <w:r w:rsidR="00D845ED" w:rsidRPr="003A3F38">
          <w:rPr>
            <w:rStyle w:val="Hyperlink"/>
          </w:rPr>
          <w:t>Regulatory costs and benefits</w:t>
        </w:r>
        <w:r w:rsidR="00D845ED">
          <w:rPr>
            <w:webHidden/>
          </w:rPr>
          <w:tab/>
        </w:r>
        <w:r w:rsidR="00D845ED">
          <w:rPr>
            <w:webHidden/>
          </w:rPr>
          <w:fldChar w:fldCharType="begin"/>
        </w:r>
        <w:r w:rsidR="00D845ED">
          <w:rPr>
            <w:webHidden/>
          </w:rPr>
          <w:instrText xml:space="preserve"> PAGEREF _Toc118383239 \h </w:instrText>
        </w:r>
        <w:r w:rsidR="00D845ED">
          <w:rPr>
            <w:webHidden/>
          </w:rPr>
        </w:r>
        <w:r w:rsidR="00D845ED">
          <w:rPr>
            <w:webHidden/>
          </w:rPr>
          <w:fldChar w:fldCharType="separate"/>
        </w:r>
        <w:r w:rsidR="00D845ED">
          <w:rPr>
            <w:webHidden/>
          </w:rPr>
          <w:t>25</w:t>
        </w:r>
        <w:r w:rsidR="00D845ED">
          <w:rPr>
            <w:webHidden/>
          </w:rPr>
          <w:fldChar w:fldCharType="end"/>
        </w:r>
      </w:hyperlink>
    </w:p>
    <w:p w14:paraId="4CEDD50D" w14:textId="3BB6EFF7" w:rsidR="00D845ED" w:rsidRDefault="004F388D">
      <w:pPr>
        <w:pStyle w:val="TOC1"/>
        <w:rPr>
          <w:rFonts w:asciiTheme="minorHAnsi" w:eastAsiaTheme="minorEastAsia" w:hAnsiTheme="minorHAnsi" w:cstheme="minorBidi"/>
          <w:b w:val="0"/>
          <w:color w:val="auto"/>
        </w:rPr>
      </w:pPr>
      <w:hyperlink w:anchor="_Toc118383240" w:history="1">
        <w:r w:rsidR="00D845ED" w:rsidRPr="003A3F38">
          <w:rPr>
            <w:rStyle w:val="Hyperlink"/>
          </w:rPr>
          <w:t>Consultation Questions</w:t>
        </w:r>
        <w:r w:rsidR="00D845ED">
          <w:rPr>
            <w:webHidden/>
          </w:rPr>
          <w:tab/>
        </w:r>
        <w:r w:rsidR="00D845ED">
          <w:rPr>
            <w:webHidden/>
          </w:rPr>
          <w:fldChar w:fldCharType="begin"/>
        </w:r>
        <w:r w:rsidR="00D845ED">
          <w:rPr>
            <w:webHidden/>
          </w:rPr>
          <w:instrText xml:space="preserve"> PAGEREF _Toc118383240 \h </w:instrText>
        </w:r>
        <w:r w:rsidR="00D845ED">
          <w:rPr>
            <w:webHidden/>
          </w:rPr>
        </w:r>
        <w:r w:rsidR="00D845ED">
          <w:rPr>
            <w:webHidden/>
          </w:rPr>
          <w:fldChar w:fldCharType="separate"/>
        </w:r>
        <w:r w:rsidR="00D845ED">
          <w:rPr>
            <w:webHidden/>
          </w:rPr>
          <w:t>27</w:t>
        </w:r>
        <w:r w:rsidR="00D845ED">
          <w:rPr>
            <w:webHidden/>
          </w:rPr>
          <w:fldChar w:fldCharType="end"/>
        </w:r>
      </w:hyperlink>
    </w:p>
    <w:p w14:paraId="5672E22A" w14:textId="11EDFF85" w:rsidR="000E0B74" w:rsidRDefault="00257AEE" w:rsidP="00656356">
      <w:pPr>
        <w:pStyle w:val="SingleParagraph"/>
        <w:tabs>
          <w:tab w:val="right" w:leader="dot" w:pos="9072"/>
        </w:tabs>
        <w:ind w:right="-2"/>
        <w:sectPr w:rsidR="000E0B74" w:rsidSect="008043EA">
          <w:footerReference w:type="default" r:id="rId30"/>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207BC501" w14:textId="77777777" w:rsidR="00CE5872" w:rsidRDefault="00CE5872" w:rsidP="00ED7933">
      <w:bookmarkStart w:id="3" w:name="_Toc432067103"/>
      <w:r>
        <w:br w:type="page"/>
      </w:r>
    </w:p>
    <w:p w14:paraId="105B52CE" w14:textId="47AF05BB" w:rsidR="000E0B74" w:rsidRDefault="000E0B74" w:rsidP="00354FBB">
      <w:pPr>
        <w:pStyle w:val="Heading1"/>
      </w:pPr>
      <w:bookmarkStart w:id="4" w:name="_Toc112753266"/>
      <w:bookmarkStart w:id="5" w:name="_Toc118383228"/>
      <w:r>
        <w:lastRenderedPageBreak/>
        <w:t>Consultation Process</w:t>
      </w:r>
      <w:bookmarkEnd w:id="4"/>
      <w:bookmarkEnd w:id="5"/>
    </w:p>
    <w:p w14:paraId="1A8471BE" w14:textId="77777777" w:rsidR="000E0B74" w:rsidRDefault="000E0B74" w:rsidP="000E0B74">
      <w:pPr>
        <w:pStyle w:val="Heading2"/>
      </w:pPr>
      <w:bookmarkStart w:id="6" w:name="_Toc112753267"/>
      <w:bookmarkStart w:id="7" w:name="_Toc118383229"/>
      <w:r>
        <w:t>Request for feedback and comments</w:t>
      </w:r>
      <w:bookmarkEnd w:id="6"/>
      <w:bookmarkEnd w:id="7"/>
    </w:p>
    <w:p w14:paraId="1543C431" w14:textId="19B5BD73" w:rsidR="005C131D" w:rsidRDefault="005C131D" w:rsidP="005C131D">
      <w:r>
        <w:t>Interested parties are invited to comment on the policy issues and implementation considerations raised in this paper. Consultation questions are included as a guide only and submissions do not need to be confined to those questions.</w:t>
      </w:r>
    </w:p>
    <w:p w14:paraId="63CA53BB" w14:textId="77777777" w:rsidR="005C131D" w:rsidRDefault="005C131D" w:rsidP="005C131D">
      <w:r>
        <w:t xml:space="preserve">While submissions may be lodged electronically or by post, electronic lodgement is preferred. </w:t>
      </w:r>
    </w:p>
    <w:p w14:paraId="63FB1528" w14:textId="77777777" w:rsidR="005C131D" w:rsidRDefault="005C131D" w:rsidP="005C131D">
      <w:r>
        <w:t xml:space="preserve">All information (including name and address details) contained in formal submissions will be made available to the public on the Australian Treasury website, unless it is indicated that you would like all or part of your submission to remain confidential. Automatically generated confidentiality statements in emails do not suffice for this purpose. Respondents who would like part of their submission to remain confidential should provide this information marked in a separate document. </w:t>
      </w:r>
    </w:p>
    <w:p w14:paraId="660C55BF" w14:textId="326792C6" w:rsidR="000E0B74" w:rsidRPr="00D845ED" w:rsidRDefault="005C131D" w:rsidP="005C131D">
      <w:r>
        <w:t xml:space="preserve">A request made under the </w:t>
      </w:r>
      <w:r w:rsidRPr="0039263E">
        <w:rPr>
          <w:i/>
          <w:iCs/>
        </w:rPr>
        <w:t>Freedom of Information Act 1982</w:t>
      </w:r>
      <w:r>
        <w:t xml:space="preserve"> for a submission marked ‘confidential’ to be made available will </w:t>
      </w:r>
      <w:r w:rsidRPr="00D845ED">
        <w:t xml:space="preserve">be determined in accordance with that Act.  </w:t>
      </w:r>
    </w:p>
    <w:p w14:paraId="0242646C" w14:textId="416D667C" w:rsidR="000E0B74" w:rsidRDefault="000E0B74" w:rsidP="00257AEE">
      <w:pPr>
        <w:pStyle w:val="Heading3noTOC"/>
      </w:pPr>
      <w:r w:rsidRPr="00D845ED">
        <w:t xml:space="preserve">Closing date for submissions: </w:t>
      </w:r>
      <w:sdt>
        <w:sdtPr>
          <w:rPr>
            <w:rStyle w:val="Heading3Char"/>
          </w:rPr>
          <w:id w:val="1454836312"/>
          <w:placeholder>
            <w:docPart w:val="560F7867213744599840A3359671E8D8"/>
          </w:placeholder>
          <w:date w:fullDate="2022-12-16T00:00:00Z">
            <w:dateFormat w:val="dd MMMM yyyy"/>
            <w:lid w:val="en-AU"/>
            <w:storeMappedDataAs w:val="dateTime"/>
            <w:calendar w:val="gregorian"/>
          </w:date>
        </w:sdtPr>
        <w:sdtEndPr>
          <w:rPr>
            <w:rStyle w:val="DefaultParagraphFont"/>
            <w:rFonts w:cs="Calibri"/>
            <w:b/>
          </w:rPr>
        </w:sdtEndPr>
        <w:sdtContent>
          <w:r w:rsidR="00FA5DF2" w:rsidRPr="00D845ED">
            <w:rPr>
              <w:rStyle w:val="Heading3Char"/>
            </w:rPr>
            <w:t>16 December</w:t>
          </w:r>
          <w:r w:rsidR="00E12DF1" w:rsidRPr="00D845ED">
            <w:rPr>
              <w:rStyle w:val="Heading3Char"/>
            </w:rPr>
            <w:t xml:space="preserve"> 2022</w:t>
          </w:r>
        </w:sdtContent>
      </w:sdt>
    </w:p>
    <w:tbl>
      <w:tblPr>
        <w:tblStyle w:val="TableGrid"/>
        <w:tblW w:w="0" w:type="auto"/>
        <w:tblLook w:val="04A0" w:firstRow="1" w:lastRow="0" w:firstColumn="1" w:lastColumn="0" w:noHBand="0" w:noVBand="1"/>
      </w:tblPr>
      <w:tblGrid>
        <w:gridCol w:w="1514"/>
        <w:gridCol w:w="7556"/>
      </w:tblGrid>
      <w:tr w:rsidR="000E0B74" w:rsidRPr="00B85F47" w14:paraId="0E4F0151" w14:textId="77777777" w:rsidTr="0039263E">
        <w:trPr>
          <w:cnfStyle w:val="100000000000" w:firstRow="1" w:lastRow="0" w:firstColumn="0" w:lastColumn="0" w:oddVBand="0" w:evenVBand="0" w:oddHBand="0" w:evenHBand="0" w:firstRowFirstColumn="0" w:firstRowLastColumn="0" w:lastRowFirstColumn="0" w:lastRowLastColumn="0"/>
        </w:trPr>
        <w:tc>
          <w:tcPr>
            <w:tcW w:w="1514" w:type="dxa"/>
            <w:shd w:val="clear" w:color="auto" w:fill="auto"/>
          </w:tcPr>
          <w:p w14:paraId="48132327" w14:textId="77777777" w:rsidR="000E0B74" w:rsidRPr="00B85F47" w:rsidRDefault="000E0B74" w:rsidP="0017089D">
            <w:pPr>
              <w:spacing w:before="96" w:after="96"/>
              <w:rPr>
                <w:sz w:val="22"/>
                <w:szCs w:val="22"/>
              </w:rPr>
            </w:pPr>
            <w:r w:rsidRPr="00B85F47">
              <w:rPr>
                <w:sz w:val="22"/>
                <w:szCs w:val="22"/>
              </w:rPr>
              <w:t>Email</w:t>
            </w:r>
          </w:p>
        </w:tc>
        <w:tc>
          <w:tcPr>
            <w:tcW w:w="7556" w:type="dxa"/>
            <w:shd w:val="clear" w:color="auto" w:fill="auto"/>
          </w:tcPr>
          <w:p w14:paraId="2138778C" w14:textId="6FDA647D" w:rsidR="000E0B74" w:rsidRPr="00B85F47" w:rsidRDefault="00EB104B" w:rsidP="00516785">
            <w:pPr>
              <w:spacing w:before="96" w:after="96"/>
              <w:rPr>
                <w:sz w:val="22"/>
                <w:szCs w:val="22"/>
              </w:rPr>
            </w:pPr>
            <w:r w:rsidRPr="00EB104B">
              <w:rPr>
                <w:rFonts w:cs="Arial"/>
                <w:szCs w:val="22"/>
              </w:rPr>
              <w:t>BeneficialOwnership@TREASURY.GOV.AU</w:t>
            </w:r>
            <w:r w:rsidR="0094016A">
              <w:rPr>
                <w:rFonts w:cs="Arial"/>
                <w:szCs w:val="22"/>
              </w:rPr>
              <w:t xml:space="preserve"> </w:t>
            </w:r>
          </w:p>
        </w:tc>
      </w:tr>
      <w:tr w:rsidR="000E0B74" w:rsidRPr="00B85F47" w14:paraId="736955B0" w14:textId="77777777" w:rsidTr="0039263E">
        <w:tc>
          <w:tcPr>
            <w:tcW w:w="1514" w:type="dxa"/>
          </w:tcPr>
          <w:p w14:paraId="07F23089" w14:textId="77777777" w:rsidR="000E0B74" w:rsidRPr="00B85F47" w:rsidRDefault="000E0B74" w:rsidP="0017089D">
            <w:pPr>
              <w:rPr>
                <w:sz w:val="22"/>
                <w:szCs w:val="22"/>
              </w:rPr>
            </w:pPr>
            <w:r w:rsidRPr="00B85F47">
              <w:rPr>
                <w:sz w:val="22"/>
                <w:szCs w:val="22"/>
              </w:rPr>
              <w:t>Mail</w:t>
            </w:r>
          </w:p>
          <w:p w14:paraId="713C9C68" w14:textId="77777777" w:rsidR="008D7F38" w:rsidRPr="00B85F47" w:rsidRDefault="008D7F38" w:rsidP="0017089D">
            <w:pPr>
              <w:rPr>
                <w:sz w:val="22"/>
                <w:szCs w:val="22"/>
              </w:rPr>
            </w:pPr>
          </w:p>
          <w:p w14:paraId="3D493B2A" w14:textId="77777777" w:rsidR="008D7F38" w:rsidRPr="00B85F47" w:rsidRDefault="008D7F38" w:rsidP="0017089D">
            <w:pPr>
              <w:rPr>
                <w:sz w:val="22"/>
                <w:szCs w:val="22"/>
              </w:rPr>
            </w:pPr>
          </w:p>
        </w:tc>
        <w:tc>
          <w:tcPr>
            <w:tcW w:w="7556" w:type="dxa"/>
          </w:tcPr>
          <w:p w14:paraId="3D6F9DFD" w14:textId="2765377C" w:rsidR="000E0B74" w:rsidRPr="0039263E" w:rsidRDefault="001844E4" w:rsidP="0017089D">
            <w:pPr>
              <w:pStyle w:val="SingleParagraph"/>
              <w:rPr>
                <w:rFonts w:cs="Arial"/>
                <w:sz w:val="22"/>
                <w:szCs w:val="22"/>
              </w:rPr>
            </w:pPr>
            <w:r w:rsidRPr="0039263E">
              <w:rPr>
                <w:rFonts w:cs="Arial"/>
                <w:sz w:val="22"/>
                <w:szCs w:val="22"/>
              </w:rPr>
              <w:t xml:space="preserve">Director </w:t>
            </w:r>
          </w:p>
          <w:p w14:paraId="710E5354" w14:textId="4DE800FA" w:rsidR="005A2CAA" w:rsidRPr="0039263E" w:rsidRDefault="005A2CAA" w:rsidP="0017089D">
            <w:pPr>
              <w:pStyle w:val="SingleParagraph"/>
              <w:rPr>
                <w:rFonts w:cs="Arial"/>
                <w:sz w:val="22"/>
                <w:szCs w:val="22"/>
              </w:rPr>
            </w:pPr>
            <w:r w:rsidRPr="0039263E">
              <w:rPr>
                <w:rFonts w:cs="Arial"/>
                <w:sz w:val="22"/>
                <w:szCs w:val="22"/>
              </w:rPr>
              <w:t xml:space="preserve">Beneficial Ownership </w:t>
            </w:r>
            <w:r w:rsidR="00EB104B" w:rsidRPr="0039263E">
              <w:rPr>
                <w:rFonts w:cs="Arial"/>
                <w:sz w:val="22"/>
                <w:szCs w:val="22"/>
              </w:rPr>
              <w:t>and</w:t>
            </w:r>
            <w:r w:rsidRPr="0039263E">
              <w:rPr>
                <w:rFonts w:cs="Arial"/>
                <w:sz w:val="22"/>
                <w:szCs w:val="22"/>
              </w:rPr>
              <w:t xml:space="preserve"> Transparency Unit </w:t>
            </w:r>
          </w:p>
          <w:p w14:paraId="7E0CC3AE" w14:textId="753BAB5E" w:rsidR="000E0B74" w:rsidRPr="0039263E" w:rsidRDefault="001844E4" w:rsidP="0017089D">
            <w:pPr>
              <w:pStyle w:val="SingleParagraph"/>
              <w:rPr>
                <w:rFonts w:cs="Arial"/>
                <w:sz w:val="22"/>
                <w:szCs w:val="22"/>
              </w:rPr>
            </w:pPr>
            <w:r w:rsidRPr="0039263E">
              <w:rPr>
                <w:rFonts w:cs="Arial"/>
                <w:sz w:val="22"/>
                <w:szCs w:val="22"/>
              </w:rPr>
              <w:t xml:space="preserve">Market Conduct Division </w:t>
            </w:r>
          </w:p>
          <w:p w14:paraId="4ABBE312" w14:textId="77777777" w:rsidR="000E0B74" w:rsidRPr="0039263E" w:rsidRDefault="000E0B74" w:rsidP="0017089D">
            <w:pPr>
              <w:pStyle w:val="SingleParagraph"/>
              <w:rPr>
                <w:rFonts w:cs="Arial"/>
                <w:sz w:val="22"/>
                <w:szCs w:val="22"/>
              </w:rPr>
            </w:pPr>
            <w:r w:rsidRPr="0039263E">
              <w:rPr>
                <w:rFonts w:cs="Arial"/>
                <w:sz w:val="22"/>
                <w:szCs w:val="22"/>
              </w:rPr>
              <w:t>The Treasury</w:t>
            </w:r>
          </w:p>
          <w:p w14:paraId="250302EE" w14:textId="77777777" w:rsidR="000E0B74" w:rsidRPr="0039263E" w:rsidRDefault="000E0B74" w:rsidP="0017089D">
            <w:pPr>
              <w:pStyle w:val="SingleParagraph"/>
              <w:rPr>
                <w:rFonts w:cs="Arial"/>
                <w:sz w:val="22"/>
                <w:szCs w:val="22"/>
              </w:rPr>
            </w:pPr>
            <w:r w:rsidRPr="0039263E">
              <w:rPr>
                <w:rFonts w:cs="Arial"/>
                <w:sz w:val="22"/>
                <w:szCs w:val="22"/>
              </w:rPr>
              <w:t>Langton Crescent</w:t>
            </w:r>
          </w:p>
          <w:p w14:paraId="7F9432AF" w14:textId="77777777" w:rsidR="000E0B74" w:rsidRPr="0039263E" w:rsidRDefault="000E0B74" w:rsidP="0017089D">
            <w:pPr>
              <w:pStyle w:val="SingleParagraph"/>
              <w:rPr>
                <w:sz w:val="22"/>
                <w:szCs w:val="22"/>
              </w:rPr>
            </w:pPr>
            <w:r w:rsidRPr="0039263E">
              <w:rPr>
                <w:sz w:val="22"/>
                <w:szCs w:val="22"/>
              </w:rPr>
              <w:t>PARKES ACT 2600</w:t>
            </w:r>
          </w:p>
        </w:tc>
      </w:tr>
      <w:tr w:rsidR="000E0B74" w:rsidRPr="00B85F47" w14:paraId="00730A22" w14:textId="77777777" w:rsidTr="0039263E">
        <w:tc>
          <w:tcPr>
            <w:tcW w:w="1514" w:type="dxa"/>
          </w:tcPr>
          <w:p w14:paraId="2B09335B" w14:textId="77777777" w:rsidR="000E0B74" w:rsidRPr="00B85F47" w:rsidRDefault="000E0B74" w:rsidP="0017089D">
            <w:pPr>
              <w:rPr>
                <w:sz w:val="22"/>
                <w:szCs w:val="22"/>
              </w:rPr>
            </w:pPr>
            <w:r w:rsidRPr="00B85F47">
              <w:rPr>
                <w:sz w:val="22"/>
                <w:szCs w:val="22"/>
              </w:rPr>
              <w:t>Enquiries</w:t>
            </w:r>
          </w:p>
        </w:tc>
        <w:tc>
          <w:tcPr>
            <w:tcW w:w="7556" w:type="dxa"/>
          </w:tcPr>
          <w:p w14:paraId="1B03EBA0" w14:textId="40EE6CBE" w:rsidR="000E0B74" w:rsidRPr="00B85F47" w:rsidRDefault="00EB104B" w:rsidP="0017089D">
            <w:pPr>
              <w:rPr>
                <w:sz w:val="22"/>
                <w:szCs w:val="22"/>
              </w:rPr>
            </w:pPr>
            <w:r w:rsidRPr="005F47D2">
              <w:rPr>
                <w:rFonts w:cs="Arial"/>
                <w:sz w:val="22"/>
                <w:szCs w:val="22"/>
              </w:rPr>
              <w:t>Enquiries can be initially directed to the email address above.</w:t>
            </w:r>
          </w:p>
        </w:tc>
      </w:tr>
    </w:tbl>
    <w:bookmarkEnd w:id="3"/>
    <w:p w14:paraId="02B260F0" w14:textId="1A7A6FC6" w:rsidR="00A16E03" w:rsidRDefault="00A16E03" w:rsidP="00A16E03">
      <w:r>
        <w:t xml:space="preserve">The principles outlined in this paper have not received Government approval and are not yet law. </w:t>
      </w:r>
      <w:proofErr w:type="gramStart"/>
      <w:r>
        <w:t>As a consequence</w:t>
      </w:r>
      <w:proofErr w:type="gramEnd"/>
      <w:r>
        <w:t>, this paper is merely a guide as to how the principles might operate.</w:t>
      </w:r>
    </w:p>
    <w:p w14:paraId="103D8D37" w14:textId="77777777" w:rsidR="008D7F38" w:rsidRPr="008D7F38" w:rsidRDefault="008D7F38" w:rsidP="008D7F38"/>
    <w:p w14:paraId="245F2909" w14:textId="77777777" w:rsidR="00E10D39" w:rsidRDefault="00E10D39">
      <w:pPr>
        <w:spacing w:before="0" w:after="160" w:line="259" w:lineRule="auto"/>
        <w:rPr>
          <w:rFonts w:cs="Arial"/>
          <w:color w:val="004A7F"/>
          <w:kern w:val="32"/>
          <w:sz w:val="48"/>
          <w:szCs w:val="36"/>
        </w:rPr>
      </w:pPr>
      <w:r>
        <w:br w:type="page"/>
      </w:r>
    </w:p>
    <w:p w14:paraId="71B615A2" w14:textId="1884A281" w:rsidR="000E0B74" w:rsidRDefault="0039263E" w:rsidP="00354FBB">
      <w:pPr>
        <w:pStyle w:val="Heading1"/>
      </w:pPr>
      <w:bookmarkStart w:id="8" w:name="_Toc112753268"/>
      <w:bookmarkStart w:id="9" w:name="_Toc118383230"/>
      <w:r>
        <w:lastRenderedPageBreak/>
        <w:t>I</w:t>
      </w:r>
      <w:r w:rsidR="00340523">
        <w:t xml:space="preserve">mplementing </w:t>
      </w:r>
      <w:r w:rsidR="00621087">
        <w:t>B</w:t>
      </w:r>
      <w:r>
        <w:t xml:space="preserve">eneficial </w:t>
      </w:r>
      <w:r w:rsidR="00621087">
        <w:t>O</w:t>
      </w:r>
      <w:r>
        <w:t xml:space="preserve">wnership </w:t>
      </w:r>
      <w:r w:rsidR="006F5F7B">
        <w:t>Identification and Disclosure</w:t>
      </w:r>
      <w:r>
        <w:t xml:space="preserve"> </w:t>
      </w:r>
      <w:r w:rsidR="006F5F7B">
        <w:t xml:space="preserve">Requirements </w:t>
      </w:r>
      <w:r w:rsidR="004536C0">
        <w:t xml:space="preserve">for </w:t>
      </w:r>
      <w:r w:rsidR="006F5F7B">
        <w:t>Corporations Act Entities</w:t>
      </w:r>
      <w:bookmarkEnd w:id="8"/>
      <w:bookmarkEnd w:id="9"/>
    </w:p>
    <w:p w14:paraId="0152499E" w14:textId="6F4ECA5D" w:rsidR="00D06DB4" w:rsidRDefault="00E44B14" w:rsidP="00EC71F3">
      <w:pPr>
        <w:pStyle w:val="Heading2"/>
        <w:spacing w:before="240"/>
      </w:pPr>
      <w:bookmarkStart w:id="10" w:name="_Toc112753269"/>
      <w:bookmarkStart w:id="11" w:name="_Toc118383231"/>
      <w:bookmarkStart w:id="12" w:name="_Toc306887371"/>
      <w:bookmarkStart w:id="13" w:name="_Toc432064635"/>
      <w:bookmarkStart w:id="14" w:name="_Hlk115191224"/>
      <w:r>
        <w:t>Introduction</w:t>
      </w:r>
      <w:bookmarkEnd w:id="10"/>
      <w:bookmarkEnd w:id="11"/>
    </w:p>
    <w:bookmarkEnd w:id="12"/>
    <w:bookmarkEnd w:id="13"/>
    <w:p w14:paraId="626E6D89" w14:textId="0401EBE9" w:rsidR="00116C11" w:rsidRDefault="0006710D" w:rsidP="00AC2801">
      <w:r>
        <w:t>The Government</w:t>
      </w:r>
      <w:r w:rsidR="00415CD8">
        <w:t xml:space="preserve"> </w:t>
      </w:r>
      <w:r w:rsidR="009D5B1C">
        <w:t>is</w:t>
      </w:r>
      <w:r w:rsidR="00415CD8">
        <w:t xml:space="preserve"> introduc</w:t>
      </w:r>
      <w:r w:rsidR="009D5B1C">
        <w:t>ing</w:t>
      </w:r>
      <w:r w:rsidR="00415CD8">
        <w:t xml:space="preserve"> a public register </w:t>
      </w:r>
      <w:r w:rsidR="00013179">
        <w:t xml:space="preserve">of </w:t>
      </w:r>
      <w:r w:rsidR="00415CD8">
        <w:t xml:space="preserve">beneficial ownership information to record </w:t>
      </w:r>
      <w:r w:rsidR="00415CD8" w:rsidRPr="00854C2F">
        <w:t xml:space="preserve">who </w:t>
      </w:r>
      <w:r w:rsidR="00415CD8">
        <w:t xml:space="preserve">ultimately owns, </w:t>
      </w:r>
      <w:r w:rsidR="00415CD8" w:rsidRPr="00854C2F">
        <w:t>controls</w:t>
      </w:r>
      <w:r w:rsidR="00F51F78">
        <w:t>,</w:t>
      </w:r>
      <w:r w:rsidR="00415CD8" w:rsidRPr="00854C2F">
        <w:t xml:space="preserve"> </w:t>
      </w:r>
      <w:r w:rsidR="00415CD8">
        <w:t xml:space="preserve">and </w:t>
      </w:r>
      <w:r w:rsidR="00415CD8" w:rsidRPr="00854C2F">
        <w:t xml:space="preserve">receives </w:t>
      </w:r>
      <w:r w:rsidR="00415CD8">
        <w:t>benefits</w:t>
      </w:r>
      <w:r w:rsidR="00415CD8" w:rsidRPr="00854C2F">
        <w:t xml:space="preserve"> from a company or legal vehicle</w:t>
      </w:r>
      <w:r w:rsidR="00415CD8">
        <w:t xml:space="preserve"> operating in Australia</w:t>
      </w:r>
      <w:r w:rsidR="00415CD8" w:rsidRPr="00854C2F">
        <w:t xml:space="preserve">. </w:t>
      </w:r>
      <w:r w:rsidR="00B46127" w:rsidRPr="00731834">
        <w:t xml:space="preserve">Making </w:t>
      </w:r>
      <w:r w:rsidR="00B46127" w:rsidRPr="004411C2">
        <w:t>t</w:t>
      </w:r>
      <w:r w:rsidR="00116C11" w:rsidRPr="004411C2">
        <w:t xml:space="preserve">he beneficial ownership information available on </w:t>
      </w:r>
      <w:r w:rsidR="00B46127" w:rsidRPr="004411C2">
        <w:t xml:space="preserve">a public </w:t>
      </w:r>
      <w:r w:rsidR="00116C11" w:rsidRPr="004411C2">
        <w:t>register is intended to increase transparency</w:t>
      </w:r>
      <w:r w:rsidR="00116C11" w:rsidRPr="00736697">
        <w:t xml:space="preserve"> and discourage the use of complex structures </w:t>
      </w:r>
      <w:r w:rsidR="00116C11">
        <w:t>that</w:t>
      </w:r>
      <w:r w:rsidR="00116C11" w:rsidRPr="00736697">
        <w:t xml:space="preserve"> avoid legal requirements and obscure tax liabilities.</w:t>
      </w:r>
      <w:r w:rsidR="00116C11">
        <w:t xml:space="preserve"> </w:t>
      </w:r>
      <w:r w:rsidR="00415CD8">
        <w:t xml:space="preserve">The reform </w:t>
      </w:r>
      <w:r w:rsidR="00833E91">
        <w:t>is</w:t>
      </w:r>
      <w:r w:rsidR="00415CD8">
        <w:t xml:space="preserve"> a key element of the Government’s </w:t>
      </w:r>
      <w:r>
        <w:t xml:space="preserve">commitment to </w:t>
      </w:r>
      <w:r w:rsidR="00415CD8">
        <w:t xml:space="preserve">ensuring </w:t>
      </w:r>
      <w:r>
        <w:t>multinational enterprises </w:t>
      </w:r>
      <w:r w:rsidR="00415CD8">
        <w:t>pay a fairer share of tax</w:t>
      </w:r>
      <w:r w:rsidR="006A0858" w:rsidRPr="006A0858">
        <w:t>.</w:t>
      </w:r>
      <w:r w:rsidR="00E61024">
        <w:t xml:space="preserve"> </w:t>
      </w:r>
    </w:p>
    <w:p w14:paraId="736CA93D" w14:textId="69CCD946" w:rsidR="006F713D" w:rsidRDefault="00901D54" w:rsidP="00710566">
      <w:r w:rsidRPr="00CF666E">
        <w:t>Ultimately, t</w:t>
      </w:r>
      <w:r w:rsidR="00710566" w:rsidRPr="00CF666E">
        <w:t xml:space="preserve">he </w:t>
      </w:r>
      <w:r w:rsidRPr="00CF666E">
        <w:t>register is intended</w:t>
      </w:r>
      <w:r w:rsidR="00710566" w:rsidRPr="00CF666E">
        <w:t xml:space="preserve"> to support stronger regulatory and law enforcement responses to tax </w:t>
      </w:r>
      <w:r w:rsidR="00C32552" w:rsidRPr="00CF666E">
        <w:t>and</w:t>
      </w:r>
      <w:r w:rsidR="00FB4FB1" w:rsidRPr="00CF666E">
        <w:t xml:space="preserve"> </w:t>
      </w:r>
      <w:r w:rsidR="00710566" w:rsidRPr="00CF666E">
        <w:t xml:space="preserve">financial crime, </w:t>
      </w:r>
      <w:r w:rsidR="00920BF1" w:rsidRPr="00CF666E">
        <w:t xml:space="preserve">assist </w:t>
      </w:r>
      <w:r w:rsidR="00710566" w:rsidRPr="00CF666E">
        <w:t>foreign investment applications</w:t>
      </w:r>
      <w:r w:rsidR="00DB3AAA" w:rsidRPr="00CF666E">
        <w:t>,</w:t>
      </w:r>
      <w:r w:rsidR="00710566" w:rsidRPr="00CF666E">
        <w:t xml:space="preserve"> and </w:t>
      </w:r>
      <w:r w:rsidR="00920BF1" w:rsidRPr="00CF666E">
        <w:t xml:space="preserve">facilitate </w:t>
      </w:r>
      <w:r w:rsidR="00710566" w:rsidRPr="00CF666E">
        <w:t xml:space="preserve">the enforcement of sanctions. </w:t>
      </w:r>
      <w:r w:rsidR="00CF666E" w:rsidRPr="00CF666E">
        <w:t>Implementation</w:t>
      </w:r>
      <w:r w:rsidR="00710566" w:rsidRPr="00CF666E">
        <w:t xml:space="preserve"> of a beneficial ownership register w</w:t>
      </w:r>
      <w:r w:rsidR="00514330" w:rsidRPr="00CF666E">
        <w:t>ould</w:t>
      </w:r>
      <w:r w:rsidR="00710566" w:rsidRPr="00CF666E">
        <w:t xml:space="preserve"> </w:t>
      </w:r>
      <w:r w:rsidR="00CF666E" w:rsidRPr="00CF666E">
        <w:t>broadly align</w:t>
      </w:r>
      <w:r w:rsidR="00710566" w:rsidRPr="00CF666E">
        <w:t xml:space="preserve"> </w:t>
      </w:r>
      <w:r w:rsidR="00710566" w:rsidRPr="00CF666E">
        <w:rPr>
          <w:rFonts w:cs="Calibri Light"/>
        </w:rPr>
        <w:t xml:space="preserve">Australia with international </w:t>
      </w:r>
      <w:r w:rsidR="007724C9" w:rsidRPr="00CF666E">
        <w:rPr>
          <w:rFonts w:cs="Calibri Light"/>
        </w:rPr>
        <w:t>approaches to</w:t>
      </w:r>
      <w:r w:rsidR="00710566" w:rsidRPr="00CF666E">
        <w:rPr>
          <w:rFonts w:cs="Calibri Light"/>
        </w:rPr>
        <w:t xml:space="preserve"> </w:t>
      </w:r>
      <w:r w:rsidR="00EA1687" w:rsidRPr="00CF666E">
        <w:rPr>
          <w:rFonts w:cs="Calibri Light"/>
        </w:rPr>
        <w:t xml:space="preserve">transparency of </w:t>
      </w:r>
      <w:r w:rsidR="00710566" w:rsidRPr="00CF666E">
        <w:rPr>
          <w:rFonts w:cs="Calibri Light"/>
        </w:rPr>
        <w:t>beneficial ownership</w:t>
      </w:r>
      <w:r w:rsidR="00CF666E" w:rsidRPr="00CF666E">
        <w:rPr>
          <w:rFonts w:cs="Calibri Light"/>
        </w:rPr>
        <w:t xml:space="preserve"> information.</w:t>
      </w:r>
      <w:r w:rsidR="00710566" w:rsidRPr="00CF666E">
        <w:rPr>
          <w:rFonts w:cs="Calibri Light"/>
        </w:rPr>
        <w:t xml:space="preserve"> </w:t>
      </w:r>
      <w:r w:rsidR="00AA6B28">
        <w:rPr>
          <w:rFonts w:cs="Calibri Light"/>
        </w:rPr>
        <w:t xml:space="preserve">Currently, </w:t>
      </w:r>
      <w:r w:rsidR="00CF666E" w:rsidRPr="00CF666E">
        <w:t>Australia</w:t>
      </w:r>
      <w:r w:rsidR="00AA6B28">
        <w:t xml:space="preserve"> is not ranked highly against </w:t>
      </w:r>
      <w:r w:rsidR="00CF666E" w:rsidRPr="00CF666E">
        <w:t>international benchmarks for the collection and disclosure of beneficial ownership information, including those</w:t>
      </w:r>
      <w:r w:rsidR="00710566" w:rsidRPr="00CF666E">
        <w:t xml:space="preserve"> </w:t>
      </w:r>
      <w:r w:rsidR="00710566" w:rsidRPr="00CF666E">
        <w:rPr>
          <w:rFonts w:cs="Calibri Light"/>
        </w:rPr>
        <w:t>set out by the Financial Action Task Force (FATF)</w:t>
      </w:r>
      <w:r w:rsidR="00AA6B28">
        <w:rPr>
          <w:rFonts w:cs="Calibri Light"/>
        </w:rPr>
        <w:t>.</w:t>
      </w:r>
      <w:r w:rsidR="004F1361" w:rsidRPr="00CF666E">
        <w:rPr>
          <w:rFonts w:asciiTheme="majorHAnsi" w:hAnsiTheme="majorHAnsi" w:cstheme="majorHAnsi"/>
          <w:i/>
          <w:color w:val="FF0000"/>
        </w:rPr>
        <w:t xml:space="preserve"> </w:t>
      </w:r>
      <w:r w:rsidR="00AA6B28" w:rsidRPr="000D593F">
        <w:rPr>
          <w:rFonts w:cs="Calibri Light"/>
        </w:rPr>
        <w:t xml:space="preserve">Australia’s ranking </w:t>
      </w:r>
      <w:r w:rsidR="00AA6B28">
        <w:rPr>
          <w:rFonts w:cs="Calibri Light"/>
        </w:rPr>
        <w:t xml:space="preserve">in </w:t>
      </w:r>
      <w:r w:rsidR="004F1361" w:rsidRPr="000D593F">
        <w:rPr>
          <w:rFonts w:cs="Calibri Light"/>
        </w:rPr>
        <w:t>the Organisation for Economic Cooperation and Development (OECD)</w:t>
      </w:r>
      <w:r w:rsidR="00AA6B28">
        <w:t xml:space="preserve"> </w:t>
      </w:r>
      <w:r w:rsidR="00AA6B28" w:rsidRPr="008F618D">
        <w:t xml:space="preserve">Global Forum on Transparency and Exchange of Information </w:t>
      </w:r>
      <w:r w:rsidR="00AA6B28">
        <w:t>could also be improved</w:t>
      </w:r>
      <w:r w:rsidR="00710566" w:rsidRPr="00CF666E">
        <w:rPr>
          <w:rFonts w:cs="Calibri Light"/>
        </w:rPr>
        <w:t xml:space="preserve">. </w:t>
      </w:r>
    </w:p>
    <w:p w14:paraId="721579AE" w14:textId="7F852CF3" w:rsidR="008D73AB" w:rsidRDefault="008D73AB" w:rsidP="008D73AB">
      <w:r>
        <w:t xml:space="preserve">The Government’s beneficial ownership commitment and the proposals in this paper complement other initiatives in the </w:t>
      </w:r>
      <w:r w:rsidRPr="00AC2801">
        <w:t xml:space="preserve">Government’s multinational tax integrity package to address the tax avoidance practices of </w:t>
      </w:r>
      <w:r>
        <w:t>multinational enterprises</w:t>
      </w:r>
      <w:r w:rsidRPr="00AC2801">
        <w:t>, including its recent consultation on Multinational Tax Integrity and Tax Transparency.</w:t>
      </w:r>
      <w:r>
        <w:t xml:space="preserve"> </w:t>
      </w:r>
    </w:p>
    <w:p w14:paraId="298E6655" w14:textId="5B0EB23C" w:rsidR="00116C11" w:rsidRPr="00F673F8" w:rsidRDefault="00116C11" w:rsidP="00EC71F3">
      <w:pPr>
        <w:spacing w:before="240"/>
        <w:rPr>
          <w:rFonts w:asciiTheme="minorHAnsi" w:hAnsiTheme="minorHAnsi" w:cstheme="minorHAnsi"/>
          <w:b/>
          <w:color w:val="4D7861" w:themeColor="accent2"/>
          <w:sz w:val="32"/>
          <w:szCs w:val="32"/>
        </w:rPr>
      </w:pPr>
      <w:r w:rsidRPr="00F673F8">
        <w:rPr>
          <w:rFonts w:asciiTheme="minorHAnsi" w:hAnsiTheme="minorHAnsi" w:cstheme="minorHAnsi"/>
          <w:b/>
          <w:color w:val="4D7861" w:themeColor="accent2"/>
          <w:sz w:val="32"/>
          <w:szCs w:val="32"/>
        </w:rPr>
        <w:t xml:space="preserve">Phased approach to implementation </w:t>
      </w:r>
    </w:p>
    <w:p w14:paraId="5D766D27" w14:textId="2DC85A9C" w:rsidR="00BC6EE6" w:rsidRDefault="00E80E76" w:rsidP="00553832">
      <w:r>
        <w:t>T</w:t>
      </w:r>
      <w:r w:rsidR="003412B6">
        <w:t>he</w:t>
      </w:r>
      <w:r w:rsidR="00821807">
        <w:t xml:space="preserve"> </w:t>
      </w:r>
      <w:r w:rsidR="003412B6">
        <w:t>Government</w:t>
      </w:r>
      <w:r w:rsidR="0096031D" w:rsidDel="00E80E76">
        <w:t xml:space="preserve"> </w:t>
      </w:r>
      <w:r w:rsidR="00B664AE">
        <w:t>propos</w:t>
      </w:r>
      <w:r w:rsidR="00710C7E">
        <w:t>es</w:t>
      </w:r>
      <w:r w:rsidR="00B664AE" w:rsidDel="00C97529">
        <w:t xml:space="preserve"> </w:t>
      </w:r>
      <w:r>
        <w:t xml:space="preserve">to </w:t>
      </w:r>
      <w:r w:rsidR="003E520F">
        <w:t xml:space="preserve">adopt </w:t>
      </w:r>
      <w:r w:rsidR="00F27984">
        <w:t>a</w:t>
      </w:r>
      <w:r w:rsidR="003412B6">
        <w:t xml:space="preserve"> phased approach to implement</w:t>
      </w:r>
      <w:r w:rsidR="0096031D">
        <w:t xml:space="preserve">ing </w:t>
      </w:r>
      <w:r w:rsidR="006D688B">
        <w:t>beneficial ownership disclosure requirements</w:t>
      </w:r>
      <w:r w:rsidR="00710C7E">
        <w:t>.</w:t>
      </w:r>
      <w:r w:rsidR="00901D54">
        <w:t xml:space="preserve"> </w:t>
      </w:r>
    </w:p>
    <w:p w14:paraId="6A0EC527" w14:textId="6FFB57B6" w:rsidR="00710566" w:rsidRDefault="005D77FE" w:rsidP="00553832">
      <w:r>
        <w:t xml:space="preserve">This </w:t>
      </w:r>
      <w:r w:rsidR="0091337C">
        <w:t xml:space="preserve">approach </w:t>
      </w:r>
      <w:r w:rsidR="00E80E76">
        <w:t>r</w:t>
      </w:r>
      <w:r w:rsidR="00E80E76" w:rsidRPr="00FE3014">
        <w:t>ecogni</w:t>
      </w:r>
      <w:r>
        <w:t>ses</w:t>
      </w:r>
      <w:r w:rsidR="00E80E76">
        <w:t xml:space="preserve"> the </w:t>
      </w:r>
      <w:r w:rsidR="0091337C">
        <w:t xml:space="preserve">changes required across businesses and government to </w:t>
      </w:r>
      <w:r w:rsidR="00E80E76">
        <w:t>collect, verify, stor</w:t>
      </w:r>
      <w:r w:rsidR="0091337C">
        <w:t>e,</w:t>
      </w:r>
      <w:r w:rsidR="00E80E76">
        <w:t xml:space="preserve"> and </w:t>
      </w:r>
      <w:r w:rsidR="00337F3A">
        <w:t xml:space="preserve">access </w:t>
      </w:r>
      <w:r w:rsidR="00E80E76">
        <w:t>beneficial ownership information</w:t>
      </w:r>
      <w:r w:rsidR="001530B7">
        <w:t xml:space="preserve">. </w:t>
      </w:r>
      <w:r w:rsidR="00BC6EE6">
        <w:t xml:space="preserve">Phased implementation </w:t>
      </w:r>
      <w:r w:rsidR="00B46127">
        <w:t>w</w:t>
      </w:r>
      <w:r w:rsidR="007A5A58">
        <w:t xml:space="preserve">ould also provide flexibility to leverage future technological capabilities and </w:t>
      </w:r>
      <w:r w:rsidR="001530B7">
        <w:t>enable</w:t>
      </w:r>
      <w:r w:rsidR="00E80E76">
        <w:t xml:space="preserve"> the </w:t>
      </w:r>
      <w:r w:rsidR="001530B7">
        <w:t xml:space="preserve">development of </w:t>
      </w:r>
      <w:r w:rsidR="00E80E76">
        <w:t xml:space="preserve">systems that </w:t>
      </w:r>
      <w:r w:rsidR="0091337C">
        <w:t>minimise regulatory</w:t>
      </w:r>
      <w:r w:rsidR="00B664AE">
        <w:t xml:space="preserve"> burden</w:t>
      </w:r>
      <w:r w:rsidR="0076145B">
        <w:t>,</w:t>
      </w:r>
      <w:r w:rsidR="00B664AE">
        <w:t xml:space="preserve"> </w:t>
      </w:r>
      <w:r w:rsidR="0091337C">
        <w:t xml:space="preserve">while </w:t>
      </w:r>
      <w:r w:rsidR="00B664AE">
        <w:t>still achiev</w:t>
      </w:r>
      <w:r w:rsidR="0091337C">
        <w:t>ing</w:t>
      </w:r>
      <w:r w:rsidR="00B664AE">
        <w:t xml:space="preserve"> the overarching policy objective of greater transparency. </w:t>
      </w:r>
    </w:p>
    <w:p w14:paraId="54A810E0" w14:textId="1CD5A7FF" w:rsidR="00BC6EE6" w:rsidRDefault="00BC6EE6" w:rsidP="00553832">
      <w:r>
        <w:t xml:space="preserve">The beneficial ownership register </w:t>
      </w:r>
      <w:r w:rsidR="00A96021">
        <w:t xml:space="preserve">regime </w:t>
      </w:r>
      <w:r>
        <w:t xml:space="preserve">would </w:t>
      </w:r>
      <w:r w:rsidR="00B46127">
        <w:t>deliver the greatest benefit by</w:t>
      </w:r>
      <w:r w:rsidR="00A96021">
        <w:t xml:space="preserve"> encompassing </w:t>
      </w:r>
      <w:r w:rsidR="003374B7">
        <w:t xml:space="preserve">a broad range of </w:t>
      </w:r>
      <w:r>
        <w:t>entities and legal vehicles, including companies (</w:t>
      </w:r>
      <w:r w:rsidR="0076145B">
        <w:t xml:space="preserve">public, both </w:t>
      </w:r>
      <w:r>
        <w:t>listed and unlisted, and proprietary), trusts</w:t>
      </w:r>
      <w:r w:rsidR="003374B7">
        <w:t xml:space="preserve"> and managed investment schemes (MISs). </w:t>
      </w:r>
      <w:r w:rsidR="00A96021">
        <w:t>A</w:t>
      </w:r>
      <w:r w:rsidR="003374B7">
        <w:t xml:space="preserve"> phased approach</w:t>
      </w:r>
      <w:r w:rsidR="00A96021">
        <w:t xml:space="preserve"> would focus on </w:t>
      </w:r>
      <w:r w:rsidR="00341EAA">
        <w:t xml:space="preserve">the establishment of beneficial ownership registers for </w:t>
      </w:r>
      <w:r w:rsidR="00A96021">
        <w:t>selected entities</w:t>
      </w:r>
      <w:r w:rsidR="00B46127">
        <w:t xml:space="preserve"> first</w:t>
      </w:r>
      <w:r w:rsidR="00341EAA">
        <w:t xml:space="preserve">, </w:t>
      </w:r>
      <w:r w:rsidR="00BC0D0F">
        <w:t xml:space="preserve">providing the opportunity </w:t>
      </w:r>
      <w:r w:rsidR="00341EAA">
        <w:t xml:space="preserve">to </w:t>
      </w:r>
      <w:r w:rsidR="00A96021">
        <w:t xml:space="preserve">establish systems and processes before the register requirements </w:t>
      </w:r>
      <w:r w:rsidR="00341EAA">
        <w:t xml:space="preserve">are expanded </w:t>
      </w:r>
      <w:r w:rsidR="00A96021">
        <w:t xml:space="preserve">to other entity types.  </w:t>
      </w:r>
      <w:r w:rsidR="003374B7">
        <w:t xml:space="preserve"> </w:t>
      </w:r>
      <w:r>
        <w:t xml:space="preserve"> </w:t>
      </w:r>
    </w:p>
    <w:p w14:paraId="45C30D31" w14:textId="4DE9D08E" w:rsidR="004056AA" w:rsidRDefault="00341EAA" w:rsidP="00BC1E9F">
      <w:pPr>
        <w:pStyle w:val="SingleParagraph"/>
        <w:keepNext/>
        <w:keepLines/>
      </w:pPr>
      <w:r>
        <w:lastRenderedPageBreak/>
        <w:t xml:space="preserve">Entities proposed for this first phase are those </w:t>
      </w:r>
      <w:r w:rsidR="00AC3AD3" w:rsidRPr="00684268">
        <w:t xml:space="preserve">regulated under the </w:t>
      </w:r>
      <w:r w:rsidR="00AC3AD3" w:rsidRPr="00684268">
        <w:rPr>
          <w:i/>
        </w:rPr>
        <w:t>Corporations Act</w:t>
      </w:r>
      <w:r w:rsidR="003C2936" w:rsidRPr="00D1782C">
        <w:rPr>
          <w:i/>
          <w:iCs/>
        </w:rPr>
        <w:t xml:space="preserve"> 2001</w:t>
      </w:r>
      <w:r w:rsidR="003C2936">
        <w:t xml:space="preserve"> (Corporations Act)</w:t>
      </w:r>
      <w:r>
        <w:t>, including</w:t>
      </w:r>
      <w:r w:rsidR="009038EB">
        <w:t xml:space="preserve"> Australian proprietary companies,</w:t>
      </w:r>
      <w:r w:rsidR="009038EB" w:rsidRPr="003C0628">
        <w:t xml:space="preserve"> unlisted </w:t>
      </w:r>
      <w:r w:rsidR="009038EB">
        <w:t xml:space="preserve">Australian public </w:t>
      </w:r>
      <w:r w:rsidR="009038EB" w:rsidRPr="003C0628">
        <w:t>companies</w:t>
      </w:r>
      <w:r w:rsidR="00535C90">
        <w:t>,</w:t>
      </w:r>
      <w:r w:rsidR="009038EB" w:rsidRPr="003C0628" w:rsidDel="000D6F77">
        <w:t xml:space="preserve"> </w:t>
      </w:r>
      <w:r w:rsidR="009038EB" w:rsidRPr="003C0628">
        <w:t xml:space="preserve">unlisted </w:t>
      </w:r>
      <w:r w:rsidR="009038EB">
        <w:t xml:space="preserve">Australian </w:t>
      </w:r>
      <w:r w:rsidR="009038EB" w:rsidRPr="003C0628">
        <w:t xml:space="preserve">registered </w:t>
      </w:r>
      <w:r w:rsidR="00560B5E">
        <w:t>MIS</w:t>
      </w:r>
      <w:r w:rsidR="009A07D9">
        <w:t>s</w:t>
      </w:r>
      <w:r w:rsidR="00B1529A">
        <w:t>, and unlisted Corporate Collective Investment Vehicles (CCIVs</w:t>
      </w:r>
      <w:r w:rsidR="00560B5E">
        <w:t>)</w:t>
      </w:r>
      <w:r w:rsidR="009038EB">
        <w:t xml:space="preserve"> (together the ‘regulated entities’</w:t>
      </w:r>
      <w:r w:rsidR="009038EB" w:rsidRPr="00974A63">
        <w:t xml:space="preserve">). </w:t>
      </w:r>
      <w:r>
        <w:t xml:space="preserve">These </w:t>
      </w:r>
      <w:r w:rsidR="004056AA">
        <w:t>regulated entit</w:t>
      </w:r>
      <w:r>
        <w:t>ies</w:t>
      </w:r>
      <w:r w:rsidR="004056AA">
        <w:t xml:space="preserve"> would be required to maintain a register of: </w:t>
      </w:r>
    </w:p>
    <w:p w14:paraId="3136F027" w14:textId="7BA323E2" w:rsidR="004056AA" w:rsidRDefault="00C87834" w:rsidP="00717A6B">
      <w:pPr>
        <w:pStyle w:val="Bullet"/>
        <w:keepNext/>
      </w:pPr>
      <w:r>
        <w:t>all</w:t>
      </w:r>
      <w:r w:rsidR="004056AA">
        <w:t xml:space="preserve"> natural person</w:t>
      </w:r>
      <w:r w:rsidR="00A96021">
        <w:t>s</w:t>
      </w:r>
      <w:r w:rsidR="004056AA">
        <w:t xml:space="preserve"> who satisf</w:t>
      </w:r>
      <w:r w:rsidR="00A96021">
        <w:t>y</w:t>
      </w:r>
      <w:r w:rsidR="004056AA">
        <w:t xml:space="preserve"> </w:t>
      </w:r>
      <w:r w:rsidR="006C2418">
        <w:t xml:space="preserve">at least </w:t>
      </w:r>
      <w:r w:rsidR="004056AA">
        <w:t xml:space="preserve">one of the threshold requirements for registration as a beneficial owner </w:t>
      </w:r>
      <w:r w:rsidR="008D73AB">
        <w:t xml:space="preserve">of the relevant entity </w:t>
      </w:r>
      <w:r w:rsidR="00D158C0">
        <w:t xml:space="preserve">(proposed in section </w:t>
      </w:r>
      <w:r w:rsidR="00D158C0">
        <w:fldChar w:fldCharType="begin"/>
      </w:r>
      <w:r w:rsidR="00D158C0">
        <w:instrText xml:space="preserve"> REF _Ref111537891 \r \h </w:instrText>
      </w:r>
      <w:r w:rsidR="00D158C0">
        <w:fldChar w:fldCharType="separate"/>
      </w:r>
      <w:r w:rsidR="00357372">
        <w:t>2</w:t>
      </w:r>
      <w:r w:rsidR="00D158C0">
        <w:fldChar w:fldCharType="end"/>
      </w:r>
      <w:r w:rsidR="00D158C0">
        <w:t>)</w:t>
      </w:r>
    </w:p>
    <w:p w14:paraId="6013C6C6" w14:textId="3146CB52" w:rsidR="004056AA" w:rsidRDefault="00C87834" w:rsidP="006C2418">
      <w:pPr>
        <w:pStyle w:val="Bullet"/>
      </w:pPr>
      <w:r>
        <w:t>all</w:t>
      </w:r>
      <w:r w:rsidR="004056AA">
        <w:t xml:space="preserve"> compan</w:t>
      </w:r>
      <w:r w:rsidR="00A96021">
        <w:t>ies</w:t>
      </w:r>
      <w:r w:rsidR="004056AA">
        <w:t>, registered MIS</w:t>
      </w:r>
      <w:r w:rsidR="00A96021">
        <w:t>s</w:t>
      </w:r>
      <w:r w:rsidR="00B1529A">
        <w:t>, CCIV</w:t>
      </w:r>
      <w:r w:rsidR="00A96021">
        <w:t>s</w:t>
      </w:r>
      <w:r w:rsidR="00B1529A">
        <w:t>,</w:t>
      </w:r>
      <w:r w:rsidR="004056AA">
        <w:t xml:space="preserve"> </w:t>
      </w:r>
      <w:r w:rsidR="00A96021">
        <w:t xml:space="preserve">and </w:t>
      </w:r>
      <w:r w:rsidR="004056AA">
        <w:t>trust</w:t>
      </w:r>
      <w:r w:rsidR="00A96021">
        <w:t>s</w:t>
      </w:r>
      <w:r w:rsidR="004056AA">
        <w:t xml:space="preserve"> that would </w:t>
      </w:r>
      <w:r w:rsidR="006C2418">
        <w:t xml:space="preserve">satisfy at least </w:t>
      </w:r>
      <w:r w:rsidR="004056AA">
        <w:t>on</w:t>
      </w:r>
      <w:r w:rsidR="006C2418">
        <w:t>e</w:t>
      </w:r>
      <w:r w:rsidR="004056AA">
        <w:t xml:space="preserve"> of the threshold</w:t>
      </w:r>
      <w:r w:rsidR="006C2418">
        <w:t xml:space="preserve"> requirements</w:t>
      </w:r>
      <w:r w:rsidR="004056AA">
        <w:t xml:space="preserve"> if </w:t>
      </w:r>
      <w:r w:rsidR="00A96021">
        <w:t xml:space="preserve">they </w:t>
      </w:r>
      <w:r w:rsidR="004056AA">
        <w:t xml:space="preserve">were a natural person. </w:t>
      </w:r>
    </w:p>
    <w:p w14:paraId="48BF0EB5" w14:textId="5FDF13C7" w:rsidR="00F2655A" w:rsidRPr="00AF6F2A" w:rsidRDefault="00F2655A" w:rsidP="00F2655A">
      <w:r w:rsidRPr="00AF6F2A">
        <w:t>In future phases, the Government intends to consult on proposed approaches to</w:t>
      </w:r>
      <w:r w:rsidR="00B46127">
        <w:t xml:space="preserve"> the</w:t>
      </w:r>
      <w:r w:rsidRPr="00AF6F2A">
        <w:t xml:space="preserve">: </w:t>
      </w:r>
    </w:p>
    <w:p w14:paraId="64A40733" w14:textId="77777777" w:rsidR="00F2655A" w:rsidRPr="00AF6F2A" w:rsidRDefault="00F2655A" w:rsidP="00F2655A">
      <w:pPr>
        <w:pStyle w:val="Bullet"/>
      </w:pPr>
      <w:r w:rsidRPr="00AF6F2A">
        <w:t xml:space="preserve">disclosure of beneficial ownership of property held through other legal vehicles such as trusts </w:t>
      </w:r>
    </w:p>
    <w:p w14:paraId="45A9A5DD" w14:textId="2A180802" w:rsidR="006D688B" w:rsidRDefault="00F2655A" w:rsidP="0091721B">
      <w:pPr>
        <w:pStyle w:val="Bullet"/>
      </w:pPr>
      <w:r w:rsidRPr="00AF6F2A">
        <w:t xml:space="preserve">centralisation of information on individually maintained beneficial ownership registers in a single public registry, noting the centralised register will </w:t>
      </w:r>
      <w:r w:rsidR="00F17533">
        <w:t>require</w:t>
      </w:r>
      <w:r w:rsidR="006D688B">
        <w:t xml:space="preserve"> consideration of</w:t>
      </w:r>
      <w:r w:rsidRPr="00AF6F2A">
        <w:t xml:space="preserve"> technical feasibility </w:t>
      </w:r>
      <w:r w:rsidR="006D688B">
        <w:t>and the timing of the work to modernise Australia’s business registers</w:t>
      </w:r>
      <w:r w:rsidRPr="00AF6F2A">
        <w:t xml:space="preserve">. </w:t>
      </w:r>
    </w:p>
    <w:p w14:paraId="6B0D1C5D" w14:textId="23D6A667" w:rsidR="00F2655A" w:rsidRPr="00537964" w:rsidRDefault="00F2655A">
      <w:pPr>
        <w:pStyle w:val="SingleParagraph"/>
      </w:pPr>
      <w:r w:rsidRPr="00537964">
        <w:t>Figure I.</w:t>
      </w:r>
      <w:r w:rsidR="00943539">
        <w:t>A</w:t>
      </w:r>
      <w:r w:rsidRPr="00537964">
        <w:t xml:space="preserve"> below illustrates the intended phas</w:t>
      </w:r>
      <w:r w:rsidR="00537964" w:rsidRPr="00537964">
        <w:t xml:space="preserve">ed approach to considering and implementing </w:t>
      </w:r>
      <w:r w:rsidRPr="00537964">
        <w:t xml:space="preserve">beneficial ownership disclosure requirements. </w:t>
      </w:r>
    </w:p>
    <w:p w14:paraId="397AB0CD" w14:textId="2BD35698" w:rsidR="00F2655A" w:rsidRDefault="00F2655A">
      <w:pPr>
        <w:pStyle w:val="SingleParagraph"/>
      </w:pPr>
    </w:p>
    <w:p w14:paraId="4AE210D4" w14:textId="65ADCCEC" w:rsidR="00537964" w:rsidRPr="00943539" w:rsidRDefault="003C04E7">
      <w:pPr>
        <w:pStyle w:val="SingleParagraph"/>
        <w:rPr>
          <w:b/>
          <w:bCs/>
        </w:rPr>
      </w:pPr>
      <w:r w:rsidRPr="00AE518B">
        <w:rPr>
          <w:noProof/>
        </w:rPr>
        <w:drawing>
          <wp:anchor distT="0" distB="0" distL="114300" distR="114300" simplePos="0" relativeHeight="251660800" behindDoc="0" locked="0" layoutInCell="1" allowOverlap="1" wp14:anchorId="0F40D8D1" wp14:editId="22A33937">
            <wp:simplePos x="0" y="0"/>
            <wp:positionH relativeFrom="column">
              <wp:posOffset>0</wp:posOffset>
            </wp:positionH>
            <wp:positionV relativeFrom="paragraph">
              <wp:posOffset>233768</wp:posOffset>
            </wp:positionV>
            <wp:extent cx="5760000" cy="1123200"/>
            <wp:effectExtent l="0" t="0" r="0" b="1270"/>
            <wp:wrapTopAndBottom/>
            <wp:docPr id="11" name="Picture 11" descr="Figure I.A displays two consecutive chevrons pointing right.  The first chevron is labelled &quot;Initial Phase&quot;. Inside the chevron are two dot points noting that the initial phase will be characterised by individual regulated entity registers and enhanced disclosures via the substantial holding and tracing notice regimes. &#10;The second chevron is labelled &quot;Future Phases&quot;. In this chevron are three dot points noting future phases of the register will consider a central register, additional entities and legal vehicles, and additional enhancements &#10;Beneath the chevrons is a long arrow, inside which is the phrase &quot;Analysis and consultation relevant to all phases&quot;, indicating analysis and consultation will occur throughout the initial and future phases of the beneficial ownership regi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I.A displays two consecutive chevrons pointing right.  The first chevron is labelled &quot;Initial Phase&quot;. Inside the chevron are two dot points noting that the initial phase will be characterised by individual regulated entity registers and enhanced disclosures via the substantial holding and tracing notice regimes. &#10;The second chevron is labelled &quot;Future Phases&quot;. In this chevron are three dot points noting future phases of the register will consider a central register, additional entities and legal vehicles, and additional enhancements &#10;Beneath the chevrons is a long arrow, inside which is the phrase &quot;Analysis and consultation relevant to all phases&quot;, indicating analysis and consultation will occur throughout the initial and future phases of the beneficial ownership register. "/>
                    <pic:cNvPicPr/>
                  </pic:nvPicPr>
                  <pic:blipFill>
                    <a:blip r:embed="rId31">
                      <a:extLst>
                        <a:ext uri="{28A0092B-C50C-407E-A947-70E740481C1C}">
                          <a14:useLocalDpi xmlns:a14="http://schemas.microsoft.com/office/drawing/2010/main" val="0"/>
                        </a:ext>
                      </a:extLst>
                    </a:blip>
                    <a:stretch>
                      <a:fillRect/>
                    </a:stretch>
                  </pic:blipFill>
                  <pic:spPr>
                    <a:xfrm>
                      <a:off x="0" y="0"/>
                      <a:ext cx="5760000" cy="1123200"/>
                    </a:xfrm>
                    <a:prstGeom prst="rect">
                      <a:avLst/>
                    </a:prstGeom>
                  </pic:spPr>
                </pic:pic>
              </a:graphicData>
            </a:graphic>
            <wp14:sizeRelH relativeFrom="margin">
              <wp14:pctWidth>0</wp14:pctWidth>
            </wp14:sizeRelH>
            <wp14:sizeRelV relativeFrom="margin">
              <wp14:pctHeight>0</wp14:pctHeight>
            </wp14:sizeRelV>
          </wp:anchor>
        </w:drawing>
      </w:r>
      <w:r w:rsidR="00537964" w:rsidRPr="00943539">
        <w:rPr>
          <w:b/>
          <w:bCs/>
        </w:rPr>
        <w:t>Figure I.</w:t>
      </w:r>
      <w:r w:rsidR="00943539">
        <w:rPr>
          <w:b/>
          <w:bCs/>
        </w:rPr>
        <w:t>A</w:t>
      </w:r>
      <w:r w:rsidR="00537964" w:rsidRPr="00943539">
        <w:rPr>
          <w:b/>
          <w:bCs/>
        </w:rPr>
        <w:t xml:space="preserve"> Phased approach </w:t>
      </w:r>
    </w:p>
    <w:p w14:paraId="7B4DF81D" w14:textId="5D22D9AF" w:rsidR="004F1361" w:rsidRDefault="00531C08" w:rsidP="00E50479">
      <w:pPr>
        <w:pStyle w:val="SingleParagraph"/>
      </w:pPr>
      <w:r w:rsidRPr="00974A63">
        <w:t>This</w:t>
      </w:r>
      <w:r>
        <w:t xml:space="preserve"> paper seeks views on the potential design features </w:t>
      </w:r>
      <w:r w:rsidR="00B46127">
        <w:t xml:space="preserve">for the first phase </w:t>
      </w:r>
      <w:r>
        <w:t xml:space="preserve">of </w:t>
      </w:r>
      <w:r w:rsidR="008D73AB">
        <w:t xml:space="preserve">the proposed register requirements for regulated entities. It </w:t>
      </w:r>
      <w:r w:rsidR="009038EB">
        <w:t xml:space="preserve">also seeks views </w:t>
      </w:r>
      <w:r w:rsidR="009038EB" w:rsidRPr="004F1361">
        <w:t xml:space="preserve">on </w:t>
      </w:r>
      <w:r w:rsidR="009038EB">
        <w:t xml:space="preserve">potential amendments to </w:t>
      </w:r>
      <w:r w:rsidR="008D73AB">
        <w:t xml:space="preserve">the </w:t>
      </w:r>
      <w:r w:rsidR="009038EB" w:rsidRPr="004F1361">
        <w:t>substantial holding and tracing notice regimes</w:t>
      </w:r>
      <w:r w:rsidR="008D73AB">
        <w:t xml:space="preserve"> in the Corporations Act</w:t>
      </w:r>
      <w:r w:rsidR="00DC3348">
        <w:t>. These regimes</w:t>
      </w:r>
      <w:r w:rsidR="00716899">
        <w:t xml:space="preserve"> impose beneficial ownership disclosure obligations on entities listed on Australian financial markets. </w:t>
      </w:r>
    </w:p>
    <w:p w14:paraId="26AE7F71" w14:textId="56DAC1B0" w:rsidR="00E2294E" w:rsidRDefault="00F9007C" w:rsidP="00EC71F3">
      <w:pPr>
        <w:pStyle w:val="Heading2"/>
        <w:numPr>
          <w:ilvl w:val="0"/>
          <w:numId w:val="16"/>
        </w:numPr>
        <w:spacing w:before="240"/>
        <w:ind w:left="567" w:hanging="567"/>
        <w:rPr>
          <w:rFonts w:asciiTheme="minorHAnsi" w:hAnsiTheme="minorHAnsi" w:cstheme="minorHAnsi"/>
          <w:szCs w:val="36"/>
        </w:rPr>
      </w:pPr>
      <w:bookmarkStart w:id="15" w:name="_Toc112753270"/>
      <w:bookmarkStart w:id="16" w:name="_Ref113359626"/>
      <w:bookmarkStart w:id="17" w:name="_Toc118383232"/>
      <w:bookmarkEnd w:id="14"/>
      <w:r>
        <w:rPr>
          <w:rFonts w:asciiTheme="minorHAnsi" w:hAnsiTheme="minorHAnsi" w:cstheme="minorHAnsi"/>
          <w:szCs w:val="36"/>
        </w:rPr>
        <w:t xml:space="preserve">Existing </w:t>
      </w:r>
      <w:r w:rsidR="00BA280A">
        <w:rPr>
          <w:rFonts w:asciiTheme="minorHAnsi" w:hAnsiTheme="minorHAnsi" w:cstheme="minorHAnsi"/>
          <w:szCs w:val="36"/>
        </w:rPr>
        <w:t xml:space="preserve">framework </w:t>
      </w:r>
      <w:r>
        <w:rPr>
          <w:rFonts w:asciiTheme="minorHAnsi" w:hAnsiTheme="minorHAnsi" w:cstheme="minorHAnsi"/>
          <w:szCs w:val="36"/>
        </w:rPr>
        <w:t xml:space="preserve">and the case </w:t>
      </w:r>
      <w:r w:rsidR="00E2294E">
        <w:rPr>
          <w:rFonts w:asciiTheme="minorHAnsi" w:hAnsiTheme="minorHAnsi" w:cstheme="minorHAnsi"/>
          <w:szCs w:val="36"/>
        </w:rPr>
        <w:t>for reform</w:t>
      </w:r>
      <w:bookmarkEnd w:id="15"/>
      <w:bookmarkEnd w:id="16"/>
      <w:bookmarkEnd w:id="17"/>
    </w:p>
    <w:p w14:paraId="0F5BE06E" w14:textId="462C14BB" w:rsidR="00E2294E" w:rsidRPr="0086071F" w:rsidRDefault="00BA280A" w:rsidP="00EC71F3">
      <w:pPr>
        <w:spacing w:before="240"/>
        <w:rPr>
          <w:rFonts w:asciiTheme="minorHAnsi" w:hAnsiTheme="minorHAnsi" w:cstheme="minorHAnsi"/>
          <w:sz w:val="32"/>
          <w:szCs w:val="32"/>
        </w:rPr>
      </w:pPr>
      <w:bookmarkStart w:id="18" w:name="_Toc112753271"/>
      <w:r w:rsidRPr="0086071F">
        <w:rPr>
          <w:rFonts w:asciiTheme="minorHAnsi" w:hAnsiTheme="minorHAnsi" w:cstheme="minorHAnsi"/>
          <w:b/>
          <w:color w:val="4D7861" w:themeColor="accent2"/>
          <w:sz w:val="32"/>
          <w:szCs w:val="32"/>
        </w:rPr>
        <w:t>Current beneficial ownership disclosure provisions</w:t>
      </w:r>
      <w:bookmarkEnd w:id="18"/>
    </w:p>
    <w:p w14:paraId="60A2C41F" w14:textId="3D6A6B4D" w:rsidR="00EF0D32" w:rsidRDefault="00E2294E" w:rsidP="00EF0D32">
      <w:r>
        <w:t xml:space="preserve">Australian corporations law currently </w:t>
      </w:r>
      <w:r w:rsidR="005C2BF5">
        <w:t xml:space="preserve">requires </w:t>
      </w:r>
      <w:r>
        <w:t xml:space="preserve">entities listed on a prescribed Australian financial market to </w:t>
      </w:r>
      <w:r w:rsidR="00566FEE">
        <w:t xml:space="preserve">collect and disclose </w:t>
      </w:r>
      <w:r>
        <w:t>beneficial ownership</w:t>
      </w:r>
      <w:r w:rsidR="00566FEE">
        <w:t xml:space="preserve"> information</w:t>
      </w:r>
      <w:r>
        <w:t xml:space="preserve">. </w:t>
      </w:r>
    </w:p>
    <w:p w14:paraId="4D2ECD9E" w14:textId="31D96521" w:rsidR="00E2294E" w:rsidRDefault="00566FEE" w:rsidP="00EF0D32">
      <w:r>
        <w:t>The disclosure of b</w:t>
      </w:r>
      <w:r w:rsidR="00EF0D32">
        <w:t xml:space="preserve">eneficial ownership </w:t>
      </w:r>
      <w:r>
        <w:t xml:space="preserve">information </w:t>
      </w:r>
      <w:r w:rsidR="00EF0D32">
        <w:t xml:space="preserve">is primarily </w:t>
      </w:r>
      <w:proofErr w:type="gramStart"/>
      <w:r w:rsidR="00EF0D32">
        <w:t>effected</w:t>
      </w:r>
      <w:proofErr w:type="gramEnd"/>
      <w:r w:rsidR="00EF0D32">
        <w:t xml:space="preserve"> through the </w:t>
      </w:r>
      <w:r w:rsidR="00E2294E">
        <w:t>substantial holding notice</w:t>
      </w:r>
      <w:r w:rsidR="00EF0D32">
        <w:t xml:space="preserve"> </w:t>
      </w:r>
      <w:r w:rsidR="00621087">
        <w:t xml:space="preserve">and tracing notice </w:t>
      </w:r>
      <w:r w:rsidR="00EF0D32">
        <w:t xml:space="preserve">regimes (see </w:t>
      </w:r>
      <w:r w:rsidR="00A83D07">
        <w:t>Box</w:t>
      </w:r>
      <w:r w:rsidR="00621087">
        <w:t>es</w:t>
      </w:r>
      <w:r w:rsidR="00A83D07">
        <w:t xml:space="preserve"> </w:t>
      </w:r>
      <w:r w:rsidR="00956A82">
        <w:t>1.</w:t>
      </w:r>
      <w:r w:rsidR="00A83D07">
        <w:t xml:space="preserve">1 and </w:t>
      </w:r>
      <w:r w:rsidR="00956A82">
        <w:t>1.</w:t>
      </w:r>
      <w:r w:rsidR="00A83D07">
        <w:t>2</w:t>
      </w:r>
      <w:r w:rsidR="00EF0D32">
        <w:t xml:space="preserve"> below). </w:t>
      </w:r>
      <w:r w:rsidR="009F29FC">
        <w:t>Together, the</w:t>
      </w:r>
      <w:r w:rsidR="00176B04">
        <w:t>se</w:t>
      </w:r>
      <w:r w:rsidR="009F29FC">
        <w:t xml:space="preserve"> regimes </w:t>
      </w:r>
      <w:r w:rsidR="00EF0D32">
        <w:t xml:space="preserve">capture a broad range of </w:t>
      </w:r>
      <w:r w:rsidR="003873A4">
        <w:t xml:space="preserve">beneficial ownership arrangements </w:t>
      </w:r>
      <w:r w:rsidR="00F2702F">
        <w:t xml:space="preserve">in </w:t>
      </w:r>
      <w:r w:rsidR="00EF0D32">
        <w:t>listed entities</w:t>
      </w:r>
      <w:r w:rsidR="00F2702F">
        <w:t xml:space="preserve">. </w:t>
      </w:r>
    </w:p>
    <w:p w14:paraId="14D04B52" w14:textId="1B581BA5" w:rsidR="00F93BD0" w:rsidRDefault="00F2702F" w:rsidP="00F2702F">
      <w:r>
        <w:t xml:space="preserve">Other </w:t>
      </w:r>
      <w:r w:rsidR="00566FEE">
        <w:t>regulations</w:t>
      </w:r>
      <w:r>
        <w:t xml:space="preserve"> also facilitate varying levels of beneficial ownership disclosure</w:t>
      </w:r>
      <w:r w:rsidR="00EF0D32">
        <w:t xml:space="preserve">. For example, unlisted companies must </w:t>
      </w:r>
      <w:r w:rsidR="003C2DB9">
        <w:t>indicate</w:t>
      </w:r>
      <w:r w:rsidR="005D77FE">
        <w:t xml:space="preserve"> </w:t>
      </w:r>
      <w:r w:rsidR="00621087">
        <w:t xml:space="preserve">on their member registers </w:t>
      </w:r>
      <w:r w:rsidR="005D77FE">
        <w:t xml:space="preserve">if a </w:t>
      </w:r>
      <w:r w:rsidR="00EF0D32">
        <w:t xml:space="preserve">share </w:t>
      </w:r>
      <w:r w:rsidR="005D77FE">
        <w:t xml:space="preserve">is </w:t>
      </w:r>
      <w:r w:rsidR="00EF0D32" w:rsidRPr="00DB3A21">
        <w:t>not held beneficially</w:t>
      </w:r>
      <w:r w:rsidR="00EF0D32">
        <w:t xml:space="preserve"> </w:t>
      </w:r>
      <w:r w:rsidR="005D77FE">
        <w:t xml:space="preserve">by </w:t>
      </w:r>
      <w:r w:rsidR="00CA37C7">
        <w:t xml:space="preserve">a </w:t>
      </w:r>
      <w:r w:rsidR="005D77FE">
        <w:t>member</w:t>
      </w:r>
      <w:r>
        <w:t>. P</w:t>
      </w:r>
      <w:r w:rsidR="00EF0D32">
        <w:t xml:space="preserve">roprietary companies must </w:t>
      </w:r>
      <w:r>
        <w:t xml:space="preserve">also </w:t>
      </w:r>
      <w:r w:rsidR="00EF0D32">
        <w:t xml:space="preserve">notify </w:t>
      </w:r>
      <w:r w:rsidR="00176B04">
        <w:t>the Australian Securities and Investments Commission (</w:t>
      </w:r>
      <w:r w:rsidR="00EF0D32">
        <w:t>ASIC</w:t>
      </w:r>
      <w:r w:rsidR="00176B04">
        <w:t>)</w:t>
      </w:r>
      <w:r w:rsidR="00EF0D32">
        <w:t xml:space="preserve"> of changes to the beneficial ownership </w:t>
      </w:r>
      <w:r w:rsidR="00BA3D9B">
        <w:t xml:space="preserve">status </w:t>
      </w:r>
      <w:r w:rsidR="00EF0D32">
        <w:t xml:space="preserve">of their top </w:t>
      </w:r>
      <w:r w:rsidR="00621087">
        <w:t>20 </w:t>
      </w:r>
      <w:r w:rsidR="00EF0D32">
        <w:t xml:space="preserve">members. These notices </w:t>
      </w:r>
      <w:r w:rsidR="00BF6A03">
        <w:t>are</w:t>
      </w:r>
      <w:r w:rsidR="00EF0D32">
        <w:t xml:space="preserve"> available to the public for a </w:t>
      </w:r>
      <w:r w:rsidR="000E2719">
        <w:t>fee.</w:t>
      </w:r>
    </w:p>
    <w:p w14:paraId="1E294CD4" w14:textId="77777777" w:rsidR="00472575" w:rsidRDefault="00472575" w:rsidP="00F2702F"/>
    <w:tbl>
      <w:tblPr>
        <w:tblStyle w:val="TableGrid"/>
        <w:tblW w:w="0" w:type="auto"/>
        <w:tblLook w:val="04A0" w:firstRow="1" w:lastRow="0" w:firstColumn="1" w:lastColumn="0" w:noHBand="0" w:noVBand="1"/>
      </w:tblPr>
      <w:tblGrid>
        <w:gridCol w:w="9070"/>
      </w:tblGrid>
      <w:tr w:rsidR="004E0C11" w:rsidRPr="004E0C11" w14:paraId="689DE691" w14:textId="77777777" w:rsidTr="004E0C11">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D8E6DF" w:themeFill="accent2" w:themeFillTint="33"/>
          </w:tcPr>
          <w:p w14:paraId="62C7A09B" w14:textId="3E57CE24" w:rsidR="00061D0D" w:rsidRPr="00694D52" w:rsidRDefault="00061D0D" w:rsidP="00956A82">
            <w:pPr>
              <w:pStyle w:val="Bullet"/>
              <w:numPr>
                <w:ilvl w:val="0"/>
                <w:numId w:val="0"/>
              </w:numPr>
              <w:spacing w:before="96" w:after="96"/>
              <w:ind w:left="522" w:hanging="522"/>
              <w:rPr>
                <w:color w:val="auto"/>
                <w:sz w:val="22"/>
                <w:szCs w:val="22"/>
              </w:rPr>
            </w:pPr>
            <w:r w:rsidRPr="00694D52">
              <w:rPr>
                <w:color w:val="auto"/>
                <w:sz w:val="22"/>
                <w:szCs w:val="22"/>
              </w:rPr>
              <w:lastRenderedPageBreak/>
              <w:t xml:space="preserve">Box 1.1: Substantial holding notices </w:t>
            </w:r>
          </w:p>
          <w:p w14:paraId="1F6946F5" w14:textId="25BD6601" w:rsidR="00061D0D" w:rsidRPr="00694D52" w:rsidRDefault="00BF6A03" w:rsidP="00061D0D">
            <w:pPr>
              <w:pStyle w:val="Bullet"/>
              <w:spacing w:before="96" w:after="96"/>
              <w:rPr>
                <w:b w:val="0"/>
                <w:bCs/>
                <w:color w:val="auto"/>
                <w:sz w:val="22"/>
                <w:szCs w:val="22"/>
              </w:rPr>
            </w:pPr>
            <w:r>
              <w:rPr>
                <w:b w:val="0"/>
                <w:bCs/>
                <w:color w:val="auto"/>
                <w:sz w:val="22"/>
                <w:szCs w:val="22"/>
              </w:rPr>
              <w:t xml:space="preserve">A person </w:t>
            </w:r>
            <w:r w:rsidR="00061D0D" w:rsidRPr="00694D52">
              <w:rPr>
                <w:b w:val="0"/>
                <w:bCs/>
                <w:color w:val="auto"/>
                <w:sz w:val="22"/>
                <w:szCs w:val="22"/>
              </w:rPr>
              <w:t xml:space="preserve">must notify </w:t>
            </w:r>
            <w:r>
              <w:rPr>
                <w:b w:val="0"/>
                <w:bCs/>
                <w:color w:val="auto"/>
                <w:sz w:val="22"/>
                <w:szCs w:val="22"/>
              </w:rPr>
              <w:t xml:space="preserve">a listed entity </w:t>
            </w:r>
            <w:r w:rsidR="00061D0D" w:rsidRPr="00694D52">
              <w:rPr>
                <w:b w:val="0"/>
                <w:bCs/>
                <w:color w:val="auto"/>
                <w:sz w:val="22"/>
                <w:szCs w:val="22"/>
              </w:rPr>
              <w:t xml:space="preserve">and </w:t>
            </w:r>
            <w:r>
              <w:rPr>
                <w:b w:val="0"/>
                <w:bCs/>
                <w:color w:val="auto"/>
                <w:sz w:val="22"/>
                <w:szCs w:val="22"/>
              </w:rPr>
              <w:t>each relevant</w:t>
            </w:r>
            <w:r w:rsidRPr="00694D52">
              <w:rPr>
                <w:b w:val="0"/>
                <w:bCs/>
                <w:color w:val="auto"/>
                <w:sz w:val="22"/>
                <w:szCs w:val="22"/>
              </w:rPr>
              <w:t xml:space="preserve"> </w:t>
            </w:r>
            <w:r w:rsidR="00061D0D" w:rsidRPr="00694D52">
              <w:rPr>
                <w:b w:val="0"/>
                <w:bCs/>
                <w:color w:val="auto"/>
                <w:sz w:val="22"/>
                <w:szCs w:val="22"/>
              </w:rPr>
              <w:t xml:space="preserve">market operator: </w:t>
            </w:r>
          </w:p>
          <w:p w14:paraId="24D3E705" w14:textId="7C6491F8" w:rsidR="00061D0D" w:rsidRPr="00694D52" w:rsidRDefault="00061D0D" w:rsidP="00061D0D">
            <w:pPr>
              <w:pStyle w:val="Dash"/>
              <w:spacing w:before="96" w:after="96"/>
              <w:rPr>
                <w:b w:val="0"/>
                <w:bCs/>
                <w:color w:val="auto"/>
                <w:sz w:val="22"/>
                <w:szCs w:val="22"/>
              </w:rPr>
            </w:pPr>
            <w:r w:rsidRPr="00694D52">
              <w:rPr>
                <w:b w:val="0"/>
                <w:bCs/>
                <w:color w:val="auto"/>
                <w:sz w:val="22"/>
                <w:szCs w:val="22"/>
              </w:rPr>
              <w:t>if they</w:t>
            </w:r>
            <w:r w:rsidR="009B5CBD">
              <w:rPr>
                <w:b w:val="0"/>
                <w:bCs/>
                <w:color w:val="auto"/>
                <w:sz w:val="22"/>
                <w:szCs w:val="22"/>
              </w:rPr>
              <w:t>, together with</w:t>
            </w:r>
            <w:r w:rsidRPr="00694D52">
              <w:rPr>
                <w:b w:val="0"/>
                <w:bCs/>
                <w:color w:val="auto"/>
                <w:sz w:val="22"/>
                <w:szCs w:val="22"/>
              </w:rPr>
              <w:t xml:space="preserve"> their associates</w:t>
            </w:r>
            <w:r w:rsidR="00493B9C">
              <w:rPr>
                <w:b w:val="0"/>
                <w:bCs/>
                <w:color w:val="auto"/>
                <w:sz w:val="22"/>
                <w:szCs w:val="22"/>
              </w:rPr>
              <w:t>,</w:t>
            </w:r>
            <w:r w:rsidRPr="00694D52">
              <w:rPr>
                <w:b w:val="0"/>
                <w:bCs/>
                <w:color w:val="auto"/>
                <w:sz w:val="22"/>
                <w:szCs w:val="22"/>
              </w:rPr>
              <w:t xml:space="preserve"> acquire or cease to have a relevant interest in five per cent or more of the voting shares or voting interests of the entity (a ‘substantial holding’)</w:t>
            </w:r>
          </w:p>
          <w:p w14:paraId="70525F43" w14:textId="63B8A945" w:rsidR="00061D0D" w:rsidRPr="00694D52" w:rsidRDefault="00493B9C" w:rsidP="00061D0D">
            <w:pPr>
              <w:pStyle w:val="Dash"/>
              <w:spacing w:before="96" w:after="96"/>
              <w:rPr>
                <w:b w:val="0"/>
                <w:bCs/>
                <w:color w:val="auto"/>
                <w:sz w:val="22"/>
                <w:szCs w:val="22"/>
              </w:rPr>
            </w:pPr>
            <w:r>
              <w:rPr>
                <w:b w:val="0"/>
                <w:bCs/>
                <w:color w:val="auto"/>
                <w:sz w:val="22"/>
                <w:szCs w:val="22"/>
              </w:rPr>
              <w:t xml:space="preserve">if </w:t>
            </w:r>
            <w:r w:rsidR="00061D0D" w:rsidRPr="00694D52">
              <w:rPr>
                <w:b w:val="0"/>
                <w:bCs/>
                <w:color w:val="auto"/>
                <w:sz w:val="22"/>
                <w:szCs w:val="22"/>
              </w:rPr>
              <w:t>any movement of at least one per cent in the</w:t>
            </w:r>
            <w:r w:rsidR="009B5CBD">
              <w:rPr>
                <w:b w:val="0"/>
                <w:bCs/>
                <w:color w:val="auto"/>
                <w:sz w:val="22"/>
                <w:szCs w:val="22"/>
              </w:rPr>
              <w:t>ir</w:t>
            </w:r>
            <w:r w:rsidR="00061D0D" w:rsidRPr="00694D52">
              <w:rPr>
                <w:b w:val="0"/>
                <w:bCs/>
                <w:color w:val="auto"/>
                <w:sz w:val="22"/>
                <w:szCs w:val="22"/>
              </w:rPr>
              <w:t xml:space="preserve"> substantial holding</w:t>
            </w:r>
            <w:r w:rsidR="009B5CBD">
              <w:rPr>
                <w:b w:val="0"/>
                <w:bCs/>
                <w:color w:val="auto"/>
                <w:sz w:val="22"/>
                <w:szCs w:val="22"/>
              </w:rPr>
              <w:t xml:space="preserve"> occurs</w:t>
            </w:r>
            <w:r w:rsidR="00061D0D" w:rsidRPr="00694D52">
              <w:rPr>
                <w:b w:val="0"/>
                <w:bCs/>
                <w:color w:val="auto"/>
                <w:sz w:val="22"/>
                <w:szCs w:val="22"/>
              </w:rPr>
              <w:t xml:space="preserve">. </w:t>
            </w:r>
          </w:p>
          <w:p w14:paraId="48279D92" w14:textId="4CC1EE43" w:rsidR="00061D0D" w:rsidRPr="008B5ABB" w:rsidRDefault="00061D0D" w:rsidP="00061D0D">
            <w:pPr>
              <w:pStyle w:val="Bullet"/>
              <w:spacing w:before="96" w:after="96"/>
              <w:rPr>
                <w:b w:val="0"/>
                <w:bCs/>
                <w:color w:val="auto"/>
                <w:sz w:val="22"/>
                <w:szCs w:val="22"/>
              </w:rPr>
            </w:pPr>
            <w:r w:rsidRPr="008B5ABB">
              <w:rPr>
                <w:b w:val="0"/>
                <w:bCs/>
                <w:color w:val="auto"/>
                <w:sz w:val="22"/>
                <w:szCs w:val="22"/>
              </w:rPr>
              <w:t>‘</w:t>
            </w:r>
            <w:r w:rsidR="00960BB5" w:rsidRPr="008B5ABB">
              <w:rPr>
                <w:b w:val="0"/>
                <w:bCs/>
                <w:color w:val="auto"/>
                <w:sz w:val="22"/>
                <w:szCs w:val="22"/>
              </w:rPr>
              <w:t>A</w:t>
            </w:r>
            <w:r w:rsidRPr="008B5ABB">
              <w:rPr>
                <w:b w:val="0"/>
                <w:bCs/>
                <w:color w:val="auto"/>
                <w:sz w:val="22"/>
                <w:szCs w:val="22"/>
              </w:rPr>
              <w:t xml:space="preserve">ssociate’ includes relationships of control and arrangements between persons or persons acting in concert to control or influence a company’s affairs or its board. </w:t>
            </w:r>
          </w:p>
          <w:p w14:paraId="3E81D0E0" w14:textId="3940C46A" w:rsidR="00B56848" w:rsidRPr="00B31919" w:rsidRDefault="00E93CC4" w:rsidP="003873A4">
            <w:pPr>
              <w:pStyle w:val="Bullet"/>
              <w:spacing w:before="96" w:after="96"/>
              <w:rPr>
                <w:b w:val="0"/>
                <w:color w:val="auto"/>
                <w:sz w:val="22"/>
                <w:szCs w:val="22"/>
              </w:rPr>
            </w:pPr>
            <w:r w:rsidRPr="00694D52">
              <w:rPr>
                <w:b w:val="0"/>
                <w:bCs/>
                <w:color w:val="auto"/>
                <w:sz w:val="22"/>
                <w:szCs w:val="22"/>
              </w:rPr>
              <w:t xml:space="preserve">A ‘relevant interest’ captures a range of potential beneficial ownership structures characterised by </w:t>
            </w:r>
            <w:r w:rsidR="00FF386D">
              <w:rPr>
                <w:b w:val="0"/>
                <w:bCs/>
                <w:color w:val="auto"/>
                <w:sz w:val="22"/>
                <w:szCs w:val="22"/>
              </w:rPr>
              <w:t xml:space="preserve">a capacity to exercise a degree of influence </w:t>
            </w:r>
            <w:r w:rsidR="003C2DB9">
              <w:rPr>
                <w:b w:val="0"/>
                <w:bCs/>
                <w:color w:val="auto"/>
                <w:sz w:val="22"/>
                <w:szCs w:val="22"/>
              </w:rPr>
              <w:t xml:space="preserve">over </w:t>
            </w:r>
            <w:r w:rsidRPr="00694D52">
              <w:rPr>
                <w:b w:val="0"/>
                <w:bCs/>
                <w:color w:val="auto"/>
                <w:sz w:val="22"/>
                <w:szCs w:val="22"/>
              </w:rPr>
              <w:t xml:space="preserve">securities (including </w:t>
            </w:r>
            <w:r w:rsidR="00B56848">
              <w:rPr>
                <w:b w:val="0"/>
                <w:bCs/>
                <w:color w:val="auto"/>
                <w:sz w:val="22"/>
                <w:szCs w:val="22"/>
              </w:rPr>
              <w:t xml:space="preserve">company </w:t>
            </w:r>
            <w:r w:rsidRPr="00694D52">
              <w:rPr>
                <w:b w:val="0"/>
                <w:bCs/>
                <w:color w:val="auto"/>
                <w:sz w:val="22"/>
                <w:szCs w:val="22"/>
              </w:rPr>
              <w:t xml:space="preserve">shares and interests in </w:t>
            </w:r>
            <w:r w:rsidR="003C2DB9">
              <w:rPr>
                <w:b w:val="0"/>
                <w:bCs/>
                <w:color w:val="auto"/>
                <w:sz w:val="22"/>
                <w:szCs w:val="22"/>
              </w:rPr>
              <w:t>MIS</w:t>
            </w:r>
            <w:r w:rsidR="00B56848">
              <w:rPr>
                <w:b w:val="0"/>
                <w:bCs/>
                <w:color w:val="auto"/>
                <w:sz w:val="22"/>
                <w:szCs w:val="22"/>
              </w:rPr>
              <w:t>s</w:t>
            </w:r>
            <w:r w:rsidRPr="00694D52">
              <w:rPr>
                <w:b w:val="0"/>
                <w:bCs/>
                <w:color w:val="auto"/>
                <w:sz w:val="22"/>
                <w:szCs w:val="22"/>
              </w:rPr>
              <w:t>)</w:t>
            </w:r>
            <w:r w:rsidR="00493B9C">
              <w:rPr>
                <w:b w:val="0"/>
                <w:bCs/>
                <w:color w:val="auto"/>
                <w:sz w:val="22"/>
                <w:szCs w:val="22"/>
              </w:rPr>
              <w:t>.</w:t>
            </w:r>
            <w:r w:rsidR="00711A1E">
              <w:rPr>
                <w:b w:val="0"/>
                <w:bCs/>
                <w:color w:val="auto"/>
                <w:sz w:val="22"/>
                <w:szCs w:val="22"/>
              </w:rPr>
              <w:t xml:space="preserve"> </w:t>
            </w:r>
          </w:p>
          <w:p w14:paraId="49315571" w14:textId="77777777" w:rsidR="00B507D3" w:rsidRPr="00694D52" w:rsidRDefault="00B507D3" w:rsidP="00B507D3">
            <w:pPr>
              <w:pStyle w:val="Bullet"/>
              <w:keepNext/>
              <w:spacing w:before="96" w:after="96"/>
              <w:ind w:left="522" w:hanging="522"/>
              <w:rPr>
                <w:b w:val="0"/>
                <w:bCs/>
                <w:color w:val="auto"/>
                <w:sz w:val="22"/>
                <w:szCs w:val="22"/>
              </w:rPr>
            </w:pPr>
            <w:r>
              <w:rPr>
                <w:b w:val="0"/>
                <w:bCs/>
                <w:color w:val="auto"/>
                <w:sz w:val="22"/>
                <w:szCs w:val="22"/>
              </w:rPr>
              <w:t xml:space="preserve">A </w:t>
            </w:r>
            <w:r w:rsidRPr="00694D52">
              <w:rPr>
                <w:b w:val="0"/>
                <w:bCs/>
                <w:color w:val="auto"/>
                <w:sz w:val="22"/>
                <w:szCs w:val="22"/>
              </w:rPr>
              <w:t xml:space="preserve">relevant interest </w:t>
            </w:r>
            <w:r w:rsidRPr="000235EB">
              <w:rPr>
                <w:b w:val="0"/>
                <w:bCs/>
                <w:color w:val="auto"/>
                <w:sz w:val="22"/>
                <w:szCs w:val="22"/>
              </w:rPr>
              <w:t>i</w:t>
            </w:r>
            <w:r w:rsidRPr="0047422A">
              <w:rPr>
                <w:b w:val="0"/>
                <w:color w:val="auto"/>
                <w:sz w:val="22"/>
                <w:szCs w:val="22"/>
              </w:rPr>
              <w:t xml:space="preserve">n a security </w:t>
            </w:r>
            <w:r w:rsidRPr="00694D52">
              <w:rPr>
                <w:b w:val="0"/>
                <w:bCs/>
                <w:color w:val="auto"/>
                <w:sz w:val="22"/>
                <w:szCs w:val="22"/>
              </w:rPr>
              <w:t xml:space="preserve">can include: </w:t>
            </w:r>
          </w:p>
          <w:p w14:paraId="04A79C42" w14:textId="77777777" w:rsidR="00B507D3" w:rsidRPr="00694D52" w:rsidRDefault="00B507D3" w:rsidP="00B507D3">
            <w:pPr>
              <w:pStyle w:val="Dash"/>
              <w:spacing w:before="96" w:after="96"/>
              <w:rPr>
                <w:b w:val="0"/>
                <w:bCs/>
                <w:color w:val="auto"/>
                <w:sz w:val="22"/>
                <w:szCs w:val="22"/>
              </w:rPr>
            </w:pPr>
            <w:r w:rsidRPr="00694D52">
              <w:rPr>
                <w:b w:val="0"/>
                <w:bCs/>
                <w:color w:val="auto"/>
                <w:sz w:val="22"/>
                <w:szCs w:val="22"/>
              </w:rPr>
              <w:t xml:space="preserve">outright legal ownership of </w:t>
            </w:r>
            <w:r>
              <w:rPr>
                <w:b w:val="0"/>
                <w:bCs/>
                <w:color w:val="auto"/>
                <w:sz w:val="22"/>
                <w:szCs w:val="22"/>
              </w:rPr>
              <w:t xml:space="preserve">the </w:t>
            </w:r>
            <w:r w:rsidRPr="00694D52">
              <w:rPr>
                <w:b w:val="0"/>
                <w:bCs/>
                <w:color w:val="auto"/>
                <w:sz w:val="22"/>
                <w:szCs w:val="22"/>
              </w:rPr>
              <w:t>securit</w:t>
            </w:r>
            <w:r>
              <w:rPr>
                <w:b w:val="0"/>
                <w:bCs/>
                <w:color w:val="auto"/>
                <w:sz w:val="22"/>
                <w:szCs w:val="22"/>
              </w:rPr>
              <w:t>y</w:t>
            </w:r>
            <w:r w:rsidRPr="00694D52">
              <w:rPr>
                <w:b w:val="0"/>
                <w:bCs/>
                <w:color w:val="auto"/>
                <w:sz w:val="22"/>
                <w:szCs w:val="22"/>
              </w:rPr>
              <w:t xml:space="preserve"> </w:t>
            </w:r>
          </w:p>
          <w:p w14:paraId="2D22390A" w14:textId="77777777" w:rsidR="00B507D3" w:rsidRPr="00B31919" w:rsidRDefault="00B507D3" w:rsidP="00B507D3">
            <w:pPr>
              <w:pStyle w:val="Dash"/>
              <w:spacing w:before="96" w:after="96"/>
              <w:rPr>
                <w:b w:val="0"/>
                <w:bCs/>
                <w:color w:val="auto"/>
                <w:sz w:val="22"/>
                <w:szCs w:val="22"/>
              </w:rPr>
            </w:pPr>
            <w:r w:rsidRPr="00694D52">
              <w:rPr>
                <w:b w:val="0"/>
                <w:bCs/>
                <w:color w:val="auto"/>
                <w:sz w:val="22"/>
                <w:szCs w:val="22"/>
              </w:rPr>
              <w:t xml:space="preserve">power to exercise or control the exercise of voting rights attached to </w:t>
            </w:r>
            <w:r>
              <w:rPr>
                <w:b w:val="0"/>
                <w:bCs/>
                <w:color w:val="auto"/>
                <w:sz w:val="22"/>
                <w:szCs w:val="22"/>
              </w:rPr>
              <w:t xml:space="preserve">the </w:t>
            </w:r>
            <w:r w:rsidRPr="00694D52">
              <w:rPr>
                <w:b w:val="0"/>
                <w:bCs/>
                <w:color w:val="auto"/>
                <w:sz w:val="22"/>
                <w:szCs w:val="22"/>
              </w:rPr>
              <w:t>securit</w:t>
            </w:r>
            <w:r>
              <w:rPr>
                <w:b w:val="0"/>
                <w:bCs/>
                <w:color w:val="auto"/>
                <w:sz w:val="22"/>
                <w:szCs w:val="22"/>
              </w:rPr>
              <w:t>y</w:t>
            </w:r>
            <w:r w:rsidRPr="00694D52">
              <w:rPr>
                <w:b w:val="0"/>
                <w:bCs/>
                <w:color w:val="auto"/>
                <w:sz w:val="22"/>
                <w:szCs w:val="22"/>
              </w:rPr>
              <w:t xml:space="preserve"> </w:t>
            </w:r>
          </w:p>
          <w:p w14:paraId="14F2FCCB" w14:textId="77777777" w:rsidR="00B507D3" w:rsidRPr="00694D52" w:rsidRDefault="00B507D3" w:rsidP="00B507D3">
            <w:pPr>
              <w:pStyle w:val="Dash"/>
              <w:spacing w:before="96" w:after="96"/>
              <w:rPr>
                <w:b w:val="0"/>
                <w:bCs/>
                <w:color w:val="auto"/>
                <w:sz w:val="22"/>
                <w:szCs w:val="22"/>
              </w:rPr>
            </w:pPr>
            <w:r>
              <w:rPr>
                <w:b w:val="0"/>
                <w:bCs/>
                <w:color w:val="auto"/>
                <w:sz w:val="22"/>
                <w:szCs w:val="22"/>
              </w:rPr>
              <w:t xml:space="preserve">power to dispose of, or control the exercise of, </w:t>
            </w:r>
            <w:r w:rsidRPr="00694D52">
              <w:rPr>
                <w:b w:val="0"/>
                <w:bCs/>
                <w:color w:val="auto"/>
                <w:sz w:val="22"/>
                <w:szCs w:val="22"/>
              </w:rPr>
              <w:t xml:space="preserve">disposal of the </w:t>
            </w:r>
            <w:r>
              <w:rPr>
                <w:b w:val="0"/>
                <w:bCs/>
                <w:color w:val="auto"/>
                <w:sz w:val="22"/>
                <w:szCs w:val="22"/>
              </w:rPr>
              <w:t>security</w:t>
            </w:r>
            <w:r w:rsidRPr="00694D52">
              <w:rPr>
                <w:b w:val="0"/>
                <w:bCs/>
                <w:color w:val="auto"/>
                <w:sz w:val="22"/>
                <w:szCs w:val="22"/>
              </w:rPr>
              <w:t xml:space="preserve"> </w:t>
            </w:r>
          </w:p>
          <w:p w14:paraId="48D8A826" w14:textId="04BBF0F3" w:rsidR="00B507D3" w:rsidRPr="00B42D36" w:rsidRDefault="00B507D3" w:rsidP="00B507D3">
            <w:pPr>
              <w:pStyle w:val="Dash"/>
              <w:spacing w:before="96" w:after="96"/>
              <w:rPr>
                <w:color w:val="auto"/>
                <w:sz w:val="22"/>
                <w:szCs w:val="22"/>
              </w:rPr>
            </w:pPr>
            <w:r w:rsidRPr="00694D52">
              <w:rPr>
                <w:b w:val="0"/>
                <w:bCs/>
                <w:color w:val="auto"/>
                <w:sz w:val="22"/>
                <w:szCs w:val="22"/>
              </w:rPr>
              <w:t>voting power of over 20 per cent</w:t>
            </w:r>
            <w:r>
              <w:rPr>
                <w:b w:val="0"/>
                <w:bCs/>
                <w:color w:val="auto"/>
                <w:sz w:val="22"/>
                <w:szCs w:val="22"/>
              </w:rPr>
              <w:t xml:space="preserve"> in, or control of,</w:t>
            </w:r>
            <w:r w:rsidRPr="00694D52">
              <w:rPr>
                <w:b w:val="0"/>
                <w:bCs/>
                <w:color w:val="auto"/>
                <w:sz w:val="22"/>
                <w:szCs w:val="22"/>
              </w:rPr>
              <w:t xml:space="preserve"> </w:t>
            </w:r>
            <w:r>
              <w:rPr>
                <w:b w:val="0"/>
                <w:bCs/>
                <w:color w:val="auto"/>
                <w:sz w:val="22"/>
                <w:szCs w:val="22"/>
              </w:rPr>
              <w:t xml:space="preserve">another body corporate or </w:t>
            </w:r>
            <w:r w:rsidR="00626D32">
              <w:rPr>
                <w:b w:val="0"/>
                <w:bCs/>
                <w:color w:val="auto"/>
                <w:sz w:val="22"/>
                <w:szCs w:val="22"/>
              </w:rPr>
              <w:t>MIS</w:t>
            </w:r>
            <w:r w:rsidRPr="00694D52">
              <w:rPr>
                <w:b w:val="0"/>
                <w:bCs/>
                <w:color w:val="auto"/>
                <w:sz w:val="22"/>
                <w:szCs w:val="22"/>
              </w:rPr>
              <w:t xml:space="preserve"> </w:t>
            </w:r>
            <w:r>
              <w:rPr>
                <w:b w:val="0"/>
                <w:bCs/>
                <w:color w:val="auto"/>
                <w:sz w:val="22"/>
                <w:szCs w:val="22"/>
              </w:rPr>
              <w:t xml:space="preserve">that has a relevant interest in </w:t>
            </w:r>
            <w:r w:rsidRPr="00694D52">
              <w:rPr>
                <w:b w:val="0"/>
                <w:bCs/>
                <w:color w:val="auto"/>
                <w:sz w:val="22"/>
                <w:szCs w:val="22"/>
              </w:rPr>
              <w:t>the securit</w:t>
            </w:r>
            <w:r>
              <w:rPr>
                <w:b w:val="0"/>
                <w:bCs/>
                <w:color w:val="auto"/>
                <w:sz w:val="22"/>
                <w:szCs w:val="22"/>
              </w:rPr>
              <w:t>y</w:t>
            </w:r>
            <w:r w:rsidRPr="00694D52">
              <w:rPr>
                <w:b w:val="0"/>
                <w:bCs/>
                <w:color w:val="auto"/>
                <w:sz w:val="22"/>
                <w:szCs w:val="22"/>
              </w:rPr>
              <w:t xml:space="preserve">. </w:t>
            </w:r>
          </w:p>
          <w:p w14:paraId="19FEC2A5" w14:textId="02E286F4" w:rsidR="003873A4" w:rsidRPr="00B31919" w:rsidRDefault="00B56848" w:rsidP="003873A4">
            <w:pPr>
              <w:pStyle w:val="Bullet"/>
              <w:spacing w:before="96" w:after="96"/>
              <w:rPr>
                <w:b w:val="0"/>
                <w:color w:val="auto"/>
                <w:sz w:val="22"/>
                <w:szCs w:val="22"/>
              </w:rPr>
            </w:pPr>
            <w:r>
              <w:rPr>
                <w:b w:val="0"/>
                <w:bCs/>
                <w:color w:val="auto"/>
                <w:sz w:val="22"/>
                <w:szCs w:val="22"/>
              </w:rPr>
              <w:t xml:space="preserve">Illustrative of the breadth of possible relevant interests in securities, the Corporations Act recognises power and control </w:t>
            </w:r>
            <w:r w:rsidR="003B396E">
              <w:rPr>
                <w:b w:val="0"/>
                <w:bCs/>
                <w:color w:val="auto"/>
                <w:sz w:val="22"/>
                <w:szCs w:val="22"/>
              </w:rPr>
              <w:t xml:space="preserve">over voting and disposal </w:t>
            </w:r>
            <w:r>
              <w:rPr>
                <w:b w:val="0"/>
                <w:bCs/>
                <w:color w:val="auto"/>
                <w:sz w:val="22"/>
                <w:szCs w:val="22"/>
              </w:rPr>
              <w:t xml:space="preserve">can be: </w:t>
            </w:r>
          </w:p>
          <w:p w14:paraId="441B957E" w14:textId="398A24BA" w:rsidR="003873A4" w:rsidRPr="00B31919" w:rsidRDefault="00621087" w:rsidP="003873A4">
            <w:pPr>
              <w:pStyle w:val="Dash"/>
              <w:spacing w:before="96" w:after="96"/>
              <w:rPr>
                <w:b w:val="0"/>
                <w:color w:val="auto"/>
                <w:sz w:val="22"/>
                <w:szCs w:val="22"/>
              </w:rPr>
            </w:pPr>
            <w:r w:rsidRPr="0047422A">
              <w:rPr>
                <w:b w:val="0"/>
                <w:bCs/>
                <w:color w:val="auto"/>
                <w:sz w:val="22"/>
                <w:szCs w:val="22"/>
              </w:rPr>
              <w:t>express</w:t>
            </w:r>
            <w:r w:rsidR="00B56848">
              <w:rPr>
                <w:b w:val="0"/>
                <w:bCs/>
                <w:color w:val="auto"/>
                <w:sz w:val="22"/>
                <w:szCs w:val="22"/>
              </w:rPr>
              <w:t xml:space="preserve"> or</w:t>
            </w:r>
            <w:r w:rsidRPr="0047422A">
              <w:rPr>
                <w:b w:val="0"/>
                <w:bCs/>
                <w:color w:val="auto"/>
                <w:sz w:val="22"/>
                <w:szCs w:val="22"/>
              </w:rPr>
              <w:t xml:space="preserve"> implied, </w:t>
            </w:r>
            <w:proofErr w:type="gramStart"/>
            <w:r w:rsidRPr="0047422A">
              <w:rPr>
                <w:b w:val="0"/>
                <w:bCs/>
                <w:color w:val="auto"/>
                <w:sz w:val="22"/>
                <w:szCs w:val="22"/>
              </w:rPr>
              <w:t>formal</w:t>
            </w:r>
            <w:proofErr w:type="gramEnd"/>
            <w:r w:rsidR="00B56848">
              <w:rPr>
                <w:b w:val="0"/>
                <w:bCs/>
                <w:color w:val="auto"/>
                <w:sz w:val="22"/>
                <w:szCs w:val="22"/>
              </w:rPr>
              <w:t xml:space="preserve"> or</w:t>
            </w:r>
            <w:r w:rsidRPr="0047422A">
              <w:rPr>
                <w:b w:val="0"/>
                <w:bCs/>
                <w:color w:val="auto"/>
                <w:sz w:val="22"/>
                <w:szCs w:val="22"/>
              </w:rPr>
              <w:t xml:space="preserve"> informal, </w:t>
            </w:r>
            <w:r w:rsidR="00B56848">
              <w:rPr>
                <w:b w:val="0"/>
                <w:bCs/>
                <w:color w:val="auto"/>
                <w:sz w:val="22"/>
                <w:szCs w:val="22"/>
              </w:rPr>
              <w:t xml:space="preserve">or </w:t>
            </w:r>
            <w:r w:rsidRPr="0047422A">
              <w:rPr>
                <w:b w:val="0"/>
                <w:bCs/>
                <w:color w:val="auto"/>
                <w:sz w:val="22"/>
                <w:szCs w:val="22"/>
              </w:rPr>
              <w:t>sole</w:t>
            </w:r>
            <w:r w:rsidR="00B56848">
              <w:rPr>
                <w:b w:val="0"/>
                <w:bCs/>
                <w:color w:val="auto"/>
                <w:sz w:val="22"/>
                <w:szCs w:val="22"/>
              </w:rPr>
              <w:t>ly</w:t>
            </w:r>
            <w:r w:rsidRPr="0047422A">
              <w:rPr>
                <w:b w:val="0"/>
                <w:bCs/>
                <w:color w:val="auto"/>
                <w:sz w:val="22"/>
                <w:szCs w:val="22"/>
              </w:rPr>
              <w:t xml:space="preserve"> or jointly held</w:t>
            </w:r>
            <w:r>
              <w:rPr>
                <w:b w:val="0"/>
                <w:bCs/>
                <w:color w:val="auto"/>
                <w:sz w:val="22"/>
                <w:szCs w:val="22"/>
              </w:rPr>
              <w:t xml:space="preserve"> </w:t>
            </w:r>
          </w:p>
          <w:p w14:paraId="18073AEA" w14:textId="57B1D1B7" w:rsidR="00B56848" w:rsidRPr="00B31919" w:rsidRDefault="00B56848" w:rsidP="003873A4">
            <w:pPr>
              <w:pStyle w:val="Dash"/>
              <w:spacing w:before="96" w:after="96"/>
              <w:rPr>
                <w:b w:val="0"/>
                <w:color w:val="auto"/>
                <w:sz w:val="22"/>
                <w:szCs w:val="22"/>
              </w:rPr>
            </w:pPr>
            <w:r>
              <w:rPr>
                <w:b w:val="0"/>
                <w:bCs/>
                <w:color w:val="auto"/>
                <w:sz w:val="22"/>
                <w:szCs w:val="22"/>
              </w:rPr>
              <w:t xml:space="preserve">direct or </w:t>
            </w:r>
            <w:r w:rsidR="00621087">
              <w:rPr>
                <w:b w:val="0"/>
                <w:bCs/>
                <w:color w:val="auto"/>
                <w:sz w:val="22"/>
                <w:szCs w:val="22"/>
              </w:rPr>
              <w:t>indirect</w:t>
            </w:r>
            <w:r>
              <w:rPr>
                <w:b w:val="0"/>
                <w:bCs/>
                <w:color w:val="auto"/>
                <w:sz w:val="22"/>
                <w:szCs w:val="22"/>
              </w:rPr>
              <w:t xml:space="preserve"> </w:t>
            </w:r>
          </w:p>
          <w:p w14:paraId="04A69407" w14:textId="19FBA8E2" w:rsidR="00B56848" w:rsidRPr="00B31919" w:rsidRDefault="00621087" w:rsidP="003873A4">
            <w:pPr>
              <w:pStyle w:val="Dash"/>
              <w:spacing w:before="96" w:after="96"/>
              <w:rPr>
                <w:b w:val="0"/>
                <w:color w:val="auto"/>
                <w:sz w:val="22"/>
                <w:szCs w:val="22"/>
              </w:rPr>
            </w:pPr>
            <w:r>
              <w:rPr>
                <w:b w:val="0"/>
                <w:bCs/>
                <w:color w:val="auto"/>
                <w:sz w:val="22"/>
                <w:szCs w:val="22"/>
              </w:rPr>
              <w:t>exercised by revocation or breach of a trust, an agreement</w:t>
            </w:r>
            <w:r w:rsidR="00B56848">
              <w:rPr>
                <w:b w:val="0"/>
                <w:bCs/>
                <w:color w:val="auto"/>
                <w:sz w:val="22"/>
                <w:szCs w:val="22"/>
              </w:rPr>
              <w:t>,</w:t>
            </w:r>
            <w:r>
              <w:rPr>
                <w:b w:val="0"/>
                <w:bCs/>
                <w:color w:val="auto"/>
                <w:sz w:val="22"/>
                <w:szCs w:val="22"/>
              </w:rPr>
              <w:t xml:space="preserve"> or a practice</w:t>
            </w:r>
          </w:p>
          <w:p w14:paraId="315976D1" w14:textId="1726612D" w:rsidR="00711A1E" w:rsidRPr="0047422A" w:rsidRDefault="00621087" w:rsidP="00B31919">
            <w:pPr>
              <w:pStyle w:val="Dash"/>
              <w:spacing w:before="96" w:after="96"/>
              <w:rPr>
                <w:b w:val="0"/>
                <w:color w:val="auto"/>
                <w:sz w:val="22"/>
                <w:szCs w:val="22"/>
              </w:rPr>
            </w:pPr>
            <w:r>
              <w:rPr>
                <w:b w:val="0"/>
                <w:bCs/>
                <w:color w:val="auto"/>
                <w:sz w:val="22"/>
                <w:szCs w:val="22"/>
              </w:rPr>
              <w:t>subject to restraint</w:t>
            </w:r>
            <w:r w:rsidR="00AC5281">
              <w:rPr>
                <w:b w:val="0"/>
                <w:bCs/>
                <w:color w:val="auto"/>
                <w:sz w:val="22"/>
                <w:szCs w:val="22"/>
              </w:rPr>
              <w:t xml:space="preserve"> or restriction</w:t>
            </w:r>
            <w:r>
              <w:rPr>
                <w:b w:val="0"/>
                <w:bCs/>
                <w:color w:val="auto"/>
                <w:sz w:val="22"/>
                <w:szCs w:val="22"/>
              </w:rPr>
              <w:t>.</w:t>
            </w:r>
          </w:p>
          <w:p w14:paraId="539A0A00" w14:textId="32D96F7A" w:rsidR="00FF386D" w:rsidRPr="00694D52" w:rsidRDefault="00FF386D" w:rsidP="00FF386D">
            <w:pPr>
              <w:pStyle w:val="Bullet"/>
              <w:spacing w:before="96" w:after="96"/>
              <w:rPr>
                <w:b w:val="0"/>
                <w:bCs/>
                <w:color w:val="auto"/>
                <w:sz w:val="22"/>
                <w:szCs w:val="22"/>
              </w:rPr>
            </w:pPr>
            <w:r w:rsidRPr="00694D52">
              <w:rPr>
                <w:b w:val="0"/>
                <w:bCs/>
                <w:color w:val="auto"/>
                <w:sz w:val="22"/>
                <w:szCs w:val="22"/>
              </w:rPr>
              <w:t>Notices must be given in the prescribed form and include the person’s name and address, details of their relevant interest</w:t>
            </w:r>
            <w:r w:rsidR="00301FF2">
              <w:rPr>
                <w:b w:val="0"/>
                <w:bCs/>
                <w:color w:val="auto"/>
                <w:sz w:val="22"/>
                <w:szCs w:val="22"/>
              </w:rPr>
              <w:t xml:space="preserve"> or change in relevant interest</w:t>
            </w:r>
            <w:r>
              <w:rPr>
                <w:b w:val="0"/>
                <w:bCs/>
                <w:color w:val="auto"/>
                <w:sz w:val="22"/>
                <w:szCs w:val="22"/>
              </w:rPr>
              <w:t>,</w:t>
            </w:r>
            <w:r w:rsidRPr="00694D52">
              <w:rPr>
                <w:b w:val="0"/>
                <w:bCs/>
                <w:color w:val="auto"/>
                <w:sz w:val="22"/>
                <w:szCs w:val="22"/>
              </w:rPr>
              <w:t xml:space="preserve"> the name of each associate with a relevant interest</w:t>
            </w:r>
            <w:r w:rsidR="00301FF2">
              <w:rPr>
                <w:b w:val="0"/>
                <w:bCs/>
                <w:color w:val="auto"/>
                <w:sz w:val="22"/>
                <w:szCs w:val="22"/>
              </w:rPr>
              <w:t xml:space="preserve">, the nature of the association, </w:t>
            </w:r>
            <w:r w:rsidR="00493B9C">
              <w:rPr>
                <w:b w:val="0"/>
                <w:bCs/>
                <w:color w:val="auto"/>
                <w:sz w:val="22"/>
                <w:szCs w:val="22"/>
              </w:rPr>
              <w:t xml:space="preserve">and </w:t>
            </w:r>
            <w:r w:rsidR="00301FF2">
              <w:rPr>
                <w:b w:val="0"/>
                <w:bCs/>
                <w:color w:val="auto"/>
                <w:sz w:val="22"/>
                <w:szCs w:val="22"/>
              </w:rPr>
              <w:t>relevant agreements through which the associates have the relevant interest</w:t>
            </w:r>
            <w:r w:rsidRPr="00694D52">
              <w:rPr>
                <w:b w:val="0"/>
                <w:bCs/>
                <w:color w:val="auto"/>
                <w:sz w:val="22"/>
                <w:szCs w:val="22"/>
              </w:rPr>
              <w:t xml:space="preserve">. </w:t>
            </w:r>
          </w:p>
          <w:p w14:paraId="32D4D09E" w14:textId="003F1F26" w:rsidR="00061D0D" w:rsidRPr="00694D52" w:rsidRDefault="00061D0D" w:rsidP="00061D0D">
            <w:pPr>
              <w:pStyle w:val="Bullet"/>
              <w:spacing w:before="96" w:after="96"/>
              <w:rPr>
                <w:b w:val="0"/>
                <w:bCs/>
                <w:color w:val="auto"/>
                <w:sz w:val="22"/>
                <w:szCs w:val="22"/>
              </w:rPr>
            </w:pPr>
            <w:r w:rsidRPr="00694D52">
              <w:rPr>
                <w:b w:val="0"/>
                <w:bCs/>
                <w:color w:val="auto"/>
                <w:sz w:val="22"/>
                <w:szCs w:val="22"/>
              </w:rPr>
              <w:t xml:space="preserve">Market operators make the notice available on their public </w:t>
            </w:r>
            <w:proofErr w:type="gramStart"/>
            <w:r w:rsidRPr="00694D52">
              <w:rPr>
                <w:b w:val="0"/>
                <w:bCs/>
                <w:color w:val="auto"/>
                <w:sz w:val="22"/>
                <w:szCs w:val="22"/>
              </w:rPr>
              <w:t>announcement</w:t>
            </w:r>
            <w:r w:rsidR="00925019">
              <w:rPr>
                <w:b w:val="0"/>
                <w:bCs/>
                <w:color w:val="auto"/>
                <w:sz w:val="22"/>
                <w:szCs w:val="22"/>
              </w:rPr>
              <w:t>s</w:t>
            </w:r>
            <w:proofErr w:type="gramEnd"/>
            <w:r w:rsidR="000B25B3">
              <w:rPr>
                <w:b w:val="0"/>
                <w:bCs/>
                <w:color w:val="auto"/>
                <w:sz w:val="22"/>
                <w:szCs w:val="22"/>
              </w:rPr>
              <w:t xml:space="preserve"> platform</w:t>
            </w:r>
            <w:r w:rsidRPr="00694D52">
              <w:rPr>
                <w:b w:val="0"/>
                <w:bCs/>
                <w:color w:val="auto"/>
                <w:sz w:val="22"/>
                <w:szCs w:val="22"/>
              </w:rPr>
              <w:t xml:space="preserve">. </w:t>
            </w:r>
          </w:p>
          <w:p w14:paraId="0F492549" w14:textId="5C26B10D" w:rsidR="00A33ADB" w:rsidRPr="00B42D36" w:rsidRDefault="00061D0D" w:rsidP="00A33ADB">
            <w:pPr>
              <w:pStyle w:val="Dash"/>
              <w:spacing w:before="96" w:after="96"/>
              <w:rPr>
                <w:b w:val="0"/>
                <w:color w:val="auto"/>
                <w:sz w:val="22"/>
                <w:szCs w:val="22"/>
              </w:rPr>
            </w:pPr>
            <w:r w:rsidRPr="00694D52">
              <w:rPr>
                <w:b w:val="0"/>
                <w:bCs/>
                <w:color w:val="auto"/>
                <w:sz w:val="22"/>
                <w:szCs w:val="22"/>
              </w:rPr>
              <w:t>This is the main mechanism by which beneficial ownership information of listed entities is made public</w:t>
            </w:r>
            <w:r w:rsidR="00297EBA">
              <w:rPr>
                <w:b w:val="0"/>
                <w:bCs/>
                <w:color w:val="auto"/>
                <w:sz w:val="22"/>
                <w:szCs w:val="22"/>
              </w:rPr>
              <w:t>.</w:t>
            </w:r>
          </w:p>
          <w:p w14:paraId="225D193C" w14:textId="7BD6903C" w:rsidR="00061D0D" w:rsidRPr="00B42D36" w:rsidRDefault="00FE4EA5" w:rsidP="00956A82">
            <w:pPr>
              <w:pStyle w:val="Dash"/>
              <w:spacing w:before="96" w:after="96"/>
              <w:rPr>
                <w:b w:val="0"/>
                <w:color w:val="auto"/>
                <w:sz w:val="22"/>
                <w:szCs w:val="22"/>
              </w:rPr>
            </w:pPr>
            <w:r w:rsidRPr="00B42D36">
              <w:rPr>
                <w:b w:val="0"/>
                <w:color w:val="auto"/>
                <w:sz w:val="22"/>
                <w:szCs w:val="22"/>
              </w:rPr>
              <w:t xml:space="preserve">Market </w:t>
            </w:r>
            <w:r w:rsidRPr="00FE4EA5">
              <w:rPr>
                <w:b w:val="0"/>
                <w:bCs/>
                <w:color w:val="auto"/>
                <w:sz w:val="22"/>
                <w:szCs w:val="22"/>
              </w:rPr>
              <w:t>operators</w:t>
            </w:r>
            <w:r w:rsidRPr="00B42D36">
              <w:rPr>
                <w:b w:val="0"/>
                <w:color w:val="auto"/>
                <w:sz w:val="22"/>
                <w:szCs w:val="22"/>
              </w:rPr>
              <w:t xml:space="preserve"> </w:t>
            </w:r>
            <w:r w:rsidR="003873A4">
              <w:rPr>
                <w:b w:val="0"/>
                <w:bCs/>
                <w:color w:val="auto"/>
                <w:sz w:val="22"/>
                <w:szCs w:val="22"/>
              </w:rPr>
              <w:t xml:space="preserve">must </w:t>
            </w:r>
            <w:r w:rsidR="00A33ADB">
              <w:rPr>
                <w:b w:val="0"/>
                <w:bCs/>
                <w:color w:val="auto"/>
                <w:sz w:val="22"/>
                <w:szCs w:val="22"/>
              </w:rPr>
              <w:t xml:space="preserve">provide ASIC </w:t>
            </w:r>
            <w:r w:rsidR="003873A4">
              <w:rPr>
                <w:b w:val="0"/>
                <w:bCs/>
                <w:color w:val="auto"/>
                <w:sz w:val="22"/>
                <w:szCs w:val="22"/>
              </w:rPr>
              <w:t xml:space="preserve">with </w:t>
            </w:r>
            <w:r w:rsidR="00A33ADB">
              <w:rPr>
                <w:b w:val="0"/>
                <w:bCs/>
                <w:color w:val="auto"/>
                <w:sz w:val="22"/>
                <w:szCs w:val="22"/>
              </w:rPr>
              <w:t xml:space="preserve">any information about a listed entity made </w:t>
            </w:r>
            <w:r w:rsidR="003873A4">
              <w:rPr>
                <w:b w:val="0"/>
                <w:bCs/>
                <w:color w:val="auto"/>
                <w:sz w:val="22"/>
                <w:szCs w:val="22"/>
              </w:rPr>
              <w:t xml:space="preserve">in </w:t>
            </w:r>
            <w:r w:rsidR="00A33ADB">
              <w:rPr>
                <w:b w:val="0"/>
                <w:bCs/>
                <w:color w:val="auto"/>
                <w:sz w:val="22"/>
                <w:szCs w:val="22"/>
              </w:rPr>
              <w:t>a public announcement, including substantial hold</w:t>
            </w:r>
            <w:r w:rsidR="003873A4">
              <w:rPr>
                <w:b w:val="0"/>
                <w:bCs/>
                <w:color w:val="auto"/>
                <w:sz w:val="22"/>
                <w:szCs w:val="22"/>
              </w:rPr>
              <w:t>ing</w:t>
            </w:r>
            <w:r w:rsidR="00A33ADB">
              <w:rPr>
                <w:b w:val="0"/>
                <w:bCs/>
                <w:color w:val="auto"/>
                <w:sz w:val="22"/>
                <w:szCs w:val="22"/>
              </w:rPr>
              <w:t xml:space="preserve"> notices.  </w:t>
            </w:r>
          </w:p>
        </w:tc>
      </w:tr>
    </w:tbl>
    <w:p w14:paraId="13DD2CAA" w14:textId="4ABF22CC" w:rsidR="00CD3E69" w:rsidRPr="004E0C11" w:rsidRDefault="00CD3E69" w:rsidP="00C06254">
      <w:pPr>
        <w:spacing w:before="60" w:after="60"/>
      </w:pPr>
    </w:p>
    <w:tbl>
      <w:tblPr>
        <w:tblStyle w:val="TableGrid"/>
        <w:tblW w:w="0" w:type="auto"/>
        <w:shd w:val="clear" w:color="auto" w:fill="D8E6DF" w:themeFill="accent2" w:themeFillTint="33"/>
        <w:tblLook w:val="04A0" w:firstRow="1" w:lastRow="0" w:firstColumn="1" w:lastColumn="0" w:noHBand="0" w:noVBand="1"/>
      </w:tblPr>
      <w:tblGrid>
        <w:gridCol w:w="9070"/>
      </w:tblGrid>
      <w:tr w:rsidR="004E0C11" w:rsidRPr="004E0C11" w14:paraId="0829C988" w14:textId="77777777" w:rsidTr="004E0C11">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D8E6DF" w:themeFill="accent2" w:themeFillTint="33"/>
          </w:tcPr>
          <w:p w14:paraId="460F3B5A" w14:textId="4B781086" w:rsidR="00061D0D" w:rsidRPr="00694D52" w:rsidRDefault="00061D0D" w:rsidP="00B42D36">
            <w:pPr>
              <w:pStyle w:val="Bullet"/>
              <w:keepNext/>
              <w:numPr>
                <w:ilvl w:val="0"/>
                <w:numId w:val="0"/>
              </w:numPr>
              <w:spacing w:before="96" w:after="96"/>
              <w:ind w:left="522" w:hanging="522"/>
              <w:rPr>
                <w:b w:val="0"/>
                <w:color w:val="auto"/>
                <w:sz w:val="22"/>
                <w:szCs w:val="22"/>
              </w:rPr>
            </w:pPr>
            <w:r w:rsidRPr="00694D52">
              <w:rPr>
                <w:color w:val="auto"/>
                <w:sz w:val="22"/>
                <w:szCs w:val="22"/>
              </w:rPr>
              <w:lastRenderedPageBreak/>
              <w:t xml:space="preserve">Box 1.2: Tracing notices </w:t>
            </w:r>
          </w:p>
          <w:p w14:paraId="5164D15F" w14:textId="479F5DAD" w:rsidR="00061D0D" w:rsidRPr="00694D52" w:rsidRDefault="00061D0D" w:rsidP="00061D0D">
            <w:pPr>
              <w:pStyle w:val="Bullet"/>
              <w:spacing w:before="96" w:after="96"/>
              <w:rPr>
                <w:b w:val="0"/>
                <w:bCs/>
                <w:color w:val="auto"/>
                <w:sz w:val="22"/>
                <w:szCs w:val="22"/>
              </w:rPr>
            </w:pPr>
            <w:r w:rsidRPr="00694D52">
              <w:rPr>
                <w:b w:val="0"/>
                <w:bCs/>
                <w:color w:val="auto"/>
                <w:sz w:val="22"/>
                <w:szCs w:val="22"/>
              </w:rPr>
              <w:t>A listed entity and ASIC may obtain beneficial ownership information about the entity by issuing tracing notices directing members of the entity and certain other persons to disclose relevant interests</w:t>
            </w:r>
            <w:r w:rsidR="007C4C1B">
              <w:rPr>
                <w:b w:val="0"/>
                <w:bCs/>
                <w:color w:val="auto"/>
                <w:sz w:val="22"/>
                <w:szCs w:val="22"/>
              </w:rPr>
              <w:t xml:space="preserve"> (as explained in Box 1.1 above)</w:t>
            </w:r>
            <w:r w:rsidRPr="00694D52">
              <w:rPr>
                <w:b w:val="0"/>
                <w:bCs/>
                <w:color w:val="auto"/>
                <w:sz w:val="22"/>
                <w:szCs w:val="22"/>
              </w:rPr>
              <w:t xml:space="preserve"> in the </w:t>
            </w:r>
            <w:r w:rsidR="0089459F">
              <w:rPr>
                <w:b w:val="0"/>
                <w:bCs/>
                <w:color w:val="auto"/>
                <w:sz w:val="22"/>
                <w:szCs w:val="22"/>
              </w:rPr>
              <w:t>entity</w:t>
            </w:r>
            <w:r w:rsidRPr="00694D52">
              <w:rPr>
                <w:b w:val="0"/>
                <w:bCs/>
                <w:color w:val="auto"/>
                <w:sz w:val="22"/>
                <w:szCs w:val="22"/>
              </w:rPr>
              <w:t xml:space="preserve">. </w:t>
            </w:r>
          </w:p>
          <w:p w14:paraId="23C11603" w14:textId="51D41CB5" w:rsidR="00061D0D" w:rsidRPr="00694D52" w:rsidRDefault="00061D0D" w:rsidP="00061D0D">
            <w:pPr>
              <w:pStyle w:val="Dash"/>
              <w:spacing w:before="96" w:after="96"/>
              <w:rPr>
                <w:b w:val="0"/>
                <w:bCs/>
                <w:color w:val="auto"/>
                <w:sz w:val="22"/>
                <w:szCs w:val="22"/>
              </w:rPr>
            </w:pPr>
            <w:r w:rsidRPr="00AC2127">
              <w:rPr>
                <w:b w:val="0"/>
                <w:bCs/>
                <w:color w:val="auto"/>
                <w:sz w:val="22"/>
                <w:szCs w:val="22"/>
              </w:rPr>
              <w:t xml:space="preserve">ASIC </w:t>
            </w:r>
            <w:r w:rsidR="00493B9C">
              <w:rPr>
                <w:b w:val="0"/>
                <w:bCs/>
                <w:color w:val="auto"/>
                <w:sz w:val="22"/>
                <w:szCs w:val="22"/>
              </w:rPr>
              <w:t>must issue</w:t>
            </w:r>
            <w:r w:rsidRPr="00694D52">
              <w:rPr>
                <w:b w:val="0"/>
                <w:bCs/>
                <w:color w:val="auto"/>
                <w:sz w:val="22"/>
                <w:szCs w:val="22"/>
              </w:rPr>
              <w:t xml:space="preserve"> such a notice to an entity when requested by a member of the entity</w:t>
            </w:r>
            <w:r w:rsidR="00C9572E">
              <w:rPr>
                <w:b w:val="0"/>
                <w:bCs/>
                <w:color w:val="auto"/>
                <w:sz w:val="22"/>
                <w:szCs w:val="22"/>
              </w:rPr>
              <w:t xml:space="preserve"> unless ASIC considers it would be unreasonable to do so in all the circumstances</w:t>
            </w:r>
            <w:r w:rsidRPr="00694D52">
              <w:rPr>
                <w:b w:val="0"/>
                <w:bCs/>
                <w:color w:val="auto"/>
                <w:sz w:val="22"/>
                <w:szCs w:val="22"/>
              </w:rPr>
              <w:t xml:space="preserve">. </w:t>
            </w:r>
          </w:p>
          <w:p w14:paraId="179CCC63" w14:textId="77777777" w:rsidR="00061D0D" w:rsidRPr="00694D52" w:rsidRDefault="00061D0D" w:rsidP="00C06254">
            <w:pPr>
              <w:pStyle w:val="Bullet"/>
              <w:keepNext/>
              <w:spacing w:before="96" w:after="96"/>
              <w:ind w:hanging="522"/>
              <w:rPr>
                <w:b w:val="0"/>
                <w:bCs/>
                <w:color w:val="auto"/>
                <w:sz w:val="22"/>
                <w:szCs w:val="22"/>
              </w:rPr>
            </w:pPr>
            <w:r w:rsidRPr="00694D52">
              <w:rPr>
                <w:b w:val="0"/>
                <w:bCs/>
                <w:color w:val="auto"/>
                <w:sz w:val="22"/>
                <w:szCs w:val="22"/>
              </w:rPr>
              <w:t xml:space="preserve">In response to a notice, a person must disclose details of: </w:t>
            </w:r>
          </w:p>
          <w:p w14:paraId="7559BBD7" w14:textId="372A30C6" w:rsidR="00061D0D" w:rsidRPr="00694D52" w:rsidRDefault="00061D0D" w:rsidP="00C06254">
            <w:pPr>
              <w:pStyle w:val="Dash"/>
              <w:keepNext/>
              <w:spacing w:before="96" w:after="96"/>
              <w:ind w:hanging="522"/>
              <w:rPr>
                <w:b w:val="0"/>
                <w:bCs/>
                <w:color w:val="auto"/>
                <w:sz w:val="22"/>
                <w:szCs w:val="22"/>
              </w:rPr>
            </w:pPr>
            <w:r w:rsidRPr="00694D52">
              <w:rPr>
                <w:b w:val="0"/>
                <w:bCs/>
                <w:color w:val="auto"/>
                <w:sz w:val="22"/>
                <w:szCs w:val="22"/>
              </w:rPr>
              <w:t xml:space="preserve">their relevant interest in the </w:t>
            </w:r>
            <w:r w:rsidR="0089459F">
              <w:rPr>
                <w:b w:val="0"/>
                <w:bCs/>
                <w:color w:val="auto"/>
                <w:sz w:val="22"/>
                <w:szCs w:val="22"/>
              </w:rPr>
              <w:t xml:space="preserve">specified entity </w:t>
            </w:r>
            <w:r w:rsidRPr="00694D52">
              <w:rPr>
                <w:b w:val="0"/>
                <w:bCs/>
                <w:color w:val="auto"/>
                <w:sz w:val="22"/>
                <w:szCs w:val="22"/>
              </w:rPr>
              <w:t xml:space="preserve">and the circumstances giving rise to that interest </w:t>
            </w:r>
          </w:p>
          <w:p w14:paraId="0E882B0F" w14:textId="035582FD" w:rsidR="00061D0D" w:rsidRPr="00694D52" w:rsidRDefault="00061D0D" w:rsidP="00061D0D">
            <w:pPr>
              <w:pStyle w:val="Dash"/>
              <w:spacing w:before="96" w:after="96"/>
              <w:rPr>
                <w:b w:val="0"/>
                <w:bCs/>
                <w:color w:val="auto"/>
                <w:sz w:val="22"/>
                <w:szCs w:val="22"/>
              </w:rPr>
            </w:pPr>
            <w:r w:rsidRPr="00694D52">
              <w:rPr>
                <w:b w:val="0"/>
                <w:bCs/>
                <w:color w:val="auto"/>
                <w:sz w:val="22"/>
                <w:szCs w:val="22"/>
              </w:rPr>
              <w:t xml:space="preserve">the name and address of </w:t>
            </w:r>
            <w:r w:rsidR="00577D08">
              <w:rPr>
                <w:b w:val="0"/>
                <w:bCs/>
                <w:color w:val="auto"/>
                <w:sz w:val="22"/>
                <w:szCs w:val="22"/>
              </w:rPr>
              <w:t>all</w:t>
            </w:r>
            <w:r w:rsidRPr="00694D52">
              <w:rPr>
                <w:b w:val="0"/>
                <w:bCs/>
                <w:color w:val="auto"/>
                <w:sz w:val="22"/>
                <w:szCs w:val="22"/>
              </w:rPr>
              <w:t xml:space="preserve"> other person</w:t>
            </w:r>
            <w:r w:rsidR="00577D08">
              <w:rPr>
                <w:b w:val="0"/>
                <w:bCs/>
                <w:color w:val="auto"/>
                <w:sz w:val="22"/>
                <w:szCs w:val="22"/>
              </w:rPr>
              <w:t>s</w:t>
            </w:r>
            <w:r w:rsidRPr="00694D52">
              <w:rPr>
                <w:b w:val="0"/>
                <w:bCs/>
                <w:color w:val="auto"/>
                <w:sz w:val="22"/>
                <w:szCs w:val="22"/>
              </w:rPr>
              <w:t xml:space="preserve"> (if known) with a relevant interest in the </w:t>
            </w:r>
            <w:r w:rsidR="0089459F">
              <w:rPr>
                <w:b w:val="0"/>
                <w:bCs/>
                <w:color w:val="auto"/>
                <w:sz w:val="22"/>
                <w:szCs w:val="22"/>
              </w:rPr>
              <w:t>entity</w:t>
            </w:r>
            <w:r w:rsidRPr="00694D52">
              <w:rPr>
                <w:b w:val="0"/>
                <w:bCs/>
                <w:color w:val="auto"/>
                <w:sz w:val="22"/>
                <w:szCs w:val="22"/>
              </w:rPr>
              <w:t>, the nature of their interest, and the circumstances giving rise to their interest</w:t>
            </w:r>
          </w:p>
          <w:p w14:paraId="18E88CFB" w14:textId="028ED9A3" w:rsidR="00061D0D" w:rsidRPr="00694D52" w:rsidRDefault="00061D0D" w:rsidP="00061D0D">
            <w:pPr>
              <w:pStyle w:val="Dash"/>
              <w:spacing w:before="96" w:after="96"/>
              <w:rPr>
                <w:b w:val="0"/>
                <w:bCs/>
                <w:color w:val="auto"/>
                <w:sz w:val="22"/>
                <w:szCs w:val="22"/>
              </w:rPr>
            </w:pPr>
            <w:r w:rsidRPr="00694D52">
              <w:rPr>
                <w:b w:val="0"/>
                <w:bCs/>
                <w:color w:val="auto"/>
                <w:sz w:val="22"/>
                <w:szCs w:val="22"/>
              </w:rPr>
              <w:t xml:space="preserve">the name and address of </w:t>
            </w:r>
            <w:r w:rsidR="00577D08">
              <w:rPr>
                <w:b w:val="0"/>
                <w:bCs/>
                <w:color w:val="auto"/>
                <w:sz w:val="22"/>
                <w:szCs w:val="22"/>
              </w:rPr>
              <w:t xml:space="preserve">all </w:t>
            </w:r>
            <w:r w:rsidRPr="00694D52">
              <w:rPr>
                <w:b w:val="0"/>
                <w:bCs/>
                <w:color w:val="auto"/>
                <w:sz w:val="22"/>
                <w:szCs w:val="22"/>
              </w:rPr>
              <w:t>person</w:t>
            </w:r>
            <w:r w:rsidR="00577D08">
              <w:rPr>
                <w:b w:val="0"/>
                <w:bCs/>
                <w:color w:val="auto"/>
                <w:sz w:val="22"/>
                <w:szCs w:val="22"/>
              </w:rPr>
              <w:t>s</w:t>
            </w:r>
            <w:r w:rsidRPr="00694D52">
              <w:rPr>
                <w:b w:val="0"/>
                <w:bCs/>
                <w:color w:val="auto"/>
                <w:sz w:val="22"/>
                <w:szCs w:val="22"/>
              </w:rPr>
              <w:t xml:space="preserve"> (if known) who ha</w:t>
            </w:r>
            <w:r w:rsidR="00301FF2">
              <w:rPr>
                <w:b w:val="0"/>
                <w:bCs/>
                <w:color w:val="auto"/>
                <w:sz w:val="22"/>
                <w:szCs w:val="22"/>
              </w:rPr>
              <w:t>ve</w:t>
            </w:r>
            <w:r w:rsidRPr="00694D52">
              <w:rPr>
                <w:b w:val="0"/>
                <w:bCs/>
                <w:color w:val="auto"/>
                <w:sz w:val="22"/>
                <w:szCs w:val="22"/>
              </w:rPr>
              <w:t xml:space="preserve"> given instructions about matters relating to the interest and details of the instructions (if known). </w:t>
            </w:r>
          </w:p>
          <w:p w14:paraId="175A8EED" w14:textId="35A9AFF3" w:rsidR="00061D0D" w:rsidRPr="00694D52" w:rsidRDefault="00061D0D" w:rsidP="00956A82">
            <w:pPr>
              <w:pStyle w:val="Bullet"/>
              <w:spacing w:before="96" w:after="96"/>
              <w:rPr>
                <w:color w:val="auto"/>
                <w:sz w:val="22"/>
                <w:szCs w:val="22"/>
              </w:rPr>
            </w:pPr>
            <w:r w:rsidRPr="00694D52">
              <w:rPr>
                <w:b w:val="0"/>
                <w:bCs/>
                <w:color w:val="auto"/>
                <w:sz w:val="22"/>
                <w:szCs w:val="22"/>
              </w:rPr>
              <w:t xml:space="preserve">Listed entities must maintain a publicly accessible register of relevant interest information received in response to a tracing notice. </w:t>
            </w:r>
          </w:p>
        </w:tc>
      </w:tr>
    </w:tbl>
    <w:p w14:paraId="58B8798E" w14:textId="5B3434D8" w:rsidR="00E7029D" w:rsidRDefault="00E7029D" w:rsidP="00D3277E">
      <w:pPr>
        <w:spacing w:before="0" w:after="0"/>
      </w:pPr>
      <w:bookmarkStart w:id="19" w:name="_Toc112753272"/>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655EB7" w:rsidRPr="000F4A75" w14:paraId="0D17E973" w14:textId="77777777" w:rsidTr="00794EEC">
        <w:tc>
          <w:tcPr>
            <w:tcW w:w="5000" w:type="pct"/>
            <w:shd w:val="clear" w:color="auto" w:fill="EEEEEE" w:themeFill="background2"/>
          </w:tcPr>
          <w:p w14:paraId="1133FF02" w14:textId="77777777" w:rsidR="00E7029D" w:rsidRPr="00D015FF" w:rsidRDefault="00E7029D" w:rsidP="00684268">
            <w:pPr>
              <w:keepNext/>
              <w:rPr>
                <w:rFonts w:cs="Calibri Light"/>
                <w:b/>
                <w:sz w:val="28"/>
                <w:szCs w:val="28"/>
              </w:rPr>
            </w:pPr>
            <w:r w:rsidRPr="00D015FF">
              <w:rPr>
                <w:rFonts w:cs="Calibri Light"/>
                <w:b/>
                <w:sz w:val="28"/>
                <w:szCs w:val="28"/>
              </w:rPr>
              <w:t>Questions</w:t>
            </w:r>
          </w:p>
          <w:p w14:paraId="12CAAF32" w14:textId="77777777" w:rsidR="00E7029D" w:rsidRDefault="00E7029D" w:rsidP="00684268">
            <w:pPr>
              <w:pStyle w:val="Bullet"/>
              <w:keepNext/>
              <w:numPr>
                <w:ilvl w:val="0"/>
                <w:numId w:val="12"/>
              </w:numPr>
            </w:pPr>
            <w:r>
              <w:t xml:space="preserve">Should substantial holding and tracing notices be amended to capture additional beneficial ownership information to identify and disclose the true beneficial owners of listed entities? If so, what additional information should be captured? </w:t>
            </w:r>
          </w:p>
          <w:p w14:paraId="0B9E679E" w14:textId="77777777" w:rsidR="00E7029D" w:rsidRDefault="00E7029D" w:rsidP="00794EEC">
            <w:pPr>
              <w:pStyle w:val="Bullet"/>
              <w:numPr>
                <w:ilvl w:val="0"/>
                <w:numId w:val="12"/>
              </w:numPr>
            </w:pPr>
            <w:r>
              <w:t xml:space="preserve">Should the tracing notice and substantial holding notice regimes be fully aligned so responses to </w:t>
            </w:r>
            <w:r w:rsidR="00D059B2">
              <w:t xml:space="preserve">each notice </w:t>
            </w:r>
            <w:r>
              <w:t>capture the same information?</w:t>
            </w:r>
          </w:p>
          <w:p w14:paraId="48734428" w14:textId="29D0FAEE" w:rsidR="007B1398" w:rsidRDefault="007B1398" w:rsidP="00794EEC">
            <w:pPr>
              <w:pStyle w:val="Bullet"/>
              <w:numPr>
                <w:ilvl w:val="0"/>
                <w:numId w:val="12"/>
              </w:numPr>
            </w:pPr>
            <w:bookmarkStart w:id="20" w:name="_Hlk115192678"/>
            <w:r>
              <w:t>As is the case for tracing notices, should listed entities be required to maintain a register of information collected by substantial holding notices?</w:t>
            </w:r>
          </w:p>
          <w:p w14:paraId="04AFBEE0" w14:textId="537BC0C7" w:rsidR="003854E6" w:rsidRPr="00B07E74" w:rsidRDefault="00BA7E6B" w:rsidP="00793DE5">
            <w:pPr>
              <w:pStyle w:val="Bullet"/>
              <w:numPr>
                <w:ilvl w:val="0"/>
                <w:numId w:val="12"/>
              </w:numPr>
            </w:pPr>
            <w:r>
              <w:t xml:space="preserve">How could </w:t>
            </w:r>
            <w:r w:rsidR="00332329">
              <w:t xml:space="preserve">the </w:t>
            </w:r>
            <w:r>
              <w:t>access</w:t>
            </w:r>
            <w:r w:rsidR="00332329">
              <w:t>ibility</w:t>
            </w:r>
            <w:r>
              <w:t xml:space="preserve"> and useability of registers maintained by listed entities of information received from tracing notices be improved </w:t>
            </w:r>
            <w:r w:rsidR="00332329">
              <w:t>for users of beneficial ownership information</w:t>
            </w:r>
            <w:r>
              <w:t xml:space="preserve">? </w:t>
            </w:r>
            <w:bookmarkEnd w:id="20"/>
          </w:p>
        </w:tc>
      </w:tr>
    </w:tbl>
    <w:p w14:paraId="27F52A0B" w14:textId="3EFCA065" w:rsidR="00E2294E" w:rsidRPr="0086071F" w:rsidRDefault="00627FEB" w:rsidP="00EC71F3">
      <w:pPr>
        <w:spacing w:before="240"/>
        <w:rPr>
          <w:rFonts w:asciiTheme="minorHAnsi" w:hAnsiTheme="minorHAnsi" w:cstheme="minorHAnsi"/>
          <w:sz w:val="32"/>
          <w:szCs w:val="32"/>
        </w:rPr>
      </w:pPr>
      <w:r w:rsidRPr="0086071F">
        <w:rPr>
          <w:rFonts w:asciiTheme="minorHAnsi" w:hAnsiTheme="minorHAnsi" w:cstheme="minorHAnsi"/>
          <w:b/>
          <w:color w:val="4D7861" w:themeColor="accent2"/>
          <w:sz w:val="32"/>
          <w:szCs w:val="32"/>
        </w:rPr>
        <w:t>P</w:t>
      </w:r>
      <w:r w:rsidR="00E2294E" w:rsidRPr="0086071F">
        <w:rPr>
          <w:rFonts w:asciiTheme="minorHAnsi" w:hAnsiTheme="minorHAnsi" w:cstheme="minorHAnsi"/>
          <w:b/>
          <w:color w:val="4D7861" w:themeColor="accent2"/>
          <w:sz w:val="32"/>
          <w:szCs w:val="32"/>
        </w:rPr>
        <w:t>roblem</w:t>
      </w:r>
      <w:r w:rsidR="00237D3E" w:rsidRPr="0086071F">
        <w:rPr>
          <w:rFonts w:asciiTheme="minorHAnsi" w:hAnsiTheme="minorHAnsi" w:cstheme="minorHAnsi"/>
          <w:b/>
          <w:color w:val="4D7861" w:themeColor="accent2"/>
          <w:sz w:val="32"/>
          <w:szCs w:val="32"/>
        </w:rPr>
        <w:t xml:space="preserve"> </w:t>
      </w:r>
      <w:r w:rsidR="00C279AA" w:rsidRPr="0086071F">
        <w:rPr>
          <w:rFonts w:asciiTheme="minorHAnsi" w:hAnsiTheme="minorHAnsi" w:cstheme="minorHAnsi"/>
          <w:b/>
          <w:color w:val="4D7861" w:themeColor="accent2"/>
          <w:sz w:val="32"/>
          <w:szCs w:val="32"/>
        </w:rPr>
        <w:t>and need for Government action</w:t>
      </w:r>
      <w:bookmarkEnd w:id="19"/>
      <w:r w:rsidR="00C279AA" w:rsidRPr="0086071F">
        <w:rPr>
          <w:rFonts w:asciiTheme="minorHAnsi" w:hAnsiTheme="minorHAnsi" w:cstheme="minorHAnsi"/>
          <w:b/>
          <w:color w:val="4D7861" w:themeColor="accent2"/>
          <w:sz w:val="32"/>
          <w:szCs w:val="32"/>
        </w:rPr>
        <w:t xml:space="preserve"> </w:t>
      </w:r>
      <w:r w:rsidR="00C279AA" w:rsidRPr="0086071F">
        <w:rPr>
          <w:rFonts w:asciiTheme="minorHAnsi" w:hAnsiTheme="minorHAnsi" w:cstheme="minorHAnsi"/>
          <w:b/>
          <w:color w:val="4D7861" w:themeColor="accent2"/>
          <w:sz w:val="32"/>
          <w:szCs w:val="32"/>
        </w:rPr>
        <w:tab/>
      </w:r>
    </w:p>
    <w:p w14:paraId="6C87A730" w14:textId="39210EAF" w:rsidR="00A924C4" w:rsidRDefault="00402BA0" w:rsidP="00E2294E">
      <w:r>
        <w:t xml:space="preserve">While </w:t>
      </w:r>
      <w:r w:rsidR="00821807">
        <w:t xml:space="preserve">the </w:t>
      </w:r>
      <w:r w:rsidR="00925019">
        <w:t>C</w:t>
      </w:r>
      <w:r>
        <w:t xml:space="preserve">orporations </w:t>
      </w:r>
      <w:r w:rsidR="00925019">
        <w:t>Act</w:t>
      </w:r>
      <w:r>
        <w:t xml:space="preserve"> </w:t>
      </w:r>
      <w:r w:rsidR="00B13612">
        <w:t xml:space="preserve">facilitates </w:t>
      </w:r>
      <w:r w:rsidR="00821807">
        <w:t xml:space="preserve">disclosure of </w:t>
      </w:r>
      <w:r w:rsidR="005E2A7F">
        <w:t xml:space="preserve">some </w:t>
      </w:r>
      <w:r w:rsidR="00821807">
        <w:t xml:space="preserve">listed entity </w:t>
      </w:r>
      <w:r w:rsidR="00CA5673">
        <w:t>beneficial ownership</w:t>
      </w:r>
      <w:r w:rsidR="00873F98">
        <w:t xml:space="preserve"> information</w:t>
      </w:r>
      <w:r w:rsidR="00821807">
        <w:t xml:space="preserve">, </w:t>
      </w:r>
      <w:r w:rsidR="00CA5673">
        <w:t xml:space="preserve">Australia </w:t>
      </w:r>
      <w:r w:rsidR="00AC5D1A">
        <w:t>does not have</w:t>
      </w:r>
      <w:r w:rsidR="00CA5673">
        <w:t xml:space="preserve"> a </w:t>
      </w:r>
      <w:r w:rsidR="00821807">
        <w:t xml:space="preserve">framework </w:t>
      </w:r>
      <w:r w:rsidR="00CA5673">
        <w:t>for the systematic collection</w:t>
      </w:r>
      <w:r w:rsidR="00337F3A">
        <w:t>, verification,</w:t>
      </w:r>
      <w:r w:rsidR="00CA5673">
        <w:t xml:space="preserve"> and </w:t>
      </w:r>
      <w:r w:rsidR="00821807">
        <w:t xml:space="preserve">release </w:t>
      </w:r>
      <w:r w:rsidR="00CA5673">
        <w:t>of beneficial ownership information</w:t>
      </w:r>
      <w:r w:rsidR="00B13612">
        <w:t>, including</w:t>
      </w:r>
      <w:r w:rsidR="004B2B7D">
        <w:t xml:space="preserve"> for unlisted corporations</w:t>
      </w:r>
      <w:r w:rsidR="00215174">
        <w:t>, unlisted CCIVs,</w:t>
      </w:r>
      <w:r w:rsidR="004B2B7D">
        <w:t xml:space="preserve"> and unlisted registered </w:t>
      </w:r>
      <w:proofErr w:type="spellStart"/>
      <w:r w:rsidR="004B2B7D">
        <w:t>MISs</w:t>
      </w:r>
      <w:r w:rsidR="00CA5673">
        <w:t>.</w:t>
      </w:r>
      <w:proofErr w:type="spellEnd"/>
      <w:r w:rsidR="00CA5673">
        <w:t xml:space="preserve"> This gives rise to </w:t>
      </w:r>
      <w:r w:rsidR="00560B5E">
        <w:t>potential</w:t>
      </w:r>
      <w:r w:rsidR="00CA5673">
        <w:t xml:space="preserve"> gaps in regulatory coverage and can </w:t>
      </w:r>
      <w:r w:rsidR="00CA5673" w:rsidRPr="00F9007C">
        <w:t xml:space="preserve">create opportunities for </w:t>
      </w:r>
      <w:r w:rsidR="005D29A0">
        <w:t>exploitation</w:t>
      </w:r>
      <w:r w:rsidR="00CA5673" w:rsidRPr="00F9007C">
        <w:t>.</w:t>
      </w:r>
      <w:r w:rsidR="00821807">
        <w:t xml:space="preserve"> </w:t>
      </w:r>
    </w:p>
    <w:p w14:paraId="1755B29E" w14:textId="793A2CC7" w:rsidR="003853CC" w:rsidRDefault="004B2B7D" w:rsidP="00E2294E">
      <w:r w:rsidRPr="00AC2801">
        <w:t xml:space="preserve">The Government recognises </w:t>
      </w:r>
      <w:r w:rsidR="00873F98">
        <w:t>there are</w:t>
      </w:r>
      <w:r w:rsidR="007C4C1B">
        <w:t xml:space="preserve"> </w:t>
      </w:r>
      <w:r w:rsidR="00873F98">
        <w:t xml:space="preserve">legitimate reasons for </w:t>
      </w:r>
      <w:r w:rsidR="00E7029D">
        <w:t xml:space="preserve">distinguishing </w:t>
      </w:r>
      <w:r w:rsidR="00873F98">
        <w:t>the</w:t>
      </w:r>
      <w:r w:rsidR="00873F98" w:rsidRPr="00AC2801">
        <w:t xml:space="preserve"> </w:t>
      </w:r>
      <w:r w:rsidR="00402BA0" w:rsidRPr="00AC2801">
        <w:t>beneficial and legal owners of an asset.</w:t>
      </w:r>
      <w:r w:rsidR="00402BA0">
        <w:t xml:space="preserve"> However, t</w:t>
      </w:r>
      <w:r w:rsidR="00E2294E">
        <w:t>he absence of a dedicated beneficial ownership disclosure regime</w:t>
      </w:r>
      <w:r w:rsidR="00E2294E" w:rsidRPr="001E2F79">
        <w:t xml:space="preserve"> </w:t>
      </w:r>
      <w:r w:rsidRPr="0004352C">
        <w:t>for unl</w:t>
      </w:r>
      <w:r w:rsidRPr="00527564">
        <w:t>is</w:t>
      </w:r>
      <w:r w:rsidRPr="00845E6A">
        <w:t>ted</w:t>
      </w:r>
      <w:r w:rsidRPr="00CC5B75">
        <w:t xml:space="preserve"> e</w:t>
      </w:r>
      <w:r w:rsidRPr="00EE0A78">
        <w:t xml:space="preserve">ntities </w:t>
      </w:r>
      <w:r w:rsidR="00E2294E" w:rsidRPr="001E2F79">
        <w:t xml:space="preserve">limits </w:t>
      </w:r>
      <w:r w:rsidR="00E2294E">
        <w:t xml:space="preserve">public </w:t>
      </w:r>
      <w:r w:rsidR="00E2294E" w:rsidRPr="001E2F79">
        <w:t xml:space="preserve">visibility of </w:t>
      </w:r>
      <w:r w:rsidR="00B13612">
        <w:t xml:space="preserve">the </w:t>
      </w:r>
      <w:r w:rsidR="00AC5D1A">
        <w:t>underlying ownership of entities</w:t>
      </w:r>
      <w:r w:rsidR="00B13612">
        <w:t>,</w:t>
      </w:r>
      <w:r w:rsidR="00AC5D1A">
        <w:t xml:space="preserve"> </w:t>
      </w:r>
      <w:r w:rsidR="00E2294E">
        <w:t xml:space="preserve">and </w:t>
      </w:r>
      <w:r w:rsidR="00E2294E" w:rsidRPr="001E2F79">
        <w:t xml:space="preserve">the </w:t>
      </w:r>
      <w:r w:rsidRPr="00EE0A78">
        <w:t xml:space="preserve">persons </w:t>
      </w:r>
      <w:r w:rsidR="00E2294E" w:rsidRPr="001E2F79">
        <w:t xml:space="preserve">who </w:t>
      </w:r>
      <w:r w:rsidR="00AC5D1A">
        <w:t>influence</w:t>
      </w:r>
      <w:r w:rsidR="00B13612">
        <w:t>,</w:t>
      </w:r>
      <w:r w:rsidR="00E2294E" w:rsidRPr="001E2F79">
        <w:t xml:space="preserve"> control</w:t>
      </w:r>
      <w:r w:rsidR="00E7029D">
        <w:t>,</w:t>
      </w:r>
      <w:r w:rsidR="00E2294E" w:rsidRPr="001E2F79">
        <w:t xml:space="preserve"> </w:t>
      </w:r>
      <w:r w:rsidR="00925019">
        <w:t>or</w:t>
      </w:r>
      <w:r w:rsidR="00925019" w:rsidRPr="001E2F79">
        <w:t xml:space="preserve"> </w:t>
      </w:r>
      <w:r w:rsidR="00E2294E" w:rsidRPr="001E2F79">
        <w:t xml:space="preserve">benefit from </w:t>
      </w:r>
      <w:r w:rsidR="003853CC">
        <w:t>entities</w:t>
      </w:r>
      <w:r w:rsidR="003853CC" w:rsidDel="00B13612">
        <w:t xml:space="preserve">’ </w:t>
      </w:r>
      <w:r w:rsidR="00AC5D1A" w:rsidDel="00B13612">
        <w:t xml:space="preserve">business </w:t>
      </w:r>
      <w:r w:rsidR="00E2294E" w:rsidRPr="001E2F79" w:rsidDel="00B13612">
        <w:t>activities</w:t>
      </w:r>
      <w:r w:rsidR="00E2294E">
        <w:t xml:space="preserve">. </w:t>
      </w:r>
      <w:r w:rsidR="00A32B1F">
        <w:t>A </w:t>
      </w:r>
      <w:r w:rsidR="003853CC">
        <w:t xml:space="preserve">lack of transparency </w:t>
      </w:r>
      <w:r w:rsidR="00E7029D">
        <w:t>give</w:t>
      </w:r>
      <w:r w:rsidR="00925019">
        <w:t>s</w:t>
      </w:r>
      <w:r w:rsidR="00E7029D">
        <w:t xml:space="preserve"> rise to </w:t>
      </w:r>
      <w:r w:rsidR="00AC5D1A">
        <w:t xml:space="preserve">opportunities </w:t>
      </w:r>
      <w:r w:rsidR="00873F98">
        <w:t>to</w:t>
      </w:r>
      <w:r w:rsidR="003853CC">
        <w:t xml:space="preserve">: </w:t>
      </w:r>
    </w:p>
    <w:p w14:paraId="09EA2906" w14:textId="7858D22B" w:rsidR="00AC5D1A" w:rsidRDefault="00AC5D1A" w:rsidP="00BF285E">
      <w:pPr>
        <w:pStyle w:val="Bullet"/>
      </w:pPr>
      <w:r w:rsidRPr="00AC2801">
        <w:lastRenderedPageBreak/>
        <w:t>conceal ownership of assets through overseas companies or trusts to evade tax liabilities</w:t>
      </w:r>
      <w:r w:rsidR="002D3296">
        <w:t>,</w:t>
      </w:r>
      <w:r w:rsidRPr="00AC2801">
        <w:t xml:space="preserve"> debts</w:t>
      </w:r>
      <w:r w:rsidR="002D3296">
        <w:t>, or sanctions laws</w:t>
      </w:r>
    </w:p>
    <w:p w14:paraId="452AA854" w14:textId="47D4CB20" w:rsidR="003853CC" w:rsidRDefault="003853CC" w:rsidP="00C43543">
      <w:pPr>
        <w:pStyle w:val="Bullet"/>
      </w:pPr>
      <w:r>
        <w:t xml:space="preserve">launder </w:t>
      </w:r>
      <w:r w:rsidRPr="00F9007C">
        <w:t>money</w:t>
      </w:r>
      <w:r>
        <w:t xml:space="preserve"> and disguise </w:t>
      </w:r>
      <w:r w:rsidRPr="00F9007C">
        <w:t xml:space="preserve">the true ownership of assets acquired </w:t>
      </w:r>
      <w:r>
        <w:t xml:space="preserve">with </w:t>
      </w:r>
      <w:r w:rsidRPr="00F9007C">
        <w:t xml:space="preserve">illegally obtained wealth </w:t>
      </w:r>
    </w:p>
    <w:p w14:paraId="5FD41D57" w14:textId="0B4431A8" w:rsidR="003853CC" w:rsidRDefault="003853CC" w:rsidP="00956A82">
      <w:pPr>
        <w:pStyle w:val="Bullet"/>
      </w:pPr>
      <w:r w:rsidRPr="00F9007C">
        <w:t xml:space="preserve">conceal </w:t>
      </w:r>
      <w:r>
        <w:t xml:space="preserve">related party transactions and other dealings which are not at arm’s length. </w:t>
      </w:r>
    </w:p>
    <w:p w14:paraId="56D13750" w14:textId="0C94B8D8" w:rsidR="00305A5F" w:rsidRPr="008F618D" w:rsidRDefault="00305A5F" w:rsidP="00305A5F">
      <w:r w:rsidRPr="008F618D">
        <w:t xml:space="preserve">Internationally, </w:t>
      </w:r>
      <w:r w:rsidR="001117E6">
        <w:t>R</w:t>
      </w:r>
      <w:r w:rsidRPr="008F618D">
        <w:t xml:space="preserve">ecommendation 24 of the </w:t>
      </w:r>
      <w:r w:rsidRPr="008F618D">
        <w:rPr>
          <w:i/>
        </w:rPr>
        <w:t>International Standards on Combatting Money Laundering and the Financing of Terrorism &amp; Proliferation: The FATF Recommendations</w:t>
      </w:r>
      <w:r w:rsidRPr="008F618D">
        <w:t xml:space="preserve">, FATF recommends countries ensure there is adequate, accurate, and up-to-date information on the beneficial ownership and control of legal persons that can be obtained or accessed rapidly and efficiently by competent authorities, through either a register of beneficial ownership or an alternative mechanism. Australia is currently assessed as ‘partially compliant’ with this recommendation. </w:t>
      </w:r>
      <w:r w:rsidR="00B71129" w:rsidRPr="008F618D">
        <w:t xml:space="preserve">FATF </w:t>
      </w:r>
      <w:r w:rsidR="00CE4058">
        <w:t>will</w:t>
      </w:r>
      <w:r w:rsidR="0088279C">
        <w:t xml:space="preserve"> </w:t>
      </w:r>
      <w:r w:rsidR="00901E7C" w:rsidRPr="008F618D">
        <w:t xml:space="preserve">review </w:t>
      </w:r>
      <w:r w:rsidR="008F0BD3" w:rsidRPr="008F618D">
        <w:t xml:space="preserve">Australia’s </w:t>
      </w:r>
      <w:r w:rsidR="00901E7C" w:rsidRPr="008F618D">
        <w:t xml:space="preserve">implementation of the FATF </w:t>
      </w:r>
      <w:r w:rsidR="00CE4058">
        <w:t>R</w:t>
      </w:r>
      <w:r w:rsidR="008F0BD3" w:rsidRPr="008F618D">
        <w:t xml:space="preserve">ecommendations </w:t>
      </w:r>
      <w:r w:rsidR="00CE4058">
        <w:t>in its next round of Mutual Evaluations, likely commencing</w:t>
      </w:r>
      <w:r w:rsidR="008F0BD3">
        <w:t xml:space="preserve"> </w:t>
      </w:r>
      <w:r w:rsidR="00901E7C" w:rsidRPr="008F618D">
        <w:t xml:space="preserve">in </w:t>
      </w:r>
      <w:r w:rsidR="0088279C" w:rsidRPr="008F618D">
        <w:t xml:space="preserve">2024-25. </w:t>
      </w:r>
    </w:p>
    <w:p w14:paraId="5A3677A4" w14:textId="51768E01" w:rsidR="006755EC" w:rsidRDefault="006755EC" w:rsidP="00305A5F">
      <w:r w:rsidRPr="008F618D">
        <w:t xml:space="preserve">Similarly, the OECD’s Global Forum on Transparency and Exchange of Information for Tax Purposes currently rates Australia </w:t>
      </w:r>
      <w:r w:rsidR="00584007" w:rsidRPr="008F618D">
        <w:t xml:space="preserve">overall </w:t>
      </w:r>
      <w:r w:rsidRPr="008F618D">
        <w:t xml:space="preserve">as ‘largely compliant’ with </w:t>
      </w:r>
      <w:r w:rsidR="00584007" w:rsidRPr="008F618D">
        <w:t xml:space="preserve">the </w:t>
      </w:r>
      <w:r w:rsidRPr="008F618D">
        <w:t xml:space="preserve">international standard on transparency and exchange of information. However, Australia is only ranked ‘partially compliant’ with </w:t>
      </w:r>
      <w:r w:rsidR="00584007" w:rsidRPr="008F618D">
        <w:t xml:space="preserve">element </w:t>
      </w:r>
      <w:r w:rsidRPr="008F618D">
        <w:t>A</w:t>
      </w:r>
      <w:r w:rsidR="00584007" w:rsidRPr="008F618D">
        <w:t>.</w:t>
      </w:r>
      <w:r w:rsidRPr="008F618D">
        <w:t>1</w:t>
      </w:r>
      <w:r w:rsidR="00584007" w:rsidRPr="008F618D">
        <w:t xml:space="preserve"> of the standard, that countries should ensure that ownership and identity information for all relevant entities and arrangements is available to their competent authorities. </w:t>
      </w:r>
    </w:p>
    <w:p w14:paraId="54E5EABF" w14:textId="486852AA" w:rsidR="00EB4E95" w:rsidRDefault="00E2294E" w:rsidP="00E2294E">
      <w:r>
        <w:t>A register of</w:t>
      </w:r>
      <w:r w:rsidDel="004D3F36">
        <w:t xml:space="preserve"> </w:t>
      </w:r>
      <w:r>
        <w:t xml:space="preserve">beneficial ownership </w:t>
      </w:r>
      <w:r w:rsidR="004D3F36">
        <w:t xml:space="preserve">information </w:t>
      </w:r>
      <w:r>
        <w:t xml:space="preserve">would </w:t>
      </w:r>
      <w:r w:rsidR="00C872D5">
        <w:t xml:space="preserve">build on existing disclosure provisions for listed entities and </w:t>
      </w:r>
      <w:r>
        <w:t>establish a standardised, cohe</w:t>
      </w:r>
      <w:r w:rsidR="007C4C1B">
        <w:t>rent</w:t>
      </w:r>
      <w:r>
        <w:t xml:space="preserve"> framework for the collection</w:t>
      </w:r>
      <w:r w:rsidR="009343CE">
        <w:t>, verification,</w:t>
      </w:r>
      <w:r>
        <w:t xml:space="preserve"> and disclosure of beneficial ownership information</w:t>
      </w:r>
      <w:r w:rsidR="00C872D5">
        <w:t xml:space="preserve"> for unlisted companies</w:t>
      </w:r>
      <w:r w:rsidR="00FC0E46">
        <w:t>, unlisted CCIVs,</w:t>
      </w:r>
      <w:r w:rsidR="00C872D5">
        <w:t xml:space="preserve"> and unlisted registered </w:t>
      </w:r>
      <w:proofErr w:type="spellStart"/>
      <w:r w:rsidR="00C872D5">
        <w:t>MISs</w:t>
      </w:r>
      <w:r>
        <w:t>.</w:t>
      </w:r>
      <w:proofErr w:type="spellEnd"/>
      <w:r>
        <w:t xml:space="preserve"> </w:t>
      </w:r>
      <w:r w:rsidR="006A076B">
        <w:t>A</w:t>
      </w:r>
      <w:r w:rsidR="00CB4983">
        <w:t>ny</w:t>
      </w:r>
      <w:r w:rsidR="009343CE">
        <w:t xml:space="preserve"> </w:t>
      </w:r>
      <w:r w:rsidR="00CB4983">
        <w:t>such</w:t>
      </w:r>
      <w:r w:rsidR="009343CE">
        <w:t xml:space="preserve"> framework </w:t>
      </w:r>
      <w:r w:rsidR="006A076B">
        <w:t xml:space="preserve">would </w:t>
      </w:r>
      <w:r w:rsidR="00C872D5">
        <w:t xml:space="preserve">require </w:t>
      </w:r>
      <w:r w:rsidR="00121EE8">
        <w:t>g</w:t>
      </w:r>
      <w:r w:rsidR="00C872D5">
        <w:t xml:space="preserve">overnment regulatory intervention. </w:t>
      </w:r>
      <w:r w:rsidR="005A50EB">
        <w:t xml:space="preserve">Responsibility </w:t>
      </w:r>
      <w:r w:rsidR="003C3F8C">
        <w:t xml:space="preserve">for the regulation of </w:t>
      </w:r>
      <w:r w:rsidR="00C872D5">
        <w:t>unlisted corporate entities and MIS</w:t>
      </w:r>
      <w:r w:rsidR="00E7029D">
        <w:t>s</w:t>
      </w:r>
      <w:r w:rsidR="003C3F8C">
        <w:t xml:space="preserve"> rests with the </w:t>
      </w:r>
      <w:r w:rsidR="00121EE8">
        <w:t xml:space="preserve">Australian </w:t>
      </w:r>
      <w:r w:rsidR="003C3F8C">
        <w:t>Government</w:t>
      </w:r>
      <w:r>
        <w:t xml:space="preserve">. </w:t>
      </w:r>
    </w:p>
    <w:p w14:paraId="1BBA54D7" w14:textId="77777777" w:rsidR="00A32B1F" w:rsidRPr="00CA5673" w:rsidRDefault="00A32B1F" w:rsidP="00EC71F3">
      <w:pPr>
        <w:pStyle w:val="Heading2"/>
        <w:keepLines/>
        <w:numPr>
          <w:ilvl w:val="0"/>
          <w:numId w:val="16"/>
        </w:numPr>
        <w:spacing w:before="240"/>
        <w:ind w:left="567" w:hanging="567"/>
      </w:pPr>
      <w:bookmarkStart w:id="21" w:name="_Ref111537891"/>
      <w:bookmarkStart w:id="22" w:name="_Ref112243305"/>
      <w:bookmarkStart w:id="23" w:name="_Toc112753273"/>
      <w:bookmarkStart w:id="24" w:name="_Toc118383233"/>
      <w:bookmarkStart w:id="25" w:name="_Ref111572115"/>
      <w:bookmarkStart w:id="26" w:name="_Ref112176009"/>
      <w:r>
        <w:t xml:space="preserve">Definition of </w:t>
      </w:r>
      <w:r w:rsidRPr="00CA5673">
        <w:t>beneficial ownership</w:t>
      </w:r>
      <w:bookmarkEnd w:id="21"/>
      <w:bookmarkEnd w:id="22"/>
      <w:bookmarkEnd w:id="23"/>
      <w:bookmarkEnd w:id="24"/>
      <w:r w:rsidRPr="00CA5673">
        <w:t xml:space="preserve"> </w:t>
      </w:r>
    </w:p>
    <w:p w14:paraId="669A3076" w14:textId="4EE54A5B" w:rsidR="00566FEE" w:rsidRDefault="00566FEE" w:rsidP="0086071F">
      <w:pPr>
        <w:keepNext/>
        <w:keepLines/>
      </w:pPr>
      <w:r>
        <w:t xml:space="preserve">Beneficial owners </w:t>
      </w:r>
      <w:r w:rsidR="009B2C59">
        <w:t xml:space="preserve">are natural persons who ultimately own or control an entity, legal vehicle, or asset. Beneficial owners are not always the legal owners of the relevant entity, vehicle, or asset. </w:t>
      </w:r>
    </w:p>
    <w:p w14:paraId="6A0E5AD5" w14:textId="37E0D031" w:rsidR="000E0B90" w:rsidRDefault="009B2C59" w:rsidP="000E0B90">
      <w:r>
        <w:t>Overseas jurisdictions often adopt share ownership, voting rights, and power to appoint or remove directors as i</w:t>
      </w:r>
      <w:r w:rsidR="00A32B1F" w:rsidRPr="008A1A1E">
        <w:t xml:space="preserve">ndicators of </w:t>
      </w:r>
      <w:r>
        <w:t>‘</w:t>
      </w:r>
      <w:r w:rsidR="00A32B1F" w:rsidRPr="008A1A1E">
        <w:t>control</w:t>
      </w:r>
      <w:r>
        <w:t>’.</w:t>
      </w:r>
      <w:r w:rsidR="00A32B1F" w:rsidRPr="008A1A1E">
        <w:t xml:space="preserve"> </w:t>
      </w:r>
      <w:r w:rsidR="00A32B1F">
        <w:t xml:space="preserve">This aligns with </w:t>
      </w:r>
      <w:r w:rsidR="00257B7B">
        <w:t xml:space="preserve">guidance </w:t>
      </w:r>
      <w:r w:rsidR="00A32B1F">
        <w:t xml:space="preserve">by FATF and the OECD for identifying beneficial owners. </w:t>
      </w:r>
      <w:r w:rsidR="00E7029D">
        <w:t xml:space="preserve">Relevantly, </w:t>
      </w:r>
      <w:r w:rsidR="00A32B1F">
        <w:t xml:space="preserve">FATF and the OECD </w:t>
      </w:r>
      <w:r w:rsidR="008F5274">
        <w:t xml:space="preserve">have proposed the use of </w:t>
      </w:r>
      <w:r w:rsidR="00257B7B">
        <w:t xml:space="preserve">percentage </w:t>
      </w:r>
      <w:r w:rsidR="004002FC">
        <w:t xml:space="preserve">ownership </w:t>
      </w:r>
      <w:r w:rsidR="008F5274">
        <w:t xml:space="preserve">thresholds to identify control of </w:t>
      </w:r>
      <w:r w:rsidR="00257B7B">
        <w:t>legal person</w:t>
      </w:r>
      <w:r w:rsidR="004002FC">
        <w:t>s</w:t>
      </w:r>
      <w:r w:rsidR="001B2460">
        <w:t>.</w:t>
      </w:r>
    </w:p>
    <w:p w14:paraId="49AE6F38" w14:textId="232EEC78" w:rsidR="000E0B90" w:rsidRDefault="000E0B90" w:rsidP="000E0B90">
      <w:r>
        <w:t xml:space="preserve">Beneficial ownership disclosure regulations in other jurisdictions usually also include </w:t>
      </w:r>
      <w:r w:rsidRPr="008A1A1E">
        <w:t>an additional</w:t>
      </w:r>
      <w:r>
        <w:t xml:space="preserve">, broader </w:t>
      </w:r>
      <w:r w:rsidRPr="008A1A1E">
        <w:t>criterion to capture other forms of control</w:t>
      </w:r>
      <w:r>
        <w:t xml:space="preserve"> and </w:t>
      </w:r>
      <w:r w:rsidRPr="008A1A1E">
        <w:t xml:space="preserve">influence </w:t>
      </w:r>
      <w:r>
        <w:t xml:space="preserve">over </w:t>
      </w:r>
      <w:r w:rsidRPr="008A1A1E">
        <w:t>the operation of a</w:t>
      </w:r>
      <w:r>
        <w:t>n</w:t>
      </w:r>
      <w:r w:rsidRPr="008A1A1E">
        <w:t xml:space="preserve"> </w:t>
      </w:r>
      <w:r>
        <w:t>entity</w:t>
      </w:r>
      <w:r w:rsidRPr="008A1A1E">
        <w:t xml:space="preserve">, </w:t>
      </w:r>
      <w:r>
        <w:t xml:space="preserve">such as </w:t>
      </w:r>
      <w:r w:rsidRPr="008A1A1E">
        <w:t>the ability to amend the company’s business plan.</w:t>
      </w:r>
      <w:r>
        <w:t xml:space="preserve"> </w:t>
      </w:r>
    </w:p>
    <w:p w14:paraId="48A81C5B" w14:textId="2921F747" w:rsidR="009B2C59" w:rsidRDefault="009B2C59" w:rsidP="009B2C59">
      <w:pPr>
        <w:keepNext/>
        <w:keepLines/>
      </w:pPr>
      <w:r>
        <w:t xml:space="preserve">Consistent with </w:t>
      </w:r>
      <w:r w:rsidR="00146857">
        <w:t>these other models</w:t>
      </w:r>
      <w:r>
        <w:t>,</w:t>
      </w:r>
      <w:r w:rsidRPr="008A1A1E">
        <w:t xml:space="preserve"> </w:t>
      </w:r>
      <w:r>
        <w:t xml:space="preserve">Australia’s </w:t>
      </w:r>
      <w:r w:rsidRPr="008A1A1E">
        <w:t xml:space="preserve">beneficial ownership register </w:t>
      </w:r>
      <w:r w:rsidR="00146857">
        <w:t xml:space="preserve">regime would require </w:t>
      </w:r>
      <w:r w:rsidR="00CB4983">
        <w:t>‘</w:t>
      </w:r>
      <w:r>
        <w:t>regulated entities</w:t>
      </w:r>
      <w:r w:rsidR="00CB4983">
        <w:t>’</w:t>
      </w:r>
      <w:r>
        <w:t xml:space="preserve"> </w:t>
      </w:r>
      <w:r w:rsidR="00146857">
        <w:t>(</w:t>
      </w:r>
      <w:r>
        <w:t xml:space="preserve">section </w:t>
      </w:r>
      <w:r>
        <w:fldChar w:fldCharType="begin"/>
      </w:r>
      <w:r>
        <w:instrText xml:space="preserve"> REF _Ref112327945 \r \h </w:instrText>
      </w:r>
      <w:r>
        <w:fldChar w:fldCharType="separate"/>
      </w:r>
      <w:r w:rsidR="00357372">
        <w:t>3</w:t>
      </w:r>
      <w:r>
        <w:fldChar w:fldCharType="end"/>
      </w:r>
      <w:r>
        <w:t xml:space="preserve"> </w:t>
      </w:r>
      <w:r w:rsidR="00146857">
        <w:t xml:space="preserve">refers) to identify those </w:t>
      </w:r>
      <w:r>
        <w:t xml:space="preserve">who have </w:t>
      </w:r>
      <w:r w:rsidRPr="008A1A1E">
        <w:t xml:space="preserve">direct or indirect control </w:t>
      </w:r>
      <w:r>
        <w:t>or ownership</w:t>
      </w:r>
      <w:r w:rsidRPr="008A1A1E">
        <w:t xml:space="preserve"> of, or influence over</w:t>
      </w:r>
      <w:r>
        <w:t>,</w:t>
      </w:r>
      <w:r w:rsidRPr="008A1A1E">
        <w:t xml:space="preserve"> </w:t>
      </w:r>
      <w:r>
        <w:t xml:space="preserve">those </w:t>
      </w:r>
      <w:r w:rsidRPr="008A1A1E">
        <w:t>entit</w:t>
      </w:r>
      <w:r>
        <w:t>ies</w:t>
      </w:r>
      <w:r w:rsidRPr="008A1A1E">
        <w:t>.</w:t>
      </w:r>
    </w:p>
    <w:p w14:paraId="39D33187" w14:textId="6B9A14B7" w:rsidR="006C0D1A" w:rsidRDefault="00A32B1F" w:rsidP="00A32B1F">
      <w:r>
        <w:t>Boxes 2.1 to 2.3 below highlight the approach to defining beneficial ownership adopted in the United</w:t>
      </w:r>
      <w:r w:rsidR="00E96F8D">
        <w:t> </w:t>
      </w:r>
      <w:r>
        <w:t>Kingdom, Singapore</w:t>
      </w:r>
      <w:r w:rsidR="00391006">
        <w:t>,</w:t>
      </w:r>
      <w:r>
        <w:t xml:space="preserve"> and France. </w:t>
      </w:r>
    </w:p>
    <w:p w14:paraId="111999E8" w14:textId="1EC2E171" w:rsidR="00D9009B" w:rsidRDefault="00D9009B" w:rsidP="00A32B1F"/>
    <w:p w14:paraId="354F782E" w14:textId="63583BD5" w:rsidR="00D9009B" w:rsidRDefault="00D9009B" w:rsidP="00A32B1F"/>
    <w:p w14:paraId="4AFC356B" w14:textId="77777777" w:rsidR="00D9009B" w:rsidRDefault="00D9009B" w:rsidP="00A32B1F"/>
    <w:tbl>
      <w:tblPr>
        <w:tblStyle w:val="TableGrid"/>
        <w:tblW w:w="0" w:type="auto"/>
        <w:tblLook w:val="04A0" w:firstRow="1" w:lastRow="0" w:firstColumn="1" w:lastColumn="0" w:noHBand="0" w:noVBand="1"/>
      </w:tblPr>
      <w:tblGrid>
        <w:gridCol w:w="9070"/>
      </w:tblGrid>
      <w:tr w:rsidR="00A32B1F" w14:paraId="2E7F9D70" w14:textId="77777777" w:rsidTr="00AE3A93">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D8E6DF" w:themeFill="accent2" w:themeFillTint="33"/>
          </w:tcPr>
          <w:p w14:paraId="06FCF844" w14:textId="1895AD98" w:rsidR="00A32B1F" w:rsidRPr="00694D52" w:rsidRDefault="00A32B1F" w:rsidP="00AE3A93">
            <w:pPr>
              <w:pStyle w:val="NormalWeb"/>
              <w:spacing w:before="96" w:beforeAutospacing="0" w:after="96" w:afterAutospacing="0"/>
              <w:rPr>
                <w:rFonts w:ascii="Calibri Light" w:hAnsi="Calibri Light" w:cs="Calibri Light"/>
                <w:b w:val="0"/>
                <w:color w:val="000000"/>
                <w:sz w:val="22"/>
                <w:szCs w:val="22"/>
              </w:rPr>
            </w:pPr>
            <w:r w:rsidRPr="00694D52">
              <w:rPr>
                <w:rFonts w:ascii="Calibri Light" w:hAnsi="Calibri Light" w:cs="Calibri Light"/>
                <w:color w:val="000000"/>
                <w:sz w:val="22"/>
                <w:szCs w:val="22"/>
              </w:rPr>
              <w:lastRenderedPageBreak/>
              <w:t xml:space="preserve">Box </w:t>
            </w:r>
            <w:r>
              <w:rPr>
                <w:rFonts w:ascii="Calibri Light" w:hAnsi="Calibri Light" w:cs="Calibri Light"/>
                <w:color w:val="000000"/>
                <w:sz w:val="22"/>
                <w:szCs w:val="22"/>
              </w:rPr>
              <w:t>2</w:t>
            </w:r>
            <w:r w:rsidRPr="00694D52">
              <w:rPr>
                <w:rFonts w:ascii="Calibri Light" w:hAnsi="Calibri Light" w:cs="Calibri Light"/>
                <w:color w:val="000000"/>
                <w:sz w:val="22"/>
                <w:szCs w:val="22"/>
              </w:rPr>
              <w:t>.1: United Kingdom</w:t>
            </w:r>
          </w:p>
          <w:p w14:paraId="31CD0638" w14:textId="77777777" w:rsidR="00A32B1F" w:rsidRPr="00694D52" w:rsidRDefault="00A32B1F" w:rsidP="00AE3A93">
            <w:pPr>
              <w:pStyle w:val="NormalWeb"/>
              <w:spacing w:before="96" w:beforeAutospacing="0" w:after="96" w:afterAutospacing="0"/>
              <w:rPr>
                <w:rFonts w:ascii="Calibri Light" w:hAnsi="Calibri Light" w:cs="Calibri Light"/>
                <w:b w:val="0"/>
                <w:bCs/>
                <w:color w:val="auto"/>
                <w:sz w:val="22"/>
                <w:szCs w:val="22"/>
              </w:rPr>
            </w:pPr>
            <w:r w:rsidRPr="00694D52">
              <w:rPr>
                <w:rFonts w:ascii="Calibri Light" w:hAnsi="Calibri Light" w:cs="Calibri Light"/>
                <w:b w:val="0"/>
                <w:bCs/>
                <w:color w:val="auto"/>
                <w:sz w:val="22"/>
                <w:szCs w:val="22"/>
              </w:rPr>
              <w:t xml:space="preserve">In 2015, the United Kingdom introduced requirements for companies to identify and collect information about ‘Persons with Significant Control’ (PSCs). Under the regime, PSCs are defined as individuals having ‘significant control’ over a company because they meet one or more of the following conditions: </w:t>
            </w:r>
          </w:p>
          <w:p w14:paraId="2174710E" w14:textId="77777777" w:rsidR="00A32B1F" w:rsidRPr="00694D52" w:rsidRDefault="00A32B1F" w:rsidP="00AE3A93">
            <w:pPr>
              <w:pStyle w:val="Bullet"/>
              <w:spacing w:before="96" w:after="96"/>
              <w:rPr>
                <w:b w:val="0"/>
                <w:bCs/>
                <w:color w:val="auto"/>
                <w:sz w:val="22"/>
                <w:szCs w:val="22"/>
              </w:rPr>
            </w:pPr>
            <w:r w:rsidRPr="00694D52">
              <w:rPr>
                <w:b w:val="0"/>
                <w:bCs/>
                <w:color w:val="auto"/>
                <w:sz w:val="22"/>
                <w:szCs w:val="22"/>
              </w:rPr>
              <w:t>holding, directly or indirectly, more than 25 per cent of the shares in the company</w:t>
            </w:r>
          </w:p>
          <w:p w14:paraId="0B21F058" w14:textId="77777777" w:rsidR="00A32B1F" w:rsidRPr="00694D52" w:rsidRDefault="00A32B1F" w:rsidP="00AE3A93">
            <w:pPr>
              <w:pStyle w:val="Bullet"/>
              <w:spacing w:before="96" w:after="96"/>
              <w:rPr>
                <w:b w:val="0"/>
                <w:bCs/>
                <w:color w:val="auto"/>
                <w:sz w:val="22"/>
                <w:szCs w:val="22"/>
              </w:rPr>
            </w:pPr>
            <w:r w:rsidRPr="00694D52">
              <w:rPr>
                <w:b w:val="0"/>
                <w:bCs/>
                <w:color w:val="auto"/>
                <w:sz w:val="22"/>
                <w:szCs w:val="22"/>
              </w:rPr>
              <w:t>holding, directly or indirectly, more than 25 per cent of the voting rights in the company</w:t>
            </w:r>
          </w:p>
          <w:p w14:paraId="300E13AC" w14:textId="77777777" w:rsidR="00A32B1F" w:rsidRPr="00694D52" w:rsidRDefault="00A32B1F" w:rsidP="00AE3A93">
            <w:pPr>
              <w:pStyle w:val="Bullet"/>
              <w:spacing w:before="96" w:after="96"/>
              <w:rPr>
                <w:b w:val="0"/>
                <w:bCs/>
                <w:color w:val="auto"/>
                <w:sz w:val="22"/>
                <w:szCs w:val="22"/>
              </w:rPr>
            </w:pPr>
            <w:r w:rsidRPr="00694D52">
              <w:rPr>
                <w:b w:val="0"/>
                <w:bCs/>
                <w:color w:val="auto"/>
                <w:sz w:val="22"/>
                <w:szCs w:val="22"/>
              </w:rPr>
              <w:t xml:space="preserve">holding the right, directly or indirectly, to appoint or remove </w:t>
            </w:r>
            <w:proofErr w:type="gramStart"/>
            <w:r w:rsidRPr="00694D52">
              <w:rPr>
                <w:b w:val="0"/>
                <w:bCs/>
                <w:color w:val="auto"/>
                <w:sz w:val="22"/>
                <w:szCs w:val="22"/>
              </w:rPr>
              <w:t>a majority of</w:t>
            </w:r>
            <w:proofErr w:type="gramEnd"/>
            <w:r w:rsidRPr="00694D52">
              <w:rPr>
                <w:b w:val="0"/>
                <w:bCs/>
                <w:color w:val="auto"/>
                <w:sz w:val="22"/>
                <w:szCs w:val="22"/>
              </w:rPr>
              <w:t xml:space="preserve"> the board of directors of the company</w:t>
            </w:r>
          </w:p>
          <w:p w14:paraId="27156DB3" w14:textId="77777777" w:rsidR="00A32B1F" w:rsidRPr="00694D52" w:rsidRDefault="00A32B1F" w:rsidP="00AE3A93">
            <w:pPr>
              <w:pStyle w:val="Bullet"/>
              <w:spacing w:before="96" w:after="96"/>
              <w:rPr>
                <w:b w:val="0"/>
                <w:bCs/>
                <w:color w:val="auto"/>
                <w:sz w:val="22"/>
                <w:szCs w:val="22"/>
              </w:rPr>
            </w:pPr>
            <w:r w:rsidRPr="00694D52">
              <w:rPr>
                <w:b w:val="0"/>
                <w:bCs/>
                <w:color w:val="auto"/>
                <w:sz w:val="22"/>
                <w:szCs w:val="22"/>
              </w:rPr>
              <w:t xml:space="preserve">having the right to exercise, or </w:t>
            </w:r>
            <w:proofErr w:type="gramStart"/>
            <w:r w:rsidRPr="00694D52">
              <w:rPr>
                <w:b w:val="0"/>
                <w:bCs/>
                <w:color w:val="auto"/>
                <w:sz w:val="22"/>
                <w:szCs w:val="22"/>
              </w:rPr>
              <w:t>actually exercising</w:t>
            </w:r>
            <w:proofErr w:type="gramEnd"/>
            <w:r w:rsidRPr="00694D52">
              <w:rPr>
                <w:b w:val="0"/>
                <w:bCs/>
                <w:color w:val="auto"/>
                <w:sz w:val="22"/>
                <w:szCs w:val="22"/>
              </w:rPr>
              <w:t xml:space="preserve">, significant influence or control over the company </w:t>
            </w:r>
          </w:p>
          <w:p w14:paraId="12E3D107" w14:textId="77777777" w:rsidR="00357372" w:rsidRPr="009B4225" w:rsidRDefault="00A32B1F" w:rsidP="00357372">
            <w:pPr>
              <w:pStyle w:val="Bullet"/>
              <w:spacing w:before="96" w:after="96"/>
              <w:rPr>
                <w:b w:val="0"/>
                <w:color w:val="auto"/>
                <w:sz w:val="22"/>
                <w:szCs w:val="22"/>
              </w:rPr>
            </w:pPr>
            <w:r w:rsidRPr="00694D52">
              <w:rPr>
                <w:b w:val="0"/>
                <w:bCs/>
                <w:color w:val="auto"/>
                <w:sz w:val="22"/>
                <w:szCs w:val="22"/>
              </w:rPr>
              <w:t xml:space="preserve">having the right to exercise, or </w:t>
            </w:r>
            <w:proofErr w:type="gramStart"/>
            <w:r w:rsidRPr="00694D52">
              <w:rPr>
                <w:b w:val="0"/>
                <w:bCs/>
                <w:color w:val="auto"/>
                <w:sz w:val="22"/>
                <w:szCs w:val="22"/>
              </w:rPr>
              <w:t>actually exercising</w:t>
            </w:r>
            <w:proofErr w:type="gramEnd"/>
            <w:r w:rsidRPr="00694D52">
              <w:rPr>
                <w:b w:val="0"/>
                <w:bCs/>
                <w:color w:val="auto"/>
                <w:sz w:val="22"/>
                <w:szCs w:val="22"/>
              </w:rPr>
              <w:t>, significant influence or control over the activities of a trust or a firm, which in turn satisfies any of the conditions above.</w:t>
            </w:r>
            <w:r w:rsidRPr="00956A82">
              <w:rPr>
                <w:b w:val="0"/>
                <w:bCs/>
                <w:color w:val="auto"/>
              </w:rPr>
              <w:t xml:space="preserve"> </w:t>
            </w:r>
          </w:p>
          <w:p w14:paraId="2BFF3B43" w14:textId="116AA2F9" w:rsidR="00F712B9" w:rsidRPr="00CD2EA5" w:rsidRDefault="0000790F" w:rsidP="009C2EC5">
            <w:pPr>
              <w:pStyle w:val="NormalWeb"/>
              <w:spacing w:before="96" w:beforeAutospacing="0" w:after="96" w:afterAutospacing="0"/>
              <w:rPr>
                <w:rFonts w:ascii="Calibri Light" w:hAnsi="Calibri Light" w:cs="Calibri Light"/>
                <w:b w:val="0"/>
                <w:bCs/>
                <w:color w:val="auto"/>
                <w:sz w:val="22"/>
                <w:szCs w:val="22"/>
              </w:rPr>
            </w:pPr>
            <w:r w:rsidRPr="00AC2127">
              <w:rPr>
                <w:rFonts w:ascii="Calibri Light" w:hAnsi="Calibri Light" w:cs="Calibri Light"/>
                <w:b w:val="0"/>
                <w:color w:val="auto"/>
                <w:sz w:val="22"/>
                <w:szCs w:val="22"/>
              </w:rPr>
              <w:t>In 2022, the</w:t>
            </w:r>
            <w:r w:rsidR="00001197" w:rsidRPr="00AC2127">
              <w:rPr>
                <w:rFonts w:ascii="Calibri Light" w:hAnsi="Calibri Light" w:cs="Calibri Light"/>
                <w:b w:val="0"/>
                <w:color w:val="auto"/>
                <w:sz w:val="22"/>
                <w:szCs w:val="22"/>
              </w:rPr>
              <w:t xml:space="preserve"> U</w:t>
            </w:r>
            <w:r w:rsidR="000D420D" w:rsidRPr="00AC2127">
              <w:rPr>
                <w:rFonts w:ascii="Calibri Light" w:hAnsi="Calibri Light" w:cs="Calibri Light"/>
                <w:b w:val="0"/>
                <w:color w:val="auto"/>
                <w:sz w:val="22"/>
                <w:szCs w:val="22"/>
              </w:rPr>
              <w:t xml:space="preserve">nited </w:t>
            </w:r>
            <w:r w:rsidR="00001197" w:rsidRPr="00AC2127">
              <w:rPr>
                <w:rFonts w:ascii="Calibri Light" w:hAnsi="Calibri Light" w:cs="Calibri Light"/>
                <w:b w:val="0"/>
                <w:color w:val="auto"/>
                <w:sz w:val="22"/>
                <w:szCs w:val="22"/>
              </w:rPr>
              <w:t>K</w:t>
            </w:r>
            <w:r w:rsidR="000D420D" w:rsidRPr="00AC2127">
              <w:rPr>
                <w:rFonts w:ascii="Calibri Light" w:hAnsi="Calibri Light" w:cs="Calibri Light"/>
                <w:b w:val="0"/>
                <w:color w:val="auto"/>
                <w:sz w:val="22"/>
                <w:szCs w:val="22"/>
              </w:rPr>
              <w:t>ingdom</w:t>
            </w:r>
            <w:r w:rsidR="00001197" w:rsidRPr="00AC2127">
              <w:rPr>
                <w:rFonts w:ascii="Calibri Light" w:hAnsi="Calibri Light" w:cs="Calibri Light"/>
                <w:b w:val="0"/>
                <w:color w:val="auto"/>
                <w:sz w:val="22"/>
                <w:szCs w:val="22"/>
              </w:rPr>
              <w:t xml:space="preserve"> </w:t>
            </w:r>
            <w:r w:rsidR="000D420D" w:rsidRPr="00AC2127">
              <w:rPr>
                <w:rFonts w:ascii="Calibri Light" w:hAnsi="Calibri Light" w:cs="Calibri Light"/>
                <w:b w:val="0"/>
                <w:color w:val="auto"/>
                <w:sz w:val="22"/>
                <w:szCs w:val="22"/>
              </w:rPr>
              <w:t xml:space="preserve">introduced requirements for overseas entities seeking to buy, sell or transfer property or land in the United Kingdom to register on </w:t>
            </w:r>
            <w:r w:rsidR="00001197" w:rsidRPr="00AC2127">
              <w:rPr>
                <w:rFonts w:ascii="Calibri Light" w:hAnsi="Calibri Light" w:cs="Calibri Light"/>
                <w:b w:val="0"/>
                <w:color w:val="auto"/>
                <w:sz w:val="22"/>
                <w:szCs w:val="22"/>
              </w:rPr>
              <w:t xml:space="preserve">a </w:t>
            </w:r>
            <w:r w:rsidR="000D420D" w:rsidRPr="00AC2127">
              <w:rPr>
                <w:rFonts w:ascii="Calibri Light" w:hAnsi="Calibri Light" w:cs="Calibri Light"/>
                <w:b w:val="0"/>
                <w:color w:val="auto"/>
                <w:sz w:val="22"/>
                <w:szCs w:val="22"/>
              </w:rPr>
              <w:t>publicly accessible</w:t>
            </w:r>
            <w:r w:rsidR="00001197" w:rsidRPr="00AC2127">
              <w:rPr>
                <w:rFonts w:ascii="Calibri Light" w:hAnsi="Calibri Light" w:cs="Calibri Light"/>
                <w:b w:val="0"/>
                <w:color w:val="auto"/>
                <w:sz w:val="22"/>
                <w:szCs w:val="22"/>
              </w:rPr>
              <w:t xml:space="preserve"> Register of Overseas Entities </w:t>
            </w:r>
            <w:r w:rsidR="000D420D" w:rsidRPr="00AC2127">
              <w:rPr>
                <w:rFonts w:ascii="Calibri Light" w:hAnsi="Calibri Light" w:cs="Calibri Light"/>
                <w:b w:val="0"/>
                <w:color w:val="auto"/>
                <w:sz w:val="22"/>
                <w:szCs w:val="22"/>
              </w:rPr>
              <w:t>maintained by Companies House. Overseas entities, including companies, partnerships</w:t>
            </w:r>
            <w:r w:rsidR="0073064F">
              <w:rPr>
                <w:rFonts w:ascii="Calibri Light" w:hAnsi="Calibri Light" w:cs="Calibri Light"/>
                <w:b w:val="0"/>
                <w:bCs/>
                <w:color w:val="auto"/>
                <w:sz w:val="22"/>
                <w:szCs w:val="22"/>
              </w:rPr>
              <w:t>,</w:t>
            </w:r>
            <w:r w:rsidR="000D420D" w:rsidRPr="00AC2127">
              <w:rPr>
                <w:rFonts w:ascii="Calibri Light" w:hAnsi="Calibri Light" w:cs="Calibri Light"/>
                <w:b w:val="0"/>
                <w:color w:val="auto"/>
                <w:sz w:val="22"/>
                <w:szCs w:val="22"/>
              </w:rPr>
              <w:t xml:space="preserve"> or other entities, are defined as legal persons governed by the laws </w:t>
            </w:r>
            <w:r w:rsidR="00265D27" w:rsidRPr="00AC2127">
              <w:rPr>
                <w:rFonts w:ascii="Calibri Light" w:hAnsi="Calibri Light" w:cs="Calibri Light"/>
                <w:b w:val="0"/>
                <w:color w:val="auto"/>
                <w:sz w:val="22"/>
                <w:szCs w:val="22"/>
              </w:rPr>
              <w:t xml:space="preserve">of </w:t>
            </w:r>
            <w:r w:rsidR="000D420D" w:rsidRPr="00AC2127">
              <w:rPr>
                <w:rFonts w:ascii="Calibri Light" w:hAnsi="Calibri Light" w:cs="Calibri Light"/>
                <w:b w:val="0"/>
                <w:color w:val="auto"/>
                <w:sz w:val="22"/>
                <w:szCs w:val="22"/>
              </w:rPr>
              <w:t>countries or territories outside the United Kingdom.</w:t>
            </w:r>
            <w:r w:rsidR="00001197" w:rsidRPr="00AC2127">
              <w:rPr>
                <w:rFonts w:ascii="Calibri Light" w:hAnsi="Calibri Light" w:cs="Calibri Light"/>
                <w:b w:val="0"/>
                <w:color w:val="auto"/>
                <w:sz w:val="22"/>
                <w:szCs w:val="22"/>
              </w:rPr>
              <w:t xml:space="preserve"> </w:t>
            </w:r>
            <w:r w:rsidR="00053082" w:rsidRPr="00AC2127">
              <w:rPr>
                <w:rFonts w:ascii="Calibri Light" w:hAnsi="Calibri Light" w:cs="Calibri Light"/>
                <w:b w:val="0"/>
                <w:color w:val="auto"/>
                <w:sz w:val="22"/>
                <w:szCs w:val="22"/>
              </w:rPr>
              <w:t xml:space="preserve">The register </w:t>
            </w:r>
            <w:r w:rsidR="000D420D" w:rsidRPr="00AC2127">
              <w:rPr>
                <w:rFonts w:ascii="Calibri Light" w:hAnsi="Calibri Light" w:cs="Calibri Light"/>
                <w:b w:val="0"/>
                <w:color w:val="auto"/>
                <w:sz w:val="22"/>
                <w:szCs w:val="22"/>
              </w:rPr>
              <w:t xml:space="preserve">also includes prescribed information about the ‘registrable beneficial owners’ or managing officers of overseas entities. Registrable beneficial owners may include individuals, legal entities, trustees, and government or public authorities. </w:t>
            </w:r>
            <w:r w:rsidR="00053082" w:rsidRPr="00AC2127">
              <w:rPr>
                <w:rFonts w:ascii="Calibri Light" w:hAnsi="Calibri Light" w:cs="Calibri Light"/>
                <w:b w:val="0"/>
                <w:color w:val="auto"/>
                <w:sz w:val="22"/>
                <w:szCs w:val="22"/>
              </w:rPr>
              <w:t xml:space="preserve">The register </w:t>
            </w:r>
            <w:r w:rsidR="000D420D" w:rsidRPr="00AC2127">
              <w:rPr>
                <w:rFonts w:ascii="Calibri Light" w:hAnsi="Calibri Light" w:cs="Calibri Light"/>
                <w:b w:val="0"/>
                <w:color w:val="auto"/>
                <w:sz w:val="22"/>
                <w:szCs w:val="22"/>
              </w:rPr>
              <w:t>seeks</w:t>
            </w:r>
            <w:r w:rsidR="00053082" w:rsidRPr="00AC2127">
              <w:rPr>
                <w:rFonts w:ascii="Calibri Light" w:hAnsi="Calibri Light" w:cs="Calibri Light"/>
                <w:b w:val="0"/>
                <w:color w:val="auto"/>
                <w:sz w:val="22"/>
                <w:szCs w:val="22"/>
              </w:rPr>
              <w:t xml:space="preserve"> to prevent and combat </w:t>
            </w:r>
            <w:r w:rsidR="000D420D" w:rsidRPr="00AC2127">
              <w:rPr>
                <w:rFonts w:ascii="Calibri Light" w:hAnsi="Calibri Light" w:cs="Calibri Light"/>
                <w:b w:val="0"/>
                <w:color w:val="auto"/>
                <w:sz w:val="22"/>
                <w:szCs w:val="22"/>
              </w:rPr>
              <w:t xml:space="preserve">overseas entities’ </w:t>
            </w:r>
            <w:r w:rsidR="00053082" w:rsidRPr="00AC2127">
              <w:rPr>
                <w:rFonts w:ascii="Calibri Light" w:hAnsi="Calibri Light" w:cs="Calibri Light"/>
                <w:b w:val="0"/>
                <w:color w:val="auto"/>
                <w:sz w:val="22"/>
                <w:szCs w:val="22"/>
              </w:rPr>
              <w:t xml:space="preserve">use of land </w:t>
            </w:r>
            <w:r w:rsidR="00DF6A68" w:rsidRPr="00AC2127">
              <w:rPr>
                <w:rFonts w:ascii="Calibri Light" w:hAnsi="Calibri Light" w:cs="Calibri Light"/>
                <w:b w:val="0"/>
                <w:color w:val="auto"/>
                <w:sz w:val="22"/>
                <w:szCs w:val="22"/>
              </w:rPr>
              <w:t>in the U</w:t>
            </w:r>
            <w:r w:rsidR="000D420D" w:rsidRPr="00AC2127">
              <w:rPr>
                <w:rFonts w:ascii="Calibri Light" w:hAnsi="Calibri Light" w:cs="Calibri Light"/>
                <w:b w:val="0"/>
                <w:color w:val="auto"/>
                <w:sz w:val="22"/>
                <w:szCs w:val="22"/>
              </w:rPr>
              <w:t xml:space="preserve">nited </w:t>
            </w:r>
            <w:r w:rsidR="00DF6A68" w:rsidRPr="00AC2127">
              <w:rPr>
                <w:rFonts w:ascii="Calibri Light" w:hAnsi="Calibri Light" w:cs="Calibri Light"/>
                <w:b w:val="0"/>
                <w:color w:val="auto"/>
                <w:sz w:val="22"/>
                <w:szCs w:val="22"/>
              </w:rPr>
              <w:t>K</w:t>
            </w:r>
            <w:r w:rsidR="000D420D" w:rsidRPr="00AC2127">
              <w:rPr>
                <w:rFonts w:ascii="Calibri Light" w:hAnsi="Calibri Light" w:cs="Calibri Light"/>
                <w:b w:val="0"/>
                <w:color w:val="auto"/>
                <w:sz w:val="22"/>
                <w:szCs w:val="22"/>
              </w:rPr>
              <w:t>ingdom</w:t>
            </w:r>
            <w:r w:rsidR="00DF6A68" w:rsidRPr="00AC2127">
              <w:rPr>
                <w:rFonts w:ascii="Calibri Light" w:hAnsi="Calibri Light" w:cs="Calibri Light"/>
                <w:b w:val="0"/>
                <w:color w:val="auto"/>
                <w:sz w:val="22"/>
                <w:szCs w:val="22"/>
              </w:rPr>
              <w:t xml:space="preserve"> to launder money or invest illicit funds, and to increase transparency and public trust in overseas </w:t>
            </w:r>
            <w:r w:rsidR="00DF6A68" w:rsidRPr="00086634">
              <w:rPr>
                <w:rFonts w:ascii="Calibri Light" w:hAnsi="Calibri Light" w:cs="Calibri Light"/>
                <w:b w:val="0"/>
                <w:bCs/>
                <w:color w:val="auto"/>
                <w:sz w:val="22"/>
                <w:szCs w:val="22"/>
              </w:rPr>
              <w:t>entities engaged in land ownership in the U</w:t>
            </w:r>
            <w:r w:rsidR="000D420D" w:rsidRPr="00086634">
              <w:rPr>
                <w:rFonts w:ascii="Calibri Light" w:hAnsi="Calibri Light" w:cs="Calibri Light"/>
                <w:b w:val="0"/>
                <w:bCs/>
                <w:color w:val="auto"/>
                <w:sz w:val="22"/>
                <w:szCs w:val="22"/>
              </w:rPr>
              <w:t xml:space="preserve">nited </w:t>
            </w:r>
            <w:r w:rsidR="00DF6A68" w:rsidRPr="00086634">
              <w:rPr>
                <w:rFonts w:ascii="Calibri Light" w:hAnsi="Calibri Light" w:cs="Calibri Light"/>
                <w:b w:val="0"/>
                <w:bCs/>
                <w:color w:val="auto"/>
                <w:sz w:val="22"/>
                <w:szCs w:val="22"/>
              </w:rPr>
              <w:t>K</w:t>
            </w:r>
            <w:r w:rsidR="000D420D" w:rsidRPr="00086634">
              <w:rPr>
                <w:rFonts w:ascii="Calibri Light" w:hAnsi="Calibri Light" w:cs="Calibri Light"/>
                <w:b w:val="0"/>
                <w:bCs/>
                <w:color w:val="auto"/>
                <w:sz w:val="22"/>
                <w:szCs w:val="22"/>
              </w:rPr>
              <w:t>ingdom</w:t>
            </w:r>
            <w:r w:rsidR="00DF6A68" w:rsidRPr="00086634">
              <w:rPr>
                <w:rFonts w:ascii="Calibri Light" w:hAnsi="Calibri Light" w:cs="Calibri Light"/>
                <w:b w:val="0"/>
                <w:bCs/>
                <w:color w:val="auto"/>
                <w:sz w:val="22"/>
                <w:szCs w:val="22"/>
              </w:rPr>
              <w:t>.</w:t>
            </w:r>
            <w:r w:rsidR="00DF6A68" w:rsidRPr="00CD2EA5">
              <w:rPr>
                <w:rFonts w:ascii="Calibri Light" w:hAnsi="Calibri Light" w:cs="Calibri Light"/>
                <w:bCs/>
                <w:sz w:val="22"/>
                <w:szCs w:val="22"/>
              </w:rPr>
              <w:t xml:space="preserve"> </w:t>
            </w:r>
          </w:p>
          <w:p w14:paraId="7C1E390D" w14:textId="632C01E1" w:rsidR="00F712B9" w:rsidRPr="006F67B8" w:rsidRDefault="00CB4983" w:rsidP="009C2EC5">
            <w:pPr>
              <w:pStyle w:val="NormalWeb"/>
              <w:spacing w:before="96" w:beforeAutospacing="0" w:after="96" w:afterAutospacing="0"/>
              <w:rPr>
                <w:b w:val="0"/>
                <w:bCs/>
              </w:rPr>
            </w:pPr>
            <w:r w:rsidRPr="006F67B8">
              <w:rPr>
                <w:rFonts w:ascii="Calibri Light" w:hAnsi="Calibri Light" w:cs="Calibri Light"/>
                <w:b w:val="0"/>
                <w:color w:val="auto"/>
                <w:sz w:val="22"/>
                <w:szCs w:val="22"/>
              </w:rPr>
              <w:t>Also in 2022, the United Kingdom Government introduced a Bill which</w:t>
            </w:r>
            <w:r w:rsidR="00CE611B" w:rsidRPr="006F67B8">
              <w:rPr>
                <w:rFonts w:ascii="Calibri Light" w:hAnsi="Calibri Light" w:cs="Calibri Light"/>
                <w:b w:val="0"/>
                <w:color w:val="auto"/>
                <w:sz w:val="22"/>
                <w:szCs w:val="22"/>
              </w:rPr>
              <w:t>,</w:t>
            </w:r>
            <w:r w:rsidRPr="006F67B8">
              <w:rPr>
                <w:rFonts w:ascii="Calibri Light" w:hAnsi="Calibri Light" w:cs="Calibri Light"/>
                <w:b w:val="0"/>
                <w:color w:val="auto"/>
                <w:sz w:val="22"/>
                <w:szCs w:val="22"/>
              </w:rPr>
              <w:t xml:space="preserve"> if enacted</w:t>
            </w:r>
            <w:r w:rsidR="00CE611B" w:rsidRPr="006F67B8">
              <w:rPr>
                <w:rFonts w:ascii="Calibri Light" w:hAnsi="Calibri Light" w:cs="Calibri Light"/>
                <w:b w:val="0"/>
                <w:color w:val="auto"/>
                <w:sz w:val="22"/>
                <w:szCs w:val="22"/>
              </w:rPr>
              <w:t>,</w:t>
            </w:r>
            <w:r w:rsidRPr="006F67B8">
              <w:rPr>
                <w:rFonts w:ascii="Calibri Light" w:hAnsi="Calibri Light" w:cs="Calibri Light"/>
                <w:b w:val="0"/>
                <w:color w:val="auto"/>
                <w:sz w:val="22"/>
                <w:szCs w:val="22"/>
              </w:rPr>
              <w:t xml:space="preserve"> would </w:t>
            </w:r>
            <w:r w:rsidR="00164264">
              <w:rPr>
                <w:rFonts w:ascii="Calibri Light" w:hAnsi="Calibri Light" w:cs="Calibri Light"/>
                <w:b w:val="0"/>
                <w:color w:val="auto"/>
                <w:sz w:val="22"/>
                <w:szCs w:val="22"/>
              </w:rPr>
              <w:t xml:space="preserve">amend the PSC regime, including by introducing </w:t>
            </w:r>
            <w:r w:rsidRPr="006F67B8">
              <w:rPr>
                <w:rFonts w:ascii="Calibri Light" w:hAnsi="Calibri Light" w:cs="Calibri Light"/>
                <w:b w:val="0"/>
                <w:color w:val="auto"/>
                <w:sz w:val="22"/>
                <w:szCs w:val="22"/>
              </w:rPr>
              <w:t xml:space="preserve">identity verification requirements </w:t>
            </w:r>
            <w:r w:rsidR="009E4E01" w:rsidRPr="006F67B8">
              <w:rPr>
                <w:rFonts w:ascii="Calibri Light" w:hAnsi="Calibri Light" w:cs="Calibri Light"/>
                <w:b w:val="0"/>
                <w:color w:val="auto"/>
                <w:sz w:val="22"/>
                <w:szCs w:val="22"/>
              </w:rPr>
              <w:t xml:space="preserve">for persons and legal entities </w:t>
            </w:r>
            <w:r w:rsidR="00F33E39" w:rsidRPr="006F67B8">
              <w:rPr>
                <w:rFonts w:ascii="Calibri Light" w:hAnsi="Calibri Light" w:cs="Calibri Light"/>
                <w:b w:val="0"/>
                <w:color w:val="auto"/>
                <w:sz w:val="22"/>
                <w:szCs w:val="22"/>
              </w:rPr>
              <w:t>with significant control who are registerable under the PSC regime</w:t>
            </w:r>
            <w:r w:rsidR="00954428" w:rsidRPr="006F67B8">
              <w:rPr>
                <w:rFonts w:ascii="Calibri Light" w:hAnsi="Calibri Light" w:cs="Calibri Light"/>
                <w:b w:val="0"/>
                <w:color w:val="auto"/>
                <w:sz w:val="22"/>
                <w:szCs w:val="22"/>
              </w:rPr>
              <w:t>.</w:t>
            </w:r>
            <w:r w:rsidR="00CE611B" w:rsidRPr="006F67B8">
              <w:rPr>
                <w:rFonts w:ascii="Calibri Light" w:hAnsi="Calibri Light" w:cs="Calibri Light"/>
                <w:b w:val="0"/>
                <w:bCs/>
                <w:sz w:val="22"/>
                <w:szCs w:val="22"/>
              </w:rPr>
              <w:t xml:space="preserve"> </w:t>
            </w:r>
            <w:r w:rsidR="009E4E01" w:rsidRPr="006F67B8">
              <w:rPr>
                <w:rFonts w:ascii="Calibri Light" w:hAnsi="Calibri Light" w:cs="Calibri Light"/>
                <w:b w:val="0"/>
                <w:bCs/>
                <w:color w:val="auto"/>
                <w:sz w:val="22"/>
                <w:szCs w:val="22"/>
              </w:rPr>
              <w:t xml:space="preserve"> </w:t>
            </w:r>
          </w:p>
        </w:tc>
      </w:tr>
    </w:tbl>
    <w:p w14:paraId="70C792F3" w14:textId="5AE7653F" w:rsidR="00A32B1F" w:rsidRDefault="00A32B1F" w:rsidP="00D3277E">
      <w:pPr>
        <w:spacing w:before="0" w:after="0"/>
      </w:pPr>
    </w:p>
    <w:tbl>
      <w:tblPr>
        <w:tblStyle w:val="TableGrid"/>
        <w:tblW w:w="0" w:type="auto"/>
        <w:tblLook w:val="04A0" w:firstRow="1" w:lastRow="0" w:firstColumn="1" w:lastColumn="0" w:noHBand="0" w:noVBand="1"/>
      </w:tblPr>
      <w:tblGrid>
        <w:gridCol w:w="9070"/>
      </w:tblGrid>
      <w:tr w:rsidR="00A32B1F" w14:paraId="579A52F7" w14:textId="77777777" w:rsidTr="00AE3A93">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D8E6DF" w:themeFill="accent2" w:themeFillTint="33"/>
          </w:tcPr>
          <w:p w14:paraId="335D5623" w14:textId="530598AD" w:rsidR="00A32B1F" w:rsidRPr="00694D52" w:rsidRDefault="00A32B1F" w:rsidP="00AE3A93">
            <w:pPr>
              <w:pStyle w:val="NormalWeb"/>
              <w:keepNext/>
              <w:spacing w:before="96" w:beforeAutospacing="0" w:after="96" w:afterAutospacing="0"/>
              <w:rPr>
                <w:rFonts w:ascii="Calibri Light" w:hAnsi="Calibri Light" w:cs="Calibri Light"/>
                <w:b w:val="0"/>
                <w:color w:val="000000"/>
                <w:sz w:val="22"/>
                <w:szCs w:val="22"/>
              </w:rPr>
            </w:pPr>
            <w:r w:rsidRPr="00694D52">
              <w:rPr>
                <w:rFonts w:ascii="Calibri Light" w:hAnsi="Calibri Light" w:cs="Calibri Light"/>
                <w:color w:val="000000"/>
                <w:sz w:val="22"/>
                <w:szCs w:val="22"/>
              </w:rPr>
              <w:lastRenderedPageBreak/>
              <w:t xml:space="preserve">Box </w:t>
            </w:r>
            <w:r>
              <w:rPr>
                <w:rFonts w:ascii="Calibri Light" w:hAnsi="Calibri Light" w:cs="Calibri Light"/>
                <w:color w:val="000000"/>
                <w:sz w:val="22"/>
                <w:szCs w:val="22"/>
              </w:rPr>
              <w:t>2</w:t>
            </w:r>
            <w:r w:rsidRPr="00694D52">
              <w:rPr>
                <w:rFonts w:ascii="Calibri Light" w:hAnsi="Calibri Light" w:cs="Calibri Light"/>
                <w:color w:val="000000"/>
                <w:sz w:val="22"/>
                <w:szCs w:val="22"/>
              </w:rPr>
              <w:t>.2: Singapore</w:t>
            </w:r>
          </w:p>
          <w:p w14:paraId="1EBE38E2" w14:textId="77777777" w:rsidR="00A32B1F" w:rsidRPr="00694D52" w:rsidRDefault="00A32B1F" w:rsidP="00AE3A93">
            <w:pPr>
              <w:pStyle w:val="NormalWeb"/>
              <w:keepNext/>
              <w:spacing w:before="96" w:beforeAutospacing="0" w:after="96" w:afterAutospacing="0"/>
              <w:rPr>
                <w:rFonts w:cs="Calibri Light"/>
                <w:b w:val="0"/>
                <w:bCs/>
                <w:color w:val="auto"/>
                <w:sz w:val="22"/>
                <w:szCs w:val="22"/>
                <w:shd w:val="clear" w:color="auto" w:fill="FFFFFF"/>
              </w:rPr>
            </w:pPr>
            <w:r w:rsidRPr="00694D52">
              <w:rPr>
                <w:rFonts w:ascii="Calibri Light" w:hAnsi="Calibri Light" w:cs="Calibri Light"/>
                <w:b w:val="0"/>
                <w:bCs/>
                <w:color w:val="auto"/>
                <w:sz w:val="22"/>
                <w:szCs w:val="22"/>
              </w:rPr>
              <w:t xml:space="preserve">In 2017, Singapore introduced requirements for certain entities – including companies and foreign companies – to maintain a ‘register of registrable controllers’ (RORC). Since 2020, entities are further required to lodge the information in their RORCs with Singapore’s central RORC, maintained by the Accounting and Corporate Regulatory Authority. </w:t>
            </w:r>
          </w:p>
          <w:p w14:paraId="02990A7A" w14:textId="77777777" w:rsidR="00A32B1F" w:rsidRPr="00694D52" w:rsidRDefault="00A32B1F" w:rsidP="00AE3A93">
            <w:pPr>
              <w:spacing w:before="96" w:after="96"/>
              <w:rPr>
                <w:rFonts w:cs="Calibri Light"/>
                <w:b w:val="0"/>
                <w:bCs/>
                <w:color w:val="auto"/>
                <w:sz w:val="22"/>
                <w:szCs w:val="22"/>
              </w:rPr>
            </w:pPr>
            <w:r w:rsidRPr="00694D52">
              <w:rPr>
                <w:rFonts w:cs="Calibri Light"/>
                <w:b w:val="0"/>
                <w:bCs/>
                <w:color w:val="auto"/>
                <w:sz w:val="22"/>
                <w:szCs w:val="22"/>
              </w:rPr>
              <w:t xml:space="preserve">With respect to companies, the RORC regime defines controllers as either a legal entity or an individual with ‘a significant interest in, or significant control over, a company or foreign company’. </w:t>
            </w:r>
          </w:p>
          <w:p w14:paraId="74B80210" w14:textId="77777777" w:rsidR="00D652D2" w:rsidRPr="00B31919" w:rsidRDefault="00A32B1F" w:rsidP="00AE3A93">
            <w:pPr>
              <w:pStyle w:val="Bullet"/>
              <w:spacing w:before="96" w:after="96"/>
              <w:rPr>
                <w:b w:val="0"/>
                <w:color w:val="auto"/>
                <w:sz w:val="22"/>
                <w:szCs w:val="22"/>
              </w:rPr>
            </w:pPr>
            <w:r w:rsidRPr="00694D52">
              <w:rPr>
                <w:b w:val="0"/>
                <w:bCs/>
                <w:color w:val="auto"/>
                <w:sz w:val="22"/>
                <w:szCs w:val="22"/>
              </w:rPr>
              <w:t>A controller with a ‘significant interest’ in a company with share capital will have either</w:t>
            </w:r>
            <w:r w:rsidR="00D652D2">
              <w:rPr>
                <w:b w:val="0"/>
                <w:bCs/>
                <w:color w:val="auto"/>
                <w:sz w:val="22"/>
                <w:szCs w:val="22"/>
              </w:rPr>
              <w:t>:</w:t>
            </w:r>
            <w:r w:rsidRPr="00694D52">
              <w:rPr>
                <w:b w:val="0"/>
                <w:bCs/>
                <w:color w:val="auto"/>
                <w:sz w:val="22"/>
                <w:szCs w:val="22"/>
              </w:rPr>
              <w:t xml:space="preserve"> </w:t>
            </w:r>
          </w:p>
          <w:p w14:paraId="554944E9" w14:textId="14C6B40B" w:rsidR="00D652D2" w:rsidRPr="00B31919" w:rsidRDefault="00A32B1F" w:rsidP="00D652D2">
            <w:pPr>
              <w:pStyle w:val="Dash"/>
              <w:spacing w:before="96" w:after="96"/>
              <w:rPr>
                <w:b w:val="0"/>
                <w:color w:val="auto"/>
                <w:sz w:val="22"/>
                <w:szCs w:val="22"/>
              </w:rPr>
            </w:pPr>
            <w:r w:rsidRPr="00694D52">
              <w:rPr>
                <w:b w:val="0"/>
                <w:bCs/>
                <w:color w:val="auto"/>
                <w:sz w:val="22"/>
                <w:szCs w:val="22"/>
              </w:rPr>
              <w:t>an interest in more than 25 per cent of the shares in the company</w:t>
            </w:r>
          </w:p>
          <w:p w14:paraId="44338BAA" w14:textId="25F5BE13" w:rsidR="00A32B1F" w:rsidRPr="00694D52" w:rsidRDefault="00A32B1F" w:rsidP="00B31919">
            <w:pPr>
              <w:pStyle w:val="Dash"/>
              <w:spacing w:before="96" w:after="96"/>
              <w:rPr>
                <w:b w:val="0"/>
                <w:bCs/>
                <w:color w:val="auto"/>
                <w:sz w:val="22"/>
                <w:szCs w:val="22"/>
              </w:rPr>
            </w:pPr>
            <w:r w:rsidRPr="00694D52">
              <w:rPr>
                <w:b w:val="0"/>
                <w:bCs/>
                <w:color w:val="auto"/>
                <w:sz w:val="22"/>
                <w:szCs w:val="22"/>
              </w:rPr>
              <w:t xml:space="preserve">an interest in voting shares with more than 25 per cent of the total voting power in the company. </w:t>
            </w:r>
          </w:p>
          <w:p w14:paraId="0881CC16" w14:textId="77777777" w:rsidR="00A32B1F" w:rsidRPr="00694D52" w:rsidRDefault="00A32B1F" w:rsidP="00AE3A93">
            <w:pPr>
              <w:pStyle w:val="Bullet"/>
              <w:spacing w:before="96" w:after="96"/>
              <w:rPr>
                <w:b w:val="0"/>
                <w:bCs/>
                <w:color w:val="auto"/>
                <w:sz w:val="22"/>
                <w:szCs w:val="22"/>
              </w:rPr>
            </w:pPr>
            <w:r w:rsidRPr="00694D52">
              <w:rPr>
                <w:b w:val="0"/>
                <w:bCs/>
                <w:color w:val="auto"/>
                <w:sz w:val="22"/>
                <w:szCs w:val="22"/>
              </w:rPr>
              <w:t xml:space="preserve">A controller with a ‘significant interest’ in a company without share capital will hold (directly or indirectly) a right to share in more than 25 per cent of the profits of the company. </w:t>
            </w:r>
          </w:p>
          <w:p w14:paraId="767F0B81" w14:textId="77777777" w:rsidR="00A32B1F" w:rsidRPr="00694D52" w:rsidRDefault="00A32B1F" w:rsidP="00AE3A93">
            <w:pPr>
              <w:pStyle w:val="Bullet"/>
              <w:spacing w:before="96" w:after="96"/>
              <w:rPr>
                <w:b w:val="0"/>
                <w:bCs/>
                <w:color w:val="auto"/>
                <w:sz w:val="22"/>
                <w:szCs w:val="22"/>
              </w:rPr>
            </w:pPr>
            <w:r w:rsidRPr="00694D52">
              <w:rPr>
                <w:b w:val="0"/>
                <w:bCs/>
                <w:color w:val="auto"/>
                <w:sz w:val="22"/>
                <w:szCs w:val="22"/>
              </w:rPr>
              <w:t>A controller with ‘significant control’ of a company satisfies one of the following:     </w:t>
            </w:r>
          </w:p>
          <w:p w14:paraId="02E957D1" w14:textId="5F899B98" w:rsidR="00A32B1F" w:rsidRPr="00694D52" w:rsidRDefault="00A32B1F" w:rsidP="00AE3A93">
            <w:pPr>
              <w:pStyle w:val="Dash"/>
              <w:spacing w:before="96" w:after="96"/>
              <w:rPr>
                <w:b w:val="0"/>
                <w:bCs/>
                <w:color w:val="auto"/>
                <w:sz w:val="22"/>
                <w:szCs w:val="22"/>
              </w:rPr>
            </w:pPr>
            <w:r w:rsidRPr="00694D52">
              <w:rPr>
                <w:b w:val="0"/>
                <w:bCs/>
                <w:color w:val="auto"/>
                <w:sz w:val="22"/>
                <w:szCs w:val="22"/>
              </w:rPr>
              <w:t xml:space="preserve">holds the right, directly or indirectly, to appoint or remove </w:t>
            </w:r>
            <w:r w:rsidR="00D652D2">
              <w:rPr>
                <w:b w:val="0"/>
                <w:bCs/>
                <w:color w:val="auto"/>
                <w:sz w:val="22"/>
                <w:szCs w:val="22"/>
              </w:rPr>
              <w:t xml:space="preserve">company </w:t>
            </w:r>
            <w:r w:rsidRPr="00694D52">
              <w:rPr>
                <w:b w:val="0"/>
                <w:bCs/>
                <w:color w:val="auto"/>
                <w:sz w:val="22"/>
                <w:szCs w:val="22"/>
              </w:rPr>
              <w:t xml:space="preserve">directors who hold </w:t>
            </w:r>
            <w:proofErr w:type="gramStart"/>
            <w:r w:rsidRPr="00694D52">
              <w:rPr>
                <w:b w:val="0"/>
                <w:bCs/>
                <w:color w:val="auto"/>
                <w:sz w:val="22"/>
                <w:szCs w:val="22"/>
              </w:rPr>
              <w:t>a majority of</w:t>
            </w:r>
            <w:proofErr w:type="gramEnd"/>
            <w:r w:rsidRPr="00694D52">
              <w:rPr>
                <w:b w:val="0"/>
                <w:bCs/>
                <w:color w:val="auto"/>
                <w:sz w:val="22"/>
                <w:szCs w:val="22"/>
              </w:rPr>
              <w:t xml:space="preserve"> the voting rights at directors’ meetings </w:t>
            </w:r>
          </w:p>
          <w:p w14:paraId="4CDA9B75" w14:textId="77777777" w:rsidR="00A32B1F" w:rsidRPr="00694D52" w:rsidRDefault="00A32B1F" w:rsidP="00AE3A93">
            <w:pPr>
              <w:pStyle w:val="Dash"/>
              <w:spacing w:before="96" w:after="96"/>
              <w:rPr>
                <w:b w:val="0"/>
                <w:bCs/>
                <w:color w:val="auto"/>
                <w:sz w:val="22"/>
                <w:szCs w:val="22"/>
              </w:rPr>
            </w:pPr>
            <w:r w:rsidRPr="00694D52">
              <w:rPr>
                <w:b w:val="0"/>
                <w:bCs/>
                <w:color w:val="auto"/>
                <w:sz w:val="22"/>
                <w:szCs w:val="22"/>
              </w:rPr>
              <w:t xml:space="preserve">holds, directly or indirectly, more than 25 per cent of the rights to vote on matters to be decided by a vote of the company’s members </w:t>
            </w:r>
          </w:p>
          <w:p w14:paraId="798AA9A0" w14:textId="77777777" w:rsidR="00A32B1F" w:rsidRPr="00694D52" w:rsidRDefault="00A32B1F" w:rsidP="00AE3A93">
            <w:pPr>
              <w:pStyle w:val="Dash"/>
              <w:spacing w:before="96" w:after="96"/>
              <w:rPr>
                <w:sz w:val="22"/>
                <w:szCs w:val="22"/>
              </w:rPr>
            </w:pPr>
            <w:r w:rsidRPr="00694D52">
              <w:rPr>
                <w:b w:val="0"/>
                <w:bCs/>
                <w:color w:val="auto"/>
                <w:sz w:val="22"/>
                <w:szCs w:val="22"/>
              </w:rPr>
              <w:t xml:space="preserve">has the right to exercise, or </w:t>
            </w:r>
            <w:proofErr w:type="gramStart"/>
            <w:r w:rsidRPr="00694D52">
              <w:rPr>
                <w:b w:val="0"/>
                <w:bCs/>
                <w:color w:val="auto"/>
                <w:sz w:val="22"/>
                <w:szCs w:val="22"/>
              </w:rPr>
              <w:t>actually exercises</w:t>
            </w:r>
            <w:proofErr w:type="gramEnd"/>
            <w:r w:rsidRPr="00694D52">
              <w:rPr>
                <w:b w:val="0"/>
                <w:bCs/>
                <w:color w:val="auto"/>
                <w:sz w:val="22"/>
                <w:szCs w:val="22"/>
              </w:rPr>
              <w:t>, significant influence or control over the company.</w:t>
            </w:r>
            <w:r w:rsidRPr="00694D52">
              <w:rPr>
                <w:color w:val="auto"/>
                <w:sz w:val="22"/>
                <w:szCs w:val="22"/>
              </w:rPr>
              <w:t xml:space="preserve"> </w:t>
            </w:r>
          </w:p>
        </w:tc>
      </w:tr>
    </w:tbl>
    <w:p w14:paraId="566DA0AD" w14:textId="77777777" w:rsidR="00A32B1F" w:rsidRPr="00D3277E" w:rsidRDefault="00A32B1F" w:rsidP="00D3277E">
      <w:pPr>
        <w:spacing w:before="0" w:after="0"/>
        <w:rPr>
          <w:szCs w:val="22"/>
        </w:rPr>
      </w:pPr>
    </w:p>
    <w:tbl>
      <w:tblPr>
        <w:tblStyle w:val="TableGrid"/>
        <w:tblW w:w="0" w:type="auto"/>
        <w:tblLook w:val="04A0" w:firstRow="1" w:lastRow="0" w:firstColumn="1" w:lastColumn="0" w:noHBand="0" w:noVBand="1"/>
      </w:tblPr>
      <w:tblGrid>
        <w:gridCol w:w="9070"/>
      </w:tblGrid>
      <w:tr w:rsidR="00A32B1F" w14:paraId="11435614" w14:textId="77777777" w:rsidTr="00AE3A93">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D8E6DF" w:themeFill="accent2" w:themeFillTint="33"/>
          </w:tcPr>
          <w:p w14:paraId="46B9E99C" w14:textId="68ACB4CA" w:rsidR="00A32B1F" w:rsidRPr="00694D52" w:rsidRDefault="00A32B1F" w:rsidP="00AE3A93">
            <w:pPr>
              <w:pStyle w:val="NormalWeb"/>
              <w:spacing w:before="96" w:beforeAutospacing="0" w:after="96" w:afterAutospacing="0"/>
              <w:rPr>
                <w:rFonts w:ascii="Calibri Light" w:hAnsi="Calibri Light" w:cs="Calibri Light"/>
                <w:b w:val="0"/>
                <w:color w:val="000000"/>
                <w:sz w:val="22"/>
                <w:szCs w:val="22"/>
              </w:rPr>
            </w:pPr>
            <w:r w:rsidRPr="00694D52">
              <w:rPr>
                <w:rFonts w:ascii="Calibri Light" w:hAnsi="Calibri Light" w:cs="Calibri Light"/>
                <w:color w:val="000000"/>
                <w:sz w:val="22"/>
                <w:szCs w:val="22"/>
              </w:rPr>
              <w:t xml:space="preserve">Box </w:t>
            </w:r>
            <w:r>
              <w:rPr>
                <w:rFonts w:ascii="Calibri Light" w:hAnsi="Calibri Light" w:cs="Calibri Light"/>
                <w:color w:val="000000"/>
                <w:sz w:val="22"/>
                <w:szCs w:val="22"/>
              </w:rPr>
              <w:t>2</w:t>
            </w:r>
            <w:r w:rsidRPr="00694D52">
              <w:rPr>
                <w:rFonts w:ascii="Calibri Light" w:hAnsi="Calibri Light" w:cs="Calibri Light"/>
                <w:color w:val="000000"/>
                <w:sz w:val="22"/>
                <w:szCs w:val="22"/>
              </w:rPr>
              <w:t xml:space="preserve">.3: France </w:t>
            </w:r>
          </w:p>
          <w:p w14:paraId="6543DA90" w14:textId="3D22F501" w:rsidR="00A32B1F" w:rsidRPr="00694D52" w:rsidRDefault="00A32B1F" w:rsidP="00AE3A93">
            <w:pPr>
              <w:pStyle w:val="NormalWeb"/>
              <w:spacing w:before="96" w:beforeAutospacing="0" w:after="96" w:afterAutospacing="0"/>
              <w:rPr>
                <w:rFonts w:ascii="Calibri Light" w:hAnsi="Calibri Light" w:cs="Calibri Light"/>
                <w:b w:val="0"/>
                <w:bCs/>
                <w:color w:val="auto"/>
                <w:sz w:val="22"/>
                <w:szCs w:val="22"/>
              </w:rPr>
            </w:pPr>
            <w:r w:rsidRPr="00694D52">
              <w:rPr>
                <w:rFonts w:ascii="Calibri Light" w:hAnsi="Calibri Light" w:cs="Calibri Light"/>
                <w:b w:val="0"/>
                <w:bCs/>
                <w:color w:val="auto"/>
                <w:sz w:val="22"/>
                <w:szCs w:val="22"/>
              </w:rPr>
              <w:t xml:space="preserve">In 2017, France introduced requirements for certain entities – including unlisted companies, collective investment vehicles, associations, foundations, endowment funds, sustainability funds and certain trusts – to </w:t>
            </w:r>
            <w:r w:rsidR="00D652D2">
              <w:rPr>
                <w:rFonts w:ascii="Calibri Light" w:hAnsi="Calibri Light" w:cs="Calibri Light"/>
                <w:b w:val="0"/>
                <w:bCs/>
                <w:color w:val="auto"/>
                <w:sz w:val="22"/>
                <w:szCs w:val="22"/>
              </w:rPr>
              <w:t xml:space="preserve">make a </w:t>
            </w:r>
            <w:r w:rsidRPr="00694D52">
              <w:rPr>
                <w:rFonts w:ascii="Calibri Light" w:hAnsi="Calibri Light" w:cs="Calibri Light"/>
                <w:b w:val="0"/>
                <w:bCs/>
                <w:color w:val="auto"/>
                <w:sz w:val="22"/>
                <w:szCs w:val="22"/>
              </w:rPr>
              <w:t>declar</w:t>
            </w:r>
            <w:r w:rsidR="00D652D2">
              <w:rPr>
                <w:rFonts w:ascii="Calibri Light" w:hAnsi="Calibri Light" w:cs="Calibri Light"/>
                <w:b w:val="0"/>
                <w:bCs/>
                <w:color w:val="auto"/>
                <w:sz w:val="22"/>
                <w:szCs w:val="22"/>
              </w:rPr>
              <w:t>ation</w:t>
            </w:r>
            <w:r w:rsidRPr="00694D52">
              <w:rPr>
                <w:rFonts w:ascii="Calibri Light" w:hAnsi="Calibri Light" w:cs="Calibri Light"/>
                <w:b w:val="0"/>
                <w:bCs/>
                <w:color w:val="auto"/>
                <w:sz w:val="22"/>
                <w:szCs w:val="22"/>
              </w:rPr>
              <w:t xml:space="preserve"> to the Trade and Companies Register on their beneficial owners.</w:t>
            </w:r>
          </w:p>
          <w:p w14:paraId="7724BECB" w14:textId="77777777" w:rsidR="00A32B1F" w:rsidRPr="00694D52" w:rsidRDefault="00A32B1F" w:rsidP="00AE3A93">
            <w:pPr>
              <w:pStyle w:val="NormalWeb"/>
              <w:spacing w:before="96" w:beforeAutospacing="0" w:after="96" w:afterAutospacing="0"/>
              <w:rPr>
                <w:rFonts w:ascii="Calibri Light" w:hAnsi="Calibri Light" w:cs="Calibri Light"/>
                <w:b w:val="0"/>
                <w:bCs/>
                <w:color w:val="auto"/>
                <w:sz w:val="22"/>
                <w:szCs w:val="22"/>
              </w:rPr>
            </w:pPr>
            <w:r w:rsidRPr="00694D52">
              <w:rPr>
                <w:rFonts w:ascii="Calibri Light" w:hAnsi="Calibri Light" w:cs="Calibri Light"/>
                <w:b w:val="0"/>
                <w:bCs/>
                <w:color w:val="auto"/>
                <w:sz w:val="22"/>
                <w:szCs w:val="22"/>
              </w:rPr>
              <w:t xml:space="preserve">Beneficial owners are defined as natural persons who either ultimately control, directly or indirectly, a customer, or for whom a transaction or activity is carried out. </w:t>
            </w:r>
          </w:p>
          <w:p w14:paraId="57B874F2" w14:textId="77777777" w:rsidR="00A32B1F" w:rsidRPr="00694D52" w:rsidRDefault="00A32B1F" w:rsidP="00AE3A93">
            <w:pPr>
              <w:pStyle w:val="NormalWeb"/>
              <w:spacing w:before="96" w:beforeAutospacing="0" w:after="96" w:afterAutospacing="0"/>
              <w:rPr>
                <w:rFonts w:ascii="Calibri Light" w:hAnsi="Calibri Light" w:cs="Calibri Light"/>
                <w:b w:val="0"/>
                <w:bCs/>
                <w:color w:val="auto"/>
                <w:sz w:val="22"/>
                <w:szCs w:val="22"/>
              </w:rPr>
            </w:pPr>
            <w:r w:rsidRPr="00694D52">
              <w:rPr>
                <w:rFonts w:ascii="Calibri Light" w:hAnsi="Calibri Light" w:cs="Calibri Light"/>
                <w:b w:val="0"/>
                <w:bCs/>
                <w:color w:val="auto"/>
                <w:sz w:val="22"/>
                <w:szCs w:val="22"/>
              </w:rPr>
              <w:t xml:space="preserve">With respect to companies, beneficial owners are natural persons who hold, directly or indirectly, more than 25 per cent of the capital or voting rights of the company, or exercise, by any other means, a power of control over the company. </w:t>
            </w:r>
          </w:p>
          <w:p w14:paraId="5A6B43DA" w14:textId="5F189183" w:rsidR="00A32B1F" w:rsidRPr="00694D52" w:rsidRDefault="00A32B1F" w:rsidP="00AE3A93">
            <w:pPr>
              <w:pStyle w:val="NormalWeb"/>
              <w:spacing w:before="96" w:beforeAutospacing="0" w:after="96" w:afterAutospacing="0"/>
              <w:rPr>
                <w:rFonts w:ascii="Calibri Light" w:hAnsi="Calibri Light" w:cs="Calibri Light"/>
                <w:b w:val="0"/>
                <w:bCs/>
                <w:color w:val="auto"/>
                <w:sz w:val="22"/>
                <w:szCs w:val="22"/>
              </w:rPr>
            </w:pPr>
            <w:r w:rsidRPr="00694D52">
              <w:rPr>
                <w:rFonts w:ascii="Calibri Light" w:hAnsi="Calibri Light" w:cs="Calibri Light"/>
                <w:b w:val="0"/>
                <w:bCs/>
                <w:color w:val="auto"/>
                <w:sz w:val="22"/>
                <w:szCs w:val="22"/>
              </w:rPr>
              <w:t>With respect to collective investment vehicles, beneficial owners are the natural persons who either hold, directly or indirectly, more than 25 per cent of the units, shares or voting rights of the collective investment, or exercise, by any other means, a power of control on the collective investment</w:t>
            </w:r>
            <w:r w:rsidR="00761F8E">
              <w:rPr>
                <w:rFonts w:ascii="Calibri Light" w:hAnsi="Calibri Light" w:cs="Calibri Light"/>
                <w:b w:val="0"/>
                <w:bCs/>
                <w:color w:val="auto"/>
                <w:sz w:val="22"/>
                <w:szCs w:val="22"/>
              </w:rPr>
              <w:t>,</w:t>
            </w:r>
            <w:r w:rsidRPr="00694D52">
              <w:rPr>
                <w:rFonts w:ascii="Calibri Light" w:hAnsi="Calibri Light" w:cs="Calibri Light"/>
                <w:b w:val="0"/>
                <w:bCs/>
                <w:color w:val="auto"/>
                <w:sz w:val="22"/>
                <w:szCs w:val="22"/>
              </w:rPr>
              <w:t xml:space="preserve"> or if the collective investment is not a company, on the management company of the collective investment. </w:t>
            </w:r>
          </w:p>
          <w:p w14:paraId="6016D72A" w14:textId="77777777" w:rsidR="00A32B1F" w:rsidRPr="00694D52" w:rsidRDefault="00A32B1F" w:rsidP="00AE3A93">
            <w:pPr>
              <w:pStyle w:val="NormalWeb"/>
              <w:spacing w:before="96" w:beforeAutospacing="0" w:after="96" w:afterAutospacing="0"/>
              <w:rPr>
                <w:rFonts w:ascii="Calibri Light" w:hAnsi="Calibri Light" w:cs="Calibri Light"/>
                <w:b w:val="0"/>
                <w:bCs/>
                <w:color w:val="auto"/>
                <w:sz w:val="22"/>
                <w:szCs w:val="22"/>
              </w:rPr>
            </w:pPr>
            <w:r w:rsidRPr="00694D52">
              <w:rPr>
                <w:rFonts w:ascii="Calibri Light" w:hAnsi="Calibri Light" w:cs="Calibri Light"/>
                <w:b w:val="0"/>
                <w:bCs/>
                <w:color w:val="auto"/>
                <w:sz w:val="22"/>
                <w:szCs w:val="22"/>
              </w:rPr>
              <w:t xml:space="preserve">For the purposes of these definitions, control of a company includes: </w:t>
            </w:r>
          </w:p>
          <w:p w14:paraId="67493F58" w14:textId="77777777" w:rsidR="00A32B1F" w:rsidRPr="00694D52" w:rsidRDefault="00A32B1F" w:rsidP="00AE3A93">
            <w:pPr>
              <w:pStyle w:val="Bullet"/>
              <w:spacing w:before="96" w:after="96"/>
              <w:rPr>
                <w:rFonts w:cs="Calibri Light"/>
                <w:b w:val="0"/>
                <w:bCs/>
                <w:color w:val="auto"/>
                <w:sz w:val="22"/>
                <w:szCs w:val="22"/>
              </w:rPr>
            </w:pPr>
            <w:r w:rsidRPr="00694D52">
              <w:rPr>
                <w:b w:val="0"/>
                <w:bCs/>
                <w:color w:val="auto"/>
                <w:sz w:val="22"/>
                <w:szCs w:val="22"/>
              </w:rPr>
              <w:t xml:space="preserve">holding, directly or indirectly, </w:t>
            </w:r>
            <w:proofErr w:type="gramStart"/>
            <w:r w:rsidRPr="00694D52">
              <w:rPr>
                <w:b w:val="0"/>
                <w:bCs/>
                <w:color w:val="auto"/>
                <w:sz w:val="22"/>
                <w:szCs w:val="22"/>
              </w:rPr>
              <w:t>the majority of</w:t>
            </w:r>
            <w:proofErr w:type="gramEnd"/>
            <w:r w:rsidRPr="00694D52">
              <w:rPr>
                <w:b w:val="0"/>
                <w:bCs/>
                <w:color w:val="auto"/>
                <w:sz w:val="22"/>
                <w:szCs w:val="22"/>
              </w:rPr>
              <w:t xml:space="preserve"> the voting rights in general meetings of the company</w:t>
            </w:r>
          </w:p>
          <w:p w14:paraId="0010120D" w14:textId="011DF897" w:rsidR="00A32B1F" w:rsidRPr="00694D52" w:rsidRDefault="00A32B1F" w:rsidP="00AE3A93">
            <w:pPr>
              <w:pStyle w:val="Bullet"/>
              <w:spacing w:before="96" w:after="96"/>
              <w:rPr>
                <w:rFonts w:cs="Calibri Light"/>
                <w:b w:val="0"/>
                <w:bCs/>
                <w:color w:val="auto"/>
                <w:sz w:val="22"/>
                <w:szCs w:val="22"/>
              </w:rPr>
            </w:pPr>
            <w:proofErr w:type="gramStart"/>
            <w:r w:rsidRPr="00694D52">
              <w:rPr>
                <w:b w:val="0"/>
                <w:bCs/>
                <w:color w:val="auto"/>
                <w:sz w:val="22"/>
                <w:szCs w:val="22"/>
              </w:rPr>
              <w:t>actually determining</w:t>
            </w:r>
            <w:proofErr w:type="gramEnd"/>
            <w:r w:rsidR="00AC5D1F">
              <w:rPr>
                <w:b w:val="0"/>
                <w:bCs/>
                <w:color w:val="auto"/>
                <w:sz w:val="22"/>
                <w:szCs w:val="22"/>
              </w:rPr>
              <w:t>,</w:t>
            </w:r>
            <w:r w:rsidRPr="00694D52">
              <w:rPr>
                <w:b w:val="0"/>
                <w:bCs/>
                <w:color w:val="auto"/>
                <w:sz w:val="22"/>
                <w:szCs w:val="22"/>
              </w:rPr>
              <w:t xml:space="preserve"> by voting rights, the decisions in the general meetings of th</w:t>
            </w:r>
            <w:r w:rsidR="00D652D2">
              <w:rPr>
                <w:b w:val="0"/>
                <w:bCs/>
                <w:color w:val="auto"/>
                <w:sz w:val="22"/>
                <w:szCs w:val="22"/>
              </w:rPr>
              <w:t>e</w:t>
            </w:r>
            <w:r w:rsidRPr="00694D52">
              <w:rPr>
                <w:b w:val="0"/>
                <w:bCs/>
                <w:color w:val="auto"/>
                <w:sz w:val="22"/>
                <w:szCs w:val="22"/>
              </w:rPr>
              <w:t xml:space="preserve"> company </w:t>
            </w:r>
          </w:p>
          <w:p w14:paraId="0391329A" w14:textId="77777777" w:rsidR="00A32B1F" w:rsidRPr="0018334C" w:rsidRDefault="00A32B1F" w:rsidP="00AE3A93">
            <w:pPr>
              <w:pStyle w:val="Bullet"/>
              <w:spacing w:before="96" w:after="96"/>
              <w:rPr>
                <w:rFonts w:cs="Calibri Light"/>
                <w:b w:val="0"/>
                <w:color w:val="auto"/>
                <w:sz w:val="22"/>
                <w:szCs w:val="22"/>
              </w:rPr>
            </w:pPr>
            <w:r w:rsidRPr="00694D52">
              <w:rPr>
                <w:b w:val="0"/>
                <w:bCs/>
                <w:color w:val="auto"/>
                <w:sz w:val="22"/>
                <w:szCs w:val="22"/>
              </w:rPr>
              <w:t xml:space="preserve">having power as a member to appoint or dismiss </w:t>
            </w:r>
            <w:proofErr w:type="gramStart"/>
            <w:r w:rsidRPr="00694D52">
              <w:rPr>
                <w:b w:val="0"/>
                <w:bCs/>
                <w:color w:val="auto"/>
                <w:sz w:val="22"/>
                <w:szCs w:val="22"/>
              </w:rPr>
              <w:t>the majority of</w:t>
            </w:r>
            <w:proofErr w:type="gramEnd"/>
            <w:r w:rsidRPr="00694D52">
              <w:rPr>
                <w:b w:val="0"/>
                <w:bCs/>
                <w:color w:val="auto"/>
                <w:sz w:val="22"/>
                <w:szCs w:val="22"/>
              </w:rPr>
              <w:t xml:space="preserve"> the members of the administrative, management or supervisory bodies of the company. </w:t>
            </w:r>
          </w:p>
          <w:p w14:paraId="744EE20F" w14:textId="0A256597" w:rsidR="00A32B1F" w:rsidRPr="00694D52" w:rsidRDefault="00A32B1F" w:rsidP="00AE3A93">
            <w:pPr>
              <w:pStyle w:val="Bullet"/>
              <w:numPr>
                <w:ilvl w:val="0"/>
                <w:numId w:val="0"/>
              </w:numPr>
              <w:spacing w:before="96" w:after="96"/>
              <w:rPr>
                <w:sz w:val="22"/>
                <w:szCs w:val="22"/>
              </w:rPr>
            </w:pPr>
            <w:r w:rsidRPr="00694D52">
              <w:rPr>
                <w:b w:val="0"/>
                <w:bCs/>
                <w:color w:val="auto"/>
                <w:sz w:val="22"/>
                <w:szCs w:val="22"/>
              </w:rPr>
              <w:lastRenderedPageBreak/>
              <w:t>A person is also presumed to exercise control if they have, directly or indirectly, over 40 per cent of the voting rights in the company and no other member or shareholder holds</w:t>
            </w:r>
            <w:r w:rsidR="00761F8E">
              <w:rPr>
                <w:b w:val="0"/>
                <w:bCs/>
                <w:color w:val="auto"/>
                <w:sz w:val="22"/>
                <w:szCs w:val="22"/>
              </w:rPr>
              <w:t>,</w:t>
            </w:r>
            <w:r w:rsidRPr="00694D52">
              <w:rPr>
                <w:b w:val="0"/>
                <w:bCs/>
                <w:color w:val="auto"/>
                <w:sz w:val="22"/>
                <w:szCs w:val="22"/>
              </w:rPr>
              <w:t xml:space="preserve"> directly or indirectly</w:t>
            </w:r>
            <w:r w:rsidR="00761F8E">
              <w:rPr>
                <w:b w:val="0"/>
                <w:bCs/>
                <w:color w:val="auto"/>
                <w:sz w:val="22"/>
                <w:szCs w:val="22"/>
              </w:rPr>
              <w:t>,</w:t>
            </w:r>
            <w:r w:rsidRPr="00694D52">
              <w:rPr>
                <w:b w:val="0"/>
                <w:bCs/>
                <w:color w:val="auto"/>
                <w:sz w:val="22"/>
                <w:szCs w:val="22"/>
              </w:rPr>
              <w:t xml:space="preserve"> a greater fraction. </w:t>
            </w:r>
          </w:p>
        </w:tc>
      </w:tr>
    </w:tbl>
    <w:p w14:paraId="5F49EBA5" w14:textId="77777777" w:rsidR="00A32B1F" w:rsidRPr="00CC6ED0" w:rsidRDefault="00A32B1F" w:rsidP="00EC71F3">
      <w:pPr>
        <w:spacing w:before="240"/>
        <w:rPr>
          <w:rFonts w:asciiTheme="minorHAnsi" w:hAnsiTheme="minorHAnsi" w:cstheme="minorHAnsi"/>
          <w:sz w:val="32"/>
          <w:szCs w:val="32"/>
        </w:rPr>
      </w:pPr>
      <w:bookmarkStart w:id="27" w:name="_Toc112753274"/>
      <w:r w:rsidRPr="00CC6ED0">
        <w:rPr>
          <w:rFonts w:asciiTheme="minorHAnsi" w:hAnsiTheme="minorHAnsi" w:cstheme="minorHAnsi"/>
          <w:b/>
          <w:color w:val="4D7861" w:themeColor="accent2"/>
          <w:sz w:val="32"/>
          <w:szCs w:val="32"/>
        </w:rPr>
        <w:lastRenderedPageBreak/>
        <w:t>Proposed approach</w:t>
      </w:r>
      <w:bookmarkEnd w:id="27"/>
    </w:p>
    <w:p w14:paraId="7A93EA37" w14:textId="4A70460F" w:rsidR="00603E45" w:rsidRDefault="00624F62" w:rsidP="00603E45">
      <w:r>
        <w:t>I</w:t>
      </w:r>
      <w:r w:rsidR="00D92DA6">
        <w:t>t is proposed that</w:t>
      </w:r>
      <w:r w:rsidR="00603E45">
        <w:t xml:space="preserve"> </w:t>
      </w:r>
      <w:r>
        <w:t>a</w:t>
      </w:r>
      <w:r w:rsidR="00603E45">
        <w:t xml:space="preserve"> regulated entity’s beneficial ownership register would include </w:t>
      </w:r>
      <w:r w:rsidR="00481660">
        <w:t xml:space="preserve">details </w:t>
      </w:r>
      <w:r w:rsidR="00603E45">
        <w:t xml:space="preserve">of: </w:t>
      </w:r>
    </w:p>
    <w:p w14:paraId="178D3266" w14:textId="70D5BF2F" w:rsidR="00603E45" w:rsidRDefault="00C87834" w:rsidP="00603E45">
      <w:pPr>
        <w:pStyle w:val="Bullet"/>
      </w:pPr>
      <w:r>
        <w:t>all</w:t>
      </w:r>
      <w:r w:rsidR="00603E45">
        <w:t xml:space="preserve"> natural person</w:t>
      </w:r>
      <w:r w:rsidR="006804A4">
        <w:t>s</w:t>
      </w:r>
      <w:r w:rsidR="00603E45">
        <w:t xml:space="preserve"> who </w:t>
      </w:r>
      <w:r w:rsidR="00481660">
        <w:t>satisf</w:t>
      </w:r>
      <w:r w:rsidR="006804A4">
        <w:t>y</w:t>
      </w:r>
      <w:r w:rsidR="00481660">
        <w:t xml:space="preserve"> </w:t>
      </w:r>
      <w:r w:rsidR="006C2418">
        <w:t>at least</w:t>
      </w:r>
      <w:r w:rsidR="00481660">
        <w:t xml:space="preserve"> one of the threshold requirements for registration </w:t>
      </w:r>
      <w:r w:rsidR="004056AA">
        <w:t xml:space="preserve">as a beneficial owner </w:t>
      </w:r>
      <w:r w:rsidR="006804A4">
        <w:t xml:space="preserve">of a regulated entity, as </w:t>
      </w:r>
      <w:r w:rsidR="00603E45">
        <w:t>proposed in this section</w:t>
      </w:r>
    </w:p>
    <w:p w14:paraId="6E784E22" w14:textId="43F2FC4D" w:rsidR="00043048" w:rsidRPr="00B744C6" w:rsidRDefault="00C87834" w:rsidP="00B744C6">
      <w:pPr>
        <w:pStyle w:val="Bullet"/>
      </w:pPr>
      <w:r>
        <w:t>all</w:t>
      </w:r>
      <w:r w:rsidR="00603E45">
        <w:t xml:space="preserve"> compan</w:t>
      </w:r>
      <w:r w:rsidR="006804A4">
        <w:t>ies</w:t>
      </w:r>
      <w:r w:rsidR="00603E45">
        <w:t>, registered MIS</w:t>
      </w:r>
      <w:r w:rsidR="006804A4">
        <w:t>s</w:t>
      </w:r>
      <w:r w:rsidR="00B1529A">
        <w:t>, CCIV</w:t>
      </w:r>
      <w:r w:rsidR="006804A4">
        <w:t>s</w:t>
      </w:r>
      <w:r w:rsidR="00B1529A">
        <w:t>,</w:t>
      </w:r>
      <w:r w:rsidR="00603E45">
        <w:t xml:space="preserve"> or trust</w:t>
      </w:r>
      <w:r w:rsidR="006804A4">
        <w:t>s</w:t>
      </w:r>
      <w:r w:rsidR="00603E45">
        <w:t xml:space="preserve"> that would </w:t>
      </w:r>
      <w:r w:rsidR="006C2418">
        <w:t>satisfy at least</w:t>
      </w:r>
      <w:r w:rsidR="00603E45">
        <w:t xml:space="preserve"> </w:t>
      </w:r>
      <w:r w:rsidR="004056AA">
        <w:t>one of</w:t>
      </w:r>
      <w:r w:rsidR="00603E45">
        <w:t xml:space="preserve"> the </w:t>
      </w:r>
      <w:r w:rsidR="00481660">
        <w:t>threshold</w:t>
      </w:r>
      <w:r w:rsidR="006C2418">
        <w:t xml:space="preserve"> requirement</w:t>
      </w:r>
      <w:r w:rsidR="00481660">
        <w:t>s</w:t>
      </w:r>
      <w:r w:rsidR="00603E45">
        <w:t xml:space="preserve"> if </w:t>
      </w:r>
      <w:r w:rsidR="006804A4">
        <w:t xml:space="preserve">they </w:t>
      </w:r>
      <w:r w:rsidR="00603E45">
        <w:t xml:space="preserve">were a natural person. </w:t>
      </w:r>
    </w:p>
    <w:p w14:paraId="553AB5D1" w14:textId="55EE5487" w:rsidR="001B495D" w:rsidRPr="00B744C6" w:rsidRDefault="00043048" w:rsidP="00A32B1F">
      <w:r w:rsidRPr="00B744C6">
        <w:t xml:space="preserve">The Government seeks to adopt </w:t>
      </w:r>
      <w:r w:rsidR="00B744C6">
        <w:t>comprehensive</w:t>
      </w:r>
      <w:r w:rsidRPr="00B744C6">
        <w:t xml:space="preserve"> thresholds for registration, in recognition of the </w:t>
      </w:r>
      <w:r w:rsidR="007C2EB5" w:rsidRPr="00B744C6">
        <w:t xml:space="preserve">multitude of ways </w:t>
      </w:r>
      <w:r w:rsidRPr="00B744C6">
        <w:t xml:space="preserve">in which beneficial owners </w:t>
      </w:r>
      <w:r w:rsidR="007C2EB5" w:rsidRPr="00B744C6">
        <w:t xml:space="preserve">may have ownership or exercise influence </w:t>
      </w:r>
      <w:r w:rsidRPr="00B744C6">
        <w:t>and control</w:t>
      </w:r>
      <w:r w:rsidR="007C2EB5" w:rsidRPr="00B744C6">
        <w:t xml:space="preserve"> over a regulated entity</w:t>
      </w:r>
      <w:r w:rsidRPr="00B744C6">
        <w:t>.</w:t>
      </w:r>
      <w:r w:rsidR="007C2EB5" w:rsidRPr="00B744C6">
        <w:t xml:space="preserve"> As noted above, </w:t>
      </w:r>
      <w:r w:rsidR="001B495D" w:rsidRPr="00B744C6">
        <w:t xml:space="preserve">useful </w:t>
      </w:r>
      <w:r w:rsidR="007C2EB5" w:rsidRPr="00B744C6">
        <w:t>indicators of ownership, influence and control include shareholdings and unit</w:t>
      </w:r>
      <w:r w:rsidR="00FC0F75">
        <w:t xml:space="preserve"> </w:t>
      </w:r>
      <w:r w:rsidR="007C2EB5" w:rsidRPr="00B744C6">
        <w:t>holdings, voting power, powers to appoint directors or other management bodies</w:t>
      </w:r>
      <w:r w:rsidR="001B495D" w:rsidRPr="00B744C6">
        <w:t xml:space="preserve">. However, any threshold for registration must also provide for other means of influence or control over regulated entities. </w:t>
      </w:r>
    </w:p>
    <w:p w14:paraId="31E2037E" w14:textId="5E1F12B3" w:rsidR="00A32B1F" w:rsidRDefault="001B495D" w:rsidP="00A32B1F">
      <w:r w:rsidRPr="00B744C6">
        <w:t xml:space="preserve">In line with this objective, the Government proposes to adopt </w:t>
      </w:r>
      <w:r w:rsidR="00634371">
        <w:t>the</w:t>
      </w:r>
      <w:r w:rsidRPr="00B744C6">
        <w:t xml:space="preserve"> </w:t>
      </w:r>
      <w:r w:rsidR="00A32B1F" w:rsidRPr="001B495D">
        <w:t>United Kingdom</w:t>
      </w:r>
      <w:r w:rsidR="007C2EB5" w:rsidRPr="00B744C6">
        <w:t xml:space="preserve">’s </w:t>
      </w:r>
      <w:r w:rsidRPr="00B744C6">
        <w:t xml:space="preserve">approach to thresholds for registration on a beneficial ownership register. </w:t>
      </w:r>
      <w:r>
        <w:t xml:space="preserve">Under this model, a </w:t>
      </w:r>
      <w:r w:rsidR="00D652D2">
        <w:t>regulated entity</w:t>
      </w:r>
      <w:r w:rsidR="00702641">
        <w:t xml:space="preserve"> </w:t>
      </w:r>
      <w:r w:rsidR="00B1529A">
        <w:t xml:space="preserve">specified </w:t>
      </w:r>
      <w:r w:rsidR="00702641">
        <w:t>in section</w:t>
      </w:r>
      <w:r w:rsidR="00E96F8D">
        <w:t> </w:t>
      </w:r>
      <w:r w:rsidR="00702641">
        <w:fldChar w:fldCharType="begin"/>
      </w:r>
      <w:r w:rsidR="00702641">
        <w:instrText xml:space="preserve"> REF _Ref112327945 \r \h </w:instrText>
      </w:r>
      <w:r w:rsidR="00702641">
        <w:fldChar w:fldCharType="separate"/>
      </w:r>
      <w:r w:rsidR="00357372">
        <w:t>3</w:t>
      </w:r>
      <w:r w:rsidR="00702641">
        <w:fldChar w:fldCharType="end"/>
      </w:r>
      <w:r w:rsidR="00D652D2">
        <w:t xml:space="preserve"> </w:t>
      </w:r>
      <w:r w:rsidR="00A32B1F">
        <w:t xml:space="preserve">would </w:t>
      </w:r>
      <w:r>
        <w:t xml:space="preserve">include on its beneficial register </w:t>
      </w:r>
      <w:r w:rsidR="00D652D2">
        <w:t xml:space="preserve">entities or individuals </w:t>
      </w:r>
      <w:r w:rsidR="00A32B1F">
        <w:t xml:space="preserve">who either: </w:t>
      </w:r>
    </w:p>
    <w:p w14:paraId="46ACB77D" w14:textId="25F70FFE" w:rsidR="00A32B1F" w:rsidRDefault="00A32B1F" w:rsidP="00A32B1F">
      <w:pPr>
        <w:pStyle w:val="Bullet"/>
      </w:pPr>
      <w:r>
        <w:t xml:space="preserve">hold, </w:t>
      </w:r>
      <w:r w:rsidRPr="00D4001D" w:rsidDel="00A02DA4">
        <w:t xml:space="preserve">directly or indirectly, </w:t>
      </w:r>
      <w:r w:rsidDel="00A02DA4">
        <w:t xml:space="preserve">20 </w:t>
      </w:r>
      <w:r w:rsidRPr="00D4001D" w:rsidDel="00A02DA4">
        <w:t>per</w:t>
      </w:r>
      <w:r w:rsidDel="00A02DA4">
        <w:t xml:space="preserve"> </w:t>
      </w:r>
      <w:r w:rsidRPr="00D4001D" w:rsidDel="00A02DA4">
        <w:t xml:space="preserve">cent of </w:t>
      </w:r>
      <w:r>
        <w:t xml:space="preserve">the </w:t>
      </w:r>
      <w:r w:rsidDel="00A02DA4">
        <w:t>shares</w:t>
      </w:r>
      <w:r w:rsidRPr="00D4001D" w:rsidDel="00A02DA4">
        <w:t xml:space="preserve"> </w:t>
      </w:r>
      <w:r w:rsidR="00792490">
        <w:t>or units</w:t>
      </w:r>
      <w:r w:rsidRPr="00D4001D" w:rsidDel="00A02DA4">
        <w:t xml:space="preserve"> in </w:t>
      </w:r>
      <w:r>
        <w:t xml:space="preserve">the regulated entity </w:t>
      </w:r>
    </w:p>
    <w:p w14:paraId="6B081185" w14:textId="42ABA7D1" w:rsidR="00A32B1F" w:rsidDel="00A02DA4" w:rsidRDefault="00A32B1F" w:rsidP="00A32B1F">
      <w:pPr>
        <w:pStyle w:val="Bullet"/>
      </w:pPr>
      <w:r>
        <w:t xml:space="preserve">hold, </w:t>
      </w:r>
      <w:r w:rsidDel="00A02DA4">
        <w:t xml:space="preserve">directly or indirectly, 20 per cent of </w:t>
      </w:r>
      <w:r>
        <w:t xml:space="preserve">the </w:t>
      </w:r>
      <w:r w:rsidDel="00A02DA4">
        <w:t xml:space="preserve">voting rights in </w:t>
      </w:r>
      <w:r>
        <w:t xml:space="preserve">the regulated entity </w:t>
      </w:r>
    </w:p>
    <w:p w14:paraId="00160209" w14:textId="77777777" w:rsidR="00B1529A" w:rsidRDefault="00A32B1F" w:rsidP="00A32B1F">
      <w:pPr>
        <w:pStyle w:val="Bullet"/>
      </w:pPr>
      <w:r>
        <w:t>hold the right, directly or indirectly, to</w:t>
      </w:r>
      <w:r w:rsidR="00B1529A">
        <w:t>:</w:t>
      </w:r>
      <w:r>
        <w:t xml:space="preserve"> </w:t>
      </w:r>
    </w:p>
    <w:p w14:paraId="01CE2A89" w14:textId="35569FEF" w:rsidR="00B1529A" w:rsidRDefault="00A32B1F" w:rsidP="00B1529A">
      <w:pPr>
        <w:pStyle w:val="Dash"/>
      </w:pPr>
      <w:r>
        <w:t xml:space="preserve">appoint or remove </w:t>
      </w:r>
      <w:proofErr w:type="gramStart"/>
      <w:r>
        <w:t>a majority of</w:t>
      </w:r>
      <w:proofErr w:type="gramEnd"/>
      <w:r>
        <w:t xml:space="preserve"> the board of directors of the regulated entity</w:t>
      </w:r>
      <w:r w:rsidR="00792490">
        <w:t xml:space="preserve"> </w:t>
      </w:r>
      <w:r w:rsidR="00B1529A">
        <w:t>(where the regulated entity is an unlisted proprietary or unlisted public company)</w:t>
      </w:r>
    </w:p>
    <w:p w14:paraId="2F9516BA" w14:textId="70CB40C6" w:rsidR="00A32B1F" w:rsidRDefault="00792490" w:rsidP="00B1529A">
      <w:pPr>
        <w:pStyle w:val="Dash"/>
      </w:pPr>
      <w:r>
        <w:t>appoint or remove the regulated entity’s responsible entity (where the regulated entity is a MIS)</w:t>
      </w:r>
    </w:p>
    <w:p w14:paraId="465791B0" w14:textId="53137123" w:rsidR="00B1529A" w:rsidRDefault="00B1529A" w:rsidP="00E43D18">
      <w:pPr>
        <w:pStyle w:val="Dash"/>
      </w:pPr>
      <w:r>
        <w:t>appoint or remove the regulated entity’s corporate director (where the regulated entity is a CCIV)</w:t>
      </w:r>
    </w:p>
    <w:p w14:paraId="05959758" w14:textId="77777777" w:rsidR="00A32B1F" w:rsidRDefault="00A32B1F" w:rsidP="00A32B1F">
      <w:pPr>
        <w:pStyle w:val="Bullet"/>
      </w:pPr>
      <w:r>
        <w:t xml:space="preserve">have </w:t>
      </w:r>
      <w:r w:rsidRPr="00855C7D" w:rsidDel="00A02DA4">
        <w:t xml:space="preserve">the right to exercise, or </w:t>
      </w:r>
      <w:proofErr w:type="gramStart"/>
      <w:r w:rsidRPr="00855C7D">
        <w:t>act</w:t>
      </w:r>
      <w:r>
        <w:t>u</w:t>
      </w:r>
      <w:r w:rsidRPr="00855C7D">
        <w:t>al</w:t>
      </w:r>
      <w:r>
        <w:t>ly</w:t>
      </w:r>
      <w:r w:rsidRPr="00855C7D">
        <w:t xml:space="preserve"> exercise</w:t>
      </w:r>
      <w:proofErr w:type="gramEnd"/>
      <w:r w:rsidRPr="00855C7D">
        <w:t xml:space="preserve">, significant influence or control over </w:t>
      </w:r>
      <w:r>
        <w:t xml:space="preserve">the regulated entity. </w:t>
      </w:r>
    </w:p>
    <w:p w14:paraId="56DBC02B" w14:textId="01AAB6A8" w:rsidR="00A32B1F" w:rsidRDefault="00A32B1F" w:rsidP="00A32B1F">
      <w:r>
        <w:t xml:space="preserve">The first and second limbs of this test establish a 20 per cent minimum threshold. While this is lower than the United Kingdom, it is consistent with </w:t>
      </w:r>
      <w:r w:rsidRPr="008A1A1E">
        <w:t xml:space="preserve">existing corporate control </w:t>
      </w:r>
      <w:r w:rsidR="00D652D2">
        <w:t>and takeover</w:t>
      </w:r>
      <w:r w:rsidRPr="008A1A1E">
        <w:t xml:space="preserve"> thresholds in </w:t>
      </w:r>
      <w:proofErr w:type="gramStart"/>
      <w:r w:rsidRPr="008A1A1E">
        <w:t xml:space="preserve">Australia, </w:t>
      </w:r>
      <w:r w:rsidR="005620D1">
        <w:rPr>
          <w:iCs/>
        </w:rPr>
        <w:t>and</w:t>
      </w:r>
      <w:proofErr w:type="gramEnd"/>
      <w:r w:rsidR="005620D1">
        <w:rPr>
          <w:iCs/>
        </w:rPr>
        <w:t xml:space="preserve"> </w:t>
      </w:r>
      <w:r w:rsidR="00D652D2">
        <w:rPr>
          <w:iCs/>
        </w:rPr>
        <w:t xml:space="preserve">would </w:t>
      </w:r>
      <w:r w:rsidR="005620D1">
        <w:rPr>
          <w:iCs/>
        </w:rPr>
        <w:t>leverage an existing body of guidance and stakeholder understanding</w:t>
      </w:r>
      <w:r w:rsidRPr="008A1A1E">
        <w:t>.</w:t>
      </w:r>
    </w:p>
    <w:p w14:paraId="47680A1C" w14:textId="30AFFCCB" w:rsidR="00A32B1F" w:rsidRDefault="00A32B1F" w:rsidP="00A32B1F">
      <w:r>
        <w:t>For the fourth limb of the test, it is proposed that ‘significant influence’ would include ha</w:t>
      </w:r>
      <w:r w:rsidR="00D652D2">
        <w:t>ving</w:t>
      </w:r>
      <w:r>
        <w:t xml:space="preserve"> decision rights over the operations of a regulated entity, such as rights to</w:t>
      </w:r>
      <w:r w:rsidDel="00B45937">
        <w:t xml:space="preserve"> </w:t>
      </w:r>
      <w:r>
        <w:t>alter the nature of the entity’s business, arrange credit or loans on behalf of the entity</w:t>
      </w:r>
      <w:r w:rsidR="00E4407A">
        <w:t>,</w:t>
      </w:r>
      <w:r>
        <w:t xml:space="preserve"> and grant options under a share option or other share-based incentive scheme.</w:t>
      </w:r>
    </w:p>
    <w:p w14:paraId="7D58C1DD" w14:textId="71B8518C" w:rsidR="00A32B1F" w:rsidRDefault="00A32B1F" w:rsidP="00A32B1F">
      <w:r>
        <w:t>The proposed definition would capture forms of beneficial ownership characterised by agreements or arrangements (including formal or customary) to act jointly or in coordinat</w:t>
      </w:r>
      <w:r w:rsidR="00D652D2">
        <w:t>ion</w:t>
      </w:r>
      <w:r>
        <w:t xml:space="preserve">. In these cases, each person who agrees or enters such an arrangement would be </w:t>
      </w:r>
      <w:r w:rsidR="00D652D2">
        <w:t xml:space="preserve">registrable on a regulated entity’s </w:t>
      </w:r>
      <w:proofErr w:type="gramStart"/>
      <w:r w:rsidR="00D652D2">
        <w:t xml:space="preserve">register, </w:t>
      </w:r>
      <w:r>
        <w:t>and</w:t>
      </w:r>
      <w:proofErr w:type="gramEnd"/>
      <w:r>
        <w:t xml:space="preserve"> deemed to hold the total number of </w:t>
      </w:r>
      <w:r w:rsidR="00D652D2">
        <w:t xml:space="preserve">securities </w:t>
      </w:r>
      <w:r>
        <w:t xml:space="preserve">or voting rights the subject of the agreement or arrangement (even if their direct </w:t>
      </w:r>
      <w:r w:rsidR="00D652D2">
        <w:t xml:space="preserve">security holding </w:t>
      </w:r>
      <w:r>
        <w:t xml:space="preserve">or voting interest is less than </w:t>
      </w:r>
      <w:r>
        <w:lastRenderedPageBreak/>
        <w:t>20</w:t>
      </w:r>
      <w:r w:rsidR="000A1609">
        <w:t> </w:t>
      </w:r>
      <w:r>
        <w:t>per</w:t>
      </w:r>
      <w:r w:rsidR="000A1609">
        <w:t> </w:t>
      </w:r>
      <w:r>
        <w:t xml:space="preserve">cent). Similarly, if the arrangement concerns the appointment or removal of </w:t>
      </w:r>
      <w:proofErr w:type="gramStart"/>
      <w:r w:rsidR="00BD0457">
        <w:t>a majority of</w:t>
      </w:r>
      <w:proofErr w:type="gramEnd"/>
      <w:r w:rsidR="00BD0457">
        <w:t xml:space="preserve"> </w:t>
      </w:r>
      <w:r>
        <w:t xml:space="preserve">directors, each party </w:t>
      </w:r>
      <w:r w:rsidR="00E4407A">
        <w:t xml:space="preserve">to the agreement </w:t>
      </w:r>
      <w:r w:rsidR="00FA496F">
        <w:t xml:space="preserve">would </w:t>
      </w:r>
      <w:r>
        <w:t>be required to be entered on the register individually.</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A32B1F" w:rsidRPr="000F4A75" w14:paraId="7862EED2" w14:textId="77777777" w:rsidTr="00AE3A93">
        <w:tc>
          <w:tcPr>
            <w:tcW w:w="5000" w:type="pct"/>
            <w:shd w:val="clear" w:color="auto" w:fill="EEEEEE" w:themeFill="background2"/>
          </w:tcPr>
          <w:p w14:paraId="5112387D" w14:textId="77777777" w:rsidR="00A32B1F" w:rsidRPr="00D015FF" w:rsidRDefault="00A32B1F" w:rsidP="00B64DB3">
            <w:pPr>
              <w:keepNext/>
              <w:rPr>
                <w:rFonts w:cs="Calibri Light"/>
                <w:b/>
                <w:sz w:val="28"/>
                <w:szCs w:val="28"/>
              </w:rPr>
            </w:pPr>
            <w:bookmarkStart w:id="28" w:name="_Hlk112403436"/>
            <w:r w:rsidRPr="00D015FF">
              <w:rPr>
                <w:rFonts w:cs="Calibri Light"/>
                <w:b/>
                <w:sz w:val="28"/>
                <w:szCs w:val="28"/>
              </w:rPr>
              <w:t>Questions</w:t>
            </w:r>
          </w:p>
          <w:p w14:paraId="3DBD6646" w14:textId="77777777" w:rsidR="00C43ED7" w:rsidRPr="00D015FF" w:rsidRDefault="00C43ED7" w:rsidP="00C43ED7">
            <w:pPr>
              <w:pStyle w:val="Bullet"/>
              <w:keepNext/>
              <w:numPr>
                <w:ilvl w:val="0"/>
                <w:numId w:val="12"/>
              </w:numPr>
            </w:pPr>
            <w:r w:rsidRPr="00D015FF">
              <w:t xml:space="preserve">Are there any elements missing from the proposed definition of beneficial ownership?   </w:t>
            </w:r>
          </w:p>
          <w:p w14:paraId="0B55DF44" w14:textId="6BCBCC85" w:rsidR="00A32B1F" w:rsidRPr="00B07E74" w:rsidRDefault="00C43ED7" w:rsidP="00C43ED7">
            <w:pPr>
              <w:pStyle w:val="Bullet"/>
              <w:numPr>
                <w:ilvl w:val="0"/>
                <w:numId w:val="12"/>
              </w:numPr>
            </w:pPr>
            <w:r>
              <w:t xml:space="preserve">Are there any potential unintended consequences which could result from adopting a </w:t>
            </w:r>
            <w:r w:rsidR="00634371" w:rsidRPr="00D015FF">
              <w:t>20</w:t>
            </w:r>
            <w:r w:rsidR="00634371">
              <w:t> </w:t>
            </w:r>
            <w:r w:rsidR="00634371" w:rsidRPr="00D015FF">
              <w:t>per</w:t>
            </w:r>
            <w:r w:rsidR="00634371">
              <w:t> </w:t>
            </w:r>
            <w:r w:rsidRPr="00D015FF">
              <w:t xml:space="preserve">cent </w:t>
            </w:r>
            <w:r>
              <w:t>threshold for b</w:t>
            </w:r>
            <w:r w:rsidRPr="00D015FF">
              <w:t>eneficial ownership?</w:t>
            </w:r>
          </w:p>
        </w:tc>
      </w:tr>
    </w:tbl>
    <w:p w14:paraId="0EA60432" w14:textId="0C0531CE" w:rsidR="004A13C9" w:rsidRDefault="004A13C9" w:rsidP="00EC71F3">
      <w:pPr>
        <w:pStyle w:val="Heading2"/>
        <w:numPr>
          <w:ilvl w:val="0"/>
          <w:numId w:val="16"/>
        </w:numPr>
        <w:spacing w:before="240"/>
        <w:ind w:left="567" w:hanging="567"/>
      </w:pPr>
      <w:bookmarkStart w:id="29" w:name="_Ref112327945"/>
      <w:bookmarkStart w:id="30" w:name="_Toc112753275"/>
      <w:bookmarkStart w:id="31" w:name="_Toc118383234"/>
      <w:bookmarkEnd w:id="28"/>
      <w:r>
        <w:t xml:space="preserve">Entities subject to beneficial ownership disclosure </w:t>
      </w:r>
      <w:r w:rsidRPr="001A2109">
        <w:rPr>
          <w:rFonts w:asciiTheme="minorHAnsi" w:hAnsiTheme="minorHAnsi" w:cstheme="minorHAnsi"/>
          <w:szCs w:val="36"/>
        </w:rPr>
        <w:t>requirements</w:t>
      </w:r>
      <w:bookmarkEnd w:id="25"/>
      <w:bookmarkEnd w:id="26"/>
      <w:bookmarkEnd w:id="29"/>
      <w:bookmarkEnd w:id="30"/>
      <w:bookmarkEnd w:id="31"/>
    </w:p>
    <w:p w14:paraId="26AF6989" w14:textId="263366F3" w:rsidR="009918F5" w:rsidRDefault="00EE34C8" w:rsidP="00D952A4">
      <w:r>
        <w:t xml:space="preserve">The proposals in this paper </w:t>
      </w:r>
      <w:r w:rsidRPr="001E1808">
        <w:t xml:space="preserve">build on </w:t>
      </w:r>
      <w:r>
        <w:t>the existing disclosure regimes for listed entities</w:t>
      </w:r>
      <w:r w:rsidR="00546C6A">
        <w:t xml:space="preserve"> by extending beneficial ownership disclosure requirements to a broader range of entities regulated under the </w:t>
      </w:r>
      <w:r w:rsidR="00546C6A" w:rsidRPr="00B64DB3">
        <w:t>Corporations</w:t>
      </w:r>
      <w:r w:rsidR="00546C6A">
        <w:rPr>
          <w:i/>
          <w:iCs/>
        </w:rPr>
        <w:t xml:space="preserve"> </w:t>
      </w:r>
      <w:r w:rsidR="00546C6A" w:rsidRPr="00B64DB3">
        <w:t>Act</w:t>
      </w:r>
      <w:r w:rsidR="00BC135D">
        <w:t>.</w:t>
      </w:r>
      <w:r>
        <w:t xml:space="preserve"> As a result, over </w:t>
      </w:r>
      <w:r w:rsidR="00F96B04">
        <w:t>three</w:t>
      </w:r>
      <w:r>
        <w:t xml:space="preserve"> million </w:t>
      </w:r>
      <w:r w:rsidR="00624F62">
        <w:t>additional</w:t>
      </w:r>
      <w:r w:rsidR="009918F5">
        <w:t>, unlisted</w:t>
      </w:r>
      <w:r>
        <w:t xml:space="preserve"> entities </w:t>
      </w:r>
      <w:r w:rsidR="00AC1415">
        <w:t xml:space="preserve">would </w:t>
      </w:r>
      <w:r>
        <w:t>be subject to transparency measures with respect to the disclosure of their beneficial ownership</w:t>
      </w:r>
      <w:r w:rsidR="00AC1415">
        <w:t xml:space="preserve"> information</w:t>
      </w:r>
      <w:r>
        <w:t xml:space="preserve">. </w:t>
      </w:r>
    </w:p>
    <w:p w14:paraId="0D2FF70F" w14:textId="26D86292" w:rsidR="00EE34C8" w:rsidRPr="00CA6BC4" w:rsidRDefault="009918F5" w:rsidP="00D952A4">
      <w:r>
        <w:t xml:space="preserve">These unlisted entities have existing obligations for maintenance and disclosure of their legal ownership registers. The Government seeks to leverage these existing regulatory frameworks in the first phase of proposed reforms.  </w:t>
      </w:r>
    </w:p>
    <w:p w14:paraId="515FAF4D" w14:textId="4891E124" w:rsidR="007D6511" w:rsidRDefault="007D6511" w:rsidP="007D6511">
      <w:r w:rsidRPr="00105179">
        <w:t xml:space="preserve">The Government intends for the beneficial ownership disclosure regime to remain flexible to accommodate </w:t>
      </w:r>
      <w:r w:rsidR="00C14330" w:rsidRPr="00105179">
        <w:t xml:space="preserve">beneficial ownership </w:t>
      </w:r>
      <w:r w:rsidRPr="00105179">
        <w:t>disclosure of other</w:t>
      </w:r>
      <w:r w:rsidR="00B62DDE" w:rsidRPr="00105179">
        <w:t xml:space="preserve"> legal vehicles </w:t>
      </w:r>
      <w:r w:rsidRPr="00105179">
        <w:t xml:space="preserve">in the future. Relevantly, beneficial ownership </w:t>
      </w:r>
      <w:r w:rsidR="00DD6903" w:rsidRPr="00105179">
        <w:t xml:space="preserve">disclosure </w:t>
      </w:r>
      <w:r w:rsidRPr="00105179">
        <w:t xml:space="preserve">requirements for property </w:t>
      </w:r>
      <w:r w:rsidR="00C14330" w:rsidRPr="00105179">
        <w:t xml:space="preserve">(other than in regulated entities) </w:t>
      </w:r>
      <w:r w:rsidRPr="00105179">
        <w:t xml:space="preserve">held on trust will </w:t>
      </w:r>
      <w:r w:rsidR="000845E3" w:rsidRPr="00105179">
        <w:t xml:space="preserve">be the subject of </w:t>
      </w:r>
      <w:r w:rsidRPr="00105179">
        <w:t xml:space="preserve">consultation </w:t>
      </w:r>
      <w:r w:rsidR="000845E3" w:rsidRPr="00105179">
        <w:t>in a future phase</w:t>
      </w:r>
      <w:r w:rsidRPr="00105179">
        <w:t>.</w:t>
      </w:r>
      <w:r w:rsidR="00443D6A">
        <w:t xml:space="preserve"> </w:t>
      </w:r>
    </w:p>
    <w:p w14:paraId="1FC0DBFD" w14:textId="2848A7C0" w:rsidR="001F0FC6" w:rsidRPr="00C90C98" w:rsidRDefault="001F0FC6" w:rsidP="00C90C98">
      <w:pPr>
        <w:spacing w:before="320"/>
        <w:rPr>
          <w:rFonts w:asciiTheme="minorHAnsi" w:hAnsiTheme="minorHAnsi" w:cstheme="minorHAnsi"/>
          <w:sz w:val="32"/>
          <w:szCs w:val="32"/>
        </w:rPr>
      </w:pPr>
      <w:bookmarkStart w:id="32" w:name="_Toc112753276"/>
      <w:r w:rsidRPr="00C90C98">
        <w:rPr>
          <w:rFonts w:asciiTheme="minorHAnsi" w:hAnsiTheme="minorHAnsi" w:cstheme="minorHAnsi"/>
          <w:b/>
          <w:color w:val="4D7861" w:themeColor="accent2"/>
          <w:sz w:val="32"/>
          <w:szCs w:val="32"/>
        </w:rPr>
        <w:t>Proposed approach</w:t>
      </w:r>
      <w:bookmarkEnd w:id="32"/>
      <w:r w:rsidRPr="00C90C98">
        <w:rPr>
          <w:rFonts w:asciiTheme="minorHAnsi" w:hAnsiTheme="minorHAnsi" w:cstheme="minorHAnsi"/>
          <w:b/>
          <w:color w:val="4D7861" w:themeColor="accent2"/>
          <w:sz w:val="32"/>
          <w:szCs w:val="32"/>
        </w:rPr>
        <w:t xml:space="preserve"> </w:t>
      </w:r>
    </w:p>
    <w:p w14:paraId="64C6AADD" w14:textId="28F72859" w:rsidR="000845E3" w:rsidRDefault="00D80DE7" w:rsidP="000845E3">
      <w:r>
        <w:t xml:space="preserve">It is proposed that </w:t>
      </w:r>
      <w:r w:rsidR="000845E3">
        <w:t xml:space="preserve">the first phase of implementation focus on the following entities as they are regulated by the Commonwealth and are currently required to maintain registers of legal ownership. They therefore have an existing framework </w:t>
      </w:r>
      <w:r w:rsidR="003259F2">
        <w:t xml:space="preserve">that can be applied to </w:t>
      </w:r>
      <w:r w:rsidR="000845E3">
        <w:t xml:space="preserve">the collection of beneficial ownership information. </w:t>
      </w:r>
    </w:p>
    <w:p w14:paraId="3495D83F" w14:textId="14B7516D" w:rsidR="000845E3" w:rsidRPr="00A56875" w:rsidRDefault="000845E3" w:rsidP="000845E3">
      <w:pPr>
        <w:pStyle w:val="Bullet"/>
      </w:pPr>
      <w:r>
        <w:t>P</w:t>
      </w:r>
      <w:r w:rsidRPr="00A56875">
        <w:t>roprietary companies</w:t>
      </w:r>
    </w:p>
    <w:p w14:paraId="7395BB4E" w14:textId="6BBDB09F" w:rsidR="000845E3" w:rsidRPr="00A56875" w:rsidRDefault="000845E3" w:rsidP="000845E3">
      <w:pPr>
        <w:pStyle w:val="Bullet"/>
      </w:pPr>
      <w:r>
        <w:t>U</w:t>
      </w:r>
      <w:r w:rsidRPr="00A56875">
        <w:t>nlisted public companies</w:t>
      </w:r>
    </w:p>
    <w:p w14:paraId="523F980B" w14:textId="3B92D81C" w:rsidR="000845E3" w:rsidRDefault="000845E3" w:rsidP="000845E3">
      <w:pPr>
        <w:pStyle w:val="Bullet"/>
      </w:pPr>
      <w:r>
        <w:t>U</w:t>
      </w:r>
      <w:r w:rsidRPr="000D5CF2">
        <w:t>nlisted registered MIS</w:t>
      </w:r>
      <w:r w:rsidRPr="000D5CF2" w:rsidDel="00C74A89">
        <w:t>s</w:t>
      </w:r>
    </w:p>
    <w:p w14:paraId="6CB8CFCF" w14:textId="2AF9E7F3" w:rsidR="000845E3" w:rsidRDefault="000845E3" w:rsidP="000845E3">
      <w:pPr>
        <w:pStyle w:val="Bullet"/>
      </w:pPr>
      <w:r>
        <w:t>Unlisted CCIVs</w:t>
      </w:r>
    </w:p>
    <w:p w14:paraId="09093509" w14:textId="1E415CB2" w:rsidR="000845E3" w:rsidRDefault="000845E3" w:rsidP="000845E3">
      <w:pPr>
        <w:pStyle w:val="Bullet"/>
        <w:numPr>
          <w:ilvl w:val="0"/>
          <w:numId w:val="0"/>
        </w:numPr>
      </w:pPr>
      <w:r w:rsidRPr="001E1808">
        <w:t>(</w:t>
      </w:r>
      <w:proofErr w:type="gramStart"/>
      <w:r w:rsidRPr="001E1808">
        <w:t>together</w:t>
      </w:r>
      <w:proofErr w:type="gramEnd"/>
      <w:r w:rsidRPr="001E1808">
        <w:t xml:space="preserve"> the ‘regulated entities’)</w:t>
      </w:r>
      <w:r w:rsidRPr="000D5CF2">
        <w:t xml:space="preserve">. </w:t>
      </w:r>
    </w:p>
    <w:p w14:paraId="41443F0F" w14:textId="7DD5A395" w:rsidR="000845E3" w:rsidRDefault="000845E3" w:rsidP="000845E3">
      <w:pPr>
        <w:tabs>
          <w:tab w:val="left" w:pos="8124"/>
        </w:tabs>
      </w:pPr>
      <w:r w:rsidRPr="000D5CF2">
        <w:t>Regulated</w:t>
      </w:r>
      <w:r>
        <w:t xml:space="preserve"> entities would be expected to take reasonable steps to identify and verify their beneficial owners, and to </w:t>
      </w:r>
      <w:r w:rsidRPr="001E1808">
        <w:t xml:space="preserve">develop </w:t>
      </w:r>
      <w:r>
        <w:t>and maintain an accurate, up</w:t>
      </w:r>
      <w:r>
        <w:noBreakHyphen/>
        <w:t>to</w:t>
      </w:r>
      <w:r>
        <w:noBreakHyphen/>
        <w:t xml:space="preserve">date, publicly accessible beneficial ownership register. </w:t>
      </w:r>
    </w:p>
    <w:p w14:paraId="34B8CBE7" w14:textId="6937C487" w:rsidR="00D80DE7" w:rsidRDefault="000845E3" w:rsidP="00D80DE7">
      <w:r>
        <w:t>E</w:t>
      </w:r>
      <w:r w:rsidR="00D80DE7" w:rsidRPr="001E1808">
        <w:t>ntities listed on Australian financial markets</w:t>
      </w:r>
      <w:r w:rsidR="00D80DE7">
        <w:t xml:space="preserve"> (including companies and MISs) </w:t>
      </w:r>
      <w:r>
        <w:t xml:space="preserve">are expected to continue to identify their beneficial ownership through </w:t>
      </w:r>
      <w:r w:rsidR="00D80DE7">
        <w:t xml:space="preserve">the substantial holding notice and </w:t>
      </w:r>
      <w:r>
        <w:t xml:space="preserve">tracing notice </w:t>
      </w:r>
      <w:r w:rsidR="00F95132">
        <w:t>regime</w:t>
      </w:r>
      <w:r>
        <w:t xml:space="preserve">s. It is </w:t>
      </w:r>
      <w:r w:rsidR="00D80DE7">
        <w:t xml:space="preserve">therefore </w:t>
      </w:r>
      <w:r>
        <w:t xml:space="preserve">proposed that listed entities </w:t>
      </w:r>
      <w:r w:rsidR="00D80DE7">
        <w:t xml:space="preserve">would not be required to maintain a beneficial ownership register. However, the Government is considering opportunities to expand and harmonise these regimes (see Consultation Questions 1 </w:t>
      </w:r>
      <w:r w:rsidR="00634371">
        <w:t>to 4</w:t>
      </w:r>
      <w:r w:rsidR="00D80DE7">
        <w:t xml:space="preserve"> above). </w:t>
      </w:r>
    </w:p>
    <w:p w14:paraId="307337BB" w14:textId="00AF7218" w:rsidR="00D80DE7" w:rsidRDefault="00D80DE7" w:rsidP="00D80DE7">
      <w:r>
        <w:lastRenderedPageBreak/>
        <w:t xml:space="preserve">To ensure greater compliance by listed entities with their existing requirements, the Government also proposes to extend ASIC’s restriction powers under the </w:t>
      </w:r>
      <w:r w:rsidRPr="00242E17">
        <w:rPr>
          <w:i/>
          <w:iCs/>
        </w:rPr>
        <w:t>Australian Securities and Investments Commission Act 2001</w:t>
      </w:r>
      <w:r>
        <w:t xml:space="preserve"> (ASIC Act) to non-compliance by listed entities with substantial holding notice and tracing notice requirements (further outlined in section </w:t>
      </w:r>
      <w:r w:rsidR="00634371">
        <w:fldChar w:fldCharType="begin"/>
      </w:r>
      <w:r w:rsidR="00634371">
        <w:instrText xml:space="preserve"> REF _Ref115337469 \r \h </w:instrText>
      </w:r>
      <w:r w:rsidR="00634371">
        <w:fldChar w:fldCharType="separate"/>
      </w:r>
      <w:r w:rsidR="00634371">
        <w:t>7</w:t>
      </w:r>
      <w:r w:rsidR="00634371">
        <w:fldChar w:fldCharType="end"/>
      </w:r>
      <w:r>
        <w:t xml:space="preserve">). </w:t>
      </w:r>
    </w:p>
    <w:p w14:paraId="2DFC05F4" w14:textId="1F7705E3" w:rsidR="007C7B32" w:rsidRDefault="007C7B32" w:rsidP="007C7B32">
      <w:r>
        <w:t xml:space="preserve">Further analysis and consultation are required to be undertaken on the implementation for trusts at a future date. </w:t>
      </w:r>
    </w:p>
    <w:p w14:paraId="65C027A9" w14:textId="48506F0D" w:rsidR="00D8210C" w:rsidRPr="00355DA6" w:rsidRDefault="005469C4" w:rsidP="00D8210C">
      <w:pPr>
        <w:tabs>
          <w:tab w:val="left" w:pos="8124"/>
        </w:tabs>
      </w:pPr>
      <w:r>
        <w:t>T</w:t>
      </w:r>
      <w:r w:rsidR="00AC2801">
        <w:t xml:space="preserve">he Government recognises it may not </w:t>
      </w:r>
      <w:r w:rsidR="0018084B">
        <w:t xml:space="preserve">always </w:t>
      </w:r>
      <w:r w:rsidR="00C74A89">
        <w:t xml:space="preserve">be </w:t>
      </w:r>
      <w:r w:rsidR="0018084B">
        <w:t>possible for</w:t>
      </w:r>
      <w:r w:rsidR="00AC2801">
        <w:t xml:space="preserve"> regulated entities to be aware of all beneficial owners, particularly those who hold rights or </w:t>
      </w:r>
      <w:r w:rsidR="00E52C52">
        <w:t>securities</w:t>
      </w:r>
      <w:r w:rsidR="00C74A89">
        <w:t>,</w:t>
      </w:r>
      <w:r w:rsidR="00AC2801">
        <w:t xml:space="preserve"> or exercise influence or control through indirect channels. Accordingly</w:t>
      </w:r>
      <w:r w:rsidR="008A1E36">
        <w:t>,</w:t>
      </w:r>
      <w:r w:rsidR="00AC2801">
        <w:t xml:space="preserve"> the Government proposes to </w:t>
      </w:r>
      <w:r w:rsidR="00D61D54">
        <w:t xml:space="preserve">introduce </w:t>
      </w:r>
      <w:r w:rsidR="00AC2801">
        <w:t xml:space="preserve">obligations on </w:t>
      </w:r>
      <w:r w:rsidR="000845E3">
        <w:t>Ultimate beneficial owner</w:t>
      </w:r>
      <w:r w:rsidR="00AC2801">
        <w:t>s to identify themselves as beneficial owners</w:t>
      </w:r>
      <w:r w:rsidR="00D8210C">
        <w:t xml:space="preserve"> and provide relevant beneficial ownership information </w:t>
      </w:r>
      <w:r w:rsidR="00C74A89">
        <w:t xml:space="preserve">to regulated entities </w:t>
      </w:r>
      <w:r w:rsidR="00D8210C">
        <w:t>(</w:t>
      </w:r>
      <w:proofErr w:type="gramStart"/>
      <w:r w:rsidR="00D8210C">
        <w:t>similar to</w:t>
      </w:r>
      <w:proofErr w:type="gramEnd"/>
      <w:r w:rsidR="00D8210C">
        <w:t xml:space="preserve"> the requirements currently under the </w:t>
      </w:r>
      <w:r w:rsidR="00D8210C" w:rsidRPr="00355DA6">
        <w:t xml:space="preserve">substantial holding notices regime). Figure </w:t>
      </w:r>
      <w:r w:rsidR="00100734" w:rsidRPr="00355DA6">
        <w:fldChar w:fldCharType="begin"/>
      </w:r>
      <w:r w:rsidR="00100734" w:rsidRPr="00355DA6">
        <w:instrText xml:space="preserve"> REF _Ref112327945 \r \h </w:instrText>
      </w:r>
      <w:r w:rsidR="00355DA6">
        <w:instrText xml:space="preserve"> \* MERGEFORMAT </w:instrText>
      </w:r>
      <w:r w:rsidR="00100734" w:rsidRPr="00355DA6">
        <w:fldChar w:fldCharType="separate"/>
      </w:r>
      <w:r w:rsidR="00357372" w:rsidRPr="00355DA6">
        <w:t>3</w:t>
      </w:r>
      <w:r w:rsidR="00100734" w:rsidRPr="00355DA6">
        <w:fldChar w:fldCharType="end"/>
      </w:r>
      <w:r w:rsidR="00D8210C" w:rsidRPr="00355DA6">
        <w:t>.</w:t>
      </w:r>
      <w:r w:rsidR="00572C03" w:rsidRPr="00355DA6">
        <w:t>1</w:t>
      </w:r>
      <w:r w:rsidR="00D8210C" w:rsidRPr="00355DA6">
        <w:t xml:space="preserve"> outlines the </w:t>
      </w:r>
      <w:r w:rsidR="00C74A89" w:rsidRPr="00355DA6">
        <w:t xml:space="preserve">flow of </w:t>
      </w:r>
      <w:r w:rsidR="00D8210C" w:rsidRPr="00355DA6">
        <w:t xml:space="preserve">information under the proposed regime. </w:t>
      </w:r>
    </w:p>
    <w:p w14:paraId="110F8F2F" w14:textId="117E8C9B" w:rsidR="00D3277E" w:rsidRPr="00394CCE" w:rsidRDefault="001B63A9" w:rsidP="009E272C">
      <w:pPr>
        <w:rPr>
          <w:b/>
          <w:bCs/>
        </w:rPr>
      </w:pPr>
      <w:r w:rsidRPr="00355DA6">
        <w:rPr>
          <w:b/>
          <w:bCs/>
          <w:noProof/>
        </w:rPr>
        <w:drawing>
          <wp:anchor distT="0" distB="0" distL="114300" distR="114300" simplePos="0" relativeHeight="251654656" behindDoc="0" locked="0" layoutInCell="1" allowOverlap="1" wp14:anchorId="0FE4DEA5" wp14:editId="2F4DCC84">
            <wp:simplePos x="0" y="0"/>
            <wp:positionH relativeFrom="column">
              <wp:align>center</wp:align>
            </wp:positionH>
            <wp:positionV relativeFrom="paragraph">
              <wp:posOffset>193601</wp:posOffset>
            </wp:positionV>
            <wp:extent cx="5040000" cy="1929600"/>
            <wp:effectExtent l="0" t="0" r="8255" b="0"/>
            <wp:wrapTopAndBottom/>
            <wp:docPr id="13" name="Picture 13" descr="Figure 3.1 displays different flows of information between a natural person, a regulated entity and the regulated entity's beneficial ownership register. &#10;&#10;On the left hand side of the figure is an icon labelled 'Natural Person' and on the right hand side is an icon labelled &quot;Regulated Entity&quot;. &#10;&#10;In the first information flow depiction, an arrow extends from the Natural Person to the Regulated Entity. The arrow is described as &quot;1a. Natural Person self-identifies as beneficial owner&quot;. &#10;&#10;The diagram also depicts an alternative flow of information. In this case, an arrow extends from the Regulated Entity to the Natural Person. The arrow is described as &quot;1b. Regulated Entity issues Notice to provide beneficial ownership information&quot;. Below this arrow is another arrow, which extends from the Natural Person to the Regulated Entity and is described as &quot;2b. Natural Person responds to Notice&quot;. &#10;&#10;Finally, an arrow extends from the Regulated Entity to an icon labelled &quot;BO Register&quot;. The arrow is described as &quot;Verified inform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3.1 displays different flows of information between a natural person, a regulated entity and the regulated entity's beneficial ownership register. &#10;&#10;On the left hand side of the figure is an icon labelled 'Natural Person' and on the right hand side is an icon labelled &quot;Regulated Entity&quot;. &#10;&#10;In the first information flow depiction, an arrow extends from the Natural Person to the Regulated Entity. The arrow is described as &quot;1a. Natural Person self-identifies as beneficial owner&quot;. &#10;&#10;The diagram also depicts an alternative flow of information. In this case, an arrow extends from the Regulated Entity to the Natural Person. The arrow is described as &quot;1b. Regulated Entity issues Notice to provide beneficial ownership information&quot;. Below this arrow is another arrow, which extends from the Natural Person to the Regulated Entity and is described as &quot;2b. Natural Person responds to Notice&quot;. &#10;&#10;Finally, an arrow extends from the Regulated Entity to an icon labelled &quot;BO Register&quot;. The arrow is described as &quot;Verified information&quot;."/>
                    <pic:cNvPicPr/>
                  </pic:nvPicPr>
                  <pic:blipFill>
                    <a:blip r:embed="rId32">
                      <a:extLst>
                        <a:ext uri="{28A0092B-C50C-407E-A947-70E740481C1C}">
                          <a14:useLocalDpi xmlns:a14="http://schemas.microsoft.com/office/drawing/2010/main" val="0"/>
                        </a:ext>
                      </a:extLst>
                    </a:blip>
                    <a:stretch>
                      <a:fillRect/>
                    </a:stretch>
                  </pic:blipFill>
                  <pic:spPr>
                    <a:xfrm>
                      <a:off x="0" y="0"/>
                      <a:ext cx="5040000" cy="1929600"/>
                    </a:xfrm>
                    <a:prstGeom prst="rect">
                      <a:avLst/>
                    </a:prstGeom>
                  </pic:spPr>
                </pic:pic>
              </a:graphicData>
            </a:graphic>
            <wp14:sizeRelH relativeFrom="margin">
              <wp14:pctWidth>0</wp14:pctWidth>
            </wp14:sizeRelH>
            <wp14:sizeRelV relativeFrom="margin">
              <wp14:pctHeight>0</wp14:pctHeight>
            </wp14:sizeRelV>
          </wp:anchor>
        </w:drawing>
      </w:r>
      <w:r w:rsidR="00D8210C" w:rsidRPr="00355DA6">
        <w:rPr>
          <w:b/>
          <w:bCs/>
        </w:rPr>
        <w:t xml:space="preserve">Figure </w:t>
      </w:r>
      <w:r w:rsidR="00100734" w:rsidRPr="00355DA6">
        <w:rPr>
          <w:b/>
        </w:rPr>
        <w:fldChar w:fldCharType="begin"/>
      </w:r>
      <w:r w:rsidR="00100734" w:rsidRPr="00355DA6">
        <w:rPr>
          <w:b/>
          <w:bCs/>
        </w:rPr>
        <w:instrText xml:space="preserve"> REF _Ref112327945 \r \h </w:instrText>
      </w:r>
      <w:r w:rsidR="005306FE" w:rsidRPr="00355DA6">
        <w:rPr>
          <w:b/>
        </w:rPr>
        <w:instrText xml:space="preserve"> \* MERGEFORMAT </w:instrText>
      </w:r>
      <w:r w:rsidR="00100734" w:rsidRPr="00355DA6">
        <w:rPr>
          <w:b/>
        </w:rPr>
      </w:r>
      <w:r w:rsidR="00100734" w:rsidRPr="00355DA6">
        <w:rPr>
          <w:b/>
        </w:rPr>
        <w:fldChar w:fldCharType="separate"/>
      </w:r>
      <w:r w:rsidR="00357372" w:rsidRPr="00355DA6">
        <w:rPr>
          <w:b/>
          <w:bCs/>
        </w:rPr>
        <w:t>3</w:t>
      </w:r>
      <w:r w:rsidR="00100734" w:rsidRPr="00355DA6">
        <w:rPr>
          <w:b/>
        </w:rPr>
        <w:fldChar w:fldCharType="end"/>
      </w:r>
      <w:r w:rsidR="00D8210C" w:rsidRPr="00355DA6">
        <w:rPr>
          <w:b/>
          <w:bCs/>
        </w:rPr>
        <w:t>.</w:t>
      </w:r>
      <w:r w:rsidR="00572C03" w:rsidRPr="00355DA6">
        <w:rPr>
          <w:b/>
          <w:bCs/>
        </w:rPr>
        <w:t>1</w:t>
      </w:r>
      <w:r w:rsidR="00D8210C" w:rsidRPr="00355DA6">
        <w:rPr>
          <w:b/>
          <w:bCs/>
        </w:rPr>
        <w:t xml:space="preserve"> Information flows</w:t>
      </w:r>
      <w:r w:rsidRPr="001B63A9">
        <w:rPr>
          <w:noProof/>
        </w:rPr>
        <w:t xml:space="preserve"> </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285CD5" w:rsidRPr="000F4A75" w14:paraId="71953900" w14:textId="77777777" w:rsidTr="00837792">
        <w:tc>
          <w:tcPr>
            <w:tcW w:w="5000" w:type="pct"/>
            <w:shd w:val="clear" w:color="auto" w:fill="EEEEEE" w:themeFill="background2"/>
          </w:tcPr>
          <w:p w14:paraId="66583D15" w14:textId="77777777" w:rsidR="00285CD5" w:rsidRPr="00D015FF" w:rsidRDefault="00285CD5" w:rsidP="00D67F11">
            <w:pPr>
              <w:keepNext/>
              <w:spacing w:before="0"/>
              <w:rPr>
                <w:rFonts w:cs="Calibri Light"/>
                <w:b/>
                <w:sz w:val="28"/>
                <w:szCs w:val="28"/>
              </w:rPr>
            </w:pPr>
            <w:r w:rsidRPr="00D015FF">
              <w:rPr>
                <w:rFonts w:cs="Calibri Light"/>
                <w:b/>
                <w:sz w:val="28"/>
                <w:szCs w:val="28"/>
              </w:rPr>
              <w:t>Questions</w:t>
            </w:r>
          </w:p>
          <w:p w14:paraId="09E9F67D" w14:textId="7126D3C1" w:rsidR="00285CD5" w:rsidRDefault="00D33BC2" w:rsidP="002E23D3">
            <w:pPr>
              <w:pStyle w:val="Bullet"/>
              <w:numPr>
                <w:ilvl w:val="0"/>
                <w:numId w:val="12"/>
              </w:numPr>
            </w:pPr>
            <w:r>
              <w:t>Should the requirement to maintain a beneficial ownership register be applied to any other entities</w:t>
            </w:r>
            <w:r w:rsidR="0054355C" w:rsidDel="00870C89">
              <w:t xml:space="preserve"> </w:t>
            </w:r>
            <w:r w:rsidR="00586CE1">
              <w:t xml:space="preserve">or </w:t>
            </w:r>
            <w:r w:rsidR="00445E32">
              <w:t xml:space="preserve">legal </w:t>
            </w:r>
            <w:r w:rsidR="00445E32" w:rsidRPr="00B744C6">
              <w:t xml:space="preserve">vehicles </w:t>
            </w:r>
            <w:r w:rsidR="0054355C" w:rsidRPr="00B744C6" w:rsidDel="00870C89">
              <w:t xml:space="preserve">(noting beneficial ownership requirements for </w:t>
            </w:r>
            <w:r w:rsidR="00586CE1" w:rsidRPr="00B744C6">
              <w:t xml:space="preserve">property </w:t>
            </w:r>
            <w:r w:rsidR="003921B1" w:rsidRPr="00B744C6">
              <w:t xml:space="preserve">not including regulated entities </w:t>
            </w:r>
            <w:r w:rsidR="00586CE1" w:rsidRPr="00B744C6">
              <w:t xml:space="preserve">held on </w:t>
            </w:r>
            <w:r w:rsidR="0054355C" w:rsidRPr="00B744C6" w:rsidDel="00870C89">
              <w:t>trust will be subject to a separate</w:t>
            </w:r>
            <w:r w:rsidR="00FB69D6" w:rsidRPr="00B744C6">
              <w:t xml:space="preserve"> </w:t>
            </w:r>
            <w:r w:rsidR="0054355C" w:rsidRPr="00B744C6" w:rsidDel="00870C89">
              <w:t>consultation process</w:t>
            </w:r>
            <w:r w:rsidR="0085719E" w:rsidRPr="00B744C6">
              <w:t>)</w:t>
            </w:r>
            <w:r w:rsidRPr="00B744C6">
              <w:t>?</w:t>
            </w:r>
          </w:p>
          <w:p w14:paraId="79967737" w14:textId="3A23E142" w:rsidR="002E23D3" w:rsidRDefault="002E23D3" w:rsidP="002E23D3">
            <w:pPr>
              <w:pStyle w:val="Bullet"/>
              <w:numPr>
                <w:ilvl w:val="0"/>
                <w:numId w:val="12"/>
              </w:numPr>
            </w:pPr>
            <w:r>
              <w:t>Should some entities, such as certain not-for-profit entities, have bespoke or limited beneficial ownership register requirements? If so, what type</w:t>
            </w:r>
            <w:r w:rsidR="00304A73">
              <w:t>s</w:t>
            </w:r>
            <w:r>
              <w:t xml:space="preserve"> of entities, and what relief from the general disclosure requirements should be provided? </w:t>
            </w:r>
          </w:p>
          <w:p w14:paraId="0BC3CCD2" w14:textId="1DBF4E26" w:rsidR="00285CD5" w:rsidRPr="00B07E74" w:rsidRDefault="00AB3247" w:rsidP="002E23D3">
            <w:pPr>
              <w:pStyle w:val="Bullet"/>
              <w:numPr>
                <w:ilvl w:val="0"/>
                <w:numId w:val="12"/>
              </w:numPr>
            </w:pPr>
            <w:r>
              <w:t xml:space="preserve">What factors would be relevant to determining whether a regulated entity has taken reasonable steps to identify its beneficial owners? </w:t>
            </w:r>
          </w:p>
        </w:tc>
      </w:tr>
    </w:tbl>
    <w:p w14:paraId="6482866E" w14:textId="3DDD7926" w:rsidR="002331C6" w:rsidRDefault="002331C6" w:rsidP="00DB32B6">
      <w:pPr>
        <w:pStyle w:val="Heading2"/>
        <w:numPr>
          <w:ilvl w:val="0"/>
          <w:numId w:val="16"/>
        </w:numPr>
        <w:ind w:left="567" w:hanging="567"/>
      </w:pPr>
      <w:bookmarkStart w:id="33" w:name="_Ref111630368"/>
      <w:bookmarkStart w:id="34" w:name="_Toc112753277"/>
      <w:bookmarkStart w:id="35" w:name="_Toc118383235"/>
      <w:bookmarkStart w:id="36" w:name="_Ref111538023"/>
      <w:r>
        <w:t>Recording requirements</w:t>
      </w:r>
      <w:bookmarkEnd w:id="33"/>
      <w:bookmarkEnd w:id="34"/>
      <w:bookmarkEnd w:id="35"/>
    </w:p>
    <w:p w14:paraId="087230C2" w14:textId="1CAFF6EE" w:rsidR="00CD1374" w:rsidRDefault="00CD1374" w:rsidP="00267D7A">
      <w:bookmarkStart w:id="37" w:name="_Toc112753278"/>
      <w:r>
        <w:t xml:space="preserve">Several international jurisdictions require </w:t>
      </w:r>
      <w:r w:rsidR="00AB7578">
        <w:t xml:space="preserve">relevant </w:t>
      </w:r>
      <w:r w:rsidR="006272EC">
        <w:t xml:space="preserve">entities </w:t>
      </w:r>
      <w:r>
        <w:t xml:space="preserve">to retain beneficial ownership information </w:t>
      </w:r>
      <w:r w:rsidR="00E02343">
        <w:t>to</w:t>
      </w:r>
      <w:r>
        <w:t xml:space="preserve"> ensur</w:t>
      </w:r>
      <w:r w:rsidR="00E02343">
        <w:t>e</w:t>
      </w:r>
      <w:r>
        <w:t xml:space="preserve"> that </w:t>
      </w:r>
      <w:r w:rsidR="00E02343">
        <w:t>the</w:t>
      </w:r>
      <w:r>
        <w:t xml:space="preserve"> information housed on a central register is accurate and </w:t>
      </w:r>
      <w:r w:rsidR="009C279C">
        <w:t>up</w:t>
      </w:r>
      <w:r w:rsidR="00304A73">
        <w:t xml:space="preserve"> </w:t>
      </w:r>
      <w:r w:rsidR="009C279C">
        <w:t>to</w:t>
      </w:r>
      <w:r w:rsidR="00304A73">
        <w:t xml:space="preserve"> </w:t>
      </w:r>
      <w:r w:rsidR="009C279C">
        <w:t>date</w:t>
      </w:r>
      <w:r>
        <w:t>. In some jurisdictions, such as Singapore, entities are required to maintain their own registers</w:t>
      </w:r>
      <w:r w:rsidR="00267D7A">
        <w:t>, despite the introduction of a central beneficial ownership register</w:t>
      </w:r>
      <w:r>
        <w:t xml:space="preserve">. In other jurisdictions, such as Sweden, Germany, and France, entities are </w:t>
      </w:r>
      <w:r w:rsidR="000B2102">
        <w:t>required</w:t>
      </w:r>
      <w:r>
        <w:t xml:space="preserve"> to </w:t>
      </w:r>
      <w:r w:rsidR="00191296">
        <w:t xml:space="preserve">keep </w:t>
      </w:r>
      <w:r>
        <w:t xml:space="preserve">and maintain </w:t>
      </w:r>
      <w:r w:rsidR="00D408C6">
        <w:t xml:space="preserve">records of </w:t>
      </w:r>
      <w:r>
        <w:t xml:space="preserve">information on beneficial owners. </w:t>
      </w:r>
    </w:p>
    <w:p w14:paraId="360E480A" w14:textId="75B992F8" w:rsidR="0054355C" w:rsidRPr="00B744C6" w:rsidRDefault="0054355C" w:rsidP="00472575">
      <w:pPr>
        <w:keepNext/>
        <w:spacing w:before="240"/>
        <w:rPr>
          <w:rFonts w:asciiTheme="minorHAnsi" w:hAnsiTheme="minorHAnsi" w:cstheme="minorHAnsi"/>
          <w:sz w:val="32"/>
          <w:szCs w:val="32"/>
        </w:rPr>
      </w:pPr>
      <w:r w:rsidRPr="00B744C6">
        <w:rPr>
          <w:rFonts w:asciiTheme="minorHAnsi" w:hAnsiTheme="minorHAnsi" w:cstheme="minorHAnsi"/>
          <w:b/>
          <w:color w:val="4D7861" w:themeColor="accent2"/>
          <w:sz w:val="32"/>
          <w:szCs w:val="32"/>
        </w:rPr>
        <w:lastRenderedPageBreak/>
        <w:t>Proposed approach</w:t>
      </w:r>
      <w:bookmarkEnd w:id="37"/>
    </w:p>
    <w:p w14:paraId="25EBDF8C" w14:textId="4550E654" w:rsidR="00214075" w:rsidRDefault="00634F7E" w:rsidP="00472575">
      <w:pPr>
        <w:keepNext/>
      </w:pPr>
      <w:r>
        <w:t xml:space="preserve">The Government proposes </w:t>
      </w:r>
      <w:r w:rsidR="003921B1">
        <w:t xml:space="preserve">to require </w:t>
      </w:r>
      <w:r w:rsidR="00112967">
        <w:t>regulated entit</w:t>
      </w:r>
      <w:r w:rsidR="0077501D">
        <w:t>ies</w:t>
      </w:r>
      <w:r w:rsidR="00112967">
        <w:t xml:space="preserve"> to maintain register</w:t>
      </w:r>
      <w:r w:rsidR="00CD14AD">
        <w:t>s</w:t>
      </w:r>
      <w:r w:rsidR="00112967">
        <w:t xml:space="preserve"> of </w:t>
      </w:r>
      <w:r w:rsidR="00CD14AD">
        <w:t>their</w:t>
      </w:r>
      <w:r w:rsidR="00112967">
        <w:t xml:space="preserve"> beneficial ownership</w:t>
      </w:r>
      <w:r w:rsidR="0077501D">
        <w:t xml:space="preserve"> as an important step towards a </w:t>
      </w:r>
      <w:r w:rsidR="003259F2">
        <w:t xml:space="preserve">future </w:t>
      </w:r>
      <w:r w:rsidR="0077501D">
        <w:t>central registry</w:t>
      </w:r>
      <w:r w:rsidR="003259F2">
        <w:t>,</w:t>
      </w:r>
      <w:r w:rsidR="0077501D" w:rsidDel="003259F2">
        <w:t xml:space="preserve"> </w:t>
      </w:r>
      <w:r w:rsidR="0077501D">
        <w:t xml:space="preserve">subject to </w:t>
      </w:r>
      <w:r w:rsidR="003259F2">
        <w:t xml:space="preserve">technical </w:t>
      </w:r>
      <w:r w:rsidR="0077501D">
        <w:t>feasibility assessment</w:t>
      </w:r>
      <w:r w:rsidR="00CD14AD">
        <w:t>s</w:t>
      </w:r>
      <w:r w:rsidR="0077501D">
        <w:t xml:space="preserve"> and future consultation</w:t>
      </w:r>
      <w:r w:rsidR="00112967">
        <w:t xml:space="preserve">. </w:t>
      </w:r>
    </w:p>
    <w:p w14:paraId="56027CB5" w14:textId="643F7C20" w:rsidR="00594409" w:rsidRDefault="003921B1" w:rsidP="00934DF6">
      <w:r>
        <w:t xml:space="preserve">In </w:t>
      </w:r>
      <w:r w:rsidR="00594409">
        <w:t>the first phase</w:t>
      </w:r>
      <w:r>
        <w:t xml:space="preserve"> of the proposed </w:t>
      </w:r>
      <w:r w:rsidR="0077501D">
        <w:t>approach</w:t>
      </w:r>
      <w:r w:rsidR="00594409">
        <w:t>, each r</w:t>
      </w:r>
      <w:r w:rsidR="00594409" w:rsidRPr="00AC2801">
        <w:t>egulated entit</w:t>
      </w:r>
      <w:r w:rsidR="00594409">
        <w:t>y</w:t>
      </w:r>
      <w:r w:rsidR="00594409" w:rsidRPr="00AC2801">
        <w:t xml:space="preserve"> would </w:t>
      </w:r>
      <w:r w:rsidR="00594409">
        <w:t xml:space="preserve">identify on its register the information set out in section </w:t>
      </w:r>
      <w:r w:rsidR="00594409">
        <w:fldChar w:fldCharType="begin"/>
      </w:r>
      <w:r w:rsidR="00594409">
        <w:instrText xml:space="preserve"> REF _Ref111573017 \r \h </w:instrText>
      </w:r>
      <w:r w:rsidR="00594409">
        <w:fldChar w:fldCharType="separate"/>
      </w:r>
      <w:r w:rsidR="00357372">
        <w:t>5</w:t>
      </w:r>
      <w:r w:rsidR="00594409">
        <w:fldChar w:fldCharType="end"/>
      </w:r>
      <w:r w:rsidR="00594409">
        <w:t xml:space="preserve"> with respect to </w:t>
      </w:r>
      <w:r w:rsidR="00594409" w:rsidRPr="00AC2801">
        <w:t xml:space="preserve">entities </w:t>
      </w:r>
      <w:r w:rsidR="00594409">
        <w:t xml:space="preserve">and individuals in its beneficial ownership chain. </w:t>
      </w:r>
    </w:p>
    <w:p w14:paraId="64D6A6D5" w14:textId="3FFEBB5D" w:rsidR="00112967" w:rsidRDefault="00214075" w:rsidP="00934DF6">
      <w:r w:rsidRPr="00B744C6">
        <w:t>In f</w:t>
      </w:r>
      <w:r w:rsidR="00112967" w:rsidRPr="00B744C6">
        <w:t>uture phases</w:t>
      </w:r>
      <w:r w:rsidRPr="00B744C6">
        <w:t>, the Government will seek</w:t>
      </w:r>
      <w:r w:rsidR="00112967" w:rsidRPr="00B744C6">
        <w:t xml:space="preserve"> to collate information </w:t>
      </w:r>
      <w:r w:rsidR="00297892" w:rsidRPr="00B744C6">
        <w:t>from</w:t>
      </w:r>
      <w:r w:rsidR="00112967" w:rsidRPr="00B744C6">
        <w:t xml:space="preserve"> each </w:t>
      </w:r>
      <w:r w:rsidRPr="00B744C6">
        <w:t xml:space="preserve">regulated </w:t>
      </w:r>
      <w:r w:rsidR="00112967" w:rsidRPr="00B744C6">
        <w:t>entity’s register on</w:t>
      </w:r>
      <w:r w:rsidRPr="00B744C6">
        <w:t>to</w:t>
      </w:r>
      <w:r w:rsidR="00112967" w:rsidRPr="00B744C6">
        <w:t xml:space="preserve"> a public, central register as shown in Figure </w:t>
      </w:r>
      <w:r w:rsidR="00112967" w:rsidRPr="00B744C6">
        <w:fldChar w:fldCharType="begin"/>
      </w:r>
      <w:r w:rsidR="00112967" w:rsidRPr="00B744C6">
        <w:instrText xml:space="preserve"> REF _Ref111630368 \r \h </w:instrText>
      </w:r>
      <w:r w:rsidR="000D1E8A" w:rsidRPr="00B744C6">
        <w:instrText xml:space="preserve"> \* MERGEFORMAT </w:instrText>
      </w:r>
      <w:r w:rsidR="00112967" w:rsidRPr="00B744C6">
        <w:fldChar w:fldCharType="separate"/>
      </w:r>
      <w:r w:rsidR="00357372">
        <w:t>4</w:t>
      </w:r>
      <w:r w:rsidR="00112967" w:rsidRPr="00B744C6">
        <w:fldChar w:fldCharType="end"/>
      </w:r>
      <w:r w:rsidR="00112967" w:rsidRPr="00B744C6">
        <w:t>.</w:t>
      </w:r>
      <w:r w:rsidR="00500DF8">
        <w:t>1</w:t>
      </w:r>
      <w:r w:rsidR="00112967" w:rsidRPr="00B744C6">
        <w:t xml:space="preserve"> below</w:t>
      </w:r>
      <w:r w:rsidR="005B35E9" w:rsidRPr="00B744C6">
        <w:t xml:space="preserve"> </w:t>
      </w:r>
      <w:r w:rsidRPr="00B744C6">
        <w:t>(</w:t>
      </w:r>
      <w:r w:rsidR="005B35E9" w:rsidRPr="00B744C6">
        <w:t xml:space="preserve">subject to </w:t>
      </w:r>
      <w:r w:rsidR="00A11CD5" w:rsidRPr="00B744C6">
        <w:t>technical feasibility specifications and informed by future</w:t>
      </w:r>
      <w:r w:rsidR="005B35E9" w:rsidRPr="00B744C6">
        <w:t xml:space="preserve"> consultation</w:t>
      </w:r>
      <w:r w:rsidR="00A11CD5" w:rsidRPr="00B744C6">
        <w:t>)</w:t>
      </w:r>
      <w:r w:rsidR="005B35E9" w:rsidRPr="00B744C6">
        <w:t xml:space="preserve">. </w:t>
      </w:r>
      <w:r w:rsidR="00CD1374" w:rsidRPr="00B744C6">
        <w:t>At this time, the Government</w:t>
      </w:r>
      <w:r w:rsidR="00C80A3B" w:rsidRPr="00B744C6">
        <w:t xml:space="preserve"> will also consult </w:t>
      </w:r>
      <w:r w:rsidR="00CD1374" w:rsidRPr="00B744C6">
        <w:t xml:space="preserve">on </w:t>
      </w:r>
      <w:r w:rsidR="003921B1" w:rsidRPr="00B744C6">
        <w:t>any</w:t>
      </w:r>
      <w:r w:rsidR="00CD1374" w:rsidRPr="00105179">
        <w:t xml:space="preserve"> ongoing</w:t>
      </w:r>
      <w:r w:rsidR="00C80A3B" w:rsidRPr="00105179">
        <w:t xml:space="preserve"> requirements for </w:t>
      </w:r>
      <w:r w:rsidR="00CD1374" w:rsidRPr="00105179">
        <w:t xml:space="preserve">regulated </w:t>
      </w:r>
      <w:r w:rsidR="00C711F4" w:rsidRPr="00105179">
        <w:t xml:space="preserve">entities </w:t>
      </w:r>
      <w:r w:rsidR="00C80A3B" w:rsidRPr="00105179">
        <w:t xml:space="preserve">to </w:t>
      </w:r>
      <w:r w:rsidR="00CD1374" w:rsidRPr="006B341E">
        <w:t>individually</w:t>
      </w:r>
      <w:r w:rsidR="00C80A3B" w:rsidRPr="006B341E">
        <w:t xml:space="preserve"> record and retain </w:t>
      </w:r>
      <w:r w:rsidR="00C711F4" w:rsidRPr="006B341E">
        <w:t>beneficial ownership information</w:t>
      </w:r>
      <w:r w:rsidR="00297892">
        <w:t xml:space="preserve">. </w:t>
      </w:r>
    </w:p>
    <w:p w14:paraId="21D00012" w14:textId="17A4119F" w:rsidR="00A64067" w:rsidRDefault="00302CE6" w:rsidP="006D5228">
      <w:pPr>
        <w:pStyle w:val="Bullet"/>
        <w:numPr>
          <w:ilvl w:val="0"/>
          <w:numId w:val="0"/>
        </w:numPr>
        <w:rPr>
          <w:b/>
          <w:bCs/>
        </w:rPr>
      </w:pPr>
      <w:r w:rsidRPr="00302CE6">
        <w:rPr>
          <w:noProof/>
        </w:rPr>
        <w:drawing>
          <wp:anchor distT="0" distB="0" distL="114300" distR="114300" simplePos="0" relativeHeight="251659776" behindDoc="0" locked="0" layoutInCell="1" allowOverlap="1" wp14:anchorId="4F8C38F5" wp14:editId="0F7508B2">
            <wp:simplePos x="0" y="0"/>
            <wp:positionH relativeFrom="column">
              <wp:align>center</wp:align>
            </wp:positionH>
            <wp:positionV relativeFrom="paragraph">
              <wp:posOffset>218809</wp:posOffset>
            </wp:positionV>
            <wp:extent cx="6217200" cy="3114000"/>
            <wp:effectExtent l="0" t="0" r="0" b="0"/>
            <wp:wrapTopAndBottom/>
            <wp:docPr id="4" name="Picture 4" descr="Figure 4.1 depicts an initial phase and future phase of the beneficial ownership register requirements. &#10; &#10;On the left is the initial phase which has the following written description: &#10;1. Each regulated entity maintains a register which records information about beneficial owners. &#10;2. Regulated entities required to provide public access to beneficial ownership register. &#10; &#10;Under the written description is a diagram featuring three Regulated Entity icons, labelled A, B and C. Under each icon is an arrow extending down to an icon of a beneficial ownership register.  Each beneficial ownership register has another arrow extending down to icons of persons listed on the registers. Regulated Entity A's register has two natural persons. Regulated Entity B's register has one natural person. Regulated Entity C's register has two natural persons and Regulated Entity A, demonstrating how regulated entities must maintain their own registers but also be listed on other entities' registers. &#10; &#10;The right side of Figure 4.1 is labelled 'Future Phase' and includes the following written description: &#10;A technical feasibility study and future consultation will inform the development of a centralised register. &#10;1. Regulated entities may still be required to maintain registers or maintain appropriate records to support central register &#10;2. Regulated entities provide registers to central Registrar&#10;3. Central Registrar maintains a publicly available centralised register of beneficial owners. &#10;Under this written description is an icon of a Central Registrar. An arrow extends from below the Central Registrar down to an icon of a Central Beneficial Ownership Registry. The figure shows information in the central registry is comprised of information from individual registers maintained by regulated e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4.1 depicts an initial phase and future phase of the beneficial ownership register requirements. &#10; &#10;On the left is the initial phase which has the following written description: &#10;1. Each regulated entity maintains a register which records information about beneficial owners. &#10;2. Regulated entities required to provide public access to beneficial ownership register. &#10; &#10;Under the written description is a diagram featuring three Regulated Entity icons, labelled A, B and C. Under each icon is an arrow extending down to an icon of a beneficial ownership register.  Each beneficial ownership register has another arrow extending down to icons of persons listed on the registers. Regulated Entity A's register has two natural persons. Regulated Entity B's register has one natural person. Regulated Entity C's register has two natural persons and Regulated Entity A, demonstrating how regulated entities must maintain their own registers but also be listed on other entities' registers. &#10; &#10;The right side of Figure 4.1 is labelled 'Future Phase' and includes the following written description: &#10;A technical feasibility study and future consultation will inform the development of a centralised register. &#10;1. Regulated entities may still be required to maintain registers or maintain appropriate records to support central register &#10;2. Regulated entities provide registers to central Registrar&#10;3. Central Registrar maintains a publicly available centralised register of beneficial owners. &#10;Under this written description is an icon of a Central Registrar. An arrow extends from below the Central Registrar down to an icon of a Central Beneficial Ownership Registry. The figure shows information in the central registry is comprised of information from individual registers maintained by regulated entities."/>
                    <pic:cNvPicPr/>
                  </pic:nvPicPr>
                  <pic:blipFill>
                    <a:blip r:embed="rId33">
                      <a:extLst>
                        <a:ext uri="{28A0092B-C50C-407E-A947-70E740481C1C}">
                          <a14:useLocalDpi xmlns:a14="http://schemas.microsoft.com/office/drawing/2010/main" val="0"/>
                        </a:ext>
                      </a:extLst>
                    </a:blip>
                    <a:stretch>
                      <a:fillRect/>
                    </a:stretch>
                  </pic:blipFill>
                  <pic:spPr>
                    <a:xfrm>
                      <a:off x="0" y="0"/>
                      <a:ext cx="6217200" cy="3114000"/>
                    </a:xfrm>
                    <a:prstGeom prst="rect">
                      <a:avLst/>
                    </a:prstGeom>
                  </pic:spPr>
                </pic:pic>
              </a:graphicData>
            </a:graphic>
            <wp14:sizeRelH relativeFrom="margin">
              <wp14:pctWidth>0</wp14:pctWidth>
            </wp14:sizeRelH>
            <wp14:sizeRelV relativeFrom="margin">
              <wp14:pctHeight>0</wp14:pctHeight>
            </wp14:sizeRelV>
          </wp:anchor>
        </w:drawing>
      </w:r>
      <w:r w:rsidRPr="00302CE6">
        <w:rPr>
          <w:noProof/>
        </w:rPr>
        <w:t xml:space="preserve"> </w:t>
      </w:r>
      <w:r w:rsidR="00112967" w:rsidRPr="00355DA6">
        <w:rPr>
          <w:b/>
          <w:bCs/>
        </w:rPr>
        <w:t xml:space="preserve">Figure </w:t>
      </w:r>
      <w:r w:rsidR="00112967" w:rsidRPr="00355DA6">
        <w:rPr>
          <w:b/>
          <w:bCs/>
        </w:rPr>
        <w:fldChar w:fldCharType="begin"/>
      </w:r>
      <w:r w:rsidR="00112967" w:rsidRPr="00355DA6">
        <w:rPr>
          <w:b/>
          <w:bCs/>
        </w:rPr>
        <w:instrText xml:space="preserve"> REF _Ref111630368 \r \h  \* MERGEFORMAT </w:instrText>
      </w:r>
      <w:r w:rsidR="00112967" w:rsidRPr="00355DA6">
        <w:rPr>
          <w:b/>
          <w:bCs/>
        </w:rPr>
      </w:r>
      <w:r w:rsidR="00112967" w:rsidRPr="00355DA6">
        <w:rPr>
          <w:b/>
          <w:bCs/>
        </w:rPr>
        <w:fldChar w:fldCharType="separate"/>
      </w:r>
      <w:r w:rsidR="00357372" w:rsidRPr="00355DA6">
        <w:rPr>
          <w:b/>
          <w:bCs/>
        </w:rPr>
        <w:t>4</w:t>
      </w:r>
      <w:r w:rsidR="00112967" w:rsidRPr="00355DA6">
        <w:rPr>
          <w:b/>
          <w:bCs/>
        </w:rPr>
        <w:fldChar w:fldCharType="end"/>
      </w:r>
      <w:r w:rsidR="00112967" w:rsidRPr="00355DA6">
        <w:rPr>
          <w:b/>
          <w:bCs/>
        </w:rPr>
        <w:t>.</w:t>
      </w:r>
      <w:r w:rsidR="00500DF8" w:rsidRPr="00355DA6">
        <w:rPr>
          <w:b/>
          <w:bCs/>
        </w:rPr>
        <w:t>1</w:t>
      </w:r>
      <w:r w:rsidR="00112967" w:rsidRPr="00355DA6">
        <w:rPr>
          <w:b/>
          <w:bCs/>
        </w:rPr>
        <w:t xml:space="preserve">: </w:t>
      </w:r>
      <w:r w:rsidR="00A735C4" w:rsidRPr="00355DA6">
        <w:rPr>
          <w:b/>
          <w:bCs/>
        </w:rPr>
        <w:t xml:space="preserve">Approach to collection </w:t>
      </w:r>
      <w:r w:rsidR="007A3E44" w:rsidRPr="00355DA6">
        <w:rPr>
          <w:b/>
          <w:bCs/>
        </w:rPr>
        <w:t>of beneficial ownership information</w:t>
      </w:r>
      <w:r w:rsidR="00112967">
        <w:rPr>
          <w:b/>
          <w:bCs/>
        </w:rPr>
        <w:t xml:space="preserve"> </w:t>
      </w:r>
    </w:p>
    <w:p w14:paraId="558AB596" w14:textId="0662CECC" w:rsidR="00112967" w:rsidRDefault="00663E10" w:rsidP="006D5228">
      <w:pPr>
        <w:pStyle w:val="Bullet"/>
        <w:numPr>
          <w:ilvl w:val="0"/>
          <w:numId w:val="0"/>
        </w:numPr>
      </w:pPr>
      <w:r>
        <w:t>For the avoidance of doubt, a regulated entity</w:t>
      </w:r>
      <w:r w:rsidR="003921B1">
        <w:t>’s register</w:t>
      </w:r>
      <w:r>
        <w:t xml:space="preserve"> would not disclose the beneficial owners of another</w:t>
      </w:r>
      <w:r w:rsidDel="00721D7F">
        <w:t xml:space="preserve"> </w:t>
      </w:r>
      <w:r>
        <w:t xml:space="preserve">regulated entity </w:t>
      </w:r>
      <w:r w:rsidR="00877DCD">
        <w:t xml:space="preserve">or </w:t>
      </w:r>
      <w:r w:rsidR="00847D09">
        <w:t xml:space="preserve">any </w:t>
      </w:r>
      <w:r w:rsidR="00877DCD">
        <w:t xml:space="preserve">listed entity </w:t>
      </w:r>
      <w:r>
        <w:t>in its beneficial ownership chain.</w:t>
      </w:r>
      <w:r w:rsidR="00771EBE" w:rsidRPr="00AC2801">
        <w:t xml:space="preserve"> </w:t>
      </w:r>
      <w:r w:rsidR="00C032DC">
        <w:t>T</w:t>
      </w:r>
      <w:r w:rsidR="00771EBE" w:rsidRPr="00B30767">
        <w:t>he</w:t>
      </w:r>
      <w:r w:rsidR="00771EBE">
        <w:t xml:space="preserve"> </w:t>
      </w:r>
      <w:r w:rsidR="00721D7F">
        <w:t xml:space="preserve">beneficial owners of the </w:t>
      </w:r>
      <w:r w:rsidR="00B30767">
        <w:t xml:space="preserve">second regulated entity would </w:t>
      </w:r>
      <w:r w:rsidR="00721D7F">
        <w:t xml:space="preserve">be identified on the register </w:t>
      </w:r>
      <w:r w:rsidR="00594409">
        <w:t>maintain</w:t>
      </w:r>
      <w:r w:rsidR="00721D7F">
        <w:t>ed</w:t>
      </w:r>
      <w:r w:rsidR="00594409">
        <w:t xml:space="preserve"> </w:t>
      </w:r>
      <w:r w:rsidR="00721D7F">
        <w:t>by th</w:t>
      </w:r>
      <w:r w:rsidR="00847D09">
        <w:t>at</w:t>
      </w:r>
      <w:r w:rsidR="00721D7F">
        <w:t xml:space="preserve"> entity</w:t>
      </w:r>
      <w:r w:rsidR="006D5228">
        <w:t>.</w:t>
      </w:r>
      <w:r w:rsidR="00877DCD">
        <w:t xml:space="preserve"> </w:t>
      </w:r>
      <w:r w:rsidR="006D5228">
        <w:t>O</w:t>
      </w:r>
      <w:r w:rsidR="00877DCD">
        <w:t>wnership interests in the listed entity would be disclosed as part of the substantial holder and tracing notice regimes</w:t>
      </w:r>
      <w:r w:rsidR="00721D7F">
        <w:t xml:space="preserve">. </w:t>
      </w:r>
      <w:r w:rsidR="00E938D9">
        <w:t>I</w:t>
      </w:r>
      <w:r w:rsidR="00C24CD7">
        <w:t>n th</w:t>
      </w:r>
      <w:r w:rsidR="00DB3EDE">
        <w:t>e</w:t>
      </w:r>
      <w:r w:rsidR="00C24CD7" w:rsidDel="00DB3EDE">
        <w:t xml:space="preserve"> </w:t>
      </w:r>
      <w:r w:rsidR="00DB3EDE">
        <w:t>first</w:t>
      </w:r>
      <w:r w:rsidR="00C24CD7">
        <w:t xml:space="preserve"> phase, </w:t>
      </w:r>
      <w:r w:rsidR="002331C6">
        <w:t xml:space="preserve">identifying </w:t>
      </w:r>
      <w:r w:rsidR="00721D7F">
        <w:t xml:space="preserve">the ultimate beneficial owners of </w:t>
      </w:r>
      <w:r w:rsidR="002331C6">
        <w:t xml:space="preserve">a particular regulated entity may require </w:t>
      </w:r>
      <w:r w:rsidR="006114D5">
        <w:t xml:space="preserve">examining </w:t>
      </w:r>
      <w:r w:rsidR="002331C6">
        <w:t>the registers of multiple regulated entities</w:t>
      </w:r>
      <w:r w:rsidR="00877DCD">
        <w:t xml:space="preserve"> and public filings of listed entities</w:t>
      </w:r>
      <w:r w:rsidR="002331C6">
        <w:t xml:space="preserve">. </w:t>
      </w:r>
    </w:p>
    <w:p w14:paraId="7E6C12EF" w14:textId="74FB367B" w:rsidR="002331C6" w:rsidRDefault="002331C6" w:rsidP="00934DF6">
      <w:r>
        <w:t xml:space="preserve">This is illustrated in Figure </w:t>
      </w:r>
      <w:r w:rsidR="00421D24">
        <w:fldChar w:fldCharType="begin"/>
      </w:r>
      <w:r w:rsidR="00421D24">
        <w:instrText xml:space="preserve"> REF _Ref111630368 \r \h </w:instrText>
      </w:r>
      <w:r w:rsidR="00421D24">
        <w:fldChar w:fldCharType="separate"/>
      </w:r>
      <w:r w:rsidR="00357372">
        <w:t>4</w:t>
      </w:r>
      <w:r w:rsidR="00421D24">
        <w:fldChar w:fldCharType="end"/>
      </w:r>
      <w:r>
        <w:t>.</w:t>
      </w:r>
      <w:r w:rsidR="00500DF8">
        <w:t xml:space="preserve">2 </w:t>
      </w:r>
      <w:r>
        <w:t>below</w:t>
      </w:r>
      <w:r w:rsidR="00176B04">
        <w:t>, where</w:t>
      </w:r>
      <w:r>
        <w:t xml:space="preserve"> Regulated Entity A’s beneficial ownership register w</w:t>
      </w:r>
      <w:r w:rsidR="00514330">
        <w:t>ould</w:t>
      </w:r>
      <w:r>
        <w:t xml:space="preserve"> only list Regulated Entity C and </w:t>
      </w:r>
      <w:r w:rsidR="0004352C">
        <w:t>Natural Person</w:t>
      </w:r>
      <w:r>
        <w:t xml:space="preserve"> B. While </w:t>
      </w:r>
      <w:r w:rsidR="0004352C">
        <w:t xml:space="preserve">Natural Person </w:t>
      </w:r>
      <w:r>
        <w:t xml:space="preserve">E is also </w:t>
      </w:r>
      <w:r w:rsidDel="006114D5">
        <w:t xml:space="preserve">ultimately </w:t>
      </w:r>
      <w:r>
        <w:t>a beneficial owner of Regulated Entity A, the</w:t>
      </w:r>
      <w:r w:rsidR="006114D5">
        <w:t>ir status as a beneficial owner of Regulated Entity A</w:t>
      </w:r>
      <w:r>
        <w:t xml:space="preserve"> can only be </w:t>
      </w:r>
      <w:r w:rsidR="00663E10">
        <w:t>ascertained</w:t>
      </w:r>
      <w:r>
        <w:t xml:space="preserve"> by examining the registers of both Regulated Entity C and Regulated Entity D.  </w:t>
      </w:r>
    </w:p>
    <w:p w14:paraId="131F4706" w14:textId="4090DD68" w:rsidR="002331C6" w:rsidRPr="00CF2A19" w:rsidRDefault="00D50F65" w:rsidP="002331C6">
      <w:pPr>
        <w:keepNext/>
        <w:rPr>
          <w:b/>
          <w:bCs/>
        </w:rPr>
      </w:pPr>
      <w:r w:rsidRPr="00355DA6">
        <w:rPr>
          <w:noProof/>
        </w:rPr>
        <w:lastRenderedPageBreak/>
        <w:drawing>
          <wp:anchor distT="0" distB="0" distL="114300" distR="114300" simplePos="0" relativeHeight="251655680" behindDoc="0" locked="0" layoutInCell="1" allowOverlap="1" wp14:anchorId="42F72AB8" wp14:editId="706C0C75">
            <wp:simplePos x="0" y="0"/>
            <wp:positionH relativeFrom="column">
              <wp:align>center</wp:align>
            </wp:positionH>
            <wp:positionV relativeFrom="paragraph">
              <wp:posOffset>355793</wp:posOffset>
            </wp:positionV>
            <wp:extent cx="3567600" cy="3970800"/>
            <wp:effectExtent l="0" t="0" r="0" b="0"/>
            <wp:wrapTopAndBottom/>
            <wp:docPr id="17" name="Picture 17" descr="Figure 4.2 illustrates the recording requirements in beneficial ownership chains involving regulated entities and natural persons. &#10;At the bottom of the figure is an icon labelled Regulated Entity A. Above it are icons for Natural Person B and Regulated Entity C, each of which hold over 20 per cent of the shares in A. &#10;Above Regulated Entity C is an icon for Regulated Entity D, which holds more than 20 per cent of the shares in C. Above Regulated Entity D is an icon for Natural Person E, who holds more than 20 per cent of the shares in D. &#10;&#10;Figure 4.2 notes: &#10;Regulated Entity A's Beneficial Ownership Register will list Natural Person B and Regulated Entity C. &#10;&#10;Regulated Entity C's Beneficial Ownership Register will list Regulated Entity D only. &#10;&#10;Regulated Entity D's Beneficial Ownership Register will list Natural Person E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4.2 illustrates the recording requirements in beneficial ownership chains involving regulated entities and natural persons. &#10;At the bottom of the figure is an icon labelled Regulated Entity A. Above it are icons for Natural Person B and Regulated Entity C, each of which hold over 20 per cent of the shares in A. &#10;Above Regulated Entity C is an icon for Regulated Entity D, which holds more than 20 per cent of the shares in C. Above Regulated Entity D is an icon for Natural Person E, who holds more than 20 per cent of the shares in D. &#10;&#10;Figure 4.2 notes: &#10;Regulated Entity A's Beneficial Ownership Register will list Natural Person B and Regulated Entity C. &#10;&#10;Regulated Entity C's Beneficial Ownership Register will list Regulated Entity D only. &#10;&#10;Regulated Entity D's Beneficial Ownership Register will list Natural Person E only. "/>
                    <pic:cNvPicPr/>
                  </pic:nvPicPr>
                  <pic:blipFill>
                    <a:blip r:embed="rId34">
                      <a:extLst>
                        <a:ext uri="{28A0092B-C50C-407E-A947-70E740481C1C}">
                          <a14:useLocalDpi xmlns:a14="http://schemas.microsoft.com/office/drawing/2010/main" val="0"/>
                        </a:ext>
                      </a:extLst>
                    </a:blip>
                    <a:stretch>
                      <a:fillRect/>
                    </a:stretch>
                  </pic:blipFill>
                  <pic:spPr>
                    <a:xfrm>
                      <a:off x="0" y="0"/>
                      <a:ext cx="3567600" cy="3970800"/>
                    </a:xfrm>
                    <a:prstGeom prst="rect">
                      <a:avLst/>
                    </a:prstGeom>
                  </pic:spPr>
                </pic:pic>
              </a:graphicData>
            </a:graphic>
            <wp14:sizeRelH relativeFrom="margin">
              <wp14:pctWidth>0</wp14:pctWidth>
            </wp14:sizeRelH>
            <wp14:sizeRelV relativeFrom="margin">
              <wp14:pctHeight>0</wp14:pctHeight>
            </wp14:sizeRelV>
          </wp:anchor>
        </w:drawing>
      </w:r>
      <w:r w:rsidR="002331C6" w:rsidRPr="00355DA6">
        <w:rPr>
          <w:b/>
          <w:bCs/>
        </w:rPr>
        <w:t xml:space="preserve">Figure </w:t>
      </w:r>
      <w:r w:rsidR="00421D24" w:rsidRPr="00355DA6">
        <w:rPr>
          <w:b/>
          <w:bCs/>
        </w:rPr>
        <w:fldChar w:fldCharType="begin"/>
      </w:r>
      <w:r w:rsidR="00421D24" w:rsidRPr="00355DA6">
        <w:rPr>
          <w:b/>
          <w:bCs/>
        </w:rPr>
        <w:instrText xml:space="preserve"> REF _Ref111630368 \r \h  \* MERGEFORMAT </w:instrText>
      </w:r>
      <w:r w:rsidR="00421D24" w:rsidRPr="00355DA6">
        <w:rPr>
          <w:b/>
          <w:bCs/>
        </w:rPr>
      </w:r>
      <w:r w:rsidR="00421D24" w:rsidRPr="00355DA6">
        <w:rPr>
          <w:b/>
          <w:bCs/>
        </w:rPr>
        <w:fldChar w:fldCharType="separate"/>
      </w:r>
      <w:r w:rsidR="00357372" w:rsidRPr="00355DA6">
        <w:rPr>
          <w:b/>
          <w:bCs/>
        </w:rPr>
        <w:t>4</w:t>
      </w:r>
      <w:r w:rsidR="00421D24" w:rsidRPr="00355DA6">
        <w:rPr>
          <w:b/>
          <w:bCs/>
        </w:rPr>
        <w:fldChar w:fldCharType="end"/>
      </w:r>
      <w:r w:rsidR="002331C6" w:rsidRPr="00355DA6">
        <w:rPr>
          <w:b/>
          <w:bCs/>
        </w:rPr>
        <w:t>.</w:t>
      </w:r>
      <w:r w:rsidR="00373843" w:rsidRPr="00355DA6">
        <w:rPr>
          <w:b/>
          <w:bCs/>
        </w:rPr>
        <w:t>2</w:t>
      </w:r>
      <w:r w:rsidR="002331C6" w:rsidRPr="00355DA6">
        <w:rPr>
          <w:b/>
          <w:bCs/>
        </w:rPr>
        <w:t xml:space="preserve">: Recording requirements in beneficial ownership chains involving </w:t>
      </w:r>
      <w:r w:rsidR="00E159AA" w:rsidRPr="00355DA6">
        <w:rPr>
          <w:b/>
          <w:bCs/>
        </w:rPr>
        <w:t xml:space="preserve">regulated entities </w:t>
      </w:r>
      <w:r w:rsidR="002331C6" w:rsidRPr="00355DA6">
        <w:rPr>
          <w:b/>
          <w:bCs/>
        </w:rPr>
        <w:t>and natural persons</w:t>
      </w:r>
    </w:p>
    <w:p w14:paraId="39C25FD8" w14:textId="5B17F14C" w:rsidR="007A0C27" w:rsidRDefault="004206BF" w:rsidP="00991890">
      <w:pPr>
        <w:pStyle w:val="Bullet"/>
        <w:numPr>
          <w:ilvl w:val="0"/>
          <w:numId w:val="0"/>
        </w:numPr>
      </w:pPr>
      <w:r>
        <w:t xml:space="preserve">The proposals in this paper </w:t>
      </w:r>
      <w:r w:rsidR="003E3514">
        <w:t>recognise that</w:t>
      </w:r>
      <w:r w:rsidR="003D0BD4">
        <w:t xml:space="preserve"> </w:t>
      </w:r>
      <w:r>
        <w:t>the beneficial ownership chain</w:t>
      </w:r>
      <w:r w:rsidR="00E23F4A">
        <w:t>s</w:t>
      </w:r>
      <w:r>
        <w:t xml:space="preserve"> of regulated entities often involve one or more trust structures</w:t>
      </w:r>
      <w:r w:rsidR="00E23F4A">
        <w:t>, which are not legal persons for the purposes of the Corporations Act</w:t>
      </w:r>
      <w:r>
        <w:t xml:space="preserve">. </w:t>
      </w:r>
      <w:r w:rsidR="00663E10">
        <w:t>T</w:t>
      </w:r>
      <w:r w:rsidR="002331C6">
        <w:t xml:space="preserve">he Government proposes to require </w:t>
      </w:r>
      <w:r w:rsidR="00663E10">
        <w:t xml:space="preserve">a </w:t>
      </w:r>
      <w:r w:rsidR="002331C6">
        <w:t xml:space="preserve">regulated </w:t>
      </w:r>
      <w:r w:rsidR="00663E10">
        <w:t>entity</w:t>
      </w:r>
      <w:r w:rsidR="002331C6">
        <w:t xml:space="preserve"> to </w:t>
      </w:r>
      <w:r w:rsidR="00F70F6B" w:rsidRPr="00991890">
        <w:t>identify</w:t>
      </w:r>
      <w:r w:rsidR="002331C6" w:rsidDel="00F70F6B">
        <w:t xml:space="preserve"> </w:t>
      </w:r>
      <w:r w:rsidR="002331C6">
        <w:t>each</w:t>
      </w:r>
      <w:r w:rsidR="00F70F6B">
        <w:t xml:space="preserve"> </w:t>
      </w:r>
      <w:r w:rsidR="002331C6">
        <w:t xml:space="preserve">trust </w:t>
      </w:r>
      <w:r w:rsidR="0072659B">
        <w:t>which satisfie</w:t>
      </w:r>
      <w:r w:rsidR="008D0C83">
        <w:t>s</w:t>
      </w:r>
      <w:r w:rsidR="0072659B">
        <w:t xml:space="preserve"> </w:t>
      </w:r>
      <w:r w:rsidR="00A7616C">
        <w:t xml:space="preserve">a threshold test for inclusion on the entity’s </w:t>
      </w:r>
      <w:r w:rsidR="008D0C83">
        <w:t xml:space="preserve">beneficial ownership </w:t>
      </w:r>
      <w:r w:rsidR="00A7616C">
        <w:t xml:space="preserve">register as </w:t>
      </w:r>
      <w:r w:rsidR="0072659B">
        <w:t xml:space="preserve">outlined </w:t>
      </w:r>
      <w:r w:rsidR="006F1770">
        <w:t xml:space="preserve">in section </w:t>
      </w:r>
      <w:r w:rsidR="006F1770">
        <w:fldChar w:fldCharType="begin"/>
      </w:r>
      <w:r w:rsidR="006F1770">
        <w:instrText xml:space="preserve"> REF _Ref111537891 \r \h </w:instrText>
      </w:r>
      <w:r w:rsidR="006F1770">
        <w:fldChar w:fldCharType="separate"/>
      </w:r>
      <w:r w:rsidR="00357372">
        <w:t>2</w:t>
      </w:r>
      <w:r w:rsidR="006F1770">
        <w:fldChar w:fldCharType="end"/>
      </w:r>
      <w:r w:rsidR="0072659B">
        <w:t xml:space="preserve"> </w:t>
      </w:r>
      <w:r w:rsidR="00206F8D">
        <w:t xml:space="preserve">(unless the relevant trust is a registered </w:t>
      </w:r>
      <w:r w:rsidR="007A0C27">
        <w:t xml:space="preserve">unlisted </w:t>
      </w:r>
      <w:r w:rsidR="00206F8D">
        <w:t xml:space="preserve">MIS and therefore </w:t>
      </w:r>
      <w:r w:rsidR="00206F8D" w:rsidDel="00E23F4A">
        <w:t xml:space="preserve">a </w:t>
      </w:r>
      <w:r w:rsidR="00206F8D">
        <w:t>regulated entity itself</w:t>
      </w:r>
      <w:r w:rsidR="007A0C27">
        <w:t>,</w:t>
      </w:r>
      <w:r w:rsidR="00206F8D">
        <w:t xml:space="preserve"> or a listed </w:t>
      </w:r>
      <w:r w:rsidR="007A0C27">
        <w:t>MIS</w:t>
      </w:r>
      <w:r w:rsidR="00E23F4A">
        <w:t xml:space="preserve"> and therefore</w:t>
      </w:r>
      <w:r w:rsidR="00206F8D">
        <w:t xml:space="preserve"> not </w:t>
      </w:r>
      <w:r w:rsidR="00097090">
        <w:t>require</w:t>
      </w:r>
      <w:r w:rsidR="00206F8D">
        <w:t xml:space="preserve"> further beneficial ownership disclosure). In these circumstances, the regulated entity</w:t>
      </w:r>
      <w:r w:rsidR="00206F8D" w:rsidDel="00C24CD7">
        <w:t xml:space="preserve"> </w:t>
      </w:r>
      <w:r w:rsidR="00C24CD7">
        <w:t xml:space="preserve">would </w:t>
      </w:r>
      <w:r w:rsidR="00206F8D">
        <w:t xml:space="preserve">be obliged to </w:t>
      </w:r>
      <w:r w:rsidR="00E159AA">
        <w:t xml:space="preserve">take reasonable steps </w:t>
      </w:r>
      <w:r w:rsidR="00206F8D">
        <w:t xml:space="preserve">to identify </w:t>
      </w:r>
      <w:proofErr w:type="gramStart"/>
      <w:r w:rsidR="00FE07D7">
        <w:t>all of</w:t>
      </w:r>
      <w:proofErr w:type="gramEnd"/>
      <w:r w:rsidR="00FE07D7">
        <w:t xml:space="preserve"> </w:t>
      </w:r>
      <w:r w:rsidR="002331C6">
        <w:t>the trust</w:t>
      </w:r>
      <w:r w:rsidR="00FE07D7" w:rsidDel="00E23F4A">
        <w:t>’</w:t>
      </w:r>
      <w:r w:rsidR="002331C6" w:rsidDel="00E23F4A">
        <w:t>s beneficiaries</w:t>
      </w:r>
      <w:r w:rsidR="00206F8D">
        <w:t xml:space="preserve">, and </w:t>
      </w:r>
      <w:r w:rsidR="00DD5450">
        <w:t xml:space="preserve">to </w:t>
      </w:r>
      <w:r w:rsidR="00206F8D">
        <w:t xml:space="preserve">record these </w:t>
      </w:r>
      <w:r w:rsidR="002331C6">
        <w:t xml:space="preserve">on </w:t>
      </w:r>
      <w:r w:rsidR="00DD5450">
        <w:t xml:space="preserve">its </w:t>
      </w:r>
      <w:r w:rsidR="002331C6">
        <w:t xml:space="preserve">beneficial </w:t>
      </w:r>
      <w:r w:rsidR="00FE07D7">
        <w:t>ownership</w:t>
      </w:r>
      <w:r w:rsidR="002331C6">
        <w:t xml:space="preserve"> register. </w:t>
      </w:r>
    </w:p>
    <w:p w14:paraId="53509BAA" w14:textId="55C3FE48" w:rsidR="003A4C70" w:rsidRDefault="002331C6" w:rsidP="002331C6">
      <w:r>
        <w:t>Th</w:t>
      </w:r>
      <w:r w:rsidR="006F1770">
        <w:t>e proposed treatment of trusts in a beneficial ownership chain</w:t>
      </w:r>
      <w:r>
        <w:t xml:space="preserve"> is illustrated in Figure </w:t>
      </w:r>
      <w:r w:rsidR="00421D24">
        <w:fldChar w:fldCharType="begin"/>
      </w:r>
      <w:r w:rsidR="00421D24">
        <w:instrText xml:space="preserve"> REF _Ref111630368 \r \h </w:instrText>
      </w:r>
      <w:r w:rsidR="00421D24">
        <w:fldChar w:fldCharType="separate"/>
      </w:r>
      <w:r w:rsidR="00357372">
        <w:t>4</w:t>
      </w:r>
      <w:r w:rsidR="00421D24">
        <w:fldChar w:fldCharType="end"/>
      </w:r>
      <w:r>
        <w:t>.</w:t>
      </w:r>
      <w:r w:rsidR="00373843">
        <w:t>3</w:t>
      </w:r>
      <w:r>
        <w:t xml:space="preserve"> below</w:t>
      </w:r>
      <w:r w:rsidR="006F1770">
        <w:t>.</w:t>
      </w:r>
    </w:p>
    <w:p w14:paraId="69B2D506" w14:textId="33DA8646" w:rsidR="006F1770" w:rsidRDefault="008C145B" w:rsidP="000C50D1">
      <w:pPr>
        <w:tabs>
          <w:tab w:val="left" w:pos="8124"/>
        </w:tabs>
      </w:pPr>
      <w:r>
        <w:t>T</w:t>
      </w:r>
      <w:r w:rsidR="009547D6">
        <w:t xml:space="preserve">he Government proposes to exempt regulated entities from the requirement to disclose trust beneficiaries if the relevant trust is a registrable superannuation entity (RSE). RSEs are subject to significant oversight and regulation through superannuation and prudential laws. Additional disclosure is likely to impose a large regulatory burden on relevant trustees and the additional transparency is unlikely to give rise to significant benefits. </w:t>
      </w:r>
    </w:p>
    <w:p w14:paraId="6E622363" w14:textId="7F0427D7" w:rsidR="00591609" w:rsidRPr="00591609" w:rsidRDefault="009547D6" w:rsidP="00BC1E9F">
      <w:pPr>
        <w:tabs>
          <w:tab w:val="left" w:pos="8124"/>
        </w:tabs>
        <w:rPr>
          <w:b/>
          <w:bCs/>
          <w:noProof/>
        </w:rPr>
      </w:pPr>
      <w:r>
        <w:t>The proposed exemption would not extend to self</w:t>
      </w:r>
      <w:r w:rsidR="005E37B3">
        <w:noBreakHyphen/>
      </w:r>
      <w:r>
        <w:t>managed superannuation funds (SMSFs)</w:t>
      </w:r>
      <w:r w:rsidR="003D0BD4">
        <w:t xml:space="preserve"> and small APRA funds (SAFs)</w:t>
      </w:r>
      <w:r w:rsidR="006F1770">
        <w:t>.</w:t>
      </w:r>
      <w:r w:rsidR="007A0C27">
        <w:t xml:space="preserve"> </w:t>
      </w:r>
      <w:r w:rsidR="006F1770">
        <w:t>R</w:t>
      </w:r>
      <w:r>
        <w:t xml:space="preserve">egulated entities would still be required to disclose all </w:t>
      </w:r>
      <w:r w:rsidR="00250058">
        <w:t xml:space="preserve">members </w:t>
      </w:r>
      <w:r>
        <w:t xml:space="preserve">of SMSFs </w:t>
      </w:r>
      <w:r w:rsidR="003D0BD4">
        <w:t xml:space="preserve">and SAFs </w:t>
      </w:r>
      <w:r>
        <w:t xml:space="preserve">in their beneficial ownership </w:t>
      </w:r>
      <w:r w:rsidRPr="00A32768">
        <w:t xml:space="preserve">chains. </w:t>
      </w:r>
      <w:r w:rsidR="00D709E0" w:rsidRPr="00A32768">
        <w:t>B</w:t>
      </w:r>
      <w:r w:rsidR="00D709E0" w:rsidRPr="00A32768" w:rsidDel="00870C89">
        <w:t xml:space="preserve">eneficial ownership requirements for </w:t>
      </w:r>
      <w:r w:rsidR="00D709E0" w:rsidRPr="00A32768">
        <w:t xml:space="preserve">other property (not including regulated entities) held on </w:t>
      </w:r>
      <w:r w:rsidR="00D709E0" w:rsidRPr="00A32768" w:rsidDel="00870C89">
        <w:t xml:space="preserve">trust will </w:t>
      </w:r>
      <w:r w:rsidR="00097090" w:rsidRPr="00A32768">
        <w:t>require a</w:t>
      </w:r>
      <w:r w:rsidR="00D709E0" w:rsidRPr="00A32768" w:rsidDel="00870C89">
        <w:t xml:space="preserve"> separate</w:t>
      </w:r>
      <w:r w:rsidR="003E3514" w:rsidRPr="00A32768">
        <w:t xml:space="preserve"> analysis and </w:t>
      </w:r>
      <w:r w:rsidR="00D709E0" w:rsidRPr="00A32768" w:rsidDel="00870C89">
        <w:t xml:space="preserve">consultation </w:t>
      </w:r>
      <w:r w:rsidR="003E3514" w:rsidRPr="00A32768">
        <w:t xml:space="preserve">for consideration </w:t>
      </w:r>
      <w:r w:rsidR="00C87834" w:rsidRPr="00A32768">
        <w:t>at a</w:t>
      </w:r>
      <w:r w:rsidR="003E3514" w:rsidRPr="00A32768">
        <w:t xml:space="preserve"> future stage</w:t>
      </w:r>
      <w:r w:rsidR="00D709E0" w:rsidRPr="00A32768">
        <w:t>.</w:t>
      </w:r>
      <w:r w:rsidR="00D709E0" w:rsidRPr="00A32768" w:rsidDel="00D709E0">
        <w:t xml:space="preserve"> </w:t>
      </w:r>
    </w:p>
    <w:p w14:paraId="144396D6" w14:textId="545834AB" w:rsidR="00D3277E" w:rsidRPr="00A11805" w:rsidRDefault="0097582D" w:rsidP="00A11805">
      <w:pPr>
        <w:keepNext/>
        <w:rPr>
          <w:b/>
          <w:bCs/>
        </w:rPr>
      </w:pPr>
      <w:r w:rsidRPr="0026103F">
        <w:rPr>
          <w:b/>
          <w:bCs/>
          <w:noProof/>
        </w:rPr>
        <w:lastRenderedPageBreak/>
        <w:drawing>
          <wp:anchor distT="0" distB="0" distL="114300" distR="114300" simplePos="0" relativeHeight="251657728" behindDoc="0" locked="0" layoutInCell="1" allowOverlap="1" wp14:anchorId="3DC1BE3B" wp14:editId="09E1F69F">
            <wp:simplePos x="0" y="0"/>
            <wp:positionH relativeFrom="column">
              <wp:align>center</wp:align>
            </wp:positionH>
            <wp:positionV relativeFrom="paragraph">
              <wp:posOffset>191135</wp:posOffset>
            </wp:positionV>
            <wp:extent cx="4604400" cy="4244400"/>
            <wp:effectExtent l="0" t="0" r="5715" b="3810"/>
            <wp:wrapTopAndBottom/>
            <wp:docPr id="2" name="Picture 2" descr="Figure 4.3&#10;Figure 4.3 illustrates recording requirements in beneficial ownership chains involving trusts. &#10; &#10;At the bottom of the figure is an icon for Regulated Entity A. Above A is an icon for Regulated Entity B. B satisfies at least one of the four threshold criteria for registration as a beneficial owner of A. &#10;Above B is an icon for Trust 1. Trust 1 satisfies at least one of the four threshold criteria for registration as a beneficial owner of B. &#10;Above Trust 1 is an icon for Trust 2, which is a beneficiary of Trust 1. &#10; &#10;Above Trust 2 is an icon for Natural Person C, which is a beneficiary of Trust 2. &#10; &#10;Figure 4.3 notes: &#10;Regulated Entity A's Beneficial Ownership Register will list Regulated Entity B. &#10; &#10;Regulated Entity B's Beneficial Ownership Register will list: &#10;Relevant details of Trust 1 including its trustees, beneficiaries, settlors, appointors, and members&#10;Relevant details of Trust 2 including its trustees, beneficiaries, settlors, appointors, and members &#10;Natural Person C&#10; &#10;Trust 1 and Trust 2 are not required to maintain a Beneficial Ownership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4.3&#10;Figure 4.3 illustrates recording requirements in beneficial ownership chains involving trusts. &#10; &#10;At the bottom of the figure is an icon for Regulated Entity A. Above A is an icon for Regulated Entity B. B satisfies at least one of the four threshold criteria for registration as a beneficial owner of A. &#10;Above B is an icon for Trust 1. Trust 1 satisfies at least one of the four threshold criteria for registration as a beneficial owner of B. &#10;Above Trust 1 is an icon for Trust 2, which is a beneficiary of Trust 1. &#10; &#10;Above Trust 2 is an icon for Natural Person C, which is a beneficiary of Trust 2. &#10; &#10;Figure 4.3 notes: &#10;Regulated Entity A's Beneficial Ownership Register will list Regulated Entity B. &#10; &#10;Regulated Entity B's Beneficial Ownership Register will list: &#10;Relevant details of Trust 1 including its trustees, beneficiaries, settlors, appointors, and members&#10;Relevant details of Trust 2 including its trustees, beneficiaries, settlors, appointors, and members &#10;Natural Person C&#10; &#10;Trust 1 and Trust 2 are not required to maintain a Beneficial Ownership Registe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4604400" cy="4244400"/>
                    </a:xfrm>
                    <a:prstGeom prst="rect">
                      <a:avLst/>
                    </a:prstGeom>
                  </pic:spPr>
                </pic:pic>
              </a:graphicData>
            </a:graphic>
            <wp14:sizeRelH relativeFrom="margin">
              <wp14:pctWidth>0</wp14:pctWidth>
            </wp14:sizeRelH>
            <wp14:sizeRelV relativeFrom="margin">
              <wp14:pctHeight>0</wp14:pctHeight>
            </wp14:sizeRelV>
          </wp:anchor>
        </w:drawing>
      </w:r>
      <w:r w:rsidR="00A11805" w:rsidRPr="00A11805">
        <w:rPr>
          <w:b/>
          <w:bCs/>
          <w:noProof/>
        </w:rPr>
        <w:t xml:space="preserve"> </w:t>
      </w:r>
      <w:r w:rsidR="00671D63" w:rsidRPr="00671D63" w:rsidDel="007F4B9D">
        <w:rPr>
          <w:b/>
          <w:bCs/>
          <w:noProof/>
        </w:rPr>
        <w:t xml:space="preserve"> </w:t>
      </w:r>
      <w:r w:rsidR="002331C6" w:rsidRPr="00355DA6">
        <w:rPr>
          <w:b/>
          <w:bCs/>
        </w:rPr>
        <w:t>Figure</w:t>
      </w:r>
      <w:r w:rsidR="0026103F" w:rsidRPr="00355DA6">
        <w:rPr>
          <w:noProof/>
        </w:rPr>
        <w:t xml:space="preserve"> </w:t>
      </w:r>
      <w:r w:rsidR="00421D24" w:rsidRPr="00355DA6">
        <w:rPr>
          <w:b/>
          <w:bCs/>
        </w:rPr>
        <w:fldChar w:fldCharType="begin"/>
      </w:r>
      <w:r w:rsidR="00421D24" w:rsidRPr="00355DA6">
        <w:rPr>
          <w:b/>
          <w:bCs/>
        </w:rPr>
        <w:instrText xml:space="preserve"> REF _Ref111630368 \r \h  \* MERGEFORMAT </w:instrText>
      </w:r>
      <w:r w:rsidR="00421D24" w:rsidRPr="00355DA6">
        <w:rPr>
          <w:b/>
          <w:bCs/>
        </w:rPr>
      </w:r>
      <w:r w:rsidR="00421D24" w:rsidRPr="00355DA6">
        <w:rPr>
          <w:b/>
          <w:bCs/>
        </w:rPr>
        <w:fldChar w:fldCharType="separate"/>
      </w:r>
      <w:r w:rsidR="00357372" w:rsidRPr="00355DA6">
        <w:rPr>
          <w:b/>
          <w:bCs/>
        </w:rPr>
        <w:t>4</w:t>
      </w:r>
      <w:r w:rsidR="00421D24" w:rsidRPr="00355DA6">
        <w:rPr>
          <w:b/>
          <w:bCs/>
        </w:rPr>
        <w:fldChar w:fldCharType="end"/>
      </w:r>
      <w:r w:rsidR="002331C6" w:rsidRPr="00355DA6">
        <w:rPr>
          <w:b/>
          <w:bCs/>
        </w:rPr>
        <w:t>.</w:t>
      </w:r>
      <w:r w:rsidR="00373843" w:rsidRPr="00355DA6">
        <w:rPr>
          <w:b/>
          <w:bCs/>
        </w:rPr>
        <w:t>3</w:t>
      </w:r>
      <w:r w:rsidR="002331C6" w:rsidRPr="00355DA6">
        <w:rPr>
          <w:b/>
          <w:bCs/>
        </w:rPr>
        <w:t xml:space="preserve"> Recording requirements in beneficial ownership chains involving trusts</w:t>
      </w:r>
      <w:r w:rsidR="002331C6">
        <w:rPr>
          <w:b/>
          <w:bCs/>
        </w:rPr>
        <w:t xml:space="preserve"> </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421D24" w:rsidRPr="000F4A75" w14:paraId="0AC1C678" w14:textId="77777777" w:rsidTr="00BC1E9F">
        <w:trPr>
          <w:trHeight w:val="224"/>
        </w:trPr>
        <w:tc>
          <w:tcPr>
            <w:tcW w:w="5000" w:type="pct"/>
            <w:shd w:val="clear" w:color="auto" w:fill="EEEEEE" w:themeFill="background2"/>
          </w:tcPr>
          <w:p w14:paraId="0278A0D1" w14:textId="77777777" w:rsidR="00421D24" w:rsidRPr="00D015FF" w:rsidRDefault="00421D24" w:rsidP="00D3277E">
            <w:pPr>
              <w:rPr>
                <w:rFonts w:cs="Calibri Light"/>
                <w:b/>
                <w:sz w:val="28"/>
                <w:szCs w:val="28"/>
              </w:rPr>
            </w:pPr>
            <w:r w:rsidRPr="00D015FF">
              <w:rPr>
                <w:rFonts w:cs="Calibri Light"/>
                <w:b/>
                <w:sz w:val="28"/>
                <w:szCs w:val="28"/>
              </w:rPr>
              <w:t>Questions</w:t>
            </w:r>
          </w:p>
          <w:p w14:paraId="621F55FB" w14:textId="77777777" w:rsidR="00421D24" w:rsidRDefault="00C43ED7" w:rsidP="00D3277E">
            <w:pPr>
              <w:pStyle w:val="Bullet"/>
              <w:numPr>
                <w:ilvl w:val="0"/>
                <w:numId w:val="12"/>
              </w:numPr>
              <w:ind w:left="357" w:hanging="357"/>
            </w:pPr>
            <w:r w:rsidRPr="00CF1B5B">
              <w:t>What</w:t>
            </w:r>
            <w:r>
              <w:t>, issues, if any, may arise with the proposed recording requirements?</w:t>
            </w:r>
          </w:p>
          <w:p w14:paraId="7393DE3D" w14:textId="2012795E" w:rsidR="002E23D3" w:rsidRPr="00B07E74" w:rsidRDefault="002E23D3" w:rsidP="00D3277E">
            <w:pPr>
              <w:pStyle w:val="Bullet"/>
              <w:numPr>
                <w:ilvl w:val="0"/>
                <w:numId w:val="12"/>
              </w:numPr>
              <w:ind w:left="357" w:hanging="357"/>
            </w:pPr>
            <w:r>
              <w:t>Should regulated entities have bespoke disclosure requirements with respect to discretionary trusts listed on their beneficial ownership registers? If so, what information should be disclosed?</w:t>
            </w:r>
          </w:p>
        </w:tc>
      </w:tr>
    </w:tbl>
    <w:p w14:paraId="7D3FF93B" w14:textId="26A64956" w:rsidR="00066914" w:rsidRPr="001F0FC6" w:rsidRDefault="002C1382" w:rsidP="00D3277E">
      <w:pPr>
        <w:pStyle w:val="Heading2"/>
        <w:numPr>
          <w:ilvl w:val="0"/>
          <w:numId w:val="16"/>
        </w:numPr>
        <w:spacing w:before="240"/>
        <w:ind w:left="567" w:hanging="567"/>
      </w:pPr>
      <w:bookmarkStart w:id="38" w:name="_Ref111573017"/>
      <w:bookmarkStart w:id="39" w:name="_Toc112753279"/>
      <w:bookmarkStart w:id="40" w:name="_Toc118383236"/>
      <w:r>
        <w:t xml:space="preserve">Content </w:t>
      </w:r>
      <w:r w:rsidR="00A76E7F">
        <w:t xml:space="preserve">and availability </w:t>
      </w:r>
      <w:r>
        <w:t xml:space="preserve">of </w:t>
      </w:r>
      <w:r w:rsidR="005B603B" w:rsidRPr="001F0FC6">
        <w:t>b</w:t>
      </w:r>
      <w:r w:rsidR="00066914" w:rsidRPr="001F0FC6">
        <w:t xml:space="preserve">eneficial </w:t>
      </w:r>
      <w:r w:rsidR="005B603B" w:rsidRPr="001F0FC6">
        <w:t>o</w:t>
      </w:r>
      <w:r w:rsidR="00066914" w:rsidRPr="001F0FC6">
        <w:t xml:space="preserve">wnership </w:t>
      </w:r>
      <w:bookmarkEnd w:id="36"/>
      <w:r w:rsidR="005B603B" w:rsidRPr="001F0FC6">
        <w:t>register</w:t>
      </w:r>
      <w:bookmarkEnd w:id="38"/>
      <w:bookmarkEnd w:id="39"/>
      <w:bookmarkEnd w:id="40"/>
      <w:r w:rsidR="005B603B" w:rsidRPr="001F0FC6">
        <w:t xml:space="preserve"> </w:t>
      </w:r>
    </w:p>
    <w:p w14:paraId="788D4081" w14:textId="0C395E2A" w:rsidR="002D7C1F" w:rsidRDefault="00FB0C33" w:rsidP="00D3277E">
      <w:pPr>
        <w:keepNext/>
        <w:keepLines/>
      </w:pPr>
      <w:r>
        <w:t>T</w:t>
      </w:r>
      <w:r w:rsidR="002C1382">
        <w:t>he Government intends regulated entities’ beneficial ownership registers to be accessible by the public</w:t>
      </w:r>
      <w:r w:rsidR="00C71B34">
        <w:t>. Public access could be facilitated by either allowing interested parties to</w:t>
      </w:r>
      <w:r w:rsidR="002C1382" w:rsidDel="00C71B34">
        <w:t xml:space="preserve"> </w:t>
      </w:r>
      <w:r w:rsidR="002C1382">
        <w:t>request</w:t>
      </w:r>
      <w:r w:rsidR="00C71B34">
        <w:t xml:space="preserve"> a copy of the register from the regulated entity</w:t>
      </w:r>
      <w:r w:rsidR="00DB3EDE">
        <w:t xml:space="preserve"> </w:t>
      </w:r>
      <w:r w:rsidR="009373D8">
        <w:t>or</w:t>
      </w:r>
      <w:r w:rsidR="00C71B34">
        <w:t xml:space="preserve"> </w:t>
      </w:r>
      <w:r w:rsidR="00370DA0">
        <w:t xml:space="preserve">requiring </w:t>
      </w:r>
      <w:r w:rsidR="00C71B34">
        <w:t xml:space="preserve">regulated entities to </w:t>
      </w:r>
      <w:r w:rsidR="009373D8">
        <w:t>publish</w:t>
      </w:r>
      <w:r w:rsidR="002C31CA">
        <w:t xml:space="preserve"> </w:t>
      </w:r>
      <w:r w:rsidR="00C71B34">
        <w:t>their registers on</w:t>
      </w:r>
      <w:r w:rsidR="00370DA0">
        <w:t>line. Each of these options would be</w:t>
      </w:r>
      <w:r w:rsidR="00C71B34">
        <w:t xml:space="preserve"> </w:t>
      </w:r>
      <w:r w:rsidR="00DB3EDE">
        <w:t xml:space="preserve">subject to exceptions </w:t>
      </w:r>
      <w:r w:rsidR="00370DA0">
        <w:t>for the protection of individuals’ privacy and safety</w:t>
      </w:r>
      <w:r w:rsidR="002C1382">
        <w:t>.</w:t>
      </w:r>
      <w:r w:rsidRPr="00FB0C33">
        <w:t xml:space="preserve"> </w:t>
      </w:r>
      <w:r>
        <w:t>This would increase market transparency and regulatory oversight of individuals who own or have significant influence or control over regulated entities</w:t>
      </w:r>
      <w:r w:rsidR="003E3514">
        <w:t>, w</w:t>
      </w:r>
      <w:r w:rsidR="009373D8">
        <w:t>h</w:t>
      </w:r>
      <w:r w:rsidR="003E3514">
        <w:t>ile also main</w:t>
      </w:r>
      <w:r w:rsidR="009373D8">
        <w:t>tainin</w:t>
      </w:r>
      <w:r w:rsidR="003E3514">
        <w:t>g im</w:t>
      </w:r>
      <w:r w:rsidR="009373D8">
        <w:t>portant privacy protections and safety</w:t>
      </w:r>
      <w:r>
        <w:t>.</w:t>
      </w:r>
    </w:p>
    <w:p w14:paraId="2DD32E4C" w14:textId="4246F1BF" w:rsidR="00CE4867" w:rsidRDefault="003D5B79" w:rsidP="00066914">
      <w:r>
        <w:t xml:space="preserve">Treasury will complete a privacy impact assessment </w:t>
      </w:r>
      <w:r w:rsidR="00CE4867">
        <w:t xml:space="preserve">(PIA) </w:t>
      </w:r>
      <w:r w:rsidR="00442DB0">
        <w:t>to</w:t>
      </w:r>
      <w:r w:rsidR="00CE4867">
        <w:t xml:space="preserve"> </w:t>
      </w:r>
      <w:r w:rsidR="00031483">
        <w:t>inform the design of</w:t>
      </w:r>
      <w:r w:rsidR="00442DB0">
        <w:t>, and Government decision on,</w:t>
      </w:r>
      <w:r w:rsidR="00031483">
        <w:t xml:space="preserve"> the proposed </w:t>
      </w:r>
      <w:r w:rsidR="00442DB0">
        <w:t>disclosure requirements</w:t>
      </w:r>
      <w:r w:rsidR="00CE4867">
        <w:t xml:space="preserve">. The PIA will identify the impact of the beneficial ownership register on the privacy of individuals and </w:t>
      </w:r>
      <w:r w:rsidR="00442DB0">
        <w:t xml:space="preserve">make </w:t>
      </w:r>
      <w:r w:rsidR="00CE4867">
        <w:t xml:space="preserve">recommendations for managing, </w:t>
      </w:r>
      <w:r w:rsidR="005A550C">
        <w:t>minimising,</w:t>
      </w:r>
      <w:r w:rsidR="00CE4867">
        <w:t xml:space="preserve"> or eliminating that impact. </w:t>
      </w:r>
      <w:r w:rsidR="00B176BE">
        <w:t xml:space="preserve">Feedback from the consultation paper will inform the PIA. </w:t>
      </w:r>
    </w:p>
    <w:p w14:paraId="384C73BA" w14:textId="78E6D4C3" w:rsidR="00473F88" w:rsidRPr="00370DA0" w:rsidRDefault="00473F88" w:rsidP="00472575">
      <w:pPr>
        <w:keepNext/>
        <w:spacing w:before="240"/>
        <w:rPr>
          <w:rFonts w:asciiTheme="minorHAnsi" w:hAnsiTheme="minorHAnsi" w:cstheme="minorHAnsi"/>
          <w:sz w:val="32"/>
          <w:szCs w:val="32"/>
        </w:rPr>
      </w:pPr>
      <w:bookmarkStart w:id="41" w:name="_Toc112753280"/>
      <w:r w:rsidRPr="00370DA0">
        <w:rPr>
          <w:rFonts w:asciiTheme="minorHAnsi" w:hAnsiTheme="minorHAnsi" w:cstheme="minorHAnsi"/>
          <w:b/>
          <w:color w:val="4D7861" w:themeColor="accent2"/>
          <w:sz w:val="32"/>
          <w:szCs w:val="32"/>
        </w:rPr>
        <w:lastRenderedPageBreak/>
        <w:t xml:space="preserve">Proposed </w:t>
      </w:r>
      <w:r w:rsidR="00233C06" w:rsidRPr="00370DA0">
        <w:rPr>
          <w:rFonts w:asciiTheme="minorHAnsi" w:hAnsiTheme="minorHAnsi" w:cstheme="minorHAnsi"/>
          <w:b/>
          <w:color w:val="4D7861" w:themeColor="accent2"/>
          <w:sz w:val="32"/>
          <w:szCs w:val="32"/>
        </w:rPr>
        <w:t>a</w:t>
      </w:r>
      <w:r w:rsidRPr="00370DA0">
        <w:rPr>
          <w:rFonts w:asciiTheme="minorHAnsi" w:hAnsiTheme="minorHAnsi" w:cstheme="minorHAnsi"/>
          <w:b/>
          <w:color w:val="4D7861" w:themeColor="accent2"/>
          <w:sz w:val="32"/>
          <w:szCs w:val="32"/>
        </w:rPr>
        <w:t>pproach</w:t>
      </w:r>
      <w:bookmarkEnd w:id="41"/>
    </w:p>
    <w:p w14:paraId="1D583350" w14:textId="2644A02C" w:rsidR="009A0470" w:rsidRDefault="00F8368A" w:rsidP="005B3464">
      <w:pPr>
        <w:pStyle w:val="Heading4"/>
      </w:pPr>
      <w:r>
        <w:t xml:space="preserve">Information collected and made publicly available </w:t>
      </w:r>
    </w:p>
    <w:p w14:paraId="3056E412" w14:textId="763B0F8F" w:rsidR="00A41D18" w:rsidRDefault="00370DA0" w:rsidP="00A41D18">
      <w:r>
        <w:t>It is proposed that a</w:t>
      </w:r>
      <w:r w:rsidR="00A41D18">
        <w:t xml:space="preserve"> regulated entity’s beneficial ownership register w</w:t>
      </w:r>
      <w:r w:rsidR="009373D8">
        <w:t>ould</w:t>
      </w:r>
      <w:r w:rsidR="00A41D18">
        <w:t xml:space="preserve"> include the information listed in the table below in respect of: </w:t>
      </w:r>
    </w:p>
    <w:p w14:paraId="10784183" w14:textId="2502619F" w:rsidR="00A41D18" w:rsidRDefault="009373D8" w:rsidP="00C43543">
      <w:pPr>
        <w:pStyle w:val="Bullet"/>
      </w:pPr>
      <w:r>
        <w:t>all</w:t>
      </w:r>
      <w:r w:rsidR="00A41D18">
        <w:t xml:space="preserve"> natural person</w:t>
      </w:r>
      <w:r w:rsidR="00370DA0">
        <w:t>s</w:t>
      </w:r>
      <w:r w:rsidR="00A41D18">
        <w:t xml:space="preserve"> who </w:t>
      </w:r>
      <w:r w:rsidR="006C2418">
        <w:t>satisf</w:t>
      </w:r>
      <w:r w:rsidR="00370DA0">
        <w:t>y</w:t>
      </w:r>
      <w:r w:rsidR="006C2418">
        <w:t xml:space="preserve"> at least one of the threshold requirements for registration as a </w:t>
      </w:r>
      <w:r w:rsidR="00A41D18">
        <w:t xml:space="preserve">beneficial owner </w:t>
      </w:r>
      <w:r w:rsidR="00370DA0">
        <w:t xml:space="preserve">of the regulated entity </w:t>
      </w:r>
      <w:r w:rsidR="00A41D18">
        <w:t xml:space="preserve">proposed in section </w:t>
      </w:r>
      <w:r w:rsidR="008A1E36" w:rsidRPr="00684268">
        <w:fldChar w:fldCharType="begin"/>
      </w:r>
      <w:r w:rsidR="008A1E36">
        <w:instrText xml:space="preserve"> REF _Ref112243305 \r \h </w:instrText>
      </w:r>
      <w:r w:rsidR="002457B8">
        <w:instrText xml:space="preserve"> \* MERGEFORMAT </w:instrText>
      </w:r>
      <w:r w:rsidR="008A1E36" w:rsidRPr="00684268">
        <w:fldChar w:fldCharType="separate"/>
      </w:r>
      <w:r w:rsidR="00357372">
        <w:t>2</w:t>
      </w:r>
      <w:r w:rsidR="008A1E36" w:rsidRPr="00684268">
        <w:fldChar w:fldCharType="end"/>
      </w:r>
    </w:p>
    <w:p w14:paraId="7075F031" w14:textId="11A4915E" w:rsidR="00A41D18" w:rsidRDefault="009373D8" w:rsidP="00370DA0">
      <w:pPr>
        <w:pStyle w:val="Bullet"/>
        <w:tabs>
          <w:tab w:val="left" w:pos="5529"/>
        </w:tabs>
      </w:pPr>
      <w:r>
        <w:t>all</w:t>
      </w:r>
      <w:r w:rsidR="00A41D18">
        <w:t xml:space="preserve"> compan</w:t>
      </w:r>
      <w:r w:rsidR="00370DA0">
        <w:t>ies</w:t>
      </w:r>
      <w:r w:rsidR="00A41D18">
        <w:t>, registered MIS</w:t>
      </w:r>
      <w:r w:rsidR="00370DA0">
        <w:t>s</w:t>
      </w:r>
      <w:r w:rsidR="00B1529A">
        <w:t>, CCIV</w:t>
      </w:r>
      <w:r w:rsidR="00370DA0">
        <w:t>s</w:t>
      </w:r>
      <w:r w:rsidR="00B1529A">
        <w:t>,</w:t>
      </w:r>
      <w:r w:rsidR="00A41D18">
        <w:t xml:space="preserve"> or trust</w:t>
      </w:r>
      <w:r w:rsidR="00370DA0">
        <w:t>s</w:t>
      </w:r>
      <w:r w:rsidR="005C6BD7">
        <w:t xml:space="preserve"> </w:t>
      </w:r>
      <w:r w:rsidR="00A41D18">
        <w:t xml:space="preserve">that would </w:t>
      </w:r>
      <w:r w:rsidR="006C2418">
        <w:t xml:space="preserve">satisfy at least one of </w:t>
      </w:r>
      <w:r w:rsidR="00A41D18">
        <w:t xml:space="preserve">the </w:t>
      </w:r>
      <w:r w:rsidR="006C2418">
        <w:t>threshold requirements</w:t>
      </w:r>
      <w:r w:rsidR="00A41D18">
        <w:t xml:space="preserve"> if </w:t>
      </w:r>
      <w:r w:rsidR="00370DA0">
        <w:t xml:space="preserve">they </w:t>
      </w:r>
      <w:r w:rsidR="00A41D18">
        <w:t xml:space="preserve">were a natural person. </w:t>
      </w:r>
    </w:p>
    <w:p w14:paraId="5609335A" w14:textId="11EB69AB" w:rsidR="006F5F7B" w:rsidRDefault="00F277B9" w:rsidP="00066914">
      <w:r>
        <w:t xml:space="preserve">Table </w:t>
      </w:r>
      <w:r w:rsidR="00DF4A19">
        <w:fldChar w:fldCharType="begin"/>
      </w:r>
      <w:r w:rsidR="00DF4A19">
        <w:instrText xml:space="preserve"> REF _Ref111573017 \r \h </w:instrText>
      </w:r>
      <w:r w:rsidR="00DF4A19">
        <w:fldChar w:fldCharType="separate"/>
      </w:r>
      <w:r w:rsidR="00357372">
        <w:t>5</w:t>
      </w:r>
      <w:r w:rsidR="00DF4A19">
        <w:fldChar w:fldCharType="end"/>
      </w:r>
      <w:r>
        <w:t>.</w:t>
      </w:r>
      <w:r w:rsidR="00373843">
        <w:t>1</w:t>
      </w:r>
      <w:r>
        <w:t xml:space="preserve"> outlines the </w:t>
      </w:r>
      <w:r w:rsidR="00301FF2">
        <w:t xml:space="preserve">proposed </w:t>
      </w:r>
      <w:r>
        <w:t xml:space="preserve">information </w:t>
      </w:r>
      <w:r w:rsidR="007C4A95">
        <w:t xml:space="preserve">fields </w:t>
      </w:r>
      <w:r w:rsidR="00301FF2">
        <w:t xml:space="preserve">for inclusion on each regulated entity’s </w:t>
      </w:r>
      <w:r>
        <w:t>beneficial ownership register</w:t>
      </w:r>
      <w:r w:rsidR="00301FF2">
        <w:t>. It also outlines the sub</w:t>
      </w:r>
      <w:r>
        <w:t>s</w:t>
      </w:r>
      <w:r w:rsidR="00301FF2">
        <w:t>et of information from the register which would be made available to the public</w:t>
      </w:r>
      <w:r w:rsidR="002457B8">
        <w:t xml:space="preserve">. </w:t>
      </w:r>
      <w:r w:rsidR="007C4A95">
        <w:t xml:space="preserve">The fields </w:t>
      </w:r>
      <w:r w:rsidR="00442DB0">
        <w:t xml:space="preserve">were chosen </w:t>
      </w:r>
      <w:r w:rsidR="005F6A77">
        <w:t>to</w:t>
      </w:r>
      <w:r w:rsidR="006F5F7B">
        <w:t>:</w:t>
      </w:r>
      <w:r w:rsidR="00442DB0">
        <w:t xml:space="preserve"> </w:t>
      </w:r>
    </w:p>
    <w:p w14:paraId="4F63BEA4" w14:textId="3067D711" w:rsidR="006F5F7B" w:rsidRDefault="006F5F7B" w:rsidP="006F5F7B">
      <w:pPr>
        <w:pStyle w:val="Bullet"/>
      </w:pPr>
      <w:r>
        <w:t xml:space="preserve">enable </w:t>
      </w:r>
      <w:r w:rsidR="005F6A77">
        <w:t>identif</w:t>
      </w:r>
      <w:r w:rsidR="00442DB0">
        <w:t>ication of</w:t>
      </w:r>
      <w:r w:rsidR="005F6A77">
        <w:t xml:space="preserve"> beneficial owners (</w:t>
      </w:r>
      <w:r>
        <w:t xml:space="preserve">including by </w:t>
      </w:r>
      <w:r w:rsidR="005F6A77">
        <w:t>distinguish</w:t>
      </w:r>
      <w:r>
        <w:t>ing</w:t>
      </w:r>
      <w:r w:rsidR="005F6A77">
        <w:t xml:space="preserve"> them from other individuals) </w:t>
      </w:r>
    </w:p>
    <w:p w14:paraId="3697E000" w14:textId="48F5F733" w:rsidR="006F5F7B" w:rsidRDefault="006F5F7B" w:rsidP="006F5F7B">
      <w:pPr>
        <w:pStyle w:val="Bullet"/>
      </w:pPr>
      <w:r>
        <w:t xml:space="preserve">facilitate </w:t>
      </w:r>
      <w:r w:rsidR="005F6A77">
        <w:t xml:space="preserve">communication with beneficial owners </w:t>
      </w:r>
    </w:p>
    <w:p w14:paraId="326D3F91" w14:textId="1F193CD1" w:rsidR="006F5F7B" w:rsidRDefault="006F5F7B" w:rsidP="006F5F7B">
      <w:pPr>
        <w:pStyle w:val="Bullet"/>
      </w:pPr>
      <w:r>
        <w:t xml:space="preserve">enhance </w:t>
      </w:r>
      <w:r w:rsidR="005F6A77">
        <w:t xml:space="preserve">transparency of the nature of </w:t>
      </w:r>
      <w:r>
        <w:t xml:space="preserve">beneficial </w:t>
      </w:r>
      <w:r w:rsidR="005F6A77">
        <w:t>ownership or control over regulated entities</w:t>
      </w:r>
      <w:r w:rsidR="004762F3">
        <w:t>.</w:t>
      </w:r>
      <w:r w:rsidR="00F97383">
        <w:t xml:space="preserve"> </w:t>
      </w:r>
    </w:p>
    <w:p w14:paraId="5839BDC3" w14:textId="0C7175A9" w:rsidR="008E5FD3" w:rsidRDefault="006F5F7B" w:rsidP="00D709E0">
      <w:pPr>
        <w:pStyle w:val="Bullet"/>
        <w:numPr>
          <w:ilvl w:val="0"/>
          <w:numId w:val="0"/>
        </w:numPr>
      </w:pPr>
      <w:r>
        <w:t>T</w:t>
      </w:r>
      <w:r w:rsidR="00AF1F3C">
        <w:t>he</w:t>
      </w:r>
      <w:r w:rsidR="00BA6A17">
        <w:t xml:space="preserve"> chosen fields are informed by a </w:t>
      </w:r>
      <w:r w:rsidR="00AF1F3C">
        <w:t>review</w:t>
      </w:r>
      <w:r w:rsidR="00BA6A17">
        <w:t xml:space="preserve"> of </w:t>
      </w:r>
      <w:r w:rsidR="0052682E">
        <w:t xml:space="preserve">registers in overseas </w:t>
      </w:r>
      <w:r w:rsidR="00AF1F3C">
        <w:t>jurisdictions</w:t>
      </w:r>
      <w:r>
        <w:t xml:space="preserve">, and if implemented, </w:t>
      </w:r>
      <w:r w:rsidR="00BA6A17">
        <w:t>w</w:t>
      </w:r>
      <w:r w:rsidR="00514330">
        <w:t>ould</w:t>
      </w:r>
      <w:r w:rsidR="00BA6A17">
        <w:t xml:space="preserve"> promote </w:t>
      </w:r>
      <w:r w:rsidR="00AF1F3C">
        <w:t xml:space="preserve">consistency </w:t>
      </w:r>
      <w:r w:rsidR="00E41486">
        <w:t xml:space="preserve">across </w:t>
      </w:r>
      <w:r w:rsidR="00AF1F3C">
        <w:t>beneficial ownership regimes</w:t>
      </w:r>
      <w:r w:rsidR="0052682E">
        <w:t xml:space="preserve">. </w:t>
      </w:r>
    </w:p>
    <w:p w14:paraId="789F46CE" w14:textId="3E7CAB25" w:rsidR="000802E3" w:rsidRDefault="00F277B9" w:rsidP="00D3277E">
      <w:pPr>
        <w:keepNext/>
        <w:keepLines/>
      </w:pPr>
      <w:r>
        <w:rPr>
          <w:b/>
          <w:bCs/>
        </w:rPr>
        <w:t xml:space="preserve">Table </w:t>
      </w:r>
      <w:r w:rsidR="00DF4A19" w:rsidRPr="005B3464">
        <w:rPr>
          <w:b/>
        </w:rPr>
        <w:fldChar w:fldCharType="begin"/>
      </w:r>
      <w:r w:rsidR="00DF4A19" w:rsidRPr="005B3464">
        <w:rPr>
          <w:b/>
        </w:rPr>
        <w:instrText xml:space="preserve"> REF _Ref111573017 \r \h </w:instrText>
      </w:r>
      <w:r w:rsidR="00DF4A19">
        <w:rPr>
          <w:b/>
          <w:bCs/>
        </w:rPr>
        <w:instrText xml:space="preserve"> \* MERGEFORMAT </w:instrText>
      </w:r>
      <w:r w:rsidR="00DF4A19" w:rsidRPr="005B3464">
        <w:rPr>
          <w:b/>
        </w:rPr>
      </w:r>
      <w:r w:rsidR="00DF4A19" w:rsidRPr="005B3464">
        <w:rPr>
          <w:b/>
        </w:rPr>
        <w:fldChar w:fldCharType="separate"/>
      </w:r>
      <w:r w:rsidR="00357372">
        <w:rPr>
          <w:b/>
        </w:rPr>
        <w:t>5</w:t>
      </w:r>
      <w:r w:rsidR="00DF4A19" w:rsidRPr="005B3464">
        <w:rPr>
          <w:b/>
        </w:rPr>
        <w:fldChar w:fldCharType="end"/>
      </w:r>
      <w:r>
        <w:rPr>
          <w:b/>
          <w:bCs/>
        </w:rPr>
        <w:t>.</w:t>
      </w:r>
      <w:r w:rsidR="00373843">
        <w:rPr>
          <w:b/>
        </w:rPr>
        <w:t>1</w:t>
      </w:r>
      <w:r>
        <w:rPr>
          <w:b/>
          <w:bCs/>
        </w:rPr>
        <w:t xml:space="preserve">: Information collected and made publicly available on beneficial ownership registers </w:t>
      </w:r>
    </w:p>
    <w:tbl>
      <w:tblPr>
        <w:tblStyle w:val="GridTable4-Accent2"/>
        <w:tblW w:w="9060" w:type="dxa"/>
        <w:tblLook w:val="04A0" w:firstRow="1" w:lastRow="0" w:firstColumn="1" w:lastColumn="0" w:noHBand="0" w:noVBand="1"/>
      </w:tblPr>
      <w:tblGrid>
        <w:gridCol w:w="3114"/>
        <w:gridCol w:w="2268"/>
        <w:gridCol w:w="3678"/>
      </w:tblGrid>
      <w:tr w:rsidR="00500606" w:rsidRPr="00500606" w14:paraId="6924EF64" w14:textId="77D15FD5" w:rsidTr="00592238">
        <w:trPr>
          <w:cnfStyle w:val="100000000000" w:firstRow="1" w:lastRow="0" w:firstColumn="0" w:lastColumn="0" w:oddVBand="0" w:evenVBand="0" w:oddHBand="0" w:evenHBand="0" w:firstRowFirstColumn="0" w:firstRowLastColumn="0" w:lastRowFirstColumn="0" w:lastRowLastColumn="0"/>
          <w:trHeight w:val="343"/>
          <w:tblHeader/>
        </w:trPr>
        <w:tc>
          <w:tcPr>
            <w:cnfStyle w:val="001000000000" w:firstRow="0" w:lastRow="0" w:firstColumn="1" w:lastColumn="0" w:oddVBand="0" w:evenVBand="0" w:oddHBand="0" w:evenHBand="0" w:firstRowFirstColumn="0" w:firstRowLastColumn="0" w:lastRowFirstColumn="0" w:lastRowLastColumn="0"/>
            <w:tcW w:w="3114" w:type="dxa"/>
            <w:shd w:val="clear" w:color="auto" w:fill="263C30" w:themeFill="accent2" w:themeFillShade="80"/>
            <w:vAlign w:val="center"/>
            <w:hideMark/>
          </w:tcPr>
          <w:p w14:paraId="0D53714C" w14:textId="44DD6AA4" w:rsidR="00500606" w:rsidRPr="00F277B9" w:rsidRDefault="00500606" w:rsidP="00D3277E">
            <w:pPr>
              <w:keepNext/>
              <w:keepLines/>
              <w:jc w:val="center"/>
            </w:pPr>
            <w:r w:rsidRPr="00F277B9">
              <w:t>Information</w:t>
            </w:r>
            <w:r w:rsidR="00A41D18" w:rsidRPr="00F277B9">
              <w:t xml:space="preserve"> </w:t>
            </w:r>
            <w:r w:rsidR="007C4A95">
              <w:t>field</w:t>
            </w:r>
          </w:p>
        </w:tc>
        <w:tc>
          <w:tcPr>
            <w:tcW w:w="2268" w:type="dxa"/>
            <w:shd w:val="clear" w:color="auto" w:fill="263C30" w:themeFill="accent2" w:themeFillShade="80"/>
            <w:vAlign w:val="center"/>
            <w:hideMark/>
          </w:tcPr>
          <w:p w14:paraId="552E37F1" w14:textId="3FA6C61C" w:rsidR="00500606" w:rsidRPr="00F277B9" w:rsidRDefault="00A41D18" w:rsidP="00D3277E">
            <w:pPr>
              <w:keepNext/>
              <w:keepLines/>
              <w:jc w:val="center"/>
              <w:cnfStyle w:val="100000000000" w:firstRow="1" w:lastRow="0" w:firstColumn="0" w:lastColumn="0" w:oddVBand="0" w:evenVBand="0" w:oddHBand="0" w:evenHBand="0" w:firstRowFirstColumn="0" w:firstRowLastColumn="0" w:lastRowFirstColumn="0" w:lastRowLastColumn="0"/>
            </w:pPr>
            <w:r w:rsidRPr="00F277B9">
              <w:t>Information made publicly a</w:t>
            </w:r>
            <w:r w:rsidR="00500606" w:rsidRPr="00F277B9">
              <w:t>vailable</w:t>
            </w:r>
          </w:p>
        </w:tc>
        <w:tc>
          <w:tcPr>
            <w:tcW w:w="3678" w:type="dxa"/>
            <w:shd w:val="clear" w:color="auto" w:fill="263C30" w:themeFill="accent2" w:themeFillShade="80"/>
            <w:vAlign w:val="center"/>
          </w:tcPr>
          <w:p w14:paraId="5B29F22F" w14:textId="389BC3C7" w:rsidR="00452A28" w:rsidRPr="00452A28" w:rsidRDefault="00452A28" w:rsidP="00D3277E">
            <w:pPr>
              <w:keepNext/>
              <w:keepLines/>
              <w:jc w:val="center"/>
              <w:cnfStyle w:val="100000000000" w:firstRow="1" w:lastRow="0" w:firstColumn="0" w:lastColumn="0" w:oddVBand="0" w:evenVBand="0" w:oddHBand="0" w:evenHBand="0" w:firstRowFirstColumn="0" w:firstRowLastColumn="0" w:lastRowFirstColumn="0" w:lastRowLastColumn="0"/>
            </w:pPr>
            <w:r w:rsidRPr="00452A28">
              <w:t>Reason</w:t>
            </w:r>
            <w:r w:rsidR="005F6A77">
              <w:t xml:space="preserve"> for collection</w:t>
            </w:r>
          </w:p>
        </w:tc>
      </w:tr>
      <w:tr w:rsidR="00A41D18" w:rsidRPr="00500606" w14:paraId="4D28DFE1" w14:textId="77777777" w:rsidTr="00736D0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gridSpan w:val="3"/>
            <w:shd w:val="clear" w:color="auto" w:fill="4D7861" w:themeFill="accent2"/>
            <w:vAlign w:val="center"/>
            <w:hideMark/>
          </w:tcPr>
          <w:p w14:paraId="5B72717D" w14:textId="33AD0600" w:rsidR="00452A28" w:rsidRDefault="00452A28" w:rsidP="00D3277E">
            <w:pPr>
              <w:keepNext/>
              <w:keepLines/>
              <w:jc w:val="center"/>
              <w:rPr>
                <w:color w:val="FFFFFF" w:themeColor="background1"/>
              </w:rPr>
            </w:pPr>
            <w:r>
              <w:rPr>
                <w:color w:val="FFFFFF" w:themeColor="background1"/>
              </w:rPr>
              <w:t>Beneficial Owners (</w:t>
            </w:r>
            <w:r w:rsidRPr="00F277B9">
              <w:rPr>
                <w:color w:val="FFFFFF" w:themeColor="background1"/>
              </w:rPr>
              <w:t>Natural Persons</w:t>
            </w:r>
            <w:r>
              <w:rPr>
                <w:color w:val="FFFFFF" w:themeColor="background1"/>
              </w:rPr>
              <w:t>)</w:t>
            </w:r>
          </w:p>
        </w:tc>
      </w:tr>
      <w:tr w:rsidR="00500606" w:rsidRPr="00500606" w14:paraId="35C38F72" w14:textId="2DC90DB3" w:rsidTr="00592238">
        <w:trPr>
          <w:cantSplit/>
        </w:trPr>
        <w:tc>
          <w:tcPr>
            <w:cnfStyle w:val="001000000000" w:firstRow="0" w:lastRow="0" w:firstColumn="1" w:lastColumn="0" w:oddVBand="0" w:evenVBand="0" w:oddHBand="0" w:evenHBand="0" w:firstRowFirstColumn="0" w:firstRowLastColumn="0" w:lastRowFirstColumn="0" w:lastRowLastColumn="0"/>
            <w:tcW w:w="3114" w:type="dxa"/>
            <w:shd w:val="clear" w:color="auto" w:fill="D8E6DF"/>
            <w:vAlign w:val="center"/>
            <w:hideMark/>
          </w:tcPr>
          <w:p w14:paraId="4900BD2C" w14:textId="77777777" w:rsidR="00500606" w:rsidRPr="00500606" w:rsidRDefault="00500606" w:rsidP="00D3277E">
            <w:pPr>
              <w:keepNext/>
              <w:keepLines/>
              <w:rPr>
                <w:b w:val="0"/>
                <w:bCs w:val="0"/>
              </w:rPr>
            </w:pPr>
            <w:r w:rsidRPr="00500606">
              <w:rPr>
                <w:b w:val="0"/>
                <w:bCs w:val="0"/>
              </w:rPr>
              <w:t xml:space="preserve">Full name </w:t>
            </w:r>
          </w:p>
        </w:tc>
        <w:tc>
          <w:tcPr>
            <w:tcW w:w="2268" w:type="dxa"/>
            <w:shd w:val="clear" w:color="auto" w:fill="D8E6DF"/>
            <w:vAlign w:val="center"/>
            <w:hideMark/>
          </w:tcPr>
          <w:p w14:paraId="3C6625C3" w14:textId="77777777" w:rsidR="00500606" w:rsidRPr="00500606" w:rsidRDefault="00500606" w:rsidP="00D3277E">
            <w:pPr>
              <w:keepNext/>
              <w:keepLines/>
              <w:jc w:val="center"/>
              <w:cnfStyle w:val="000000000000" w:firstRow="0" w:lastRow="0" w:firstColumn="0" w:lastColumn="0" w:oddVBand="0" w:evenVBand="0" w:oddHBand="0" w:evenHBand="0" w:firstRowFirstColumn="0" w:firstRowLastColumn="0" w:lastRowFirstColumn="0" w:lastRowLastColumn="0"/>
            </w:pPr>
            <w:r w:rsidRPr="00500606">
              <w:t>Yes</w:t>
            </w:r>
          </w:p>
        </w:tc>
        <w:tc>
          <w:tcPr>
            <w:tcW w:w="3678" w:type="dxa"/>
            <w:shd w:val="clear" w:color="auto" w:fill="D8E6DF"/>
            <w:vAlign w:val="center"/>
          </w:tcPr>
          <w:p w14:paraId="6B23E6E3" w14:textId="380A10C7" w:rsidR="00525FDC" w:rsidRDefault="00525FDC" w:rsidP="00D3277E">
            <w:pPr>
              <w:keepNext/>
              <w:keepLines/>
              <w:jc w:val="center"/>
              <w:cnfStyle w:val="000000000000" w:firstRow="0" w:lastRow="0" w:firstColumn="0" w:lastColumn="0" w:oddVBand="0" w:evenVBand="0" w:oddHBand="0" w:evenHBand="0" w:firstRowFirstColumn="0" w:firstRowLastColumn="0" w:lastRowFirstColumn="0" w:lastRowLastColumn="0"/>
            </w:pPr>
            <w:r>
              <w:t xml:space="preserve">Identification </w:t>
            </w:r>
          </w:p>
        </w:tc>
      </w:tr>
      <w:tr w:rsidR="00500606" w:rsidRPr="00500606" w14:paraId="5815EDD5" w14:textId="6EDF36C7" w:rsidTr="0059223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vAlign w:val="center"/>
            <w:hideMark/>
          </w:tcPr>
          <w:p w14:paraId="2A62C795" w14:textId="0F4326A2" w:rsidR="00500606" w:rsidRPr="00500606" w:rsidRDefault="004B33F8" w:rsidP="00D3277E">
            <w:pPr>
              <w:keepNext/>
              <w:keepLines/>
              <w:rPr>
                <w:b w:val="0"/>
                <w:bCs w:val="0"/>
              </w:rPr>
            </w:pPr>
            <w:r>
              <w:rPr>
                <w:b w:val="0"/>
                <w:bCs w:val="0"/>
              </w:rPr>
              <w:t>Full d</w:t>
            </w:r>
            <w:r w:rsidR="00500606" w:rsidRPr="00500606">
              <w:rPr>
                <w:b w:val="0"/>
                <w:bCs w:val="0"/>
              </w:rPr>
              <w:t>ate of birth</w:t>
            </w:r>
          </w:p>
        </w:tc>
        <w:tc>
          <w:tcPr>
            <w:tcW w:w="2268" w:type="dxa"/>
            <w:shd w:val="clear" w:color="auto" w:fill="auto"/>
            <w:vAlign w:val="center"/>
            <w:hideMark/>
          </w:tcPr>
          <w:p w14:paraId="2A8F5754" w14:textId="5D18F8CF" w:rsidR="00500606" w:rsidRPr="00500606" w:rsidRDefault="004B33F8" w:rsidP="00D3277E">
            <w:pPr>
              <w:keepNext/>
              <w:keepLines/>
              <w:jc w:val="center"/>
              <w:cnfStyle w:val="000000100000" w:firstRow="0" w:lastRow="0" w:firstColumn="0" w:lastColumn="0" w:oddVBand="0" w:evenVBand="0" w:oddHBand="1" w:evenHBand="0" w:firstRowFirstColumn="0" w:firstRowLastColumn="0" w:lastRowFirstColumn="0" w:lastRowLastColumn="0"/>
            </w:pPr>
            <w:r>
              <w:t>Only m</w:t>
            </w:r>
            <w:r w:rsidR="00500606" w:rsidRPr="00500606">
              <w:t xml:space="preserve">onth </w:t>
            </w:r>
            <w:r>
              <w:t>and y</w:t>
            </w:r>
            <w:r w:rsidR="00500606" w:rsidRPr="00500606">
              <w:t xml:space="preserve">ear of </w:t>
            </w:r>
            <w:r w:rsidR="005B603B">
              <w:t>b</w:t>
            </w:r>
            <w:r w:rsidR="00500606" w:rsidRPr="00500606">
              <w:t>irth</w:t>
            </w:r>
            <w:r w:rsidR="006F5F7B" w:rsidRPr="00D709E0">
              <w:rPr>
                <w:vertAlign w:val="superscript"/>
              </w:rPr>
              <w:t>1</w:t>
            </w:r>
            <w:r w:rsidR="006F5F7B">
              <w:t xml:space="preserve"> </w:t>
            </w:r>
          </w:p>
        </w:tc>
        <w:tc>
          <w:tcPr>
            <w:tcW w:w="3678" w:type="dxa"/>
            <w:shd w:val="clear" w:color="auto" w:fill="auto"/>
            <w:vAlign w:val="center"/>
          </w:tcPr>
          <w:p w14:paraId="567300CD" w14:textId="71BF97D1" w:rsidR="00D71E19" w:rsidRDefault="00D71E19" w:rsidP="00D3277E">
            <w:pPr>
              <w:keepNext/>
              <w:keepLines/>
              <w:jc w:val="center"/>
              <w:cnfStyle w:val="000000100000" w:firstRow="0" w:lastRow="0" w:firstColumn="0" w:lastColumn="0" w:oddVBand="0" w:evenVBand="0" w:oddHBand="1" w:evenHBand="0" w:firstRowFirstColumn="0" w:firstRowLastColumn="0" w:lastRowFirstColumn="0" w:lastRowLastColumn="0"/>
            </w:pPr>
            <w:r>
              <w:t>Identification</w:t>
            </w:r>
          </w:p>
        </w:tc>
      </w:tr>
      <w:tr w:rsidR="00500606" w:rsidRPr="00500606" w14:paraId="54081C7D" w14:textId="4BBBAB6E" w:rsidTr="00592238">
        <w:trPr>
          <w:cantSplit/>
        </w:trPr>
        <w:tc>
          <w:tcPr>
            <w:cnfStyle w:val="001000000000" w:firstRow="0" w:lastRow="0" w:firstColumn="1" w:lastColumn="0" w:oddVBand="0" w:evenVBand="0" w:oddHBand="0" w:evenHBand="0" w:firstRowFirstColumn="0" w:firstRowLastColumn="0" w:lastRowFirstColumn="0" w:lastRowLastColumn="0"/>
            <w:tcW w:w="3114" w:type="dxa"/>
            <w:shd w:val="clear" w:color="auto" w:fill="D8E6DF"/>
            <w:vAlign w:val="center"/>
            <w:hideMark/>
          </w:tcPr>
          <w:p w14:paraId="5C51E6AF" w14:textId="1A020FEB" w:rsidR="00500606" w:rsidRPr="00500606" w:rsidRDefault="00DA7172" w:rsidP="00D3277E">
            <w:pPr>
              <w:keepNext/>
              <w:keepLines/>
              <w:rPr>
                <w:b w:val="0"/>
                <w:bCs w:val="0"/>
              </w:rPr>
            </w:pPr>
            <w:r>
              <w:rPr>
                <w:b w:val="0"/>
                <w:bCs w:val="0"/>
              </w:rPr>
              <w:t>Addresses for c</w:t>
            </w:r>
            <w:r w:rsidR="00CD4DA6">
              <w:rPr>
                <w:b w:val="0"/>
                <w:bCs w:val="0"/>
              </w:rPr>
              <w:t>ommunication and s</w:t>
            </w:r>
            <w:r w:rsidR="00500606" w:rsidRPr="00500606">
              <w:rPr>
                <w:b w:val="0"/>
                <w:bCs w:val="0"/>
              </w:rPr>
              <w:t xml:space="preserve">ervice </w:t>
            </w:r>
            <w:r w:rsidR="00DA314F">
              <w:rPr>
                <w:b w:val="0"/>
                <w:bCs w:val="0"/>
              </w:rPr>
              <w:t>(</w:t>
            </w:r>
            <w:r w:rsidR="00CD4DA6">
              <w:rPr>
                <w:b w:val="0"/>
                <w:bCs w:val="0"/>
              </w:rPr>
              <w:t>can be postal or electronic)</w:t>
            </w:r>
          </w:p>
        </w:tc>
        <w:tc>
          <w:tcPr>
            <w:tcW w:w="2268" w:type="dxa"/>
            <w:shd w:val="clear" w:color="auto" w:fill="D8E6DF"/>
            <w:vAlign w:val="center"/>
            <w:hideMark/>
          </w:tcPr>
          <w:p w14:paraId="4D0BAD67" w14:textId="77777777" w:rsidR="00500606" w:rsidRPr="00500606" w:rsidRDefault="00500606" w:rsidP="00D3277E">
            <w:pPr>
              <w:keepNext/>
              <w:keepLines/>
              <w:jc w:val="center"/>
              <w:cnfStyle w:val="000000000000" w:firstRow="0" w:lastRow="0" w:firstColumn="0" w:lastColumn="0" w:oddVBand="0" w:evenVBand="0" w:oddHBand="0" w:evenHBand="0" w:firstRowFirstColumn="0" w:firstRowLastColumn="0" w:lastRowFirstColumn="0" w:lastRowLastColumn="0"/>
            </w:pPr>
            <w:r w:rsidRPr="00500606">
              <w:t>Yes</w:t>
            </w:r>
          </w:p>
        </w:tc>
        <w:tc>
          <w:tcPr>
            <w:tcW w:w="3678" w:type="dxa"/>
            <w:shd w:val="clear" w:color="auto" w:fill="D8E6DF"/>
            <w:vAlign w:val="center"/>
          </w:tcPr>
          <w:p w14:paraId="707B6254" w14:textId="77777777" w:rsidR="006F5F7B" w:rsidRDefault="006F5F7B" w:rsidP="00D3277E">
            <w:pPr>
              <w:keepNext/>
              <w:keepLines/>
              <w:jc w:val="center"/>
              <w:cnfStyle w:val="000000000000" w:firstRow="0" w:lastRow="0" w:firstColumn="0" w:lastColumn="0" w:oddVBand="0" w:evenVBand="0" w:oddHBand="0" w:evenHBand="0" w:firstRowFirstColumn="0" w:firstRowLastColumn="0" w:lastRowFirstColumn="0" w:lastRowLastColumn="0"/>
            </w:pPr>
            <w:r>
              <w:t xml:space="preserve">Identification </w:t>
            </w:r>
          </w:p>
          <w:p w14:paraId="3D44D0BB" w14:textId="52C33E7C" w:rsidR="00525FDC" w:rsidRDefault="00CC5B75" w:rsidP="00D3277E">
            <w:pPr>
              <w:keepNext/>
              <w:keepLines/>
              <w:jc w:val="center"/>
              <w:cnfStyle w:val="000000000000" w:firstRow="0" w:lastRow="0" w:firstColumn="0" w:lastColumn="0" w:oddVBand="0" w:evenVBand="0" w:oddHBand="0" w:evenHBand="0" w:firstRowFirstColumn="0" w:firstRowLastColumn="0" w:lastRowFirstColumn="0" w:lastRowLastColumn="0"/>
            </w:pPr>
            <w:r>
              <w:t>C</w:t>
            </w:r>
            <w:r w:rsidR="00525FDC">
              <w:t>o</w:t>
            </w:r>
            <w:r>
              <w:t xml:space="preserve">mmunication </w:t>
            </w:r>
            <w:r w:rsidR="00A946F1">
              <w:t xml:space="preserve">and service </w:t>
            </w:r>
          </w:p>
        </w:tc>
      </w:tr>
      <w:tr w:rsidR="00500606" w:rsidRPr="00500606" w14:paraId="2B8B5747" w14:textId="11BF0C30" w:rsidTr="00592238">
        <w:trPr>
          <w:cnfStyle w:val="000000100000" w:firstRow="0" w:lastRow="0" w:firstColumn="0" w:lastColumn="0" w:oddVBand="0" w:evenVBand="0" w:oddHBand="1" w:evenHBand="0" w:firstRowFirstColumn="0" w:firstRowLastColumn="0" w:lastRowFirstColumn="0" w:lastRowLastColumn="0"/>
          <w:cantSplit/>
          <w:trHeight w:val="47"/>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vAlign w:val="center"/>
            <w:hideMark/>
          </w:tcPr>
          <w:p w14:paraId="5639B99B" w14:textId="68C99CD4" w:rsidR="00500606" w:rsidRPr="00500606" w:rsidRDefault="00500606" w:rsidP="004A13C9">
            <w:pPr>
              <w:rPr>
                <w:b w:val="0"/>
                <w:bCs w:val="0"/>
              </w:rPr>
            </w:pPr>
            <w:r w:rsidRPr="00500606">
              <w:rPr>
                <w:b w:val="0"/>
                <w:bCs w:val="0"/>
              </w:rPr>
              <w:t xml:space="preserve">Residential </w:t>
            </w:r>
            <w:r w:rsidR="00233C06">
              <w:rPr>
                <w:b w:val="0"/>
                <w:bCs w:val="0"/>
              </w:rPr>
              <w:t>a</w:t>
            </w:r>
            <w:r w:rsidRPr="00500606">
              <w:rPr>
                <w:b w:val="0"/>
                <w:bCs w:val="0"/>
              </w:rPr>
              <w:t>ddress</w:t>
            </w:r>
          </w:p>
        </w:tc>
        <w:tc>
          <w:tcPr>
            <w:tcW w:w="2268" w:type="dxa"/>
            <w:shd w:val="clear" w:color="auto" w:fill="auto"/>
            <w:vAlign w:val="center"/>
            <w:hideMark/>
          </w:tcPr>
          <w:p w14:paraId="7F92531C" w14:textId="5B1A9FA3" w:rsidR="00500606" w:rsidRPr="00500606" w:rsidRDefault="004B33F8" w:rsidP="004A13C9">
            <w:pPr>
              <w:jc w:val="center"/>
              <w:cnfStyle w:val="000000100000" w:firstRow="0" w:lastRow="0" w:firstColumn="0" w:lastColumn="0" w:oddVBand="0" w:evenVBand="0" w:oddHBand="1" w:evenHBand="0" w:firstRowFirstColumn="0" w:firstRowLastColumn="0" w:lastRowFirstColumn="0" w:lastRowLastColumn="0"/>
            </w:pPr>
            <w:r>
              <w:t>Only c</w:t>
            </w:r>
            <w:r w:rsidR="00500606" w:rsidRPr="00500606">
              <w:t>ountry of residence</w:t>
            </w:r>
            <w:r w:rsidR="006F5F7B" w:rsidRPr="00D709E0">
              <w:rPr>
                <w:vertAlign w:val="superscript"/>
              </w:rPr>
              <w:t>2</w:t>
            </w:r>
          </w:p>
        </w:tc>
        <w:tc>
          <w:tcPr>
            <w:tcW w:w="3678" w:type="dxa"/>
            <w:shd w:val="clear" w:color="auto" w:fill="auto"/>
            <w:vAlign w:val="center"/>
          </w:tcPr>
          <w:p w14:paraId="530A51DE" w14:textId="0407C2BC" w:rsidR="00525FDC" w:rsidRDefault="00525FDC" w:rsidP="00452A28">
            <w:pPr>
              <w:jc w:val="center"/>
              <w:cnfStyle w:val="000000100000" w:firstRow="0" w:lastRow="0" w:firstColumn="0" w:lastColumn="0" w:oddVBand="0" w:evenVBand="0" w:oddHBand="1" w:evenHBand="0" w:firstRowFirstColumn="0" w:firstRowLastColumn="0" w:lastRowFirstColumn="0" w:lastRowLastColumn="0"/>
            </w:pPr>
            <w:r>
              <w:t>Identification</w:t>
            </w:r>
          </w:p>
          <w:p w14:paraId="5906133D" w14:textId="29D110BC" w:rsidR="00525FDC" w:rsidRDefault="006F5F7B" w:rsidP="00452A28">
            <w:pPr>
              <w:jc w:val="center"/>
              <w:cnfStyle w:val="000000100000" w:firstRow="0" w:lastRow="0" w:firstColumn="0" w:lastColumn="0" w:oddVBand="0" w:evenVBand="0" w:oddHBand="1" w:evenHBand="0" w:firstRowFirstColumn="0" w:firstRowLastColumn="0" w:lastRowFirstColumn="0" w:lastRowLastColumn="0"/>
            </w:pPr>
            <w:r>
              <w:t>C</w:t>
            </w:r>
            <w:r w:rsidR="00CC5B75">
              <w:t xml:space="preserve">ommunication </w:t>
            </w:r>
            <w:r w:rsidR="00525FDC">
              <w:t>by regulated entity</w:t>
            </w:r>
            <w:r w:rsidR="00061B46">
              <w:t>,</w:t>
            </w:r>
            <w:r w:rsidR="00525FDC">
              <w:t xml:space="preserve"> </w:t>
            </w:r>
            <w:r w:rsidR="00313DB5">
              <w:t>r</w:t>
            </w:r>
            <w:r w:rsidR="00525FDC">
              <w:t>egulator</w:t>
            </w:r>
            <w:r>
              <w:t>,</w:t>
            </w:r>
            <w:r w:rsidR="00061B46">
              <w:t xml:space="preserve"> and law enforcement agencies</w:t>
            </w:r>
          </w:p>
        </w:tc>
      </w:tr>
      <w:tr w:rsidR="00500606" w:rsidRPr="00500606" w14:paraId="49C69EB0" w14:textId="7D47D9DD" w:rsidTr="00592238">
        <w:trPr>
          <w:cantSplit/>
        </w:trPr>
        <w:tc>
          <w:tcPr>
            <w:cnfStyle w:val="001000000000" w:firstRow="0" w:lastRow="0" w:firstColumn="1" w:lastColumn="0" w:oddVBand="0" w:evenVBand="0" w:oddHBand="0" w:evenHBand="0" w:firstRowFirstColumn="0" w:firstRowLastColumn="0" w:lastRowFirstColumn="0" w:lastRowLastColumn="0"/>
            <w:tcW w:w="3114" w:type="dxa"/>
            <w:shd w:val="clear" w:color="auto" w:fill="D8E6DF"/>
            <w:vAlign w:val="center"/>
            <w:hideMark/>
          </w:tcPr>
          <w:p w14:paraId="1BA00D3F" w14:textId="09E82FCC" w:rsidR="00500606" w:rsidRPr="00500606" w:rsidRDefault="00500606" w:rsidP="004A13C9">
            <w:pPr>
              <w:rPr>
                <w:b w:val="0"/>
                <w:bCs w:val="0"/>
              </w:rPr>
            </w:pPr>
            <w:r w:rsidRPr="00500606">
              <w:rPr>
                <w:b w:val="0"/>
                <w:bCs w:val="0"/>
              </w:rPr>
              <w:t>Nationality</w:t>
            </w:r>
            <w:r w:rsidR="00D900BB">
              <w:rPr>
                <w:b w:val="0"/>
                <w:bCs w:val="0"/>
              </w:rPr>
              <w:t xml:space="preserve"> / Nationalities </w:t>
            </w:r>
          </w:p>
        </w:tc>
        <w:tc>
          <w:tcPr>
            <w:tcW w:w="2268" w:type="dxa"/>
            <w:shd w:val="clear" w:color="auto" w:fill="D8E6DF"/>
            <w:vAlign w:val="center"/>
            <w:hideMark/>
          </w:tcPr>
          <w:p w14:paraId="6628E42E" w14:textId="77777777" w:rsidR="00500606" w:rsidRPr="00500606" w:rsidRDefault="00500606" w:rsidP="004A13C9">
            <w:pPr>
              <w:jc w:val="center"/>
              <w:cnfStyle w:val="000000000000" w:firstRow="0" w:lastRow="0" w:firstColumn="0" w:lastColumn="0" w:oddVBand="0" w:evenVBand="0" w:oddHBand="0" w:evenHBand="0" w:firstRowFirstColumn="0" w:firstRowLastColumn="0" w:lastRowFirstColumn="0" w:lastRowLastColumn="0"/>
            </w:pPr>
            <w:r w:rsidRPr="00500606">
              <w:t>Yes</w:t>
            </w:r>
          </w:p>
        </w:tc>
        <w:tc>
          <w:tcPr>
            <w:tcW w:w="3678" w:type="dxa"/>
            <w:shd w:val="clear" w:color="auto" w:fill="D8E6DF"/>
            <w:vAlign w:val="center"/>
          </w:tcPr>
          <w:p w14:paraId="6F3433E1" w14:textId="2DECAD39" w:rsidR="00D71E19" w:rsidRDefault="00D71E19" w:rsidP="00452A28">
            <w:pPr>
              <w:jc w:val="center"/>
              <w:cnfStyle w:val="000000000000" w:firstRow="0" w:lastRow="0" w:firstColumn="0" w:lastColumn="0" w:oddVBand="0" w:evenVBand="0" w:oddHBand="0" w:evenHBand="0" w:firstRowFirstColumn="0" w:firstRowLastColumn="0" w:lastRowFirstColumn="0" w:lastRowLastColumn="0"/>
            </w:pPr>
            <w:r>
              <w:t>Identification</w:t>
            </w:r>
          </w:p>
        </w:tc>
      </w:tr>
      <w:tr w:rsidR="00500606" w:rsidRPr="00500606" w14:paraId="660E0133" w14:textId="5A06D2F3" w:rsidTr="0059223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vAlign w:val="center"/>
            <w:hideMark/>
          </w:tcPr>
          <w:p w14:paraId="63C2A7F1" w14:textId="46270EAC" w:rsidR="00500606" w:rsidRPr="00500606" w:rsidRDefault="00500606" w:rsidP="004A13C9">
            <w:pPr>
              <w:rPr>
                <w:b w:val="0"/>
                <w:bCs w:val="0"/>
              </w:rPr>
            </w:pPr>
            <w:r w:rsidRPr="00500606">
              <w:rPr>
                <w:b w:val="0"/>
                <w:bCs w:val="0"/>
              </w:rPr>
              <w:t xml:space="preserve">Nature of control or influence </w:t>
            </w:r>
          </w:p>
        </w:tc>
        <w:tc>
          <w:tcPr>
            <w:tcW w:w="2268" w:type="dxa"/>
            <w:shd w:val="clear" w:color="auto" w:fill="auto"/>
            <w:vAlign w:val="center"/>
            <w:hideMark/>
          </w:tcPr>
          <w:p w14:paraId="3DB1B8DE" w14:textId="77777777" w:rsidR="00500606" w:rsidRPr="00500606" w:rsidRDefault="00500606" w:rsidP="004A13C9">
            <w:pPr>
              <w:jc w:val="center"/>
              <w:cnfStyle w:val="000000100000" w:firstRow="0" w:lastRow="0" w:firstColumn="0" w:lastColumn="0" w:oddVBand="0" w:evenVBand="0" w:oddHBand="1" w:evenHBand="0" w:firstRowFirstColumn="0" w:firstRowLastColumn="0" w:lastRowFirstColumn="0" w:lastRowLastColumn="0"/>
            </w:pPr>
            <w:r w:rsidRPr="00500606">
              <w:t>Yes</w:t>
            </w:r>
          </w:p>
        </w:tc>
        <w:tc>
          <w:tcPr>
            <w:tcW w:w="3678" w:type="dxa"/>
            <w:shd w:val="clear" w:color="auto" w:fill="auto"/>
            <w:vAlign w:val="center"/>
          </w:tcPr>
          <w:p w14:paraId="2A7DCD6F" w14:textId="3E648E2F" w:rsidR="00525FDC" w:rsidRDefault="00525FDC" w:rsidP="00452A28">
            <w:pPr>
              <w:jc w:val="center"/>
              <w:cnfStyle w:val="000000100000" w:firstRow="0" w:lastRow="0" w:firstColumn="0" w:lastColumn="0" w:oddVBand="0" w:evenVBand="0" w:oddHBand="1" w:evenHBand="0" w:firstRowFirstColumn="0" w:firstRowLastColumn="0" w:lastRowFirstColumn="0" w:lastRowLastColumn="0"/>
            </w:pPr>
            <w:r>
              <w:t>Increased corporate transparency</w:t>
            </w:r>
          </w:p>
        </w:tc>
      </w:tr>
      <w:tr w:rsidR="00500606" w:rsidRPr="00500606" w14:paraId="19AC810A" w14:textId="728A426C" w:rsidTr="00592238">
        <w:trPr>
          <w:cantSplit/>
        </w:trPr>
        <w:tc>
          <w:tcPr>
            <w:cnfStyle w:val="001000000000" w:firstRow="0" w:lastRow="0" w:firstColumn="1" w:lastColumn="0" w:oddVBand="0" w:evenVBand="0" w:oddHBand="0" w:evenHBand="0" w:firstRowFirstColumn="0" w:firstRowLastColumn="0" w:lastRowFirstColumn="0" w:lastRowLastColumn="0"/>
            <w:tcW w:w="3114" w:type="dxa"/>
            <w:shd w:val="clear" w:color="auto" w:fill="D8E6DF"/>
            <w:vAlign w:val="center"/>
            <w:hideMark/>
          </w:tcPr>
          <w:p w14:paraId="4250F897" w14:textId="6BBE3E5E" w:rsidR="00500606" w:rsidRPr="00500606" w:rsidRDefault="00500606" w:rsidP="004A13C9">
            <w:pPr>
              <w:rPr>
                <w:b w:val="0"/>
                <w:bCs w:val="0"/>
              </w:rPr>
            </w:pPr>
            <w:r w:rsidRPr="00500606">
              <w:rPr>
                <w:b w:val="0"/>
                <w:bCs w:val="0"/>
              </w:rPr>
              <w:t>Date the person became or ceased to be a beneficial owner</w:t>
            </w:r>
          </w:p>
        </w:tc>
        <w:tc>
          <w:tcPr>
            <w:tcW w:w="2268" w:type="dxa"/>
            <w:shd w:val="clear" w:color="auto" w:fill="D8E6DF"/>
            <w:vAlign w:val="center"/>
            <w:hideMark/>
          </w:tcPr>
          <w:p w14:paraId="375D8462" w14:textId="77777777" w:rsidR="00500606" w:rsidRPr="00500606" w:rsidRDefault="00500606" w:rsidP="004A13C9">
            <w:pPr>
              <w:jc w:val="center"/>
              <w:cnfStyle w:val="000000000000" w:firstRow="0" w:lastRow="0" w:firstColumn="0" w:lastColumn="0" w:oddVBand="0" w:evenVBand="0" w:oddHBand="0" w:evenHBand="0" w:firstRowFirstColumn="0" w:firstRowLastColumn="0" w:lastRowFirstColumn="0" w:lastRowLastColumn="0"/>
            </w:pPr>
            <w:r w:rsidRPr="00500606">
              <w:t>Yes</w:t>
            </w:r>
          </w:p>
        </w:tc>
        <w:tc>
          <w:tcPr>
            <w:tcW w:w="3678" w:type="dxa"/>
            <w:shd w:val="clear" w:color="auto" w:fill="D8E6DF"/>
            <w:vAlign w:val="center"/>
          </w:tcPr>
          <w:p w14:paraId="0DE44C7C" w14:textId="586235AC" w:rsidR="00525FDC" w:rsidRDefault="00525FDC" w:rsidP="00452A28">
            <w:pPr>
              <w:jc w:val="center"/>
              <w:cnfStyle w:val="000000000000" w:firstRow="0" w:lastRow="0" w:firstColumn="0" w:lastColumn="0" w:oddVBand="0" w:evenVBand="0" w:oddHBand="0" w:evenHBand="0" w:firstRowFirstColumn="0" w:firstRowLastColumn="0" w:lastRowFirstColumn="0" w:lastRowLastColumn="0"/>
            </w:pPr>
            <w:r>
              <w:t>Increased corporate transparency</w:t>
            </w:r>
          </w:p>
        </w:tc>
      </w:tr>
      <w:tr w:rsidR="00F277B9" w:rsidRPr="00B83CE1" w14:paraId="289DD901" w14:textId="77777777" w:rsidTr="00736D0C">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9060" w:type="dxa"/>
            <w:gridSpan w:val="3"/>
            <w:shd w:val="clear" w:color="auto" w:fill="4D7861" w:themeFill="accent2"/>
            <w:vAlign w:val="center"/>
            <w:hideMark/>
          </w:tcPr>
          <w:p w14:paraId="11867A84" w14:textId="7C6B941B" w:rsidR="00452A28" w:rsidRPr="00F277B9" w:rsidRDefault="00452A28" w:rsidP="00C43543">
            <w:pPr>
              <w:keepNext/>
              <w:jc w:val="center"/>
              <w:rPr>
                <w:color w:val="FFFFFF" w:themeColor="background1"/>
              </w:rPr>
            </w:pPr>
            <w:r w:rsidRPr="00F277B9">
              <w:rPr>
                <w:color w:val="FFFFFF" w:themeColor="background1"/>
              </w:rPr>
              <w:lastRenderedPageBreak/>
              <w:t>Companies</w:t>
            </w:r>
            <w:r w:rsidR="00B1529A">
              <w:rPr>
                <w:color w:val="FFFFFF" w:themeColor="background1"/>
              </w:rPr>
              <w:t>,</w:t>
            </w:r>
            <w:r>
              <w:rPr>
                <w:color w:val="FFFFFF" w:themeColor="background1"/>
              </w:rPr>
              <w:t xml:space="preserve"> Registered MISs</w:t>
            </w:r>
            <w:r w:rsidR="00B1529A">
              <w:rPr>
                <w:color w:val="FFFFFF" w:themeColor="background1"/>
              </w:rPr>
              <w:t>, and CCIVs</w:t>
            </w:r>
            <w:r w:rsidR="00EE0A78">
              <w:rPr>
                <w:color w:val="FFFFFF" w:themeColor="background1"/>
              </w:rPr>
              <w:t xml:space="preserve"> (including for listed entities)</w:t>
            </w:r>
          </w:p>
        </w:tc>
      </w:tr>
      <w:tr w:rsidR="00A41D18" w:rsidRPr="00B83CE1" w14:paraId="2AC9329E" w14:textId="6BC0317F" w:rsidTr="00592238">
        <w:trPr>
          <w:trHeight w:val="466"/>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5CB955BE" w14:textId="48BF3C9A" w:rsidR="00A41D18" w:rsidRPr="00015779" w:rsidRDefault="00A41D18" w:rsidP="00956A82">
            <w:pPr>
              <w:keepNext/>
              <w:rPr>
                <w:b w:val="0"/>
                <w:bCs w:val="0"/>
              </w:rPr>
            </w:pPr>
            <w:r w:rsidRPr="00015779">
              <w:rPr>
                <w:b w:val="0"/>
                <w:bCs w:val="0"/>
              </w:rPr>
              <w:t>Company</w:t>
            </w:r>
            <w:r w:rsidR="007A76FF">
              <w:rPr>
                <w:b w:val="0"/>
                <w:bCs w:val="0"/>
              </w:rPr>
              <w:t xml:space="preserve"> / MIS</w:t>
            </w:r>
            <w:r w:rsidRPr="00015779">
              <w:rPr>
                <w:b w:val="0"/>
                <w:bCs w:val="0"/>
              </w:rPr>
              <w:t xml:space="preserve"> </w:t>
            </w:r>
            <w:r w:rsidR="00B1529A">
              <w:rPr>
                <w:b w:val="0"/>
                <w:bCs w:val="0"/>
              </w:rPr>
              <w:t xml:space="preserve">/ CCIV </w:t>
            </w:r>
            <w:r w:rsidRPr="00015779">
              <w:rPr>
                <w:b w:val="0"/>
                <w:bCs w:val="0"/>
              </w:rPr>
              <w:t>name</w:t>
            </w:r>
          </w:p>
        </w:tc>
        <w:tc>
          <w:tcPr>
            <w:tcW w:w="2268" w:type="dxa"/>
            <w:vAlign w:val="center"/>
            <w:hideMark/>
          </w:tcPr>
          <w:p w14:paraId="4D1B48EB" w14:textId="77777777" w:rsidR="00A41D18" w:rsidRPr="00B83CE1" w:rsidRDefault="00A41D18" w:rsidP="00956A82">
            <w:pPr>
              <w:keepNext/>
              <w:jc w:val="center"/>
              <w:cnfStyle w:val="000000000000" w:firstRow="0" w:lastRow="0" w:firstColumn="0" w:lastColumn="0" w:oddVBand="0" w:evenVBand="0" w:oddHBand="0" w:evenHBand="0" w:firstRowFirstColumn="0" w:firstRowLastColumn="0" w:lastRowFirstColumn="0" w:lastRowLastColumn="0"/>
            </w:pPr>
            <w:r w:rsidRPr="00B83CE1">
              <w:t>Yes</w:t>
            </w:r>
          </w:p>
        </w:tc>
        <w:tc>
          <w:tcPr>
            <w:tcW w:w="3678" w:type="dxa"/>
            <w:vAlign w:val="center"/>
          </w:tcPr>
          <w:p w14:paraId="18429B53" w14:textId="7FA82182" w:rsidR="00525FDC" w:rsidRDefault="00525FDC" w:rsidP="00956A82">
            <w:pPr>
              <w:keepNext/>
              <w:jc w:val="center"/>
              <w:cnfStyle w:val="000000000000" w:firstRow="0" w:lastRow="0" w:firstColumn="0" w:lastColumn="0" w:oddVBand="0" w:evenVBand="0" w:oddHBand="0" w:evenHBand="0" w:firstRowFirstColumn="0" w:firstRowLastColumn="0" w:lastRowFirstColumn="0" w:lastRowLastColumn="0"/>
            </w:pPr>
            <w:r>
              <w:t xml:space="preserve">Identification </w:t>
            </w:r>
          </w:p>
        </w:tc>
      </w:tr>
      <w:tr w:rsidR="00F277B9" w:rsidRPr="00B83CE1" w14:paraId="6E13F7CF" w14:textId="7E96D824" w:rsidTr="00592238">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03A7A9AC" w14:textId="329CD02A" w:rsidR="00A41D18" w:rsidRPr="00015779" w:rsidRDefault="00A41D18" w:rsidP="00CF2A19">
            <w:pPr>
              <w:rPr>
                <w:b w:val="0"/>
                <w:bCs w:val="0"/>
              </w:rPr>
            </w:pPr>
            <w:r>
              <w:rPr>
                <w:b w:val="0"/>
                <w:bCs w:val="0"/>
              </w:rPr>
              <w:t>R</w:t>
            </w:r>
            <w:r w:rsidRPr="00015779">
              <w:rPr>
                <w:b w:val="0"/>
                <w:bCs w:val="0"/>
              </w:rPr>
              <w:t>egistered office</w:t>
            </w:r>
            <w:r>
              <w:rPr>
                <w:b w:val="0"/>
                <w:bCs w:val="0"/>
              </w:rPr>
              <w:t xml:space="preserve"> address</w:t>
            </w:r>
            <w:r w:rsidR="00B1529A">
              <w:rPr>
                <w:b w:val="0"/>
                <w:bCs w:val="0"/>
              </w:rPr>
              <w:t xml:space="preserve"> of Company, Responsible Entity of MIS / </w:t>
            </w:r>
            <w:r w:rsidR="00000D56">
              <w:rPr>
                <w:b w:val="0"/>
                <w:bCs w:val="0"/>
              </w:rPr>
              <w:t>C</w:t>
            </w:r>
            <w:r w:rsidR="00B1529A">
              <w:rPr>
                <w:b w:val="0"/>
                <w:bCs w:val="0"/>
              </w:rPr>
              <w:t>orporate Director of CCIV</w:t>
            </w:r>
          </w:p>
        </w:tc>
        <w:tc>
          <w:tcPr>
            <w:tcW w:w="2268" w:type="dxa"/>
            <w:vAlign w:val="center"/>
            <w:hideMark/>
          </w:tcPr>
          <w:p w14:paraId="5224EFE5" w14:textId="77777777" w:rsidR="00A41D18" w:rsidRPr="00B83CE1" w:rsidRDefault="00A41D18" w:rsidP="00CF2A19">
            <w:pPr>
              <w:jc w:val="center"/>
              <w:cnfStyle w:val="000000100000" w:firstRow="0" w:lastRow="0" w:firstColumn="0" w:lastColumn="0" w:oddVBand="0" w:evenVBand="0" w:oddHBand="1" w:evenHBand="0" w:firstRowFirstColumn="0" w:firstRowLastColumn="0" w:lastRowFirstColumn="0" w:lastRowLastColumn="0"/>
            </w:pPr>
            <w:r w:rsidRPr="00B83CE1">
              <w:t>Yes</w:t>
            </w:r>
          </w:p>
        </w:tc>
        <w:tc>
          <w:tcPr>
            <w:tcW w:w="3678" w:type="dxa"/>
            <w:vAlign w:val="center"/>
          </w:tcPr>
          <w:p w14:paraId="517843B2" w14:textId="20F63444" w:rsidR="00CC5B75" w:rsidRDefault="00CC5B75" w:rsidP="00CC5B75">
            <w:pPr>
              <w:jc w:val="center"/>
              <w:cnfStyle w:val="000000100000" w:firstRow="0" w:lastRow="0" w:firstColumn="0" w:lastColumn="0" w:oddVBand="0" w:evenVBand="0" w:oddHBand="1" w:evenHBand="0" w:firstRowFirstColumn="0" w:firstRowLastColumn="0" w:lastRowFirstColumn="0" w:lastRowLastColumn="0"/>
            </w:pPr>
            <w:r>
              <w:t>I</w:t>
            </w:r>
            <w:r w:rsidR="00525FDC">
              <w:t xml:space="preserve">dentification </w:t>
            </w:r>
          </w:p>
          <w:p w14:paraId="02FFDAAA" w14:textId="24B72114" w:rsidR="00525FDC" w:rsidRDefault="00CC5B75" w:rsidP="00452A28">
            <w:pPr>
              <w:jc w:val="center"/>
              <w:cnfStyle w:val="000000100000" w:firstRow="0" w:lastRow="0" w:firstColumn="0" w:lastColumn="0" w:oddVBand="0" w:evenVBand="0" w:oddHBand="1" w:evenHBand="0" w:firstRowFirstColumn="0" w:firstRowLastColumn="0" w:lastRowFirstColumn="0" w:lastRowLastColumn="0"/>
            </w:pPr>
            <w:r>
              <w:t xml:space="preserve">Communication by any member of public </w:t>
            </w:r>
          </w:p>
        </w:tc>
      </w:tr>
      <w:tr w:rsidR="00DA314F" w:rsidRPr="00B83CE1" w14:paraId="18A1F271" w14:textId="1F06CD7E" w:rsidTr="00592238">
        <w:trPr>
          <w:trHeight w:val="466"/>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4F1589F" w14:textId="1B53CE89" w:rsidR="00DA314F" w:rsidRPr="00EE0A78" w:rsidRDefault="00DA314F" w:rsidP="00CF2A19">
            <w:pPr>
              <w:rPr>
                <w:b w:val="0"/>
              </w:rPr>
            </w:pPr>
            <w:r w:rsidRPr="00261752">
              <w:rPr>
                <w:b w:val="0"/>
              </w:rPr>
              <w:t>Electronic address</w:t>
            </w:r>
          </w:p>
        </w:tc>
        <w:tc>
          <w:tcPr>
            <w:tcW w:w="2268" w:type="dxa"/>
            <w:vAlign w:val="center"/>
          </w:tcPr>
          <w:p w14:paraId="39E17067" w14:textId="5AEC2925" w:rsidR="00DA314F" w:rsidRPr="00B83CE1" w:rsidRDefault="00DA314F" w:rsidP="00CF2A19">
            <w:pPr>
              <w:jc w:val="center"/>
              <w:cnfStyle w:val="000000000000" w:firstRow="0" w:lastRow="0" w:firstColumn="0" w:lastColumn="0" w:oddVBand="0" w:evenVBand="0" w:oddHBand="0" w:evenHBand="0" w:firstRowFirstColumn="0" w:firstRowLastColumn="0" w:lastRowFirstColumn="0" w:lastRowLastColumn="0"/>
            </w:pPr>
            <w:r>
              <w:t>No</w:t>
            </w:r>
          </w:p>
        </w:tc>
        <w:tc>
          <w:tcPr>
            <w:tcW w:w="3678" w:type="dxa"/>
            <w:vAlign w:val="center"/>
          </w:tcPr>
          <w:p w14:paraId="7DC67837" w14:textId="4C08E633" w:rsidR="00525FDC" w:rsidRDefault="00CC5B75" w:rsidP="00452A28">
            <w:pPr>
              <w:jc w:val="center"/>
              <w:cnfStyle w:val="000000000000" w:firstRow="0" w:lastRow="0" w:firstColumn="0" w:lastColumn="0" w:oddVBand="0" w:evenVBand="0" w:oddHBand="0" w:evenHBand="0" w:firstRowFirstColumn="0" w:firstRowLastColumn="0" w:lastRowFirstColumn="0" w:lastRowLastColumn="0"/>
            </w:pPr>
            <w:r>
              <w:t>Communication by r</w:t>
            </w:r>
            <w:r w:rsidR="00525FDC">
              <w:t xml:space="preserve">egulated </w:t>
            </w:r>
            <w:r w:rsidR="006F5F7B">
              <w:t>entity,</w:t>
            </w:r>
            <w:r w:rsidR="00525FDC">
              <w:t xml:space="preserve"> regulator</w:t>
            </w:r>
            <w:r w:rsidR="006F5F7B">
              <w:t>, and law enforcement agencies</w:t>
            </w:r>
            <w:r w:rsidR="00525FDC">
              <w:t xml:space="preserve"> </w:t>
            </w:r>
          </w:p>
        </w:tc>
      </w:tr>
      <w:tr w:rsidR="00A41D18" w:rsidRPr="00B83CE1" w14:paraId="49E450CC" w14:textId="42EED25F" w:rsidTr="00592238">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0F16B551" w14:textId="5A78AA6A" w:rsidR="00A41D18" w:rsidRPr="00015779" w:rsidRDefault="00B1529A" w:rsidP="00CF2A19">
            <w:pPr>
              <w:rPr>
                <w:b w:val="0"/>
                <w:bCs w:val="0"/>
              </w:rPr>
            </w:pPr>
            <w:r>
              <w:rPr>
                <w:b w:val="0"/>
                <w:bCs w:val="0"/>
              </w:rPr>
              <w:t xml:space="preserve">Entity </w:t>
            </w:r>
            <w:r w:rsidR="00A41D18" w:rsidRPr="00015779">
              <w:rPr>
                <w:b w:val="0"/>
                <w:bCs w:val="0"/>
              </w:rPr>
              <w:t>type (</w:t>
            </w:r>
            <w:r w:rsidR="00A41D18">
              <w:rPr>
                <w:b w:val="0"/>
                <w:bCs w:val="0"/>
              </w:rPr>
              <w:t>l</w:t>
            </w:r>
            <w:r w:rsidR="00A41D18" w:rsidRPr="00015779">
              <w:rPr>
                <w:b w:val="0"/>
                <w:bCs w:val="0"/>
              </w:rPr>
              <w:t>egal form)</w:t>
            </w:r>
            <w:r>
              <w:rPr>
                <w:b w:val="0"/>
                <w:bCs w:val="0"/>
              </w:rPr>
              <w:t xml:space="preserve"> </w:t>
            </w:r>
            <w:proofErr w:type="gramStart"/>
            <w:r>
              <w:rPr>
                <w:b w:val="0"/>
                <w:bCs w:val="0"/>
              </w:rPr>
              <w:t>e.g.</w:t>
            </w:r>
            <w:proofErr w:type="gramEnd"/>
            <w:r>
              <w:rPr>
                <w:b w:val="0"/>
                <w:bCs w:val="0"/>
              </w:rPr>
              <w:t xml:space="preserve"> Company, MIS, CCIV</w:t>
            </w:r>
          </w:p>
        </w:tc>
        <w:tc>
          <w:tcPr>
            <w:tcW w:w="2268" w:type="dxa"/>
            <w:vAlign w:val="center"/>
            <w:hideMark/>
          </w:tcPr>
          <w:p w14:paraId="7536944D" w14:textId="77777777" w:rsidR="00A41D18" w:rsidRPr="00B83CE1" w:rsidRDefault="00A41D18" w:rsidP="00CF2A19">
            <w:pPr>
              <w:jc w:val="center"/>
              <w:cnfStyle w:val="000000100000" w:firstRow="0" w:lastRow="0" w:firstColumn="0" w:lastColumn="0" w:oddVBand="0" w:evenVBand="0" w:oddHBand="1" w:evenHBand="0" w:firstRowFirstColumn="0" w:firstRowLastColumn="0" w:lastRowFirstColumn="0" w:lastRowLastColumn="0"/>
            </w:pPr>
            <w:r w:rsidRPr="00B83CE1">
              <w:t>Yes</w:t>
            </w:r>
          </w:p>
        </w:tc>
        <w:tc>
          <w:tcPr>
            <w:tcW w:w="3678" w:type="dxa"/>
            <w:vAlign w:val="center"/>
          </w:tcPr>
          <w:p w14:paraId="03A17C62" w14:textId="6A2C471F" w:rsidR="00D71E19" w:rsidRDefault="00D71E19" w:rsidP="00452A28">
            <w:pPr>
              <w:jc w:val="center"/>
              <w:cnfStyle w:val="000000100000" w:firstRow="0" w:lastRow="0" w:firstColumn="0" w:lastColumn="0" w:oddVBand="0" w:evenVBand="0" w:oddHBand="1" w:evenHBand="0" w:firstRowFirstColumn="0" w:firstRowLastColumn="0" w:lastRowFirstColumn="0" w:lastRowLastColumn="0"/>
            </w:pPr>
            <w:r>
              <w:t>Corporate transparency</w:t>
            </w:r>
          </w:p>
        </w:tc>
      </w:tr>
      <w:tr w:rsidR="00F277B9" w:rsidRPr="00B83CE1" w14:paraId="7FC8B55B" w14:textId="5ACA0008" w:rsidTr="00592238">
        <w:trPr>
          <w:trHeight w:val="466"/>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56FC81A4" w14:textId="77777777" w:rsidR="00A41D18" w:rsidRPr="00015779" w:rsidRDefault="00A41D18" w:rsidP="00CF2A19">
            <w:pPr>
              <w:rPr>
                <w:b w:val="0"/>
                <w:bCs w:val="0"/>
              </w:rPr>
            </w:pPr>
            <w:r w:rsidRPr="00015779">
              <w:rPr>
                <w:b w:val="0"/>
                <w:bCs w:val="0"/>
              </w:rPr>
              <w:t xml:space="preserve">Date of </w:t>
            </w:r>
            <w:r>
              <w:rPr>
                <w:b w:val="0"/>
                <w:bCs w:val="0"/>
              </w:rPr>
              <w:t>r</w:t>
            </w:r>
            <w:r w:rsidRPr="00015779">
              <w:rPr>
                <w:b w:val="0"/>
                <w:bCs w:val="0"/>
              </w:rPr>
              <w:t>egistration</w:t>
            </w:r>
          </w:p>
        </w:tc>
        <w:tc>
          <w:tcPr>
            <w:tcW w:w="2268" w:type="dxa"/>
            <w:vAlign w:val="center"/>
            <w:hideMark/>
          </w:tcPr>
          <w:p w14:paraId="3006611F" w14:textId="77777777" w:rsidR="00A41D18" w:rsidRPr="00B83CE1" w:rsidRDefault="00A41D18" w:rsidP="00CF2A19">
            <w:pPr>
              <w:jc w:val="center"/>
              <w:cnfStyle w:val="000000000000" w:firstRow="0" w:lastRow="0" w:firstColumn="0" w:lastColumn="0" w:oddVBand="0" w:evenVBand="0" w:oddHBand="0" w:evenHBand="0" w:firstRowFirstColumn="0" w:firstRowLastColumn="0" w:lastRowFirstColumn="0" w:lastRowLastColumn="0"/>
            </w:pPr>
            <w:r w:rsidRPr="00B83CE1">
              <w:t>Yes</w:t>
            </w:r>
          </w:p>
        </w:tc>
        <w:tc>
          <w:tcPr>
            <w:tcW w:w="3678" w:type="dxa"/>
            <w:vAlign w:val="center"/>
          </w:tcPr>
          <w:p w14:paraId="406335FF" w14:textId="79DC78A0" w:rsidR="00D71E19" w:rsidRDefault="00D71E19" w:rsidP="00452A28">
            <w:pPr>
              <w:jc w:val="center"/>
              <w:cnfStyle w:val="000000000000" w:firstRow="0" w:lastRow="0" w:firstColumn="0" w:lastColumn="0" w:oddVBand="0" w:evenVBand="0" w:oddHBand="0" w:evenHBand="0" w:firstRowFirstColumn="0" w:firstRowLastColumn="0" w:lastRowFirstColumn="0" w:lastRowLastColumn="0"/>
            </w:pPr>
            <w:r>
              <w:t>Corporate transparency</w:t>
            </w:r>
          </w:p>
        </w:tc>
      </w:tr>
      <w:tr w:rsidR="00A41D18" w:rsidRPr="00B83CE1" w14:paraId="40A705DC" w14:textId="44E95CA4" w:rsidTr="00592238">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51E24EC1" w14:textId="77777777" w:rsidR="00A41D18" w:rsidRPr="00015779" w:rsidRDefault="00A41D18" w:rsidP="00CF2A19">
            <w:pPr>
              <w:rPr>
                <w:b w:val="0"/>
                <w:bCs w:val="0"/>
              </w:rPr>
            </w:pPr>
            <w:r w:rsidRPr="00015779">
              <w:rPr>
                <w:b w:val="0"/>
                <w:bCs w:val="0"/>
              </w:rPr>
              <w:t xml:space="preserve">Country of </w:t>
            </w:r>
            <w:r>
              <w:rPr>
                <w:b w:val="0"/>
                <w:bCs w:val="0"/>
              </w:rPr>
              <w:t>r</w:t>
            </w:r>
            <w:r w:rsidRPr="00015779">
              <w:rPr>
                <w:b w:val="0"/>
                <w:bCs w:val="0"/>
              </w:rPr>
              <w:t>egistration</w:t>
            </w:r>
          </w:p>
        </w:tc>
        <w:tc>
          <w:tcPr>
            <w:tcW w:w="2268" w:type="dxa"/>
            <w:vAlign w:val="center"/>
            <w:hideMark/>
          </w:tcPr>
          <w:p w14:paraId="71F43520" w14:textId="77777777" w:rsidR="00A41D18" w:rsidRPr="00B83CE1" w:rsidRDefault="00A41D18" w:rsidP="00CF2A19">
            <w:pPr>
              <w:jc w:val="center"/>
              <w:cnfStyle w:val="000000100000" w:firstRow="0" w:lastRow="0" w:firstColumn="0" w:lastColumn="0" w:oddVBand="0" w:evenVBand="0" w:oddHBand="1" w:evenHBand="0" w:firstRowFirstColumn="0" w:firstRowLastColumn="0" w:lastRowFirstColumn="0" w:lastRowLastColumn="0"/>
            </w:pPr>
            <w:r w:rsidRPr="00B83CE1">
              <w:t>Yes</w:t>
            </w:r>
          </w:p>
        </w:tc>
        <w:tc>
          <w:tcPr>
            <w:tcW w:w="3678" w:type="dxa"/>
            <w:vAlign w:val="center"/>
          </w:tcPr>
          <w:p w14:paraId="231212C4" w14:textId="2F60EF19" w:rsidR="00D71E19" w:rsidRDefault="00D71E19" w:rsidP="00452A28">
            <w:pPr>
              <w:jc w:val="center"/>
              <w:cnfStyle w:val="000000100000" w:firstRow="0" w:lastRow="0" w:firstColumn="0" w:lastColumn="0" w:oddVBand="0" w:evenVBand="0" w:oddHBand="1" w:evenHBand="0" w:firstRowFirstColumn="0" w:firstRowLastColumn="0" w:lastRowFirstColumn="0" w:lastRowLastColumn="0"/>
            </w:pPr>
            <w:r>
              <w:t xml:space="preserve">Identification </w:t>
            </w:r>
          </w:p>
        </w:tc>
      </w:tr>
      <w:tr w:rsidR="00F277B9" w:rsidRPr="00B83CE1" w14:paraId="4805CCAA" w14:textId="3A8ADF9D" w:rsidTr="00164264">
        <w:trPr>
          <w:trHeight w:val="715"/>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hideMark/>
          </w:tcPr>
          <w:p w14:paraId="62989EDD" w14:textId="57B9526B" w:rsidR="00A41D18" w:rsidRPr="00015779" w:rsidRDefault="00A41D18" w:rsidP="00CF2A19">
            <w:pPr>
              <w:rPr>
                <w:b w:val="0"/>
                <w:bCs w:val="0"/>
              </w:rPr>
            </w:pPr>
            <w:r w:rsidRPr="00015779">
              <w:rPr>
                <w:b w:val="0"/>
                <w:bCs w:val="0"/>
              </w:rPr>
              <w:t xml:space="preserve">Registration </w:t>
            </w:r>
            <w:r>
              <w:rPr>
                <w:b w:val="0"/>
                <w:bCs w:val="0"/>
              </w:rPr>
              <w:t>n</w:t>
            </w:r>
            <w:r w:rsidRPr="00015779">
              <w:rPr>
                <w:b w:val="0"/>
                <w:bCs w:val="0"/>
              </w:rPr>
              <w:t xml:space="preserve">umber </w:t>
            </w:r>
            <w:proofErr w:type="gramStart"/>
            <w:r w:rsidRPr="00015779">
              <w:rPr>
                <w:b w:val="0"/>
                <w:bCs w:val="0"/>
              </w:rPr>
              <w:t>e.g.</w:t>
            </w:r>
            <w:proofErr w:type="gramEnd"/>
            <w:r w:rsidRPr="00015779">
              <w:rPr>
                <w:b w:val="0"/>
                <w:bCs w:val="0"/>
              </w:rPr>
              <w:t xml:space="preserve"> </w:t>
            </w:r>
            <w:r w:rsidR="00B1529A">
              <w:rPr>
                <w:b w:val="0"/>
                <w:bCs w:val="0"/>
              </w:rPr>
              <w:t xml:space="preserve">ACN, </w:t>
            </w:r>
            <w:r w:rsidRPr="00015779">
              <w:rPr>
                <w:b w:val="0"/>
                <w:bCs w:val="0"/>
              </w:rPr>
              <w:t>ABN</w:t>
            </w:r>
            <w:r w:rsidR="007A76FF">
              <w:rPr>
                <w:b w:val="0"/>
                <w:bCs w:val="0"/>
              </w:rPr>
              <w:t>, ARFN</w:t>
            </w:r>
            <w:r w:rsidR="005B73F0">
              <w:rPr>
                <w:b w:val="0"/>
                <w:bCs w:val="0"/>
              </w:rPr>
              <w:t xml:space="preserve">, </w:t>
            </w:r>
            <w:r w:rsidR="006072D4">
              <w:rPr>
                <w:b w:val="0"/>
                <w:bCs w:val="0"/>
              </w:rPr>
              <w:t>or foreign company equivalent</w:t>
            </w:r>
          </w:p>
        </w:tc>
        <w:tc>
          <w:tcPr>
            <w:tcW w:w="0" w:type="dxa"/>
            <w:shd w:val="clear" w:color="auto" w:fill="auto"/>
            <w:vAlign w:val="center"/>
            <w:hideMark/>
          </w:tcPr>
          <w:p w14:paraId="14136B3D" w14:textId="77777777" w:rsidR="00A41D18" w:rsidRPr="00B83CE1" w:rsidRDefault="00A41D18" w:rsidP="00CF2A19">
            <w:pPr>
              <w:jc w:val="center"/>
              <w:cnfStyle w:val="000000000000" w:firstRow="0" w:lastRow="0" w:firstColumn="0" w:lastColumn="0" w:oddVBand="0" w:evenVBand="0" w:oddHBand="0" w:evenHBand="0" w:firstRowFirstColumn="0" w:firstRowLastColumn="0" w:lastRowFirstColumn="0" w:lastRowLastColumn="0"/>
            </w:pPr>
            <w:r w:rsidRPr="00B83CE1">
              <w:t>Yes</w:t>
            </w:r>
          </w:p>
        </w:tc>
        <w:tc>
          <w:tcPr>
            <w:tcW w:w="0" w:type="dxa"/>
            <w:shd w:val="clear" w:color="auto" w:fill="auto"/>
            <w:vAlign w:val="center"/>
          </w:tcPr>
          <w:p w14:paraId="496C7891" w14:textId="2225E6C9" w:rsidR="00D71E19" w:rsidRDefault="00D71E19" w:rsidP="00452A28">
            <w:pPr>
              <w:jc w:val="center"/>
              <w:cnfStyle w:val="000000000000" w:firstRow="0" w:lastRow="0" w:firstColumn="0" w:lastColumn="0" w:oddVBand="0" w:evenVBand="0" w:oddHBand="0" w:evenHBand="0" w:firstRowFirstColumn="0" w:firstRowLastColumn="0" w:lastRowFirstColumn="0" w:lastRowLastColumn="0"/>
            </w:pPr>
            <w:r>
              <w:t xml:space="preserve">Identification </w:t>
            </w:r>
          </w:p>
        </w:tc>
      </w:tr>
      <w:tr w:rsidR="00A41D18" w:rsidRPr="00B83CE1" w14:paraId="2AF64066" w14:textId="7B633C6D" w:rsidTr="0016426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18976DE" w14:textId="77777777" w:rsidR="00A41D18" w:rsidRPr="00015779" w:rsidRDefault="00A41D18" w:rsidP="00CF2A19">
            <w:pPr>
              <w:rPr>
                <w:b w:val="0"/>
                <w:bCs w:val="0"/>
              </w:rPr>
            </w:pPr>
            <w:r w:rsidRPr="00015779">
              <w:rPr>
                <w:b w:val="0"/>
                <w:bCs w:val="0"/>
              </w:rPr>
              <w:t>Nature of control or influence</w:t>
            </w:r>
          </w:p>
        </w:tc>
        <w:tc>
          <w:tcPr>
            <w:tcW w:w="0" w:type="dxa"/>
            <w:vAlign w:val="center"/>
            <w:hideMark/>
          </w:tcPr>
          <w:p w14:paraId="31A1E5B6" w14:textId="77777777" w:rsidR="00A41D18" w:rsidRPr="00B83CE1" w:rsidRDefault="00A41D18" w:rsidP="00CF2A19">
            <w:pPr>
              <w:jc w:val="center"/>
              <w:cnfStyle w:val="000000100000" w:firstRow="0" w:lastRow="0" w:firstColumn="0" w:lastColumn="0" w:oddVBand="0" w:evenVBand="0" w:oddHBand="1" w:evenHBand="0" w:firstRowFirstColumn="0" w:firstRowLastColumn="0" w:lastRowFirstColumn="0" w:lastRowLastColumn="0"/>
            </w:pPr>
            <w:r w:rsidRPr="00B83CE1">
              <w:t>Yes</w:t>
            </w:r>
          </w:p>
        </w:tc>
        <w:tc>
          <w:tcPr>
            <w:tcW w:w="0" w:type="dxa"/>
            <w:vAlign w:val="center"/>
          </w:tcPr>
          <w:p w14:paraId="4FF89E9A" w14:textId="3DBC1579" w:rsidR="00D71E19" w:rsidRDefault="00D71E19" w:rsidP="00452A28">
            <w:pPr>
              <w:jc w:val="center"/>
              <w:cnfStyle w:val="000000100000" w:firstRow="0" w:lastRow="0" w:firstColumn="0" w:lastColumn="0" w:oddVBand="0" w:evenVBand="0" w:oddHBand="1" w:evenHBand="0" w:firstRowFirstColumn="0" w:firstRowLastColumn="0" w:lastRowFirstColumn="0" w:lastRowLastColumn="0"/>
            </w:pPr>
            <w:r>
              <w:t>Increased corporate transparency</w:t>
            </w:r>
          </w:p>
        </w:tc>
      </w:tr>
      <w:tr w:rsidR="00F277B9" w:rsidRPr="00B83CE1" w14:paraId="7949FB92" w14:textId="6A32E98D" w:rsidTr="00164264">
        <w:trPr>
          <w:trHeight w:val="699"/>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hideMark/>
          </w:tcPr>
          <w:p w14:paraId="44115542" w14:textId="231377E0" w:rsidR="00A41D18" w:rsidRPr="00015779" w:rsidRDefault="00A41D18" w:rsidP="00CF2A19">
            <w:pPr>
              <w:rPr>
                <w:b w:val="0"/>
                <w:bCs w:val="0"/>
              </w:rPr>
            </w:pPr>
            <w:r w:rsidRPr="00015779">
              <w:rPr>
                <w:b w:val="0"/>
                <w:bCs w:val="0"/>
              </w:rPr>
              <w:t xml:space="preserve">Date </w:t>
            </w:r>
            <w:r>
              <w:rPr>
                <w:b w:val="0"/>
                <w:bCs w:val="0"/>
              </w:rPr>
              <w:t xml:space="preserve">the person </w:t>
            </w:r>
            <w:r w:rsidRPr="00015779">
              <w:rPr>
                <w:b w:val="0"/>
                <w:bCs w:val="0"/>
              </w:rPr>
              <w:t>obtained or ceased to have control or influence</w:t>
            </w:r>
          </w:p>
        </w:tc>
        <w:tc>
          <w:tcPr>
            <w:tcW w:w="0" w:type="dxa"/>
            <w:shd w:val="clear" w:color="auto" w:fill="auto"/>
            <w:vAlign w:val="center"/>
            <w:hideMark/>
          </w:tcPr>
          <w:p w14:paraId="68009466" w14:textId="77777777" w:rsidR="00A41D18" w:rsidRPr="00B83CE1" w:rsidRDefault="00A41D18" w:rsidP="00CF2A19">
            <w:pPr>
              <w:jc w:val="center"/>
              <w:cnfStyle w:val="000000000000" w:firstRow="0" w:lastRow="0" w:firstColumn="0" w:lastColumn="0" w:oddVBand="0" w:evenVBand="0" w:oddHBand="0" w:evenHBand="0" w:firstRowFirstColumn="0" w:firstRowLastColumn="0" w:lastRowFirstColumn="0" w:lastRowLastColumn="0"/>
            </w:pPr>
            <w:r w:rsidRPr="00B83CE1">
              <w:t>Yes</w:t>
            </w:r>
          </w:p>
        </w:tc>
        <w:tc>
          <w:tcPr>
            <w:tcW w:w="0" w:type="dxa"/>
            <w:shd w:val="clear" w:color="auto" w:fill="auto"/>
            <w:vAlign w:val="center"/>
          </w:tcPr>
          <w:p w14:paraId="2FBEB2B1" w14:textId="63E8796E" w:rsidR="00D71E19" w:rsidRDefault="00D71E19" w:rsidP="00452A28">
            <w:pPr>
              <w:jc w:val="center"/>
              <w:cnfStyle w:val="000000000000" w:firstRow="0" w:lastRow="0" w:firstColumn="0" w:lastColumn="0" w:oddVBand="0" w:evenVBand="0" w:oddHBand="0" w:evenHBand="0" w:firstRowFirstColumn="0" w:firstRowLastColumn="0" w:lastRowFirstColumn="0" w:lastRowLastColumn="0"/>
            </w:pPr>
            <w:r>
              <w:t>Increased corporate transparency</w:t>
            </w:r>
          </w:p>
        </w:tc>
      </w:tr>
      <w:tr w:rsidR="00A41D18" w:rsidRPr="00015779" w14:paraId="68A86A7C" w14:textId="77777777" w:rsidTr="00736D0C">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9060" w:type="dxa"/>
            <w:gridSpan w:val="3"/>
            <w:shd w:val="clear" w:color="auto" w:fill="4D7861" w:themeFill="accent2"/>
            <w:vAlign w:val="center"/>
            <w:hideMark/>
          </w:tcPr>
          <w:p w14:paraId="561B9B47" w14:textId="3CEA9176" w:rsidR="00452A28" w:rsidRPr="00F277B9" w:rsidRDefault="00452A28" w:rsidP="00012AE4">
            <w:pPr>
              <w:keepNext/>
              <w:jc w:val="center"/>
              <w:rPr>
                <w:color w:val="FFFFFF" w:themeColor="background1"/>
              </w:rPr>
            </w:pPr>
            <w:r w:rsidRPr="00F277B9">
              <w:rPr>
                <w:color w:val="FFFFFF" w:themeColor="background1"/>
              </w:rPr>
              <w:t>Trusts</w:t>
            </w:r>
          </w:p>
        </w:tc>
      </w:tr>
      <w:tr w:rsidR="00A41D18" w:rsidRPr="00015779" w14:paraId="48F7E441" w14:textId="2D1F873A" w:rsidTr="00592238">
        <w:trPr>
          <w:trHeight w:val="154"/>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1046613C" w14:textId="77777777" w:rsidR="00A41D18" w:rsidRPr="005B603B" w:rsidRDefault="00A41D18" w:rsidP="00012AE4">
            <w:pPr>
              <w:keepNext/>
              <w:rPr>
                <w:b w:val="0"/>
                <w:bCs w:val="0"/>
              </w:rPr>
            </w:pPr>
            <w:r w:rsidRPr="005B603B">
              <w:rPr>
                <w:b w:val="0"/>
                <w:bCs w:val="0"/>
              </w:rPr>
              <w:t xml:space="preserve">Name of trust </w:t>
            </w:r>
            <w:r>
              <w:rPr>
                <w:b w:val="0"/>
                <w:bCs w:val="0"/>
              </w:rPr>
              <w:t xml:space="preserve">/ legal arrangement </w:t>
            </w:r>
          </w:p>
        </w:tc>
        <w:tc>
          <w:tcPr>
            <w:tcW w:w="2268" w:type="dxa"/>
            <w:vAlign w:val="center"/>
            <w:hideMark/>
          </w:tcPr>
          <w:p w14:paraId="770D014D" w14:textId="77777777" w:rsidR="00A41D18" w:rsidRPr="001E7108" w:rsidRDefault="00A41D18" w:rsidP="00012AE4">
            <w:pPr>
              <w:keepNext/>
              <w:jc w:val="center"/>
              <w:cnfStyle w:val="000000000000" w:firstRow="0" w:lastRow="0" w:firstColumn="0" w:lastColumn="0" w:oddVBand="0" w:evenVBand="0" w:oddHBand="0" w:evenHBand="0" w:firstRowFirstColumn="0" w:firstRowLastColumn="0" w:lastRowFirstColumn="0" w:lastRowLastColumn="0"/>
              <w:rPr>
                <w:highlight w:val="yellow"/>
              </w:rPr>
            </w:pPr>
            <w:r w:rsidRPr="00B83CE1">
              <w:t>Yes</w:t>
            </w:r>
          </w:p>
        </w:tc>
        <w:tc>
          <w:tcPr>
            <w:tcW w:w="3678" w:type="dxa"/>
            <w:vAlign w:val="center"/>
          </w:tcPr>
          <w:p w14:paraId="23E5192E" w14:textId="2AA01558" w:rsidR="00D71E19" w:rsidRDefault="00D71E19" w:rsidP="00D71E19">
            <w:pPr>
              <w:jc w:val="center"/>
              <w:cnfStyle w:val="000000000000" w:firstRow="0" w:lastRow="0" w:firstColumn="0" w:lastColumn="0" w:oddVBand="0" w:evenVBand="0" w:oddHBand="0" w:evenHBand="0" w:firstRowFirstColumn="0" w:firstRowLastColumn="0" w:lastRowFirstColumn="0" w:lastRowLastColumn="0"/>
            </w:pPr>
            <w:r>
              <w:t xml:space="preserve">Identification </w:t>
            </w:r>
          </w:p>
        </w:tc>
      </w:tr>
      <w:tr w:rsidR="00301FF2" w:rsidRPr="00015779" w14:paraId="1F418407" w14:textId="77777777" w:rsidTr="00592238">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4732E3B" w14:textId="2F7779A8" w:rsidR="00301FF2" w:rsidRPr="005B603B" w:rsidRDefault="00301FF2" w:rsidP="00012AE4">
            <w:pPr>
              <w:keepNext/>
            </w:pPr>
            <w:r>
              <w:rPr>
                <w:b w:val="0"/>
                <w:bCs w:val="0"/>
              </w:rPr>
              <w:t>Unique Superannuation</w:t>
            </w:r>
            <w:r w:rsidRPr="00301FF2">
              <w:rPr>
                <w:b w:val="0"/>
                <w:bCs w:val="0"/>
              </w:rPr>
              <w:t xml:space="preserve"> Identifier (where available)</w:t>
            </w:r>
          </w:p>
        </w:tc>
        <w:tc>
          <w:tcPr>
            <w:tcW w:w="2268" w:type="dxa"/>
            <w:vAlign w:val="center"/>
          </w:tcPr>
          <w:p w14:paraId="41C16A92" w14:textId="52EE6BDD" w:rsidR="00301FF2" w:rsidRPr="00B83CE1" w:rsidRDefault="00301FF2" w:rsidP="00012AE4">
            <w:pPr>
              <w:keepNext/>
              <w:jc w:val="center"/>
              <w:cnfStyle w:val="000000100000" w:firstRow="0" w:lastRow="0" w:firstColumn="0" w:lastColumn="0" w:oddVBand="0" w:evenVBand="0" w:oddHBand="1" w:evenHBand="0" w:firstRowFirstColumn="0" w:firstRowLastColumn="0" w:lastRowFirstColumn="0" w:lastRowLastColumn="0"/>
            </w:pPr>
            <w:r>
              <w:t>Yes</w:t>
            </w:r>
          </w:p>
        </w:tc>
        <w:tc>
          <w:tcPr>
            <w:tcW w:w="3678" w:type="dxa"/>
            <w:vAlign w:val="center"/>
          </w:tcPr>
          <w:p w14:paraId="3422346A" w14:textId="7802F18F" w:rsidR="00301FF2" w:rsidRDefault="00301FF2" w:rsidP="00D71E19">
            <w:pPr>
              <w:jc w:val="center"/>
              <w:cnfStyle w:val="000000100000" w:firstRow="0" w:lastRow="0" w:firstColumn="0" w:lastColumn="0" w:oddVBand="0" w:evenVBand="0" w:oddHBand="1" w:evenHBand="0" w:firstRowFirstColumn="0" w:firstRowLastColumn="0" w:lastRowFirstColumn="0" w:lastRowLastColumn="0"/>
            </w:pPr>
            <w:r>
              <w:t>Identification</w:t>
            </w:r>
          </w:p>
        </w:tc>
      </w:tr>
      <w:tr w:rsidR="00A41D18" w:rsidRPr="00015779" w14:paraId="1516AF93" w14:textId="1BFA7ADE" w:rsidTr="00592238">
        <w:trPr>
          <w:trHeight w:val="217"/>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68FC6010" w14:textId="3720BB38" w:rsidR="00A41D18" w:rsidRPr="005B603B" w:rsidRDefault="00A41D18" w:rsidP="00CF2A19">
            <w:pPr>
              <w:rPr>
                <w:b w:val="0"/>
                <w:bCs w:val="0"/>
              </w:rPr>
            </w:pPr>
            <w:r w:rsidRPr="005B603B">
              <w:rPr>
                <w:b w:val="0"/>
                <w:bCs w:val="0"/>
              </w:rPr>
              <w:t xml:space="preserve">Date of creation </w:t>
            </w:r>
          </w:p>
        </w:tc>
        <w:tc>
          <w:tcPr>
            <w:tcW w:w="2268" w:type="dxa"/>
            <w:vAlign w:val="center"/>
            <w:hideMark/>
          </w:tcPr>
          <w:p w14:paraId="34FE2679" w14:textId="77777777" w:rsidR="00A41D18" w:rsidRPr="001E7108" w:rsidRDefault="00A41D18" w:rsidP="00CF2A19">
            <w:pPr>
              <w:jc w:val="center"/>
              <w:cnfStyle w:val="000000000000" w:firstRow="0" w:lastRow="0" w:firstColumn="0" w:lastColumn="0" w:oddVBand="0" w:evenVBand="0" w:oddHBand="0" w:evenHBand="0" w:firstRowFirstColumn="0" w:firstRowLastColumn="0" w:lastRowFirstColumn="0" w:lastRowLastColumn="0"/>
              <w:rPr>
                <w:highlight w:val="yellow"/>
              </w:rPr>
            </w:pPr>
            <w:r w:rsidRPr="00B83CE1">
              <w:t>Yes</w:t>
            </w:r>
          </w:p>
        </w:tc>
        <w:tc>
          <w:tcPr>
            <w:tcW w:w="3678" w:type="dxa"/>
            <w:vAlign w:val="center"/>
          </w:tcPr>
          <w:p w14:paraId="45EE3114" w14:textId="6A601D1B" w:rsidR="00D71E19" w:rsidRDefault="00D71E19" w:rsidP="00D71E19">
            <w:pPr>
              <w:jc w:val="center"/>
              <w:cnfStyle w:val="000000000000" w:firstRow="0" w:lastRow="0" w:firstColumn="0" w:lastColumn="0" w:oddVBand="0" w:evenVBand="0" w:oddHBand="0" w:evenHBand="0" w:firstRowFirstColumn="0" w:firstRowLastColumn="0" w:lastRowFirstColumn="0" w:lastRowLastColumn="0"/>
            </w:pPr>
            <w:r>
              <w:t xml:space="preserve">Increased </w:t>
            </w:r>
            <w:r w:rsidR="006072D4">
              <w:t>corporate</w:t>
            </w:r>
            <w:r>
              <w:t xml:space="preserve"> transparency</w:t>
            </w:r>
          </w:p>
        </w:tc>
      </w:tr>
      <w:tr w:rsidR="00A41D18" w:rsidRPr="00015779" w14:paraId="6E14E59D" w14:textId="50EB4FC6" w:rsidTr="00592238">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225A560C" w14:textId="4C6A8655" w:rsidR="00A41D18" w:rsidRPr="005B603B" w:rsidRDefault="00A41D18" w:rsidP="00CF2A19">
            <w:pPr>
              <w:rPr>
                <w:b w:val="0"/>
                <w:bCs w:val="0"/>
              </w:rPr>
            </w:pPr>
            <w:r w:rsidRPr="005B603B">
              <w:rPr>
                <w:b w:val="0"/>
                <w:bCs w:val="0"/>
              </w:rPr>
              <w:t xml:space="preserve">Information (as above for </w:t>
            </w:r>
            <w:r w:rsidR="006072D4">
              <w:rPr>
                <w:b w:val="0"/>
                <w:bCs w:val="0"/>
              </w:rPr>
              <w:t>beneficial owners and other entities</w:t>
            </w:r>
            <w:r w:rsidRPr="005B603B">
              <w:rPr>
                <w:b w:val="0"/>
                <w:bCs w:val="0"/>
              </w:rPr>
              <w:t xml:space="preserve">) on trustees, beneficiaries, </w:t>
            </w:r>
            <w:r w:rsidR="00246A65">
              <w:rPr>
                <w:b w:val="0"/>
                <w:bCs w:val="0"/>
              </w:rPr>
              <w:t xml:space="preserve">appointors, </w:t>
            </w:r>
            <w:r w:rsidRPr="005B603B">
              <w:rPr>
                <w:b w:val="0"/>
                <w:bCs w:val="0"/>
              </w:rPr>
              <w:t>settlors, and any other member of the trust</w:t>
            </w:r>
            <w:r w:rsidR="006F5F7B" w:rsidRPr="00D709E0">
              <w:rPr>
                <w:vertAlign w:val="superscript"/>
              </w:rPr>
              <w:t>3</w:t>
            </w:r>
          </w:p>
        </w:tc>
        <w:tc>
          <w:tcPr>
            <w:tcW w:w="2268" w:type="dxa"/>
            <w:vAlign w:val="center"/>
            <w:hideMark/>
          </w:tcPr>
          <w:p w14:paraId="7EA3D44F" w14:textId="77777777" w:rsidR="00A41D18" w:rsidRPr="001E7108" w:rsidRDefault="00A41D18" w:rsidP="00CF2A19">
            <w:pPr>
              <w:jc w:val="center"/>
              <w:cnfStyle w:val="000000100000" w:firstRow="0" w:lastRow="0" w:firstColumn="0" w:lastColumn="0" w:oddVBand="0" w:evenVBand="0" w:oddHBand="1" w:evenHBand="0" w:firstRowFirstColumn="0" w:firstRowLastColumn="0" w:lastRowFirstColumn="0" w:lastRowLastColumn="0"/>
              <w:rPr>
                <w:highlight w:val="yellow"/>
              </w:rPr>
            </w:pPr>
            <w:r w:rsidRPr="00B83CE1">
              <w:t>Yes</w:t>
            </w:r>
          </w:p>
        </w:tc>
        <w:tc>
          <w:tcPr>
            <w:tcW w:w="3678" w:type="dxa"/>
            <w:vAlign w:val="center"/>
          </w:tcPr>
          <w:p w14:paraId="76864175" w14:textId="541DCADC" w:rsidR="00D71E19" w:rsidRDefault="006072D4" w:rsidP="00D71E19">
            <w:pPr>
              <w:jc w:val="center"/>
              <w:cnfStyle w:val="000000100000" w:firstRow="0" w:lastRow="0" w:firstColumn="0" w:lastColumn="0" w:oddVBand="0" w:evenVBand="0" w:oddHBand="1" w:evenHBand="0" w:firstRowFirstColumn="0" w:firstRowLastColumn="0" w:lastRowFirstColumn="0" w:lastRowLastColumn="0"/>
            </w:pPr>
            <w:r>
              <w:t>I</w:t>
            </w:r>
            <w:r w:rsidR="00D71E19">
              <w:t xml:space="preserve">dentification </w:t>
            </w:r>
          </w:p>
          <w:p w14:paraId="44E97EA9" w14:textId="03E26D61" w:rsidR="00D71E19" w:rsidRDefault="006F5F7B" w:rsidP="00D71E19">
            <w:pPr>
              <w:jc w:val="center"/>
              <w:cnfStyle w:val="000000100000" w:firstRow="0" w:lastRow="0" w:firstColumn="0" w:lastColumn="0" w:oddVBand="0" w:evenVBand="0" w:oddHBand="1" w:evenHBand="0" w:firstRowFirstColumn="0" w:firstRowLastColumn="0" w:lastRowFirstColumn="0" w:lastRowLastColumn="0"/>
            </w:pPr>
            <w:r>
              <w:t xml:space="preserve">Increased corporate transparency </w:t>
            </w:r>
          </w:p>
        </w:tc>
      </w:tr>
    </w:tbl>
    <w:p w14:paraId="6E3B3BFD" w14:textId="41F08C81" w:rsidR="006F5F7B" w:rsidRPr="00D709E0" w:rsidRDefault="006F5F7B" w:rsidP="00BF639C">
      <w:pPr>
        <w:keepNext/>
        <w:tabs>
          <w:tab w:val="left" w:pos="8124"/>
        </w:tabs>
        <w:rPr>
          <w:b/>
        </w:rPr>
      </w:pPr>
      <w:r w:rsidRPr="00D709E0">
        <w:rPr>
          <w:b/>
        </w:rPr>
        <w:lastRenderedPageBreak/>
        <w:t>Note</w:t>
      </w:r>
      <w:r>
        <w:rPr>
          <w:b/>
          <w:bCs/>
        </w:rPr>
        <w:t>s</w:t>
      </w:r>
      <w:r w:rsidRPr="00D709E0">
        <w:rPr>
          <w:b/>
        </w:rPr>
        <w:t xml:space="preserve"> to table: </w:t>
      </w:r>
    </w:p>
    <w:p w14:paraId="6DB673CB" w14:textId="6D5A9160" w:rsidR="006F5F7B" w:rsidRDefault="006F5F7B" w:rsidP="00BF639C">
      <w:pPr>
        <w:pStyle w:val="ListParagraph"/>
        <w:keepNext/>
        <w:numPr>
          <w:ilvl w:val="6"/>
          <w:numId w:val="11"/>
        </w:numPr>
        <w:tabs>
          <w:tab w:val="left" w:pos="8124"/>
        </w:tabs>
        <w:ind w:left="426"/>
      </w:pPr>
      <w:r>
        <w:t xml:space="preserve">It is proposed </w:t>
      </w:r>
      <w:r w:rsidR="009373D8">
        <w:t xml:space="preserve">that the </w:t>
      </w:r>
      <w:r>
        <w:t xml:space="preserve">day of birth </w:t>
      </w:r>
      <w:r w:rsidR="009373D8">
        <w:t>be suppressed</w:t>
      </w:r>
      <w:r w:rsidR="00C87834">
        <w:t xml:space="preserve"> </w:t>
      </w:r>
      <w:r>
        <w:t xml:space="preserve">from public release to minimise identity theft and data privacy risks. </w:t>
      </w:r>
      <w:r w:rsidR="00301FF2">
        <w:t>F</w:t>
      </w:r>
      <w:r>
        <w:t>ull date</w:t>
      </w:r>
      <w:r w:rsidR="00301FF2">
        <w:t>s</w:t>
      </w:r>
      <w:r>
        <w:t xml:space="preserve"> of birth would be available to the regulated entity, regulators, and law enforcement agencies. </w:t>
      </w:r>
    </w:p>
    <w:p w14:paraId="033D560B" w14:textId="5513E4FF" w:rsidR="006F5F7B" w:rsidRDefault="006F5F7B" w:rsidP="006F5F7B">
      <w:pPr>
        <w:pStyle w:val="ListParagraph"/>
        <w:numPr>
          <w:ilvl w:val="6"/>
          <w:numId w:val="11"/>
        </w:numPr>
        <w:tabs>
          <w:tab w:val="left" w:pos="8124"/>
        </w:tabs>
        <w:ind w:left="426"/>
      </w:pPr>
      <w:r>
        <w:t xml:space="preserve">It is proposed to suppress the full address from public release for the safety of listed individuals. </w:t>
      </w:r>
      <w:r w:rsidR="00301FF2">
        <w:t>F</w:t>
      </w:r>
      <w:r>
        <w:t>ull address</w:t>
      </w:r>
      <w:r w:rsidR="00301FF2">
        <w:t>es</w:t>
      </w:r>
      <w:r>
        <w:t xml:space="preserve"> would be available to the regulated entity, regulators, and law enforcement agencies. </w:t>
      </w:r>
    </w:p>
    <w:p w14:paraId="27ED33B5" w14:textId="59E097C2" w:rsidR="00CC6718" w:rsidRPr="005B3464" w:rsidRDefault="00301FF2" w:rsidP="00CE4058">
      <w:pPr>
        <w:pStyle w:val="ListParagraph"/>
        <w:numPr>
          <w:ilvl w:val="6"/>
          <w:numId w:val="11"/>
        </w:numPr>
        <w:tabs>
          <w:tab w:val="left" w:pos="8124"/>
        </w:tabs>
        <w:ind w:left="426"/>
      </w:pPr>
      <w:r>
        <w:t xml:space="preserve">It is </w:t>
      </w:r>
      <w:r w:rsidR="006F5F7B">
        <w:t>propose</w:t>
      </w:r>
      <w:r>
        <w:t>d</w:t>
      </w:r>
      <w:r w:rsidR="006F5F7B">
        <w:t xml:space="preserve"> to exempt regulated entities from identifying the beneficiaries, </w:t>
      </w:r>
      <w:r w:rsidR="00B03B85">
        <w:t xml:space="preserve">appointors, </w:t>
      </w:r>
      <w:proofErr w:type="gramStart"/>
      <w:r w:rsidR="006F5F7B">
        <w:t>settl</w:t>
      </w:r>
      <w:r>
        <w:t>o</w:t>
      </w:r>
      <w:r w:rsidR="006F5F7B">
        <w:t>rs</w:t>
      </w:r>
      <w:proofErr w:type="gramEnd"/>
      <w:r w:rsidR="006F5F7B">
        <w:t xml:space="preserve"> and other members of a trust if the relevant trust is an RSE (see section </w:t>
      </w:r>
      <w:r w:rsidR="006F5F7B">
        <w:fldChar w:fldCharType="begin"/>
      </w:r>
      <w:r w:rsidR="006F5F7B">
        <w:instrText xml:space="preserve"> REF _Ref111630368 \r \h </w:instrText>
      </w:r>
      <w:r w:rsidR="006F5F7B">
        <w:fldChar w:fldCharType="separate"/>
      </w:r>
      <w:r w:rsidR="00357372">
        <w:t>4</w:t>
      </w:r>
      <w:r w:rsidR="006F5F7B">
        <w:fldChar w:fldCharType="end"/>
      </w:r>
      <w:r w:rsidR="006F5F7B">
        <w:t xml:space="preserve">). </w:t>
      </w:r>
      <w:r>
        <w:t>R</w:t>
      </w:r>
      <w:r w:rsidR="006F5F7B">
        <w:t xml:space="preserve">egulated entities would only be expected to provide </w:t>
      </w:r>
      <w:r>
        <w:t xml:space="preserve">a </w:t>
      </w:r>
      <w:r w:rsidR="006F5F7B">
        <w:t>RSE</w:t>
      </w:r>
      <w:r>
        <w:t xml:space="preserve">’s Name, Unique Superannuation Identifier, date of creation, and details of the RSE’s </w:t>
      </w:r>
      <w:r w:rsidR="006F5F7B">
        <w:t xml:space="preserve">trustees. </w:t>
      </w:r>
    </w:p>
    <w:tbl>
      <w:tblPr>
        <w:tblpPr w:leftFromText="180" w:rightFromText="180" w:vertAnchor="text" w:horzAnchor="margin" w:tblpY="15"/>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6F5F7B" w:rsidRPr="000D1284" w14:paraId="19C0D5A2" w14:textId="77777777" w:rsidTr="00794EEC">
        <w:tc>
          <w:tcPr>
            <w:tcW w:w="5000" w:type="pct"/>
            <w:shd w:val="clear" w:color="auto" w:fill="EEEEEE" w:themeFill="background2"/>
          </w:tcPr>
          <w:p w14:paraId="6DBA46AE" w14:textId="77777777" w:rsidR="006F5F7B" w:rsidRPr="000D1284" w:rsidRDefault="006F5F7B" w:rsidP="00BC1E9F">
            <w:pPr>
              <w:pStyle w:val="BoxHeading"/>
              <w:spacing w:before="0"/>
            </w:pPr>
            <w:r>
              <w:t>Questions</w:t>
            </w:r>
          </w:p>
          <w:p w14:paraId="60853698" w14:textId="77777777" w:rsidR="00C43ED7" w:rsidRDefault="00C43ED7" w:rsidP="00C43ED7">
            <w:pPr>
              <w:pStyle w:val="Bullet"/>
              <w:numPr>
                <w:ilvl w:val="0"/>
                <w:numId w:val="12"/>
              </w:numPr>
            </w:pPr>
            <w:r>
              <w:t>How should public access of regulated entities’ registers be facilitated? Should registers be accessible on request or published on the regulated entities’ websites?</w:t>
            </w:r>
          </w:p>
          <w:p w14:paraId="718C5276" w14:textId="77777777" w:rsidR="00C43ED7" w:rsidRDefault="00C43ED7" w:rsidP="00C43ED7">
            <w:pPr>
              <w:pStyle w:val="Bullet"/>
              <w:numPr>
                <w:ilvl w:val="0"/>
                <w:numId w:val="12"/>
              </w:numPr>
            </w:pPr>
            <w:r>
              <w:t xml:space="preserve">What other information should be collected on the beneficial ownership register? </w:t>
            </w:r>
          </w:p>
          <w:p w14:paraId="2F4472A1" w14:textId="77777777" w:rsidR="00C43ED7" w:rsidRDefault="00C43ED7" w:rsidP="00C43ED7">
            <w:pPr>
              <w:pStyle w:val="Bullet"/>
              <w:numPr>
                <w:ilvl w:val="0"/>
                <w:numId w:val="12"/>
              </w:numPr>
            </w:pPr>
            <w:r>
              <w:t>Should any of the proposed beneficial ownership information not be collected?</w:t>
            </w:r>
          </w:p>
          <w:p w14:paraId="3774DFF7" w14:textId="4262D2FD" w:rsidR="006F5F7B" w:rsidRPr="000D1284" w:rsidRDefault="00C43ED7" w:rsidP="00C43ED7">
            <w:pPr>
              <w:pStyle w:val="Bullet"/>
              <w:numPr>
                <w:ilvl w:val="0"/>
                <w:numId w:val="12"/>
              </w:numPr>
            </w:pPr>
            <w:r>
              <w:t>What key risks, if any (including privacy risks), are associated with making the proposed information available to the public? How can these risks be mitigated?</w:t>
            </w:r>
          </w:p>
        </w:tc>
      </w:tr>
    </w:tbl>
    <w:p w14:paraId="40DEB8B2" w14:textId="7E7C9215" w:rsidR="00A16B5B" w:rsidRDefault="00464047">
      <w:pPr>
        <w:pStyle w:val="Heading4"/>
      </w:pPr>
      <w:r>
        <w:t xml:space="preserve">Protection of certain information </w:t>
      </w:r>
      <w:r w:rsidR="002C1382">
        <w:t>from public disclosure</w:t>
      </w:r>
    </w:p>
    <w:p w14:paraId="51F1B4AF" w14:textId="475B0E54" w:rsidR="002C1382" w:rsidRDefault="001377A0" w:rsidP="00A7670E">
      <w:pPr>
        <w:keepNext/>
      </w:pPr>
      <w:bookmarkStart w:id="42" w:name="_Hlk113693530"/>
      <w:r>
        <w:t>T</w:t>
      </w:r>
      <w:r w:rsidR="002C1382">
        <w:t>o protect the safety of listed individuals</w:t>
      </w:r>
      <w:r>
        <w:t xml:space="preserve">, </w:t>
      </w:r>
      <w:r w:rsidR="0047538D">
        <w:t>t</w:t>
      </w:r>
      <w:r w:rsidR="002C1382">
        <w:t xml:space="preserve">he Government proposes to: </w:t>
      </w:r>
    </w:p>
    <w:p w14:paraId="40AD8DD1" w14:textId="6044BC0E" w:rsidR="002C1382" w:rsidRDefault="002C1382" w:rsidP="00C43543">
      <w:pPr>
        <w:pStyle w:val="Bullet"/>
      </w:pPr>
      <w:r>
        <w:t xml:space="preserve">exempt </w:t>
      </w:r>
      <w:r w:rsidR="00DA43C3">
        <w:t xml:space="preserve">from public release the </w:t>
      </w:r>
      <w:r>
        <w:t xml:space="preserve">disclosure of beneficial owners’ residential addresses except to government authorities </w:t>
      </w:r>
    </w:p>
    <w:p w14:paraId="5D266882" w14:textId="21F39887" w:rsidR="002C1382" w:rsidRDefault="002C1382" w:rsidP="00956A82">
      <w:pPr>
        <w:pStyle w:val="Bullet"/>
      </w:pPr>
      <w:r>
        <w:t xml:space="preserve">allow any regulated entity or beneficial owner to seek </w:t>
      </w:r>
      <w:r w:rsidR="00301FF2">
        <w:t>regulatory</w:t>
      </w:r>
      <w:r>
        <w:t xml:space="preserve"> exemption from public disclosure of </w:t>
      </w:r>
      <w:r w:rsidR="00474B1E">
        <w:t xml:space="preserve">other information about the </w:t>
      </w:r>
      <w:r>
        <w:t xml:space="preserve">beneficial owner (except to government </w:t>
      </w:r>
      <w:r w:rsidR="00BC6FB6">
        <w:t>agencies</w:t>
      </w:r>
      <w:r>
        <w:t xml:space="preserve">) on the basis such disclosure would </w:t>
      </w:r>
      <w:r w:rsidR="00474B1E">
        <w:t>put at risk the personal safety of the beneficial owner or another person</w:t>
      </w:r>
      <w:r>
        <w:t xml:space="preserve">. </w:t>
      </w:r>
    </w:p>
    <w:bookmarkEnd w:id="42"/>
    <w:p w14:paraId="25843E69" w14:textId="5309BF22" w:rsidR="002C1382" w:rsidRDefault="002C1382" w:rsidP="002C1382">
      <w:r>
        <w:t xml:space="preserve">Applicants seeking to exempt a beneficial owner’s information from disclosure may need to specify particulars in support of their application. In some cases, such evidence could be determinative. For example, production of a domestic violence order could be sufficient for an exemption. Some types of applications could also </w:t>
      </w:r>
      <w:r w:rsidR="005C2BF5">
        <w:t>require</w:t>
      </w:r>
      <w:r>
        <w:t xml:space="preserve"> an application fee. </w:t>
      </w:r>
    </w:p>
    <w:p w14:paraId="5D5B0D4C" w14:textId="2004A52F" w:rsidR="002C1382" w:rsidRDefault="002C1382" w:rsidP="002C1382">
      <w:r w:rsidDel="005C526B">
        <w:t xml:space="preserve">Beneficial owners </w:t>
      </w:r>
      <w:r>
        <w:t xml:space="preserve">who have </w:t>
      </w:r>
      <w:r w:rsidR="00301FF2">
        <w:t>applie</w:t>
      </w:r>
      <w:r w:rsidR="00000D56">
        <w:t>d</w:t>
      </w:r>
      <w:r w:rsidR="00301FF2">
        <w:t xml:space="preserve"> for </w:t>
      </w:r>
      <w:r>
        <w:t xml:space="preserve">exemption from </w:t>
      </w:r>
      <w:r w:rsidR="00A7670E">
        <w:t>the appropriate regulator</w:t>
      </w:r>
      <w:r>
        <w:t xml:space="preserve"> would also need to notify relevant regulated </w:t>
      </w:r>
      <w:r w:rsidR="00842B03">
        <w:t>entities</w:t>
      </w:r>
      <w:r>
        <w:t xml:space="preserve"> of their application. On receiving such notice, the regulated entit</w:t>
      </w:r>
      <w:r w:rsidR="00301FF2">
        <w:t>ies</w:t>
      </w:r>
      <w:r>
        <w:t xml:space="preserve"> would be prohibited from disclosing the beneficial owner’s information except to government </w:t>
      </w:r>
      <w:r w:rsidR="00BC6FB6">
        <w:t>agencies</w:t>
      </w:r>
      <w:r>
        <w:t xml:space="preserve">.  </w:t>
      </w:r>
    </w:p>
    <w:p w14:paraId="563E58CE" w14:textId="6AF991DB" w:rsidR="0047538D" w:rsidRPr="00291618" w:rsidRDefault="0047538D" w:rsidP="002C1382">
      <w:r>
        <w:t xml:space="preserve">This proposed approach is informed by </w:t>
      </w:r>
      <w:r w:rsidR="009D6A85">
        <w:t xml:space="preserve">elements of </w:t>
      </w:r>
      <w:r>
        <w:t xml:space="preserve">the United Kingdom’s </w:t>
      </w:r>
      <w:r w:rsidR="009D6A85">
        <w:t>approach</w:t>
      </w:r>
      <w:r>
        <w:t xml:space="preserve"> and information disclosure protections in the </w:t>
      </w:r>
      <w:r w:rsidRPr="00B176BE">
        <w:t>Bankruptcy Regulations 2021</w:t>
      </w:r>
      <w:r>
        <w:t xml:space="preserve"> and </w:t>
      </w:r>
      <w:r w:rsidR="00DB3EDE">
        <w:t>the</w:t>
      </w:r>
      <w:r>
        <w:t xml:space="preserve"> </w:t>
      </w:r>
      <w:r w:rsidR="00D8011B" w:rsidRPr="00547C2E">
        <w:t>Corporations</w:t>
      </w:r>
      <w:r w:rsidR="00D8011B" w:rsidRPr="00291618">
        <w:rPr>
          <w:i/>
        </w:rPr>
        <w:t xml:space="preserve"> </w:t>
      </w:r>
      <w:r w:rsidR="00D8011B" w:rsidRPr="00547C2E">
        <w:t>Act</w:t>
      </w:r>
      <w:r w:rsidRPr="00291618">
        <w:t xml:space="preserve">. </w:t>
      </w:r>
    </w:p>
    <w:p w14:paraId="1816F313" w14:textId="0E6C49C6" w:rsidR="00FE551F" w:rsidRDefault="004221C8" w:rsidP="00BC1E9F">
      <w:pPr>
        <w:spacing w:after="0"/>
      </w:pPr>
      <w:r>
        <w:t>T</w:t>
      </w:r>
      <w:r w:rsidR="00FE551F">
        <w:t xml:space="preserve">he Corporations Act </w:t>
      </w:r>
      <w:r w:rsidR="00C96642">
        <w:t xml:space="preserve">allows </w:t>
      </w:r>
      <w:r w:rsidR="00FE551F">
        <w:t>company director</w:t>
      </w:r>
      <w:r w:rsidR="00C96642">
        <w:t xml:space="preserve">s to substitute their </w:t>
      </w:r>
      <w:r w:rsidR="00FE551F">
        <w:t xml:space="preserve">residential address </w:t>
      </w:r>
      <w:r w:rsidR="00C96642">
        <w:t xml:space="preserve">on </w:t>
      </w:r>
      <w:r w:rsidR="00665EF4">
        <w:t xml:space="preserve">a </w:t>
      </w:r>
      <w:r w:rsidR="00C96642">
        <w:t xml:space="preserve">company register </w:t>
      </w:r>
      <w:r w:rsidR="00FE551F">
        <w:t xml:space="preserve">with an alternate address if the </w:t>
      </w:r>
      <w:r w:rsidR="00C96642">
        <w:t xml:space="preserve">Australian Electoral Commission has also removed the address from the electoral roll or the registrar of the company register determines that including </w:t>
      </w:r>
      <w:r w:rsidR="00665EF4">
        <w:t xml:space="preserve">the address </w:t>
      </w:r>
      <w:r w:rsidR="00FE551F">
        <w:t xml:space="preserve">would place the personal safety of the director or members of the director’s family at risk. The </w:t>
      </w:r>
      <w:r w:rsidR="00FE551F">
        <w:lastRenderedPageBreak/>
        <w:t xml:space="preserve">approach </w:t>
      </w:r>
      <w:r w:rsidR="00665EF4">
        <w:t xml:space="preserve">proposed in this paper </w:t>
      </w:r>
      <w:r w:rsidR="00FE551F">
        <w:t xml:space="preserve">expands </w:t>
      </w:r>
      <w:r w:rsidR="00665EF4">
        <w:t xml:space="preserve">the existing </w:t>
      </w:r>
      <w:r w:rsidR="00FE551F">
        <w:t xml:space="preserve">regime, providing flexibility to tailor public disclosure to the relevant risk and to protect a </w:t>
      </w:r>
      <w:r w:rsidR="00665EF4">
        <w:t xml:space="preserve">broader </w:t>
      </w:r>
      <w:r w:rsidR="00FE551F">
        <w:t>range of individuals. The propos</w:t>
      </w:r>
      <w:r w:rsidR="00665EF4">
        <w:t xml:space="preserve">ed approach balances </w:t>
      </w:r>
      <w:r w:rsidR="00FE551F">
        <w:t xml:space="preserve">the public benefit </w:t>
      </w:r>
      <w:r w:rsidR="00665EF4">
        <w:t xml:space="preserve">in transparency of </w:t>
      </w:r>
      <w:r w:rsidR="00FE551F">
        <w:t xml:space="preserve">beneficial ownership </w:t>
      </w:r>
      <w:r w:rsidR="00665EF4">
        <w:t>information</w:t>
      </w:r>
      <w:r w:rsidR="00FE551F">
        <w:t xml:space="preserve"> with the need to prevent harm to individuals. </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2C1382" w:rsidRPr="000D1284" w14:paraId="14DDC765" w14:textId="77777777" w:rsidTr="00EC71F3">
        <w:trPr>
          <w:trHeight w:val="2752"/>
        </w:trPr>
        <w:tc>
          <w:tcPr>
            <w:tcW w:w="5000" w:type="pct"/>
            <w:shd w:val="clear" w:color="auto" w:fill="EEEEEE" w:themeFill="background2"/>
          </w:tcPr>
          <w:p w14:paraId="0919FD92" w14:textId="77777777" w:rsidR="002C1382" w:rsidRPr="000D1284" w:rsidRDefault="002C1382" w:rsidP="00A44EB6">
            <w:pPr>
              <w:pStyle w:val="BoxHeading"/>
              <w:keepNext w:val="0"/>
              <w:spacing w:before="0"/>
            </w:pPr>
            <w:r>
              <w:t>Questions</w:t>
            </w:r>
          </w:p>
          <w:p w14:paraId="28E5424E" w14:textId="4519509B" w:rsidR="00C43ED7" w:rsidRDefault="00C43ED7" w:rsidP="00C43ED7">
            <w:pPr>
              <w:pStyle w:val="Bullet"/>
              <w:numPr>
                <w:ilvl w:val="0"/>
                <w:numId w:val="12"/>
              </w:numPr>
            </w:pPr>
            <w:r>
              <w:t xml:space="preserve">Are there any potential unintended consequences which could result from adopting the proposed approach to protect some beneficial owners’ information from public disclosure? </w:t>
            </w:r>
          </w:p>
          <w:p w14:paraId="7E2D8538" w14:textId="77777777" w:rsidR="00C43ED7" w:rsidRDefault="00C43ED7" w:rsidP="00C43ED7">
            <w:pPr>
              <w:pStyle w:val="Bullet"/>
              <w:numPr>
                <w:ilvl w:val="0"/>
                <w:numId w:val="12"/>
              </w:numPr>
            </w:pPr>
            <w:r>
              <w:t xml:space="preserve">In what other circumstances should beneficial ownership information be protected from disclosure? What should be the scope of the protection in those circumstances? </w:t>
            </w:r>
          </w:p>
          <w:p w14:paraId="31183FC8" w14:textId="7068065B" w:rsidR="00C43ED7" w:rsidRPr="000D1284" w:rsidRDefault="00C43ED7" w:rsidP="00C43ED7">
            <w:pPr>
              <w:pStyle w:val="Bullet"/>
              <w:numPr>
                <w:ilvl w:val="0"/>
                <w:numId w:val="12"/>
              </w:numPr>
              <w:spacing w:after="0"/>
            </w:pPr>
            <w:r>
              <w:t>Should disclosure exemptions be granted on a graduated basis, so in each case, only the specific details on the register that would put a person’s personal safety at risk are exempt from disclosure (</w:t>
            </w:r>
            <w:proofErr w:type="gramStart"/>
            <w:r>
              <w:t>e.g.</w:t>
            </w:r>
            <w:proofErr w:type="gramEnd"/>
            <w:r>
              <w:t xml:space="preserve"> a beneficial owner’s name may still be publicly accessible while other identifying information about the owner on the register may be exempt)?</w:t>
            </w:r>
          </w:p>
        </w:tc>
      </w:tr>
    </w:tbl>
    <w:p w14:paraId="6D497A2F" w14:textId="50F3F9E2" w:rsidR="00783C72" w:rsidRPr="001F0FC6" w:rsidRDefault="005E6FD4" w:rsidP="00283320">
      <w:pPr>
        <w:pStyle w:val="Heading2"/>
        <w:numPr>
          <w:ilvl w:val="0"/>
          <w:numId w:val="16"/>
        </w:numPr>
        <w:ind w:left="0" w:firstLine="0"/>
      </w:pPr>
      <w:bookmarkStart w:id="43" w:name="_Ref111573631"/>
      <w:bookmarkStart w:id="44" w:name="_Ref112242473"/>
      <w:bookmarkStart w:id="45" w:name="_Toc112753281"/>
      <w:bookmarkStart w:id="46" w:name="_Toc118383237"/>
      <w:r>
        <w:t>Accuracy and currency of b</w:t>
      </w:r>
      <w:r w:rsidR="001F0FC6">
        <w:t xml:space="preserve">eneficial ownership </w:t>
      </w:r>
      <w:bookmarkEnd w:id="43"/>
      <w:r w:rsidR="000D4FB2">
        <w:t>registers</w:t>
      </w:r>
      <w:bookmarkEnd w:id="44"/>
      <w:bookmarkEnd w:id="45"/>
      <w:bookmarkEnd w:id="46"/>
    </w:p>
    <w:p w14:paraId="488F7777" w14:textId="1B49F65F" w:rsidR="00F318C4" w:rsidRDefault="00A12901" w:rsidP="00DE036C">
      <w:pPr>
        <w:keepNext/>
      </w:pPr>
      <w:r>
        <w:t xml:space="preserve">The </w:t>
      </w:r>
      <w:r w:rsidR="00426D66">
        <w:t xml:space="preserve">register </w:t>
      </w:r>
      <w:r>
        <w:t xml:space="preserve">must be accurate and </w:t>
      </w:r>
      <w:r w:rsidR="007806CF">
        <w:t>up to date</w:t>
      </w:r>
      <w:r>
        <w:t xml:space="preserve"> </w:t>
      </w:r>
      <w:r w:rsidR="00426D66">
        <w:t xml:space="preserve">to </w:t>
      </w:r>
      <w:r>
        <w:t xml:space="preserve">ensure it is a credible </w:t>
      </w:r>
      <w:r w:rsidR="00F922FB">
        <w:t>foundation</w:t>
      </w:r>
      <w:r w:rsidR="00426D66">
        <w:t xml:space="preserve"> </w:t>
      </w:r>
      <w:r>
        <w:t xml:space="preserve">for </w:t>
      </w:r>
      <w:r w:rsidR="00426D66">
        <w:t xml:space="preserve">corporate transparency </w:t>
      </w:r>
      <w:r>
        <w:t xml:space="preserve">and </w:t>
      </w:r>
      <w:r w:rsidR="00426D66">
        <w:t xml:space="preserve">a strong and trusted business </w:t>
      </w:r>
      <w:r w:rsidR="00F922FB">
        <w:t>environment</w:t>
      </w:r>
      <w:r>
        <w:t xml:space="preserve">. </w:t>
      </w:r>
      <w:r w:rsidR="00426D66">
        <w:t xml:space="preserve">Specifically, this means information </w:t>
      </w:r>
      <w:r>
        <w:t xml:space="preserve">on the register </w:t>
      </w:r>
      <w:r w:rsidR="00426D66">
        <w:t>must</w:t>
      </w:r>
      <w:r>
        <w:t xml:space="preserve"> be</w:t>
      </w:r>
      <w:r w:rsidR="00F318C4">
        <w:t xml:space="preserve">: </w:t>
      </w:r>
      <w:r>
        <w:t xml:space="preserve"> </w:t>
      </w:r>
    </w:p>
    <w:p w14:paraId="685B72B6" w14:textId="77777777" w:rsidR="00F318C4" w:rsidRDefault="006F30D4" w:rsidP="00C43543">
      <w:pPr>
        <w:pStyle w:val="Bullet"/>
      </w:pPr>
      <w:r>
        <w:t>accurate at the time the information is first recorded</w:t>
      </w:r>
      <w:r w:rsidR="00A12901">
        <w:t xml:space="preserve"> </w:t>
      </w:r>
    </w:p>
    <w:p w14:paraId="03B90CD7" w14:textId="289C8D7B" w:rsidR="006F30D4" w:rsidRDefault="006F30D4" w:rsidP="00956A82">
      <w:pPr>
        <w:pStyle w:val="Bullet"/>
      </w:pPr>
      <w:r>
        <w:t>updated promptly</w:t>
      </w:r>
      <w:r w:rsidRPr="003E617D">
        <w:t xml:space="preserve"> </w:t>
      </w:r>
      <w:r>
        <w:t>when changes occur.</w:t>
      </w:r>
    </w:p>
    <w:p w14:paraId="7A8659B1" w14:textId="26E0BA9A" w:rsidR="004F4966" w:rsidRDefault="00F318C4" w:rsidP="004F4966">
      <w:r>
        <w:t xml:space="preserve">This </w:t>
      </w:r>
      <w:r w:rsidR="00DF26B2">
        <w:t>view</w:t>
      </w:r>
      <w:r w:rsidR="001E02BD" w:rsidDel="00975F98">
        <w:t xml:space="preserve"> </w:t>
      </w:r>
      <w:r>
        <w:t xml:space="preserve">aligns with </w:t>
      </w:r>
      <w:r w:rsidR="005F5F7C">
        <w:t xml:space="preserve">Recommendation 24 of </w:t>
      </w:r>
      <w:r w:rsidR="001E02BD">
        <w:t>FATF</w:t>
      </w:r>
      <w:r>
        <w:t>’s</w:t>
      </w:r>
      <w:r w:rsidR="005F5F7C">
        <w:t xml:space="preserve"> </w:t>
      </w:r>
      <w:r w:rsidR="005F5F7C" w:rsidRPr="00A33A74">
        <w:rPr>
          <w:i/>
        </w:rPr>
        <w:t>International Standards on Combating Money Laundering and the Financing of Terrorism &amp; Proliferation</w:t>
      </w:r>
      <w:r w:rsidR="005F5F7C">
        <w:t>, that</w:t>
      </w:r>
      <w:r w:rsidR="001E02BD">
        <w:t xml:space="preserve"> countries </w:t>
      </w:r>
      <w:r w:rsidR="005B0C2F">
        <w:t>‘</w:t>
      </w:r>
      <w:r w:rsidR="001E02BD">
        <w:t>ensure that there is adequate, accurate, and up-to-date information on</w:t>
      </w:r>
      <w:r w:rsidR="00585E14">
        <w:t xml:space="preserve"> the</w:t>
      </w:r>
      <w:r w:rsidR="001E02BD">
        <w:t xml:space="preserve"> beneficial ownership</w:t>
      </w:r>
      <w:r w:rsidR="00585E14">
        <w:t xml:space="preserve"> and control of legal persons</w:t>
      </w:r>
      <w:r w:rsidR="001E02BD">
        <w:t>.</w:t>
      </w:r>
      <w:r w:rsidR="001B052F">
        <w:t>’</w:t>
      </w:r>
      <w:r w:rsidR="00907D9F">
        <w:t xml:space="preserve"> </w:t>
      </w:r>
    </w:p>
    <w:p w14:paraId="3F9A57CB" w14:textId="52FA4E32" w:rsidR="00C52331" w:rsidRDefault="00C52331" w:rsidP="00C52331">
      <w:r>
        <w:t>T</w:t>
      </w:r>
      <w:r w:rsidR="003769EA">
        <w:t xml:space="preserve">he Government proposes to require </w:t>
      </w:r>
      <w:r w:rsidR="00BE102F">
        <w:t xml:space="preserve">regulated entities </w:t>
      </w:r>
      <w:r w:rsidR="003769EA">
        <w:t xml:space="preserve">to </w:t>
      </w:r>
      <w:r w:rsidR="00BE102F">
        <w:t>verify the identity of their beneficial owners</w:t>
      </w:r>
      <w:r w:rsidR="003769EA">
        <w:t xml:space="preserve"> before entering them onto the register</w:t>
      </w:r>
      <w:r w:rsidR="00BE102F">
        <w:t>.</w:t>
      </w:r>
      <w:r w:rsidR="003769EA">
        <w:t xml:space="preserve"> </w:t>
      </w:r>
      <w:r>
        <w:t xml:space="preserve">These requirements would underpin the register’s ongoing accuracy. However, the Government acknowledges any such requirements must consider the need for accuracy alongside other policy objectives including:  </w:t>
      </w:r>
    </w:p>
    <w:p w14:paraId="1F26DB58" w14:textId="77777777" w:rsidR="00C52331" w:rsidRDefault="00C52331" w:rsidP="00C52331">
      <w:pPr>
        <w:pStyle w:val="Bullet"/>
      </w:pPr>
      <w:r>
        <w:t xml:space="preserve">mitigating privacy and data security risks associated with the collection and storage of sensitive personal data provided for verification purposes </w:t>
      </w:r>
    </w:p>
    <w:p w14:paraId="30B97538" w14:textId="4A136B8F" w:rsidR="00C52331" w:rsidRDefault="00C52331" w:rsidP="00C52331">
      <w:pPr>
        <w:pStyle w:val="Bullet"/>
      </w:pPr>
      <w:r>
        <w:t xml:space="preserve">minimising the burden on regulated entities to verify beneficial owner information. </w:t>
      </w:r>
    </w:p>
    <w:p w14:paraId="4817B65C" w14:textId="04263273" w:rsidR="00BD77DB" w:rsidRDefault="00FE0FAF" w:rsidP="004F4966">
      <w:r>
        <w:t>M</w:t>
      </w:r>
      <w:r w:rsidR="00BD77DB">
        <w:t xml:space="preserve">any regulated entities already have well developed approaches to identity verification in compliance with </w:t>
      </w:r>
      <w:r w:rsidR="002D1FE7">
        <w:t xml:space="preserve">‘know-your-customer’ obligations </w:t>
      </w:r>
      <w:r w:rsidR="009300E2">
        <w:t xml:space="preserve">in </w:t>
      </w:r>
      <w:r w:rsidR="002D1FE7">
        <w:t xml:space="preserve">the </w:t>
      </w:r>
      <w:r w:rsidR="002D1FE7">
        <w:rPr>
          <w:i/>
          <w:iCs/>
        </w:rPr>
        <w:t>Anti-</w:t>
      </w:r>
      <w:r w:rsidR="0058739A">
        <w:rPr>
          <w:i/>
          <w:iCs/>
        </w:rPr>
        <w:t>M</w:t>
      </w:r>
      <w:r w:rsidR="002D1FE7">
        <w:rPr>
          <w:i/>
          <w:iCs/>
        </w:rPr>
        <w:t>oney Laundering and Counter Terrorism Financing Act 2006</w:t>
      </w:r>
      <w:r w:rsidR="00C52331">
        <w:rPr>
          <w:i/>
          <w:iCs/>
        </w:rPr>
        <w:t xml:space="preserve"> </w:t>
      </w:r>
      <w:r w:rsidR="00C52331">
        <w:t>(AML/CTF Act) and</w:t>
      </w:r>
      <w:r w:rsidR="002D1FE7">
        <w:t xml:space="preserve"> </w:t>
      </w:r>
      <w:r w:rsidR="00C52331">
        <w:t xml:space="preserve">the </w:t>
      </w:r>
      <w:r w:rsidR="00A26345">
        <w:t>new</w:t>
      </w:r>
      <w:r w:rsidR="002D1FE7">
        <w:t xml:space="preserve"> </w:t>
      </w:r>
      <w:r w:rsidR="00730716">
        <w:t>d</w:t>
      </w:r>
      <w:r w:rsidR="002D1FE7">
        <w:t>irector</w:t>
      </w:r>
      <w:r w:rsidR="007A3AAB">
        <w:t> </w:t>
      </w:r>
      <w:r w:rsidR="00730716">
        <w:t xml:space="preserve">identification number (director </w:t>
      </w:r>
      <w:r w:rsidR="002D1FE7">
        <w:t>ID</w:t>
      </w:r>
      <w:r w:rsidR="00730716">
        <w:t>)</w:t>
      </w:r>
      <w:r w:rsidR="002D1FE7">
        <w:t xml:space="preserve"> </w:t>
      </w:r>
      <w:r w:rsidR="00730716">
        <w:t>provisions</w:t>
      </w:r>
      <w:r w:rsidR="002D1FE7">
        <w:t xml:space="preserve"> </w:t>
      </w:r>
      <w:r w:rsidR="00A26345">
        <w:t xml:space="preserve">in </w:t>
      </w:r>
      <w:r w:rsidR="002D1FE7">
        <w:t xml:space="preserve">the </w:t>
      </w:r>
      <w:r w:rsidR="00D8011B" w:rsidRPr="00283320">
        <w:t>Corporations Act</w:t>
      </w:r>
      <w:r w:rsidR="00082397" w:rsidRPr="00776152">
        <w:rPr>
          <w:i/>
        </w:rPr>
        <w:t xml:space="preserve"> </w:t>
      </w:r>
      <w:r w:rsidR="002D1FE7">
        <w:t xml:space="preserve">and the </w:t>
      </w:r>
      <w:r w:rsidR="002D1FE7">
        <w:rPr>
          <w:i/>
          <w:iCs/>
        </w:rPr>
        <w:t>Corporations (Aboriginal and Torres Strait Islander) Act 2006</w:t>
      </w:r>
      <w:r w:rsidR="00A26345">
        <w:rPr>
          <w:i/>
          <w:iCs/>
        </w:rPr>
        <w:t xml:space="preserve"> </w:t>
      </w:r>
      <w:r w:rsidR="00C52331" w:rsidRPr="00B176BE">
        <w:t>(CATSI Act)</w:t>
      </w:r>
      <w:r w:rsidR="002D1FE7">
        <w:t>.</w:t>
      </w:r>
      <w:r w:rsidR="00BD77DB">
        <w:t xml:space="preserve"> Further details on </w:t>
      </w:r>
      <w:proofErr w:type="spellStart"/>
      <w:r w:rsidR="009300E2">
        <w:t>know</w:t>
      </w:r>
      <w:proofErr w:type="spellEnd"/>
      <w:r w:rsidR="009300E2">
        <w:t xml:space="preserve">-your-customer and director ID </w:t>
      </w:r>
      <w:r w:rsidR="00BD77DB">
        <w:t xml:space="preserve">are set out </w:t>
      </w:r>
      <w:r w:rsidR="00AC2801">
        <w:t xml:space="preserve">in </w:t>
      </w:r>
      <w:r w:rsidR="00C52331">
        <w:t>B</w:t>
      </w:r>
      <w:r w:rsidR="00AC2801">
        <w:t xml:space="preserve">oxes </w:t>
      </w:r>
      <w:r w:rsidR="00C52331">
        <w:t>6.1 and 6.2</w:t>
      </w:r>
      <w:r w:rsidR="00AC2801">
        <w:t xml:space="preserve"> </w:t>
      </w:r>
      <w:r w:rsidR="00BD77DB">
        <w:t xml:space="preserve">below. </w:t>
      </w:r>
    </w:p>
    <w:p w14:paraId="40DD0ADD" w14:textId="01F92A5A" w:rsidR="002C7609" w:rsidRDefault="00C52331" w:rsidP="00684268">
      <w:pPr>
        <w:keepNext/>
      </w:pPr>
      <w:r>
        <w:t>In designing</w:t>
      </w:r>
      <w:r w:rsidDel="00D86866">
        <w:t xml:space="preserve"> </w:t>
      </w:r>
      <w:r>
        <w:t xml:space="preserve">the verification requirements proposed in this paper, the Government has drawn on existing regimes and industry practices, including the use of third-party identity verification service providers. </w:t>
      </w:r>
      <w:r w:rsidR="002907FE">
        <w:t xml:space="preserve">Identity </w:t>
      </w:r>
      <w:r w:rsidR="00C47699">
        <w:t>verification service</w:t>
      </w:r>
      <w:r w:rsidR="00F1579F">
        <w:t xml:space="preserve"> providers offer a range of technology-enabled services, </w:t>
      </w:r>
      <w:r w:rsidR="00F1579F">
        <w:lastRenderedPageBreak/>
        <w:t xml:space="preserve">including document verification, biometric facial recognition and likeness checks, and identity information cross-referencing. </w:t>
      </w:r>
      <w:r w:rsidR="002C7609">
        <w:t xml:space="preserve">Relevantly, several </w:t>
      </w:r>
      <w:r w:rsidR="00F1579F">
        <w:t>providers offer</w:t>
      </w:r>
      <w:r w:rsidR="002C7609">
        <w:t xml:space="preserve">: </w:t>
      </w:r>
    </w:p>
    <w:p w14:paraId="67D5903A" w14:textId="181254AF" w:rsidR="00CB074D" w:rsidRDefault="00F1579F" w:rsidP="00684268">
      <w:pPr>
        <w:pStyle w:val="Bullet"/>
        <w:keepNext/>
      </w:pPr>
      <w:r>
        <w:t xml:space="preserve">intermediated </w:t>
      </w:r>
      <w:r w:rsidR="005F6062">
        <w:t>‘</w:t>
      </w:r>
      <w:r>
        <w:t>self-verification services</w:t>
      </w:r>
      <w:r w:rsidR="005F6062">
        <w:t xml:space="preserve">,’ </w:t>
      </w:r>
      <w:r w:rsidR="00C52331">
        <w:t xml:space="preserve">to </w:t>
      </w:r>
      <w:r>
        <w:t xml:space="preserve">verify </w:t>
      </w:r>
      <w:r w:rsidR="002C7609">
        <w:t>individual</w:t>
      </w:r>
      <w:r w:rsidR="009238C0">
        <w:t>s’</w:t>
      </w:r>
      <w:r w:rsidR="002C7609">
        <w:t xml:space="preserve"> identities </w:t>
      </w:r>
      <w:r>
        <w:t xml:space="preserve">without </w:t>
      </w:r>
      <w:r w:rsidR="002C7609">
        <w:t xml:space="preserve">reporting entities </w:t>
      </w:r>
      <w:r w:rsidR="00C52331">
        <w:t xml:space="preserve">having </w:t>
      </w:r>
      <w:r>
        <w:t>to collect and store identity documents, minimising risks to privacy and data security</w:t>
      </w:r>
    </w:p>
    <w:p w14:paraId="59089750" w14:textId="1BE69A99" w:rsidR="00F1579F" w:rsidRDefault="00F1579F" w:rsidP="00061D0D">
      <w:pPr>
        <w:pStyle w:val="Bullet"/>
      </w:pPr>
      <w:r>
        <w:t>international database</w:t>
      </w:r>
      <w:r w:rsidR="00C52331">
        <w:t xml:space="preserve"> access</w:t>
      </w:r>
      <w:r>
        <w:t xml:space="preserve">, allowing </w:t>
      </w:r>
      <w:r w:rsidR="002C7609">
        <w:t xml:space="preserve">reporting entities </w:t>
      </w:r>
      <w:r>
        <w:t xml:space="preserve">to verify </w:t>
      </w:r>
      <w:r w:rsidR="002C7609">
        <w:t xml:space="preserve">identities </w:t>
      </w:r>
      <w:r>
        <w:t xml:space="preserve">of </w:t>
      </w:r>
      <w:r w:rsidR="002C7609">
        <w:t xml:space="preserve">individuals </w:t>
      </w:r>
      <w:r>
        <w:t>residing overseas.</w:t>
      </w:r>
      <w:r w:rsidR="00CB074D" w:rsidRPr="00CB074D">
        <w:t xml:space="preserve"> </w:t>
      </w:r>
      <w:r w:rsidR="00CB074D">
        <w:t xml:space="preserve"> </w:t>
      </w:r>
    </w:p>
    <w:tbl>
      <w:tblPr>
        <w:tblStyle w:val="TableGrid"/>
        <w:tblW w:w="0" w:type="auto"/>
        <w:jc w:val="center"/>
        <w:tblLook w:val="04A0" w:firstRow="1" w:lastRow="0" w:firstColumn="1" w:lastColumn="0" w:noHBand="0" w:noVBand="1"/>
      </w:tblPr>
      <w:tblGrid>
        <w:gridCol w:w="9070"/>
      </w:tblGrid>
      <w:tr w:rsidR="004E0C11" w14:paraId="7EF6AE83" w14:textId="77777777" w:rsidTr="00133111">
        <w:trPr>
          <w:cnfStyle w:val="100000000000" w:firstRow="1" w:lastRow="0" w:firstColumn="0" w:lastColumn="0" w:oddVBand="0" w:evenVBand="0" w:oddHBand="0" w:evenHBand="0" w:firstRowFirstColumn="0" w:firstRowLastColumn="0" w:lastRowFirstColumn="0" w:lastRowLastColumn="0"/>
          <w:jc w:val="center"/>
        </w:trPr>
        <w:tc>
          <w:tcPr>
            <w:tcW w:w="9070" w:type="dxa"/>
            <w:shd w:val="clear" w:color="auto" w:fill="D8E6DF" w:themeFill="accent2" w:themeFillTint="33"/>
          </w:tcPr>
          <w:p w14:paraId="39ABC30C" w14:textId="77777777" w:rsidR="004E0C11" w:rsidRPr="00694D52" w:rsidRDefault="004E0C11" w:rsidP="004E0C11">
            <w:pPr>
              <w:spacing w:before="96" w:after="96"/>
              <w:rPr>
                <w:bCs/>
                <w:color w:val="auto"/>
                <w:sz w:val="22"/>
                <w:szCs w:val="22"/>
              </w:rPr>
            </w:pPr>
            <w:r w:rsidRPr="00694D52">
              <w:rPr>
                <w:bCs/>
                <w:color w:val="auto"/>
                <w:sz w:val="22"/>
                <w:szCs w:val="22"/>
              </w:rPr>
              <w:t>Box 6.1: Know-Your-Customer</w:t>
            </w:r>
          </w:p>
          <w:p w14:paraId="0D666DFE" w14:textId="4F25F26E" w:rsidR="004E0C11" w:rsidRPr="00694D52" w:rsidRDefault="004E0C11" w:rsidP="004E0C11">
            <w:pPr>
              <w:spacing w:before="96" w:after="96"/>
              <w:rPr>
                <w:b w:val="0"/>
                <w:color w:val="auto"/>
                <w:sz w:val="22"/>
                <w:szCs w:val="22"/>
              </w:rPr>
            </w:pPr>
            <w:r w:rsidRPr="00694D52">
              <w:rPr>
                <w:b w:val="0"/>
                <w:color w:val="auto"/>
                <w:sz w:val="22"/>
                <w:szCs w:val="22"/>
              </w:rPr>
              <w:t xml:space="preserve">Businesses regulated by the </w:t>
            </w:r>
            <w:r w:rsidR="00B568FF">
              <w:rPr>
                <w:b w:val="0"/>
                <w:color w:val="auto"/>
                <w:sz w:val="22"/>
                <w:szCs w:val="22"/>
              </w:rPr>
              <w:t>AML/CTF Act</w:t>
            </w:r>
            <w:r w:rsidRPr="00694D52">
              <w:rPr>
                <w:b w:val="0"/>
                <w:i/>
                <w:iCs/>
                <w:color w:val="auto"/>
                <w:sz w:val="22"/>
                <w:szCs w:val="22"/>
              </w:rPr>
              <w:t xml:space="preserve"> </w:t>
            </w:r>
            <w:r w:rsidRPr="00694D52">
              <w:rPr>
                <w:b w:val="0"/>
                <w:color w:val="auto"/>
                <w:sz w:val="22"/>
                <w:szCs w:val="22"/>
              </w:rPr>
              <w:t xml:space="preserve">(‘reporting entities’) must identify their customers, and check they are who they say they are. </w:t>
            </w:r>
          </w:p>
          <w:p w14:paraId="2D965974" w14:textId="3AFD76F5" w:rsidR="004E0C11" w:rsidRPr="00694D52" w:rsidRDefault="00B568FF" w:rsidP="004E0C11">
            <w:pPr>
              <w:spacing w:before="96" w:after="96"/>
              <w:rPr>
                <w:b w:val="0"/>
                <w:color w:val="auto"/>
                <w:sz w:val="22"/>
                <w:szCs w:val="22"/>
              </w:rPr>
            </w:pPr>
            <w:r>
              <w:rPr>
                <w:b w:val="0"/>
                <w:color w:val="auto"/>
                <w:sz w:val="22"/>
                <w:szCs w:val="22"/>
              </w:rPr>
              <w:t>R</w:t>
            </w:r>
            <w:r w:rsidR="004E0C11" w:rsidRPr="00694D52">
              <w:rPr>
                <w:b w:val="0"/>
                <w:color w:val="auto"/>
                <w:sz w:val="22"/>
                <w:szCs w:val="22"/>
              </w:rPr>
              <w:t>eporting entities must collect the full names, dates of birth</w:t>
            </w:r>
            <w:r>
              <w:rPr>
                <w:b w:val="0"/>
                <w:color w:val="auto"/>
                <w:sz w:val="22"/>
                <w:szCs w:val="22"/>
              </w:rPr>
              <w:t>,</w:t>
            </w:r>
            <w:r w:rsidR="004E0C11" w:rsidRPr="00694D52">
              <w:rPr>
                <w:b w:val="0"/>
                <w:color w:val="auto"/>
                <w:sz w:val="22"/>
                <w:szCs w:val="22"/>
              </w:rPr>
              <w:t xml:space="preserve"> and residential addresses</w:t>
            </w:r>
            <w:r>
              <w:rPr>
                <w:b w:val="0"/>
                <w:color w:val="auto"/>
                <w:sz w:val="22"/>
                <w:szCs w:val="22"/>
              </w:rPr>
              <w:t xml:space="preserve"> of natural person customers</w:t>
            </w:r>
            <w:r w:rsidR="004E0C11" w:rsidRPr="00694D52">
              <w:rPr>
                <w:b w:val="0"/>
                <w:color w:val="auto"/>
                <w:sz w:val="22"/>
                <w:szCs w:val="22"/>
              </w:rPr>
              <w:t xml:space="preserve">. </w:t>
            </w:r>
            <w:r>
              <w:rPr>
                <w:b w:val="0"/>
                <w:color w:val="auto"/>
                <w:sz w:val="22"/>
                <w:szCs w:val="22"/>
              </w:rPr>
              <w:t xml:space="preserve">They </w:t>
            </w:r>
            <w:r w:rsidR="004E0C11" w:rsidRPr="00694D52">
              <w:rPr>
                <w:b w:val="0"/>
                <w:color w:val="auto"/>
                <w:sz w:val="22"/>
                <w:szCs w:val="22"/>
              </w:rPr>
              <w:t xml:space="preserve">must </w:t>
            </w:r>
            <w:r>
              <w:rPr>
                <w:b w:val="0"/>
                <w:color w:val="auto"/>
                <w:sz w:val="22"/>
                <w:szCs w:val="22"/>
              </w:rPr>
              <w:t>also</w:t>
            </w:r>
            <w:r w:rsidR="004E0C11" w:rsidRPr="00694D52">
              <w:rPr>
                <w:b w:val="0"/>
                <w:color w:val="auto"/>
                <w:sz w:val="22"/>
                <w:szCs w:val="22"/>
              </w:rPr>
              <w:t xml:space="preserve"> use reliable and independent documents or electronic data to confirm, at a minimum, each such customer’s full name and either date of birth or residential address. </w:t>
            </w:r>
          </w:p>
          <w:p w14:paraId="7BF2891C" w14:textId="4F752B42" w:rsidR="004E0C11" w:rsidRPr="00694D52" w:rsidRDefault="004E0C11" w:rsidP="004E0C11">
            <w:pPr>
              <w:spacing w:before="96" w:after="96"/>
              <w:rPr>
                <w:b w:val="0"/>
                <w:color w:val="auto"/>
                <w:sz w:val="22"/>
                <w:szCs w:val="22"/>
              </w:rPr>
            </w:pPr>
            <w:r w:rsidRPr="00694D52">
              <w:rPr>
                <w:b w:val="0"/>
                <w:color w:val="auto"/>
                <w:sz w:val="22"/>
                <w:szCs w:val="22"/>
              </w:rPr>
              <w:t>Reliable and independent document</w:t>
            </w:r>
            <w:r w:rsidR="00B568FF">
              <w:rPr>
                <w:b w:val="0"/>
                <w:color w:val="auto"/>
                <w:sz w:val="22"/>
                <w:szCs w:val="22"/>
              </w:rPr>
              <w:t>s</w:t>
            </w:r>
            <w:r w:rsidRPr="00694D52">
              <w:rPr>
                <w:b w:val="0"/>
                <w:color w:val="auto"/>
                <w:sz w:val="22"/>
                <w:szCs w:val="22"/>
              </w:rPr>
              <w:t xml:space="preserve"> include:</w:t>
            </w:r>
          </w:p>
          <w:p w14:paraId="2282EC70" w14:textId="77777777" w:rsidR="004E0C11" w:rsidRPr="00694D52" w:rsidRDefault="004E0C11" w:rsidP="004E0C11">
            <w:pPr>
              <w:pStyle w:val="Bullet"/>
              <w:numPr>
                <w:ilvl w:val="0"/>
                <w:numId w:val="14"/>
              </w:numPr>
              <w:spacing w:before="96" w:after="96"/>
              <w:rPr>
                <w:b w:val="0"/>
                <w:color w:val="auto"/>
                <w:sz w:val="22"/>
                <w:szCs w:val="22"/>
              </w:rPr>
            </w:pPr>
            <w:r w:rsidRPr="00694D52">
              <w:rPr>
                <w:b w:val="0"/>
                <w:color w:val="auto"/>
                <w:sz w:val="22"/>
                <w:szCs w:val="22"/>
              </w:rPr>
              <w:t xml:space="preserve">primary photographic identification documents, including a passport, driver’s license, or proof of age card </w:t>
            </w:r>
          </w:p>
          <w:p w14:paraId="13B54282" w14:textId="77777777" w:rsidR="004E0C11" w:rsidRPr="00694D52" w:rsidRDefault="004E0C11" w:rsidP="004E0C11">
            <w:pPr>
              <w:pStyle w:val="Bullet"/>
              <w:numPr>
                <w:ilvl w:val="0"/>
                <w:numId w:val="14"/>
              </w:numPr>
              <w:spacing w:before="96" w:after="96"/>
              <w:rPr>
                <w:b w:val="0"/>
                <w:color w:val="auto"/>
                <w:sz w:val="22"/>
                <w:szCs w:val="22"/>
              </w:rPr>
            </w:pPr>
            <w:r w:rsidRPr="00694D52">
              <w:rPr>
                <w:b w:val="0"/>
                <w:color w:val="auto"/>
                <w:sz w:val="22"/>
                <w:szCs w:val="22"/>
              </w:rPr>
              <w:t>primary non-photographic identification documents, including a birth certificate, citizenship certificate, or concession card</w:t>
            </w:r>
          </w:p>
          <w:p w14:paraId="2BC52316" w14:textId="77777777" w:rsidR="004E0C11" w:rsidRPr="00694D52" w:rsidRDefault="004E0C11" w:rsidP="004E0C11">
            <w:pPr>
              <w:pStyle w:val="Bullet"/>
              <w:numPr>
                <w:ilvl w:val="0"/>
                <w:numId w:val="14"/>
              </w:numPr>
              <w:spacing w:before="96" w:after="96"/>
              <w:rPr>
                <w:b w:val="0"/>
                <w:color w:val="auto"/>
                <w:sz w:val="22"/>
                <w:szCs w:val="22"/>
              </w:rPr>
            </w:pPr>
            <w:r w:rsidRPr="00694D52">
              <w:rPr>
                <w:b w:val="0"/>
                <w:color w:val="auto"/>
                <w:sz w:val="22"/>
                <w:szCs w:val="22"/>
              </w:rPr>
              <w:t>original secondary identification information, including a notice issued by the Australian Taxation Office which records a debt payable to or by the individual, or a notice issued by a local government body or utilities provider which records the provision of services to the individual</w:t>
            </w:r>
          </w:p>
          <w:p w14:paraId="44DFBCC3" w14:textId="77777777" w:rsidR="004E0C11" w:rsidRPr="00694D52" w:rsidRDefault="004E0C11" w:rsidP="004E0C11">
            <w:pPr>
              <w:pStyle w:val="Bullet"/>
              <w:numPr>
                <w:ilvl w:val="0"/>
                <w:numId w:val="14"/>
              </w:numPr>
              <w:spacing w:before="96" w:after="96"/>
              <w:rPr>
                <w:b w:val="0"/>
                <w:color w:val="auto"/>
                <w:sz w:val="22"/>
                <w:szCs w:val="22"/>
              </w:rPr>
            </w:pPr>
            <w:r w:rsidRPr="00694D52">
              <w:rPr>
                <w:b w:val="0"/>
                <w:color w:val="auto"/>
                <w:sz w:val="22"/>
                <w:szCs w:val="22"/>
              </w:rPr>
              <w:t xml:space="preserve">other appropriate verification sources, having regard to the money laundering or terrorism financing risk. </w:t>
            </w:r>
          </w:p>
          <w:p w14:paraId="56596067" w14:textId="77777777" w:rsidR="004E0C11" w:rsidRPr="00694D52" w:rsidRDefault="004E0C11" w:rsidP="004E0C11">
            <w:pPr>
              <w:spacing w:before="96" w:after="96"/>
              <w:rPr>
                <w:b w:val="0"/>
                <w:color w:val="auto"/>
                <w:sz w:val="22"/>
                <w:szCs w:val="22"/>
              </w:rPr>
            </w:pPr>
            <w:r w:rsidRPr="00694D52">
              <w:rPr>
                <w:b w:val="0"/>
                <w:color w:val="auto"/>
                <w:sz w:val="22"/>
                <w:szCs w:val="22"/>
              </w:rPr>
              <w:t xml:space="preserve">Reporting entities must take a risk-based approach to customer due diligence, by investigating more about a customer’s business dealings and relationships where they perceive the risk of money laundering to be greater. </w:t>
            </w:r>
          </w:p>
          <w:p w14:paraId="2FCA4CF2" w14:textId="58544632" w:rsidR="004E0C11" w:rsidRPr="00694D52" w:rsidRDefault="004E0C11" w:rsidP="008A1E36">
            <w:pPr>
              <w:spacing w:before="96" w:after="96"/>
              <w:rPr>
                <w:sz w:val="22"/>
                <w:szCs w:val="22"/>
              </w:rPr>
            </w:pPr>
            <w:r w:rsidRPr="00694D52">
              <w:rPr>
                <w:b w:val="0"/>
                <w:color w:val="auto"/>
                <w:sz w:val="22"/>
                <w:szCs w:val="22"/>
              </w:rPr>
              <w:t xml:space="preserve">Reporting entities are also required to keep records of their customer identification procedures, including how they identified and verified beneficial owners. This information must be retained for seven years after ceasing to provide designated services to the customer. </w:t>
            </w:r>
          </w:p>
        </w:tc>
      </w:tr>
    </w:tbl>
    <w:p w14:paraId="6E358BBC" w14:textId="77777777" w:rsidR="004E0C11" w:rsidRDefault="004E0C11" w:rsidP="00D3277E">
      <w:pPr>
        <w:spacing w:before="0" w:after="0"/>
      </w:pPr>
    </w:p>
    <w:tbl>
      <w:tblPr>
        <w:tblStyle w:val="TableGrid"/>
        <w:tblW w:w="0" w:type="auto"/>
        <w:jc w:val="center"/>
        <w:tblLook w:val="04A0" w:firstRow="1" w:lastRow="0" w:firstColumn="1" w:lastColumn="0" w:noHBand="0" w:noVBand="1"/>
      </w:tblPr>
      <w:tblGrid>
        <w:gridCol w:w="9070"/>
      </w:tblGrid>
      <w:tr w:rsidR="004E0C11" w14:paraId="1A89316D" w14:textId="77777777" w:rsidTr="00133111">
        <w:trPr>
          <w:cnfStyle w:val="100000000000" w:firstRow="1" w:lastRow="0" w:firstColumn="0" w:lastColumn="0" w:oddVBand="0" w:evenVBand="0" w:oddHBand="0" w:evenHBand="0" w:firstRowFirstColumn="0" w:firstRowLastColumn="0" w:lastRowFirstColumn="0" w:lastRowLastColumn="0"/>
          <w:jc w:val="center"/>
        </w:trPr>
        <w:tc>
          <w:tcPr>
            <w:tcW w:w="9070" w:type="dxa"/>
            <w:shd w:val="clear" w:color="auto" w:fill="D8E6DF" w:themeFill="accent2" w:themeFillTint="33"/>
          </w:tcPr>
          <w:p w14:paraId="4C49C580" w14:textId="5D0955D9" w:rsidR="004E0C11" w:rsidRPr="00694D52" w:rsidRDefault="004E0C11" w:rsidP="00BC1E9F">
            <w:pPr>
              <w:keepNext/>
              <w:spacing w:before="96" w:after="96"/>
              <w:rPr>
                <w:b w:val="0"/>
                <w:bCs/>
                <w:color w:val="auto"/>
                <w:sz w:val="22"/>
                <w:szCs w:val="22"/>
              </w:rPr>
            </w:pPr>
            <w:r w:rsidRPr="00694D52">
              <w:rPr>
                <w:bCs/>
                <w:color w:val="auto"/>
                <w:sz w:val="22"/>
                <w:szCs w:val="22"/>
              </w:rPr>
              <w:lastRenderedPageBreak/>
              <w:t>Box 6.2: Director IDs</w:t>
            </w:r>
          </w:p>
          <w:p w14:paraId="452AA088" w14:textId="4750EDE4" w:rsidR="004E0C11" w:rsidRDefault="003E29D9" w:rsidP="00BC1E9F">
            <w:pPr>
              <w:keepNext/>
              <w:spacing w:before="96" w:after="96"/>
              <w:rPr>
                <w:sz w:val="22"/>
                <w:szCs w:val="22"/>
              </w:rPr>
            </w:pPr>
            <w:r>
              <w:rPr>
                <w:b w:val="0"/>
                <w:bCs/>
                <w:color w:val="auto"/>
                <w:sz w:val="22"/>
                <w:szCs w:val="22"/>
              </w:rPr>
              <w:t xml:space="preserve">Directors and persons acting as directors </w:t>
            </w:r>
            <w:r w:rsidR="004E0C11" w:rsidRPr="00694D52">
              <w:rPr>
                <w:b w:val="0"/>
                <w:bCs/>
                <w:color w:val="auto"/>
                <w:sz w:val="22"/>
                <w:szCs w:val="22"/>
              </w:rPr>
              <w:t xml:space="preserve">of companies and certain other entities </w:t>
            </w:r>
            <w:r w:rsidR="00B568FF" w:rsidRPr="00694D52">
              <w:rPr>
                <w:b w:val="0"/>
                <w:bCs/>
                <w:color w:val="auto"/>
                <w:sz w:val="22"/>
                <w:szCs w:val="22"/>
              </w:rPr>
              <w:t xml:space="preserve">under the </w:t>
            </w:r>
            <w:r w:rsidR="00B568FF" w:rsidRPr="00694D52">
              <w:rPr>
                <w:b w:val="0"/>
                <w:bCs/>
                <w:iCs/>
                <w:color w:val="auto"/>
                <w:sz w:val="22"/>
                <w:szCs w:val="22"/>
              </w:rPr>
              <w:t>Corporations Act</w:t>
            </w:r>
            <w:r w:rsidR="00B568FF" w:rsidRPr="00694D52">
              <w:rPr>
                <w:b w:val="0"/>
                <w:bCs/>
                <w:color w:val="auto"/>
                <w:sz w:val="22"/>
                <w:szCs w:val="22"/>
              </w:rPr>
              <w:t xml:space="preserve"> and </w:t>
            </w:r>
            <w:r w:rsidR="00B568FF" w:rsidRPr="00A337E3">
              <w:rPr>
                <w:b w:val="0"/>
                <w:bCs/>
                <w:color w:val="auto"/>
                <w:sz w:val="22"/>
                <w:szCs w:val="22"/>
              </w:rPr>
              <w:t xml:space="preserve">the </w:t>
            </w:r>
            <w:r w:rsidR="00B568FF">
              <w:rPr>
                <w:b w:val="0"/>
                <w:color w:val="auto"/>
                <w:sz w:val="22"/>
                <w:szCs w:val="22"/>
              </w:rPr>
              <w:t>CATSI Act</w:t>
            </w:r>
            <w:r w:rsidR="00B568FF" w:rsidRPr="00694D52">
              <w:rPr>
                <w:b w:val="0"/>
                <w:bCs/>
                <w:i/>
                <w:iCs/>
                <w:color w:val="auto"/>
                <w:sz w:val="22"/>
                <w:szCs w:val="22"/>
              </w:rPr>
              <w:t xml:space="preserve"> </w:t>
            </w:r>
            <w:r>
              <w:rPr>
                <w:b w:val="0"/>
                <w:bCs/>
                <w:color w:val="auto"/>
                <w:sz w:val="22"/>
                <w:szCs w:val="22"/>
              </w:rPr>
              <w:t xml:space="preserve">are required </w:t>
            </w:r>
            <w:r w:rsidR="004E0C11" w:rsidRPr="00694D52">
              <w:rPr>
                <w:b w:val="0"/>
                <w:bCs/>
                <w:color w:val="auto"/>
                <w:sz w:val="22"/>
                <w:szCs w:val="22"/>
              </w:rPr>
              <w:t xml:space="preserve">to obtain a director ID so they can be identified to shareholders, employees, creditors, consumers, external administrators, and regulators. A </w:t>
            </w:r>
            <w:r w:rsidR="00B568FF" w:rsidRPr="00694D52">
              <w:rPr>
                <w:b w:val="0"/>
                <w:bCs/>
                <w:color w:val="auto"/>
                <w:sz w:val="22"/>
                <w:szCs w:val="22"/>
              </w:rPr>
              <w:t>director</w:t>
            </w:r>
            <w:r w:rsidR="00B568FF">
              <w:rPr>
                <w:b w:val="0"/>
                <w:bCs/>
                <w:color w:val="auto"/>
                <w:sz w:val="22"/>
                <w:szCs w:val="22"/>
              </w:rPr>
              <w:t> </w:t>
            </w:r>
            <w:r w:rsidR="004E0C11" w:rsidRPr="00694D52">
              <w:rPr>
                <w:b w:val="0"/>
                <w:bCs/>
                <w:color w:val="auto"/>
                <w:sz w:val="22"/>
                <w:szCs w:val="22"/>
              </w:rPr>
              <w:t xml:space="preserve">ID is a unique identifier </w:t>
            </w:r>
            <w:r w:rsidR="00655EB7">
              <w:rPr>
                <w:b w:val="0"/>
                <w:bCs/>
                <w:color w:val="auto"/>
                <w:sz w:val="22"/>
                <w:szCs w:val="22"/>
              </w:rPr>
              <w:t>issued to a director</w:t>
            </w:r>
            <w:r w:rsidR="004A3392">
              <w:rPr>
                <w:b w:val="0"/>
                <w:bCs/>
                <w:color w:val="auto"/>
                <w:sz w:val="22"/>
                <w:szCs w:val="22"/>
              </w:rPr>
              <w:t xml:space="preserve"> and kept forever</w:t>
            </w:r>
            <w:r w:rsidR="00655EB7">
              <w:rPr>
                <w:b w:val="0"/>
                <w:bCs/>
                <w:color w:val="auto"/>
                <w:sz w:val="22"/>
                <w:szCs w:val="22"/>
              </w:rPr>
              <w:t xml:space="preserve">. </w:t>
            </w:r>
          </w:p>
          <w:p w14:paraId="10E68CD7" w14:textId="5263BA9A" w:rsidR="00FD0C23" w:rsidRPr="00694D52" w:rsidRDefault="00B568FF" w:rsidP="00BC1E9F">
            <w:pPr>
              <w:keepNext/>
              <w:spacing w:before="96" w:after="96"/>
              <w:rPr>
                <w:b w:val="0"/>
                <w:bCs/>
                <w:color w:val="auto"/>
                <w:sz w:val="22"/>
                <w:szCs w:val="22"/>
              </w:rPr>
            </w:pPr>
            <w:r>
              <w:rPr>
                <w:b w:val="0"/>
                <w:bCs/>
                <w:color w:val="auto"/>
                <w:sz w:val="22"/>
                <w:szCs w:val="22"/>
              </w:rPr>
              <w:t xml:space="preserve">The </w:t>
            </w:r>
            <w:r w:rsidR="009E5BE3">
              <w:rPr>
                <w:b w:val="0"/>
                <w:bCs/>
                <w:color w:val="auto"/>
                <w:sz w:val="22"/>
                <w:szCs w:val="22"/>
              </w:rPr>
              <w:t>d</w:t>
            </w:r>
            <w:r w:rsidR="00FD0C23">
              <w:rPr>
                <w:b w:val="0"/>
                <w:bCs/>
                <w:color w:val="auto"/>
                <w:sz w:val="22"/>
                <w:szCs w:val="22"/>
              </w:rPr>
              <w:t xml:space="preserve">irector ID </w:t>
            </w:r>
            <w:r>
              <w:rPr>
                <w:b w:val="0"/>
                <w:bCs/>
                <w:color w:val="auto"/>
                <w:sz w:val="22"/>
                <w:szCs w:val="22"/>
              </w:rPr>
              <w:t xml:space="preserve">regime </w:t>
            </w:r>
            <w:r w:rsidR="00FD0C23">
              <w:rPr>
                <w:b w:val="0"/>
                <w:bCs/>
                <w:color w:val="auto"/>
                <w:sz w:val="22"/>
                <w:szCs w:val="22"/>
              </w:rPr>
              <w:t xml:space="preserve">is anchored on </w:t>
            </w:r>
            <w:r>
              <w:rPr>
                <w:b w:val="0"/>
                <w:bCs/>
                <w:color w:val="auto"/>
                <w:sz w:val="22"/>
                <w:szCs w:val="22"/>
              </w:rPr>
              <w:t xml:space="preserve">identity </w:t>
            </w:r>
            <w:r w:rsidR="00FD0C23">
              <w:rPr>
                <w:b w:val="0"/>
                <w:bCs/>
                <w:color w:val="auto"/>
                <w:sz w:val="22"/>
                <w:szCs w:val="22"/>
              </w:rPr>
              <w:t>verification and transparent publication</w:t>
            </w:r>
            <w:r>
              <w:rPr>
                <w:b w:val="0"/>
                <w:bCs/>
                <w:color w:val="auto"/>
                <w:sz w:val="22"/>
                <w:szCs w:val="22"/>
              </w:rPr>
              <w:t xml:space="preserve"> of</w:t>
            </w:r>
            <w:r w:rsidR="00FD0C23">
              <w:rPr>
                <w:b w:val="0"/>
                <w:bCs/>
                <w:color w:val="auto"/>
                <w:sz w:val="22"/>
                <w:szCs w:val="22"/>
              </w:rPr>
              <w:t xml:space="preserve"> the relationship between director</w:t>
            </w:r>
            <w:r>
              <w:rPr>
                <w:b w:val="0"/>
                <w:bCs/>
                <w:color w:val="auto"/>
                <w:sz w:val="22"/>
                <w:szCs w:val="22"/>
              </w:rPr>
              <w:t>s</w:t>
            </w:r>
            <w:r w:rsidR="00FD0C23">
              <w:rPr>
                <w:b w:val="0"/>
                <w:bCs/>
                <w:color w:val="auto"/>
                <w:sz w:val="22"/>
                <w:szCs w:val="22"/>
              </w:rPr>
              <w:t xml:space="preserve"> and </w:t>
            </w:r>
            <w:r>
              <w:rPr>
                <w:b w:val="0"/>
                <w:bCs/>
                <w:color w:val="auto"/>
                <w:sz w:val="22"/>
                <w:szCs w:val="22"/>
              </w:rPr>
              <w:t xml:space="preserve">the </w:t>
            </w:r>
            <w:r w:rsidR="00FD0C23">
              <w:rPr>
                <w:b w:val="0"/>
                <w:bCs/>
                <w:color w:val="auto"/>
                <w:sz w:val="22"/>
                <w:szCs w:val="22"/>
              </w:rPr>
              <w:t xml:space="preserve">companies </w:t>
            </w:r>
            <w:r>
              <w:rPr>
                <w:b w:val="0"/>
                <w:bCs/>
                <w:color w:val="auto"/>
                <w:sz w:val="22"/>
                <w:szCs w:val="22"/>
              </w:rPr>
              <w:t xml:space="preserve">in which </w:t>
            </w:r>
            <w:r w:rsidR="00FD0C23">
              <w:rPr>
                <w:b w:val="0"/>
                <w:bCs/>
                <w:color w:val="auto"/>
                <w:sz w:val="22"/>
                <w:szCs w:val="22"/>
              </w:rPr>
              <w:t xml:space="preserve">they hold directorships. </w:t>
            </w:r>
          </w:p>
          <w:p w14:paraId="04D2801B" w14:textId="3C62388A" w:rsidR="004E0C11" w:rsidRPr="00694D52" w:rsidRDefault="004E0C11" w:rsidP="00BC1E9F">
            <w:pPr>
              <w:keepNext/>
              <w:spacing w:before="96" w:after="96"/>
              <w:rPr>
                <w:color w:val="auto"/>
                <w:sz w:val="22"/>
                <w:szCs w:val="22"/>
              </w:rPr>
            </w:pPr>
            <w:r w:rsidRPr="00694D52">
              <w:rPr>
                <w:b w:val="0"/>
                <w:bCs/>
                <w:color w:val="auto"/>
                <w:sz w:val="22"/>
                <w:szCs w:val="22"/>
              </w:rPr>
              <w:t xml:space="preserve">Director IDs </w:t>
            </w:r>
            <w:proofErr w:type="gramStart"/>
            <w:r w:rsidRPr="00694D52">
              <w:rPr>
                <w:b w:val="0"/>
                <w:bCs/>
                <w:color w:val="auto"/>
                <w:sz w:val="22"/>
                <w:szCs w:val="22"/>
              </w:rPr>
              <w:t>are</w:t>
            </w:r>
            <w:proofErr w:type="gramEnd"/>
            <w:r w:rsidRPr="00694D52">
              <w:rPr>
                <w:b w:val="0"/>
                <w:bCs/>
                <w:color w:val="auto"/>
                <w:sz w:val="22"/>
                <w:szCs w:val="22"/>
              </w:rPr>
              <w:t xml:space="preserve"> stored by the Australian Business Registry Service</w:t>
            </w:r>
            <w:r w:rsidR="00B568FF">
              <w:rPr>
                <w:b w:val="0"/>
                <w:bCs/>
                <w:color w:val="auto"/>
                <w:sz w:val="22"/>
                <w:szCs w:val="22"/>
              </w:rPr>
              <w:t>s and</w:t>
            </w:r>
            <w:r w:rsidRPr="00694D52">
              <w:rPr>
                <w:b w:val="0"/>
                <w:bCs/>
                <w:color w:val="auto"/>
                <w:sz w:val="22"/>
                <w:szCs w:val="22"/>
              </w:rPr>
              <w:t xml:space="preserve"> verification is carried out through </w:t>
            </w:r>
            <w:proofErr w:type="spellStart"/>
            <w:r w:rsidRPr="00694D52">
              <w:rPr>
                <w:b w:val="0"/>
                <w:bCs/>
                <w:color w:val="auto"/>
                <w:sz w:val="22"/>
                <w:szCs w:val="22"/>
              </w:rPr>
              <w:t>myGovID</w:t>
            </w:r>
            <w:proofErr w:type="spellEnd"/>
            <w:r w:rsidRPr="00694D52">
              <w:rPr>
                <w:b w:val="0"/>
                <w:bCs/>
                <w:color w:val="auto"/>
                <w:sz w:val="22"/>
                <w:szCs w:val="22"/>
              </w:rPr>
              <w:t xml:space="preserve">, the Australian Government’s Digital Identity service, or through other processes which meet an equivalent standard. </w:t>
            </w:r>
            <w:proofErr w:type="spellStart"/>
            <w:r w:rsidR="00FD0C23">
              <w:rPr>
                <w:b w:val="0"/>
                <w:bCs/>
                <w:color w:val="auto"/>
                <w:sz w:val="22"/>
                <w:szCs w:val="22"/>
              </w:rPr>
              <w:t>M</w:t>
            </w:r>
            <w:r w:rsidRPr="00694D52">
              <w:rPr>
                <w:b w:val="0"/>
                <w:bCs/>
                <w:color w:val="auto"/>
                <w:sz w:val="22"/>
                <w:szCs w:val="22"/>
              </w:rPr>
              <w:t>yGovID</w:t>
            </w:r>
            <w:proofErr w:type="spellEnd"/>
            <w:r w:rsidRPr="00694D52">
              <w:rPr>
                <w:b w:val="0"/>
                <w:bCs/>
                <w:color w:val="auto"/>
                <w:sz w:val="22"/>
                <w:szCs w:val="22"/>
              </w:rPr>
              <w:t xml:space="preserve"> verifies the identities of individuals using identity documents and provides them with a digital identity which enables them to be distinguished when interacting online or accessing online services.</w:t>
            </w:r>
          </w:p>
        </w:tc>
      </w:tr>
    </w:tbl>
    <w:p w14:paraId="1A95B23D" w14:textId="5E531D0A" w:rsidR="004B454A" w:rsidRPr="002E6089" w:rsidRDefault="004B454A" w:rsidP="002E6089">
      <w:pPr>
        <w:spacing w:before="320"/>
        <w:rPr>
          <w:rFonts w:asciiTheme="minorHAnsi" w:hAnsiTheme="minorHAnsi" w:cstheme="minorHAnsi"/>
          <w:sz w:val="32"/>
          <w:szCs w:val="32"/>
        </w:rPr>
      </w:pPr>
      <w:bookmarkStart w:id="47" w:name="_Toc112753282"/>
      <w:r w:rsidRPr="002E6089">
        <w:rPr>
          <w:rFonts w:asciiTheme="minorHAnsi" w:hAnsiTheme="minorHAnsi" w:cstheme="minorHAnsi"/>
          <w:b/>
          <w:color w:val="4D7861" w:themeColor="accent2"/>
          <w:sz w:val="32"/>
          <w:szCs w:val="32"/>
        </w:rPr>
        <w:t xml:space="preserve">Proposed </w:t>
      </w:r>
      <w:r w:rsidR="00514198" w:rsidRPr="002E6089">
        <w:rPr>
          <w:rFonts w:asciiTheme="minorHAnsi" w:hAnsiTheme="minorHAnsi" w:cstheme="minorHAnsi"/>
          <w:b/>
          <w:color w:val="4D7861" w:themeColor="accent2"/>
          <w:sz w:val="32"/>
          <w:szCs w:val="32"/>
        </w:rPr>
        <w:t>a</w:t>
      </w:r>
      <w:r w:rsidRPr="002E6089">
        <w:rPr>
          <w:rFonts w:asciiTheme="minorHAnsi" w:hAnsiTheme="minorHAnsi" w:cstheme="minorHAnsi"/>
          <w:b/>
          <w:color w:val="4D7861" w:themeColor="accent2"/>
          <w:sz w:val="32"/>
          <w:szCs w:val="32"/>
        </w:rPr>
        <w:t>pproach</w:t>
      </w:r>
      <w:bookmarkEnd w:id="47"/>
    </w:p>
    <w:p w14:paraId="480FADF5" w14:textId="77777777" w:rsidR="0094493E" w:rsidRDefault="00F96C46" w:rsidP="0094493E">
      <w:r>
        <w:t xml:space="preserve">The Government proposes to require regulated entities to be reasonably assured of the identities of their beneficial owners. </w:t>
      </w:r>
    </w:p>
    <w:p w14:paraId="323439C6" w14:textId="2920BBD0" w:rsidR="00E14ACA" w:rsidRDefault="0094493E" w:rsidP="00F96C46">
      <w:r>
        <w:t xml:space="preserve">A </w:t>
      </w:r>
      <w:r w:rsidR="007806CF">
        <w:t>principles-based</w:t>
      </w:r>
      <w:r w:rsidR="00F96C46">
        <w:t xml:space="preserve"> approach could enable the circumstances of each case to be </w:t>
      </w:r>
      <w:proofErr w:type="gramStart"/>
      <w:r w:rsidR="00F96C46">
        <w:t>taken into account</w:t>
      </w:r>
      <w:proofErr w:type="gramEnd"/>
      <w:r w:rsidR="00F96C46">
        <w:t xml:space="preserve"> when determining whether a regulated </w:t>
      </w:r>
      <w:r>
        <w:t xml:space="preserve">entity has met the relevant threshold. For example, it could be appropriate for a regulated entity to take few (or no) steps to verify the identity of beneficial owners with whom it is already familiar such as directors or other officers. However, if </w:t>
      </w:r>
      <w:r w:rsidR="00F96C46">
        <w:t>a</w:t>
      </w:r>
      <w:r>
        <w:t xml:space="preserve"> beneficial owner </w:t>
      </w:r>
      <w:r w:rsidR="00F96C46">
        <w:t xml:space="preserve">is not personally known to the </w:t>
      </w:r>
      <w:r>
        <w:t>regulated entity</w:t>
      </w:r>
      <w:r w:rsidR="00F96C46">
        <w:t xml:space="preserve">, the </w:t>
      </w:r>
      <w:r w:rsidR="00351BB4">
        <w:t xml:space="preserve">regulated entity </w:t>
      </w:r>
      <w:r>
        <w:t xml:space="preserve">could </w:t>
      </w:r>
      <w:r w:rsidR="00B568FF">
        <w:t xml:space="preserve">reasonably be expected </w:t>
      </w:r>
      <w:r w:rsidR="00F96C46">
        <w:t xml:space="preserve">to </w:t>
      </w:r>
      <w:r>
        <w:t xml:space="preserve">take </w:t>
      </w:r>
      <w:r w:rsidR="00E14ACA">
        <w:t xml:space="preserve">additional </w:t>
      </w:r>
      <w:r>
        <w:t xml:space="preserve">steps to </w:t>
      </w:r>
      <w:r w:rsidR="00F96C46">
        <w:t xml:space="preserve">verify the </w:t>
      </w:r>
      <w:r w:rsidR="00B568FF">
        <w:t xml:space="preserve">beneficial owner’s </w:t>
      </w:r>
      <w:r w:rsidR="00F96C46">
        <w:t xml:space="preserve">identity. </w:t>
      </w:r>
    </w:p>
    <w:p w14:paraId="043CA337" w14:textId="5E5512C7" w:rsidR="00350CF9" w:rsidRDefault="00B568FF" w:rsidP="00E14ACA">
      <w:r>
        <w:t>R</w:t>
      </w:r>
      <w:r w:rsidR="00E14ACA">
        <w:t xml:space="preserve">egulated entities </w:t>
      </w:r>
      <w:r>
        <w:t xml:space="preserve">could </w:t>
      </w:r>
      <w:r w:rsidR="00E14ACA">
        <w:t xml:space="preserve">verify the identity of </w:t>
      </w:r>
      <w:r w:rsidR="00E14ACA" w:rsidRPr="002E6089">
        <w:t>their beneficial owners through appropriate internal processes</w:t>
      </w:r>
      <w:r w:rsidRPr="002E6089">
        <w:t>.</w:t>
      </w:r>
      <w:r w:rsidR="00E14ACA" w:rsidRPr="002E6089">
        <w:t xml:space="preserve"> </w:t>
      </w:r>
      <w:r w:rsidRPr="002E6089">
        <w:t>T</w:t>
      </w:r>
      <w:r w:rsidR="00E14ACA" w:rsidRPr="002E6089">
        <w:t xml:space="preserve">he Government </w:t>
      </w:r>
      <w:r w:rsidRPr="002E6089">
        <w:t xml:space="preserve">also </w:t>
      </w:r>
      <w:r w:rsidR="00E14ACA" w:rsidRPr="002E6089">
        <w:t>intends to permit regulated entities to use identity verification service providers to verify the identities of beneficial owners</w:t>
      </w:r>
      <w:r w:rsidR="00F96C46" w:rsidRPr="002E6089">
        <w:t>.</w:t>
      </w:r>
      <w:r w:rsidR="002E44D5" w:rsidRPr="002E6089">
        <w:t xml:space="preserve"> </w:t>
      </w:r>
      <w:r w:rsidRPr="002E6089">
        <w:t xml:space="preserve">In a future phase, </w:t>
      </w:r>
      <w:r w:rsidR="004F73CC" w:rsidRPr="002E6089">
        <w:t>it is possible</w:t>
      </w:r>
      <w:r w:rsidRPr="002E6089">
        <w:t xml:space="preserve"> a </w:t>
      </w:r>
      <w:r w:rsidR="002E44D5" w:rsidRPr="002E6089">
        <w:t>centralised register could utilise existing government services to verify the identities of beneficial owners</w:t>
      </w:r>
      <w:r w:rsidRPr="002E6089">
        <w:t xml:space="preserve"> (subject to technical feasibility specifications and informed by future consultation). </w:t>
      </w:r>
    </w:p>
    <w:p w14:paraId="68C4276B" w14:textId="6E72FDE8" w:rsidR="00E234A7" w:rsidRDefault="00FD5147" w:rsidP="00B176BE">
      <w:pPr>
        <w:keepNext/>
      </w:pPr>
      <w:r>
        <w:t xml:space="preserve">To ensure </w:t>
      </w:r>
      <w:r w:rsidR="00CF5F72">
        <w:t xml:space="preserve">beneficial ownership </w:t>
      </w:r>
      <w:r w:rsidR="00017C33">
        <w:t xml:space="preserve">information </w:t>
      </w:r>
      <w:r w:rsidR="00C61FC6">
        <w:t xml:space="preserve">recorded on the register </w:t>
      </w:r>
      <w:r w:rsidR="00017C33">
        <w:t xml:space="preserve">is </w:t>
      </w:r>
      <w:r w:rsidR="007806CF">
        <w:t>up to date</w:t>
      </w:r>
      <w:r>
        <w:t xml:space="preserve">, </w:t>
      </w:r>
      <w:r w:rsidR="002F63D3">
        <w:t xml:space="preserve">the beneficial ownership framework </w:t>
      </w:r>
      <w:r w:rsidR="00B349BA">
        <w:t>c</w:t>
      </w:r>
      <w:r w:rsidR="002F63D3">
        <w:t xml:space="preserve">ould require: </w:t>
      </w:r>
    </w:p>
    <w:p w14:paraId="62C01BC7" w14:textId="20E0EA28" w:rsidR="002B1152" w:rsidRPr="002B1152" w:rsidRDefault="002B1152" w:rsidP="00C43543">
      <w:pPr>
        <w:pStyle w:val="Bullet"/>
        <w:rPr>
          <w:rFonts w:cs="Calibri Light"/>
          <w:szCs w:val="22"/>
        </w:rPr>
      </w:pPr>
      <w:r>
        <w:rPr>
          <w:rFonts w:cs="Calibri Light"/>
          <w:szCs w:val="22"/>
        </w:rPr>
        <w:t xml:space="preserve">regulated entities to issue </w:t>
      </w:r>
      <w:r w:rsidR="009171E7">
        <w:rPr>
          <w:rFonts w:cs="Calibri Light"/>
          <w:szCs w:val="22"/>
        </w:rPr>
        <w:t xml:space="preserve">a </w:t>
      </w:r>
      <w:r>
        <w:rPr>
          <w:rFonts w:cs="Calibri Light"/>
          <w:szCs w:val="22"/>
        </w:rPr>
        <w:t>notice</w:t>
      </w:r>
      <w:r w:rsidR="009171E7">
        <w:rPr>
          <w:rFonts w:cs="Calibri Light"/>
          <w:szCs w:val="22"/>
        </w:rPr>
        <w:t xml:space="preserve"> </w:t>
      </w:r>
      <w:r>
        <w:rPr>
          <w:rFonts w:cs="Calibri Light"/>
          <w:szCs w:val="22"/>
        </w:rPr>
        <w:t>to persons w</w:t>
      </w:r>
      <w:r w:rsidR="00DF4295">
        <w:rPr>
          <w:rFonts w:cs="Calibri Light"/>
          <w:szCs w:val="22"/>
        </w:rPr>
        <w:t xml:space="preserve">hom they have identified </w:t>
      </w:r>
      <w:r>
        <w:rPr>
          <w:rFonts w:cs="Calibri Light"/>
          <w:szCs w:val="22"/>
        </w:rPr>
        <w:t xml:space="preserve">as </w:t>
      </w:r>
      <w:r w:rsidR="00DF4295">
        <w:rPr>
          <w:rFonts w:cs="Calibri Light"/>
          <w:szCs w:val="22"/>
        </w:rPr>
        <w:t>a potential beneficial owner</w:t>
      </w:r>
      <w:r w:rsidR="006946A8">
        <w:rPr>
          <w:rFonts w:cs="Calibri Light"/>
          <w:szCs w:val="22"/>
        </w:rPr>
        <w:t>,</w:t>
      </w:r>
      <w:r>
        <w:rPr>
          <w:rFonts w:cs="Calibri Light"/>
          <w:szCs w:val="22"/>
        </w:rPr>
        <w:t xml:space="preserve"> </w:t>
      </w:r>
      <w:r w:rsidR="009171E7">
        <w:rPr>
          <w:rFonts w:cs="Calibri Light"/>
          <w:szCs w:val="22"/>
        </w:rPr>
        <w:t xml:space="preserve">or </w:t>
      </w:r>
      <w:r w:rsidR="00DF4295">
        <w:rPr>
          <w:rFonts w:cs="Calibri Light"/>
          <w:szCs w:val="22"/>
        </w:rPr>
        <w:t xml:space="preserve">whom they suspect have had </w:t>
      </w:r>
      <w:r w:rsidR="009171E7">
        <w:rPr>
          <w:rFonts w:cs="Calibri Light"/>
          <w:szCs w:val="22"/>
        </w:rPr>
        <w:t xml:space="preserve">a change in their </w:t>
      </w:r>
      <w:r w:rsidR="00DF4295">
        <w:rPr>
          <w:rFonts w:cs="Calibri Light"/>
          <w:szCs w:val="22"/>
        </w:rPr>
        <w:t>ownership or control</w:t>
      </w:r>
      <w:r w:rsidR="006946A8">
        <w:rPr>
          <w:rFonts w:cs="Calibri Light"/>
          <w:szCs w:val="22"/>
        </w:rPr>
        <w:t>,</w:t>
      </w:r>
      <w:r>
        <w:rPr>
          <w:rFonts w:cs="Calibri Light"/>
          <w:szCs w:val="22"/>
        </w:rPr>
        <w:t xml:space="preserve"> to provide beneficial ownership information to the regulated entity</w:t>
      </w:r>
      <w:r w:rsidR="00B568FF">
        <w:rPr>
          <w:rFonts w:cs="Calibri Light"/>
          <w:szCs w:val="22"/>
        </w:rPr>
        <w:t>,</w:t>
      </w:r>
      <w:r w:rsidR="006D107C">
        <w:rPr>
          <w:rFonts w:cs="Calibri Light"/>
          <w:szCs w:val="22"/>
        </w:rPr>
        <w:t xml:space="preserve"> within 14 days </w:t>
      </w:r>
      <w:r w:rsidR="00C943A3">
        <w:rPr>
          <w:rFonts w:cs="Calibri Light"/>
          <w:szCs w:val="22"/>
        </w:rPr>
        <w:t>of identifying the potential beneficial owner or learning of the change in ownership or control</w:t>
      </w:r>
    </w:p>
    <w:p w14:paraId="2E623CDB" w14:textId="762D2187" w:rsidR="00731F23" w:rsidRDefault="00731F23" w:rsidP="00956A82">
      <w:pPr>
        <w:pStyle w:val="Bullet"/>
      </w:pPr>
      <w:r>
        <w:t>regulated entities to update their beneficial ownership registers</w:t>
      </w:r>
      <w:r w:rsidR="00B8522E">
        <w:t xml:space="preserve"> </w:t>
      </w:r>
      <w:r>
        <w:t xml:space="preserve">within </w:t>
      </w:r>
      <w:r w:rsidR="00561895">
        <w:t>14</w:t>
      </w:r>
      <w:r w:rsidR="00F5643B">
        <w:t> </w:t>
      </w:r>
      <w:r>
        <w:t xml:space="preserve">days </w:t>
      </w:r>
      <w:r w:rsidR="00B8522E">
        <w:t xml:space="preserve">of receiving </w:t>
      </w:r>
      <w:r w:rsidR="00B322C4">
        <w:t xml:space="preserve">beneficial ownership </w:t>
      </w:r>
      <w:r w:rsidR="00B8522E">
        <w:t>information</w:t>
      </w:r>
    </w:p>
    <w:p w14:paraId="54498C12" w14:textId="0ED48F7E" w:rsidR="00936EF7" w:rsidRDefault="00A851FE" w:rsidP="00956A82">
      <w:pPr>
        <w:pStyle w:val="Bullet"/>
      </w:pPr>
      <w:r>
        <w:t xml:space="preserve">individuals to notify </w:t>
      </w:r>
      <w:r w:rsidR="002F63D3">
        <w:t xml:space="preserve">regulated entities </w:t>
      </w:r>
      <w:r>
        <w:t>of</w:t>
      </w:r>
      <w:r w:rsidR="00B322C4">
        <w:t xml:space="preserve"> changes to</w:t>
      </w:r>
      <w:r>
        <w:t xml:space="preserve"> their </w:t>
      </w:r>
      <w:r w:rsidR="00B568FF">
        <w:t xml:space="preserve">beneficial owner </w:t>
      </w:r>
      <w:r>
        <w:t xml:space="preserve">status </w:t>
      </w:r>
      <w:r w:rsidR="00DC6735">
        <w:t xml:space="preserve">or to the information recorded on the register </w:t>
      </w:r>
      <w:r w:rsidR="0034639E">
        <w:t xml:space="preserve">within </w:t>
      </w:r>
      <w:r w:rsidR="00561895">
        <w:t>28</w:t>
      </w:r>
      <w:r w:rsidR="00F5643B">
        <w:t> </w:t>
      </w:r>
      <w:r w:rsidR="0034639E">
        <w:t xml:space="preserve">days </w:t>
      </w:r>
      <w:r w:rsidR="00B568FF">
        <w:t xml:space="preserve">of </w:t>
      </w:r>
      <w:r w:rsidR="0034639E">
        <w:t>becom</w:t>
      </w:r>
      <w:r w:rsidR="00B568FF">
        <w:t>ing</w:t>
      </w:r>
      <w:r w:rsidR="0034639E">
        <w:t xml:space="preserve"> aware of </w:t>
      </w:r>
      <w:r w:rsidR="00B568FF">
        <w:t>the</w:t>
      </w:r>
      <w:r w:rsidR="0034639E">
        <w:t xml:space="preserve"> change</w:t>
      </w:r>
      <w:r w:rsidR="00B568FF">
        <w:t>, or of the date by when they should reasonably have become aware of the change (</w:t>
      </w:r>
      <w:proofErr w:type="gramStart"/>
      <w:r w:rsidR="002F63D3">
        <w:t>similar to</w:t>
      </w:r>
      <w:proofErr w:type="gramEnd"/>
      <w:r w:rsidR="002F63D3">
        <w:t xml:space="preserve"> the United Kingdom</w:t>
      </w:r>
      <w:r w:rsidR="00B568FF">
        <w:t>,</w:t>
      </w:r>
      <w:r w:rsidR="002F63D3">
        <w:t xml:space="preserve"> where</w:t>
      </w:r>
      <w:r w:rsidR="00FF530D">
        <w:t xml:space="preserve"> i</w:t>
      </w:r>
      <w:r w:rsidR="00936EF7">
        <w:t xml:space="preserve">ndividuals must </w:t>
      </w:r>
      <w:r w:rsidR="00FF530D">
        <w:t>notify</w:t>
      </w:r>
      <w:r w:rsidR="00936EF7">
        <w:t xml:space="preserve"> </w:t>
      </w:r>
      <w:r w:rsidR="002F63D3">
        <w:t xml:space="preserve">companies </w:t>
      </w:r>
      <w:r w:rsidR="00FF530D">
        <w:t xml:space="preserve">of </w:t>
      </w:r>
      <w:r w:rsidR="009171E7">
        <w:t>a</w:t>
      </w:r>
      <w:r w:rsidR="00FF530D">
        <w:t xml:space="preserve"> </w:t>
      </w:r>
      <w:r w:rsidR="0034639E">
        <w:t>change in</w:t>
      </w:r>
      <w:r w:rsidR="00FF530D">
        <w:t xml:space="preserve"> </w:t>
      </w:r>
      <w:r w:rsidR="00B568FF">
        <w:t xml:space="preserve">PSC </w:t>
      </w:r>
      <w:r w:rsidR="00FF530D">
        <w:t xml:space="preserve">status within </w:t>
      </w:r>
      <w:r w:rsidR="007936E2">
        <w:t xml:space="preserve">two months of the change occurring, or </w:t>
      </w:r>
      <w:r w:rsidR="00FF530D">
        <w:t>one mont</w:t>
      </w:r>
      <w:r w:rsidR="002F63D3">
        <w:t>h</w:t>
      </w:r>
      <w:r w:rsidR="0034639E">
        <w:t xml:space="preserve"> of discovering the change</w:t>
      </w:r>
      <w:r w:rsidR="00B568FF">
        <w:t>)</w:t>
      </w:r>
      <w:r w:rsidR="006946A8">
        <w:t>.</w:t>
      </w:r>
    </w:p>
    <w:p w14:paraId="2C6D2353" w14:textId="0C3FC27E" w:rsidR="00BA61B9" w:rsidRDefault="005F1A48" w:rsidP="005F1A48">
      <w:r>
        <w:t xml:space="preserve">These requirements would be strengthened by </w:t>
      </w:r>
      <w:r w:rsidR="00B568FF">
        <w:t xml:space="preserve">the </w:t>
      </w:r>
      <w:r w:rsidR="00E234A7">
        <w:t xml:space="preserve">enforcement powers </w:t>
      </w:r>
      <w:r w:rsidR="00B568FF">
        <w:t xml:space="preserve">outlined in section </w:t>
      </w:r>
      <w:r w:rsidR="00B568FF">
        <w:fldChar w:fldCharType="begin"/>
      </w:r>
      <w:r w:rsidR="00B568FF">
        <w:instrText xml:space="preserve"> REF _Ref113981647 \r \h </w:instrText>
      </w:r>
      <w:r w:rsidR="00B568FF">
        <w:fldChar w:fldCharType="separate"/>
      </w:r>
      <w:r w:rsidR="00357372">
        <w:t>7</w:t>
      </w:r>
      <w:r w:rsidR="00B568FF">
        <w:fldChar w:fldCharType="end"/>
      </w:r>
      <w:r w:rsidR="00B568FF">
        <w:t xml:space="preserve"> </w:t>
      </w:r>
      <w:r w:rsidR="00ED08A3">
        <w:t xml:space="preserve">and </w:t>
      </w:r>
      <w:r w:rsidR="00B568FF">
        <w:t xml:space="preserve">new regulatory </w:t>
      </w:r>
      <w:r w:rsidR="00E234A7">
        <w:t>power</w:t>
      </w:r>
      <w:r w:rsidR="00ED08A3">
        <w:t>s</w:t>
      </w:r>
      <w:r w:rsidR="00E234A7">
        <w:t xml:space="preserve"> to investigate a suspected change in circumstances or </w:t>
      </w:r>
      <w:r w:rsidR="00B568FF">
        <w:t xml:space="preserve">suspected </w:t>
      </w:r>
      <w:r w:rsidR="00E234A7">
        <w:t>false or incomplete</w:t>
      </w:r>
      <w:r w:rsidR="00B568FF">
        <w:t xml:space="preserve"> information on a regulated entity’s register</w:t>
      </w:r>
      <w:r w:rsidR="00E234A7">
        <w:t xml:space="preserve">. </w:t>
      </w:r>
    </w:p>
    <w:p w14:paraId="699206D1" w14:textId="071ED59A" w:rsidR="00C43543" w:rsidRPr="00355DA6" w:rsidRDefault="00A76E7F" w:rsidP="00AC2801">
      <w:pPr>
        <w:keepNext/>
      </w:pPr>
      <w:r w:rsidRPr="00355DA6">
        <w:lastRenderedPageBreak/>
        <w:t xml:space="preserve">Figure </w:t>
      </w:r>
      <w:r w:rsidRPr="00355DA6">
        <w:fldChar w:fldCharType="begin"/>
      </w:r>
      <w:r w:rsidRPr="00355DA6">
        <w:instrText xml:space="preserve"> REF _Ref111573631 \r \h </w:instrText>
      </w:r>
      <w:r w:rsidR="00355DA6">
        <w:instrText xml:space="preserve"> \* MERGEFORMAT </w:instrText>
      </w:r>
      <w:r w:rsidRPr="00355DA6">
        <w:fldChar w:fldCharType="separate"/>
      </w:r>
      <w:r w:rsidR="00357372" w:rsidRPr="00355DA6">
        <w:t>6</w:t>
      </w:r>
      <w:r w:rsidRPr="00355DA6">
        <w:fldChar w:fldCharType="end"/>
      </w:r>
      <w:r w:rsidRPr="00355DA6">
        <w:t>.</w:t>
      </w:r>
      <w:r w:rsidR="00373843" w:rsidRPr="00355DA6">
        <w:t>1</w:t>
      </w:r>
      <w:r w:rsidR="00CD7B6F" w:rsidRPr="00355DA6">
        <w:t xml:space="preserve"> below illustrates a potential approach to beneficial ownership information verification under the regime.</w:t>
      </w:r>
    </w:p>
    <w:p w14:paraId="48867510" w14:textId="51C039D5" w:rsidR="00E208D2" w:rsidRDefault="00A11805" w:rsidP="00A11805">
      <w:pPr>
        <w:keepNext/>
        <w:rPr>
          <w:b/>
          <w:bCs/>
        </w:rPr>
      </w:pPr>
      <w:r w:rsidRPr="00355DA6">
        <w:rPr>
          <w:b/>
          <w:bCs/>
          <w:noProof/>
        </w:rPr>
        <w:drawing>
          <wp:anchor distT="0" distB="0" distL="114300" distR="114300" simplePos="0" relativeHeight="251656704" behindDoc="0" locked="0" layoutInCell="1" allowOverlap="1" wp14:anchorId="27BD1DAA" wp14:editId="79DB0838">
            <wp:simplePos x="0" y="0"/>
            <wp:positionH relativeFrom="column">
              <wp:align>center</wp:align>
            </wp:positionH>
            <wp:positionV relativeFrom="paragraph">
              <wp:posOffset>209550</wp:posOffset>
            </wp:positionV>
            <wp:extent cx="5983200" cy="2638800"/>
            <wp:effectExtent l="0" t="0" r="0" b="9525"/>
            <wp:wrapTopAndBottom/>
            <wp:docPr id="24" name="Picture 24" descr="Figure 6.1 illustrates the beneficial ownership information verification process. It includes icons for a Regulated Entity, a Natural Person who is a beneficial owner of the regulated entity, a beneficial ownership register maintained by the regulated entity, and an Identity Verification Service Provider. The figure notes regulated entities may use an identity verification service provider to substantiate identities. &#10;&#10;The figure uses arrows to demonstrate the natural person sends beneficial ownership information to the regulated entity. The natural person also sends proof of identity information either directly to the regulated entity or to the identity verification service provider. If proof of identity information is sent to the provider, the provider will send confirmation of the natural person's verified identity directly to the regulated entity. &#10;&#10;The regulated entity then adds verified beneficial ownership information about the natural person onto its beneficial ownership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6.1 illustrates the beneficial ownership information verification process. It includes icons for a Regulated Entity, a Natural Person who is a beneficial owner of the regulated entity, a beneficial ownership register maintained by the regulated entity, and an Identity Verification Service Provider. The figure notes regulated entities may use an identity verification service provider to substantiate identities. &#10;&#10;The figure uses arrows to demonstrate the natural person sends beneficial ownership information to the regulated entity. The natural person also sends proof of identity information either directly to the regulated entity or to the identity verification service provider. If proof of identity information is sent to the provider, the provider will send confirmation of the natural person's verified identity directly to the regulated entity. &#10;&#10;The regulated entity then adds verified beneficial ownership information about the natural person onto its beneficial ownership register."/>
                    <pic:cNvPicPr/>
                  </pic:nvPicPr>
                  <pic:blipFill>
                    <a:blip r:embed="rId37">
                      <a:extLst>
                        <a:ext uri="{28A0092B-C50C-407E-A947-70E740481C1C}">
                          <a14:useLocalDpi xmlns:a14="http://schemas.microsoft.com/office/drawing/2010/main" val="0"/>
                        </a:ext>
                      </a:extLst>
                    </a:blip>
                    <a:stretch>
                      <a:fillRect/>
                    </a:stretch>
                  </pic:blipFill>
                  <pic:spPr>
                    <a:xfrm>
                      <a:off x="0" y="0"/>
                      <a:ext cx="5983200" cy="2638800"/>
                    </a:xfrm>
                    <a:prstGeom prst="rect">
                      <a:avLst/>
                    </a:prstGeom>
                  </pic:spPr>
                </pic:pic>
              </a:graphicData>
            </a:graphic>
            <wp14:sizeRelH relativeFrom="margin">
              <wp14:pctWidth>0</wp14:pctWidth>
            </wp14:sizeRelH>
            <wp14:sizeRelV relativeFrom="margin">
              <wp14:pctHeight>0</wp14:pctHeight>
            </wp14:sizeRelV>
          </wp:anchor>
        </w:drawing>
      </w:r>
      <w:r w:rsidRPr="00355DA6">
        <w:rPr>
          <w:b/>
          <w:bCs/>
          <w:noProof/>
        </w:rPr>
        <w:t xml:space="preserve"> </w:t>
      </w:r>
      <w:r w:rsidR="00C43543" w:rsidRPr="00355DA6">
        <w:rPr>
          <w:b/>
          <w:bCs/>
        </w:rPr>
        <w:t xml:space="preserve">Figure </w:t>
      </w:r>
      <w:r w:rsidR="00C43543" w:rsidRPr="00355DA6">
        <w:rPr>
          <w:b/>
          <w:bCs/>
        </w:rPr>
        <w:fldChar w:fldCharType="begin"/>
      </w:r>
      <w:r w:rsidR="00C43543" w:rsidRPr="00355DA6">
        <w:rPr>
          <w:b/>
          <w:bCs/>
        </w:rPr>
        <w:instrText xml:space="preserve"> REF _Ref112242473 \r \h </w:instrText>
      </w:r>
      <w:r w:rsidR="00373843" w:rsidRPr="00355DA6">
        <w:rPr>
          <w:b/>
          <w:bCs/>
        </w:rPr>
        <w:instrText xml:space="preserve"> \* MERGEFORMAT </w:instrText>
      </w:r>
      <w:r w:rsidR="00C43543" w:rsidRPr="00355DA6">
        <w:rPr>
          <w:b/>
          <w:bCs/>
        </w:rPr>
      </w:r>
      <w:r w:rsidR="00C43543" w:rsidRPr="00355DA6">
        <w:rPr>
          <w:b/>
          <w:bCs/>
        </w:rPr>
        <w:fldChar w:fldCharType="separate"/>
      </w:r>
      <w:r w:rsidR="00357372" w:rsidRPr="00355DA6">
        <w:rPr>
          <w:b/>
          <w:bCs/>
        </w:rPr>
        <w:t>6</w:t>
      </w:r>
      <w:r w:rsidR="00C43543" w:rsidRPr="00355DA6">
        <w:rPr>
          <w:b/>
          <w:bCs/>
        </w:rPr>
        <w:fldChar w:fldCharType="end"/>
      </w:r>
      <w:r w:rsidR="00C43543" w:rsidRPr="00355DA6">
        <w:rPr>
          <w:b/>
          <w:bCs/>
        </w:rPr>
        <w:t>.</w:t>
      </w:r>
      <w:r w:rsidR="00373843" w:rsidRPr="00355DA6">
        <w:rPr>
          <w:b/>
        </w:rPr>
        <w:t>1</w:t>
      </w:r>
      <w:r w:rsidR="00C43543" w:rsidRPr="00355DA6">
        <w:rPr>
          <w:b/>
          <w:bCs/>
        </w:rPr>
        <w:t xml:space="preserve"> Beneficial ownership information verification process</w:t>
      </w:r>
      <w:r w:rsidR="00C43543" w:rsidRPr="00956A82">
        <w:rPr>
          <w:b/>
          <w:bCs/>
        </w:rPr>
        <w:t xml:space="preserve"> </w:t>
      </w:r>
    </w:p>
    <w:p w14:paraId="56777220" w14:textId="77777777" w:rsidR="00A11805" w:rsidRPr="00A11805" w:rsidRDefault="00A11805" w:rsidP="00A11805">
      <w:pPr>
        <w:keepNext/>
        <w:rPr>
          <w:b/>
          <w:bCs/>
        </w:rPr>
      </w:pPr>
    </w:p>
    <w:p w14:paraId="5AFAE8EB" w14:textId="16D23B92" w:rsidR="009E5BE3" w:rsidRPr="00D3277E" w:rsidRDefault="009E5BE3" w:rsidP="009E5BE3">
      <w:pPr>
        <w:spacing w:before="0" w:after="0"/>
      </w:pPr>
    </w:p>
    <w:tbl>
      <w:tblPr>
        <w:tblpPr w:leftFromText="180" w:rightFromText="180" w:vertAnchor="text" w:horzAnchor="margin" w:tblpY="15"/>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1D6D22" w:rsidRPr="000D1284" w14:paraId="6D14DF3F" w14:textId="77777777" w:rsidTr="001D6D22">
        <w:tc>
          <w:tcPr>
            <w:tcW w:w="5000" w:type="pct"/>
            <w:shd w:val="clear" w:color="auto" w:fill="EEEEEE" w:themeFill="background2"/>
          </w:tcPr>
          <w:p w14:paraId="1B898BA6" w14:textId="32631F0B" w:rsidR="001D6D22" w:rsidRPr="000D1284" w:rsidRDefault="001D6D22" w:rsidP="00BC1E9F">
            <w:pPr>
              <w:pStyle w:val="BoxHeading"/>
              <w:spacing w:before="120"/>
            </w:pPr>
            <w:r>
              <w:t>Questions</w:t>
            </w:r>
          </w:p>
          <w:p w14:paraId="491113AD" w14:textId="7230D5F4" w:rsidR="00C43ED7" w:rsidRDefault="00C43ED7" w:rsidP="00C43ED7">
            <w:pPr>
              <w:pStyle w:val="Bullet"/>
              <w:numPr>
                <w:ilvl w:val="0"/>
                <w:numId w:val="12"/>
              </w:numPr>
            </w:pPr>
            <w:r>
              <w:t xml:space="preserve">Are there any potential unintended consequences which could result from requiring regulated entities to be reasonably assured of the identities of their beneficial owners? How could these be addressed? </w:t>
            </w:r>
          </w:p>
          <w:p w14:paraId="2F2CBACD" w14:textId="77777777" w:rsidR="00C43ED7" w:rsidRDefault="00C43ED7" w:rsidP="00C43ED7">
            <w:pPr>
              <w:pStyle w:val="Bullet"/>
              <w:numPr>
                <w:ilvl w:val="0"/>
                <w:numId w:val="12"/>
              </w:numPr>
            </w:pPr>
            <w:r>
              <w:t xml:space="preserve">Are there other methods, procedures, and approaches to verifying the information on beneficial ownership registers? </w:t>
            </w:r>
          </w:p>
          <w:p w14:paraId="620713FA" w14:textId="65B130D1" w:rsidR="00C43ED7" w:rsidRDefault="00C43ED7" w:rsidP="00C43ED7">
            <w:pPr>
              <w:pStyle w:val="Bullet"/>
              <w:numPr>
                <w:ilvl w:val="0"/>
                <w:numId w:val="12"/>
              </w:numPr>
            </w:pPr>
            <w:r>
              <w:t xml:space="preserve">Are there any potential unintended consequences which could result from implementing the proposed requirements for ensuring beneficial ownership registers are kept up to date? How could these be addressed? </w:t>
            </w:r>
          </w:p>
          <w:p w14:paraId="06BF1EFF" w14:textId="5E228FFC" w:rsidR="00C43ED7" w:rsidRPr="000D1284" w:rsidRDefault="00C43ED7" w:rsidP="00C43ED7">
            <w:pPr>
              <w:pStyle w:val="Bullet"/>
              <w:numPr>
                <w:ilvl w:val="0"/>
                <w:numId w:val="12"/>
              </w:numPr>
            </w:pPr>
            <w:r>
              <w:t>What are the key privacy risks, if any, arising from a requirement to verify the identities of beneficial owners? How could these be mitigated?</w:t>
            </w:r>
          </w:p>
        </w:tc>
      </w:tr>
    </w:tbl>
    <w:p w14:paraId="514E5AA5" w14:textId="13C6035A" w:rsidR="00916670" w:rsidRPr="00CE5872" w:rsidRDefault="006660F6" w:rsidP="00D3277E">
      <w:pPr>
        <w:pStyle w:val="Heading2"/>
        <w:numPr>
          <w:ilvl w:val="0"/>
          <w:numId w:val="16"/>
        </w:numPr>
        <w:ind w:left="567" w:hanging="567"/>
      </w:pPr>
      <w:bookmarkStart w:id="48" w:name="_Toc112753283"/>
      <w:bookmarkStart w:id="49" w:name="_Ref113981647"/>
      <w:bookmarkStart w:id="50" w:name="_Ref115337469"/>
      <w:bookmarkStart w:id="51" w:name="_Toc118383238"/>
      <w:bookmarkStart w:id="52" w:name="_Toc306887373"/>
      <w:bookmarkStart w:id="53" w:name="_Toc432064637"/>
      <w:bookmarkStart w:id="54" w:name="_Toc476214107"/>
      <w:r w:rsidRPr="00CE5872">
        <w:t xml:space="preserve">Enforcement and </w:t>
      </w:r>
      <w:r w:rsidR="00D71D7C">
        <w:t>p</w:t>
      </w:r>
      <w:r w:rsidRPr="00CE5872">
        <w:t>enalties</w:t>
      </w:r>
      <w:bookmarkEnd w:id="48"/>
      <w:bookmarkEnd w:id="49"/>
      <w:bookmarkEnd w:id="50"/>
      <w:bookmarkEnd w:id="51"/>
    </w:p>
    <w:p w14:paraId="4BF855A4" w14:textId="60071FB0" w:rsidR="00B760E1" w:rsidRDefault="0074616B" w:rsidP="00D3277E">
      <w:pPr>
        <w:keepNext/>
        <w:rPr>
          <w:rFonts w:cs="Calibri Light"/>
          <w:szCs w:val="22"/>
        </w:rPr>
      </w:pPr>
      <w:r>
        <w:rPr>
          <w:rFonts w:cs="Calibri Light"/>
          <w:szCs w:val="22"/>
        </w:rPr>
        <w:t xml:space="preserve">The Government proposes </w:t>
      </w:r>
      <w:r w:rsidR="00B568FF">
        <w:rPr>
          <w:rFonts w:cs="Calibri Light"/>
          <w:szCs w:val="22"/>
        </w:rPr>
        <w:t xml:space="preserve">to </w:t>
      </w:r>
      <w:r w:rsidR="00B760E1">
        <w:rPr>
          <w:rFonts w:cs="Calibri Light"/>
          <w:szCs w:val="22"/>
        </w:rPr>
        <w:t>introduc</w:t>
      </w:r>
      <w:r w:rsidR="00B568FF">
        <w:rPr>
          <w:rFonts w:cs="Calibri Light"/>
          <w:szCs w:val="22"/>
        </w:rPr>
        <w:t>e</w:t>
      </w:r>
      <w:r w:rsidR="00B760E1">
        <w:rPr>
          <w:rFonts w:cs="Calibri Light"/>
          <w:szCs w:val="22"/>
        </w:rPr>
        <w:t xml:space="preserve"> enforcement provisions and penalties to enhance compliance with the beneficial ownership disclosure regime</w:t>
      </w:r>
      <w:r w:rsidR="00B568FF">
        <w:rPr>
          <w:rFonts w:cs="Calibri Light"/>
          <w:szCs w:val="22"/>
        </w:rPr>
        <w:t xml:space="preserve"> proposed in this paper</w:t>
      </w:r>
      <w:r w:rsidR="00B760E1">
        <w:rPr>
          <w:rFonts w:cs="Calibri Light"/>
          <w:szCs w:val="22"/>
        </w:rPr>
        <w:t xml:space="preserve">. </w:t>
      </w:r>
    </w:p>
    <w:p w14:paraId="3BE19265" w14:textId="2BFBD9A5" w:rsidR="003E5992" w:rsidRDefault="003E5992" w:rsidP="003E5992">
      <w:pPr>
        <w:keepNext/>
        <w:rPr>
          <w:rFonts w:cs="Calibri Light"/>
          <w:szCs w:val="22"/>
        </w:rPr>
      </w:pPr>
      <w:r>
        <w:rPr>
          <w:rFonts w:cs="Calibri Light"/>
          <w:szCs w:val="22"/>
        </w:rPr>
        <w:t xml:space="preserve">The </w:t>
      </w:r>
      <w:r w:rsidRPr="00D8011B">
        <w:rPr>
          <w:rFonts w:cs="Calibri Light"/>
          <w:iCs/>
          <w:szCs w:val="22"/>
        </w:rPr>
        <w:t>Corporations Act</w:t>
      </w:r>
      <w:r>
        <w:rPr>
          <w:rFonts w:cs="Calibri Light"/>
          <w:i/>
          <w:iCs/>
          <w:szCs w:val="22"/>
        </w:rPr>
        <w:t xml:space="preserve"> </w:t>
      </w:r>
      <w:r w:rsidRPr="00B760E1">
        <w:rPr>
          <w:rFonts w:cs="Calibri Light"/>
          <w:szCs w:val="22"/>
        </w:rPr>
        <w:t>currently</w:t>
      </w:r>
      <w:r>
        <w:rPr>
          <w:rFonts w:cs="Calibri Light"/>
          <w:i/>
          <w:iCs/>
          <w:szCs w:val="22"/>
        </w:rPr>
        <w:t xml:space="preserve"> </w:t>
      </w:r>
      <w:r w:rsidRPr="00B760E1">
        <w:rPr>
          <w:rFonts w:cs="Calibri Light"/>
          <w:szCs w:val="22"/>
        </w:rPr>
        <w:t>includes</w:t>
      </w:r>
      <w:r>
        <w:rPr>
          <w:rFonts w:cs="Calibri Light"/>
          <w:i/>
          <w:iCs/>
          <w:szCs w:val="22"/>
        </w:rPr>
        <w:t xml:space="preserve"> </w:t>
      </w:r>
      <w:r>
        <w:rPr>
          <w:rFonts w:cs="Calibri Light"/>
          <w:szCs w:val="22"/>
        </w:rPr>
        <w:t xml:space="preserve">penalties for: </w:t>
      </w:r>
    </w:p>
    <w:p w14:paraId="57BA03AF" w14:textId="035D6284" w:rsidR="003E5992" w:rsidRPr="00266F03" w:rsidRDefault="003E5992" w:rsidP="003E5992">
      <w:pPr>
        <w:pStyle w:val="Bullet"/>
        <w:rPr>
          <w:b/>
          <w:bCs/>
        </w:rPr>
      </w:pPr>
      <w:r>
        <w:t xml:space="preserve">failure by a </w:t>
      </w:r>
      <w:r w:rsidRPr="00E64370">
        <w:t xml:space="preserve">company </w:t>
      </w:r>
      <w:r>
        <w:t xml:space="preserve">or registered </w:t>
      </w:r>
      <w:r w:rsidR="009E5BE3">
        <w:t xml:space="preserve">MIS </w:t>
      </w:r>
      <w:r w:rsidRPr="00E64370">
        <w:t>to maintain a register of members (s</w:t>
      </w:r>
      <w:r>
        <w:t xml:space="preserve">ection </w:t>
      </w:r>
      <w:r w:rsidRPr="00E64370">
        <w:t>168)</w:t>
      </w:r>
      <w:r>
        <w:t xml:space="preserve"> (30 penalty units)</w:t>
      </w:r>
    </w:p>
    <w:p w14:paraId="162C25FF" w14:textId="46AF14EF" w:rsidR="003E5992" w:rsidRDefault="003E5992" w:rsidP="003E5992">
      <w:pPr>
        <w:pStyle w:val="Bullet"/>
      </w:pPr>
      <w:r w:rsidRPr="00E64370">
        <w:t>failure by a person to provide a substantial holding notice (s</w:t>
      </w:r>
      <w:r>
        <w:t xml:space="preserve">ection </w:t>
      </w:r>
      <w:r w:rsidRPr="00E64370">
        <w:t>671B) (</w:t>
      </w:r>
      <w:r>
        <w:t>two</w:t>
      </w:r>
      <w:r w:rsidRPr="00E64370">
        <w:t xml:space="preserve"> years</w:t>
      </w:r>
      <w:r>
        <w:t>’</w:t>
      </w:r>
      <w:r w:rsidRPr="00E64370">
        <w:t xml:space="preserve"> imprisonment for a fault-based offence and 60 penalty units for a strict liability offence)</w:t>
      </w:r>
    </w:p>
    <w:p w14:paraId="36BA5DD0" w14:textId="09FC00F4" w:rsidR="003E5992" w:rsidRPr="00F7468D" w:rsidRDefault="003E5992" w:rsidP="003E5992">
      <w:pPr>
        <w:pStyle w:val="Bullet"/>
      </w:pPr>
      <w:r w:rsidRPr="00F7468D">
        <w:lastRenderedPageBreak/>
        <w:t>failure by a person to provide beneficial ownership information in response to a tracing notice (s</w:t>
      </w:r>
      <w:r>
        <w:t xml:space="preserve">ection </w:t>
      </w:r>
      <w:r w:rsidRPr="00F7468D">
        <w:t xml:space="preserve">672B) (60 penalty units) </w:t>
      </w:r>
    </w:p>
    <w:p w14:paraId="26ADB48E" w14:textId="6444AAAB" w:rsidR="003E5992" w:rsidRPr="006808A4" w:rsidRDefault="003E5992" w:rsidP="003E5992">
      <w:pPr>
        <w:pStyle w:val="Bullet"/>
        <w:rPr>
          <w:b/>
        </w:rPr>
      </w:pPr>
      <w:r w:rsidRPr="00F7468D">
        <w:t xml:space="preserve">failure by a </w:t>
      </w:r>
      <w:r>
        <w:t xml:space="preserve">listed </w:t>
      </w:r>
      <w:r w:rsidRPr="00F7468D">
        <w:t>company</w:t>
      </w:r>
      <w:r>
        <w:t xml:space="preserve"> or a responsible entity for a listed registered MIS </w:t>
      </w:r>
      <w:r w:rsidRPr="00F7468D">
        <w:t>to maintain a register of beneficial ownership information received in response to a tracing notice (s</w:t>
      </w:r>
      <w:r>
        <w:t>ection </w:t>
      </w:r>
      <w:r w:rsidRPr="00F7468D">
        <w:t>672DA) (20</w:t>
      </w:r>
      <w:r>
        <w:t xml:space="preserve"> to </w:t>
      </w:r>
      <w:r w:rsidRPr="00F7468D">
        <w:t>30 penalty units depending on the specific obligation breached)</w:t>
      </w:r>
      <w:r>
        <w:t>.</w:t>
      </w:r>
    </w:p>
    <w:p w14:paraId="7ECF3DDF" w14:textId="75033946" w:rsidR="00011EB8" w:rsidRPr="002E6089" w:rsidRDefault="00011EB8" w:rsidP="002E6089">
      <w:pPr>
        <w:spacing w:before="320"/>
        <w:rPr>
          <w:rFonts w:asciiTheme="minorHAnsi" w:hAnsiTheme="minorHAnsi" w:cstheme="minorHAnsi"/>
          <w:sz w:val="32"/>
          <w:szCs w:val="32"/>
        </w:rPr>
      </w:pPr>
      <w:r w:rsidRPr="002E6089">
        <w:rPr>
          <w:rFonts w:asciiTheme="minorHAnsi" w:hAnsiTheme="minorHAnsi" w:cstheme="minorHAnsi"/>
          <w:b/>
          <w:color w:val="4D7861" w:themeColor="accent2"/>
          <w:sz w:val="32"/>
          <w:szCs w:val="32"/>
        </w:rPr>
        <w:t>Proposed approach</w:t>
      </w:r>
    </w:p>
    <w:p w14:paraId="542DE551" w14:textId="1CE19E88" w:rsidR="00E64370" w:rsidRDefault="00B760E1" w:rsidP="00CE5872">
      <w:pPr>
        <w:rPr>
          <w:rFonts w:cs="Calibri Light"/>
          <w:szCs w:val="22"/>
        </w:rPr>
      </w:pPr>
      <w:r>
        <w:rPr>
          <w:rFonts w:cs="Calibri Light"/>
          <w:szCs w:val="22"/>
        </w:rPr>
        <w:t>Under the proposed approach, penalties would apply to regulated entities</w:t>
      </w:r>
      <w:r w:rsidR="0074616B">
        <w:rPr>
          <w:rFonts w:cs="Calibri Light"/>
          <w:szCs w:val="22"/>
        </w:rPr>
        <w:t>, their officers</w:t>
      </w:r>
      <w:r>
        <w:rPr>
          <w:rFonts w:cs="Calibri Light"/>
          <w:szCs w:val="22"/>
        </w:rPr>
        <w:t xml:space="preserve">, and </w:t>
      </w:r>
      <w:r w:rsidR="00FA48EE">
        <w:rPr>
          <w:rFonts w:cs="Calibri Light"/>
          <w:szCs w:val="22"/>
        </w:rPr>
        <w:t xml:space="preserve">beneficial owners for non-compliance the new beneficial ownership regime, including for the restrictions notice regime outlined below and the privacy and protection regime in section </w:t>
      </w:r>
      <w:r w:rsidR="003F6209">
        <w:rPr>
          <w:rFonts w:cs="Calibri Light"/>
          <w:szCs w:val="22"/>
        </w:rPr>
        <w:fldChar w:fldCharType="begin"/>
      </w:r>
      <w:r w:rsidR="003F6209">
        <w:rPr>
          <w:rFonts w:cs="Calibri Light"/>
          <w:szCs w:val="22"/>
        </w:rPr>
        <w:instrText xml:space="preserve"> REF _Ref111573017 \r \h </w:instrText>
      </w:r>
      <w:r w:rsidR="003F6209">
        <w:rPr>
          <w:rFonts w:cs="Calibri Light"/>
          <w:szCs w:val="22"/>
        </w:rPr>
      </w:r>
      <w:r w:rsidR="003F6209">
        <w:rPr>
          <w:rFonts w:cs="Calibri Light"/>
          <w:szCs w:val="22"/>
        </w:rPr>
        <w:fldChar w:fldCharType="separate"/>
      </w:r>
      <w:r w:rsidR="00357372">
        <w:rPr>
          <w:rFonts w:cs="Calibri Light"/>
          <w:szCs w:val="22"/>
        </w:rPr>
        <w:t>5</w:t>
      </w:r>
      <w:r w:rsidR="003F6209">
        <w:rPr>
          <w:rFonts w:cs="Calibri Light"/>
          <w:szCs w:val="22"/>
        </w:rPr>
        <w:fldChar w:fldCharType="end"/>
      </w:r>
      <w:r>
        <w:rPr>
          <w:rFonts w:cs="Calibri Light"/>
          <w:szCs w:val="22"/>
        </w:rPr>
        <w:t xml:space="preserve">. These would align with </w:t>
      </w:r>
      <w:r w:rsidR="003E5992">
        <w:t xml:space="preserve">other </w:t>
      </w:r>
      <w:r w:rsidR="00FA48EE">
        <w:t xml:space="preserve">serious civil </w:t>
      </w:r>
      <w:r w:rsidR="003E5992">
        <w:t xml:space="preserve">and criminal </w:t>
      </w:r>
      <w:r w:rsidR="00FA48EE">
        <w:t xml:space="preserve">penalties in the </w:t>
      </w:r>
      <w:r w:rsidR="00FA48EE" w:rsidRPr="00D8011B">
        <w:rPr>
          <w:iCs/>
        </w:rPr>
        <w:t>Corporations Ac</w:t>
      </w:r>
      <w:r w:rsidR="003F6209">
        <w:rPr>
          <w:iCs/>
        </w:rPr>
        <w:t>t</w:t>
      </w:r>
      <w:r>
        <w:rPr>
          <w:rFonts w:cs="Calibri Light"/>
          <w:i/>
          <w:iCs/>
          <w:szCs w:val="22"/>
        </w:rPr>
        <w:t xml:space="preserve"> </w:t>
      </w:r>
      <w:r>
        <w:rPr>
          <w:rFonts w:cs="Calibri Light"/>
          <w:szCs w:val="22"/>
        </w:rPr>
        <w:t>for failure</w:t>
      </w:r>
      <w:r w:rsidR="00AC2801">
        <w:rPr>
          <w:rFonts w:cs="Calibri Light"/>
          <w:szCs w:val="22"/>
        </w:rPr>
        <w:t>s</w:t>
      </w:r>
      <w:r>
        <w:rPr>
          <w:rFonts w:cs="Calibri Light"/>
          <w:szCs w:val="22"/>
        </w:rPr>
        <w:t xml:space="preserve"> to disclose legal ownership information. </w:t>
      </w:r>
    </w:p>
    <w:p w14:paraId="30AF8C2E" w14:textId="6EDEFB61" w:rsidR="00DB7B7B" w:rsidRDefault="00CD6DF9" w:rsidP="00956A82">
      <w:pPr>
        <w:pStyle w:val="Bullet"/>
        <w:numPr>
          <w:ilvl w:val="0"/>
          <w:numId w:val="0"/>
        </w:numPr>
        <w:rPr>
          <w:rFonts w:cs="Calibri Light"/>
          <w:szCs w:val="22"/>
        </w:rPr>
      </w:pPr>
      <w:r>
        <w:rPr>
          <w:rFonts w:cs="Calibri Light"/>
          <w:szCs w:val="22"/>
        </w:rPr>
        <w:t xml:space="preserve">For </w:t>
      </w:r>
      <w:r w:rsidR="00FD0C23">
        <w:rPr>
          <w:rFonts w:cs="Calibri Light"/>
          <w:szCs w:val="22"/>
        </w:rPr>
        <w:t>regulated entities</w:t>
      </w:r>
      <w:r>
        <w:rPr>
          <w:rFonts w:cs="Calibri Light"/>
          <w:szCs w:val="22"/>
        </w:rPr>
        <w:t>, t</w:t>
      </w:r>
      <w:r w:rsidR="00B60567">
        <w:rPr>
          <w:rFonts w:cs="Calibri Light"/>
          <w:szCs w:val="22"/>
        </w:rPr>
        <w:t xml:space="preserve">he </w:t>
      </w:r>
      <w:r w:rsidR="00EE06F2">
        <w:rPr>
          <w:rFonts w:cs="Calibri Light"/>
          <w:szCs w:val="22"/>
        </w:rPr>
        <w:t>Governmen</w:t>
      </w:r>
      <w:r w:rsidR="00686032">
        <w:rPr>
          <w:rFonts w:cs="Calibri Light"/>
          <w:szCs w:val="22"/>
        </w:rPr>
        <w:t>t</w:t>
      </w:r>
      <w:r w:rsidR="00051923">
        <w:rPr>
          <w:rFonts w:cs="Calibri Light"/>
          <w:szCs w:val="22"/>
        </w:rPr>
        <w:t xml:space="preserve"> proposes to establish an </w:t>
      </w:r>
      <w:r w:rsidR="00686032">
        <w:rPr>
          <w:rFonts w:cs="Calibri Light"/>
          <w:szCs w:val="22"/>
        </w:rPr>
        <w:t xml:space="preserve">enforcement mechanism for </w:t>
      </w:r>
      <w:r w:rsidR="00051923">
        <w:rPr>
          <w:rFonts w:cs="Calibri Light"/>
          <w:szCs w:val="22"/>
        </w:rPr>
        <w:t xml:space="preserve">the beneficial ownership register based on </w:t>
      </w:r>
      <w:r w:rsidR="00CD0B03">
        <w:rPr>
          <w:rFonts w:cs="Calibri Light"/>
          <w:szCs w:val="22"/>
        </w:rPr>
        <w:t>elements of</w:t>
      </w:r>
      <w:r w:rsidR="00051923">
        <w:rPr>
          <w:rFonts w:cs="Calibri Light"/>
          <w:szCs w:val="22"/>
        </w:rPr>
        <w:t xml:space="preserve"> the United Kingdom’s approach.</w:t>
      </w:r>
      <w:r w:rsidR="00DB7B7B">
        <w:rPr>
          <w:rFonts w:cs="Calibri Light"/>
          <w:szCs w:val="22"/>
        </w:rPr>
        <w:t xml:space="preserve"> </w:t>
      </w:r>
    </w:p>
    <w:p w14:paraId="4CF20558" w14:textId="1217A8B3" w:rsidR="00051923" w:rsidRDefault="00051923" w:rsidP="00DE036C">
      <w:pPr>
        <w:pStyle w:val="Bullet"/>
        <w:keepNext/>
        <w:numPr>
          <w:ilvl w:val="0"/>
          <w:numId w:val="0"/>
        </w:numPr>
        <w:rPr>
          <w:rFonts w:cs="Calibri Light"/>
          <w:szCs w:val="22"/>
        </w:rPr>
      </w:pPr>
      <w:r>
        <w:rPr>
          <w:rFonts w:cs="Calibri Light"/>
          <w:szCs w:val="22"/>
        </w:rPr>
        <w:t>Under the proposed model:</w:t>
      </w:r>
    </w:p>
    <w:p w14:paraId="480311F1" w14:textId="1E870D10" w:rsidR="00B60567" w:rsidRDefault="003E5992" w:rsidP="00956A82">
      <w:pPr>
        <w:pStyle w:val="Bullet"/>
        <w:rPr>
          <w:rFonts w:cs="Calibri Light"/>
          <w:szCs w:val="22"/>
        </w:rPr>
      </w:pPr>
      <w:r>
        <w:rPr>
          <w:rFonts w:cs="Calibri Light"/>
          <w:szCs w:val="22"/>
        </w:rPr>
        <w:t xml:space="preserve">a </w:t>
      </w:r>
      <w:r w:rsidR="00051923">
        <w:rPr>
          <w:rFonts w:cs="Calibri Light"/>
          <w:szCs w:val="22"/>
        </w:rPr>
        <w:t>regulated entit</w:t>
      </w:r>
      <w:r>
        <w:rPr>
          <w:rFonts w:cs="Calibri Light"/>
          <w:szCs w:val="22"/>
        </w:rPr>
        <w:t>y</w:t>
      </w:r>
      <w:r w:rsidR="00051923">
        <w:rPr>
          <w:rFonts w:cs="Calibri Light"/>
          <w:szCs w:val="22"/>
        </w:rPr>
        <w:t xml:space="preserve"> </w:t>
      </w:r>
      <w:r w:rsidR="001509B5">
        <w:rPr>
          <w:rFonts w:cs="Calibri Light"/>
          <w:szCs w:val="22"/>
        </w:rPr>
        <w:t xml:space="preserve">may </w:t>
      </w:r>
      <w:r w:rsidR="00051923">
        <w:rPr>
          <w:rFonts w:cs="Calibri Light"/>
          <w:szCs w:val="22"/>
        </w:rPr>
        <w:t xml:space="preserve">issue </w:t>
      </w:r>
      <w:r>
        <w:rPr>
          <w:rFonts w:cs="Calibri Light"/>
          <w:szCs w:val="22"/>
        </w:rPr>
        <w:t xml:space="preserve">a </w:t>
      </w:r>
      <w:r w:rsidR="00051923">
        <w:rPr>
          <w:rFonts w:cs="Calibri Light"/>
          <w:szCs w:val="22"/>
        </w:rPr>
        <w:t xml:space="preserve">notice </w:t>
      </w:r>
      <w:r w:rsidR="00686032">
        <w:rPr>
          <w:rFonts w:cs="Calibri Light"/>
          <w:szCs w:val="22"/>
        </w:rPr>
        <w:t xml:space="preserve">to </w:t>
      </w:r>
      <w:r>
        <w:rPr>
          <w:rFonts w:cs="Calibri Light"/>
          <w:szCs w:val="22"/>
        </w:rPr>
        <w:t xml:space="preserve">a </w:t>
      </w:r>
      <w:r w:rsidR="00686032">
        <w:rPr>
          <w:rFonts w:cs="Calibri Light"/>
          <w:szCs w:val="22"/>
        </w:rPr>
        <w:t xml:space="preserve">person </w:t>
      </w:r>
      <w:r>
        <w:rPr>
          <w:rFonts w:cs="Calibri Light"/>
          <w:szCs w:val="22"/>
        </w:rPr>
        <w:t xml:space="preserve">it </w:t>
      </w:r>
      <w:r w:rsidR="001360AD">
        <w:rPr>
          <w:rFonts w:cs="Calibri Light"/>
          <w:szCs w:val="22"/>
        </w:rPr>
        <w:t>suspect</w:t>
      </w:r>
      <w:r>
        <w:rPr>
          <w:rFonts w:cs="Calibri Light"/>
          <w:szCs w:val="22"/>
        </w:rPr>
        <w:t>s</w:t>
      </w:r>
      <w:r w:rsidR="001360AD">
        <w:rPr>
          <w:rFonts w:cs="Calibri Light"/>
          <w:szCs w:val="22"/>
        </w:rPr>
        <w:t xml:space="preserve"> to be </w:t>
      </w:r>
      <w:r>
        <w:rPr>
          <w:rFonts w:cs="Calibri Light"/>
          <w:szCs w:val="22"/>
        </w:rPr>
        <w:t xml:space="preserve">a </w:t>
      </w:r>
      <w:r w:rsidR="001360AD">
        <w:rPr>
          <w:rFonts w:cs="Calibri Light"/>
          <w:szCs w:val="22"/>
        </w:rPr>
        <w:t>beneficial owner</w:t>
      </w:r>
      <w:r w:rsidR="00532674">
        <w:rPr>
          <w:rFonts w:cs="Calibri Light"/>
          <w:szCs w:val="22"/>
        </w:rPr>
        <w:t>,</w:t>
      </w:r>
      <w:r w:rsidR="00EB5787">
        <w:rPr>
          <w:rFonts w:cs="Calibri Light"/>
          <w:szCs w:val="22"/>
        </w:rPr>
        <w:t xml:space="preserve"> </w:t>
      </w:r>
      <w:r>
        <w:rPr>
          <w:rFonts w:cs="Calibri Light"/>
          <w:szCs w:val="22"/>
        </w:rPr>
        <w:t xml:space="preserve">requesting the person </w:t>
      </w:r>
      <w:r w:rsidR="00EB5787">
        <w:rPr>
          <w:rFonts w:cs="Calibri Light"/>
          <w:szCs w:val="22"/>
        </w:rPr>
        <w:t xml:space="preserve">provide beneficial ownership information to the entity </w:t>
      </w:r>
    </w:p>
    <w:p w14:paraId="3BF4212B" w14:textId="369ED7F0" w:rsidR="00686032" w:rsidRDefault="003E5992" w:rsidP="008A1E36">
      <w:pPr>
        <w:pStyle w:val="Bullet"/>
      </w:pPr>
      <w:r>
        <w:t xml:space="preserve">a </w:t>
      </w:r>
      <w:r w:rsidR="00EB5787">
        <w:t>regulated entit</w:t>
      </w:r>
      <w:r>
        <w:t>y</w:t>
      </w:r>
      <w:r w:rsidR="00EB5787">
        <w:t xml:space="preserve"> </w:t>
      </w:r>
      <w:r w:rsidR="001509B5">
        <w:t xml:space="preserve">may </w:t>
      </w:r>
      <w:r w:rsidR="00EB5787">
        <w:t xml:space="preserve">issue a ‘warning notice’ to </w:t>
      </w:r>
      <w:r>
        <w:t xml:space="preserve">the </w:t>
      </w:r>
      <w:r w:rsidR="00686032">
        <w:t xml:space="preserve">person </w:t>
      </w:r>
      <w:r>
        <w:t xml:space="preserve">if the </w:t>
      </w:r>
      <w:r w:rsidR="00686032">
        <w:t xml:space="preserve">person </w:t>
      </w:r>
      <w:r w:rsidR="00EB5787">
        <w:t xml:space="preserve">does not </w:t>
      </w:r>
      <w:r w:rsidR="00686032">
        <w:t>respond to</w:t>
      </w:r>
      <w:r>
        <w:t>,</w:t>
      </w:r>
      <w:r w:rsidR="00686032">
        <w:t xml:space="preserve"> </w:t>
      </w:r>
      <w:r w:rsidR="004B0B01">
        <w:t>or adequately address</w:t>
      </w:r>
      <w:r>
        <w:t>,</w:t>
      </w:r>
      <w:r w:rsidR="00686032">
        <w:t xml:space="preserve"> a valid </w:t>
      </w:r>
      <w:r w:rsidR="00EB5787">
        <w:t xml:space="preserve">notice within a prescribed timeframe </w:t>
      </w:r>
      <w:r w:rsidR="00686032">
        <w:t xml:space="preserve"> </w:t>
      </w:r>
    </w:p>
    <w:p w14:paraId="1C43CC31" w14:textId="018EADA3" w:rsidR="001709B3" w:rsidRDefault="003E5992" w:rsidP="008A1E36">
      <w:pPr>
        <w:pStyle w:val="Bullet"/>
      </w:pPr>
      <w:r>
        <w:t xml:space="preserve">a </w:t>
      </w:r>
      <w:r w:rsidR="00EB5787">
        <w:t>regulated entit</w:t>
      </w:r>
      <w:r>
        <w:t>y</w:t>
      </w:r>
      <w:r w:rsidR="00EB5787">
        <w:t xml:space="preserve"> </w:t>
      </w:r>
      <w:r w:rsidR="001509B5">
        <w:t>may</w:t>
      </w:r>
      <w:r>
        <w:t>, if the person does not respond to, or adequately address, a valid warning notice within a prescribed timeframe, prevent the person from dealing in their interest by</w:t>
      </w:r>
      <w:r w:rsidR="00EB5787">
        <w:t xml:space="preserve"> </w:t>
      </w:r>
      <w:r>
        <w:t xml:space="preserve">serving a notice of the restrictions to the person </w:t>
      </w:r>
      <w:r w:rsidR="00FD0C23">
        <w:t>(Restrictions Notice)</w:t>
      </w:r>
      <w:r>
        <w:t xml:space="preserve"> </w:t>
      </w:r>
    </w:p>
    <w:p w14:paraId="03A0146E" w14:textId="2FCAB4C9" w:rsidR="00E26107" w:rsidRDefault="00E26107" w:rsidP="00E26107">
      <w:pPr>
        <w:pStyle w:val="Bullet"/>
      </w:pPr>
      <w:r>
        <w:t xml:space="preserve">a regulated entity must lift a Restrictions Notice if: </w:t>
      </w:r>
    </w:p>
    <w:p w14:paraId="2F3C6B59" w14:textId="0E864C9A" w:rsidR="00E26107" w:rsidRDefault="00E26107" w:rsidP="00E26107">
      <w:pPr>
        <w:pStyle w:val="Dash"/>
      </w:pPr>
      <w:r>
        <w:t xml:space="preserve">the person provides the required beneficial ownership information </w:t>
      </w:r>
    </w:p>
    <w:p w14:paraId="3BEEEF54" w14:textId="513571A8" w:rsidR="00E26107" w:rsidRDefault="00E26107" w:rsidP="00E26107">
      <w:pPr>
        <w:pStyle w:val="Dash"/>
      </w:pPr>
      <w:r>
        <w:t xml:space="preserve">the regulated entity accepts a reason for non-compliance with the notice from the person </w:t>
      </w:r>
    </w:p>
    <w:p w14:paraId="5860339E" w14:textId="24FCEFE6" w:rsidR="00E26107" w:rsidRDefault="00E26107" w:rsidP="00E26107">
      <w:pPr>
        <w:pStyle w:val="Dash"/>
      </w:pPr>
      <w:r>
        <w:t xml:space="preserve">the regulated entity discovers the Restrictions Notice unfairly affects the rights of a third party </w:t>
      </w:r>
    </w:p>
    <w:p w14:paraId="7DA926E3" w14:textId="16CAC5FB" w:rsidR="00E26107" w:rsidRDefault="00E26107" w:rsidP="00E26107">
      <w:pPr>
        <w:pStyle w:val="Dash"/>
      </w:pPr>
      <w:r>
        <w:t>the regulated entity is ordered to do so by a court.</w:t>
      </w:r>
    </w:p>
    <w:p w14:paraId="5D45C148" w14:textId="4602D8CE" w:rsidR="00E26107" w:rsidRDefault="00E26107" w:rsidP="00D3277E">
      <w:pPr>
        <w:pStyle w:val="Bullet"/>
        <w:keepNext/>
        <w:ind w:hanging="522"/>
      </w:pPr>
      <w:r>
        <w:t xml:space="preserve">a court may review and </w:t>
      </w:r>
      <w:r w:rsidR="00000D56">
        <w:t xml:space="preserve">make orders directing </w:t>
      </w:r>
      <w:r>
        <w:t xml:space="preserve">a Restrictions Notice </w:t>
      </w:r>
      <w:r w:rsidR="00000D56">
        <w:t xml:space="preserve">be lifted </w:t>
      </w:r>
      <w:r>
        <w:t>if:</w:t>
      </w:r>
    </w:p>
    <w:p w14:paraId="5814D9DF" w14:textId="76442CA0" w:rsidR="00E26107" w:rsidRDefault="00E26107" w:rsidP="00D3277E">
      <w:pPr>
        <w:pStyle w:val="Dash"/>
        <w:keepNext/>
        <w:ind w:hanging="522"/>
      </w:pPr>
      <w:r>
        <w:t xml:space="preserve">the regulated entity applies for permission to sell or transfer the interest </w:t>
      </w:r>
    </w:p>
    <w:p w14:paraId="32F71D60" w14:textId="3070F581" w:rsidR="00E26107" w:rsidRDefault="00E26107" w:rsidP="00E26107">
      <w:pPr>
        <w:pStyle w:val="Dash"/>
      </w:pPr>
      <w:r>
        <w:t xml:space="preserve">the person applies to have the restrictions lifted. </w:t>
      </w:r>
    </w:p>
    <w:p w14:paraId="1CE86A49" w14:textId="19A08428" w:rsidR="00E26107" w:rsidRDefault="00E26107" w:rsidP="00B176BE">
      <w:pPr>
        <w:pStyle w:val="Bullet"/>
        <w:numPr>
          <w:ilvl w:val="0"/>
          <w:numId w:val="0"/>
        </w:numPr>
      </w:pPr>
      <w:r>
        <w:t xml:space="preserve">The effect of a Restrictions Notice is to prevent: </w:t>
      </w:r>
    </w:p>
    <w:p w14:paraId="5828B0B9" w14:textId="03C6C5A9" w:rsidR="00B50E6F" w:rsidRDefault="00EB5787" w:rsidP="008A1E36">
      <w:pPr>
        <w:pStyle w:val="Bullet"/>
      </w:pPr>
      <w:r>
        <w:t xml:space="preserve">persons issued with </w:t>
      </w:r>
      <w:r w:rsidR="00E26107">
        <w:t xml:space="preserve">the </w:t>
      </w:r>
      <w:r w:rsidR="00FD0C23">
        <w:t>R</w:t>
      </w:r>
      <w:r>
        <w:t xml:space="preserve">estrictions </w:t>
      </w:r>
      <w:r w:rsidR="00FD0C23">
        <w:t>N</w:t>
      </w:r>
      <w:r>
        <w:t xml:space="preserve">otice from: </w:t>
      </w:r>
    </w:p>
    <w:p w14:paraId="2EBA4E38" w14:textId="29757EFA" w:rsidR="00B50E6F" w:rsidRDefault="00B50E6F" w:rsidP="00B50E6F">
      <w:pPr>
        <w:pStyle w:val="Dash"/>
      </w:pPr>
      <w:r w:rsidRPr="00B50E6F">
        <w:t>selling or transferring the</w:t>
      </w:r>
      <w:r w:rsidR="00EB5787">
        <w:t xml:space="preserve">ir </w:t>
      </w:r>
      <w:r w:rsidRPr="00B50E6F">
        <w:t>interest or any rights in respect of the</w:t>
      </w:r>
      <w:r w:rsidR="00EB5787">
        <w:t xml:space="preserve">ir </w:t>
      </w:r>
      <w:r w:rsidRPr="00B50E6F">
        <w:t xml:space="preserve">interest (or agreeing to do so) </w:t>
      </w:r>
    </w:p>
    <w:p w14:paraId="641BBDF4" w14:textId="3D321581" w:rsidR="00B50E6F" w:rsidRDefault="00B50E6F" w:rsidP="00B50E6F">
      <w:pPr>
        <w:pStyle w:val="Dash"/>
      </w:pPr>
      <w:r w:rsidRPr="00B50E6F">
        <w:t>exercising any rights associated with the interest</w:t>
      </w:r>
    </w:p>
    <w:p w14:paraId="60B9048F" w14:textId="190E2A27" w:rsidR="00283504" w:rsidRDefault="00EB5787" w:rsidP="00B176BE">
      <w:pPr>
        <w:pStyle w:val="Bullet"/>
        <w:keepNext/>
        <w:ind w:left="522" w:hanging="522"/>
      </w:pPr>
      <w:r>
        <w:t xml:space="preserve">regulated entities from: </w:t>
      </w:r>
    </w:p>
    <w:p w14:paraId="721189F7" w14:textId="4F73D7D5" w:rsidR="00E26107" w:rsidRDefault="00B50E6F" w:rsidP="00B50E6F">
      <w:pPr>
        <w:pStyle w:val="Dash"/>
      </w:pPr>
      <w:r>
        <w:t xml:space="preserve">issuing </w:t>
      </w:r>
      <w:r w:rsidR="00EB5787">
        <w:t xml:space="preserve">securities </w:t>
      </w:r>
      <w:r>
        <w:t>in respect of the interest</w:t>
      </w:r>
      <w:r w:rsidRPr="00B50E6F">
        <w:t xml:space="preserve"> while the restrictions are in place </w:t>
      </w:r>
    </w:p>
    <w:p w14:paraId="3809B262" w14:textId="1A2EFF97" w:rsidR="00B50E6F" w:rsidRDefault="00B50E6F" w:rsidP="00B50E6F">
      <w:pPr>
        <w:pStyle w:val="Dash"/>
      </w:pPr>
      <w:r>
        <w:t xml:space="preserve">issuing </w:t>
      </w:r>
      <w:r w:rsidR="007659CA">
        <w:t>securities</w:t>
      </w:r>
      <w:r w:rsidRPr="00B50E6F">
        <w:t xml:space="preserve"> pursuant to an offer made to the holder of the interest </w:t>
      </w:r>
    </w:p>
    <w:p w14:paraId="5683D8C7" w14:textId="18100E0A" w:rsidR="00686032" w:rsidRDefault="00B50E6F" w:rsidP="00B50E6F">
      <w:pPr>
        <w:pStyle w:val="Dash"/>
      </w:pPr>
      <w:r>
        <w:lastRenderedPageBreak/>
        <w:t>making any</w:t>
      </w:r>
      <w:r w:rsidRPr="00B50E6F">
        <w:t xml:space="preserve"> payment in respect of the interest unless the </w:t>
      </w:r>
      <w:r w:rsidR="007659CA">
        <w:t xml:space="preserve">regulated entity </w:t>
      </w:r>
      <w:r w:rsidRPr="00B50E6F">
        <w:t>is liquidated</w:t>
      </w:r>
      <w:r>
        <w:t>.</w:t>
      </w:r>
    </w:p>
    <w:p w14:paraId="44C16199" w14:textId="5E054E90" w:rsidR="00E26107" w:rsidRDefault="00E26107" w:rsidP="00B176BE">
      <w:pPr>
        <w:pStyle w:val="Bullet"/>
        <w:numPr>
          <w:ilvl w:val="0"/>
          <w:numId w:val="0"/>
        </w:numPr>
      </w:pPr>
      <w:r>
        <w:t xml:space="preserve">In issuing a Restrictions Notice, a regulated entity must have regard to whether the notice </w:t>
      </w:r>
      <w:r w:rsidRPr="00E16EFF">
        <w:rPr>
          <w:rFonts w:cs="Calibri Light"/>
          <w:szCs w:val="22"/>
        </w:rPr>
        <w:t>would</w:t>
      </w:r>
      <w:r>
        <w:t xml:space="preserve"> unfairly impact the rights of a third party (including a joint </w:t>
      </w:r>
      <w:r w:rsidRPr="00562BD0">
        <w:rPr>
          <w:rFonts w:cs="Calibri Light"/>
          <w:szCs w:val="22"/>
        </w:rPr>
        <w:t>shareholder</w:t>
      </w:r>
      <w:r>
        <w:t xml:space="preserve"> or a lender with a security interest on the interest), based on information known to the regulated entity. </w:t>
      </w:r>
    </w:p>
    <w:p w14:paraId="0FEE2E66" w14:textId="705D84A0" w:rsidR="00F11C8A" w:rsidRPr="00F11C8A" w:rsidRDefault="00E26107" w:rsidP="002C608D">
      <w:pPr>
        <w:pStyle w:val="Bullet"/>
        <w:numPr>
          <w:ilvl w:val="0"/>
          <w:numId w:val="0"/>
        </w:numPr>
      </w:pPr>
      <w:r>
        <w:t xml:space="preserve">In addition to the proposed enforcement regime for regulated entities, </w:t>
      </w:r>
      <w:r w:rsidR="003E5992">
        <w:t>the Government proposes to strengthen the existing enforcement regime applying to listed entities in respect of the substantial holding notice and tracing notice regimes. Under the proposal, ASIC would have powers to make orders restraining the disposal, acquisition, and exercise of rights attached to interests</w:t>
      </w:r>
      <w:r w:rsidR="003E5992" w:rsidRPr="00490A95">
        <w:t xml:space="preserve"> </w:t>
      </w:r>
      <w:r w:rsidR="003E5992">
        <w:t xml:space="preserve">in listed companies or listed MISs where </w:t>
      </w:r>
      <w:r w:rsidR="003E5992" w:rsidRPr="00713B77">
        <w:t xml:space="preserve">satisfied a person has, without reasonable excuse, failed to comply with </w:t>
      </w:r>
      <w:r w:rsidR="003E5992">
        <w:t xml:space="preserve">the </w:t>
      </w:r>
      <w:r w:rsidR="003E5992" w:rsidRPr="0093366E">
        <w:rPr>
          <w:rFonts w:cs="Calibri Light"/>
          <w:szCs w:val="22"/>
        </w:rPr>
        <w:t>substantial</w:t>
      </w:r>
      <w:r w:rsidR="003E5992">
        <w:t xml:space="preserve"> holding notice or tracing notice regimes.</w:t>
      </w:r>
      <w:r w:rsidR="003E5992" w:rsidRPr="005A7250">
        <w:t xml:space="preserve"> Such powers could be modelled on sections 72 and 73 of the </w:t>
      </w:r>
      <w:r w:rsidR="003E5992">
        <w:rPr>
          <w:i/>
          <w:iCs/>
        </w:rPr>
        <w:t xml:space="preserve">Australian </w:t>
      </w:r>
      <w:r w:rsidR="003E5992" w:rsidRPr="0058610A">
        <w:rPr>
          <w:i/>
          <w:iCs/>
        </w:rPr>
        <w:t>Securities and Investments Commission Act 2001</w:t>
      </w:r>
      <w:r w:rsidR="003E5992">
        <w:t xml:space="preserve"> (</w:t>
      </w:r>
      <w:r w:rsidR="003E5992" w:rsidRPr="005A7250">
        <w:t>ASIC Act</w:t>
      </w:r>
      <w:r w:rsidR="003E5992">
        <w:t>)</w:t>
      </w:r>
      <w:r w:rsidR="003E5992" w:rsidRPr="005A7250">
        <w:t xml:space="preserve"> which enable ASIC to obtain certain information for the purposes of exercising its investigation and information gathering powers under Part 3 of the ASIC Act.</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B60567" w:rsidRPr="000D1284" w14:paraId="0BAC7C8F" w14:textId="77777777" w:rsidTr="00030F35">
        <w:tc>
          <w:tcPr>
            <w:tcW w:w="5000" w:type="pct"/>
            <w:shd w:val="clear" w:color="auto" w:fill="EEEEEE" w:themeFill="background2"/>
          </w:tcPr>
          <w:p w14:paraId="278CDF20" w14:textId="569367CA" w:rsidR="00B60567" w:rsidRDefault="00B60567" w:rsidP="00BC1E9F">
            <w:pPr>
              <w:pStyle w:val="BoxHeading"/>
              <w:spacing w:before="120"/>
            </w:pPr>
            <w:r>
              <w:t xml:space="preserve">Questions    </w:t>
            </w:r>
          </w:p>
          <w:p w14:paraId="259BA165" w14:textId="77777777" w:rsidR="00C43ED7" w:rsidRDefault="00C43ED7" w:rsidP="00C43ED7">
            <w:pPr>
              <w:pStyle w:val="Bullet"/>
              <w:numPr>
                <w:ilvl w:val="0"/>
                <w:numId w:val="12"/>
              </w:numPr>
            </w:pPr>
            <w:r>
              <w:t xml:space="preserve">Is it appropriate to grant ASIC powers in the Corporations Act (equivalent to those it has under </w:t>
            </w:r>
            <w:r>
              <w:rPr>
                <w:rFonts w:cs="Calibri Light"/>
                <w:szCs w:val="22"/>
              </w:rPr>
              <w:t xml:space="preserve">sections 72 and 73 of the ASIC Act) </w:t>
            </w:r>
            <w:r>
              <w:t>for responding to non-compliance with substantial holding notices and tracing notices? Why or why not?</w:t>
            </w:r>
          </w:p>
          <w:p w14:paraId="5A843288" w14:textId="23C17BF7" w:rsidR="002E23D3" w:rsidRPr="00246A65" w:rsidRDefault="00C43ED7" w:rsidP="002E23D3">
            <w:pPr>
              <w:pStyle w:val="Bullet"/>
              <w:numPr>
                <w:ilvl w:val="0"/>
                <w:numId w:val="12"/>
              </w:numPr>
              <w:rPr>
                <w:b/>
                <w:bCs/>
              </w:rPr>
            </w:pPr>
            <w:r w:rsidRPr="00C43ED7">
              <w:t>Are there any potential unintended consequences which could result from adopting the proposed enforcement regime for regulated entities</w:t>
            </w:r>
            <w:r w:rsidR="002E23D3">
              <w:t>, if so, how could these be mitigated?</w:t>
            </w:r>
          </w:p>
          <w:p w14:paraId="0EFFF025" w14:textId="6BFF29BD" w:rsidR="00B60567" w:rsidRPr="00C43ED7" w:rsidRDefault="002E23D3" w:rsidP="002E23D3">
            <w:pPr>
              <w:pStyle w:val="Bullet"/>
              <w:numPr>
                <w:ilvl w:val="0"/>
                <w:numId w:val="12"/>
              </w:numPr>
            </w:pPr>
            <w:r>
              <w:t>What other enforcement, incentive or penalty options could be introduced to encourage greater compliance with the proposed beneficial ownership register requirements</w:t>
            </w:r>
            <w:r w:rsidR="00C43ED7" w:rsidRPr="00C43ED7">
              <w:t>?</w:t>
            </w:r>
            <w:r w:rsidR="009C430C" w:rsidRPr="00C43ED7">
              <w:t xml:space="preserve"> </w:t>
            </w:r>
          </w:p>
        </w:tc>
      </w:tr>
    </w:tbl>
    <w:p w14:paraId="7B4F0F02" w14:textId="2FDFF303" w:rsidR="004B6C5F" w:rsidRPr="00D71D7C" w:rsidRDefault="004B6C5F" w:rsidP="00E74839">
      <w:pPr>
        <w:pStyle w:val="Heading2"/>
        <w:numPr>
          <w:ilvl w:val="0"/>
          <w:numId w:val="16"/>
        </w:numPr>
        <w:ind w:left="567" w:hanging="567"/>
      </w:pPr>
      <w:bookmarkStart w:id="55" w:name="_Toc112753285"/>
      <w:bookmarkStart w:id="56" w:name="_Toc118383239"/>
      <w:r w:rsidRPr="00D71D7C">
        <w:t>Regulatory costs and benefits</w:t>
      </w:r>
      <w:bookmarkEnd w:id="55"/>
      <w:bookmarkEnd w:id="56"/>
      <w:r w:rsidRPr="00D71D7C">
        <w:t xml:space="preserve"> </w:t>
      </w:r>
    </w:p>
    <w:p w14:paraId="56137146" w14:textId="44FEE621" w:rsidR="0063675A" w:rsidRPr="00124030" w:rsidRDefault="0063675A" w:rsidP="00016BF5">
      <w:pPr>
        <w:pStyle w:val="Bullet"/>
        <w:numPr>
          <w:ilvl w:val="0"/>
          <w:numId w:val="0"/>
        </w:numPr>
      </w:pPr>
      <w:r>
        <w:t>The Government expects the beneficial ownership register w</w:t>
      </w:r>
      <w:r w:rsidR="00514330">
        <w:t>ould</w:t>
      </w:r>
      <w:r>
        <w:t xml:space="preserve"> give rise to significant community benefits</w:t>
      </w:r>
      <w:r w:rsidR="00B828DC">
        <w:t xml:space="preserve"> including by facilitating </w:t>
      </w:r>
      <w:r>
        <w:t xml:space="preserve">public scrutiny of commercial arrangements and </w:t>
      </w:r>
      <w:r w:rsidR="00B828DC">
        <w:t xml:space="preserve">enhancing </w:t>
      </w:r>
      <w:r>
        <w:t xml:space="preserve">the effectiveness of </w:t>
      </w:r>
      <w:r w:rsidR="00B828DC">
        <w:t>regulatory actions relating to</w:t>
      </w:r>
      <w:r>
        <w:t xml:space="preserve"> tax evasion</w:t>
      </w:r>
      <w:r w:rsidR="00B16561">
        <w:t xml:space="preserve"> and other financial crimes</w:t>
      </w:r>
      <w:r>
        <w:t>. This w</w:t>
      </w:r>
      <w:r w:rsidR="00514330">
        <w:t>ould</w:t>
      </w:r>
      <w:r>
        <w:t xml:space="preserve"> strengthen trust, integrity and confidence in Australia’s economy and legal </w:t>
      </w:r>
      <w:r w:rsidR="00B828DC">
        <w:t xml:space="preserve">and tax </w:t>
      </w:r>
      <w:r>
        <w:t xml:space="preserve">systems, promoting greater investment and growth. </w:t>
      </w:r>
    </w:p>
    <w:p w14:paraId="1CB5AB13" w14:textId="01CF58EF" w:rsidR="003A215A" w:rsidRDefault="00640443" w:rsidP="00C43543">
      <w:pPr>
        <w:pStyle w:val="Bullet"/>
        <w:numPr>
          <w:ilvl w:val="0"/>
          <w:numId w:val="0"/>
        </w:numPr>
        <w:rPr>
          <w:rFonts w:cs="Calibri Light"/>
          <w:szCs w:val="22"/>
        </w:rPr>
      </w:pPr>
      <w:r>
        <w:rPr>
          <w:rFonts w:cs="Calibri Light"/>
          <w:szCs w:val="22"/>
        </w:rPr>
        <w:t xml:space="preserve">The Government </w:t>
      </w:r>
      <w:r w:rsidR="0063675A">
        <w:rPr>
          <w:rFonts w:cs="Calibri Light"/>
          <w:szCs w:val="22"/>
        </w:rPr>
        <w:t xml:space="preserve">also </w:t>
      </w:r>
      <w:r>
        <w:rPr>
          <w:rFonts w:cs="Calibri Light"/>
          <w:szCs w:val="22"/>
        </w:rPr>
        <w:t xml:space="preserve">recognises </w:t>
      </w:r>
      <w:r w:rsidR="00532674">
        <w:rPr>
          <w:rFonts w:cs="Calibri Light"/>
          <w:szCs w:val="22"/>
        </w:rPr>
        <w:t xml:space="preserve">many of the three million </w:t>
      </w:r>
      <w:r w:rsidR="003A215A">
        <w:rPr>
          <w:rFonts w:cs="Calibri Light"/>
          <w:szCs w:val="22"/>
        </w:rPr>
        <w:t>regulated entities w</w:t>
      </w:r>
      <w:r w:rsidR="00514330">
        <w:rPr>
          <w:rFonts w:cs="Calibri Light"/>
          <w:szCs w:val="22"/>
        </w:rPr>
        <w:t>ould</w:t>
      </w:r>
      <w:r w:rsidR="003A215A">
        <w:rPr>
          <w:rFonts w:cs="Calibri Light"/>
          <w:szCs w:val="22"/>
        </w:rPr>
        <w:t xml:space="preserve"> incur </w:t>
      </w:r>
      <w:r w:rsidR="00124030">
        <w:rPr>
          <w:rFonts w:cs="Calibri Light"/>
          <w:szCs w:val="22"/>
        </w:rPr>
        <w:t>regulatory and compliance</w:t>
      </w:r>
      <w:r w:rsidR="003A215A">
        <w:rPr>
          <w:rFonts w:cs="Calibri Light"/>
          <w:szCs w:val="22"/>
        </w:rPr>
        <w:t xml:space="preserve"> costs under </w:t>
      </w:r>
      <w:r w:rsidR="00532674">
        <w:rPr>
          <w:rFonts w:cs="Calibri Light"/>
          <w:szCs w:val="22"/>
        </w:rPr>
        <w:t>the proposals in this paper</w:t>
      </w:r>
      <w:r w:rsidR="003A215A">
        <w:rPr>
          <w:rFonts w:cs="Calibri Light"/>
          <w:szCs w:val="22"/>
        </w:rPr>
        <w:t xml:space="preserve">, including to: </w:t>
      </w:r>
    </w:p>
    <w:p w14:paraId="61CDA14B" w14:textId="79330765" w:rsidR="003A215A" w:rsidRDefault="003A215A" w:rsidP="00956A82">
      <w:pPr>
        <w:pStyle w:val="Bullet"/>
      </w:pPr>
      <w:r>
        <w:t xml:space="preserve">undertake an </w:t>
      </w:r>
      <w:r w:rsidR="00287D55" w:rsidRPr="00287D55">
        <w:t>initial</w:t>
      </w:r>
      <w:r w:rsidR="008973F0">
        <w:t xml:space="preserve"> collection of beneficial ownership </w:t>
      </w:r>
      <w:r w:rsidR="00287D55" w:rsidRPr="00287D55">
        <w:t>information</w:t>
      </w:r>
      <w:r>
        <w:t xml:space="preserve"> (to the extent regulated entities do not have this information already) and provide it to regulators (if necessary)</w:t>
      </w:r>
    </w:p>
    <w:p w14:paraId="1BFAC146" w14:textId="1249E15C" w:rsidR="00054613" w:rsidRPr="00916670" w:rsidRDefault="003A215A" w:rsidP="00956A82">
      <w:pPr>
        <w:pStyle w:val="Bullet"/>
      </w:pPr>
      <w:r>
        <w:t xml:space="preserve">verify and maintain currency of </w:t>
      </w:r>
      <w:r w:rsidR="008973F0">
        <w:t xml:space="preserve">information on the register </w:t>
      </w:r>
    </w:p>
    <w:p w14:paraId="56F0A54E" w14:textId="351DA142" w:rsidR="00054613" w:rsidRPr="00916670" w:rsidRDefault="003A215A" w:rsidP="00956A82">
      <w:pPr>
        <w:pStyle w:val="Bullet"/>
      </w:pPr>
      <w:r>
        <w:t xml:space="preserve">identify and add to the register details of new beneficial owners. </w:t>
      </w:r>
    </w:p>
    <w:p w14:paraId="20E6ACA8" w14:textId="11E4B03C" w:rsidR="007D4C19" w:rsidRPr="00124030" w:rsidRDefault="003259F2" w:rsidP="00684268">
      <w:pPr>
        <w:pStyle w:val="Bullet"/>
        <w:numPr>
          <w:ilvl w:val="0"/>
          <w:numId w:val="0"/>
        </w:numPr>
      </w:pPr>
      <w:r>
        <w:rPr>
          <w:rFonts w:cs="Calibri Light"/>
          <w:szCs w:val="22"/>
        </w:rPr>
        <w:t>Many</w:t>
      </w:r>
      <w:r w:rsidR="007D4C19">
        <w:rPr>
          <w:rFonts w:cs="Calibri Light"/>
          <w:szCs w:val="22"/>
        </w:rPr>
        <w:t xml:space="preserve"> r</w:t>
      </w:r>
      <w:r w:rsidR="007D4C19" w:rsidRPr="00487311">
        <w:rPr>
          <w:rFonts w:cs="Calibri Light"/>
          <w:szCs w:val="22"/>
        </w:rPr>
        <w:t>egulated</w:t>
      </w:r>
      <w:r w:rsidR="007D4C19">
        <w:t xml:space="preserve"> entities may already be compliant with many of the proposed new requirements </w:t>
      </w:r>
      <w:proofErr w:type="gramStart"/>
      <w:r w:rsidR="007D4C19">
        <w:t>as a result of</w:t>
      </w:r>
      <w:proofErr w:type="gramEnd"/>
      <w:r w:rsidR="007D4C19">
        <w:t xml:space="preserve"> existing legal ownership and disclosure of beneficial ownership provisions under the </w:t>
      </w:r>
      <w:r w:rsidR="007D4C19" w:rsidRPr="00D8011B">
        <w:rPr>
          <w:iCs/>
        </w:rPr>
        <w:t>Corporations Act</w:t>
      </w:r>
      <w:r w:rsidR="007D4C19">
        <w:rPr>
          <w:i/>
          <w:iCs/>
        </w:rPr>
        <w:t xml:space="preserve"> </w:t>
      </w:r>
      <w:r w:rsidR="007D4C19">
        <w:t>and the AML/CTF Act. For example, the search costs incurred by unlisted companies</w:t>
      </w:r>
      <w:r w:rsidR="007D4C19" w:rsidRPr="00FA53E9">
        <w:t xml:space="preserve"> </w:t>
      </w:r>
      <w:r w:rsidR="007D4C19">
        <w:t>to identify their beneficial owners is likely to be significantly reduced because approximately 21 </w:t>
      </w:r>
      <w:r w:rsidR="009E5BE3">
        <w:t>per </w:t>
      </w:r>
      <w:r w:rsidR="007D4C19">
        <w:t xml:space="preserve">cent of legal shareholders do not hold their shares beneficially, and unlisted companies are required to identify non-beneficially held shares on their member registers. </w:t>
      </w:r>
    </w:p>
    <w:p w14:paraId="3573950B" w14:textId="137D59EC" w:rsidR="00AC2801" w:rsidRDefault="00AC2801" w:rsidP="00956A82">
      <w:pPr>
        <w:pStyle w:val="Bullet"/>
        <w:numPr>
          <w:ilvl w:val="0"/>
          <w:numId w:val="0"/>
        </w:numPr>
      </w:pPr>
      <w:r>
        <w:lastRenderedPageBreak/>
        <w:t>Many beneficial owners w</w:t>
      </w:r>
      <w:r w:rsidR="00514330">
        <w:t>ould</w:t>
      </w:r>
      <w:r>
        <w:t xml:space="preserve"> also incur regulatory and compliance costs to self</w:t>
      </w:r>
      <w:r w:rsidR="00514330">
        <w:t>-</w:t>
      </w:r>
      <w:r>
        <w:t xml:space="preserve">identify to each regulated entity in which they are a beneficial owner, and to provide necessary identification and verification information to relevant regulated entities or identity verification service providers. </w:t>
      </w:r>
    </w:p>
    <w:p w14:paraId="113D0CBD" w14:textId="13124DAA" w:rsidR="00124030" w:rsidRPr="00124030" w:rsidRDefault="00124030" w:rsidP="008A1E36">
      <w:pPr>
        <w:pStyle w:val="Bullet"/>
        <w:numPr>
          <w:ilvl w:val="0"/>
          <w:numId w:val="0"/>
        </w:numPr>
      </w:pPr>
      <w:r>
        <w:t>Regulated entities w</w:t>
      </w:r>
      <w:r w:rsidR="00514330">
        <w:t>ould</w:t>
      </w:r>
      <w:r>
        <w:t xml:space="preserve"> incur costs to establish </w:t>
      </w:r>
      <w:r w:rsidR="00E47B90" w:rsidRPr="00E47B90">
        <w:t xml:space="preserve">systems to comply with </w:t>
      </w:r>
      <w:r>
        <w:t xml:space="preserve">the new beneficial ownership disclosure </w:t>
      </w:r>
      <w:r w:rsidR="00E47B90" w:rsidRPr="00E47B90">
        <w:t>obligations</w:t>
      </w:r>
      <w:r>
        <w:t>. These w</w:t>
      </w:r>
      <w:r w:rsidR="00514330">
        <w:t>ould</w:t>
      </w:r>
      <w:r>
        <w:t xml:space="preserve"> </w:t>
      </w:r>
      <w:r w:rsidR="00E47B90" w:rsidRPr="00E47B90">
        <w:t xml:space="preserve">vary depending on the size and complexity of each </w:t>
      </w:r>
      <w:r>
        <w:t>regulated entit</w:t>
      </w:r>
      <w:r w:rsidR="00532674">
        <w:t>y</w:t>
      </w:r>
      <w:r w:rsidR="00E47B90" w:rsidRPr="00E47B90">
        <w:t xml:space="preserve">. </w:t>
      </w:r>
    </w:p>
    <w:tbl>
      <w:tblPr>
        <w:tblW w:w="4997"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65"/>
      </w:tblGrid>
      <w:tr w:rsidR="004B6C5F" w:rsidRPr="000D1284" w14:paraId="37F57C07" w14:textId="77777777" w:rsidTr="00916670">
        <w:tc>
          <w:tcPr>
            <w:tcW w:w="5000" w:type="pct"/>
            <w:shd w:val="clear" w:color="auto" w:fill="EEEEEE" w:themeFill="background2"/>
          </w:tcPr>
          <w:p w14:paraId="43C3F02D" w14:textId="301C1814" w:rsidR="004B6C5F" w:rsidRDefault="004B6C5F" w:rsidP="00BC1E9F">
            <w:pPr>
              <w:pStyle w:val="BoxHeading"/>
              <w:spacing w:before="120"/>
            </w:pPr>
            <w:bookmarkStart w:id="57" w:name="_Hlk112175307"/>
            <w:r>
              <w:t>Questions</w:t>
            </w:r>
          </w:p>
          <w:p w14:paraId="5E22DE94" w14:textId="3D2CD0BD" w:rsidR="00B74B1E" w:rsidRDefault="00075954" w:rsidP="00C43543">
            <w:pPr>
              <w:pStyle w:val="Bullet"/>
              <w:numPr>
                <w:ilvl w:val="0"/>
                <w:numId w:val="12"/>
              </w:numPr>
            </w:pPr>
            <w:r>
              <w:t>What regulatory and compliance costs are already incurred by regulated entities to collect, verify</w:t>
            </w:r>
            <w:r w:rsidR="00672F61">
              <w:t>,</w:t>
            </w:r>
            <w:r>
              <w:t xml:space="preserve"> and maintain beneficial ownership information under existing regimes including</w:t>
            </w:r>
            <w:r w:rsidR="00B74B1E">
              <w:t xml:space="preserve"> </w:t>
            </w:r>
            <w:r w:rsidR="00942768">
              <w:t xml:space="preserve">member </w:t>
            </w:r>
            <w:r w:rsidR="00B74B1E">
              <w:t xml:space="preserve">register </w:t>
            </w:r>
            <w:r w:rsidR="00942768">
              <w:t>and a</w:t>
            </w:r>
            <w:r>
              <w:t xml:space="preserve">nti-money laundering and counter terrorism financing </w:t>
            </w:r>
            <w:r w:rsidR="00E50966">
              <w:t>obligations</w:t>
            </w:r>
            <w:r w:rsidR="00DF6816">
              <w:t>?</w:t>
            </w:r>
          </w:p>
          <w:p w14:paraId="0E0FA2C5" w14:textId="2AD41405" w:rsidR="00B60567" w:rsidRPr="007668FC" w:rsidRDefault="00B60567" w:rsidP="007329C8">
            <w:pPr>
              <w:pStyle w:val="Bullet"/>
              <w:numPr>
                <w:ilvl w:val="0"/>
                <w:numId w:val="12"/>
              </w:numPr>
            </w:pPr>
            <w:r>
              <w:t xml:space="preserve">What </w:t>
            </w:r>
            <w:r w:rsidR="00075954">
              <w:t xml:space="preserve">additional </w:t>
            </w:r>
            <w:r w:rsidR="00672F61">
              <w:t xml:space="preserve">financial </w:t>
            </w:r>
            <w:r w:rsidR="00075954">
              <w:t xml:space="preserve">costs </w:t>
            </w:r>
            <w:r w:rsidRPr="007668FC">
              <w:t xml:space="preserve">would </w:t>
            </w:r>
            <w:proofErr w:type="gramStart"/>
            <w:r w:rsidR="00075954">
              <w:t>regulated</w:t>
            </w:r>
            <w:proofErr w:type="gramEnd"/>
            <w:r w:rsidR="00075954">
              <w:t xml:space="preserve"> entities </w:t>
            </w:r>
            <w:r w:rsidR="00672F61">
              <w:t xml:space="preserve">or listed entities incur </w:t>
            </w:r>
            <w:r w:rsidR="00075954">
              <w:t>to comply with the propos</w:t>
            </w:r>
            <w:r w:rsidR="00672F61">
              <w:t>als</w:t>
            </w:r>
            <w:r w:rsidR="00075954">
              <w:t xml:space="preserve"> in this paper? Which entities would be affected and what </w:t>
            </w:r>
            <w:r w:rsidR="0063675A">
              <w:t xml:space="preserve">would be </w:t>
            </w:r>
            <w:r w:rsidR="00075954">
              <w:t xml:space="preserve">the </w:t>
            </w:r>
            <w:r w:rsidR="0063675A">
              <w:t xml:space="preserve">quantified estimate </w:t>
            </w:r>
            <w:r w:rsidR="00075954">
              <w:t xml:space="preserve">of regulatory burden incurred? </w:t>
            </w:r>
          </w:p>
          <w:p w14:paraId="65CDBDF8" w14:textId="594BB323" w:rsidR="008973F0" w:rsidRDefault="00481079" w:rsidP="00956A82">
            <w:pPr>
              <w:pStyle w:val="Bullet"/>
              <w:numPr>
                <w:ilvl w:val="0"/>
                <w:numId w:val="12"/>
              </w:numPr>
            </w:pPr>
            <w:r>
              <w:t xml:space="preserve">What </w:t>
            </w:r>
            <w:r w:rsidR="00672F61">
              <w:t xml:space="preserve">other </w:t>
            </w:r>
            <w:r>
              <w:t>impact</w:t>
            </w:r>
            <w:r w:rsidR="00672F61">
              <w:t>s</w:t>
            </w:r>
            <w:r>
              <w:t xml:space="preserve"> would </w:t>
            </w:r>
            <w:r w:rsidR="00672F61">
              <w:t>the proposals in this paper</w:t>
            </w:r>
            <w:r>
              <w:t xml:space="preserve"> </w:t>
            </w:r>
            <w:r w:rsidR="008973F0">
              <w:t>ha</w:t>
            </w:r>
            <w:r>
              <w:t xml:space="preserve">ve on </w:t>
            </w:r>
            <w:r w:rsidR="008973F0">
              <w:t>business</w:t>
            </w:r>
            <w:r w:rsidR="00075954">
              <w:t>es</w:t>
            </w:r>
            <w:r>
              <w:t xml:space="preserve"> </w:t>
            </w:r>
            <w:r w:rsidR="00075954">
              <w:t>and the economy more broadly</w:t>
            </w:r>
            <w:r>
              <w:t xml:space="preserve">? </w:t>
            </w:r>
            <w:r w:rsidR="00366A41">
              <w:t>What information can you provide to assist with quantif</w:t>
            </w:r>
            <w:r w:rsidR="00672F61">
              <w:t>ying</w:t>
            </w:r>
            <w:r w:rsidR="00366A41">
              <w:t xml:space="preserve"> </w:t>
            </w:r>
            <w:r w:rsidR="00672F61">
              <w:t xml:space="preserve">the </w:t>
            </w:r>
            <w:r w:rsidR="00366A41">
              <w:t>benefits</w:t>
            </w:r>
            <w:r w:rsidR="00672F61">
              <w:t xml:space="preserve"> and costs</w:t>
            </w:r>
            <w:r w:rsidR="00366A41">
              <w:t>?</w:t>
            </w:r>
          </w:p>
          <w:p w14:paraId="63C630BF" w14:textId="2F200223" w:rsidR="003E7A0C" w:rsidRDefault="00075954" w:rsidP="00956A82">
            <w:pPr>
              <w:pStyle w:val="Bullet"/>
              <w:numPr>
                <w:ilvl w:val="0"/>
                <w:numId w:val="12"/>
              </w:numPr>
            </w:pPr>
            <w:r>
              <w:t xml:space="preserve">What other </w:t>
            </w:r>
            <w:r w:rsidR="00640443">
              <w:t xml:space="preserve">information is relevant to </w:t>
            </w:r>
            <w:r>
              <w:t xml:space="preserve">assessing </w:t>
            </w:r>
            <w:r w:rsidR="00640443">
              <w:t>the cost</w:t>
            </w:r>
            <w:r>
              <w:t>s</w:t>
            </w:r>
            <w:r w:rsidR="00640443">
              <w:t xml:space="preserve"> and benefits </w:t>
            </w:r>
            <w:r>
              <w:t xml:space="preserve">and regulatory burden </w:t>
            </w:r>
            <w:r w:rsidR="00640443">
              <w:t xml:space="preserve">of </w:t>
            </w:r>
            <w:r>
              <w:t xml:space="preserve">introducing the </w:t>
            </w:r>
            <w:r w:rsidR="00672F61">
              <w:t xml:space="preserve">proposals </w:t>
            </w:r>
            <w:r>
              <w:t>outlined in this paper?</w:t>
            </w:r>
          </w:p>
          <w:p w14:paraId="4639F193" w14:textId="522E2450" w:rsidR="003E7A0C" w:rsidRPr="000D1284" w:rsidRDefault="003E7A0C" w:rsidP="008A1E36">
            <w:pPr>
              <w:pStyle w:val="Bullet"/>
              <w:numPr>
                <w:ilvl w:val="0"/>
                <w:numId w:val="12"/>
              </w:numPr>
            </w:pPr>
            <w:r>
              <w:t xml:space="preserve">What transitional arrangements would be necessary to enable regulated entities </w:t>
            </w:r>
            <w:r w:rsidR="00672F61">
              <w:t xml:space="preserve">and listed entities </w:t>
            </w:r>
            <w:r>
              <w:t xml:space="preserve">to meet the </w:t>
            </w:r>
            <w:r w:rsidR="00672F61">
              <w:t xml:space="preserve">proposed new </w:t>
            </w:r>
            <w:r>
              <w:t xml:space="preserve">requirements? </w:t>
            </w:r>
          </w:p>
        </w:tc>
      </w:tr>
      <w:bookmarkEnd w:id="52"/>
      <w:bookmarkEnd w:id="53"/>
      <w:bookmarkEnd w:id="54"/>
      <w:bookmarkEnd w:id="57"/>
    </w:tbl>
    <w:p w14:paraId="7BE1456F" w14:textId="49653B6E" w:rsidR="00364531" w:rsidRDefault="00364531" w:rsidP="00C352F5">
      <w:pPr>
        <w:pStyle w:val="NormalWeb"/>
        <w:shd w:val="clear" w:color="auto" w:fill="FFFFFF"/>
        <w:rPr>
          <w:rFonts w:cs="Calibri Light"/>
          <w:szCs w:val="22"/>
        </w:rPr>
      </w:pPr>
      <w:r>
        <w:rPr>
          <w:rFonts w:cs="Calibri Light"/>
          <w:szCs w:val="22"/>
        </w:rPr>
        <w:br w:type="page"/>
      </w:r>
    </w:p>
    <w:p w14:paraId="30FDF337" w14:textId="6065C1A0" w:rsidR="00364531" w:rsidRDefault="00364531" w:rsidP="00364531">
      <w:pPr>
        <w:pStyle w:val="Heading1"/>
      </w:pPr>
      <w:bookmarkStart w:id="58" w:name="_Toc112753286"/>
      <w:bookmarkStart w:id="59" w:name="_Toc118383240"/>
      <w:r>
        <w:lastRenderedPageBreak/>
        <w:t xml:space="preserve">Consultation </w:t>
      </w:r>
      <w:bookmarkEnd w:id="58"/>
      <w:r w:rsidR="00FA7B91">
        <w:t>Q</w:t>
      </w:r>
      <w:r>
        <w:t>uestions</w:t>
      </w:r>
      <w:bookmarkEnd w:id="59"/>
      <w:r>
        <w:t xml:space="preserve"> </w:t>
      </w:r>
    </w:p>
    <w:tbl>
      <w:tblPr>
        <w:tblW w:w="4997"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65"/>
      </w:tblGrid>
      <w:tr w:rsidR="00176B04" w:rsidRPr="000D1284" w14:paraId="48C245B7" w14:textId="77777777" w:rsidTr="00C875AF">
        <w:tc>
          <w:tcPr>
            <w:tcW w:w="5000" w:type="pct"/>
            <w:shd w:val="clear" w:color="auto" w:fill="EEEEEE" w:themeFill="background2"/>
          </w:tcPr>
          <w:p w14:paraId="7943B176" w14:textId="43763AF1" w:rsidR="00B12006" w:rsidRPr="005B4144" w:rsidRDefault="00B12006" w:rsidP="005B4144">
            <w:pPr>
              <w:pStyle w:val="Bullet"/>
              <w:numPr>
                <w:ilvl w:val="0"/>
                <w:numId w:val="0"/>
              </w:numPr>
              <w:ind w:left="520" w:hanging="520"/>
              <w:rPr>
                <w:b/>
                <w:bCs/>
              </w:rPr>
            </w:pPr>
            <w:r w:rsidRPr="005B4144">
              <w:rPr>
                <w:b/>
                <w:bCs/>
              </w:rPr>
              <w:t xml:space="preserve">Introduction </w:t>
            </w:r>
          </w:p>
          <w:p w14:paraId="00CFDEBB" w14:textId="034CB660" w:rsidR="00F4758B" w:rsidRDefault="00F4758B" w:rsidP="002E23D3">
            <w:pPr>
              <w:pStyle w:val="Bullet"/>
              <w:keepNext/>
              <w:numPr>
                <w:ilvl w:val="0"/>
                <w:numId w:val="42"/>
              </w:numPr>
            </w:pPr>
            <w:r>
              <w:t xml:space="preserve">Should substantial holding and tracing notices be amended to capture additional beneficial ownership information to identify and disclose the true beneficial owners of listed entities? If so, what additional information should be captured? </w:t>
            </w:r>
          </w:p>
          <w:p w14:paraId="30FD3806" w14:textId="18417261" w:rsidR="00A51EE8" w:rsidRDefault="00F4758B" w:rsidP="002E23D3">
            <w:pPr>
              <w:pStyle w:val="Bullet"/>
              <w:keepNext/>
              <w:numPr>
                <w:ilvl w:val="0"/>
                <w:numId w:val="42"/>
              </w:numPr>
            </w:pPr>
            <w:r>
              <w:t>Should the tracing notice and substantial holding notice regimes be fully aligned so responses to each notice capture the same information?</w:t>
            </w:r>
          </w:p>
          <w:p w14:paraId="0D6C42A5" w14:textId="755EC7CF" w:rsidR="009E5BE3" w:rsidRDefault="009E5BE3" w:rsidP="002E23D3">
            <w:pPr>
              <w:pStyle w:val="Bullet"/>
              <w:keepNext/>
              <w:numPr>
                <w:ilvl w:val="0"/>
                <w:numId w:val="42"/>
              </w:numPr>
            </w:pPr>
            <w:r>
              <w:t>As is the case for tracing notices, s</w:t>
            </w:r>
            <w:r w:rsidRPr="00A51EE8">
              <w:t>hould listed entities be required to maintain a register of information collected by substantial hold</w:t>
            </w:r>
            <w:r>
              <w:t>ing</w:t>
            </w:r>
            <w:r w:rsidRPr="00A51EE8">
              <w:t xml:space="preserve"> notices</w:t>
            </w:r>
            <w:r>
              <w:t>?</w:t>
            </w:r>
          </w:p>
          <w:p w14:paraId="24F8BC13" w14:textId="75B6400B" w:rsidR="009E5BE3" w:rsidRPr="00A51EE8" w:rsidRDefault="002C6C40" w:rsidP="002E23D3">
            <w:pPr>
              <w:pStyle w:val="ListParagraph"/>
              <w:numPr>
                <w:ilvl w:val="0"/>
                <w:numId w:val="42"/>
              </w:numPr>
            </w:pPr>
            <w:r>
              <w:t>How could the accessibility and useability of registers maintained by listed entities of information received from tracing notices be improved for users of beneficial ownership information?</w:t>
            </w:r>
          </w:p>
          <w:p w14:paraId="2228318F" w14:textId="32C1C44A" w:rsidR="004E0C11" w:rsidRPr="008A1E36" w:rsidRDefault="00872CE2" w:rsidP="008A1E36">
            <w:pPr>
              <w:pStyle w:val="Bullet"/>
              <w:numPr>
                <w:ilvl w:val="0"/>
                <w:numId w:val="0"/>
              </w:numPr>
              <w:ind w:left="522" w:hanging="522"/>
              <w:rPr>
                <w:b/>
                <w:bCs/>
              </w:rPr>
            </w:pPr>
            <w:r>
              <w:rPr>
                <w:b/>
                <w:bCs/>
              </w:rPr>
              <w:t>Definition of beneficial ownership</w:t>
            </w:r>
          </w:p>
          <w:p w14:paraId="70C8851D" w14:textId="77777777" w:rsidR="00F4758B" w:rsidRPr="00D015FF" w:rsidRDefault="00F4758B" w:rsidP="002E23D3">
            <w:pPr>
              <w:pStyle w:val="Bullet"/>
              <w:keepNext/>
              <w:numPr>
                <w:ilvl w:val="0"/>
                <w:numId w:val="42"/>
              </w:numPr>
            </w:pPr>
            <w:r w:rsidRPr="00D015FF">
              <w:t xml:space="preserve">Are there any elements missing from the proposed definition of beneficial ownership?   </w:t>
            </w:r>
          </w:p>
          <w:p w14:paraId="035E6E15" w14:textId="028A542D" w:rsidR="00364531" w:rsidRDefault="00F65B84" w:rsidP="002E23D3">
            <w:pPr>
              <w:pStyle w:val="Bullet"/>
              <w:numPr>
                <w:ilvl w:val="0"/>
                <w:numId w:val="42"/>
              </w:numPr>
            </w:pPr>
            <w:r>
              <w:t xml:space="preserve">Are there any potential unintended consequences which could result from adopting a </w:t>
            </w:r>
            <w:r w:rsidR="00F4758B" w:rsidRPr="00D015FF">
              <w:t xml:space="preserve">20 per cent </w:t>
            </w:r>
            <w:r w:rsidR="00F4758B">
              <w:t>threshold for b</w:t>
            </w:r>
            <w:r w:rsidR="00F4758B" w:rsidRPr="00D015FF">
              <w:t>eneficial ownership?</w:t>
            </w:r>
          </w:p>
          <w:p w14:paraId="56B3E894" w14:textId="5DDEDE44" w:rsidR="00364531" w:rsidRDefault="00872CE2" w:rsidP="00985322">
            <w:pPr>
              <w:pStyle w:val="Bullet"/>
              <w:numPr>
                <w:ilvl w:val="0"/>
                <w:numId w:val="0"/>
              </w:numPr>
            </w:pPr>
            <w:r>
              <w:rPr>
                <w:b/>
                <w:bCs/>
              </w:rPr>
              <w:t xml:space="preserve">Entities subject to beneficial ownership disclosure requirements </w:t>
            </w:r>
          </w:p>
          <w:p w14:paraId="5115AD95" w14:textId="2BEB2555" w:rsidR="00E74E08" w:rsidRDefault="00E74E08" w:rsidP="002E23D3">
            <w:pPr>
              <w:pStyle w:val="Bullet"/>
              <w:numPr>
                <w:ilvl w:val="0"/>
                <w:numId w:val="42"/>
              </w:numPr>
            </w:pPr>
            <w:r>
              <w:t>Should the requirement to maintain a beneficial ownership register be applied to any other entities</w:t>
            </w:r>
            <w:r w:rsidDel="00870C89">
              <w:t xml:space="preserve"> </w:t>
            </w:r>
            <w:r>
              <w:t xml:space="preserve">or legal </w:t>
            </w:r>
            <w:r w:rsidRPr="00B744C6">
              <w:t xml:space="preserve">vehicles </w:t>
            </w:r>
            <w:r w:rsidRPr="00B744C6" w:rsidDel="00870C89">
              <w:t xml:space="preserve">(noting beneficial ownership requirements for </w:t>
            </w:r>
            <w:r w:rsidRPr="00B744C6">
              <w:t xml:space="preserve">property not including regulated entities held on </w:t>
            </w:r>
            <w:r w:rsidRPr="00B744C6" w:rsidDel="00870C89">
              <w:t>trust will be subject to a separate</w:t>
            </w:r>
            <w:r w:rsidRPr="00B744C6">
              <w:t xml:space="preserve"> </w:t>
            </w:r>
            <w:r w:rsidRPr="00B744C6" w:rsidDel="00870C89">
              <w:t>consultation process</w:t>
            </w:r>
            <w:r w:rsidRPr="00B744C6">
              <w:t>)?</w:t>
            </w:r>
          </w:p>
          <w:p w14:paraId="7703F13D" w14:textId="2F519A11" w:rsidR="00246A65" w:rsidRDefault="00246A65" w:rsidP="002E23D3">
            <w:pPr>
              <w:pStyle w:val="Bullet"/>
              <w:numPr>
                <w:ilvl w:val="0"/>
                <w:numId w:val="42"/>
              </w:numPr>
            </w:pPr>
            <w:r>
              <w:t>Should some entities</w:t>
            </w:r>
            <w:r w:rsidR="001F4363">
              <w:t xml:space="preserve">, such as certain not-for-profit entities, have </w:t>
            </w:r>
            <w:r w:rsidR="00F861CF">
              <w:t xml:space="preserve">bespoke or limited </w:t>
            </w:r>
            <w:r>
              <w:t>beneficial ownership register requirements? If so, what type</w:t>
            </w:r>
            <w:r w:rsidR="006932DE">
              <w:t>s</w:t>
            </w:r>
            <w:r>
              <w:t xml:space="preserve"> of entities</w:t>
            </w:r>
            <w:r w:rsidR="001F4363">
              <w:t>,</w:t>
            </w:r>
            <w:r>
              <w:t xml:space="preserve"> and what relief </w:t>
            </w:r>
            <w:r w:rsidR="00404228">
              <w:t xml:space="preserve">from the general disclosure requirements </w:t>
            </w:r>
            <w:r>
              <w:t xml:space="preserve">should be provided? </w:t>
            </w:r>
          </w:p>
          <w:p w14:paraId="4A01B03E" w14:textId="47B0FF7A" w:rsidR="00E74E08" w:rsidRDefault="00E74E08" w:rsidP="002E23D3">
            <w:pPr>
              <w:pStyle w:val="Bullet"/>
              <w:numPr>
                <w:ilvl w:val="0"/>
                <w:numId w:val="42"/>
              </w:numPr>
            </w:pPr>
            <w:r>
              <w:t>What factors would be relevant to determining whether a regulated entity has taken reasonable steps to identify its beneficial owners?</w:t>
            </w:r>
          </w:p>
          <w:p w14:paraId="5A1379DC" w14:textId="55B2C1D7" w:rsidR="00805628" w:rsidRPr="008A1E36" w:rsidRDefault="00805628" w:rsidP="008A1E36">
            <w:pPr>
              <w:pStyle w:val="Bullet"/>
              <w:numPr>
                <w:ilvl w:val="0"/>
                <w:numId w:val="0"/>
              </w:numPr>
              <w:rPr>
                <w:b/>
                <w:bCs/>
              </w:rPr>
            </w:pPr>
            <w:r>
              <w:rPr>
                <w:b/>
                <w:bCs/>
              </w:rPr>
              <w:t xml:space="preserve">Recording requirements </w:t>
            </w:r>
          </w:p>
          <w:p w14:paraId="0E63706E" w14:textId="12E6A48B" w:rsidR="00364531" w:rsidRDefault="00E74E08" w:rsidP="002E23D3">
            <w:pPr>
              <w:pStyle w:val="Bullet"/>
              <w:numPr>
                <w:ilvl w:val="0"/>
                <w:numId w:val="42"/>
              </w:numPr>
            </w:pPr>
            <w:r w:rsidRPr="00CF1B5B">
              <w:t>What</w:t>
            </w:r>
            <w:r>
              <w:t>, issues</w:t>
            </w:r>
            <w:r w:rsidR="00F65B84">
              <w:t>, if any,</w:t>
            </w:r>
            <w:r>
              <w:t xml:space="preserve"> may arise with the proposed recording requirements?</w:t>
            </w:r>
          </w:p>
          <w:p w14:paraId="76BBC326" w14:textId="0035EAF8" w:rsidR="00B8440D" w:rsidRDefault="00B8440D" w:rsidP="002E23D3">
            <w:pPr>
              <w:pStyle w:val="Bullet"/>
              <w:numPr>
                <w:ilvl w:val="0"/>
                <w:numId w:val="42"/>
              </w:numPr>
            </w:pPr>
            <w:r>
              <w:t>Should regulated entities have bespoke disclosure requirements with respect to discretionary trusts listed on their beneficial ownership registers? If so, what information should be disclosed?</w:t>
            </w:r>
          </w:p>
          <w:p w14:paraId="1E968778" w14:textId="34EACF4D" w:rsidR="00805628" w:rsidRPr="008A1E36" w:rsidRDefault="00805628" w:rsidP="008A1E36">
            <w:pPr>
              <w:pStyle w:val="Bullet"/>
              <w:numPr>
                <w:ilvl w:val="0"/>
                <w:numId w:val="0"/>
              </w:numPr>
              <w:rPr>
                <w:b/>
                <w:bCs/>
              </w:rPr>
            </w:pPr>
            <w:r>
              <w:rPr>
                <w:b/>
                <w:bCs/>
              </w:rPr>
              <w:t>Content and availability of beneficial ownership register</w:t>
            </w:r>
          </w:p>
          <w:p w14:paraId="08A257B0" w14:textId="77777777" w:rsidR="00E74E08" w:rsidRDefault="00E74E08" w:rsidP="002E23D3">
            <w:pPr>
              <w:pStyle w:val="Bullet"/>
              <w:numPr>
                <w:ilvl w:val="0"/>
                <w:numId w:val="42"/>
              </w:numPr>
            </w:pPr>
            <w:r>
              <w:t>How should public access of regulated entities’ registers be facilitated? Should registers be accessible on request or published on the regulated entities’ websites?</w:t>
            </w:r>
          </w:p>
          <w:p w14:paraId="570AADE3" w14:textId="77777777" w:rsidR="00E74E08" w:rsidRDefault="00E74E08" w:rsidP="002E23D3">
            <w:pPr>
              <w:pStyle w:val="Bullet"/>
              <w:numPr>
                <w:ilvl w:val="0"/>
                <w:numId w:val="42"/>
              </w:numPr>
            </w:pPr>
            <w:r>
              <w:t xml:space="preserve">What other information should be collected on the beneficial ownership register? </w:t>
            </w:r>
          </w:p>
          <w:p w14:paraId="4FBDCB16" w14:textId="77777777" w:rsidR="00E74E08" w:rsidRDefault="00E74E08" w:rsidP="002E23D3">
            <w:pPr>
              <w:pStyle w:val="Bullet"/>
              <w:numPr>
                <w:ilvl w:val="0"/>
                <w:numId w:val="42"/>
              </w:numPr>
            </w:pPr>
            <w:r>
              <w:t>Should any of the proposed beneficial ownership information not be collected?</w:t>
            </w:r>
          </w:p>
          <w:p w14:paraId="3DE84362" w14:textId="1BB9F2D3" w:rsidR="00F4758B" w:rsidRDefault="00E74E08" w:rsidP="002E23D3">
            <w:pPr>
              <w:pStyle w:val="Bullet"/>
              <w:numPr>
                <w:ilvl w:val="0"/>
                <w:numId w:val="42"/>
              </w:numPr>
            </w:pPr>
            <w:r>
              <w:t>What key risks</w:t>
            </w:r>
            <w:r w:rsidR="00F65B84">
              <w:t>, if any</w:t>
            </w:r>
            <w:r>
              <w:t xml:space="preserve"> (including privacy risks)</w:t>
            </w:r>
            <w:r w:rsidR="00F65B84">
              <w:t>,</w:t>
            </w:r>
            <w:r>
              <w:t xml:space="preserve"> </w:t>
            </w:r>
            <w:r w:rsidR="00F65B84">
              <w:t xml:space="preserve">are </w:t>
            </w:r>
            <w:r>
              <w:t>associated with making the proposed information available to the public? How can these risks be mitigated?</w:t>
            </w:r>
          </w:p>
          <w:p w14:paraId="4D7944E3" w14:textId="6BFB57E7" w:rsidR="00E74E08" w:rsidRDefault="00F65B84" w:rsidP="002E23D3">
            <w:pPr>
              <w:pStyle w:val="Bullet"/>
              <w:numPr>
                <w:ilvl w:val="0"/>
                <w:numId w:val="42"/>
              </w:numPr>
            </w:pPr>
            <w:r>
              <w:lastRenderedPageBreak/>
              <w:t>A</w:t>
            </w:r>
            <w:r w:rsidR="00E74E08">
              <w:t xml:space="preserve">re </w:t>
            </w:r>
            <w:r>
              <w:t xml:space="preserve">there any potential unintended consequences which could result from adopting </w:t>
            </w:r>
            <w:r w:rsidR="00E74E08">
              <w:t xml:space="preserve">the proposed approach to protect some beneficial owners’ information from public disclosure? </w:t>
            </w:r>
          </w:p>
          <w:p w14:paraId="4054930E" w14:textId="77777777" w:rsidR="00E74E08" w:rsidRDefault="00E74E08" w:rsidP="002E23D3">
            <w:pPr>
              <w:pStyle w:val="Bullet"/>
              <w:numPr>
                <w:ilvl w:val="0"/>
                <w:numId w:val="42"/>
              </w:numPr>
            </w:pPr>
            <w:r>
              <w:t xml:space="preserve">In what other circumstances should beneficial ownership information be protected from disclosure? What should be the scope of the protection in those circumstances? </w:t>
            </w:r>
          </w:p>
          <w:p w14:paraId="575171E6" w14:textId="4A5EEEDF" w:rsidR="00364531" w:rsidRDefault="00CB0176" w:rsidP="002E23D3">
            <w:pPr>
              <w:pStyle w:val="Bullet"/>
              <w:numPr>
                <w:ilvl w:val="0"/>
                <w:numId w:val="42"/>
              </w:numPr>
            </w:pPr>
            <w:r>
              <w:t xml:space="preserve">Should </w:t>
            </w:r>
            <w:r w:rsidR="00E74E08">
              <w:t>disclosure exemptions</w:t>
            </w:r>
            <w:r>
              <w:t xml:space="preserve"> be granted on a graduated basis</w:t>
            </w:r>
            <w:r w:rsidR="00E74E08">
              <w:t>, so in each case, only the specific details on the register that would put a person’s personal safety at risk are exempt from disclosure (</w:t>
            </w:r>
            <w:proofErr w:type="gramStart"/>
            <w:r w:rsidR="00E74E08">
              <w:t>e.g.</w:t>
            </w:r>
            <w:proofErr w:type="gramEnd"/>
            <w:r w:rsidR="00E74E08">
              <w:t xml:space="preserve"> a beneficial owner’s name may still be publicly accessible while other identifying information about the owner on the register may be exempt)?</w:t>
            </w:r>
          </w:p>
          <w:p w14:paraId="1A75570F" w14:textId="1A0F9928" w:rsidR="00805628" w:rsidRPr="008A1E36" w:rsidRDefault="00805628" w:rsidP="00F4758B">
            <w:pPr>
              <w:pStyle w:val="Bullet"/>
              <w:keepNext/>
              <w:numPr>
                <w:ilvl w:val="0"/>
                <w:numId w:val="0"/>
              </w:numPr>
              <w:ind w:left="522" w:hanging="522"/>
              <w:rPr>
                <w:b/>
                <w:bCs/>
              </w:rPr>
            </w:pPr>
            <w:r>
              <w:rPr>
                <w:b/>
                <w:bCs/>
              </w:rPr>
              <w:t>Accuracy and currency of beneficial ownership register</w:t>
            </w:r>
          </w:p>
          <w:p w14:paraId="5A0A6449" w14:textId="1D5119D1" w:rsidR="00E74E08" w:rsidRDefault="00E148E4" w:rsidP="002E23D3">
            <w:pPr>
              <w:pStyle w:val="Bullet"/>
              <w:numPr>
                <w:ilvl w:val="0"/>
                <w:numId w:val="42"/>
              </w:numPr>
            </w:pPr>
            <w:r>
              <w:t>A</w:t>
            </w:r>
            <w:r w:rsidR="00E74E08">
              <w:t>re</w:t>
            </w:r>
            <w:r>
              <w:t xml:space="preserve"> there any potential unintended consequences which could result from</w:t>
            </w:r>
            <w:r w:rsidR="00E74E08">
              <w:t xml:space="preserve"> requiring regulated entities to be reasonably assured of the identities of their beneficial owners? How could these be </w:t>
            </w:r>
            <w:r>
              <w:t>addressed</w:t>
            </w:r>
            <w:r w:rsidR="00E74E08">
              <w:t xml:space="preserve">? </w:t>
            </w:r>
          </w:p>
          <w:p w14:paraId="5BB622DA" w14:textId="5A1A7380" w:rsidR="00E74E08" w:rsidRDefault="00E74E08" w:rsidP="002E23D3">
            <w:pPr>
              <w:pStyle w:val="Bullet"/>
              <w:numPr>
                <w:ilvl w:val="0"/>
                <w:numId w:val="42"/>
              </w:numPr>
            </w:pPr>
            <w:r>
              <w:t>Are there other methods, procedures</w:t>
            </w:r>
            <w:r w:rsidR="00096400">
              <w:t>,</w:t>
            </w:r>
            <w:r>
              <w:t xml:space="preserve"> and approaches to verifying the information on beneficial ownership registers? </w:t>
            </w:r>
          </w:p>
          <w:p w14:paraId="7563F955" w14:textId="6B78C42F" w:rsidR="00E74E08" w:rsidRDefault="00E148E4" w:rsidP="002E23D3">
            <w:pPr>
              <w:pStyle w:val="Bullet"/>
              <w:numPr>
                <w:ilvl w:val="0"/>
                <w:numId w:val="42"/>
              </w:numPr>
            </w:pPr>
            <w:r>
              <w:t>A</w:t>
            </w:r>
            <w:r w:rsidR="00E74E08">
              <w:t xml:space="preserve">re </w:t>
            </w:r>
            <w:r>
              <w:t xml:space="preserve">there any potential unintended consequences which could result from </w:t>
            </w:r>
            <w:r w:rsidR="00E74E08">
              <w:t xml:space="preserve">implementing the proposed requirements for ensuring beneficial ownership registers are kept up to date? How could these be </w:t>
            </w:r>
            <w:r>
              <w:t>addressed</w:t>
            </w:r>
            <w:r w:rsidR="00E74E08">
              <w:t xml:space="preserve">? </w:t>
            </w:r>
          </w:p>
          <w:p w14:paraId="1CF99B07" w14:textId="6CDD775C" w:rsidR="00364531" w:rsidRDefault="00E74E08" w:rsidP="002E23D3">
            <w:pPr>
              <w:pStyle w:val="Bullet"/>
              <w:numPr>
                <w:ilvl w:val="0"/>
                <w:numId w:val="42"/>
              </w:numPr>
            </w:pPr>
            <w:r>
              <w:t>What are the key privacy risks</w:t>
            </w:r>
            <w:r w:rsidR="00E148E4">
              <w:t>, if any,</w:t>
            </w:r>
            <w:r>
              <w:t xml:space="preserve"> arising from a requirement to verify the identities of beneficial owners? How could these be mitigated?</w:t>
            </w:r>
          </w:p>
          <w:p w14:paraId="671E231D" w14:textId="48EB3A63" w:rsidR="0012266F" w:rsidRDefault="0012266F" w:rsidP="008A1E36">
            <w:pPr>
              <w:pStyle w:val="Bullet"/>
              <w:numPr>
                <w:ilvl w:val="0"/>
                <w:numId w:val="0"/>
              </w:numPr>
              <w:rPr>
                <w:b/>
                <w:bCs/>
              </w:rPr>
            </w:pPr>
            <w:r>
              <w:rPr>
                <w:b/>
                <w:bCs/>
              </w:rPr>
              <w:t xml:space="preserve">Enforcement and penalties </w:t>
            </w:r>
          </w:p>
          <w:p w14:paraId="1325677E" w14:textId="77777777" w:rsidR="00E74E08" w:rsidRDefault="00E74E08" w:rsidP="002E23D3">
            <w:pPr>
              <w:pStyle w:val="Bullet"/>
              <w:numPr>
                <w:ilvl w:val="0"/>
                <w:numId w:val="42"/>
              </w:numPr>
            </w:pPr>
            <w:r>
              <w:t xml:space="preserve">Is it appropriate to grant ASIC powers in the Corporations Act (equivalent to those it has under </w:t>
            </w:r>
            <w:r>
              <w:rPr>
                <w:rFonts w:cs="Calibri Light"/>
                <w:szCs w:val="22"/>
              </w:rPr>
              <w:t xml:space="preserve">sections 72 and 73 of the ASIC Act) </w:t>
            </w:r>
            <w:r>
              <w:t>for responding to non-compliance with substantial holding notices and tracing notices? Why or why not?</w:t>
            </w:r>
          </w:p>
          <w:p w14:paraId="032BCC99" w14:textId="27579093" w:rsidR="005B4144" w:rsidRPr="00246A65" w:rsidRDefault="00E148E4" w:rsidP="002E23D3">
            <w:pPr>
              <w:pStyle w:val="Bullet"/>
              <w:numPr>
                <w:ilvl w:val="0"/>
                <w:numId w:val="42"/>
              </w:numPr>
              <w:rPr>
                <w:b/>
                <w:bCs/>
              </w:rPr>
            </w:pPr>
            <w:r>
              <w:t>A</w:t>
            </w:r>
            <w:r w:rsidR="00E74E08">
              <w:t xml:space="preserve">re </w:t>
            </w:r>
            <w:r>
              <w:t xml:space="preserve">there any potential unintended consequences which could result from adopting </w:t>
            </w:r>
            <w:r w:rsidR="00E74E08">
              <w:t>the proposed enforcement regime for regulated entities</w:t>
            </w:r>
            <w:r w:rsidR="00246A65">
              <w:t>, if so, how could these be mitigated</w:t>
            </w:r>
            <w:r w:rsidR="00E74E08">
              <w:t>?</w:t>
            </w:r>
          </w:p>
          <w:p w14:paraId="330EC4C0" w14:textId="3B71F434" w:rsidR="00246A65" w:rsidRPr="00246A65" w:rsidRDefault="00246A65" w:rsidP="002E23D3">
            <w:pPr>
              <w:pStyle w:val="Bullet"/>
              <w:numPr>
                <w:ilvl w:val="0"/>
                <w:numId w:val="42"/>
              </w:numPr>
            </w:pPr>
            <w:r>
              <w:t xml:space="preserve">What other enforcement, incentive or penalty options could be introduced to encourage greater compliance with the proposed beneficial ownership register requirements? </w:t>
            </w:r>
          </w:p>
          <w:p w14:paraId="5F0A0146" w14:textId="555E0A6E" w:rsidR="0012266F" w:rsidRPr="008A1E36" w:rsidRDefault="0012266F" w:rsidP="008A1E36">
            <w:pPr>
              <w:pStyle w:val="Bullet"/>
              <w:numPr>
                <w:ilvl w:val="0"/>
                <w:numId w:val="0"/>
              </w:numPr>
              <w:rPr>
                <w:b/>
                <w:bCs/>
              </w:rPr>
            </w:pPr>
            <w:r>
              <w:rPr>
                <w:b/>
                <w:bCs/>
              </w:rPr>
              <w:t xml:space="preserve">Regulatory costs and benefits </w:t>
            </w:r>
          </w:p>
          <w:p w14:paraId="5ACDBC90" w14:textId="717942F4" w:rsidR="00E74E08" w:rsidRDefault="00E74E08" w:rsidP="002E23D3">
            <w:pPr>
              <w:pStyle w:val="Bullet"/>
              <w:numPr>
                <w:ilvl w:val="0"/>
                <w:numId w:val="42"/>
              </w:numPr>
            </w:pPr>
            <w:r>
              <w:t>What</w:t>
            </w:r>
            <w:r w:rsidDel="00654BE8">
              <w:t xml:space="preserve"> </w:t>
            </w:r>
            <w:r>
              <w:t>regulatory and compliance costs are already incurred by regulated entities to collect, verify, and maintain beneficial ownership information under existing regimes including member register and anti-money laundering and counter terrorism financing obligations?</w:t>
            </w:r>
          </w:p>
          <w:p w14:paraId="21C7CD1D" w14:textId="77777777" w:rsidR="00E74E08" w:rsidRPr="007668FC" w:rsidRDefault="00E74E08" w:rsidP="002E23D3">
            <w:pPr>
              <w:pStyle w:val="Bullet"/>
              <w:numPr>
                <w:ilvl w:val="0"/>
                <w:numId w:val="42"/>
              </w:numPr>
            </w:pPr>
            <w:r>
              <w:t xml:space="preserve">What additional financial costs </w:t>
            </w:r>
            <w:r w:rsidRPr="007668FC">
              <w:t xml:space="preserve">would </w:t>
            </w:r>
            <w:proofErr w:type="gramStart"/>
            <w:r>
              <w:t>regulated</w:t>
            </w:r>
            <w:proofErr w:type="gramEnd"/>
            <w:r>
              <w:t xml:space="preserve"> entities or listed entities incur to comply with the proposals in this paper? Which entities would be affected and what would be the quantified estimate of regulatory burden incurred? </w:t>
            </w:r>
          </w:p>
          <w:p w14:paraId="09148983" w14:textId="77777777" w:rsidR="00E74E08" w:rsidRDefault="00E74E08" w:rsidP="002E23D3">
            <w:pPr>
              <w:pStyle w:val="Bullet"/>
              <w:numPr>
                <w:ilvl w:val="0"/>
                <w:numId w:val="42"/>
              </w:numPr>
            </w:pPr>
            <w:r>
              <w:t>What other impacts would the proposals in this paper have on businesses and the economy more broadly? What information can you provide to assist with quantifying the benefits and costs?</w:t>
            </w:r>
          </w:p>
          <w:p w14:paraId="73EC0E00" w14:textId="77777777" w:rsidR="00E74E08" w:rsidRDefault="00E74E08" w:rsidP="002E23D3">
            <w:pPr>
              <w:pStyle w:val="Bullet"/>
              <w:numPr>
                <w:ilvl w:val="0"/>
                <w:numId w:val="42"/>
              </w:numPr>
            </w:pPr>
            <w:r>
              <w:t>What other information is relevant to assessing the costs and benefits and regulatory burden of introducing the proposals outlined in this paper?</w:t>
            </w:r>
          </w:p>
          <w:p w14:paraId="5882944A" w14:textId="41E204AB" w:rsidR="00364531" w:rsidRPr="000D1284" w:rsidRDefault="00E74E08" w:rsidP="002E23D3">
            <w:pPr>
              <w:pStyle w:val="Bullet"/>
              <w:numPr>
                <w:ilvl w:val="0"/>
                <w:numId w:val="42"/>
              </w:numPr>
            </w:pPr>
            <w:r>
              <w:lastRenderedPageBreak/>
              <w:t>What transitional arrangements would be necessary to enable regulated entities and listed entities to meet the proposed new requirements?</w:t>
            </w:r>
          </w:p>
        </w:tc>
      </w:tr>
    </w:tbl>
    <w:p w14:paraId="4BA5C241" w14:textId="77777777" w:rsidR="004F1D42" w:rsidRPr="00D3277E" w:rsidRDefault="004F1D42" w:rsidP="00C538E1">
      <w:pPr>
        <w:pStyle w:val="NormalWeb"/>
        <w:shd w:val="clear" w:color="auto" w:fill="FFFFFF"/>
        <w:rPr>
          <w:rFonts w:asciiTheme="majorHAnsi" w:hAnsiTheme="majorHAnsi" w:cstheme="majorHAnsi"/>
          <w:szCs w:val="22"/>
        </w:rPr>
      </w:pPr>
    </w:p>
    <w:sectPr w:rsidR="004F1D42" w:rsidRPr="00D3277E" w:rsidSect="000D0910">
      <w:headerReference w:type="even" r:id="rId38"/>
      <w:headerReference w:type="default" r:id="rId39"/>
      <w:footerReference w:type="even" r:id="rId40"/>
      <w:footerReference w:type="default" r:id="rId41"/>
      <w:headerReference w:type="first" r:id="rId42"/>
      <w:footerReference w:type="first" r:id="rId43"/>
      <w:type w:val="continuous"/>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C435B" w14:textId="77777777" w:rsidR="004F388D" w:rsidRDefault="004F388D">
      <w:pPr>
        <w:spacing w:before="0" w:after="0"/>
      </w:pPr>
      <w:r>
        <w:separator/>
      </w:r>
    </w:p>
  </w:endnote>
  <w:endnote w:type="continuationSeparator" w:id="0">
    <w:p w14:paraId="53904510" w14:textId="77777777" w:rsidR="004F388D" w:rsidRDefault="004F388D">
      <w:pPr>
        <w:spacing w:before="0" w:after="0"/>
      </w:pPr>
      <w:r>
        <w:continuationSeparator/>
      </w:r>
    </w:p>
  </w:endnote>
  <w:endnote w:type="continuationNotice" w:id="1">
    <w:p w14:paraId="4FE18A14" w14:textId="77777777" w:rsidR="004F388D" w:rsidRDefault="004F388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F434" w14:textId="78D258E2" w:rsidR="000756AA" w:rsidRDefault="000756AA" w:rsidP="00F45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709B" w14:textId="048E8DA2" w:rsidR="000756AA" w:rsidRDefault="000756AA" w:rsidP="00F45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68B1" w14:textId="77777777" w:rsidR="00FB3B54" w:rsidRDefault="00FB3B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9EEC" w14:textId="2A0FBBD1" w:rsidR="000756AA" w:rsidRPr="00E77C89" w:rsidRDefault="002314D2" w:rsidP="0017089D">
    <w:r>
      <w:fldChar w:fldCharType="begin"/>
    </w:r>
    <w:r>
      <w:instrText xml:space="preserve"> PAGE  \* Arabic  \* MERGEFORMAT </w:instrText>
    </w:r>
    <w:r>
      <w:fldChar w:fldCharType="separate"/>
    </w:r>
    <w: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1A1C" w14:textId="44B3CFF1" w:rsidR="009927E5" w:rsidRPr="008043EA" w:rsidRDefault="009927E5" w:rsidP="0009151A">
    <w:r w:rsidRPr="00742366">
      <w:rPr>
        <w:noProof/>
      </w:rPr>
      <w:drawing>
        <wp:anchor distT="0" distB="0" distL="114300" distR="114300" simplePos="0" relativeHeight="251658241" behindDoc="1" locked="1" layoutInCell="1" allowOverlap="1" wp14:anchorId="1CB36A44" wp14:editId="2A0061C2">
          <wp:simplePos x="0" y="0"/>
          <wp:positionH relativeFrom="margin">
            <wp:posOffset>5459095</wp:posOffset>
          </wp:positionH>
          <wp:positionV relativeFrom="page">
            <wp:posOffset>3280410</wp:posOffset>
          </wp:positionV>
          <wp:extent cx="7574280" cy="1043940"/>
          <wp:effectExtent l="762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6BB32C03" wp14:editId="53AC5571">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 STYLEREF  &quot;Heading 1&quot;  \* MERGEFORMAT ">
      <w:r w:rsidR="00357372">
        <w:rPr>
          <w:noProof/>
        </w:rPr>
        <w:t>Contents</w:t>
      </w:r>
    </w:fldSimple>
    <w:r>
      <w:t xml:space="preserve"> | </w:t>
    </w:r>
    <w:r>
      <w:fldChar w:fldCharType="begin"/>
    </w:r>
    <w:r>
      <w:instrText xml:space="preserve"> PAGE   \* MERGEFORMAT </w:instrText>
    </w:r>
    <w:r>
      <w:fldChar w:fldCharType="separate"/>
    </w:r>
    <w: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FCA4" w14:textId="67019AF3" w:rsidR="000756AA" w:rsidRPr="00E77C89" w:rsidRDefault="00E81A40" w:rsidP="0017089D">
    <w:r>
      <w:fldChar w:fldCharType="begin"/>
    </w:r>
    <w:r>
      <w:instrText xml:space="preserve"> PAGE  \* Arabic  \* MERGEFORMAT </w:instrText>
    </w:r>
    <w:r>
      <w:fldChar w:fldCharType="separate"/>
    </w:r>
    <w:r>
      <w:t>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AC71" w14:textId="7CE4A662" w:rsidR="004A3159" w:rsidRDefault="004A3159" w:rsidP="00E13E90">
    <w:pPr>
      <w:pStyle w:val="Footer"/>
    </w:pPr>
  </w:p>
  <w:p w14:paraId="42B2F462" w14:textId="76ABCAFF" w:rsidR="000756AA" w:rsidRPr="00E13E90" w:rsidRDefault="00E81A40" w:rsidP="00E13E90">
    <w:pPr>
      <w:pStyle w:val="Footer"/>
    </w:pPr>
    <w:r w:rsidRPr="00742366">
      <w:drawing>
        <wp:anchor distT="0" distB="0" distL="114300" distR="114300" simplePos="0" relativeHeight="251658243" behindDoc="1" locked="1" layoutInCell="1" allowOverlap="1" wp14:anchorId="5903BDE4" wp14:editId="7F98BA07">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21259575" wp14:editId="39E3672C">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quot;  \* MERGEFORMAT ">
      <w:r w:rsidR="00A03C46">
        <w:t>Implementing Beneficial Ownership Identification and Disclosure Requirements for Corporations Act Entities</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536B" w14:textId="28DCD324" w:rsidR="00E81A40" w:rsidRDefault="00E81A40" w:rsidP="00F45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6557" w14:textId="77777777" w:rsidR="004F388D" w:rsidRDefault="004F388D">
      <w:pPr>
        <w:spacing w:before="0" w:after="0"/>
      </w:pPr>
      <w:r>
        <w:separator/>
      </w:r>
    </w:p>
  </w:footnote>
  <w:footnote w:type="continuationSeparator" w:id="0">
    <w:p w14:paraId="09C86EF8" w14:textId="77777777" w:rsidR="004F388D" w:rsidRDefault="004F388D">
      <w:pPr>
        <w:spacing w:before="0" w:after="0"/>
      </w:pPr>
      <w:r>
        <w:continuationSeparator/>
      </w:r>
    </w:p>
  </w:footnote>
  <w:footnote w:type="continuationNotice" w:id="1">
    <w:p w14:paraId="1DD8CBBF" w14:textId="77777777" w:rsidR="004F388D" w:rsidRDefault="004F388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7386" w14:textId="6BDC2DB5" w:rsidR="000756AA" w:rsidRDefault="000756AA" w:rsidP="00F45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06DD" w14:textId="1F727210" w:rsidR="000756AA" w:rsidRDefault="000756AA" w:rsidP="00F45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A9E9" w14:textId="77777777" w:rsidR="00FB3B54" w:rsidRDefault="00FB3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973E" w14:textId="7C37CAC1" w:rsidR="002314D2" w:rsidRPr="001F3912" w:rsidRDefault="002314D2" w:rsidP="0017089D">
    <w:r>
      <w:fldChar w:fldCharType="begin"/>
    </w:r>
    <w:r>
      <w:instrText xml:space="preserve"> macrobutton nomacro [Click and add Publication Title]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FDFA" w14:textId="38A8D81A" w:rsidR="002314D2" w:rsidRPr="001F3912" w:rsidRDefault="002314D2" w:rsidP="00F45C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0DCE" w14:textId="38702BCD" w:rsidR="00E81A40" w:rsidRPr="001F3912" w:rsidRDefault="00E81A40" w:rsidP="0017089D">
    <w:r>
      <w:fldChar w:fldCharType="begin"/>
    </w:r>
    <w:r>
      <w:instrText xml:space="preserve"> macrobutton nomacro [Click and add Publication Title]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3538" w14:textId="5E6557A2" w:rsidR="00E81A40" w:rsidRPr="00963E8D" w:rsidRDefault="00E81A40" w:rsidP="00963E8D">
    <w:pPr>
      <w:pStyle w:val="Header"/>
    </w:pPr>
    <w:r>
      <w:rPr>
        <w:noProof/>
      </w:rPr>
      <w:drawing>
        <wp:anchor distT="0" distB="0" distL="114300" distR="114300" simplePos="0" relativeHeight="251658242" behindDoc="1" locked="1" layoutInCell="1" allowOverlap="1" wp14:anchorId="1556AEB0" wp14:editId="39785939">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7D46" w14:textId="750701CC" w:rsidR="00E81A40" w:rsidRDefault="00E81A40" w:rsidP="00F45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B4B"/>
    <w:multiLevelType w:val="multilevel"/>
    <w:tmpl w:val="D144CDA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A920D9"/>
    <w:multiLevelType w:val="hybridMultilevel"/>
    <w:tmpl w:val="C5D4E792"/>
    <w:lvl w:ilvl="0" w:tplc="54F4A0F2">
      <w:start w:val="1"/>
      <w:numFmt w:val="bullet"/>
      <w:lvlText w:val="•"/>
      <w:lvlJc w:val="left"/>
      <w:pPr>
        <w:tabs>
          <w:tab w:val="num" w:pos="720"/>
        </w:tabs>
        <w:ind w:left="720" w:hanging="360"/>
      </w:pPr>
      <w:rPr>
        <w:rFonts w:ascii="Arial" w:hAnsi="Arial" w:hint="default"/>
      </w:rPr>
    </w:lvl>
    <w:lvl w:ilvl="1" w:tplc="F034A742" w:tentative="1">
      <w:start w:val="1"/>
      <w:numFmt w:val="bullet"/>
      <w:lvlText w:val="•"/>
      <w:lvlJc w:val="left"/>
      <w:pPr>
        <w:tabs>
          <w:tab w:val="num" w:pos="1440"/>
        </w:tabs>
        <w:ind w:left="1440" w:hanging="360"/>
      </w:pPr>
      <w:rPr>
        <w:rFonts w:ascii="Arial" w:hAnsi="Arial" w:hint="default"/>
      </w:rPr>
    </w:lvl>
    <w:lvl w:ilvl="2" w:tplc="09E601D6" w:tentative="1">
      <w:start w:val="1"/>
      <w:numFmt w:val="bullet"/>
      <w:lvlText w:val="•"/>
      <w:lvlJc w:val="left"/>
      <w:pPr>
        <w:tabs>
          <w:tab w:val="num" w:pos="2160"/>
        </w:tabs>
        <w:ind w:left="2160" w:hanging="360"/>
      </w:pPr>
      <w:rPr>
        <w:rFonts w:ascii="Arial" w:hAnsi="Arial" w:hint="default"/>
      </w:rPr>
    </w:lvl>
    <w:lvl w:ilvl="3" w:tplc="DCBCA470" w:tentative="1">
      <w:start w:val="1"/>
      <w:numFmt w:val="bullet"/>
      <w:lvlText w:val="•"/>
      <w:lvlJc w:val="left"/>
      <w:pPr>
        <w:tabs>
          <w:tab w:val="num" w:pos="2880"/>
        </w:tabs>
        <w:ind w:left="2880" w:hanging="360"/>
      </w:pPr>
      <w:rPr>
        <w:rFonts w:ascii="Arial" w:hAnsi="Arial" w:hint="default"/>
      </w:rPr>
    </w:lvl>
    <w:lvl w:ilvl="4" w:tplc="FEB40C88" w:tentative="1">
      <w:start w:val="1"/>
      <w:numFmt w:val="bullet"/>
      <w:lvlText w:val="•"/>
      <w:lvlJc w:val="left"/>
      <w:pPr>
        <w:tabs>
          <w:tab w:val="num" w:pos="3600"/>
        </w:tabs>
        <w:ind w:left="3600" w:hanging="360"/>
      </w:pPr>
      <w:rPr>
        <w:rFonts w:ascii="Arial" w:hAnsi="Arial" w:hint="default"/>
      </w:rPr>
    </w:lvl>
    <w:lvl w:ilvl="5" w:tplc="436E445E" w:tentative="1">
      <w:start w:val="1"/>
      <w:numFmt w:val="bullet"/>
      <w:lvlText w:val="•"/>
      <w:lvlJc w:val="left"/>
      <w:pPr>
        <w:tabs>
          <w:tab w:val="num" w:pos="4320"/>
        </w:tabs>
        <w:ind w:left="4320" w:hanging="360"/>
      </w:pPr>
      <w:rPr>
        <w:rFonts w:ascii="Arial" w:hAnsi="Arial" w:hint="default"/>
      </w:rPr>
    </w:lvl>
    <w:lvl w:ilvl="6" w:tplc="4132B0E0" w:tentative="1">
      <w:start w:val="1"/>
      <w:numFmt w:val="bullet"/>
      <w:lvlText w:val="•"/>
      <w:lvlJc w:val="left"/>
      <w:pPr>
        <w:tabs>
          <w:tab w:val="num" w:pos="5040"/>
        </w:tabs>
        <w:ind w:left="5040" w:hanging="360"/>
      </w:pPr>
      <w:rPr>
        <w:rFonts w:ascii="Arial" w:hAnsi="Arial" w:hint="default"/>
      </w:rPr>
    </w:lvl>
    <w:lvl w:ilvl="7" w:tplc="2B8ADB2A" w:tentative="1">
      <w:start w:val="1"/>
      <w:numFmt w:val="bullet"/>
      <w:lvlText w:val="•"/>
      <w:lvlJc w:val="left"/>
      <w:pPr>
        <w:tabs>
          <w:tab w:val="num" w:pos="5760"/>
        </w:tabs>
        <w:ind w:left="5760" w:hanging="360"/>
      </w:pPr>
      <w:rPr>
        <w:rFonts w:ascii="Arial" w:hAnsi="Arial" w:hint="default"/>
      </w:rPr>
    </w:lvl>
    <w:lvl w:ilvl="8" w:tplc="7020FE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112D70"/>
    <w:multiLevelType w:val="hybridMultilevel"/>
    <w:tmpl w:val="DF5A22A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C65BC0"/>
    <w:multiLevelType w:val="hybridMultilevel"/>
    <w:tmpl w:val="26FE488E"/>
    <w:lvl w:ilvl="0" w:tplc="C5D0500E">
      <w:start w:val="1"/>
      <w:numFmt w:val="decimal"/>
      <w:lvlText w:val="%1."/>
      <w:lvlJc w:val="left"/>
      <w:pPr>
        <w:tabs>
          <w:tab w:val="num" w:pos="720"/>
        </w:tabs>
        <w:ind w:left="720" w:hanging="360"/>
      </w:pPr>
    </w:lvl>
    <w:lvl w:ilvl="1" w:tplc="B32062FC" w:tentative="1">
      <w:start w:val="1"/>
      <w:numFmt w:val="decimal"/>
      <w:lvlText w:val="%2."/>
      <w:lvlJc w:val="left"/>
      <w:pPr>
        <w:tabs>
          <w:tab w:val="num" w:pos="1440"/>
        </w:tabs>
        <w:ind w:left="1440" w:hanging="360"/>
      </w:pPr>
    </w:lvl>
    <w:lvl w:ilvl="2" w:tplc="E916751C" w:tentative="1">
      <w:start w:val="1"/>
      <w:numFmt w:val="decimal"/>
      <w:lvlText w:val="%3."/>
      <w:lvlJc w:val="left"/>
      <w:pPr>
        <w:tabs>
          <w:tab w:val="num" w:pos="2160"/>
        </w:tabs>
        <w:ind w:left="2160" w:hanging="360"/>
      </w:pPr>
    </w:lvl>
    <w:lvl w:ilvl="3" w:tplc="22A80C62" w:tentative="1">
      <w:start w:val="1"/>
      <w:numFmt w:val="decimal"/>
      <w:lvlText w:val="%4."/>
      <w:lvlJc w:val="left"/>
      <w:pPr>
        <w:tabs>
          <w:tab w:val="num" w:pos="2880"/>
        </w:tabs>
        <w:ind w:left="2880" w:hanging="360"/>
      </w:pPr>
    </w:lvl>
    <w:lvl w:ilvl="4" w:tplc="5FF6E7D4" w:tentative="1">
      <w:start w:val="1"/>
      <w:numFmt w:val="decimal"/>
      <w:lvlText w:val="%5."/>
      <w:lvlJc w:val="left"/>
      <w:pPr>
        <w:tabs>
          <w:tab w:val="num" w:pos="3600"/>
        </w:tabs>
        <w:ind w:left="3600" w:hanging="360"/>
      </w:pPr>
    </w:lvl>
    <w:lvl w:ilvl="5" w:tplc="6C94C238" w:tentative="1">
      <w:start w:val="1"/>
      <w:numFmt w:val="decimal"/>
      <w:lvlText w:val="%6."/>
      <w:lvlJc w:val="left"/>
      <w:pPr>
        <w:tabs>
          <w:tab w:val="num" w:pos="4320"/>
        </w:tabs>
        <w:ind w:left="4320" w:hanging="360"/>
      </w:pPr>
    </w:lvl>
    <w:lvl w:ilvl="6" w:tplc="732E4408" w:tentative="1">
      <w:start w:val="1"/>
      <w:numFmt w:val="decimal"/>
      <w:lvlText w:val="%7."/>
      <w:lvlJc w:val="left"/>
      <w:pPr>
        <w:tabs>
          <w:tab w:val="num" w:pos="5040"/>
        </w:tabs>
        <w:ind w:left="5040" w:hanging="360"/>
      </w:pPr>
    </w:lvl>
    <w:lvl w:ilvl="7" w:tplc="4BBCF5AA" w:tentative="1">
      <w:start w:val="1"/>
      <w:numFmt w:val="decimal"/>
      <w:lvlText w:val="%8."/>
      <w:lvlJc w:val="left"/>
      <w:pPr>
        <w:tabs>
          <w:tab w:val="num" w:pos="5760"/>
        </w:tabs>
        <w:ind w:left="5760" w:hanging="360"/>
      </w:pPr>
    </w:lvl>
    <w:lvl w:ilvl="8" w:tplc="43B4E462" w:tentative="1">
      <w:start w:val="1"/>
      <w:numFmt w:val="decimal"/>
      <w:lvlText w:val="%9."/>
      <w:lvlJc w:val="left"/>
      <w:pPr>
        <w:tabs>
          <w:tab w:val="num" w:pos="6480"/>
        </w:tabs>
        <w:ind w:left="6480" w:hanging="360"/>
      </w:pPr>
    </w:lvl>
  </w:abstractNum>
  <w:abstractNum w:abstractNumId="6" w15:restartNumberingAfterBreak="0">
    <w:nsid w:val="16E5171F"/>
    <w:multiLevelType w:val="hybridMultilevel"/>
    <w:tmpl w:val="4B14AB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8" w15:restartNumberingAfterBreak="0">
    <w:nsid w:val="18327664"/>
    <w:multiLevelType w:val="multilevel"/>
    <w:tmpl w:val="5378A85E"/>
    <w:lvl w:ilvl="0">
      <w:start w:val="1"/>
      <w:numFmt w:val="decimal"/>
      <w:pStyle w:val="NumberLevel1"/>
      <w:lvlText w:val="%1."/>
      <w:lvlJc w:val="left"/>
      <w:pPr>
        <w:tabs>
          <w:tab w:val="num" w:pos="709"/>
        </w:tabs>
        <w:ind w:left="0" w:hanging="709"/>
      </w:pPr>
      <w:rPr>
        <w:rFonts w:hint="default"/>
        <w:b w:val="0"/>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242C5ED7"/>
    <w:multiLevelType w:val="hybridMultilevel"/>
    <w:tmpl w:val="DC7AC97C"/>
    <w:lvl w:ilvl="0" w:tplc="129C43D6">
      <w:start w:val="1"/>
      <w:numFmt w:val="decimal"/>
      <w:lvlText w:val="%1."/>
      <w:lvlJc w:val="left"/>
      <w:pPr>
        <w:ind w:left="360" w:hanging="360"/>
      </w:pPr>
      <w:rPr>
        <w:rFonts w:ascii="Calibri Light" w:hAnsi="Calibri Light" w:cs="Calibri Light"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4E46DCA"/>
    <w:multiLevelType w:val="multilevel"/>
    <w:tmpl w:val="079E7C2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B251E8"/>
    <w:multiLevelType w:val="hybridMultilevel"/>
    <w:tmpl w:val="0B9832AE"/>
    <w:lvl w:ilvl="0" w:tplc="C1C68514">
      <w:start w:val="1"/>
      <w:numFmt w:val="bullet"/>
      <w:lvlText w:val="•"/>
      <w:lvlJc w:val="left"/>
      <w:pPr>
        <w:tabs>
          <w:tab w:val="num" w:pos="720"/>
        </w:tabs>
        <w:ind w:left="720" w:hanging="360"/>
      </w:pPr>
      <w:rPr>
        <w:rFonts w:ascii="Arial" w:hAnsi="Arial" w:hint="default"/>
      </w:rPr>
    </w:lvl>
    <w:lvl w:ilvl="1" w:tplc="CD6E9F04" w:tentative="1">
      <w:start w:val="1"/>
      <w:numFmt w:val="bullet"/>
      <w:lvlText w:val="•"/>
      <w:lvlJc w:val="left"/>
      <w:pPr>
        <w:tabs>
          <w:tab w:val="num" w:pos="1440"/>
        </w:tabs>
        <w:ind w:left="1440" w:hanging="360"/>
      </w:pPr>
      <w:rPr>
        <w:rFonts w:ascii="Arial" w:hAnsi="Arial" w:hint="default"/>
      </w:rPr>
    </w:lvl>
    <w:lvl w:ilvl="2" w:tplc="0D607884" w:tentative="1">
      <w:start w:val="1"/>
      <w:numFmt w:val="bullet"/>
      <w:lvlText w:val="•"/>
      <w:lvlJc w:val="left"/>
      <w:pPr>
        <w:tabs>
          <w:tab w:val="num" w:pos="2160"/>
        </w:tabs>
        <w:ind w:left="2160" w:hanging="360"/>
      </w:pPr>
      <w:rPr>
        <w:rFonts w:ascii="Arial" w:hAnsi="Arial" w:hint="default"/>
      </w:rPr>
    </w:lvl>
    <w:lvl w:ilvl="3" w:tplc="FF6A3132" w:tentative="1">
      <w:start w:val="1"/>
      <w:numFmt w:val="bullet"/>
      <w:lvlText w:val="•"/>
      <w:lvlJc w:val="left"/>
      <w:pPr>
        <w:tabs>
          <w:tab w:val="num" w:pos="2880"/>
        </w:tabs>
        <w:ind w:left="2880" w:hanging="360"/>
      </w:pPr>
      <w:rPr>
        <w:rFonts w:ascii="Arial" w:hAnsi="Arial" w:hint="default"/>
      </w:rPr>
    </w:lvl>
    <w:lvl w:ilvl="4" w:tplc="C9BE1FAC" w:tentative="1">
      <w:start w:val="1"/>
      <w:numFmt w:val="bullet"/>
      <w:lvlText w:val="•"/>
      <w:lvlJc w:val="left"/>
      <w:pPr>
        <w:tabs>
          <w:tab w:val="num" w:pos="3600"/>
        </w:tabs>
        <w:ind w:left="3600" w:hanging="360"/>
      </w:pPr>
      <w:rPr>
        <w:rFonts w:ascii="Arial" w:hAnsi="Arial" w:hint="default"/>
      </w:rPr>
    </w:lvl>
    <w:lvl w:ilvl="5" w:tplc="704C7702" w:tentative="1">
      <w:start w:val="1"/>
      <w:numFmt w:val="bullet"/>
      <w:lvlText w:val="•"/>
      <w:lvlJc w:val="left"/>
      <w:pPr>
        <w:tabs>
          <w:tab w:val="num" w:pos="4320"/>
        </w:tabs>
        <w:ind w:left="4320" w:hanging="360"/>
      </w:pPr>
      <w:rPr>
        <w:rFonts w:ascii="Arial" w:hAnsi="Arial" w:hint="default"/>
      </w:rPr>
    </w:lvl>
    <w:lvl w:ilvl="6" w:tplc="1EB8FAB0" w:tentative="1">
      <w:start w:val="1"/>
      <w:numFmt w:val="bullet"/>
      <w:lvlText w:val="•"/>
      <w:lvlJc w:val="left"/>
      <w:pPr>
        <w:tabs>
          <w:tab w:val="num" w:pos="5040"/>
        </w:tabs>
        <w:ind w:left="5040" w:hanging="360"/>
      </w:pPr>
      <w:rPr>
        <w:rFonts w:ascii="Arial" w:hAnsi="Arial" w:hint="default"/>
      </w:rPr>
    </w:lvl>
    <w:lvl w:ilvl="7" w:tplc="BD944964" w:tentative="1">
      <w:start w:val="1"/>
      <w:numFmt w:val="bullet"/>
      <w:lvlText w:val="•"/>
      <w:lvlJc w:val="left"/>
      <w:pPr>
        <w:tabs>
          <w:tab w:val="num" w:pos="5760"/>
        </w:tabs>
        <w:ind w:left="5760" w:hanging="360"/>
      </w:pPr>
      <w:rPr>
        <w:rFonts w:ascii="Arial" w:hAnsi="Arial" w:hint="default"/>
      </w:rPr>
    </w:lvl>
    <w:lvl w:ilvl="8" w:tplc="0A328D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C2710"/>
    <w:multiLevelType w:val="multilevel"/>
    <w:tmpl w:val="E5D4BBC8"/>
    <w:styleLink w:val="BulletedList"/>
    <w:lvl w:ilvl="0">
      <w:start w:val="1"/>
      <w:numFmt w:val="decimal"/>
      <w:lvlText w:val="%1."/>
      <w:lvlJc w:val="left"/>
      <w:pPr>
        <w:tabs>
          <w:tab w:val="num" w:pos="283"/>
        </w:tabs>
        <w:ind w:left="283" w:hanging="283"/>
      </w:pPr>
      <w:rPr>
        <w:rFonts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3F293C"/>
    <w:multiLevelType w:val="hybridMultilevel"/>
    <w:tmpl w:val="6E36891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577C38"/>
    <w:multiLevelType w:val="hybridMultilevel"/>
    <w:tmpl w:val="F6024610"/>
    <w:lvl w:ilvl="0" w:tplc="D428835C">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8C7C66"/>
    <w:multiLevelType w:val="hybridMultilevel"/>
    <w:tmpl w:val="26FE488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9" w15:restartNumberingAfterBreak="0">
    <w:nsid w:val="47596BA2"/>
    <w:multiLevelType w:val="hybridMultilevel"/>
    <w:tmpl w:val="B106A606"/>
    <w:lvl w:ilvl="0" w:tplc="011286A4">
      <w:start w:val="4"/>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5D51BB"/>
    <w:multiLevelType w:val="hybridMultilevel"/>
    <w:tmpl w:val="68C83816"/>
    <w:lvl w:ilvl="0" w:tplc="2D208888">
      <w:start w:val="1"/>
      <w:numFmt w:val="decimal"/>
      <w:lvlText w:val="%1."/>
      <w:lvlJc w:val="left"/>
      <w:pPr>
        <w:ind w:left="360" w:hanging="360"/>
      </w:pPr>
      <w:rPr>
        <w:rFonts w:ascii="Calibri Light" w:hAnsi="Calibri Light" w:cs="Calibri Light" w:hint="default"/>
        <w:b w:val="0"/>
        <w:bCs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5125974"/>
    <w:multiLevelType w:val="hybridMultilevel"/>
    <w:tmpl w:val="08A877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95477A"/>
    <w:multiLevelType w:val="hybridMultilevel"/>
    <w:tmpl w:val="5D589392"/>
    <w:lvl w:ilvl="0" w:tplc="F4FE3F90">
      <w:start w:val="1"/>
      <w:numFmt w:val="decimal"/>
      <w:lvlText w:val="%1."/>
      <w:lvlJc w:val="left"/>
      <w:pPr>
        <w:ind w:left="360" w:hanging="360"/>
      </w:pPr>
      <w:rPr>
        <w:rFonts w:ascii="Calibri Light" w:hAnsi="Calibri Light" w:cs="Calibri Light" w:hint="default"/>
        <w:b w:val="0"/>
        <w:b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07E0075"/>
    <w:multiLevelType w:val="hybridMultilevel"/>
    <w:tmpl w:val="079C33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7C007C"/>
    <w:multiLevelType w:val="hybridMultilevel"/>
    <w:tmpl w:val="5D589392"/>
    <w:lvl w:ilvl="0" w:tplc="FFFFFFFF">
      <w:start w:val="1"/>
      <w:numFmt w:val="decimal"/>
      <w:lvlText w:val="%1."/>
      <w:lvlJc w:val="left"/>
      <w:pPr>
        <w:ind w:left="360" w:hanging="360"/>
      </w:pPr>
      <w:rPr>
        <w:rFonts w:ascii="Calibri Light" w:hAnsi="Calibri Light" w:cs="Calibri Light" w:hint="default"/>
        <w:b w:val="0"/>
        <w:b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F826645"/>
    <w:multiLevelType w:val="hybridMultilevel"/>
    <w:tmpl w:val="C1322CC6"/>
    <w:lvl w:ilvl="0" w:tplc="E904C374">
      <w:start w:val="3"/>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5"/>
  </w:num>
  <w:num w:numId="4">
    <w:abstractNumId w:val="2"/>
  </w:num>
  <w:num w:numId="5">
    <w:abstractNumId w:val="14"/>
  </w:num>
  <w:num w:numId="6">
    <w:abstractNumId w:val="14"/>
  </w:num>
  <w:num w:numId="7">
    <w:abstractNumId w:val="7"/>
  </w:num>
  <w:num w:numId="8">
    <w:abstractNumId w:val="15"/>
  </w:num>
  <w:num w:numId="9">
    <w:abstractNumId w:val="2"/>
  </w:num>
  <w:num w:numId="10">
    <w:abstractNumId w:val="12"/>
  </w:num>
  <w:num w:numId="11">
    <w:abstractNumId w:val="0"/>
  </w:num>
  <w:num w:numId="12">
    <w:abstractNumId w:val="20"/>
  </w:num>
  <w:num w:numId="13">
    <w:abstractNumId w:val="9"/>
  </w:num>
  <w:num w:numId="14">
    <w:abstractNumId w:val="10"/>
  </w:num>
  <w:num w:numId="15">
    <w:abstractNumId w:val="17"/>
  </w:num>
  <w:num w:numId="16">
    <w:abstractNumId w:val="6"/>
  </w:num>
  <w:num w:numId="17">
    <w:abstractNumId w:val="4"/>
  </w:num>
  <w:num w:numId="18">
    <w:abstractNumId w:val="0"/>
  </w:num>
  <w:num w:numId="19">
    <w:abstractNumId w:val="22"/>
  </w:num>
  <w:num w:numId="20">
    <w:abstractNumId w:val="0"/>
  </w:num>
  <w:num w:numId="21">
    <w:abstractNumId w:val="21"/>
  </w:num>
  <w:num w:numId="22">
    <w:abstractNumId w:val="0"/>
  </w:num>
  <w:num w:numId="23">
    <w:abstractNumId w:val="0"/>
  </w:num>
  <w:num w:numId="24">
    <w:abstractNumId w:val="0"/>
  </w:num>
  <w:num w:numId="25">
    <w:abstractNumId w:val="0"/>
  </w:num>
  <w:num w:numId="26">
    <w:abstractNumId w:val="8"/>
  </w:num>
  <w:num w:numId="27">
    <w:abstractNumId w:val="16"/>
  </w:num>
  <w:num w:numId="28">
    <w:abstractNumId w:val="19"/>
  </w:num>
  <w:num w:numId="29">
    <w:abstractNumId w:val="0"/>
  </w:num>
  <w:num w:numId="30">
    <w:abstractNumId w:val="0"/>
  </w:num>
  <w:num w:numId="31">
    <w:abstractNumId w:val="0"/>
  </w:num>
  <w:num w:numId="32">
    <w:abstractNumId w:val="0"/>
  </w:num>
  <w:num w:numId="33">
    <w:abstractNumId w:val="0"/>
  </w:num>
  <w:num w:numId="34">
    <w:abstractNumId w:val="23"/>
  </w:num>
  <w:num w:numId="35">
    <w:abstractNumId w:val="5"/>
  </w:num>
  <w:num w:numId="36">
    <w:abstractNumId w:val="18"/>
  </w:num>
  <w:num w:numId="37">
    <w:abstractNumId w:val="25"/>
  </w:num>
  <w:num w:numId="38">
    <w:abstractNumId w:val="3"/>
  </w:num>
  <w:num w:numId="39">
    <w:abstractNumId w:val="11"/>
  </w:num>
  <w:num w:numId="40">
    <w:abstractNumId w:val="0"/>
  </w:num>
  <w:num w:numId="41">
    <w:abstractNumId w:val="0"/>
  </w:num>
  <w:num w:numId="42">
    <w:abstractNumId w:val="24"/>
  </w:num>
  <w:num w:numId="4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1B2E60"/>
    <w:rsid w:val="0000070A"/>
    <w:rsid w:val="0000093C"/>
    <w:rsid w:val="00000D56"/>
    <w:rsid w:val="00000E9A"/>
    <w:rsid w:val="00001197"/>
    <w:rsid w:val="000019EE"/>
    <w:rsid w:val="0000229C"/>
    <w:rsid w:val="0000282E"/>
    <w:rsid w:val="00002E7A"/>
    <w:rsid w:val="000031B3"/>
    <w:rsid w:val="000044ED"/>
    <w:rsid w:val="00004CD6"/>
    <w:rsid w:val="00006E32"/>
    <w:rsid w:val="0000790F"/>
    <w:rsid w:val="00007D63"/>
    <w:rsid w:val="00007E78"/>
    <w:rsid w:val="0001086D"/>
    <w:rsid w:val="00011111"/>
    <w:rsid w:val="00011718"/>
    <w:rsid w:val="00011725"/>
    <w:rsid w:val="00011EB8"/>
    <w:rsid w:val="00012393"/>
    <w:rsid w:val="00012634"/>
    <w:rsid w:val="00012AE4"/>
    <w:rsid w:val="00012C62"/>
    <w:rsid w:val="00013179"/>
    <w:rsid w:val="00015779"/>
    <w:rsid w:val="000164DB"/>
    <w:rsid w:val="00016BD2"/>
    <w:rsid w:val="00016BF5"/>
    <w:rsid w:val="00016BF6"/>
    <w:rsid w:val="00017150"/>
    <w:rsid w:val="000177E0"/>
    <w:rsid w:val="00017C33"/>
    <w:rsid w:val="000214EB"/>
    <w:rsid w:val="00022456"/>
    <w:rsid w:val="0002296F"/>
    <w:rsid w:val="00022FF3"/>
    <w:rsid w:val="000235EB"/>
    <w:rsid w:val="000238E2"/>
    <w:rsid w:val="00024281"/>
    <w:rsid w:val="000253F6"/>
    <w:rsid w:val="0002544D"/>
    <w:rsid w:val="00025FBC"/>
    <w:rsid w:val="00026ED9"/>
    <w:rsid w:val="0002772F"/>
    <w:rsid w:val="00027FC0"/>
    <w:rsid w:val="00031143"/>
    <w:rsid w:val="000312FC"/>
    <w:rsid w:val="00031483"/>
    <w:rsid w:val="00032693"/>
    <w:rsid w:val="00033757"/>
    <w:rsid w:val="00034673"/>
    <w:rsid w:val="00035A81"/>
    <w:rsid w:val="00035E76"/>
    <w:rsid w:val="00036EF2"/>
    <w:rsid w:val="000375C0"/>
    <w:rsid w:val="00037DD2"/>
    <w:rsid w:val="000404F7"/>
    <w:rsid w:val="00041A8B"/>
    <w:rsid w:val="00041A9B"/>
    <w:rsid w:val="00041D28"/>
    <w:rsid w:val="0004274D"/>
    <w:rsid w:val="00042F04"/>
    <w:rsid w:val="00043048"/>
    <w:rsid w:val="0004352C"/>
    <w:rsid w:val="000439E4"/>
    <w:rsid w:val="00043AC1"/>
    <w:rsid w:val="00043F72"/>
    <w:rsid w:val="00044C0A"/>
    <w:rsid w:val="0004589B"/>
    <w:rsid w:val="00050229"/>
    <w:rsid w:val="00050E67"/>
    <w:rsid w:val="0005111C"/>
    <w:rsid w:val="00051458"/>
    <w:rsid w:val="00051923"/>
    <w:rsid w:val="00051BDA"/>
    <w:rsid w:val="00051D60"/>
    <w:rsid w:val="000521D8"/>
    <w:rsid w:val="00053082"/>
    <w:rsid w:val="00053917"/>
    <w:rsid w:val="00054613"/>
    <w:rsid w:val="00054EAF"/>
    <w:rsid w:val="0005551A"/>
    <w:rsid w:val="00055A06"/>
    <w:rsid w:val="00056880"/>
    <w:rsid w:val="00056C3C"/>
    <w:rsid w:val="0005729B"/>
    <w:rsid w:val="00057469"/>
    <w:rsid w:val="00057A95"/>
    <w:rsid w:val="00060D4B"/>
    <w:rsid w:val="00061B46"/>
    <w:rsid w:val="00061D0D"/>
    <w:rsid w:val="000623FF"/>
    <w:rsid w:val="00062B06"/>
    <w:rsid w:val="0006378C"/>
    <w:rsid w:val="000659E8"/>
    <w:rsid w:val="00065C7B"/>
    <w:rsid w:val="00066132"/>
    <w:rsid w:val="00066914"/>
    <w:rsid w:val="0006710D"/>
    <w:rsid w:val="000675D1"/>
    <w:rsid w:val="000704BC"/>
    <w:rsid w:val="00070989"/>
    <w:rsid w:val="00070E08"/>
    <w:rsid w:val="0007102C"/>
    <w:rsid w:val="000714BC"/>
    <w:rsid w:val="00072352"/>
    <w:rsid w:val="0007276F"/>
    <w:rsid w:val="00072F91"/>
    <w:rsid w:val="000731AA"/>
    <w:rsid w:val="000731B2"/>
    <w:rsid w:val="00073521"/>
    <w:rsid w:val="00073D2E"/>
    <w:rsid w:val="000743F8"/>
    <w:rsid w:val="00074E04"/>
    <w:rsid w:val="000750A8"/>
    <w:rsid w:val="0007553E"/>
    <w:rsid w:val="000756AA"/>
    <w:rsid w:val="00075792"/>
    <w:rsid w:val="000758AF"/>
    <w:rsid w:val="00075954"/>
    <w:rsid w:val="0007622C"/>
    <w:rsid w:val="000763A5"/>
    <w:rsid w:val="000775DE"/>
    <w:rsid w:val="00077918"/>
    <w:rsid w:val="000779A6"/>
    <w:rsid w:val="000779ED"/>
    <w:rsid w:val="000802E3"/>
    <w:rsid w:val="00080EC6"/>
    <w:rsid w:val="00081491"/>
    <w:rsid w:val="00081A69"/>
    <w:rsid w:val="00081D55"/>
    <w:rsid w:val="00081D7D"/>
    <w:rsid w:val="0008225F"/>
    <w:rsid w:val="00082397"/>
    <w:rsid w:val="00082D86"/>
    <w:rsid w:val="00082FC2"/>
    <w:rsid w:val="00083ADD"/>
    <w:rsid w:val="00084592"/>
    <w:rsid w:val="000845E3"/>
    <w:rsid w:val="00084D6F"/>
    <w:rsid w:val="000858F2"/>
    <w:rsid w:val="00086351"/>
    <w:rsid w:val="00086634"/>
    <w:rsid w:val="0008690E"/>
    <w:rsid w:val="00086DC9"/>
    <w:rsid w:val="00086FB2"/>
    <w:rsid w:val="00087FAF"/>
    <w:rsid w:val="000913E7"/>
    <w:rsid w:val="0009151A"/>
    <w:rsid w:val="000915F7"/>
    <w:rsid w:val="00092514"/>
    <w:rsid w:val="00092BB9"/>
    <w:rsid w:val="00093014"/>
    <w:rsid w:val="00093945"/>
    <w:rsid w:val="00093A50"/>
    <w:rsid w:val="00093EE4"/>
    <w:rsid w:val="0009484F"/>
    <w:rsid w:val="00094D13"/>
    <w:rsid w:val="000951DF"/>
    <w:rsid w:val="000952E0"/>
    <w:rsid w:val="00095600"/>
    <w:rsid w:val="00096400"/>
    <w:rsid w:val="00097090"/>
    <w:rsid w:val="00097A32"/>
    <w:rsid w:val="000A00EE"/>
    <w:rsid w:val="000A0E13"/>
    <w:rsid w:val="000A1609"/>
    <w:rsid w:val="000A1620"/>
    <w:rsid w:val="000A345C"/>
    <w:rsid w:val="000A5365"/>
    <w:rsid w:val="000A5AB9"/>
    <w:rsid w:val="000A5B57"/>
    <w:rsid w:val="000A6443"/>
    <w:rsid w:val="000A6669"/>
    <w:rsid w:val="000A6C49"/>
    <w:rsid w:val="000A6CF2"/>
    <w:rsid w:val="000A7027"/>
    <w:rsid w:val="000A775B"/>
    <w:rsid w:val="000B2102"/>
    <w:rsid w:val="000B25B3"/>
    <w:rsid w:val="000B3A89"/>
    <w:rsid w:val="000B3E40"/>
    <w:rsid w:val="000B40F2"/>
    <w:rsid w:val="000B45DE"/>
    <w:rsid w:val="000B4D0E"/>
    <w:rsid w:val="000B50A7"/>
    <w:rsid w:val="000B5B63"/>
    <w:rsid w:val="000B65FF"/>
    <w:rsid w:val="000B740A"/>
    <w:rsid w:val="000C03B4"/>
    <w:rsid w:val="000C1ACB"/>
    <w:rsid w:val="000C1DDA"/>
    <w:rsid w:val="000C237B"/>
    <w:rsid w:val="000C309C"/>
    <w:rsid w:val="000C3252"/>
    <w:rsid w:val="000C3C5B"/>
    <w:rsid w:val="000C4626"/>
    <w:rsid w:val="000C4768"/>
    <w:rsid w:val="000C4C2E"/>
    <w:rsid w:val="000C50D1"/>
    <w:rsid w:val="000C5E48"/>
    <w:rsid w:val="000C5F40"/>
    <w:rsid w:val="000C6C74"/>
    <w:rsid w:val="000D089A"/>
    <w:rsid w:val="000D0910"/>
    <w:rsid w:val="000D1284"/>
    <w:rsid w:val="000D1D5C"/>
    <w:rsid w:val="000D1E45"/>
    <w:rsid w:val="000D1E8A"/>
    <w:rsid w:val="000D2FBC"/>
    <w:rsid w:val="000D3053"/>
    <w:rsid w:val="000D3BEC"/>
    <w:rsid w:val="000D3EBD"/>
    <w:rsid w:val="000D420D"/>
    <w:rsid w:val="000D4FB2"/>
    <w:rsid w:val="000D593F"/>
    <w:rsid w:val="000D5A54"/>
    <w:rsid w:val="000D5CF2"/>
    <w:rsid w:val="000D65A5"/>
    <w:rsid w:val="000D68E5"/>
    <w:rsid w:val="000D6AAF"/>
    <w:rsid w:val="000D6F77"/>
    <w:rsid w:val="000E0B74"/>
    <w:rsid w:val="000E0B90"/>
    <w:rsid w:val="000E15D6"/>
    <w:rsid w:val="000E15E9"/>
    <w:rsid w:val="000E1AAB"/>
    <w:rsid w:val="000E1E5F"/>
    <w:rsid w:val="000E1FF4"/>
    <w:rsid w:val="000E221C"/>
    <w:rsid w:val="000E2719"/>
    <w:rsid w:val="000E3D0A"/>
    <w:rsid w:val="000E45F9"/>
    <w:rsid w:val="000E4DCD"/>
    <w:rsid w:val="000E50F4"/>
    <w:rsid w:val="000E5258"/>
    <w:rsid w:val="000E64A7"/>
    <w:rsid w:val="000E6779"/>
    <w:rsid w:val="000E69A0"/>
    <w:rsid w:val="000E6B58"/>
    <w:rsid w:val="000E6D4A"/>
    <w:rsid w:val="000E7977"/>
    <w:rsid w:val="000E7D35"/>
    <w:rsid w:val="000F06E3"/>
    <w:rsid w:val="000F07EE"/>
    <w:rsid w:val="000F0BF8"/>
    <w:rsid w:val="000F1B7F"/>
    <w:rsid w:val="000F237F"/>
    <w:rsid w:val="000F25E7"/>
    <w:rsid w:val="000F392B"/>
    <w:rsid w:val="000F39E8"/>
    <w:rsid w:val="000F4A75"/>
    <w:rsid w:val="000F5453"/>
    <w:rsid w:val="000F583D"/>
    <w:rsid w:val="000F5C65"/>
    <w:rsid w:val="000F6F63"/>
    <w:rsid w:val="000F7517"/>
    <w:rsid w:val="000F77C1"/>
    <w:rsid w:val="000F7D40"/>
    <w:rsid w:val="000F7E59"/>
    <w:rsid w:val="00100734"/>
    <w:rsid w:val="001011BD"/>
    <w:rsid w:val="001015A3"/>
    <w:rsid w:val="001015D2"/>
    <w:rsid w:val="00101AC4"/>
    <w:rsid w:val="00103325"/>
    <w:rsid w:val="0010349C"/>
    <w:rsid w:val="001035D8"/>
    <w:rsid w:val="00103BA0"/>
    <w:rsid w:val="00104475"/>
    <w:rsid w:val="00105179"/>
    <w:rsid w:val="00105B2C"/>
    <w:rsid w:val="00105C0C"/>
    <w:rsid w:val="00106457"/>
    <w:rsid w:val="00106FB1"/>
    <w:rsid w:val="00107621"/>
    <w:rsid w:val="001114D3"/>
    <w:rsid w:val="001117E6"/>
    <w:rsid w:val="0011186C"/>
    <w:rsid w:val="00112967"/>
    <w:rsid w:val="001130AB"/>
    <w:rsid w:val="00113A8C"/>
    <w:rsid w:val="00113A97"/>
    <w:rsid w:val="00113CD3"/>
    <w:rsid w:val="00113DC2"/>
    <w:rsid w:val="00113F56"/>
    <w:rsid w:val="001142FF"/>
    <w:rsid w:val="001159B7"/>
    <w:rsid w:val="001160B8"/>
    <w:rsid w:val="00116B13"/>
    <w:rsid w:val="00116C11"/>
    <w:rsid w:val="00120239"/>
    <w:rsid w:val="00120D47"/>
    <w:rsid w:val="00121983"/>
    <w:rsid w:val="00121EE8"/>
    <w:rsid w:val="0012218A"/>
    <w:rsid w:val="0012266F"/>
    <w:rsid w:val="00122755"/>
    <w:rsid w:val="00123F1C"/>
    <w:rsid w:val="00124030"/>
    <w:rsid w:val="00124442"/>
    <w:rsid w:val="00124E1E"/>
    <w:rsid w:val="00125226"/>
    <w:rsid w:val="00125F76"/>
    <w:rsid w:val="001267ED"/>
    <w:rsid w:val="00130E3C"/>
    <w:rsid w:val="00131616"/>
    <w:rsid w:val="0013181E"/>
    <w:rsid w:val="00131CD2"/>
    <w:rsid w:val="00131EC8"/>
    <w:rsid w:val="0013241E"/>
    <w:rsid w:val="0013249F"/>
    <w:rsid w:val="00133111"/>
    <w:rsid w:val="00133788"/>
    <w:rsid w:val="00134152"/>
    <w:rsid w:val="0013566A"/>
    <w:rsid w:val="001360AD"/>
    <w:rsid w:val="0013651E"/>
    <w:rsid w:val="00136811"/>
    <w:rsid w:val="00136B73"/>
    <w:rsid w:val="00136C93"/>
    <w:rsid w:val="001377A0"/>
    <w:rsid w:val="00140837"/>
    <w:rsid w:val="0014091C"/>
    <w:rsid w:val="00143AF5"/>
    <w:rsid w:val="00146857"/>
    <w:rsid w:val="00146DC8"/>
    <w:rsid w:val="00147703"/>
    <w:rsid w:val="00147E11"/>
    <w:rsid w:val="00147F7D"/>
    <w:rsid w:val="001509B5"/>
    <w:rsid w:val="00150ABF"/>
    <w:rsid w:val="001528CA"/>
    <w:rsid w:val="00152B25"/>
    <w:rsid w:val="00152CD2"/>
    <w:rsid w:val="001530B7"/>
    <w:rsid w:val="00153C9E"/>
    <w:rsid w:val="00154D3A"/>
    <w:rsid w:val="00154F94"/>
    <w:rsid w:val="001550D5"/>
    <w:rsid w:val="001575DE"/>
    <w:rsid w:val="00160179"/>
    <w:rsid w:val="001606CF"/>
    <w:rsid w:val="00161094"/>
    <w:rsid w:val="0016128D"/>
    <w:rsid w:val="001626D6"/>
    <w:rsid w:val="0016317F"/>
    <w:rsid w:val="00164264"/>
    <w:rsid w:val="001648E3"/>
    <w:rsid w:val="00164DEC"/>
    <w:rsid w:val="00166AAB"/>
    <w:rsid w:val="001670BA"/>
    <w:rsid w:val="001676CC"/>
    <w:rsid w:val="00167965"/>
    <w:rsid w:val="00167CB3"/>
    <w:rsid w:val="00167EA1"/>
    <w:rsid w:val="001701A3"/>
    <w:rsid w:val="001705CF"/>
    <w:rsid w:val="0017089D"/>
    <w:rsid w:val="001709B3"/>
    <w:rsid w:val="00171BDF"/>
    <w:rsid w:val="001723D3"/>
    <w:rsid w:val="001733CD"/>
    <w:rsid w:val="001734DC"/>
    <w:rsid w:val="00174310"/>
    <w:rsid w:val="0017468E"/>
    <w:rsid w:val="00175222"/>
    <w:rsid w:val="00175669"/>
    <w:rsid w:val="00175DAE"/>
    <w:rsid w:val="001766FA"/>
    <w:rsid w:val="00176AD0"/>
    <w:rsid w:val="00176B04"/>
    <w:rsid w:val="00176E3C"/>
    <w:rsid w:val="00176EC4"/>
    <w:rsid w:val="001771A6"/>
    <w:rsid w:val="001772C7"/>
    <w:rsid w:val="00177654"/>
    <w:rsid w:val="0017776C"/>
    <w:rsid w:val="001802A0"/>
    <w:rsid w:val="0018084B"/>
    <w:rsid w:val="0018182E"/>
    <w:rsid w:val="00181FC6"/>
    <w:rsid w:val="0018210C"/>
    <w:rsid w:val="00182E2C"/>
    <w:rsid w:val="00182E6E"/>
    <w:rsid w:val="00182EF2"/>
    <w:rsid w:val="00183159"/>
    <w:rsid w:val="001832E8"/>
    <w:rsid w:val="0018334C"/>
    <w:rsid w:val="00184420"/>
    <w:rsid w:val="00184491"/>
    <w:rsid w:val="001844E4"/>
    <w:rsid w:val="00184C00"/>
    <w:rsid w:val="001858D2"/>
    <w:rsid w:val="00186358"/>
    <w:rsid w:val="00186932"/>
    <w:rsid w:val="001878F1"/>
    <w:rsid w:val="00187F08"/>
    <w:rsid w:val="00190509"/>
    <w:rsid w:val="0019101A"/>
    <w:rsid w:val="0019121D"/>
    <w:rsid w:val="00191296"/>
    <w:rsid w:val="00191C48"/>
    <w:rsid w:val="00193011"/>
    <w:rsid w:val="00193563"/>
    <w:rsid w:val="001935B5"/>
    <w:rsid w:val="00194036"/>
    <w:rsid w:val="001942BA"/>
    <w:rsid w:val="001946C5"/>
    <w:rsid w:val="00194D71"/>
    <w:rsid w:val="00195AE9"/>
    <w:rsid w:val="00195E50"/>
    <w:rsid w:val="001962C8"/>
    <w:rsid w:val="00196611"/>
    <w:rsid w:val="00196AC4"/>
    <w:rsid w:val="001970DC"/>
    <w:rsid w:val="00197B2B"/>
    <w:rsid w:val="001A0517"/>
    <w:rsid w:val="001A2109"/>
    <w:rsid w:val="001A21EC"/>
    <w:rsid w:val="001A36D3"/>
    <w:rsid w:val="001A3967"/>
    <w:rsid w:val="001A3EF0"/>
    <w:rsid w:val="001A4C00"/>
    <w:rsid w:val="001A5A76"/>
    <w:rsid w:val="001A5B42"/>
    <w:rsid w:val="001A6A7D"/>
    <w:rsid w:val="001A715C"/>
    <w:rsid w:val="001B0398"/>
    <w:rsid w:val="001B052F"/>
    <w:rsid w:val="001B0FC5"/>
    <w:rsid w:val="001B18DB"/>
    <w:rsid w:val="001B18E9"/>
    <w:rsid w:val="001B234A"/>
    <w:rsid w:val="001B2433"/>
    <w:rsid w:val="001B2460"/>
    <w:rsid w:val="001B269A"/>
    <w:rsid w:val="001B2B58"/>
    <w:rsid w:val="001B2E60"/>
    <w:rsid w:val="001B46BB"/>
    <w:rsid w:val="001B495D"/>
    <w:rsid w:val="001B4C45"/>
    <w:rsid w:val="001B5489"/>
    <w:rsid w:val="001B54E1"/>
    <w:rsid w:val="001B5D10"/>
    <w:rsid w:val="001B63A9"/>
    <w:rsid w:val="001B7FE3"/>
    <w:rsid w:val="001C04C3"/>
    <w:rsid w:val="001C1055"/>
    <w:rsid w:val="001C1857"/>
    <w:rsid w:val="001C234E"/>
    <w:rsid w:val="001C26B2"/>
    <w:rsid w:val="001C3171"/>
    <w:rsid w:val="001C358D"/>
    <w:rsid w:val="001C36E6"/>
    <w:rsid w:val="001C372A"/>
    <w:rsid w:val="001C3966"/>
    <w:rsid w:val="001C3AC2"/>
    <w:rsid w:val="001C4943"/>
    <w:rsid w:val="001C504C"/>
    <w:rsid w:val="001C5657"/>
    <w:rsid w:val="001C5AC3"/>
    <w:rsid w:val="001C5DB2"/>
    <w:rsid w:val="001C7339"/>
    <w:rsid w:val="001D040C"/>
    <w:rsid w:val="001D0F76"/>
    <w:rsid w:val="001D1C18"/>
    <w:rsid w:val="001D2C45"/>
    <w:rsid w:val="001D2FD9"/>
    <w:rsid w:val="001D46FF"/>
    <w:rsid w:val="001D4EAA"/>
    <w:rsid w:val="001D4F1A"/>
    <w:rsid w:val="001D5678"/>
    <w:rsid w:val="001D5EF6"/>
    <w:rsid w:val="001D6D22"/>
    <w:rsid w:val="001D6F25"/>
    <w:rsid w:val="001D7480"/>
    <w:rsid w:val="001E02BD"/>
    <w:rsid w:val="001E0D42"/>
    <w:rsid w:val="001E1808"/>
    <w:rsid w:val="001E19C6"/>
    <w:rsid w:val="001E1FD3"/>
    <w:rsid w:val="001E2F79"/>
    <w:rsid w:val="001E2FD3"/>
    <w:rsid w:val="001E3260"/>
    <w:rsid w:val="001E3292"/>
    <w:rsid w:val="001E3B37"/>
    <w:rsid w:val="001E5987"/>
    <w:rsid w:val="001E6129"/>
    <w:rsid w:val="001E6585"/>
    <w:rsid w:val="001E6B1C"/>
    <w:rsid w:val="001E6EDD"/>
    <w:rsid w:val="001E7108"/>
    <w:rsid w:val="001E74A9"/>
    <w:rsid w:val="001F0FC6"/>
    <w:rsid w:val="001F144A"/>
    <w:rsid w:val="001F1C98"/>
    <w:rsid w:val="001F2870"/>
    <w:rsid w:val="001F2D6C"/>
    <w:rsid w:val="001F2E10"/>
    <w:rsid w:val="001F2E9E"/>
    <w:rsid w:val="001F307C"/>
    <w:rsid w:val="001F3EA6"/>
    <w:rsid w:val="001F4363"/>
    <w:rsid w:val="001F5014"/>
    <w:rsid w:val="001F5133"/>
    <w:rsid w:val="001F5AA1"/>
    <w:rsid w:val="001F60E6"/>
    <w:rsid w:val="001F61AD"/>
    <w:rsid w:val="001F6C52"/>
    <w:rsid w:val="001F6ED7"/>
    <w:rsid w:val="001F6F03"/>
    <w:rsid w:val="001F7019"/>
    <w:rsid w:val="001F7F88"/>
    <w:rsid w:val="00200593"/>
    <w:rsid w:val="00200703"/>
    <w:rsid w:val="00200F54"/>
    <w:rsid w:val="0020198B"/>
    <w:rsid w:val="00202322"/>
    <w:rsid w:val="0020309E"/>
    <w:rsid w:val="002061C0"/>
    <w:rsid w:val="00206AA0"/>
    <w:rsid w:val="00206C51"/>
    <w:rsid w:val="00206F8D"/>
    <w:rsid w:val="002070D1"/>
    <w:rsid w:val="0020778B"/>
    <w:rsid w:val="00207DD6"/>
    <w:rsid w:val="00210BAF"/>
    <w:rsid w:val="0021107B"/>
    <w:rsid w:val="00211504"/>
    <w:rsid w:val="002116CE"/>
    <w:rsid w:val="00211D84"/>
    <w:rsid w:val="00212027"/>
    <w:rsid w:val="002128B9"/>
    <w:rsid w:val="00212D81"/>
    <w:rsid w:val="002131F5"/>
    <w:rsid w:val="00213D55"/>
    <w:rsid w:val="00214075"/>
    <w:rsid w:val="00214669"/>
    <w:rsid w:val="00214CB7"/>
    <w:rsid w:val="00215174"/>
    <w:rsid w:val="00215D44"/>
    <w:rsid w:val="00216175"/>
    <w:rsid w:val="00216D61"/>
    <w:rsid w:val="00216F1B"/>
    <w:rsid w:val="002172DC"/>
    <w:rsid w:val="00220198"/>
    <w:rsid w:val="0022190E"/>
    <w:rsid w:val="00221936"/>
    <w:rsid w:val="00222A85"/>
    <w:rsid w:val="002234AF"/>
    <w:rsid w:val="00224502"/>
    <w:rsid w:val="002267A0"/>
    <w:rsid w:val="0022692F"/>
    <w:rsid w:val="00226BB0"/>
    <w:rsid w:val="002271E4"/>
    <w:rsid w:val="002305EA"/>
    <w:rsid w:val="00231049"/>
    <w:rsid w:val="00231337"/>
    <w:rsid w:val="002314D2"/>
    <w:rsid w:val="00231BE4"/>
    <w:rsid w:val="00232730"/>
    <w:rsid w:val="00232B50"/>
    <w:rsid w:val="002331C6"/>
    <w:rsid w:val="00233225"/>
    <w:rsid w:val="00233B24"/>
    <w:rsid w:val="00233C06"/>
    <w:rsid w:val="00233E6D"/>
    <w:rsid w:val="00234CA7"/>
    <w:rsid w:val="0023562D"/>
    <w:rsid w:val="00235C22"/>
    <w:rsid w:val="0023631F"/>
    <w:rsid w:val="00236461"/>
    <w:rsid w:val="0023657A"/>
    <w:rsid w:val="00236C7D"/>
    <w:rsid w:val="002372A6"/>
    <w:rsid w:val="0023744A"/>
    <w:rsid w:val="002379D9"/>
    <w:rsid w:val="00237C78"/>
    <w:rsid w:val="00237D3E"/>
    <w:rsid w:val="00240672"/>
    <w:rsid w:val="00240D67"/>
    <w:rsid w:val="002413E4"/>
    <w:rsid w:val="00242E17"/>
    <w:rsid w:val="0024309C"/>
    <w:rsid w:val="0024346E"/>
    <w:rsid w:val="00243D60"/>
    <w:rsid w:val="00243DED"/>
    <w:rsid w:val="002457B8"/>
    <w:rsid w:val="00246A65"/>
    <w:rsid w:val="0024715F"/>
    <w:rsid w:val="002471DE"/>
    <w:rsid w:val="002476C6"/>
    <w:rsid w:val="00250058"/>
    <w:rsid w:val="00250927"/>
    <w:rsid w:val="00250C6C"/>
    <w:rsid w:val="00250D6F"/>
    <w:rsid w:val="0025190B"/>
    <w:rsid w:val="0025219F"/>
    <w:rsid w:val="0025272F"/>
    <w:rsid w:val="00252F86"/>
    <w:rsid w:val="00253250"/>
    <w:rsid w:val="00253A12"/>
    <w:rsid w:val="00253A35"/>
    <w:rsid w:val="00253EC5"/>
    <w:rsid w:val="002543C4"/>
    <w:rsid w:val="002544C3"/>
    <w:rsid w:val="002553E7"/>
    <w:rsid w:val="00255B47"/>
    <w:rsid w:val="00257440"/>
    <w:rsid w:val="00257AEE"/>
    <w:rsid w:val="00257B7B"/>
    <w:rsid w:val="00257C10"/>
    <w:rsid w:val="00257C15"/>
    <w:rsid w:val="00260873"/>
    <w:rsid w:val="00260C4F"/>
    <w:rsid w:val="0026103F"/>
    <w:rsid w:val="00261752"/>
    <w:rsid w:val="002619E5"/>
    <w:rsid w:val="00261B0E"/>
    <w:rsid w:val="00262BCF"/>
    <w:rsid w:val="00262CAD"/>
    <w:rsid w:val="00262E51"/>
    <w:rsid w:val="00263B6C"/>
    <w:rsid w:val="00263D68"/>
    <w:rsid w:val="0026408B"/>
    <w:rsid w:val="00264179"/>
    <w:rsid w:val="00264B80"/>
    <w:rsid w:val="00264C7E"/>
    <w:rsid w:val="00264D65"/>
    <w:rsid w:val="00265017"/>
    <w:rsid w:val="00265CDA"/>
    <w:rsid w:val="00265D27"/>
    <w:rsid w:val="00266825"/>
    <w:rsid w:val="00266C16"/>
    <w:rsid w:val="00266F03"/>
    <w:rsid w:val="00267D7A"/>
    <w:rsid w:val="00270676"/>
    <w:rsid w:val="0027072B"/>
    <w:rsid w:val="00270C2A"/>
    <w:rsid w:val="00270FFA"/>
    <w:rsid w:val="00271529"/>
    <w:rsid w:val="00272569"/>
    <w:rsid w:val="0027259D"/>
    <w:rsid w:val="0027263D"/>
    <w:rsid w:val="00273671"/>
    <w:rsid w:val="0027590B"/>
    <w:rsid w:val="002766AD"/>
    <w:rsid w:val="00276820"/>
    <w:rsid w:val="00276CEA"/>
    <w:rsid w:val="002773F1"/>
    <w:rsid w:val="00277D21"/>
    <w:rsid w:val="00280878"/>
    <w:rsid w:val="00280D63"/>
    <w:rsid w:val="00281580"/>
    <w:rsid w:val="00281615"/>
    <w:rsid w:val="002821C1"/>
    <w:rsid w:val="00282294"/>
    <w:rsid w:val="00282D72"/>
    <w:rsid w:val="00283320"/>
    <w:rsid w:val="00283504"/>
    <w:rsid w:val="0028470E"/>
    <w:rsid w:val="00284851"/>
    <w:rsid w:val="00285969"/>
    <w:rsid w:val="00285CD5"/>
    <w:rsid w:val="002860AE"/>
    <w:rsid w:val="00286FEF"/>
    <w:rsid w:val="002876CD"/>
    <w:rsid w:val="00287D55"/>
    <w:rsid w:val="00287DF2"/>
    <w:rsid w:val="002900A3"/>
    <w:rsid w:val="002907FE"/>
    <w:rsid w:val="00291618"/>
    <w:rsid w:val="00292446"/>
    <w:rsid w:val="00292650"/>
    <w:rsid w:val="002932FB"/>
    <w:rsid w:val="002933A5"/>
    <w:rsid w:val="00293777"/>
    <w:rsid w:val="00293E8D"/>
    <w:rsid w:val="002940EC"/>
    <w:rsid w:val="0029426F"/>
    <w:rsid w:val="00295836"/>
    <w:rsid w:val="00296258"/>
    <w:rsid w:val="0029626A"/>
    <w:rsid w:val="00296554"/>
    <w:rsid w:val="00296B11"/>
    <w:rsid w:val="00297892"/>
    <w:rsid w:val="00297EBA"/>
    <w:rsid w:val="002A038B"/>
    <w:rsid w:val="002A05E5"/>
    <w:rsid w:val="002A12D3"/>
    <w:rsid w:val="002A3193"/>
    <w:rsid w:val="002A414D"/>
    <w:rsid w:val="002A43BF"/>
    <w:rsid w:val="002A5ED9"/>
    <w:rsid w:val="002A67D4"/>
    <w:rsid w:val="002A72C6"/>
    <w:rsid w:val="002B034B"/>
    <w:rsid w:val="002B0564"/>
    <w:rsid w:val="002B1152"/>
    <w:rsid w:val="002B14B1"/>
    <w:rsid w:val="002B1CC6"/>
    <w:rsid w:val="002B1F4A"/>
    <w:rsid w:val="002B3829"/>
    <w:rsid w:val="002B38D0"/>
    <w:rsid w:val="002B410D"/>
    <w:rsid w:val="002B4425"/>
    <w:rsid w:val="002B49A2"/>
    <w:rsid w:val="002B4A07"/>
    <w:rsid w:val="002B4C4B"/>
    <w:rsid w:val="002B4D4D"/>
    <w:rsid w:val="002B509F"/>
    <w:rsid w:val="002B5C39"/>
    <w:rsid w:val="002B5DD4"/>
    <w:rsid w:val="002B6D5A"/>
    <w:rsid w:val="002B6E5B"/>
    <w:rsid w:val="002B72B5"/>
    <w:rsid w:val="002C0098"/>
    <w:rsid w:val="002C074A"/>
    <w:rsid w:val="002C0E11"/>
    <w:rsid w:val="002C1382"/>
    <w:rsid w:val="002C1821"/>
    <w:rsid w:val="002C192D"/>
    <w:rsid w:val="002C2B9A"/>
    <w:rsid w:val="002C2D27"/>
    <w:rsid w:val="002C31CA"/>
    <w:rsid w:val="002C372A"/>
    <w:rsid w:val="002C3768"/>
    <w:rsid w:val="002C3E19"/>
    <w:rsid w:val="002C608D"/>
    <w:rsid w:val="002C62C9"/>
    <w:rsid w:val="002C6A63"/>
    <w:rsid w:val="002C6B26"/>
    <w:rsid w:val="002C6C40"/>
    <w:rsid w:val="002C7609"/>
    <w:rsid w:val="002C7684"/>
    <w:rsid w:val="002C7E46"/>
    <w:rsid w:val="002D0650"/>
    <w:rsid w:val="002D0BF8"/>
    <w:rsid w:val="002D1F90"/>
    <w:rsid w:val="002D1FE7"/>
    <w:rsid w:val="002D3172"/>
    <w:rsid w:val="002D326A"/>
    <w:rsid w:val="002D3296"/>
    <w:rsid w:val="002D3402"/>
    <w:rsid w:val="002D344B"/>
    <w:rsid w:val="002D3E81"/>
    <w:rsid w:val="002D460A"/>
    <w:rsid w:val="002D488F"/>
    <w:rsid w:val="002D48CC"/>
    <w:rsid w:val="002D4AE5"/>
    <w:rsid w:val="002D4D9A"/>
    <w:rsid w:val="002D50B8"/>
    <w:rsid w:val="002D5F8A"/>
    <w:rsid w:val="002D65B0"/>
    <w:rsid w:val="002D6907"/>
    <w:rsid w:val="002D77BD"/>
    <w:rsid w:val="002D7C0E"/>
    <w:rsid w:val="002D7C1F"/>
    <w:rsid w:val="002E002C"/>
    <w:rsid w:val="002E0391"/>
    <w:rsid w:val="002E19F6"/>
    <w:rsid w:val="002E23D3"/>
    <w:rsid w:val="002E3A71"/>
    <w:rsid w:val="002E44A9"/>
    <w:rsid w:val="002E44D5"/>
    <w:rsid w:val="002E45CA"/>
    <w:rsid w:val="002E6089"/>
    <w:rsid w:val="002E6DD3"/>
    <w:rsid w:val="002E6F28"/>
    <w:rsid w:val="002E74F0"/>
    <w:rsid w:val="002F161D"/>
    <w:rsid w:val="002F1873"/>
    <w:rsid w:val="002F1E85"/>
    <w:rsid w:val="002F1F8E"/>
    <w:rsid w:val="002F26B7"/>
    <w:rsid w:val="002F2C8F"/>
    <w:rsid w:val="002F39E0"/>
    <w:rsid w:val="002F3F08"/>
    <w:rsid w:val="002F43B1"/>
    <w:rsid w:val="002F4B78"/>
    <w:rsid w:val="002F617F"/>
    <w:rsid w:val="002F63D3"/>
    <w:rsid w:val="002F6924"/>
    <w:rsid w:val="002F7D17"/>
    <w:rsid w:val="00301FF2"/>
    <w:rsid w:val="00302BDC"/>
    <w:rsid w:val="00302CE6"/>
    <w:rsid w:val="0030366C"/>
    <w:rsid w:val="00303A35"/>
    <w:rsid w:val="00304A73"/>
    <w:rsid w:val="00304DF9"/>
    <w:rsid w:val="00305387"/>
    <w:rsid w:val="003057DF"/>
    <w:rsid w:val="003059AD"/>
    <w:rsid w:val="00305A5F"/>
    <w:rsid w:val="00305B81"/>
    <w:rsid w:val="0030642B"/>
    <w:rsid w:val="00307456"/>
    <w:rsid w:val="0030775A"/>
    <w:rsid w:val="003100D3"/>
    <w:rsid w:val="00310383"/>
    <w:rsid w:val="0031083B"/>
    <w:rsid w:val="00310AE4"/>
    <w:rsid w:val="00310E3B"/>
    <w:rsid w:val="00310F68"/>
    <w:rsid w:val="00311D84"/>
    <w:rsid w:val="00312192"/>
    <w:rsid w:val="003122F4"/>
    <w:rsid w:val="0031276E"/>
    <w:rsid w:val="00312A81"/>
    <w:rsid w:val="00312CE3"/>
    <w:rsid w:val="00312F95"/>
    <w:rsid w:val="00313296"/>
    <w:rsid w:val="00313BB3"/>
    <w:rsid w:val="00313D74"/>
    <w:rsid w:val="00313DB5"/>
    <w:rsid w:val="00314886"/>
    <w:rsid w:val="00316604"/>
    <w:rsid w:val="003174B1"/>
    <w:rsid w:val="003175EF"/>
    <w:rsid w:val="00317F22"/>
    <w:rsid w:val="00320B2B"/>
    <w:rsid w:val="003221A0"/>
    <w:rsid w:val="00322CB1"/>
    <w:rsid w:val="003236E9"/>
    <w:rsid w:val="00323FED"/>
    <w:rsid w:val="00324198"/>
    <w:rsid w:val="003241E0"/>
    <w:rsid w:val="00324DA5"/>
    <w:rsid w:val="00325440"/>
    <w:rsid w:val="00325826"/>
    <w:rsid w:val="003259A5"/>
    <w:rsid w:val="003259F2"/>
    <w:rsid w:val="003265E3"/>
    <w:rsid w:val="0032678B"/>
    <w:rsid w:val="003268D5"/>
    <w:rsid w:val="00330789"/>
    <w:rsid w:val="00330B16"/>
    <w:rsid w:val="00331186"/>
    <w:rsid w:val="00332329"/>
    <w:rsid w:val="00332418"/>
    <w:rsid w:val="00332770"/>
    <w:rsid w:val="003329F4"/>
    <w:rsid w:val="00333C6A"/>
    <w:rsid w:val="00333D47"/>
    <w:rsid w:val="0033418C"/>
    <w:rsid w:val="00334438"/>
    <w:rsid w:val="003346D6"/>
    <w:rsid w:val="00334C12"/>
    <w:rsid w:val="00334EB2"/>
    <w:rsid w:val="00336265"/>
    <w:rsid w:val="00336CAC"/>
    <w:rsid w:val="00336D48"/>
    <w:rsid w:val="00337122"/>
    <w:rsid w:val="003374B7"/>
    <w:rsid w:val="00337F3A"/>
    <w:rsid w:val="00340523"/>
    <w:rsid w:val="00340567"/>
    <w:rsid w:val="003412B6"/>
    <w:rsid w:val="00341AC2"/>
    <w:rsid w:val="00341EAA"/>
    <w:rsid w:val="003421E0"/>
    <w:rsid w:val="0034228B"/>
    <w:rsid w:val="00344779"/>
    <w:rsid w:val="003447EE"/>
    <w:rsid w:val="003455C5"/>
    <w:rsid w:val="003458D2"/>
    <w:rsid w:val="003462F6"/>
    <w:rsid w:val="0034639E"/>
    <w:rsid w:val="00346A12"/>
    <w:rsid w:val="003473F8"/>
    <w:rsid w:val="0034768C"/>
    <w:rsid w:val="00347F85"/>
    <w:rsid w:val="003507CB"/>
    <w:rsid w:val="00350CF9"/>
    <w:rsid w:val="00351864"/>
    <w:rsid w:val="00351BB4"/>
    <w:rsid w:val="00353D83"/>
    <w:rsid w:val="00354D27"/>
    <w:rsid w:val="00354FBB"/>
    <w:rsid w:val="003554DD"/>
    <w:rsid w:val="00355B07"/>
    <w:rsid w:val="00355DA6"/>
    <w:rsid w:val="00357372"/>
    <w:rsid w:val="0035763B"/>
    <w:rsid w:val="00360F10"/>
    <w:rsid w:val="00361DF8"/>
    <w:rsid w:val="00363038"/>
    <w:rsid w:val="0036324A"/>
    <w:rsid w:val="0036377E"/>
    <w:rsid w:val="00364531"/>
    <w:rsid w:val="00364ECE"/>
    <w:rsid w:val="003652C9"/>
    <w:rsid w:val="00365597"/>
    <w:rsid w:val="0036572A"/>
    <w:rsid w:val="00366220"/>
    <w:rsid w:val="00366A41"/>
    <w:rsid w:val="003672B5"/>
    <w:rsid w:val="00370488"/>
    <w:rsid w:val="00370DA0"/>
    <w:rsid w:val="003714EC"/>
    <w:rsid w:val="003717E1"/>
    <w:rsid w:val="003721F7"/>
    <w:rsid w:val="003723A1"/>
    <w:rsid w:val="00373674"/>
    <w:rsid w:val="00373843"/>
    <w:rsid w:val="00373853"/>
    <w:rsid w:val="00373D47"/>
    <w:rsid w:val="00374727"/>
    <w:rsid w:val="0037474C"/>
    <w:rsid w:val="003749F9"/>
    <w:rsid w:val="00374C1F"/>
    <w:rsid w:val="00374F8D"/>
    <w:rsid w:val="0037520A"/>
    <w:rsid w:val="00375213"/>
    <w:rsid w:val="003760B8"/>
    <w:rsid w:val="003769EA"/>
    <w:rsid w:val="00376DED"/>
    <w:rsid w:val="003778B9"/>
    <w:rsid w:val="00380122"/>
    <w:rsid w:val="003815C5"/>
    <w:rsid w:val="00381793"/>
    <w:rsid w:val="00381EF2"/>
    <w:rsid w:val="0038216E"/>
    <w:rsid w:val="003839F0"/>
    <w:rsid w:val="003840E9"/>
    <w:rsid w:val="00384170"/>
    <w:rsid w:val="003853CC"/>
    <w:rsid w:val="003854E6"/>
    <w:rsid w:val="00385652"/>
    <w:rsid w:val="003858A6"/>
    <w:rsid w:val="00387374"/>
    <w:rsid w:val="003873A4"/>
    <w:rsid w:val="00387957"/>
    <w:rsid w:val="00387E96"/>
    <w:rsid w:val="003900D9"/>
    <w:rsid w:val="00391006"/>
    <w:rsid w:val="003921B1"/>
    <w:rsid w:val="0039263E"/>
    <w:rsid w:val="003926CF"/>
    <w:rsid w:val="00392DCC"/>
    <w:rsid w:val="0039325D"/>
    <w:rsid w:val="00393667"/>
    <w:rsid w:val="003939F9"/>
    <w:rsid w:val="00394CCE"/>
    <w:rsid w:val="00394D21"/>
    <w:rsid w:val="00394F73"/>
    <w:rsid w:val="00395363"/>
    <w:rsid w:val="00395BDB"/>
    <w:rsid w:val="00396562"/>
    <w:rsid w:val="003971AB"/>
    <w:rsid w:val="0039775B"/>
    <w:rsid w:val="00397AB0"/>
    <w:rsid w:val="003A0129"/>
    <w:rsid w:val="003A0533"/>
    <w:rsid w:val="003A0534"/>
    <w:rsid w:val="003A09EF"/>
    <w:rsid w:val="003A0C04"/>
    <w:rsid w:val="003A0E8B"/>
    <w:rsid w:val="003A0FA8"/>
    <w:rsid w:val="003A11FE"/>
    <w:rsid w:val="003A199F"/>
    <w:rsid w:val="003A215A"/>
    <w:rsid w:val="003A22A4"/>
    <w:rsid w:val="003A2878"/>
    <w:rsid w:val="003A3544"/>
    <w:rsid w:val="003A3D47"/>
    <w:rsid w:val="003A4BC6"/>
    <w:rsid w:val="003A4C70"/>
    <w:rsid w:val="003A5178"/>
    <w:rsid w:val="003A5668"/>
    <w:rsid w:val="003A5922"/>
    <w:rsid w:val="003A77D4"/>
    <w:rsid w:val="003B0203"/>
    <w:rsid w:val="003B0DB7"/>
    <w:rsid w:val="003B1972"/>
    <w:rsid w:val="003B19CF"/>
    <w:rsid w:val="003B1E7D"/>
    <w:rsid w:val="003B3399"/>
    <w:rsid w:val="003B396E"/>
    <w:rsid w:val="003B66F4"/>
    <w:rsid w:val="003B7E98"/>
    <w:rsid w:val="003C01E6"/>
    <w:rsid w:val="003C0478"/>
    <w:rsid w:val="003C04E7"/>
    <w:rsid w:val="003C0628"/>
    <w:rsid w:val="003C07E7"/>
    <w:rsid w:val="003C0A85"/>
    <w:rsid w:val="003C0F9E"/>
    <w:rsid w:val="003C2936"/>
    <w:rsid w:val="003C2DB9"/>
    <w:rsid w:val="003C2E54"/>
    <w:rsid w:val="003C32DC"/>
    <w:rsid w:val="003C3923"/>
    <w:rsid w:val="003C3EC2"/>
    <w:rsid w:val="003C3F1F"/>
    <w:rsid w:val="003C3F8C"/>
    <w:rsid w:val="003C435F"/>
    <w:rsid w:val="003C4642"/>
    <w:rsid w:val="003C4B16"/>
    <w:rsid w:val="003C4E8E"/>
    <w:rsid w:val="003C4EC5"/>
    <w:rsid w:val="003C54BE"/>
    <w:rsid w:val="003C5766"/>
    <w:rsid w:val="003C59BD"/>
    <w:rsid w:val="003C5DB8"/>
    <w:rsid w:val="003C6326"/>
    <w:rsid w:val="003C7AB6"/>
    <w:rsid w:val="003C7BD6"/>
    <w:rsid w:val="003D04EC"/>
    <w:rsid w:val="003D0544"/>
    <w:rsid w:val="003D0A30"/>
    <w:rsid w:val="003D0AA7"/>
    <w:rsid w:val="003D0BD4"/>
    <w:rsid w:val="003D0F9A"/>
    <w:rsid w:val="003D48FF"/>
    <w:rsid w:val="003D5949"/>
    <w:rsid w:val="003D5B79"/>
    <w:rsid w:val="003D5C92"/>
    <w:rsid w:val="003D5DED"/>
    <w:rsid w:val="003D62CD"/>
    <w:rsid w:val="003D71CB"/>
    <w:rsid w:val="003E02C6"/>
    <w:rsid w:val="003E0500"/>
    <w:rsid w:val="003E13ED"/>
    <w:rsid w:val="003E1464"/>
    <w:rsid w:val="003E1679"/>
    <w:rsid w:val="003E2364"/>
    <w:rsid w:val="003E287D"/>
    <w:rsid w:val="003E29D9"/>
    <w:rsid w:val="003E3307"/>
    <w:rsid w:val="003E3514"/>
    <w:rsid w:val="003E3761"/>
    <w:rsid w:val="003E37B0"/>
    <w:rsid w:val="003E38B0"/>
    <w:rsid w:val="003E46B4"/>
    <w:rsid w:val="003E4D87"/>
    <w:rsid w:val="003E520F"/>
    <w:rsid w:val="003E595D"/>
    <w:rsid w:val="003E5992"/>
    <w:rsid w:val="003E5D04"/>
    <w:rsid w:val="003E617D"/>
    <w:rsid w:val="003E7538"/>
    <w:rsid w:val="003E7A0C"/>
    <w:rsid w:val="003E7DB9"/>
    <w:rsid w:val="003F0EBD"/>
    <w:rsid w:val="003F156E"/>
    <w:rsid w:val="003F1622"/>
    <w:rsid w:val="003F22CB"/>
    <w:rsid w:val="003F40D4"/>
    <w:rsid w:val="003F5571"/>
    <w:rsid w:val="003F5888"/>
    <w:rsid w:val="003F6209"/>
    <w:rsid w:val="003F631A"/>
    <w:rsid w:val="003F6C4A"/>
    <w:rsid w:val="003F6ECF"/>
    <w:rsid w:val="003F71F2"/>
    <w:rsid w:val="004002FC"/>
    <w:rsid w:val="00400881"/>
    <w:rsid w:val="00400E82"/>
    <w:rsid w:val="00400F84"/>
    <w:rsid w:val="00401140"/>
    <w:rsid w:val="00402174"/>
    <w:rsid w:val="00402BA0"/>
    <w:rsid w:val="00404228"/>
    <w:rsid w:val="0040488B"/>
    <w:rsid w:val="004056AA"/>
    <w:rsid w:val="0040574B"/>
    <w:rsid w:val="00405B39"/>
    <w:rsid w:val="00406131"/>
    <w:rsid w:val="004064E0"/>
    <w:rsid w:val="00406681"/>
    <w:rsid w:val="00406D45"/>
    <w:rsid w:val="004070D8"/>
    <w:rsid w:val="00410719"/>
    <w:rsid w:val="0041090F"/>
    <w:rsid w:val="00410D3B"/>
    <w:rsid w:val="0041167E"/>
    <w:rsid w:val="004119A4"/>
    <w:rsid w:val="00412D57"/>
    <w:rsid w:val="00412FE1"/>
    <w:rsid w:val="00414852"/>
    <w:rsid w:val="004150F0"/>
    <w:rsid w:val="004153F5"/>
    <w:rsid w:val="00415CD8"/>
    <w:rsid w:val="00415F6D"/>
    <w:rsid w:val="0041647C"/>
    <w:rsid w:val="00416762"/>
    <w:rsid w:val="004177C4"/>
    <w:rsid w:val="00417FE6"/>
    <w:rsid w:val="004206BF"/>
    <w:rsid w:val="00420CDC"/>
    <w:rsid w:val="00420EF1"/>
    <w:rsid w:val="00421162"/>
    <w:rsid w:val="00421351"/>
    <w:rsid w:val="00421D24"/>
    <w:rsid w:val="004221C8"/>
    <w:rsid w:val="00423D07"/>
    <w:rsid w:val="004248AC"/>
    <w:rsid w:val="00425406"/>
    <w:rsid w:val="0042552B"/>
    <w:rsid w:val="004255AF"/>
    <w:rsid w:val="004256D3"/>
    <w:rsid w:val="00426D66"/>
    <w:rsid w:val="00427E5D"/>
    <w:rsid w:val="00430E82"/>
    <w:rsid w:val="00430F5B"/>
    <w:rsid w:val="00431F61"/>
    <w:rsid w:val="00432415"/>
    <w:rsid w:val="00432515"/>
    <w:rsid w:val="00432D1C"/>
    <w:rsid w:val="00434241"/>
    <w:rsid w:val="004351FF"/>
    <w:rsid w:val="00435A21"/>
    <w:rsid w:val="00437A37"/>
    <w:rsid w:val="004411C2"/>
    <w:rsid w:val="0044150B"/>
    <w:rsid w:val="00442B34"/>
    <w:rsid w:val="00442DB0"/>
    <w:rsid w:val="00443D6A"/>
    <w:rsid w:val="00443DAE"/>
    <w:rsid w:val="00444A44"/>
    <w:rsid w:val="00444CB5"/>
    <w:rsid w:val="00444EDA"/>
    <w:rsid w:val="004451FD"/>
    <w:rsid w:val="00445265"/>
    <w:rsid w:val="00445E32"/>
    <w:rsid w:val="00446752"/>
    <w:rsid w:val="00446DEA"/>
    <w:rsid w:val="00447CF4"/>
    <w:rsid w:val="00447EFB"/>
    <w:rsid w:val="00450DB9"/>
    <w:rsid w:val="0045273A"/>
    <w:rsid w:val="00452A28"/>
    <w:rsid w:val="00452DC9"/>
    <w:rsid w:val="004535EF"/>
    <w:rsid w:val="004536C0"/>
    <w:rsid w:val="004536E3"/>
    <w:rsid w:val="0045375F"/>
    <w:rsid w:val="004559CE"/>
    <w:rsid w:val="00455CB8"/>
    <w:rsid w:val="004563F0"/>
    <w:rsid w:val="00456771"/>
    <w:rsid w:val="004567C2"/>
    <w:rsid w:val="004573FA"/>
    <w:rsid w:val="00457A4E"/>
    <w:rsid w:val="004604AB"/>
    <w:rsid w:val="004616B9"/>
    <w:rsid w:val="00461FBF"/>
    <w:rsid w:val="004622F1"/>
    <w:rsid w:val="00462F0F"/>
    <w:rsid w:val="00463EFB"/>
    <w:rsid w:val="00464047"/>
    <w:rsid w:val="00464264"/>
    <w:rsid w:val="004642FF"/>
    <w:rsid w:val="004643C7"/>
    <w:rsid w:val="00464709"/>
    <w:rsid w:val="00464E99"/>
    <w:rsid w:val="00465436"/>
    <w:rsid w:val="00465E6B"/>
    <w:rsid w:val="00466606"/>
    <w:rsid w:val="0046687A"/>
    <w:rsid w:val="00466ED9"/>
    <w:rsid w:val="00466FA9"/>
    <w:rsid w:val="004679D0"/>
    <w:rsid w:val="0047013D"/>
    <w:rsid w:val="00470D61"/>
    <w:rsid w:val="00470F6D"/>
    <w:rsid w:val="004714D0"/>
    <w:rsid w:val="00471902"/>
    <w:rsid w:val="00472575"/>
    <w:rsid w:val="00473457"/>
    <w:rsid w:val="004738D5"/>
    <w:rsid w:val="00473F88"/>
    <w:rsid w:val="0047422A"/>
    <w:rsid w:val="00474B18"/>
    <w:rsid w:val="00474B1E"/>
    <w:rsid w:val="0047538D"/>
    <w:rsid w:val="004753A7"/>
    <w:rsid w:val="004756BA"/>
    <w:rsid w:val="00475B7B"/>
    <w:rsid w:val="00475B84"/>
    <w:rsid w:val="00475F4D"/>
    <w:rsid w:val="004762F3"/>
    <w:rsid w:val="00476494"/>
    <w:rsid w:val="00476C40"/>
    <w:rsid w:val="00477056"/>
    <w:rsid w:val="0047760C"/>
    <w:rsid w:val="00481079"/>
    <w:rsid w:val="00481660"/>
    <w:rsid w:val="00481E2A"/>
    <w:rsid w:val="00482AD1"/>
    <w:rsid w:val="00483049"/>
    <w:rsid w:val="00484118"/>
    <w:rsid w:val="00484161"/>
    <w:rsid w:val="00484162"/>
    <w:rsid w:val="00484801"/>
    <w:rsid w:val="00486E4D"/>
    <w:rsid w:val="00487311"/>
    <w:rsid w:val="00487510"/>
    <w:rsid w:val="00487654"/>
    <w:rsid w:val="00490265"/>
    <w:rsid w:val="0049080F"/>
    <w:rsid w:val="00490A95"/>
    <w:rsid w:val="00490DD4"/>
    <w:rsid w:val="00492538"/>
    <w:rsid w:val="00492FCB"/>
    <w:rsid w:val="004938D1"/>
    <w:rsid w:val="00493AC3"/>
    <w:rsid w:val="00493B9C"/>
    <w:rsid w:val="004948B1"/>
    <w:rsid w:val="0049516D"/>
    <w:rsid w:val="004951A8"/>
    <w:rsid w:val="004951C6"/>
    <w:rsid w:val="004952FC"/>
    <w:rsid w:val="00495849"/>
    <w:rsid w:val="00497674"/>
    <w:rsid w:val="00497A98"/>
    <w:rsid w:val="004A0390"/>
    <w:rsid w:val="004A077D"/>
    <w:rsid w:val="004A11BF"/>
    <w:rsid w:val="004A13C9"/>
    <w:rsid w:val="004A25B7"/>
    <w:rsid w:val="004A3159"/>
    <w:rsid w:val="004A316C"/>
    <w:rsid w:val="004A3392"/>
    <w:rsid w:val="004A3CA0"/>
    <w:rsid w:val="004A429F"/>
    <w:rsid w:val="004A4A8D"/>
    <w:rsid w:val="004A4CEB"/>
    <w:rsid w:val="004A516C"/>
    <w:rsid w:val="004A57D7"/>
    <w:rsid w:val="004A5D30"/>
    <w:rsid w:val="004A5F03"/>
    <w:rsid w:val="004A7BC2"/>
    <w:rsid w:val="004B0B01"/>
    <w:rsid w:val="004B0D7B"/>
    <w:rsid w:val="004B108A"/>
    <w:rsid w:val="004B1D7E"/>
    <w:rsid w:val="004B234F"/>
    <w:rsid w:val="004B2822"/>
    <w:rsid w:val="004B2B7D"/>
    <w:rsid w:val="004B33F8"/>
    <w:rsid w:val="004B34EA"/>
    <w:rsid w:val="004B384E"/>
    <w:rsid w:val="004B39D8"/>
    <w:rsid w:val="004B3B76"/>
    <w:rsid w:val="004B454A"/>
    <w:rsid w:val="004B580B"/>
    <w:rsid w:val="004B617F"/>
    <w:rsid w:val="004B63F0"/>
    <w:rsid w:val="004B6C5F"/>
    <w:rsid w:val="004B74D3"/>
    <w:rsid w:val="004B795B"/>
    <w:rsid w:val="004C0483"/>
    <w:rsid w:val="004C0E29"/>
    <w:rsid w:val="004C0FA7"/>
    <w:rsid w:val="004C1476"/>
    <w:rsid w:val="004C1F9A"/>
    <w:rsid w:val="004C34AA"/>
    <w:rsid w:val="004C3EC2"/>
    <w:rsid w:val="004C40BB"/>
    <w:rsid w:val="004C49F1"/>
    <w:rsid w:val="004C4D00"/>
    <w:rsid w:val="004C50F4"/>
    <w:rsid w:val="004C5C40"/>
    <w:rsid w:val="004C604A"/>
    <w:rsid w:val="004C619E"/>
    <w:rsid w:val="004C6B81"/>
    <w:rsid w:val="004C7FA1"/>
    <w:rsid w:val="004D1758"/>
    <w:rsid w:val="004D25CF"/>
    <w:rsid w:val="004D2781"/>
    <w:rsid w:val="004D2CC2"/>
    <w:rsid w:val="004D3F36"/>
    <w:rsid w:val="004D455F"/>
    <w:rsid w:val="004D4853"/>
    <w:rsid w:val="004D5D80"/>
    <w:rsid w:val="004D635B"/>
    <w:rsid w:val="004D67D0"/>
    <w:rsid w:val="004E04F8"/>
    <w:rsid w:val="004E0862"/>
    <w:rsid w:val="004E0C11"/>
    <w:rsid w:val="004E0CF4"/>
    <w:rsid w:val="004E2C75"/>
    <w:rsid w:val="004E31C1"/>
    <w:rsid w:val="004E3E05"/>
    <w:rsid w:val="004E4670"/>
    <w:rsid w:val="004E500C"/>
    <w:rsid w:val="004E59F6"/>
    <w:rsid w:val="004E5B0D"/>
    <w:rsid w:val="004E60BB"/>
    <w:rsid w:val="004E6658"/>
    <w:rsid w:val="004E6909"/>
    <w:rsid w:val="004F0B9D"/>
    <w:rsid w:val="004F0D2C"/>
    <w:rsid w:val="004F1164"/>
    <w:rsid w:val="004F1361"/>
    <w:rsid w:val="004F1730"/>
    <w:rsid w:val="004F1BC6"/>
    <w:rsid w:val="004F1D42"/>
    <w:rsid w:val="004F1D69"/>
    <w:rsid w:val="004F388D"/>
    <w:rsid w:val="004F4966"/>
    <w:rsid w:val="004F4D4E"/>
    <w:rsid w:val="004F4FC2"/>
    <w:rsid w:val="004F6AD4"/>
    <w:rsid w:val="004F73CC"/>
    <w:rsid w:val="004F746A"/>
    <w:rsid w:val="005002A9"/>
    <w:rsid w:val="00500606"/>
    <w:rsid w:val="00500DF8"/>
    <w:rsid w:val="00500E74"/>
    <w:rsid w:val="005016D0"/>
    <w:rsid w:val="005021DF"/>
    <w:rsid w:val="0050226E"/>
    <w:rsid w:val="00502498"/>
    <w:rsid w:val="00502FCF"/>
    <w:rsid w:val="00503233"/>
    <w:rsid w:val="005036CA"/>
    <w:rsid w:val="0050541F"/>
    <w:rsid w:val="005058E4"/>
    <w:rsid w:val="00505D38"/>
    <w:rsid w:val="00506530"/>
    <w:rsid w:val="005065B2"/>
    <w:rsid w:val="00506B9D"/>
    <w:rsid w:val="00506EEC"/>
    <w:rsid w:val="005074EA"/>
    <w:rsid w:val="005076CE"/>
    <w:rsid w:val="00510601"/>
    <w:rsid w:val="005110AA"/>
    <w:rsid w:val="005117B0"/>
    <w:rsid w:val="0051297E"/>
    <w:rsid w:val="005137F2"/>
    <w:rsid w:val="00514198"/>
    <w:rsid w:val="00514330"/>
    <w:rsid w:val="005143FC"/>
    <w:rsid w:val="005148F5"/>
    <w:rsid w:val="00514E3A"/>
    <w:rsid w:val="00514E8A"/>
    <w:rsid w:val="00515F7B"/>
    <w:rsid w:val="005164BD"/>
    <w:rsid w:val="00516785"/>
    <w:rsid w:val="00517E93"/>
    <w:rsid w:val="0052015E"/>
    <w:rsid w:val="0052037B"/>
    <w:rsid w:val="00520719"/>
    <w:rsid w:val="00520E37"/>
    <w:rsid w:val="00521558"/>
    <w:rsid w:val="0052202F"/>
    <w:rsid w:val="005228CE"/>
    <w:rsid w:val="00522D4A"/>
    <w:rsid w:val="00522EFA"/>
    <w:rsid w:val="00523DB4"/>
    <w:rsid w:val="0052419D"/>
    <w:rsid w:val="00524B29"/>
    <w:rsid w:val="005250A7"/>
    <w:rsid w:val="00525FDC"/>
    <w:rsid w:val="0052643E"/>
    <w:rsid w:val="0052682E"/>
    <w:rsid w:val="00526B27"/>
    <w:rsid w:val="00526BD8"/>
    <w:rsid w:val="00527564"/>
    <w:rsid w:val="005301F8"/>
    <w:rsid w:val="00530399"/>
    <w:rsid w:val="005306FE"/>
    <w:rsid w:val="00530A6D"/>
    <w:rsid w:val="005312FC"/>
    <w:rsid w:val="005317CD"/>
    <w:rsid w:val="00531C08"/>
    <w:rsid w:val="00531EC4"/>
    <w:rsid w:val="00532674"/>
    <w:rsid w:val="00533136"/>
    <w:rsid w:val="00533A7F"/>
    <w:rsid w:val="00534642"/>
    <w:rsid w:val="0053596E"/>
    <w:rsid w:val="00535B3F"/>
    <w:rsid w:val="00535C90"/>
    <w:rsid w:val="00535E3D"/>
    <w:rsid w:val="00536002"/>
    <w:rsid w:val="0053603D"/>
    <w:rsid w:val="00537108"/>
    <w:rsid w:val="00537398"/>
    <w:rsid w:val="00537869"/>
    <w:rsid w:val="00537964"/>
    <w:rsid w:val="005414BA"/>
    <w:rsid w:val="00542883"/>
    <w:rsid w:val="00542BCD"/>
    <w:rsid w:val="0054355C"/>
    <w:rsid w:val="005435A3"/>
    <w:rsid w:val="00543C8A"/>
    <w:rsid w:val="0054495C"/>
    <w:rsid w:val="00544980"/>
    <w:rsid w:val="00545BDE"/>
    <w:rsid w:val="005463C4"/>
    <w:rsid w:val="005465BC"/>
    <w:rsid w:val="005469C4"/>
    <w:rsid w:val="00546C6A"/>
    <w:rsid w:val="00547AA4"/>
    <w:rsid w:val="00547C2E"/>
    <w:rsid w:val="0055119C"/>
    <w:rsid w:val="00551CF3"/>
    <w:rsid w:val="00552210"/>
    <w:rsid w:val="00552F24"/>
    <w:rsid w:val="00553447"/>
    <w:rsid w:val="00553664"/>
    <w:rsid w:val="00553832"/>
    <w:rsid w:val="005540C5"/>
    <w:rsid w:val="0055425B"/>
    <w:rsid w:val="005547A6"/>
    <w:rsid w:val="005549D9"/>
    <w:rsid w:val="00554C53"/>
    <w:rsid w:val="00554F0B"/>
    <w:rsid w:val="00555055"/>
    <w:rsid w:val="005550A5"/>
    <w:rsid w:val="005551D4"/>
    <w:rsid w:val="00555D14"/>
    <w:rsid w:val="0055736F"/>
    <w:rsid w:val="00557D03"/>
    <w:rsid w:val="00557DF0"/>
    <w:rsid w:val="00560503"/>
    <w:rsid w:val="00560B5E"/>
    <w:rsid w:val="00560BC0"/>
    <w:rsid w:val="00560F76"/>
    <w:rsid w:val="00560FDD"/>
    <w:rsid w:val="00561895"/>
    <w:rsid w:val="005620D1"/>
    <w:rsid w:val="0056321D"/>
    <w:rsid w:val="00563728"/>
    <w:rsid w:val="005638E9"/>
    <w:rsid w:val="00566FEE"/>
    <w:rsid w:val="00567542"/>
    <w:rsid w:val="005676D5"/>
    <w:rsid w:val="005701A3"/>
    <w:rsid w:val="0057035D"/>
    <w:rsid w:val="00571DD5"/>
    <w:rsid w:val="00572078"/>
    <w:rsid w:val="005720F0"/>
    <w:rsid w:val="00572598"/>
    <w:rsid w:val="0057296F"/>
    <w:rsid w:val="00572C03"/>
    <w:rsid w:val="00573706"/>
    <w:rsid w:val="005737D0"/>
    <w:rsid w:val="00573C6B"/>
    <w:rsid w:val="00573FDE"/>
    <w:rsid w:val="00574084"/>
    <w:rsid w:val="00575469"/>
    <w:rsid w:val="00575AA2"/>
    <w:rsid w:val="00575EA3"/>
    <w:rsid w:val="00575FF9"/>
    <w:rsid w:val="005769EE"/>
    <w:rsid w:val="00577D08"/>
    <w:rsid w:val="0058048B"/>
    <w:rsid w:val="00582D4B"/>
    <w:rsid w:val="005831E4"/>
    <w:rsid w:val="00583C6B"/>
    <w:rsid w:val="00584007"/>
    <w:rsid w:val="00584080"/>
    <w:rsid w:val="00585563"/>
    <w:rsid w:val="00585965"/>
    <w:rsid w:val="00585A1B"/>
    <w:rsid w:val="00585B4F"/>
    <w:rsid w:val="00585E14"/>
    <w:rsid w:val="00586152"/>
    <w:rsid w:val="005868DE"/>
    <w:rsid w:val="00586CE1"/>
    <w:rsid w:val="0058726D"/>
    <w:rsid w:val="0058739A"/>
    <w:rsid w:val="00590113"/>
    <w:rsid w:val="00590808"/>
    <w:rsid w:val="00591267"/>
    <w:rsid w:val="00591609"/>
    <w:rsid w:val="00591A0A"/>
    <w:rsid w:val="00592238"/>
    <w:rsid w:val="005933BE"/>
    <w:rsid w:val="00593A57"/>
    <w:rsid w:val="00593D7F"/>
    <w:rsid w:val="00593ED4"/>
    <w:rsid w:val="00593F59"/>
    <w:rsid w:val="00594409"/>
    <w:rsid w:val="005948A7"/>
    <w:rsid w:val="00594FD7"/>
    <w:rsid w:val="00595004"/>
    <w:rsid w:val="005956CB"/>
    <w:rsid w:val="00595B12"/>
    <w:rsid w:val="00597D92"/>
    <w:rsid w:val="00597F16"/>
    <w:rsid w:val="005A0467"/>
    <w:rsid w:val="005A07AB"/>
    <w:rsid w:val="005A1759"/>
    <w:rsid w:val="005A1BFA"/>
    <w:rsid w:val="005A201E"/>
    <w:rsid w:val="005A223A"/>
    <w:rsid w:val="005A2CAA"/>
    <w:rsid w:val="005A3054"/>
    <w:rsid w:val="005A318E"/>
    <w:rsid w:val="005A3398"/>
    <w:rsid w:val="005A364D"/>
    <w:rsid w:val="005A3866"/>
    <w:rsid w:val="005A3A42"/>
    <w:rsid w:val="005A50EB"/>
    <w:rsid w:val="005A5423"/>
    <w:rsid w:val="005A550C"/>
    <w:rsid w:val="005A5AF0"/>
    <w:rsid w:val="005A6230"/>
    <w:rsid w:val="005A6A7F"/>
    <w:rsid w:val="005A709D"/>
    <w:rsid w:val="005A7250"/>
    <w:rsid w:val="005A7D07"/>
    <w:rsid w:val="005B0975"/>
    <w:rsid w:val="005B0C2F"/>
    <w:rsid w:val="005B1A65"/>
    <w:rsid w:val="005B1A90"/>
    <w:rsid w:val="005B1F06"/>
    <w:rsid w:val="005B2303"/>
    <w:rsid w:val="005B3464"/>
    <w:rsid w:val="005B35E9"/>
    <w:rsid w:val="005B368C"/>
    <w:rsid w:val="005B4144"/>
    <w:rsid w:val="005B46A1"/>
    <w:rsid w:val="005B4BC3"/>
    <w:rsid w:val="005B5001"/>
    <w:rsid w:val="005B5328"/>
    <w:rsid w:val="005B587D"/>
    <w:rsid w:val="005B5B23"/>
    <w:rsid w:val="005B5E1B"/>
    <w:rsid w:val="005B603B"/>
    <w:rsid w:val="005B6937"/>
    <w:rsid w:val="005B717E"/>
    <w:rsid w:val="005B73F0"/>
    <w:rsid w:val="005B7DF4"/>
    <w:rsid w:val="005B7E00"/>
    <w:rsid w:val="005B7EF1"/>
    <w:rsid w:val="005C002B"/>
    <w:rsid w:val="005C081D"/>
    <w:rsid w:val="005C1035"/>
    <w:rsid w:val="005C131D"/>
    <w:rsid w:val="005C2BF5"/>
    <w:rsid w:val="005C2D08"/>
    <w:rsid w:val="005C30B7"/>
    <w:rsid w:val="005C3533"/>
    <w:rsid w:val="005C44E0"/>
    <w:rsid w:val="005C5194"/>
    <w:rsid w:val="005C526B"/>
    <w:rsid w:val="005C5777"/>
    <w:rsid w:val="005C579D"/>
    <w:rsid w:val="005C6BD7"/>
    <w:rsid w:val="005D0B67"/>
    <w:rsid w:val="005D118C"/>
    <w:rsid w:val="005D11D4"/>
    <w:rsid w:val="005D1616"/>
    <w:rsid w:val="005D1728"/>
    <w:rsid w:val="005D1956"/>
    <w:rsid w:val="005D20AF"/>
    <w:rsid w:val="005D2451"/>
    <w:rsid w:val="005D25A9"/>
    <w:rsid w:val="005D25D4"/>
    <w:rsid w:val="005D29A0"/>
    <w:rsid w:val="005D2C79"/>
    <w:rsid w:val="005D3A0E"/>
    <w:rsid w:val="005D3CA3"/>
    <w:rsid w:val="005D3D48"/>
    <w:rsid w:val="005D4F7E"/>
    <w:rsid w:val="005D55E0"/>
    <w:rsid w:val="005D5E09"/>
    <w:rsid w:val="005D710F"/>
    <w:rsid w:val="005D76E2"/>
    <w:rsid w:val="005D77FE"/>
    <w:rsid w:val="005E04CD"/>
    <w:rsid w:val="005E1B70"/>
    <w:rsid w:val="005E1D79"/>
    <w:rsid w:val="005E1E5E"/>
    <w:rsid w:val="005E2085"/>
    <w:rsid w:val="005E21FE"/>
    <w:rsid w:val="005E26E6"/>
    <w:rsid w:val="005E2A7F"/>
    <w:rsid w:val="005E2BA6"/>
    <w:rsid w:val="005E366D"/>
    <w:rsid w:val="005E37B3"/>
    <w:rsid w:val="005E460E"/>
    <w:rsid w:val="005E4718"/>
    <w:rsid w:val="005E5B4A"/>
    <w:rsid w:val="005E5FC0"/>
    <w:rsid w:val="005E6E44"/>
    <w:rsid w:val="005E6FD4"/>
    <w:rsid w:val="005E70F3"/>
    <w:rsid w:val="005E761F"/>
    <w:rsid w:val="005E7914"/>
    <w:rsid w:val="005F02CE"/>
    <w:rsid w:val="005F115A"/>
    <w:rsid w:val="005F1308"/>
    <w:rsid w:val="005F1A48"/>
    <w:rsid w:val="005F20ED"/>
    <w:rsid w:val="005F2532"/>
    <w:rsid w:val="005F2AEF"/>
    <w:rsid w:val="005F36A6"/>
    <w:rsid w:val="005F371A"/>
    <w:rsid w:val="005F47D2"/>
    <w:rsid w:val="005F561D"/>
    <w:rsid w:val="005F5D1B"/>
    <w:rsid w:val="005F5F7C"/>
    <w:rsid w:val="005F6062"/>
    <w:rsid w:val="005F6447"/>
    <w:rsid w:val="005F6A77"/>
    <w:rsid w:val="005F6C2F"/>
    <w:rsid w:val="005F7FD2"/>
    <w:rsid w:val="006003CA"/>
    <w:rsid w:val="00600905"/>
    <w:rsid w:val="006011E6"/>
    <w:rsid w:val="006016A6"/>
    <w:rsid w:val="0060209E"/>
    <w:rsid w:val="0060216E"/>
    <w:rsid w:val="0060348C"/>
    <w:rsid w:val="00603BA5"/>
    <w:rsid w:val="00603E45"/>
    <w:rsid w:val="00604430"/>
    <w:rsid w:val="0060479B"/>
    <w:rsid w:val="0060595B"/>
    <w:rsid w:val="00605A77"/>
    <w:rsid w:val="00605AFD"/>
    <w:rsid w:val="006063C4"/>
    <w:rsid w:val="0060681D"/>
    <w:rsid w:val="00606DA2"/>
    <w:rsid w:val="0060720B"/>
    <w:rsid w:val="006072D4"/>
    <w:rsid w:val="00607B61"/>
    <w:rsid w:val="00607C7C"/>
    <w:rsid w:val="00607CE5"/>
    <w:rsid w:val="00610335"/>
    <w:rsid w:val="0061062A"/>
    <w:rsid w:val="00611465"/>
    <w:rsid w:val="006114D5"/>
    <w:rsid w:val="00611719"/>
    <w:rsid w:val="00611812"/>
    <w:rsid w:val="00612189"/>
    <w:rsid w:val="006123D4"/>
    <w:rsid w:val="00612694"/>
    <w:rsid w:val="00612810"/>
    <w:rsid w:val="00612FC4"/>
    <w:rsid w:val="00613205"/>
    <w:rsid w:val="006147E4"/>
    <w:rsid w:val="00615304"/>
    <w:rsid w:val="0061577D"/>
    <w:rsid w:val="00615FD1"/>
    <w:rsid w:val="00616948"/>
    <w:rsid w:val="00616E31"/>
    <w:rsid w:val="00617F51"/>
    <w:rsid w:val="00621087"/>
    <w:rsid w:val="00621B56"/>
    <w:rsid w:val="006225A2"/>
    <w:rsid w:val="00622DC9"/>
    <w:rsid w:val="006233DF"/>
    <w:rsid w:val="00623CF6"/>
    <w:rsid w:val="00624044"/>
    <w:rsid w:val="006249C8"/>
    <w:rsid w:val="00624CED"/>
    <w:rsid w:val="00624F62"/>
    <w:rsid w:val="006252B6"/>
    <w:rsid w:val="00625E61"/>
    <w:rsid w:val="00626812"/>
    <w:rsid w:val="00626D32"/>
    <w:rsid w:val="006272EC"/>
    <w:rsid w:val="006276FF"/>
    <w:rsid w:val="00627FEB"/>
    <w:rsid w:val="00630138"/>
    <w:rsid w:val="00632651"/>
    <w:rsid w:val="00633DD9"/>
    <w:rsid w:val="00634371"/>
    <w:rsid w:val="006346A1"/>
    <w:rsid w:val="00634C88"/>
    <w:rsid w:val="00634F7E"/>
    <w:rsid w:val="00635815"/>
    <w:rsid w:val="0063675A"/>
    <w:rsid w:val="00637BAB"/>
    <w:rsid w:val="00637C14"/>
    <w:rsid w:val="00637DE8"/>
    <w:rsid w:val="00637E83"/>
    <w:rsid w:val="00640068"/>
    <w:rsid w:val="00640443"/>
    <w:rsid w:val="006413C6"/>
    <w:rsid w:val="00641F7B"/>
    <w:rsid w:val="00641FCD"/>
    <w:rsid w:val="00643F8C"/>
    <w:rsid w:val="00644B40"/>
    <w:rsid w:val="006457D0"/>
    <w:rsid w:val="00645E5A"/>
    <w:rsid w:val="00647701"/>
    <w:rsid w:val="00647EFF"/>
    <w:rsid w:val="006517A2"/>
    <w:rsid w:val="00651A17"/>
    <w:rsid w:val="00651EEF"/>
    <w:rsid w:val="00652310"/>
    <w:rsid w:val="006525DF"/>
    <w:rsid w:val="00653A88"/>
    <w:rsid w:val="00654BAE"/>
    <w:rsid w:val="00654BE8"/>
    <w:rsid w:val="00655022"/>
    <w:rsid w:val="00655363"/>
    <w:rsid w:val="00655D69"/>
    <w:rsid w:val="00655E59"/>
    <w:rsid w:val="00655EB7"/>
    <w:rsid w:val="00655FAB"/>
    <w:rsid w:val="00656017"/>
    <w:rsid w:val="00656267"/>
    <w:rsid w:val="00656356"/>
    <w:rsid w:val="00656EE8"/>
    <w:rsid w:val="0066081A"/>
    <w:rsid w:val="00660E07"/>
    <w:rsid w:val="00662FBA"/>
    <w:rsid w:val="00663299"/>
    <w:rsid w:val="00663E10"/>
    <w:rsid w:val="0066455E"/>
    <w:rsid w:val="00664E33"/>
    <w:rsid w:val="00664E36"/>
    <w:rsid w:val="00665042"/>
    <w:rsid w:val="0066550E"/>
    <w:rsid w:val="00665EF4"/>
    <w:rsid w:val="006660F6"/>
    <w:rsid w:val="006665DD"/>
    <w:rsid w:val="00666D48"/>
    <w:rsid w:val="006677EB"/>
    <w:rsid w:val="00667B8C"/>
    <w:rsid w:val="00667CA5"/>
    <w:rsid w:val="00670EE3"/>
    <w:rsid w:val="00671D63"/>
    <w:rsid w:val="00672F61"/>
    <w:rsid w:val="00673C1E"/>
    <w:rsid w:val="00674226"/>
    <w:rsid w:val="00674314"/>
    <w:rsid w:val="00674C9B"/>
    <w:rsid w:val="00675235"/>
    <w:rsid w:val="006753BA"/>
    <w:rsid w:val="006755BF"/>
    <w:rsid w:val="006755EC"/>
    <w:rsid w:val="00675A10"/>
    <w:rsid w:val="00675DF4"/>
    <w:rsid w:val="0067675D"/>
    <w:rsid w:val="00677B49"/>
    <w:rsid w:val="0068041A"/>
    <w:rsid w:val="006804A4"/>
    <w:rsid w:val="006808A4"/>
    <w:rsid w:val="006811BB"/>
    <w:rsid w:val="00681559"/>
    <w:rsid w:val="00681A46"/>
    <w:rsid w:val="00681EDD"/>
    <w:rsid w:val="0068305C"/>
    <w:rsid w:val="00683414"/>
    <w:rsid w:val="00684268"/>
    <w:rsid w:val="0068518D"/>
    <w:rsid w:val="00685CED"/>
    <w:rsid w:val="00686032"/>
    <w:rsid w:val="00686152"/>
    <w:rsid w:val="00686165"/>
    <w:rsid w:val="006862A7"/>
    <w:rsid w:val="00686BFA"/>
    <w:rsid w:val="00687F21"/>
    <w:rsid w:val="00690AE4"/>
    <w:rsid w:val="00691960"/>
    <w:rsid w:val="00691CB5"/>
    <w:rsid w:val="00691D76"/>
    <w:rsid w:val="006927D9"/>
    <w:rsid w:val="006932DE"/>
    <w:rsid w:val="0069339D"/>
    <w:rsid w:val="006936A9"/>
    <w:rsid w:val="006943B2"/>
    <w:rsid w:val="006946A8"/>
    <w:rsid w:val="00694D52"/>
    <w:rsid w:val="0069506E"/>
    <w:rsid w:val="00695972"/>
    <w:rsid w:val="00696148"/>
    <w:rsid w:val="006967C7"/>
    <w:rsid w:val="00696B81"/>
    <w:rsid w:val="00696C66"/>
    <w:rsid w:val="00696DC0"/>
    <w:rsid w:val="00696FD0"/>
    <w:rsid w:val="00697168"/>
    <w:rsid w:val="006977DB"/>
    <w:rsid w:val="006978EA"/>
    <w:rsid w:val="006A020A"/>
    <w:rsid w:val="006A076B"/>
    <w:rsid w:val="006A0858"/>
    <w:rsid w:val="006A17BF"/>
    <w:rsid w:val="006A1C10"/>
    <w:rsid w:val="006A1C1F"/>
    <w:rsid w:val="006A24E6"/>
    <w:rsid w:val="006A270A"/>
    <w:rsid w:val="006A371F"/>
    <w:rsid w:val="006A39ED"/>
    <w:rsid w:val="006A4625"/>
    <w:rsid w:val="006A4E51"/>
    <w:rsid w:val="006A4ED0"/>
    <w:rsid w:val="006A52A1"/>
    <w:rsid w:val="006A5B8D"/>
    <w:rsid w:val="006A6EE1"/>
    <w:rsid w:val="006A76BD"/>
    <w:rsid w:val="006A76DE"/>
    <w:rsid w:val="006A7DF2"/>
    <w:rsid w:val="006B0A64"/>
    <w:rsid w:val="006B0D7F"/>
    <w:rsid w:val="006B341E"/>
    <w:rsid w:val="006B3D23"/>
    <w:rsid w:val="006B400A"/>
    <w:rsid w:val="006B42EB"/>
    <w:rsid w:val="006B4F1D"/>
    <w:rsid w:val="006B581B"/>
    <w:rsid w:val="006B5E7C"/>
    <w:rsid w:val="006B6632"/>
    <w:rsid w:val="006B74F9"/>
    <w:rsid w:val="006B75B1"/>
    <w:rsid w:val="006B76F4"/>
    <w:rsid w:val="006B7C84"/>
    <w:rsid w:val="006C02EE"/>
    <w:rsid w:val="006C0775"/>
    <w:rsid w:val="006C0973"/>
    <w:rsid w:val="006C0A8A"/>
    <w:rsid w:val="006C0D1A"/>
    <w:rsid w:val="006C0F64"/>
    <w:rsid w:val="006C133B"/>
    <w:rsid w:val="006C1459"/>
    <w:rsid w:val="006C1685"/>
    <w:rsid w:val="006C1A61"/>
    <w:rsid w:val="006C2062"/>
    <w:rsid w:val="006C2418"/>
    <w:rsid w:val="006C2885"/>
    <w:rsid w:val="006C2E0A"/>
    <w:rsid w:val="006C2F12"/>
    <w:rsid w:val="006C336F"/>
    <w:rsid w:val="006C38CA"/>
    <w:rsid w:val="006C3CFC"/>
    <w:rsid w:val="006C3FA0"/>
    <w:rsid w:val="006C41E6"/>
    <w:rsid w:val="006C4CA7"/>
    <w:rsid w:val="006C4CD8"/>
    <w:rsid w:val="006C645D"/>
    <w:rsid w:val="006C7037"/>
    <w:rsid w:val="006C777E"/>
    <w:rsid w:val="006D0000"/>
    <w:rsid w:val="006D107C"/>
    <w:rsid w:val="006D11A6"/>
    <w:rsid w:val="006D1920"/>
    <w:rsid w:val="006D1C2F"/>
    <w:rsid w:val="006D24EC"/>
    <w:rsid w:val="006D31FD"/>
    <w:rsid w:val="006D400A"/>
    <w:rsid w:val="006D411B"/>
    <w:rsid w:val="006D42C7"/>
    <w:rsid w:val="006D45DE"/>
    <w:rsid w:val="006D4E3C"/>
    <w:rsid w:val="006D5228"/>
    <w:rsid w:val="006D5324"/>
    <w:rsid w:val="006D5334"/>
    <w:rsid w:val="006D688B"/>
    <w:rsid w:val="006D7104"/>
    <w:rsid w:val="006D7236"/>
    <w:rsid w:val="006D7619"/>
    <w:rsid w:val="006E0E3C"/>
    <w:rsid w:val="006E2915"/>
    <w:rsid w:val="006E293B"/>
    <w:rsid w:val="006E33F6"/>
    <w:rsid w:val="006E37E1"/>
    <w:rsid w:val="006E3CC3"/>
    <w:rsid w:val="006E45F1"/>
    <w:rsid w:val="006E4CD2"/>
    <w:rsid w:val="006E54CF"/>
    <w:rsid w:val="006E6788"/>
    <w:rsid w:val="006E6E65"/>
    <w:rsid w:val="006F04F3"/>
    <w:rsid w:val="006F108D"/>
    <w:rsid w:val="006F141C"/>
    <w:rsid w:val="006F1770"/>
    <w:rsid w:val="006F18F6"/>
    <w:rsid w:val="006F25D8"/>
    <w:rsid w:val="006F2E28"/>
    <w:rsid w:val="006F3021"/>
    <w:rsid w:val="006F30D4"/>
    <w:rsid w:val="006F341E"/>
    <w:rsid w:val="006F45AC"/>
    <w:rsid w:val="006F4E85"/>
    <w:rsid w:val="006F54CE"/>
    <w:rsid w:val="006F5F7B"/>
    <w:rsid w:val="006F656C"/>
    <w:rsid w:val="006F67B8"/>
    <w:rsid w:val="006F6D13"/>
    <w:rsid w:val="006F6F33"/>
    <w:rsid w:val="006F713D"/>
    <w:rsid w:val="006F7C85"/>
    <w:rsid w:val="006F7CC4"/>
    <w:rsid w:val="00700186"/>
    <w:rsid w:val="00700F93"/>
    <w:rsid w:val="0070148A"/>
    <w:rsid w:val="00701C4D"/>
    <w:rsid w:val="00702641"/>
    <w:rsid w:val="0070298F"/>
    <w:rsid w:val="00703444"/>
    <w:rsid w:val="007040D1"/>
    <w:rsid w:val="0070446C"/>
    <w:rsid w:val="007047FF"/>
    <w:rsid w:val="007055B3"/>
    <w:rsid w:val="00706B49"/>
    <w:rsid w:val="00707014"/>
    <w:rsid w:val="00707086"/>
    <w:rsid w:val="007078AC"/>
    <w:rsid w:val="00710481"/>
    <w:rsid w:val="00710566"/>
    <w:rsid w:val="00710978"/>
    <w:rsid w:val="00710C7E"/>
    <w:rsid w:val="00710D07"/>
    <w:rsid w:val="00710E13"/>
    <w:rsid w:val="0071132D"/>
    <w:rsid w:val="00711A1E"/>
    <w:rsid w:val="00712658"/>
    <w:rsid w:val="00712709"/>
    <w:rsid w:val="0071272A"/>
    <w:rsid w:val="00712C0C"/>
    <w:rsid w:val="00712FC4"/>
    <w:rsid w:val="00713B24"/>
    <w:rsid w:val="00713B77"/>
    <w:rsid w:val="00715379"/>
    <w:rsid w:val="00715867"/>
    <w:rsid w:val="00715CAB"/>
    <w:rsid w:val="007160D2"/>
    <w:rsid w:val="00716899"/>
    <w:rsid w:val="00716F3D"/>
    <w:rsid w:val="007175CE"/>
    <w:rsid w:val="00717A6B"/>
    <w:rsid w:val="00717C7D"/>
    <w:rsid w:val="00717DAC"/>
    <w:rsid w:val="00717EC2"/>
    <w:rsid w:val="007204D0"/>
    <w:rsid w:val="00720AC5"/>
    <w:rsid w:val="00720BF2"/>
    <w:rsid w:val="00720D37"/>
    <w:rsid w:val="00720FFE"/>
    <w:rsid w:val="0072110A"/>
    <w:rsid w:val="00721D2D"/>
    <w:rsid w:val="00721D7F"/>
    <w:rsid w:val="00721FF3"/>
    <w:rsid w:val="007223C5"/>
    <w:rsid w:val="00722714"/>
    <w:rsid w:val="00722F1D"/>
    <w:rsid w:val="00723A39"/>
    <w:rsid w:val="00724523"/>
    <w:rsid w:val="0072501E"/>
    <w:rsid w:val="0072641A"/>
    <w:rsid w:val="0072651C"/>
    <w:rsid w:val="0072659B"/>
    <w:rsid w:val="00727EFE"/>
    <w:rsid w:val="00727F97"/>
    <w:rsid w:val="007301FD"/>
    <w:rsid w:val="0073064F"/>
    <w:rsid w:val="00730716"/>
    <w:rsid w:val="00730F82"/>
    <w:rsid w:val="00731834"/>
    <w:rsid w:val="00731F0A"/>
    <w:rsid w:val="00731F23"/>
    <w:rsid w:val="007329C8"/>
    <w:rsid w:val="00732AFE"/>
    <w:rsid w:val="00732CD6"/>
    <w:rsid w:val="0073305B"/>
    <w:rsid w:val="00733F00"/>
    <w:rsid w:val="00734D6C"/>
    <w:rsid w:val="00734EBE"/>
    <w:rsid w:val="00734F34"/>
    <w:rsid w:val="00735426"/>
    <w:rsid w:val="007365C2"/>
    <w:rsid w:val="00736687"/>
    <w:rsid w:val="00736773"/>
    <w:rsid w:val="00736D0C"/>
    <w:rsid w:val="007373E4"/>
    <w:rsid w:val="00737B4A"/>
    <w:rsid w:val="00737BC9"/>
    <w:rsid w:val="0074102C"/>
    <w:rsid w:val="00741B4D"/>
    <w:rsid w:val="007422B3"/>
    <w:rsid w:val="00743925"/>
    <w:rsid w:val="007446B3"/>
    <w:rsid w:val="007446DA"/>
    <w:rsid w:val="00744B5B"/>
    <w:rsid w:val="007451BD"/>
    <w:rsid w:val="00745278"/>
    <w:rsid w:val="007457AE"/>
    <w:rsid w:val="00745A87"/>
    <w:rsid w:val="00745ABE"/>
    <w:rsid w:val="00745DB7"/>
    <w:rsid w:val="0074616B"/>
    <w:rsid w:val="0074632B"/>
    <w:rsid w:val="00746C5F"/>
    <w:rsid w:val="007475B2"/>
    <w:rsid w:val="00750901"/>
    <w:rsid w:val="00750E2F"/>
    <w:rsid w:val="00750F9E"/>
    <w:rsid w:val="00751402"/>
    <w:rsid w:val="00751C1B"/>
    <w:rsid w:val="00752424"/>
    <w:rsid w:val="00752EC4"/>
    <w:rsid w:val="00753C1C"/>
    <w:rsid w:val="0075607A"/>
    <w:rsid w:val="00756894"/>
    <w:rsid w:val="00757816"/>
    <w:rsid w:val="0076145B"/>
    <w:rsid w:val="00761D79"/>
    <w:rsid w:val="00761F8E"/>
    <w:rsid w:val="007624A5"/>
    <w:rsid w:val="00762DAF"/>
    <w:rsid w:val="00763B01"/>
    <w:rsid w:val="007644C0"/>
    <w:rsid w:val="0076481B"/>
    <w:rsid w:val="007659CA"/>
    <w:rsid w:val="007668FC"/>
    <w:rsid w:val="00767A6F"/>
    <w:rsid w:val="00767B44"/>
    <w:rsid w:val="007707EC"/>
    <w:rsid w:val="00771AFB"/>
    <w:rsid w:val="00771CE4"/>
    <w:rsid w:val="00771EBE"/>
    <w:rsid w:val="007724C9"/>
    <w:rsid w:val="007728FF"/>
    <w:rsid w:val="00772A47"/>
    <w:rsid w:val="00773408"/>
    <w:rsid w:val="00773506"/>
    <w:rsid w:val="0077393D"/>
    <w:rsid w:val="007739DC"/>
    <w:rsid w:val="007742A7"/>
    <w:rsid w:val="00774D75"/>
    <w:rsid w:val="0077501D"/>
    <w:rsid w:val="007752A7"/>
    <w:rsid w:val="00775597"/>
    <w:rsid w:val="00775702"/>
    <w:rsid w:val="00776152"/>
    <w:rsid w:val="007764DF"/>
    <w:rsid w:val="00777086"/>
    <w:rsid w:val="0078066A"/>
    <w:rsid w:val="007806CF"/>
    <w:rsid w:val="00781672"/>
    <w:rsid w:val="00782E19"/>
    <w:rsid w:val="00783C72"/>
    <w:rsid w:val="007848C7"/>
    <w:rsid w:val="00784F24"/>
    <w:rsid w:val="0078509F"/>
    <w:rsid w:val="0078511B"/>
    <w:rsid w:val="00785129"/>
    <w:rsid w:val="00785489"/>
    <w:rsid w:val="00785841"/>
    <w:rsid w:val="00786602"/>
    <w:rsid w:val="007870F1"/>
    <w:rsid w:val="0078730D"/>
    <w:rsid w:val="00790193"/>
    <w:rsid w:val="00790C6B"/>
    <w:rsid w:val="007914BB"/>
    <w:rsid w:val="00791E60"/>
    <w:rsid w:val="00792490"/>
    <w:rsid w:val="0079260A"/>
    <w:rsid w:val="00792D19"/>
    <w:rsid w:val="007936E2"/>
    <w:rsid w:val="00793DE5"/>
    <w:rsid w:val="0079445C"/>
    <w:rsid w:val="00794499"/>
    <w:rsid w:val="00795ECF"/>
    <w:rsid w:val="0079632F"/>
    <w:rsid w:val="00797258"/>
    <w:rsid w:val="007974E7"/>
    <w:rsid w:val="007A05E3"/>
    <w:rsid w:val="007A0C27"/>
    <w:rsid w:val="007A149A"/>
    <w:rsid w:val="007A192B"/>
    <w:rsid w:val="007A23C0"/>
    <w:rsid w:val="007A2920"/>
    <w:rsid w:val="007A38C3"/>
    <w:rsid w:val="007A3AAB"/>
    <w:rsid w:val="007A3CA0"/>
    <w:rsid w:val="007A3D45"/>
    <w:rsid w:val="007A3E44"/>
    <w:rsid w:val="007A44E2"/>
    <w:rsid w:val="007A4857"/>
    <w:rsid w:val="007A4FC2"/>
    <w:rsid w:val="007A5245"/>
    <w:rsid w:val="007A5967"/>
    <w:rsid w:val="007A5A58"/>
    <w:rsid w:val="007A76FF"/>
    <w:rsid w:val="007B0127"/>
    <w:rsid w:val="007B0232"/>
    <w:rsid w:val="007B1398"/>
    <w:rsid w:val="007B13F1"/>
    <w:rsid w:val="007B17B2"/>
    <w:rsid w:val="007B1B44"/>
    <w:rsid w:val="007B29A1"/>
    <w:rsid w:val="007B2C52"/>
    <w:rsid w:val="007B37CB"/>
    <w:rsid w:val="007B3AB1"/>
    <w:rsid w:val="007B4845"/>
    <w:rsid w:val="007B4984"/>
    <w:rsid w:val="007B50AB"/>
    <w:rsid w:val="007B533C"/>
    <w:rsid w:val="007B5E68"/>
    <w:rsid w:val="007B6C69"/>
    <w:rsid w:val="007B7F19"/>
    <w:rsid w:val="007C0040"/>
    <w:rsid w:val="007C0431"/>
    <w:rsid w:val="007C1A31"/>
    <w:rsid w:val="007C2428"/>
    <w:rsid w:val="007C2E7A"/>
    <w:rsid w:val="007C2EB5"/>
    <w:rsid w:val="007C2F48"/>
    <w:rsid w:val="007C38E2"/>
    <w:rsid w:val="007C3BF5"/>
    <w:rsid w:val="007C3EF4"/>
    <w:rsid w:val="007C3F5D"/>
    <w:rsid w:val="007C41FA"/>
    <w:rsid w:val="007C42DC"/>
    <w:rsid w:val="007C46AE"/>
    <w:rsid w:val="007C4A95"/>
    <w:rsid w:val="007C4C1B"/>
    <w:rsid w:val="007C5197"/>
    <w:rsid w:val="007C6537"/>
    <w:rsid w:val="007C7AA4"/>
    <w:rsid w:val="007C7B32"/>
    <w:rsid w:val="007D0461"/>
    <w:rsid w:val="007D0E82"/>
    <w:rsid w:val="007D1686"/>
    <w:rsid w:val="007D1786"/>
    <w:rsid w:val="007D1BBF"/>
    <w:rsid w:val="007D1D45"/>
    <w:rsid w:val="007D2D48"/>
    <w:rsid w:val="007D4B6C"/>
    <w:rsid w:val="007D4C19"/>
    <w:rsid w:val="007D4F09"/>
    <w:rsid w:val="007D4F73"/>
    <w:rsid w:val="007D5AA6"/>
    <w:rsid w:val="007D5D26"/>
    <w:rsid w:val="007D6511"/>
    <w:rsid w:val="007D651A"/>
    <w:rsid w:val="007D6914"/>
    <w:rsid w:val="007D6A71"/>
    <w:rsid w:val="007D7345"/>
    <w:rsid w:val="007D7F96"/>
    <w:rsid w:val="007E0290"/>
    <w:rsid w:val="007E0760"/>
    <w:rsid w:val="007E18A6"/>
    <w:rsid w:val="007E2052"/>
    <w:rsid w:val="007E2AB9"/>
    <w:rsid w:val="007E4AA7"/>
    <w:rsid w:val="007E5A76"/>
    <w:rsid w:val="007E630C"/>
    <w:rsid w:val="007E6456"/>
    <w:rsid w:val="007E64FE"/>
    <w:rsid w:val="007E66D2"/>
    <w:rsid w:val="007E6A1A"/>
    <w:rsid w:val="007E7981"/>
    <w:rsid w:val="007F09E9"/>
    <w:rsid w:val="007F0AC3"/>
    <w:rsid w:val="007F1CDA"/>
    <w:rsid w:val="007F3C97"/>
    <w:rsid w:val="007F3C9F"/>
    <w:rsid w:val="007F3E2D"/>
    <w:rsid w:val="007F4B9D"/>
    <w:rsid w:val="007F4BDB"/>
    <w:rsid w:val="007F4F8B"/>
    <w:rsid w:val="007F5031"/>
    <w:rsid w:val="007F51CB"/>
    <w:rsid w:val="007F6813"/>
    <w:rsid w:val="0080012C"/>
    <w:rsid w:val="00800222"/>
    <w:rsid w:val="0080036D"/>
    <w:rsid w:val="008012DB"/>
    <w:rsid w:val="00802856"/>
    <w:rsid w:val="0080349D"/>
    <w:rsid w:val="00803808"/>
    <w:rsid w:val="008043EA"/>
    <w:rsid w:val="008052D0"/>
    <w:rsid w:val="00805628"/>
    <w:rsid w:val="00805B5C"/>
    <w:rsid w:val="0080619C"/>
    <w:rsid w:val="008074FB"/>
    <w:rsid w:val="00807596"/>
    <w:rsid w:val="00807EF1"/>
    <w:rsid w:val="00810171"/>
    <w:rsid w:val="00810C22"/>
    <w:rsid w:val="00811BB3"/>
    <w:rsid w:val="00811DBC"/>
    <w:rsid w:val="0081249D"/>
    <w:rsid w:val="00813141"/>
    <w:rsid w:val="0081343C"/>
    <w:rsid w:val="008156CF"/>
    <w:rsid w:val="008157C4"/>
    <w:rsid w:val="00815A0F"/>
    <w:rsid w:val="00815BB9"/>
    <w:rsid w:val="00815FC3"/>
    <w:rsid w:val="008160D8"/>
    <w:rsid w:val="008166A7"/>
    <w:rsid w:val="0081744F"/>
    <w:rsid w:val="008177B3"/>
    <w:rsid w:val="0081797F"/>
    <w:rsid w:val="00817D65"/>
    <w:rsid w:val="008217B1"/>
    <w:rsid w:val="00821807"/>
    <w:rsid w:val="008227AB"/>
    <w:rsid w:val="008228AA"/>
    <w:rsid w:val="00822CE4"/>
    <w:rsid w:val="00823439"/>
    <w:rsid w:val="00823A1F"/>
    <w:rsid w:val="00823A66"/>
    <w:rsid w:val="0082434C"/>
    <w:rsid w:val="00824B8E"/>
    <w:rsid w:val="00824F01"/>
    <w:rsid w:val="0082553C"/>
    <w:rsid w:val="0082748A"/>
    <w:rsid w:val="0083078C"/>
    <w:rsid w:val="00830AC4"/>
    <w:rsid w:val="00831F42"/>
    <w:rsid w:val="008320B3"/>
    <w:rsid w:val="00832124"/>
    <w:rsid w:val="008328E2"/>
    <w:rsid w:val="00832F01"/>
    <w:rsid w:val="00832F7F"/>
    <w:rsid w:val="008330A3"/>
    <w:rsid w:val="0083316A"/>
    <w:rsid w:val="00833822"/>
    <w:rsid w:val="008339DA"/>
    <w:rsid w:val="00833E91"/>
    <w:rsid w:val="00834243"/>
    <w:rsid w:val="00835022"/>
    <w:rsid w:val="0083504C"/>
    <w:rsid w:val="008361B4"/>
    <w:rsid w:val="00836403"/>
    <w:rsid w:val="00836AEF"/>
    <w:rsid w:val="008370EF"/>
    <w:rsid w:val="00837BD6"/>
    <w:rsid w:val="008406FD"/>
    <w:rsid w:val="00840E4A"/>
    <w:rsid w:val="008414FA"/>
    <w:rsid w:val="0084167F"/>
    <w:rsid w:val="008424A0"/>
    <w:rsid w:val="00842A19"/>
    <w:rsid w:val="00842B03"/>
    <w:rsid w:val="00842CAD"/>
    <w:rsid w:val="00844B5E"/>
    <w:rsid w:val="00845BA7"/>
    <w:rsid w:val="00845E6A"/>
    <w:rsid w:val="0084654D"/>
    <w:rsid w:val="00846D59"/>
    <w:rsid w:val="00847D09"/>
    <w:rsid w:val="008502C8"/>
    <w:rsid w:val="008503F6"/>
    <w:rsid w:val="00850C26"/>
    <w:rsid w:val="00852F5B"/>
    <w:rsid w:val="008536C5"/>
    <w:rsid w:val="00853EA1"/>
    <w:rsid w:val="00854197"/>
    <w:rsid w:val="00854878"/>
    <w:rsid w:val="00854C2F"/>
    <w:rsid w:val="00855618"/>
    <w:rsid w:val="00855A28"/>
    <w:rsid w:val="00855B1F"/>
    <w:rsid w:val="00855C7D"/>
    <w:rsid w:val="00856C11"/>
    <w:rsid w:val="0085719E"/>
    <w:rsid w:val="00857745"/>
    <w:rsid w:val="00857875"/>
    <w:rsid w:val="00857969"/>
    <w:rsid w:val="0086071F"/>
    <w:rsid w:val="00861101"/>
    <w:rsid w:val="008620C4"/>
    <w:rsid w:val="008626DF"/>
    <w:rsid w:val="008633AB"/>
    <w:rsid w:val="008649C4"/>
    <w:rsid w:val="008659F7"/>
    <w:rsid w:val="00865BA2"/>
    <w:rsid w:val="00866DA3"/>
    <w:rsid w:val="008672C2"/>
    <w:rsid w:val="008674DB"/>
    <w:rsid w:val="00867AD1"/>
    <w:rsid w:val="008703CC"/>
    <w:rsid w:val="00870981"/>
    <w:rsid w:val="00870992"/>
    <w:rsid w:val="00870C89"/>
    <w:rsid w:val="008712C0"/>
    <w:rsid w:val="00871ED3"/>
    <w:rsid w:val="008722CF"/>
    <w:rsid w:val="00872B4F"/>
    <w:rsid w:val="00872B67"/>
    <w:rsid w:val="00872CE2"/>
    <w:rsid w:val="008730C0"/>
    <w:rsid w:val="00873F98"/>
    <w:rsid w:val="008749E9"/>
    <w:rsid w:val="008756E3"/>
    <w:rsid w:val="00877230"/>
    <w:rsid w:val="008774BD"/>
    <w:rsid w:val="00877ACE"/>
    <w:rsid w:val="00877DCD"/>
    <w:rsid w:val="0088177F"/>
    <w:rsid w:val="0088253F"/>
    <w:rsid w:val="0088279C"/>
    <w:rsid w:val="00883006"/>
    <w:rsid w:val="00883148"/>
    <w:rsid w:val="00883B67"/>
    <w:rsid w:val="00885111"/>
    <w:rsid w:val="008853DF"/>
    <w:rsid w:val="00885778"/>
    <w:rsid w:val="00886D6F"/>
    <w:rsid w:val="008901AB"/>
    <w:rsid w:val="0089024E"/>
    <w:rsid w:val="00890FD0"/>
    <w:rsid w:val="0089187D"/>
    <w:rsid w:val="00891BCF"/>
    <w:rsid w:val="00891FF2"/>
    <w:rsid w:val="0089206C"/>
    <w:rsid w:val="00892BB5"/>
    <w:rsid w:val="00892EA9"/>
    <w:rsid w:val="00893BDA"/>
    <w:rsid w:val="0089459F"/>
    <w:rsid w:val="00894823"/>
    <w:rsid w:val="00894977"/>
    <w:rsid w:val="008955EA"/>
    <w:rsid w:val="00895603"/>
    <w:rsid w:val="00897294"/>
    <w:rsid w:val="008973F0"/>
    <w:rsid w:val="0089742D"/>
    <w:rsid w:val="008975FF"/>
    <w:rsid w:val="008977C7"/>
    <w:rsid w:val="00897C6D"/>
    <w:rsid w:val="00897E1E"/>
    <w:rsid w:val="008A0422"/>
    <w:rsid w:val="008A09D4"/>
    <w:rsid w:val="008A0E89"/>
    <w:rsid w:val="008A1187"/>
    <w:rsid w:val="008A165D"/>
    <w:rsid w:val="008A1A1E"/>
    <w:rsid w:val="008A1AB1"/>
    <w:rsid w:val="008A1C7B"/>
    <w:rsid w:val="008A1DD9"/>
    <w:rsid w:val="008A1E36"/>
    <w:rsid w:val="008A1E7D"/>
    <w:rsid w:val="008A2463"/>
    <w:rsid w:val="008A27EE"/>
    <w:rsid w:val="008A3E84"/>
    <w:rsid w:val="008A46C3"/>
    <w:rsid w:val="008A52B6"/>
    <w:rsid w:val="008A63D7"/>
    <w:rsid w:val="008A6CB8"/>
    <w:rsid w:val="008A6F05"/>
    <w:rsid w:val="008A6F3C"/>
    <w:rsid w:val="008A7B50"/>
    <w:rsid w:val="008B0EBF"/>
    <w:rsid w:val="008B1499"/>
    <w:rsid w:val="008B1FC1"/>
    <w:rsid w:val="008B2601"/>
    <w:rsid w:val="008B38A7"/>
    <w:rsid w:val="008B54E8"/>
    <w:rsid w:val="008B5ABB"/>
    <w:rsid w:val="008B5D5B"/>
    <w:rsid w:val="008B6256"/>
    <w:rsid w:val="008B7CA6"/>
    <w:rsid w:val="008B7DB7"/>
    <w:rsid w:val="008C0A74"/>
    <w:rsid w:val="008C0B79"/>
    <w:rsid w:val="008C145B"/>
    <w:rsid w:val="008C15F6"/>
    <w:rsid w:val="008C1FAA"/>
    <w:rsid w:val="008C3B01"/>
    <w:rsid w:val="008C4687"/>
    <w:rsid w:val="008C49B5"/>
    <w:rsid w:val="008C4A95"/>
    <w:rsid w:val="008C5439"/>
    <w:rsid w:val="008C6133"/>
    <w:rsid w:val="008C798F"/>
    <w:rsid w:val="008D0C83"/>
    <w:rsid w:val="008D0DC7"/>
    <w:rsid w:val="008D1705"/>
    <w:rsid w:val="008D2352"/>
    <w:rsid w:val="008D2650"/>
    <w:rsid w:val="008D339F"/>
    <w:rsid w:val="008D4207"/>
    <w:rsid w:val="008D422F"/>
    <w:rsid w:val="008D453E"/>
    <w:rsid w:val="008D54BF"/>
    <w:rsid w:val="008D5DA8"/>
    <w:rsid w:val="008D622F"/>
    <w:rsid w:val="008D62C4"/>
    <w:rsid w:val="008D6317"/>
    <w:rsid w:val="008D6865"/>
    <w:rsid w:val="008D6C78"/>
    <w:rsid w:val="008D6EC3"/>
    <w:rsid w:val="008D70B0"/>
    <w:rsid w:val="008D73AB"/>
    <w:rsid w:val="008D7F38"/>
    <w:rsid w:val="008E0A7C"/>
    <w:rsid w:val="008E11B0"/>
    <w:rsid w:val="008E1E5F"/>
    <w:rsid w:val="008E386E"/>
    <w:rsid w:val="008E426B"/>
    <w:rsid w:val="008E5FD3"/>
    <w:rsid w:val="008E6292"/>
    <w:rsid w:val="008E72EB"/>
    <w:rsid w:val="008E7A35"/>
    <w:rsid w:val="008F0140"/>
    <w:rsid w:val="008F0BD3"/>
    <w:rsid w:val="008F10FD"/>
    <w:rsid w:val="008F111C"/>
    <w:rsid w:val="008F1770"/>
    <w:rsid w:val="008F1ECC"/>
    <w:rsid w:val="008F2162"/>
    <w:rsid w:val="008F2AF8"/>
    <w:rsid w:val="008F3C8D"/>
    <w:rsid w:val="008F443E"/>
    <w:rsid w:val="008F4BD6"/>
    <w:rsid w:val="008F500D"/>
    <w:rsid w:val="008F5274"/>
    <w:rsid w:val="008F5337"/>
    <w:rsid w:val="008F5F84"/>
    <w:rsid w:val="008F618D"/>
    <w:rsid w:val="008F65F1"/>
    <w:rsid w:val="008F7AAC"/>
    <w:rsid w:val="008F7FE7"/>
    <w:rsid w:val="00901B8A"/>
    <w:rsid w:val="00901D54"/>
    <w:rsid w:val="00901E7C"/>
    <w:rsid w:val="009038EB"/>
    <w:rsid w:val="00904EC8"/>
    <w:rsid w:val="0090503C"/>
    <w:rsid w:val="0090550B"/>
    <w:rsid w:val="009055EC"/>
    <w:rsid w:val="00905859"/>
    <w:rsid w:val="00906B1A"/>
    <w:rsid w:val="00907697"/>
    <w:rsid w:val="00907D9F"/>
    <w:rsid w:val="009105AD"/>
    <w:rsid w:val="009111DC"/>
    <w:rsid w:val="00911EA6"/>
    <w:rsid w:val="0091337C"/>
    <w:rsid w:val="009143F3"/>
    <w:rsid w:val="0091570E"/>
    <w:rsid w:val="0091620D"/>
    <w:rsid w:val="00916670"/>
    <w:rsid w:val="009168BA"/>
    <w:rsid w:val="00916E6B"/>
    <w:rsid w:val="00916EB5"/>
    <w:rsid w:val="009171E7"/>
    <w:rsid w:val="0091721B"/>
    <w:rsid w:val="0091736D"/>
    <w:rsid w:val="00917520"/>
    <w:rsid w:val="009208CC"/>
    <w:rsid w:val="00920BF1"/>
    <w:rsid w:val="00920F46"/>
    <w:rsid w:val="009218EB"/>
    <w:rsid w:val="00922936"/>
    <w:rsid w:val="00922C85"/>
    <w:rsid w:val="00922D29"/>
    <w:rsid w:val="00922E76"/>
    <w:rsid w:val="009230E6"/>
    <w:rsid w:val="0092318D"/>
    <w:rsid w:val="009238C0"/>
    <w:rsid w:val="0092397E"/>
    <w:rsid w:val="00925019"/>
    <w:rsid w:val="00925AA5"/>
    <w:rsid w:val="00925B9E"/>
    <w:rsid w:val="009300E2"/>
    <w:rsid w:val="00930BCB"/>
    <w:rsid w:val="009312E8"/>
    <w:rsid w:val="009317D8"/>
    <w:rsid w:val="00931A2A"/>
    <w:rsid w:val="00931D12"/>
    <w:rsid w:val="0093366E"/>
    <w:rsid w:val="00933B7C"/>
    <w:rsid w:val="00934290"/>
    <w:rsid w:val="009343CE"/>
    <w:rsid w:val="00934DF6"/>
    <w:rsid w:val="00935F1D"/>
    <w:rsid w:val="00936EF7"/>
    <w:rsid w:val="0093713E"/>
    <w:rsid w:val="009373D8"/>
    <w:rsid w:val="009377CC"/>
    <w:rsid w:val="00937B5C"/>
    <w:rsid w:val="0094016A"/>
    <w:rsid w:val="0094019D"/>
    <w:rsid w:val="00940847"/>
    <w:rsid w:val="00941285"/>
    <w:rsid w:val="009417FC"/>
    <w:rsid w:val="00942232"/>
    <w:rsid w:val="00942768"/>
    <w:rsid w:val="00942C11"/>
    <w:rsid w:val="00943113"/>
    <w:rsid w:val="00943539"/>
    <w:rsid w:val="009437F6"/>
    <w:rsid w:val="0094493E"/>
    <w:rsid w:val="00944FD1"/>
    <w:rsid w:val="009467D5"/>
    <w:rsid w:val="00946A23"/>
    <w:rsid w:val="00946E96"/>
    <w:rsid w:val="009478E4"/>
    <w:rsid w:val="00947DAD"/>
    <w:rsid w:val="00947EEA"/>
    <w:rsid w:val="00950B29"/>
    <w:rsid w:val="00951309"/>
    <w:rsid w:val="009515DF"/>
    <w:rsid w:val="0095161C"/>
    <w:rsid w:val="00951B10"/>
    <w:rsid w:val="009521BD"/>
    <w:rsid w:val="00952291"/>
    <w:rsid w:val="009528DE"/>
    <w:rsid w:val="00953CE7"/>
    <w:rsid w:val="00953D7E"/>
    <w:rsid w:val="00953E6B"/>
    <w:rsid w:val="009541C3"/>
    <w:rsid w:val="009542D5"/>
    <w:rsid w:val="00954428"/>
    <w:rsid w:val="009547D6"/>
    <w:rsid w:val="00954A02"/>
    <w:rsid w:val="00954AC4"/>
    <w:rsid w:val="009552FA"/>
    <w:rsid w:val="009561FA"/>
    <w:rsid w:val="009563FA"/>
    <w:rsid w:val="009569BF"/>
    <w:rsid w:val="00956A82"/>
    <w:rsid w:val="00957289"/>
    <w:rsid w:val="00957806"/>
    <w:rsid w:val="00957ADF"/>
    <w:rsid w:val="0096031D"/>
    <w:rsid w:val="00960744"/>
    <w:rsid w:val="00960BB5"/>
    <w:rsid w:val="00960DE9"/>
    <w:rsid w:val="00961D5E"/>
    <w:rsid w:val="00962D33"/>
    <w:rsid w:val="00963E8D"/>
    <w:rsid w:val="009641BF"/>
    <w:rsid w:val="00964765"/>
    <w:rsid w:val="00965D46"/>
    <w:rsid w:val="00966678"/>
    <w:rsid w:val="009674D9"/>
    <w:rsid w:val="00967729"/>
    <w:rsid w:val="00967AEE"/>
    <w:rsid w:val="00967C6B"/>
    <w:rsid w:val="009708B5"/>
    <w:rsid w:val="00970EA2"/>
    <w:rsid w:val="009719A9"/>
    <w:rsid w:val="00971C35"/>
    <w:rsid w:val="00971D85"/>
    <w:rsid w:val="00971E70"/>
    <w:rsid w:val="00972228"/>
    <w:rsid w:val="009732EC"/>
    <w:rsid w:val="00973BAB"/>
    <w:rsid w:val="00974732"/>
    <w:rsid w:val="00974A63"/>
    <w:rsid w:val="00975550"/>
    <w:rsid w:val="0097582D"/>
    <w:rsid w:val="00975A07"/>
    <w:rsid w:val="00975F21"/>
    <w:rsid w:val="00975F98"/>
    <w:rsid w:val="00976EA6"/>
    <w:rsid w:val="009778B6"/>
    <w:rsid w:val="00977E06"/>
    <w:rsid w:val="00980B4B"/>
    <w:rsid w:val="00981496"/>
    <w:rsid w:val="00981CCF"/>
    <w:rsid w:val="009821CE"/>
    <w:rsid w:val="00982708"/>
    <w:rsid w:val="00983409"/>
    <w:rsid w:val="0098365D"/>
    <w:rsid w:val="00983F2B"/>
    <w:rsid w:val="009845A3"/>
    <w:rsid w:val="00984722"/>
    <w:rsid w:val="009852CF"/>
    <w:rsid w:val="00985322"/>
    <w:rsid w:val="009853BD"/>
    <w:rsid w:val="00985411"/>
    <w:rsid w:val="009856C3"/>
    <w:rsid w:val="00985CBE"/>
    <w:rsid w:val="0098712E"/>
    <w:rsid w:val="00987614"/>
    <w:rsid w:val="00991009"/>
    <w:rsid w:val="00991890"/>
    <w:rsid w:val="009918F5"/>
    <w:rsid w:val="00991AB2"/>
    <w:rsid w:val="0099275B"/>
    <w:rsid w:val="009927E5"/>
    <w:rsid w:val="00993833"/>
    <w:rsid w:val="00994138"/>
    <w:rsid w:val="00995028"/>
    <w:rsid w:val="00995702"/>
    <w:rsid w:val="009959A9"/>
    <w:rsid w:val="00995B33"/>
    <w:rsid w:val="00996F14"/>
    <w:rsid w:val="00996FC3"/>
    <w:rsid w:val="00997B50"/>
    <w:rsid w:val="00997DD9"/>
    <w:rsid w:val="00997E99"/>
    <w:rsid w:val="009A0429"/>
    <w:rsid w:val="009A0470"/>
    <w:rsid w:val="009A07D9"/>
    <w:rsid w:val="009A0CBE"/>
    <w:rsid w:val="009A156B"/>
    <w:rsid w:val="009A1E87"/>
    <w:rsid w:val="009A3B3A"/>
    <w:rsid w:val="009A3EAC"/>
    <w:rsid w:val="009A436F"/>
    <w:rsid w:val="009A5989"/>
    <w:rsid w:val="009A5F87"/>
    <w:rsid w:val="009A6119"/>
    <w:rsid w:val="009A658F"/>
    <w:rsid w:val="009A668A"/>
    <w:rsid w:val="009A6B68"/>
    <w:rsid w:val="009B0990"/>
    <w:rsid w:val="009B0C67"/>
    <w:rsid w:val="009B0DBD"/>
    <w:rsid w:val="009B102F"/>
    <w:rsid w:val="009B12EA"/>
    <w:rsid w:val="009B1A65"/>
    <w:rsid w:val="009B2A97"/>
    <w:rsid w:val="009B2C59"/>
    <w:rsid w:val="009B3E97"/>
    <w:rsid w:val="009B3FB3"/>
    <w:rsid w:val="009B4225"/>
    <w:rsid w:val="009B545B"/>
    <w:rsid w:val="009B5CBD"/>
    <w:rsid w:val="009B5DAB"/>
    <w:rsid w:val="009B5E72"/>
    <w:rsid w:val="009B79E8"/>
    <w:rsid w:val="009C00F0"/>
    <w:rsid w:val="009C2543"/>
    <w:rsid w:val="009C279C"/>
    <w:rsid w:val="009C2EC5"/>
    <w:rsid w:val="009C3564"/>
    <w:rsid w:val="009C387B"/>
    <w:rsid w:val="009C40F2"/>
    <w:rsid w:val="009C430C"/>
    <w:rsid w:val="009C4EA0"/>
    <w:rsid w:val="009C5542"/>
    <w:rsid w:val="009C5B9F"/>
    <w:rsid w:val="009C5C22"/>
    <w:rsid w:val="009C66EF"/>
    <w:rsid w:val="009C7687"/>
    <w:rsid w:val="009C7E3B"/>
    <w:rsid w:val="009C7F8E"/>
    <w:rsid w:val="009D04F0"/>
    <w:rsid w:val="009D084F"/>
    <w:rsid w:val="009D08E2"/>
    <w:rsid w:val="009D0B55"/>
    <w:rsid w:val="009D1083"/>
    <w:rsid w:val="009D1230"/>
    <w:rsid w:val="009D1B20"/>
    <w:rsid w:val="009D21E3"/>
    <w:rsid w:val="009D279B"/>
    <w:rsid w:val="009D27F9"/>
    <w:rsid w:val="009D2F10"/>
    <w:rsid w:val="009D3821"/>
    <w:rsid w:val="009D3E39"/>
    <w:rsid w:val="009D3FC5"/>
    <w:rsid w:val="009D44E8"/>
    <w:rsid w:val="009D4CCC"/>
    <w:rsid w:val="009D5B1C"/>
    <w:rsid w:val="009D5F14"/>
    <w:rsid w:val="009D6229"/>
    <w:rsid w:val="009D6A85"/>
    <w:rsid w:val="009D6C37"/>
    <w:rsid w:val="009D6F6E"/>
    <w:rsid w:val="009E1D44"/>
    <w:rsid w:val="009E1FCA"/>
    <w:rsid w:val="009E272C"/>
    <w:rsid w:val="009E372D"/>
    <w:rsid w:val="009E47B8"/>
    <w:rsid w:val="009E4E01"/>
    <w:rsid w:val="009E4F0F"/>
    <w:rsid w:val="009E5BE3"/>
    <w:rsid w:val="009E5F78"/>
    <w:rsid w:val="009E65F5"/>
    <w:rsid w:val="009F015C"/>
    <w:rsid w:val="009F0918"/>
    <w:rsid w:val="009F1D22"/>
    <w:rsid w:val="009F29FC"/>
    <w:rsid w:val="009F33DA"/>
    <w:rsid w:val="009F40CC"/>
    <w:rsid w:val="009F4588"/>
    <w:rsid w:val="009F495B"/>
    <w:rsid w:val="009F52E7"/>
    <w:rsid w:val="009F660D"/>
    <w:rsid w:val="009F6F19"/>
    <w:rsid w:val="00A00878"/>
    <w:rsid w:val="00A00DDF"/>
    <w:rsid w:val="00A02DA4"/>
    <w:rsid w:val="00A0396B"/>
    <w:rsid w:val="00A03C46"/>
    <w:rsid w:val="00A03D10"/>
    <w:rsid w:val="00A049F7"/>
    <w:rsid w:val="00A04F0A"/>
    <w:rsid w:val="00A06850"/>
    <w:rsid w:val="00A06DC8"/>
    <w:rsid w:val="00A075C2"/>
    <w:rsid w:val="00A100DE"/>
    <w:rsid w:val="00A10CF4"/>
    <w:rsid w:val="00A11805"/>
    <w:rsid w:val="00A11CD5"/>
    <w:rsid w:val="00A11EEC"/>
    <w:rsid w:val="00A121B3"/>
    <w:rsid w:val="00A12901"/>
    <w:rsid w:val="00A13B0D"/>
    <w:rsid w:val="00A13E2F"/>
    <w:rsid w:val="00A15356"/>
    <w:rsid w:val="00A153DE"/>
    <w:rsid w:val="00A1554A"/>
    <w:rsid w:val="00A16B5B"/>
    <w:rsid w:val="00A16E03"/>
    <w:rsid w:val="00A17F64"/>
    <w:rsid w:val="00A20CC7"/>
    <w:rsid w:val="00A2144D"/>
    <w:rsid w:val="00A21F1A"/>
    <w:rsid w:val="00A224EF"/>
    <w:rsid w:val="00A247BA"/>
    <w:rsid w:val="00A24A28"/>
    <w:rsid w:val="00A24E48"/>
    <w:rsid w:val="00A2563F"/>
    <w:rsid w:val="00A260CD"/>
    <w:rsid w:val="00A26345"/>
    <w:rsid w:val="00A26392"/>
    <w:rsid w:val="00A300E0"/>
    <w:rsid w:val="00A30538"/>
    <w:rsid w:val="00A30C0D"/>
    <w:rsid w:val="00A31688"/>
    <w:rsid w:val="00A3192E"/>
    <w:rsid w:val="00A32311"/>
    <w:rsid w:val="00A32768"/>
    <w:rsid w:val="00A32A9F"/>
    <w:rsid w:val="00A32B1F"/>
    <w:rsid w:val="00A334F5"/>
    <w:rsid w:val="00A337E3"/>
    <w:rsid w:val="00A3384C"/>
    <w:rsid w:val="00A33A74"/>
    <w:rsid w:val="00A33ADB"/>
    <w:rsid w:val="00A33DC6"/>
    <w:rsid w:val="00A33EE2"/>
    <w:rsid w:val="00A358B9"/>
    <w:rsid w:val="00A35AE6"/>
    <w:rsid w:val="00A36F67"/>
    <w:rsid w:val="00A3749B"/>
    <w:rsid w:val="00A379D1"/>
    <w:rsid w:val="00A379ED"/>
    <w:rsid w:val="00A37CE8"/>
    <w:rsid w:val="00A4098A"/>
    <w:rsid w:val="00A41D18"/>
    <w:rsid w:val="00A4283B"/>
    <w:rsid w:val="00A42C83"/>
    <w:rsid w:val="00A43086"/>
    <w:rsid w:val="00A4397A"/>
    <w:rsid w:val="00A43D65"/>
    <w:rsid w:val="00A44EB6"/>
    <w:rsid w:val="00A45048"/>
    <w:rsid w:val="00A455FF"/>
    <w:rsid w:val="00A45C0D"/>
    <w:rsid w:val="00A45DE1"/>
    <w:rsid w:val="00A46003"/>
    <w:rsid w:val="00A46103"/>
    <w:rsid w:val="00A46275"/>
    <w:rsid w:val="00A47446"/>
    <w:rsid w:val="00A5045A"/>
    <w:rsid w:val="00A50E33"/>
    <w:rsid w:val="00A50FA3"/>
    <w:rsid w:val="00A50FA8"/>
    <w:rsid w:val="00A512EA"/>
    <w:rsid w:val="00A51774"/>
    <w:rsid w:val="00A51D8E"/>
    <w:rsid w:val="00A51E83"/>
    <w:rsid w:val="00A51EE8"/>
    <w:rsid w:val="00A537E7"/>
    <w:rsid w:val="00A53ECD"/>
    <w:rsid w:val="00A54D6C"/>
    <w:rsid w:val="00A55819"/>
    <w:rsid w:val="00A55CF7"/>
    <w:rsid w:val="00A56875"/>
    <w:rsid w:val="00A568C1"/>
    <w:rsid w:val="00A579E4"/>
    <w:rsid w:val="00A57D8F"/>
    <w:rsid w:val="00A57E52"/>
    <w:rsid w:val="00A60CEE"/>
    <w:rsid w:val="00A60DBE"/>
    <w:rsid w:val="00A61345"/>
    <w:rsid w:val="00A62E42"/>
    <w:rsid w:val="00A63707"/>
    <w:rsid w:val="00A64067"/>
    <w:rsid w:val="00A64A71"/>
    <w:rsid w:val="00A652B8"/>
    <w:rsid w:val="00A663F7"/>
    <w:rsid w:val="00A6710E"/>
    <w:rsid w:val="00A6716F"/>
    <w:rsid w:val="00A70651"/>
    <w:rsid w:val="00A70BC4"/>
    <w:rsid w:val="00A70E22"/>
    <w:rsid w:val="00A715C3"/>
    <w:rsid w:val="00A725E4"/>
    <w:rsid w:val="00A72E95"/>
    <w:rsid w:val="00A735C4"/>
    <w:rsid w:val="00A736E6"/>
    <w:rsid w:val="00A737BF"/>
    <w:rsid w:val="00A74791"/>
    <w:rsid w:val="00A75DA0"/>
    <w:rsid w:val="00A7616C"/>
    <w:rsid w:val="00A7670E"/>
    <w:rsid w:val="00A7694F"/>
    <w:rsid w:val="00A76E7F"/>
    <w:rsid w:val="00A771B7"/>
    <w:rsid w:val="00A804A3"/>
    <w:rsid w:val="00A807D8"/>
    <w:rsid w:val="00A80F4C"/>
    <w:rsid w:val="00A81A3D"/>
    <w:rsid w:val="00A82A4B"/>
    <w:rsid w:val="00A8363C"/>
    <w:rsid w:val="00A8369C"/>
    <w:rsid w:val="00A837B9"/>
    <w:rsid w:val="00A83D07"/>
    <w:rsid w:val="00A83F99"/>
    <w:rsid w:val="00A84A43"/>
    <w:rsid w:val="00A851FE"/>
    <w:rsid w:val="00A85719"/>
    <w:rsid w:val="00A85733"/>
    <w:rsid w:val="00A85BD2"/>
    <w:rsid w:val="00A85F6D"/>
    <w:rsid w:val="00A904D4"/>
    <w:rsid w:val="00A9122F"/>
    <w:rsid w:val="00A91A80"/>
    <w:rsid w:val="00A924C4"/>
    <w:rsid w:val="00A930CA"/>
    <w:rsid w:val="00A93E00"/>
    <w:rsid w:val="00A94248"/>
    <w:rsid w:val="00A946A0"/>
    <w:rsid w:val="00A946F1"/>
    <w:rsid w:val="00A957F8"/>
    <w:rsid w:val="00A95D46"/>
    <w:rsid w:val="00A96021"/>
    <w:rsid w:val="00A96DF6"/>
    <w:rsid w:val="00A97188"/>
    <w:rsid w:val="00A977DD"/>
    <w:rsid w:val="00A977FA"/>
    <w:rsid w:val="00A97BD8"/>
    <w:rsid w:val="00AA0B1E"/>
    <w:rsid w:val="00AA0EBD"/>
    <w:rsid w:val="00AA14F9"/>
    <w:rsid w:val="00AA1A15"/>
    <w:rsid w:val="00AA238D"/>
    <w:rsid w:val="00AA245E"/>
    <w:rsid w:val="00AA2494"/>
    <w:rsid w:val="00AA2FFE"/>
    <w:rsid w:val="00AA3143"/>
    <w:rsid w:val="00AA401E"/>
    <w:rsid w:val="00AA4087"/>
    <w:rsid w:val="00AA460E"/>
    <w:rsid w:val="00AA57ED"/>
    <w:rsid w:val="00AA5E52"/>
    <w:rsid w:val="00AA65EA"/>
    <w:rsid w:val="00AA6B28"/>
    <w:rsid w:val="00AA6BFB"/>
    <w:rsid w:val="00AA6F50"/>
    <w:rsid w:val="00AA71D1"/>
    <w:rsid w:val="00AB0A4A"/>
    <w:rsid w:val="00AB0F4E"/>
    <w:rsid w:val="00AB11B6"/>
    <w:rsid w:val="00AB1C28"/>
    <w:rsid w:val="00AB2361"/>
    <w:rsid w:val="00AB3170"/>
    <w:rsid w:val="00AB3247"/>
    <w:rsid w:val="00AB3C7A"/>
    <w:rsid w:val="00AB4EF7"/>
    <w:rsid w:val="00AB52AC"/>
    <w:rsid w:val="00AB5333"/>
    <w:rsid w:val="00AB598A"/>
    <w:rsid w:val="00AB6127"/>
    <w:rsid w:val="00AB6791"/>
    <w:rsid w:val="00AB731E"/>
    <w:rsid w:val="00AB7578"/>
    <w:rsid w:val="00AC041D"/>
    <w:rsid w:val="00AC1415"/>
    <w:rsid w:val="00AC2127"/>
    <w:rsid w:val="00AC24B1"/>
    <w:rsid w:val="00AC2801"/>
    <w:rsid w:val="00AC28E6"/>
    <w:rsid w:val="00AC30F4"/>
    <w:rsid w:val="00AC33EB"/>
    <w:rsid w:val="00AC3AD3"/>
    <w:rsid w:val="00AC4113"/>
    <w:rsid w:val="00AC46B7"/>
    <w:rsid w:val="00AC5281"/>
    <w:rsid w:val="00AC55E9"/>
    <w:rsid w:val="00AC5D1A"/>
    <w:rsid w:val="00AC5D1F"/>
    <w:rsid w:val="00AC5EE2"/>
    <w:rsid w:val="00AC63BE"/>
    <w:rsid w:val="00AC66B9"/>
    <w:rsid w:val="00AC6E9C"/>
    <w:rsid w:val="00AC72D3"/>
    <w:rsid w:val="00AC74B3"/>
    <w:rsid w:val="00AC750F"/>
    <w:rsid w:val="00AC7758"/>
    <w:rsid w:val="00AC779A"/>
    <w:rsid w:val="00AD0B53"/>
    <w:rsid w:val="00AD20FE"/>
    <w:rsid w:val="00AD2331"/>
    <w:rsid w:val="00AD235D"/>
    <w:rsid w:val="00AD396B"/>
    <w:rsid w:val="00AD3A03"/>
    <w:rsid w:val="00AD4027"/>
    <w:rsid w:val="00AD495E"/>
    <w:rsid w:val="00AD66ED"/>
    <w:rsid w:val="00AD6894"/>
    <w:rsid w:val="00AD6F7F"/>
    <w:rsid w:val="00AD7150"/>
    <w:rsid w:val="00AD75E6"/>
    <w:rsid w:val="00AE0308"/>
    <w:rsid w:val="00AE13ED"/>
    <w:rsid w:val="00AE1674"/>
    <w:rsid w:val="00AE1D44"/>
    <w:rsid w:val="00AE2724"/>
    <w:rsid w:val="00AE2F90"/>
    <w:rsid w:val="00AE50BA"/>
    <w:rsid w:val="00AE518B"/>
    <w:rsid w:val="00AE575D"/>
    <w:rsid w:val="00AE5A3B"/>
    <w:rsid w:val="00AE5F4A"/>
    <w:rsid w:val="00AE7F80"/>
    <w:rsid w:val="00AF093E"/>
    <w:rsid w:val="00AF0AB4"/>
    <w:rsid w:val="00AF1791"/>
    <w:rsid w:val="00AF1F3C"/>
    <w:rsid w:val="00AF1F5C"/>
    <w:rsid w:val="00AF258B"/>
    <w:rsid w:val="00AF37E4"/>
    <w:rsid w:val="00AF4119"/>
    <w:rsid w:val="00AF4B6F"/>
    <w:rsid w:val="00AF569A"/>
    <w:rsid w:val="00AF5B18"/>
    <w:rsid w:val="00AF5C45"/>
    <w:rsid w:val="00B0086F"/>
    <w:rsid w:val="00B029D5"/>
    <w:rsid w:val="00B02DFA"/>
    <w:rsid w:val="00B0362D"/>
    <w:rsid w:val="00B0375F"/>
    <w:rsid w:val="00B03B85"/>
    <w:rsid w:val="00B04132"/>
    <w:rsid w:val="00B04AE2"/>
    <w:rsid w:val="00B0503E"/>
    <w:rsid w:val="00B0540B"/>
    <w:rsid w:val="00B061EA"/>
    <w:rsid w:val="00B073FE"/>
    <w:rsid w:val="00B0770A"/>
    <w:rsid w:val="00B07DCC"/>
    <w:rsid w:val="00B07E74"/>
    <w:rsid w:val="00B1010D"/>
    <w:rsid w:val="00B1121E"/>
    <w:rsid w:val="00B119C3"/>
    <w:rsid w:val="00B11A71"/>
    <w:rsid w:val="00B12006"/>
    <w:rsid w:val="00B1282B"/>
    <w:rsid w:val="00B13612"/>
    <w:rsid w:val="00B1424B"/>
    <w:rsid w:val="00B1529A"/>
    <w:rsid w:val="00B15318"/>
    <w:rsid w:val="00B16561"/>
    <w:rsid w:val="00B16973"/>
    <w:rsid w:val="00B176BE"/>
    <w:rsid w:val="00B20210"/>
    <w:rsid w:val="00B20397"/>
    <w:rsid w:val="00B211C3"/>
    <w:rsid w:val="00B213A8"/>
    <w:rsid w:val="00B21840"/>
    <w:rsid w:val="00B21D60"/>
    <w:rsid w:val="00B22696"/>
    <w:rsid w:val="00B227B7"/>
    <w:rsid w:val="00B22DE9"/>
    <w:rsid w:val="00B23CDE"/>
    <w:rsid w:val="00B253C7"/>
    <w:rsid w:val="00B25950"/>
    <w:rsid w:val="00B264D2"/>
    <w:rsid w:val="00B26AC6"/>
    <w:rsid w:val="00B26C1D"/>
    <w:rsid w:val="00B279A5"/>
    <w:rsid w:val="00B30767"/>
    <w:rsid w:val="00B3092B"/>
    <w:rsid w:val="00B30F40"/>
    <w:rsid w:val="00B3149D"/>
    <w:rsid w:val="00B31919"/>
    <w:rsid w:val="00B3195D"/>
    <w:rsid w:val="00B31A02"/>
    <w:rsid w:val="00B322C4"/>
    <w:rsid w:val="00B336AD"/>
    <w:rsid w:val="00B336D8"/>
    <w:rsid w:val="00B33903"/>
    <w:rsid w:val="00B33A56"/>
    <w:rsid w:val="00B349BA"/>
    <w:rsid w:val="00B35DE7"/>
    <w:rsid w:val="00B36DC0"/>
    <w:rsid w:val="00B400BD"/>
    <w:rsid w:val="00B402D4"/>
    <w:rsid w:val="00B410D0"/>
    <w:rsid w:val="00B41BAA"/>
    <w:rsid w:val="00B41DA6"/>
    <w:rsid w:val="00B42D36"/>
    <w:rsid w:val="00B43572"/>
    <w:rsid w:val="00B43C78"/>
    <w:rsid w:val="00B44E2D"/>
    <w:rsid w:val="00B451A5"/>
    <w:rsid w:val="00B45932"/>
    <w:rsid w:val="00B45937"/>
    <w:rsid w:val="00B45E40"/>
    <w:rsid w:val="00B46127"/>
    <w:rsid w:val="00B46303"/>
    <w:rsid w:val="00B4742D"/>
    <w:rsid w:val="00B47692"/>
    <w:rsid w:val="00B5008F"/>
    <w:rsid w:val="00B507D3"/>
    <w:rsid w:val="00B50B6F"/>
    <w:rsid w:val="00B50E6F"/>
    <w:rsid w:val="00B5170E"/>
    <w:rsid w:val="00B522DE"/>
    <w:rsid w:val="00B52681"/>
    <w:rsid w:val="00B528E2"/>
    <w:rsid w:val="00B52BA0"/>
    <w:rsid w:val="00B52E34"/>
    <w:rsid w:val="00B54295"/>
    <w:rsid w:val="00B55553"/>
    <w:rsid w:val="00B55900"/>
    <w:rsid w:val="00B55BF0"/>
    <w:rsid w:val="00B56848"/>
    <w:rsid w:val="00B568FF"/>
    <w:rsid w:val="00B56B0F"/>
    <w:rsid w:val="00B6006C"/>
    <w:rsid w:val="00B60567"/>
    <w:rsid w:val="00B61427"/>
    <w:rsid w:val="00B61A3D"/>
    <w:rsid w:val="00B62216"/>
    <w:rsid w:val="00B62DDE"/>
    <w:rsid w:val="00B6335E"/>
    <w:rsid w:val="00B63609"/>
    <w:rsid w:val="00B64374"/>
    <w:rsid w:val="00B64476"/>
    <w:rsid w:val="00B648E4"/>
    <w:rsid w:val="00B64BAF"/>
    <w:rsid w:val="00B64DB3"/>
    <w:rsid w:val="00B664AE"/>
    <w:rsid w:val="00B66C44"/>
    <w:rsid w:val="00B71129"/>
    <w:rsid w:val="00B7126A"/>
    <w:rsid w:val="00B71B50"/>
    <w:rsid w:val="00B72155"/>
    <w:rsid w:val="00B736CB"/>
    <w:rsid w:val="00B7380B"/>
    <w:rsid w:val="00B744C6"/>
    <w:rsid w:val="00B7457A"/>
    <w:rsid w:val="00B7487A"/>
    <w:rsid w:val="00B74B1E"/>
    <w:rsid w:val="00B74B63"/>
    <w:rsid w:val="00B74EA6"/>
    <w:rsid w:val="00B75CD5"/>
    <w:rsid w:val="00B760E1"/>
    <w:rsid w:val="00B76A5C"/>
    <w:rsid w:val="00B770FF"/>
    <w:rsid w:val="00B7727F"/>
    <w:rsid w:val="00B77405"/>
    <w:rsid w:val="00B77865"/>
    <w:rsid w:val="00B81002"/>
    <w:rsid w:val="00B81558"/>
    <w:rsid w:val="00B81B76"/>
    <w:rsid w:val="00B828DC"/>
    <w:rsid w:val="00B82B62"/>
    <w:rsid w:val="00B82EF9"/>
    <w:rsid w:val="00B83CE1"/>
    <w:rsid w:val="00B83E2A"/>
    <w:rsid w:val="00B8440D"/>
    <w:rsid w:val="00B8490A"/>
    <w:rsid w:val="00B84B16"/>
    <w:rsid w:val="00B84FB5"/>
    <w:rsid w:val="00B8522E"/>
    <w:rsid w:val="00B85C38"/>
    <w:rsid w:val="00B85F47"/>
    <w:rsid w:val="00B863CE"/>
    <w:rsid w:val="00B867F3"/>
    <w:rsid w:val="00B87927"/>
    <w:rsid w:val="00B87C3F"/>
    <w:rsid w:val="00B9006D"/>
    <w:rsid w:val="00B911DF"/>
    <w:rsid w:val="00B91566"/>
    <w:rsid w:val="00B91753"/>
    <w:rsid w:val="00B9195D"/>
    <w:rsid w:val="00B92619"/>
    <w:rsid w:val="00B92C5A"/>
    <w:rsid w:val="00B92FE4"/>
    <w:rsid w:val="00B937C3"/>
    <w:rsid w:val="00B93ACD"/>
    <w:rsid w:val="00B93D48"/>
    <w:rsid w:val="00B95390"/>
    <w:rsid w:val="00B958A5"/>
    <w:rsid w:val="00B95A81"/>
    <w:rsid w:val="00B96626"/>
    <w:rsid w:val="00B970BC"/>
    <w:rsid w:val="00B977A0"/>
    <w:rsid w:val="00BA280A"/>
    <w:rsid w:val="00BA2D9F"/>
    <w:rsid w:val="00BA3A0E"/>
    <w:rsid w:val="00BA3A33"/>
    <w:rsid w:val="00BA3ADF"/>
    <w:rsid w:val="00BA3D9B"/>
    <w:rsid w:val="00BA4103"/>
    <w:rsid w:val="00BA451C"/>
    <w:rsid w:val="00BA455B"/>
    <w:rsid w:val="00BA47D0"/>
    <w:rsid w:val="00BA4B03"/>
    <w:rsid w:val="00BA4DD4"/>
    <w:rsid w:val="00BA61B9"/>
    <w:rsid w:val="00BA6A17"/>
    <w:rsid w:val="00BA6A6A"/>
    <w:rsid w:val="00BA6BE0"/>
    <w:rsid w:val="00BA6D6F"/>
    <w:rsid w:val="00BA7E6B"/>
    <w:rsid w:val="00BB0714"/>
    <w:rsid w:val="00BB0D19"/>
    <w:rsid w:val="00BB0D65"/>
    <w:rsid w:val="00BB1647"/>
    <w:rsid w:val="00BB2FD1"/>
    <w:rsid w:val="00BB3E65"/>
    <w:rsid w:val="00BB47B8"/>
    <w:rsid w:val="00BB6EF5"/>
    <w:rsid w:val="00BB71F6"/>
    <w:rsid w:val="00BB7AA1"/>
    <w:rsid w:val="00BC0973"/>
    <w:rsid w:val="00BC0D0F"/>
    <w:rsid w:val="00BC135D"/>
    <w:rsid w:val="00BC13D5"/>
    <w:rsid w:val="00BC1E9F"/>
    <w:rsid w:val="00BC24A5"/>
    <w:rsid w:val="00BC2D51"/>
    <w:rsid w:val="00BC30E4"/>
    <w:rsid w:val="00BC3A65"/>
    <w:rsid w:val="00BC3C5A"/>
    <w:rsid w:val="00BC3FE6"/>
    <w:rsid w:val="00BC4E3F"/>
    <w:rsid w:val="00BC52EA"/>
    <w:rsid w:val="00BC5420"/>
    <w:rsid w:val="00BC5750"/>
    <w:rsid w:val="00BC5FFF"/>
    <w:rsid w:val="00BC6EE6"/>
    <w:rsid w:val="00BC6FB6"/>
    <w:rsid w:val="00BC7097"/>
    <w:rsid w:val="00BC75B1"/>
    <w:rsid w:val="00BC794D"/>
    <w:rsid w:val="00BD012B"/>
    <w:rsid w:val="00BD0338"/>
    <w:rsid w:val="00BD0457"/>
    <w:rsid w:val="00BD04A7"/>
    <w:rsid w:val="00BD0E66"/>
    <w:rsid w:val="00BD1EC2"/>
    <w:rsid w:val="00BD2633"/>
    <w:rsid w:val="00BD2A4E"/>
    <w:rsid w:val="00BD3214"/>
    <w:rsid w:val="00BD3CE4"/>
    <w:rsid w:val="00BD42CD"/>
    <w:rsid w:val="00BD4BAC"/>
    <w:rsid w:val="00BD528B"/>
    <w:rsid w:val="00BD5396"/>
    <w:rsid w:val="00BD53F1"/>
    <w:rsid w:val="00BD5650"/>
    <w:rsid w:val="00BD5BAC"/>
    <w:rsid w:val="00BD5F78"/>
    <w:rsid w:val="00BD6249"/>
    <w:rsid w:val="00BD6D26"/>
    <w:rsid w:val="00BD6FF3"/>
    <w:rsid w:val="00BD72FE"/>
    <w:rsid w:val="00BD747D"/>
    <w:rsid w:val="00BD77DB"/>
    <w:rsid w:val="00BE0B34"/>
    <w:rsid w:val="00BE102F"/>
    <w:rsid w:val="00BE11CD"/>
    <w:rsid w:val="00BE2270"/>
    <w:rsid w:val="00BE32E3"/>
    <w:rsid w:val="00BE3BC1"/>
    <w:rsid w:val="00BE490D"/>
    <w:rsid w:val="00BE498D"/>
    <w:rsid w:val="00BE5264"/>
    <w:rsid w:val="00BE5893"/>
    <w:rsid w:val="00BE59C5"/>
    <w:rsid w:val="00BE664A"/>
    <w:rsid w:val="00BF08F9"/>
    <w:rsid w:val="00BF0BA4"/>
    <w:rsid w:val="00BF0CA2"/>
    <w:rsid w:val="00BF17FC"/>
    <w:rsid w:val="00BF1842"/>
    <w:rsid w:val="00BF1B5C"/>
    <w:rsid w:val="00BF2273"/>
    <w:rsid w:val="00BF24C5"/>
    <w:rsid w:val="00BF285E"/>
    <w:rsid w:val="00BF304F"/>
    <w:rsid w:val="00BF3491"/>
    <w:rsid w:val="00BF4BBE"/>
    <w:rsid w:val="00BF4E17"/>
    <w:rsid w:val="00BF4F83"/>
    <w:rsid w:val="00BF5A23"/>
    <w:rsid w:val="00BF5B3E"/>
    <w:rsid w:val="00BF639C"/>
    <w:rsid w:val="00BF6A03"/>
    <w:rsid w:val="00BF6C59"/>
    <w:rsid w:val="00C00240"/>
    <w:rsid w:val="00C01118"/>
    <w:rsid w:val="00C012CB"/>
    <w:rsid w:val="00C013F2"/>
    <w:rsid w:val="00C0206B"/>
    <w:rsid w:val="00C027D4"/>
    <w:rsid w:val="00C02E40"/>
    <w:rsid w:val="00C031D5"/>
    <w:rsid w:val="00C03219"/>
    <w:rsid w:val="00C032DC"/>
    <w:rsid w:val="00C038CF"/>
    <w:rsid w:val="00C04698"/>
    <w:rsid w:val="00C05CD1"/>
    <w:rsid w:val="00C0600C"/>
    <w:rsid w:val="00C06254"/>
    <w:rsid w:val="00C06295"/>
    <w:rsid w:val="00C066EE"/>
    <w:rsid w:val="00C07A2A"/>
    <w:rsid w:val="00C07BC1"/>
    <w:rsid w:val="00C11730"/>
    <w:rsid w:val="00C12731"/>
    <w:rsid w:val="00C140B6"/>
    <w:rsid w:val="00C1432F"/>
    <w:rsid w:val="00C14330"/>
    <w:rsid w:val="00C14B0C"/>
    <w:rsid w:val="00C153A3"/>
    <w:rsid w:val="00C154A2"/>
    <w:rsid w:val="00C163AF"/>
    <w:rsid w:val="00C16C0D"/>
    <w:rsid w:val="00C16FCB"/>
    <w:rsid w:val="00C179EB"/>
    <w:rsid w:val="00C208C8"/>
    <w:rsid w:val="00C21B90"/>
    <w:rsid w:val="00C23162"/>
    <w:rsid w:val="00C240E8"/>
    <w:rsid w:val="00C2437C"/>
    <w:rsid w:val="00C24884"/>
    <w:rsid w:val="00C24CD7"/>
    <w:rsid w:val="00C252FE"/>
    <w:rsid w:val="00C25413"/>
    <w:rsid w:val="00C254DA"/>
    <w:rsid w:val="00C25EEF"/>
    <w:rsid w:val="00C279AA"/>
    <w:rsid w:val="00C279D9"/>
    <w:rsid w:val="00C300B4"/>
    <w:rsid w:val="00C30297"/>
    <w:rsid w:val="00C30E28"/>
    <w:rsid w:val="00C30F28"/>
    <w:rsid w:val="00C30F87"/>
    <w:rsid w:val="00C32322"/>
    <w:rsid w:val="00C32552"/>
    <w:rsid w:val="00C3262B"/>
    <w:rsid w:val="00C32BCB"/>
    <w:rsid w:val="00C32EBC"/>
    <w:rsid w:val="00C33C35"/>
    <w:rsid w:val="00C34BFC"/>
    <w:rsid w:val="00C34F6B"/>
    <w:rsid w:val="00C35150"/>
    <w:rsid w:val="00C352F5"/>
    <w:rsid w:val="00C3539F"/>
    <w:rsid w:val="00C3552C"/>
    <w:rsid w:val="00C40452"/>
    <w:rsid w:val="00C41514"/>
    <w:rsid w:val="00C421F4"/>
    <w:rsid w:val="00C422CC"/>
    <w:rsid w:val="00C426AB"/>
    <w:rsid w:val="00C42C5D"/>
    <w:rsid w:val="00C42F13"/>
    <w:rsid w:val="00C43388"/>
    <w:rsid w:val="00C43543"/>
    <w:rsid w:val="00C437D1"/>
    <w:rsid w:val="00C43DE9"/>
    <w:rsid w:val="00C43ED7"/>
    <w:rsid w:val="00C44007"/>
    <w:rsid w:val="00C450A3"/>
    <w:rsid w:val="00C4635D"/>
    <w:rsid w:val="00C4642E"/>
    <w:rsid w:val="00C4687D"/>
    <w:rsid w:val="00C473A5"/>
    <w:rsid w:val="00C47699"/>
    <w:rsid w:val="00C50982"/>
    <w:rsid w:val="00C518BB"/>
    <w:rsid w:val="00C51FA4"/>
    <w:rsid w:val="00C52331"/>
    <w:rsid w:val="00C52EBB"/>
    <w:rsid w:val="00C52EE5"/>
    <w:rsid w:val="00C5389A"/>
    <w:rsid w:val="00C538E1"/>
    <w:rsid w:val="00C54483"/>
    <w:rsid w:val="00C54630"/>
    <w:rsid w:val="00C547AC"/>
    <w:rsid w:val="00C54E4E"/>
    <w:rsid w:val="00C553A4"/>
    <w:rsid w:val="00C5614F"/>
    <w:rsid w:val="00C5679B"/>
    <w:rsid w:val="00C56EA7"/>
    <w:rsid w:val="00C57B2B"/>
    <w:rsid w:val="00C61BF6"/>
    <w:rsid w:val="00C61F29"/>
    <w:rsid w:val="00C61FC6"/>
    <w:rsid w:val="00C62B82"/>
    <w:rsid w:val="00C62E26"/>
    <w:rsid w:val="00C62FAE"/>
    <w:rsid w:val="00C6355F"/>
    <w:rsid w:val="00C63E2A"/>
    <w:rsid w:val="00C64B7D"/>
    <w:rsid w:val="00C64D09"/>
    <w:rsid w:val="00C655BF"/>
    <w:rsid w:val="00C65D35"/>
    <w:rsid w:val="00C663AB"/>
    <w:rsid w:val="00C67461"/>
    <w:rsid w:val="00C70262"/>
    <w:rsid w:val="00C7045C"/>
    <w:rsid w:val="00C70642"/>
    <w:rsid w:val="00C70EF0"/>
    <w:rsid w:val="00C71054"/>
    <w:rsid w:val="00C711F4"/>
    <w:rsid w:val="00C71B34"/>
    <w:rsid w:val="00C71E3A"/>
    <w:rsid w:val="00C73671"/>
    <w:rsid w:val="00C74A89"/>
    <w:rsid w:val="00C75A85"/>
    <w:rsid w:val="00C76B9E"/>
    <w:rsid w:val="00C77F9C"/>
    <w:rsid w:val="00C80098"/>
    <w:rsid w:val="00C80A3B"/>
    <w:rsid w:val="00C80EF2"/>
    <w:rsid w:val="00C819D9"/>
    <w:rsid w:val="00C81E4A"/>
    <w:rsid w:val="00C81F8D"/>
    <w:rsid w:val="00C82389"/>
    <w:rsid w:val="00C82E69"/>
    <w:rsid w:val="00C838A5"/>
    <w:rsid w:val="00C84078"/>
    <w:rsid w:val="00C844FE"/>
    <w:rsid w:val="00C84AB5"/>
    <w:rsid w:val="00C852AA"/>
    <w:rsid w:val="00C85314"/>
    <w:rsid w:val="00C85B8F"/>
    <w:rsid w:val="00C8661F"/>
    <w:rsid w:val="00C86F7F"/>
    <w:rsid w:val="00C872D5"/>
    <w:rsid w:val="00C87387"/>
    <w:rsid w:val="00C87834"/>
    <w:rsid w:val="00C906B9"/>
    <w:rsid w:val="00C90C98"/>
    <w:rsid w:val="00C91374"/>
    <w:rsid w:val="00C92287"/>
    <w:rsid w:val="00C923F4"/>
    <w:rsid w:val="00C93654"/>
    <w:rsid w:val="00C93AAA"/>
    <w:rsid w:val="00C943A3"/>
    <w:rsid w:val="00C95182"/>
    <w:rsid w:val="00C95425"/>
    <w:rsid w:val="00C9572E"/>
    <w:rsid w:val="00C95DDC"/>
    <w:rsid w:val="00C95E0F"/>
    <w:rsid w:val="00C96642"/>
    <w:rsid w:val="00C96C68"/>
    <w:rsid w:val="00C97263"/>
    <w:rsid w:val="00C97529"/>
    <w:rsid w:val="00CA03BB"/>
    <w:rsid w:val="00CA05CA"/>
    <w:rsid w:val="00CA086A"/>
    <w:rsid w:val="00CA1B36"/>
    <w:rsid w:val="00CA21FC"/>
    <w:rsid w:val="00CA269C"/>
    <w:rsid w:val="00CA37C7"/>
    <w:rsid w:val="00CA387F"/>
    <w:rsid w:val="00CA46D6"/>
    <w:rsid w:val="00CA4BC0"/>
    <w:rsid w:val="00CA4BE3"/>
    <w:rsid w:val="00CA53C2"/>
    <w:rsid w:val="00CA5551"/>
    <w:rsid w:val="00CA5673"/>
    <w:rsid w:val="00CA644E"/>
    <w:rsid w:val="00CA6BC4"/>
    <w:rsid w:val="00CB0176"/>
    <w:rsid w:val="00CB074D"/>
    <w:rsid w:val="00CB21A9"/>
    <w:rsid w:val="00CB2232"/>
    <w:rsid w:val="00CB225B"/>
    <w:rsid w:val="00CB4983"/>
    <w:rsid w:val="00CB4B50"/>
    <w:rsid w:val="00CB5C65"/>
    <w:rsid w:val="00CB7F16"/>
    <w:rsid w:val="00CC04A9"/>
    <w:rsid w:val="00CC0AF6"/>
    <w:rsid w:val="00CC11BD"/>
    <w:rsid w:val="00CC3418"/>
    <w:rsid w:val="00CC4152"/>
    <w:rsid w:val="00CC486C"/>
    <w:rsid w:val="00CC50FE"/>
    <w:rsid w:val="00CC559D"/>
    <w:rsid w:val="00CC5A42"/>
    <w:rsid w:val="00CC5B75"/>
    <w:rsid w:val="00CC6066"/>
    <w:rsid w:val="00CC65C9"/>
    <w:rsid w:val="00CC6718"/>
    <w:rsid w:val="00CC6D55"/>
    <w:rsid w:val="00CC6ED0"/>
    <w:rsid w:val="00CC7E2E"/>
    <w:rsid w:val="00CD0B03"/>
    <w:rsid w:val="00CD12BA"/>
    <w:rsid w:val="00CD1374"/>
    <w:rsid w:val="00CD14AD"/>
    <w:rsid w:val="00CD15BD"/>
    <w:rsid w:val="00CD2425"/>
    <w:rsid w:val="00CD2EA5"/>
    <w:rsid w:val="00CD36B6"/>
    <w:rsid w:val="00CD3E69"/>
    <w:rsid w:val="00CD3ED6"/>
    <w:rsid w:val="00CD4514"/>
    <w:rsid w:val="00CD46C6"/>
    <w:rsid w:val="00CD4A14"/>
    <w:rsid w:val="00CD4DA6"/>
    <w:rsid w:val="00CD4DD3"/>
    <w:rsid w:val="00CD5AE0"/>
    <w:rsid w:val="00CD5CFF"/>
    <w:rsid w:val="00CD6355"/>
    <w:rsid w:val="00CD654B"/>
    <w:rsid w:val="00CD6861"/>
    <w:rsid w:val="00CD6BD4"/>
    <w:rsid w:val="00CD6DF9"/>
    <w:rsid w:val="00CD7B6F"/>
    <w:rsid w:val="00CE13AE"/>
    <w:rsid w:val="00CE1587"/>
    <w:rsid w:val="00CE222F"/>
    <w:rsid w:val="00CE223E"/>
    <w:rsid w:val="00CE2C91"/>
    <w:rsid w:val="00CE314F"/>
    <w:rsid w:val="00CE3755"/>
    <w:rsid w:val="00CE4058"/>
    <w:rsid w:val="00CE40E9"/>
    <w:rsid w:val="00CE4867"/>
    <w:rsid w:val="00CE48A1"/>
    <w:rsid w:val="00CE4E0D"/>
    <w:rsid w:val="00CE5872"/>
    <w:rsid w:val="00CE5AF3"/>
    <w:rsid w:val="00CE5B0C"/>
    <w:rsid w:val="00CE611B"/>
    <w:rsid w:val="00CE656C"/>
    <w:rsid w:val="00CE65F1"/>
    <w:rsid w:val="00CE6E6E"/>
    <w:rsid w:val="00CE7B1F"/>
    <w:rsid w:val="00CF01CB"/>
    <w:rsid w:val="00CF02ED"/>
    <w:rsid w:val="00CF10C1"/>
    <w:rsid w:val="00CF15E1"/>
    <w:rsid w:val="00CF1B5B"/>
    <w:rsid w:val="00CF1D41"/>
    <w:rsid w:val="00CF2B6D"/>
    <w:rsid w:val="00CF304D"/>
    <w:rsid w:val="00CF3521"/>
    <w:rsid w:val="00CF38E1"/>
    <w:rsid w:val="00CF5F72"/>
    <w:rsid w:val="00CF602E"/>
    <w:rsid w:val="00CF612E"/>
    <w:rsid w:val="00CF666E"/>
    <w:rsid w:val="00CF7796"/>
    <w:rsid w:val="00CF7BE0"/>
    <w:rsid w:val="00CF7C1F"/>
    <w:rsid w:val="00CF7C73"/>
    <w:rsid w:val="00D00F76"/>
    <w:rsid w:val="00D015FF"/>
    <w:rsid w:val="00D01BC9"/>
    <w:rsid w:val="00D021BE"/>
    <w:rsid w:val="00D02304"/>
    <w:rsid w:val="00D023FE"/>
    <w:rsid w:val="00D02A90"/>
    <w:rsid w:val="00D02B2E"/>
    <w:rsid w:val="00D02C8F"/>
    <w:rsid w:val="00D02EF5"/>
    <w:rsid w:val="00D04929"/>
    <w:rsid w:val="00D04BDA"/>
    <w:rsid w:val="00D059B2"/>
    <w:rsid w:val="00D05F51"/>
    <w:rsid w:val="00D0683D"/>
    <w:rsid w:val="00D06DB4"/>
    <w:rsid w:val="00D06E31"/>
    <w:rsid w:val="00D06F6F"/>
    <w:rsid w:val="00D078CD"/>
    <w:rsid w:val="00D07B0F"/>
    <w:rsid w:val="00D105BC"/>
    <w:rsid w:val="00D11199"/>
    <w:rsid w:val="00D1208E"/>
    <w:rsid w:val="00D145F5"/>
    <w:rsid w:val="00D14689"/>
    <w:rsid w:val="00D14EF0"/>
    <w:rsid w:val="00D1528B"/>
    <w:rsid w:val="00D158C0"/>
    <w:rsid w:val="00D165F0"/>
    <w:rsid w:val="00D1664A"/>
    <w:rsid w:val="00D175D4"/>
    <w:rsid w:val="00D1768A"/>
    <w:rsid w:val="00D1782C"/>
    <w:rsid w:val="00D17984"/>
    <w:rsid w:val="00D17CBF"/>
    <w:rsid w:val="00D2045C"/>
    <w:rsid w:val="00D20EAB"/>
    <w:rsid w:val="00D21CF6"/>
    <w:rsid w:val="00D23C14"/>
    <w:rsid w:val="00D245FA"/>
    <w:rsid w:val="00D24609"/>
    <w:rsid w:val="00D25B16"/>
    <w:rsid w:val="00D25DA4"/>
    <w:rsid w:val="00D272F2"/>
    <w:rsid w:val="00D27886"/>
    <w:rsid w:val="00D3277E"/>
    <w:rsid w:val="00D335B2"/>
    <w:rsid w:val="00D33BC2"/>
    <w:rsid w:val="00D350F2"/>
    <w:rsid w:val="00D355F0"/>
    <w:rsid w:val="00D35AFC"/>
    <w:rsid w:val="00D37782"/>
    <w:rsid w:val="00D4001D"/>
    <w:rsid w:val="00D402AC"/>
    <w:rsid w:val="00D408C6"/>
    <w:rsid w:val="00D40F68"/>
    <w:rsid w:val="00D41FB5"/>
    <w:rsid w:val="00D42352"/>
    <w:rsid w:val="00D43687"/>
    <w:rsid w:val="00D438FF"/>
    <w:rsid w:val="00D439BB"/>
    <w:rsid w:val="00D45AF8"/>
    <w:rsid w:val="00D462C9"/>
    <w:rsid w:val="00D46A05"/>
    <w:rsid w:val="00D4709C"/>
    <w:rsid w:val="00D47BA4"/>
    <w:rsid w:val="00D50451"/>
    <w:rsid w:val="00D505EC"/>
    <w:rsid w:val="00D50F65"/>
    <w:rsid w:val="00D51102"/>
    <w:rsid w:val="00D51C05"/>
    <w:rsid w:val="00D52901"/>
    <w:rsid w:val="00D5487C"/>
    <w:rsid w:val="00D54D4C"/>
    <w:rsid w:val="00D552DF"/>
    <w:rsid w:val="00D55ED5"/>
    <w:rsid w:val="00D5752A"/>
    <w:rsid w:val="00D604ED"/>
    <w:rsid w:val="00D61478"/>
    <w:rsid w:val="00D61D54"/>
    <w:rsid w:val="00D623E1"/>
    <w:rsid w:val="00D6276C"/>
    <w:rsid w:val="00D633F7"/>
    <w:rsid w:val="00D652D2"/>
    <w:rsid w:val="00D65520"/>
    <w:rsid w:val="00D65BC0"/>
    <w:rsid w:val="00D65E68"/>
    <w:rsid w:val="00D664F1"/>
    <w:rsid w:val="00D67853"/>
    <w:rsid w:val="00D67887"/>
    <w:rsid w:val="00D67F11"/>
    <w:rsid w:val="00D70292"/>
    <w:rsid w:val="00D702FB"/>
    <w:rsid w:val="00D709E0"/>
    <w:rsid w:val="00D7126C"/>
    <w:rsid w:val="00D71489"/>
    <w:rsid w:val="00D71D7C"/>
    <w:rsid w:val="00D71E19"/>
    <w:rsid w:val="00D7244C"/>
    <w:rsid w:val="00D72B85"/>
    <w:rsid w:val="00D73457"/>
    <w:rsid w:val="00D73779"/>
    <w:rsid w:val="00D74372"/>
    <w:rsid w:val="00D745F6"/>
    <w:rsid w:val="00D74911"/>
    <w:rsid w:val="00D74BE2"/>
    <w:rsid w:val="00D75DBD"/>
    <w:rsid w:val="00D76011"/>
    <w:rsid w:val="00D772F4"/>
    <w:rsid w:val="00D77E15"/>
    <w:rsid w:val="00D8011B"/>
    <w:rsid w:val="00D804DE"/>
    <w:rsid w:val="00D80DE7"/>
    <w:rsid w:val="00D819B4"/>
    <w:rsid w:val="00D819E2"/>
    <w:rsid w:val="00D81F9D"/>
    <w:rsid w:val="00D8210C"/>
    <w:rsid w:val="00D822C6"/>
    <w:rsid w:val="00D824EF"/>
    <w:rsid w:val="00D829CA"/>
    <w:rsid w:val="00D8398C"/>
    <w:rsid w:val="00D83BD9"/>
    <w:rsid w:val="00D83DB5"/>
    <w:rsid w:val="00D845ED"/>
    <w:rsid w:val="00D846FA"/>
    <w:rsid w:val="00D84F3B"/>
    <w:rsid w:val="00D86720"/>
    <w:rsid w:val="00D86866"/>
    <w:rsid w:val="00D86DAB"/>
    <w:rsid w:val="00D86E83"/>
    <w:rsid w:val="00D87D97"/>
    <w:rsid w:val="00D87D9E"/>
    <w:rsid w:val="00D9009B"/>
    <w:rsid w:val="00D900BB"/>
    <w:rsid w:val="00D90681"/>
    <w:rsid w:val="00D90BE1"/>
    <w:rsid w:val="00D911E3"/>
    <w:rsid w:val="00D914AF"/>
    <w:rsid w:val="00D91A0B"/>
    <w:rsid w:val="00D91D39"/>
    <w:rsid w:val="00D922E3"/>
    <w:rsid w:val="00D92DA6"/>
    <w:rsid w:val="00D93412"/>
    <w:rsid w:val="00D934B1"/>
    <w:rsid w:val="00D9376A"/>
    <w:rsid w:val="00D942A2"/>
    <w:rsid w:val="00D9499B"/>
    <w:rsid w:val="00D94C1D"/>
    <w:rsid w:val="00D952A4"/>
    <w:rsid w:val="00D95F8E"/>
    <w:rsid w:val="00D95FB9"/>
    <w:rsid w:val="00D95FD7"/>
    <w:rsid w:val="00D96F66"/>
    <w:rsid w:val="00D97959"/>
    <w:rsid w:val="00D97C86"/>
    <w:rsid w:val="00DA2857"/>
    <w:rsid w:val="00DA3010"/>
    <w:rsid w:val="00DA314F"/>
    <w:rsid w:val="00DA36B3"/>
    <w:rsid w:val="00DA3DD4"/>
    <w:rsid w:val="00DA43C3"/>
    <w:rsid w:val="00DA5FB7"/>
    <w:rsid w:val="00DA6516"/>
    <w:rsid w:val="00DA686B"/>
    <w:rsid w:val="00DA7172"/>
    <w:rsid w:val="00DB0052"/>
    <w:rsid w:val="00DB0900"/>
    <w:rsid w:val="00DB1208"/>
    <w:rsid w:val="00DB32B6"/>
    <w:rsid w:val="00DB3A21"/>
    <w:rsid w:val="00DB3AAA"/>
    <w:rsid w:val="00DB3EDE"/>
    <w:rsid w:val="00DB63ED"/>
    <w:rsid w:val="00DB6A72"/>
    <w:rsid w:val="00DB6DEE"/>
    <w:rsid w:val="00DB793A"/>
    <w:rsid w:val="00DB7B7B"/>
    <w:rsid w:val="00DB7E70"/>
    <w:rsid w:val="00DB7F09"/>
    <w:rsid w:val="00DC00E8"/>
    <w:rsid w:val="00DC06FF"/>
    <w:rsid w:val="00DC1AA5"/>
    <w:rsid w:val="00DC2155"/>
    <w:rsid w:val="00DC3348"/>
    <w:rsid w:val="00DC4051"/>
    <w:rsid w:val="00DC4434"/>
    <w:rsid w:val="00DC459B"/>
    <w:rsid w:val="00DC4B00"/>
    <w:rsid w:val="00DC4D5E"/>
    <w:rsid w:val="00DC4DA9"/>
    <w:rsid w:val="00DC6257"/>
    <w:rsid w:val="00DC6558"/>
    <w:rsid w:val="00DC664D"/>
    <w:rsid w:val="00DC6735"/>
    <w:rsid w:val="00DC6872"/>
    <w:rsid w:val="00DD0B83"/>
    <w:rsid w:val="00DD0BCF"/>
    <w:rsid w:val="00DD0FB7"/>
    <w:rsid w:val="00DD2766"/>
    <w:rsid w:val="00DD2B1F"/>
    <w:rsid w:val="00DD4C6B"/>
    <w:rsid w:val="00DD5450"/>
    <w:rsid w:val="00DD5683"/>
    <w:rsid w:val="00DD5E66"/>
    <w:rsid w:val="00DD658E"/>
    <w:rsid w:val="00DD6903"/>
    <w:rsid w:val="00DD7518"/>
    <w:rsid w:val="00DD7AF1"/>
    <w:rsid w:val="00DD7DC8"/>
    <w:rsid w:val="00DD7DE1"/>
    <w:rsid w:val="00DE036C"/>
    <w:rsid w:val="00DE14CC"/>
    <w:rsid w:val="00DE1E0B"/>
    <w:rsid w:val="00DE2AAB"/>
    <w:rsid w:val="00DE31CD"/>
    <w:rsid w:val="00DE50D6"/>
    <w:rsid w:val="00DE526B"/>
    <w:rsid w:val="00DE5FF7"/>
    <w:rsid w:val="00DE6590"/>
    <w:rsid w:val="00DE6E40"/>
    <w:rsid w:val="00DE7B73"/>
    <w:rsid w:val="00DF1194"/>
    <w:rsid w:val="00DF1373"/>
    <w:rsid w:val="00DF16F0"/>
    <w:rsid w:val="00DF19D9"/>
    <w:rsid w:val="00DF2413"/>
    <w:rsid w:val="00DF26B2"/>
    <w:rsid w:val="00DF2C1C"/>
    <w:rsid w:val="00DF38ED"/>
    <w:rsid w:val="00DF3BC7"/>
    <w:rsid w:val="00DF4295"/>
    <w:rsid w:val="00DF4A19"/>
    <w:rsid w:val="00DF51E0"/>
    <w:rsid w:val="00DF57B2"/>
    <w:rsid w:val="00DF6713"/>
    <w:rsid w:val="00DF6816"/>
    <w:rsid w:val="00DF6A68"/>
    <w:rsid w:val="00DF7439"/>
    <w:rsid w:val="00E0051E"/>
    <w:rsid w:val="00E00549"/>
    <w:rsid w:val="00E02343"/>
    <w:rsid w:val="00E02405"/>
    <w:rsid w:val="00E02543"/>
    <w:rsid w:val="00E02677"/>
    <w:rsid w:val="00E02728"/>
    <w:rsid w:val="00E03055"/>
    <w:rsid w:val="00E03780"/>
    <w:rsid w:val="00E04A52"/>
    <w:rsid w:val="00E05719"/>
    <w:rsid w:val="00E0665A"/>
    <w:rsid w:val="00E06AC2"/>
    <w:rsid w:val="00E06E14"/>
    <w:rsid w:val="00E070C6"/>
    <w:rsid w:val="00E072D2"/>
    <w:rsid w:val="00E07654"/>
    <w:rsid w:val="00E10375"/>
    <w:rsid w:val="00E10603"/>
    <w:rsid w:val="00E10A69"/>
    <w:rsid w:val="00E10D39"/>
    <w:rsid w:val="00E10F98"/>
    <w:rsid w:val="00E10FF6"/>
    <w:rsid w:val="00E10FFE"/>
    <w:rsid w:val="00E1136B"/>
    <w:rsid w:val="00E11743"/>
    <w:rsid w:val="00E12742"/>
    <w:rsid w:val="00E12752"/>
    <w:rsid w:val="00E12DF1"/>
    <w:rsid w:val="00E13E26"/>
    <w:rsid w:val="00E13E90"/>
    <w:rsid w:val="00E148E4"/>
    <w:rsid w:val="00E14ACA"/>
    <w:rsid w:val="00E159AA"/>
    <w:rsid w:val="00E163B4"/>
    <w:rsid w:val="00E16EFF"/>
    <w:rsid w:val="00E16FDA"/>
    <w:rsid w:val="00E177AB"/>
    <w:rsid w:val="00E17963"/>
    <w:rsid w:val="00E206D1"/>
    <w:rsid w:val="00E208D2"/>
    <w:rsid w:val="00E20AF7"/>
    <w:rsid w:val="00E20FF9"/>
    <w:rsid w:val="00E2255F"/>
    <w:rsid w:val="00E2294E"/>
    <w:rsid w:val="00E22D51"/>
    <w:rsid w:val="00E22F2A"/>
    <w:rsid w:val="00E234A7"/>
    <w:rsid w:val="00E237C3"/>
    <w:rsid w:val="00E23F4A"/>
    <w:rsid w:val="00E24126"/>
    <w:rsid w:val="00E243A2"/>
    <w:rsid w:val="00E24B8F"/>
    <w:rsid w:val="00E25E16"/>
    <w:rsid w:val="00E26103"/>
    <w:rsid w:val="00E26107"/>
    <w:rsid w:val="00E2655F"/>
    <w:rsid w:val="00E27097"/>
    <w:rsid w:val="00E27F96"/>
    <w:rsid w:val="00E30095"/>
    <w:rsid w:val="00E309F4"/>
    <w:rsid w:val="00E31955"/>
    <w:rsid w:val="00E31AE6"/>
    <w:rsid w:val="00E321F9"/>
    <w:rsid w:val="00E32627"/>
    <w:rsid w:val="00E328D9"/>
    <w:rsid w:val="00E32A34"/>
    <w:rsid w:val="00E32D37"/>
    <w:rsid w:val="00E32E10"/>
    <w:rsid w:val="00E3361B"/>
    <w:rsid w:val="00E33B36"/>
    <w:rsid w:val="00E341EA"/>
    <w:rsid w:val="00E34453"/>
    <w:rsid w:val="00E34EAF"/>
    <w:rsid w:val="00E35DB7"/>
    <w:rsid w:val="00E35FA1"/>
    <w:rsid w:val="00E406E5"/>
    <w:rsid w:val="00E41451"/>
    <w:rsid w:val="00E41486"/>
    <w:rsid w:val="00E426EA"/>
    <w:rsid w:val="00E426FE"/>
    <w:rsid w:val="00E428C4"/>
    <w:rsid w:val="00E43D18"/>
    <w:rsid w:val="00E4407A"/>
    <w:rsid w:val="00E44B14"/>
    <w:rsid w:val="00E452CA"/>
    <w:rsid w:val="00E47B90"/>
    <w:rsid w:val="00E50479"/>
    <w:rsid w:val="00E50603"/>
    <w:rsid w:val="00E50955"/>
    <w:rsid w:val="00E50966"/>
    <w:rsid w:val="00E50E7C"/>
    <w:rsid w:val="00E51545"/>
    <w:rsid w:val="00E52C52"/>
    <w:rsid w:val="00E53202"/>
    <w:rsid w:val="00E533BD"/>
    <w:rsid w:val="00E5351B"/>
    <w:rsid w:val="00E53AA6"/>
    <w:rsid w:val="00E53E92"/>
    <w:rsid w:val="00E5515B"/>
    <w:rsid w:val="00E55326"/>
    <w:rsid w:val="00E55883"/>
    <w:rsid w:val="00E559F6"/>
    <w:rsid w:val="00E55D6D"/>
    <w:rsid w:val="00E55FE3"/>
    <w:rsid w:val="00E57182"/>
    <w:rsid w:val="00E5733D"/>
    <w:rsid w:val="00E57581"/>
    <w:rsid w:val="00E57654"/>
    <w:rsid w:val="00E609ED"/>
    <w:rsid w:val="00E60FAD"/>
    <w:rsid w:val="00E61024"/>
    <w:rsid w:val="00E61141"/>
    <w:rsid w:val="00E6334F"/>
    <w:rsid w:val="00E636CD"/>
    <w:rsid w:val="00E63B40"/>
    <w:rsid w:val="00E64370"/>
    <w:rsid w:val="00E6470C"/>
    <w:rsid w:val="00E64A20"/>
    <w:rsid w:val="00E64A97"/>
    <w:rsid w:val="00E66E6C"/>
    <w:rsid w:val="00E7010F"/>
    <w:rsid w:val="00E7029D"/>
    <w:rsid w:val="00E70753"/>
    <w:rsid w:val="00E70CEE"/>
    <w:rsid w:val="00E711D7"/>
    <w:rsid w:val="00E7121F"/>
    <w:rsid w:val="00E71806"/>
    <w:rsid w:val="00E7212C"/>
    <w:rsid w:val="00E72277"/>
    <w:rsid w:val="00E7251C"/>
    <w:rsid w:val="00E725B1"/>
    <w:rsid w:val="00E7325B"/>
    <w:rsid w:val="00E74040"/>
    <w:rsid w:val="00E7416C"/>
    <w:rsid w:val="00E743F3"/>
    <w:rsid w:val="00E74839"/>
    <w:rsid w:val="00E74E08"/>
    <w:rsid w:val="00E76056"/>
    <w:rsid w:val="00E77134"/>
    <w:rsid w:val="00E778A2"/>
    <w:rsid w:val="00E8007C"/>
    <w:rsid w:val="00E80878"/>
    <w:rsid w:val="00E809C5"/>
    <w:rsid w:val="00E80DA4"/>
    <w:rsid w:val="00E80E76"/>
    <w:rsid w:val="00E81984"/>
    <w:rsid w:val="00E81A40"/>
    <w:rsid w:val="00E81FE9"/>
    <w:rsid w:val="00E8217A"/>
    <w:rsid w:val="00E82583"/>
    <w:rsid w:val="00E837E7"/>
    <w:rsid w:val="00E83950"/>
    <w:rsid w:val="00E83DE5"/>
    <w:rsid w:val="00E86BCA"/>
    <w:rsid w:val="00E86EDE"/>
    <w:rsid w:val="00E87AEF"/>
    <w:rsid w:val="00E87BAC"/>
    <w:rsid w:val="00E902B0"/>
    <w:rsid w:val="00E902E8"/>
    <w:rsid w:val="00E91103"/>
    <w:rsid w:val="00E9158B"/>
    <w:rsid w:val="00E92669"/>
    <w:rsid w:val="00E928CA"/>
    <w:rsid w:val="00E92F12"/>
    <w:rsid w:val="00E934C2"/>
    <w:rsid w:val="00E938D9"/>
    <w:rsid w:val="00E93AE5"/>
    <w:rsid w:val="00E93CC4"/>
    <w:rsid w:val="00E94427"/>
    <w:rsid w:val="00E945E3"/>
    <w:rsid w:val="00E94CE6"/>
    <w:rsid w:val="00E96910"/>
    <w:rsid w:val="00E96F8D"/>
    <w:rsid w:val="00E97A4A"/>
    <w:rsid w:val="00E97CDE"/>
    <w:rsid w:val="00EA03D6"/>
    <w:rsid w:val="00EA0CA2"/>
    <w:rsid w:val="00EA1634"/>
    <w:rsid w:val="00EA1687"/>
    <w:rsid w:val="00EA2E98"/>
    <w:rsid w:val="00EA3B29"/>
    <w:rsid w:val="00EA4310"/>
    <w:rsid w:val="00EA438B"/>
    <w:rsid w:val="00EA43D2"/>
    <w:rsid w:val="00EA4C8A"/>
    <w:rsid w:val="00EA52B6"/>
    <w:rsid w:val="00EA5402"/>
    <w:rsid w:val="00EA64E1"/>
    <w:rsid w:val="00EA65B2"/>
    <w:rsid w:val="00EA68AD"/>
    <w:rsid w:val="00EB030F"/>
    <w:rsid w:val="00EB05DB"/>
    <w:rsid w:val="00EB08B9"/>
    <w:rsid w:val="00EB104B"/>
    <w:rsid w:val="00EB1425"/>
    <w:rsid w:val="00EB192E"/>
    <w:rsid w:val="00EB1CF9"/>
    <w:rsid w:val="00EB3C82"/>
    <w:rsid w:val="00EB4AC3"/>
    <w:rsid w:val="00EB4E95"/>
    <w:rsid w:val="00EB5787"/>
    <w:rsid w:val="00EB58CA"/>
    <w:rsid w:val="00EB5A60"/>
    <w:rsid w:val="00EB63D4"/>
    <w:rsid w:val="00EB782F"/>
    <w:rsid w:val="00EB7CF5"/>
    <w:rsid w:val="00EC0679"/>
    <w:rsid w:val="00EC0920"/>
    <w:rsid w:val="00EC0BD4"/>
    <w:rsid w:val="00EC1B7A"/>
    <w:rsid w:val="00EC1C74"/>
    <w:rsid w:val="00EC2FCE"/>
    <w:rsid w:val="00EC3101"/>
    <w:rsid w:val="00EC3CE9"/>
    <w:rsid w:val="00EC4CD8"/>
    <w:rsid w:val="00EC4E51"/>
    <w:rsid w:val="00EC5374"/>
    <w:rsid w:val="00EC6504"/>
    <w:rsid w:val="00EC66D1"/>
    <w:rsid w:val="00EC6B16"/>
    <w:rsid w:val="00EC71F3"/>
    <w:rsid w:val="00EC77C4"/>
    <w:rsid w:val="00ED08A3"/>
    <w:rsid w:val="00ED10D6"/>
    <w:rsid w:val="00ED14FB"/>
    <w:rsid w:val="00ED1718"/>
    <w:rsid w:val="00ED1D97"/>
    <w:rsid w:val="00ED1F09"/>
    <w:rsid w:val="00ED2A12"/>
    <w:rsid w:val="00ED2CFD"/>
    <w:rsid w:val="00ED3625"/>
    <w:rsid w:val="00ED397E"/>
    <w:rsid w:val="00ED4E3F"/>
    <w:rsid w:val="00ED5234"/>
    <w:rsid w:val="00ED5373"/>
    <w:rsid w:val="00ED55B2"/>
    <w:rsid w:val="00ED55E3"/>
    <w:rsid w:val="00ED5C11"/>
    <w:rsid w:val="00ED6AEB"/>
    <w:rsid w:val="00ED726A"/>
    <w:rsid w:val="00ED72A1"/>
    <w:rsid w:val="00ED7933"/>
    <w:rsid w:val="00ED7ABF"/>
    <w:rsid w:val="00EE03C1"/>
    <w:rsid w:val="00EE05B6"/>
    <w:rsid w:val="00EE06F2"/>
    <w:rsid w:val="00EE0A78"/>
    <w:rsid w:val="00EE1CE5"/>
    <w:rsid w:val="00EE1D87"/>
    <w:rsid w:val="00EE2505"/>
    <w:rsid w:val="00EE323D"/>
    <w:rsid w:val="00EE33A5"/>
    <w:rsid w:val="00EE34C8"/>
    <w:rsid w:val="00EE4AD2"/>
    <w:rsid w:val="00EE677F"/>
    <w:rsid w:val="00EE715E"/>
    <w:rsid w:val="00EE7333"/>
    <w:rsid w:val="00EE778C"/>
    <w:rsid w:val="00EF0D32"/>
    <w:rsid w:val="00EF0F0E"/>
    <w:rsid w:val="00EF1028"/>
    <w:rsid w:val="00EF182B"/>
    <w:rsid w:val="00EF1CC7"/>
    <w:rsid w:val="00EF1DFE"/>
    <w:rsid w:val="00EF2462"/>
    <w:rsid w:val="00EF28C7"/>
    <w:rsid w:val="00EF2CD6"/>
    <w:rsid w:val="00EF2FBF"/>
    <w:rsid w:val="00EF354B"/>
    <w:rsid w:val="00EF3815"/>
    <w:rsid w:val="00EF3E3D"/>
    <w:rsid w:val="00EF438F"/>
    <w:rsid w:val="00EF4AA5"/>
    <w:rsid w:val="00EF63AA"/>
    <w:rsid w:val="00EF6935"/>
    <w:rsid w:val="00EF6CAB"/>
    <w:rsid w:val="00EF6EBE"/>
    <w:rsid w:val="00EF7AD6"/>
    <w:rsid w:val="00F00353"/>
    <w:rsid w:val="00F0082D"/>
    <w:rsid w:val="00F009FA"/>
    <w:rsid w:val="00F01C61"/>
    <w:rsid w:val="00F02828"/>
    <w:rsid w:val="00F02937"/>
    <w:rsid w:val="00F0404C"/>
    <w:rsid w:val="00F0463C"/>
    <w:rsid w:val="00F04E72"/>
    <w:rsid w:val="00F06730"/>
    <w:rsid w:val="00F06E3A"/>
    <w:rsid w:val="00F075B2"/>
    <w:rsid w:val="00F07C90"/>
    <w:rsid w:val="00F10C3B"/>
    <w:rsid w:val="00F10D0E"/>
    <w:rsid w:val="00F11244"/>
    <w:rsid w:val="00F11C8A"/>
    <w:rsid w:val="00F11D19"/>
    <w:rsid w:val="00F13662"/>
    <w:rsid w:val="00F1387E"/>
    <w:rsid w:val="00F1418F"/>
    <w:rsid w:val="00F1579F"/>
    <w:rsid w:val="00F17533"/>
    <w:rsid w:val="00F176E7"/>
    <w:rsid w:val="00F20469"/>
    <w:rsid w:val="00F20506"/>
    <w:rsid w:val="00F20C89"/>
    <w:rsid w:val="00F21194"/>
    <w:rsid w:val="00F2153D"/>
    <w:rsid w:val="00F24A2F"/>
    <w:rsid w:val="00F252C9"/>
    <w:rsid w:val="00F25584"/>
    <w:rsid w:val="00F2606C"/>
    <w:rsid w:val="00F2611E"/>
    <w:rsid w:val="00F2655A"/>
    <w:rsid w:val="00F26E8F"/>
    <w:rsid w:val="00F2702F"/>
    <w:rsid w:val="00F276AC"/>
    <w:rsid w:val="00F277B9"/>
    <w:rsid w:val="00F278B3"/>
    <w:rsid w:val="00F27964"/>
    <w:rsid w:val="00F27984"/>
    <w:rsid w:val="00F318C4"/>
    <w:rsid w:val="00F31C2E"/>
    <w:rsid w:val="00F32D76"/>
    <w:rsid w:val="00F33E39"/>
    <w:rsid w:val="00F347A4"/>
    <w:rsid w:val="00F34B69"/>
    <w:rsid w:val="00F3558F"/>
    <w:rsid w:val="00F35946"/>
    <w:rsid w:val="00F35AAD"/>
    <w:rsid w:val="00F36FA1"/>
    <w:rsid w:val="00F373E7"/>
    <w:rsid w:val="00F37504"/>
    <w:rsid w:val="00F375CD"/>
    <w:rsid w:val="00F4052E"/>
    <w:rsid w:val="00F40DA1"/>
    <w:rsid w:val="00F42EDE"/>
    <w:rsid w:val="00F43B21"/>
    <w:rsid w:val="00F4445C"/>
    <w:rsid w:val="00F4461B"/>
    <w:rsid w:val="00F44E9A"/>
    <w:rsid w:val="00F45C36"/>
    <w:rsid w:val="00F46A39"/>
    <w:rsid w:val="00F46AAB"/>
    <w:rsid w:val="00F47235"/>
    <w:rsid w:val="00F4758B"/>
    <w:rsid w:val="00F47680"/>
    <w:rsid w:val="00F47857"/>
    <w:rsid w:val="00F47BF2"/>
    <w:rsid w:val="00F47FF5"/>
    <w:rsid w:val="00F501B3"/>
    <w:rsid w:val="00F50378"/>
    <w:rsid w:val="00F50AAB"/>
    <w:rsid w:val="00F50E78"/>
    <w:rsid w:val="00F5110C"/>
    <w:rsid w:val="00F51561"/>
    <w:rsid w:val="00F51F78"/>
    <w:rsid w:val="00F528BB"/>
    <w:rsid w:val="00F52E2A"/>
    <w:rsid w:val="00F53D26"/>
    <w:rsid w:val="00F53D77"/>
    <w:rsid w:val="00F54B31"/>
    <w:rsid w:val="00F5643B"/>
    <w:rsid w:val="00F57026"/>
    <w:rsid w:val="00F57B3F"/>
    <w:rsid w:val="00F57D44"/>
    <w:rsid w:val="00F57E7C"/>
    <w:rsid w:val="00F6072B"/>
    <w:rsid w:val="00F60B4E"/>
    <w:rsid w:val="00F61912"/>
    <w:rsid w:val="00F62518"/>
    <w:rsid w:val="00F637A8"/>
    <w:rsid w:val="00F643C5"/>
    <w:rsid w:val="00F653A5"/>
    <w:rsid w:val="00F65B18"/>
    <w:rsid w:val="00F65B84"/>
    <w:rsid w:val="00F65C9D"/>
    <w:rsid w:val="00F65CF3"/>
    <w:rsid w:val="00F660F6"/>
    <w:rsid w:val="00F66B9F"/>
    <w:rsid w:val="00F673F8"/>
    <w:rsid w:val="00F67677"/>
    <w:rsid w:val="00F70674"/>
    <w:rsid w:val="00F707BE"/>
    <w:rsid w:val="00F70833"/>
    <w:rsid w:val="00F70D13"/>
    <w:rsid w:val="00F70E36"/>
    <w:rsid w:val="00F70F6B"/>
    <w:rsid w:val="00F712AE"/>
    <w:rsid w:val="00F712B9"/>
    <w:rsid w:val="00F7154B"/>
    <w:rsid w:val="00F71A0E"/>
    <w:rsid w:val="00F7206F"/>
    <w:rsid w:val="00F737D4"/>
    <w:rsid w:val="00F74023"/>
    <w:rsid w:val="00F7468D"/>
    <w:rsid w:val="00F74BB0"/>
    <w:rsid w:val="00F750F5"/>
    <w:rsid w:val="00F7561C"/>
    <w:rsid w:val="00F758DE"/>
    <w:rsid w:val="00F76A16"/>
    <w:rsid w:val="00F76D36"/>
    <w:rsid w:val="00F776E1"/>
    <w:rsid w:val="00F802BB"/>
    <w:rsid w:val="00F80B8F"/>
    <w:rsid w:val="00F8158B"/>
    <w:rsid w:val="00F818C9"/>
    <w:rsid w:val="00F8368A"/>
    <w:rsid w:val="00F837DC"/>
    <w:rsid w:val="00F840A3"/>
    <w:rsid w:val="00F85252"/>
    <w:rsid w:val="00F8551A"/>
    <w:rsid w:val="00F85AD8"/>
    <w:rsid w:val="00F85D10"/>
    <w:rsid w:val="00F861CF"/>
    <w:rsid w:val="00F877A0"/>
    <w:rsid w:val="00F87B79"/>
    <w:rsid w:val="00F87C01"/>
    <w:rsid w:val="00F9007C"/>
    <w:rsid w:val="00F9097C"/>
    <w:rsid w:val="00F90ED5"/>
    <w:rsid w:val="00F90FAE"/>
    <w:rsid w:val="00F91F04"/>
    <w:rsid w:val="00F921F1"/>
    <w:rsid w:val="00F92279"/>
    <w:rsid w:val="00F922FB"/>
    <w:rsid w:val="00F92811"/>
    <w:rsid w:val="00F9327F"/>
    <w:rsid w:val="00F93BD0"/>
    <w:rsid w:val="00F93FD6"/>
    <w:rsid w:val="00F947D0"/>
    <w:rsid w:val="00F948B6"/>
    <w:rsid w:val="00F94AD0"/>
    <w:rsid w:val="00F95132"/>
    <w:rsid w:val="00F951F5"/>
    <w:rsid w:val="00F957A2"/>
    <w:rsid w:val="00F95838"/>
    <w:rsid w:val="00F969D9"/>
    <w:rsid w:val="00F96B04"/>
    <w:rsid w:val="00F96C46"/>
    <w:rsid w:val="00F97383"/>
    <w:rsid w:val="00F974A5"/>
    <w:rsid w:val="00F978E6"/>
    <w:rsid w:val="00FA13AC"/>
    <w:rsid w:val="00FA21C0"/>
    <w:rsid w:val="00FA2FE7"/>
    <w:rsid w:val="00FA320B"/>
    <w:rsid w:val="00FA48EE"/>
    <w:rsid w:val="00FA496F"/>
    <w:rsid w:val="00FA53E9"/>
    <w:rsid w:val="00FA5940"/>
    <w:rsid w:val="00FA5DF2"/>
    <w:rsid w:val="00FA5E3D"/>
    <w:rsid w:val="00FA70D5"/>
    <w:rsid w:val="00FA71D5"/>
    <w:rsid w:val="00FA779B"/>
    <w:rsid w:val="00FA7B91"/>
    <w:rsid w:val="00FB00B4"/>
    <w:rsid w:val="00FB00B6"/>
    <w:rsid w:val="00FB02FC"/>
    <w:rsid w:val="00FB0951"/>
    <w:rsid w:val="00FB0C33"/>
    <w:rsid w:val="00FB3020"/>
    <w:rsid w:val="00FB3278"/>
    <w:rsid w:val="00FB32FC"/>
    <w:rsid w:val="00FB3B54"/>
    <w:rsid w:val="00FB3B58"/>
    <w:rsid w:val="00FB3FEA"/>
    <w:rsid w:val="00FB4739"/>
    <w:rsid w:val="00FB4FB1"/>
    <w:rsid w:val="00FB512D"/>
    <w:rsid w:val="00FB531D"/>
    <w:rsid w:val="00FB5725"/>
    <w:rsid w:val="00FB5B1A"/>
    <w:rsid w:val="00FB60F5"/>
    <w:rsid w:val="00FB64AA"/>
    <w:rsid w:val="00FB69D6"/>
    <w:rsid w:val="00FB7D4C"/>
    <w:rsid w:val="00FC0E46"/>
    <w:rsid w:val="00FC0F75"/>
    <w:rsid w:val="00FC13F9"/>
    <w:rsid w:val="00FC3A63"/>
    <w:rsid w:val="00FC5BBD"/>
    <w:rsid w:val="00FC60E3"/>
    <w:rsid w:val="00FC6161"/>
    <w:rsid w:val="00FC6622"/>
    <w:rsid w:val="00FC6723"/>
    <w:rsid w:val="00FC6ADA"/>
    <w:rsid w:val="00FC6D2C"/>
    <w:rsid w:val="00FC72CC"/>
    <w:rsid w:val="00FC79FD"/>
    <w:rsid w:val="00FD051C"/>
    <w:rsid w:val="00FD0C23"/>
    <w:rsid w:val="00FD0E4A"/>
    <w:rsid w:val="00FD2E54"/>
    <w:rsid w:val="00FD2F52"/>
    <w:rsid w:val="00FD3155"/>
    <w:rsid w:val="00FD3285"/>
    <w:rsid w:val="00FD32FB"/>
    <w:rsid w:val="00FD3C54"/>
    <w:rsid w:val="00FD48D6"/>
    <w:rsid w:val="00FD4933"/>
    <w:rsid w:val="00FD5147"/>
    <w:rsid w:val="00FD5427"/>
    <w:rsid w:val="00FD5491"/>
    <w:rsid w:val="00FD5A3A"/>
    <w:rsid w:val="00FD5ABB"/>
    <w:rsid w:val="00FD671B"/>
    <w:rsid w:val="00FD6D1A"/>
    <w:rsid w:val="00FD7DCF"/>
    <w:rsid w:val="00FE0210"/>
    <w:rsid w:val="00FE07D7"/>
    <w:rsid w:val="00FE0FAF"/>
    <w:rsid w:val="00FE1604"/>
    <w:rsid w:val="00FE16F6"/>
    <w:rsid w:val="00FE1DC6"/>
    <w:rsid w:val="00FE3014"/>
    <w:rsid w:val="00FE375E"/>
    <w:rsid w:val="00FE421A"/>
    <w:rsid w:val="00FE4B9B"/>
    <w:rsid w:val="00FE4EA5"/>
    <w:rsid w:val="00FE551F"/>
    <w:rsid w:val="00FE5D15"/>
    <w:rsid w:val="00FE6768"/>
    <w:rsid w:val="00FE7001"/>
    <w:rsid w:val="00FE726D"/>
    <w:rsid w:val="00FE7E42"/>
    <w:rsid w:val="00FF0527"/>
    <w:rsid w:val="00FF123C"/>
    <w:rsid w:val="00FF17AE"/>
    <w:rsid w:val="00FF1AA2"/>
    <w:rsid w:val="00FF1BF9"/>
    <w:rsid w:val="00FF28A1"/>
    <w:rsid w:val="00FF2E1C"/>
    <w:rsid w:val="00FF350F"/>
    <w:rsid w:val="00FF36B8"/>
    <w:rsid w:val="00FF386D"/>
    <w:rsid w:val="00FF3A2B"/>
    <w:rsid w:val="00FF47AA"/>
    <w:rsid w:val="00FF515F"/>
    <w:rsid w:val="00FF530D"/>
    <w:rsid w:val="00FF626A"/>
    <w:rsid w:val="00FF7501"/>
    <w:rsid w:val="00FF7945"/>
    <w:rsid w:val="00FF7A50"/>
    <w:rsid w:val="00FF7CAC"/>
    <w:rsid w:val="138D34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B1E15"/>
  <w15:docId w15:val="{9D7491D1-BCA2-43D8-9BF7-FFAF23D4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C4"/>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0"/>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061D0D"/>
    <w:pPr>
      <w:numPr>
        <w:numId w:val="11"/>
      </w:numPr>
      <w:tabs>
        <w:tab w:val="left" w:pos="720"/>
      </w:tabs>
    </w:pPr>
  </w:style>
  <w:style w:type="paragraph" w:customStyle="1" w:styleId="ChartandTableFootnoteAlpha">
    <w:name w:val="Chart and Table Footnote Alpha"/>
    <w:rsid w:val="008043EA"/>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11"/>
      </w:numPr>
      <w:spacing w:before="0"/>
    </w:pPr>
  </w:style>
  <w:style w:type="paragraph" w:customStyle="1" w:styleId="DoubleDot">
    <w:name w:val="Double Dot"/>
    <w:basedOn w:val="Normal"/>
    <w:link w:val="DoubleDotChar"/>
    <w:qFormat/>
    <w:rsid w:val="008043EA"/>
    <w:pPr>
      <w:numPr>
        <w:ilvl w:val="2"/>
        <w:numId w:val="11"/>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9"/>
      </w:numPr>
      <w:spacing w:before="0"/>
    </w:pPr>
  </w:style>
  <w:style w:type="paragraph" w:customStyle="1" w:styleId="OneLevelNumberedParagraph">
    <w:name w:val="One Level Numbered Paragraph"/>
    <w:basedOn w:val="Normal"/>
    <w:rsid w:val="008043EA"/>
    <w:pPr>
      <w:numPr>
        <w:numId w:val="8"/>
      </w:numPr>
      <w:tabs>
        <w:tab w:val="clear" w:pos="284"/>
        <w:tab w:val="num" w:pos="360"/>
      </w:tabs>
      <w:spacing w:before="0"/>
      <w:ind w:left="0" w:firstLine="0"/>
    </w:pPr>
  </w:style>
  <w:style w:type="paragraph" w:customStyle="1" w:styleId="OutlineNumbered2">
    <w:name w:val="Outline Numbered 2"/>
    <w:basedOn w:val="Normal"/>
    <w:rsid w:val="008043EA"/>
    <w:pPr>
      <w:numPr>
        <w:ilvl w:val="1"/>
        <w:numId w:val="9"/>
      </w:numPr>
      <w:spacing w:before="0"/>
    </w:pPr>
  </w:style>
  <w:style w:type="paragraph" w:customStyle="1" w:styleId="OutlineNumbered3">
    <w:name w:val="Outline Numbered 3"/>
    <w:basedOn w:val="Normal"/>
    <w:rsid w:val="008043EA"/>
    <w:pPr>
      <w:numPr>
        <w:ilvl w:val="2"/>
        <w:numId w:val="9"/>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7"/>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7"/>
      </w:numPr>
    </w:pPr>
  </w:style>
  <w:style w:type="paragraph" w:customStyle="1" w:styleId="Heading3Numbered">
    <w:name w:val="Heading 3 Numbered"/>
    <w:basedOn w:val="Heading3"/>
    <w:rsid w:val="008043EA"/>
    <w:pPr>
      <w:numPr>
        <w:ilvl w:val="2"/>
        <w:numId w:val="7"/>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aliases w:val="Footnotes refss,ftref,4_G"/>
    <w:basedOn w:val="DefaultParagraphFont"/>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061D0D"/>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spacing w:before="60" w:after="0" w:line="276" w:lineRule="auto"/>
      <w:ind w:left="0" w:firstLine="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left" w:pos="567"/>
      </w:tabs>
      <w:spacing w:before="60" w:after="0" w:line="276" w:lineRule="auto"/>
      <w:ind w:left="0" w:firstLine="0"/>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qForma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styleId="ListParagraph">
    <w:name w:val="List Paragraph"/>
    <w:basedOn w:val="Normal"/>
    <w:uiPriority w:val="34"/>
    <w:qFormat/>
    <w:rsid w:val="00B20210"/>
    <w:pPr>
      <w:ind w:left="720"/>
      <w:contextualSpacing/>
    </w:pPr>
  </w:style>
  <w:style w:type="character" w:styleId="CommentReference">
    <w:name w:val="annotation reference"/>
    <w:basedOn w:val="DefaultParagraphFont"/>
    <w:uiPriority w:val="99"/>
    <w:semiHidden/>
    <w:unhideWhenUsed/>
    <w:rsid w:val="005F6C2F"/>
    <w:rPr>
      <w:sz w:val="16"/>
      <w:szCs w:val="16"/>
    </w:rPr>
  </w:style>
  <w:style w:type="paragraph" w:styleId="CommentText">
    <w:name w:val="annotation text"/>
    <w:basedOn w:val="Normal"/>
    <w:link w:val="CommentTextChar"/>
    <w:uiPriority w:val="99"/>
    <w:unhideWhenUsed/>
    <w:rsid w:val="005F6C2F"/>
    <w:rPr>
      <w:sz w:val="20"/>
    </w:rPr>
  </w:style>
  <w:style w:type="character" w:customStyle="1" w:styleId="CommentTextChar">
    <w:name w:val="Comment Text Char"/>
    <w:basedOn w:val="DefaultParagraphFont"/>
    <w:link w:val="CommentText"/>
    <w:uiPriority w:val="99"/>
    <w:rsid w:val="005F6C2F"/>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6C2F"/>
    <w:rPr>
      <w:b/>
      <w:bCs/>
    </w:rPr>
  </w:style>
  <w:style w:type="character" w:customStyle="1" w:styleId="CommentSubjectChar">
    <w:name w:val="Comment Subject Char"/>
    <w:basedOn w:val="CommentTextChar"/>
    <w:link w:val="CommentSubject"/>
    <w:uiPriority w:val="99"/>
    <w:semiHidden/>
    <w:rsid w:val="005F6C2F"/>
    <w:rPr>
      <w:rFonts w:ascii="Calibri Light" w:eastAsia="Times New Roman" w:hAnsi="Calibri Light" w:cs="Times New Roman"/>
      <w:b/>
      <w:bCs/>
      <w:sz w:val="20"/>
      <w:szCs w:val="20"/>
      <w:lang w:eastAsia="en-AU"/>
    </w:rPr>
  </w:style>
  <w:style w:type="paragraph" w:styleId="EndnoteText">
    <w:name w:val="endnote text"/>
    <w:basedOn w:val="Normal"/>
    <w:link w:val="EndnoteTextChar"/>
    <w:uiPriority w:val="99"/>
    <w:semiHidden/>
    <w:unhideWhenUsed/>
    <w:rsid w:val="006A17BF"/>
    <w:pPr>
      <w:spacing w:before="0" w:after="0"/>
    </w:pPr>
    <w:rPr>
      <w:sz w:val="20"/>
    </w:rPr>
  </w:style>
  <w:style w:type="character" w:customStyle="1" w:styleId="EndnoteTextChar">
    <w:name w:val="Endnote Text Char"/>
    <w:basedOn w:val="DefaultParagraphFont"/>
    <w:link w:val="EndnoteText"/>
    <w:uiPriority w:val="99"/>
    <w:semiHidden/>
    <w:rsid w:val="006A17BF"/>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6A17BF"/>
    <w:rPr>
      <w:vertAlign w:val="superscript"/>
    </w:rPr>
  </w:style>
  <w:style w:type="paragraph" w:customStyle="1" w:styleId="Date1">
    <w:name w:val="Date1"/>
    <w:basedOn w:val="Normal"/>
    <w:rsid w:val="00607B61"/>
    <w:pPr>
      <w:spacing w:before="100" w:beforeAutospacing="1" w:after="100" w:afterAutospacing="1"/>
    </w:pPr>
    <w:rPr>
      <w:rFonts w:ascii="Times New Roman" w:hAnsi="Times New Roman"/>
      <w:sz w:val="24"/>
      <w:szCs w:val="24"/>
    </w:rPr>
  </w:style>
  <w:style w:type="paragraph" w:styleId="NormalWeb">
    <w:name w:val="Normal (Web)"/>
    <w:basedOn w:val="Normal"/>
    <w:uiPriority w:val="99"/>
    <w:unhideWhenUsed/>
    <w:rsid w:val="00607B61"/>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607B61"/>
    <w:pPr>
      <w:spacing w:after="0" w:line="240" w:lineRule="auto"/>
    </w:pPr>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094D13"/>
    <w:rPr>
      <w:color w:val="844D9E" w:themeColor="followedHyperlink"/>
      <w:u w:val="single"/>
    </w:rPr>
  </w:style>
  <w:style w:type="paragraph" w:customStyle="1" w:styleId="default">
    <w:name w:val="default"/>
    <w:basedOn w:val="Normal"/>
    <w:rsid w:val="00B44E2D"/>
    <w:pPr>
      <w:spacing w:before="100" w:beforeAutospacing="1" w:after="100" w:afterAutospacing="1"/>
    </w:pPr>
    <w:rPr>
      <w:rFonts w:ascii="Times New Roman" w:hAnsi="Times New Roman"/>
      <w:sz w:val="24"/>
      <w:szCs w:val="24"/>
    </w:rPr>
  </w:style>
  <w:style w:type="paragraph" w:customStyle="1" w:styleId="subsection">
    <w:name w:val="subsection"/>
    <w:basedOn w:val="Normal"/>
    <w:rsid w:val="007422B3"/>
    <w:pPr>
      <w:spacing w:before="100" w:beforeAutospacing="1" w:after="100" w:afterAutospacing="1"/>
    </w:pPr>
    <w:rPr>
      <w:rFonts w:ascii="Times New Roman" w:hAnsi="Times New Roman"/>
      <w:sz w:val="24"/>
      <w:szCs w:val="24"/>
    </w:rPr>
  </w:style>
  <w:style w:type="paragraph" w:customStyle="1" w:styleId="paragraph">
    <w:name w:val="paragraph"/>
    <w:basedOn w:val="Normal"/>
    <w:rsid w:val="007422B3"/>
    <w:pPr>
      <w:spacing w:before="100" w:beforeAutospacing="1" w:after="100" w:afterAutospacing="1"/>
    </w:pPr>
    <w:rPr>
      <w:rFonts w:ascii="Times New Roman" w:hAnsi="Times New Roman"/>
      <w:sz w:val="24"/>
      <w:szCs w:val="24"/>
    </w:rPr>
  </w:style>
  <w:style w:type="paragraph" w:customStyle="1" w:styleId="paragraphsub">
    <w:name w:val="paragraphsub"/>
    <w:basedOn w:val="Normal"/>
    <w:rsid w:val="007422B3"/>
    <w:pPr>
      <w:spacing w:before="100" w:beforeAutospacing="1" w:after="100" w:afterAutospacing="1"/>
    </w:pPr>
    <w:rPr>
      <w:rFonts w:ascii="Times New Roman" w:hAnsi="Times New Roman"/>
      <w:sz w:val="24"/>
      <w:szCs w:val="24"/>
    </w:rPr>
  </w:style>
  <w:style w:type="paragraph" w:customStyle="1" w:styleId="definition">
    <w:name w:val="definition"/>
    <w:basedOn w:val="Normal"/>
    <w:rsid w:val="00282D72"/>
    <w:pPr>
      <w:spacing w:before="100" w:beforeAutospacing="1" w:after="100" w:afterAutospacing="1"/>
    </w:pPr>
    <w:rPr>
      <w:rFonts w:ascii="Times New Roman" w:hAnsi="Times New Roman"/>
      <w:sz w:val="24"/>
      <w:szCs w:val="24"/>
    </w:rPr>
  </w:style>
  <w:style w:type="paragraph" w:customStyle="1" w:styleId="subsectionhead">
    <w:name w:val="subsectionhead"/>
    <w:basedOn w:val="Normal"/>
    <w:rsid w:val="00282D72"/>
    <w:pPr>
      <w:spacing w:before="100" w:beforeAutospacing="1" w:after="100" w:afterAutospacing="1"/>
    </w:pPr>
    <w:rPr>
      <w:rFonts w:ascii="Times New Roman" w:hAnsi="Times New Roman"/>
      <w:sz w:val="24"/>
      <w:szCs w:val="24"/>
    </w:rPr>
  </w:style>
  <w:style w:type="paragraph" w:customStyle="1" w:styleId="subsection2">
    <w:name w:val="subsection2"/>
    <w:basedOn w:val="Normal"/>
    <w:rsid w:val="00282D72"/>
    <w:pPr>
      <w:spacing w:before="100" w:beforeAutospacing="1" w:after="100" w:afterAutospacing="1"/>
    </w:pPr>
    <w:rPr>
      <w:rFonts w:ascii="Times New Roman" w:hAnsi="Times New Roman"/>
      <w:sz w:val="24"/>
      <w:szCs w:val="24"/>
    </w:rPr>
  </w:style>
  <w:style w:type="paragraph" w:customStyle="1" w:styleId="notetext">
    <w:name w:val="notetext"/>
    <w:basedOn w:val="Normal"/>
    <w:rsid w:val="00282D72"/>
    <w:pPr>
      <w:spacing w:before="100" w:beforeAutospacing="1" w:after="100" w:afterAutospacing="1"/>
    </w:pPr>
    <w:rPr>
      <w:rFonts w:ascii="Times New Roman" w:hAnsi="Times New Roman"/>
      <w:sz w:val="24"/>
      <w:szCs w:val="24"/>
    </w:rPr>
  </w:style>
  <w:style w:type="table" w:styleId="GridTable2-Accent1">
    <w:name w:val="Grid Table 2 Accent 1"/>
    <w:basedOn w:val="TableNormal"/>
    <w:uiPriority w:val="47"/>
    <w:rsid w:val="00800222"/>
    <w:pPr>
      <w:spacing w:after="0" w:line="240" w:lineRule="auto"/>
    </w:pPr>
    <w:tblPr>
      <w:tblStyleRowBandSize w:val="1"/>
      <w:tblStyleColBandSize w:val="1"/>
      <w:tblBorders>
        <w:top w:val="single" w:sz="2" w:space="0" w:color="6B83A7" w:themeColor="accent1" w:themeTint="99"/>
        <w:bottom w:val="single" w:sz="2" w:space="0" w:color="6B83A7" w:themeColor="accent1" w:themeTint="99"/>
        <w:insideH w:val="single" w:sz="2" w:space="0" w:color="6B83A7" w:themeColor="accent1" w:themeTint="99"/>
        <w:insideV w:val="single" w:sz="2" w:space="0" w:color="6B83A7" w:themeColor="accent1" w:themeTint="99"/>
      </w:tblBorders>
    </w:tblPr>
    <w:tblStylePr w:type="firstRow">
      <w:rPr>
        <w:b/>
        <w:bCs/>
      </w:rPr>
      <w:tblPr/>
      <w:tcPr>
        <w:tcBorders>
          <w:top w:val="nil"/>
          <w:bottom w:val="single" w:sz="12" w:space="0" w:color="6B83A7" w:themeColor="accent1" w:themeTint="99"/>
          <w:insideH w:val="nil"/>
          <w:insideV w:val="nil"/>
        </w:tcBorders>
        <w:shd w:val="clear" w:color="auto" w:fill="FFFFFF" w:themeFill="background1"/>
      </w:tcPr>
    </w:tblStylePr>
    <w:tblStylePr w:type="lastRow">
      <w:rPr>
        <w:b/>
        <w:bCs/>
      </w:rPr>
      <w:tblPr/>
      <w:tcPr>
        <w:tcBorders>
          <w:top w:val="double" w:sz="2" w:space="0" w:color="6B83A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ListTable2-Accent3">
    <w:name w:val="List Table 2 Accent 3"/>
    <w:basedOn w:val="TableNormal"/>
    <w:uiPriority w:val="47"/>
    <w:rsid w:val="00800222"/>
    <w:pPr>
      <w:spacing w:after="0" w:line="240" w:lineRule="auto"/>
    </w:pPr>
    <w:tblPr>
      <w:tblStyleRowBandSize w:val="1"/>
      <w:tblStyleColBandSize w:val="1"/>
      <w:tblBorders>
        <w:top w:val="single" w:sz="4" w:space="0" w:color="9DADC5" w:themeColor="accent3" w:themeTint="99"/>
        <w:bottom w:val="single" w:sz="4" w:space="0" w:color="9DADC5" w:themeColor="accent3" w:themeTint="99"/>
        <w:insideH w:val="single" w:sz="4" w:space="0" w:color="9DADC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table" w:styleId="GridTable4-Accent2">
    <w:name w:val="Grid Table 4 Accent 2"/>
    <w:basedOn w:val="TableNormal"/>
    <w:uiPriority w:val="49"/>
    <w:rsid w:val="004B33F8"/>
    <w:pPr>
      <w:spacing w:after="0" w:line="240" w:lineRule="auto"/>
    </w:pPr>
    <w:tblPr>
      <w:tblStyleRowBandSize w:val="1"/>
      <w:tblStyleColBandSize w:val="1"/>
      <w:tblBorders>
        <w:top w:val="single" w:sz="4" w:space="0" w:color="8CB59F" w:themeColor="accent2" w:themeTint="99"/>
        <w:left w:val="single" w:sz="4" w:space="0" w:color="8CB59F" w:themeColor="accent2" w:themeTint="99"/>
        <w:bottom w:val="single" w:sz="4" w:space="0" w:color="8CB59F" w:themeColor="accent2" w:themeTint="99"/>
        <w:right w:val="single" w:sz="4" w:space="0" w:color="8CB59F" w:themeColor="accent2" w:themeTint="99"/>
        <w:insideH w:val="single" w:sz="4" w:space="0" w:color="8CB59F" w:themeColor="accent2" w:themeTint="99"/>
        <w:insideV w:val="single" w:sz="4" w:space="0" w:color="8CB59F" w:themeColor="accent2" w:themeTint="99"/>
      </w:tblBorders>
    </w:tblPr>
    <w:tblStylePr w:type="firstRow">
      <w:rPr>
        <w:b/>
        <w:bCs/>
        <w:color w:val="FFFFFF" w:themeColor="background1"/>
      </w:rPr>
      <w:tblPr/>
      <w:tcPr>
        <w:tcBorders>
          <w:top w:val="single" w:sz="4" w:space="0" w:color="4D7861" w:themeColor="accent2"/>
          <w:left w:val="single" w:sz="4" w:space="0" w:color="4D7861" w:themeColor="accent2"/>
          <w:bottom w:val="single" w:sz="4" w:space="0" w:color="4D7861" w:themeColor="accent2"/>
          <w:right w:val="single" w:sz="4" w:space="0" w:color="4D7861" w:themeColor="accent2"/>
          <w:insideH w:val="nil"/>
          <w:insideV w:val="nil"/>
        </w:tcBorders>
        <w:shd w:val="clear" w:color="auto" w:fill="4D7861" w:themeFill="accent2"/>
      </w:tcPr>
    </w:tblStylePr>
    <w:tblStylePr w:type="lastRow">
      <w:rPr>
        <w:b/>
        <w:bCs/>
      </w:rPr>
      <w:tblPr/>
      <w:tcPr>
        <w:tcBorders>
          <w:top w:val="double" w:sz="4" w:space="0" w:color="4D7861" w:themeColor="accent2"/>
        </w:tcBorders>
      </w:tcPr>
    </w:tblStylePr>
    <w:tblStylePr w:type="firstCol">
      <w:rPr>
        <w:b/>
        <w:bCs/>
      </w:rPr>
    </w:tblStylePr>
    <w:tblStylePr w:type="lastCol">
      <w:rPr>
        <w:b/>
        <w:bCs/>
      </w:rPr>
    </w:tblStylePr>
    <w:tblStylePr w:type="band1Vert">
      <w:tblPr/>
      <w:tcPr>
        <w:shd w:val="clear" w:color="auto" w:fill="D8E6DF" w:themeFill="accent2" w:themeFillTint="33"/>
      </w:tcPr>
    </w:tblStylePr>
    <w:tblStylePr w:type="band1Horz">
      <w:tblPr/>
      <w:tcPr>
        <w:shd w:val="clear" w:color="auto" w:fill="D8E6DF" w:themeFill="accent2" w:themeFillTint="33"/>
      </w:tcPr>
    </w:tblStylePr>
  </w:style>
  <w:style w:type="paragraph" w:customStyle="1" w:styleId="leglisttextstandard">
    <w:name w:val="leglisttextstandard"/>
    <w:basedOn w:val="Normal"/>
    <w:rsid w:val="00811BB3"/>
    <w:pPr>
      <w:spacing w:before="100" w:beforeAutospacing="1" w:after="100" w:afterAutospacing="1"/>
    </w:pPr>
    <w:rPr>
      <w:rFonts w:ascii="Times New Roman" w:hAnsi="Times New Roman"/>
      <w:sz w:val="24"/>
      <w:szCs w:val="24"/>
    </w:rPr>
  </w:style>
  <w:style w:type="paragraph" w:customStyle="1" w:styleId="Date2">
    <w:name w:val="Date2"/>
    <w:basedOn w:val="Normal"/>
    <w:rsid w:val="001A3967"/>
    <w:pPr>
      <w:spacing w:before="100" w:beforeAutospacing="1" w:after="100" w:afterAutospacing="1"/>
    </w:pPr>
    <w:rPr>
      <w:rFonts w:ascii="Times New Roman" w:hAnsi="Times New Roman"/>
      <w:sz w:val="24"/>
      <w:szCs w:val="24"/>
    </w:rPr>
  </w:style>
  <w:style w:type="paragraph" w:customStyle="1" w:styleId="SecurityClassificationHeader">
    <w:name w:val="Security Classification Header"/>
    <w:link w:val="SecurityClassificationHeaderChar"/>
    <w:rsid w:val="000756A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0756A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0756AA"/>
    <w:pPr>
      <w:spacing w:before="24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0756A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0756AA"/>
    <w:pPr>
      <w:spacing w:before="360" w:after="6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0756A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0756AA"/>
    <w:pPr>
      <w:spacing w:before="36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0756AA"/>
    <w:rPr>
      <w:rFonts w:ascii="Calibri" w:eastAsia="Times New Roman" w:hAnsi="Calibri" w:cs="Calibri"/>
      <w:b/>
      <w:color w:val="FF0000"/>
      <w:sz w:val="24"/>
      <w:szCs w:val="20"/>
      <w:lang w:eastAsia="en-AU"/>
    </w:rPr>
  </w:style>
  <w:style w:type="paragraph" w:customStyle="1" w:styleId="NumberLevel1">
    <w:name w:val="Number Level 1"/>
    <w:aliases w:val="N1"/>
    <w:basedOn w:val="Normal"/>
    <w:qFormat/>
    <w:rsid w:val="00CE3755"/>
    <w:pPr>
      <w:numPr>
        <w:numId w:val="26"/>
      </w:numPr>
      <w:spacing w:before="140" w:after="140" w:line="280" w:lineRule="atLeast"/>
    </w:pPr>
    <w:rPr>
      <w:rFonts w:ascii="Arial" w:hAnsi="Arial" w:cs="Arial"/>
      <w:szCs w:val="22"/>
    </w:rPr>
  </w:style>
  <w:style w:type="paragraph" w:customStyle="1" w:styleId="NumberLevel2">
    <w:name w:val="Number Level 2"/>
    <w:aliases w:val="N2"/>
    <w:basedOn w:val="Normal"/>
    <w:qFormat/>
    <w:rsid w:val="00336265"/>
    <w:pPr>
      <w:numPr>
        <w:ilvl w:val="1"/>
        <w:numId w:val="26"/>
      </w:numPr>
      <w:spacing w:before="140" w:after="140" w:line="280" w:lineRule="atLeast"/>
    </w:pPr>
    <w:rPr>
      <w:rFonts w:ascii="Arial" w:hAnsi="Arial" w:cs="Arial"/>
      <w:szCs w:val="22"/>
    </w:rPr>
  </w:style>
  <w:style w:type="paragraph" w:customStyle="1" w:styleId="NumberLevel3">
    <w:name w:val="Number Level 3"/>
    <w:aliases w:val="N3"/>
    <w:basedOn w:val="Normal"/>
    <w:qFormat/>
    <w:rsid w:val="00336265"/>
    <w:pPr>
      <w:numPr>
        <w:ilvl w:val="2"/>
        <w:numId w:val="26"/>
      </w:numPr>
      <w:spacing w:before="140" w:after="140" w:line="280" w:lineRule="atLeast"/>
    </w:pPr>
    <w:rPr>
      <w:rFonts w:ascii="Arial" w:hAnsi="Arial" w:cs="Arial"/>
      <w:szCs w:val="22"/>
    </w:rPr>
  </w:style>
  <w:style w:type="paragraph" w:customStyle="1" w:styleId="NumberLevel4">
    <w:name w:val="Number Level 4"/>
    <w:aliases w:val="N4"/>
    <w:basedOn w:val="Normal"/>
    <w:qFormat/>
    <w:rsid w:val="00336265"/>
    <w:pPr>
      <w:numPr>
        <w:ilvl w:val="3"/>
        <w:numId w:val="26"/>
      </w:numPr>
      <w:spacing w:before="0" w:after="140" w:line="280" w:lineRule="atLeast"/>
    </w:pPr>
    <w:rPr>
      <w:rFonts w:ascii="Arial" w:hAnsi="Arial" w:cs="Arial"/>
      <w:szCs w:val="22"/>
    </w:rPr>
  </w:style>
  <w:style w:type="paragraph" w:customStyle="1" w:styleId="NumberLevel5">
    <w:name w:val="Number Level 5"/>
    <w:aliases w:val="N5"/>
    <w:basedOn w:val="Normal"/>
    <w:rsid w:val="00336265"/>
    <w:pPr>
      <w:numPr>
        <w:ilvl w:val="4"/>
        <w:numId w:val="26"/>
      </w:numPr>
      <w:spacing w:before="0" w:after="140" w:line="280" w:lineRule="atLeast"/>
    </w:pPr>
    <w:rPr>
      <w:rFonts w:ascii="Arial" w:hAnsi="Arial" w:cs="Arial"/>
      <w:szCs w:val="22"/>
    </w:rPr>
  </w:style>
  <w:style w:type="paragraph" w:customStyle="1" w:styleId="NumberLevel6">
    <w:name w:val="Number Level 6"/>
    <w:basedOn w:val="NumberLevel5"/>
    <w:rsid w:val="00CE3755"/>
    <w:pPr>
      <w:numPr>
        <w:ilvl w:val="5"/>
      </w:numPr>
    </w:pPr>
  </w:style>
  <w:style w:type="paragraph" w:customStyle="1" w:styleId="NumberLevel7">
    <w:name w:val="Number Level 7"/>
    <w:basedOn w:val="NumberLevel6"/>
    <w:rsid w:val="00CE3755"/>
    <w:pPr>
      <w:numPr>
        <w:ilvl w:val="6"/>
      </w:numPr>
    </w:pPr>
  </w:style>
  <w:style w:type="paragraph" w:customStyle="1" w:styleId="NumberLevel8">
    <w:name w:val="Number Level 8"/>
    <w:basedOn w:val="NumberLevel7"/>
    <w:rsid w:val="00CE3755"/>
    <w:pPr>
      <w:numPr>
        <w:ilvl w:val="7"/>
      </w:numPr>
    </w:pPr>
  </w:style>
  <w:style w:type="paragraph" w:customStyle="1" w:styleId="NumberLevel9">
    <w:name w:val="Number Level 9"/>
    <w:basedOn w:val="NumberLevel8"/>
    <w:rsid w:val="00CE3755"/>
    <w:pPr>
      <w:numPr>
        <w:ilvl w:val="8"/>
      </w:numPr>
    </w:pPr>
  </w:style>
  <w:style w:type="paragraph" w:customStyle="1" w:styleId="AdviceNumLevel1">
    <w:name w:val="AdviceNumLevel1"/>
    <w:aliases w:val="Advice N1"/>
    <w:basedOn w:val="NumberLevel1"/>
    <w:qFormat/>
    <w:rsid w:val="00336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640">
      <w:bodyDiv w:val="1"/>
      <w:marLeft w:val="0"/>
      <w:marRight w:val="0"/>
      <w:marTop w:val="0"/>
      <w:marBottom w:val="0"/>
      <w:divBdr>
        <w:top w:val="none" w:sz="0" w:space="0" w:color="auto"/>
        <w:left w:val="none" w:sz="0" w:space="0" w:color="auto"/>
        <w:bottom w:val="none" w:sz="0" w:space="0" w:color="auto"/>
        <w:right w:val="none" w:sz="0" w:space="0" w:color="auto"/>
      </w:divBdr>
      <w:divsChild>
        <w:div w:id="769354808">
          <w:marLeft w:val="360"/>
          <w:marRight w:val="0"/>
          <w:marTop w:val="0"/>
          <w:marBottom w:val="0"/>
          <w:divBdr>
            <w:top w:val="none" w:sz="0" w:space="0" w:color="auto"/>
            <w:left w:val="none" w:sz="0" w:space="0" w:color="auto"/>
            <w:bottom w:val="none" w:sz="0" w:space="0" w:color="auto"/>
            <w:right w:val="none" w:sz="0" w:space="0" w:color="auto"/>
          </w:divBdr>
        </w:div>
        <w:div w:id="1694573733">
          <w:marLeft w:val="360"/>
          <w:marRight w:val="0"/>
          <w:marTop w:val="0"/>
          <w:marBottom w:val="0"/>
          <w:divBdr>
            <w:top w:val="none" w:sz="0" w:space="0" w:color="auto"/>
            <w:left w:val="none" w:sz="0" w:space="0" w:color="auto"/>
            <w:bottom w:val="none" w:sz="0" w:space="0" w:color="auto"/>
            <w:right w:val="none" w:sz="0" w:space="0" w:color="auto"/>
          </w:divBdr>
        </w:div>
        <w:div w:id="1606691129">
          <w:marLeft w:val="360"/>
          <w:marRight w:val="0"/>
          <w:marTop w:val="0"/>
          <w:marBottom w:val="0"/>
          <w:divBdr>
            <w:top w:val="none" w:sz="0" w:space="0" w:color="auto"/>
            <w:left w:val="none" w:sz="0" w:space="0" w:color="auto"/>
            <w:bottom w:val="none" w:sz="0" w:space="0" w:color="auto"/>
            <w:right w:val="none" w:sz="0" w:space="0" w:color="auto"/>
          </w:divBdr>
        </w:div>
      </w:divsChild>
    </w:div>
    <w:div w:id="36979875">
      <w:bodyDiv w:val="1"/>
      <w:marLeft w:val="0"/>
      <w:marRight w:val="0"/>
      <w:marTop w:val="0"/>
      <w:marBottom w:val="0"/>
      <w:divBdr>
        <w:top w:val="none" w:sz="0" w:space="0" w:color="auto"/>
        <w:left w:val="none" w:sz="0" w:space="0" w:color="auto"/>
        <w:bottom w:val="none" w:sz="0" w:space="0" w:color="auto"/>
        <w:right w:val="none" w:sz="0" w:space="0" w:color="auto"/>
      </w:divBdr>
      <w:divsChild>
        <w:div w:id="988287825">
          <w:marLeft w:val="274"/>
          <w:marRight w:val="0"/>
          <w:marTop w:val="0"/>
          <w:marBottom w:val="0"/>
          <w:divBdr>
            <w:top w:val="none" w:sz="0" w:space="0" w:color="auto"/>
            <w:left w:val="none" w:sz="0" w:space="0" w:color="auto"/>
            <w:bottom w:val="none" w:sz="0" w:space="0" w:color="auto"/>
            <w:right w:val="none" w:sz="0" w:space="0" w:color="auto"/>
          </w:divBdr>
        </w:div>
        <w:div w:id="608203580">
          <w:marLeft w:val="274"/>
          <w:marRight w:val="0"/>
          <w:marTop w:val="0"/>
          <w:marBottom w:val="0"/>
          <w:divBdr>
            <w:top w:val="none" w:sz="0" w:space="0" w:color="auto"/>
            <w:left w:val="none" w:sz="0" w:space="0" w:color="auto"/>
            <w:bottom w:val="none" w:sz="0" w:space="0" w:color="auto"/>
            <w:right w:val="none" w:sz="0" w:space="0" w:color="auto"/>
          </w:divBdr>
        </w:div>
        <w:div w:id="1302882508">
          <w:marLeft w:val="274"/>
          <w:marRight w:val="0"/>
          <w:marTop w:val="0"/>
          <w:marBottom w:val="0"/>
          <w:divBdr>
            <w:top w:val="none" w:sz="0" w:space="0" w:color="auto"/>
            <w:left w:val="none" w:sz="0" w:space="0" w:color="auto"/>
            <w:bottom w:val="none" w:sz="0" w:space="0" w:color="auto"/>
            <w:right w:val="none" w:sz="0" w:space="0" w:color="auto"/>
          </w:divBdr>
        </w:div>
      </w:divsChild>
    </w:div>
    <w:div w:id="256257544">
      <w:bodyDiv w:val="1"/>
      <w:marLeft w:val="0"/>
      <w:marRight w:val="0"/>
      <w:marTop w:val="0"/>
      <w:marBottom w:val="0"/>
      <w:divBdr>
        <w:top w:val="none" w:sz="0" w:space="0" w:color="auto"/>
        <w:left w:val="none" w:sz="0" w:space="0" w:color="auto"/>
        <w:bottom w:val="none" w:sz="0" w:space="0" w:color="auto"/>
        <w:right w:val="none" w:sz="0" w:space="0" w:color="auto"/>
      </w:divBdr>
    </w:div>
    <w:div w:id="308946173">
      <w:bodyDiv w:val="1"/>
      <w:marLeft w:val="0"/>
      <w:marRight w:val="0"/>
      <w:marTop w:val="0"/>
      <w:marBottom w:val="0"/>
      <w:divBdr>
        <w:top w:val="none" w:sz="0" w:space="0" w:color="auto"/>
        <w:left w:val="none" w:sz="0" w:space="0" w:color="auto"/>
        <w:bottom w:val="none" w:sz="0" w:space="0" w:color="auto"/>
        <w:right w:val="none" w:sz="0" w:space="0" w:color="auto"/>
      </w:divBdr>
    </w:div>
    <w:div w:id="317684985">
      <w:bodyDiv w:val="1"/>
      <w:marLeft w:val="0"/>
      <w:marRight w:val="0"/>
      <w:marTop w:val="0"/>
      <w:marBottom w:val="0"/>
      <w:divBdr>
        <w:top w:val="none" w:sz="0" w:space="0" w:color="auto"/>
        <w:left w:val="none" w:sz="0" w:space="0" w:color="auto"/>
        <w:bottom w:val="none" w:sz="0" w:space="0" w:color="auto"/>
        <w:right w:val="none" w:sz="0" w:space="0" w:color="auto"/>
      </w:divBdr>
    </w:div>
    <w:div w:id="395514789">
      <w:bodyDiv w:val="1"/>
      <w:marLeft w:val="0"/>
      <w:marRight w:val="0"/>
      <w:marTop w:val="0"/>
      <w:marBottom w:val="0"/>
      <w:divBdr>
        <w:top w:val="none" w:sz="0" w:space="0" w:color="auto"/>
        <w:left w:val="none" w:sz="0" w:space="0" w:color="auto"/>
        <w:bottom w:val="none" w:sz="0" w:space="0" w:color="auto"/>
        <w:right w:val="none" w:sz="0" w:space="0" w:color="auto"/>
      </w:divBdr>
      <w:divsChild>
        <w:div w:id="980112904">
          <w:marLeft w:val="0"/>
          <w:marRight w:val="0"/>
          <w:marTop w:val="0"/>
          <w:marBottom w:val="0"/>
          <w:divBdr>
            <w:top w:val="none" w:sz="0" w:space="0" w:color="auto"/>
            <w:left w:val="none" w:sz="0" w:space="0" w:color="auto"/>
            <w:bottom w:val="none" w:sz="0" w:space="0" w:color="auto"/>
            <w:right w:val="none" w:sz="0" w:space="0" w:color="auto"/>
          </w:divBdr>
        </w:div>
        <w:div w:id="1856962888">
          <w:marLeft w:val="0"/>
          <w:marRight w:val="0"/>
          <w:marTop w:val="0"/>
          <w:marBottom w:val="0"/>
          <w:divBdr>
            <w:top w:val="none" w:sz="0" w:space="0" w:color="auto"/>
            <w:left w:val="none" w:sz="0" w:space="0" w:color="auto"/>
            <w:bottom w:val="none" w:sz="0" w:space="0" w:color="auto"/>
            <w:right w:val="none" w:sz="0" w:space="0" w:color="auto"/>
          </w:divBdr>
        </w:div>
      </w:divsChild>
    </w:div>
    <w:div w:id="439103471">
      <w:bodyDiv w:val="1"/>
      <w:marLeft w:val="0"/>
      <w:marRight w:val="0"/>
      <w:marTop w:val="0"/>
      <w:marBottom w:val="0"/>
      <w:divBdr>
        <w:top w:val="none" w:sz="0" w:space="0" w:color="auto"/>
        <w:left w:val="none" w:sz="0" w:space="0" w:color="auto"/>
        <w:bottom w:val="none" w:sz="0" w:space="0" w:color="auto"/>
        <w:right w:val="none" w:sz="0" w:space="0" w:color="auto"/>
      </w:divBdr>
    </w:div>
    <w:div w:id="453060725">
      <w:bodyDiv w:val="1"/>
      <w:marLeft w:val="0"/>
      <w:marRight w:val="0"/>
      <w:marTop w:val="0"/>
      <w:marBottom w:val="0"/>
      <w:divBdr>
        <w:top w:val="none" w:sz="0" w:space="0" w:color="auto"/>
        <w:left w:val="none" w:sz="0" w:space="0" w:color="auto"/>
        <w:bottom w:val="none" w:sz="0" w:space="0" w:color="auto"/>
        <w:right w:val="none" w:sz="0" w:space="0" w:color="auto"/>
      </w:divBdr>
    </w:div>
    <w:div w:id="549879165">
      <w:bodyDiv w:val="1"/>
      <w:marLeft w:val="0"/>
      <w:marRight w:val="0"/>
      <w:marTop w:val="0"/>
      <w:marBottom w:val="0"/>
      <w:divBdr>
        <w:top w:val="none" w:sz="0" w:space="0" w:color="auto"/>
        <w:left w:val="none" w:sz="0" w:space="0" w:color="auto"/>
        <w:bottom w:val="none" w:sz="0" w:space="0" w:color="auto"/>
        <w:right w:val="none" w:sz="0" w:space="0" w:color="auto"/>
      </w:divBdr>
    </w:div>
    <w:div w:id="648049999">
      <w:bodyDiv w:val="1"/>
      <w:marLeft w:val="0"/>
      <w:marRight w:val="0"/>
      <w:marTop w:val="0"/>
      <w:marBottom w:val="0"/>
      <w:divBdr>
        <w:top w:val="none" w:sz="0" w:space="0" w:color="auto"/>
        <w:left w:val="none" w:sz="0" w:space="0" w:color="auto"/>
        <w:bottom w:val="none" w:sz="0" w:space="0" w:color="auto"/>
        <w:right w:val="none" w:sz="0" w:space="0" w:color="auto"/>
      </w:divBdr>
    </w:div>
    <w:div w:id="684212015">
      <w:bodyDiv w:val="1"/>
      <w:marLeft w:val="0"/>
      <w:marRight w:val="0"/>
      <w:marTop w:val="0"/>
      <w:marBottom w:val="0"/>
      <w:divBdr>
        <w:top w:val="none" w:sz="0" w:space="0" w:color="auto"/>
        <w:left w:val="none" w:sz="0" w:space="0" w:color="auto"/>
        <w:bottom w:val="none" w:sz="0" w:space="0" w:color="auto"/>
        <w:right w:val="none" w:sz="0" w:space="0" w:color="auto"/>
      </w:divBdr>
    </w:div>
    <w:div w:id="717582618">
      <w:bodyDiv w:val="1"/>
      <w:marLeft w:val="0"/>
      <w:marRight w:val="0"/>
      <w:marTop w:val="0"/>
      <w:marBottom w:val="0"/>
      <w:divBdr>
        <w:top w:val="none" w:sz="0" w:space="0" w:color="auto"/>
        <w:left w:val="none" w:sz="0" w:space="0" w:color="auto"/>
        <w:bottom w:val="none" w:sz="0" w:space="0" w:color="auto"/>
        <w:right w:val="none" w:sz="0" w:space="0" w:color="auto"/>
      </w:divBdr>
      <w:divsChild>
        <w:div w:id="752167863">
          <w:marLeft w:val="403"/>
          <w:marRight w:val="0"/>
          <w:marTop w:val="86"/>
          <w:marBottom w:val="0"/>
          <w:divBdr>
            <w:top w:val="none" w:sz="0" w:space="0" w:color="auto"/>
            <w:left w:val="none" w:sz="0" w:space="0" w:color="auto"/>
            <w:bottom w:val="none" w:sz="0" w:space="0" w:color="auto"/>
            <w:right w:val="none" w:sz="0" w:space="0" w:color="auto"/>
          </w:divBdr>
        </w:div>
      </w:divsChild>
    </w:div>
    <w:div w:id="732898598">
      <w:bodyDiv w:val="1"/>
      <w:marLeft w:val="0"/>
      <w:marRight w:val="0"/>
      <w:marTop w:val="0"/>
      <w:marBottom w:val="0"/>
      <w:divBdr>
        <w:top w:val="none" w:sz="0" w:space="0" w:color="auto"/>
        <w:left w:val="none" w:sz="0" w:space="0" w:color="auto"/>
        <w:bottom w:val="none" w:sz="0" w:space="0" w:color="auto"/>
        <w:right w:val="none" w:sz="0" w:space="0" w:color="auto"/>
      </w:divBdr>
    </w:div>
    <w:div w:id="844445118">
      <w:bodyDiv w:val="1"/>
      <w:marLeft w:val="0"/>
      <w:marRight w:val="0"/>
      <w:marTop w:val="0"/>
      <w:marBottom w:val="0"/>
      <w:divBdr>
        <w:top w:val="none" w:sz="0" w:space="0" w:color="auto"/>
        <w:left w:val="none" w:sz="0" w:space="0" w:color="auto"/>
        <w:bottom w:val="none" w:sz="0" w:space="0" w:color="auto"/>
        <w:right w:val="none" w:sz="0" w:space="0" w:color="auto"/>
      </w:divBdr>
      <w:divsChild>
        <w:div w:id="424156276">
          <w:marLeft w:val="0"/>
          <w:marRight w:val="0"/>
          <w:marTop w:val="0"/>
          <w:marBottom w:val="0"/>
          <w:divBdr>
            <w:top w:val="none" w:sz="0" w:space="0" w:color="auto"/>
            <w:left w:val="none" w:sz="0" w:space="0" w:color="auto"/>
            <w:bottom w:val="none" w:sz="0" w:space="0" w:color="auto"/>
            <w:right w:val="none" w:sz="0" w:space="0" w:color="auto"/>
          </w:divBdr>
        </w:div>
        <w:div w:id="723716855">
          <w:marLeft w:val="0"/>
          <w:marRight w:val="0"/>
          <w:marTop w:val="0"/>
          <w:marBottom w:val="0"/>
          <w:divBdr>
            <w:top w:val="none" w:sz="0" w:space="0" w:color="auto"/>
            <w:left w:val="none" w:sz="0" w:space="0" w:color="auto"/>
            <w:bottom w:val="none" w:sz="0" w:space="0" w:color="auto"/>
            <w:right w:val="none" w:sz="0" w:space="0" w:color="auto"/>
          </w:divBdr>
        </w:div>
      </w:divsChild>
    </w:div>
    <w:div w:id="903300031">
      <w:bodyDiv w:val="1"/>
      <w:marLeft w:val="0"/>
      <w:marRight w:val="0"/>
      <w:marTop w:val="0"/>
      <w:marBottom w:val="0"/>
      <w:divBdr>
        <w:top w:val="none" w:sz="0" w:space="0" w:color="auto"/>
        <w:left w:val="none" w:sz="0" w:space="0" w:color="auto"/>
        <w:bottom w:val="none" w:sz="0" w:space="0" w:color="auto"/>
        <w:right w:val="none" w:sz="0" w:space="0" w:color="auto"/>
      </w:divBdr>
    </w:div>
    <w:div w:id="950934374">
      <w:bodyDiv w:val="1"/>
      <w:marLeft w:val="0"/>
      <w:marRight w:val="0"/>
      <w:marTop w:val="0"/>
      <w:marBottom w:val="0"/>
      <w:divBdr>
        <w:top w:val="none" w:sz="0" w:space="0" w:color="auto"/>
        <w:left w:val="none" w:sz="0" w:space="0" w:color="auto"/>
        <w:bottom w:val="none" w:sz="0" w:space="0" w:color="auto"/>
        <w:right w:val="none" w:sz="0" w:space="0" w:color="auto"/>
      </w:divBdr>
      <w:divsChild>
        <w:div w:id="1860584538">
          <w:marLeft w:val="274"/>
          <w:marRight w:val="0"/>
          <w:marTop w:val="0"/>
          <w:marBottom w:val="0"/>
          <w:divBdr>
            <w:top w:val="none" w:sz="0" w:space="0" w:color="auto"/>
            <w:left w:val="none" w:sz="0" w:space="0" w:color="auto"/>
            <w:bottom w:val="none" w:sz="0" w:space="0" w:color="auto"/>
            <w:right w:val="none" w:sz="0" w:space="0" w:color="auto"/>
          </w:divBdr>
        </w:div>
        <w:div w:id="232736748">
          <w:marLeft w:val="274"/>
          <w:marRight w:val="0"/>
          <w:marTop w:val="0"/>
          <w:marBottom w:val="0"/>
          <w:divBdr>
            <w:top w:val="none" w:sz="0" w:space="0" w:color="auto"/>
            <w:left w:val="none" w:sz="0" w:space="0" w:color="auto"/>
            <w:bottom w:val="none" w:sz="0" w:space="0" w:color="auto"/>
            <w:right w:val="none" w:sz="0" w:space="0" w:color="auto"/>
          </w:divBdr>
        </w:div>
        <w:div w:id="600451079">
          <w:marLeft w:val="274"/>
          <w:marRight w:val="0"/>
          <w:marTop w:val="0"/>
          <w:marBottom w:val="0"/>
          <w:divBdr>
            <w:top w:val="none" w:sz="0" w:space="0" w:color="auto"/>
            <w:left w:val="none" w:sz="0" w:space="0" w:color="auto"/>
            <w:bottom w:val="none" w:sz="0" w:space="0" w:color="auto"/>
            <w:right w:val="none" w:sz="0" w:space="0" w:color="auto"/>
          </w:divBdr>
        </w:div>
      </w:divsChild>
    </w:div>
    <w:div w:id="951787890">
      <w:bodyDiv w:val="1"/>
      <w:marLeft w:val="0"/>
      <w:marRight w:val="0"/>
      <w:marTop w:val="0"/>
      <w:marBottom w:val="0"/>
      <w:divBdr>
        <w:top w:val="none" w:sz="0" w:space="0" w:color="auto"/>
        <w:left w:val="none" w:sz="0" w:space="0" w:color="auto"/>
        <w:bottom w:val="none" w:sz="0" w:space="0" w:color="auto"/>
        <w:right w:val="none" w:sz="0" w:space="0" w:color="auto"/>
      </w:divBdr>
    </w:div>
    <w:div w:id="978149918">
      <w:bodyDiv w:val="1"/>
      <w:marLeft w:val="0"/>
      <w:marRight w:val="0"/>
      <w:marTop w:val="0"/>
      <w:marBottom w:val="0"/>
      <w:divBdr>
        <w:top w:val="none" w:sz="0" w:space="0" w:color="auto"/>
        <w:left w:val="none" w:sz="0" w:space="0" w:color="auto"/>
        <w:bottom w:val="none" w:sz="0" w:space="0" w:color="auto"/>
        <w:right w:val="none" w:sz="0" w:space="0" w:color="auto"/>
      </w:divBdr>
    </w:div>
    <w:div w:id="1051534843">
      <w:bodyDiv w:val="1"/>
      <w:marLeft w:val="0"/>
      <w:marRight w:val="0"/>
      <w:marTop w:val="0"/>
      <w:marBottom w:val="0"/>
      <w:divBdr>
        <w:top w:val="none" w:sz="0" w:space="0" w:color="auto"/>
        <w:left w:val="none" w:sz="0" w:space="0" w:color="auto"/>
        <w:bottom w:val="none" w:sz="0" w:space="0" w:color="auto"/>
        <w:right w:val="none" w:sz="0" w:space="0" w:color="auto"/>
      </w:divBdr>
    </w:div>
    <w:div w:id="1051659530">
      <w:bodyDiv w:val="1"/>
      <w:marLeft w:val="0"/>
      <w:marRight w:val="0"/>
      <w:marTop w:val="0"/>
      <w:marBottom w:val="0"/>
      <w:divBdr>
        <w:top w:val="none" w:sz="0" w:space="0" w:color="auto"/>
        <w:left w:val="none" w:sz="0" w:space="0" w:color="auto"/>
        <w:bottom w:val="none" w:sz="0" w:space="0" w:color="auto"/>
        <w:right w:val="none" w:sz="0" w:space="0" w:color="auto"/>
      </w:divBdr>
    </w:div>
    <w:div w:id="1101755523">
      <w:bodyDiv w:val="1"/>
      <w:marLeft w:val="0"/>
      <w:marRight w:val="0"/>
      <w:marTop w:val="0"/>
      <w:marBottom w:val="0"/>
      <w:divBdr>
        <w:top w:val="none" w:sz="0" w:space="0" w:color="auto"/>
        <w:left w:val="none" w:sz="0" w:space="0" w:color="auto"/>
        <w:bottom w:val="none" w:sz="0" w:space="0" w:color="auto"/>
        <w:right w:val="none" w:sz="0" w:space="0" w:color="auto"/>
      </w:divBdr>
      <w:divsChild>
        <w:div w:id="690882979">
          <w:marLeft w:val="0"/>
          <w:marRight w:val="0"/>
          <w:marTop w:val="0"/>
          <w:marBottom w:val="0"/>
          <w:divBdr>
            <w:top w:val="none" w:sz="0" w:space="0" w:color="auto"/>
            <w:left w:val="none" w:sz="0" w:space="0" w:color="auto"/>
            <w:bottom w:val="none" w:sz="0" w:space="0" w:color="auto"/>
            <w:right w:val="none" w:sz="0" w:space="0" w:color="auto"/>
          </w:divBdr>
          <w:divsChild>
            <w:div w:id="784085206">
              <w:marLeft w:val="0"/>
              <w:marRight w:val="0"/>
              <w:marTop w:val="0"/>
              <w:marBottom w:val="0"/>
              <w:divBdr>
                <w:top w:val="none" w:sz="0" w:space="0" w:color="auto"/>
                <w:left w:val="none" w:sz="0" w:space="0" w:color="auto"/>
                <w:bottom w:val="none" w:sz="0" w:space="0" w:color="auto"/>
                <w:right w:val="none" w:sz="0" w:space="0" w:color="auto"/>
              </w:divBdr>
              <w:divsChild>
                <w:div w:id="1229996655">
                  <w:marLeft w:val="0"/>
                  <w:marRight w:val="0"/>
                  <w:marTop w:val="0"/>
                  <w:marBottom w:val="0"/>
                  <w:divBdr>
                    <w:top w:val="none" w:sz="0" w:space="0" w:color="auto"/>
                    <w:left w:val="none" w:sz="0" w:space="0" w:color="auto"/>
                    <w:bottom w:val="none" w:sz="0" w:space="0" w:color="auto"/>
                    <w:right w:val="none" w:sz="0" w:space="0" w:color="auto"/>
                  </w:divBdr>
                  <w:divsChild>
                    <w:div w:id="2087071367">
                      <w:marLeft w:val="1234"/>
                      <w:marRight w:val="0"/>
                      <w:marTop w:val="0"/>
                      <w:marBottom w:val="0"/>
                      <w:divBdr>
                        <w:top w:val="none" w:sz="0" w:space="0" w:color="auto"/>
                        <w:left w:val="none" w:sz="0" w:space="0" w:color="auto"/>
                        <w:bottom w:val="none" w:sz="0" w:space="0" w:color="auto"/>
                        <w:right w:val="none" w:sz="0" w:space="0" w:color="auto"/>
                      </w:divBdr>
                    </w:div>
                    <w:div w:id="1712336414">
                      <w:marLeft w:val="0"/>
                      <w:marRight w:val="0"/>
                      <w:marTop w:val="0"/>
                      <w:marBottom w:val="0"/>
                      <w:divBdr>
                        <w:top w:val="none" w:sz="0" w:space="0" w:color="auto"/>
                        <w:left w:val="none" w:sz="0" w:space="0" w:color="auto"/>
                        <w:bottom w:val="none" w:sz="0" w:space="0" w:color="auto"/>
                        <w:right w:val="none" w:sz="0" w:space="0" w:color="auto"/>
                      </w:divBdr>
                      <w:divsChild>
                        <w:div w:id="1122845827">
                          <w:marLeft w:val="0"/>
                          <w:marRight w:val="0"/>
                          <w:marTop w:val="0"/>
                          <w:marBottom w:val="0"/>
                          <w:divBdr>
                            <w:top w:val="none" w:sz="0" w:space="0" w:color="auto"/>
                            <w:left w:val="none" w:sz="0" w:space="0" w:color="auto"/>
                            <w:bottom w:val="none" w:sz="0" w:space="0" w:color="auto"/>
                            <w:right w:val="none" w:sz="0" w:space="0" w:color="auto"/>
                          </w:divBdr>
                          <w:divsChild>
                            <w:div w:id="461071509">
                              <w:marLeft w:val="0"/>
                              <w:marRight w:val="0"/>
                              <w:marTop w:val="0"/>
                              <w:marBottom w:val="0"/>
                              <w:divBdr>
                                <w:top w:val="none" w:sz="0" w:space="0" w:color="auto"/>
                                <w:left w:val="none" w:sz="0" w:space="0" w:color="auto"/>
                                <w:bottom w:val="none" w:sz="0" w:space="0" w:color="auto"/>
                                <w:right w:val="none" w:sz="0" w:space="0" w:color="auto"/>
                              </w:divBdr>
                              <w:divsChild>
                                <w:div w:id="267349657">
                                  <w:marLeft w:val="1795"/>
                                  <w:marRight w:val="0"/>
                                  <w:marTop w:val="0"/>
                                  <w:marBottom w:val="0"/>
                                  <w:divBdr>
                                    <w:top w:val="none" w:sz="0" w:space="0" w:color="auto"/>
                                    <w:left w:val="none" w:sz="0" w:space="0" w:color="auto"/>
                                    <w:bottom w:val="none" w:sz="0" w:space="0" w:color="auto"/>
                                    <w:right w:val="none" w:sz="0" w:space="0" w:color="auto"/>
                                  </w:divBdr>
                                </w:div>
                              </w:divsChild>
                            </w:div>
                            <w:div w:id="1702969380">
                              <w:marLeft w:val="0"/>
                              <w:marRight w:val="0"/>
                              <w:marTop w:val="0"/>
                              <w:marBottom w:val="0"/>
                              <w:divBdr>
                                <w:top w:val="none" w:sz="0" w:space="0" w:color="auto"/>
                                <w:left w:val="none" w:sz="0" w:space="0" w:color="auto"/>
                                <w:bottom w:val="none" w:sz="0" w:space="0" w:color="auto"/>
                                <w:right w:val="none" w:sz="0" w:space="0" w:color="auto"/>
                              </w:divBdr>
                              <w:divsChild>
                                <w:div w:id="1033574414">
                                  <w:marLeft w:val="17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516174">
      <w:bodyDiv w:val="1"/>
      <w:marLeft w:val="0"/>
      <w:marRight w:val="0"/>
      <w:marTop w:val="0"/>
      <w:marBottom w:val="0"/>
      <w:divBdr>
        <w:top w:val="none" w:sz="0" w:space="0" w:color="auto"/>
        <w:left w:val="none" w:sz="0" w:space="0" w:color="auto"/>
        <w:bottom w:val="none" w:sz="0" w:space="0" w:color="auto"/>
        <w:right w:val="none" w:sz="0" w:space="0" w:color="auto"/>
      </w:divBdr>
      <w:divsChild>
        <w:div w:id="250237729">
          <w:marLeft w:val="0"/>
          <w:marRight w:val="0"/>
          <w:marTop w:val="0"/>
          <w:marBottom w:val="0"/>
          <w:divBdr>
            <w:top w:val="none" w:sz="0" w:space="0" w:color="auto"/>
            <w:left w:val="none" w:sz="0" w:space="0" w:color="auto"/>
            <w:bottom w:val="none" w:sz="0" w:space="0" w:color="auto"/>
            <w:right w:val="none" w:sz="0" w:space="0" w:color="auto"/>
          </w:divBdr>
          <w:divsChild>
            <w:div w:id="1656912218">
              <w:marLeft w:val="0"/>
              <w:marRight w:val="0"/>
              <w:marTop w:val="0"/>
              <w:marBottom w:val="0"/>
              <w:divBdr>
                <w:top w:val="none" w:sz="0" w:space="0" w:color="auto"/>
                <w:left w:val="none" w:sz="0" w:space="0" w:color="auto"/>
                <w:bottom w:val="none" w:sz="0" w:space="0" w:color="auto"/>
                <w:right w:val="none" w:sz="0" w:space="0" w:color="auto"/>
              </w:divBdr>
              <w:divsChild>
                <w:div w:id="1178957138">
                  <w:marLeft w:val="0"/>
                  <w:marRight w:val="0"/>
                  <w:marTop w:val="0"/>
                  <w:marBottom w:val="0"/>
                  <w:divBdr>
                    <w:top w:val="none" w:sz="0" w:space="0" w:color="auto"/>
                    <w:left w:val="none" w:sz="0" w:space="0" w:color="auto"/>
                    <w:bottom w:val="none" w:sz="0" w:space="0" w:color="auto"/>
                    <w:right w:val="none" w:sz="0" w:space="0" w:color="auto"/>
                  </w:divBdr>
                  <w:divsChild>
                    <w:div w:id="1298996490">
                      <w:marLeft w:val="1234"/>
                      <w:marRight w:val="0"/>
                      <w:marTop w:val="0"/>
                      <w:marBottom w:val="0"/>
                      <w:divBdr>
                        <w:top w:val="none" w:sz="0" w:space="0" w:color="auto"/>
                        <w:left w:val="none" w:sz="0" w:space="0" w:color="auto"/>
                        <w:bottom w:val="none" w:sz="0" w:space="0" w:color="auto"/>
                        <w:right w:val="none" w:sz="0" w:space="0" w:color="auto"/>
                      </w:divBdr>
                    </w:div>
                    <w:div w:id="1422529025">
                      <w:marLeft w:val="0"/>
                      <w:marRight w:val="0"/>
                      <w:marTop w:val="0"/>
                      <w:marBottom w:val="0"/>
                      <w:divBdr>
                        <w:top w:val="none" w:sz="0" w:space="0" w:color="auto"/>
                        <w:left w:val="none" w:sz="0" w:space="0" w:color="auto"/>
                        <w:bottom w:val="none" w:sz="0" w:space="0" w:color="auto"/>
                        <w:right w:val="none" w:sz="0" w:space="0" w:color="auto"/>
                      </w:divBdr>
                      <w:divsChild>
                        <w:div w:id="1821311222">
                          <w:marLeft w:val="0"/>
                          <w:marRight w:val="0"/>
                          <w:marTop w:val="0"/>
                          <w:marBottom w:val="0"/>
                          <w:divBdr>
                            <w:top w:val="none" w:sz="0" w:space="0" w:color="auto"/>
                            <w:left w:val="none" w:sz="0" w:space="0" w:color="auto"/>
                            <w:bottom w:val="none" w:sz="0" w:space="0" w:color="auto"/>
                            <w:right w:val="none" w:sz="0" w:space="0" w:color="auto"/>
                          </w:divBdr>
                          <w:divsChild>
                            <w:div w:id="1829128109">
                              <w:marLeft w:val="0"/>
                              <w:marRight w:val="0"/>
                              <w:marTop w:val="0"/>
                              <w:marBottom w:val="0"/>
                              <w:divBdr>
                                <w:top w:val="none" w:sz="0" w:space="0" w:color="auto"/>
                                <w:left w:val="none" w:sz="0" w:space="0" w:color="auto"/>
                                <w:bottom w:val="none" w:sz="0" w:space="0" w:color="auto"/>
                                <w:right w:val="none" w:sz="0" w:space="0" w:color="auto"/>
                              </w:divBdr>
                              <w:divsChild>
                                <w:div w:id="562564410">
                                  <w:marLeft w:val="1795"/>
                                  <w:marRight w:val="0"/>
                                  <w:marTop w:val="0"/>
                                  <w:marBottom w:val="0"/>
                                  <w:divBdr>
                                    <w:top w:val="none" w:sz="0" w:space="0" w:color="auto"/>
                                    <w:left w:val="none" w:sz="0" w:space="0" w:color="auto"/>
                                    <w:bottom w:val="none" w:sz="0" w:space="0" w:color="auto"/>
                                    <w:right w:val="none" w:sz="0" w:space="0" w:color="auto"/>
                                  </w:divBdr>
                                </w:div>
                              </w:divsChild>
                            </w:div>
                            <w:div w:id="1999336839">
                              <w:marLeft w:val="0"/>
                              <w:marRight w:val="0"/>
                              <w:marTop w:val="0"/>
                              <w:marBottom w:val="0"/>
                              <w:divBdr>
                                <w:top w:val="none" w:sz="0" w:space="0" w:color="auto"/>
                                <w:left w:val="none" w:sz="0" w:space="0" w:color="auto"/>
                                <w:bottom w:val="none" w:sz="0" w:space="0" w:color="auto"/>
                                <w:right w:val="none" w:sz="0" w:space="0" w:color="auto"/>
                              </w:divBdr>
                              <w:divsChild>
                                <w:div w:id="1138759908">
                                  <w:marLeft w:val="17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985094">
      <w:bodyDiv w:val="1"/>
      <w:marLeft w:val="0"/>
      <w:marRight w:val="0"/>
      <w:marTop w:val="0"/>
      <w:marBottom w:val="0"/>
      <w:divBdr>
        <w:top w:val="none" w:sz="0" w:space="0" w:color="auto"/>
        <w:left w:val="none" w:sz="0" w:space="0" w:color="auto"/>
        <w:bottom w:val="none" w:sz="0" w:space="0" w:color="auto"/>
        <w:right w:val="none" w:sz="0" w:space="0" w:color="auto"/>
      </w:divBdr>
    </w:div>
    <w:div w:id="1376271005">
      <w:bodyDiv w:val="1"/>
      <w:marLeft w:val="0"/>
      <w:marRight w:val="0"/>
      <w:marTop w:val="0"/>
      <w:marBottom w:val="0"/>
      <w:divBdr>
        <w:top w:val="none" w:sz="0" w:space="0" w:color="auto"/>
        <w:left w:val="none" w:sz="0" w:space="0" w:color="auto"/>
        <w:bottom w:val="none" w:sz="0" w:space="0" w:color="auto"/>
        <w:right w:val="none" w:sz="0" w:space="0" w:color="auto"/>
      </w:divBdr>
    </w:div>
    <w:div w:id="1382055782">
      <w:bodyDiv w:val="1"/>
      <w:marLeft w:val="0"/>
      <w:marRight w:val="0"/>
      <w:marTop w:val="0"/>
      <w:marBottom w:val="0"/>
      <w:divBdr>
        <w:top w:val="none" w:sz="0" w:space="0" w:color="auto"/>
        <w:left w:val="none" w:sz="0" w:space="0" w:color="auto"/>
        <w:bottom w:val="none" w:sz="0" w:space="0" w:color="auto"/>
        <w:right w:val="none" w:sz="0" w:space="0" w:color="auto"/>
      </w:divBdr>
    </w:div>
    <w:div w:id="1407535965">
      <w:bodyDiv w:val="1"/>
      <w:marLeft w:val="0"/>
      <w:marRight w:val="0"/>
      <w:marTop w:val="0"/>
      <w:marBottom w:val="0"/>
      <w:divBdr>
        <w:top w:val="none" w:sz="0" w:space="0" w:color="auto"/>
        <w:left w:val="none" w:sz="0" w:space="0" w:color="auto"/>
        <w:bottom w:val="none" w:sz="0" w:space="0" w:color="auto"/>
        <w:right w:val="none" w:sz="0" w:space="0" w:color="auto"/>
      </w:divBdr>
    </w:div>
    <w:div w:id="1418555350">
      <w:bodyDiv w:val="1"/>
      <w:marLeft w:val="0"/>
      <w:marRight w:val="0"/>
      <w:marTop w:val="0"/>
      <w:marBottom w:val="0"/>
      <w:divBdr>
        <w:top w:val="none" w:sz="0" w:space="0" w:color="auto"/>
        <w:left w:val="none" w:sz="0" w:space="0" w:color="auto"/>
        <w:bottom w:val="none" w:sz="0" w:space="0" w:color="auto"/>
        <w:right w:val="none" w:sz="0" w:space="0" w:color="auto"/>
      </w:divBdr>
      <w:divsChild>
        <w:div w:id="1108965068">
          <w:marLeft w:val="360"/>
          <w:marRight w:val="0"/>
          <w:marTop w:val="0"/>
          <w:marBottom w:val="0"/>
          <w:divBdr>
            <w:top w:val="none" w:sz="0" w:space="0" w:color="auto"/>
            <w:left w:val="none" w:sz="0" w:space="0" w:color="auto"/>
            <w:bottom w:val="none" w:sz="0" w:space="0" w:color="auto"/>
            <w:right w:val="none" w:sz="0" w:space="0" w:color="auto"/>
          </w:divBdr>
        </w:div>
        <w:div w:id="1970891009">
          <w:marLeft w:val="360"/>
          <w:marRight w:val="0"/>
          <w:marTop w:val="0"/>
          <w:marBottom w:val="0"/>
          <w:divBdr>
            <w:top w:val="none" w:sz="0" w:space="0" w:color="auto"/>
            <w:left w:val="none" w:sz="0" w:space="0" w:color="auto"/>
            <w:bottom w:val="none" w:sz="0" w:space="0" w:color="auto"/>
            <w:right w:val="none" w:sz="0" w:space="0" w:color="auto"/>
          </w:divBdr>
        </w:div>
        <w:div w:id="1917982537">
          <w:marLeft w:val="360"/>
          <w:marRight w:val="0"/>
          <w:marTop w:val="0"/>
          <w:marBottom w:val="0"/>
          <w:divBdr>
            <w:top w:val="none" w:sz="0" w:space="0" w:color="auto"/>
            <w:left w:val="none" w:sz="0" w:space="0" w:color="auto"/>
            <w:bottom w:val="none" w:sz="0" w:space="0" w:color="auto"/>
            <w:right w:val="none" w:sz="0" w:space="0" w:color="auto"/>
          </w:divBdr>
        </w:div>
      </w:divsChild>
    </w:div>
    <w:div w:id="1490558265">
      <w:bodyDiv w:val="1"/>
      <w:marLeft w:val="0"/>
      <w:marRight w:val="0"/>
      <w:marTop w:val="0"/>
      <w:marBottom w:val="0"/>
      <w:divBdr>
        <w:top w:val="none" w:sz="0" w:space="0" w:color="auto"/>
        <w:left w:val="none" w:sz="0" w:space="0" w:color="auto"/>
        <w:bottom w:val="none" w:sz="0" w:space="0" w:color="auto"/>
        <w:right w:val="none" w:sz="0" w:space="0" w:color="auto"/>
      </w:divBdr>
      <w:divsChild>
        <w:div w:id="1536773756">
          <w:marLeft w:val="0"/>
          <w:marRight w:val="0"/>
          <w:marTop w:val="0"/>
          <w:marBottom w:val="0"/>
          <w:divBdr>
            <w:top w:val="none" w:sz="0" w:space="0" w:color="auto"/>
            <w:left w:val="none" w:sz="0" w:space="0" w:color="auto"/>
            <w:bottom w:val="none" w:sz="0" w:space="0" w:color="auto"/>
            <w:right w:val="none" w:sz="0" w:space="0" w:color="auto"/>
          </w:divBdr>
        </w:div>
        <w:div w:id="319358385">
          <w:marLeft w:val="0"/>
          <w:marRight w:val="0"/>
          <w:marTop w:val="0"/>
          <w:marBottom w:val="0"/>
          <w:divBdr>
            <w:top w:val="none" w:sz="0" w:space="0" w:color="auto"/>
            <w:left w:val="none" w:sz="0" w:space="0" w:color="auto"/>
            <w:bottom w:val="none" w:sz="0" w:space="0" w:color="auto"/>
            <w:right w:val="none" w:sz="0" w:space="0" w:color="auto"/>
          </w:divBdr>
        </w:div>
      </w:divsChild>
    </w:div>
    <w:div w:id="1528330842">
      <w:bodyDiv w:val="1"/>
      <w:marLeft w:val="0"/>
      <w:marRight w:val="0"/>
      <w:marTop w:val="0"/>
      <w:marBottom w:val="0"/>
      <w:divBdr>
        <w:top w:val="none" w:sz="0" w:space="0" w:color="auto"/>
        <w:left w:val="none" w:sz="0" w:space="0" w:color="auto"/>
        <w:bottom w:val="none" w:sz="0" w:space="0" w:color="auto"/>
        <w:right w:val="none" w:sz="0" w:space="0" w:color="auto"/>
      </w:divBdr>
    </w:div>
    <w:div w:id="1554925117">
      <w:bodyDiv w:val="1"/>
      <w:marLeft w:val="0"/>
      <w:marRight w:val="0"/>
      <w:marTop w:val="0"/>
      <w:marBottom w:val="0"/>
      <w:divBdr>
        <w:top w:val="none" w:sz="0" w:space="0" w:color="auto"/>
        <w:left w:val="none" w:sz="0" w:space="0" w:color="auto"/>
        <w:bottom w:val="none" w:sz="0" w:space="0" w:color="auto"/>
        <w:right w:val="none" w:sz="0" w:space="0" w:color="auto"/>
      </w:divBdr>
    </w:div>
    <w:div w:id="1642736485">
      <w:bodyDiv w:val="1"/>
      <w:marLeft w:val="0"/>
      <w:marRight w:val="0"/>
      <w:marTop w:val="0"/>
      <w:marBottom w:val="0"/>
      <w:divBdr>
        <w:top w:val="none" w:sz="0" w:space="0" w:color="auto"/>
        <w:left w:val="none" w:sz="0" w:space="0" w:color="auto"/>
        <w:bottom w:val="none" w:sz="0" w:space="0" w:color="auto"/>
        <w:right w:val="none" w:sz="0" w:space="0" w:color="auto"/>
      </w:divBdr>
    </w:div>
    <w:div w:id="1659963222">
      <w:bodyDiv w:val="1"/>
      <w:marLeft w:val="0"/>
      <w:marRight w:val="0"/>
      <w:marTop w:val="0"/>
      <w:marBottom w:val="0"/>
      <w:divBdr>
        <w:top w:val="none" w:sz="0" w:space="0" w:color="auto"/>
        <w:left w:val="none" w:sz="0" w:space="0" w:color="auto"/>
        <w:bottom w:val="none" w:sz="0" w:space="0" w:color="auto"/>
        <w:right w:val="none" w:sz="0" w:space="0" w:color="auto"/>
      </w:divBdr>
    </w:div>
    <w:div w:id="1719357822">
      <w:bodyDiv w:val="1"/>
      <w:marLeft w:val="0"/>
      <w:marRight w:val="0"/>
      <w:marTop w:val="0"/>
      <w:marBottom w:val="0"/>
      <w:divBdr>
        <w:top w:val="none" w:sz="0" w:space="0" w:color="auto"/>
        <w:left w:val="none" w:sz="0" w:space="0" w:color="auto"/>
        <w:bottom w:val="none" w:sz="0" w:space="0" w:color="auto"/>
        <w:right w:val="none" w:sz="0" w:space="0" w:color="auto"/>
      </w:divBdr>
    </w:div>
    <w:div w:id="1724210358">
      <w:bodyDiv w:val="1"/>
      <w:marLeft w:val="0"/>
      <w:marRight w:val="0"/>
      <w:marTop w:val="0"/>
      <w:marBottom w:val="0"/>
      <w:divBdr>
        <w:top w:val="none" w:sz="0" w:space="0" w:color="auto"/>
        <w:left w:val="none" w:sz="0" w:space="0" w:color="auto"/>
        <w:bottom w:val="none" w:sz="0" w:space="0" w:color="auto"/>
        <w:right w:val="none" w:sz="0" w:space="0" w:color="auto"/>
      </w:divBdr>
    </w:div>
    <w:div w:id="1799301720">
      <w:bodyDiv w:val="1"/>
      <w:marLeft w:val="0"/>
      <w:marRight w:val="0"/>
      <w:marTop w:val="0"/>
      <w:marBottom w:val="0"/>
      <w:divBdr>
        <w:top w:val="none" w:sz="0" w:space="0" w:color="auto"/>
        <w:left w:val="none" w:sz="0" w:space="0" w:color="auto"/>
        <w:bottom w:val="none" w:sz="0" w:space="0" w:color="auto"/>
        <w:right w:val="none" w:sz="0" w:space="0" w:color="auto"/>
      </w:divBdr>
    </w:div>
    <w:div w:id="1894583584">
      <w:bodyDiv w:val="1"/>
      <w:marLeft w:val="0"/>
      <w:marRight w:val="0"/>
      <w:marTop w:val="0"/>
      <w:marBottom w:val="0"/>
      <w:divBdr>
        <w:top w:val="none" w:sz="0" w:space="0" w:color="auto"/>
        <w:left w:val="none" w:sz="0" w:space="0" w:color="auto"/>
        <w:bottom w:val="none" w:sz="0" w:space="0" w:color="auto"/>
        <w:right w:val="none" w:sz="0" w:space="0" w:color="auto"/>
      </w:divBdr>
      <w:divsChild>
        <w:div w:id="1127040792">
          <w:marLeft w:val="360"/>
          <w:marRight w:val="0"/>
          <w:marTop w:val="0"/>
          <w:marBottom w:val="0"/>
          <w:divBdr>
            <w:top w:val="none" w:sz="0" w:space="0" w:color="auto"/>
            <w:left w:val="none" w:sz="0" w:space="0" w:color="auto"/>
            <w:bottom w:val="none" w:sz="0" w:space="0" w:color="auto"/>
            <w:right w:val="none" w:sz="0" w:space="0" w:color="auto"/>
          </w:divBdr>
        </w:div>
        <w:div w:id="624846923">
          <w:marLeft w:val="360"/>
          <w:marRight w:val="0"/>
          <w:marTop w:val="0"/>
          <w:marBottom w:val="0"/>
          <w:divBdr>
            <w:top w:val="none" w:sz="0" w:space="0" w:color="auto"/>
            <w:left w:val="none" w:sz="0" w:space="0" w:color="auto"/>
            <w:bottom w:val="none" w:sz="0" w:space="0" w:color="auto"/>
            <w:right w:val="none" w:sz="0" w:space="0" w:color="auto"/>
          </w:divBdr>
        </w:div>
        <w:div w:id="1374967363">
          <w:marLeft w:val="360"/>
          <w:marRight w:val="0"/>
          <w:marTop w:val="0"/>
          <w:marBottom w:val="0"/>
          <w:divBdr>
            <w:top w:val="none" w:sz="0" w:space="0" w:color="auto"/>
            <w:left w:val="none" w:sz="0" w:space="0" w:color="auto"/>
            <w:bottom w:val="none" w:sz="0" w:space="0" w:color="auto"/>
            <w:right w:val="none" w:sz="0" w:space="0" w:color="auto"/>
          </w:divBdr>
        </w:div>
      </w:divsChild>
    </w:div>
    <w:div w:id="1942300056">
      <w:bodyDiv w:val="1"/>
      <w:marLeft w:val="0"/>
      <w:marRight w:val="0"/>
      <w:marTop w:val="0"/>
      <w:marBottom w:val="0"/>
      <w:divBdr>
        <w:top w:val="none" w:sz="0" w:space="0" w:color="auto"/>
        <w:left w:val="none" w:sz="0" w:space="0" w:color="auto"/>
        <w:bottom w:val="none" w:sz="0" w:space="0" w:color="auto"/>
        <w:right w:val="none" w:sz="0" w:space="0" w:color="auto"/>
      </w:divBdr>
    </w:div>
    <w:div w:id="2046709195">
      <w:bodyDiv w:val="1"/>
      <w:marLeft w:val="0"/>
      <w:marRight w:val="0"/>
      <w:marTop w:val="0"/>
      <w:marBottom w:val="0"/>
      <w:divBdr>
        <w:top w:val="none" w:sz="0" w:space="0" w:color="auto"/>
        <w:left w:val="none" w:sz="0" w:space="0" w:color="auto"/>
        <w:bottom w:val="none" w:sz="0" w:space="0" w:color="auto"/>
        <w:right w:val="none" w:sz="0" w:space="0" w:color="auto"/>
      </w:divBdr>
    </w:div>
    <w:div w:id="21377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mailto:media@treasury.gov.au" TargetMode="External"/><Relationship Id="rId39" Type="http://schemas.openxmlformats.org/officeDocument/2006/relationships/header" Target="header7.xml"/><Relationship Id="rId21" Type="http://schemas.openxmlformats.org/officeDocument/2006/relationships/hyperlink" Target="http://creativecommons.org/licenses/by/3.0/au/deed.en" TargetMode="External"/><Relationship Id="rId34" Type="http://schemas.openxmlformats.org/officeDocument/2006/relationships/image" Target="media/image8.png"/><Relationship Id="rId42" Type="http://schemas.openxmlformats.org/officeDocument/2006/relationships/header" Target="header8.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creativecommons.org/licenses/by/3.0/au/deed.en"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footer" Target="footer6.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wmf"/><Relationship Id="rId28" Type="http://schemas.openxmlformats.org/officeDocument/2006/relationships/header" Target="header5.xml"/><Relationship Id="rId36" Type="http://schemas.openxmlformats.org/officeDocument/2006/relationships/image" Target="media/image10.svg"/><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image" Target="media/image5.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creativecommons.org/licenses/by/3.0/au/legalcode"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image" Target="media/image9.png"/><Relationship Id="rId43" Type="http://schemas.openxmlformats.org/officeDocument/2006/relationships/footer" Target="footer8.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www.pmc.gov.au/government/commonwealth-coat-arm" TargetMode="External"/><Relationship Id="rId33" Type="http://schemas.openxmlformats.org/officeDocument/2006/relationships/image" Target="media/image7.png"/><Relationship Id="rId38" Type="http://schemas.openxmlformats.org/officeDocument/2006/relationships/header" Target="header6.xml"/><Relationship Id="rId46"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footer" Target="footer7.xml"/></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7.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Consultation%20Pap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0F7867213744599840A3359671E8D8"/>
        <w:category>
          <w:name w:val="General"/>
          <w:gallery w:val="placeholder"/>
        </w:category>
        <w:types>
          <w:type w:val="bbPlcHdr"/>
        </w:types>
        <w:behaviors>
          <w:behavior w:val="content"/>
        </w:behaviors>
        <w:guid w:val="{33BD966C-B665-457F-BD5A-1E0B460C872A}"/>
      </w:docPartPr>
      <w:docPartBody>
        <w:p w:rsidR="00C0516A" w:rsidRDefault="002B41EB">
          <w:pPr>
            <w:pStyle w:val="560F7867213744599840A3359671E8D8"/>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6A"/>
    <w:rsid w:val="00012642"/>
    <w:rsid w:val="00037C4D"/>
    <w:rsid w:val="00080146"/>
    <w:rsid w:val="00082A05"/>
    <w:rsid w:val="00087ACA"/>
    <w:rsid w:val="00091160"/>
    <w:rsid w:val="000F5631"/>
    <w:rsid w:val="00163419"/>
    <w:rsid w:val="00172B94"/>
    <w:rsid w:val="001A3D28"/>
    <w:rsid w:val="002030E3"/>
    <w:rsid w:val="002852D0"/>
    <w:rsid w:val="00292753"/>
    <w:rsid w:val="0029367B"/>
    <w:rsid w:val="002B41EB"/>
    <w:rsid w:val="0033070F"/>
    <w:rsid w:val="0036687C"/>
    <w:rsid w:val="003975BC"/>
    <w:rsid w:val="003F2A32"/>
    <w:rsid w:val="003F2BF1"/>
    <w:rsid w:val="00417017"/>
    <w:rsid w:val="0044608D"/>
    <w:rsid w:val="00507E2B"/>
    <w:rsid w:val="00533277"/>
    <w:rsid w:val="00586C6B"/>
    <w:rsid w:val="005A4FA3"/>
    <w:rsid w:val="005D27ED"/>
    <w:rsid w:val="005D79CB"/>
    <w:rsid w:val="005F01BE"/>
    <w:rsid w:val="006840F8"/>
    <w:rsid w:val="006B5A56"/>
    <w:rsid w:val="006C1965"/>
    <w:rsid w:val="006E71C7"/>
    <w:rsid w:val="00726CBE"/>
    <w:rsid w:val="007A7A24"/>
    <w:rsid w:val="007C6E17"/>
    <w:rsid w:val="007E47E3"/>
    <w:rsid w:val="00805628"/>
    <w:rsid w:val="00905AA8"/>
    <w:rsid w:val="00975FA6"/>
    <w:rsid w:val="009A717F"/>
    <w:rsid w:val="009F0FBE"/>
    <w:rsid w:val="00A477D0"/>
    <w:rsid w:val="00A9487C"/>
    <w:rsid w:val="00B103C8"/>
    <w:rsid w:val="00B21476"/>
    <w:rsid w:val="00B6095A"/>
    <w:rsid w:val="00BB182C"/>
    <w:rsid w:val="00BC7586"/>
    <w:rsid w:val="00BD3834"/>
    <w:rsid w:val="00C02B4E"/>
    <w:rsid w:val="00C0516A"/>
    <w:rsid w:val="00C2168A"/>
    <w:rsid w:val="00C50D0D"/>
    <w:rsid w:val="00C94857"/>
    <w:rsid w:val="00D4526D"/>
    <w:rsid w:val="00D55508"/>
    <w:rsid w:val="00D63DBD"/>
    <w:rsid w:val="00D8051E"/>
    <w:rsid w:val="00DB5F3A"/>
    <w:rsid w:val="00DD1833"/>
    <w:rsid w:val="00DD4BA4"/>
    <w:rsid w:val="00DD6279"/>
    <w:rsid w:val="00DF5411"/>
    <w:rsid w:val="00E11BA6"/>
    <w:rsid w:val="00E231BA"/>
    <w:rsid w:val="00E666E9"/>
    <w:rsid w:val="00E97979"/>
    <w:rsid w:val="00EC210C"/>
    <w:rsid w:val="00EC6FA9"/>
    <w:rsid w:val="00ED0A08"/>
    <w:rsid w:val="00F02798"/>
    <w:rsid w:val="00F36E3D"/>
    <w:rsid w:val="00F6063A"/>
    <w:rsid w:val="00FC6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0F7867213744599840A3359671E8D8">
    <w:name w:val="560F7867213744599840A3359671E8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4dd4adf-ddb3-46a3-8d7c-fab3fb2a6bc7" xsi:nil="true"/>
    <IconOverlay xmlns="http://schemas.microsoft.com/sharepoint/v4" xsi:nil="true"/>
    <TaxCatchAll xmlns="0f563589-9cf9-4143-b1eb-fb0534803d38">
      <Value>2</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2022MG-90-37892</_dlc_DocId>
    <_dlc_DocIdUrl xmlns="0f563589-9cf9-4143-b1eb-fb0534803d38">
      <Url>http://tweb/sites/mg/fsd/_layouts/15/DocIdRedir.aspx?ID=2022MG-90-37892</Url>
      <Description>2022MG-90-37892</Description>
    </_dlc_DocIdUrl>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935D0CF8835BE447895972B43AB8EC93" ma:contentTypeVersion="50844" ma:contentTypeDescription=" " ma:contentTypeScope="" ma:versionID="08e817dff7687a748f6488e469b25730">
  <xsd:schema xmlns:xsd="http://www.w3.org/2001/XMLSchema" xmlns:xs="http://www.w3.org/2001/XMLSchema" xmlns:p="http://schemas.microsoft.com/office/2006/metadata/properties" xmlns:ns1="http://schemas.microsoft.com/sharepoint/v3" xmlns:ns2="0f563589-9cf9-4143-b1eb-fb0534803d38" xmlns:ns3="d4dd4adf-ddb3-46a3-8d7c-fab3fb2a6bc7" xmlns:ns4="http://schemas.microsoft.com/sharepoint/v4" targetNamespace="http://schemas.microsoft.com/office/2006/metadata/properties" ma:root="true" ma:fieldsID="2c8535b94b0076d8c56fa48f59093e42" ns1:_="" ns2:_="" ns3:_="" ns4: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4:IconOverlay" minOccurs="0"/>
                <xsd:element ref="ns1:_dlc_Exempt" minOccurs="0"/>
                <xsd:element ref="ns3:SecurityClassification"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element name="_vti_ItemDeclaredRecord" ma:index="18" nillable="true" ma:displayName="Declared Record"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7"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customXml/itemProps2.xml><?xml version="1.0" encoding="utf-8"?>
<ds:datastoreItem xmlns:ds="http://schemas.openxmlformats.org/officeDocument/2006/customXml" ds:itemID="{F254FA65-348E-483F-95AC-B51A2CF94412}">
  <ds:schemaRefs>
    <ds:schemaRef ds:uri="http://schemas.microsoft.com/office/2006/metadata/properties"/>
    <ds:schemaRef ds:uri="http://schemas.microsoft.com/office/infopath/2007/PartnerControls"/>
    <ds:schemaRef ds:uri="d4dd4adf-ddb3-46a3-8d7c-fab3fb2a6bc7"/>
    <ds:schemaRef ds:uri="http://schemas.microsoft.com/sharepoint/v4"/>
    <ds:schemaRef ds:uri="0f563589-9cf9-4143-b1eb-fb0534803d38"/>
  </ds:schemaRefs>
</ds:datastoreItem>
</file>

<file path=customXml/itemProps3.xml><?xml version="1.0" encoding="utf-8"?>
<ds:datastoreItem xmlns:ds="http://schemas.openxmlformats.org/officeDocument/2006/customXml" ds:itemID="{D6059E2D-B7DC-4C6C-931B-1471020C9844}">
  <ds:schemaRefs>
    <ds:schemaRef ds:uri="office.server.policy"/>
  </ds:schemaRefs>
</ds:datastoreItem>
</file>

<file path=customXml/itemProps4.xml><?xml version="1.0" encoding="utf-8"?>
<ds:datastoreItem xmlns:ds="http://schemas.openxmlformats.org/officeDocument/2006/customXml" ds:itemID="{B6A73AA5-3680-41FF-B92F-9921301D0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68337C-315E-4E75-913E-B408AF624021}">
  <ds:schemaRefs>
    <ds:schemaRef ds:uri="http://schemas.microsoft.com/sharepoint/events"/>
  </ds:schemaRefs>
</ds:datastoreItem>
</file>

<file path=customXml/itemProps6.xml><?xml version="1.0" encoding="utf-8"?>
<ds:datastoreItem xmlns:ds="http://schemas.openxmlformats.org/officeDocument/2006/customXml" ds:itemID="{350C2BAB-237F-4782-864B-8505ED3652BE}">
  <ds:schemaRefs>
    <ds:schemaRef ds:uri="http://schemas.microsoft.com/sharepoint/events"/>
  </ds:schemaRefs>
</ds:datastoreItem>
</file>

<file path=customXml/itemProps7.xml><?xml version="1.0" encoding="utf-8"?>
<ds:datastoreItem xmlns:ds="http://schemas.openxmlformats.org/officeDocument/2006/customXml" ds:itemID="{0A034277-BD0E-4616-8560-714700A4F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TSY Consultation Paper.dotm</Template>
  <TotalTime>4</TotalTime>
  <Pages>30</Pages>
  <Words>9517</Words>
  <Characters>55895</Characters>
  <Application>Microsoft Office Word</Application>
  <DocSecurity>0</DocSecurity>
  <Lines>975</Lines>
  <Paragraphs>447</Paragraphs>
  <ScaleCrop>false</ScaleCrop>
  <HeadingPairs>
    <vt:vector size="2" baseType="variant">
      <vt:variant>
        <vt:lpstr>Title</vt:lpstr>
      </vt:variant>
      <vt:variant>
        <vt:i4>1</vt:i4>
      </vt:variant>
    </vt:vector>
  </HeadingPairs>
  <TitlesOfParts>
    <vt:vector size="1" baseType="lpstr">
      <vt:lpstr>Consultation paper - Multinational tax integrity: Public Beneficial Ownership Register</vt:lpstr>
    </vt:vector>
  </TitlesOfParts>
  <Company>Australian Government - The Treasury</Company>
  <LinksUpToDate>false</LinksUpToDate>
  <CharactersWithSpaces>65349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 Multinational tax integrity: Public Beneficial Ownership Register</dc:title>
  <dc:subject/>
  <dc:creator>Australian Government</dc:creator>
  <cp:keywords/>
  <dc:description/>
  <cp:lastModifiedBy>Smith, Matthew</cp:lastModifiedBy>
  <cp:revision>3</cp:revision>
  <cp:lastPrinted>2022-09-16T04:51:00Z</cp:lastPrinted>
  <dcterms:created xsi:type="dcterms:W3CDTF">2022-11-04T00:27:00Z</dcterms:created>
  <dcterms:modified xsi:type="dcterms:W3CDTF">2022-11-04T01:27:00Z</dcterms:modified>
  <cp:category/>
</cp:coreProperties>
</file>