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6CB8" w14:textId="22D7DAF6" w:rsidR="00F109D4" w:rsidRPr="00731FEA" w:rsidRDefault="00A25897"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3B958C23" w14:textId="4BBEAE3F"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32DE560A55694FF19B13D7101548506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F2A32">
            <w:rPr>
              <w:rStyle w:val="DefaultChar"/>
            </w:rPr>
            <w:t>the Assistant Treasurer and Minister for Financial Services</w:t>
          </w:r>
        </w:sdtContent>
      </w:sdt>
      <w:r w:rsidR="00076178" w:rsidRPr="00731FEA">
        <w:rPr>
          <w:sz w:val="24"/>
          <w:szCs w:val="24"/>
        </w:rPr>
        <w:t xml:space="preserve"> </w:t>
      </w:r>
    </w:p>
    <w:p w14:paraId="32AEADB3" w14:textId="24CA37A0" w:rsidR="00B860AA" w:rsidRDefault="002A599D" w:rsidP="009D06A5">
      <w:pPr>
        <w:jc w:val="center"/>
      </w:pPr>
      <w:r>
        <w:rPr>
          <w:i/>
        </w:rPr>
        <w:t xml:space="preserve">Corporations Act 2001, </w:t>
      </w:r>
      <w:r w:rsidRPr="000D0D51">
        <w:rPr>
          <w:i/>
          <w:iCs/>
        </w:rPr>
        <w:t>Australian Securities and Investments Commission Act 2001</w:t>
      </w:r>
      <w:r>
        <w:rPr>
          <w:i/>
          <w:iCs/>
        </w:rPr>
        <w:t xml:space="preserve">, </w:t>
      </w:r>
      <w:r w:rsidRPr="005F629A">
        <w:rPr>
          <w:i/>
          <w:iCs/>
        </w:rPr>
        <w:t>ASIC Supervisory Cost Recovery Levy Act 2017</w:t>
      </w:r>
      <w:r>
        <w:rPr>
          <w:i/>
          <w:iCs/>
        </w:rPr>
        <w:t xml:space="preserve">, </w:t>
      </w:r>
      <w:r w:rsidRPr="005F629A">
        <w:rPr>
          <w:i/>
          <w:iCs/>
        </w:rPr>
        <w:t>Australian Charities and Not-for-profits Commission Act 2012</w:t>
      </w:r>
      <w:r>
        <w:rPr>
          <w:i/>
          <w:iCs/>
        </w:rPr>
        <w:t xml:space="preserve">, </w:t>
      </w:r>
      <w:r w:rsidRPr="005F629A">
        <w:rPr>
          <w:i/>
          <w:iCs/>
        </w:rPr>
        <w:t>Life Insurance Act 1995</w:t>
      </w:r>
      <w:r>
        <w:rPr>
          <w:i/>
          <w:iCs/>
        </w:rPr>
        <w:t xml:space="preserve">, </w:t>
      </w:r>
      <w:r w:rsidRPr="005F629A">
        <w:rPr>
          <w:i/>
          <w:iCs/>
        </w:rPr>
        <w:t>National Consumer Credit Protection Act 2009</w:t>
      </w:r>
      <w:r>
        <w:rPr>
          <w:i/>
          <w:iCs/>
        </w:rPr>
        <w:t xml:space="preserve">, </w:t>
      </w:r>
      <w:r w:rsidRPr="005F629A">
        <w:rPr>
          <w:i/>
          <w:iCs/>
        </w:rPr>
        <w:t>Payment Systems and Netting Act 1998</w:t>
      </w:r>
      <w:r w:rsidR="000D57AA">
        <w:rPr>
          <w:i/>
          <w:iCs/>
        </w:rPr>
        <w:t xml:space="preserve">, </w:t>
      </w:r>
      <w:r w:rsidR="000D57AA" w:rsidRPr="005F629A">
        <w:rPr>
          <w:i/>
          <w:iCs/>
        </w:rPr>
        <w:t>Retirement Savings Account</w:t>
      </w:r>
      <w:r w:rsidR="006F6498">
        <w:rPr>
          <w:i/>
          <w:iCs/>
        </w:rPr>
        <w:t>s</w:t>
      </w:r>
      <w:r w:rsidR="000D57AA" w:rsidRPr="005F629A">
        <w:rPr>
          <w:i/>
          <w:iCs/>
        </w:rPr>
        <w:t xml:space="preserve"> Act</w:t>
      </w:r>
      <w:r w:rsidR="006F6498">
        <w:rPr>
          <w:i/>
          <w:iCs/>
        </w:rPr>
        <w:t xml:space="preserve"> 1997</w:t>
      </w:r>
      <w:r w:rsidR="000D57AA">
        <w:rPr>
          <w:i/>
          <w:iCs/>
        </w:rPr>
        <w:t xml:space="preserve">, </w:t>
      </w:r>
      <w:r w:rsidR="000D57AA" w:rsidRPr="005F629A">
        <w:rPr>
          <w:i/>
          <w:iCs/>
        </w:rPr>
        <w:t>Superannuation Industry (Supervision) Act 1993</w:t>
      </w:r>
      <w:r w:rsidR="00B860AA">
        <w:rPr>
          <w:i/>
          <w:iCs/>
        </w:rPr>
        <w:t xml:space="preserve">, </w:t>
      </w:r>
      <w:r w:rsidR="00B860AA" w:rsidRPr="005F629A">
        <w:rPr>
          <w:i/>
          <w:iCs/>
        </w:rPr>
        <w:t>Tax Agent Services Act 2009</w:t>
      </w:r>
      <w:r w:rsidR="00B860AA">
        <w:rPr>
          <w:i/>
          <w:iCs/>
        </w:rPr>
        <w:t>, Australian Crime Commission Act</w:t>
      </w:r>
      <w:r w:rsidR="00B32733">
        <w:rPr>
          <w:i/>
          <w:iCs/>
        </w:rPr>
        <w:t xml:space="preserve"> 2002</w:t>
      </w:r>
      <w:r w:rsidR="00B860AA">
        <w:t>,</w:t>
      </w:r>
      <w:r w:rsidR="00B860AA" w:rsidRPr="00503E44">
        <w:t xml:space="preserve"> </w:t>
      </w:r>
      <w:r w:rsidR="00B860AA">
        <w:rPr>
          <w:i/>
          <w:iCs/>
        </w:rPr>
        <w:t>Corporations (Aboriginal and Torres Strait Islander) Act 2006, Family Law Act 1975</w:t>
      </w:r>
      <w:r w:rsidR="00277AD0">
        <w:rPr>
          <w:i/>
          <w:iCs/>
        </w:rPr>
        <w:t>, National Greenhouse and Energy Reporting Act 2008</w:t>
      </w:r>
    </w:p>
    <w:p w14:paraId="3E9D2E99" w14:textId="18B5B50D" w:rsidR="009433FA" w:rsidRDefault="004D1573" w:rsidP="00D72E9A">
      <w:pPr>
        <w:spacing w:before="240" w:after="240"/>
        <w:jc w:val="center"/>
        <w:rPr>
          <w:i/>
        </w:rPr>
      </w:pPr>
      <w:r w:rsidRPr="004D1573">
        <w:rPr>
          <w:i/>
        </w:rPr>
        <w:t>Treasury Laws Amendment (Measures for Consultation) Regulations 2022: ALRC Financial Services Interim Report Tranche 2</w:t>
      </w:r>
    </w:p>
    <w:p w14:paraId="1AA9C937" w14:textId="6B6780D4" w:rsidR="00092527" w:rsidRDefault="00092527" w:rsidP="00FA72AE">
      <w:pPr>
        <w:pStyle w:val="Bullet"/>
        <w:numPr>
          <w:ilvl w:val="0"/>
          <w:numId w:val="0"/>
        </w:numPr>
      </w:pPr>
      <w:r w:rsidRPr="00503E44">
        <w:t xml:space="preserve">Section </w:t>
      </w:r>
      <w:r>
        <w:t xml:space="preserve">1364 </w:t>
      </w:r>
      <w:r w:rsidRPr="00503E44">
        <w:t xml:space="preserve">of the </w:t>
      </w:r>
      <w:r w:rsidRPr="000D0D51">
        <w:rPr>
          <w:i/>
          <w:iCs/>
        </w:rPr>
        <w:t xml:space="preserve">Corporations Act </w:t>
      </w:r>
      <w:r w:rsidR="000D0D51" w:rsidRPr="000D0D51">
        <w:rPr>
          <w:i/>
          <w:iCs/>
        </w:rPr>
        <w:t>2001</w:t>
      </w:r>
      <w:r w:rsidR="000D0D51">
        <w:t xml:space="preserve"> </w:t>
      </w:r>
      <w:r w:rsidRPr="00503E44">
        <w:t>(</w:t>
      </w:r>
      <w:r>
        <w:t xml:space="preserve">Corporations </w:t>
      </w:r>
      <w:r w:rsidRPr="00503E44">
        <w:t>Act)</w:t>
      </w:r>
      <w:r w:rsidR="000D0D51">
        <w:t xml:space="preserve">, section 251 of the </w:t>
      </w:r>
      <w:r w:rsidR="000D0D51" w:rsidRPr="000D0D51">
        <w:rPr>
          <w:i/>
          <w:iCs/>
        </w:rPr>
        <w:t>Australian Securities and Investments Commission Act 2001</w:t>
      </w:r>
      <w:r w:rsidR="000D0D51">
        <w:t xml:space="preserve"> (ASIC Act), </w:t>
      </w:r>
      <w:r w:rsidR="0030483A">
        <w:t xml:space="preserve">section 13 of the </w:t>
      </w:r>
      <w:r w:rsidR="0030483A" w:rsidRPr="005F629A">
        <w:rPr>
          <w:i/>
          <w:iCs/>
        </w:rPr>
        <w:t>ASIC Supervisory Cost Recovery Levy Act 2017</w:t>
      </w:r>
      <w:r w:rsidR="0030483A">
        <w:t xml:space="preserve">, </w:t>
      </w:r>
      <w:r w:rsidR="00A743FE">
        <w:t xml:space="preserve">section 200-5 of the </w:t>
      </w:r>
      <w:r w:rsidR="00A743FE" w:rsidRPr="005F629A">
        <w:rPr>
          <w:i/>
          <w:iCs/>
        </w:rPr>
        <w:t xml:space="preserve">Australian Charities and Not-for-profits </w:t>
      </w:r>
      <w:r w:rsidR="00960C7B" w:rsidRPr="005F629A">
        <w:rPr>
          <w:i/>
          <w:iCs/>
        </w:rPr>
        <w:t>Commission Act 2012</w:t>
      </w:r>
      <w:r w:rsidR="00774C5D">
        <w:t xml:space="preserve">, section 8 </w:t>
      </w:r>
      <w:r w:rsidR="000A4B1A">
        <w:t xml:space="preserve">of the </w:t>
      </w:r>
      <w:r w:rsidR="000A4B1A" w:rsidRPr="005F629A">
        <w:rPr>
          <w:i/>
          <w:iCs/>
        </w:rPr>
        <w:t>Corporations (Fees) Act 2001</w:t>
      </w:r>
      <w:r w:rsidR="00C81A27">
        <w:t xml:space="preserve">, </w:t>
      </w:r>
      <w:r w:rsidR="004E746A">
        <w:t xml:space="preserve">section 253 of the </w:t>
      </w:r>
      <w:r w:rsidR="004E746A" w:rsidRPr="005F629A">
        <w:rPr>
          <w:i/>
          <w:iCs/>
        </w:rPr>
        <w:t>Life Insurance Act 1995</w:t>
      </w:r>
      <w:r w:rsidR="004E746A">
        <w:t>, section</w:t>
      </w:r>
      <w:r w:rsidR="00205CE2">
        <w:t> </w:t>
      </w:r>
      <w:r w:rsidR="004E746A">
        <w:t xml:space="preserve">329 of the </w:t>
      </w:r>
      <w:r w:rsidR="004E746A" w:rsidRPr="005F629A">
        <w:rPr>
          <w:i/>
          <w:iCs/>
        </w:rPr>
        <w:t>National Consumer Credit Protection Act 2009</w:t>
      </w:r>
      <w:r w:rsidR="004E746A">
        <w:t xml:space="preserve">, </w:t>
      </w:r>
      <w:r w:rsidR="00521715">
        <w:t xml:space="preserve">section 18 of the </w:t>
      </w:r>
      <w:r w:rsidR="00521715" w:rsidRPr="005F629A">
        <w:rPr>
          <w:i/>
          <w:iCs/>
        </w:rPr>
        <w:t>Payment Systems and Netting Act 1998</w:t>
      </w:r>
      <w:r w:rsidR="00521715">
        <w:t xml:space="preserve">, </w:t>
      </w:r>
      <w:r w:rsidR="007D44F5">
        <w:t xml:space="preserve">section 200 of the </w:t>
      </w:r>
      <w:r w:rsidR="007D44F5" w:rsidRPr="005F629A">
        <w:rPr>
          <w:i/>
          <w:iCs/>
        </w:rPr>
        <w:t>Retirement Savings Account</w:t>
      </w:r>
      <w:r w:rsidR="005D06CD">
        <w:rPr>
          <w:i/>
          <w:iCs/>
        </w:rPr>
        <w:t>s</w:t>
      </w:r>
      <w:r w:rsidR="007D44F5" w:rsidRPr="005F629A">
        <w:rPr>
          <w:i/>
          <w:iCs/>
        </w:rPr>
        <w:t xml:space="preserve"> Act</w:t>
      </w:r>
      <w:r w:rsidR="00205CE2">
        <w:rPr>
          <w:i/>
          <w:iCs/>
        </w:rPr>
        <w:t> </w:t>
      </w:r>
      <w:r w:rsidR="00636302">
        <w:rPr>
          <w:i/>
          <w:iCs/>
        </w:rPr>
        <w:t>1997</w:t>
      </w:r>
      <w:r w:rsidR="007D44F5">
        <w:t xml:space="preserve">, </w:t>
      </w:r>
      <w:r w:rsidR="0018217A">
        <w:t xml:space="preserve">section 353 of the </w:t>
      </w:r>
      <w:r w:rsidR="0018217A" w:rsidRPr="005F629A">
        <w:rPr>
          <w:i/>
          <w:iCs/>
        </w:rPr>
        <w:t>Superannuation Industry (Supervision) Act</w:t>
      </w:r>
      <w:r w:rsidR="00205CE2">
        <w:rPr>
          <w:i/>
          <w:iCs/>
        </w:rPr>
        <w:t> </w:t>
      </w:r>
      <w:r w:rsidR="0018217A" w:rsidRPr="005F629A">
        <w:rPr>
          <w:i/>
          <w:iCs/>
        </w:rPr>
        <w:t>1993</w:t>
      </w:r>
      <w:r w:rsidR="00250A20">
        <w:t xml:space="preserve">, </w:t>
      </w:r>
      <w:r w:rsidR="005863B4">
        <w:t>section</w:t>
      </w:r>
      <w:r w:rsidR="00205CE2">
        <w:t> </w:t>
      </w:r>
      <w:r w:rsidR="005863B4">
        <w:t xml:space="preserve">70-55 of the </w:t>
      </w:r>
      <w:r w:rsidR="005863B4" w:rsidRPr="005F629A">
        <w:rPr>
          <w:i/>
          <w:iCs/>
        </w:rPr>
        <w:t>Tax Agent Services Act 2009</w:t>
      </w:r>
      <w:r w:rsidR="0084388B">
        <w:t xml:space="preserve">, </w:t>
      </w:r>
      <w:r w:rsidR="0048575D">
        <w:t xml:space="preserve">section 62 of the </w:t>
      </w:r>
      <w:r w:rsidR="0048575D">
        <w:rPr>
          <w:i/>
          <w:iCs/>
        </w:rPr>
        <w:t>Australian Crime Commission Act</w:t>
      </w:r>
      <w:r w:rsidR="00636302">
        <w:rPr>
          <w:i/>
          <w:iCs/>
        </w:rPr>
        <w:t xml:space="preserve"> 2002</w:t>
      </w:r>
      <w:r w:rsidR="0048575D">
        <w:t>,</w:t>
      </w:r>
      <w:r w:rsidRPr="00503E44">
        <w:t xml:space="preserve"> </w:t>
      </w:r>
      <w:r w:rsidR="006C53E5">
        <w:t>section 633</w:t>
      </w:r>
      <w:r w:rsidR="002F0EBA">
        <w:t>-</w:t>
      </w:r>
      <w:r w:rsidR="006C53E5">
        <w:t xml:space="preserve">1 </w:t>
      </w:r>
      <w:r w:rsidR="00942BCE">
        <w:t xml:space="preserve">of the </w:t>
      </w:r>
      <w:r w:rsidR="00942BCE">
        <w:rPr>
          <w:i/>
          <w:iCs/>
        </w:rPr>
        <w:t>Corporations (Aboriginal and Torres Strait Islander) Act 2006</w:t>
      </w:r>
      <w:r w:rsidR="00942BCE">
        <w:t xml:space="preserve">, section 125 of the </w:t>
      </w:r>
      <w:r w:rsidR="00942BCE">
        <w:rPr>
          <w:i/>
          <w:iCs/>
        </w:rPr>
        <w:t>Family Law Act</w:t>
      </w:r>
      <w:r w:rsidR="00205CE2">
        <w:rPr>
          <w:i/>
          <w:iCs/>
        </w:rPr>
        <w:t> </w:t>
      </w:r>
      <w:r w:rsidR="00942BCE">
        <w:rPr>
          <w:i/>
          <w:iCs/>
        </w:rPr>
        <w:t>1975</w:t>
      </w:r>
      <w:r w:rsidR="001D01B4">
        <w:t xml:space="preserve"> and section 77 of the </w:t>
      </w:r>
      <w:r w:rsidR="001D01B4">
        <w:rPr>
          <w:i/>
          <w:iCs/>
        </w:rPr>
        <w:t xml:space="preserve">National Greenhouse and Energy Reporting </w:t>
      </w:r>
      <w:r w:rsidR="00277AD0">
        <w:rPr>
          <w:i/>
          <w:iCs/>
        </w:rPr>
        <w:t xml:space="preserve">Act </w:t>
      </w:r>
      <w:r w:rsidR="001D01B4">
        <w:rPr>
          <w:i/>
          <w:iCs/>
        </w:rPr>
        <w:t>200</w:t>
      </w:r>
      <w:r w:rsidR="00DC20A1">
        <w:rPr>
          <w:i/>
          <w:iCs/>
        </w:rPr>
        <w:t>7</w:t>
      </w:r>
      <w:r w:rsidR="00942BCE">
        <w:rPr>
          <w:i/>
          <w:iCs/>
        </w:rPr>
        <w:t xml:space="preserve"> </w:t>
      </w:r>
      <w:r w:rsidR="00E22F24">
        <w:t xml:space="preserve">respectively </w:t>
      </w:r>
      <w:r w:rsidRPr="00503E44">
        <w:t>provide</w:t>
      </w:r>
      <w:r w:rsidR="00E22F24">
        <w:t xml:space="preserve"> </w:t>
      </w:r>
      <w:r w:rsidRPr="00503E44">
        <w:t>that the Governor-General may make regulations prescribing matters required or permitted by the</w:t>
      </w:r>
      <w:r w:rsidR="00E22F24">
        <w:t xml:space="preserve"> respective</w:t>
      </w:r>
      <w:r w:rsidRPr="00503E44">
        <w:t xml:space="preserve"> Act</w:t>
      </w:r>
      <w:r w:rsidR="00E22F24">
        <w:t>s</w:t>
      </w:r>
      <w:r w:rsidRPr="00503E44">
        <w:t xml:space="preserve"> to be prescribed, or necessary or convenient to be prescribed for carrying out or giving effect to the </w:t>
      </w:r>
      <w:r w:rsidR="00E22F24">
        <w:t xml:space="preserve">relevant </w:t>
      </w:r>
      <w:r w:rsidRPr="00503E44">
        <w:t>Act.</w:t>
      </w:r>
    </w:p>
    <w:p w14:paraId="7AB24E3A" w14:textId="4BD9039D" w:rsidR="007A18DA" w:rsidRDefault="00DA15D3" w:rsidP="00647BB7">
      <w:pPr>
        <w:spacing w:before="240"/>
      </w:pPr>
      <w:r>
        <w:t xml:space="preserve">The purpose of </w:t>
      </w:r>
      <w:r w:rsidR="008441D7">
        <w:t>the</w:t>
      </w:r>
      <w:r w:rsidR="004778C8">
        <w:t xml:space="preserve"> </w:t>
      </w:r>
      <w:r w:rsidR="004778C8" w:rsidRPr="00DD37FE">
        <w:rPr>
          <w:i/>
        </w:rPr>
        <w:t>Treasury Laws Amendment (</w:t>
      </w:r>
      <w:r w:rsidR="00DD37FE" w:rsidRPr="00DD37FE">
        <w:rPr>
          <w:i/>
          <w:iCs/>
        </w:rPr>
        <w:t xml:space="preserve">Measures for Consultation) Regulations 2022: ALRC Financial Services Interim Report Tranche 2 </w:t>
      </w:r>
      <w:r w:rsidR="004778C8">
        <w:t xml:space="preserve">(Regulations) </w:t>
      </w:r>
      <w:r w:rsidR="00490967">
        <w:t>is t</w:t>
      </w:r>
      <w:r w:rsidR="00707B6C">
        <w:t xml:space="preserve">o </w:t>
      </w:r>
      <w:r w:rsidR="000550A7">
        <w:t xml:space="preserve">make consequential amendments and </w:t>
      </w:r>
      <w:r w:rsidR="00D02FD1">
        <w:t>other improvement</w:t>
      </w:r>
      <w:r w:rsidR="00376475">
        <w:t>s to simplify</w:t>
      </w:r>
      <w:r w:rsidR="00D02FD1">
        <w:t xml:space="preserve"> the </w:t>
      </w:r>
      <w:r w:rsidR="00504B83">
        <w:rPr>
          <w:i/>
          <w:iCs/>
        </w:rPr>
        <w:t>Cor</w:t>
      </w:r>
      <w:r w:rsidR="00FC510D">
        <w:rPr>
          <w:i/>
          <w:iCs/>
        </w:rPr>
        <w:t xml:space="preserve">porations Regulations </w:t>
      </w:r>
      <w:r w:rsidR="00FC510D" w:rsidRPr="00FC510D">
        <w:rPr>
          <w:i/>
          <w:iCs/>
        </w:rPr>
        <w:t>2001</w:t>
      </w:r>
      <w:r w:rsidR="00FC510D" w:rsidRPr="00A32792">
        <w:rPr>
          <w:i/>
        </w:rPr>
        <w:t xml:space="preserve"> </w:t>
      </w:r>
      <w:r w:rsidR="00FC510D">
        <w:t xml:space="preserve">(Corporations Regulations) </w:t>
      </w:r>
      <w:r w:rsidR="00E3015B">
        <w:t xml:space="preserve">and the </w:t>
      </w:r>
      <w:r w:rsidR="00E3015B">
        <w:rPr>
          <w:i/>
          <w:iCs/>
        </w:rPr>
        <w:t>Australian Securities and Investments Commission Regulations</w:t>
      </w:r>
      <w:r w:rsidR="00E3015B" w:rsidRPr="006811BE">
        <w:rPr>
          <w:i/>
          <w:iCs/>
        </w:rPr>
        <w:t xml:space="preserve"> 2001</w:t>
      </w:r>
      <w:r w:rsidR="00E3015B">
        <w:t xml:space="preserve"> (ASIC Regulations) </w:t>
      </w:r>
      <w:r w:rsidR="0005706B">
        <w:t>following</w:t>
      </w:r>
      <w:r w:rsidR="00B23375">
        <w:t xml:space="preserve"> the changes </w:t>
      </w:r>
      <w:r w:rsidR="00D14693">
        <w:t>proposed in the</w:t>
      </w:r>
      <w:r w:rsidR="0036775A" w:rsidRPr="0036775A">
        <w:t xml:space="preserve"> </w:t>
      </w:r>
      <w:r w:rsidR="0036775A">
        <w:t xml:space="preserve">Treasury Laws Amendment (Measures for consultation) Bill 2022: ALRC Financial Services Interim Report Tranche 2 </w:t>
      </w:r>
      <w:r w:rsidR="00D14693">
        <w:t>released for consultation on 12</w:t>
      </w:r>
      <w:r w:rsidR="000577D6">
        <w:t> </w:t>
      </w:r>
      <w:r w:rsidR="00D14693">
        <w:t>December 2022</w:t>
      </w:r>
      <w:r w:rsidR="006B368D">
        <w:t xml:space="preserve"> (Amendment Act)</w:t>
      </w:r>
      <w:r w:rsidR="00D14693">
        <w:t xml:space="preserve">. </w:t>
      </w:r>
    </w:p>
    <w:p w14:paraId="720D78ED" w14:textId="5F6C72ED" w:rsidR="00490967" w:rsidRDefault="003D1AAF" w:rsidP="00647BB7">
      <w:pPr>
        <w:spacing w:before="240"/>
      </w:pPr>
      <w:r>
        <w:t>T</w:t>
      </w:r>
      <w:r w:rsidR="003130AF">
        <w:t xml:space="preserve">he Regulations contribute to </w:t>
      </w:r>
      <w:r w:rsidR="00F50184" w:rsidRPr="00E3015B">
        <w:t>implement</w:t>
      </w:r>
      <w:r w:rsidR="003130AF">
        <w:t>ing</w:t>
      </w:r>
      <w:r w:rsidR="00F50184">
        <w:t xml:space="preserve"> recommendations </w:t>
      </w:r>
      <w:r w:rsidR="005874AF">
        <w:t xml:space="preserve">from the Australian Law Reform Commission’s (ALRC’s) Interim Reports A and B </w:t>
      </w:r>
      <w:r w:rsidR="003130AF">
        <w:t>from</w:t>
      </w:r>
      <w:r w:rsidR="005874AF">
        <w:t xml:space="preserve"> its Review of the Legislative Framework for Corporations and Financial Services Regulation (ALRC’s Review).</w:t>
      </w:r>
    </w:p>
    <w:p w14:paraId="24942142" w14:textId="36A01660" w:rsidR="00270EB6" w:rsidRDefault="00270EB6" w:rsidP="00647BB7">
      <w:pPr>
        <w:spacing w:before="240"/>
      </w:pPr>
      <w:r>
        <w:t>The</w:t>
      </w:r>
      <w:r w:rsidR="00B372C4">
        <w:t xml:space="preserve"> </w:t>
      </w:r>
      <w:r w:rsidR="00707A77">
        <w:t xml:space="preserve">Regulations </w:t>
      </w:r>
      <w:r w:rsidR="00545AAA">
        <w:t xml:space="preserve">make </w:t>
      </w:r>
      <w:r w:rsidR="00707A77">
        <w:t xml:space="preserve">consequential </w:t>
      </w:r>
      <w:r w:rsidR="00104018">
        <w:t>changes</w:t>
      </w:r>
      <w:r w:rsidR="006B368D">
        <w:t xml:space="preserve"> </w:t>
      </w:r>
      <w:r w:rsidR="00AF6DDA">
        <w:t>required due to</w:t>
      </w:r>
      <w:r w:rsidR="00386F44">
        <w:t xml:space="preserve"> </w:t>
      </w:r>
      <w:r w:rsidR="00247192">
        <w:t xml:space="preserve">the </w:t>
      </w:r>
      <w:r w:rsidR="00B372C4">
        <w:t>Amendment Act</w:t>
      </w:r>
      <w:r w:rsidR="002B633A">
        <w:t>’s</w:t>
      </w:r>
      <w:r>
        <w:t>:</w:t>
      </w:r>
    </w:p>
    <w:p w14:paraId="54673C19" w14:textId="74C387BD" w:rsidR="003E31D9" w:rsidRDefault="002B633A" w:rsidP="00E113F7">
      <w:pPr>
        <w:pStyle w:val="Bullet"/>
        <w:spacing w:before="0"/>
      </w:pPr>
      <w:r>
        <w:t xml:space="preserve">expanding </w:t>
      </w:r>
      <w:r w:rsidR="00701F85">
        <w:t xml:space="preserve">section 9 of </w:t>
      </w:r>
      <w:r w:rsidR="002E4A3E">
        <w:t>the Corporations Act</w:t>
      </w:r>
      <w:r>
        <w:t xml:space="preserve"> to create a single glossary</w:t>
      </w:r>
      <w:r w:rsidR="00B30070">
        <w:t>;</w:t>
      </w:r>
      <w:r w:rsidR="000F1371">
        <w:t xml:space="preserve"> </w:t>
      </w:r>
      <w:r w:rsidR="004C2680">
        <w:t>and</w:t>
      </w:r>
    </w:p>
    <w:p w14:paraId="5182224F" w14:textId="649596CF" w:rsidR="00707A77" w:rsidRDefault="00A42491" w:rsidP="00E113F7">
      <w:pPr>
        <w:pStyle w:val="Bullet"/>
        <w:spacing w:before="0"/>
      </w:pPr>
      <w:r>
        <w:lastRenderedPageBreak/>
        <w:t>remo</w:t>
      </w:r>
      <w:r w:rsidR="006B368D">
        <w:t>ving</w:t>
      </w:r>
      <w:r>
        <w:t xml:space="preserve"> redundant definitions</w:t>
      </w:r>
      <w:r w:rsidR="009C3F48">
        <w:t>.</w:t>
      </w:r>
    </w:p>
    <w:p w14:paraId="0FD9AE70" w14:textId="3D9571AC" w:rsidR="007E4666" w:rsidRPr="007E4666" w:rsidRDefault="007E4666" w:rsidP="00A32792">
      <w:pPr>
        <w:pStyle w:val="Bullet"/>
        <w:numPr>
          <w:ilvl w:val="0"/>
          <w:numId w:val="0"/>
        </w:numPr>
        <w:spacing w:before="0"/>
        <w:rPr>
          <w:szCs w:val="20"/>
        </w:rPr>
      </w:pPr>
      <w:r w:rsidRPr="007E4666">
        <w:rPr>
          <w:szCs w:val="20"/>
        </w:rPr>
        <w:t>In addition to the consequential amendments, the Regulations make other improvements to simplify the Corporations Regulations relating to the use of definitions. These include clarifying the meaning of defined terms, us</w:t>
      </w:r>
      <w:r>
        <w:rPr>
          <w:szCs w:val="20"/>
        </w:rPr>
        <w:t>ing</w:t>
      </w:r>
      <w:r w:rsidRPr="007E4666">
        <w:rPr>
          <w:szCs w:val="20"/>
        </w:rPr>
        <w:t xml:space="preserve"> consistent headings for definitions sections</w:t>
      </w:r>
      <w:r w:rsidR="00DE1A4E">
        <w:rPr>
          <w:szCs w:val="20"/>
        </w:rPr>
        <w:t xml:space="preserve"> and other minor amendments to improve navigability and make the Corporations Regulations easier to read</w:t>
      </w:r>
      <w:r w:rsidRPr="007E4666" w:rsidDel="006D66FE">
        <w:rPr>
          <w:szCs w:val="20"/>
        </w:rPr>
        <w:t>.</w:t>
      </w:r>
    </w:p>
    <w:p w14:paraId="03EE0F85" w14:textId="0B35AAD4" w:rsidR="00F828DE" w:rsidRDefault="007A38A8" w:rsidP="00647BB7">
      <w:pPr>
        <w:spacing w:before="240"/>
      </w:pPr>
      <w:r>
        <w:t xml:space="preserve">The Corporations Act does not specify any conditions that need to be met before the power to make the Regulations may be exercised. </w:t>
      </w:r>
      <w:r w:rsidR="00A42491">
        <w:t xml:space="preserve"> </w:t>
      </w:r>
      <w:r w:rsidR="002F5729">
        <w:t xml:space="preserve"> </w:t>
      </w:r>
    </w:p>
    <w:p w14:paraId="635C4112" w14:textId="017E79C6" w:rsidR="00E63A86" w:rsidRDefault="00EB2AEF" w:rsidP="00647BB7">
      <w:pPr>
        <w:spacing w:before="240"/>
      </w:pPr>
      <w:r w:rsidRPr="009D06A5">
        <w:t>Consultation: with States and Territories under intergovernmental agreements (excl. GST)</w:t>
      </w:r>
      <w:r w:rsidR="00AA5770" w:rsidRPr="009D06A5">
        <w:t xml:space="preserve">. </w:t>
      </w:r>
    </w:p>
    <w:p w14:paraId="304B817B" w14:textId="6C125EBE" w:rsidR="000363D9" w:rsidRDefault="000363D9" w:rsidP="002C226C">
      <w:pPr>
        <w:spacing w:before="240"/>
      </w:pPr>
      <w:r w:rsidRPr="000363D9">
        <w:t xml:space="preserve">The Office of </w:t>
      </w:r>
      <w:r w:rsidR="00CF53FE">
        <w:t>Impact Analysis</w:t>
      </w:r>
      <w:r w:rsidRPr="000363D9">
        <w:t xml:space="preserve"> has advised the amendments do not require a</w:t>
      </w:r>
      <w:r w:rsidR="00B4603C">
        <w:t>n Impact Analysis</w:t>
      </w:r>
      <w:r w:rsidRPr="000363D9">
        <w:t>.</w:t>
      </w:r>
    </w:p>
    <w:p w14:paraId="4679EDA0" w14:textId="6C05A9AF"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FC1FDD">
        <w:rPr>
          <w:u w:val="single"/>
        </w:rPr>
        <w:t>A</w:t>
      </w:r>
    </w:p>
    <w:p w14:paraId="5FA827C6" w14:textId="77777777" w:rsidR="002C226C" w:rsidRDefault="002C226C" w:rsidP="001C5C5A">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519EA8AC" w14:textId="77777777" w:rsidR="00B938DF" w:rsidRDefault="00756D97" w:rsidP="00756D97">
      <w:pPr>
        <w:rPr>
          <w:color w:val="000000" w:themeColor="text1"/>
        </w:rPr>
      </w:pPr>
      <w:r>
        <w:t xml:space="preserve">Regulation 12 of the </w:t>
      </w:r>
      <w:r>
        <w:rPr>
          <w:i/>
          <w:iCs/>
        </w:rPr>
        <w:t>Legislation (Exemptions and Other Matters) Regulation 2015</w:t>
      </w:r>
      <w:r>
        <w:t xml:space="preserve"> exempts the Corporations Regulations </w:t>
      </w:r>
      <w:r w:rsidR="005811D2">
        <w:t xml:space="preserve">and regulations made under the ASIC Act </w:t>
      </w:r>
      <w:r>
        <w:t>from sunsetting.</w:t>
      </w:r>
      <w:r w:rsidR="00337A74">
        <w:rPr>
          <w:color w:val="000000" w:themeColor="text1"/>
        </w:rPr>
        <w:t xml:space="preserve"> </w:t>
      </w:r>
    </w:p>
    <w:p w14:paraId="4EB99F42" w14:textId="77777777" w:rsidR="003120A6" w:rsidRDefault="001C31E1" w:rsidP="00756D97">
      <w:r>
        <w:rPr>
          <w:color w:val="000000" w:themeColor="text1"/>
        </w:rPr>
        <w:t xml:space="preserve">This </w:t>
      </w:r>
      <w:r w:rsidR="0088411C">
        <w:rPr>
          <w:color w:val="000000" w:themeColor="text1"/>
        </w:rPr>
        <w:t xml:space="preserve">sunsetting </w:t>
      </w:r>
      <w:r>
        <w:rPr>
          <w:color w:val="000000" w:themeColor="text1"/>
        </w:rPr>
        <w:t xml:space="preserve">exemption was </w:t>
      </w:r>
      <w:r w:rsidR="002B53D7">
        <w:rPr>
          <w:color w:val="000000" w:themeColor="text1"/>
        </w:rPr>
        <w:t xml:space="preserve">provided </w:t>
      </w:r>
      <w:r w:rsidR="0088411C">
        <w:rPr>
          <w:color w:val="000000" w:themeColor="text1"/>
        </w:rPr>
        <w:t xml:space="preserve">because the instruments </w:t>
      </w:r>
      <w:r w:rsidR="007C5B67">
        <w:rPr>
          <w:color w:val="000000" w:themeColor="text1"/>
        </w:rPr>
        <w:t xml:space="preserve">support the legislative scheme established under the </w:t>
      </w:r>
      <w:r w:rsidR="00756D97" w:rsidRPr="30A6FAE2">
        <w:rPr>
          <w:color w:val="000000" w:themeColor="text1"/>
        </w:rPr>
        <w:t xml:space="preserve">Corporations Agreement 2002 (an intergovernmental scheme between the Commonwealth, States and Territories) and are integral to long-term decision making by relevant stakeholders. </w:t>
      </w:r>
      <w:r w:rsidR="00756D97">
        <w:t xml:space="preserve">Further, </w:t>
      </w:r>
      <w:r w:rsidR="009F7A61">
        <w:t xml:space="preserve">the exemption contributes to </w:t>
      </w:r>
      <w:r w:rsidR="00756D97">
        <w:t>commercial certainty and minimise</w:t>
      </w:r>
      <w:r w:rsidR="000231B5">
        <w:t>s</w:t>
      </w:r>
      <w:r w:rsidR="00756D97">
        <w:t xml:space="preserve"> the regulatory burden on stakeholders.</w:t>
      </w:r>
      <w:r w:rsidR="003B04AD">
        <w:t xml:space="preserve"> </w:t>
      </w:r>
      <w:r w:rsidR="000231B5">
        <w:t>T</w:t>
      </w:r>
      <w:r w:rsidR="00756D97">
        <w:t>h</w:t>
      </w:r>
      <w:r w:rsidR="00B055A9">
        <w:t xml:space="preserve">e same rationale for exemption from </w:t>
      </w:r>
      <w:r w:rsidR="003120A6">
        <w:t xml:space="preserve">sunsetting </w:t>
      </w:r>
      <w:r w:rsidR="00B055A9">
        <w:t>applies to the</w:t>
      </w:r>
      <w:r w:rsidR="003120A6">
        <w:t xml:space="preserve"> Regulations</w:t>
      </w:r>
      <w:r w:rsidR="00B055A9">
        <w:t xml:space="preserve"> </w:t>
      </w:r>
      <w:r w:rsidR="00034764">
        <w:t xml:space="preserve">to the extent that </w:t>
      </w:r>
      <w:r w:rsidR="00B055A9">
        <w:t>they amend</w:t>
      </w:r>
      <w:r w:rsidR="003120A6">
        <w:t xml:space="preserve"> the Corporations Regulations and ASIC Regulations</w:t>
      </w:r>
      <w:r w:rsidR="00756D97">
        <w:t xml:space="preserve">. </w:t>
      </w:r>
    </w:p>
    <w:p w14:paraId="421F7979" w14:textId="77777777" w:rsidR="00BA7231" w:rsidRDefault="003120A6" w:rsidP="00756D97">
      <w:r>
        <w:t>Further, s</w:t>
      </w:r>
      <w:r w:rsidR="0046176C">
        <w:t>ection 48A of the</w:t>
      </w:r>
      <w:r w:rsidR="004E0117">
        <w:t xml:space="preserve"> </w:t>
      </w:r>
      <w:r w:rsidR="0046176C">
        <w:rPr>
          <w:i/>
        </w:rPr>
        <w:t>Legislation Act 2003</w:t>
      </w:r>
      <w:r w:rsidR="00B95E9F">
        <w:rPr>
          <w:i/>
        </w:rPr>
        <w:t xml:space="preserve"> </w:t>
      </w:r>
      <w:r w:rsidR="00B95E9F" w:rsidRPr="00120EE7">
        <w:t>provides</w:t>
      </w:r>
      <w:r w:rsidR="00B95E9F" w:rsidRPr="00120EE7" w:rsidDel="00093A80">
        <w:t xml:space="preserve"> </w:t>
      </w:r>
      <w:r w:rsidR="0046176C" w:rsidRPr="00A32792">
        <w:t>where a legislative instrument</w:t>
      </w:r>
      <w:r w:rsidR="0046176C">
        <w:t xml:space="preserve"> </w:t>
      </w:r>
      <w:r w:rsidR="0046176C" w:rsidRPr="00A32792">
        <w:t>only repeals or amends another instrument</w:t>
      </w:r>
      <w:r w:rsidR="0046176C" w:rsidRPr="00A32792">
        <w:rPr>
          <w:szCs w:val="23"/>
        </w:rPr>
        <w:t xml:space="preserve">, that instrument is automatically repealed. </w:t>
      </w:r>
    </w:p>
    <w:p w14:paraId="4C83F045" w14:textId="4175E7C2" w:rsidR="009460C6" w:rsidRPr="00A32792" w:rsidRDefault="0046176C" w:rsidP="00A32792">
      <w:pPr>
        <w:rPr>
          <w:sz w:val="22"/>
        </w:rPr>
      </w:pPr>
      <w:r w:rsidRPr="00A32792">
        <w:t>By virtue of section 48A</w:t>
      </w:r>
      <w:r w:rsidR="00E337CE" w:rsidDel="00256B4A">
        <w:t>,</w:t>
      </w:r>
      <w:r w:rsidRPr="00A32792">
        <w:t xml:space="preserve"> if the </w:t>
      </w:r>
      <w:r w:rsidR="005F5A42">
        <w:t>r</w:t>
      </w:r>
      <w:r w:rsidRPr="00A32792">
        <w:t xml:space="preserve">egulations are not disallowed, the </w:t>
      </w:r>
      <w:r w:rsidR="00BF7B1C">
        <w:t>R</w:t>
      </w:r>
      <w:r w:rsidRPr="00A32792">
        <w:t>egulations will automatically repeal when the disallowance period ends. Once repealed, the sunsetting regime set out in Part 4 of Chapter 3 of the</w:t>
      </w:r>
      <w:r w:rsidR="00416E76">
        <w:t xml:space="preserve"> </w:t>
      </w:r>
      <w:r w:rsidRPr="00FD0AB8">
        <w:rPr>
          <w:i/>
        </w:rPr>
        <w:t>Legislation Act 2003</w:t>
      </w:r>
      <w:r w:rsidR="009C68AB">
        <w:t xml:space="preserve"> </w:t>
      </w:r>
      <w:r w:rsidRPr="00A32792">
        <w:t xml:space="preserve">is no longer relevant to the </w:t>
      </w:r>
      <w:r w:rsidR="005F5A42">
        <w:t>r</w:t>
      </w:r>
      <w:r w:rsidRPr="00A32792">
        <w:t>egulations.</w:t>
      </w:r>
    </w:p>
    <w:p w14:paraId="1C8726AC" w14:textId="399CF79A" w:rsidR="009143A0" w:rsidRPr="00647BB7" w:rsidRDefault="00F109D4" w:rsidP="00647BB7">
      <w:pPr>
        <w:spacing w:before="240"/>
        <w:rPr>
          <w:i/>
        </w:rPr>
      </w:pPr>
      <w:r w:rsidRPr="009D06A5">
        <w:t xml:space="preserve">The Regulations commence </w:t>
      </w:r>
      <w:r w:rsidR="00FC1FDD" w:rsidRPr="009D06A5">
        <w:t>at the later of the commencement of the Amendment Act and the date of registration.</w:t>
      </w:r>
      <w:r w:rsidRPr="00503E44">
        <w:t xml:space="preserve"> </w:t>
      </w:r>
    </w:p>
    <w:p w14:paraId="5D59EB55" w14:textId="380A2B38" w:rsidR="00EB2AEF" w:rsidRPr="00013390" w:rsidRDefault="00EB2AEF" w:rsidP="00647BB7">
      <w:pPr>
        <w:spacing w:before="240"/>
      </w:pPr>
      <w:r>
        <w:t xml:space="preserve">A statement of Compatibility with Human Rights is at </w:t>
      </w:r>
      <w:r w:rsidRPr="000B39A1">
        <w:rPr>
          <w:u w:val="single"/>
        </w:rPr>
        <w:t xml:space="preserve">Attachment </w:t>
      </w:r>
      <w:r w:rsidR="00244ED2" w:rsidRPr="00244ED2">
        <w:rPr>
          <w:u w:val="single"/>
        </w:rPr>
        <w:t>B</w:t>
      </w:r>
      <w:r w:rsidR="005A7ED4">
        <w:t>.</w:t>
      </w:r>
    </w:p>
    <w:p w14:paraId="5DA609F2" w14:textId="3258FF33" w:rsidR="00EA4DD8" w:rsidRDefault="00EA4DD8" w:rsidP="00EA4DD8">
      <w:pPr>
        <w:pageBreakBefore/>
        <w:spacing w:before="240"/>
        <w:jc w:val="right"/>
        <w:rPr>
          <w:b/>
          <w:u w:val="single"/>
        </w:rPr>
      </w:pPr>
      <w:r w:rsidRPr="007B335E">
        <w:rPr>
          <w:b/>
          <w:u w:val="single"/>
        </w:rPr>
        <w:lastRenderedPageBreak/>
        <w:t xml:space="preserve">ATTACHMENT </w:t>
      </w:r>
      <w:r w:rsidR="006A444F">
        <w:rPr>
          <w:b/>
          <w:u w:val="single"/>
        </w:rPr>
        <w:t>A</w:t>
      </w:r>
    </w:p>
    <w:p w14:paraId="45D88299" w14:textId="391B2DA9" w:rsidR="00EA4DD8" w:rsidRDefault="00EA4DD8" w:rsidP="00EA4DD8">
      <w:pPr>
        <w:spacing w:before="240"/>
        <w:ind w:right="91"/>
        <w:rPr>
          <w:b/>
          <w:bCs/>
          <w:szCs w:val="24"/>
          <w:u w:val="single"/>
        </w:rPr>
      </w:pPr>
      <w:r>
        <w:rPr>
          <w:b/>
          <w:bCs/>
          <w:u w:val="single"/>
        </w:rPr>
        <w:t xml:space="preserve">Details of the </w:t>
      </w:r>
      <w:r w:rsidR="006808FB" w:rsidRPr="009D06A5">
        <w:rPr>
          <w:b/>
          <w:i/>
          <w:u w:val="single"/>
        </w:rPr>
        <w:t>Treasury Laws Amendment (Measures for Consultation) Regulations 2023: ALRC Financial Services Interim Report Tranche</w:t>
      </w:r>
      <w:r w:rsidR="006808FB" w:rsidRPr="006808FB">
        <w:rPr>
          <w:b/>
          <w:bCs/>
          <w:u w:val="single"/>
        </w:rPr>
        <w:t xml:space="preserve"> 2</w:t>
      </w:r>
      <w:r>
        <w:rPr>
          <w:b/>
          <w:bCs/>
          <w:u w:val="single"/>
        </w:rPr>
        <w:t xml:space="preserve"> </w:t>
      </w:r>
    </w:p>
    <w:p w14:paraId="110C82C4" w14:textId="5DA04313" w:rsidR="00EA4DD8" w:rsidRPr="008422E5" w:rsidRDefault="00EA4DD8" w:rsidP="00C70479">
      <w:pPr>
        <w:spacing w:after="0"/>
        <w:ind w:right="91"/>
        <w:rPr>
          <w:color w:val="FF0000"/>
        </w:rPr>
      </w:pPr>
      <w:r>
        <w:rPr>
          <w:u w:val="single"/>
        </w:rPr>
        <w:t>Schedule 1</w:t>
      </w:r>
      <w:r w:rsidR="009C12E3">
        <w:rPr>
          <w:u w:val="single"/>
        </w:rPr>
        <w:t xml:space="preserve"> </w:t>
      </w:r>
      <w:r w:rsidR="00705FC7">
        <w:rPr>
          <w:u w:val="single"/>
        </w:rPr>
        <w:t>–</w:t>
      </w:r>
      <w:r w:rsidR="009C12E3">
        <w:rPr>
          <w:u w:val="single"/>
        </w:rPr>
        <w:t xml:space="preserve"> </w:t>
      </w:r>
      <w:r w:rsidR="00E97D1C">
        <w:rPr>
          <w:u w:val="single"/>
        </w:rPr>
        <w:t>Consequential amendments for single glossary of defined terms in the Corporations Act 2001</w:t>
      </w:r>
    </w:p>
    <w:p w14:paraId="6070B30C" w14:textId="4FCC0353" w:rsidR="0038324A" w:rsidRPr="009D06A5" w:rsidRDefault="0062201A" w:rsidP="00FD0AB8">
      <w:pPr>
        <w:pStyle w:val="Heading3"/>
      </w:pPr>
      <w:r w:rsidRPr="009D06A5" w:rsidDel="0022322B">
        <w:t>R</w:t>
      </w:r>
      <w:r w:rsidR="00D34BA9" w:rsidRPr="002449A5">
        <w:rPr>
          <w:bCs/>
        </w:rPr>
        <w:t xml:space="preserve">emoving </w:t>
      </w:r>
      <w:r w:rsidR="009A2B1B">
        <w:rPr>
          <w:bCs/>
        </w:rPr>
        <w:t>t</w:t>
      </w:r>
      <w:r w:rsidR="00D34BA9" w:rsidRPr="002449A5">
        <w:rPr>
          <w:bCs/>
        </w:rPr>
        <w:t>erms</w:t>
      </w:r>
      <w:r w:rsidR="00AE6137">
        <w:rPr>
          <w:bCs/>
        </w:rPr>
        <w:t xml:space="preserve"> </w:t>
      </w:r>
      <w:r w:rsidR="0022322B" w:rsidRPr="002449A5">
        <w:rPr>
          <w:bCs/>
        </w:rPr>
        <w:t>in the Corporations Act</w:t>
      </w:r>
      <w:r w:rsidR="00EB7EC9">
        <w:rPr>
          <w:bCs/>
        </w:rPr>
        <w:t xml:space="preserve"> or ASIC Act</w:t>
      </w:r>
      <w:r w:rsidR="009519F6" w:rsidRPr="009D06A5">
        <w:t xml:space="preserve"> (Items 1, 3, 7, </w:t>
      </w:r>
      <w:r w:rsidR="00DB3D21">
        <w:t xml:space="preserve">72, </w:t>
      </w:r>
      <w:r w:rsidR="009519F6" w:rsidRPr="009D06A5">
        <w:t xml:space="preserve">126,  </w:t>
      </w:r>
      <w:r w:rsidR="00DB3D21">
        <w:t xml:space="preserve">138, </w:t>
      </w:r>
      <w:r w:rsidR="009519F6" w:rsidRPr="009D06A5">
        <w:t>15</w:t>
      </w:r>
      <w:r w:rsidR="00DB3D21">
        <w:t>9</w:t>
      </w:r>
      <w:r w:rsidR="009519F6" w:rsidRPr="009D06A5">
        <w:t xml:space="preserve">, </w:t>
      </w:r>
      <w:r w:rsidR="008D7218">
        <w:t xml:space="preserve">176-177, </w:t>
      </w:r>
      <w:r w:rsidR="009519F6" w:rsidRPr="009D06A5">
        <w:t>20</w:t>
      </w:r>
      <w:r w:rsidR="00DB3D21">
        <w:t>0</w:t>
      </w:r>
      <w:r w:rsidR="009D045D">
        <w:t>, 203</w:t>
      </w:r>
      <w:r w:rsidR="00F4234E">
        <w:t>, 260</w:t>
      </w:r>
      <w:r w:rsidR="00FD5C7F">
        <w:rPr>
          <w:bCs/>
        </w:rPr>
        <w:t xml:space="preserve">, </w:t>
      </w:r>
      <w:r w:rsidR="009519F6" w:rsidRPr="009D06A5">
        <w:t>26</w:t>
      </w:r>
      <w:r w:rsidR="009D045D">
        <w:t>6</w:t>
      </w:r>
      <w:r w:rsidR="009519F6" w:rsidRPr="009D06A5">
        <w:t>-26</w:t>
      </w:r>
      <w:r w:rsidR="009D045D">
        <w:t>7</w:t>
      </w:r>
      <w:r w:rsidR="00FD5C7F">
        <w:t xml:space="preserve"> and </w:t>
      </w:r>
      <w:r w:rsidR="007E429C">
        <w:t>293-</w:t>
      </w:r>
      <w:r w:rsidR="00FD5C7F">
        <w:t>29</w:t>
      </w:r>
      <w:r w:rsidR="009B6F5A">
        <w:t>5</w:t>
      </w:r>
      <w:r w:rsidR="00DF6413" w:rsidRPr="009D06A5">
        <w:t>)</w:t>
      </w:r>
      <w:r w:rsidR="009519F6" w:rsidRPr="009D06A5">
        <w:t xml:space="preserve"> </w:t>
      </w:r>
    </w:p>
    <w:p w14:paraId="44EF60A9" w14:textId="77777777" w:rsidR="00A129DF" w:rsidRDefault="00EB7EC9" w:rsidP="002D5654">
      <w:pPr>
        <w:tabs>
          <w:tab w:val="left" w:pos="2835"/>
        </w:tabs>
        <w:spacing w:before="240"/>
        <w:ind w:right="91"/>
      </w:pPr>
      <w:r>
        <w:t>Schedule 1 remove</w:t>
      </w:r>
      <w:r w:rsidR="00A129DF">
        <w:t>s</w:t>
      </w:r>
      <w:r>
        <w:t xml:space="preserve"> </w:t>
      </w:r>
      <w:r w:rsidR="00A129DF">
        <w:t xml:space="preserve">the definitions for terms also used with the same meaning in the </w:t>
      </w:r>
      <w:r w:rsidR="00A129DF" w:rsidRPr="009D06A5">
        <w:t>Corporations Act</w:t>
      </w:r>
      <w:r w:rsidR="00A129DF">
        <w:t xml:space="preserve"> or the ASIC Act. These definitions are redundant as:</w:t>
      </w:r>
    </w:p>
    <w:p w14:paraId="7A7C2AAF" w14:textId="57646150" w:rsidR="00A129DF" w:rsidRDefault="00E146D8" w:rsidP="00A129DF">
      <w:pPr>
        <w:pStyle w:val="ListParagraph"/>
        <w:numPr>
          <w:ilvl w:val="0"/>
          <w:numId w:val="15"/>
        </w:numPr>
        <w:tabs>
          <w:tab w:val="left" w:pos="2835"/>
        </w:tabs>
        <w:spacing w:before="240"/>
        <w:ind w:right="91"/>
      </w:pPr>
      <w:r w:rsidRPr="00A129DF">
        <w:t>T</w:t>
      </w:r>
      <w:r w:rsidR="00205B21" w:rsidRPr="00A129DF">
        <w:t>erms</w:t>
      </w:r>
      <w:r w:rsidR="003F6F63" w:rsidRPr="00A32792">
        <w:t xml:space="preserve"> used in the </w:t>
      </w:r>
      <w:r w:rsidR="007D28B3" w:rsidRPr="009D06A5">
        <w:rPr>
          <w:i/>
          <w:iCs/>
        </w:rPr>
        <w:t>Corporations Regulat</w:t>
      </w:r>
      <w:r w:rsidR="003F6F63" w:rsidRPr="009D06A5">
        <w:rPr>
          <w:i/>
          <w:iCs/>
        </w:rPr>
        <w:t>ions</w:t>
      </w:r>
      <w:r w:rsidR="00205B21" w:rsidRPr="00A32792">
        <w:t xml:space="preserve"> </w:t>
      </w:r>
      <w:r w:rsidR="0032384D" w:rsidRPr="00A129DF">
        <w:rPr>
          <w:i/>
          <w:iCs/>
        </w:rPr>
        <w:t xml:space="preserve">2001 </w:t>
      </w:r>
      <w:r w:rsidR="0032384D">
        <w:t>(Corporations Regulations</w:t>
      </w:r>
      <w:r w:rsidR="0065718B">
        <w:t>),</w:t>
      </w:r>
      <w:r w:rsidR="0032384D">
        <w:t xml:space="preserve"> </w:t>
      </w:r>
      <w:r w:rsidR="007E137B">
        <w:t xml:space="preserve">or the </w:t>
      </w:r>
      <w:r w:rsidR="006A56F0" w:rsidRPr="00A129DF">
        <w:rPr>
          <w:i/>
          <w:iCs/>
        </w:rPr>
        <w:t xml:space="preserve">ASIC Regulation </w:t>
      </w:r>
      <w:r w:rsidR="00471EEB" w:rsidRPr="00A129DF">
        <w:rPr>
          <w:i/>
          <w:iCs/>
        </w:rPr>
        <w:t xml:space="preserve">2001 </w:t>
      </w:r>
      <w:r w:rsidR="00471EEB">
        <w:t xml:space="preserve">(ASIC Regulations) </w:t>
      </w:r>
      <w:r w:rsidR="00205B21" w:rsidRPr="00A32792">
        <w:t>take on the</w:t>
      </w:r>
      <w:r w:rsidR="00471EEB">
        <w:t xml:space="preserve"> same </w:t>
      </w:r>
      <w:r w:rsidR="00205B21" w:rsidRPr="00A32792">
        <w:t xml:space="preserve">meaning </w:t>
      </w:r>
      <w:r w:rsidR="00471EEB">
        <w:t>as the</w:t>
      </w:r>
      <w:r w:rsidR="00205B21" w:rsidRPr="00A32792">
        <w:t xml:space="preserve"> </w:t>
      </w:r>
      <w:r w:rsidR="003F6F63" w:rsidRPr="00A32792">
        <w:t>Corporations Act</w:t>
      </w:r>
      <w:r>
        <w:t xml:space="preserve"> </w:t>
      </w:r>
      <w:r w:rsidR="00471EEB">
        <w:t>under the general rules of construction in</w:t>
      </w:r>
      <w:r w:rsidRPr="00A32792">
        <w:t xml:space="preserve"> the </w:t>
      </w:r>
      <w:r w:rsidRPr="00A129DF">
        <w:rPr>
          <w:i/>
        </w:rPr>
        <w:t xml:space="preserve">Legislation Act 2003 </w:t>
      </w:r>
      <w:r w:rsidRPr="00A129DF">
        <w:rPr>
          <w:iCs/>
        </w:rPr>
        <w:t>(Legislation Act)</w:t>
      </w:r>
      <w:r w:rsidR="007D28B3" w:rsidRPr="00A32792">
        <w:t xml:space="preserve">. </w:t>
      </w:r>
    </w:p>
    <w:p w14:paraId="6236E938" w14:textId="7E873794" w:rsidR="00471EEB" w:rsidRDefault="00A129DF" w:rsidP="009D06A5">
      <w:pPr>
        <w:pStyle w:val="ListParagraph"/>
        <w:numPr>
          <w:ilvl w:val="0"/>
          <w:numId w:val="15"/>
        </w:numPr>
        <w:tabs>
          <w:tab w:val="left" w:pos="2835"/>
        </w:tabs>
        <w:spacing w:before="240"/>
        <w:ind w:right="91"/>
      </w:pPr>
      <w:r>
        <w:t>S</w:t>
      </w:r>
      <w:r w:rsidR="00471EEB" w:rsidRPr="00E21572">
        <w:t xml:space="preserve">ection 5(2) of the ASIC Act provides </w:t>
      </w:r>
      <w:r w:rsidR="00471EEB" w:rsidRPr="00A129DF">
        <w:rPr>
          <w:rStyle w:val="References"/>
          <w:b w:val="0"/>
          <w:i w:val="0"/>
          <w:sz w:val="24"/>
          <w:szCs w:val="24"/>
        </w:rPr>
        <w:t xml:space="preserve">that if a term </w:t>
      </w:r>
      <w:r w:rsidR="00471EEB" w:rsidRPr="00A129DF" w:rsidDel="005B58FB">
        <w:rPr>
          <w:rStyle w:val="References"/>
          <w:b w:val="0"/>
          <w:i w:val="0"/>
          <w:sz w:val="24"/>
          <w:szCs w:val="24"/>
        </w:rPr>
        <w:t xml:space="preserve">is </w:t>
      </w:r>
      <w:r w:rsidR="00471EEB" w:rsidRPr="00A129DF">
        <w:rPr>
          <w:rStyle w:val="References"/>
          <w:b w:val="0"/>
          <w:i w:val="0"/>
          <w:sz w:val="24"/>
          <w:szCs w:val="24"/>
        </w:rPr>
        <w:t>used, but not defined, in the ASIC Act and also used in the Corporations Act, then the term in the ASIC Act has the same meaning as in the Corporations Act.</w:t>
      </w:r>
    </w:p>
    <w:p w14:paraId="70572761" w14:textId="58F6C747" w:rsidR="00973EDF" w:rsidRDefault="00836A13" w:rsidP="002D5654">
      <w:pPr>
        <w:tabs>
          <w:tab w:val="left" w:pos="2835"/>
        </w:tabs>
        <w:spacing w:before="240"/>
        <w:ind w:right="91"/>
        <w:rPr>
          <w:rStyle w:val="References"/>
          <w:b w:val="0"/>
          <w:i w:val="0"/>
          <w:sz w:val="24"/>
          <w:szCs w:val="24"/>
        </w:rPr>
      </w:pPr>
      <w:r w:rsidRPr="00A32792">
        <w:t>Th</w:t>
      </w:r>
      <w:r w:rsidR="00B03FDE">
        <w:t>ese amendments</w:t>
      </w:r>
      <w:r w:rsidRPr="00A32792">
        <w:t xml:space="preserve"> </w:t>
      </w:r>
      <w:r w:rsidR="00107EF5">
        <w:t xml:space="preserve">avoid </w:t>
      </w:r>
      <w:r w:rsidRPr="00A32792">
        <w:t xml:space="preserve">unnecessary </w:t>
      </w:r>
      <w:r w:rsidR="00D51886">
        <w:t>duplication</w:t>
      </w:r>
      <w:r w:rsidR="00107EF5">
        <w:t xml:space="preserve"> between the Corporations </w:t>
      </w:r>
      <w:r w:rsidR="005932F2" w:rsidRPr="00E21572">
        <w:t>R</w:t>
      </w:r>
      <w:r w:rsidR="00107EF5" w:rsidRPr="00E21572">
        <w:t xml:space="preserve">egulations and the Corporations Act and </w:t>
      </w:r>
      <w:r>
        <w:t>promot</w:t>
      </w:r>
      <w:r w:rsidR="7F09A197">
        <w:t>e</w:t>
      </w:r>
      <w:r w:rsidRPr="00A32792">
        <w:t xml:space="preserve"> the single glossary in section 9 as the </w:t>
      </w:r>
      <w:r w:rsidR="00CB062A" w:rsidRPr="00A32792">
        <w:t>location to which readers should refer for the meaning of defined terms.</w:t>
      </w:r>
      <w:r w:rsidR="00107EF5" w:rsidRPr="00E21572">
        <w:t xml:space="preserve"> </w:t>
      </w:r>
      <w:r w:rsidR="00704BB6">
        <w:rPr>
          <w:rStyle w:val="References"/>
          <w:b w:val="0"/>
          <w:i w:val="0"/>
          <w:sz w:val="24"/>
          <w:szCs w:val="24"/>
        </w:rPr>
        <w:t>They also reduce the risk of the definitions in the Act and Regulations falling into misalignment due to missed consequential amendments. This</w:t>
      </w:r>
      <w:r w:rsidR="00973EDF">
        <w:rPr>
          <w:rStyle w:val="References"/>
          <w:b w:val="0"/>
          <w:i w:val="0"/>
          <w:sz w:val="24"/>
          <w:szCs w:val="24"/>
        </w:rPr>
        <w:t xml:space="preserve"> improve</w:t>
      </w:r>
      <w:r w:rsidR="00704BB6">
        <w:rPr>
          <w:rStyle w:val="References"/>
          <w:b w:val="0"/>
          <w:i w:val="0"/>
          <w:sz w:val="24"/>
          <w:szCs w:val="24"/>
        </w:rPr>
        <w:t>s</w:t>
      </w:r>
      <w:r w:rsidR="00973EDF">
        <w:rPr>
          <w:rStyle w:val="References"/>
          <w:b w:val="0"/>
          <w:i w:val="0"/>
          <w:sz w:val="24"/>
          <w:szCs w:val="24"/>
        </w:rPr>
        <w:t xml:space="preserve"> the coherence </w:t>
      </w:r>
      <w:r w:rsidR="00B03FDE">
        <w:rPr>
          <w:rStyle w:val="References"/>
          <w:b w:val="0"/>
          <w:i w:val="0"/>
          <w:sz w:val="24"/>
          <w:szCs w:val="24"/>
        </w:rPr>
        <w:t>and reduce</w:t>
      </w:r>
      <w:r w:rsidR="00322B87">
        <w:rPr>
          <w:rStyle w:val="References"/>
          <w:b w:val="0"/>
          <w:i w:val="0"/>
          <w:sz w:val="24"/>
          <w:szCs w:val="24"/>
        </w:rPr>
        <w:t>s</w:t>
      </w:r>
      <w:r w:rsidR="00B03FDE">
        <w:rPr>
          <w:rStyle w:val="References"/>
          <w:b w:val="0"/>
          <w:i w:val="0"/>
          <w:sz w:val="24"/>
          <w:szCs w:val="24"/>
        </w:rPr>
        <w:t xml:space="preserve"> the length </w:t>
      </w:r>
      <w:r w:rsidR="00973EDF">
        <w:rPr>
          <w:rStyle w:val="References"/>
          <w:b w:val="0"/>
          <w:i w:val="0"/>
          <w:sz w:val="24"/>
          <w:szCs w:val="24"/>
        </w:rPr>
        <w:t>of the regulatory framework</w:t>
      </w:r>
      <w:r w:rsidR="002D7640">
        <w:rPr>
          <w:rStyle w:val="References"/>
          <w:b w:val="0"/>
          <w:i w:val="0"/>
          <w:sz w:val="24"/>
          <w:szCs w:val="24"/>
        </w:rPr>
        <w:t xml:space="preserve">. </w:t>
      </w:r>
    </w:p>
    <w:p w14:paraId="0944AE33" w14:textId="310648B1" w:rsidR="00511264" w:rsidRPr="005730B6" w:rsidRDefault="00511264" w:rsidP="00511264">
      <w:pPr>
        <w:tabs>
          <w:tab w:val="left" w:pos="2835"/>
        </w:tabs>
        <w:spacing w:before="240"/>
        <w:ind w:right="91"/>
        <w:rPr>
          <w:rStyle w:val="References"/>
          <w:b w:val="0"/>
          <w:i w:val="0"/>
          <w:sz w:val="24"/>
          <w:szCs w:val="24"/>
        </w:rPr>
      </w:pPr>
      <w:r>
        <w:rPr>
          <w:rStyle w:val="References"/>
          <w:b w:val="0"/>
          <w:i w:val="0"/>
          <w:sz w:val="24"/>
          <w:szCs w:val="24"/>
        </w:rPr>
        <w:t xml:space="preserve">These items affect the following provisions in the Corporations Regulations: </w:t>
      </w:r>
    </w:p>
    <w:tbl>
      <w:tblPr>
        <w:tblStyle w:val="TableGrid"/>
        <w:tblW w:w="8358" w:type="dxa"/>
        <w:tblLook w:val="04A0" w:firstRow="1" w:lastRow="0" w:firstColumn="1" w:lastColumn="0" w:noHBand="0" w:noVBand="1"/>
      </w:tblPr>
      <w:tblGrid>
        <w:gridCol w:w="1555"/>
        <w:gridCol w:w="3685"/>
        <w:gridCol w:w="3118"/>
      </w:tblGrid>
      <w:tr w:rsidR="00C466E0" w:rsidRPr="00643BF4" w14:paraId="61F8D272" w14:textId="77777777" w:rsidTr="00156D57">
        <w:trPr>
          <w:tblHeader/>
        </w:trPr>
        <w:tc>
          <w:tcPr>
            <w:tcW w:w="1555" w:type="dxa"/>
          </w:tcPr>
          <w:p w14:paraId="3C64F3F5" w14:textId="77777777" w:rsidR="00C466E0" w:rsidRPr="00643BF4" w:rsidRDefault="00C466E0">
            <w:pPr>
              <w:pStyle w:val="Bullet"/>
              <w:numPr>
                <w:ilvl w:val="0"/>
                <w:numId w:val="0"/>
              </w:numPr>
              <w:spacing w:before="0"/>
              <w:ind w:left="567" w:hanging="567"/>
              <w:rPr>
                <w:b/>
              </w:rPr>
            </w:pPr>
            <w:r>
              <w:rPr>
                <w:b/>
              </w:rPr>
              <w:t>Item</w:t>
            </w:r>
          </w:p>
        </w:tc>
        <w:tc>
          <w:tcPr>
            <w:tcW w:w="3685" w:type="dxa"/>
          </w:tcPr>
          <w:p w14:paraId="07EFCD95" w14:textId="35D0B524" w:rsidR="00C466E0" w:rsidRDefault="00C466E0">
            <w:pPr>
              <w:pStyle w:val="Bullet"/>
              <w:numPr>
                <w:ilvl w:val="0"/>
                <w:numId w:val="0"/>
              </w:numPr>
              <w:spacing w:before="0"/>
              <w:ind w:left="567" w:hanging="567"/>
              <w:rPr>
                <w:b/>
              </w:rPr>
            </w:pPr>
            <w:r>
              <w:rPr>
                <w:b/>
              </w:rPr>
              <w:t>Definition(s)</w:t>
            </w:r>
          </w:p>
        </w:tc>
        <w:tc>
          <w:tcPr>
            <w:tcW w:w="3118" w:type="dxa"/>
          </w:tcPr>
          <w:p w14:paraId="15AE7CDC" w14:textId="29B1F62A" w:rsidR="00C466E0" w:rsidRPr="00643BF4" w:rsidRDefault="00511264">
            <w:pPr>
              <w:pStyle w:val="Bullet"/>
              <w:numPr>
                <w:ilvl w:val="0"/>
                <w:numId w:val="0"/>
              </w:numPr>
              <w:spacing w:before="0"/>
              <w:rPr>
                <w:b/>
              </w:rPr>
            </w:pPr>
            <w:r>
              <w:rPr>
                <w:b/>
              </w:rPr>
              <w:t>Provision</w:t>
            </w:r>
            <w:r w:rsidR="00C466E0">
              <w:rPr>
                <w:b/>
              </w:rPr>
              <w:t xml:space="preserve"> </w:t>
            </w:r>
          </w:p>
        </w:tc>
      </w:tr>
      <w:tr w:rsidR="00C466E0" w14:paraId="36BBC72E" w14:textId="77777777" w:rsidTr="00156D57">
        <w:tc>
          <w:tcPr>
            <w:tcW w:w="1555" w:type="dxa"/>
          </w:tcPr>
          <w:p w14:paraId="21AE470B" w14:textId="23FD914F" w:rsidR="00C466E0" w:rsidRPr="00426B60" w:rsidRDefault="00C466E0">
            <w:pPr>
              <w:spacing w:before="0" w:after="0"/>
              <w:jc w:val="center"/>
              <w:rPr>
                <w:bCs/>
              </w:rPr>
            </w:pPr>
            <w:r>
              <w:rPr>
                <w:bCs/>
              </w:rPr>
              <w:t>1</w:t>
            </w:r>
          </w:p>
        </w:tc>
        <w:tc>
          <w:tcPr>
            <w:tcW w:w="3685" w:type="dxa"/>
          </w:tcPr>
          <w:p w14:paraId="35E82C7D" w14:textId="544FEF66" w:rsidR="00C466E0" w:rsidRPr="00426B60" w:rsidRDefault="00C466E0">
            <w:pPr>
              <w:spacing w:before="0" w:after="0"/>
              <w:rPr>
                <w:bCs/>
              </w:rPr>
            </w:pPr>
            <w:r>
              <w:t>registrable superannuation entity</w:t>
            </w:r>
          </w:p>
        </w:tc>
        <w:tc>
          <w:tcPr>
            <w:tcW w:w="3118" w:type="dxa"/>
          </w:tcPr>
          <w:p w14:paraId="26FF99CB" w14:textId="2C8D476C" w:rsidR="00C466E0" w:rsidRDefault="00C466E0">
            <w:pPr>
              <w:spacing w:before="0" w:after="0"/>
              <w:rPr>
                <w:rStyle w:val="References"/>
                <w:b w:val="0"/>
                <w:i w:val="0"/>
                <w:sz w:val="24"/>
                <w:szCs w:val="24"/>
              </w:rPr>
            </w:pPr>
            <w:r>
              <w:t>Regulation 12A</w:t>
            </w:r>
          </w:p>
        </w:tc>
      </w:tr>
      <w:tr w:rsidR="00C466E0" w:rsidRPr="00274EDA" w14:paraId="25FB42C8" w14:textId="77777777" w:rsidTr="00156D57">
        <w:tc>
          <w:tcPr>
            <w:tcW w:w="1555" w:type="dxa"/>
          </w:tcPr>
          <w:p w14:paraId="5CD4FFA8" w14:textId="25E25A0A" w:rsidR="00C466E0" w:rsidRDefault="00C466E0">
            <w:pPr>
              <w:spacing w:before="0" w:after="0"/>
              <w:jc w:val="center"/>
              <w:rPr>
                <w:bCs/>
              </w:rPr>
            </w:pPr>
            <w:r>
              <w:t>3</w:t>
            </w:r>
          </w:p>
        </w:tc>
        <w:tc>
          <w:tcPr>
            <w:tcW w:w="3685" w:type="dxa"/>
          </w:tcPr>
          <w:p w14:paraId="5DAA38AA" w14:textId="769B6866" w:rsidR="00C466E0" w:rsidRDefault="00C466E0" w:rsidP="00C466E0">
            <w:pPr>
              <w:pStyle w:val="Bullet"/>
              <w:numPr>
                <w:ilvl w:val="0"/>
                <w:numId w:val="0"/>
              </w:numPr>
              <w:spacing w:before="0"/>
            </w:pPr>
            <w:r w:rsidRPr="00CB062A">
              <w:t>ABN</w:t>
            </w:r>
            <w:r>
              <w:t xml:space="preserve">, </w:t>
            </w:r>
            <w:r w:rsidRPr="00CB062A">
              <w:t>APFRN</w:t>
            </w:r>
            <w:r>
              <w:t xml:space="preserve">, </w:t>
            </w:r>
            <w:r w:rsidRPr="00CB062A">
              <w:t>approved deposit fund</w:t>
            </w:r>
            <w:r>
              <w:t xml:space="preserve">, </w:t>
            </w:r>
            <w:r w:rsidRPr="00CB062A">
              <w:t>Australian Passport Fund Registration Number</w:t>
            </w:r>
            <w:r>
              <w:t xml:space="preserve">, </w:t>
            </w:r>
            <w:r w:rsidRPr="00CB062A">
              <w:t>choice product</w:t>
            </w:r>
            <w:r>
              <w:t xml:space="preserve">, </w:t>
            </w:r>
            <w:r w:rsidRPr="00CB062A">
              <w:t>exempt public sector superannuation scheme (EPSSS)</w:t>
            </w:r>
          </w:p>
        </w:tc>
        <w:tc>
          <w:tcPr>
            <w:tcW w:w="3118" w:type="dxa"/>
          </w:tcPr>
          <w:p w14:paraId="664CA8F9" w14:textId="3CBA2E9C" w:rsidR="00C466E0" w:rsidRPr="00274EDA" w:rsidRDefault="00C466E0">
            <w:pPr>
              <w:spacing w:before="0" w:after="0"/>
            </w:pPr>
            <w:r>
              <w:t>S</w:t>
            </w:r>
            <w:r w:rsidRPr="00481D48">
              <w:t>ubregulation 1.0.02(1)</w:t>
            </w:r>
          </w:p>
        </w:tc>
      </w:tr>
      <w:tr w:rsidR="00C466E0" w:rsidRPr="00274EDA" w14:paraId="755E07EC" w14:textId="77777777" w:rsidTr="00156D57">
        <w:tc>
          <w:tcPr>
            <w:tcW w:w="1555" w:type="dxa"/>
          </w:tcPr>
          <w:p w14:paraId="333DC2D5" w14:textId="7FBFD99A" w:rsidR="00C466E0" w:rsidRDefault="00C466E0">
            <w:pPr>
              <w:spacing w:before="0" w:after="0"/>
              <w:jc w:val="center"/>
              <w:rPr>
                <w:bCs/>
              </w:rPr>
            </w:pPr>
            <w:r>
              <w:rPr>
                <w:bCs/>
              </w:rPr>
              <w:t>7</w:t>
            </w:r>
          </w:p>
        </w:tc>
        <w:tc>
          <w:tcPr>
            <w:tcW w:w="3685" w:type="dxa"/>
          </w:tcPr>
          <w:p w14:paraId="6368267D" w14:textId="7690DFEF" w:rsidR="00C466E0" w:rsidRDefault="00C466E0">
            <w:pPr>
              <w:spacing w:before="0" w:after="0"/>
            </w:pPr>
            <w:r w:rsidRPr="00CB062A">
              <w:t>MySuper Product</w:t>
            </w:r>
            <w:r>
              <w:t xml:space="preserve">, </w:t>
            </w:r>
            <w:r w:rsidRPr="00CB062A">
              <w:t>pooled superannuation trust,</w:t>
            </w:r>
            <w:r>
              <w:t xml:space="preserve"> </w:t>
            </w:r>
            <w:r w:rsidRPr="00CB062A">
              <w:t>regulated superannuation fund</w:t>
            </w:r>
            <w:r>
              <w:t xml:space="preserve">, </w:t>
            </w:r>
            <w:r w:rsidRPr="00CB062A">
              <w:t>retirement savings account, superannuation entity</w:t>
            </w:r>
            <w:r>
              <w:t>, trustee</w:t>
            </w:r>
          </w:p>
        </w:tc>
        <w:tc>
          <w:tcPr>
            <w:tcW w:w="3118" w:type="dxa"/>
          </w:tcPr>
          <w:p w14:paraId="2D9983B2" w14:textId="0F82DE3A" w:rsidR="00C466E0" w:rsidRPr="00274EDA" w:rsidRDefault="00C466E0">
            <w:pPr>
              <w:spacing w:before="0" w:after="0"/>
            </w:pPr>
            <w:r>
              <w:t>S</w:t>
            </w:r>
            <w:r w:rsidRPr="00481D48">
              <w:t>ubregulation 1.0.02(1)</w:t>
            </w:r>
          </w:p>
        </w:tc>
      </w:tr>
      <w:tr w:rsidR="00C466E0" w:rsidRPr="00274EDA" w14:paraId="05691C87" w14:textId="77777777" w:rsidTr="00156D57">
        <w:tc>
          <w:tcPr>
            <w:tcW w:w="1555" w:type="dxa"/>
          </w:tcPr>
          <w:p w14:paraId="3362D4C8" w14:textId="0C1C61E0" w:rsidR="00C466E0" w:rsidRDefault="00C466E0">
            <w:pPr>
              <w:spacing w:before="0" w:after="0"/>
              <w:jc w:val="center"/>
              <w:rPr>
                <w:bCs/>
              </w:rPr>
            </w:pPr>
            <w:r>
              <w:t>72</w:t>
            </w:r>
          </w:p>
        </w:tc>
        <w:tc>
          <w:tcPr>
            <w:tcW w:w="3685" w:type="dxa"/>
          </w:tcPr>
          <w:p w14:paraId="4F8F1C77" w14:textId="6BD067BF" w:rsidR="00C466E0" w:rsidRDefault="00F2598A">
            <w:pPr>
              <w:spacing w:before="0" w:after="0"/>
            </w:pPr>
            <w:r>
              <w:t>p</w:t>
            </w:r>
            <w:r w:rsidR="00C466E0" w:rsidRPr="003C374B">
              <w:t>roperty</w:t>
            </w:r>
          </w:p>
        </w:tc>
        <w:tc>
          <w:tcPr>
            <w:tcW w:w="3118" w:type="dxa"/>
          </w:tcPr>
          <w:p w14:paraId="4043D5AD" w14:textId="0747ACAB" w:rsidR="00C466E0" w:rsidRPr="00274EDA" w:rsidRDefault="00C466E0">
            <w:pPr>
              <w:spacing w:before="0" w:after="0"/>
            </w:pPr>
            <w:r>
              <w:t>S</w:t>
            </w:r>
            <w:r w:rsidRPr="003C374B">
              <w:t>ubregulation 5.3B.30(4)</w:t>
            </w:r>
          </w:p>
        </w:tc>
      </w:tr>
      <w:tr w:rsidR="00D36067" w:rsidRPr="00274EDA" w14:paraId="0193549C" w14:textId="77777777" w:rsidTr="00156D57">
        <w:tc>
          <w:tcPr>
            <w:tcW w:w="1555" w:type="dxa"/>
          </w:tcPr>
          <w:p w14:paraId="4D84E714" w14:textId="5048ED9E" w:rsidR="00D36067" w:rsidRDefault="00D36067">
            <w:pPr>
              <w:spacing w:before="0" w:after="0"/>
              <w:jc w:val="center"/>
            </w:pPr>
            <w:r>
              <w:t>126</w:t>
            </w:r>
          </w:p>
        </w:tc>
        <w:tc>
          <w:tcPr>
            <w:tcW w:w="3685" w:type="dxa"/>
          </w:tcPr>
          <w:p w14:paraId="7EA1CF7E" w14:textId="02D2E8CC" w:rsidR="00D36067" w:rsidRPr="003C374B" w:rsidRDefault="00F2598A">
            <w:pPr>
              <w:spacing w:before="0" w:after="0"/>
            </w:pPr>
            <w:r>
              <w:t>lodge with ASIC</w:t>
            </w:r>
          </w:p>
        </w:tc>
        <w:tc>
          <w:tcPr>
            <w:tcW w:w="3118" w:type="dxa"/>
          </w:tcPr>
          <w:p w14:paraId="20A1FDD3" w14:textId="3B7E77D2" w:rsidR="00D36067" w:rsidRDefault="00D36067">
            <w:pPr>
              <w:spacing w:before="0" w:after="0"/>
            </w:pPr>
            <w:r>
              <w:t>Regulation 1.0.05A</w:t>
            </w:r>
          </w:p>
        </w:tc>
      </w:tr>
      <w:tr w:rsidR="00D36067" w:rsidRPr="00274EDA" w14:paraId="0249214A" w14:textId="77777777" w:rsidTr="00156D57">
        <w:tc>
          <w:tcPr>
            <w:tcW w:w="1555" w:type="dxa"/>
          </w:tcPr>
          <w:p w14:paraId="0C2186B1" w14:textId="56B9E26D" w:rsidR="00D36067" w:rsidRDefault="00F2598A">
            <w:pPr>
              <w:spacing w:before="0" w:after="0"/>
              <w:jc w:val="center"/>
            </w:pPr>
            <w:r>
              <w:t>138</w:t>
            </w:r>
          </w:p>
        </w:tc>
        <w:tc>
          <w:tcPr>
            <w:tcW w:w="3685" w:type="dxa"/>
          </w:tcPr>
          <w:p w14:paraId="7D38F99B" w14:textId="70E2AA68" w:rsidR="00D36067" w:rsidRPr="003C374B" w:rsidRDefault="00F2598A">
            <w:pPr>
              <w:spacing w:before="0" w:after="0"/>
            </w:pPr>
            <w:r>
              <w:t>self managed superannuation funds</w:t>
            </w:r>
          </w:p>
        </w:tc>
        <w:tc>
          <w:tcPr>
            <w:tcW w:w="3118" w:type="dxa"/>
          </w:tcPr>
          <w:p w14:paraId="0DCCBBB1" w14:textId="500F15E9" w:rsidR="00D36067" w:rsidRDefault="00F2598A">
            <w:pPr>
              <w:spacing w:before="0" w:after="0"/>
            </w:pPr>
            <w:r>
              <w:t>Regulation 7.1.03B</w:t>
            </w:r>
          </w:p>
        </w:tc>
      </w:tr>
      <w:tr w:rsidR="00F2598A" w:rsidRPr="00274EDA" w14:paraId="1BA2B924" w14:textId="77777777" w:rsidTr="00156D57">
        <w:tc>
          <w:tcPr>
            <w:tcW w:w="1555" w:type="dxa"/>
          </w:tcPr>
          <w:p w14:paraId="7E6A2392" w14:textId="2CA1AB02" w:rsidR="00F2598A" w:rsidRDefault="00F2598A" w:rsidP="00F2598A">
            <w:pPr>
              <w:spacing w:before="0" w:after="0"/>
              <w:jc w:val="center"/>
            </w:pPr>
            <w:r>
              <w:t>159</w:t>
            </w:r>
          </w:p>
        </w:tc>
        <w:tc>
          <w:tcPr>
            <w:tcW w:w="3685" w:type="dxa"/>
          </w:tcPr>
          <w:p w14:paraId="48E38C1A" w14:textId="6B0DE99A" w:rsidR="00F2598A" w:rsidRDefault="00F2598A" w:rsidP="00F2598A">
            <w:pPr>
              <w:spacing w:before="0" w:after="0"/>
            </w:pPr>
            <w:r>
              <w:t>employer sponsor, self managed superannuation fund</w:t>
            </w:r>
          </w:p>
        </w:tc>
        <w:tc>
          <w:tcPr>
            <w:tcW w:w="3118" w:type="dxa"/>
          </w:tcPr>
          <w:p w14:paraId="5C82A938" w14:textId="5EBA9BDF" w:rsidR="00F2598A" w:rsidRDefault="00F2598A" w:rsidP="00F2598A">
            <w:pPr>
              <w:spacing w:before="0" w:after="0"/>
            </w:pPr>
            <w:r>
              <w:t>Subregulation 7.1.29(6)</w:t>
            </w:r>
          </w:p>
        </w:tc>
      </w:tr>
      <w:tr w:rsidR="00F2598A" w:rsidRPr="00274EDA" w14:paraId="1B39F043" w14:textId="77777777" w:rsidTr="00156D57">
        <w:tc>
          <w:tcPr>
            <w:tcW w:w="1555" w:type="dxa"/>
          </w:tcPr>
          <w:p w14:paraId="4CA54DDA" w14:textId="194EF63A" w:rsidR="00F2598A" w:rsidRDefault="00F2598A" w:rsidP="00F2598A">
            <w:pPr>
              <w:spacing w:before="0" w:after="0"/>
              <w:jc w:val="center"/>
            </w:pPr>
            <w:r>
              <w:t>176, 177, 200, 203</w:t>
            </w:r>
          </w:p>
        </w:tc>
        <w:tc>
          <w:tcPr>
            <w:tcW w:w="3685" w:type="dxa"/>
          </w:tcPr>
          <w:p w14:paraId="7CA891BD" w14:textId="5781973A" w:rsidR="00F2598A" w:rsidRDefault="00F2598A" w:rsidP="00F2598A">
            <w:pPr>
              <w:spacing w:before="0" w:after="0"/>
            </w:pPr>
            <w:r w:rsidRPr="00003F9F">
              <w:t>class of product advice</w:t>
            </w:r>
          </w:p>
        </w:tc>
        <w:tc>
          <w:tcPr>
            <w:tcW w:w="3118" w:type="dxa"/>
          </w:tcPr>
          <w:p w14:paraId="69EBEEED" w14:textId="473301A2" w:rsidR="00F2598A" w:rsidRDefault="00F2598A" w:rsidP="00F2598A">
            <w:pPr>
              <w:spacing w:before="0" w:after="0"/>
            </w:pPr>
            <w:r>
              <w:t>S</w:t>
            </w:r>
            <w:r w:rsidRPr="00003F9F">
              <w:t>ubregulation</w:t>
            </w:r>
            <w:r>
              <w:t>s</w:t>
            </w:r>
            <w:r w:rsidRPr="00003F9F">
              <w:t xml:space="preserve"> 7.</w:t>
            </w:r>
            <w:r w:rsidRPr="00276A5F">
              <w:t>6.04(3)</w:t>
            </w:r>
            <w:r>
              <w:t xml:space="preserve">, </w:t>
            </w:r>
            <w:r w:rsidRPr="00003F9F">
              <w:t>7.8.12A(2)</w:t>
            </w:r>
            <w:r>
              <w:t xml:space="preserve"> and</w:t>
            </w:r>
            <w:r w:rsidRPr="00EC6E13">
              <w:t xml:space="preserve"> 7.8.14B(3)</w:t>
            </w:r>
          </w:p>
        </w:tc>
      </w:tr>
      <w:tr w:rsidR="00F2598A" w:rsidRPr="00274EDA" w14:paraId="5E4DE71D" w14:textId="77777777" w:rsidTr="00156D57">
        <w:tc>
          <w:tcPr>
            <w:tcW w:w="1555" w:type="dxa"/>
          </w:tcPr>
          <w:p w14:paraId="18C2FEFA" w14:textId="1A809180" w:rsidR="00F2598A" w:rsidRDefault="00831E42" w:rsidP="00F2598A">
            <w:pPr>
              <w:spacing w:before="0" w:after="0"/>
              <w:jc w:val="center"/>
            </w:pPr>
            <w:r>
              <w:rPr>
                <w:iCs/>
              </w:rPr>
              <w:t>189</w:t>
            </w:r>
          </w:p>
        </w:tc>
        <w:tc>
          <w:tcPr>
            <w:tcW w:w="3685" w:type="dxa"/>
          </w:tcPr>
          <w:p w14:paraId="0BBC7EFC" w14:textId="54611B99" w:rsidR="00F2598A" w:rsidRDefault="00831E42" w:rsidP="00F2598A">
            <w:pPr>
              <w:spacing w:before="0" w:after="0"/>
            </w:pPr>
            <w:r>
              <w:rPr>
                <w:iCs/>
              </w:rPr>
              <w:t>basic banking product</w:t>
            </w:r>
          </w:p>
        </w:tc>
        <w:tc>
          <w:tcPr>
            <w:tcW w:w="3118" w:type="dxa"/>
          </w:tcPr>
          <w:p w14:paraId="59604BEF" w14:textId="663243D4" w:rsidR="00F2598A" w:rsidRDefault="00831E42" w:rsidP="00F2598A">
            <w:pPr>
              <w:spacing w:before="0" w:after="0"/>
            </w:pPr>
            <w:r>
              <w:rPr>
                <w:iCs/>
              </w:rPr>
              <w:t>Regulation 7.7A.07</w:t>
            </w:r>
          </w:p>
        </w:tc>
      </w:tr>
      <w:tr w:rsidR="00831E42" w:rsidRPr="00274EDA" w14:paraId="556DFDA5" w14:textId="77777777" w:rsidTr="00156D57">
        <w:tc>
          <w:tcPr>
            <w:tcW w:w="1555" w:type="dxa"/>
          </w:tcPr>
          <w:p w14:paraId="50F6A15C" w14:textId="6C431DB4" w:rsidR="00831E42" w:rsidRDefault="00831E42">
            <w:pPr>
              <w:spacing w:before="0" w:after="0"/>
              <w:jc w:val="center"/>
              <w:rPr>
                <w:iCs/>
              </w:rPr>
            </w:pPr>
            <w:r>
              <w:rPr>
                <w:iCs/>
              </w:rPr>
              <w:lastRenderedPageBreak/>
              <w:t>260</w:t>
            </w:r>
          </w:p>
        </w:tc>
        <w:tc>
          <w:tcPr>
            <w:tcW w:w="3685" w:type="dxa"/>
          </w:tcPr>
          <w:p w14:paraId="20993565" w14:textId="54507996" w:rsidR="00831E42" w:rsidRDefault="00831E42">
            <w:pPr>
              <w:spacing w:before="0" w:after="0"/>
              <w:rPr>
                <w:iCs/>
              </w:rPr>
            </w:pPr>
            <w:r>
              <w:rPr>
                <w:iCs/>
              </w:rPr>
              <w:t>company</w:t>
            </w:r>
          </w:p>
        </w:tc>
        <w:tc>
          <w:tcPr>
            <w:tcW w:w="3118" w:type="dxa"/>
          </w:tcPr>
          <w:p w14:paraId="30A2178B" w14:textId="161E79D0" w:rsidR="00831E42" w:rsidRDefault="00831E42">
            <w:pPr>
              <w:spacing w:before="0" w:after="0"/>
              <w:rPr>
                <w:iCs/>
              </w:rPr>
            </w:pPr>
            <w:r>
              <w:rPr>
                <w:iCs/>
              </w:rPr>
              <w:t>Regulation 7.11.01</w:t>
            </w:r>
          </w:p>
        </w:tc>
      </w:tr>
      <w:tr w:rsidR="00831E42" w:rsidRPr="00274EDA" w14:paraId="0634CEE2" w14:textId="77777777" w:rsidTr="00156D57">
        <w:tc>
          <w:tcPr>
            <w:tcW w:w="1555" w:type="dxa"/>
          </w:tcPr>
          <w:p w14:paraId="0BD21D9E" w14:textId="61146831" w:rsidR="00831E42" w:rsidRDefault="00831E42">
            <w:pPr>
              <w:spacing w:before="0" w:after="0"/>
              <w:jc w:val="center"/>
              <w:rPr>
                <w:iCs/>
              </w:rPr>
            </w:pPr>
            <w:r>
              <w:t>266</w:t>
            </w:r>
          </w:p>
        </w:tc>
        <w:tc>
          <w:tcPr>
            <w:tcW w:w="3685" w:type="dxa"/>
          </w:tcPr>
          <w:p w14:paraId="16C6F411" w14:textId="2C52F1BA" w:rsidR="00831E42" w:rsidRDefault="00831E42">
            <w:pPr>
              <w:spacing w:before="0" w:after="0"/>
              <w:rPr>
                <w:iCs/>
              </w:rPr>
            </w:pPr>
            <w:r>
              <w:t>issuer</w:t>
            </w:r>
          </w:p>
        </w:tc>
        <w:tc>
          <w:tcPr>
            <w:tcW w:w="3118" w:type="dxa"/>
          </w:tcPr>
          <w:p w14:paraId="698DF675" w14:textId="2584800D" w:rsidR="00831E42" w:rsidRDefault="00831E42">
            <w:pPr>
              <w:spacing w:before="0" w:after="0"/>
              <w:rPr>
                <w:iCs/>
              </w:rPr>
            </w:pPr>
            <w:r>
              <w:t>Regulation 9.4A.01</w:t>
            </w:r>
          </w:p>
        </w:tc>
      </w:tr>
      <w:tr w:rsidR="00F4031F" w:rsidRPr="00274EDA" w14:paraId="1613BA2E" w14:textId="77777777" w:rsidTr="00156D57">
        <w:tc>
          <w:tcPr>
            <w:tcW w:w="1555" w:type="dxa"/>
          </w:tcPr>
          <w:p w14:paraId="2AB9B2CC" w14:textId="566E7E78" w:rsidR="00F4031F" w:rsidRDefault="00F4031F">
            <w:pPr>
              <w:spacing w:before="0" w:after="0"/>
              <w:jc w:val="center"/>
            </w:pPr>
            <w:r>
              <w:t>293</w:t>
            </w:r>
            <w:r w:rsidR="00514C60">
              <w:t>, 295</w:t>
            </w:r>
          </w:p>
        </w:tc>
        <w:tc>
          <w:tcPr>
            <w:tcW w:w="3685" w:type="dxa"/>
          </w:tcPr>
          <w:p w14:paraId="310D0AA3" w14:textId="79674538" w:rsidR="00F4031F" w:rsidRDefault="00AD1DD7">
            <w:pPr>
              <w:spacing w:before="0" w:after="0"/>
            </w:pPr>
            <w:r>
              <w:t>participating economy</w:t>
            </w:r>
          </w:p>
        </w:tc>
        <w:tc>
          <w:tcPr>
            <w:tcW w:w="3118" w:type="dxa"/>
          </w:tcPr>
          <w:p w14:paraId="5C5DD07A" w14:textId="15977170" w:rsidR="00F4031F" w:rsidRDefault="00F845D6">
            <w:pPr>
              <w:spacing w:before="0" w:after="0"/>
            </w:pPr>
            <w:r w:rsidRPr="00F845D6">
              <w:t>Subregulation</w:t>
            </w:r>
            <w:r w:rsidR="00514C60">
              <w:t>s</w:t>
            </w:r>
            <w:r w:rsidRPr="00F845D6">
              <w:t xml:space="preserve"> 2N.2.01(5)</w:t>
            </w:r>
            <w:r w:rsidR="00514C60">
              <w:t xml:space="preserve">, </w:t>
            </w:r>
            <w:r w:rsidR="00984DA4">
              <w:t>8</w:t>
            </w:r>
            <w:r w:rsidR="003B566E">
              <w:t xml:space="preserve"> </w:t>
            </w:r>
            <w:r w:rsidR="00514C60">
              <w:t xml:space="preserve"> </w:t>
            </w:r>
            <w:r w:rsidR="003B566E" w:rsidRPr="003B566E">
              <w:t>8A.5.10(5)</w:t>
            </w:r>
          </w:p>
        </w:tc>
      </w:tr>
    </w:tbl>
    <w:p w14:paraId="787AB0E3" w14:textId="5517BFBF" w:rsidR="00281EF2" w:rsidRPr="001D4937" w:rsidRDefault="00EA3D6F" w:rsidP="001D4937">
      <w:r w:rsidRPr="001D4937">
        <w:t xml:space="preserve">As outlined in the above table, item 72 deletes the definition </w:t>
      </w:r>
      <w:r w:rsidR="0039692C" w:rsidRPr="001D4937">
        <w:t xml:space="preserve">of ‘property’ </w:t>
      </w:r>
      <w:r w:rsidRPr="001D4937">
        <w:t>from</w:t>
      </w:r>
      <w:r w:rsidR="00D36067" w:rsidRPr="001D4937">
        <w:t xml:space="preserve"> the Corporations Regulations</w:t>
      </w:r>
      <w:r w:rsidRPr="001D4937">
        <w:t>. This definition</w:t>
      </w:r>
      <w:r w:rsidR="00D36067" w:rsidRPr="001D4937">
        <w:t xml:space="preserve"> </w:t>
      </w:r>
      <w:r w:rsidR="00281EF2" w:rsidRPr="001D4937">
        <w:t xml:space="preserve">is worded in a manner that is marginally different from the definition in the Corporations </w:t>
      </w:r>
      <w:r w:rsidR="0065718B" w:rsidRPr="001D4937">
        <w:t>Act,</w:t>
      </w:r>
      <w:r w:rsidR="00281EF2" w:rsidRPr="001D4937">
        <w:t xml:space="preserve"> but it has the same effect. The definition in the Regulations expressly includes ‘any other property used or occupied by, or in the possession of, the company’. This is the ordinary meaning of property, and would be covered by the Act definition. </w:t>
      </w:r>
    </w:p>
    <w:p w14:paraId="57814959" w14:textId="7162C877" w:rsidR="006D37E1" w:rsidRPr="000F79EB" w:rsidRDefault="00974A63" w:rsidP="00FD0AB8">
      <w:pPr>
        <w:pStyle w:val="Heading3"/>
      </w:pPr>
      <w:r w:rsidRPr="000F79EB">
        <w:t>New note</w:t>
      </w:r>
      <w:r w:rsidR="00BA4489" w:rsidRPr="000F79EB">
        <w:t xml:space="preserve"> </w:t>
      </w:r>
      <w:r w:rsidRPr="000F79EB">
        <w:t>that terms are defined in section 9 of the Corporations Act</w:t>
      </w:r>
      <w:r w:rsidR="006D37E1" w:rsidRPr="000F79EB">
        <w:t xml:space="preserve"> (Items </w:t>
      </w:r>
      <w:r w:rsidR="00704AA8" w:rsidRPr="000F79EB">
        <w:t>2</w:t>
      </w:r>
      <w:r w:rsidR="001127EC" w:rsidRPr="000F79EB">
        <w:t xml:space="preserve">, </w:t>
      </w:r>
      <w:r w:rsidR="00704AA8" w:rsidRPr="000F79EB">
        <w:t>42</w:t>
      </w:r>
      <w:r w:rsidR="001127EC" w:rsidRPr="000F79EB">
        <w:t xml:space="preserve"> and 43</w:t>
      </w:r>
      <w:r w:rsidR="006D37E1" w:rsidRPr="000F79EB">
        <w:t>)</w:t>
      </w:r>
    </w:p>
    <w:p w14:paraId="76269EC1" w14:textId="77777777" w:rsidR="006D37E1" w:rsidRPr="00F045E1" w:rsidRDefault="006D37E1" w:rsidP="006D37E1">
      <w:pPr>
        <w:rPr>
          <w:b/>
          <w:bCs/>
        </w:rPr>
      </w:pPr>
      <w:r w:rsidRPr="00A32792">
        <w:t xml:space="preserve">Item </w:t>
      </w:r>
      <w:r>
        <w:t>2</w:t>
      </w:r>
      <w:r w:rsidRPr="00A32792">
        <w:t xml:space="preserve"> inserts a note at the beginning of regulation 1.0.02 to alert readers that many terms used in the Corporations Regulations are defined in the Corporations Act. This improves navigability by making readers aware they need to consult the Act to determine the meaning of terms. Five of the most commonly used terms in the Corporations Regulations are included in the note.  </w:t>
      </w:r>
    </w:p>
    <w:p w14:paraId="10F7576D" w14:textId="0ABF2449" w:rsidR="006D37E1" w:rsidRDefault="006D37E1" w:rsidP="00E56A30">
      <w:pPr>
        <w:spacing w:before="0" w:after="0"/>
      </w:pPr>
      <w:r w:rsidRPr="004564E9">
        <w:t>Item</w:t>
      </w:r>
      <w:r w:rsidR="00FE0BD8">
        <w:t>s</w:t>
      </w:r>
      <w:r w:rsidRPr="004564E9">
        <w:t xml:space="preserve"> </w:t>
      </w:r>
      <w:r>
        <w:t>42</w:t>
      </w:r>
      <w:r w:rsidR="001127EC">
        <w:t xml:space="preserve"> and 43</w:t>
      </w:r>
      <w:r w:rsidRPr="004564E9">
        <w:t xml:space="preserve"> repeal note 1 from clause 7A101 of Schedule 7A </w:t>
      </w:r>
      <w:r>
        <w:t>to</w:t>
      </w:r>
      <w:r w:rsidRPr="004564E9">
        <w:t xml:space="preserve"> the Corporations Regulations</w:t>
      </w:r>
      <w:r w:rsidR="001127EC">
        <w:t xml:space="preserve"> and renumber the remaining note</w:t>
      </w:r>
      <w:r w:rsidRPr="004564E9">
        <w:t xml:space="preserve">. </w:t>
      </w:r>
      <w:r w:rsidR="001E6DB8">
        <w:t>Note 1</w:t>
      </w:r>
      <w:r w:rsidRPr="004564E9">
        <w:t xml:space="preserve"> </w:t>
      </w:r>
      <w:r w:rsidR="00E56A30">
        <w:t xml:space="preserve">achieved a similar </w:t>
      </w:r>
      <w:r w:rsidR="00E53F9C">
        <w:t>effect</w:t>
      </w:r>
      <w:r w:rsidR="00E56A30">
        <w:t xml:space="preserve"> to the new note under regulation 1.0.02. </w:t>
      </w:r>
    </w:p>
    <w:p w14:paraId="682D2397" w14:textId="51E88CE6" w:rsidR="00AE6137" w:rsidRPr="000F79EB" w:rsidRDefault="00AE6137" w:rsidP="00FD0AB8">
      <w:pPr>
        <w:pStyle w:val="Heading3"/>
      </w:pPr>
      <w:r w:rsidRPr="000F79EB">
        <w:t xml:space="preserve">Removing </w:t>
      </w:r>
      <w:r w:rsidR="00682E74" w:rsidRPr="000F79EB">
        <w:t>term</w:t>
      </w:r>
      <w:r w:rsidRPr="000F79EB">
        <w:t xml:space="preserve"> only used once (Items </w:t>
      </w:r>
      <w:r w:rsidR="00406BC3" w:rsidRPr="000F79EB">
        <w:t>114-115</w:t>
      </w:r>
      <w:r w:rsidR="00CD2D67" w:rsidRPr="000F79EB">
        <w:t xml:space="preserve"> and </w:t>
      </w:r>
      <w:r w:rsidR="00406BC3" w:rsidRPr="000F79EB">
        <w:t>134-135</w:t>
      </w:r>
      <w:r w:rsidRPr="000F79EB">
        <w:t>)</w:t>
      </w:r>
    </w:p>
    <w:p w14:paraId="26BB4D32" w14:textId="77777777" w:rsidR="00AE6137" w:rsidRPr="00A32792" w:rsidRDefault="00AE6137" w:rsidP="00AE6137">
      <w:pPr>
        <w:spacing w:before="0" w:after="0"/>
        <w:rPr>
          <w:b/>
          <w:sz w:val="22"/>
          <w:szCs w:val="22"/>
          <w:highlight w:val="green"/>
          <w:u w:val="single"/>
        </w:rPr>
      </w:pPr>
    </w:p>
    <w:p w14:paraId="107BF32B" w14:textId="2F39B91B" w:rsidR="00B26AAC" w:rsidRDefault="00AE6137" w:rsidP="00AE6137">
      <w:pPr>
        <w:spacing w:before="0" w:after="0"/>
        <w:rPr>
          <w:rStyle w:val="References"/>
          <w:b w:val="0"/>
          <w:i w:val="0"/>
          <w:sz w:val="24"/>
          <w:szCs w:val="24"/>
        </w:rPr>
      </w:pPr>
      <w:r>
        <w:rPr>
          <w:rStyle w:val="References"/>
          <w:b w:val="0"/>
          <w:i w:val="0"/>
          <w:sz w:val="24"/>
          <w:szCs w:val="24"/>
        </w:rPr>
        <w:t>Items 11</w:t>
      </w:r>
      <w:r w:rsidR="00FC1962">
        <w:rPr>
          <w:rStyle w:val="References"/>
          <w:b w:val="0"/>
          <w:i w:val="0"/>
          <w:sz w:val="24"/>
          <w:szCs w:val="24"/>
        </w:rPr>
        <w:t>4</w:t>
      </w:r>
      <w:r>
        <w:rPr>
          <w:rStyle w:val="References"/>
          <w:b w:val="0"/>
          <w:i w:val="0"/>
          <w:sz w:val="24"/>
          <w:szCs w:val="24"/>
        </w:rPr>
        <w:t xml:space="preserve"> and 11</w:t>
      </w:r>
      <w:r w:rsidR="00FC1962">
        <w:rPr>
          <w:rStyle w:val="References"/>
          <w:b w:val="0"/>
          <w:i w:val="0"/>
          <w:sz w:val="24"/>
          <w:szCs w:val="24"/>
        </w:rPr>
        <w:t>5</w:t>
      </w:r>
      <w:r>
        <w:rPr>
          <w:rStyle w:val="References"/>
          <w:b w:val="0"/>
          <w:i w:val="0"/>
          <w:sz w:val="24"/>
          <w:szCs w:val="24"/>
        </w:rPr>
        <w:t xml:space="preserve"> respectively repeal the definition of ‘rules’ from, and make consequential amendments to, regulation 2BC of the ASIC Regulations. The repealed definition only applies to one provision (subregulation 2BC(2) of the ASIC regulations). The amendments made by item 114 </w:t>
      </w:r>
      <w:r w:rsidR="005609D3">
        <w:rPr>
          <w:rStyle w:val="References"/>
          <w:b w:val="0"/>
          <w:i w:val="0"/>
          <w:sz w:val="24"/>
          <w:szCs w:val="24"/>
        </w:rPr>
        <w:t>effectively move</w:t>
      </w:r>
      <w:r w:rsidDel="005609D3">
        <w:rPr>
          <w:rStyle w:val="References"/>
          <w:b w:val="0"/>
          <w:i w:val="0"/>
          <w:sz w:val="24"/>
          <w:szCs w:val="24"/>
        </w:rPr>
        <w:t xml:space="preserve"> </w:t>
      </w:r>
      <w:r>
        <w:rPr>
          <w:rStyle w:val="References"/>
          <w:b w:val="0"/>
          <w:i w:val="0"/>
          <w:sz w:val="24"/>
          <w:szCs w:val="24"/>
        </w:rPr>
        <w:t xml:space="preserve">the effect of this definition </w:t>
      </w:r>
      <w:r w:rsidR="005609D3">
        <w:rPr>
          <w:rStyle w:val="References"/>
          <w:b w:val="0"/>
          <w:i w:val="0"/>
          <w:sz w:val="24"/>
          <w:szCs w:val="24"/>
        </w:rPr>
        <w:t xml:space="preserve">to </w:t>
      </w:r>
      <w:r>
        <w:rPr>
          <w:rStyle w:val="References"/>
          <w:b w:val="0"/>
          <w:i w:val="0"/>
          <w:sz w:val="24"/>
          <w:szCs w:val="24"/>
        </w:rPr>
        <w:t>subregulation 2BC(2).</w:t>
      </w:r>
    </w:p>
    <w:p w14:paraId="62433EE3" w14:textId="64B1B50F" w:rsidR="00406BC3" w:rsidRDefault="00AE6137" w:rsidP="00AE6137">
      <w:pPr>
        <w:spacing w:before="0" w:after="0"/>
        <w:rPr>
          <w:rStyle w:val="References"/>
          <w:b w:val="0"/>
          <w:i w:val="0"/>
          <w:sz w:val="24"/>
          <w:szCs w:val="24"/>
        </w:rPr>
      </w:pPr>
      <w:r>
        <w:rPr>
          <w:rStyle w:val="References"/>
          <w:b w:val="0"/>
          <w:i w:val="0"/>
          <w:sz w:val="24"/>
          <w:szCs w:val="24"/>
        </w:rPr>
        <w:t xml:space="preserve"> </w:t>
      </w:r>
    </w:p>
    <w:p w14:paraId="2B143073" w14:textId="29F1F234" w:rsidR="00406BC3" w:rsidRDefault="00406BC3" w:rsidP="00AE6137">
      <w:pPr>
        <w:spacing w:before="0" w:after="0"/>
        <w:rPr>
          <w:rStyle w:val="References"/>
          <w:b w:val="0"/>
          <w:i w:val="0"/>
          <w:sz w:val="24"/>
          <w:szCs w:val="24"/>
        </w:rPr>
      </w:pPr>
      <w:r w:rsidRPr="009C7B7B">
        <w:rPr>
          <w:rStyle w:val="References"/>
          <w:b w:val="0"/>
          <w:i w:val="0"/>
          <w:sz w:val="24"/>
          <w:szCs w:val="24"/>
        </w:rPr>
        <w:t xml:space="preserve">Items </w:t>
      </w:r>
      <w:r w:rsidR="00573A00">
        <w:rPr>
          <w:rStyle w:val="References"/>
          <w:b w:val="0"/>
          <w:i w:val="0"/>
          <w:sz w:val="24"/>
          <w:szCs w:val="24"/>
        </w:rPr>
        <w:t>13</w:t>
      </w:r>
      <w:r w:rsidR="005609D3">
        <w:rPr>
          <w:rStyle w:val="References"/>
          <w:b w:val="0"/>
          <w:i w:val="0"/>
          <w:sz w:val="24"/>
          <w:szCs w:val="24"/>
        </w:rPr>
        <w:t>4</w:t>
      </w:r>
      <w:r w:rsidR="00573A00">
        <w:rPr>
          <w:rStyle w:val="References"/>
          <w:b w:val="0"/>
          <w:i w:val="0"/>
          <w:sz w:val="24"/>
          <w:szCs w:val="24"/>
        </w:rPr>
        <w:t xml:space="preserve"> and 13</w:t>
      </w:r>
      <w:r w:rsidR="005609D3">
        <w:rPr>
          <w:rStyle w:val="References"/>
          <w:b w:val="0"/>
          <w:i w:val="0"/>
          <w:sz w:val="24"/>
          <w:szCs w:val="24"/>
        </w:rPr>
        <w:t>5</w:t>
      </w:r>
      <w:r w:rsidRPr="009C7B7B">
        <w:rPr>
          <w:rStyle w:val="References"/>
          <w:b w:val="0"/>
          <w:i w:val="0"/>
          <w:sz w:val="24"/>
          <w:szCs w:val="24"/>
        </w:rPr>
        <w:t xml:space="preserve"> respectively, </w:t>
      </w:r>
      <w:r w:rsidR="00573A00">
        <w:rPr>
          <w:rStyle w:val="References"/>
          <w:b w:val="0"/>
          <w:i w:val="0"/>
          <w:sz w:val="24"/>
          <w:szCs w:val="24"/>
        </w:rPr>
        <w:t xml:space="preserve">repeal subregulation </w:t>
      </w:r>
      <w:r w:rsidR="00D070D3">
        <w:rPr>
          <w:rStyle w:val="References"/>
          <w:b w:val="0"/>
          <w:i w:val="0"/>
          <w:sz w:val="24"/>
          <w:szCs w:val="24"/>
        </w:rPr>
        <w:t xml:space="preserve">5D.1.02(2), which provides a definition of ‘custodian’, and </w:t>
      </w:r>
      <w:r w:rsidR="000B1439">
        <w:rPr>
          <w:rStyle w:val="References"/>
          <w:b w:val="0"/>
          <w:i w:val="0"/>
          <w:sz w:val="24"/>
          <w:szCs w:val="24"/>
        </w:rPr>
        <w:t xml:space="preserve">inserts subregulation 5D.1.02(1A) to maintain the effect of the law despite the repeal of this definition. </w:t>
      </w:r>
    </w:p>
    <w:p w14:paraId="50474564" w14:textId="77777777" w:rsidR="00B26AAC" w:rsidRDefault="00B26AAC" w:rsidP="00AE6137">
      <w:pPr>
        <w:spacing w:before="0" w:after="0"/>
        <w:rPr>
          <w:rStyle w:val="References"/>
          <w:b w:val="0"/>
          <w:i w:val="0"/>
          <w:sz w:val="24"/>
          <w:szCs w:val="24"/>
        </w:rPr>
      </w:pPr>
    </w:p>
    <w:p w14:paraId="79178A60" w14:textId="6FDD9441" w:rsidR="009E3957" w:rsidRDefault="009E3957" w:rsidP="00AE6137">
      <w:pPr>
        <w:spacing w:before="0" w:after="0"/>
        <w:rPr>
          <w:rStyle w:val="References"/>
          <w:b w:val="0"/>
          <w:i w:val="0"/>
          <w:sz w:val="24"/>
          <w:szCs w:val="24"/>
        </w:rPr>
      </w:pPr>
      <w:r>
        <w:rPr>
          <w:rStyle w:val="References"/>
          <w:b w:val="0"/>
          <w:i w:val="0"/>
          <w:sz w:val="24"/>
          <w:szCs w:val="24"/>
        </w:rPr>
        <w:t xml:space="preserve">The repeal of these definitions, </w:t>
      </w:r>
      <w:r w:rsidR="00903146">
        <w:rPr>
          <w:rStyle w:val="References"/>
          <w:b w:val="0"/>
          <w:i w:val="0"/>
          <w:sz w:val="24"/>
          <w:szCs w:val="24"/>
        </w:rPr>
        <w:t>each u</w:t>
      </w:r>
      <w:r>
        <w:rPr>
          <w:rStyle w:val="References"/>
          <w:b w:val="0"/>
          <w:i w:val="0"/>
          <w:sz w:val="24"/>
          <w:szCs w:val="24"/>
        </w:rPr>
        <w:t>sed only</w:t>
      </w:r>
      <w:r w:rsidR="00903146">
        <w:rPr>
          <w:rStyle w:val="References"/>
          <w:b w:val="0"/>
          <w:i w:val="0"/>
          <w:sz w:val="24"/>
          <w:szCs w:val="24"/>
        </w:rPr>
        <w:t xml:space="preserve"> in one provision, makes the legislation easier to read. </w:t>
      </w:r>
    </w:p>
    <w:p w14:paraId="1FCB8DC6" w14:textId="39B9A695" w:rsidR="00730100" w:rsidRPr="000F79EB" w:rsidRDefault="001355EC" w:rsidP="00147CE6">
      <w:pPr>
        <w:pStyle w:val="Heading3"/>
        <w:keepLines/>
      </w:pPr>
      <w:r w:rsidRPr="000F79EB">
        <w:t xml:space="preserve">Consistent </w:t>
      </w:r>
      <w:r w:rsidR="0011093E" w:rsidRPr="000F79EB">
        <w:t>u</w:t>
      </w:r>
      <w:r w:rsidRPr="000F79EB">
        <w:t xml:space="preserve">se of </w:t>
      </w:r>
      <w:r w:rsidR="0011093E" w:rsidRPr="000F79EB">
        <w:t>t</w:t>
      </w:r>
      <w:r w:rsidRPr="000F79EB">
        <w:t xml:space="preserve">erms in the </w:t>
      </w:r>
      <w:r w:rsidR="006025A9" w:rsidRPr="000F79EB">
        <w:t>Corporations Law</w:t>
      </w:r>
      <w:r w:rsidR="002D277A" w:rsidRPr="000F79EB">
        <w:t xml:space="preserve"> (</w:t>
      </w:r>
      <w:r w:rsidR="00866928" w:rsidRPr="000F79EB">
        <w:t xml:space="preserve">Items </w:t>
      </w:r>
      <w:r w:rsidR="00F3380C" w:rsidRPr="000F79EB">
        <w:t>5-6, 9</w:t>
      </w:r>
      <w:r w:rsidR="00E35F4B" w:rsidRPr="000F79EB">
        <w:t>-</w:t>
      </w:r>
      <w:r w:rsidR="00F3380C" w:rsidRPr="000F79EB">
        <w:t>11</w:t>
      </w:r>
      <w:r w:rsidR="00E35F4B" w:rsidRPr="000F79EB">
        <w:t xml:space="preserve">, </w:t>
      </w:r>
      <w:r w:rsidR="00F3380C" w:rsidRPr="000F79EB">
        <w:t>30</w:t>
      </w:r>
      <w:r w:rsidR="00600935" w:rsidRPr="000F79EB">
        <w:t xml:space="preserve">, </w:t>
      </w:r>
      <w:r w:rsidR="007C7470" w:rsidRPr="000F79EB">
        <w:t xml:space="preserve">33, </w:t>
      </w:r>
      <w:r w:rsidR="008D1FD5" w:rsidRPr="000F79EB">
        <w:t>36</w:t>
      </w:r>
      <w:r w:rsidR="00743BD9" w:rsidRPr="000F79EB">
        <w:t xml:space="preserve">-38, </w:t>
      </w:r>
      <w:r w:rsidR="007C7470" w:rsidRPr="000F79EB">
        <w:t>45-4</w:t>
      </w:r>
      <w:r w:rsidR="00C330C2" w:rsidRPr="000F79EB">
        <w:t>9</w:t>
      </w:r>
      <w:r w:rsidR="007C7470" w:rsidRPr="000F79EB">
        <w:t>, 50-71</w:t>
      </w:r>
      <w:r w:rsidR="005041E3" w:rsidRPr="000F79EB">
        <w:t xml:space="preserve">, 75-76, </w:t>
      </w:r>
      <w:r w:rsidR="0064784C" w:rsidRPr="000F79EB">
        <w:t>79-80</w:t>
      </w:r>
      <w:r w:rsidR="004F5818" w:rsidRPr="000F79EB">
        <w:t xml:space="preserve">, </w:t>
      </w:r>
      <w:r w:rsidR="00611455" w:rsidRPr="000F79EB">
        <w:t xml:space="preserve">110-111, </w:t>
      </w:r>
      <w:r w:rsidR="00D858A3" w:rsidRPr="000F79EB">
        <w:t xml:space="preserve">117-119, </w:t>
      </w:r>
      <w:r w:rsidR="00611455" w:rsidRPr="000F79EB">
        <w:t>122</w:t>
      </w:r>
      <w:r w:rsidR="00A63AD9" w:rsidRPr="000F79EB">
        <w:t xml:space="preserve">-123, </w:t>
      </w:r>
      <w:r w:rsidR="00611455" w:rsidRPr="000F79EB">
        <w:t xml:space="preserve">127, </w:t>
      </w:r>
      <w:r w:rsidR="004D5F36" w:rsidRPr="000F79EB">
        <w:t>140</w:t>
      </w:r>
      <w:r w:rsidR="00CB2D84" w:rsidRPr="000F79EB" w:rsidDel="00786304">
        <w:t>-</w:t>
      </w:r>
      <w:r w:rsidR="00B97A0D" w:rsidRPr="000F79EB">
        <w:t>1</w:t>
      </w:r>
      <w:r w:rsidR="001C56EB" w:rsidRPr="000F79EB">
        <w:t xml:space="preserve">57, </w:t>
      </w:r>
      <w:r w:rsidR="00853635" w:rsidRPr="000F79EB">
        <w:t>168-170</w:t>
      </w:r>
      <w:r w:rsidR="00395F44" w:rsidRPr="000F79EB">
        <w:t>-174, 178</w:t>
      </w:r>
      <w:r w:rsidR="00F12485" w:rsidRPr="000F79EB">
        <w:t>-179, 182</w:t>
      </w:r>
      <w:r w:rsidR="009B7F1D" w:rsidRPr="000F79EB">
        <w:t>-187</w:t>
      </w:r>
      <w:r w:rsidR="00F66700" w:rsidRPr="000F79EB">
        <w:t xml:space="preserve">, </w:t>
      </w:r>
      <w:r w:rsidR="000C50C9" w:rsidRPr="000F79EB">
        <w:t xml:space="preserve">190-191, </w:t>
      </w:r>
      <w:r w:rsidR="00280783" w:rsidRPr="000F79EB">
        <w:t xml:space="preserve">206, </w:t>
      </w:r>
      <w:r w:rsidR="00FD0AEC" w:rsidRPr="000F79EB">
        <w:t>210, 215-</w:t>
      </w:r>
      <w:r w:rsidR="00E0000C" w:rsidRPr="000F79EB">
        <w:t>22</w:t>
      </w:r>
      <w:r w:rsidR="002F4F42" w:rsidRPr="000F79EB">
        <w:t>7</w:t>
      </w:r>
      <w:r w:rsidR="00E0000C" w:rsidRPr="000F79EB">
        <w:t xml:space="preserve">, </w:t>
      </w:r>
      <w:r w:rsidR="00172405" w:rsidRPr="000F79EB">
        <w:t>229</w:t>
      </w:r>
      <w:r w:rsidR="00626D15" w:rsidRPr="000F79EB">
        <w:t>-</w:t>
      </w:r>
      <w:r w:rsidR="00BF1153" w:rsidRPr="000F79EB">
        <w:t>2</w:t>
      </w:r>
      <w:r w:rsidR="00733C36" w:rsidRPr="000F79EB">
        <w:t xml:space="preserve">31, 233, </w:t>
      </w:r>
      <w:r w:rsidR="00BB14F7" w:rsidRPr="000F79EB">
        <w:t>235-</w:t>
      </w:r>
      <w:r w:rsidR="00437876" w:rsidRPr="000F79EB">
        <w:t xml:space="preserve">241, </w:t>
      </w:r>
      <w:r w:rsidR="0065053C" w:rsidRPr="000F79EB">
        <w:t>244</w:t>
      </w:r>
      <w:r w:rsidR="006174F5" w:rsidRPr="000F79EB">
        <w:t>, 246-</w:t>
      </w:r>
      <w:r w:rsidR="005840BE" w:rsidRPr="000F79EB">
        <w:t>24</w:t>
      </w:r>
      <w:r w:rsidR="00503908" w:rsidRPr="000F79EB">
        <w:t xml:space="preserve">9, </w:t>
      </w:r>
      <w:r w:rsidR="00A4067A" w:rsidRPr="000F79EB">
        <w:t>252-</w:t>
      </w:r>
      <w:r w:rsidR="00656EB4" w:rsidRPr="000F79EB">
        <w:t>258</w:t>
      </w:r>
      <w:r w:rsidR="00BF1153" w:rsidRPr="000F79EB">
        <w:t xml:space="preserve">, </w:t>
      </w:r>
      <w:r w:rsidR="00F66700" w:rsidRPr="000F79EB">
        <w:t>264</w:t>
      </w:r>
      <w:r w:rsidR="000601CF" w:rsidRPr="000F79EB">
        <w:t xml:space="preserve">, </w:t>
      </w:r>
      <w:r w:rsidR="00060855" w:rsidRPr="000F79EB">
        <w:t>268</w:t>
      </w:r>
      <w:r w:rsidR="001D72C9" w:rsidRPr="000F79EB">
        <w:t>-</w:t>
      </w:r>
      <w:r w:rsidR="003B6481" w:rsidRPr="000F79EB">
        <w:t>269, 271</w:t>
      </w:r>
      <w:r w:rsidR="004F5594" w:rsidRPr="000F79EB">
        <w:t>, 273-27</w:t>
      </w:r>
      <w:r w:rsidR="00177B71">
        <w:t>5</w:t>
      </w:r>
      <w:r w:rsidR="004F5594" w:rsidRPr="000F79EB">
        <w:t>,</w:t>
      </w:r>
      <w:r w:rsidR="00060855" w:rsidRPr="000F79EB">
        <w:t xml:space="preserve"> </w:t>
      </w:r>
      <w:r w:rsidR="000601CF" w:rsidRPr="000F79EB">
        <w:t>280</w:t>
      </w:r>
      <w:r w:rsidR="00B2220E" w:rsidRPr="000F79EB">
        <w:t>, 282</w:t>
      </w:r>
      <w:r w:rsidR="000601CF" w:rsidRPr="000F79EB">
        <w:t>-</w:t>
      </w:r>
      <w:r w:rsidR="0014341D" w:rsidRPr="000F79EB">
        <w:t>288</w:t>
      </w:r>
      <w:r w:rsidR="00A85D45">
        <w:t xml:space="preserve">, </w:t>
      </w:r>
      <w:r w:rsidR="00891066">
        <w:t>294</w:t>
      </w:r>
      <w:r w:rsidR="00A05873" w:rsidRPr="000F79EB">
        <w:t xml:space="preserve"> and</w:t>
      </w:r>
      <w:r w:rsidR="0014341D" w:rsidRPr="000F79EB">
        <w:t xml:space="preserve"> </w:t>
      </w:r>
      <w:r w:rsidR="008E1F65" w:rsidRPr="000F79EB">
        <w:t>334</w:t>
      </w:r>
      <w:r w:rsidR="00077494" w:rsidRPr="000F79EB">
        <w:t>)</w:t>
      </w:r>
    </w:p>
    <w:p w14:paraId="1117BFED" w14:textId="3FF22551" w:rsidR="00660E74" w:rsidRDefault="0018615D" w:rsidP="009D06A5">
      <w:pPr>
        <w:spacing w:after="0"/>
        <w:rPr>
          <w:bCs/>
        </w:rPr>
      </w:pPr>
      <w:r>
        <w:rPr>
          <w:bCs/>
        </w:rPr>
        <w:t>The following items amend provisions so that</w:t>
      </w:r>
      <w:r w:rsidR="006A27EF">
        <w:rPr>
          <w:bCs/>
        </w:rPr>
        <w:t xml:space="preserve"> they use Corporations Act definitions</w:t>
      </w:r>
      <w:r>
        <w:rPr>
          <w:bCs/>
        </w:rPr>
        <w:t xml:space="preserve"> instead of using definitions which are unique to the Corporations Regulations</w:t>
      </w:r>
      <w:r w:rsidR="00651CCC">
        <w:rPr>
          <w:bCs/>
        </w:rPr>
        <w:t xml:space="preserve"> or ASIC Regulations</w:t>
      </w:r>
      <w:r w:rsidR="00796CD2">
        <w:rPr>
          <w:bCs/>
        </w:rPr>
        <w:t xml:space="preserve">. </w:t>
      </w:r>
      <w:r w:rsidR="006A27EF">
        <w:rPr>
          <w:bCs/>
        </w:rPr>
        <w:t xml:space="preserve">None of these changes alter the </w:t>
      </w:r>
      <w:r>
        <w:rPr>
          <w:bCs/>
        </w:rPr>
        <w:t xml:space="preserve">effect of the law. </w:t>
      </w:r>
    </w:p>
    <w:p w14:paraId="1A10F8B6" w14:textId="77777777" w:rsidR="00660E74" w:rsidRDefault="00660E74" w:rsidP="00A32792">
      <w:pPr>
        <w:spacing w:before="0" w:after="0"/>
        <w:rPr>
          <w:bCs/>
        </w:rPr>
      </w:pPr>
    </w:p>
    <w:p w14:paraId="1F812101" w14:textId="3B2BC2D7" w:rsidR="0018615D" w:rsidRPr="0018615D" w:rsidRDefault="00FF7630" w:rsidP="00A32792">
      <w:pPr>
        <w:spacing w:before="0" w:after="0"/>
        <w:rPr>
          <w:bCs/>
        </w:rPr>
      </w:pPr>
      <w:r>
        <w:rPr>
          <w:bCs/>
        </w:rPr>
        <w:lastRenderedPageBreak/>
        <w:t>Th</w:t>
      </w:r>
      <w:r w:rsidR="006A27EF">
        <w:rPr>
          <w:bCs/>
        </w:rPr>
        <w:t>ese amendments</w:t>
      </w:r>
      <w:r>
        <w:rPr>
          <w:bCs/>
        </w:rPr>
        <w:t xml:space="preserve"> reduc</w:t>
      </w:r>
      <w:r w:rsidR="00822898">
        <w:rPr>
          <w:bCs/>
        </w:rPr>
        <w:t>e</w:t>
      </w:r>
      <w:r>
        <w:rPr>
          <w:bCs/>
        </w:rPr>
        <w:t xml:space="preserve"> the number of definitions and phrases with which readers need be familiar; and consistently </w:t>
      </w:r>
      <w:r w:rsidR="00822898">
        <w:rPr>
          <w:bCs/>
        </w:rPr>
        <w:t>direct</w:t>
      </w:r>
      <w:r>
        <w:rPr>
          <w:bCs/>
        </w:rPr>
        <w:t xml:space="preserve"> readers to section 9 of the Corporations Act. </w:t>
      </w:r>
      <w:r w:rsidR="00822898">
        <w:rPr>
          <w:bCs/>
        </w:rPr>
        <w:t>These changes simplify the law and improve its coherence.</w:t>
      </w:r>
    </w:p>
    <w:p w14:paraId="1B12B98E" w14:textId="77777777" w:rsidR="0018615D" w:rsidRDefault="0018615D" w:rsidP="00A32792">
      <w:pPr>
        <w:spacing w:before="0" w:after="0"/>
        <w:rPr>
          <w:b/>
        </w:rPr>
      </w:pPr>
    </w:p>
    <w:p w14:paraId="20E5523F" w14:textId="7EC6AFB6" w:rsidR="00C24FEA" w:rsidRPr="009D06A5" w:rsidRDefault="003964ED" w:rsidP="00A32792">
      <w:pPr>
        <w:spacing w:before="0" w:after="0"/>
        <w:rPr>
          <w:i/>
        </w:rPr>
      </w:pPr>
      <w:r w:rsidRPr="009D06A5">
        <w:rPr>
          <w:i/>
        </w:rPr>
        <w:t>Items 5, 6</w:t>
      </w:r>
      <w:r w:rsidR="00C24FEA" w:rsidRPr="009D06A5">
        <w:rPr>
          <w:i/>
        </w:rPr>
        <w:t>, 9, 11</w:t>
      </w:r>
      <w:r w:rsidR="005F4C26" w:rsidRPr="009D06A5">
        <w:rPr>
          <w:i/>
        </w:rPr>
        <w:t>-30, 33, 45, 46</w:t>
      </w:r>
      <w:r w:rsidR="00B02F36" w:rsidRPr="009D06A5">
        <w:rPr>
          <w:i/>
        </w:rPr>
        <w:t xml:space="preserve"> and</w:t>
      </w:r>
      <w:r w:rsidR="005F4C26" w:rsidRPr="009D06A5">
        <w:rPr>
          <w:i/>
        </w:rPr>
        <w:t xml:space="preserve"> 50-71 – ‘standard margin facility’</w:t>
      </w:r>
      <w:r w:rsidR="00B02F36" w:rsidRPr="009D06A5">
        <w:rPr>
          <w:i/>
        </w:rPr>
        <w:t xml:space="preserve"> </w:t>
      </w:r>
    </w:p>
    <w:p w14:paraId="5C83364E" w14:textId="2A23F794" w:rsidR="005F4C26" w:rsidRDefault="004F7B6E" w:rsidP="0077206A">
      <w:pPr>
        <w:tabs>
          <w:tab w:val="left" w:pos="2835"/>
        </w:tabs>
        <w:spacing w:before="240"/>
        <w:ind w:right="91"/>
        <w:rPr>
          <w:rStyle w:val="References"/>
          <w:b w:val="0"/>
          <w:i w:val="0"/>
          <w:sz w:val="24"/>
          <w:szCs w:val="24"/>
        </w:rPr>
      </w:pPr>
      <w:r w:rsidRPr="00A32792">
        <w:rPr>
          <w:rStyle w:val="References"/>
          <w:b w:val="0"/>
          <w:i w:val="0"/>
          <w:sz w:val="24"/>
          <w:szCs w:val="24"/>
        </w:rPr>
        <w:t>The Corporations Regulations define the terms ‘margin loan’ and ‘margin lending’ as meaning a ‘standard margin lending facility’</w:t>
      </w:r>
      <w:r>
        <w:rPr>
          <w:rStyle w:val="References"/>
          <w:b w:val="0"/>
          <w:i w:val="0"/>
          <w:sz w:val="24"/>
          <w:szCs w:val="24"/>
        </w:rPr>
        <w:t xml:space="preserve">. These definitions therefore add a step for the reader in determining the meaning of provisions, because they are required first to navigate to these definitions, and then to the Corporations Act definition of ‘standard margin lending facility’. </w:t>
      </w:r>
    </w:p>
    <w:p w14:paraId="40DDA2D6" w14:textId="349B5475" w:rsidR="004F7B6E" w:rsidRDefault="004F7B6E" w:rsidP="0077206A">
      <w:pPr>
        <w:tabs>
          <w:tab w:val="left" w:pos="2835"/>
        </w:tabs>
        <w:spacing w:before="240"/>
        <w:ind w:right="91"/>
        <w:rPr>
          <w:rStyle w:val="References"/>
          <w:b w:val="0"/>
          <w:i w:val="0"/>
          <w:sz w:val="24"/>
          <w:szCs w:val="24"/>
        </w:rPr>
      </w:pPr>
      <w:r>
        <w:rPr>
          <w:rStyle w:val="References"/>
          <w:b w:val="0"/>
          <w:i w:val="0"/>
          <w:sz w:val="24"/>
          <w:szCs w:val="24"/>
        </w:rPr>
        <w:t xml:space="preserve">Items </w:t>
      </w:r>
      <w:r w:rsidRPr="004F7B6E">
        <w:rPr>
          <w:bCs/>
        </w:rPr>
        <w:t>5, 6, 9, 11-30, 33, 45, 46</w:t>
      </w:r>
      <w:r w:rsidR="00B02F36">
        <w:rPr>
          <w:bCs/>
        </w:rPr>
        <w:t xml:space="preserve"> and </w:t>
      </w:r>
      <w:r w:rsidRPr="004F7B6E">
        <w:rPr>
          <w:bCs/>
        </w:rPr>
        <w:t>50-71</w:t>
      </w:r>
      <w:r>
        <w:rPr>
          <w:rStyle w:val="References"/>
          <w:b w:val="0"/>
          <w:i w:val="0"/>
          <w:sz w:val="24"/>
          <w:szCs w:val="24"/>
        </w:rPr>
        <w:t xml:space="preserve"> repeal the definitions of ‘margin loan’ and ‘margin lending’, update references to those terms to references to a ‘standard margin lending facility’</w:t>
      </w:r>
      <w:r w:rsidR="0018223C">
        <w:rPr>
          <w:rStyle w:val="References"/>
          <w:b w:val="0"/>
          <w:i w:val="0"/>
          <w:sz w:val="24"/>
          <w:szCs w:val="24"/>
        </w:rPr>
        <w:t xml:space="preserve">, </w:t>
      </w:r>
      <w:r>
        <w:rPr>
          <w:rStyle w:val="References"/>
          <w:b w:val="0"/>
          <w:i w:val="0"/>
          <w:sz w:val="24"/>
          <w:szCs w:val="24"/>
        </w:rPr>
        <w:t xml:space="preserve">and make amendments consequential to these changes so that the effect of the law remains the same. </w:t>
      </w:r>
      <w:r w:rsidR="0018223C">
        <w:rPr>
          <w:rStyle w:val="References"/>
          <w:b w:val="0"/>
          <w:i w:val="0"/>
          <w:sz w:val="24"/>
          <w:szCs w:val="24"/>
        </w:rPr>
        <w:t xml:space="preserve">Some of the items also make minor structural changes to provisions to make them easier to read. </w:t>
      </w:r>
    </w:p>
    <w:p w14:paraId="06C9695F" w14:textId="778AB167" w:rsidR="00643BF4" w:rsidRPr="005730B6" w:rsidRDefault="0018223C" w:rsidP="005730B6">
      <w:pPr>
        <w:tabs>
          <w:tab w:val="left" w:pos="2835"/>
        </w:tabs>
        <w:spacing w:before="240"/>
        <w:ind w:right="91"/>
        <w:rPr>
          <w:rStyle w:val="References"/>
          <w:b w:val="0"/>
          <w:i w:val="0"/>
          <w:sz w:val="24"/>
          <w:szCs w:val="24"/>
        </w:rPr>
      </w:pPr>
      <w:r>
        <w:rPr>
          <w:rStyle w:val="References"/>
          <w:b w:val="0"/>
          <w:i w:val="0"/>
          <w:sz w:val="24"/>
          <w:szCs w:val="24"/>
        </w:rPr>
        <w:t xml:space="preserve">These items affect the following provisions of the Corporations Regulations: </w:t>
      </w:r>
    </w:p>
    <w:tbl>
      <w:tblPr>
        <w:tblStyle w:val="TableGrid"/>
        <w:tblW w:w="0" w:type="auto"/>
        <w:tblLook w:val="04A0" w:firstRow="1" w:lastRow="0" w:firstColumn="1" w:lastColumn="0" w:noHBand="0" w:noVBand="1"/>
      </w:tblPr>
      <w:tblGrid>
        <w:gridCol w:w="704"/>
        <w:gridCol w:w="7592"/>
      </w:tblGrid>
      <w:tr w:rsidR="00643BF4" w14:paraId="0727BBCB" w14:textId="77777777" w:rsidTr="00A61DA1">
        <w:trPr>
          <w:tblHeader/>
        </w:trPr>
        <w:tc>
          <w:tcPr>
            <w:tcW w:w="704" w:type="dxa"/>
          </w:tcPr>
          <w:p w14:paraId="3BD4D012" w14:textId="2438690E" w:rsidR="00643BF4" w:rsidRPr="00643BF4" w:rsidRDefault="00643BF4" w:rsidP="00643BF4">
            <w:pPr>
              <w:pStyle w:val="Bullet"/>
              <w:numPr>
                <w:ilvl w:val="0"/>
                <w:numId w:val="0"/>
              </w:numPr>
              <w:spacing w:before="0"/>
              <w:ind w:left="567" w:hanging="567"/>
              <w:rPr>
                <w:b/>
              </w:rPr>
            </w:pPr>
            <w:r>
              <w:rPr>
                <w:b/>
              </w:rPr>
              <w:t>Item</w:t>
            </w:r>
          </w:p>
        </w:tc>
        <w:tc>
          <w:tcPr>
            <w:tcW w:w="7592" w:type="dxa"/>
          </w:tcPr>
          <w:p w14:paraId="6E3F22D2" w14:textId="1154BB20" w:rsidR="00643BF4" w:rsidRPr="00643BF4" w:rsidRDefault="00643BF4" w:rsidP="00643BF4">
            <w:pPr>
              <w:pStyle w:val="Bullet"/>
              <w:numPr>
                <w:ilvl w:val="0"/>
                <w:numId w:val="0"/>
              </w:numPr>
              <w:spacing w:before="0"/>
              <w:ind w:left="567" w:hanging="567"/>
              <w:rPr>
                <w:b/>
              </w:rPr>
            </w:pPr>
            <w:r>
              <w:rPr>
                <w:b/>
              </w:rPr>
              <w:t xml:space="preserve">Provision </w:t>
            </w:r>
          </w:p>
        </w:tc>
      </w:tr>
      <w:tr w:rsidR="00643BF4" w14:paraId="14CE9E94" w14:textId="77777777" w:rsidTr="00651716">
        <w:tc>
          <w:tcPr>
            <w:tcW w:w="704" w:type="dxa"/>
          </w:tcPr>
          <w:p w14:paraId="0EF91219" w14:textId="310B466E" w:rsidR="00643BF4" w:rsidRDefault="00643BF4" w:rsidP="00651716">
            <w:pPr>
              <w:spacing w:before="0" w:after="0"/>
              <w:jc w:val="center"/>
              <w:rPr>
                <w:bCs/>
              </w:rPr>
            </w:pPr>
            <w:r>
              <w:rPr>
                <w:bCs/>
              </w:rPr>
              <w:t>5</w:t>
            </w:r>
          </w:p>
        </w:tc>
        <w:tc>
          <w:tcPr>
            <w:tcW w:w="7592" w:type="dxa"/>
          </w:tcPr>
          <w:p w14:paraId="504C2906" w14:textId="4F2CA156" w:rsidR="00643BF4" w:rsidRPr="00EA6068" w:rsidRDefault="00643BF4" w:rsidP="00EA6068">
            <w:pPr>
              <w:spacing w:before="0" w:after="0"/>
            </w:pPr>
            <w:r>
              <w:rPr>
                <w:bCs/>
              </w:rPr>
              <w:t>S</w:t>
            </w:r>
            <w:r w:rsidRPr="0018223C">
              <w:rPr>
                <w:bCs/>
              </w:rPr>
              <w:t xml:space="preserve">ubregulation 1.0.02(1) (definition of </w:t>
            </w:r>
            <w:r w:rsidRPr="004F0513">
              <w:rPr>
                <w:bCs/>
                <w:i/>
                <w:iCs/>
              </w:rPr>
              <w:t>margin loan</w:t>
            </w:r>
            <w:r w:rsidRPr="0018223C">
              <w:rPr>
                <w:bCs/>
              </w:rPr>
              <w:t>)</w:t>
            </w:r>
          </w:p>
        </w:tc>
      </w:tr>
      <w:tr w:rsidR="00643BF4" w14:paraId="529E6B42" w14:textId="77777777" w:rsidTr="00651716">
        <w:tc>
          <w:tcPr>
            <w:tcW w:w="704" w:type="dxa"/>
          </w:tcPr>
          <w:p w14:paraId="7694895C" w14:textId="1899B258" w:rsidR="00643BF4" w:rsidRDefault="00643BF4" w:rsidP="00651716">
            <w:pPr>
              <w:spacing w:before="0" w:after="0"/>
              <w:jc w:val="center"/>
              <w:rPr>
                <w:bCs/>
              </w:rPr>
            </w:pPr>
            <w:r>
              <w:rPr>
                <w:bCs/>
              </w:rPr>
              <w:t>6</w:t>
            </w:r>
          </w:p>
        </w:tc>
        <w:tc>
          <w:tcPr>
            <w:tcW w:w="7592" w:type="dxa"/>
          </w:tcPr>
          <w:p w14:paraId="67FC3C33" w14:textId="5A4A7C6F" w:rsidR="00643BF4" w:rsidRPr="00EA6068" w:rsidRDefault="00643BF4">
            <w:pPr>
              <w:spacing w:before="0" w:after="0"/>
              <w:rPr>
                <w:bCs/>
              </w:rPr>
            </w:pPr>
            <w:r>
              <w:rPr>
                <w:bCs/>
              </w:rPr>
              <w:t>S</w:t>
            </w:r>
            <w:r w:rsidRPr="0018223C">
              <w:rPr>
                <w:bCs/>
              </w:rPr>
              <w:t xml:space="preserve">ubregulation 1.0.02(1) (definition of </w:t>
            </w:r>
            <w:r w:rsidRPr="004F0513">
              <w:rPr>
                <w:bCs/>
                <w:i/>
                <w:iCs/>
              </w:rPr>
              <w:t>minor fee</w:t>
            </w:r>
            <w:r w:rsidRPr="0018223C">
              <w:rPr>
                <w:bCs/>
              </w:rPr>
              <w:t>)</w:t>
            </w:r>
          </w:p>
        </w:tc>
      </w:tr>
      <w:tr w:rsidR="00643BF4" w14:paraId="773F5B68" w14:textId="77777777" w:rsidTr="00651716">
        <w:tc>
          <w:tcPr>
            <w:tcW w:w="704" w:type="dxa"/>
          </w:tcPr>
          <w:p w14:paraId="033AA8AD" w14:textId="05BB1DF3" w:rsidR="00643BF4" w:rsidRDefault="00643BF4" w:rsidP="00651716">
            <w:pPr>
              <w:spacing w:before="0" w:after="0"/>
              <w:jc w:val="center"/>
              <w:rPr>
                <w:bCs/>
              </w:rPr>
            </w:pPr>
            <w:r>
              <w:rPr>
                <w:bCs/>
              </w:rPr>
              <w:t>9</w:t>
            </w:r>
          </w:p>
        </w:tc>
        <w:tc>
          <w:tcPr>
            <w:tcW w:w="7592" w:type="dxa"/>
          </w:tcPr>
          <w:p w14:paraId="2F51FC0D" w14:textId="7A9B86D3" w:rsidR="00643BF4" w:rsidRDefault="00643BF4" w:rsidP="00643BF4">
            <w:pPr>
              <w:spacing w:before="0" w:after="0"/>
              <w:rPr>
                <w:bCs/>
              </w:rPr>
            </w:pPr>
            <w:r>
              <w:rPr>
                <w:bCs/>
              </w:rPr>
              <w:t xml:space="preserve">Subregulation </w:t>
            </w:r>
            <w:r w:rsidR="00586EA0">
              <w:rPr>
                <w:bCs/>
              </w:rPr>
              <w:t>7.7.08A(1B)</w:t>
            </w:r>
          </w:p>
        </w:tc>
      </w:tr>
      <w:tr w:rsidR="00643BF4" w14:paraId="106AED39" w14:textId="77777777" w:rsidTr="00651716">
        <w:tc>
          <w:tcPr>
            <w:tcW w:w="704" w:type="dxa"/>
          </w:tcPr>
          <w:p w14:paraId="405C2C36" w14:textId="0BCD80DE" w:rsidR="00643BF4" w:rsidRPr="00643BF4" w:rsidRDefault="00643BF4" w:rsidP="00651716">
            <w:pPr>
              <w:spacing w:before="0" w:after="0"/>
              <w:jc w:val="center"/>
              <w:rPr>
                <w:bCs/>
              </w:rPr>
            </w:pPr>
            <w:r>
              <w:rPr>
                <w:bCs/>
              </w:rPr>
              <w:t>11</w:t>
            </w:r>
          </w:p>
        </w:tc>
        <w:tc>
          <w:tcPr>
            <w:tcW w:w="7592" w:type="dxa"/>
          </w:tcPr>
          <w:p w14:paraId="0391EE2D" w14:textId="7AEBBA6F" w:rsidR="00643BF4" w:rsidRDefault="00643BF4" w:rsidP="00643BF4">
            <w:pPr>
              <w:spacing w:before="0" w:after="0"/>
              <w:rPr>
                <w:bCs/>
              </w:rPr>
            </w:pPr>
            <w:r w:rsidRPr="00643BF4">
              <w:rPr>
                <w:bCs/>
              </w:rPr>
              <w:t>Paragraph 7.9.09(1)(e)</w:t>
            </w:r>
          </w:p>
        </w:tc>
      </w:tr>
      <w:tr w:rsidR="00643BF4" w14:paraId="4A337CC3" w14:textId="77777777" w:rsidTr="00651716">
        <w:tc>
          <w:tcPr>
            <w:tcW w:w="704" w:type="dxa"/>
          </w:tcPr>
          <w:p w14:paraId="61602007" w14:textId="4C4E1430" w:rsidR="00643BF4" w:rsidRDefault="00643BF4" w:rsidP="00651716">
            <w:pPr>
              <w:spacing w:before="0" w:after="0"/>
              <w:jc w:val="center"/>
              <w:rPr>
                <w:bCs/>
              </w:rPr>
            </w:pPr>
            <w:r>
              <w:rPr>
                <w:bCs/>
              </w:rPr>
              <w:t>12</w:t>
            </w:r>
          </w:p>
        </w:tc>
        <w:tc>
          <w:tcPr>
            <w:tcW w:w="7592" w:type="dxa"/>
          </w:tcPr>
          <w:p w14:paraId="27462CDA" w14:textId="5231F3BB" w:rsidR="00643BF4" w:rsidRDefault="00643BF4" w:rsidP="00EA6068">
            <w:pPr>
              <w:spacing w:before="0" w:after="0"/>
              <w:rPr>
                <w:bCs/>
              </w:rPr>
            </w:pPr>
            <w:r>
              <w:rPr>
                <w:bCs/>
              </w:rPr>
              <w:t>Subdivision 4.2A of Division 4 of Part 7.9 (heading)</w:t>
            </w:r>
          </w:p>
        </w:tc>
      </w:tr>
      <w:tr w:rsidR="00643BF4" w14:paraId="512AD109" w14:textId="77777777" w:rsidTr="00651716">
        <w:tc>
          <w:tcPr>
            <w:tcW w:w="704" w:type="dxa"/>
          </w:tcPr>
          <w:p w14:paraId="46A1E923" w14:textId="0CD31074" w:rsidR="00643BF4" w:rsidRDefault="00EA6068" w:rsidP="00651716">
            <w:pPr>
              <w:spacing w:before="0" w:after="0"/>
              <w:jc w:val="center"/>
              <w:rPr>
                <w:bCs/>
              </w:rPr>
            </w:pPr>
            <w:r>
              <w:rPr>
                <w:bCs/>
              </w:rPr>
              <w:t>13</w:t>
            </w:r>
          </w:p>
        </w:tc>
        <w:tc>
          <w:tcPr>
            <w:tcW w:w="7592" w:type="dxa"/>
          </w:tcPr>
          <w:p w14:paraId="38708F00" w14:textId="5421CADB" w:rsidR="00643BF4" w:rsidRDefault="00EA6068" w:rsidP="00EA6068">
            <w:pPr>
              <w:spacing w:before="0" w:after="0"/>
              <w:rPr>
                <w:bCs/>
              </w:rPr>
            </w:pPr>
            <w:r w:rsidRPr="00EA6068">
              <w:rPr>
                <w:bCs/>
              </w:rPr>
              <w:t>Paragraphs 7.9.11(a) and (b)</w:t>
            </w:r>
          </w:p>
        </w:tc>
      </w:tr>
      <w:tr w:rsidR="00643BF4" w14:paraId="1F001994" w14:textId="77777777" w:rsidTr="00651716">
        <w:tc>
          <w:tcPr>
            <w:tcW w:w="704" w:type="dxa"/>
          </w:tcPr>
          <w:p w14:paraId="33B3BD6C" w14:textId="425B5D30" w:rsidR="00643BF4" w:rsidRDefault="00EA6068" w:rsidP="00651716">
            <w:pPr>
              <w:spacing w:before="0" w:after="0"/>
              <w:jc w:val="center"/>
              <w:rPr>
                <w:bCs/>
              </w:rPr>
            </w:pPr>
            <w:r>
              <w:rPr>
                <w:bCs/>
              </w:rPr>
              <w:t>14</w:t>
            </w:r>
          </w:p>
        </w:tc>
        <w:tc>
          <w:tcPr>
            <w:tcW w:w="7592" w:type="dxa"/>
          </w:tcPr>
          <w:p w14:paraId="74774788" w14:textId="4DC05980" w:rsidR="00643BF4" w:rsidRDefault="00EA6068" w:rsidP="00EA6068">
            <w:pPr>
              <w:spacing w:before="0" w:after="0"/>
              <w:rPr>
                <w:bCs/>
              </w:rPr>
            </w:pPr>
            <w:r w:rsidRPr="00EA6068">
              <w:rPr>
                <w:bCs/>
              </w:rPr>
              <w:t>Regulation 7.9.11A (heading)</w:t>
            </w:r>
          </w:p>
        </w:tc>
      </w:tr>
      <w:tr w:rsidR="00643BF4" w14:paraId="531358B0" w14:textId="77777777" w:rsidTr="00651716">
        <w:tc>
          <w:tcPr>
            <w:tcW w:w="704" w:type="dxa"/>
          </w:tcPr>
          <w:p w14:paraId="4E6FA231" w14:textId="3768B89F" w:rsidR="00643BF4" w:rsidRDefault="00EA6068" w:rsidP="00651716">
            <w:pPr>
              <w:spacing w:before="0" w:after="0"/>
              <w:jc w:val="center"/>
              <w:rPr>
                <w:bCs/>
              </w:rPr>
            </w:pPr>
            <w:r>
              <w:rPr>
                <w:bCs/>
              </w:rPr>
              <w:t>15</w:t>
            </w:r>
          </w:p>
        </w:tc>
        <w:tc>
          <w:tcPr>
            <w:tcW w:w="7592" w:type="dxa"/>
          </w:tcPr>
          <w:p w14:paraId="1A87494A" w14:textId="22F06F83" w:rsidR="00643BF4" w:rsidRDefault="00EA6068" w:rsidP="00EA6068">
            <w:pPr>
              <w:spacing w:before="0" w:after="0"/>
              <w:rPr>
                <w:bCs/>
              </w:rPr>
            </w:pPr>
            <w:r w:rsidRPr="00EA6068">
              <w:t>Regulation 7.9.11A</w:t>
            </w:r>
          </w:p>
        </w:tc>
      </w:tr>
      <w:tr w:rsidR="00EA6068" w14:paraId="133C6D77" w14:textId="77777777" w:rsidTr="00651716">
        <w:tc>
          <w:tcPr>
            <w:tcW w:w="704" w:type="dxa"/>
          </w:tcPr>
          <w:p w14:paraId="59B3BBA0" w14:textId="0984B578" w:rsidR="00EA6068" w:rsidRDefault="00EA6068" w:rsidP="00651716">
            <w:pPr>
              <w:spacing w:before="0" w:after="0"/>
              <w:jc w:val="center"/>
              <w:rPr>
                <w:bCs/>
              </w:rPr>
            </w:pPr>
            <w:r>
              <w:rPr>
                <w:bCs/>
              </w:rPr>
              <w:t>16</w:t>
            </w:r>
          </w:p>
        </w:tc>
        <w:tc>
          <w:tcPr>
            <w:tcW w:w="7592" w:type="dxa"/>
          </w:tcPr>
          <w:p w14:paraId="5F31C416" w14:textId="44B11CBC" w:rsidR="00EA6068" w:rsidRDefault="00EA6068" w:rsidP="00EA6068">
            <w:pPr>
              <w:spacing w:before="0" w:after="0"/>
              <w:rPr>
                <w:bCs/>
              </w:rPr>
            </w:pPr>
            <w:r w:rsidRPr="00EA6068">
              <w:rPr>
                <w:bCs/>
              </w:rPr>
              <w:t xml:space="preserve">Subregulation 7.9.11B(1) (definition of </w:t>
            </w:r>
            <w:r w:rsidRPr="004F0513">
              <w:rPr>
                <w:bCs/>
                <w:i/>
                <w:iCs/>
              </w:rPr>
              <w:t>Approved Securities List</w:t>
            </w:r>
            <w:r w:rsidRPr="00EA6068">
              <w:rPr>
                <w:bCs/>
              </w:rPr>
              <w:t>)</w:t>
            </w:r>
          </w:p>
        </w:tc>
      </w:tr>
      <w:tr w:rsidR="00EA6068" w14:paraId="214C1569" w14:textId="77777777" w:rsidTr="00651716">
        <w:tc>
          <w:tcPr>
            <w:tcW w:w="704" w:type="dxa"/>
          </w:tcPr>
          <w:p w14:paraId="2DAB8B47" w14:textId="027AC346" w:rsidR="00EA6068" w:rsidRDefault="00EA6068" w:rsidP="00651716">
            <w:pPr>
              <w:spacing w:before="0" w:after="0"/>
              <w:jc w:val="center"/>
              <w:rPr>
                <w:bCs/>
              </w:rPr>
            </w:pPr>
            <w:r>
              <w:rPr>
                <w:bCs/>
              </w:rPr>
              <w:t>17</w:t>
            </w:r>
          </w:p>
        </w:tc>
        <w:tc>
          <w:tcPr>
            <w:tcW w:w="7592" w:type="dxa"/>
          </w:tcPr>
          <w:p w14:paraId="290AE050" w14:textId="59A83FD9" w:rsidR="00EA6068" w:rsidRDefault="00EA6068" w:rsidP="00EA6068">
            <w:pPr>
              <w:spacing w:before="0" w:after="0"/>
              <w:rPr>
                <w:bCs/>
              </w:rPr>
            </w:pPr>
            <w:r w:rsidRPr="00EA6068">
              <w:rPr>
                <w:bCs/>
              </w:rPr>
              <w:t>Regulation 7.9.11C (heading)</w:t>
            </w:r>
          </w:p>
        </w:tc>
      </w:tr>
      <w:tr w:rsidR="00EA6068" w14:paraId="023ACA8C" w14:textId="77777777" w:rsidTr="00651716">
        <w:tc>
          <w:tcPr>
            <w:tcW w:w="704" w:type="dxa"/>
          </w:tcPr>
          <w:p w14:paraId="672757BC" w14:textId="514C9DBF" w:rsidR="00EA6068" w:rsidRDefault="00EA6068" w:rsidP="00651716">
            <w:pPr>
              <w:spacing w:before="0" w:after="0"/>
              <w:jc w:val="center"/>
              <w:rPr>
                <w:bCs/>
              </w:rPr>
            </w:pPr>
            <w:r>
              <w:rPr>
                <w:bCs/>
              </w:rPr>
              <w:t>18</w:t>
            </w:r>
          </w:p>
        </w:tc>
        <w:tc>
          <w:tcPr>
            <w:tcW w:w="7592" w:type="dxa"/>
          </w:tcPr>
          <w:p w14:paraId="6B5DA2C8" w14:textId="26A642B9" w:rsidR="00EA6068" w:rsidRDefault="00EA6068" w:rsidP="00651716">
            <w:pPr>
              <w:spacing w:before="0" w:after="0"/>
              <w:rPr>
                <w:bCs/>
              </w:rPr>
            </w:pPr>
            <w:r w:rsidRPr="00EA6068">
              <w:rPr>
                <w:bCs/>
              </w:rPr>
              <w:t>Regulation 7.9.11C</w:t>
            </w:r>
          </w:p>
        </w:tc>
      </w:tr>
      <w:tr w:rsidR="00EA6068" w14:paraId="276676DE" w14:textId="77777777" w:rsidTr="00651716">
        <w:tc>
          <w:tcPr>
            <w:tcW w:w="704" w:type="dxa"/>
          </w:tcPr>
          <w:p w14:paraId="4CDD92F3" w14:textId="049E1746" w:rsidR="00EA6068" w:rsidRDefault="00EA6068" w:rsidP="00651716">
            <w:pPr>
              <w:spacing w:before="0" w:after="0"/>
              <w:jc w:val="center"/>
              <w:rPr>
                <w:bCs/>
              </w:rPr>
            </w:pPr>
            <w:r>
              <w:rPr>
                <w:bCs/>
              </w:rPr>
              <w:t>19</w:t>
            </w:r>
          </w:p>
        </w:tc>
        <w:tc>
          <w:tcPr>
            <w:tcW w:w="7592" w:type="dxa"/>
          </w:tcPr>
          <w:p w14:paraId="6B5B44AC" w14:textId="535A7358" w:rsidR="00EA6068" w:rsidRPr="00651716" w:rsidRDefault="00EA6068" w:rsidP="00651716">
            <w:pPr>
              <w:spacing w:before="0" w:after="0"/>
              <w:rPr>
                <w:bCs/>
              </w:rPr>
            </w:pPr>
            <w:r w:rsidRPr="00651716">
              <w:rPr>
                <w:bCs/>
              </w:rPr>
              <w:t>Regulation 7.9.11D (heading)</w:t>
            </w:r>
          </w:p>
        </w:tc>
      </w:tr>
      <w:tr w:rsidR="00EA6068" w14:paraId="71072B3B" w14:textId="77777777" w:rsidTr="00651716">
        <w:tc>
          <w:tcPr>
            <w:tcW w:w="704" w:type="dxa"/>
          </w:tcPr>
          <w:p w14:paraId="05B38154" w14:textId="654FA402" w:rsidR="00EA6068" w:rsidRDefault="00EA6068" w:rsidP="00651716">
            <w:pPr>
              <w:spacing w:before="0" w:after="0"/>
              <w:jc w:val="center"/>
              <w:rPr>
                <w:bCs/>
              </w:rPr>
            </w:pPr>
            <w:r>
              <w:rPr>
                <w:bCs/>
              </w:rPr>
              <w:t>20</w:t>
            </w:r>
          </w:p>
        </w:tc>
        <w:tc>
          <w:tcPr>
            <w:tcW w:w="7592" w:type="dxa"/>
          </w:tcPr>
          <w:p w14:paraId="5275172E" w14:textId="5BE0B25E" w:rsidR="00EA6068" w:rsidRPr="00651716" w:rsidRDefault="00EA6068" w:rsidP="00651716">
            <w:pPr>
              <w:spacing w:before="0" w:after="0"/>
              <w:rPr>
                <w:bCs/>
              </w:rPr>
            </w:pPr>
            <w:r w:rsidRPr="00651716">
              <w:rPr>
                <w:bCs/>
              </w:rPr>
              <w:t>Subregulations 7.9.11D(1) and (2)</w:t>
            </w:r>
          </w:p>
        </w:tc>
      </w:tr>
      <w:tr w:rsidR="00EA6068" w14:paraId="7681117F" w14:textId="77777777" w:rsidTr="00651716">
        <w:tc>
          <w:tcPr>
            <w:tcW w:w="704" w:type="dxa"/>
          </w:tcPr>
          <w:p w14:paraId="67E2F0AF" w14:textId="46AA38FB" w:rsidR="00EA6068" w:rsidRDefault="00EA6068" w:rsidP="00651716">
            <w:pPr>
              <w:spacing w:before="0" w:after="0"/>
              <w:jc w:val="center"/>
              <w:rPr>
                <w:bCs/>
              </w:rPr>
            </w:pPr>
            <w:r>
              <w:rPr>
                <w:bCs/>
              </w:rPr>
              <w:t>21</w:t>
            </w:r>
          </w:p>
        </w:tc>
        <w:tc>
          <w:tcPr>
            <w:tcW w:w="7592" w:type="dxa"/>
          </w:tcPr>
          <w:p w14:paraId="083864D6" w14:textId="133E5BAA" w:rsidR="00EA6068" w:rsidRPr="00651716" w:rsidRDefault="00EA6068" w:rsidP="00651716">
            <w:pPr>
              <w:spacing w:before="0" w:after="0"/>
              <w:rPr>
                <w:bCs/>
              </w:rPr>
            </w:pPr>
            <w:r w:rsidRPr="00651716">
              <w:rPr>
                <w:bCs/>
              </w:rPr>
              <w:t>Regulation 7.9.11E (heading)</w:t>
            </w:r>
          </w:p>
        </w:tc>
      </w:tr>
      <w:tr w:rsidR="00EA6068" w14:paraId="1F9CD2B1" w14:textId="77777777" w:rsidTr="00651716">
        <w:tc>
          <w:tcPr>
            <w:tcW w:w="704" w:type="dxa"/>
          </w:tcPr>
          <w:p w14:paraId="17DD14AF" w14:textId="6986854A" w:rsidR="00EA6068" w:rsidRDefault="00EA6068" w:rsidP="00651716">
            <w:pPr>
              <w:spacing w:before="0" w:after="0"/>
              <w:jc w:val="center"/>
              <w:rPr>
                <w:bCs/>
              </w:rPr>
            </w:pPr>
            <w:r>
              <w:rPr>
                <w:bCs/>
              </w:rPr>
              <w:t>22</w:t>
            </w:r>
          </w:p>
        </w:tc>
        <w:tc>
          <w:tcPr>
            <w:tcW w:w="7592" w:type="dxa"/>
          </w:tcPr>
          <w:p w14:paraId="176F304E" w14:textId="354C0707" w:rsidR="00EA6068" w:rsidRPr="00651716" w:rsidRDefault="00EA6068" w:rsidP="00651716">
            <w:pPr>
              <w:spacing w:before="0" w:after="0"/>
              <w:rPr>
                <w:bCs/>
              </w:rPr>
            </w:pPr>
            <w:r w:rsidRPr="00651716">
              <w:rPr>
                <w:bCs/>
              </w:rPr>
              <w:t>Subregulation 7.9.11E(1)</w:t>
            </w:r>
          </w:p>
        </w:tc>
      </w:tr>
      <w:tr w:rsidR="00EA6068" w14:paraId="170A8623" w14:textId="77777777" w:rsidTr="00651716">
        <w:tc>
          <w:tcPr>
            <w:tcW w:w="704" w:type="dxa"/>
          </w:tcPr>
          <w:p w14:paraId="497E1471" w14:textId="68696F6F" w:rsidR="00EA6068" w:rsidRDefault="00EA6068" w:rsidP="00651716">
            <w:pPr>
              <w:spacing w:before="0" w:after="0"/>
              <w:jc w:val="center"/>
              <w:rPr>
                <w:bCs/>
              </w:rPr>
            </w:pPr>
            <w:r>
              <w:rPr>
                <w:bCs/>
              </w:rPr>
              <w:t>23</w:t>
            </w:r>
          </w:p>
        </w:tc>
        <w:tc>
          <w:tcPr>
            <w:tcW w:w="7592" w:type="dxa"/>
          </w:tcPr>
          <w:p w14:paraId="04E31789" w14:textId="31A91274" w:rsidR="00EA6068" w:rsidRPr="00651716" w:rsidRDefault="00651716" w:rsidP="00651716">
            <w:pPr>
              <w:spacing w:before="0" w:after="0"/>
              <w:rPr>
                <w:bCs/>
              </w:rPr>
            </w:pPr>
            <w:r w:rsidRPr="00651716">
              <w:rPr>
                <w:bCs/>
              </w:rPr>
              <w:t>Subparagraph 7.9.11E(3)(c)(i)</w:t>
            </w:r>
          </w:p>
        </w:tc>
      </w:tr>
      <w:tr w:rsidR="00EA6068" w14:paraId="3B7B84CE" w14:textId="77777777" w:rsidTr="00651716">
        <w:tc>
          <w:tcPr>
            <w:tcW w:w="704" w:type="dxa"/>
          </w:tcPr>
          <w:p w14:paraId="2826C765" w14:textId="7BDD4288" w:rsidR="00EA6068" w:rsidRDefault="00EA6068" w:rsidP="00651716">
            <w:pPr>
              <w:spacing w:before="0" w:after="0"/>
              <w:jc w:val="center"/>
              <w:rPr>
                <w:bCs/>
              </w:rPr>
            </w:pPr>
            <w:r>
              <w:rPr>
                <w:bCs/>
              </w:rPr>
              <w:t>24</w:t>
            </w:r>
          </w:p>
        </w:tc>
        <w:tc>
          <w:tcPr>
            <w:tcW w:w="7592" w:type="dxa"/>
          </w:tcPr>
          <w:p w14:paraId="72BC43A2" w14:textId="62A32BCD" w:rsidR="00EA6068" w:rsidRPr="00651716" w:rsidRDefault="00651716" w:rsidP="00651716">
            <w:pPr>
              <w:spacing w:before="0" w:after="0"/>
              <w:rPr>
                <w:bCs/>
              </w:rPr>
            </w:pPr>
            <w:r w:rsidRPr="00651716">
              <w:rPr>
                <w:bCs/>
              </w:rPr>
              <w:t>Regulation 7.9.11F (heading)</w:t>
            </w:r>
          </w:p>
        </w:tc>
      </w:tr>
      <w:tr w:rsidR="00EA6068" w14:paraId="0CE8D5D6" w14:textId="77777777" w:rsidTr="00651716">
        <w:tc>
          <w:tcPr>
            <w:tcW w:w="704" w:type="dxa"/>
          </w:tcPr>
          <w:p w14:paraId="70AC0543" w14:textId="44BE0E97" w:rsidR="00EA6068" w:rsidRDefault="00EA6068" w:rsidP="00651716">
            <w:pPr>
              <w:spacing w:before="0" w:after="0"/>
              <w:jc w:val="center"/>
              <w:rPr>
                <w:bCs/>
              </w:rPr>
            </w:pPr>
            <w:r>
              <w:rPr>
                <w:bCs/>
              </w:rPr>
              <w:t>25</w:t>
            </w:r>
          </w:p>
        </w:tc>
        <w:tc>
          <w:tcPr>
            <w:tcW w:w="7592" w:type="dxa"/>
          </w:tcPr>
          <w:p w14:paraId="1252C8AA" w14:textId="36A0954F" w:rsidR="00EA6068" w:rsidRPr="00651716" w:rsidRDefault="00651716" w:rsidP="00651716">
            <w:pPr>
              <w:spacing w:before="0" w:after="0"/>
              <w:rPr>
                <w:bCs/>
              </w:rPr>
            </w:pPr>
            <w:r w:rsidRPr="00651716">
              <w:rPr>
                <w:bCs/>
              </w:rPr>
              <w:t>Subregulation 7.9.11F(1)</w:t>
            </w:r>
          </w:p>
        </w:tc>
      </w:tr>
      <w:tr w:rsidR="00EA6068" w14:paraId="7B8939D4" w14:textId="77777777" w:rsidTr="00651716">
        <w:tc>
          <w:tcPr>
            <w:tcW w:w="704" w:type="dxa"/>
          </w:tcPr>
          <w:p w14:paraId="0F1DA472" w14:textId="791732EA" w:rsidR="00EA6068" w:rsidRDefault="00EA6068" w:rsidP="00651716">
            <w:pPr>
              <w:spacing w:before="0" w:after="0"/>
              <w:jc w:val="center"/>
              <w:rPr>
                <w:bCs/>
              </w:rPr>
            </w:pPr>
            <w:r>
              <w:rPr>
                <w:bCs/>
              </w:rPr>
              <w:t>26</w:t>
            </w:r>
          </w:p>
        </w:tc>
        <w:tc>
          <w:tcPr>
            <w:tcW w:w="7592" w:type="dxa"/>
          </w:tcPr>
          <w:p w14:paraId="7F3A52D9" w14:textId="65299BFE" w:rsidR="00EA6068" w:rsidRPr="00651716" w:rsidRDefault="00651716" w:rsidP="00651716">
            <w:pPr>
              <w:spacing w:before="0" w:after="0"/>
              <w:rPr>
                <w:bCs/>
              </w:rPr>
            </w:pPr>
            <w:r w:rsidRPr="00651716">
              <w:rPr>
                <w:bCs/>
              </w:rPr>
              <w:t>Regulation 7.9.11G (heading)</w:t>
            </w:r>
          </w:p>
        </w:tc>
      </w:tr>
      <w:tr w:rsidR="00651716" w14:paraId="212FE939" w14:textId="77777777" w:rsidTr="00651716">
        <w:tc>
          <w:tcPr>
            <w:tcW w:w="704" w:type="dxa"/>
          </w:tcPr>
          <w:p w14:paraId="7EBFDFA6" w14:textId="5E406CA2" w:rsidR="00651716" w:rsidRDefault="00651716" w:rsidP="00651716">
            <w:pPr>
              <w:spacing w:before="0" w:after="0"/>
              <w:jc w:val="center"/>
              <w:rPr>
                <w:bCs/>
              </w:rPr>
            </w:pPr>
            <w:r>
              <w:rPr>
                <w:bCs/>
              </w:rPr>
              <w:t>27</w:t>
            </w:r>
          </w:p>
        </w:tc>
        <w:tc>
          <w:tcPr>
            <w:tcW w:w="7592" w:type="dxa"/>
          </w:tcPr>
          <w:p w14:paraId="21F3CDEE" w14:textId="64AF045B" w:rsidR="00651716" w:rsidRPr="00651716" w:rsidRDefault="00651716" w:rsidP="00651716">
            <w:pPr>
              <w:spacing w:before="0" w:after="0"/>
              <w:rPr>
                <w:bCs/>
              </w:rPr>
            </w:pPr>
            <w:r w:rsidRPr="00651716">
              <w:rPr>
                <w:bCs/>
              </w:rPr>
              <w:t>Subregulation 7.9.11G(1)</w:t>
            </w:r>
          </w:p>
        </w:tc>
      </w:tr>
      <w:tr w:rsidR="00651716" w14:paraId="654F79F8" w14:textId="77777777" w:rsidTr="00651716">
        <w:tc>
          <w:tcPr>
            <w:tcW w:w="704" w:type="dxa"/>
          </w:tcPr>
          <w:p w14:paraId="21537AD3" w14:textId="1F2A9EAC" w:rsidR="00651716" w:rsidRDefault="00651716" w:rsidP="00651716">
            <w:pPr>
              <w:spacing w:before="0" w:after="0"/>
              <w:jc w:val="center"/>
              <w:rPr>
                <w:bCs/>
              </w:rPr>
            </w:pPr>
            <w:r>
              <w:rPr>
                <w:bCs/>
              </w:rPr>
              <w:t>28</w:t>
            </w:r>
          </w:p>
        </w:tc>
        <w:tc>
          <w:tcPr>
            <w:tcW w:w="7592" w:type="dxa"/>
          </w:tcPr>
          <w:p w14:paraId="1A9BC7DF" w14:textId="64BCECCF" w:rsidR="00651716" w:rsidRPr="00651716" w:rsidRDefault="00651716" w:rsidP="00651716">
            <w:pPr>
              <w:spacing w:before="0" w:after="0"/>
              <w:rPr>
                <w:bCs/>
              </w:rPr>
            </w:pPr>
            <w:r w:rsidRPr="00651716">
              <w:rPr>
                <w:bCs/>
              </w:rPr>
              <w:t>Regulation 7.9.11H (heading)</w:t>
            </w:r>
          </w:p>
        </w:tc>
      </w:tr>
      <w:tr w:rsidR="00651716" w14:paraId="42D2EBF4" w14:textId="77777777" w:rsidTr="00651716">
        <w:tc>
          <w:tcPr>
            <w:tcW w:w="704" w:type="dxa"/>
          </w:tcPr>
          <w:p w14:paraId="45854A20" w14:textId="02992B60" w:rsidR="00651716" w:rsidRDefault="00651716" w:rsidP="00651716">
            <w:pPr>
              <w:spacing w:before="0" w:after="0"/>
              <w:jc w:val="center"/>
              <w:rPr>
                <w:bCs/>
              </w:rPr>
            </w:pPr>
            <w:r>
              <w:rPr>
                <w:bCs/>
              </w:rPr>
              <w:t>29</w:t>
            </w:r>
          </w:p>
        </w:tc>
        <w:tc>
          <w:tcPr>
            <w:tcW w:w="7592" w:type="dxa"/>
          </w:tcPr>
          <w:p w14:paraId="25798AEA" w14:textId="321B2915" w:rsidR="00651716" w:rsidRPr="00651716" w:rsidRDefault="00651716" w:rsidP="00651716">
            <w:pPr>
              <w:spacing w:before="0" w:after="0"/>
              <w:rPr>
                <w:bCs/>
              </w:rPr>
            </w:pPr>
            <w:r w:rsidRPr="00651716">
              <w:rPr>
                <w:bCs/>
              </w:rPr>
              <w:t>Subregulation 7.9.11H(1)</w:t>
            </w:r>
            <w:r w:rsidRPr="00651716">
              <w:rPr>
                <w:bCs/>
              </w:rPr>
              <w:tab/>
            </w:r>
            <w:r w:rsidRPr="00651716">
              <w:rPr>
                <w:bCs/>
              </w:rPr>
              <w:tab/>
            </w:r>
          </w:p>
        </w:tc>
      </w:tr>
      <w:tr w:rsidR="00651716" w14:paraId="2F6931E3" w14:textId="77777777" w:rsidTr="00651716">
        <w:tc>
          <w:tcPr>
            <w:tcW w:w="704" w:type="dxa"/>
          </w:tcPr>
          <w:p w14:paraId="57E7C2DE" w14:textId="5FAFB9D6" w:rsidR="00651716" w:rsidRDefault="00651716" w:rsidP="00651716">
            <w:pPr>
              <w:spacing w:before="0" w:after="0"/>
              <w:jc w:val="center"/>
              <w:rPr>
                <w:bCs/>
              </w:rPr>
            </w:pPr>
            <w:r>
              <w:rPr>
                <w:bCs/>
              </w:rPr>
              <w:t>30</w:t>
            </w:r>
          </w:p>
        </w:tc>
        <w:tc>
          <w:tcPr>
            <w:tcW w:w="7592" w:type="dxa"/>
          </w:tcPr>
          <w:p w14:paraId="712B9111" w14:textId="70600140" w:rsidR="00651716" w:rsidRPr="00651716" w:rsidRDefault="00651716" w:rsidP="00651716">
            <w:pPr>
              <w:spacing w:before="0" w:after="0"/>
              <w:rPr>
                <w:bCs/>
              </w:rPr>
            </w:pPr>
            <w:r w:rsidRPr="00651716">
              <w:rPr>
                <w:bCs/>
              </w:rPr>
              <w:t>Subregulation 7.9.11H(2)</w:t>
            </w:r>
            <w:r w:rsidRPr="00651716">
              <w:rPr>
                <w:bCs/>
              </w:rPr>
              <w:tab/>
            </w:r>
          </w:p>
        </w:tc>
      </w:tr>
      <w:tr w:rsidR="00651716" w14:paraId="028A87BB" w14:textId="77777777" w:rsidTr="00651716">
        <w:tc>
          <w:tcPr>
            <w:tcW w:w="704" w:type="dxa"/>
          </w:tcPr>
          <w:p w14:paraId="4412D876" w14:textId="0F8AD6C7" w:rsidR="00651716" w:rsidRDefault="00651716" w:rsidP="00651716">
            <w:pPr>
              <w:spacing w:before="0" w:after="0"/>
              <w:jc w:val="center"/>
              <w:rPr>
                <w:bCs/>
              </w:rPr>
            </w:pPr>
            <w:r>
              <w:rPr>
                <w:bCs/>
              </w:rPr>
              <w:t>33</w:t>
            </w:r>
          </w:p>
        </w:tc>
        <w:tc>
          <w:tcPr>
            <w:tcW w:w="7592" w:type="dxa"/>
          </w:tcPr>
          <w:p w14:paraId="22070654" w14:textId="413D10DF" w:rsidR="00651716" w:rsidRPr="00651716" w:rsidRDefault="00651716" w:rsidP="00651716">
            <w:pPr>
              <w:spacing w:before="0" w:after="0"/>
              <w:rPr>
                <w:bCs/>
              </w:rPr>
            </w:pPr>
            <w:r w:rsidRPr="00651716">
              <w:rPr>
                <w:bCs/>
              </w:rPr>
              <w:t>Paragraphs 7.9.15DA(1A)(a), 7.9.15DB(2)(a), 7.9.15DC(2)(a) and 7.9.16L(2)(a)</w:t>
            </w:r>
          </w:p>
        </w:tc>
      </w:tr>
      <w:tr w:rsidR="00651716" w14:paraId="2F0FFF5B" w14:textId="77777777" w:rsidTr="00651716">
        <w:tc>
          <w:tcPr>
            <w:tcW w:w="704" w:type="dxa"/>
          </w:tcPr>
          <w:p w14:paraId="192EE5E4" w14:textId="2DE92C47" w:rsidR="00651716" w:rsidRDefault="00651716" w:rsidP="00651716">
            <w:pPr>
              <w:spacing w:before="0" w:after="0"/>
              <w:jc w:val="center"/>
              <w:rPr>
                <w:bCs/>
              </w:rPr>
            </w:pPr>
            <w:r>
              <w:rPr>
                <w:bCs/>
              </w:rPr>
              <w:t>45</w:t>
            </w:r>
          </w:p>
        </w:tc>
        <w:tc>
          <w:tcPr>
            <w:tcW w:w="7592" w:type="dxa"/>
          </w:tcPr>
          <w:p w14:paraId="3736094F" w14:textId="0A3BFA11" w:rsidR="00651716" w:rsidRPr="00651716" w:rsidRDefault="00651716" w:rsidP="00651716">
            <w:pPr>
              <w:spacing w:before="0" w:after="0"/>
              <w:rPr>
                <w:bCs/>
              </w:rPr>
            </w:pPr>
            <w:r w:rsidRPr="00651716">
              <w:rPr>
                <w:bCs/>
              </w:rPr>
              <w:t>Part 5A of Schedule 10A (heading)</w:t>
            </w:r>
          </w:p>
        </w:tc>
      </w:tr>
      <w:tr w:rsidR="00651716" w14:paraId="07B41FF9" w14:textId="77777777" w:rsidTr="00651716">
        <w:tc>
          <w:tcPr>
            <w:tcW w:w="704" w:type="dxa"/>
          </w:tcPr>
          <w:p w14:paraId="78D296DB" w14:textId="70D466AD" w:rsidR="00651716" w:rsidRDefault="00651716" w:rsidP="00651716">
            <w:pPr>
              <w:spacing w:before="0" w:after="0"/>
              <w:jc w:val="center"/>
              <w:rPr>
                <w:bCs/>
              </w:rPr>
            </w:pPr>
            <w:r>
              <w:rPr>
                <w:bCs/>
              </w:rPr>
              <w:t>46</w:t>
            </w:r>
          </w:p>
        </w:tc>
        <w:tc>
          <w:tcPr>
            <w:tcW w:w="7592" w:type="dxa"/>
          </w:tcPr>
          <w:p w14:paraId="41F24E56" w14:textId="5BD92F76" w:rsidR="00651716" w:rsidRPr="00651716" w:rsidRDefault="00651716" w:rsidP="00651716">
            <w:pPr>
              <w:spacing w:before="0" w:after="0"/>
              <w:rPr>
                <w:bCs/>
              </w:rPr>
            </w:pPr>
            <w:r w:rsidRPr="00651716">
              <w:rPr>
                <w:bCs/>
              </w:rPr>
              <w:t>Item 5A.2 of Schedule 10A (subsection 1013C(1) of the Corporations Act 2001)</w:t>
            </w:r>
          </w:p>
        </w:tc>
      </w:tr>
      <w:tr w:rsidR="00651716" w14:paraId="45DAC3D9" w14:textId="77777777" w:rsidTr="00651716">
        <w:tc>
          <w:tcPr>
            <w:tcW w:w="704" w:type="dxa"/>
          </w:tcPr>
          <w:p w14:paraId="2958848C" w14:textId="09984362" w:rsidR="00651716" w:rsidRDefault="00651716" w:rsidP="00651716">
            <w:pPr>
              <w:spacing w:before="0" w:after="0"/>
              <w:jc w:val="center"/>
              <w:rPr>
                <w:bCs/>
              </w:rPr>
            </w:pPr>
            <w:r>
              <w:rPr>
                <w:bCs/>
              </w:rPr>
              <w:t>50</w:t>
            </w:r>
          </w:p>
        </w:tc>
        <w:tc>
          <w:tcPr>
            <w:tcW w:w="7592" w:type="dxa"/>
          </w:tcPr>
          <w:p w14:paraId="43E1BB49" w14:textId="238CE3C5" w:rsidR="00651716" w:rsidRPr="00651716" w:rsidRDefault="00651716" w:rsidP="00651716">
            <w:pPr>
              <w:spacing w:before="0" w:after="0"/>
              <w:rPr>
                <w:bCs/>
              </w:rPr>
            </w:pPr>
            <w:r w:rsidRPr="00651716">
              <w:rPr>
                <w:bCs/>
              </w:rPr>
              <w:t>Schedule 10C (heading)</w:t>
            </w:r>
          </w:p>
        </w:tc>
      </w:tr>
      <w:tr w:rsidR="00651716" w14:paraId="2853D9C0" w14:textId="77777777" w:rsidTr="00651716">
        <w:tc>
          <w:tcPr>
            <w:tcW w:w="704" w:type="dxa"/>
          </w:tcPr>
          <w:p w14:paraId="52BC145C" w14:textId="71AD3A79" w:rsidR="00651716" w:rsidRDefault="00651716" w:rsidP="00651716">
            <w:pPr>
              <w:spacing w:before="0" w:after="0"/>
              <w:jc w:val="center"/>
              <w:rPr>
                <w:bCs/>
              </w:rPr>
            </w:pPr>
            <w:r>
              <w:rPr>
                <w:bCs/>
              </w:rPr>
              <w:lastRenderedPageBreak/>
              <w:t>51</w:t>
            </w:r>
          </w:p>
        </w:tc>
        <w:tc>
          <w:tcPr>
            <w:tcW w:w="7592" w:type="dxa"/>
          </w:tcPr>
          <w:p w14:paraId="1466017D" w14:textId="0BF0B573" w:rsidR="00651716" w:rsidRPr="00651716" w:rsidRDefault="00651716" w:rsidP="00651716">
            <w:pPr>
              <w:spacing w:before="0" w:after="0"/>
              <w:rPr>
                <w:bCs/>
              </w:rPr>
            </w:pPr>
            <w:r w:rsidRPr="00651716">
              <w:rPr>
                <w:bCs/>
              </w:rPr>
              <w:t>Clause 1 of Schedule 10C (heading)</w:t>
            </w:r>
          </w:p>
        </w:tc>
      </w:tr>
      <w:tr w:rsidR="00651716" w14:paraId="040B3726" w14:textId="77777777" w:rsidTr="00651716">
        <w:tc>
          <w:tcPr>
            <w:tcW w:w="704" w:type="dxa"/>
          </w:tcPr>
          <w:p w14:paraId="0E5D8CDA" w14:textId="7C9C7929" w:rsidR="00651716" w:rsidRDefault="00651716" w:rsidP="00651716">
            <w:pPr>
              <w:spacing w:before="0" w:after="0"/>
              <w:jc w:val="center"/>
              <w:rPr>
                <w:bCs/>
              </w:rPr>
            </w:pPr>
            <w:r>
              <w:rPr>
                <w:bCs/>
              </w:rPr>
              <w:t>52</w:t>
            </w:r>
          </w:p>
        </w:tc>
        <w:tc>
          <w:tcPr>
            <w:tcW w:w="7592" w:type="dxa"/>
          </w:tcPr>
          <w:p w14:paraId="35F145B0" w14:textId="740E6FDD" w:rsidR="00651716" w:rsidRPr="00651716" w:rsidRDefault="00651716" w:rsidP="00651716">
            <w:pPr>
              <w:spacing w:before="0" w:after="0"/>
              <w:rPr>
                <w:bCs/>
              </w:rPr>
            </w:pPr>
            <w:r w:rsidRPr="00651716">
              <w:rPr>
                <w:bCs/>
              </w:rPr>
              <w:t>Subclause 1(1) of Schedule 10C</w:t>
            </w:r>
          </w:p>
        </w:tc>
      </w:tr>
      <w:tr w:rsidR="00651716" w14:paraId="0C8153B8" w14:textId="77777777" w:rsidTr="00651716">
        <w:tc>
          <w:tcPr>
            <w:tcW w:w="704" w:type="dxa"/>
          </w:tcPr>
          <w:p w14:paraId="1D5C135A" w14:textId="68F2C296" w:rsidR="00651716" w:rsidRDefault="00651716" w:rsidP="00651716">
            <w:pPr>
              <w:spacing w:before="0" w:after="0"/>
              <w:jc w:val="center"/>
              <w:rPr>
                <w:bCs/>
              </w:rPr>
            </w:pPr>
            <w:r>
              <w:rPr>
                <w:bCs/>
              </w:rPr>
              <w:t>53</w:t>
            </w:r>
          </w:p>
        </w:tc>
        <w:tc>
          <w:tcPr>
            <w:tcW w:w="7592" w:type="dxa"/>
          </w:tcPr>
          <w:p w14:paraId="705F20FC" w14:textId="772ECDDE" w:rsidR="00651716" w:rsidRPr="00651716" w:rsidRDefault="00651716" w:rsidP="00651716">
            <w:pPr>
              <w:spacing w:before="0" w:after="0"/>
              <w:rPr>
                <w:bCs/>
              </w:rPr>
            </w:pPr>
            <w:r w:rsidRPr="00651716">
              <w:rPr>
                <w:bCs/>
              </w:rPr>
              <w:t>Clause 2 of Schedule 10C (heading)</w:t>
            </w:r>
          </w:p>
        </w:tc>
      </w:tr>
      <w:tr w:rsidR="00651716" w14:paraId="0423DF25" w14:textId="77777777" w:rsidTr="00651716">
        <w:tc>
          <w:tcPr>
            <w:tcW w:w="704" w:type="dxa"/>
          </w:tcPr>
          <w:p w14:paraId="664A45F7" w14:textId="17155832" w:rsidR="00651716" w:rsidRDefault="00651716" w:rsidP="00651716">
            <w:pPr>
              <w:spacing w:before="0" w:after="0"/>
              <w:jc w:val="center"/>
              <w:rPr>
                <w:bCs/>
              </w:rPr>
            </w:pPr>
            <w:r>
              <w:rPr>
                <w:bCs/>
              </w:rPr>
              <w:t>54</w:t>
            </w:r>
          </w:p>
        </w:tc>
        <w:tc>
          <w:tcPr>
            <w:tcW w:w="7592" w:type="dxa"/>
          </w:tcPr>
          <w:p w14:paraId="4A6AF41D" w14:textId="5D3154E9" w:rsidR="00651716" w:rsidRPr="00651716" w:rsidRDefault="00651716" w:rsidP="00651716">
            <w:pPr>
              <w:spacing w:before="0" w:after="0"/>
              <w:rPr>
                <w:bCs/>
              </w:rPr>
            </w:pPr>
            <w:r w:rsidRPr="00651716">
              <w:rPr>
                <w:bCs/>
              </w:rPr>
              <w:t>Clause 2 of Schedule 10C</w:t>
            </w:r>
          </w:p>
        </w:tc>
      </w:tr>
      <w:tr w:rsidR="00651716" w14:paraId="574557C3" w14:textId="77777777" w:rsidTr="00651716">
        <w:tc>
          <w:tcPr>
            <w:tcW w:w="704" w:type="dxa"/>
          </w:tcPr>
          <w:p w14:paraId="3B6669AE" w14:textId="58DE9156" w:rsidR="00651716" w:rsidRDefault="00651716" w:rsidP="00651716">
            <w:pPr>
              <w:spacing w:before="0" w:after="0"/>
              <w:jc w:val="center"/>
              <w:rPr>
                <w:bCs/>
              </w:rPr>
            </w:pPr>
            <w:r>
              <w:rPr>
                <w:bCs/>
              </w:rPr>
              <w:t>55</w:t>
            </w:r>
          </w:p>
        </w:tc>
        <w:tc>
          <w:tcPr>
            <w:tcW w:w="7592" w:type="dxa"/>
          </w:tcPr>
          <w:p w14:paraId="62F11F29" w14:textId="0E614687" w:rsidR="00651716" w:rsidRPr="00651716" w:rsidRDefault="00651716" w:rsidP="00651716">
            <w:pPr>
              <w:spacing w:before="0" w:after="0"/>
              <w:rPr>
                <w:bCs/>
              </w:rPr>
            </w:pPr>
            <w:r w:rsidRPr="00651716">
              <w:rPr>
                <w:bCs/>
              </w:rPr>
              <w:t>Clause 3 of Schedule 10C (heading)</w:t>
            </w:r>
          </w:p>
        </w:tc>
      </w:tr>
      <w:tr w:rsidR="00651716" w14:paraId="49CDD70B" w14:textId="77777777" w:rsidTr="00651716">
        <w:tc>
          <w:tcPr>
            <w:tcW w:w="704" w:type="dxa"/>
          </w:tcPr>
          <w:p w14:paraId="2482D166" w14:textId="4782C0E3" w:rsidR="00651716" w:rsidRDefault="00651716" w:rsidP="00651716">
            <w:pPr>
              <w:spacing w:before="0" w:after="0"/>
              <w:jc w:val="center"/>
              <w:rPr>
                <w:bCs/>
              </w:rPr>
            </w:pPr>
            <w:r>
              <w:rPr>
                <w:bCs/>
              </w:rPr>
              <w:t>56</w:t>
            </w:r>
          </w:p>
        </w:tc>
        <w:tc>
          <w:tcPr>
            <w:tcW w:w="7592" w:type="dxa"/>
          </w:tcPr>
          <w:p w14:paraId="49A7EA21" w14:textId="69EA8530" w:rsidR="00651716" w:rsidRPr="00651716" w:rsidRDefault="00651716" w:rsidP="00651716">
            <w:pPr>
              <w:spacing w:before="0" w:after="0"/>
              <w:rPr>
                <w:bCs/>
              </w:rPr>
            </w:pPr>
            <w:r w:rsidRPr="00651716">
              <w:rPr>
                <w:bCs/>
              </w:rPr>
              <w:t>Paragraph 3(a) of Schedule 10C</w:t>
            </w:r>
          </w:p>
        </w:tc>
      </w:tr>
      <w:tr w:rsidR="00651716" w14:paraId="2A266C03" w14:textId="77777777" w:rsidTr="00651716">
        <w:tc>
          <w:tcPr>
            <w:tcW w:w="704" w:type="dxa"/>
          </w:tcPr>
          <w:p w14:paraId="339F2657" w14:textId="5C67F46C" w:rsidR="00651716" w:rsidRDefault="00651716" w:rsidP="00651716">
            <w:pPr>
              <w:spacing w:before="0" w:after="0"/>
              <w:jc w:val="center"/>
              <w:rPr>
                <w:bCs/>
              </w:rPr>
            </w:pPr>
            <w:r>
              <w:rPr>
                <w:bCs/>
              </w:rPr>
              <w:t>57</w:t>
            </w:r>
          </w:p>
        </w:tc>
        <w:tc>
          <w:tcPr>
            <w:tcW w:w="7592" w:type="dxa"/>
          </w:tcPr>
          <w:p w14:paraId="7B8EA394" w14:textId="46CFD443" w:rsidR="00651716" w:rsidRPr="00651716" w:rsidRDefault="00651716" w:rsidP="00651716">
            <w:pPr>
              <w:spacing w:before="0" w:after="0"/>
              <w:rPr>
                <w:bCs/>
              </w:rPr>
            </w:pPr>
            <w:r w:rsidRPr="00651716">
              <w:rPr>
                <w:bCs/>
              </w:rPr>
              <w:t>Paragraph 3(b) of Schedule 10C</w:t>
            </w:r>
          </w:p>
        </w:tc>
      </w:tr>
      <w:tr w:rsidR="00651716" w14:paraId="0BB91001" w14:textId="77777777" w:rsidTr="00651716">
        <w:tc>
          <w:tcPr>
            <w:tcW w:w="704" w:type="dxa"/>
          </w:tcPr>
          <w:p w14:paraId="0514CFF2" w14:textId="1E74EF67" w:rsidR="00651716" w:rsidRDefault="00651716" w:rsidP="00651716">
            <w:pPr>
              <w:spacing w:before="0" w:after="0"/>
              <w:jc w:val="center"/>
              <w:rPr>
                <w:bCs/>
              </w:rPr>
            </w:pPr>
            <w:r>
              <w:rPr>
                <w:bCs/>
              </w:rPr>
              <w:t>58</w:t>
            </w:r>
          </w:p>
        </w:tc>
        <w:tc>
          <w:tcPr>
            <w:tcW w:w="7592" w:type="dxa"/>
          </w:tcPr>
          <w:p w14:paraId="0A7A2A65" w14:textId="2DD613DA" w:rsidR="00651716" w:rsidRPr="00651716" w:rsidRDefault="00651716" w:rsidP="00651716">
            <w:pPr>
              <w:spacing w:before="0" w:after="0"/>
              <w:rPr>
                <w:bCs/>
              </w:rPr>
            </w:pPr>
            <w:r w:rsidRPr="00651716">
              <w:rPr>
                <w:bCs/>
              </w:rPr>
              <w:t>Paragraphs 3(d) to (h) of Schedule 10C</w:t>
            </w:r>
          </w:p>
        </w:tc>
      </w:tr>
      <w:tr w:rsidR="00651716" w14:paraId="45FB8BEE" w14:textId="77777777" w:rsidTr="00651716">
        <w:tc>
          <w:tcPr>
            <w:tcW w:w="704" w:type="dxa"/>
          </w:tcPr>
          <w:p w14:paraId="77503D85" w14:textId="3209549B" w:rsidR="00651716" w:rsidRDefault="00651716" w:rsidP="00651716">
            <w:pPr>
              <w:spacing w:before="0" w:after="0"/>
              <w:jc w:val="center"/>
              <w:rPr>
                <w:bCs/>
              </w:rPr>
            </w:pPr>
            <w:r>
              <w:rPr>
                <w:bCs/>
              </w:rPr>
              <w:t>59</w:t>
            </w:r>
          </w:p>
        </w:tc>
        <w:tc>
          <w:tcPr>
            <w:tcW w:w="7592" w:type="dxa"/>
          </w:tcPr>
          <w:p w14:paraId="5C550DB4" w14:textId="22B72955" w:rsidR="00651716" w:rsidRPr="00651716" w:rsidRDefault="00651716" w:rsidP="00651716">
            <w:pPr>
              <w:spacing w:before="0" w:after="0"/>
              <w:rPr>
                <w:bCs/>
              </w:rPr>
            </w:pPr>
            <w:r w:rsidRPr="00651716">
              <w:rPr>
                <w:bCs/>
              </w:rPr>
              <w:t>Clause 3 of Schedule 10C (note)</w:t>
            </w:r>
          </w:p>
        </w:tc>
      </w:tr>
      <w:tr w:rsidR="00651716" w14:paraId="018F7345" w14:textId="77777777" w:rsidTr="00651716">
        <w:tc>
          <w:tcPr>
            <w:tcW w:w="704" w:type="dxa"/>
          </w:tcPr>
          <w:p w14:paraId="58F084A8" w14:textId="2688E900" w:rsidR="00651716" w:rsidRDefault="00651716" w:rsidP="00651716">
            <w:pPr>
              <w:spacing w:before="0" w:after="0"/>
              <w:jc w:val="center"/>
              <w:rPr>
                <w:bCs/>
              </w:rPr>
            </w:pPr>
            <w:r>
              <w:rPr>
                <w:bCs/>
              </w:rPr>
              <w:t>60</w:t>
            </w:r>
          </w:p>
        </w:tc>
        <w:tc>
          <w:tcPr>
            <w:tcW w:w="7592" w:type="dxa"/>
          </w:tcPr>
          <w:p w14:paraId="1E1E0AC2" w14:textId="0515684F" w:rsidR="00651716" w:rsidRPr="00651716" w:rsidRDefault="00651716" w:rsidP="00651716">
            <w:pPr>
              <w:spacing w:before="0" w:after="0"/>
              <w:rPr>
                <w:bCs/>
              </w:rPr>
            </w:pPr>
            <w:r w:rsidRPr="00651716">
              <w:rPr>
                <w:bCs/>
              </w:rPr>
              <w:t>Clause 4 of Schedule 10C (heading)</w:t>
            </w:r>
          </w:p>
        </w:tc>
      </w:tr>
      <w:tr w:rsidR="00651716" w14:paraId="3BBD1D88" w14:textId="77777777" w:rsidTr="00651716">
        <w:tc>
          <w:tcPr>
            <w:tcW w:w="704" w:type="dxa"/>
          </w:tcPr>
          <w:p w14:paraId="151098D2" w14:textId="3CB586C7" w:rsidR="00651716" w:rsidRDefault="00651716" w:rsidP="00651716">
            <w:pPr>
              <w:spacing w:before="0" w:after="0"/>
              <w:jc w:val="center"/>
              <w:rPr>
                <w:bCs/>
              </w:rPr>
            </w:pPr>
            <w:r>
              <w:rPr>
                <w:bCs/>
              </w:rPr>
              <w:t>61</w:t>
            </w:r>
          </w:p>
        </w:tc>
        <w:tc>
          <w:tcPr>
            <w:tcW w:w="7592" w:type="dxa"/>
          </w:tcPr>
          <w:p w14:paraId="38C369C3" w14:textId="4F0A9409" w:rsidR="00651716" w:rsidRPr="00651716" w:rsidRDefault="00651716" w:rsidP="00651716">
            <w:pPr>
              <w:spacing w:before="0" w:after="0"/>
              <w:rPr>
                <w:bCs/>
              </w:rPr>
            </w:pPr>
            <w:r w:rsidRPr="00651716">
              <w:rPr>
                <w:bCs/>
              </w:rPr>
              <w:t>Clause 4 of Schedule 10C</w:t>
            </w:r>
          </w:p>
        </w:tc>
      </w:tr>
      <w:tr w:rsidR="00651716" w14:paraId="33B12E0E" w14:textId="77777777" w:rsidTr="00651716">
        <w:tc>
          <w:tcPr>
            <w:tcW w:w="704" w:type="dxa"/>
          </w:tcPr>
          <w:p w14:paraId="7DEE451A" w14:textId="78D92D26" w:rsidR="00651716" w:rsidRDefault="00651716" w:rsidP="00651716">
            <w:pPr>
              <w:spacing w:before="0" w:after="0"/>
              <w:jc w:val="center"/>
              <w:rPr>
                <w:bCs/>
              </w:rPr>
            </w:pPr>
            <w:r>
              <w:rPr>
                <w:bCs/>
              </w:rPr>
              <w:t>62</w:t>
            </w:r>
          </w:p>
        </w:tc>
        <w:tc>
          <w:tcPr>
            <w:tcW w:w="7592" w:type="dxa"/>
          </w:tcPr>
          <w:p w14:paraId="38DDE544" w14:textId="6CC21040" w:rsidR="00651716" w:rsidRPr="00651716" w:rsidRDefault="00651716" w:rsidP="00651716">
            <w:pPr>
              <w:spacing w:before="0" w:after="0"/>
              <w:rPr>
                <w:bCs/>
              </w:rPr>
            </w:pPr>
            <w:r w:rsidRPr="00651716">
              <w:rPr>
                <w:bCs/>
              </w:rPr>
              <w:t>Clause 5 of Schedule 10C (heading)</w:t>
            </w:r>
          </w:p>
        </w:tc>
      </w:tr>
      <w:tr w:rsidR="00651716" w14:paraId="024C149A" w14:textId="77777777" w:rsidTr="00651716">
        <w:tc>
          <w:tcPr>
            <w:tcW w:w="704" w:type="dxa"/>
          </w:tcPr>
          <w:p w14:paraId="65760A81" w14:textId="6E41167B" w:rsidR="00651716" w:rsidRDefault="00651716" w:rsidP="00651716">
            <w:pPr>
              <w:spacing w:before="0" w:after="0"/>
              <w:jc w:val="center"/>
              <w:rPr>
                <w:bCs/>
              </w:rPr>
            </w:pPr>
            <w:r>
              <w:rPr>
                <w:bCs/>
              </w:rPr>
              <w:t>63</w:t>
            </w:r>
          </w:p>
        </w:tc>
        <w:tc>
          <w:tcPr>
            <w:tcW w:w="7592" w:type="dxa"/>
          </w:tcPr>
          <w:p w14:paraId="7C7DD472" w14:textId="6A944285" w:rsidR="00651716" w:rsidRPr="00651716" w:rsidRDefault="00651716" w:rsidP="00651716">
            <w:pPr>
              <w:tabs>
                <w:tab w:val="left" w:pos="1095"/>
              </w:tabs>
              <w:spacing w:before="0" w:after="0"/>
              <w:rPr>
                <w:bCs/>
              </w:rPr>
            </w:pPr>
            <w:r w:rsidRPr="00651716">
              <w:rPr>
                <w:bCs/>
              </w:rPr>
              <w:t>Subclause 5(1) of Schedule 10C</w:t>
            </w:r>
            <w:r>
              <w:rPr>
                <w:bCs/>
              </w:rPr>
              <w:tab/>
            </w:r>
          </w:p>
        </w:tc>
      </w:tr>
      <w:tr w:rsidR="00651716" w14:paraId="78962C86" w14:textId="77777777" w:rsidTr="00651716">
        <w:tc>
          <w:tcPr>
            <w:tcW w:w="704" w:type="dxa"/>
          </w:tcPr>
          <w:p w14:paraId="2D27CC8A" w14:textId="28E42B2D" w:rsidR="00651716" w:rsidRDefault="00651716" w:rsidP="00651716">
            <w:pPr>
              <w:spacing w:before="0" w:after="0"/>
              <w:jc w:val="center"/>
              <w:rPr>
                <w:bCs/>
              </w:rPr>
            </w:pPr>
            <w:r>
              <w:rPr>
                <w:bCs/>
              </w:rPr>
              <w:t>64</w:t>
            </w:r>
          </w:p>
        </w:tc>
        <w:tc>
          <w:tcPr>
            <w:tcW w:w="7592" w:type="dxa"/>
          </w:tcPr>
          <w:p w14:paraId="6ADE98BB" w14:textId="38C5A851" w:rsidR="00651716" w:rsidRPr="00651716" w:rsidRDefault="00651716" w:rsidP="00651716">
            <w:pPr>
              <w:spacing w:before="0" w:after="0"/>
              <w:rPr>
                <w:bCs/>
              </w:rPr>
            </w:pPr>
            <w:r w:rsidRPr="00651716">
              <w:rPr>
                <w:bCs/>
              </w:rPr>
              <w:t>Paragraph 5(1)(a) of Schedule 10C</w:t>
            </w:r>
          </w:p>
        </w:tc>
      </w:tr>
      <w:tr w:rsidR="00651716" w14:paraId="3BE6B1CB" w14:textId="77777777" w:rsidTr="00651716">
        <w:tc>
          <w:tcPr>
            <w:tcW w:w="704" w:type="dxa"/>
          </w:tcPr>
          <w:p w14:paraId="42244B20" w14:textId="7A73C2F7" w:rsidR="00651716" w:rsidRDefault="00651716" w:rsidP="00651716">
            <w:pPr>
              <w:spacing w:before="0" w:after="0"/>
              <w:jc w:val="center"/>
              <w:rPr>
                <w:bCs/>
              </w:rPr>
            </w:pPr>
            <w:r>
              <w:rPr>
                <w:bCs/>
              </w:rPr>
              <w:t>65</w:t>
            </w:r>
          </w:p>
        </w:tc>
        <w:tc>
          <w:tcPr>
            <w:tcW w:w="7592" w:type="dxa"/>
          </w:tcPr>
          <w:p w14:paraId="0562D735" w14:textId="7EB933D8" w:rsidR="00651716" w:rsidRPr="00651716" w:rsidRDefault="00651716" w:rsidP="00651716">
            <w:pPr>
              <w:spacing w:before="0" w:after="0"/>
              <w:rPr>
                <w:bCs/>
              </w:rPr>
            </w:pPr>
            <w:r w:rsidRPr="00651716">
              <w:rPr>
                <w:bCs/>
              </w:rPr>
              <w:t>Paragraphs 5(1)(a), (c), (d), (e), (f) and (g) of Schedule 10C</w:t>
            </w:r>
          </w:p>
        </w:tc>
      </w:tr>
      <w:tr w:rsidR="00651716" w14:paraId="1EFB7009" w14:textId="77777777" w:rsidTr="00651716">
        <w:tc>
          <w:tcPr>
            <w:tcW w:w="704" w:type="dxa"/>
          </w:tcPr>
          <w:p w14:paraId="313D0BC2" w14:textId="3FA385C0" w:rsidR="00651716" w:rsidRDefault="00651716" w:rsidP="00651716">
            <w:pPr>
              <w:spacing w:before="0" w:after="0"/>
              <w:jc w:val="center"/>
              <w:rPr>
                <w:bCs/>
              </w:rPr>
            </w:pPr>
            <w:r>
              <w:rPr>
                <w:bCs/>
              </w:rPr>
              <w:t>66</w:t>
            </w:r>
          </w:p>
        </w:tc>
        <w:tc>
          <w:tcPr>
            <w:tcW w:w="7592" w:type="dxa"/>
          </w:tcPr>
          <w:p w14:paraId="0DF8DB22" w14:textId="26DE412A" w:rsidR="00651716" w:rsidRPr="00651716" w:rsidRDefault="00651716" w:rsidP="00651716">
            <w:pPr>
              <w:spacing w:before="0" w:after="0"/>
              <w:rPr>
                <w:bCs/>
              </w:rPr>
            </w:pPr>
            <w:r w:rsidRPr="00651716">
              <w:rPr>
                <w:bCs/>
              </w:rPr>
              <w:t>Clause 6 of Schedule 10C</w:t>
            </w:r>
          </w:p>
        </w:tc>
      </w:tr>
      <w:tr w:rsidR="00651716" w14:paraId="7A1EDA4D" w14:textId="77777777" w:rsidTr="00651716">
        <w:tc>
          <w:tcPr>
            <w:tcW w:w="704" w:type="dxa"/>
          </w:tcPr>
          <w:p w14:paraId="0DE418C6" w14:textId="67E9C47B" w:rsidR="00651716" w:rsidRDefault="00651716" w:rsidP="00651716">
            <w:pPr>
              <w:spacing w:before="0" w:after="0"/>
              <w:jc w:val="center"/>
              <w:rPr>
                <w:bCs/>
              </w:rPr>
            </w:pPr>
            <w:r>
              <w:rPr>
                <w:bCs/>
              </w:rPr>
              <w:t>67</w:t>
            </w:r>
          </w:p>
        </w:tc>
        <w:tc>
          <w:tcPr>
            <w:tcW w:w="7592" w:type="dxa"/>
          </w:tcPr>
          <w:p w14:paraId="02971C21" w14:textId="68292477" w:rsidR="00651716" w:rsidRPr="00651716" w:rsidRDefault="00651716" w:rsidP="00651716">
            <w:pPr>
              <w:spacing w:before="0" w:after="0"/>
              <w:rPr>
                <w:bCs/>
              </w:rPr>
            </w:pPr>
            <w:r w:rsidRPr="00651716">
              <w:rPr>
                <w:bCs/>
              </w:rPr>
              <w:t>Subclause 7(1) of Schedule 10C</w:t>
            </w:r>
          </w:p>
        </w:tc>
      </w:tr>
      <w:tr w:rsidR="00651716" w14:paraId="3329456A" w14:textId="77777777" w:rsidTr="00651716">
        <w:tc>
          <w:tcPr>
            <w:tcW w:w="704" w:type="dxa"/>
          </w:tcPr>
          <w:p w14:paraId="2120D8C6" w14:textId="06FEDDB8" w:rsidR="00651716" w:rsidRDefault="00651716" w:rsidP="00651716">
            <w:pPr>
              <w:spacing w:before="0" w:after="0"/>
              <w:jc w:val="center"/>
              <w:rPr>
                <w:bCs/>
              </w:rPr>
            </w:pPr>
            <w:r>
              <w:rPr>
                <w:bCs/>
              </w:rPr>
              <w:t>68</w:t>
            </w:r>
          </w:p>
        </w:tc>
        <w:tc>
          <w:tcPr>
            <w:tcW w:w="7592" w:type="dxa"/>
          </w:tcPr>
          <w:p w14:paraId="0428FAC7" w14:textId="796E1CB1" w:rsidR="00651716" w:rsidRPr="00651716" w:rsidRDefault="00651716" w:rsidP="00651716">
            <w:pPr>
              <w:spacing w:before="0" w:after="0"/>
              <w:rPr>
                <w:bCs/>
              </w:rPr>
            </w:pPr>
            <w:r w:rsidRPr="00651716">
              <w:rPr>
                <w:bCs/>
              </w:rPr>
              <w:t>Paragraphs 7(1)(b), (c), (d), (e), (g) and (h) of Schedule 10C</w:t>
            </w:r>
          </w:p>
        </w:tc>
      </w:tr>
      <w:tr w:rsidR="00651716" w14:paraId="0F418F20" w14:textId="77777777" w:rsidTr="00651716">
        <w:tc>
          <w:tcPr>
            <w:tcW w:w="704" w:type="dxa"/>
          </w:tcPr>
          <w:p w14:paraId="4B367FFD" w14:textId="0B3197C6" w:rsidR="00651716" w:rsidRDefault="00651716" w:rsidP="00651716">
            <w:pPr>
              <w:spacing w:before="0" w:after="0"/>
              <w:jc w:val="center"/>
              <w:rPr>
                <w:bCs/>
              </w:rPr>
            </w:pPr>
            <w:r>
              <w:rPr>
                <w:bCs/>
              </w:rPr>
              <w:t>69</w:t>
            </w:r>
          </w:p>
        </w:tc>
        <w:tc>
          <w:tcPr>
            <w:tcW w:w="7592" w:type="dxa"/>
          </w:tcPr>
          <w:p w14:paraId="04D8E122" w14:textId="011EB1A1" w:rsidR="00651716" w:rsidRPr="00651716" w:rsidRDefault="00651716" w:rsidP="00651716">
            <w:pPr>
              <w:spacing w:before="0" w:after="0"/>
              <w:rPr>
                <w:bCs/>
              </w:rPr>
            </w:pPr>
            <w:r w:rsidRPr="00651716">
              <w:rPr>
                <w:bCs/>
              </w:rPr>
              <w:t>Subclause 7(2) of Schedule 10C</w:t>
            </w:r>
          </w:p>
        </w:tc>
      </w:tr>
      <w:tr w:rsidR="00651716" w14:paraId="2C0D66CE" w14:textId="77777777" w:rsidTr="00651716">
        <w:tc>
          <w:tcPr>
            <w:tcW w:w="704" w:type="dxa"/>
          </w:tcPr>
          <w:p w14:paraId="4863FCE6" w14:textId="54F10356" w:rsidR="00651716" w:rsidRDefault="00651716" w:rsidP="00651716">
            <w:pPr>
              <w:spacing w:before="0" w:after="0"/>
              <w:jc w:val="center"/>
              <w:rPr>
                <w:bCs/>
              </w:rPr>
            </w:pPr>
            <w:r>
              <w:rPr>
                <w:bCs/>
              </w:rPr>
              <w:t>70</w:t>
            </w:r>
          </w:p>
        </w:tc>
        <w:tc>
          <w:tcPr>
            <w:tcW w:w="7592" w:type="dxa"/>
          </w:tcPr>
          <w:p w14:paraId="3EE9D7ED" w14:textId="285FEF08" w:rsidR="00651716" w:rsidRPr="00651716" w:rsidRDefault="00651716" w:rsidP="00651716">
            <w:pPr>
              <w:spacing w:before="0" w:after="0"/>
              <w:rPr>
                <w:bCs/>
              </w:rPr>
            </w:pPr>
            <w:r w:rsidRPr="00651716">
              <w:rPr>
                <w:bCs/>
              </w:rPr>
              <w:t>Subclause 7(3) of Schedule 10C</w:t>
            </w:r>
          </w:p>
        </w:tc>
      </w:tr>
      <w:tr w:rsidR="00651716" w14:paraId="2754A4A4" w14:textId="77777777" w:rsidTr="00651716">
        <w:tc>
          <w:tcPr>
            <w:tcW w:w="704" w:type="dxa"/>
          </w:tcPr>
          <w:p w14:paraId="661552BC" w14:textId="2679324E" w:rsidR="00651716" w:rsidRDefault="00651716" w:rsidP="00651716">
            <w:pPr>
              <w:spacing w:before="0" w:after="0"/>
              <w:jc w:val="center"/>
              <w:rPr>
                <w:bCs/>
              </w:rPr>
            </w:pPr>
            <w:r>
              <w:rPr>
                <w:bCs/>
              </w:rPr>
              <w:t>71</w:t>
            </w:r>
          </w:p>
        </w:tc>
        <w:tc>
          <w:tcPr>
            <w:tcW w:w="7592" w:type="dxa"/>
          </w:tcPr>
          <w:p w14:paraId="5B13F2C0" w14:textId="71C36FE0" w:rsidR="00651716" w:rsidRPr="00651716" w:rsidRDefault="00651716" w:rsidP="00651716">
            <w:pPr>
              <w:spacing w:before="0" w:after="0"/>
              <w:rPr>
                <w:bCs/>
              </w:rPr>
            </w:pPr>
            <w:r w:rsidRPr="00651716">
              <w:rPr>
                <w:bCs/>
              </w:rPr>
              <w:t>Clauses 8 and 9 of Schedule 10C</w:t>
            </w:r>
          </w:p>
        </w:tc>
      </w:tr>
    </w:tbl>
    <w:p w14:paraId="60C96C9D" w14:textId="77777777" w:rsidR="009B0A8E" w:rsidRDefault="00952AB2" w:rsidP="00FD0AB8">
      <w:pPr>
        <w:spacing w:after="0"/>
        <w:rPr>
          <w:i/>
        </w:rPr>
      </w:pPr>
      <w:r w:rsidRPr="009D06A5">
        <w:rPr>
          <w:i/>
        </w:rPr>
        <w:t xml:space="preserve">Items 10, </w:t>
      </w:r>
      <w:r w:rsidR="00D755BE" w:rsidRPr="00EC63F4">
        <w:rPr>
          <w:i/>
        </w:rPr>
        <w:t>36</w:t>
      </w:r>
      <w:r w:rsidRPr="00EC63F4">
        <w:rPr>
          <w:i/>
        </w:rPr>
        <w:t xml:space="preserve">, </w:t>
      </w:r>
      <w:r w:rsidR="00D755BE" w:rsidRPr="00EC63F4">
        <w:rPr>
          <w:i/>
        </w:rPr>
        <w:t>37</w:t>
      </w:r>
      <w:r w:rsidRPr="00EC63F4">
        <w:rPr>
          <w:i/>
        </w:rPr>
        <w:t xml:space="preserve">, </w:t>
      </w:r>
      <w:r w:rsidR="00D755BE" w:rsidRPr="00EC63F4">
        <w:rPr>
          <w:i/>
        </w:rPr>
        <w:t>38</w:t>
      </w:r>
      <w:r w:rsidRPr="00EC63F4">
        <w:rPr>
          <w:i/>
        </w:rPr>
        <w:t xml:space="preserve">, </w:t>
      </w:r>
      <w:r w:rsidR="00D755BE" w:rsidRPr="00EC63F4">
        <w:rPr>
          <w:i/>
        </w:rPr>
        <w:t>47</w:t>
      </w:r>
      <w:r w:rsidRPr="00EC63F4">
        <w:rPr>
          <w:i/>
        </w:rPr>
        <w:t xml:space="preserve">, </w:t>
      </w:r>
      <w:r w:rsidR="00D755BE" w:rsidRPr="00EC63F4">
        <w:rPr>
          <w:i/>
        </w:rPr>
        <w:t>48</w:t>
      </w:r>
      <w:r w:rsidR="00B02F36" w:rsidRPr="00EC63F4">
        <w:rPr>
          <w:i/>
        </w:rPr>
        <w:t xml:space="preserve"> and</w:t>
      </w:r>
      <w:r w:rsidRPr="00EC63F4">
        <w:rPr>
          <w:i/>
        </w:rPr>
        <w:t xml:space="preserve"> </w:t>
      </w:r>
      <w:r w:rsidR="00D755BE" w:rsidRPr="00EC63F4">
        <w:rPr>
          <w:i/>
        </w:rPr>
        <w:t>49</w:t>
      </w:r>
      <w:r w:rsidR="00D755BE" w:rsidRPr="00EC63F4">
        <w:rPr>
          <w:b/>
        </w:rPr>
        <w:t xml:space="preserve"> </w:t>
      </w:r>
      <w:r w:rsidRPr="009D06A5">
        <w:rPr>
          <w:i/>
        </w:rPr>
        <w:t xml:space="preserve">– </w:t>
      </w:r>
      <w:r w:rsidR="005730B6" w:rsidRPr="009D06A5">
        <w:rPr>
          <w:i/>
        </w:rPr>
        <w:t>‘exempt public sector superannuation scheme’</w:t>
      </w:r>
    </w:p>
    <w:p w14:paraId="627FB42E" w14:textId="209DCCE0" w:rsidR="005702C3" w:rsidRDefault="002156BD" w:rsidP="004E222D">
      <w:pPr>
        <w:rPr>
          <w:rStyle w:val="References"/>
          <w:b w:val="0"/>
          <w:i w:val="0"/>
          <w:sz w:val="24"/>
          <w:szCs w:val="24"/>
        </w:rPr>
      </w:pPr>
      <w:r>
        <w:rPr>
          <w:rStyle w:val="References"/>
          <w:b w:val="0"/>
          <w:i w:val="0"/>
          <w:sz w:val="24"/>
          <w:szCs w:val="24"/>
        </w:rPr>
        <w:t>These items</w:t>
      </w:r>
      <w:r w:rsidR="00D755BE" w:rsidRPr="00D755BE">
        <w:rPr>
          <w:rStyle w:val="References"/>
          <w:b w:val="0"/>
          <w:i w:val="0"/>
          <w:sz w:val="24"/>
          <w:szCs w:val="24"/>
        </w:rPr>
        <w:t xml:space="preserve"> </w:t>
      </w:r>
      <w:r w:rsidR="005702C3">
        <w:rPr>
          <w:rStyle w:val="References"/>
          <w:b w:val="0"/>
          <w:i w:val="0"/>
          <w:sz w:val="24"/>
          <w:szCs w:val="24"/>
        </w:rPr>
        <w:t>substitute</w:t>
      </w:r>
      <w:r w:rsidR="00952AB2" w:rsidRPr="00A32792">
        <w:rPr>
          <w:rStyle w:val="References"/>
          <w:b w:val="0"/>
          <w:i w:val="0"/>
          <w:sz w:val="24"/>
          <w:szCs w:val="24"/>
        </w:rPr>
        <w:t xml:space="preserve"> references </w:t>
      </w:r>
      <w:r w:rsidR="00D84C94">
        <w:rPr>
          <w:rStyle w:val="References"/>
          <w:b w:val="0"/>
          <w:i w:val="0"/>
          <w:sz w:val="24"/>
          <w:szCs w:val="24"/>
        </w:rPr>
        <w:t xml:space="preserve">in the Corporations </w:t>
      </w:r>
      <w:r w:rsidR="004B627B">
        <w:rPr>
          <w:rStyle w:val="References"/>
          <w:b w:val="0"/>
          <w:i w:val="0"/>
          <w:sz w:val="24"/>
          <w:szCs w:val="24"/>
        </w:rPr>
        <w:t>Regulations</w:t>
      </w:r>
      <w:r w:rsidR="00D84C94">
        <w:rPr>
          <w:rStyle w:val="References"/>
          <w:b w:val="0"/>
          <w:i w:val="0"/>
          <w:sz w:val="24"/>
          <w:szCs w:val="24"/>
        </w:rPr>
        <w:t xml:space="preserve"> </w:t>
      </w:r>
      <w:r w:rsidR="00952AB2" w:rsidRPr="00A32792">
        <w:rPr>
          <w:rStyle w:val="References"/>
          <w:b w:val="0"/>
          <w:i w:val="0"/>
          <w:sz w:val="24"/>
          <w:szCs w:val="24"/>
        </w:rPr>
        <w:t xml:space="preserve">to the acronym ‘EPSSS’ </w:t>
      </w:r>
      <w:r w:rsidR="005702C3">
        <w:rPr>
          <w:rStyle w:val="References"/>
          <w:b w:val="0"/>
          <w:i w:val="0"/>
          <w:sz w:val="24"/>
          <w:szCs w:val="24"/>
        </w:rPr>
        <w:t xml:space="preserve">with </w:t>
      </w:r>
      <w:r w:rsidR="00952AB2" w:rsidRPr="00A32792">
        <w:rPr>
          <w:rStyle w:val="References"/>
          <w:b w:val="0"/>
          <w:i w:val="0"/>
          <w:sz w:val="24"/>
          <w:szCs w:val="24"/>
        </w:rPr>
        <w:t xml:space="preserve">references to ‘exempt public sector superannuation scheme’. </w:t>
      </w:r>
      <w:r w:rsidR="005702C3">
        <w:rPr>
          <w:rStyle w:val="References"/>
          <w:b w:val="0"/>
          <w:i w:val="0"/>
          <w:sz w:val="24"/>
          <w:szCs w:val="24"/>
        </w:rPr>
        <w:t xml:space="preserve">This definition is in section 9 of the Corporations Act. </w:t>
      </w:r>
    </w:p>
    <w:p w14:paraId="7803B108" w14:textId="77777777" w:rsidR="00D84C94" w:rsidRPr="005730B6" w:rsidRDefault="00D84C94" w:rsidP="004E222D">
      <w:pPr>
        <w:tabs>
          <w:tab w:val="left" w:pos="2835"/>
        </w:tabs>
        <w:spacing w:before="0"/>
        <w:ind w:right="91"/>
        <w:rPr>
          <w:rStyle w:val="References"/>
          <w:b w:val="0"/>
          <w:i w:val="0"/>
          <w:sz w:val="24"/>
          <w:szCs w:val="24"/>
        </w:rPr>
      </w:pPr>
      <w:r>
        <w:rPr>
          <w:rStyle w:val="References"/>
          <w:b w:val="0"/>
          <w:i w:val="0"/>
          <w:sz w:val="24"/>
          <w:szCs w:val="24"/>
        </w:rPr>
        <w:t xml:space="preserve">These items affect the following provisions of the Corporations Regulations: </w:t>
      </w:r>
    </w:p>
    <w:tbl>
      <w:tblPr>
        <w:tblStyle w:val="TableGrid"/>
        <w:tblW w:w="0" w:type="auto"/>
        <w:tblLook w:val="04A0" w:firstRow="1" w:lastRow="0" w:firstColumn="1" w:lastColumn="0" w:noHBand="0" w:noVBand="1"/>
      </w:tblPr>
      <w:tblGrid>
        <w:gridCol w:w="704"/>
        <w:gridCol w:w="7592"/>
      </w:tblGrid>
      <w:tr w:rsidR="00D84C94" w:rsidRPr="00643BF4" w14:paraId="081B76E3" w14:textId="77777777">
        <w:tc>
          <w:tcPr>
            <w:tcW w:w="704" w:type="dxa"/>
          </w:tcPr>
          <w:p w14:paraId="4CB8D51A" w14:textId="77777777" w:rsidR="00D84C94" w:rsidRPr="00643BF4" w:rsidRDefault="00D84C94">
            <w:pPr>
              <w:pStyle w:val="Bullet"/>
              <w:numPr>
                <w:ilvl w:val="0"/>
                <w:numId w:val="0"/>
              </w:numPr>
              <w:spacing w:before="0"/>
              <w:ind w:left="567" w:hanging="567"/>
              <w:rPr>
                <w:b/>
              </w:rPr>
            </w:pPr>
            <w:r>
              <w:rPr>
                <w:b/>
              </w:rPr>
              <w:t>Item</w:t>
            </w:r>
          </w:p>
        </w:tc>
        <w:tc>
          <w:tcPr>
            <w:tcW w:w="7592" w:type="dxa"/>
          </w:tcPr>
          <w:p w14:paraId="69D4144B" w14:textId="27563343" w:rsidR="00D84C94" w:rsidRPr="00643BF4" w:rsidRDefault="00D84C94">
            <w:pPr>
              <w:pStyle w:val="Bullet"/>
              <w:numPr>
                <w:ilvl w:val="0"/>
                <w:numId w:val="0"/>
              </w:numPr>
              <w:spacing w:before="0"/>
              <w:ind w:left="567" w:hanging="567"/>
              <w:rPr>
                <w:b/>
              </w:rPr>
            </w:pPr>
            <w:r>
              <w:rPr>
                <w:b/>
              </w:rPr>
              <w:t xml:space="preserve">Provision </w:t>
            </w:r>
          </w:p>
        </w:tc>
      </w:tr>
      <w:tr w:rsidR="00D84C94" w:rsidRPr="00EA6068" w14:paraId="40996E42" w14:textId="77777777">
        <w:tc>
          <w:tcPr>
            <w:tcW w:w="704" w:type="dxa"/>
          </w:tcPr>
          <w:p w14:paraId="20AC9CB0" w14:textId="403DDC89" w:rsidR="00D84C94" w:rsidRDefault="00D84C94">
            <w:pPr>
              <w:spacing w:before="0" w:after="0"/>
              <w:jc w:val="center"/>
              <w:rPr>
                <w:bCs/>
              </w:rPr>
            </w:pPr>
            <w:r>
              <w:rPr>
                <w:bCs/>
              </w:rPr>
              <w:t>10</w:t>
            </w:r>
          </w:p>
        </w:tc>
        <w:tc>
          <w:tcPr>
            <w:tcW w:w="7592" w:type="dxa"/>
          </w:tcPr>
          <w:p w14:paraId="1903C496" w14:textId="5FFF1E72" w:rsidR="00D84C94" w:rsidRPr="00EA6068" w:rsidRDefault="00D84C94">
            <w:pPr>
              <w:spacing w:before="0" w:after="0"/>
            </w:pPr>
            <w:r w:rsidRPr="00D84C94">
              <w:rPr>
                <w:bCs/>
              </w:rPr>
              <w:t>Regulation 7.9.06B</w:t>
            </w:r>
          </w:p>
        </w:tc>
      </w:tr>
      <w:tr w:rsidR="00D84C94" w:rsidRPr="00EA6068" w14:paraId="6A0146B2" w14:textId="77777777">
        <w:tc>
          <w:tcPr>
            <w:tcW w:w="704" w:type="dxa"/>
          </w:tcPr>
          <w:p w14:paraId="5927A38E" w14:textId="4B617525" w:rsidR="00D84C94" w:rsidRDefault="00D84C94">
            <w:pPr>
              <w:spacing w:before="0" w:after="0"/>
              <w:jc w:val="center"/>
              <w:rPr>
                <w:bCs/>
              </w:rPr>
            </w:pPr>
            <w:r>
              <w:rPr>
                <w:bCs/>
              </w:rPr>
              <w:t>36</w:t>
            </w:r>
          </w:p>
        </w:tc>
        <w:tc>
          <w:tcPr>
            <w:tcW w:w="7592" w:type="dxa"/>
          </w:tcPr>
          <w:p w14:paraId="60BA66A9" w14:textId="527EC244" w:rsidR="00D84C94" w:rsidRPr="00EA6068" w:rsidRDefault="00D84C94">
            <w:pPr>
              <w:spacing w:before="0" w:after="0"/>
              <w:rPr>
                <w:bCs/>
              </w:rPr>
            </w:pPr>
            <w:r w:rsidRPr="00D84C94">
              <w:rPr>
                <w:bCs/>
              </w:rPr>
              <w:t>Subregulation 7.9.44(1)</w:t>
            </w:r>
          </w:p>
        </w:tc>
      </w:tr>
      <w:tr w:rsidR="00D84C94" w14:paraId="798A32CB" w14:textId="77777777">
        <w:tc>
          <w:tcPr>
            <w:tcW w:w="704" w:type="dxa"/>
          </w:tcPr>
          <w:p w14:paraId="4E020AAE" w14:textId="64098C8C" w:rsidR="00D84C94" w:rsidRDefault="00D84C94">
            <w:pPr>
              <w:spacing w:before="0" w:after="0"/>
              <w:jc w:val="center"/>
              <w:rPr>
                <w:bCs/>
              </w:rPr>
            </w:pPr>
            <w:r>
              <w:rPr>
                <w:bCs/>
              </w:rPr>
              <w:t>37</w:t>
            </w:r>
          </w:p>
        </w:tc>
        <w:tc>
          <w:tcPr>
            <w:tcW w:w="7592" w:type="dxa"/>
          </w:tcPr>
          <w:p w14:paraId="3F60A441" w14:textId="46E2ED53" w:rsidR="00D84C94" w:rsidRDefault="00D84C94">
            <w:pPr>
              <w:spacing w:before="0" w:after="0"/>
              <w:rPr>
                <w:bCs/>
              </w:rPr>
            </w:pPr>
            <w:r w:rsidRPr="00D84C94">
              <w:rPr>
                <w:bCs/>
              </w:rPr>
              <w:t>Subregulation 7.9.44(2)</w:t>
            </w:r>
          </w:p>
        </w:tc>
      </w:tr>
      <w:tr w:rsidR="00D84C94" w14:paraId="2BA568BD" w14:textId="77777777">
        <w:tc>
          <w:tcPr>
            <w:tcW w:w="704" w:type="dxa"/>
          </w:tcPr>
          <w:p w14:paraId="45CB8623" w14:textId="5AFBA740" w:rsidR="00D84C94" w:rsidRPr="00643BF4" w:rsidRDefault="00D84C94">
            <w:pPr>
              <w:spacing w:before="0" w:after="0"/>
              <w:jc w:val="center"/>
              <w:rPr>
                <w:bCs/>
              </w:rPr>
            </w:pPr>
            <w:r>
              <w:rPr>
                <w:bCs/>
              </w:rPr>
              <w:t>38</w:t>
            </w:r>
          </w:p>
        </w:tc>
        <w:tc>
          <w:tcPr>
            <w:tcW w:w="7592" w:type="dxa"/>
          </w:tcPr>
          <w:p w14:paraId="2BE5D83D" w14:textId="3B496ABE" w:rsidR="00D84C94" w:rsidRDefault="00D84C94">
            <w:pPr>
              <w:spacing w:before="0" w:after="0"/>
              <w:rPr>
                <w:bCs/>
              </w:rPr>
            </w:pPr>
            <w:r w:rsidRPr="00D84C94">
              <w:rPr>
                <w:bCs/>
              </w:rPr>
              <w:t>Subregulation 7.9.44(4)</w:t>
            </w:r>
          </w:p>
        </w:tc>
      </w:tr>
      <w:tr w:rsidR="00D84C94" w14:paraId="3983B3ED" w14:textId="77777777">
        <w:tc>
          <w:tcPr>
            <w:tcW w:w="704" w:type="dxa"/>
          </w:tcPr>
          <w:p w14:paraId="110CB947" w14:textId="053EDE93" w:rsidR="00D84C94" w:rsidRDefault="00D84C94">
            <w:pPr>
              <w:spacing w:before="0" w:after="0"/>
              <w:jc w:val="center"/>
              <w:rPr>
                <w:bCs/>
              </w:rPr>
            </w:pPr>
            <w:r>
              <w:rPr>
                <w:bCs/>
              </w:rPr>
              <w:t>47</w:t>
            </w:r>
          </w:p>
        </w:tc>
        <w:tc>
          <w:tcPr>
            <w:tcW w:w="7592" w:type="dxa"/>
          </w:tcPr>
          <w:p w14:paraId="302C9603" w14:textId="5EAF2112" w:rsidR="00D84C94" w:rsidRPr="00D84C94" w:rsidRDefault="00D84C94">
            <w:pPr>
              <w:spacing w:before="0" w:after="0"/>
              <w:rPr>
                <w:bCs/>
              </w:rPr>
            </w:pPr>
            <w:r w:rsidRPr="00D84C94">
              <w:rPr>
                <w:bCs/>
              </w:rPr>
              <w:t>Item 10.1 of Schedule 10A</w:t>
            </w:r>
          </w:p>
        </w:tc>
      </w:tr>
      <w:tr w:rsidR="00D84C94" w14:paraId="67A82BF7" w14:textId="77777777">
        <w:tc>
          <w:tcPr>
            <w:tcW w:w="704" w:type="dxa"/>
          </w:tcPr>
          <w:p w14:paraId="3F768BC9" w14:textId="48570D29" w:rsidR="00D84C94" w:rsidRDefault="00D84C94">
            <w:pPr>
              <w:spacing w:before="0" w:after="0"/>
              <w:jc w:val="center"/>
              <w:rPr>
                <w:bCs/>
              </w:rPr>
            </w:pPr>
            <w:r>
              <w:rPr>
                <w:bCs/>
              </w:rPr>
              <w:t>48</w:t>
            </w:r>
          </w:p>
        </w:tc>
        <w:tc>
          <w:tcPr>
            <w:tcW w:w="7592" w:type="dxa"/>
          </w:tcPr>
          <w:p w14:paraId="41DD7396" w14:textId="7C25C960" w:rsidR="00D84C94" w:rsidRPr="00D84C94" w:rsidRDefault="00D84C94">
            <w:pPr>
              <w:spacing w:before="0" w:after="0"/>
              <w:rPr>
                <w:bCs/>
              </w:rPr>
            </w:pPr>
            <w:r w:rsidRPr="00D84C94">
              <w:rPr>
                <w:bCs/>
              </w:rPr>
              <w:t>Item 13.1 of Schedule 10A</w:t>
            </w:r>
          </w:p>
        </w:tc>
      </w:tr>
      <w:tr w:rsidR="00D84C94" w14:paraId="097F7808" w14:textId="77777777">
        <w:tc>
          <w:tcPr>
            <w:tcW w:w="704" w:type="dxa"/>
          </w:tcPr>
          <w:p w14:paraId="0C314D7D" w14:textId="074DD21E" w:rsidR="00D84C94" w:rsidRDefault="00D84C94">
            <w:pPr>
              <w:spacing w:before="0" w:after="0"/>
              <w:jc w:val="center"/>
              <w:rPr>
                <w:bCs/>
              </w:rPr>
            </w:pPr>
            <w:r>
              <w:rPr>
                <w:bCs/>
              </w:rPr>
              <w:t>49</w:t>
            </w:r>
          </w:p>
        </w:tc>
        <w:tc>
          <w:tcPr>
            <w:tcW w:w="7592" w:type="dxa"/>
          </w:tcPr>
          <w:p w14:paraId="5A765A9F" w14:textId="7B1215C3" w:rsidR="00D84C94" w:rsidRPr="00D84C94" w:rsidRDefault="00D84C94" w:rsidP="00D84C94">
            <w:pPr>
              <w:spacing w:before="0" w:after="0"/>
              <w:rPr>
                <w:bCs/>
              </w:rPr>
            </w:pPr>
            <w:r w:rsidRPr="00D84C94">
              <w:rPr>
                <w:bCs/>
              </w:rPr>
              <w:t>Item 17.2 of Schedule 10A</w:t>
            </w:r>
          </w:p>
        </w:tc>
      </w:tr>
    </w:tbl>
    <w:p w14:paraId="51F9F60C" w14:textId="30CE4787" w:rsidR="00C839FD" w:rsidRDefault="00C839FD" w:rsidP="00AA24B0">
      <w:pPr>
        <w:rPr>
          <w:i/>
        </w:rPr>
      </w:pPr>
      <w:r>
        <w:rPr>
          <w:i/>
        </w:rPr>
        <w:t xml:space="preserve">Items </w:t>
      </w:r>
      <w:r w:rsidR="009310F0">
        <w:rPr>
          <w:i/>
        </w:rPr>
        <w:t>34-35</w:t>
      </w:r>
      <w:r w:rsidR="00CD41C7">
        <w:rPr>
          <w:i/>
        </w:rPr>
        <w:t xml:space="preserve"> and 39-41</w:t>
      </w:r>
      <w:r w:rsidR="009B0A8E">
        <w:rPr>
          <w:i/>
        </w:rPr>
        <w:t xml:space="preserve"> – ‘</w:t>
      </w:r>
      <w:r w:rsidR="008D326F">
        <w:rPr>
          <w:i/>
        </w:rPr>
        <w:t>approved deposit funds’</w:t>
      </w:r>
    </w:p>
    <w:p w14:paraId="73B13C99" w14:textId="427345C9" w:rsidR="008D326F" w:rsidRDefault="008D326F" w:rsidP="00AA24B0">
      <w:pPr>
        <w:rPr>
          <w:iCs/>
        </w:rPr>
      </w:pPr>
      <w:r>
        <w:rPr>
          <w:iCs/>
        </w:rPr>
        <w:t>These items substitute references in the Corporations Regulations to the acronym ‘ADFs’ with references to ‘approved deposit funds’</w:t>
      </w:r>
      <w:r w:rsidR="00925BC1">
        <w:rPr>
          <w:iCs/>
        </w:rPr>
        <w:t xml:space="preserve">. This definition is in section 9 of the Corporations Act. </w:t>
      </w:r>
    </w:p>
    <w:p w14:paraId="0F367EC7" w14:textId="5C60D07D" w:rsidR="0067213C" w:rsidRDefault="0067213C" w:rsidP="00AA24B0">
      <w:pPr>
        <w:rPr>
          <w:iCs/>
        </w:rPr>
      </w:pPr>
      <w:r>
        <w:rPr>
          <w:iCs/>
        </w:rPr>
        <w:t>These items affect the following provisions of the Corporations Regulations:</w:t>
      </w:r>
    </w:p>
    <w:tbl>
      <w:tblPr>
        <w:tblStyle w:val="TableGrid"/>
        <w:tblW w:w="0" w:type="auto"/>
        <w:tblLook w:val="04A0" w:firstRow="1" w:lastRow="0" w:firstColumn="1" w:lastColumn="0" w:noHBand="0" w:noVBand="1"/>
      </w:tblPr>
      <w:tblGrid>
        <w:gridCol w:w="704"/>
        <w:gridCol w:w="7592"/>
      </w:tblGrid>
      <w:tr w:rsidR="00285660" w:rsidRPr="00643BF4" w14:paraId="0947A525" w14:textId="77777777" w:rsidTr="00A61DA1">
        <w:trPr>
          <w:tblHeader/>
        </w:trPr>
        <w:tc>
          <w:tcPr>
            <w:tcW w:w="704" w:type="dxa"/>
          </w:tcPr>
          <w:p w14:paraId="40573321" w14:textId="77777777" w:rsidR="00285660" w:rsidRPr="00643BF4" w:rsidRDefault="00285660">
            <w:pPr>
              <w:pStyle w:val="Bullet"/>
              <w:numPr>
                <w:ilvl w:val="0"/>
                <w:numId w:val="0"/>
              </w:numPr>
              <w:spacing w:before="0"/>
              <w:ind w:left="567" w:hanging="567"/>
              <w:rPr>
                <w:b/>
              </w:rPr>
            </w:pPr>
            <w:r>
              <w:rPr>
                <w:b/>
              </w:rPr>
              <w:t>Item</w:t>
            </w:r>
          </w:p>
        </w:tc>
        <w:tc>
          <w:tcPr>
            <w:tcW w:w="7592" w:type="dxa"/>
          </w:tcPr>
          <w:p w14:paraId="6C5162C9" w14:textId="77777777" w:rsidR="00285660" w:rsidRPr="00643BF4" w:rsidRDefault="00285660">
            <w:pPr>
              <w:pStyle w:val="Bullet"/>
              <w:numPr>
                <w:ilvl w:val="0"/>
                <w:numId w:val="0"/>
              </w:numPr>
              <w:spacing w:before="0"/>
              <w:ind w:left="567" w:hanging="567"/>
              <w:rPr>
                <w:b/>
              </w:rPr>
            </w:pPr>
            <w:r>
              <w:rPr>
                <w:b/>
              </w:rPr>
              <w:t xml:space="preserve">Provision </w:t>
            </w:r>
          </w:p>
        </w:tc>
      </w:tr>
      <w:tr w:rsidR="00285660" w:rsidRPr="00EA6068" w14:paraId="5DA5D543" w14:textId="77777777">
        <w:tc>
          <w:tcPr>
            <w:tcW w:w="704" w:type="dxa"/>
          </w:tcPr>
          <w:p w14:paraId="1C97341E" w14:textId="2CD42F1C" w:rsidR="00285660" w:rsidRDefault="00833A42" w:rsidP="00833A42">
            <w:pPr>
              <w:spacing w:before="0" w:after="0"/>
              <w:jc w:val="center"/>
              <w:rPr>
                <w:bCs/>
              </w:rPr>
            </w:pPr>
            <w:r>
              <w:rPr>
                <w:bCs/>
              </w:rPr>
              <w:t>34</w:t>
            </w:r>
          </w:p>
        </w:tc>
        <w:tc>
          <w:tcPr>
            <w:tcW w:w="7592" w:type="dxa"/>
          </w:tcPr>
          <w:p w14:paraId="6FB714CC" w14:textId="5154B7C6" w:rsidR="00285660" w:rsidRPr="00EA6068" w:rsidRDefault="00833A42">
            <w:pPr>
              <w:spacing w:before="0" w:after="0"/>
            </w:pPr>
            <w:r>
              <w:t>Subdivision 5.2 of Division 5 of Part 7.</w:t>
            </w:r>
            <w:r w:rsidR="00B06C3D">
              <w:t>9</w:t>
            </w:r>
            <w:r>
              <w:t xml:space="preserve"> (heading)</w:t>
            </w:r>
          </w:p>
        </w:tc>
      </w:tr>
      <w:tr w:rsidR="00285660" w:rsidRPr="00EA6068" w14:paraId="5DE2F237" w14:textId="77777777">
        <w:tc>
          <w:tcPr>
            <w:tcW w:w="704" w:type="dxa"/>
          </w:tcPr>
          <w:p w14:paraId="3DF34E9F" w14:textId="05EBCCA3" w:rsidR="00285660" w:rsidRDefault="00B06C3D">
            <w:pPr>
              <w:spacing w:before="0" w:after="0"/>
              <w:jc w:val="center"/>
              <w:rPr>
                <w:bCs/>
              </w:rPr>
            </w:pPr>
            <w:r>
              <w:rPr>
                <w:bCs/>
              </w:rPr>
              <w:t>35</w:t>
            </w:r>
          </w:p>
        </w:tc>
        <w:tc>
          <w:tcPr>
            <w:tcW w:w="7592" w:type="dxa"/>
          </w:tcPr>
          <w:p w14:paraId="3A1BF717" w14:textId="3B6D0DFA" w:rsidR="00285660" w:rsidRPr="00EA6068" w:rsidRDefault="00B06C3D">
            <w:pPr>
              <w:spacing w:before="0" w:after="0"/>
              <w:rPr>
                <w:bCs/>
              </w:rPr>
            </w:pPr>
            <w:r>
              <w:rPr>
                <w:bCs/>
              </w:rPr>
              <w:t>Subdivision 5.6 of Division 5 of Part 7.9 (heading)</w:t>
            </w:r>
          </w:p>
        </w:tc>
      </w:tr>
      <w:tr w:rsidR="00285660" w14:paraId="33F9B6CE" w14:textId="77777777">
        <w:tc>
          <w:tcPr>
            <w:tcW w:w="704" w:type="dxa"/>
          </w:tcPr>
          <w:p w14:paraId="6672FF0C" w14:textId="473DA3E7" w:rsidR="00285660" w:rsidRDefault="0000017F">
            <w:pPr>
              <w:spacing w:before="0" w:after="0"/>
              <w:jc w:val="center"/>
              <w:rPr>
                <w:bCs/>
              </w:rPr>
            </w:pPr>
            <w:r>
              <w:rPr>
                <w:bCs/>
              </w:rPr>
              <w:t>39</w:t>
            </w:r>
          </w:p>
        </w:tc>
        <w:tc>
          <w:tcPr>
            <w:tcW w:w="7592" w:type="dxa"/>
          </w:tcPr>
          <w:p w14:paraId="64AF4BBE" w14:textId="553DDA53" w:rsidR="00285660" w:rsidRDefault="0000017F">
            <w:pPr>
              <w:spacing w:before="0" w:after="0"/>
              <w:rPr>
                <w:bCs/>
              </w:rPr>
            </w:pPr>
            <w:r>
              <w:rPr>
                <w:bCs/>
              </w:rPr>
              <w:t xml:space="preserve">Regulation </w:t>
            </w:r>
            <w:r w:rsidR="00F65F8B">
              <w:rPr>
                <w:bCs/>
              </w:rPr>
              <w:t>7.9.45 (heading)</w:t>
            </w:r>
          </w:p>
        </w:tc>
      </w:tr>
      <w:tr w:rsidR="00285660" w14:paraId="431F30E1" w14:textId="77777777">
        <w:tc>
          <w:tcPr>
            <w:tcW w:w="704" w:type="dxa"/>
          </w:tcPr>
          <w:p w14:paraId="0DE6BD34" w14:textId="719AF25D" w:rsidR="00285660" w:rsidRPr="00643BF4" w:rsidRDefault="00F65F8B">
            <w:pPr>
              <w:spacing w:before="0" w:after="0"/>
              <w:jc w:val="center"/>
              <w:rPr>
                <w:bCs/>
              </w:rPr>
            </w:pPr>
            <w:r>
              <w:rPr>
                <w:bCs/>
              </w:rPr>
              <w:lastRenderedPageBreak/>
              <w:t>40</w:t>
            </w:r>
          </w:p>
        </w:tc>
        <w:tc>
          <w:tcPr>
            <w:tcW w:w="7592" w:type="dxa"/>
          </w:tcPr>
          <w:p w14:paraId="67F5287D" w14:textId="478368B5" w:rsidR="00285660" w:rsidRDefault="00476280">
            <w:pPr>
              <w:spacing w:before="0" w:after="0"/>
              <w:rPr>
                <w:bCs/>
              </w:rPr>
            </w:pPr>
            <w:r>
              <w:rPr>
                <w:bCs/>
              </w:rPr>
              <w:t>Subregulation</w:t>
            </w:r>
            <w:r w:rsidR="00F65F8B">
              <w:rPr>
                <w:bCs/>
              </w:rPr>
              <w:t xml:space="preserve"> 7.9.62</w:t>
            </w:r>
            <w:r>
              <w:rPr>
                <w:bCs/>
              </w:rPr>
              <w:t>(1)</w:t>
            </w:r>
          </w:p>
        </w:tc>
      </w:tr>
      <w:tr w:rsidR="00285660" w14:paraId="707CE2F9" w14:textId="77777777">
        <w:tc>
          <w:tcPr>
            <w:tcW w:w="704" w:type="dxa"/>
          </w:tcPr>
          <w:p w14:paraId="1EA3100A" w14:textId="42CE0678" w:rsidR="00285660" w:rsidRDefault="00476280">
            <w:pPr>
              <w:spacing w:before="0" w:after="0"/>
              <w:jc w:val="center"/>
              <w:rPr>
                <w:bCs/>
              </w:rPr>
            </w:pPr>
            <w:r>
              <w:rPr>
                <w:bCs/>
              </w:rPr>
              <w:t>41</w:t>
            </w:r>
          </w:p>
        </w:tc>
        <w:tc>
          <w:tcPr>
            <w:tcW w:w="7592" w:type="dxa"/>
          </w:tcPr>
          <w:p w14:paraId="70AB237A" w14:textId="64293122" w:rsidR="00285660" w:rsidRPr="00D84C94" w:rsidRDefault="00476280">
            <w:pPr>
              <w:spacing w:before="0" w:after="0"/>
              <w:rPr>
                <w:bCs/>
              </w:rPr>
            </w:pPr>
            <w:r>
              <w:rPr>
                <w:bCs/>
              </w:rPr>
              <w:t xml:space="preserve">Subparagraph </w:t>
            </w:r>
            <w:r w:rsidR="00B67D9B">
              <w:rPr>
                <w:bCs/>
              </w:rPr>
              <w:t>7.9.62(4)(g)(iii)</w:t>
            </w:r>
          </w:p>
        </w:tc>
      </w:tr>
    </w:tbl>
    <w:p w14:paraId="7A89E416" w14:textId="2994D5AE" w:rsidR="00D73FF9" w:rsidRDefault="00D73FF9" w:rsidP="00AA24B0">
      <w:pPr>
        <w:rPr>
          <w:i/>
        </w:rPr>
      </w:pPr>
      <w:r>
        <w:rPr>
          <w:i/>
        </w:rPr>
        <w:t>Item 44 – ‘pooled superannuation trusts’</w:t>
      </w:r>
    </w:p>
    <w:p w14:paraId="3D60E308" w14:textId="0A86762C" w:rsidR="00D73FF9" w:rsidRPr="00EC7070" w:rsidRDefault="00D73FF9" w:rsidP="00D73FF9">
      <w:pPr>
        <w:rPr>
          <w:iCs/>
        </w:rPr>
      </w:pPr>
      <w:r>
        <w:rPr>
          <w:iCs/>
        </w:rPr>
        <w:t>Item 44 substitutes</w:t>
      </w:r>
      <w:r w:rsidR="002568AB">
        <w:rPr>
          <w:iCs/>
        </w:rPr>
        <w:t>, in clause 1 of</w:t>
      </w:r>
      <w:r w:rsidR="000E4D2B">
        <w:rPr>
          <w:iCs/>
        </w:rPr>
        <w:t xml:space="preserve"> Schedule 8D (table 1) of the Corporations Regulations,</w:t>
      </w:r>
      <w:r>
        <w:rPr>
          <w:iCs/>
        </w:rPr>
        <w:t xml:space="preserve"> the reference to the acronym ‘PSTs’ with ‘pooled superannuation trusts’. This definition is in section 9 of the Corporations Act. </w:t>
      </w:r>
    </w:p>
    <w:p w14:paraId="0730824C" w14:textId="77777777" w:rsidR="00D73FF9" w:rsidRPr="009D06A5" w:rsidDel="008B3CE6" w:rsidRDefault="00D73FF9" w:rsidP="00D73FF9">
      <w:pPr>
        <w:rPr>
          <w:i/>
        </w:rPr>
      </w:pPr>
      <w:r w:rsidRPr="009D06A5">
        <w:rPr>
          <w:i/>
        </w:rPr>
        <w:t>Items 75</w:t>
      </w:r>
      <w:r>
        <w:rPr>
          <w:i/>
          <w:iCs/>
        </w:rPr>
        <w:t>-</w:t>
      </w:r>
      <w:r w:rsidRPr="009D06A5">
        <w:rPr>
          <w:i/>
        </w:rPr>
        <w:t>7</w:t>
      </w:r>
      <w:r>
        <w:rPr>
          <w:i/>
        </w:rPr>
        <w:t>7</w:t>
      </w:r>
      <w:r w:rsidRPr="009D06A5">
        <w:rPr>
          <w:i/>
        </w:rPr>
        <w:t xml:space="preserve"> – ‘liability’ </w:t>
      </w:r>
    </w:p>
    <w:p w14:paraId="6B035FB2" w14:textId="77777777" w:rsidR="00D73FF9" w:rsidRDefault="00D73FF9" w:rsidP="00D73FF9">
      <w:pPr>
        <w:spacing w:before="0"/>
      </w:pPr>
      <w:r w:rsidRPr="00B31CCA">
        <w:t xml:space="preserve">Items </w:t>
      </w:r>
      <w:r>
        <w:t xml:space="preserve">75-77 </w:t>
      </w:r>
      <w:r w:rsidRPr="00B31CCA">
        <w:t xml:space="preserve">make changes to </w:t>
      </w:r>
      <w:r>
        <w:t>regulations</w:t>
      </w:r>
      <w:r w:rsidRPr="00B31CCA">
        <w:t xml:space="preserve"> 5.3B.03 </w:t>
      </w:r>
      <w:r>
        <w:t>and 5.5.03 and so that it uses ‘liability’ as defined in section 9 of the Corporations Act, rather than its own concept. This involves minor amendments to maintain the effect of the law, and minor improvements to make the provision easier to read.</w:t>
      </w:r>
    </w:p>
    <w:p w14:paraId="7B7B1171" w14:textId="77777777" w:rsidR="00D73FF9" w:rsidRDefault="00D73FF9" w:rsidP="00D73FF9">
      <w:pPr>
        <w:spacing w:before="0"/>
        <w:rPr>
          <w:i/>
          <w:iCs/>
        </w:rPr>
      </w:pPr>
      <w:r>
        <w:rPr>
          <w:i/>
          <w:iCs/>
        </w:rPr>
        <w:t>Items 84-109 ‘Takeovers Panel’</w:t>
      </w:r>
    </w:p>
    <w:p w14:paraId="409160C5" w14:textId="5DCD5572" w:rsidR="00D73FF9" w:rsidRPr="00241220" w:rsidRDefault="00D73FF9" w:rsidP="00241220">
      <w:pPr>
        <w:spacing w:before="0"/>
      </w:pPr>
      <w:r>
        <w:t xml:space="preserve">These items substitute the term ‘Panel’ with ‘Takeovers Panel’ in the ASIC Regulations and the Corporations Regulations. </w:t>
      </w:r>
      <w:r w:rsidR="00F6460B">
        <w:t>This definition</w:t>
      </w:r>
      <w:r>
        <w:t xml:space="preserve"> is in section 9 of the Corporations Act. </w:t>
      </w:r>
    </w:p>
    <w:p w14:paraId="7B69597B" w14:textId="514822E4" w:rsidR="00AA24B0" w:rsidRPr="00A32792" w:rsidRDefault="00AA24B0" w:rsidP="00FD0AB8">
      <w:pPr>
        <w:spacing w:before="0"/>
        <w:rPr>
          <w:b/>
          <w:highlight w:val="green"/>
        </w:rPr>
      </w:pPr>
      <w:r w:rsidRPr="009D06A5">
        <w:rPr>
          <w:i/>
        </w:rPr>
        <w:t xml:space="preserve">Items </w:t>
      </w:r>
      <w:r w:rsidRPr="00EC63F4">
        <w:rPr>
          <w:i/>
        </w:rPr>
        <w:t xml:space="preserve">79, 80, </w:t>
      </w:r>
      <w:r w:rsidRPr="00EC63F4">
        <w:rPr>
          <w:bCs/>
          <w:i/>
          <w:iCs/>
        </w:rPr>
        <w:t>17</w:t>
      </w:r>
      <w:r w:rsidR="00B85EBB">
        <w:rPr>
          <w:bCs/>
          <w:i/>
          <w:iCs/>
        </w:rPr>
        <w:t>3</w:t>
      </w:r>
      <w:r w:rsidRPr="00EC63F4">
        <w:rPr>
          <w:bCs/>
          <w:i/>
          <w:iCs/>
        </w:rPr>
        <w:t>, 17</w:t>
      </w:r>
      <w:r w:rsidR="005814AA">
        <w:rPr>
          <w:bCs/>
          <w:i/>
          <w:iCs/>
        </w:rPr>
        <w:t>4</w:t>
      </w:r>
      <w:r w:rsidRPr="00EC63F4">
        <w:rPr>
          <w:bCs/>
          <w:i/>
          <w:iCs/>
        </w:rPr>
        <w:t>, 17</w:t>
      </w:r>
      <w:r w:rsidR="00670A97">
        <w:rPr>
          <w:bCs/>
          <w:i/>
          <w:iCs/>
        </w:rPr>
        <w:t>8</w:t>
      </w:r>
      <w:r w:rsidRPr="00EC63F4">
        <w:rPr>
          <w:i/>
        </w:rPr>
        <w:t xml:space="preserve">, </w:t>
      </w:r>
      <w:r w:rsidRPr="00EC63F4">
        <w:rPr>
          <w:bCs/>
          <w:i/>
          <w:iCs/>
        </w:rPr>
        <w:t>17</w:t>
      </w:r>
      <w:r w:rsidR="00AC24EE">
        <w:rPr>
          <w:bCs/>
          <w:i/>
          <w:iCs/>
        </w:rPr>
        <w:t>9</w:t>
      </w:r>
      <w:r w:rsidRPr="00EC63F4">
        <w:rPr>
          <w:i/>
        </w:rPr>
        <w:t xml:space="preserve">, </w:t>
      </w:r>
      <w:r w:rsidRPr="00EC63F4">
        <w:rPr>
          <w:bCs/>
          <w:i/>
          <w:iCs/>
        </w:rPr>
        <w:t>18</w:t>
      </w:r>
      <w:r w:rsidR="00900F01">
        <w:rPr>
          <w:bCs/>
          <w:i/>
          <w:iCs/>
        </w:rPr>
        <w:t>2</w:t>
      </w:r>
      <w:r w:rsidRPr="00EC63F4" w:rsidDel="00252548">
        <w:rPr>
          <w:i/>
        </w:rPr>
        <w:t xml:space="preserve">, </w:t>
      </w:r>
      <w:r w:rsidRPr="00EC63F4">
        <w:rPr>
          <w:bCs/>
          <w:i/>
          <w:iCs/>
        </w:rPr>
        <w:t>18</w:t>
      </w:r>
      <w:r w:rsidR="00FB29FA">
        <w:rPr>
          <w:bCs/>
          <w:i/>
          <w:iCs/>
        </w:rPr>
        <w:t>3</w:t>
      </w:r>
      <w:r w:rsidRPr="00EC63F4" w:rsidDel="00252548">
        <w:rPr>
          <w:i/>
        </w:rPr>
        <w:t xml:space="preserve">, </w:t>
      </w:r>
      <w:r w:rsidRPr="00EC63F4">
        <w:rPr>
          <w:bCs/>
          <w:i/>
          <w:iCs/>
        </w:rPr>
        <w:t>18</w:t>
      </w:r>
      <w:r w:rsidR="0083379F">
        <w:rPr>
          <w:bCs/>
          <w:i/>
          <w:iCs/>
        </w:rPr>
        <w:t>4</w:t>
      </w:r>
      <w:r w:rsidRPr="00EC63F4" w:rsidDel="00252548">
        <w:rPr>
          <w:i/>
        </w:rPr>
        <w:t xml:space="preserve">, </w:t>
      </w:r>
      <w:r w:rsidRPr="00EC63F4">
        <w:rPr>
          <w:bCs/>
          <w:i/>
          <w:iCs/>
        </w:rPr>
        <w:t>18</w:t>
      </w:r>
      <w:r w:rsidR="007B08FF">
        <w:rPr>
          <w:bCs/>
          <w:i/>
          <w:iCs/>
        </w:rPr>
        <w:t>5</w:t>
      </w:r>
      <w:r w:rsidRPr="00EC63F4" w:rsidDel="00252548">
        <w:rPr>
          <w:i/>
        </w:rPr>
        <w:t xml:space="preserve">, </w:t>
      </w:r>
      <w:r w:rsidRPr="00EC63F4">
        <w:rPr>
          <w:bCs/>
          <w:i/>
          <w:iCs/>
        </w:rPr>
        <w:t>18</w:t>
      </w:r>
      <w:r w:rsidR="001437FE">
        <w:rPr>
          <w:bCs/>
          <w:i/>
          <w:iCs/>
        </w:rPr>
        <w:t>6</w:t>
      </w:r>
      <w:r w:rsidRPr="00EC63F4" w:rsidDel="00252548">
        <w:rPr>
          <w:i/>
        </w:rPr>
        <w:t xml:space="preserve">, </w:t>
      </w:r>
      <w:r w:rsidRPr="00EC63F4">
        <w:rPr>
          <w:bCs/>
          <w:i/>
          <w:iCs/>
        </w:rPr>
        <w:t>18</w:t>
      </w:r>
      <w:r w:rsidR="00891654">
        <w:rPr>
          <w:bCs/>
          <w:i/>
          <w:iCs/>
        </w:rPr>
        <w:t>7</w:t>
      </w:r>
      <w:r w:rsidRPr="00EC63F4">
        <w:rPr>
          <w:i/>
        </w:rPr>
        <w:t xml:space="preserve">, </w:t>
      </w:r>
      <w:r w:rsidR="0076611E">
        <w:rPr>
          <w:i/>
        </w:rPr>
        <w:t>263-</w:t>
      </w:r>
      <w:r w:rsidRPr="00EC63F4">
        <w:rPr>
          <w:bCs/>
          <w:i/>
          <w:iCs/>
        </w:rPr>
        <w:t>26</w:t>
      </w:r>
      <w:r w:rsidR="00282DE3">
        <w:rPr>
          <w:bCs/>
          <w:i/>
          <w:iCs/>
        </w:rPr>
        <w:t>4</w:t>
      </w:r>
      <w:r>
        <w:rPr>
          <w:b/>
        </w:rPr>
        <w:t xml:space="preserve"> </w:t>
      </w:r>
      <w:r w:rsidRPr="009D06A5">
        <w:rPr>
          <w:i/>
        </w:rPr>
        <w:t>– ‘arrangements for compensation’</w:t>
      </w:r>
      <w:r>
        <w:rPr>
          <w:b/>
        </w:rPr>
        <w:t xml:space="preserve"> </w:t>
      </w:r>
    </w:p>
    <w:p w14:paraId="2FE4550C" w14:textId="0E988C35" w:rsidR="00AA24B0" w:rsidRDefault="00AA24B0" w:rsidP="00AA24B0">
      <w:pPr>
        <w:spacing w:before="0" w:after="0"/>
        <w:rPr>
          <w:szCs w:val="24"/>
        </w:rPr>
      </w:pPr>
      <w:r>
        <w:rPr>
          <w:szCs w:val="24"/>
        </w:rPr>
        <w:t xml:space="preserve">These items </w:t>
      </w:r>
      <w:r w:rsidR="00325983">
        <w:rPr>
          <w:szCs w:val="24"/>
        </w:rPr>
        <w:t>substitute references to</w:t>
      </w:r>
      <w:r w:rsidRPr="008B7178">
        <w:rPr>
          <w:szCs w:val="24"/>
        </w:rPr>
        <w:t xml:space="preserve"> ‘compensation arrangements’ with ‘arrangements for compensation’. </w:t>
      </w:r>
      <w:r w:rsidR="00325983">
        <w:rPr>
          <w:szCs w:val="24"/>
        </w:rPr>
        <w:t>This is consistent with amendments made by the Amend</w:t>
      </w:r>
      <w:r w:rsidR="00F27957">
        <w:rPr>
          <w:szCs w:val="24"/>
        </w:rPr>
        <w:t>ment</w:t>
      </w:r>
      <w:r w:rsidR="00325983">
        <w:rPr>
          <w:szCs w:val="24"/>
        </w:rPr>
        <w:t xml:space="preserve"> Act, and clarifies that these provisions do not operate according to the definition of ‘compensation arrangements’ in section 9 of the Corporations Act.</w:t>
      </w:r>
      <w:r w:rsidRPr="008B7178">
        <w:rPr>
          <w:szCs w:val="24"/>
        </w:rPr>
        <w:t xml:space="preserve"> </w:t>
      </w:r>
    </w:p>
    <w:p w14:paraId="2FCB5279" w14:textId="77777777" w:rsidR="00AA24B0" w:rsidRDefault="00AA24B0" w:rsidP="00FD0AB8">
      <w:pPr>
        <w:spacing w:after="0"/>
        <w:rPr>
          <w:szCs w:val="24"/>
        </w:rPr>
      </w:pPr>
      <w:r>
        <w:rPr>
          <w:szCs w:val="24"/>
        </w:rPr>
        <w:t>Item 80 also repeals s</w:t>
      </w:r>
      <w:r w:rsidRPr="0045673E">
        <w:rPr>
          <w:szCs w:val="24"/>
        </w:rPr>
        <w:t>ubregulations 5D.4.01(2) and (3)</w:t>
      </w:r>
      <w:r>
        <w:rPr>
          <w:szCs w:val="24"/>
        </w:rPr>
        <w:t xml:space="preserve"> and substitutes them with subregulation 5D.4.01(2) which preserves the effect of the repealed subregulations but is easier to read.</w:t>
      </w:r>
    </w:p>
    <w:p w14:paraId="242ECD95" w14:textId="77777777" w:rsidR="00325983" w:rsidRPr="005730B6" w:rsidRDefault="00325983" w:rsidP="00325983">
      <w:pPr>
        <w:tabs>
          <w:tab w:val="left" w:pos="2835"/>
        </w:tabs>
        <w:spacing w:before="240"/>
        <w:ind w:right="91"/>
        <w:rPr>
          <w:rStyle w:val="References"/>
          <w:b w:val="0"/>
          <w:i w:val="0"/>
          <w:sz w:val="24"/>
          <w:szCs w:val="24"/>
        </w:rPr>
      </w:pPr>
      <w:r>
        <w:rPr>
          <w:rStyle w:val="References"/>
          <w:b w:val="0"/>
          <w:i w:val="0"/>
          <w:sz w:val="24"/>
          <w:szCs w:val="24"/>
        </w:rPr>
        <w:t xml:space="preserve">These items affect the following provisions of the Corporations Regulations: </w:t>
      </w:r>
    </w:p>
    <w:tbl>
      <w:tblPr>
        <w:tblStyle w:val="TableGrid"/>
        <w:tblW w:w="0" w:type="auto"/>
        <w:tblLook w:val="04A0" w:firstRow="1" w:lastRow="0" w:firstColumn="1" w:lastColumn="0" w:noHBand="0" w:noVBand="1"/>
      </w:tblPr>
      <w:tblGrid>
        <w:gridCol w:w="704"/>
        <w:gridCol w:w="7592"/>
      </w:tblGrid>
      <w:tr w:rsidR="00325983" w:rsidRPr="00643BF4" w14:paraId="3919DAC1" w14:textId="77777777" w:rsidTr="002B1216">
        <w:trPr>
          <w:tblHeader/>
        </w:trPr>
        <w:tc>
          <w:tcPr>
            <w:tcW w:w="704" w:type="dxa"/>
          </w:tcPr>
          <w:p w14:paraId="3291919D" w14:textId="77777777" w:rsidR="00325983" w:rsidRPr="00643BF4" w:rsidRDefault="00325983">
            <w:pPr>
              <w:pStyle w:val="Bullet"/>
              <w:numPr>
                <w:ilvl w:val="0"/>
                <w:numId w:val="0"/>
              </w:numPr>
              <w:spacing w:before="0"/>
              <w:ind w:left="567" w:hanging="567"/>
              <w:rPr>
                <w:b/>
              </w:rPr>
            </w:pPr>
            <w:r>
              <w:rPr>
                <w:b/>
              </w:rPr>
              <w:t>Item</w:t>
            </w:r>
          </w:p>
        </w:tc>
        <w:tc>
          <w:tcPr>
            <w:tcW w:w="7592" w:type="dxa"/>
          </w:tcPr>
          <w:p w14:paraId="158C0EA0" w14:textId="755B0735" w:rsidR="00325983" w:rsidRPr="00643BF4" w:rsidRDefault="00325983">
            <w:pPr>
              <w:pStyle w:val="Bullet"/>
              <w:numPr>
                <w:ilvl w:val="0"/>
                <w:numId w:val="0"/>
              </w:numPr>
              <w:spacing w:before="0"/>
              <w:ind w:left="567" w:hanging="567"/>
              <w:rPr>
                <w:b/>
              </w:rPr>
            </w:pPr>
            <w:r>
              <w:rPr>
                <w:b/>
              </w:rPr>
              <w:t xml:space="preserve">Provision </w:t>
            </w:r>
          </w:p>
        </w:tc>
      </w:tr>
      <w:tr w:rsidR="00325983" w:rsidRPr="00EA6068" w14:paraId="7F892C42" w14:textId="77777777">
        <w:tc>
          <w:tcPr>
            <w:tcW w:w="704" w:type="dxa"/>
          </w:tcPr>
          <w:p w14:paraId="2FE9F4A8" w14:textId="0B8D1411" w:rsidR="00325983" w:rsidRDefault="00325983">
            <w:pPr>
              <w:spacing w:before="0" w:after="0"/>
              <w:jc w:val="center"/>
              <w:rPr>
                <w:bCs/>
              </w:rPr>
            </w:pPr>
            <w:r>
              <w:rPr>
                <w:bCs/>
              </w:rPr>
              <w:t>79</w:t>
            </w:r>
          </w:p>
        </w:tc>
        <w:tc>
          <w:tcPr>
            <w:tcW w:w="7592" w:type="dxa"/>
          </w:tcPr>
          <w:p w14:paraId="3D5BA301" w14:textId="1D5F8C03" w:rsidR="00325983" w:rsidRPr="00EA6068" w:rsidRDefault="00325983">
            <w:pPr>
              <w:spacing w:before="0" w:after="0"/>
            </w:pPr>
            <w:r w:rsidRPr="00325983">
              <w:t>Regulation 5D.4.01 (heading)</w:t>
            </w:r>
          </w:p>
        </w:tc>
      </w:tr>
      <w:tr w:rsidR="00325983" w:rsidRPr="00EA6068" w14:paraId="15523204" w14:textId="77777777">
        <w:tc>
          <w:tcPr>
            <w:tcW w:w="704" w:type="dxa"/>
          </w:tcPr>
          <w:p w14:paraId="4C73EA72" w14:textId="072CB9B4" w:rsidR="00325983" w:rsidRDefault="00325983">
            <w:pPr>
              <w:spacing w:before="0" w:after="0"/>
              <w:jc w:val="center"/>
              <w:rPr>
                <w:bCs/>
              </w:rPr>
            </w:pPr>
            <w:r>
              <w:rPr>
                <w:bCs/>
              </w:rPr>
              <w:t>80</w:t>
            </w:r>
          </w:p>
        </w:tc>
        <w:tc>
          <w:tcPr>
            <w:tcW w:w="7592" w:type="dxa"/>
          </w:tcPr>
          <w:p w14:paraId="15F5E4AB" w14:textId="5EF76013" w:rsidR="00325983" w:rsidRPr="00EA6068" w:rsidRDefault="006C28E5">
            <w:pPr>
              <w:spacing w:before="0" w:after="0"/>
              <w:rPr>
                <w:bCs/>
              </w:rPr>
            </w:pPr>
            <w:r w:rsidRPr="006C28E5">
              <w:rPr>
                <w:bCs/>
              </w:rPr>
              <w:t>Subregulations 5D.4.01(2) and (3)</w:t>
            </w:r>
          </w:p>
        </w:tc>
      </w:tr>
      <w:tr w:rsidR="00325983" w14:paraId="094215C7" w14:textId="77777777">
        <w:tc>
          <w:tcPr>
            <w:tcW w:w="704" w:type="dxa"/>
          </w:tcPr>
          <w:p w14:paraId="0D557848" w14:textId="096AFFCD" w:rsidR="00325983" w:rsidRDefault="006C28E5">
            <w:pPr>
              <w:spacing w:before="0" w:after="0"/>
              <w:jc w:val="center"/>
              <w:rPr>
                <w:bCs/>
              </w:rPr>
            </w:pPr>
            <w:r>
              <w:rPr>
                <w:bCs/>
              </w:rPr>
              <w:t>17</w:t>
            </w:r>
            <w:r w:rsidR="00B85EBB">
              <w:rPr>
                <w:bCs/>
              </w:rPr>
              <w:t>3</w:t>
            </w:r>
          </w:p>
        </w:tc>
        <w:tc>
          <w:tcPr>
            <w:tcW w:w="7592" w:type="dxa"/>
          </w:tcPr>
          <w:p w14:paraId="22F417CF" w14:textId="3518529F" w:rsidR="00325983" w:rsidRDefault="006C28E5">
            <w:pPr>
              <w:spacing w:before="0" w:after="0"/>
              <w:rPr>
                <w:bCs/>
              </w:rPr>
            </w:pPr>
            <w:r w:rsidRPr="006C28E5">
              <w:rPr>
                <w:bCs/>
              </w:rPr>
              <w:t>Regulation 7.6.02AAA (heading)</w:t>
            </w:r>
          </w:p>
        </w:tc>
      </w:tr>
      <w:tr w:rsidR="00325983" w14:paraId="53C68BA8" w14:textId="77777777">
        <w:tc>
          <w:tcPr>
            <w:tcW w:w="704" w:type="dxa"/>
          </w:tcPr>
          <w:p w14:paraId="474A21E6" w14:textId="68E4037B" w:rsidR="00325983" w:rsidRPr="00643BF4" w:rsidRDefault="006C28E5">
            <w:pPr>
              <w:spacing w:before="0" w:after="0"/>
              <w:jc w:val="center"/>
              <w:rPr>
                <w:bCs/>
              </w:rPr>
            </w:pPr>
            <w:r>
              <w:rPr>
                <w:bCs/>
              </w:rPr>
              <w:t>17</w:t>
            </w:r>
            <w:r w:rsidR="005814AA">
              <w:rPr>
                <w:bCs/>
              </w:rPr>
              <w:t>4</w:t>
            </w:r>
          </w:p>
        </w:tc>
        <w:tc>
          <w:tcPr>
            <w:tcW w:w="7592" w:type="dxa"/>
          </w:tcPr>
          <w:p w14:paraId="02034DA6" w14:textId="0E6685BD" w:rsidR="00325983" w:rsidRDefault="006C28E5">
            <w:pPr>
              <w:spacing w:before="0" w:after="0"/>
              <w:rPr>
                <w:bCs/>
              </w:rPr>
            </w:pPr>
            <w:r w:rsidRPr="006C28E5">
              <w:rPr>
                <w:bCs/>
              </w:rPr>
              <w:t>Regulation 7.6.02AA (heading)</w:t>
            </w:r>
          </w:p>
        </w:tc>
      </w:tr>
      <w:tr w:rsidR="00325983" w14:paraId="51DC00C3" w14:textId="77777777">
        <w:tc>
          <w:tcPr>
            <w:tcW w:w="704" w:type="dxa"/>
          </w:tcPr>
          <w:p w14:paraId="02E88846" w14:textId="0E256766" w:rsidR="00325983" w:rsidRDefault="006C28E5">
            <w:pPr>
              <w:spacing w:before="0" w:after="0"/>
              <w:jc w:val="center"/>
              <w:rPr>
                <w:bCs/>
              </w:rPr>
            </w:pPr>
            <w:r>
              <w:rPr>
                <w:bCs/>
              </w:rPr>
              <w:t>17</w:t>
            </w:r>
            <w:r w:rsidR="00D710E4">
              <w:rPr>
                <w:bCs/>
              </w:rPr>
              <w:t>8</w:t>
            </w:r>
          </w:p>
        </w:tc>
        <w:tc>
          <w:tcPr>
            <w:tcW w:w="7592" w:type="dxa"/>
          </w:tcPr>
          <w:p w14:paraId="2DC0A08D" w14:textId="17ABC1B6" w:rsidR="00325983" w:rsidRPr="00D84C94" w:rsidRDefault="006C28E5">
            <w:pPr>
              <w:spacing w:before="0" w:after="0"/>
              <w:rPr>
                <w:bCs/>
              </w:rPr>
            </w:pPr>
            <w:r w:rsidRPr="006C28E5">
              <w:rPr>
                <w:bCs/>
              </w:rPr>
              <w:t>Regulation 7.6.07A (heading to subsection 923C(10) of the Corporations Act 2001)</w:t>
            </w:r>
          </w:p>
        </w:tc>
      </w:tr>
      <w:tr w:rsidR="00325983" w14:paraId="2B9D482E" w14:textId="77777777">
        <w:tc>
          <w:tcPr>
            <w:tcW w:w="704" w:type="dxa"/>
          </w:tcPr>
          <w:p w14:paraId="00162AE3" w14:textId="4BFC6F53" w:rsidR="00325983" w:rsidRDefault="006C28E5">
            <w:pPr>
              <w:spacing w:before="0" w:after="0"/>
              <w:jc w:val="center"/>
              <w:rPr>
                <w:bCs/>
              </w:rPr>
            </w:pPr>
            <w:r>
              <w:rPr>
                <w:bCs/>
              </w:rPr>
              <w:t>17</w:t>
            </w:r>
            <w:r w:rsidR="00AC24EE">
              <w:rPr>
                <w:bCs/>
              </w:rPr>
              <w:t>9</w:t>
            </w:r>
          </w:p>
        </w:tc>
        <w:tc>
          <w:tcPr>
            <w:tcW w:w="7592" w:type="dxa"/>
          </w:tcPr>
          <w:p w14:paraId="6D77E51C" w14:textId="6A1F34E6" w:rsidR="00325983" w:rsidRPr="00D84C94" w:rsidRDefault="006C28E5">
            <w:pPr>
              <w:spacing w:before="0" w:after="0"/>
              <w:rPr>
                <w:bCs/>
              </w:rPr>
            </w:pPr>
            <w:r w:rsidRPr="006C28E5">
              <w:rPr>
                <w:bCs/>
              </w:rPr>
              <w:t>Regulation 7.6.07A (note to subsection 923C(10) of the Corporations Act 2001)</w:t>
            </w:r>
          </w:p>
        </w:tc>
      </w:tr>
      <w:tr w:rsidR="00325983" w14:paraId="23698EC1" w14:textId="77777777" w:rsidTr="00FA5D4E">
        <w:tc>
          <w:tcPr>
            <w:tcW w:w="704" w:type="dxa"/>
          </w:tcPr>
          <w:p w14:paraId="4BE6C847" w14:textId="2E4790A1" w:rsidR="00325983" w:rsidRDefault="00FA5D4E">
            <w:pPr>
              <w:spacing w:before="0" w:after="0"/>
              <w:jc w:val="center"/>
              <w:rPr>
                <w:bCs/>
              </w:rPr>
            </w:pPr>
            <w:r>
              <w:rPr>
                <w:bCs/>
              </w:rPr>
              <w:t>18</w:t>
            </w:r>
            <w:r w:rsidR="00A31D45">
              <w:rPr>
                <w:bCs/>
              </w:rPr>
              <w:t>2</w:t>
            </w:r>
          </w:p>
        </w:tc>
        <w:tc>
          <w:tcPr>
            <w:tcW w:w="7592" w:type="dxa"/>
            <w:shd w:val="clear" w:color="auto" w:fill="auto"/>
          </w:tcPr>
          <w:p w14:paraId="6F9E3524" w14:textId="574783F1" w:rsidR="00325983" w:rsidRPr="00D84C94" w:rsidRDefault="00FA5D4E">
            <w:pPr>
              <w:spacing w:before="0" w:after="0"/>
              <w:rPr>
                <w:bCs/>
              </w:rPr>
            </w:pPr>
            <w:r w:rsidRPr="00FA5D4E">
              <w:rPr>
                <w:bCs/>
              </w:rPr>
              <w:t>Regulation 7.7.03A (heading)</w:t>
            </w:r>
          </w:p>
        </w:tc>
      </w:tr>
      <w:tr w:rsidR="00FA5D4E" w14:paraId="1C0C5058" w14:textId="77777777" w:rsidTr="00FA5D4E">
        <w:tc>
          <w:tcPr>
            <w:tcW w:w="704" w:type="dxa"/>
          </w:tcPr>
          <w:p w14:paraId="2CCCE4A6" w14:textId="0A84434A" w:rsidR="00FA5D4E" w:rsidRDefault="00FA5D4E">
            <w:pPr>
              <w:spacing w:before="0" w:after="0"/>
              <w:jc w:val="center"/>
              <w:rPr>
                <w:bCs/>
              </w:rPr>
            </w:pPr>
            <w:r>
              <w:rPr>
                <w:bCs/>
              </w:rPr>
              <w:t>18</w:t>
            </w:r>
            <w:r w:rsidR="007C558B">
              <w:rPr>
                <w:bCs/>
              </w:rPr>
              <w:t>3</w:t>
            </w:r>
          </w:p>
        </w:tc>
        <w:tc>
          <w:tcPr>
            <w:tcW w:w="7592" w:type="dxa"/>
            <w:shd w:val="clear" w:color="auto" w:fill="auto"/>
          </w:tcPr>
          <w:p w14:paraId="4B6C7D36" w14:textId="1AADCB56" w:rsidR="00FA5D4E" w:rsidRPr="00FA5D4E" w:rsidRDefault="00FA5D4E">
            <w:pPr>
              <w:spacing w:before="0" w:after="0"/>
              <w:rPr>
                <w:bCs/>
              </w:rPr>
            </w:pPr>
            <w:r w:rsidRPr="00FA5D4E">
              <w:rPr>
                <w:bCs/>
              </w:rPr>
              <w:t>Paragraph 7.7.03A(1)(a)</w:t>
            </w:r>
          </w:p>
        </w:tc>
      </w:tr>
      <w:tr w:rsidR="00FA5D4E" w14:paraId="0D9CDFD0" w14:textId="77777777" w:rsidTr="00FA5D4E">
        <w:tc>
          <w:tcPr>
            <w:tcW w:w="704" w:type="dxa"/>
          </w:tcPr>
          <w:p w14:paraId="67130916" w14:textId="0F161659" w:rsidR="00FA5D4E" w:rsidRDefault="00FA5D4E">
            <w:pPr>
              <w:spacing w:before="0" w:after="0"/>
              <w:jc w:val="center"/>
              <w:rPr>
                <w:bCs/>
              </w:rPr>
            </w:pPr>
            <w:r>
              <w:rPr>
                <w:bCs/>
              </w:rPr>
              <w:t>18</w:t>
            </w:r>
            <w:r w:rsidR="00DB2655">
              <w:rPr>
                <w:bCs/>
              </w:rPr>
              <w:t>4</w:t>
            </w:r>
          </w:p>
        </w:tc>
        <w:tc>
          <w:tcPr>
            <w:tcW w:w="7592" w:type="dxa"/>
            <w:shd w:val="clear" w:color="auto" w:fill="auto"/>
          </w:tcPr>
          <w:p w14:paraId="60508F78" w14:textId="4E4C8AD4" w:rsidR="00FA5D4E" w:rsidRPr="00FA5D4E" w:rsidRDefault="00A4159A">
            <w:pPr>
              <w:spacing w:before="0" w:after="0"/>
              <w:rPr>
                <w:bCs/>
              </w:rPr>
            </w:pPr>
            <w:r w:rsidRPr="00A4159A">
              <w:rPr>
                <w:bCs/>
              </w:rPr>
              <w:t>Paragraph 7.7.03A(1)(b)</w:t>
            </w:r>
          </w:p>
        </w:tc>
      </w:tr>
      <w:tr w:rsidR="00FA5D4E" w14:paraId="3C917305" w14:textId="77777777" w:rsidTr="00FA5D4E">
        <w:tc>
          <w:tcPr>
            <w:tcW w:w="704" w:type="dxa"/>
          </w:tcPr>
          <w:p w14:paraId="4489FD83" w14:textId="5D640B1A" w:rsidR="00FA5D4E" w:rsidRDefault="00A4159A">
            <w:pPr>
              <w:spacing w:before="0" w:after="0"/>
              <w:jc w:val="center"/>
              <w:rPr>
                <w:bCs/>
              </w:rPr>
            </w:pPr>
            <w:r>
              <w:rPr>
                <w:bCs/>
              </w:rPr>
              <w:t>18</w:t>
            </w:r>
            <w:r w:rsidR="00587A31">
              <w:rPr>
                <w:bCs/>
              </w:rPr>
              <w:t>5</w:t>
            </w:r>
          </w:p>
        </w:tc>
        <w:tc>
          <w:tcPr>
            <w:tcW w:w="7592" w:type="dxa"/>
            <w:shd w:val="clear" w:color="auto" w:fill="auto"/>
          </w:tcPr>
          <w:p w14:paraId="7CCF6CE4" w14:textId="66DF95EF" w:rsidR="00FA5D4E" w:rsidRPr="00FA5D4E" w:rsidRDefault="00A4159A">
            <w:pPr>
              <w:spacing w:before="0" w:after="0"/>
              <w:rPr>
                <w:bCs/>
              </w:rPr>
            </w:pPr>
            <w:r w:rsidRPr="00A4159A">
              <w:rPr>
                <w:bCs/>
              </w:rPr>
              <w:t>Regulation 7.7.06B (heading)</w:t>
            </w:r>
          </w:p>
        </w:tc>
      </w:tr>
      <w:tr w:rsidR="00FA5D4E" w14:paraId="69D256F3" w14:textId="77777777" w:rsidTr="00FA5D4E">
        <w:tc>
          <w:tcPr>
            <w:tcW w:w="704" w:type="dxa"/>
          </w:tcPr>
          <w:p w14:paraId="56471C83" w14:textId="620ADC2E" w:rsidR="00FA5D4E" w:rsidRDefault="00A4159A">
            <w:pPr>
              <w:spacing w:before="0" w:after="0"/>
              <w:jc w:val="center"/>
              <w:rPr>
                <w:bCs/>
              </w:rPr>
            </w:pPr>
            <w:r>
              <w:rPr>
                <w:bCs/>
              </w:rPr>
              <w:t>18</w:t>
            </w:r>
            <w:r w:rsidR="00891654">
              <w:rPr>
                <w:bCs/>
              </w:rPr>
              <w:t>6</w:t>
            </w:r>
          </w:p>
        </w:tc>
        <w:tc>
          <w:tcPr>
            <w:tcW w:w="7592" w:type="dxa"/>
            <w:shd w:val="clear" w:color="auto" w:fill="auto"/>
          </w:tcPr>
          <w:p w14:paraId="011DA868" w14:textId="2A401F9A" w:rsidR="00FA5D4E" w:rsidRPr="00FA5D4E" w:rsidRDefault="009B5929">
            <w:pPr>
              <w:spacing w:before="0" w:after="0"/>
              <w:rPr>
                <w:bCs/>
              </w:rPr>
            </w:pPr>
            <w:r w:rsidRPr="009B5929">
              <w:rPr>
                <w:bCs/>
              </w:rPr>
              <w:t>Paragraph 7.7.06B(1)(a)</w:t>
            </w:r>
          </w:p>
        </w:tc>
      </w:tr>
      <w:tr w:rsidR="00FA5D4E" w14:paraId="25FAAD01" w14:textId="77777777" w:rsidTr="00FA5D4E">
        <w:tc>
          <w:tcPr>
            <w:tcW w:w="704" w:type="dxa"/>
          </w:tcPr>
          <w:p w14:paraId="591A3E09" w14:textId="55ADB497" w:rsidR="00FA5D4E" w:rsidRDefault="00A4159A">
            <w:pPr>
              <w:spacing w:before="0" w:after="0"/>
              <w:jc w:val="center"/>
              <w:rPr>
                <w:bCs/>
              </w:rPr>
            </w:pPr>
            <w:r>
              <w:rPr>
                <w:bCs/>
              </w:rPr>
              <w:t>18</w:t>
            </w:r>
            <w:r w:rsidR="00891654">
              <w:rPr>
                <w:bCs/>
              </w:rPr>
              <w:t>7</w:t>
            </w:r>
          </w:p>
        </w:tc>
        <w:tc>
          <w:tcPr>
            <w:tcW w:w="7592" w:type="dxa"/>
            <w:shd w:val="clear" w:color="auto" w:fill="auto"/>
          </w:tcPr>
          <w:p w14:paraId="5ECAD282" w14:textId="06442F31" w:rsidR="00FA5D4E" w:rsidRPr="00FA5D4E" w:rsidRDefault="009B5929">
            <w:pPr>
              <w:spacing w:before="0" w:after="0"/>
              <w:rPr>
                <w:bCs/>
              </w:rPr>
            </w:pPr>
            <w:r w:rsidRPr="009B5929">
              <w:rPr>
                <w:bCs/>
              </w:rPr>
              <w:t>Paragraph 7.7.06B(1)(b)</w:t>
            </w:r>
          </w:p>
        </w:tc>
      </w:tr>
      <w:tr w:rsidR="00FA5D4E" w14:paraId="0D0CA0F5" w14:textId="77777777" w:rsidTr="00FA5D4E">
        <w:tc>
          <w:tcPr>
            <w:tcW w:w="704" w:type="dxa"/>
          </w:tcPr>
          <w:p w14:paraId="0D1A0116" w14:textId="03F5E392" w:rsidR="00FA5D4E" w:rsidRDefault="00A4159A">
            <w:pPr>
              <w:spacing w:before="0" w:after="0"/>
              <w:jc w:val="center"/>
              <w:rPr>
                <w:bCs/>
              </w:rPr>
            </w:pPr>
            <w:r>
              <w:rPr>
                <w:bCs/>
              </w:rPr>
              <w:t>26</w:t>
            </w:r>
            <w:r w:rsidR="00282DE3">
              <w:rPr>
                <w:bCs/>
              </w:rPr>
              <w:t>4</w:t>
            </w:r>
          </w:p>
        </w:tc>
        <w:tc>
          <w:tcPr>
            <w:tcW w:w="7592" w:type="dxa"/>
            <w:shd w:val="clear" w:color="auto" w:fill="auto"/>
          </w:tcPr>
          <w:p w14:paraId="39A86A8E" w14:textId="54231C41" w:rsidR="00FA5D4E" w:rsidRPr="00FA5D4E" w:rsidRDefault="009B5929">
            <w:pPr>
              <w:spacing w:before="0" w:after="0"/>
              <w:rPr>
                <w:bCs/>
              </w:rPr>
            </w:pPr>
            <w:r w:rsidRPr="009B5929">
              <w:rPr>
                <w:bCs/>
              </w:rPr>
              <w:t>Paragraph 8.2.02(1)(d)</w:t>
            </w:r>
          </w:p>
        </w:tc>
      </w:tr>
    </w:tbl>
    <w:p w14:paraId="6C225024" w14:textId="77777777" w:rsidR="00AA24B0" w:rsidRDefault="00AA24B0" w:rsidP="00AA24B0">
      <w:pPr>
        <w:spacing w:before="0" w:after="0"/>
      </w:pPr>
    </w:p>
    <w:p w14:paraId="30877D63" w14:textId="48E7AD60" w:rsidR="00857A7F" w:rsidRPr="009D06A5" w:rsidRDefault="0043600F" w:rsidP="0043600F">
      <w:pPr>
        <w:spacing w:before="0" w:after="0"/>
        <w:rPr>
          <w:rStyle w:val="References"/>
          <w:b w:val="0"/>
          <w:sz w:val="24"/>
          <w:szCs w:val="24"/>
        </w:rPr>
      </w:pPr>
      <w:r w:rsidRPr="009D06A5">
        <w:rPr>
          <w:rStyle w:val="References"/>
          <w:b w:val="0"/>
          <w:sz w:val="24"/>
          <w:szCs w:val="24"/>
        </w:rPr>
        <w:lastRenderedPageBreak/>
        <w:t>Item</w:t>
      </w:r>
      <w:r w:rsidR="00253240" w:rsidRPr="009D06A5">
        <w:rPr>
          <w:rStyle w:val="References"/>
          <w:b w:val="0"/>
          <w:sz w:val="24"/>
          <w:szCs w:val="24"/>
        </w:rPr>
        <w:t xml:space="preserve">s </w:t>
      </w:r>
      <w:r w:rsidR="00253240" w:rsidRPr="00EC63F4">
        <w:rPr>
          <w:rStyle w:val="References"/>
          <w:b w:val="0"/>
          <w:sz w:val="24"/>
          <w:szCs w:val="24"/>
        </w:rPr>
        <w:t>110-111,</w:t>
      </w:r>
      <w:r w:rsidRPr="00EC63F4">
        <w:rPr>
          <w:rStyle w:val="References"/>
          <w:b w:val="0"/>
          <w:sz w:val="24"/>
          <w:szCs w:val="24"/>
        </w:rPr>
        <w:t xml:space="preserve"> </w:t>
      </w:r>
      <w:r w:rsidR="00857A7F" w:rsidRPr="00EC63F4">
        <w:rPr>
          <w:rStyle w:val="References"/>
          <w:b w:val="0"/>
          <w:sz w:val="24"/>
          <w:szCs w:val="24"/>
        </w:rPr>
        <w:t>119 to 12</w:t>
      </w:r>
      <w:r w:rsidR="00510268" w:rsidRPr="00EC63F4">
        <w:rPr>
          <w:rStyle w:val="References"/>
          <w:b w:val="0"/>
          <w:sz w:val="24"/>
          <w:szCs w:val="24"/>
        </w:rPr>
        <w:t>2</w:t>
      </w:r>
      <w:r w:rsidR="00253240" w:rsidRPr="00EC63F4">
        <w:rPr>
          <w:rStyle w:val="References"/>
          <w:b w:val="0"/>
          <w:sz w:val="24"/>
          <w:szCs w:val="24"/>
        </w:rPr>
        <w:t xml:space="preserve">, 127, </w:t>
      </w:r>
      <w:r w:rsidR="00253240" w:rsidRPr="00EC63F4">
        <w:rPr>
          <w:rStyle w:val="References"/>
          <w:b w:val="0"/>
          <w:bCs/>
          <w:iCs/>
          <w:sz w:val="24"/>
          <w:szCs w:val="24"/>
        </w:rPr>
        <w:t>14</w:t>
      </w:r>
      <w:r w:rsidR="00DB5C5F">
        <w:rPr>
          <w:rStyle w:val="References"/>
          <w:b w:val="0"/>
          <w:bCs/>
          <w:iCs/>
          <w:sz w:val="24"/>
          <w:szCs w:val="24"/>
        </w:rPr>
        <w:t>6</w:t>
      </w:r>
      <w:r w:rsidR="00253240" w:rsidRPr="00EC63F4">
        <w:rPr>
          <w:rStyle w:val="References"/>
          <w:b w:val="0"/>
          <w:sz w:val="24"/>
          <w:szCs w:val="24"/>
        </w:rPr>
        <w:t>-15</w:t>
      </w:r>
      <w:r w:rsidR="005F536A">
        <w:rPr>
          <w:rStyle w:val="References"/>
          <w:b w:val="0"/>
          <w:bCs/>
          <w:iCs/>
          <w:sz w:val="24"/>
          <w:szCs w:val="24"/>
        </w:rPr>
        <w:t>7,</w:t>
      </w:r>
      <w:r w:rsidR="00253240" w:rsidRPr="00EC63F4">
        <w:rPr>
          <w:rStyle w:val="References"/>
          <w:b w:val="0"/>
          <w:bCs/>
          <w:iCs/>
          <w:sz w:val="24"/>
          <w:szCs w:val="24"/>
        </w:rPr>
        <w:t xml:space="preserve"> 16</w:t>
      </w:r>
      <w:r w:rsidR="00EC3333">
        <w:rPr>
          <w:rStyle w:val="References"/>
          <w:b w:val="0"/>
          <w:bCs/>
          <w:iCs/>
          <w:sz w:val="24"/>
          <w:szCs w:val="24"/>
        </w:rPr>
        <w:t>8</w:t>
      </w:r>
      <w:r w:rsidR="00997442" w:rsidRPr="00EC63F4">
        <w:rPr>
          <w:rStyle w:val="References"/>
          <w:b w:val="0"/>
          <w:bCs/>
          <w:iCs/>
          <w:sz w:val="24"/>
          <w:szCs w:val="24"/>
        </w:rPr>
        <w:t>-</w:t>
      </w:r>
      <w:r w:rsidR="00153728" w:rsidRPr="00EC63F4">
        <w:rPr>
          <w:rStyle w:val="References"/>
          <w:b w:val="0"/>
          <w:bCs/>
          <w:iCs/>
          <w:sz w:val="24"/>
          <w:szCs w:val="24"/>
        </w:rPr>
        <w:t xml:space="preserve"> 1</w:t>
      </w:r>
      <w:r w:rsidR="00EC3333">
        <w:rPr>
          <w:rStyle w:val="References"/>
          <w:b w:val="0"/>
          <w:bCs/>
          <w:iCs/>
          <w:sz w:val="24"/>
          <w:szCs w:val="24"/>
        </w:rPr>
        <w:t>70</w:t>
      </w:r>
      <w:r w:rsidR="00153728" w:rsidRPr="00EC63F4">
        <w:rPr>
          <w:rStyle w:val="References"/>
          <w:b w:val="0"/>
          <w:bCs/>
          <w:iCs/>
          <w:sz w:val="24"/>
          <w:szCs w:val="24"/>
        </w:rPr>
        <w:t xml:space="preserve">, </w:t>
      </w:r>
      <w:r w:rsidR="000D1C3F">
        <w:rPr>
          <w:rStyle w:val="References"/>
          <w:b w:val="0"/>
          <w:bCs/>
          <w:iCs/>
          <w:sz w:val="24"/>
          <w:szCs w:val="24"/>
        </w:rPr>
        <w:t>209-</w:t>
      </w:r>
      <w:r w:rsidR="00153728" w:rsidRPr="00EC63F4">
        <w:rPr>
          <w:rStyle w:val="References"/>
          <w:b w:val="0"/>
          <w:bCs/>
          <w:iCs/>
          <w:sz w:val="24"/>
          <w:szCs w:val="24"/>
        </w:rPr>
        <w:t>2</w:t>
      </w:r>
      <w:r w:rsidR="0022160F">
        <w:rPr>
          <w:rStyle w:val="References"/>
          <w:b w:val="0"/>
          <w:bCs/>
          <w:iCs/>
          <w:sz w:val="24"/>
          <w:szCs w:val="24"/>
        </w:rPr>
        <w:t>10</w:t>
      </w:r>
      <w:r w:rsidR="00153728" w:rsidRPr="00EC63F4">
        <w:rPr>
          <w:rStyle w:val="References"/>
          <w:b w:val="0"/>
          <w:bCs/>
          <w:iCs/>
          <w:sz w:val="24"/>
          <w:szCs w:val="24"/>
        </w:rPr>
        <w:t>, 21</w:t>
      </w:r>
      <w:r w:rsidR="000D1C3F">
        <w:rPr>
          <w:rStyle w:val="References"/>
          <w:b w:val="0"/>
          <w:bCs/>
          <w:iCs/>
          <w:sz w:val="24"/>
          <w:szCs w:val="24"/>
        </w:rPr>
        <w:t>4</w:t>
      </w:r>
      <w:r w:rsidR="00997442" w:rsidRPr="00EC63F4">
        <w:rPr>
          <w:rStyle w:val="References"/>
          <w:b w:val="0"/>
          <w:bCs/>
          <w:iCs/>
          <w:sz w:val="24"/>
          <w:szCs w:val="24"/>
        </w:rPr>
        <w:t>-</w:t>
      </w:r>
      <w:r w:rsidR="00965167" w:rsidRPr="00EC63F4">
        <w:rPr>
          <w:rStyle w:val="References"/>
          <w:b w:val="0"/>
          <w:bCs/>
          <w:iCs/>
          <w:sz w:val="24"/>
          <w:szCs w:val="24"/>
        </w:rPr>
        <w:t>2</w:t>
      </w:r>
      <w:r w:rsidR="00084723">
        <w:rPr>
          <w:rStyle w:val="References"/>
          <w:b w:val="0"/>
          <w:bCs/>
          <w:iCs/>
          <w:sz w:val="24"/>
          <w:szCs w:val="24"/>
        </w:rPr>
        <w:t>20</w:t>
      </w:r>
      <w:r w:rsidR="00965167" w:rsidRPr="00EC63F4">
        <w:rPr>
          <w:rStyle w:val="References"/>
          <w:b w:val="0"/>
          <w:bCs/>
          <w:iCs/>
          <w:sz w:val="24"/>
          <w:szCs w:val="24"/>
        </w:rPr>
        <w:t>, 22</w:t>
      </w:r>
      <w:r w:rsidR="00084723">
        <w:rPr>
          <w:rStyle w:val="References"/>
          <w:b w:val="0"/>
          <w:bCs/>
          <w:iCs/>
          <w:sz w:val="24"/>
          <w:szCs w:val="24"/>
        </w:rPr>
        <w:t>3</w:t>
      </w:r>
      <w:r w:rsidR="00997442" w:rsidRPr="00EC63F4">
        <w:rPr>
          <w:rStyle w:val="References"/>
          <w:b w:val="0"/>
          <w:bCs/>
          <w:iCs/>
          <w:sz w:val="24"/>
          <w:szCs w:val="24"/>
        </w:rPr>
        <w:t>-</w:t>
      </w:r>
      <w:r w:rsidR="00965167" w:rsidRPr="00EC63F4">
        <w:rPr>
          <w:rStyle w:val="References"/>
          <w:b w:val="0"/>
          <w:bCs/>
          <w:iCs/>
          <w:sz w:val="24"/>
          <w:szCs w:val="24"/>
        </w:rPr>
        <w:t xml:space="preserve"> 22</w:t>
      </w:r>
      <w:r w:rsidR="00084723">
        <w:rPr>
          <w:rStyle w:val="References"/>
          <w:b w:val="0"/>
          <w:bCs/>
          <w:iCs/>
          <w:sz w:val="24"/>
          <w:szCs w:val="24"/>
        </w:rPr>
        <w:t>6</w:t>
      </w:r>
      <w:r w:rsidR="00965167" w:rsidRPr="00EC63F4">
        <w:rPr>
          <w:rStyle w:val="References"/>
          <w:b w:val="0"/>
          <w:bCs/>
          <w:iCs/>
          <w:sz w:val="24"/>
          <w:szCs w:val="24"/>
        </w:rPr>
        <w:t>, 2</w:t>
      </w:r>
      <w:r w:rsidR="00084723">
        <w:rPr>
          <w:rStyle w:val="References"/>
          <w:b w:val="0"/>
          <w:bCs/>
          <w:iCs/>
          <w:sz w:val="24"/>
          <w:szCs w:val="24"/>
        </w:rPr>
        <w:t>30</w:t>
      </w:r>
      <w:r w:rsidR="00997442" w:rsidRPr="00EC63F4">
        <w:rPr>
          <w:rStyle w:val="References"/>
          <w:b w:val="0"/>
          <w:bCs/>
          <w:iCs/>
          <w:sz w:val="24"/>
          <w:szCs w:val="24"/>
        </w:rPr>
        <w:t>-</w:t>
      </w:r>
      <w:r w:rsidR="00965167" w:rsidRPr="00EC63F4">
        <w:rPr>
          <w:rStyle w:val="References"/>
          <w:b w:val="0"/>
          <w:bCs/>
          <w:iCs/>
          <w:sz w:val="24"/>
          <w:szCs w:val="24"/>
        </w:rPr>
        <w:t>23</w:t>
      </w:r>
      <w:r w:rsidR="00084723">
        <w:rPr>
          <w:rStyle w:val="References"/>
          <w:b w:val="0"/>
          <w:bCs/>
          <w:iCs/>
          <w:sz w:val="24"/>
          <w:szCs w:val="24"/>
        </w:rPr>
        <w:t>1</w:t>
      </w:r>
      <w:r w:rsidR="00965167" w:rsidRPr="00EC63F4">
        <w:rPr>
          <w:rStyle w:val="References"/>
          <w:b w:val="0"/>
          <w:bCs/>
          <w:iCs/>
          <w:sz w:val="24"/>
          <w:szCs w:val="24"/>
        </w:rPr>
        <w:t>, 23</w:t>
      </w:r>
      <w:r w:rsidR="00084723">
        <w:rPr>
          <w:rStyle w:val="References"/>
          <w:b w:val="0"/>
          <w:bCs/>
          <w:iCs/>
          <w:sz w:val="24"/>
          <w:szCs w:val="24"/>
        </w:rPr>
        <w:t>3</w:t>
      </w:r>
      <w:r w:rsidR="00965167" w:rsidRPr="00EC63F4">
        <w:rPr>
          <w:rStyle w:val="References"/>
          <w:b w:val="0"/>
          <w:bCs/>
          <w:iCs/>
          <w:sz w:val="24"/>
          <w:szCs w:val="24"/>
        </w:rPr>
        <w:t>, 23</w:t>
      </w:r>
      <w:r w:rsidR="00084723">
        <w:rPr>
          <w:rStyle w:val="References"/>
          <w:b w:val="0"/>
          <w:bCs/>
          <w:iCs/>
          <w:sz w:val="24"/>
          <w:szCs w:val="24"/>
        </w:rPr>
        <w:t>5</w:t>
      </w:r>
      <w:r w:rsidR="00965167" w:rsidRPr="00EC63F4">
        <w:rPr>
          <w:rStyle w:val="References"/>
          <w:b w:val="0"/>
          <w:bCs/>
          <w:iCs/>
          <w:sz w:val="24"/>
          <w:szCs w:val="24"/>
        </w:rPr>
        <w:t>-24</w:t>
      </w:r>
      <w:r w:rsidR="00084723">
        <w:rPr>
          <w:rStyle w:val="References"/>
          <w:b w:val="0"/>
          <w:bCs/>
          <w:iCs/>
          <w:sz w:val="24"/>
          <w:szCs w:val="24"/>
        </w:rPr>
        <w:t>1</w:t>
      </w:r>
      <w:r w:rsidR="00965167" w:rsidRPr="00EC63F4">
        <w:rPr>
          <w:rStyle w:val="References"/>
          <w:b w:val="0"/>
          <w:bCs/>
          <w:iCs/>
          <w:sz w:val="24"/>
          <w:szCs w:val="24"/>
        </w:rPr>
        <w:t>, 24</w:t>
      </w:r>
      <w:r w:rsidR="00084723">
        <w:rPr>
          <w:rStyle w:val="References"/>
          <w:b w:val="0"/>
          <w:bCs/>
          <w:iCs/>
          <w:sz w:val="24"/>
          <w:szCs w:val="24"/>
        </w:rPr>
        <w:t>4</w:t>
      </w:r>
      <w:r w:rsidR="00965167" w:rsidRPr="00EC63F4">
        <w:rPr>
          <w:rStyle w:val="References"/>
          <w:b w:val="0"/>
          <w:bCs/>
          <w:iCs/>
          <w:sz w:val="24"/>
          <w:szCs w:val="24"/>
        </w:rPr>
        <w:t>, 246</w:t>
      </w:r>
      <w:r w:rsidR="00997442" w:rsidRPr="00EC63F4">
        <w:rPr>
          <w:rStyle w:val="References"/>
          <w:b w:val="0"/>
          <w:bCs/>
          <w:iCs/>
          <w:sz w:val="24"/>
          <w:szCs w:val="24"/>
        </w:rPr>
        <w:t>-24</w:t>
      </w:r>
      <w:r w:rsidR="00A61AAE">
        <w:rPr>
          <w:rStyle w:val="References"/>
          <w:b w:val="0"/>
          <w:bCs/>
          <w:iCs/>
          <w:sz w:val="24"/>
          <w:szCs w:val="24"/>
        </w:rPr>
        <w:t>9</w:t>
      </w:r>
      <w:r w:rsidR="00997442" w:rsidRPr="009D06A5">
        <w:rPr>
          <w:rStyle w:val="References"/>
          <w:b w:val="0"/>
          <w:bCs/>
          <w:iCs/>
          <w:sz w:val="24"/>
          <w:szCs w:val="24"/>
        </w:rPr>
        <w:t xml:space="preserve">, </w:t>
      </w:r>
      <w:r w:rsidR="00965167" w:rsidRPr="009D06A5">
        <w:rPr>
          <w:rStyle w:val="References"/>
          <w:b w:val="0"/>
          <w:bCs/>
          <w:iCs/>
          <w:sz w:val="24"/>
          <w:szCs w:val="24"/>
        </w:rPr>
        <w:t>25</w:t>
      </w:r>
      <w:r w:rsidR="00A61AAE">
        <w:rPr>
          <w:rStyle w:val="References"/>
          <w:b w:val="0"/>
          <w:bCs/>
          <w:iCs/>
          <w:sz w:val="24"/>
          <w:szCs w:val="24"/>
        </w:rPr>
        <w:t>2</w:t>
      </w:r>
      <w:r w:rsidR="00997442" w:rsidRPr="009D06A5">
        <w:rPr>
          <w:rStyle w:val="References"/>
          <w:b w:val="0"/>
          <w:bCs/>
          <w:iCs/>
          <w:sz w:val="24"/>
          <w:szCs w:val="24"/>
        </w:rPr>
        <w:t>-</w:t>
      </w:r>
      <w:r w:rsidR="00965167" w:rsidRPr="009D06A5">
        <w:rPr>
          <w:rStyle w:val="References"/>
          <w:b w:val="0"/>
          <w:bCs/>
          <w:iCs/>
          <w:sz w:val="24"/>
          <w:szCs w:val="24"/>
        </w:rPr>
        <w:t xml:space="preserve"> 25</w:t>
      </w:r>
      <w:r w:rsidR="00A61AAE">
        <w:rPr>
          <w:rStyle w:val="References"/>
          <w:b w:val="0"/>
          <w:bCs/>
          <w:iCs/>
          <w:sz w:val="24"/>
          <w:szCs w:val="24"/>
        </w:rPr>
        <w:t>8</w:t>
      </w:r>
      <w:r w:rsidR="00965167" w:rsidRPr="009D06A5">
        <w:rPr>
          <w:rStyle w:val="References"/>
          <w:b w:val="0"/>
          <w:bCs/>
          <w:iCs/>
          <w:sz w:val="24"/>
          <w:szCs w:val="24"/>
        </w:rPr>
        <w:t xml:space="preserve">, </w:t>
      </w:r>
      <w:r w:rsidR="00997442" w:rsidRPr="009D06A5">
        <w:rPr>
          <w:rStyle w:val="References"/>
          <w:b w:val="0"/>
          <w:bCs/>
          <w:iCs/>
          <w:sz w:val="24"/>
          <w:szCs w:val="24"/>
        </w:rPr>
        <w:t>2</w:t>
      </w:r>
      <w:r w:rsidR="00975D88">
        <w:rPr>
          <w:rStyle w:val="References"/>
          <w:b w:val="0"/>
          <w:bCs/>
          <w:iCs/>
          <w:sz w:val="24"/>
          <w:szCs w:val="24"/>
        </w:rPr>
        <w:t>80</w:t>
      </w:r>
      <w:r w:rsidR="00997442" w:rsidRPr="009D06A5">
        <w:rPr>
          <w:rStyle w:val="References"/>
          <w:b w:val="0"/>
          <w:bCs/>
          <w:iCs/>
          <w:sz w:val="24"/>
          <w:szCs w:val="24"/>
        </w:rPr>
        <w:t>, 28</w:t>
      </w:r>
      <w:r w:rsidR="000C1B7C">
        <w:rPr>
          <w:rStyle w:val="References"/>
          <w:b w:val="0"/>
          <w:bCs/>
          <w:iCs/>
          <w:sz w:val="24"/>
          <w:szCs w:val="24"/>
        </w:rPr>
        <w:t>2</w:t>
      </w:r>
      <w:r w:rsidR="00997442" w:rsidRPr="009D06A5">
        <w:rPr>
          <w:rStyle w:val="References"/>
          <w:b w:val="0"/>
          <w:bCs/>
          <w:iCs/>
          <w:sz w:val="24"/>
          <w:szCs w:val="24"/>
        </w:rPr>
        <w:t>-28</w:t>
      </w:r>
      <w:r w:rsidR="000C1B7C">
        <w:rPr>
          <w:rStyle w:val="References"/>
          <w:b w:val="0"/>
          <w:bCs/>
          <w:iCs/>
          <w:sz w:val="24"/>
          <w:szCs w:val="24"/>
        </w:rPr>
        <w:t>8</w:t>
      </w:r>
      <w:r w:rsidR="00997442" w:rsidRPr="009D06A5">
        <w:rPr>
          <w:rStyle w:val="References"/>
          <w:b w:val="0"/>
          <w:bCs/>
          <w:iCs/>
          <w:sz w:val="24"/>
          <w:szCs w:val="24"/>
        </w:rPr>
        <w:t xml:space="preserve"> and 33</w:t>
      </w:r>
      <w:r w:rsidR="000C1B7C">
        <w:rPr>
          <w:rStyle w:val="References"/>
          <w:b w:val="0"/>
          <w:bCs/>
          <w:iCs/>
          <w:sz w:val="24"/>
          <w:szCs w:val="24"/>
        </w:rPr>
        <w:t>4</w:t>
      </w:r>
      <w:r w:rsidR="00D32C51" w:rsidRPr="009D06A5">
        <w:rPr>
          <w:rStyle w:val="References"/>
          <w:b w:val="0"/>
          <w:bCs/>
          <w:iCs/>
          <w:sz w:val="24"/>
          <w:szCs w:val="24"/>
        </w:rPr>
        <w:t xml:space="preserve"> – ‘RSA’ </w:t>
      </w:r>
    </w:p>
    <w:p w14:paraId="193A37AE" w14:textId="7AF311BD" w:rsidR="0043600F" w:rsidRPr="00D42F3F" w:rsidRDefault="0043600F" w:rsidP="00CD6787">
      <w:pPr>
        <w:rPr>
          <w:rStyle w:val="References"/>
          <w:i w:val="0"/>
          <w:sz w:val="24"/>
          <w:szCs w:val="24"/>
        </w:rPr>
      </w:pPr>
      <w:r w:rsidRPr="00D42F3F">
        <w:rPr>
          <w:rStyle w:val="References"/>
          <w:b w:val="0"/>
          <w:i w:val="0"/>
          <w:sz w:val="24"/>
          <w:szCs w:val="24"/>
        </w:rPr>
        <w:t xml:space="preserve">These items </w:t>
      </w:r>
      <w:r w:rsidR="00997442" w:rsidRPr="00FD0AB8">
        <w:rPr>
          <w:rStyle w:val="References"/>
          <w:b w:val="0"/>
          <w:i w:val="0"/>
          <w:sz w:val="24"/>
          <w:szCs w:val="24"/>
        </w:rPr>
        <w:t>substitute</w:t>
      </w:r>
      <w:r w:rsidRPr="00FD0AB8">
        <w:rPr>
          <w:rStyle w:val="References"/>
          <w:b w:val="0"/>
          <w:i w:val="0"/>
          <w:sz w:val="24"/>
          <w:szCs w:val="24"/>
        </w:rPr>
        <w:t xml:space="preserve"> the term ‘RSA product’ with ‘RSA’ in the </w:t>
      </w:r>
      <w:r w:rsidR="00B12E3C" w:rsidRPr="00FD0AB8">
        <w:rPr>
          <w:rStyle w:val="References"/>
          <w:b w:val="0"/>
          <w:i w:val="0"/>
          <w:sz w:val="24"/>
          <w:szCs w:val="24"/>
        </w:rPr>
        <w:t xml:space="preserve">ASIC </w:t>
      </w:r>
      <w:r w:rsidR="00F666E5" w:rsidRPr="00FD0AB8">
        <w:rPr>
          <w:rStyle w:val="References"/>
          <w:b w:val="0"/>
          <w:i w:val="0"/>
          <w:sz w:val="24"/>
          <w:szCs w:val="24"/>
        </w:rPr>
        <w:t>Regulations</w:t>
      </w:r>
      <w:r w:rsidR="00B12E3C" w:rsidRPr="00FD0AB8">
        <w:rPr>
          <w:rStyle w:val="References"/>
          <w:b w:val="0"/>
          <w:i w:val="0"/>
          <w:sz w:val="24"/>
          <w:szCs w:val="24"/>
        </w:rPr>
        <w:t xml:space="preserve"> and the </w:t>
      </w:r>
      <w:r w:rsidRPr="00FD0AB8">
        <w:rPr>
          <w:rStyle w:val="References"/>
          <w:b w:val="0"/>
          <w:i w:val="0"/>
          <w:sz w:val="24"/>
          <w:szCs w:val="24"/>
        </w:rPr>
        <w:t xml:space="preserve">Corporations Regulations. </w:t>
      </w:r>
      <w:r w:rsidR="00997442" w:rsidRPr="00FD0AB8">
        <w:rPr>
          <w:rStyle w:val="References"/>
          <w:b w:val="0"/>
          <w:i w:val="0"/>
          <w:sz w:val="24"/>
          <w:szCs w:val="24"/>
        </w:rPr>
        <w:t>‘RSA’ is defined in section 9 of the Corporations Act.</w:t>
      </w:r>
    </w:p>
    <w:p w14:paraId="4A74A2B0" w14:textId="1A44CD91" w:rsidR="00997442" w:rsidRPr="005730B6" w:rsidRDefault="00997442" w:rsidP="00997442">
      <w:pPr>
        <w:tabs>
          <w:tab w:val="left" w:pos="2835"/>
        </w:tabs>
        <w:spacing w:before="240"/>
        <w:ind w:right="91"/>
        <w:rPr>
          <w:rStyle w:val="References"/>
          <w:b w:val="0"/>
          <w:i w:val="0"/>
          <w:sz w:val="24"/>
          <w:szCs w:val="24"/>
        </w:rPr>
      </w:pPr>
      <w:r>
        <w:rPr>
          <w:rStyle w:val="References"/>
          <w:b w:val="0"/>
          <w:i w:val="0"/>
          <w:sz w:val="24"/>
          <w:szCs w:val="24"/>
        </w:rPr>
        <w:t xml:space="preserve">These items affect the following provisions: </w:t>
      </w:r>
    </w:p>
    <w:tbl>
      <w:tblPr>
        <w:tblStyle w:val="TableGrid"/>
        <w:tblW w:w="0" w:type="auto"/>
        <w:tblLook w:val="04A0" w:firstRow="1" w:lastRow="0" w:firstColumn="1" w:lastColumn="0" w:noHBand="0" w:noVBand="1"/>
      </w:tblPr>
      <w:tblGrid>
        <w:gridCol w:w="936"/>
        <w:gridCol w:w="7360"/>
      </w:tblGrid>
      <w:tr w:rsidR="00997442" w:rsidRPr="00643BF4" w14:paraId="15A8EC8D" w14:textId="77777777" w:rsidTr="002B1216">
        <w:trPr>
          <w:tblHeader/>
        </w:trPr>
        <w:tc>
          <w:tcPr>
            <w:tcW w:w="936" w:type="dxa"/>
          </w:tcPr>
          <w:p w14:paraId="1F6E0D49" w14:textId="77777777" w:rsidR="00997442" w:rsidRPr="00643BF4" w:rsidRDefault="00997442">
            <w:pPr>
              <w:pStyle w:val="Bullet"/>
              <w:numPr>
                <w:ilvl w:val="0"/>
                <w:numId w:val="0"/>
              </w:numPr>
              <w:spacing w:before="0"/>
              <w:ind w:left="567" w:hanging="567"/>
              <w:rPr>
                <w:b/>
              </w:rPr>
            </w:pPr>
            <w:r>
              <w:rPr>
                <w:b/>
              </w:rPr>
              <w:t>Item</w:t>
            </w:r>
          </w:p>
        </w:tc>
        <w:tc>
          <w:tcPr>
            <w:tcW w:w="7360" w:type="dxa"/>
          </w:tcPr>
          <w:p w14:paraId="5C00617D" w14:textId="47ADC86D" w:rsidR="00997442" w:rsidRPr="00643BF4" w:rsidRDefault="00997442" w:rsidP="00C74E13">
            <w:pPr>
              <w:pStyle w:val="Bullet"/>
              <w:numPr>
                <w:ilvl w:val="0"/>
                <w:numId w:val="0"/>
              </w:numPr>
              <w:spacing w:before="0"/>
              <w:rPr>
                <w:b/>
              </w:rPr>
            </w:pPr>
            <w:r>
              <w:rPr>
                <w:b/>
              </w:rPr>
              <w:t xml:space="preserve">Provision </w:t>
            </w:r>
            <w:r w:rsidR="00EB6EA1">
              <w:rPr>
                <w:b/>
              </w:rPr>
              <w:t xml:space="preserve">(Corporations Regulations unless </w:t>
            </w:r>
            <w:r w:rsidR="00C74E13">
              <w:rPr>
                <w:b/>
              </w:rPr>
              <w:t>otherwise specified)</w:t>
            </w:r>
          </w:p>
        </w:tc>
      </w:tr>
      <w:tr w:rsidR="00997442" w:rsidRPr="00EA6068" w14:paraId="771D4E05" w14:textId="77777777" w:rsidTr="00FD0AB8">
        <w:tc>
          <w:tcPr>
            <w:tcW w:w="936" w:type="dxa"/>
          </w:tcPr>
          <w:p w14:paraId="0C87A588" w14:textId="116C499B" w:rsidR="00997442" w:rsidRDefault="008B60F4">
            <w:pPr>
              <w:spacing w:before="0" w:after="0"/>
              <w:jc w:val="center"/>
              <w:rPr>
                <w:bCs/>
              </w:rPr>
            </w:pPr>
            <w:r>
              <w:rPr>
                <w:bCs/>
              </w:rPr>
              <w:t>110</w:t>
            </w:r>
          </w:p>
        </w:tc>
        <w:tc>
          <w:tcPr>
            <w:tcW w:w="7360" w:type="dxa"/>
          </w:tcPr>
          <w:p w14:paraId="4AE610BF" w14:textId="595DD40D" w:rsidR="00997442" w:rsidRPr="00EA6068" w:rsidRDefault="00274EDA">
            <w:pPr>
              <w:spacing w:before="0" w:after="0"/>
            </w:pPr>
            <w:r w:rsidRPr="00274EDA">
              <w:t>Paragraph 2A(2)(b)</w:t>
            </w:r>
            <w:r>
              <w:t xml:space="preserve"> of the </w:t>
            </w:r>
            <w:r w:rsidR="007E04A6">
              <w:t>ASIC Regulations</w:t>
            </w:r>
          </w:p>
        </w:tc>
      </w:tr>
      <w:tr w:rsidR="00997442" w:rsidRPr="00EA6068" w14:paraId="70DCC673" w14:textId="77777777" w:rsidTr="00FD0AB8">
        <w:tc>
          <w:tcPr>
            <w:tcW w:w="936" w:type="dxa"/>
          </w:tcPr>
          <w:p w14:paraId="3A46FF77" w14:textId="48C10866" w:rsidR="00997442" w:rsidRDefault="00DA6ABF">
            <w:pPr>
              <w:spacing w:before="0" w:after="0"/>
              <w:jc w:val="center"/>
              <w:rPr>
                <w:bCs/>
              </w:rPr>
            </w:pPr>
            <w:r>
              <w:rPr>
                <w:bCs/>
              </w:rPr>
              <w:t>111</w:t>
            </w:r>
          </w:p>
        </w:tc>
        <w:tc>
          <w:tcPr>
            <w:tcW w:w="7360" w:type="dxa"/>
          </w:tcPr>
          <w:p w14:paraId="50C35691" w14:textId="41ABDC96" w:rsidR="00997442" w:rsidRPr="00EA6068" w:rsidRDefault="00DA6ABF">
            <w:pPr>
              <w:spacing w:before="0" w:after="0"/>
              <w:rPr>
                <w:bCs/>
              </w:rPr>
            </w:pPr>
            <w:r w:rsidRPr="00274EDA">
              <w:t>Paragraph 2A(</w:t>
            </w:r>
            <w:r>
              <w:t>3</w:t>
            </w:r>
            <w:r w:rsidRPr="00274EDA">
              <w:t>)</w:t>
            </w:r>
            <w:r>
              <w:t xml:space="preserve"> of the ASIC Regulations</w:t>
            </w:r>
          </w:p>
        </w:tc>
      </w:tr>
      <w:tr w:rsidR="00997442" w14:paraId="2EC4E768" w14:textId="77777777" w:rsidTr="00FD0AB8">
        <w:tc>
          <w:tcPr>
            <w:tcW w:w="936" w:type="dxa"/>
          </w:tcPr>
          <w:p w14:paraId="60B61872" w14:textId="14C75BB3" w:rsidR="00997442" w:rsidRDefault="00BC08A6">
            <w:pPr>
              <w:spacing w:before="0" w:after="0"/>
              <w:jc w:val="center"/>
              <w:rPr>
                <w:bCs/>
              </w:rPr>
            </w:pPr>
            <w:r>
              <w:rPr>
                <w:bCs/>
              </w:rPr>
              <w:t>119</w:t>
            </w:r>
          </w:p>
        </w:tc>
        <w:tc>
          <w:tcPr>
            <w:tcW w:w="7360" w:type="dxa"/>
          </w:tcPr>
          <w:p w14:paraId="44D4B231" w14:textId="254731D6" w:rsidR="00997442" w:rsidRDefault="00F47B9D">
            <w:pPr>
              <w:spacing w:before="0" w:after="0"/>
              <w:rPr>
                <w:bCs/>
              </w:rPr>
            </w:pPr>
            <w:r>
              <w:rPr>
                <w:bCs/>
              </w:rPr>
              <w:t>Subregulation 1.0.02(1)</w:t>
            </w:r>
            <w:r w:rsidR="00020F3F">
              <w:rPr>
                <w:bCs/>
              </w:rPr>
              <w:t xml:space="preserve"> </w:t>
            </w:r>
            <w:r w:rsidR="00DF20F7" w:rsidRPr="00DF20F7">
              <w:rPr>
                <w:bCs/>
              </w:rPr>
              <w:t xml:space="preserve">(definition of </w:t>
            </w:r>
            <w:r w:rsidR="00DF20F7" w:rsidRPr="003E1FA3">
              <w:rPr>
                <w:i/>
              </w:rPr>
              <w:t>capital guaranteed</w:t>
            </w:r>
            <w:r w:rsidR="00DF20F7" w:rsidRPr="00DF20F7">
              <w:rPr>
                <w:bCs/>
              </w:rPr>
              <w:t>)</w:t>
            </w:r>
          </w:p>
        </w:tc>
      </w:tr>
      <w:tr w:rsidR="00997442" w14:paraId="4996D5A3" w14:textId="77777777" w:rsidTr="00FD0AB8">
        <w:tc>
          <w:tcPr>
            <w:tcW w:w="936" w:type="dxa"/>
          </w:tcPr>
          <w:p w14:paraId="52EE3FF2" w14:textId="1A58B879" w:rsidR="00997442" w:rsidRPr="00643BF4" w:rsidRDefault="00020F3F">
            <w:pPr>
              <w:spacing w:before="0" w:after="0"/>
              <w:jc w:val="center"/>
              <w:rPr>
                <w:bCs/>
              </w:rPr>
            </w:pPr>
            <w:r>
              <w:rPr>
                <w:bCs/>
              </w:rPr>
              <w:t>120</w:t>
            </w:r>
          </w:p>
        </w:tc>
        <w:tc>
          <w:tcPr>
            <w:tcW w:w="7360" w:type="dxa"/>
          </w:tcPr>
          <w:p w14:paraId="1918057A" w14:textId="05701098" w:rsidR="00997442" w:rsidRDefault="009A715D">
            <w:pPr>
              <w:spacing w:before="0" w:after="0"/>
              <w:rPr>
                <w:bCs/>
              </w:rPr>
            </w:pPr>
            <w:r>
              <w:rPr>
                <w:bCs/>
              </w:rPr>
              <w:t xml:space="preserve">Subregulation 1.0.02(1) </w:t>
            </w:r>
            <w:r w:rsidR="004166BA" w:rsidRPr="004166BA">
              <w:rPr>
                <w:bCs/>
              </w:rPr>
              <w:t xml:space="preserve">(subparagraph (a)(ii) of the definition of </w:t>
            </w:r>
            <w:r w:rsidR="004166BA" w:rsidRPr="003E1FA3">
              <w:rPr>
                <w:i/>
              </w:rPr>
              <w:t>capital guaranteed fund</w:t>
            </w:r>
            <w:r w:rsidR="004166BA" w:rsidRPr="004166BA">
              <w:rPr>
                <w:bCs/>
              </w:rPr>
              <w:t>)</w:t>
            </w:r>
            <w:r w:rsidR="004166BA">
              <w:rPr>
                <w:bCs/>
              </w:rPr>
              <w:t xml:space="preserve"> </w:t>
            </w:r>
          </w:p>
        </w:tc>
      </w:tr>
      <w:tr w:rsidR="00997442" w14:paraId="776F9382" w14:textId="77777777" w:rsidTr="00FD0AB8">
        <w:tc>
          <w:tcPr>
            <w:tcW w:w="936" w:type="dxa"/>
          </w:tcPr>
          <w:p w14:paraId="3A8EB085" w14:textId="4F0B82E5" w:rsidR="00997442" w:rsidRDefault="004166BA">
            <w:pPr>
              <w:spacing w:before="0" w:after="0"/>
              <w:jc w:val="center"/>
              <w:rPr>
                <w:bCs/>
              </w:rPr>
            </w:pPr>
            <w:r>
              <w:rPr>
                <w:bCs/>
              </w:rPr>
              <w:t>121</w:t>
            </w:r>
          </w:p>
        </w:tc>
        <w:tc>
          <w:tcPr>
            <w:tcW w:w="7360" w:type="dxa"/>
          </w:tcPr>
          <w:p w14:paraId="0F16C426" w14:textId="37393784" w:rsidR="00997442" w:rsidRPr="00D84C94" w:rsidRDefault="00886144">
            <w:pPr>
              <w:spacing w:before="0" w:after="0"/>
              <w:rPr>
                <w:bCs/>
              </w:rPr>
            </w:pPr>
            <w:r w:rsidRPr="00886144">
              <w:rPr>
                <w:bCs/>
              </w:rPr>
              <w:t xml:space="preserve">Subregulation 1.0.02(1) (note to the definition of </w:t>
            </w:r>
            <w:r w:rsidRPr="003E1FA3">
              <w:rPr>
                <w:i/>
              </w:rPr>
              <w:t>income stream financial product</w:t>
            </w:r>
            <w:r w:rsidRPr="00886144">
              <w:rPr>
                <w:bCs/>
              </w:rPr>
              <w:t>)</w:t>
            </w:r>
            <w:r>
              <w:rPr>
                <w:bCs/>
              </w:rPr>
              <w:t xml:space="preserve"> </w:t>
            </w:r>
          </w:p>
        </w:tc>
      </w:tr>
      <w:tr w:rsidR="00997442" w14:paraId="13823A44" w14:textId="77777777" w:rsidTr="00FD0AB8">
        <w:tc>
          <w:tcPr>
            <w:tcW w:w="936" w:type="dxa"/>
          </w:tcPr>
          <w:p w14:paraId="0E7ADACA" w14:textId="3789B57C" w:rsidR="00997442" w:rsidRDefault="00886144">
            <w:pPr>
              <w:spacing w:before="0" w:after="0"/>
              <w:jc w:val="center"/>
              <w:rPr>
                <w:bCs/>
              </w:rPr>
            </w:pPr>
            <w:r>
              <w:rPr>
                <w:bCs/>
              </w:rPr>
              <w:t>122</w:t>
            </w:r>
          </w:p>
        </w:tc>
        <w:tc>
          <w:tcPr>
            <w:tcW w:w="7360" w:type="dxa"/>
          </w:tcPr>
          <w:p w14:paraId="1A2834E7" w14:textId="29138172" w:rsidR="00997442" w:rsidRPr="00D84C94" w:rsidRDefault="003E1FA3">
            <w:pPr>
              <w:spacing w:before="0" w:after="0"/>
              <w:rPr>
                <w:bCs/>
              </w:rPr>
            </w:pPr>
            <w:r w:rsidRPr="003E1FA3">
              <w:rPr>
                <w:bCs/>
              </w:rPr>
              <w:t xml:space="preserve">Subregulation 1.0.02(1) (note to the definition of </w:t>
            </w:r>
            <w:r w:rsidRPr="003E1FA3">
              <w:rPr>
                <w:bCs/>
                <w:i/>
                <w:iCs/>
              </w:rPr>
              <w:t>investment-based financial product</w:t>
            </w:r>
            <w:r w:rsidRPr="003E1FA3">
              <w:rPr>
                <w:bCs/>
              </w:rPr>
              <w:t>)</w:t>
            </w:r>
            <w:r>
              <w:rPr>
                <w:bCs/>
              </w:rPr>
              <w:t xml:space="preserve"> </w:t>
            </w:r>
          </w:p>
        </w:tc>
      </w:tr>
      <w:tr w:rsidR="00997442" w14:paraId="060E8BC2" w14:textId="77777777" w:rsidTr="00FD0AB8">
        <w:tc>
          <w:tcPr>
            <w:tcW w:w="936" w:type="dxa"/>
          </w:tcPr>
          <w:p w14:paraId="06020CF6" w14:textId="1DB854AC" w:rsidR="00997442" w:rsidRDefault="003E1FA3">
            <w:pPr>
              <w:spacing w:before="0" w:after="0"/>
              <w:jc w:val="center"/>
              <w:rPr>
                <w:bCs/>
              </w:rPr>
            </w:pPr>
            <w:r>
              <w:rPr>
                <w:bCs/>
              </w:rPr>
              <w:t>12</w:t>
            </w:r>
            <w:r w:rsidR="001E58DD">
              <w:rPr>
                <w:bCs/>
              </w:rPr>
              <w:t>7</w:t>
            </w:r>
          </w:p>
        </w:tc>
        <w:tc>
          <w:tcPr>
            <w:tcW w:w="7360" w:type="dxa"/>
            <w:shd w:val="clear" w:color="auto" w:fill="auto"/>
          </w:tcPr>
          <w:p w14:paraId="17B7ED12" w14:textId="6C59B89F" w:rsidR="00997442" w:rsidRPr="00D84C94" w:rsidRDefault="001E58DD">
            <w:pPr>
              <w:spacing w:before="0" w:after="0"/>
              <w:rPr>
                <w:bCs/>
              </w:rPr>
            </w:pPr>
            <w:r>
              <w:rPr>
                <w:bCs/>
              </w:rPr>
              <w:t>R</w:t>
            </w:r>
            <w:r w:rsidR="00190FBF" w:rsidRPr="00190FBF">
              <w:rPr>
                <w:bCs/>
              </w:rPr>
              <w:t>egulation 1.0.</w:t>
            </w:r>
            <w:r>
              <w:rPr>
                <w:bCs/>
              </w:rPr>
              <w:t>2</w:t>
            </w:r>
            <w:r w:rsidR="00190FBF" w:rsidRPr="00190FBF">
              <w:rPr>
                <w:bCs/>
              </w:rPr>
              <w:t xml:space="preserve">2 </w:t>
            </w:r>
          </w:p>
        </w:tc>
      </w:tr>
      <w:tr w:rsidR="00997442" w14:paraId="58AA1939" w14:textId="77777777" w:rsidTr="00FD0AB8">
        <w:tc>
          <w:tcPr>
            <w:tcW w:w="936" w:type="dxa"/>
          </w:tcPr>
          <w:p w14:paraId="77143823" w14:textId="499DBA37" w:rsidR="00997442" w:rsidRDefault="00F06DA6">
            <w:pPr>
              <w:spacing w:before="0" w:after="0"/>
              <w:jc w:val="center"/>
              <w:rPr>
                <w:bCs/>
              </w:rPr>
            </w:pPr>
            <w:r>
              <w:rPr>
                <w:bCs/>
              </w:rPr>
              <w:t>1</w:t>
            </w:r>
            <w:r w:rsidR="00753798">
              <w:rPr>
                <w:bCs/>
              </w:rPr>
              <w:t>46</w:t>
            </w:r>
          </w:p>
        </w:tc>
        <w:tc>
          <w:tcPr>
            <w:tcW w:w="7360" w:type="dxa"/>
            <w:shd w:val="clear" w:color="auto" w:fill="auto"/>
          </w:tcPr>
          <w:p w14:paraId="5DBA8C6D" w14:textId="490C8D2B" w:rsidR="00997442" w:rsidRPr="00FA5D4E" w:rsidRDefault="00A5761A">
            <w:pPr>
              <w:spacing w:before="0" w:after="0"/>
              <w:rPr>
                <w:bCs/>
              </w:rPr>
            </w:pPr>
            <w:r w:rsidRPr="00A5761A">
              <w:rPr>
                <w:bCs/>
              </w:rPr>
              <w:t>Subregulation 7.1.18(1) (note)</w:t>
            </w:r>
            <w:r>
              <w:rPr>
                <w:bCs/>
              </w:rPr>
              <w:t xml:space="preserve"> </w:t>
            </w:r>
          </w:p>
        </w:tc>
      </w:tr>
      <w:tr w:rsidR="00997442" w14:paraId="76989A18" w14:textId="77777777" w:rsidTr="00FD0AB8">
        <w:tc>
          <w:tcPr>
            <w:tcW w:w="936" w:type="dxa"/>
          </w:tcPr>
          <w:p w14:paraId="10968191" w14:textId="3CD2DF6D" w:rsidR="00997442" w:rsidRDefault="00A5761A">
            <w:pPr>
              <w:spacing w:before="0" w:after="0"/>
              <w:jc w:val="center"/>
              <w:rPr>
                <w:bCs/>
              </w:rPr>
            </w:pPr>
            <w:r>
              <w:rPr>
                <w:bCs/>
              </w:rPr>
              <w:t>147</w:t>
            </w:r>
          </w:p>
        </w:tc>
        <w:tc>
          <w:tcPr>
            <w:tcW w:w="7360" w:type="dxa"/>
            <w:shd w:val="clear" w:color="auto" w:fill="auto"/>
          </w:tcPr>
          <w:p w14:paraId="78F553B1" w14:textId="0190898F" w:rsidR="00997442" w:rsidRPr="00FA5D4E" w:rsidRDefault="00B333F2">
            <w:pPr>
              <w:spacing w:before="0" w:after="0"/>
              <w:rPr>
                <w:bCs/>
              </w:rPr>
            </w:pPr>
            <w:r w:rsidRPr="00B333F2">
              <w:rPr>
                <w:bCs/>
              </w:rPr>
              <w:t>Subregulation 7.1.19(1) (note)</w:t>
            </w:r>
            <w:r>
              <w:rPr>
                <w:bCs/>
              </w:rPr>
              <w:t xml:space="preserve"> </w:t>
            </w:r>
          </w:p>
        </w:tc>
      </w:tr>
      <w:tr w:rsidR="00997442" w14:paraId="25D6227A" w14:textId="77777777" w:rsidTr="00FD0AB8">
        <w:tc>
          <w:tcPr>
            <w:tcW w:w="936" w:type="dxa"/>
          </w:tcPr>
          <w:p w14:paraId="575C8108" w14:textId="2FACF32E" w:rsidR="00997442" w:rsidRDefault="00B333F2">
            <w:pPr>
              <w:spacing w:before="0" w:after="0"/>
              <w:jc w:val="center"/>
              <w:rPr>
                <w:bCs/>
              </w:rPr>
            </w:pPr>
            <w:r>
              <w:rPr>
                <w:bCs/>
              </w:rPr>
              <w:t>148</w:t>
            </w:r>
          </w:p>
        </w:tc>
        <w:tc>
          <w:tcPr>
            <w:tcW w:w="7360" w:type="dxa"/>
            <w:shd w:val="clear" w:color="auto" w:fill="auto"/>
          </w:tcPr>
          <w:p w14:paraId="12CEE28E" w14:textId="20F9EBBF" w:rsidR="00997442" w:rsidRPr="00FA5D4E" w:rsidRDefault="009B4AB7">
            <w:pPr>
              <w:spacing w:before="0" w:after="0"/>
              <w:rPr>
                <w:bCs/>
              </w:rPr>
            </w:pPr>
            <w:r w:rsidRPr="009B4AB7">
              <w:rPr>
                <w:bCs/>
              </w:rPr>
              <w:t>Subregulation 7.1.19A(1) (note)</w:t>
            </w:r>
            <w:r>
              <w:rPr>
                <w:bCs/>
              </w:rPr>
              <w:t xml:space="preserve"> </w:t>
            </w:r>
          </w:p>
        </w:tc>
      </w:tr>
      <w:tr w:rsidR="00997442" w14:paraId="3E5C3935" w14:textId="77777777" w:rsidTr="00FD0AB8">
        <w:tc>
          <w:tcPr>
            <w:tcW w:w="936" w:type="dxa"/>
          </w:tcPr>
          <w:p w14:paraId="22F56156" w14:textId="7F931FC2" w:rsidR="00997442" w:rsidRDefault="009B4AB7">
            <w:pPr>
              <w:spacing w:before="0" w:after="0"/>
              <w:jc w:val="center"/>
              <w:rPr>
                <w:bCs/>
              </w:rPr>
            </w:pPr>
            <w:r>
              <w:rPr>
                <w:bCs/>
              </w:rPr>
              <w:t>149</w:t>
            </w:r>
          </w:p>
        </w:tc>
        <w:tc>
          <w:tcPr>
            <w:tcW w:w="7360" w:type="dxa"/>
            <w:shd w:val="clear" w:color="auto" w:fill="auto"/>
          </w:tcPr>
          <w:p w14:paraId="3AA3F0DE" w14:textId="2ED5CC17" w:rsidR="00997442" w:rsidRPr="00FA5D4E" w:rsidRDefault="0098745A">
            <w:pPr>
              <w:spacing w:before="0" w:after="0"/>
              <w:rPr>
                <w:bCs/>
              </w:rPr>
            </w:pPr>
            <w:r w:rsidRPr="0098745A">
              <w:rPr>
                <w:bCs/>
              </w:rPr>
              <w:t>Subregulation 7.1.20(1) (note)</w:t>
            </w:r>
            <w:r>
              <w:rPr>
                <w:bCs/>
              </w:rPr>
              <w:t xml:space="preserve"> </w:t>
            </w:r>
          </w:p>
        </w:tc>
      </w:tr>
      <w:tr w:rsidR="00997442" w14:paraId="0FAA7289" w14:textId="77777777" w:rsidTr="00FD0AB8">
        <w:tc>
          <w:tcPr>
            <w:tcW w:w="936" w:type="dxa"/>
          </w:tcPr>
          <w:p w14:paraId="730B87CF" w14:textId="6572E30A" w:rsidR="00997442" w:rsidRDefault="0098745A">
            <w:pPr>
              <w:spacing w:before="0" w:after="0"/>
              <w:jc w:val="center"/>
              <w:rPr>
                <w:bCs/>
              </w:rPr>
            </w:pPr>
            <w:r>
              <w:rPr>
                <w:bCs/>
              </w:rPr>
              <w:t>150</w:t>
            </w:r>
          </w:p>
        </w:tc>
        <w:tc>
          <w:tcPr>
            <w:tcW w:w="7360" w:type="dxa"/>
            <w:shd w:val="clear" w:color="auto" w:fill="auto"/>
          </w:tcPr>
          <w:p w14:paraId="1C65FD13" w14:textId="5B035B31" w:rsidR="00997442" w:rsidRPr="00FA5D4E" w:rsidRDefault="00A473E4">
            <w:pPr>
              <w:spacing w:before="0" w:after="0"/>
              <w:rPr>
                <w:bCs/>
              </w:rPr>
            </w:pPr>
            <w:r w:rsidRPr="00A473E4">
              <w:rPr>
                <w:bCs/>
              </w:rPr>
              <w:t>Subregulation 7.1.21(1) (note)</w:t>
            </w:r>
            <w:r>
              <w:rPr>
                <w:bCs/>
              </w:rPr>
              <w:t xml:space="preserve"> </w:t>
            </w:r>
          </w:p>
        </w:tc>
      </w:tr>
      <w:tr w:rsidR="00997442" w14:paraId="1DD466CB" w14:textId="77777777" w:rsidTr="00FD0AB8">
        <w:tc>
          <w:tcPr>
            <w:tcW w:w="936" w:type="dxa"/>
          </w:tcPr>
          <w:p w14:paraId="18F8A0D4" w14:textId="07599669" w:rsidR="00997442" w:rsidRDefault="00601E89">
            <w:pPr>
              <w:spacing w:before="0" w:after="0"/>
              <w:jc w:val="center"/>
              <w:rPr>
                <w:bCs/>
              </w:rPr>
            </w:pPr>
            <w:r>
              <w:rPr>
                <w:bCs/>
              </w:rPr>
              <w:t>152</w:t>
            </w:r>
          </w:p>
        </w:tc>
        <w:tc>
          <w:tcPr>
            <w:tcW w:w="7360" w:type="dxa"/>
            <w:shd w:val="clear" w:color="auto" w:fill="auto"/>
          </w:tcPr>
          <w:p w14:paraId="153E9B31" w14:textId="2ACE5E47" w:rsidR="00997442" w:rsidRPr="00FA5D4E" w:rsidRDefault="00601E89">
            <w:pPr>
              <w:spacing w:before="0" w:after="0"/>
              <w:rPr>
                <w:bCs/>
              </w:rPr>
            </w:pPr>
            <w:r w:rsidRPr="00601E89">
              <w:rPr>
                <w:bCs/>
              </w:rPr>
              <w:t>Subregulation 7.1.22(1) (note)</w:t>
            </w:r>
            <w:r w:rsidR="006458B8">
              <w:rPr>
                <w:bCs/>
              </w:rPr>
              <w:t xml:space="preserve"> </w:t>
            </w:r>
          </w:p>
        </w:tc>
      </w:tr>
      <w:tr w:rsidR="001757BD" w14:paraId="57BA4527" w14:textId="77777777" w:rsidTr="00FD0AB8">
        <w:tc>
          <w:tcPr>
            <w:tcW w:w="936" w:type="dxa"/>
          </w:tcPr>
          <w:p w14:paraId="76E3CE65" w14:textId="43CCF9DD" w:rsidR="001757BD" w:rsidRDefault="001757BD" w:rsidP="001757BD">
            <w:pPr>
              <w:spacing w:before="0" w:after="0"/>
              <w:jc w:val="center"/>
              <w:rPr>
                <w:bCs/>
              </w:rPr>
            </w:pPr>
            <w:r>
              <w:rPr>
                <w:bCs/>
              </w:rPr>
              <w:t>153</w:t>
            </w:r>
          </w:p>
        </w:tc>
        <w:tc>
          <w:tcPr>
            <w:tcW w:w="7360" w:type="dxa"/>
            <w:shd w:val="clear" w:color="auto" w:fill="auto"/>
          </w:tcPr>
          <w:p w14:paraId="1C71E065" w14:textId="4A038224" w:rsidR="001757BD" w:rsidRPr="00AE0809" w:rsidRDefault="001757BD" w:rsidP="001757BD">
            <w:pPr>
              <w:spacing w:before="0" w:after="0"/>
              <w:rPr>
                <w:bCs/>
              </w:rPr>
            </w:pPr>
            <w:r w:rsidRPr="00902720">
              <w:rPr>
                <w:bCs/>
              </w:rPr>
              <w:t>Subregulation 7.1.23(1) (note)</w:t>
            </w:r>
            <w:r>
              <w:rPr>
                <w:bCs/>
              </w:rPr>
              <w:t xml:space="preserve"> </w:t>
            </w:r>
          </w:p>
        </w:tc>
      </w:tr>
      <w:tr w:rsidR="001757BD" w14:paraId="46CC1085" w14:textId="77777777" w:rsidTr="00FD0AB8">
        <w:tc>
          <w:tcPr>
            <w:tcW w:w="936" w:type="dxa"/>
          </w:tcPr>
          <w:p w14:paraId="55616506" w14:textId="26AC3B87" w:rsidR="001757BD" w:rsidRDefault="001757BD" w:rsidP="001757BD">
            <w:pPr>
              <w:spacing w:before="0" w:after="0"/>
              <w:jc w:val="center"/>
              <w:rPr>
                <w:bCs/>
              </w:rPr>
            </w:pPr>
            <w:r>
              <w:rPr>
                <w:bCs/>
              </w:rPr>
              <w:t>154</w:t>
            </w:r>
          </w:p>
        </w:tc>
        <w:tc>
          <w:tcPr>
            <w:tcW w:w="7360" w:type="dxa"/>
            <w:shd w:val="clear" w:color="auto" w:fill="auto"/>
          </w:tcPr>
          <w:p w14:paraId="146D791D" w14:textId="03A46956" w:rsidR="001757BD" w:rsidRPr="00AE0809" w:rsidRDefault="001757BD" w:rsidP="001757BD">
            <w:pPr>
              <w:spacing w:before="0" w:after="0"/>
              <w:rPr>
                <w:bCs/>
              </w:rPr>
            </w:pPr>
            <w:r w:rsidRPr="006E1B61">
              <w:rPr>
                <w:bCs/>
              </w:rPr>
              <w:t>Subregulation 7.1.24(1) (note)</w:t>
            </w:r>
            <w:r>
              <w:rPr>
                <w:bCs/>
              </w:rPr>
              <w:t xml:space="preserve"> </w:t>
            </w:r>
          </w:p>
        </w:tc>
      </w:tr>
      <w:tr w:rsidR="001757BD" w14:paraId="6D521C2A" w14:textId="77777777" w:rsidTr="00FD0AB8">
        <w:tc>
          <w:tcPr>
            <w:tcW w:w="936" w:type="dxa"/>
          </w:tcPr>
          <w:p w14:paraId="6BFFD358" w14:textId="67873732" w:rsidR="001757BD" w:rsidRDefault="001757BD" w:rsidP="001757BD">
            <w:pPr>
              <w:spacing w:before="0" w:after="0"/>
              <w:jc w:val="center"/>
              <w:rPr>
                <w:bCs/>
              </w:rPr>
            </w:pPr>
            <w:r>
              <w:rPr>
                <w:bCs/>
              </w:rPr>
              <w:t>155</w:t>
            </w:r>
          </w:p>
        </w:tc>
        <w:tc>
          <w:tcPr>
            <w:tcW w:w="7360" w:type="dxa"/>
            <w:shd w:val="clear" w:color="auto" w:fill="auto"/>
          </w:tcPr>
          <w:p w14:paraId="505BD047" w14:textId="5569BBF1" w:rsidR="001757BD" w:rsidRPr="00AE0809" w:rsidRDefault="001757BD" w:rsidP="001757BD">
            <w:pPr>
              <w:spacing w:before="0" w:after="0"/>
              <w:rPr>
                <w:bCs/>
              </w:rPr>
            </w:pPr>
            <w:r w:rsidRPr="00B117B3">
              <w:rPr>
                <w:bCs/>
              </w:rPr>
              <w:t>Subregulation 7.1.25(2) (note)</w:t>
            </w:r>
            <w:r>
              <w:rPr>
                <w:bCs/>
              </w:rPr>
              <w:t xml:space="preserve"> </w:t>
            </w:r>
          </w:p>
        </w:tc>
      </w:tr>
      <w:tr w:rsidR="001757BD" w14:paraId="76BE6CE3" w14:textId="77777777" w:rsidTr="00FD0AB8">
        <w:tc>
          <w:tcPr>
            <w:tcW w:w="936" w:type="dxa"/>
          </w:tcPr>
          <w:p w14:paraId="604C2040" w14:textId="1FE69544" w:rsidR="001757BD" w:rsidRDefault="001757BD" w:rsidP="001757BD">
            <w:pPr>
              <w:spacing w:before="0" w:after="0"/>
              <w:jc w:val="center"/>
              <w:rPr>
                <w:bCs/>
              </w:rPr>
            </w:pPr>
            <w:r>
              <w:rPr>
                <w:bCs/>
              </w:rPr>
              <w:t>156</w:t>
            </w:r>
          </w:p>
        </w:tc>
        <w:tc>
          <w:tcPr>
            <w:tcW w:w="7360" w:type="dxa"/>
            <w:shd w:val="clear" w:color="auto" w:fill="auto"/>
          </w:tcPr>
          <w:p w14:paraId="637E137C" w14:textId="545BF320" w:rsidR="001757BD" w:rsidRPr="00AE0809" w:rsidRDefault="001757BD" w:rsidP="001757BD">
            <w:pPr>
              <w:spacing w:before="0" w:after="0"/>
              <w:rPr>
                <w:bCs/>
              </w:rPr>
            </w:pPr>
            <w:r w:rsidRPr="008D5D1D">
              <w:rPr>
                <w:bCs/>
              </w:rPr>
              <w:t>Regulation 7.1.26 (note)</w:t>
            </w:r>
            <w:r>
              <w:rPr>
                <w:bCs/>
              </w:rPr>
              <w:t xml:space="preserve"> </w:t>
            </w:r>
          </w:p>
        </w:tc>
      </w:tr>
      <w:tr w:rsidR="001757BD" w14:paraId="2414FE09" w14:textId="77777777" w:rsidTr="00FD0AB8">
        <w:tc>
          <w:tcPr>
            <w:tcW w:w="936" w:type="dxa"/>
          </w:tcPr>
          <w:p w14:paraId="26B97509" w14:textId="4CF4D41D" w:rsidR="001757BD" w:rsidRDefault="001757BD" w:rsidP="001757BD">
            <w:pPr>
              <w:spacing w:before="0" w:after="0"/>
              <w:jc w:val="center"/>
              <w:rPr>
                <w:bCs/>
              </w:rPr>
            </w:pPr>
            <w:r>
              <w:rPr>
                <w:bCs/>
              </w:rPr>
              <w:t>157</w:t>
            </w:r>
          </w:p>
        </w:tc>
        <w:tc>
          <w:tcPr>
            <w:tcW w:w="7360" w:type="dxa"/>
            <w:shd w:val="clear" w:color="auto" w:fill="auto"/>
          </w:tcPr>
          <w:p w14:paraId="33CB94B7" w14:textId="668B0603" w:rsidR="001757BD" w:rsidRPr="00AE0809" w:rsidRDefault="001757BD" w:rsidP="001757BD">
            <w:pPr>
              <w:spacing w:before="0" w:after="0"/>
              <w:rPr>
                <w:bCs/>
              </w:rPr>
            </w:pPr>
            <w:r w:rsidRPr="00676281">
              <w:rPr>
                <w:bCs/>
              </w:rPr>
              <w:t>Regulation 7.1.28 (note)</w:t>
            </w:r>
            <w:r>
              <w:rPr>
                <w:bCs/>
              </w:rPr>
              <w:t xml:space="preserve"> </w:t>
            </w:r>
          </w:p>
        </w:tc>
      </w:tr>
      <w:tr w:rsidR="00B20A18" w14:paraId="7E08E0E8" w14:textId="77777777" w:rsidTr="00FD0AB8">
        <w:tc>
          <w:tcPr>
            <w:tcW w:w="936" w:type="dxa"/>
          </w:tcPr>
          <w:p w14:paraId="0BB98070" w14:textId="20E439A1" w:rsidR="00B20A18" w:rsidRDefault="00B20A18" w:rsidP="001757BD">
            <w:pPr>
              <w:spacing w:before="0" w:after="0"/>
              <w:jc w:val="center"/>
              <w:rPr>
                <w:bCs/>
              </w:rPr>
            </w:pPr>
            <w:r>
              <w:rPr>
                <w:bCs/>
              </w:rPr>
              <w:t>16</w:t>
            </w:r>
            <w:r w:rsidR="00F84497">
              <w:rPr>
                <w:bCs/>
              </w:rPr>
              <w:t>8</w:t>
            </w:r>
          </w:p>
        </w:tc>
        <w:tc>
          <w:tcPr>
            <w:tcW w:w="7360" w:type="dxa"/>
            <w:shd w:val="clear" w:color="auto" w:fill="auto"/>
          </w:tcPr>
          <w:p w14:paraId="668100CF" w14:textId="7E7296CC" w:rsidR="00B20A18" w:rsidRPr="00676281" w:rsidRDefault="0094109E" w:rsidP="001757BD">
            <w:pPr>
              <w:spacing w:before="0" w:after="0"/>
              <w:rPr>
                <w:bCs/>
              </w:rPr>
            </w:pPr>
            <w:r>
              <w:rPr>
                <w:bCs/>
              </w:rPr>
              <w:t>Paragraph</w:t>
            </w:r>
            <w:r w:rsidR="00F84497">
              <w:rPr>
                <w:bCs/>
              </w:rPr>
              <w:t xml:space="preserve"> 7.6.0</w:t>
            </w:r>
            <w:r w:rsidR="008C41D9">
              <w:rPr>
                <w:bCs/>
              </w:rPr>
              <w:t>1(1)(h)</w:t>
            </w:r>
            <w:r w:rsidR="00F234F3">
              <w:rPr>
                <w:bCs/>
              </w:rPr>
              <w:t xml:space="preserve"> </w:t>
            </w:r>
          </w:p>
        </w:tc>
      </w:tr>
      <w:tr w:rsidR="001757BD" w14:paraId="1EBB6C30" w14:textId="77777777" w:rsidTr="00FD0AB8">
        <w:tc>
          <w:tcPr>
            <w:tcW w:w="936" w:type="dxa"/>
          </w:tcPr>
          <w:p w14:paraId="27C87739" w14:textId="566DD395" w:rsidR="001757BD" w:rsidRDefault="001757BD" w:rsidP="001757BD">
            <w:pPr>
              <w:spacing w:before="0" w:after="0"/>
              <w:jc w:val="center"/>
              <w:rPr>
                <w:bCs/>
              </w:rPr>
            </w:pPr>
            <w:r>
              <w:rPr>
                <w:bCs/>
              </w:rPr>
              <w:t>169</w:t>
            </w:r>
          </w:p>
        </w:tc>
        <w:tc>
          <w:tcPr>
            <w:tcW w:w="7360" w:type="dxa"/>
            <w:shd w:val="clear" w:color="auto" w:fill="auto"/>
          </w:tcPr>
          <w:p w14:paraId="50927C67" w14:textId="0D101E07" w:rsidR="001757BD" w:rsidRPr="00AE0809" w:rsidRDefault="001757BD" w:rsidP="001757BD">
            <w:pPr>
              <w:spacing w:before="0" w:after="0"/>
              <w:rPr>
                <w:bCs/>
              </w:rPr>
            </w:pPr>
            <w:r>
              <w:rPr>
                <w:bCs/>
              </w:rPr>
              <w:t xml:space="preserve">Paragraph 7.6.01(1)(hb) </w:t>
            </w:r>
          </w:p>
        </w:tc>
      </w:tr>
      <w:tr w:rsidR="001757BD" w14:paraId="0CFDC161" w14:textId="77777777" w:rsidTr="00FD0AB8">
        <w:tc>
          <w:tcPr>
            <w:tcW w:w="936" w:type="dxa"/>
          </w:tcPr>
          <w:p w14:paraId="4B7C4309" w14:textId="0CC8C9DB" w:rsidR="001757BD" w:rsidRDefault="001757BD" w:rsidP="001757BD">
            <w:pPr>
              <w:spacing w:before="0" w:after="0"/>
              <w:jc w:val="center"/>
              <w:rPr>
                <w:bCs/>
              </w:rPr>
            </w:pPr>
            <w:r>
              <w:rPr>
                <w:bCs/>
              </w:rPr>
              <w:t>170</w:t>
            </w:r>
          </w:p>
        </w:tc>
        <w:tc>
          <w:tcPr>
            <w:tcW w:w="7360" w:type="dxa"/>
            <w:shd w:val="clear" w:color="auto" w:fill="auto"/>
          </w:tcPr>
          <w:p w14:paraId="79249F3C" w14:textId="3E5CA738" w:rsidR="001757BD" w:rsidRPr="00AE0809" w:rsidRDefault="001757BD" w:rsidP="001757BD">
            <w:pPr>
              <w:spacing w:before="0" w:after="0"/>
              <w:rPr>
                <w:bCs/>
              </w:rPr>
            </w:pPr>
            <w:r>
              <w:rPr>
                <w:bCs/>
              </w:rPr>
              <w:t xml:space="preserve">Subparagraph 7.6.01(1)(zb)(i) </w:t>
            </w:r>
          </w:p>
        </w:tc>
      </w:tr>
      <w:tr w:rsidR="001C21A9" w14:paraId="045FCC03" w14:textId="77777777" w:rsidTr="00FD0AB8">
        <w:tc>
          <w:tcPr>
            <w:tcW w:w="936" w:type="dxa"/>
          </w:tcPr>
          <w:p w14:paraId="536A2920" w14:textId="73DBE9A8" w:rsidR="001C21A9" w:rsidRPr="003B396D" w:rsidRDefault="0092564B" w:rsidP="001757BD">
            <w:pPr>
              <w:spacing w:before="0" w:after="0"/>
              <w:jc w:val="center"/>
            </w:pPr>
            <w:r>
              <w:rPr>
                <w:bCs/>
              </w:rPr>
              <w:t>210</w:t>
            </w:r>
          </w:p>
        </w:tc>
        <w:tc>
          <w:tcPr>
            <w:tcW w:w="7360" w:type="dxa"/>
            <w:shd w:val="clear" w:color="auto" w:fill="auto"/>
          </w:tcPr>
          <w:p w14:paraId="2AB888AB" w14:textId="4998AD87" w:rsidR="001C21A9" w:rsidRDefault="009C56A8" w:rsidP="001757BD">
            <w:pPr>
              <w:spacing w:before="0" w:after="0"/>
              <w:rPr>
                <w:bCs/>
              </w:rPr>
            </w:pPr>
            <w:r w:rsidRPr="004F0513">
              <w:rPr>
                <w:bCs/>
              </w:rPr>
              <w:t>Subregulations 7.8.23(1) and (2)</w:t>
            </w:r>
          </w:p>
        </w:tc>
      </w:tr>
      <w:tr w:rsidR="008554BE" w14:paraId="5B5FA788" w14:textId="77777777" w:rsidTr="00FD0AB8">
        <w:tc>
          <w:tcPr>
            <w:tcW w:w="936" w:type="dxa"/>
          </w:tcPr>
          <w:p w14:paraId="554532BA" w14:textId="355BBF4B" w:rsidR="008554BE" w:rsidRDefault="00F92846" w:rsidP="003A557F">
            <w:pPr>
              <w:spacing w:before="0" w:after="0"/>
              <w:jc w:val="center"/>
              <w:rPr>
                <w:bCs/>
              </w:rPr>
            </w:pPr>
            <w:r>
              <w:rPr>
                <w:bCs/>
              </w:rPr>
              <w:t>215</w:t>
            </w:r>
          </w:p>
        </w:tc>
        <w:tc>
          <w:tcPr>
            <w:tcW w:w="7360" w:type="dxa"/>
            <w:shd w:val="clear" w:color="auto" w:fill="auto"/>
          </w:tcPr>
          <w:p w14:paraId="5AB7E1D6" w14:textId="6493C11A" w:rsidR="008554BE" w:rsidRDefault="00AE0809" w:rsidP="003A557F">
            <w:pPr>
              <w:spacing w:before="0" w:after="0"/>
              <w:rPr>
                <w:bCs/>
              </w:rPr>
            </w:pPr>
            <w:r w:rsidRPr="00AE0809">
              <w:rPr>
                <w:bCs/>
              </w:rPr>
              <w:t xml:space="preserve">Subregulation 7.9.01(1) (paragraph (b) of the definition of </w:t>
            </w:r>
            <w:r w:rsidRPr="001757BD">
              <w:rPr>
                <w:i/>
              </w:rPr>
              <w:t>fund information</w:t>
            </w:r>
            <w:r w:rsidRPr="00AE0809">
              <w:rPr>
                <w:bCs/>
              </w:rPr>
              <w:t>)</w:t>
            </w:r>
          </w:p>
        </w:tc>
      </w:tr>
      <w:tr w:rsidR="00A44BD2" w14:paraId="0B2ED503" w14:textId="77777777" w:rsidTr="00FD0AB8">
        <w:tc>
          <w:tcPr>
            <w:tcW w:w="936" w:type="dxa"/>
          </w:tcPr>
          <w:p w14:paraId="67656B93" w14:textId="5F52CE34" w:rsidR="00A44BD2" w:rsidRDefault="00A44BD2" w:rsidP="003A557F">
            <w:pPr>
              <w:spacing w:before="0" w:after="0"/>
              <w:jc w:val="center"/>
              <w:rPr>
                <w:bCs/>
              </w:rPr>
            </w:pPr>
            <w:r>
              <w:rPr>
                <w:bCs/>
              </w:rPr>
              <w:t>216</w:t>
            </w:r>
          </w:p>
        </w:tc>
        <w:tc>
          <w:tcPr>
            <w:tcW w:w="7360" w:type="dxa"/>
            <w:shd w:val="clear" w:color="auto" w:fill="auto"/>
          </w:tcPr>
          <w:p w14:paraId="38DCD6F2" w14:textId="640633BE" w:rsidR="00A44BD2" w:rsidRPr="00AE0809" w:rsidRDefault="002466D3" w:rsidP="003A557F">
            <w:pPr>
              <w:spacing w:before="0" w:after="0"/>
              <w:rPr>
                <w:bCs/>
              </w:rPr>
            </w:pPr>
            <w:r w:rsidRPr="002466D3">
              <w:rPr>
                <w:bCs/>
              </w:rPr>
              <w:t>Subregulation 7.9.01(1)</w:t>
            </w:r>
            <w:r w:rsidR="00D3305E">
              <w:rPr>
                <w:bCs/>
              </w:rPr>
              <w:t xml:space="preserve"> </w:t>
            </w:r>
          </w:p>
        </w:tc>
      </w:tr>
      <w:tr w:rsidR="00237802" w14:paraId="4B9C61D1" w14:textId="77777777" w:rsidTr="00FD0AB8">
        <w:tc>
          <w:tcPr>
            <w:tcW w:w="936" w:type="dxa"/>
          </w:tcPr>
          <w:p w14:paraId="56D7A035" w14:textId="78C1B7D7" w:rsidR="00237802" w:rsidRDefault="00237802" w:rsidP="003A557F">
            <w:pPr>
              <w:spacing w:before="0" w:after="0"/>
              <w:jc w:val="center"/>
              <w:rPr>
                <w:bCs/>
              </w:rPr>
            </w:pPr>
            <w:r>
              <w:rPr>
                <w:bCs/>
              </w:rPr>
              <w:t>217</w:t>
            </w:r>
          </w:p>
        </w:tc>
        <w:tc>
          <w:tcPr>
            <w:tcW w:w="7360" w:type="dxa"/>
            <w:shd w:val="clear" w:color="auto" w:fill="auto"/>
          </w:tcPr>
          <w:p w14:paraId="292A0206" w14:textId="5CFBEFE4" w:rsidR="00237802" w:rsidRPr="002466D3" w:rsidRDefault="002A4BFA" w:rsidP="003A557F">
            <w:pPr>
              <w:spacing w:before="0" w:after="0"/>
              <w:rPr>
                <w:bCs/>
              </w:rPr>
            </w:pPr>
            <w:r>
              <w:rPr>
                <w:bCs/>
              </w:rPr>
              <w:t>Division 2 of Part 7.9 (heading)</w:t>
            </w:r>
            <w:r w:rsidR="00C532D3">
              <w:rPr>
                <w:bCs/>
              </w:rPr>
              <w:t xml:space="preserve"> </w:t>
            </w:r>
          </w:p>
        </w:tc>
      </w:tr>
      <w:tr w:rsidR="00C532D3" w14:paraId="762FF412" w14:textId="77777777" w:rsidTr="00FD0AB8">
        <w:tc>
          <w:tcPr>
            <w:tcW w:w="936" w:type="dxa"/>
          </w:tcPr>
          <w:p w14:paraId="66AEF84F" w14:textId="1C2850FF" w:rsidR="00C532D3" w:rsidRDefault="00C532D3" w:rsidP="00C532D3">
            <w:pPr>
              <w:spacing w:before="0" w:after="0"/>
              <w:jc w:val="center"/>
              <w:rPr>
                <w:bCs/>
              </w:rPr>
            </w:pPr>
            <w:r>
              <w:rPr>
                <w:bCs/>
              </w:rPr>
              <w:t>218</w:t>
            </w:r>
          </w:p>
        </w:tc>
        <w:tc>
          <w:tcPr>
            <w:tcW w:w="7360" w:type="dxa"/>
            <w:shd w:val="clear" w:color="auto" w:fill="auto"/>
          </w:tcPr>
          <w:p w14:paraId="6178E682" w14:textId="482EDEEF" w:rsidR="00C532D3" w:rsidRDefault="00C532D3" w:rsidP="00C532D3">
            <w:pPr>
              <w:spacing w:before="0" w:after="0"/>
              <w:rPr>
                <w:bCs/>
              </w:rPr>
            </w:pPr>
            <w:r>
              <w:rPr>
                <w:bCs/>
              </w:rPr>
              <w:t xml:space="preserve">Regulation 7.9.03 </w:t>
            </w:r>
          </w:p>
        </w:tc>
      </w:tr>
      <w:tr w:rsidR="00C532D3" w14:paraId="6D7726C1" w14:textId="77777777" w:rsidTr="00FD0AB8">
        <w:tc>
          <w:tcPr>
            <w:tcW w:w="936" w:type="dxa"/>
          </w:tcPr>
          <w:p w14:paraId="788ED12E" w14:textId="41FC3A07" w:rsidR="00C532D3" w:rsidRDefault="00E06EA7" w:rsidP="00C532D3">
            <w:pPr>
              <w:spacing w:before="0" w:after="0"/>
              <w:jc w:val="center"/>
              <w:rPr>
                <w:bCs/>
              </w:rPr>
            </w:pPr>
            <w:r>
              <w:rPr>
                <w:bCs/>
              </w:rPr>
              <w:t>219</w:t>
            </w:r>
          </w:p>
        </w:tc>
        <w:tc>
          <w:tcPr>
            <w:tcW w:w="7360" w:type="dxa"/>
            <w:shd w:val="clear" w:color="auto" w:fill="auto"/>
          </w:tcPr>
          <w:p w14:paraId="19FBD716" w14:textId="492B6040" w:rsidR="00C532D3" w:rsidRDefault="00E06EA7" w:rsidP="00C532D3">
            <w:pPr>
              <w:spacing w:before="0" w:after="0"/>
              <w:rPr>
                <w:bCs/>
              </w:rPr>
            </w:pPr>
            <w:r>
              <w:rPr>
                <w:bCs/>
              </w:rPr>
              <w:t xml:space="preserve">Subdivision 2.3 of Division 2 of Part 7.9 (heading) </w:t>
            </w:r>
          </w:p>
        </w:tc>
      </w:tr>
      <w:tr w:rsidR="00E06EA7" w14:paraId="0BF73652" w14:textId="77777777" w:rsidTr="00FD0AB8">
        <w:tc>
          <w:tcPr>
            <w:tcW w:w="936" w:type="dxa"/>
          </w:tcPr>
          <w:p w14:paraId="5832DFB3" w14:textId="0F2719D3" w:rsidR="00E06EA7" w:rsidRDefault="00636CAF" w:rsidP="00C532D3">
            <w:pPr>
              <w:spacing w:before="0" w:after="0"/>
              <w:jc w:val="center"/>
              <w:rPr>
                <w:bCs/>
              </w:rPr>
            </w:pPr>
            <w:r>
              <w:rPr>
                <w:bCs/>
              </w:rPr>
              <w:t>220</w:t>
            </w:r>
          </w:p>
        </w:tc>
        <w:tc>
          <w:tcPr>
            <w:tcW w:w="7360" w:type="dxa"/>
            <w:shd w:val="clear" w:color="auto" w:fill="auto"/>
          </w:tcPr>
          <w:p w14:paraId="32BCB1A1" w14:textId="20184088" w:rsidR="00E06EA7" w:rsidRDefault="00636CAF" w:rsidP="00C532D3">
            <w:pPr>
              <w:spacing w:before="0" w:after="0"/>
              <w:rPr>
                <w:bCs/>
              </w:rPr>
            </w:pPr>
            <w:r>
              <w:rPr>
                <w:bCs/>
              </w:rPr>
              <w:t xml:space="preserve">Regulation 7.9.05 </w:t>
            </w:r>
          </w:p>
        </w:tc>
      </w:tr>
      <w:tr w:rsidR="007A0BF7" w14:paraId="0071BDA9" w14:textId="77777777" w:rsidTr="00FD0AB8">
        <w:tc>
          <w:tcPr>
            <w:tcW w:w="936" w:type="dxa"/>
          </w:tcPr>
          <w:p w14:paraId="2C85648B" w14:textId="15B43A1F" w:rsidR="007A0BF7" w:rsidRDefault="007A0BF7" w:rsidP="00C532D3">
            <w:pPr>
              <w:spacing w:before="0" w:after="0"/>
              <w:jc w:val="center"/>
              <w:rPr>
                <w:bCs/>
              </w:rPr>
            </w:pPr>
            <w:r>
              <w:rPr>
                <w:bCs/>
              </w:rPr>
              <w:t>223</w:t>
            </w:r>
          </w:p>
        </w:tc>
        <w:tc>
          <w:tcPr>
            <w:tcW w:w="7360" w:type="dxa"/>
            <w:shd w:val="clear" w:color="auto" w:fill="auto"/>
          </w:tcPr>
          <w:p w14:paraId="146EF9CC" w14:textId="5D706D9B" w:rsidR="007A0BF7" w:rsidRDefault="007A0BF7" w:rsidP="00C532D3">
            <w:pPr>
              <w:spacing w:before="0" w:after="0"/>
              <w:rPr>
                <w:bCs/>
              </w:rPr>
            </w:pPr>
            <w:r>
              <w:rPr>
                <w:bCs/>
              </w:rPr>
              <w:t xml:space="preserve">Regulation 7.9.08C (heading) </w:t>
            </w:r>
          </w:p>
        </w:tc>
      </w:tr>
      <w:tr w:rsidR="007A0BF7" w14:paraId="14ED7E75" w14:textId="77777777" w:rsidTr="00FD0AB8">
        <w:tc>
          <w:tcPr>
            <w:tcW w:w="936" w:type="dxa"/>
          </w:tcPr>
          <w:p w14:paraId="243F38C1" w14:textId="654F96B0" w:rsidR="007A0BF7" w:rsidRDefault="007A0BF7" w:rsidP="00C532D3">
            <w:pPr>
              <w:spacing w:before="0" w:after="0"/>
              <w:jc w:val="center"/>
              <w:rPr>
                <w:bCs/>
              </w:rPr>
            </w:pPr>
            <w:r>
              <w:rPr>
                <w:bCs/>
              </w:rPr>
              <w:t>224</w:t>
            </w:r>
          </w:p>
        </w:tc>
        <w:tc>
          <w:tcPr>
            <w:tcW w:w="7360" w:type="dxa"/>
            <w:shd w:val="clear" w:color="auto" w:fill="auto"/>
          </w:tcPr>
          <w:p w14:paraId="287112DD" w14:textId="3D29C919" w:rsidR="007A0BF7" w:rsidRDefault="007A0BF7" w:rsidP="00C532D3">
            <w:pPr>
              <w:spacing w:before="0" w:after="0"/>
              <w:rPr>
                <w:bCs/>
              </w:rPr>
            </w:pPr>
            <w:r>
              <w:rPr>
                <w:bCs/>
              </w:rPr>
              <w:t>Regulation</w:t>
            </w:r>
            <w:r w:rsidR="00182770">
              <w:rPr>
                <w:bCs/>
              </w:rPr>
              <w:t xml:space="preserve"> </w:t>
            </w:r>
            <w:r w:rsidR="00C74CC6">
              <w:rPr>
                <w:bCs/>
              </w:rPr>
              <w:t xml:space="preserve">7.9.08C </w:t>
            </w:r>
          </w:p>
        </w:tc>
      </w:tr>
      <w:tr w:rsidR="008D74F6" w14:paraId="49BD7635" w14:textId="77777777" w:rsidTr="00FD0AB8">
        <w:tc>
          <w:tcPr>
            <w:tcW w:w="936" w:type="dxa"/>
          </w:tcPr>
          <w:p w14:paraId="74B71F84" w14:textId="36D85170" w:rsidR="008D74F6" w:rsidRDefault="008D74F6" w:rsidP="00C532D3">
            <w:pPr>
              <w:spacing w:before="0" w:after="0"/>
              <w:jc w:val="center"/>
              <w:rPr>
                <w:bCs/>
              </w:rPr>
            </w:pPr>
            <w:r>
              <w:rPr>
                <w:bCs/>
              </w:rPr>
              <w:t>225</w:t>
            </w:r>
          </w:p>
        </w:tc>
        <w:tc>
          <w:tcPr>
            <w:tcW w:w="7360" w:type="dxa"/>
            <w:shd w:val="clear" w:color="auto" w:fill="auto"/>
          </w:tcPr>
          <w:p w14:paraId="3041072F" w14:textId="07148C3E" w:rsidR="008D74F6" w:rsidRDefault="008D74F6" w:rsidP="00C532D3">
            <w:pPr>
              <w:spacing w:before="0" w:after="0"/>
              <w:rPr>
                <w:bCs/>
              </w:rPr>
            </w:pPr>
            <w:r>
              <w:rPr>
                <w:bCs/>
              </w:rPr>
              <w:t xml:space="preserve">Paragraph 7.9.09(1)(b) </w:t>
            </w:r>
          </w:p>
        </w:tc>
      </w:tr>
      <w:tr w:rsidR="008D74F6" w14:paraId="3A35D1B6" w14:textId="77777777" w:rsidTr="00FD0AB8">
        <w:tc>
          <w:tcPr>
            <w:tcW w:w="936" w:type="dxa"/>
          </w:tcPr>
          <w:p w14:paraId="51FF9FE5" w14:textId="583FB112" w:rsidR="008D74F6" w:rsidRDefault="008D74F6" w:rsidP="00C532D3">
            <w:pPr>
              <w:spacing w:before="0" w:after="0"/>
              <w:jc w:val="center"/>
              <w:rPr>
                <w:bCs/>
              </w:rPr>
            </w:pPr>
            <w:r>
              <w:rPr>
                <w:bCs/>
              </w:rPr>
              <w:t>226</w:t>
            </w:r>
          </w:p>
        </w:tc>
        <w:tc>
          <w:tcPr>
            <w:tcW w:w="7360" w:type="dxa"/>
            <w:shd w:val="clear" w:color="auto" w:fill="auto"/>
          </w:tcPr>
          <w:p w14:paraId="56A605B5" w14:textId="3A54D6EE" w:rsidR="008D74F6" w:rsidRDefault="00832E2B" w:rsidP="00C532D3">
            <w:pPr>
              <w:spacing w:before="0" w:after="0"/>
              <w:rPr>
                <w:bCs/>
              </w:rPr>
            </w:pPr>
            <w:r w:rsidRPr="00832E2B">
              <w:rPr>
                <w:bCs/>
              </w:rPr>
              <w:t>Regulation 7.9.09 (note)</w:t>
            </w:r>
            <w:r>
              <w:rPr>
                <w:bCs/>
              </w:rPr>
              <w:t xml:space="preserve"> </w:t>
            </w:r>
          </w:p>
        </w:tc>
      </w:tr>
      <w:tr w:rsidR="0078543B" w14:paraId="48F91F51" w14:textId="77777777" w:rsidTr="00FD0AB8">
        <w:tc>
          <w:tcPr>
            <w:tcW w:w="936" w:type="dxa"/>
          </w:tcPr>
          <w:p w14:paraId="61FB7B30" w14:textId="344662D5" w:rsidR="0078543B" w:rsidRDefault="00FE3613" w:rsidP="00C532D3">
            <w:pPr>
              <w:spacing w:before="0" w:after="0"/>
              <w:jc w:val="center"/>
              <w:rPr>
                <w:bCs/>
              </w:rPr>
            </w:pPr>
            <w:r>
              <w:rPr>
                <w:bCs/>
              </w:rPr>
              <w:t>230</w:t>
            </w:r>
          </w:p>
        </w:tc>
        <w:tc>
          <w:tcPr>
            <w:tcW w:w="7360" w:type="dxa"/>
            <w:shd w:val="clear" w:color="auto" w:fill="auto"/>
          </w:tcPr>
          <w:p w14:paraId="07B1BF00" w14:textId="63C628F9" w:rsidR="0078543B" w:rsidRPr="00832E2B" w:rsidRDefault="00FE3613" w:rsidP="00C532D3">
            <w:pPr>
              <w:spacing w:before="0" w:after="0"/>
              <w:rPr>
                <w:bCs/>
              </w:rPr>
            </w:pPr>
            <w:r>
              <w:rPr>
                <w:bCs/>
              </w:rPr>
              <w:t xml:space="preserve">Regulation 7.9.12 </w:t>
            </w:r>
          </w:p>
        </w:tc>
      </w:tr>
      <w:tr w:rsidR="00FE3613" w14:paraId="73F176A3" w14:textId="77777777" w:rsidTr="00FD0AB8">
        <w:tc>
          <w:tcPr>
            <w:tcW w:w="936" w:type="dxa"/>
          </w:tcPr>
          <w:p w14:paraId="501DF645" w14:textId="52176140" w:rsidR="00FE3613" w:rsidRDefault="00FE3613" w:rsidP="00C532D3">
            <w:pPr>
              <w:spacing w:before="0" w:after="0"/>
              <w:jc w:val="center"/>
              <w:rPr>
                <w:bCs/>
              </w:rPr>
            </w:pPr>
            <w:r>
              <w:rPr>
                <w:bCs/>
              </w:rPr>
              <w:t>231</w:t>
            </w:r>
          </w:p>
        </w:tc>
        <w:tc>
          <w:tcPr>
            <w:tcW w:w="7360" w:type="dxa"/>
            <w:shd w:val="clear" w:color="auto" w:fill="auto"/>
          </w:tcPr>
          <w:p w14:paraId="287D8F5C" w14:textId="441EC15B" w:rsidR="00FE3613" w:rsidRDefault="001951B0" w:rsidP="00C532D3">
            <w:pPr>
              <w:spacing w:before="0" w:after="0"/>
              <w:rPr>
                <w:bCs/>
              </w:rPr>
            </w:pPr>
            <w:r w:rsidRPr="001951B0">
              <w:rPr>
                <w:bCs/>
              </w:rPr>
              <w:t>Subparagraph 7.9.14(1)(a)(ii)</w:t>
            </w:r>
            <w:r>
              <w:rPr>
                <w:bCs/>
              </w:rPr>
              <w:t xml:space="preserve"> </w:t>
            </w:r>
          </w:p>
        </w:tc>
      </w:tr>
      <w:tr w:rsidR="001951B0" w14:paraId="37101CE0" w14:textId="77777777" w:rsidTr="00FD0AB8">
        <w:tc>
          <w:tcPr>
            <w:tcW w:w="936" w:type="dxa"/>
          </w:tcPr>
          <w:p w14:paraId="3A203982" w14:textId="2D88CFEC" w:rsidR="001951B0" w:rsidRDefault="001951B0" w:rsidP="00C532D3">
            <w:pPr>
              <w:spacing w:before="0" w:after="0"/>
              <w:jc w:val="center"/>
              <w:rPr>
                <w:bCs/>
              </w:rPr>
            </w:pPr>
            <w:r>
              <w:rPr>
                <w:bCs/>
              </w:rPr>
              <w:t>233</w:t>
            </w:r>
          </w:p>
        </w:tc>
        <w:tc>
          <w:tcPr>
            <w:tcW w:w="7360" w:type="dxa"/>
            <w:shd w:val="clear" w:color="auto" w:fill="auto"/>
          </w:tcPr>
          <w:p w14:paraId="014B0BCB" w14:textId="6AECA549" w:rsidR="001951B0" w:rsidRPr="001951B0" w:rsidRDefault="001323DC" w:rsidP="00C532D3">
            <w:pPr>
              <w:spacing w:before="0" w:after="0"/>
              <w:rPr>
                <w:bCs/>
              </w:rPr>
            </w:pPr>
            <w:r w:rsidRPr="001323DC">
              <w:rPr>
                <w:bCs/>
              </w:rPr>
              <w:t>Regulation 7.9.19</w:t>
            </w:r>
            <w:r>
              <w:rPr>
                <w:bCs/>
              </w:rPr>
              <w:t xml:space="preserve"> </w:t>
            </w:r>
          </w:p>
        </w:tc>
      </w:tr>
      <w:tr w:rsidR="001323DC" w14:paraId="116DF471" w14:textId="77777777" w:rsidTr="00FD0AB8">
        <w:tc>
          <w:tcPr>
            <w:tcW w:w="936" w:type="dxa"/>
          </w:tcPr>
          <w:p w14:paraId="49FDB7A8" w14:textId="31E0644C" w:rsidR="001323DC" w:rsidRDefault="00821C5D" w:rsidP="00C532D3">
            <w:pPr>
              <w:spacing w:before="0" w:after="0"/>
              <w:jc w:val="center"/>
              <w:rPr>
                <w:bCs/>
              </w:rPr>
            </w:pPr>
            <w:r>
              <w:rPr>
                <w:bCs/>
              </w:rPr>
              <w:t>235</w:t>
            </w:r>
          </w:p>
        </w:tc>
        <w:tc>
          <w:tcPr>
            <w:tcW w:w="7360" w:type="dxa"/>
            <w:shd w:val="clear" w:color="auto" w:fill="auto"/>
          </w:tcPr>
          <w:p w14:paraId="257B9774" w14:textId="138DCA92" w:rsidR="001323DC" w:rsidRPr="001323DC" w:rsidRDefault="00821C5D" w:rsidP="00C532D3">
            <w:pPr>
              <w:spacing w:before="0" w:after="0"/>
              <w:rPr>
                <w:bCs/>
              </w:rPr>
            </w:pPr>
            <w:r>
              <w:rPr>
                <w:bCs/>
              </w:rPr>
              <w:t>Regulation 7.9.43 (heading)</w:t>
            </w:r>
            <w:r w:rsidR="00930F5F">
              <w:rPr>
                <w:bCs/>
              </w:rPr>
              <w:t xml:space="preserve"> </w:t>
            </w:r>
          </w:p>
        </w:tc>
      </w:tr>
      <w:tr w:rsidR="00930F5F" w14:paraId="4905C3BF" w14:textId="77777777" w:rsidTr="00FD0AB8">
        <w:tc>
          <w:tcPr>
            <w:tcW w:w="936" w:type="dxa"/>
          </w:tcPr>
          <w:p w14:paraId="66B79189" w14:textId="60E793E5" w:rsidR="00930F5F" w:rsidRDefault="00930F5F" w:rsidP="00C532D3">
            <w:pPr>
              <w:spacing w:before="0" w:after="0"/>
              <w:jc w:val="center"/>
              <w:rPr>
                <w:bCs/>
              </w:rPr>
            </w:pPr>
            <w:r>
              <w:rPr>
                <w:bCs/>
              </w:rPr>
              <w:lastRenderedPageBreak/>
              <w:t>236</w:t>
            </w:r>
          </w:p>
        </w:tc>
        <w:tc>
          <w:tcPr>
            <w:tcW w:w="7360" w:type="dxa"/>
            <w:shd w:val="clear" w:color="auto" w:fill="auto"/>
          </w:tcPr>
          <w:p w14:paraId="2B5723D1" w14:textId="41A10FFE" w:rsidR="00930F5F" w:rsidRDefault="00930F5F" w:rsidP="00C532D3">
            <w:pPr>
              <w:spacing w:before="0" w:after="0"/>
              <w:rPr>
                <w:bCs/>
              </w:rPr>
            </w:pPr>
            <w:r>
              <w:rPr>
                <w:bCs/>
              </w:rPr>
              <w:t xml:space="preserve">Subregulation 7.9.44(1) </w:t>
            </w:r>
          </w:p>
        </w:tc>
      </w:tr>
      <w:tr w:rsidR="00930F5F" w14:paraId="2F950492" w14:textId="77777777" w:rsidTr="00FD0AB8">
        <w:tc>
          <w:tcPr>
            <w:tcW w:w="936" w:type="dxa"/>
          </w:tcPr>
          <w:p w14:paraId="7DF0320E" w14:textId="0C8F4B3E" w:rsidR="00930F5F" w:rsidRDefault="004D18F3" w:rsidP="00C532D3">
            <w:pPr>
              <w:spacing w:before="0" w:after="0"/>
              <w:jc w:val="center"/>
              <w:rPr>
                <w:bCs/>
              </w:rPr>
            </w:pPr>
            <w:r>
              <w:rPr>
                <w:bCs/>
              </w:rPr>
              <w:t>237</w:t>
            </w:r>
          </w:p>
        </w:tc>
        <w:tc>
          <w:tcPr>
            <w:tcW w:w="7360" w:type="dxa"/>
            <w:shd w:val="clear" w:color="auto" w:fill="auto"/>
          </w:tcPr>
          <w:p w14:paraId="02BD3488" w14:textId="39776A64" w:rsidR="00930F5F" w:rsidRDefault="004D18F3" w:rsidP="00C532D3">
            <w:pPr>
              <w:spacing w:before="0" w:after="0"/>
              <w:rPr>
                <w:bCs/>
              </w:rPr>
            </w:pPr>
            <w:r>
              <w:rPr>
                <w:bCs/>
              </w:rPr>
              <w:t xml:space="preserve">Subdivision 5.12 of Division 5 </w:t>
            </w:r>
            <w:r w:rsidR="00190BBD">
              <w:rPr>
                <w:bCs/>
              </w:rPr>
              <w:t>of Part 7.9</w:t>
            </w:r>
          </w:p>
        </w:tc>
      </w:tr>
      <w:tr w:rsidR="00190BBD" w14:paraId="5F1C6A92" w14:textId="77777777" w:rsidTr="00FD0AB8">
        <w:tc>
          <w:tcPr>
            <w:tcW w:w="936" w:type="dxa"/>
          </w:tcPr>
          <w:p w14:paraId="75C03B8B" w14:textId="16AAD84D" w:rsidR="00190BBD" w:rsidRDefault="001902F6" w:rsidP="00C532D3">
            <w:pPr>
              <w:spacing w:before="0" w:after="0"/>
              <w:jc w:val="center"/>
              <w:rPr>
                <w:bCs/>
              </w:rPr>
            </w:pPr>
            <w:r>
              <w:rPr>
                <w:bCs/>
              </w:rPr>
              <w:t>238</w:t>
            </w:r>
          </w:p>
        </w:tc>
        <w:tc>
          <w:tcPr>
            <w:tcW w:w="7360" w:type="dxa"/>
            <w:shd w:val="clear" w:color="auto" w:fill="auto"/>
          </w:tcPr>
          <w:p w14:paraId="6AB93B14" w14:textId="5AEF4BA7" w:rsidR="00190BBD" w:rsidRDefault="001902F6" w:rsidP="00C532D3">
            <w:pPr>
              <w:spacing w:before="0" w:after="0"/>
              <w:rPr>
                <w:bCs/>
              </w:rPr>
            </w:pPr>
            <w:r>
              <w:rPr>
                <w:bCs/>
              </w:rPr>
              <w:t>Paragraph 7.9.</w:t>
            </w:r>
            <w:r w:rsidR="00560492">
              <w:rPr>
                <w:bCs/>
              </w:rPr>
              <w:t xml:space="preserve">49(b) </w:t>
            </w:r>
          </w:p>
        </w:tc>
      </w:tr>
      <w:tr w:rsidR="00560492" w14:paraId="79F9C2DC" w14:textId="77777777" w:rsidTr="00FD0AB8">
        <w:tc>
          <w:tcPr>
            <w:tcW w:w="936" w:type="dxa"/>
          </w:tcPr>
          <w:p w14:paraId="39AAA09D" w14:textId="6934A1CD" w:rsidR="00560492" w:rsidRDefault="00560492" w:rsidP="00C532D3">
            <w:pPr>
              <w:spacing w:before="0" w:after="0"/>
              <w:jc w:val="center"/>
              <w:rPr>
                <w:bCs/>
              </w:rPr>
            </w:pPr>
            <w:r>
              <w:rPr>
                <w:bCs/>
              </w:rPr>
              <w:t>239</w:t>
            </w:r>
          </w:p>
        </w:tc>
        <w:tc>
          <w:tcPr>
            <w:tcW w:w="7360" w:type="dxa"/>
            <w:shd w:val="clear" w:color="auto" w:fill="auto"/>
          </w:tcPr>
          <w:p w14:paraId="61E06E71" w14:textId="29363157" w:rsidR="00560492" w:rsidRDefault="00560492" w:rsidP="00C532D3">
            <w:pPr>
              <w:spacing w:before="0" w:after="0"/>
              <w:rPr>
                <w:bCs/>
              </w:rPr>
            </w:pPr>
            <w:r>
              <w:rPr>
                <w:bCs/>
              </w:rPr>
              <w:t xml:space="preserve">Regulations 7.9.52 and 7.9.53 </w:t>
            </w:r>
          </w:p>
        </w:tc>
      </w:tr>
      <w:tr w:rsidR="00560492" w14:paraId="3CD71DF2" w14:textId="77777777" w:rsidTr="00FD0AB8">
        <w:tc>
          <w:tcPr>
            <w:tcW w:w="936" w:type="dxa"/>
          </w:tcPr>
          <w:p w14:paraId="1E0DEB79" w14:textId="43C2F1F0" w:rsidR="00560492" w:rsidRDefault="00560492" w:rsidP="00C532D3">
            <w:pPr>
              <w:spacing w:before="0" w:after="0"/>
              <w:jc w:val="center"/>
              <w:rPr>
                <w:bCs/>
              </w:rPr>
            </w:pPr>
            <w:r>
              <w:rPr>
                <w:bCs/>
              </w:rPr>
              <w:t>240</w:t>
            </w:r>
          </w:p>
        </w:tc>
        <w:tc>
          <w:tcPr>
            <w:tcW w:w="7360" w:type="dxa"/>
            <w:shd w:val="clear" w:color="auto" w:fill="auto"/>
          </w:tcPr>
          <w:p w14:paraId="170F30FD" w14:textId="1F0FB11F" w:rsidR="00560492" w:rsidRDefault="00560492" w:rsidP="00C532D3">
            <w:pPr>
              <w:spacing w:before="0" w:after="0"/>
              <w:rPr>
                <w:bCs/>
              </w:rPr>
            </w:pPr>
            <w:r>
              <w:rPr>
                <w:bCs/>
              </w:rPr>
              <w:t xml:space="preserve">Regulation 7.9.56 </w:t>
            </w:r>
          </w:p>
        </w:tc>
      </w:tr>
      <w:tr w:rsidR="00560492" w14:paraId="4CD2AA1D" w14:textId="77777777" w:rsidTr="00FD0AB8">
        <w:tc>
          <w:tcPr>
            <w:tcW w:w="936" w:type="dxa"/>
          </w:tcPr>
          <w:p w14:paraId="42EB8245" w14:textId="47D8AFAF" w:rsidR="00560492" w:rsidRDefault="00560492" w:rsidP="00C532D3">
            <w:pPr>
              <w:spacing w:before="0" w:after="0"/>
              <w:jc w:val="center"/>
              <w:rPr>
                <w:bCs/>
              </w:rPr>
            </w:pPr>
            <w:r>
              <w:rPr>
                <w:bCs/>
              </w:rPr>
              <w:t>241</w:t>
            </w:r>
          </w:p>
        </w:tc>
        <w:tc>
          <w:tcPr>
            <w:tcW w:w="7360" w:type="dxa"/>
            <w:shd w:val="clear" w:color="auto" w:fill="auto"/>
          </w:tcPr>
          <w:p w14:paraId="5FF172EC" w14:textId="380AB5EC" w:rsidR="00560492" w:rsidRDefault="00560492" w:rsidP="00C532D3">
            <w:pPr>
              <w:spacing w:before="0" w:after="0"/>
              <w:rPr>
                <w:bCs/>
              </w:rPr>
            </w:pPr>
            <w:r>
              <w:rPr>
                <w:bCs/>
              </w:rPr>
              <w:t xml:space="preserve">Regulation 7.9.57 </w:t>
            </w:r>
          </w:p>
        </w:tc>
      </w:tr>
      <w:tr w:rsidR="00560492" w14:paraId="68F3BD15" w14:textId="77777777" w:rsidTr="00FD0AB8">
        <w:tc>
          <w:tcPr>
            <w:tcW w:w="936" w:type="dxa"/>
          </w:tcPr>
          <w:p w14:paraId="60564E70" w14:textId="1C27895C" w:rsidR="00560492" w:rsidRDefault="00560492" w:rsidP="00C532D3">
            <w:pPr>
              <w:spacing w:before="0" w:after="0"/>
              <w:jc w:val="center"/>
              <w:rPr>
                <w:bCs/>
              </w:rPr>
            </w:pPr>
            <w:r>
              <w:rPr>
                <w:bCs/>
              </w:rPr>
              <w:t>244</w:t>
            </w:r>
          </w:p>
        </w:tc>
        <w:tc>
          <w:tcPr>
            <w:tcW w:w="7360" w:type="dxa"/>
            <w:shd w:val="clear" w:color="auto" w:fill="auto"/>
          </w:tcPr>
          <w:p w14:paraId="6A0BFCF2" w14:textId="0DF1F967" w:rsidR="00560492" w:rsidRDefault="00560492" w:rsidP="00C532D3">
            <w:pPr>
              <w:spacing w:before="0" w:after="0"/>
              <w:rPr>
                <w:bCs/>
              </w:rPr>
            </w:pPr>
            <w:r>
              <w:rPr>
                <w:bCs/>
              </w:rPr>
              <w:t xml:space="preserve">Paragraph 7.9.61D(1)(b) </w:t>
            </w:r>
          </w:p>
        </w:tc>
      </w:tr>
      <w:tr w:rsidR="00560492" w14:paraId="55EE0FA6" w14:textId="77777777" w:rsidTr="00FD0AB8">
        <w:tc>
          <w:tcPr>
            <w:tcW w:w="936" w:type="dxa"/>
          </w:tcPr>
          <w:p w14:paraId="4CC6150E" w14:textId="45309D57" w:rsidR="00560492" w:rsidRDefault="00560492" w:rsidP="00C532D3">
            <w:pPr>
              <w:spacing w:before="0" w:after="0"/>
              <w:jc w:val="center"/>
              <w:rPr>
                <w:bCs/>
              </w:rPr>
            </w:pPr>
            <w:r>
              <w:rPr>
                <w:bCs/>
              </w:rPr>
              <w:t>246</w:t>
            </w:r>
          </w:p>
        </w:tc>
        <w:tc>
          <w:tcPr>
            <w:tcW w:w="7360" w:type="dxa"/>
            <w:shd w:val="clear" w:color="auto" w:fill="auto"/>
          </w:tcPr>
          <w:p w14:paraId="662288FC" w14:textId="16F98FA8" w:rsidR="00560492" w:rsidRDefault="00560492" w:rsidP="00C532D3">
            <w:pPr>
              <w:spacing w:before="0" w:after="0"/>
              <w:rPr>
                <w:bCs/>
              </w:rPr>
            </w:pPr>
            <w:r>
              <w:rPr>
                <w:bCs/>
              </w:rPr>
              <w:t xml:space="preserve">Subparagraphs </w:t>
            </w:r>
            <w:r w:rsidR="00150608" w:rsidRPr="00150608">
              <w:rPr>
                <w:bCs/>
              </w:rPr>
              <w:t>7.9.62(4)</w:t>
            </w:r>
            <w:r w:rsidR="00AF2E3E">
              <w:rPr>
                <w:bCs/>
              </w:rPr>
              <w:t>(e</w:t>
            </w:r>
            <w:r w:rsidR="00150608" w:rsidRPr="00150608">
              <w:rPr>
                <w:bCs/>
              </w:rPr>
              <w:t>)(i) and (4)(h)(i)</w:t>
            </w:r>
            <w:r w:rsidR="00150608">
              <w:rPr>
                <w:bCs/>
              </w:rPr>
              <w:t xml:space="preserve"> </w:t>
            </w:r>
          </w:p>
        </w:tc>
      </w:tr>
      <w:tr w:rsidR="00150608" w14:paraId="771F6CC0" w14:textId="77777777" w:rsidTr="00FD0AB8">
        <w:tc>
          <w:tcPr>
            <w:tcW w:w="936" w:type="dxa"/>
          </w:tcPr>
          <w:p w14:paraId="5675C7AA" w14:textId="5795AD28" w:rsidR="00150608" w:rsidRDefault="00150608" w:rsidP="00C532D3">
            <w:pPr>
              <w:spacing w:before="0" w:after="0"/>
              <w:jc w:val="center"/>
              <w:rPr>
                <w:bCs/>
              </w:rPr>
            </w:pPr>
            <w:r>
              <w:rPr>
                <w:bCs/>
              </w:rPr>
              <w:t>247</w:t>
            </w:r>
          </w:p>
        </w:tc>
        <w:tc>
          <w:tcPr>
            <w:tcW w:w="7360" w:type="dxa"/>
            <w:shd w:val="clear" w:color="auto" w:fill="auto"/>
          </w:tcPr>
          <w:p w14:paraId="7F799A3F" w14:textId="7F08CC16" w:rsidR="00150608" w:rsidRDefault="001518C8" w:rsidP="00C532D3">
            <w:pPr>
              <w:spacing w:before="0" w:after="0"/>
              <w:rPr>
                <w:bCs/>
              </w:rPr>
            </w:pPr>
            <w:r w:rsidRPr="001518C8">
              <w:rPr>
                <w:bCs/>
              </w:rPr>
              <w:t>Paragraph 7.9.63D(1)(b)</w:t>
            </w:r>
            <w:r>
              <w:rPr>
                <w:bCs/>
              </w:rPr>
              <w:t xml:space="preserve"> </w:t>
            </w:r>
          </w:p>
        </w:tc>
      </w:tr>
      <w:tr w:rsidR="001518C8" w14:paraId="0B800A06" w14:textId="77777777" w:rsidTr="00FD0AB8">
        <w:tc>
          <w:tcPr>
            <w:tcW w:w="936" w:type="dxa"/>
          </w:tcPr>
          <w:p w14:paraId="69F4AB7C" w14:textId="2710AE08" w:rsidR="001518C8" w:rsidRDefault="000D1787" w:rsidP="00C532D3">
            <w:pPr>
              <w:spacing w:before="0" w:after="0"/>
              <w:jc w:val="center"/>
              <w:rPr>
                <w:bCs/>
              </w:rPr>
            </w:pPr>
            <w:r>
              <w:rPr>
                <w:bCs/>
              </w:rPr>
              <w:t>248</w:t>
            </w:r>
          </w:p>
        </w:tc>
        <w:tc>
          <w:tcPr>
            <w:tcW w:w="7360" w:type="dxa"/>
            <w:shd w:val="clear" w:color="auto" w:fill="auto"/>
          </w:tcPr>
          <w:p w14:paraId="6A63A363" w14:textId="0F8A60B4" w:rsidR="001518C8" w:rsidRPr="001518C8" w:rsidRDefault="000D1787" w:rsidP="00C532D3">
            <w:pPr>
              <w:spacing w:before="0" w:after="0"/>
              <w:rPr>
                <w:bCs/>
              </w:rPr>
            </w:pPr>
            <w:r w:rsidRPr="000D1787">
              <w:rPr>
                <w:bCs/>
              </w:rPr>
              <w:t>Subregulations 7.9.66(2) and 7.9.67(7)</w:t>
            </w:r>
            <w:r w:rsidR="005D529E">
              <w:rPr>
                <w:bCs/>
              </w:rPr>
              <w:t xml:space="preserve"> </w:t>
            </w:r>
          </w:p>
        </w:tc>
      </w:tr>
      <w:tr w:rsidR="005D529E" w14:paraId="33CF443E" w14:textId="77777777" w:rsidTr="00FD0AB8">
        <w:tc>
          <w:tcPr>
            <w:tcW w:w="936" w:type="dxa"/>
          </w:tcPr>
          <w:p w14:paraId="71B3F48D" w14:textId="12582B23" w:rsidR="005D529E" w:rsidRDefault="005D529E" w:rsidP="00C532D3">
            <w:pPr>
              <w:spacing w:before="0" w:after="0"/>
              <w:jc w:val="center"/>
              <w:rPr>
                <w:bCs/>
              </w:rPr>
            </w:pPr>
            <w:r>
              <w:rPr>
                <w:bCs/>
              </w:rPr>
              <w:t>249</w:t>
            </w:r>
          </w:p>
        </w:tc>
        <w:tc>
          <w:tcPr>
            <w:tcW w:w="7360" w:type="dxa"/>
            <w:shd w:val="clear" w:color="auto" w:fill="auto"/>
          </w:tcPr>
          <w:p w14:paraId="1FB9BE89" w14:textId="4AACA4D8" w:rsidR="005D529E" w:rsidRPr="000D1787" w:rsidRDefault="006C0970" w:rsidP="00C532D3">
            <w:pPr>
              <w:spacing w:before="0" w:after="0"/>
              <w:rPr>
                <w:bCs/>
              </w:rPr>
            </w:pPr>
            <w:r>
              <w:rPr>
                <w:bCs/>
              </w:rPr>
              <w:t>Paragraph 7.9.72(a)</w:t>
            </w:r>
            <w:r w:rsidR="00546993">
              <w:rPr>
                <w:bCs/>
              </w:rPr>
              <w:t xml:space="preserve"> </w:t>
            </w:r>
          </w:p>
        </w:tc>
      </w:tr>
      <w:tr w:rsidR="00546993" w14:paraId="5D319913" w14:textId="77777777" w:rsidTr="00FD0AB8">
        <w:tc>
          <w:tcPr>
            <w:tcW w:w="936" w:type="dxa"/>
          </w:tcPr>
          <w:p w14:paraId="3F4A660E" w14:textId="77CB96EA" w:rsidR="00546993" w:rsidRDefault="00404210" w:rsidP="00C532D3">
            <w:pPr>
              <w:spacing w:before="0" w:after="0"/>
              <w:jc w:val="center"/>
              <w:rPr>
                <w:bCs/>
              </w:rPr>
            </w:pPr>
            <w:r>
              <w:rPr>
                <w:bCs/>
              </w:rPr>
              <w:t>252</w:t>
            </w:r>
          </w:p>
        </w:tc>
        <w:tc>
          <w:tcPr>
            <w:tcW w:w="7360" w:type="dxa"/>
            <w:shd w:val="clear" w:color="auto" w:fill="auto"/>
          </w:tcPr>
          <w:p w14:paraId="2439EC79" w14:textId="5C3CC8EF" w:rsidR="00546993" w:rsidRDefault="0088535E" w:rsidP="00C532D3">
            <w:pPr>
              <w:spacing w:before="0" w:after="0"/>
              <w:rPr>
                <w:bCs/>
              </w:rPr>
            </w:pPr>
            <w:r w:rsidRPr="0088535E">
              <w:rPr>
                <w:bCs/>
              </w:rPr>
              <w:t>Regulation 7.9.86</w:t>
            </w:r>
            <w:r>
              <w:rPr>
                <w:bCs/>
              </w:rPr>
              <w:t xml:space="preserve"> </w:t>
            </w:r>
          </w:p>
        </w:tc>
      </w:tr>
      <w:tr w:rsidR="0088535E" w14:paraId="576A65E1" w14:textId="77777777" w:rsidTr="00FD0AB8">
        <w:tc>
          <w:tcPr>
            <w:tcW w:w="936" w:type="dxa"/>
          </w:tcPr>
          <w:p w14:paraId="7BEC0F8F" w14:textId="60E30CA1" w:rsidR="0088535E" w:rsidRDefault="00551A49" w:rsidP="00C532D3">
            <w:pPr>
              <w:spacing w:before="0" w:after="0"/>
              <w:jc w:val="center"/>
              <w:rPr>
                <w:bCs/>
              </w:rPr>
            </w:pPr>
            <w:r>
              <w:rPr>
                <w:bCs/>
              </w:rPr>
              <w:t>253</w:t>
            </w:r>
          </w:p>
        </w:tc>
        <w:tc>
          <w:tcPr>
            <w:tcW w:w="7360" w:type="dxa"/>
            <w:shd w:val="clear" w:color="auto" w:fill="auto"/>
          </w:tcPr>
          <w:p w14:paraId="2A1DE1C1" w14:textId="22F56A31" w:rsidR="0088535E" w:rsidRPr="0088535E" w:rsidRDefault="00551A49" w:rsidP="00C532D3">
            <w:pPr>
              <w:spacing w:before="0" w:after="0"/>
              <w:rPr>
                <w:bCs/>
              </w:rPr>
            </w:pPr>
            <w:r w:rsidRPr="00551A49">
              <w:rPr>
                <w:bCs/>
              </w:rPr>
              <w:t>Subregulation 7.9.89(1)</w:t>
            </w:r>
            <w:r>
              <w:rPr>
                <w:bCs/>
              </w:rPr>
              <w:t xml:space="preserve"> </w:t>
            </w:r>
          </w:p>
        </w:tc>
      </w:tr>
      <w:tr w:rsidR="00551A49" w14:paraId="599B3562" w14:textId="77777777" w:rsidTr="00FD0AB8">
        <w:tc>
          <w:tcPr>
            <w:tcW w:w="936" w:type="dxa"/>
          </w:tcPr>
          <w:p w14:paraId="1B456387" w14:textId="5185995A" w:rsidR="00551A49" w:rsidRDefault="00551A49" w:rsidP="00C532D3">
            <w:pPr>
              <w:spacing w:before="0" w:after="0"/>
              <w:jc w:val="center"/>
              <w:rPr>
                <w:bCs/>
              </w:rPr>
            </w:pPr>
            <w:r>
              <w:rPr>
                <w:bCs/>
              </w:rPr>
              <w:t>254</w:t>
            </w:r>
          </w:p>
        </w:tc>
        <w:tc>
          <w:tcPr>
            <w:tcW w:w="7360" w:type="dxa"/>
            <w:shd w:val="clear" w:color="auto" w:fill="auto"/>
          </w:tcPr>
          <w:p w14:paraId="5007E2F8" w14:textId="3BF7ACD2" w:rsidR="00551A49" w:rsidRPr="00551A49" w:rsidRDefault="001A05CF" w:rsidP="00C532D3">
            <w:pPr>
              <w:spacing w:before="0" w:after="0"/>
              <w:rPr>
                <w:bCs/>
              </w:rPr>
            </w:pPr>
            <w:r w:rsidRPr="001A05CF">
              <w:rPr>
                <w:bCs/>
              </w:rPr>
              <w:t>Regulation 7.9.90 (heading)</w:t>
            </w:r>
            <w:r>
              <w:rPr>
                <w:bCs/>
              </w:rPr>
              <w:t xml:space="preserve"> </w:t>
            </w:r>
          </w:p>
        </w:tc>
      </w:tr>
      <w:tr w:rsidR="001A05CF" w14:paraId="0363DF99" w14:textId="77777777" w:rsidTr="00FD0AB8">
        <w:tc>
          <w:tcPr>
            <w:tcW w:w="936" w:type="dxa"/>
          </w:tcPr>
          <w:p w14:paraId="70A1666E" w14:textId="6003534A" w:rsidR="001A05CF" w:rsidRDefault="001A05CF" w:rsidP="00C532D3">
            <w:pPr>
              <w:spacing w:before="0" w:after="0"/>
              <w:jc w:val="center"/>
              <w:rPr>
                <w:bCs/>
              </w:rPr>
            </w:pPr>
            <w:r>
              <w:rPr>
                <w:bCs/>
              </w:rPr>
              <w:t>255</w:t>
            </w:r>
          </w:p>
        </w:tc>
        <w:tc>
          <w:tcPr>
            <w:tcW w:w="7360" w:type="dxa"/>
            <w:shd w:val="clear" w:color="auto" w:fill="auto"/>
          </w:tcPr>
          <w:p w14:paraId="7AE37747" w14:textId="27ADD805" w:rsidR="001A05CF" w:rsidRPr="001A05CF" w:rsidRDefault="001A05CF" w:rsidP="00C532D3">
            <w:pPr>
              <w:spacing w:before="0" w:after="0"/>
              <w:rPr>
                <w:bCs/>
              </w:rPr>
            </w:pPr>
            <w:r w:rsidRPr="001A05CF">
              <w:rPr>
                <w:bCs/>
              </w:rPr>
              <w:t>Subregulation 7.9.90(2) (paragraph (aa) of the definition of concerned person in subsection 1017C(9) of the Corporations Act 2001)</w:t>
            </w:r>
            <w:r>
              <w:rPr>
                <w:bCs/>
              </w:rPr>
              <w:t xml:space="preserve"> </w:t>
            </w:r>
          </w:p>
        </w:tc>
      </w:tr>
      <w:tr w:rsidR="003860E6" w14:paraId="61AAB99B" w14:textId="77777777" w:rsidTr="00FD0AB8">
        <w:tc>
          <w:tcPr>
            <w:tcW w:w="936" w:type="dxa"/>
          </w:tcPr>
          <w:p w14:paraId="32D76D91" w14:textId="7A3F10CE" w:rsidR="003860E6" w:rsidRDefault="003860E6" w:rsidP="00C532D3">
            <w:pPr>
              <w:spacing w:before="0" w:after="0"/>
              <w:jc w:val="center"/>
              <w:rPr>
                <w:bCs/>
              </w:rPr>
            </w:pPr>
            <w:r>
              <w:rPr>
                <w:bCs/>
              </w:rPr>
              <w:t>256</w:t>
            </w:r>
          </w:p>
        </w:tc>
        <w:tc>
          <w:tcPr>
            <w:tcW w:w="7360" w:type="dxa"/>
            <w:shd w:val="clear" w:color="auto" w:fill="auto"/>
          </w:tcPr>
          <w:p w14:paraId="0D932979" w14:textId="53450897" w:rsidR="003860E6" w:rsidRPr="001A05CF" w:rsidRDefault="00F71808" w:rsidP="00C532D3">
            <w:pPr>
              <w:spacing w:before="0" w:after="0"/>
              <w:rPr>
                <w:bCs/>
              </w:rPr>
            </w:pPr>
            <w:r w:rsidRPr="00F71808">
              <w:rPr>
                <w:bCs/>
              </w:rPr>
              <w:t>Subregulations 7.9.91(1) and (2)</w:t>
            </w:r>
            <w:r>
              <w:rPr>
                <w:bCs/>
              </w:rPr>
              <w:t xml:space="preserve"> </w:t>
            </w:r>
          </w:p>
        </w:tc>
      </w:tr>
      <w:tr w:rsidR="00F71808" w14:paraId="1CE22EF9" w14:textId="77777777" w:rsidTr="00FD0AB8">
        <w:tc>
          <w:tcPr>
            <w:tcW w:w="936" w:type="dxa"/>
          </w:tcPr>
          <w:p w14:paraId="714F7647" w14:textId="2EB76C01" w:rsidR="00F71808" w:rsidRDefault="00333949" w:rsidP="00C532D3">
            <w:pPr>
              <w:spacing w:before="0" w:after="0"/>
              <w:jc w:val="center"/>
              <w:rPr>
                <w:bCs/>
              </w:rPr>
            </w:pPr>
            <w:r>
              <w:rPr>
                <w:bCs/>
              </w:rPr>
              <w:t>257</w:t>
            </w:r>
          </w:p>
        </w:tc>
        <w:tc>
          <w:tcPr>
            <w:tcW w:w="7360" w:type="dxa"/>
            <w:shd w:val="clear" w:color="auto" w:fill="auto"/>
          </w:tcPr>
          <w:p w14:paraId="107969F2" w14:textId="1A675B5B" w:rsidR="00F71808" w:rsidRPr="00F71808" w:rsidRDefault="00333949" w:rsidP="00C532D3">
            <w:pPr>
              <w:spacing w:before="0" w:after="0"/>
              <w:rPr>
                <w:bCs/>
              </w:rPr>
            </w:pPr>
            <w:r w:rsidRPr="00333949">
              <w:rPr>
                <w:bCs/>
              </w:rPr>
              <w:t>Paragraph 7.9.92(2)(a)</w:t>
            </w:r>
            <w:r>
              <w:rPr>
                <w:bCs/>
              </w:rPr>
              <w:t xml:space="preserve"> </w:t>
            </w:r>
          </w:p>
        </w:tc>
      </w:tr>
      <w:tr w:rsidR="00333949" w14:paraId="74B6E878" w14:textId="77777777" w:rsidTr="00FD0AB8">
        <w:tc>
          <w:tcPr>
            <w:tcW w:w="936" w:type="dxa"/>
          </w:tcPr>
          <w:p w14:paraId="7A3214BE" w14:textId="5EF2CC8E" w:rsidR="00333949" w:rsidRDefault="001B5C09" w:rsidP="00C532D3">
            <w:pPr>
              <w:spacing w:before="0" w:after="0"/>
              <w:jc w:val="center"/>
              <w:rPr>
                <w:bCs/>
              </w:rPr>
            </w:pPr>
            <w:r>
              <w:rPr>
                <w:bCs/>
              </w:rPr>
              <w:t>258</w:t>
            </w:r>
          </w:p>
        </w:tc>
        <w:tc>
          <w:tcPr>
            <w:tcW w:w="7360" w:type="dxa"/>
            <w:shd w:val="clear" w:color="auto" w:fill="auto"/>
          </w:tcPr>
          <w:p w14:paraId="6E52ACAA" w14:textId="0A286503" w:rsidR="00333949" w:rsidRPr="00333949" w:rsidRDefault="001B5C09" w:rsidP="00C532D3">
            <w:pPr>
              <w:spacing w:before="0" w:after="0"/>
              <w:rPr>
                <w:bCs/>
              </w:rPr>
            </w:pPr>
            <w:r w:rsidRPr="001B5C09">
              <w:rPr>
                <w:bCs/>
              </w:rPr>
              <w:t>Regulation 7.9.94</w:t>
            </w:r>
            <w:r>
              <w:rPr>
                <w:bCs/>
              </w:rPr>
              <w:t xml:space="preserve"> </w:t>
            </w:r>
          </w:p>
        </w:tc>
      </w:tr>
      <w:tr w:rsidR="001B5C09" w14:paraId="11F0AFE2" w14:textId="77777777" w:rsidTr="00FD0AB8">
        <w:tc>
          <w:tcPr>
            <w:tcW w:w="936" w:type="dxa"/>
          </w:tcPr>
          <w:p w14:paraId="47399FA2" w14:textId="765073B4" w:rsidR="001B5C09" w:rsidRDefault="00B74D06" w:rsidP="00C532D3">
            <w:pPr>
              <w:spacing w:before="0" w:after="0"/>
              <w:jc w:val="center"/>
              <w:rPr>
                <w:bCs/>
              </w:rPr>
            </w:pPr>
            <w:r>
              <w:rPr>
                <w:bCs/>
              </w:rPr>
              <w:t>280</w:t>
            </w:r>
          </w:p>
        </w:tc>
        <w:tc>
          <w:tcPr>
            <w:tcW w:w="7360" w:type="dxa"/>
            <w:shd w:val="clear" w:color="auto" w:fill="auto"/>
          </w:tcPr>
          <w:p w14:paraId="08ADE32B" w14:textId="4AB7EB59" w:rsidR="001B5C09" w:rsidRPr="001B5C09" w:rsidRDefault="00B74D06" w:rsidP="00C532D3">
            <w:pPr>
              <w:spacing w:before="0" w:after="0"/>
              <w:rPr>
                <w:bCs/>
              </w:rPr>
            </w:pPr>
            <w:r>
              <w:rPr>
                <w:bCs/>
              </w:rPr>
              <w:t>Part 2 of Schedule 10A (heading)</w:t>
            </w:r>
            <w:r w:rsidR="00E75D5D">
              <w:rPr>
                <w:bCs/>
              </w:rPr>
              <w:t xml:space="preserve"> </w:t>
            </w:r>
          </w:p>
        </w:tc>
      </w:tr>
      <w:tr w:rsidR="00B74D06" w14:paraId="16BA6AC7" w14:textId="77777777" w:rsidTr="00FD0AB8">
        <w:tc>
          <w:tcPr>
            <w:tcW w:w="936" w:type="dxa"/>
          </w:tcPr>
          <w:p w14:paraId="782E5416" w14:textId="3CEE0A7C" w:rsidR="00B74D06" w:rsidRDefault="00B74D06" w:rsidP="00C532D3">
            <w:pPr>
              <w:spacing w:before="0" w:after="0"/>
              <w:jc w:val="center"/>
              <w:rPr>
                <w:bCs/>
              </w:rPr>
            </w:pPr>
            <w:r>
              <w:rPr>
                <w:bCs/>
              </w:rPr>
              <w:t>282</w:t>
            </w:r>
          </w:p>
        </w:tc>
        <w:tc>
          <w:tcPr>
            <w:tcW w:w="7360" w:type="dxa"/>
            <w:shd w:val="clear" w:color="auto" w:fill="auto"/>
          </w:tcPr>
          <w:p w14:paraId="245CC9E7" w14:textId="0CCC8536" w:rsidR="00B74D06" w:rsidRPr="00B74D06" w:rsidRDefault="00B74D06" w:rsidP="00C532D3">
            <w:pPr>
              <w:spacing w:before="0" w:after="0"/>
              <w:rPr>
                <w:bCs/>
              </w:rPr>
            </w:pPr>
            <w:r>
              <w:rPr>
                <w:bCs/>
              </w:rPr>
              <w:t xml:space="preserve">Item </w:t>
            </w:r>
            <w:r w:rsidR="00E75D5D">
              <w:rPr>
                <w:bCs/>
              </w:rPr>
              <w:t>6.3 of Schedule 10A (</w:t>
            </w:r>
            <w:r w:rsidR="00E75D5D" w:rsidRPr="00E75D5D">
              <w:rPr>
                <w:bCs/>
              </w:rPr>
              <w:t>paragraph 1012D(9A)(a) of the Corporations Act 2001)</w:t>
            </w:r>
            <w:r w:rsidR="00E75D5D">
              <w:rPr>
                <w:bCs/>
              </w:rPr>
              <w:t xml:space="preserve"> </w:t>
            </w:r>
          </w:p>
        </w:tc>
      </w:tr>
      <w:tr w:rsidR="00E75D5D" w14:paraId="47C716F1" w14:textId="77777777" w:rsidTr="00FD0AB8">
        <w:tc>
          <w:tcPr>
            <w:tcW w:w="936" w:type="dxa"/>
          </w:tcPr>
          <w:p w14:paraId="3DBEA548" w14:textId="1B97CEE3" w:rsidR="00E75D5D" w:rsidRDefault="00E75D5D" w:rsidP="00C532D3">
            <w:pPr>
              <w:spacing w:before="0" w:after="0"/>
              <w:jc w:val="center"/>
              <w:rPr>
                <w:bCs/>
              </w:rPr>
            </w:pPr>
            <w:r>
              <w:rPr>
                <w:bCs/>
              </w:rPr>
              <w:t>283</w:t>
            </w:r>
          </w:p>
        </w:tc>
        <w:tc>
          <w:tcPr>
            <w:tcW w:w="7360" w:type="dxa"/>
            <w:shd w:val="clear" w:color="auto" w:fill="auto"/>
          </w:tcPr>
          <w:p w14:paraId="55D782F0" w14:textId="1D1F0DDC" w:rsidR="00E75D5D" w:rsidRDefault="00251346" w:rsidP="00C532D3">
            <w:pPr>
              <w:spacing w:before="0" w:after="0"/>
              <w:rPr>
                <w:bCs/>
              </w:rPr>
            </w:pPr>
            <w:r w:rsidRPr="00251346">
              <w:rPr>
                <w:bCs/>
              </w:rPr>
              <w:t>Item 10.1 of Schedule 10A (subsection 1017B(5A) of the Corporations Act 2001)</w:t>
            </w:r>
            <w:r>
              <w:rPr>
                <w:bCs/>
              </w:rPr>
              <w:t xml:space="preserve"> </w:t>
            </w:r>
          </w:p>
        </w:tc>
      </w:tr>
      <w:tr w:rsidR="00251346" w14:paraId="37BE4497" w14:textId="77777777" w:rsidTr="00FD0AB8">
        <w:tc>
          <w:tcPr>
            <w:tcW w:w="936" w:type="dxa"/>
          </w:tcPr>
          <w:p w14:paraId="09F7FFBC" w14:textId="6EE0BDCC" w:rsidR="00251346" w:rsidRDefault="00251346" w:rsidP="00C532D3">
            <w:pPr>
              <w:spacing w:before="0" w:after="0"/>
              <w:jc w:val="center"/>
              <w:rPr>
                <w:bCs/>
              </w:rPr>
            </w:pPr>
            <w:r>
              <w:rPr>
                <w:bCs/>
              </w:rPr>
              <w:t>284</w:t>
            </w:r>
          </w:p>
        </w:tc>
        <w:tc>
          <w:tcPr>
            <w:tcW w:w="7360" w:type="dxa"/>
            <w:shd w:val="clear" w:color="auto" w:fill="auto"/>
          </w:tcPr>
          <w:p w14:paraId="0A1A8DCA" w14:textId="4B636EF6" w:rsidR="00251346" w:rsidRPr="00251346" w:rsidRDefault="004334DD" w:rsidP="00C532D3">
            <w:pPr>
              <w:spacing w:before="0" w:after="0"/>
              <w:rPr>
                <w:bCs/>
              </w:rPr>
            </w:pPr>
            <w:r w:rsidRPr="004334DD">
              <w:rPr>
                <w:bCs/>
              </w:rPr>
              <w:t>Item 10.1 of Schedule 10A (subsection 1017B(5E) of the Corporations Act 2001)</w:t>
            </w:r>
            <w:r w:rsidR="009C466C">
              <w:rPr>
                <w:bCs/>
              </w:rPr>
              <w:t xml:space="preserve"> </w:t>
            </w:r>
          </w:p>
        </w:tc>
      </w:tr>
      <w:tr w:rsidR="009C466C" w14:paraId="34758A7D" w14:textId="77777777" w:rsidTr="00FD0AB8">
        <w:tc>
          <w:tcPr>
            <w:tcW w:w="936" w:type="dxa"/>
          </w:tcPr>
          <w:p w14:paraId="6D734A04" w14:textId="74D5F314" w:rsidR="009C466C" w:rsidRDefault="00EB13F9" w:rsidP="00C532D3">
            <w:pPr>
              <w:spacing w:before="0" w:after="0"/>
              <w:jc w:val="center"/>
              <w:rPr>
                <w:bCs/>
              </w:rPr>
            </w:pPr>
            <w:r>
              <w:rPr>
                <w:bCs/>
              </w:rPr>
              <w:t>285</w:t>
            </w:r>
          </w:p>
        </w:tc>
        <w:tc>
          <w:tcPr>
            <w:tcW w:w="7360" w:type="dxa"/>
            <w:shd w:val="clear" w:color="auto" w:fill="auto"/>
          </w:tcPr>
          <w:p w14:paraId="7AEB6B05" w14:textId="40A4BC7E" w:rsidR="009C466C" w:rsidRPr="004334DD" w:rsidRDefault="00EB13F9" w:rsidP="00C532D3">
            <w:pPr>
              <w:spacing w:before="0" w:after="0"/>
              <w:rPr>
                <w:bCs/>
              </w:rPr>
            </w:pPr>
            <w:r w:rsidRPr="00EB13F9">
              <w:rPr>
                <w:bCs/>
              </w:rPr>
              <w:t>Item 10.2 of Schedule 10A (subsections 1017B(10) and (11) of the Corporations Act 2001)</w:t>
            </w:r>
            <w:r>
              <w:rPr>
                <w:bCs/>
              </w:rPr>
              <w:t xml:space="preserve"> </w:t>
            </w:r>
          </w:p>
        </w:tc>
      </w:tr>
      <w:tr w:rsidR="00EB13F9" w14:paraId="04100E99" w14:textId="77777777" w:rsidTr="00FD0AB8">
        <w:tc>
          <w:tcPr>
            <w:tcW w:w="936" w:type="dxa"/>
          </w:tcPr>
          <w:p w14:paraId="1D56E5FB" w14:textId="0F40593F" w:rsidR="00EB13F9" w:rsidRDefault="00D02478" w:rsidP="00C532D3">
            <w:pPr>
              <w:spacing w:before="0" w:after="0"/>
              <w:jc w:val="center"/>
              <w:rPr>
                <w:bCs/>
              </w:rPr>
            </w:pPr>
            <w:r>
              <w:rPr>
                <w:bCs/>
              </w:rPr>
              <w:t>286</w:t>
            </w:r>
          </w:p>
        </w:tc>
        <w:tc>
          <w:tcPr>
            <w:tcW w:w="7360" w:type="dxa"/>
            <w:shd w:val="clear" w:color="auto" w:fill="auto"/>
          </w:tcPr>
          <w:p w14:paraId="29C19F7C" w14:textId="0AE0018C" w:rsidR="00EB13F9" w:rsidRPr="00EB13F9" w:rsidRDefault="00D02478" w:rsidP="00C532D3">
            <w:pPr>
              <w:spacing w:before="0" w:after="0"/>
              <w:rPr>
                <w:bCs/>
              </w:rPr>
            </w:pPr>
            <w:r w:rsidRPr="00D02478">
              <w:rPr>
                <w:bCs/>
              </w:rPr>
              <w:t>Item 12.1 of Schedule 10A (subsections 1017D(3A), (3B) and (3C) of the Corporations Act 2001)</w:t>
            </w:r>
            <w:r>
              <w:rPr>
                <w:bCs/>
              </w:rPr>
              <w:t xml:space="preserve"> </w:t>
            </w:r>
          </w:p>
        </w:tc>
      </w:tr>
      <w:tr w:rsidR="00D02478" w14:paraId="59229BDC" w14:textId="77777777" w:rsidTr="00FD0AB8">
        <w:tc>
          <w:tcPr>
            <w:tcW w:w="936" w:type="dxa"/>
          </w:tcPr>
          <w:p w14:paraId="09DACDA9" w14:textId="245E16E6" w:rsidR="00D02478" w:rsidRDefault="00902277" w:rsidP="00C532D3">
            <w:pPr>
              <w:spacing w:before="0" w:after="0"/>
              <w:jc w:val="center"/>
              <w:rPr>
                <w:bCs/>
              </w:rPr>
            </w:pPr>
            <w:r>
              <w:rPr>
                <w:bCs/>
              </w:rPr>
              <w:t>287</w:t>
            </w:r>
          </w:p>
        </w:tc>
        <w:tc>
          <w:tcPr>
            <w:tcW w:w="7360" w:type="dxa"/>
            <w:shd w:val="clear" w:color="auto" w:fill="auto"/>
          </w:tcPr>
          <w:p w14:paraId="2A1094A1" w14:textId="4EA80E2F" w:rsidR="00D02478" w:rsidRPr="00D02478" w:rsidRDefault="00902277" w:rsidP="00C532D3">
            <w:pPr>
              <w:spacing w:before="0" w:after="0"/>
              <w:rPr>
                <w:bCs/>
              </w:rPr>
            </w:pPr>
            <w:r w:rsidRPr="00902277">
              <w:rPr>
                <w:bCs/>
              </w:rPr>
              <w:t>Item 12.1 of Schedule 10A (paragraph 1017D(3D)(b) of the Corporations Act 2001)</w:t>
            </w:r>
            <w:r>
              <w:rPr>
                <w:bCs/>
              </w:rPr>
              <w:t xml:space="preserve"> </w:t>
            </w:r>
          </w:p>
        </w:tc>
      </w:tr>
      <w:tr w:rsidR="00902277" w14:paraId="20EB86E5" w14:textId="77777777" w:rsidTr="00FD0AB8">
        <w:tc>
          <w:tcPr>
            <w:tcW w:w="936" w:type="dxa"/>
          </w:tcPr>
          <w:p w14:paraId="42E912BD" w14:textId="0CFF1BB0" w:rsidR="00902277" w:rsidRDefault="00902277" w:rsidP="00C532D3">
            <w:pPr>
              <w:spacing w:before="0" w:after="0"/>
              <w:jc w:val="center"/>
              <w:rPr>
                <w:bCs/>
              </w:rPr>
            </w:pPr>
            <w:r>
              <w:rPr>
                <w:bCs/>
              </w:rPr>
              <w:t>288</w:t>
            </w:r>
          </w:p>
        </w:tc>
        <w:tc>
          <w:tcPr>
            <w:tcW w:w="7360" w:type="dxa"/>
            <w:shd w:val="clear" w:color="auto" w:fill="auto"/>
          </w:tcPr>
          <w:p w14:paraId="0280C3FE" w14:textId="2034EF00" w:rsidR="00902277" w:rsidRPr="00902277" w:rsidRDefault="00902277" w:rsidP="00C532D3">
            <w:pPr>
              <w:spacing w:before="0" w:after="0"/>
              <w:rPr>
                <w:bCs/>
              </w:rPr>
            </w:pPr>
            <w:r w:rsidRPr="00902277">
              <w:rPr>
                <w:bCs/>
              </w:rPr>
              <w:t>Item 13.1 of Schedule 10A (subsection 1017D(8) of the Corporations Act 2001)</w:t>
            </w:r>
            <w:r>
              <w:rPr>
                <w:bCs/>
              </w:rPr>
              <w:t xml:space="preserve"> </w:t>
            </w:r>
          </w:p>
        </w:tc>
      </w:tr>
      <w:tr w:rsidR="002C371A" w14:paraId="21B532BF" w14:textId="77777777" w:rsidTr="00FD0AB8">
        <w:tc>
          <w:tcPr>
            <w:tcW w:w="936" w:type="dxa"/>
          </w:tcPr>
          <w:p w14:paraId="744D344A" w14:textId="50167366" w:rsidR="002C371A" w:rsidRDefault="002C371A" w:rsidP="00C532D3">
            <w:pPr>
              <w:spacing w:before="0" w:after="0"/>
              <w:jc w:val="center"/>
              <w:rPr>
                <w:bCs/>
              </w:rPr>
            </w:pPr>
            <w:r>
              <w:rPr>
                <w:bCs/>
              </w:rPr>
              <w:t>334</w:t>
            </w:r>
          </w:p>
        </w:tc>
        <w:tc>
          <w:tcPr>
            <w:tcW w:w="7360" w:type="dxa"/>
            <w:shd w:val="clear" w:color="auto" w:fill="auto"/>
          </w:tcPr>
          <w:p w14:paraId="50DBF790" w14:textId="29C1A93F" w:rsidR="002C371A" w:rsidRPr="00902277" w:rsidRDefault="002C371A" w:rsidP="00C532D3">
            <w:pPr>
              <w:spacing w:before="0" w:after="0"/>
              <w:rPr>
                <w:bCs/>
              </w:rPr>
            </w:pPr>
            <w:r w:rsidRPr="002C371A">
              <w:rPr>
                <w:bCs/>
              </w:rPr>
              <w:t>Regulation 2.18A (note)</w:t>
            </w:r>
            <w:r>
              <w:rPr>
                <w:bCs/>
              </w:rPr>
              <w:t xml:space="preserve"> </w:t>
            </w:r>
          </w:p>
        </w:tc>
      </w:tr>
    </w:tbl>
    <w:p w14:paraId="53129AD1" w14:textId="0BCA1813" w:rsidR="00302F28" w:rsidRDefault="00302F28" w:rsidP="0043600F">
      <w:pPr>
        <w:spacing w:before="0" w:after="0"/>
        <w:rPr>
          <w:rStyle w:val="References"/>
          <w:b w:val="0"/>
          <w:i w:val="0"/>
          <w:sz w:val="24"/>
          <w:szCs w:val="24"/>
        </w:rPr>
      </w:pPr>
    </w:p>
    <w:p w14:paraId="61E434A9" w14:textId="56E717BF" w:rsidR="00D858A3" w:rsidRPr="009D06A5" w:rsidRDefault="00D858A3" w:rsidP="00FD0AB8">
      <w:pPr>
        <w:spacing w:before="0"/>
        <w:rPr>
          <w:rStyle w:val="References"/>
          <w:b w:val="0"/>
          <w:sz w:val="24"/>
          <w:szCs w:val="24"/>
        </w:rPr>
      </w:pPr>
      <w:r w:rsidRPr="00895365">
        <w:rPr>
          <w:rStyle w:val="References"/>
          <w:b w:val="0"/>
          <w:sz w:val="24"/>
          <w:szCs w:val="24"/>
        </w:rPr>
        <w:t>Item 11</w:t>
      </w:r>
      <w:r>
        <w:rPr>
          <w:rStyle w:val="References"/>
          <w:b w:val="0"/>
          <w:sz w:val="24"/>
          <w:szCs w:val="24"/>
        </w:rPr>
        <w:t xml:space="preserve">7 </w:t>
      </w:r>
      <w:r w:rsidR="008D1ACC">
        <w:rPr>
          <w:rStyle w:val="References"/>
          <w:b w:val="0"/>
          <w:sz w:val="24"/>
          <w:szCs w:val="24"/>
        </w:rPr>
        <w:t>– ‘</w:t>
      </w:r>
      <w:r>
        <w:rPr>
          <w:rStyle w:val="References"/>
          <w:b w:val="0"/>
          <w:sz w:val="24"/>
          <w:szCs w:val="24"/>
        </w:rPr>
        <w:t xml:space="preserve">managed </w:t>
      </w:r>
      <w:r w:rsidR="00895365">
        <w:rPr>
          <w:rStyle w:val="References"/>
          <w:b w:val="0"/>
          <w:sz w:val="24"/>
          <w:szCs w:val="24"/>
        </w:rPr>
        <w:t>investment</w:t>
      </w:r>
      <w:r w:rsidR="00895365" w:rsidRPr="009D06A5">
        <w:rPr>
          <w:rStyle w:val="References"/>
          <w:b w:val="0"/>
          <w:sz w:val="24"/>
          <w:szCs w:val="24"/>
        </w:rPr>
        <w:t xml:space="preserve"> </w:t>
      </w:r>
      <w:r w:rsidRPr="009D06A5">
        <w:rPr>
          <w:rStyle w:val="References"/>
          <w:b w:val="0"/>
          <w:sz w:val="24"/>
          <w:szCs w:val="24"/>
        </w:rPr>
        <w:t xml:space="preserve">product’ </w:t>
      </w:r>
    </w:p>
    <w:p w14:paraId="46806D78" w14:textId="3AABE47D" w:rsidR="00D858A3" w:rsidRPr="00FD0DE2" w:rsidRDefault="00D858A3" w:rsidP="00D858A3">
      <w:pPr>
        <w:spacing w:before="0" w:after="0"/>
        <w:rPr>
          <w:rStyle w:val="References"/>
          <w:b w:val="0"/>
          <w:i w:val="0"/>
          <w:sz w:val="24"/>
          <w:szCs w:val="24"/>
        </w:rPr>
      </w:pPr>
      <w:r w:rsidRPr="00FD0DE2">
        <w:rPr>
          <w:rStyle w:val="References"/>
          <w:b w:val="0"/>
          <w:i w:val="0"/>
          <w:sz w:val="24"/>
          <w:szCs w:val="24"/>
        </w:rPr>
        <w:t xml:space="preserve">Item </w:t>
      </w:r>
      <w:r>
        <w:rPr>
          <w:rStyle w:val="References"/>
          <w:b w:val="0"/>
          <w:i w:val="0"/>
          <w:sz w:val="24"/>
          <w:szCs w:val="24"/>
        </w:rPr>
        <w:t>117</w:t>
      </w:r>
      <w:r w:rsidRPr="00FD0DE2">
        <w:rPr>
          <w:rStyle w:val="References"/>
          <w:b w:val="0"/>
          <w:i w:val="0"/>
          <w:sz w:val="24"/>
          <w:szCs w:val="24"/>
        </w:rPr>
        <w:t xml:space="preserve"> </w:t>
      </w:r>
      <w:r>
        <w:rPr>
          <w:rStyle w:val="References"/>
          <w:b w:val="0"/>
          <w:i w:val="0"/>
          <w:sz w:val="24"/>
          <w:szCs w:val="24"/>
        </w:rPr>
        <w:t xml:space="preserve">substitutes, </w:t>
      </w:r>
      <w:r w:rsidRPr="00FD0DE2">
        <w:rPr>
          <w:rStyle w:val="References"/>
          <w:b w:val="0"/>
          <w:i w:val="0"/>
          <w:sz w:val="24"/>
          <w:szCs w:val="24"/>
        </w:rPr>
        <w:t>in paragraph 45(b) of the ASIC Regulations</w:t>
      </w:r>
      <w:r>
        <w:rPr>
          <w:rStyle w:val="References"/>
          <w:b w:val="0"/>
          <w:i w:val="0"/>
          <w:sz w:val="24"/>
          <w:szCs w:val="24"/>
        </w:rPr>
        <w:t>,</w:t>
      </w:r>
      <w:r w:rsidRPr="00FD0DE2">
        <w:rPr>
          <w:rStyle w:val="References"/>
          <w:b w:val="0"/>
          <w:i w:val="0"/>
          <w:sz w:val="24"/>
          <w:szCs w:val="24"/>
        </w:rPr>
        <w:t xml:space="preserve"> the reference to ‘financial product in paragraph 764A(1)(b) of the Corporations Act’</w:t>
      </w:r>
      <w:r>
        <w:rPr>
          <w:rStyle w:val="References"/>
          <w:b w:val="0"/>
          <w:i w:val="0"/>
          <w:sz w:val="24"/>
          <w:szCs w:val="24"/>
        </w:rPr>
        <w:t>,</w:t>
      </w:r>
      <w:r w:rsidRPr="00FD0DE2">
        <w:rPr>
          <w:rStyle w:val="References"/>
          <w:b w:val="0"/>
          <w:i w:val="0"/>
          <w:sz w:val="24"/>
          <w:szCs w:val="24"/>
        </w:rPr>
        <w:t xml:space="preserve"> with ‘managed </w:t>
      </w:r>
      <w:r w:rsidR="00895365">
        <w:rPr>
          <w:rStyle w:val="References"/>
          <w:b w:val="0"/>
          <w:i w:val="0"/>
          <w:sz w:val="24"/>
          <w:szCs w:val="24"/>
        </w:rPr>
        <w:t>investment</w:t>
      </w:r>
      <w:r w:rsidR="00895365" w:rsidRPr="00FD0DE2">
        <w:rPr>
          <w:rStyle w:val="References"/>
          <w:b w:val="0"/>
          <w:i w:val="0"/>
          <w:sz w:val="24"/>
          <w:szCs w:val="24"/>
        </w:rPr>
        <w:t xml:space="preserve"> </w:t>
      </w:r>
      <w:r w:rsidRPr="00FD0DE2">
        <w:rPr>
          <w:rStyle w:val="References"/>
          <w:b w:val="0"/>
          <w:i w:val="0"/>
          <w:sz w:val="24"/>
          <w:szCs w:val="24"/>
        </w:rPr>
        <w:t xml:space="preserve">product’. </w:t>
      </w:r>
      <w:r>
        <w:rPr>
          <w:rStyle w:val="References"/>
          <w:b w:val="0"/>
          <w:i w:val="0"/>
          <w:sz w:val="24"/>
          <w:szCs w:val="24"/>
        </w:rPr>
        <w:t xml:space="preserve">This definition is in section 9 of the Corporations Act. </w:t>
      </w:r>
    </w:p>
    <w:p w14:paraId="0485C94C" w14:textId="77777777" w:rsidR="00D858A3" w:rsidRPr="009D06A5" w:rsidRDefault="00D858A3" w:rsidP="00FD0AB8">
      <w:pPr>
        <w:rPr>
          <w:rStyle w:val="References"/>
          <w:b w:val="0"/>
          <w:sz w:val="24"/>
          <w:szCs w:val="24"/>
        </w:rPr>
      </w:pPr>
      <w:r w:rsidRPr="009D06A5">
        <w:rPr>
          <w:rStyle w:val="References"/>
          <w:b w:val="0"/>
          <w:sz w:val="24"/>
          <w:szCs w:val="24"/>
        </w:rPr>
        <w:t xml:space="preserve">Item 118 – ‘foreign passport fund product’ </w:t>
      </w:r>
    </w:p>
    <w:p w14:paraId="4F934AB3" w14:textId="77777777" w:rsidR="00D858A3" w:rsidRDefault="00D858A3" w:rsidP="00D858A3">
      <w:pPr>
        <w:spacing w:before="0" w:after="0"/>
        <w:rPr>
          <w:rStyle w:val="References"/>
          <w:b w:val="0"/>
          <w:i w:val="0"/>
          <w:sz w:val="24"/>
          <w:szCs w:val="24"/>
        </w:rPr>
      </w:pPr>
      <w:r w:rsidRPr="00142348">
        <w:rPr>
          <w:rStyle w:val="References"/>
          <w:b w:val="0"/>
          <w:i w:val="0"/>
          <w:sz w:val="24"/>
          <w:szCs w:val="24"/>
        </w:rPr>
        <w:t xml:space="preserve">Item 118 </w:t>
      </w:r>
      <w:r>
        <w:rPr>
          <w:rStyle w:val="References"/>
          <w:b w:val="0"/>
          <w:i w:val="0"/>
          <w:sz w:val="24"/>
          <w:szCs w:val="24"/>
        </w:rPr>
        <w:t xml:space="preserve">substitutes, </w:t>
      </w:r>
      <w:r w:rsidRPr="00142348">
        <w:rPr>
          <w:rStyle w:val="References"/>
          <w:b w:val="0"/>
          <w:i w:val="0"/>
          <w:sz w:val="24"/>
          <w:szCs w:val="24"/>
        </w:rPr>
        <w:t>in paragraph 45(ba)</w:t>
      </w:r>
      <w:r>
        <w:rPr>
          <w:rStyle w:val="References"/>
          <w:b w:val="0"/>
          <w:i w:val="0"/>
          <w:sz w:val="24"/>
          <w:szCs w:val="24"/>
        </w:rPr>
        <w:t xml:space="preserve"> of the ASIC Regulations,</w:t>
      </w:r>
      <w:r w:rsidRPr="00142348">
        <w:rPr>
          <w:rStyle w:val="References"/>
          <w:b w:val="0"/>
          <w:i w:val="0"/>
          <w:sz w:val="24"/>
          <w:szCs w:val="24"/>
        </w:rPr>
        <w:t xml:space="preserve"> the reference to ‘financial product in paragraph 764A(1)(bb) of the Corporations Act’ with ‘foreign passport fund product’. </w:t>
      </w:r>
      <w:r>
        <w:rPr>
          <w:rStyle w:val="References"/>
          <w:b w:val="0"/>
          <w:i w:val="0"/>
          <w:sz w:val="24"/>
          <w:szCs w:val="24"/>
        </w:rPr>
        <w:t>This definition is in section 9 of the Corporations Act.</w:t>
      </w:r>
    </w:p>
    <w:p w14:paraId="542140B8" w14:textId="303176F6" w:rsidR="007E700D" w:rsidRDefault="009B38A2" w:rsidP="00FD0AB8">
      <w:pPr>
        <w:spacing w:after="0"/>
        <w:rPr>
          <w:bCs/>
          <w:i/>
          <w:iCs/>
        </w:rPr>
      </w:pPr>
      <w:r>
        <w:rPr>
          <w:bCs/>
          <w:i/>
          <w:iCs/>
        </w:rPr>
        <w:t>Item 123 – ‘manages financial risk’</w:t>
      </w:r>
    </w:p>
    <w:p w14:paraId="69AAA50F" w14:textId="64C36563" w:rsidR="009B38A2" w:rsidRDefault="009B38A2" w:rsidP="00FD0AB8">
      <w:pPr>
        <w:spacing w:after="0"/>
        <w:rPr>
          <w:bCs/>
        </w:rPr>
      </w:pPr>
      <w:r>
        <w:rPr>
          <w:bCs/>
        </w:rPr>
        <w:lastRenderedPageBreak/>
        <w:t xml:space="preserve">Item 123 </w:t>
      </w:r>
      <w:r w:rsidR="00BA5638">
        <w:rPr>
          <w:bCs/>
        </w:rPr>
        <w:t xml:space="preserve">substitutes, from </w:t>
      </w:r>
      <w:r w:rsidR="00BA5638" w:rsidRPr="00BA5638">
        <w:rPr>
          <w:bCs/>
        </w:rPr>
        <w:t>subregulation 1.0.02(1) (paragraph (a) of the definition of risk-based financial product)</w:t>
      </w:r>
      <w:r w:rsidR="00BA5638">
        <w:rPr>
          <w:bCs/>
        </w:rPr>
        <w:t xml:space="preserve"> of the Corporations Regulations, the signpost to ‘</w:t>
      </w:r>
      <w:r w:rsidR="00BA5638" w:rsidRPr="00BA5638">
        <w:rPr>
          <w:bCs/>
        </w:rPr>
        <w:t>a financial product under section 763C of the Act’, and replaces it with a reference to a financial product ‘that is a facility through which, or through the acquisition of which, a person manages financial risk’. This preserves the effect of the provision</w:t>
      </w:r>
      <w:r w:rsidR="00BA5638">
        <w:rPr>
          <w:bCs/>
        </w:rPr>
        <w:t xml:space="preserve"> while using the term ‘manages financial risk’, which is defined in section 9 of the Corporations Act. </w:t>
      </w:r>
    </w:p>
    <w:p w14:paraId="587F6CFB" w14:textId="737F4305" w:rsidR="0016121D" w:rsidRDefault="0016121D" w:rsidP="00FD0AB8">
      <w:pPr>
        <w:spacing w:after="0"/>
        <w:rPr>
          <w:rStyle w:val="References"/>
          <w:b w:val="0"/>
          <w:iCs/>
          <w:sz w:val="24"/>
          <w:szCs w:val="24"/>
        </w:rPr>
      </w:pPr>
      <w:r>
        <w:rPr>
          <w:rStyle w:val="References"/>
          <w:b w:val="0"/>
          <w:iCs/>
          <w:sz w:val="24"/>
          <w:szCs w:val="24"/>
        </w:rPr>
        <w:t>Item 127 – ‘a superannuation product’</w:t>
      </w:r>
    </w:p>
    <w:p w14:paraId="1E0108D6" w14:textId="6AD235BE" w:rsidR="009958AA" w:rsidRPr="0016121D" w:rsidRDefault="009958AA" w:rsidP="00FD0AB8">
      <w:pPr>
        <w:spacing w:after="0"/>
        <w:rPr>
          <w:rStyle w:val="References"/>
          <w:b w:val="0"/>
          <w:i w:val="0"/>
          <w:sz w:val="24"/>
          <w:szCs w:val="24"/>
        </w:rPr>
      </w:pPr>
      <w:r>
        <w:rPr>
          <w:rStyle w:val="References"/>
          <w:b w:val="0"/>
          <w:i w:val="0"/>
          <w:sz w:val="24"/>
          <w:szCs w:val="24"/>
        </w:rPr>
        <w:t xml:space="preserve">Item 127 </w:t>
      </w:r>
      <w:r w:rsidR="00810F88">
        <w:rPr>
          <w:rStyle w:val="References"/>
          <w:b w:val="0"/>
          <w:i w:val="0"/>
          <w:sz w:val="24"/>
          <w:szCs w:val="24"/>
        </w:rPr>
        <w:t xml:space="preserve">substitutes regulation 1.0.22 </w:t>
      </w:r>
      <w:r w:rsidR="0016121D">
        <w:rPr>
          <w:rStyle w:val="References"/>
          <w:b w:val="0"/>
          <w:i w:val="0"/>
          <w:sz w:val="24"/>
          <w:szCs w:val="24"/>
        </w:rPr>
        <w:t>of the Corporations Regulations with a regulation that does not have signposts to the terms ‘a superannuation product’ and ‘RSA’, because these terms are defined in section 9 of the Corporations Act.</w:t>
      </w:r>
      <w:r w:rsidR="00D0711D">
        <w:rPr>
          <w:rStyle w:val="References"/>
          <w:b w:val="0"/>
          <w:i w:val="0"/>
          <w:sz w:val="24"/>
          <w:szCs w:val="24"/>
        </w:rPr>
        <w:t xml:space="preserve"> </w:t>
      </w:r>
      <w:r w:rsidR="0016121D">
        <w:rPr>
          <w:rStyle w:val="References"/>
          <w:b w:val="0"/>
          <w:i w:val="0"/>
          <w:sz w:val="24"/>
          <w:szCs w:val="24"/>
        </w:rPr>
        <w:t xml:space="preserve">The item makes other minor edits to the provision to make it easier to read. </w:t>
      </w:r>
    </w:p>
    <w:p w14:paraId="2E5DA035" w14:textId="6C0AA494" w:rsidR="00D15E6A" w:rsidRDefault="00D15E6A" w:rsidP="00FD0AB8">
      <w:pPr>
        <w:spacing w:after="0"/>
        <w:rPr>
          <w:bCs/>
          <w:i/>
          <w:iCs/>
        </w:rPr>
      </w:pPr>
      <w:r w:rsidRPr="00CD6787">
        <w:rPr>
          <w:bCs/>
          <w:i/>
          <w:iCs/>
        </w:rPr>
        <w:t>Items 140-</w:t>
      </w:r>
      <w:r w:rsidR="004C366A">
        <w:rPr>
          <w:bCs/>
          <w:i/>
          <w:iCs/>
        </w:rPr>
        <w:t>145,</w:t>
      </w:r>
      <w:r w:rsidR="00696762">
        <w:rPr>
          <w:bCs/>
          <w:i/>
          <w:iCs/>
        </w:rPr>
        <w:t xml:space="preserve"> 206</w:t>
      </w:r>
      <w:r w:rsidRPr="00CD6787">
        <w:rPr>
          <w:b/>
          <w:i/>
          <w:iCs/>
        </w:rPr>
        <w:t xml:space="preserve"> </w:t>
      </w:r>
      <w:r>
        <w:rPr>
          <w:b/>
          <w:i/>
          <w:iCs/>
        </w:rPr>
        <w:t xml:space="preserve">– </w:t>
      </w:r>
      <w:r w:rsidRPr="00CD6787">
        <w:rPr>
          <w:bCs/>
          <w:i/>
          <w:iCs/>
        </w:rPr>
        <w:t>replaced signposts</w:t>
      </w:r>
      <w:r>
        <w:rPr>
          <w:bCs/>
          <w:i/>
          <w:iCs/>
        </w:rPr>
        <w:t xml:space="preserve"> with definitions</w:t>
      </w:r>
    </w:p>
    <w:p w14:paraId="58D7D55D" w14:textId="1E18427A" w:rsidR="00D15E6A" w:rsidRDefault="00D217EF" w:rsidP="00FD0AB8">
      <w:pPr>
        <w:spacing w:after="0"/>
        <w:rPr>
          <w:rStyle w:val="References"/>
          <w:b w:val="0"/>
          <w:bCs/>
          <w:i w:val="0"/>
          <w:sz w:val="24"/>
          <w:szCs w:val="24"/>
        </w:rPr>
      </w:pPr>
      <w:r>
        <w:rPr>
          <w:rStyle w:val="References"/>
          <w:b w:val="0"/>
          <w:bCs/>
          <w:i w:val="0"/>
          <w:sz w:val="24"/>
          <w:szCs w:val="24"/>
        </w:rPr>
        <w:t>These items</w:t>
      </w:r>
      <w:r w:rsidR="00D15E6A">
        <w:rPr>
          <w:rStyle w:val="References"/>
          <w:b w:val="0"/>
          <w:bCs/>
          <w:i w:val="0"/>
          <w:sz w:val="24"/>
          <w:szCs w:val="24"/>
        </w:rPr>
        <w:t xml:space="preserve"> update</w:t>
      </w:r>
      <w:r w:rsidR="00B16B67">
        <w:rPr>
          <w:rStyle w:val="References"/>
          <w:b w:val="0"/>
          <w:bCs/>
          <w:i w:val="0"/>
          <w:sz w:val="24"/>
          <w:szCs w:val="24"/>
        </w:rPr>
        <w:t xml:space="preserve"> </w:t>
      </w:r>
      <w:r w:rsidR="00D15E6A">
        <w:rPr>
          <w:rStyle w:val="References"/>
          <w:b w:val="0"/>
          <w:bCs/>
          <w:i w:val="0"/>
          <w:sz w:val="24"/>
          <w:szCs w:val="24"/>
        </w:rPr>
        <w:t>the Corporations Regulations so that they use defined terms rather than signposts to a provision in the Corporations Act. The signposts have been substituted with terms defined in section 9 of the Corporations Act</w:t>
      </w:r>
      <w:r w:rsidR="004C31C3">
        <w:rPr>
          <w:rStyle w:val="References"/>
          <w:b w:val="0"/>
          <w:bCs/>
          <w:i w:val="0"/>
          <w:sz w:val="24"/>
          <w:szCs w:val="24"/>
        </w:rPr>
        <w:t>.</w:t>
      </w:r>
    </w:p>
    <w:p w14:paraId="585D0ECB" w14:textId="5ADD28EF" w:rsidR="004C31C3" w:rsidRPr="004C31C3" w:rsidRDefault="004C31C3" w:rsidP="004C31C3">
      <w:pPr>
        <w:tabs>
          <w:tab w:val="left" w:pos="2835"/>
        </w:tabs>
        <w:spacing w:before="240"/>
        <w:ind w:right="91"/>
        <w:rPr>
          <w:rStyle w:val="References"/>
          <w:b w:val="0"/>
          <w:i w:val="0"/>
          <w:sz w:val="24"/>
          <w:szCs w:val="24"/>
        </w:rPr>
      </w:pPr>
      <w:r>
        <w:rPr>
          <w:rStyle w:val="References"/>
          <w:b w:val="0"/>
          <w:i w:val="0"/>
          <w:sz w:val="24"/>
          <w:szCs w:val="24"/>
        </w:rPr>
        <w:t xml:space="preserve">These items affect the following provisions of the Corporations Regulations: </w:t>
      </w:r>
    </w:p>
    <w:p w14:paraId="6B212EE5" w14:textId="77777777" w:rsidR="00D15E6A" w:rsidRDefault="00D15E6A" w:rsidP="00D15E6A">
      <w:pPr>
        <w:spacing w:before="0" w:after="0"/>
        <w:rPr>
          <w:rStyle w:val="References"/>
          <w:b w:val="0"/>
          <w:bCs/>
          <w:i w:val="0"/>
          <w:sz w:val="24"/>
          <w:szCs w:val="24"/>
        </w:rPr>
      </w:pPr>
    </w:p>
    <w:tbl>
      <w:tblPr>
        <w:tblStyle w:val="TableGrid"/>
        <w:tblW w:w="0" w:type="auto"/>
        <w:tblLook w:val="04A0" w:firstRow="1" w:lastRow="0" w:firstColumn="1" w:lastColumn="0" w:noHBand="0" w:noVBand="1"/>
      </w:tblPr>
      <w:tblGrid>
        <w:gridCol w:w="1663"/>
        <w:gridCol w:w="2291"/>
        <w:gridCol w:w="2475"/>
        <w:gridCol w:w="1867"/>
      </w:tblGrid>
      <w:tr w:rsidR="004F5E65" w14:paraId="3500CC3B" w14:textId="372E8856" w:rsidTr="00FD0AB8">
        <w:trPr>
          <w:tblHeader/>
        </w:trPr>
        <w:tc>
          <w:tcPr>
            <w:tcW w:w="1663" w:type="dxa"/>
          </w:tcPr>
          <w:p w14:paraId="36A286C0" w14:textId="0E430D43" w:rsidR="004F5E65" w:rsidRPr="00CD6787" w:rsidRDefault="004F5E65">
            <w:pPr>
              <w:spacing w:before="0" w:after="0"/>
              <w:rPr>
                <w:rStyle w:val="References"/>
                <w:bCs/>
                <w:i w:val="0"/>
                <w:sz w:val="24"/>
                <w:szCs w:val="24"/>
              </w:rPr>
            </w:pPr>
            <w:r w:rsidRPr="00CD6787">
              <w:rPr>
                <w:rStyle w:val="References"/>
                <w:bCs/>
                <w:i w:val="0"/>
                <w:sz w:val="24"/>
                <w:szCs w:val="24"/>
              </w:rPr>
              <w:t>Item</w:t>
            </w:r>
          </w:p>
        </w:tc>
        <w:tc>
          <w:tcPr>
            <w:tcW w:w="2291" w:type="dxa"/>
          </w:tcPr>
          <w:p w14:paraId="7310E66C" w14:textId="31A17ED8" w:rsidR="004F5E65" w:rsidRPr="00CD6787" w:rsidRDefault="006A26A1">
            <w:pPr>
              <w:spacing w:before="0" w:after="0"/>
              <w:rPr>
                <w:rStyle w:val="References"/>
                <w:bCs/>
                <w:i w:val="0"/>
                <w:sz w:val="24"/>
                <w:szCs w:val="24"/>
              </w:rPr>
            </w:pPr>
            <w:r>
              <w:rPr>
                <w:rStyle w:val="References"/>
                <w:i w:val="0"/>
                <w:sz w:val="24"/>
                <w:szCs w:val="24"/>
              </w:rPr>
              <w:t>Substituted signpost</w:t>
            </w:r>
          </w:p>
        </w:tc>
        <w:tc>
          <w:tcPr>
            <w:tcW w:w="2475" w:type="dxa"/>
          </w:tcPr>
          <w:p w14:paraId="6A64B857" w14:textId="77777777" w:rsidR="004F5E65" w:rsidRPr="00CD6787" w:rsidRDefault="004F5E65">
            <w:pPr>
              <w:spacing w:before="0" w:after="0"/>
              <w:rPr>
                <w:rStyle w:val="References"/>
                <w:bCs/>
                <w:i w:val="0"/>
                <w:sz w:val="24"/>
                <w:szCs w:val="24"/>
              </w:rPr>
            </w:pPr>
            <w:r w:rsidRPr="00CD6787">
              <w:rPr>
                <w:rStyle w:val="References"/>
                <w:bCs/>
                <w:i w:val="0"/>
                <w:sz w:val="24"/>
                <w:szCs w:val="24"/>
              </w:rPr>
              <w:t>Defined term</w:t>
            </w:r>
          </w:p>
        </w:tc>
        <w:tc>
          <w:tcPr>
            <w:tcW w:w="1867" w:type="dxa"/>
          </w:tcPr>
          <w:p w14:paraId="0F312B27" w14:textId="1CA82F62" w:rsidR="004F5E65" w:rsidRPr="004F5E65" w:rsidRDefault="004F5E65">
            <w:pPr>
              <w:spacing w:before="0" w:after="0"/>
              <w:rPr>
                <w:rStyle w:val="References"/>
                <w:bCs/>
                <w:i w:val="0"/>
                <w:sz w:val="24"/>
                <w:szCs w:val="24"/>
              </w:rPr>
            </w:pPr>
            <w:r>
              <w:rPr>
                <w:rStyle w:val="References"/>
                <w:bCs/>
                <w:i w:val="0"/>
                <w:sz w:val="24"/>
                <w:szCs w:val="24"/>
              </w:rPr>
              <w:t xml:space="preserve">Provision(s) </w:t>
            </w:r>
          </w:p>
        </w:tc>
      </w:tr>
      <w:tr w:rsidR="004F5E65" w14:paraId="2B5E2253" w14:textId="1E8FBD96" w:rsidTr="00CD6787">
        <w:tc>
          <w:tcPr>
            <w:tcW w:w="1663" w:type="dxa"/>
          </w:tcPr>
          <w:p w14:paraId="55FB21A2" w14:textId="1577C140" w:rsidR="004F5E65" w:rsidRDefault="004F5E65">
            <w:pPr>
              <w:spacing w:before="0" w:after="0"/>
              <w:rPr>
                <w:rStyle w:val="References"/>
                <w:b w:val="0"/>
                <w:i w:val="0"/>
                <w:sz w:val="24"/>
                <w:szCs w:val="24"/>
              </w:rPr>
            </w:pPr>
            <w:r>
              <w:rPr>
                <w:rStyle w:val="References"/>
                <w:b w:val="0"/>
                <w:i w:val="0"/>
                <w:sz w:val="24"/>
                <w:szCs w:val="24"/>
              </w:rPr>
              <w:t>140, 141</w:t>
            </w:r>
          </w:p>
        </w:tc>
        <w:tc>
          <w:tcPr>
            <w:tcW w:w="2291" w:type="dxa"/>
          </w:tcPr>
          <w:p w14:paraId="7AA7B91D" w14:textId="1CA08A88" w:rsidR="004F5E65" w:rsidRDefault="009D7CAB">
            <w:pPr>
              <w:spacing w:before="0" w:after="0"/>
              <w:rPr>
                <w:rStyle w:val="References"/>
                <w:b w:val="0"/>
                <w:i w:val="0"/>
                <w:sz w:val="24"/>
                <w:szCs w:val="24"/>
              </w:rPr>
            </w:pPr>
            <w:r>
              <w:rPr>
                <w:rStyle w:val="References"/>
                <w:b w:val="0"/>
                <w:i w:val="0"/>
                <w:sz w:val="24"/>
                <w:szCs w:val="24"/>
              </w:rPr>
              <w:t>P</w:t>
            </w:r>
            <w:r w:rsidR="004F5E65" w:rsidRPr="004661CE">
              <w:rPr>
                <w:rStyle w:val="References"/>
                <w:b w:val="0"/>
                <w:i w:val="0"/>
                <w:sz w:val="24"/>
                <w:szCs w:val="24"/>
              </w:rPr>
              <w:t>arag</w:t>
            </w:r>
            <w:r w:rsidR="004F5E65" w:rsidRPr="00CD6787">
              <w:rPr>
                <w:rStyle w:val="References"/>
                <w:b w:val="0"/>
                <w:i w:val="0"/>
                <w:sz w:val="24"/>
                <w:szCs w:val="24"/>
              </w:rPr>
              <w:t>raph</w:t>
            </w:r>
            <w:r w:rsidR="004F5E65">
              <w:rPr>
                <w:rStyle w:val="References"/>
                <w:b w:val="0"/>
                <w:i w:val="0"/>
                <w:sz w:val="24"/>
                <w:szCs w:val="24"/>
              </w:rPr>
              <w:t xml:space="preserve"> 764A(1)(b)</w:t>
            </w:r>
          </w:p>
        </w:tc>
        <w:tc>
          <w:tcPr>
            <w:tcW w:w="2475" w:type="dxa"/>
          </w:tcPr>
          <w:p w14:paraId="0F758AE5" w14:textId="53EA59EE" w:rsidR="004F5E65" w:rsidRDefault="004F5E65">
            <w:pPr>
              <w:spacing w:before="0" w:after="0"/>
              <w:rPr>
                <w:rStyle w:val="References"/>
                <w:b w:val="0"/>
                <w:i w:val="0"/>
                <w:sz w:val="24"/>
                <w:szCs w:val="24"/>
              </w:rPr>
            </w:pPr>
            <w:r>
              <w:rPr>
                <w:rStyle w:val="References"/>
                <w:b w:val="0"/>
                <w:i w:val="0"/>
                <w:sz w:val="24"/>
                <w:szCs w:val="24"/>
              </w:rPr>
              <w:t>managed investment product</w:t>
            </w:r>
          </w:p>
        </w:tc>
        <w:tc>
          <w:tcPr>
            <w:tcW w:w="1867" w:type="dxa"/>
          </w:tcPr>
          <w:p w14:paraId="0B68EC7A" w14:textId="7B2E90E6" w:rsidR="004F5E65" w:rsidRDefault="00686A1A">
            <w:pPr>
              <w:spacing w:before="0" w:after="0"/>
              <w:rPr>
                <w:rStyle w:val="References"/>
                <w:b w:val="0"/>
                <w:i w:val="0"/>
                <w:sz w:val="24"/>
                <w:szCs w:val="24"/>
              </w:rPr>
            </w:pPr>
            <w:r>
              <w:rPr>
                <w:rStyle w:val="References"/>
                <w:b w:val="0"/>
                <w:bCs/>
                <w:i w:val="0"/>
                <w:sz w:val="24"/>
                <w:szCs w:val="24"/>
              </w:rPr>
              <w:t xml:space="preserve">Subparagraphs </w:t>
            </w:r>
            <w:r w:rsidR="004F5E65">
              <w:rPr>
                <w:rStyle w:val="References"/>
                <w:b w:val="0"/>
                <w:bCs/>
                <w:i w:val="0"/>
                <w:sz w:val="24"/>
                <w:szCs w:val="24"/>
              </w:rPr>
              <w:t>7.1.06(1)(a)(v) and 7.1.06(1)(f)(iii)</w:t>
            </w:r>
          </w:p>
        </w:tc>
      </w:tr>
      <w:tr w:rsidR="004F5E65" w14:paraId="60E0692E" w14:textId="782118A2" w:rsidTr="00CD6787">
        <w:tc>
          <w:tcPr>
            <w:tcW w:w="1663" w:type="dxa"/>
          </w:tcPr>
          <w:p w14:paraId="1E88C233" w14:textId="46FF7FD3" w:rsidR="004F5E65" w:rsidRDefault="004F5E65">
            <w:pPr>
              <w:spacing w:before="0" w:after="0"/>
              <w:rPr>
                <w:rStyle w:val="References"/>
                <w:b w:val="0"/>
                <w:i w:val="0"/>
                <w:sz w:val="24"/>
                <w:szCs w:val="24"/>
              </w:rPr>
            </w:pPr>
            <w:r>
              <w:rPr>
                <w:rStyle w:val="References"/>
                <w:b w:val="0"/>
                <w:i w:val="0"/>
                <w:sz w:val="24"/>
                <w:szCs w:val="24"/>
              </w:rPr>
              <w:t>140, 141</w:t>
            </w:r>
          </w:p>
        </w:tc>
        <w:tc>
          <w:tcPr>
            <w:tcW w:w="2291" w:type="dxa"/>
          </w:tcPr>
          <w:p w14:paraId="5557874B" w14:textId="5EFC8F01" w:rsidR="004F5E65" w:rsidRDefault="009D7CAB">
            <w:pPr>
              <w:spacing w:before="0" w:after="0"/>
              <w:rPr>
                <w:rStyle w:val="References"/>
                <w:b w:val="0"/>
                <w:i w:val="0"/>
                <w:sz w:val="24"/>
                <w:szCs w:val="24"/>
              </w:rPr>
            </w:pPr>
            <w:r>
              <w:rPr>
                <w:rStyle w:val="References"/>
                <w:b w:val="0"/>
                <w:i w:val="0"/>
                <w:sz w:val="24"/>
                <w:szCs w:val="24"/>
              </w:rPr>
              <w:t>P</w:t>
            </w:r>
            <w:r w:rsidR="004F5E65">
              <w:rPr>
                <w:rStyle w:val="References"/>
                <w:b w:val="0"/>
                <w:i w:val="0"/>
                <w:sz w:val="24"/>
                <w:szCs w:val="24"/>
              </w:rPr>
              <w:t>aragraph 764A(1)(bb)</w:t>
            </w:r>
          </w:p>
        </w:tc>
        <w:tc>
          <w:tcPr>
            <w:tcW w:w="2475" w:type="dxa"/>
          </w:tcPr>
          <w:p w14:paraId="19EE2A7B" w14:textId="009D0744" w:rsidR="004F5E65" w:rsidRDefault="004F5E65">
            <w:pPr>
              <w:spacing w:before="0" w:after="0"/>
              <w:rPr>
                <w:rStyle w:val="References"/>
                <w:b w:val="0"/>
                <w:i w:val="0"/>
                <w:sz w:val="24"/>
                <w:szCs w:val="24"/>
              </w:rPr>
            </w:pPr>
            <w:r>
              <w:rPr>
                <w:rStyle w:val="References"/>
                <w:b w:val="0"/>
                <w:i w:val="0"/>
                <w:sz w:val="24"/>
                <w:szCs w:val="24"/>
              </w:rPr>
              <w:t>foreign passport product</w:t>
            </w:r>
          </w:p>
        </w:tc>
        <w:tc>
          <w:tcPr>
            <w:tcW w:w="1867" w:type="dxa"/>
          </w:tcPr>
          <w:p w14:paraId="7651FBC2" w14:textId="5351FCDD" w:rsidR="004F5E65" w:rsidRDefault="004F5E65">
            <w:pPr>
              <w:spacing w:before="0" w:after="0"/>
              <w:rPr>
                <w:rStyle w:val="References"/>
                <w:b w:val="0"/>
                <w:i w:val="0"/>
                <w:sz w:val="24"/>
                <w:szCs w:val="24"/>
                <w:highlight w:val="yellow"/>
              </w:rPr>
            </w:pPr>
            <w:r>
              <w:rPr>
                <w:rStyle w:val="References"/>
                <w:b w:val="0"/>
                <w:bCs/>
                <w:i w:val="0"/>
                <w:sz w:val="24"/>
                <w:szCs w:val="24"/>
              </w:rPr>
              <w:t>As per above</w:t>
            </w:r>
          </w:p>
          <w:p w14:paraId="28BB0A12" w14:textId="66E33FCA" w:rsidR="004F5E65" w:rsidRPr="00CD6787" w:rsidRDefault="004F5E65">
            <w:pPr>
              <w:spacing w:before="0" w:after="0"/>
              <w:rPr>
                <w:rStyle w:val="References"/>
                <w:b w:val="0"/>
                <w:i w:val="0"/>
                <w:sz w:val="24"/>
                <w:szCs w:val="24"/>
                <w:highlight w:val="yellow"/>
              </w:rPr>
            </w:pPr>
          </w:p>
        </w:tc>
      </w:tr>
      <w:tr w:rsidR="004F5E65" w14:paraId="5F9335FC" w14:textId="5B000876" w:rsidTr="00CD6787">
        <w:tc>
          <w:tcPr>
            <w:tcW w:w="1663" w:type="dxa"/>
          </w:tcPr>
          <w:p w14:paraId="536A0214" w14:textId="0DFCB45C" w:rsidR="004F5E65" w:rsidRDefault="004F5E65">
            <w:pPr>
              <w:spacing w:before="0" w:after="0"/>
              <w:rPr>
                <w:rStyle w:val="References"/>
                <w:b w:val="0"/>
                <w:i w:val="0"/>
                <w:sz w:val="24"/>
                <w:szCs w:val="24"/>
              </w:rPr>
            </w:pPr>
            <w:r>
              <w:rPr>
                <w:rStyle w:val="References"/>
                <w:b w:val="0"/>
                <w:i w:val="0"/>
                <w:sz w:val="24"/>
                <w:szCs w:val="24"/>
              </w:rPr>
              <w:t>140, 141</w:t>
            </w:r>
          </w:p>
        </w:tc>
        <w:tc>
          <w:tcPr>
            <w:tcW w:w="2291" w:type="dxa"/>
          </w:tcPr>
          <w:p w14:paraId="1C2FE1E7" w14:textId="5BFEC4DD" w:rsidR="004F5E65" w:rsidRDefault="009D7CAB">
            <w:pPr>
              <w:spacing w:before="0" w:after="0"/>
              <w:rPr>
                <w:rStyle w:val="References"/>
                <w:b w:val="0"/>
                <w:i w:val="0"/>
                <w:sz w:val="24"/>
                <w:szCs w:val="24"/>
              </w:rPr>
            </w:pPr>
            <w:r>
              <w:rPr>
                <w:rStyle w:val="References"/>
                <w:b w:val="0"/>
                <w:i w:val="0"/>
                <w:sz w:val="24"/>
                <w:szCs w:val="24"/>
              </w:rPr>
              <w:t>P</w:t>
            </w:r>
            <w:r w:rsidR="004F5E65">
              <w:rPr>
                <w:rStyle w:val="References"/>
                <w:b w:val="0"/>
                <w:i w:val="0"/>
                <w:sz w:val="24"/>
                <w:szCs w:val="24"/>
              </w:rPr>
              <w:t>aragraph 764A(1)(f)</w:t>
            </w:r>
          </w:p>
        </w:tc>
        <w:tc>
          <w:tcPr>
            <w:tcW w:w="2475" w:type="dxa"/>
          </w:tcPr>
          <w:p w14:paraId="73FA2CBD" w14:textId="7878E2FD" w:rsidR="004F5E65" w:rsidRDefault="004F5E65">
            <w:pPr>
              <w:spacing w:before="0" w:after="0"/>
              <w:rPr>
                <w:rStyle w:val="References"/>
                <w:b w:val="0"/>
                <w:i w:val="0"/>
                <w:sz w:val="24"/>
                <w:szCs w:val="24"/>
              </w:rPr>
            </w:pPr>
            <w:r>
              <w:rPr>
                <w:rStyle w:val="References"/>
                <w:b w:val="0"/>
                <w:i w:val="0"/>
                <w:sz w:val="24"/>
                <w:szCs w:val="24"/>
              </w:rPr>
              <w:t>investment life insurance product</w:t>
            </w:r>
          </w:p>
        </w:tc>
        <w:tc>
          <w:tcPr>
            <w:tcW w:w="1867" w:type="dxa"/>
          </w:tcPr>
          <w:p w14:paraId="2B5176C7" w14:textId="6AC908CA" w:rsidR="004F5E65" w:rsidRPr="00CD6787" w:rsidRDefault="004F5E65">
            <w:pPr>
              <w:spacing w:before="0" w:after="0"/>
              <w:rPr>
                <w:rStyle w:val="References"/>
                <w:b w:val="0"/>
                <w:i w:val="0"/>
                <w:sz w:val="24"/>
                <w:szCs w:val="24"/>
                <w:highlight w:val="yellow"/>
              </w:rPr>
            </w:pPr>
            <w:r>
              <w:rPr>
                <w:rStyle w:val="References"/>
                <w:b w:val="0"/>
                <w:bCs/>
                <w:i w:val="0"/>
                <w:sz w:val="24"/>
                <w:szCs w:val="24"/>
              </w:rPr>
              <w:t>As per above</w:t>
            </w:r>
          </w:p>
        </w:tc>
      </w:tr>
      <w:tr w:rsidR="004F5E65" w14:paraId="4D1FD47D" w14:textId="3B2637B6" w:rsidTr="00CD6787">
        <w:tc>
          <w:tcPr>
            <w:tcW w:w="1663" w:type="dxa"/>
          </w:tcPr>
          <w:p w14:paraId="004E92CD" w14:textId="015A4C3E" w:rsidR="004F5E65" w:rsidRDefault="004F5E65">
            <w:pPr>
              <w:spacing w:before="0" w:after="0"/>
              <w:rPr>
                <w:rStyle w:val="References"/>
                <w:b w:val="0"/>
                <w:i w:val="0"/>
                <w:sz w:val="24"/>
                <w:szCs w:val="24"/>
              </w:rPr>
            </w:pPr>
            <w:r>
              <w:rPr>
                <w:rStyle w:val="References"/>
                <w:b w:val="0"/>
                <w:i w:val="0"/>
                <w:sz w:val="24"/>
                <w:szCs w:val="24"/>
              </w:rPr>
              <w:t>140, 141</w:t>
            </w:r>
          </w:p>
        </w:tc>
        <w:tc>
          <w:tcPr>
            <w:tcW w:w="2291" w:type="dxa"/>
          </w:tcPr>
          <w:p w14:paraId="2D8AF0F8" w14:textId="788A1A43" w:rsidR="004F5E65" w:rsidRDefault="009D7CAB">
            <w:pPr>
              <w:spacing w:before="0" w:after="0"/>
              <w:rPr>
                <w:rStyle w:val="References"/>
                <w:b w:val="0"/>
                <w:i w:val="0"/>
                <w:sz w:val="24"/>
                <w:szCs w:val="24"/>
              </w:rPr>
            </w:pPr>
            <w:r>
              <w:rPr>
                <w:rStyle w:val="References"/>
                <w:b w:val="0"/>
                <w:i w:val="0"/>
                <w:sz w:val="24"/>
                <w:szCs w:val="24"/>
              </w:rPr>
              <w:t>P</w:t>
            </w:r>
            <w:r w:rsidR="004F5E65">
              <w:rPr>
                <w:rStyle w:val="References"/>
                <w:b w:val="0"/>
                <w:i w:val="0"/>
                <w:sz w:val="24"/>
                <w:szCs w:val="24"/>
              </w:rPr>
              <w:t>aragraph 764A(1)(g)</w:t>
            </w:r>
          </w:p>
        </w:tc>
        <w:tc>
          <w:tcPr>
            <w:tcW w:w="2475" w:type="dxa"/>
          </w:tcPr>
          <w:p w14:paraId="464B2D90" w14:textId="7C848B9C" w:rsidR="004F5E65" w:rsidRDefault="004F5E65">
            <w:pPr>
              <w:spacing w:before="0" w:after="0"/>
              <w:rPr>
                <w:rStyle w:val="References"/>
                <w:b w:val="0"/>
                <w:i w:val="0"/>
                <w:sz w:val="24"/>
                <w:szCs w:val="24"/>
              </w:rPr>
            </w:pPr>
            <w:r>
              <w:rPr>
                <w:rStyle w:val="References"/>
                <w:b w:val="0"/>
                <w:i w:val="0"/>
                <w:sz w:val="24"/>
                <w:szCs w:val="24"/>
              </w:rPr>
              <w:t>superannuation product</w:t>
            </w:r>
          </w:p>
        </w:tc>
        <w:tc>
          <w:tcPr>
            <w:tcW w:w="1867" w:type="dxa"/>
            <w:shd w:val="clear" w:color="auto" w:fill="auto"/>
          </w:tcPr>
          <w:p w14:paraId="78941B7B" w14:textId="42DED88A" w:rsidR="004F5E65" w:rsidRPr="00CD6787" w:rsidRDefault="004F5E65" w:rsidP="004F5E65">
            <w:pPr>
              <w:spacing w:before="0" w:after="0"/>
              <w:rPr>
                <w:rStyle w:val="References"/>
                <w:b w:val="0"/>
                <w:i w:val="0"/>
                <w:sz w:val="24"/>
                <w:szCs w:val="24"/>
              </w:rPr>
            </w:pPr>
            <w:r w:rsidRPr="00CD6787">
              <w:rPr>
                <w:rStyle w:val="References"/>
                <w:b w:val="0"/>
                <w:i w:val="0"/>
                <w:sz w:val="24"/>
                <w:szCs w:val="24"/>
              </w:rPr>
              <w:t>As per above</w:t>
            </w:r>
          </w:p>
          <w:p w14:paraId="44340A2C" w14:textId="77777777" w:rsidR="004F5E65" w:rsidRPr="00CD6787" w:rsidRDefault="004F5E65">
            <w:pPr>
              <w:spacing w:before="0" w:after="0"/>
              <w:rPr>
                <w:rStyle w:val="References"/>
                <w:b w:val="0"/>
                <w:i w:val="0"/>
                <w:sz w:val="24"/>
                <w:szCs w:val="24"/>
                <w:highlight w:val="yellow"/>
              </w:rPr>
            </w:pPr>
          </w:p>
        </w:tc>
      </w:tr>
      <w:tr w:rsidR="004F5E65" w14:paraId="6F975B74" w14:textId="3169FCF8" w:rsidTr="00CD6787">
        <w:tc>
          <w:tcPr>
            <w:tcW w:w="1663" w:type="dxa"/>
          </w:tcPr>
          <w:p w14:paraId="037994A6" w14:textId="120E6020" w:rsidR="004F5E65" w:rsidRDefault="004F5E65">
            <w:pPr>
              <w:spacing w:before="0" w:after="0"/>
              <w:rPr>
                <w:rStyle w:val="References"/>
                <w:b w:val="0"/>
                <w:i w:val="0"/>
                <w:sz w:val="24"/>
                <w:szCs w:val="24"/>
              </w:rPr>
            </w:pPr>
            <w:r>
              <w:rPr>
                <w:rStyle w:val="References"/>
                <w:b w:val="0"/>
                <w:i w:val="0"/>
                <w:sz w:val="24"/>
                <w:szCs w:val="24"/>
              </w:rPr>
              <w:t>140, 141</w:t>
            </w:r>
          </w:p>
        </w:tc>
        <w:tc>
          <w:tcPr>
            <w:tcW w:w="2291" w:type="dxa"/>
          </w:tcPr>
          <w:p w14:paraId="59279DD2" w14:textId="5DCFFDAD" w:rsidR="004F5E65" w:rsidRDefault="004F5E65">
            <w:pPr>
              <w:spacing w:before="0" w:after="0"/>
              <w:rPr>
                <w:rStyle w:val="References"/>
                <w:b w:val="0"/>
                <w:i w:val="0"/>
                <w:sz w:val="24"/>
                <w:szCs w:val="24"/>
              </w:rPr>
            </w:pPr>
            <w:r>
              <w:rPr>
                <w:rStyle w:val="References"/>
                <w:b w:val="0"/>
                <w:i w:val="0"/>
                <w:sz w:val="24"/>
                <w:szCs w:val="24"/>
              </w:rPr>
              <w:t>paragraph 764A(1)(h)</w:t>
            </w:r>
          </w:p>
        </w:tc>
        <w:tc>
          <w:tcPr>
            <w:tcW w:w="2475" w:type="dxa"/>
          </w:tcPr>
          <w:p w14:paraId="5FDE5608" w14:textId="75516648" w:rsidR="004F5E65" w:rsidRDefault="004F5E65">
            <w:pPr>
              <w:spacing w:before="0" w:after="0"/>
              <w:rPr>
                <w:rStyle w:val="References"/>
                <w:b w:val="0"/>
                <w:i w:val="0"/>
                <w:sz w:val="24"/>
                <w:szCs w:val="24"/>
              </w:rPr>
            </w:pPr>
            <w:r>
              <w:rPr>
                <w:rStyle w:val="References"/>
                <w:b w:val="0"/>
                <w:i w:val="0"/>
                <w:sz w:val="24"/>
                <w:szCs w:val="24"/>
              </w:rPr>
              <w:t>RSA</w:t>
            </w:r>
          </w:p>
        </w:tc>
        <w:tc>
          <w:tcPr>
            <w:tcW w:w="1867" w:type="dxa"/>
          </w:tcPr>
          <w:p w14:paraId="67EFEBDC" w14:textId="3E74697C" w:rsidR="004F5E65" w:rsidRPr="00CD6787" w:rsidRDefault="008C14CA" w:rsidP="004F5E65">
            <w:pPr>
              <w:spacing w:before="0" w:after="0"/>
              <w:rPr>
                <w:rStyle w:val="References"/>
                <w:b w:val="0"/>
                <w:i w:val="0"/>
                <w:sz w:val="24"/>
                <w:szCs w:val="24"/>
              </w:rPr>
            </w:pPr>
            <w:r w:rsidRPr="00CD6787">
              <w:rPr>
                <w:rStyle w:val="References"/>
                <w:b w:val="0"/>
                <w:i w:val="0"/>
                <w:sz w:val="24"/>
                <w:szCs w:val="24"/>
              </w:rPr>
              <w:t>As per above</w:t>
            </w:r>
          </w:p>
          <w:p w14:paraId="4A1A7110" w14:textId="77777777" w:rsidR="004F5E65" w:rsidRPr="00CD6787" w:rsidDel="00D6291F" w:rsidRDefault="004F5E65">
            <w:pPr>
              <w:spacing w:before="0" w:after="0"/>
              <w:rPr>
                <w:rStyle w:val="References"/>
                <w:b w:val="0"/>
                <w:i w:val="0"/>
                <w:sz w:val="24"/>
                <w:szCs w:val="24"/>
                <w:highlight w:val="yellow"/>
              </w:rPr>
            </w:pPr>
          </w:p>
        </w:tc>
      </w:tr>
      <w:tr w:rsidR="00D217EF" w14:paraId="74F47F99" w14:textId="77777777" w:rsidTr="004F5E65">
        <w:tc>
          <w:tcPr>
            <w:tcW w:w="1663" w:type="dxa"/>
          </w:tcPr>
          <w:p w14:paraId="2FCB4B69" w14:textId="1D3FA813" w:rsidR="00D217EF" w:rsidRDefault="00E5048A">
            <w:pPr>
              <w:spacing w:before="0" w:after="0"/>
              <w:rPr>
                <w:rStyle w:val="References"/>
                <w:b w:val="0"/>
                <w:i w:val="0"/>
                <w:sz w:val="24"/>
                <w:szCs w:val="24"/>
              </w:rPr>
            </w:pPr>
            <w:r>
              <w:rPr>
                <w:rStyle w:val="References"/>
                <w:b w:val="0"/>
                <w:i w:val="0"/>
                <w:sz w:val="24"/>
                <w:szCs w:val="24"/>
              </w:rPr>
              <w:t>144</w:t>
            </w:r>
          </w:p>
        </w:tc>
        <w:tc>
          <w:tcPr>
            <w:tcW w:w="2291" w:type="dxa"/>
          </w:tcPr>
          <w:p w14:paraId="2518C16E" w14:textId="4760298E" w:rsidR="00D217EF" w:rsidRDefault="00E5048A">
            <w:pPr>
              <w:spacing w:before="0" w:after="0"/>
              <w:rPr>
                <w:rStyle w:val="References"/>
                <w:b w:val="0"/>
                <w:i w:val="0"/>
                <w:sz w:val="24"/>
                <w:szCs w:val="24"/>
              </w:rPr>
            </w:pPr>
            <w:r>
              <w:rPr>
                <w:rStyle w:val="References"/>
                <w:b w:val="0"/>
                <w:i w:val="0"/>
                <w:sz w:val="24"/>
                <w:szCs w:val="24"/>
              </w:rPr>
              <w:t>Paragraph 764</w:t>
            </w:r>
            <w:r w:rsidR="000A2FD2">
              <w:rPr>
                <w:rStyle w:val="References"/>
                <w:b w:val="0"/>
                <w:i w:val="0"/>
                <w:sz w:val="24"/>
                <w:szCs w:val="24"/>
              </w:rPr>
              <w:t>A</w:t>
            </w:r>
            <w:r>
              <w:rPr>
                <w:rStyle w:val="References"/>
                <w:b w:val="0"/>
                <w:i w:val="0"/>
                <w:sz w:val="24"/>
                <w:szCs w:val="24"/>
              </w:rPr>
              <w:t>(1)(b)</w:t>
            </w:r>
          </w:p>
        </w:tc>
        <w:tc>
          <w:tcPr>
            <w:tcW w:w="2475" w:type="dxa"/>
          </w:tcPr>
          <w:p w14:paraId="41C15AF9" w14:textId="37F81104" w:rsidR="00D217EF" w:rsidDel="00D6291F" w:rsidRDefault="000A2FD2">
            <w:pPr>
              <w:spacing w:before="0" w:after="0"/>
              <w:rPr>
                <w:rStyle w:val="References"/>
                <w:b w:val="0"/>
                <w:i w:val="0"/>
                <w:sz w:val="24"/>
                <w:szCs w:val="24"/>
              </w:rPr>
            </w:pPr>
            <w:r>
              <w:rPr>
                <w:rStyle w:val="References"/>
                <w:b w:val="0"/>
                <w:i w:val="0"/>
                <w:sz w:val="24"/>
                <w:szCs w:val="24"/>
              </w:rPr>
              <w:t>managed investment product</w:t>
            </w:r>
          </w:p>
        </w:tc>
        <w:tc>
          <w:tcPr>
            <w:tcW w:w="1867" w:type="dxa"/>
          </w:tcPr>
          <w:p w14:paraId="31CBDD45" w14:textId="5F345F9B" w:rsidR="00D217EF" w:rsidRPr="00D217EF" w:rsidRDefault="00E5048A" w:rsidP="004F5E65">
            <w:pPr>
              <w:spacing w:before="0" w:after="0"/>
              <w:rPr>
                <w:rStyle w:val="References"/>
                <w:b w:val="0"/>
                <w:i w:val="0"/>
                <w:sz w:val="24"/>
                <w:szCs w:val="24"/>
              </w:rPr>
            </w:pPr>
            <w:r>
              <w:rPr>
                <w:rStyle w:val="References"/>
                <w:b w:val="0"/>
                <w:i w:val="0"/>
                <w:sz w:val="24"/>
                <w:szCs w:val="24"/>
              </w:rPr>
              <w:t>Paragraph 7.1.09(1)(b)</w:t>
            </w:r>
          </w:p>
        </w:tc>
      </w:tr>
      <w:tr w:rsidR="004C366A" w14:paraId="2E4E1DFB" w14:textId="77777777" w:rsidTr="004F5E65">
        <w:tc>
          <w:tcPr>
            <w:tcW w:w="1663" w:type="dxa"/>
          </w:tcPr>
          <w:p w14:paraId="6D885126" w14:textId="4916360E" w:rsidR="004C366A" w:rsidRPr="00CD6787" w:rsidRDefault="004C366A">
            <w:pPr>
              <w:spacing w:before="0" w:after="0"/>
              <w:rPr>
                <w:rStyle w:val="References"/>
                <w:b w:val="0"/>
                <w:iCs/>
                <w:sz w:val="24"/>
                <w:szCs w:val="24"/>
              </w:rPr>
            </w:pPr>
            <w:r w:rsidRPr="00CD6787">
              <w:rPr>
                <w:rStyle w:val="References"/>
                <w:b w:val="0"/>
                <w:iCs/>
                <w:sz w:val="24"/>
                <w:szCs w:val="24"/>
              </w:rPr>
              <w:t>145</w:t>
            </w:r>
          </w:p>
        </w:tc>
        <w:tc>
          <w:tcPr>
            <w:tcW w:w="2291" w:type="dxa"/>
          </w:tcPr>
          <w:p w14:paraId="219E02C3" w14:textId="0EE4061E" w:rsidR="004C366A" w:rsidRPr="00B067C8" w:rsidRDefault="00B067C8">
            <w:pPr>
              <w:spacing w:before="0" w:after="0"/>
              <w:rPr>
                <w:rStyle w:val="References"/>
                <w:b w:val="0"/>
                <w:i w:val="0"/>
                <w:sz w:val="24"/>
                <w:szCs w:val="24"/>
              </w:rPr>
            </w:pPr>
            <w:r w:rsidRPr="00B067C8">
              <w:rPr>
                <w:rStyle w:val="References"/>
                <w:b w:val="0"/>
                <w:i w:val="0"/>
                <w:sz w:val="24"/>
                <w:szCs w:val="24"/>
              </w:rPr>
              <w:t>P</w:t>
            </w:r>
            <w:r w:rsidRPr="00CD6787">
              <w:rPr>
                <w:rStyle w:val="References"/>
                <w:b w:val="0"/>
                <w:i w:val="0"/>
                <w:sz w:val="24"/>
                <w:szCs w:val="24"/>
              </w:rPr>
              <w:t>aragraph 764A(1)(bb)</w:t>
            </w:r>
          </w:p>
        </w:tc>
        <w:tc>
          <w:tcPr>
            <w:tcW w:w="2475" w:type="dxa"/>
          </w:tcPr>
          <w:p w14:paraId="45DCB24E" w14:textId="0169E66F" w:rsidR="004C366A" w:rsidRDefault="00B067C8">
            <w:pPr>
              <w:spacing w:before="0" w:after="0"/>
              <w:rPr>
                <w:rStyle w:val="References"/>
                <w:b w:val="0"/>
                <w:i w:val="0"/>
                <w:sz w:val="24"/>
                <w:szCs w:val="24"/>
              </w:rPr>
            </w:pPr>
            <w:r>
              <w:rPr>
                <w:rStyle w:val="References"/>
                <w:b w:val="0"/>
                <w:i w:val="0"/>
                <w:sz w:val="24"/>
                <w:szCs w:val="24"/>
              </w:rPr>
              <w:t>foreign passport fund product</w:t>
            </w:r>
          </w:p>
        </w:tc>
        <w:tc>
          <w:tcPr>
            <w:tcW w:w="1867" w:type="dxa"/>
          </w:tcPr>
          <w:p w14:paraId="3EB12E68" w14:textId="4479C0A4" w:rsidR="004C366A" w:rsidRDefault="00B067C8" w:rsidP="004F5E65">
            <w:pPr>
              <w:spacing w:before="0" w:after="0"/>
              <w:rPr>
                <w:rStyle w:val="References"/>
                <w:b w:val="0"/>
                <w:i w:val="0"/>
                <w:sz w:val="24"/>
                <w:szCs w:val="24"/>
              </w:rPr>
            </w:pPr>
            <w:r>
              <w:rPr>
                <w:rStyle w:val="References"/>
                <w:b w:val="0"/>
                <w:i w:val="0"/>
                <w:sz w:val="24"/>
                <w:szCs w:val="24"/>
              </w:rPr>
              <w:t>Paragraph 7.1.09(1)(ea)</w:t>
            </w:r>
          </w:p>
        </w:tc>
      </w:tr>
      <w:tr w:rsidR="004F5E65" w14:paraId="4DD05BA5" w14:textId="1050AFCE" w:rsidTr="00CD6787">
        <w:tc>
          <w:tcPr>
            <w:tcW w:w="1663" w:type="dxa"/>
          </w:tcPr>
          <w:p w14:paraId="20F87347" w14:textId="5F617379" w:rsidR="004F5E65" w:rsidRDefault="004F5E65">
            <w:pPr>
              <w:spacing w:before="0" w:after="0"/>
              <w:rPr>
                <w:rStyle w:val="References"/>
                <w:b w:val="0"/>
                <w:i w:val="0"/>
                <w:sz w:val="24"/>
                <w:szCs w:val="24"/>
              </w:rPr>
            </w:pPr>
            <w:r>
              <w:rPr>
                <w:rStyle w:val="References"/>
                <w:b w:val="0"/>
                <w:i w:val="0"/>
                <w:sz w:val="24"/>
                <w:szCs w:val="24"/>
              </w:rPr>
              <w:t>206</w:t>
            </w:r>
          </w:p>
        </w:tc>
        <w:tc>
          <w:tcPr>
            <w:tcW w:w="2291" w:type="dxa"/>
          </w:tcPr>
          <w:p w14:paraId="766B1FEA" w14:textId="674C094F" w:rsidR="004F5E65" w:rsidRDefault="004F5E65">
            <w:pPr>
              <w:spacing w:before="0" w:after="0"/>
              <w:rPr>
                <w:rStyle w:val="References"/>
                <w:b w:val="0"/>
                <w:i w:val="0"/>
                <w:sz w:val="24"/>
                <w:szCs w:val="24"/>
              </w:rPr>
            </w:pPr>
            <w:r>
              <w:rPr>
                <w:rStyle w:val="References"/>
                <w:b w:val="0"/>
                <w:i w:val="0"/>
                <w:sz w:val="24"/>
                <w:szCs w:val="24"/>
              </w:rPr>
              <w:t>paragraph 7.8.20(1)(a)</w:t>
            </w:r>
          </w:p>
        </w:tc>
        <w:tc>
          <w:tcPr>
            <w:tcW w:w="2475" w:type="dxa"/>
          </w:tcPr>
          <w:p w14:paraId="06B44BE6" w14:textId="7014C6AB" w:rsidR="004F5E65" w:rsidRDefault="004F5E65">
            <w:pPr>
              <w:spacing w:before="0" w:after="0"/>
              <w:rPr>
                <w:rStyle w:val="References"/>
                <w:b w:val="0"/>
                <w:i w:val="0"/>
                <w:sz w:val="24"/>
                <w:szCs w:val="24"/>
              </w:rPr>
            </w:pPr>
            <w:r>
              <w:rPr>
                <w:rStyle w:val="References"/>
                <w:b w:val="0"/>
                <w:i w:val="0"/>
                <w:sz w:val="24"/>
                <w:szCs w:val="24"/>
              </w:rPr>
              <w:t>security</w:t>
            </w:r>
          </w:p>
        </w:tc>
        <w:tc>
          <w:tcPr>
            <w:tcW w:w="1867" w:type="dxa"/>
          </w:tcPr>
          <w:p w14:paraId="02753DAB" w14:textId="4F4E72DF" w:rsidR="004F5E65" w:rsidRPr="00CD6787" w:rsidRDefault="00255626">
            <w:pPr>
              <w:spacing w:before="0" w:after="0"/>
              <w:rPr>
                <w:rStyle w:val="References"/>
                <w:b w:val="0"/>
                <w:i w:val="0"/>
                <w:sz w:val="24"/>
                <w:szCs w:val="24"/>
                <w:highlight w:val="yellow"/>
              </w:rPr>
            </w:pPr>
            <w:r w:rsidRPr="00255626">
              <w:rPr>
                <w:rStyle w:val="References"/>
                <w:b w:val="0"/>
                <w:i w:val="0"/>
                <w:sz w:val="24"/>
                <w:szCs w:val="24"/>
              </w:rPr>
              <w:t>Subregulation 7.8.20(1)</w:t>
            </w:r>
          </w:p>
        </w:tc>
      </w:tr>
      <w:tr w:rsidR="004F5E65" w14:paraId="1F2ED29E" w14:textId="186F5F11" w:rsidTr="00CD6787">
        <w:tc>
          <w:tcPr>
            <w:tcW w:w="1663" w:type="dxa"/>
          </w:tcPr>
          <w:p w14:paraId="3D44BBA4" w14:textId="500C4105" w:rsidR="004F5E65" w:rsidRDefault="004F5E65">
            <w:pPr>
              <w:spacing w:before="0" w:after="0"/>
              <w:rPr>
                <w:rStyle w:val="References"/>
                <w:b w:val="0"/>
                <w:i w:val="0"/>
                <w:sz w:val="24"/>
                <w:szCs w:val="24"/>
              </w:rPr>
            </w:pPr>
            <w:r>
              <w:rPr>
                <w:rStyle w:val="References"/>
                <w:b w:val="0"/>
                <w:i w:val="0"/>
                <w:sz w:val="24"/>
                <w:szCs w:val="24"/>
              </w:rPr>
              <w:t>206</w:t>
            </w:r>
          </w:p>
        </w:tc>
        <w:tc>
          <w:tcPr>
            <w:tcW w:w="2291" w:type="dxa"/>
          </w:tcPr>
          <w:p w14:paraId="10DF50F5" w14:textId="122A9B0A" w:rsidR="004F5E65" w:rsidRDefault="004F5E65">
            <w:pPr>
              <w:spacing w:before="0" w:after="0"/>
              <w:rPr>
                <w:rStyle w:val="References"/>
                <w:b w:val="0"/>
                <w:i w:val="0"/>
                <w:sz w:val="24"/>
                <w:szCs w:val="24"/>
              </w:rPr>
            </w:pPr>
            <w:r>
              <w:rPr>
                <w:rStyle w:val="References"/>
                <w:b w:val="0"/>
                <w:i w:val="0"/>
                <w:sz w:val="24"/>
                <w:szCs w:val="24"/>
              </w:rPr>
              <w:t>paragraph 7.8.20(1)(b)</w:t>
            </w:r>
          </w:p>
        </w:tc>
        <w:tc>
          <w:tcPr>
            <w:tcW w:w="2475" w:type="dxa"/>
          </w:tcPr>
          <w:p w14:paraId="62317A54" w14:textId="27E47CD6" w:rsidR="004F5E65" w:rsidRDefault="004F5E65">
            <w:pPr>
              <w:spacing w:before="0" w:after="0"/>
              <w:rPr>
                <w:rStyle w:val="References"/>
                <w:b w:val="0"/>
                <w:i w:val="0"/>
                <w:sz w:val="24"/>
                <w:szCs w:val="24"/>
              </w:rPr>
            </w:pPr>
            <w:r>
              <w:rPr>
                <w:rStyle w:val="References"/>
                <w:b w:val="0"/>
                <w:i w:val="0"/>
                <w:sz w:val="24"/>
                <w:szCs w:val="24"/>
              </w:rPr>
              <w:t>managed investment product</w:t>
            </w:r>
          </w:p>
        </w:tc>
        <w:tc>
          <w:tcPr>
            <w:tcW w:w="1867" w:type="dxa"/>
          </w:tcPr>
          <w:p w14:paraId="039ED83C" w14:textId="150175BC" w:rsidR="004F5E65" w:rsidRPr="00CD6787" w:rsidRDefault="00255626">
            <w:pPr>
              <w:spacing w:before="0" w:after="0"/>
              <w:rPr>
                <w:rStyle w:val="References"/>
                <w:b w:val="0"/>
                <w:i w:val="0"/>
                <w:sz w:val="24"/>
                <w:szCs w:val="24"/>
                <w:highlight w:val="yellow"/>
              </w:rPr>
            </w:pPr>
            <w:r>
              <w:rPr>
                <w:rStyle w:val="References"/>
                <w:b w:val="0"/>
                <w:i w:val="0"/>
                <w:sz w:val="24"/>
                <w:szCs w:val="24"/>
              </w:rPr>
              <w:t>As per above</w:t>
            </w:r>
          </w:p>
        </w:tc>
      </w:tr>
      <w:tr w:rsidR="004F5E65" w14:paraId="59071A99" w14:textId="69D8BB55" w:rsidTr="00CD6787">
        <w:tc>
          <w:tcPr>
            <w:tcW w:w="1663" w:type="dxa"/>
          </w:tcPr>
          <w:p w14:paraId="686EE801" w14:textId="24919F34" w:rsidR="004F5E65" w:rsidRDefault="004F5E65">
            <w:pPr>
              <w:spacing w:before="0" w:after="0"/>
              <w:rPr>
                <w:rStyle w:val="References"/>
                <w:b w:val="0"/>
                <w:i w:val="0"/>
                <w:sz w:val="24"/>
                <w:szCs w:val="24"/>
              </w:rPr>
            </w:pPr>
            <w:r>
              <w:rPr>
                <w:rStyle w:val="References"/>
                <w:b w:val="0"/>
                <w:i w:val="0"/>
                <w:sz w:val="24"/>
                <w:szCs w:val="24"/>
              </w:rPr>
              <w:t>206</w:t>
            </w:r>
          </w:p>
        </w:tc>
        <w:tc>
          <w:tcPr>
            <w:tcW w:w="2291" w:type="dxa"/>
          </w:tcPr>
          <w:p w14:paraId="01C76DF8" w14:textId="1A08C1DB" w:rsidR="004F5E65" w:rsidRDefault="004F5E65">
            <w:pPr>
              <w:spacing w:before="0" w:after="0"/>
              <w:rPr>
                <w:rStyle w:val="References"/>
                <w:b w:val="0"/>
                <w:i w:val="0"/>
                <w:sz w:val="24"/>
                <w:szCs w:val="24"/>
              </w:rPr>
            </w:pPr>
            <w:r>
              <w:rPr>
                <w:rStyle w:val="References"/>
                <w:b w:val="0"/>
                <w:i w:val="0"/>
                <w:sz w:val="24"/>
                <w:szCs w:val="24"/>
              </w:rPr>
              <w:t>paragraph 7.8.20(1)(c)</w:t>
            </w:r>
          </w:p>
        </w:tc>
        <w:tc>
          <w:tcPr>
            <w:tcW w:w="2475" w:type="dxa"/>
          </w:tcPr>
          <w:p w14:paraId="5AD28362" w14:textId="7322A7E1" w:rsidR="004F5E65" w:rsidRDefault="004F5E65">
            <w:pPr>
              <w:spacing w:before="0" w:after="0"/>
              <w:rPr>
                <w:rStyle w:val="References"/>
                <w:b w:val="0"/>
                <w:i w:val="0"/>
                <w:sz w:val="24"/>
                <w:szCs w:val="24"/>
              </w:rPr>
            </w:pPr>
            <w:r>
              <w:rPr>
                <w:rStyle w:val="References"/>
                <w:b w:val="0"/>
                <w:i w:val="0"/>
                <w:sz w:val="24"/>
                <w:szCs w:val="24"/>
              </w:rPr>
              <w:t>foreign passport fund product</w:t>
            </w:r>
          </w:p>
        </w:tc>
        <w:tc>
          <w:tcPr>
            <w:tcW w:w="1867" w:type="dxa"/>
          </w:tcPr>
          <w:p w14:paraId="774C8E28" w14:textId="251A70DA" w:rsidR="004F5E65" w:rsidRPr="00CD6787" w:rsidRDefault="00255626" w:rsidP="004F5E65">
            <w:pPr>
              <w:spacing w:before="0" w:after="0"/>
              <w:rPr>
                <w:rStyle w:val="References"/>
                <w:b w:val="0"/>
                <w:i w:val="0"/>
                <w:sz w:val="24"/>
                <w:szCs w:val="24"/>
              </w:rPr>
            </w:pPr>
            <w:r w:rsidRPr="00CD6787">
              <w:rPr>
                <w:rStyle w:val="References"/>
                <w:b w:val="0"/>
                <w:i w:val="0"/>
                <w:sz w:val="24"/>
                <w:szCs w:val="24"/>
              </w:rPr>
              <w:t>As per above</w:t>
            </w:r>
          </w:p>
          <w:p w14:paraId="3A979441" w14:textId="77777777" w:rsidR="004F5E65" w:rsidRPr="00CD6787" w:rsidRDefault="004F5E65">
            <w:pPr>
              <w:spacing w:before="0" w:after="0"/>
              <w:rPr>
                <w:rStyle w:val="References"/>
                <w:b w:val="0"/>
                <w:i w:val="0"/>
                <w:sz w:val="24"/>
                <w:szCs w:val="24"/>
                <w:highlight w:val="yellow"/>
              </w:rPr>
            </w:pPr>
          </w:p>
        </w:tc>
      </w:tr>
      <w:tr w:rsidR="00AE05DA" w14:paraId="0F71E780" w14:textId="77777777" w:rsidTr="00CD6787">
        <w:tc>
          <w:tcPr>
            <w:tcW w:w="1663" w:type="dxa"/>
          </w:tcPr>
          <w:p w14:paraId="3F93809F" w14:textId="7DE5016B" w:rsidR="00AE05DA" w:rsidRPr="00AE05DA" w:rsidRDefault="00AE05DA">
            <w:pPr>
              <w:spacing w:before="0" w:after="0"/>
              <w:rPr>
                <w:rStyle w:val="References"/>
                <w:b w:val="0"/>
                <w:i w:val="0"/>
                <w:sz w:val="24"/>
                <w:szCs w:val="24"/>
              </w:rPr>
            </w:pPr>
            <w:r w:rsidRPr="00AE05DA">
              <w:rPr>
                <w:rStyle w:val="References"/>
                <w:b w:val="0"/>
                <w:i w:val="0"/>
                <w:sz w:val="24"/>
                <w:szCs w:val="24"/>
              </w:rPr>
              <w:t>268</w:t>
            </w:r>
          </w:p>
        </w:tc>
        <w:tc>
          <w:tcPr>
            <w:tcW w:w="2291" w:type="dxa"/>
          </w:tcPr>
          <w:p w14:paraId="18BA2A9B" w14:textId="7CC64FA1" w:rsidR="00AE05DA" w:rsidRDefault="00AE05DA">
            <w:pPr>
              <w:spacing w:before="0" w:after="0"/>
              <w:rPr>
                <w:rStyle w:val="References"/>
                <w:b w:val="0"/>
                <w:i w:val="0"/>
                <w:sz w:val="24"/>
                <w:szCs w:val="24"/>
              </w:rPr>
            </w:pPr>
            <w:r>
              <w:t xml:space="preserve">paragraph 764(1)(b) </w:t>
            </w:r>
          </w:p>
        </w:tc>
        <w:tc>
          <w:tcPr>
            <w:tcW w:w="2475" w:type="dxa"/>
          </w:tcPr>
          <w:p w14:paraId="390143CA" w14:textId="1B50908E" w:rsidR="00AE05DA" w:rsidRDefault="00AE05DA">
            <w:pPr>
              <w:spacing w:before="0" w:after="0"/>
              <w:rPr>
                <w:rStyle w:val="References"/>
                <w:b w:val="0"/>
                <w:i w:val="0"/>
                <w:sz w:val="24"/>
                <w:szCs w:val="24"/>
              </w:rPr>
            </w:pPr>
            <w:r>
              <w:rPr>
                <w:rStyle w:val="References"/>
                <w:b w:val="0"/>
                <w:i w:val="0"/>
                <w:sz w:val="24"/>
                <w:szCs w:val="24"/>
              </w:rPr>
              <w:t>managed investment product</w:t>
            </w:r>
          </w:p>
        </w:tc>
        <w:tc>
          <w:tcPr>
            <w:tcW w:w="1867" w:type="dxa"/>
          </w:tcPr>
          <w:p w14:paraId="0092812A" w14:textId="5CCA258A" w:rsidR="00AE05DA" w:rsidRPr="00CD6787" w:rsidRDefault="00AE05DA" w:rsidP="004F5E65">
            <w:pPr>
              <w:spacing w:before="0" w:after="0"/>
              <w:rPr>
                <w:rStyle w:val="References"/>
                <w:b w:val="0"/>
                <w:i w:val="0"/>
                <w:sz w:val="24"/>
                <w:szCs w:val="24"/>
              </w:rPr>
            </w:pPr>
            <w:r>
              <w:t>subregulation 9.12.02(1)</w:t>
            </w:r>
          </w:p>
        </w:tc>
      </w:tr>
    </w:tbl>
    <w:p w14:paraId="7BA7D9A5" w14:textId="5925624C" w:rsidR="00A146A0" w:rsidRPr="00FD0AB8" w:rsidRDefault="0076678A" w:rsidP="00302F28">
      <w:pPr>
        <w:pStyle w:val="ItemHead0"/>
        <w:ind w:left="0" w:firstLine="0"/>
        <w:rPr>
          <w:rFonts w:ascii="Times New Roman" w:hAnsi="Times New Roman"/>
          <w:b w:val="0"/>
          <w:kern w:val="0"/>
          <w:szCs w:val="24"/>
        </w:rPr>
      </w:pPr>
      <w:r>
        <w:rPr>
          <w:rFonts w:ascii="Times New Roman" w:hAnsi="Times New Roman"/>
          <w:b w:val="0"/>
          <w:iCs/>
          <w:kern w:val="0"/>
          <w:szCs w:val="24"/>
        </w:rPr>
        <w:lastRenderedPageBreak/>
        <w:t xml:space="preserve">Items 142 and 143 make other consequential </w:t>
      </w:r>
      <w:r w:rsidR="00E037BD">
        <w:rPr>
          <w:rFonts w:ascii="Times New Roman" w:hAnsi="Times New Roman"/>
          <w:b w:val="0"/>
          <w:iCs/>
          <w:kern w:val="0"/>
          <w:szCs w:val="24"/>
        </w:rPr>
        <w:t>amendments to update provision numbering.</w:t>
      </w:r>
    </w:p>
    <w:p w14:paraId="2D9BF6FA" w14:textId="326728D1" w:rsidR="00497F73" w:rsidRPr="00175E1C" w:rsidRDefault="00BF5746" w:rsidP="00CC2D9C">
      <w:pPr>
        <w:pStyle w:val="ItemHead0"/>
        <w:ind w:left="0" w:firstLine="0"/>
        <w:rPr>
          <w:rFonts w:ascii="Times New Roman" w:hAnsi="Times New Roman"/>
          <w:b w:val="0"/>
          <w:i/>
          <w:kern w:val="0"/>
          <w:szCs w:val="24"/>
        </w:rPr>
      </w:pPr>
      <w:r w:rsidRPr="00175E1C">
        <w:rPr>
          <w:rFonts w:ascii="Times New Roman" w:hAnsi="Times New Roman"/>
          <w:b w:val="0"/>
          <w:i/>
          <w:kern w:val="0"/>
          <w:szCs w:val="24"/>
        </w:rPr>
        <w:t xml:space="preserve">Items 158 </w:t>
      </w:r>
      <w:r w:rsidR="00497F73" w:rsidRPr="00175E1C">
        <w:rPr>
          <w:rFonts w:ascii="Times New Roman" w:hAnsi="Times New Roman"/>
          <w:b w:val="0"/>
          <w:i/>
          <w:kern w:val="0"/>
          <w:szCs w:val="24"/>
        </w:rPr>
        <w:t>–</w:t>
      </w:r>
      <w:r w:rsidRPr="00175E1C">
        <w:rPr>
          <w:rFonts w:ascii="Times New Roman" w:hAnsi="Times New Roman"/>
          <w:b w:val="0"/>
          <w:i/>
          <w:kern w:val="0"/>
          <w:szCs w:val="24"/>
        </w:rPr>
        <w:t xml:space="preserve"> </w:t>
      </w:r>
      <w:r w:rsidR="00497F73" w:rsidRPr="00175E1C">
        <w:rPr>
          <w:rFonts w:ascii="Times New Roman" w:hAnsi="Times New Roman"/>
          <w:b w:val="0"/>
          <w:i/>
          <w:kern w:val="0"/>
          <w:szCs w:val="24"/>
        </w:rPr>
        <w:t>‘employer-sponsor’</w:t>
      </w:r>
    </w:p>
    <w:p w14:paraId="0682AC32" w14:textId="5F9079EF" w:rsidR="0000748C" w:rsidRDefault="00CC2D9C" w:rsidP="00CC2D9C">
      <w:pPr>
        <w:pStyle w:val="Item"/>
        <w:ind w:left="0"/>
        <w:rPr>
          <w:sz w:val="24"/>
          <w:szCs w:val="22"/>
        </w:rPr>
      </w:pPr>
      <w:r w:rsidRPr="00175E1C">
        <w:rPr>
          <w:sz w:val="24"/>
          <w:szCs w:val="22"/>
        </w:rPr>
        <w:t xml:space="preserve">Item 158 </w:t>
      </w:r>
      <w:r w:rsidR="0092501B">
        <w:rPr>
          <w:sz w:val="24"/>
          <w:szCs w:val="22"/>
        </w:rPr>
        <w:t xml:space="preserve">repeals </w:t>
      </w:r>
      <w:r w:rsidR="00D33B5E">
        <w:rPr>
          <w:sz w:val="24"/>
          <w:szCs w:val="22"/>
        </w:rPr>
        <w:t xml:space="preserve">subparagraph </w:t>
      </w:r>
      <w:r w:rsidR="002615F5">
        <w:rPr>
          <w:sz w:val="24"/>
          <w:szCs w:val="22"/>
        </w:rPr>
        <w:t xml:space="preserve">7.1.29(5)(b)(iii) </w:t>
      </w:r>
      <w:r w:rsidR="002D3D1F">
        <w:rPr>
          <w:sz w:val="24"/>
          <w:szCs w:val="22"/>
        </w:rPr>
        <w:t xml:space="preserve">and substitutes </w:t>
      </w:r>
      <w:r w:rsidR="00896850">
        <w:rPr>
          <w:sz w:val="24"/>
          <w:szCs w:val="22"/>
        </w:rPr>
        <w:t>reference to ‘</w:t>
      </w:r>
      <w:r w:rsidR="00AC465F">
        <w:rPr>
          <w:sz w:val="24"/>
          <w:szCs w:val="22"/>
        </w:rPr>
        <w:t xml:space="preserve">employer </w:t>
      </w:r>
      <w:r w:rsidR="00896850">
        <w:rPr>
          <w:sz w:val="24"/>
          <w:szCs w:val="22"/>
        </w:rPr>
        <w:t>sponsor</w:t>
      </w:r>
      <w:r w:rsidR="005D4A3F">
        <w:rPr>
          <w:sz w:val="24"/>
          <w:szCs w:val="22"/>
        </w:rPr>
        <w:t>’</w:t>
      </w:r>
      <w:r w:rsidR="00661908">
        <w:rPr>
          <w:sz w:val="24"/>
          <w:szCs w:val="22"/>
        </w:rPr>
        <w:t xml:space="preserve"> with ‘employer-sponsor’</w:t>
      </w:r>
      <w:r w:rsidR="00881879">
        <w:rPr>
          <w:sz w:val="24"/>
          <w:szCs w:val="22"/>
        </w:rPr>
        <w:t xml:space="preserve"> to ensure consistency with the definition in section 9 of the Corporations Act. </w:t>
      </w:r>
    </w:p>
    <w:p w14:paraId="36452105" w14:textId="5AB5877E" w:rsidR="00302F28" w:rsidRDefault="00302F28" w:rsidP="00FD0AB8">
      <w:pPr>
        <w:pStyle w:val="ItemHead0"/>
        <w:ind w:left="0" w:firstLine="0"/>
        <w:rPr>
          <w:highlight w:val="green"/>
        </w:rPr>
      </w:pPr>
      <w:r w:rsidRPr="009D06A5">
        <w:rPr>
          <w:rFonts w:ascii="Times New Roman" w:hAnsi="Times New Roman"/>
          <w:b w:val="0"/>
          <w:i/>
          <w:kern w:val="0"/>
          <w:szCs w:val="24"/>
        </w:rPr>
        <w:t xml:space="preserve">Items </w:t>
      </w:r>
      <w:r w:rsidR="00D32C51" w:rsidRPr="009D06A5">
        <w:rPr>
          <w:rFonts w:ascii="Times New Roman" w:hAnsi="Times New Roman"/>
          <w:b w:val="0"/>
          <w:bCs/>
          <w:i/>
          <w:iCs/>
          <w:kern w:val="0"/>
          <w:szCs w:val="24"/>
        </w:rPr>
        <w:t>17</w:t>
      </w:r>
      <w:r w:rsidR="00577F30">
        <w:rPr>
          <w:rFonts w:ascii="Times New Roman" w:hAnsi="Times New Roman"/>
          <w:b w:val="0"/>
          <w:bCs/>
          <w:i/>
          <w:iCs/>
          <w:kern w:val="0"/>
          <w:szCs w:val="24"/>
        </w:rPr>
        <w:t>1</w:t>
      </w:r>
      <w:r w:rsidR="006C03F9">
        <w:rPr>
          <w:rFonts w:ascii="Times New Roman" w:hAnsi="Times New Roman"/>
          <w:b w:val="0"/>
          <w:bCs/>
          <w:i/>
          <w:iCs/>
          <w:kern w:val="0"/>
          <w:szCs w:val="24"/>
        </w:rPr>
        <w:t>-</w:t>
      </w:r>
      <w:r w:rsidR="00BD4827" w:rsidRPr="009D06A5">
        <w:rPr>
          <w:rFonts w:ascii="Times New Roman" w:hAnsi="Times New Roman"/>
          <w:b w:val="0"/>
          <w:bCs/>
          <w:i/>
          <w:iCs/>
          <w:kern w:val="0"/>
          <w:szCs w:val="24"/>
        </w:rPr>
        <w:t>17</w:t>
      </w:r>
      <w:r w:rsidR="00577F30">
        <w:rPr>
          <w:rFonts w:ascii="Times New Roman" w:hAnsi="Times New Roman"/>
          <w:b w:val="0"/>
          <w:bCs/>
          <w:i/>
          <w:iCs/>
          <w:kern w:val="0"/>
          <w:szCs w:val="24"/>
        </w:rPr>
        <w:t>2</w:t>
      </w:r>
      <w:r w:rsidRPr="009D06A5">
        <w:rPr>
          <w:rFonts w:ascii="Times New Roman" w:hAnsi="Times New Roman"/>
          <w:b w:val="0"/>
          <w:bCs/>
          <w:i/>
          <w:iCs/>
          <w:szCs w:val="24"/>
        </w:rPr>
        <w:t xml:space="preserve"> </w:t>
      </w:r>
      <w:r w:rsidRPr="009D06A5">
        <w:rPr>
          <w:rFonts w:ascii="Times New Roman" w:hAnsi="Times New Roman"/>
          <w:b w:val="0"/>
          <w:bCs/>
          <w:i/>
          <w:iCs/>
          <w:kern w:val="0"/>
        </w:rPr>
        <w:t>–</w:t>
      </w:r>
      <w:r w:rsidR="00BD4827" w:rsidRPr="009D06A5">
        <w:rPr>
          <w:rFonts w:ascii="Times New Roman" w:hAnsi="Times New Roman"/>
          <w:b w:val="0"/>
          <w:i/>
          <w:kern w:val="0"/>
        </w:rPr>
        <w:t xml:space="preserve"> </w:t>
      </w:r>
      <w:r w:rsidR="00BD4827" w:rsidRPr="009D06A5">
        <w:rPr>
          <w:rFonts w:ascii="Times New Roman" w:hAnsi="Times New Roman"/>
          <w:b w:val="0"/>
          <w:i/>
          <w:szCs w:val="24"/>
        </w:rPr>
        <w:t xml:space="preserve">‘Financial Services Guide’ </w:t>
      </w:r>
      <w:r w:rsidR="004F1BFE" w:rsidRPr="009D06A5">
        <w:rPr>
          <w:rFonts w:ascii="Times New Roman" w:hAnsi="Times New Roman"/>
          <w:b w:val="0"/>
          <w:i/>
          <w:szCs w:val="24"/>
        </w:rPr>
        <w:t>and</w:t>
      </w:r>
      <w:r w:rsidR="004625DA" w:rsidRPr="009D06A5">
        <w:rPr>
          <w:rFonts w:ascii="Times New Roman" w:hAnsi="Times New Roman"/>
          <w:b w:val="0"/>
          <w:i/>
          <w:szCs w:val="24"/>
        </w:rPr>
        <w:t xml:space="preserve"> </w:t>
      </w:r>
      <w:r w:rsidR="00BD4827" w:rsidRPr="009D06A5">
        <w:rPr>
          <w:rFonts w:ascii="Times New Roman" w:hAnsi="Times New Roman"/>
          <w:b w:val="0"/>
          <w:i/>
          <w:szCs w:val="24"/>
        </w:rPr>
        <w:t xml:space="preserve">‘Supplementary Financial Services Guide’ </w:t>
      </w:r>
    </w:p>
    <w:p w14:paraId="503A5FB1" w14:textId="536400AE" w:rsidR="00E55E56" w:rsidRDefault="00302F28" w:rsidP="00FD0AB8">
      <w:pPr>
        <w:spacing w:after="0"/>
        <w:rPr>
          <w:rStyle w:val="References"/>
          <w:b w:val="0"/>
          <w:bCs/>
          <w:i w:val="0"/>
          <w:iCs/>
          <w:sz w:val="24"/>
          <w:szCs w:val="24"/>
        </w:rPr>
      </w:pPr>
      <w:r w:rsidRPr="00D9201D">
        <w:rPr>
          <w:rStyle w:val="References"/>
          <w:b w:val="0"/>
          <w:bCs/>
          <w:i w:val="0"/>
          <w:iCs/>
          <w:sz w:val="24"/>
          <w:szCs w:val="24"/>
        </w:rPr>
        <w:t>Item</w:t>
      </w:r>
      <w:r w:rsidR="00841B11">
        <w:rPr>
          <w:rStyle w:val="References"/>
          <w:b w:val="0"/>
          <w:bCs/>
          <w:i w:val="0"/>
          <w:iCs/>
          <w:sz w:val="24"/>
          <w:szCs w:val="24"/>
        </w:rPr>
        <w:t>s</w:t>
      </w:r>
      <w:r w:rsidR="00E55E56">
        <w:rPr>
          <w:rStyle w:val="References"/>
          <w:b w:val="0"/>
          <w:bCs/>
          <w:i w:val="0"/>
          <w:iCs/>
          <w:sz w:val="24"/>
          <w:szCs w:val="24"/>
        </w:rPr>
        <w:t xml:space="preserve"> 17</w:t>
      </w:r>
      <w:r w:rsidR="00577F30">
        <w:rPr>
          <w:rStyle w:val="References"/>
          <w:b w:val="0"/>
          <w:bCs/>
          <w:i w:val="0"/>
          <w:iCs/>
          <w:sz w:val="24"/>
          <w:szCs w:val="24"/>
        </w:rPr>
        <w:t>1</w:t>
      </w:r>
      <w:r w:rsidR="00841B11">
        <w:rPr>
          <w:rStyle w:val="References"/>
          <w:b w:val="0"/>
          <w:bCs/>
          <w:i w:val="0"/>
          <w:iCs/>
          <w:sz w:val="24"/>
          <w:szCs w:val="24"/>
        </w:rPr>
        <w:t xml:space="preserve"> and 17</w:t>
      </w:r>
      <w:r w:rsidR="00577F30">
        <w:rPr>
          <w:rStyle w:val="References"/>
          <w:b w:val="0"/>
          <w:bCs/>
          <w:i w:val="0"/>
          <w:iCs/>
          <w:sz w:val="24"/>
          <w:szCs w:val="24"/>
        </w:rPr>
        <w:t>2</w:t>
      </w:r>
      <w:r w:rsidR="00E55E56">
        <w:rPr>
          <w:rStyle w:val="References"/>
          <w:b w:val="0"/>
          <w:bCs/>
          <w:i w:val="0"/>
          <w:iCs/>
          <w:sz w:val="24"/>
          <w:szCs w:val="24"/>
        </w:rPr>
        <w:t xml:space="preserve"> substitutes, in paragraphs 7.6.01C(1)(a) and (b) of the Corporations </w:t>
      </w:r>
      <w:r w:rsidR="004625DA">
        <w:rPr>
          <w:rStyle w:val="References"/>
          <w:b w:val="0"/>
          <w:bCs/>
          <w:i w:val="0"/>
          <w:iCs/>
          <w:sz w:val="24"/>
          <w:szCs w:val="24"/>
        </w:rPr>
        <w:t>R</w:t>
      </w:r>
      <w:r w:rsidR="00E55E56">
        <w:rPr>
          <w:rStyle w:val="References"/>
          <w:b w:val="0"/>
          <w:bCs/>
          <w:i w:val="0"/>
          <w:iCs/>
          <w:sz w:val="24"/>
          <w:szCs w:val="24"/>
        </w:rPr>
        <w:t xml:space="preserve">egulations, ‘financial services guide’ and ‘supplementary financial services guide’ with ‘Financial Services Guide’ and ‘Supplementary Financial Services Guide’. </w:t>
      </w:r>
      <w:r w:rsidR="004625DA">
        <w:rPr>
          <w:rStyle w:val="References"/>
          <w:b w:val="0"/>
          <w:bCs/>
          <w:i w:val="0"/>
          <w:iCs/>
          <w:sz w:val="24"/>
          <w:szCs w:val="24"/>
        </w:rPr>
        <w:t>The amendments confirm that these provisions are using the terms in their defined sense. The</w:t>
      </w:r>
      <w:r w:rsidR="00E55E56">
        <w:rPr>
          <w:rStyle w:val="References"/>
          <w:b w:val="0"/>
          <w:bCs/>
          <w:i w:val="0"/>
          <w:iCs/>
          <w:sz w:val="24"/>
          <w:szCs w:val="24"/>
        </w:rPr>
        <w:t xml:space="preserve"> definitions are in section 9 of the Corporations Act. </w:t>
      </w:r>
    </w:p>
    <w:p w14:paraId="67AB6B02" w14:textId="1089F56B" w:rsidR="004625DA" w:rsidRPr="009D06A5" w:rsidRDefault="004625DA" w:rsidP="00FD0AB8">
      <w:pPr>
        <w:spacing w:after="0"/>
        <w:rPr>
          <w:rStyle w:val="References"/>
          <w:b w:val="0"/>
          <w:i w:val="0"/>
          <w:sz w:val="24"/>
          <w:szCs w:val="24"/>
        </w:rPr>
      </w:pPr>
      <w:r w:rsidRPr="009D06A5">
        <w:rPr>
          <w:rStyle w:val="References"/>
          <w:b w:val="0"/>
          <w:bCs/>
          <w:sz w:val="24"/>
          <w:szCs w:val="24"/>
        </w:rPr>
        <w:t>Item</w:t>
      </w:r>
      <w:r w:rsidR="00D3014B" w:rsidRPr="009D06A5">
        <w:rPr>
          <w:rStyle w:val="References"/>
          <w:b w:val="0"/>
          <w:bCs/>
          <w:sz w:val="24"/>
          <w:szCs w:val="24"/>
        </w:rPr>
        <w:t>s</w:t>
      </w:r>
      <w:r w:rsidRPr="009D06A5">
        <w:rPr>
          <w:rStyle w:val="References"/>
          <w:b w:val="0"/>
          <w:bCs/>
          <w:sz w:val="24"/>
          <w:szCs w:val="24"/>
        </w:rPr>
        <w:t xml:space="preserve"> </w:t>
      </w:r>
      <w:r w:rsidR="00474370" w:rsidRPr="009D06A5">
        <w:rPr>
          <w:rStyle w:val="References"/>
          <w:b w:val="0"/>
          <w:bCs/>
          <w:sz w:val="24"/>
          <w:szCs w:val="24"/>
        </w:rPr>
        <w:t>17</w:t>
      </w:r>
      <w:r w:rsidR="00D36EA8">
        <w:rPr>
          <w:rStyle w:val="References"/>
          <w:b w:val="0"/>
          <w:bCs/>
          <w:sz w:val="24"/>
          <w:szCs w:val="24"/>
        </w:rPr>
        <w:t>2</w:t>
      </w:r>
      <w:r w:rsidR="00D3014B" w:rsidRPr="009D06A5">
        <w:rPr>
          <w:rStyle w:val="References"/>
          <w:b w:val="0"/>
          <w:bCs/>
          <w:sz w:val="24"/>
          <w:szCs w:val="24"/>
        </w:rPr>
        <w:t>, 22</w:t>
      </w:r>
      <w:r w:rsidR="00883285">
        <w:rPr>
          <w:rStyle w:val="References"/>
          <w:b w:val="0"/>
          <w:bCs/>
          <w:sz w:val="24"/>
          <w:szCs w:val="24"/>
        </w:rPr>
        <w:t>1</w:t>
      </w:r>
      <w:r w:rsidR="00841B11" w:rsidRPr="009D06A5">
        <w:rPr>
          <w:rStyle w:val="References"/>
          <w:b w:val="0"/>
          <w:bCs/>
          <w:sz w:val="24"/>
          <w:szCs w:val="24"/>
        </w:rPr>
        <w:t>-</w:t>
      </w:r>
      <w:r w:rsidR="00D3014B" w:rsidRPr="009D06A5">
        <w:rPr>
          <w:rStyle w:val="References"/>
          <w:b w:val="0"/>
          <w:bCs/>
          <w:sz w:val="24"/>
          <w:szCs w:val="24"/>
        </w:rPr>
        <w:t>22</w:t>
      </w:r>
      <w:r w:rsidR="00883285">
        <w:rPr>
          <w:rStyle w:val="References"/>
          <w:b w:val="0"/>
          <w:bCs/>
          <w:sz w:val="24"/>
          <w:szCs w:val="24"/>
        </w:rPr>
        <w:t>2</w:t>
      </w:r>
      <w:r w:rsidR="006E571B" w:rsidRPr="009D06A5">
        <w:rPr>
          <w:rStyle w:val="References"/>
          <w:b w:val="0"/>
          <w:bCs/>
          <w:sz w:val="24"/>
          <w:szCs w:val="24"/>
        </w:rPr>
        <w:t xml:space="preserve">, </w:t>
      </w:r>
      <w:r w:rsidR="00D3014B" w:rsidRPr="009D06A5">
        <w:rPr>
          <w:rStyle w:val="References"/>
          <w:b w:val="0"/>
          <w:bCs/>
          <w:sz w:val="24"/>
          <w:szCs w:val="24"/>
        </w:rPr>
        <w:t>22</w:t>
      </w:r>
      <w:r w:rsidR="008244D1">
        <w:rPr>
          <w:rStyle w:val="References"/>
          <w:b w:val="0"/>
          <w:bCs/>
          <w:sz w:val="24"/>
          <w:szCs w:val="24"/>
        </w:rPr>
        <w:t>7</w:t>
      </w:r>
      <w:r w:rsidR="007C291F">
        <w:rPr>
          <w:rStyle w:val="References"/>
          <w:b w:val="0"/>
          <w:bCs/>
          <w:sz w:val="24"/>
          <w:szCs w:val="24"/>
        </w:rPr>
        <w:t>,</w:t>
      </w:r>
      <w:r w:rsidR="006E571B" w:rsidRPr="009D06A5">
        <w:rPr>
          <w:rStyle w:val="References"/>
          <w:b w:val="0"/>
          <w:bCs/>
          <w:sz w:val="24"/>
          <w:szCs w:val="24"/>
        </w:rPr>
        <w:t>22</w:t>
      </w:r>
      <w:r w:rsidR="008244D1">
        <w:rPr>
          <w:rStyle w:val="References"/>
          <w:b w:val="0"/>
          <w:bCs/>
          <w:sz w:val="24"/>
          <w:szCs w:val="24"/>
        </w:rPr>
        <w:t>9</w:t>
      </w:r>
      <w:r w:rsidR="006E571B" w:rsidRPr="009D06A5">
        <w:rPr>
          <w:rStyle w:val="References"/>
          <w:b w:val="0"/>
          <w:bCs/>
          <w:sz w:val="24"/>
          <w:szCs w:val="24"/>
        </w:rPr>
        <w:t xml:space="preserve"> </w:t>
      </w:r>
      <w:r w:rsidR="00474370" w:rsidRPr="009D06A5">
        <w:rPr>
          <w:rStyle w:val="References"/>
          <w:b w:val="0"/>
          <w:bCs/>
          <w:sz w:val="24"/>
          <w:szCs w:val="24"/>
        </w:rPr>
        <w:t>–</w:t>
      </w:r>
      <w:r w:rsidR="00474370" w:rsidRPr="009D06A5">
        <w:rPr>
          <w:rStyle w:val="References"/>
          <w:b w:val="0"/>
          <w:sz w:val="24"/>
          <w:szCs w:val="24"/>
        </w:rPr>
        <w:t xml:space="preserve"> ‘Supplementary Product Disclosure Statement’ and ‘Statement of Advice’ </w:t>
      </w:r>
    </w:p>
    <w:p w14:paraId="630A43B4" w14:textId="5A712A3F" w:rsidR="00302F28" w:rsidRDefault="00474370" w:rsidP="00FD0AB8">
      <w:pPr>
        <w:spacing w:after="0"/>
        <w:rPr>
          <w:rStyle w:val="References"/>
          <w:b w:val="0"/>
          <w:bCs/>
          <w:i w:val="0"/>
          <w:iCs/>
          <w:sz w:val="24"/>
          <w:szCs w:val="24"/>
        </w:rPr>
      </w:pPr>
      <w:r>
        <w:rPr>
          <w:rStyle w:val="References"/>
          <w:b w:val="0"/>
          <w:bCs/>
          <w:i w:val="0"/>
          <w:iCs/>
          <w:sz w:val="24"/>
          <w:szCs w:val="24"/>
        </w:rPr>
        <w:t>Item 17</w:t>
      </w:r>
      <w:r w:rsidR="00D36EA8">
        <w:rPr>
          <w:rStyle w:val="References"/>
          <w:b w:val="0"/>
          <w:bCs/>
          <w:i w:val="0"/>
          <w:iCs/>
          <w:sz w:val="24"/>
          <w:szCs w:val="24"/>
        </w:rPr>
        <w:t>2</w:t>
      </w:r>
      <w:r w:rsidR="00592D33">
        <w:rPr>
          <w:rStyle w:val="References"/>
          <w:b w:val="0"/>
          <w:bCs/>
          <w:i w:val="0"/>
          <w:iCs/>
          <w:sz w:val="24"/>
          <w:szCs w:val="24"/>
        </w:rPr>
        <w:t xml:space="preserve"> substitutes, in paragraphs </w:t>
      </w:r>
      <w:r w:rsidR="00592D33" w:rsidRPr="00592D33">
        <w:rPr>
          <w:rStyle w:val="References"/>
          <w:b w:val="0"/>
          <w:bCs/>
          <w:i w:val="0"/>
          <w:iCs/>
          <w:sz w:val="24"/>
          <w:szCs w:val="24"/>
        </w:rPr>
        <w:t xml:space="preserve">7.6.01C(1)(d) and </w:t>
      </w:r>
      <w:r w:rsidR="00D3014B">
        <w:rPr>
          <w:rStyle w:val="References"/>
          <w:b w:val="0"/>
          <w:bCs/>
          <w:i w:val="0"/>
          <w:iCs/>
          <w:sz w:val="24"/>
          <w:szCs w:val="24"/>
        </w:rPr>
        <w:t>(e)</w:t>
      </w:r>
      <w:r w:rsidR="00592D33">
        <w:rPr>
          <w:rStyle w:val="References"/>
          <w:b w:val="0"/>
          <w:bCs/>
          <w:i w:val="0"/>
          <w:iCs/>
          <w:sz w:val="24"/>
          <w:szCs w:val="24"/>
        </w:rPr>
        <w:t xml:space="preserve"> of the Corporations Regulations, </w:t>
      </w:r>
      <w:r w:rsidR="00D3014B">
        <w:rPr>
          <w:rStyle w:val="References"/>
          <w:b w:val="0"/>
          <w:bCs/>
          <w:i w:val="0"/>
          <w:iCs/>
          <w:sz w:val="24"/>
          <w:szCs w:val="24"/>
        </w:rPr>
        <w:t>‘</w:t>
      </w:r>
      <w:r w:rsidR="00592D33">
        <w:rPr>
          <w:rStyle w:val="References"/>
          <w:b w:val="0"/>
          <w:bCs/>
          <w:i w:val="0"/>
          <w:iCs/>
          <w:sz w:val="24"/>
          <w:szCs w:val="24"/>
        </w:rPr>
        <w:t xml:space="preserve">statement of ‘advice’ with ‘Statement of Advice’. </w:t>
      </w:r>
      <w:r w:rsidR="00D3014B">
        <w:rPr>
          <w:rStyle w:val="References"/>
          <w:b w:val="0"/>
          <w:bCs/>
          <w:i w:val="0"/>
          <w:iCs/>
          <w:sz w:val="24"/>
          <w:szCs w:val="24"/>
        </w:rPr>
        <w:t>Items 17</w:t>
      </w:r>
      <w:r w:rsidR="00CD57F6">
        <w:rPr>
          <w:rStyle w:val="References"/>
          <w:b w:val="0"/>
          <w:bCs/>
          <w:i w:val="0"/>
          <w:iCs/>
          <w:sz w:val="24"/>
          <w:szCs w:val="24"/>
        </w:rPr>
        <w:t>2</w:t>
      </w:r>
      <w:r w:rsidR="00D3014B">
        <w:rPr>
          <w:rStyle w:val="References"/>
          <w:b w:val="0"/>
          <w:bCs/>
          <w:i w:val="0"/>
          <w:iCs/>
          <w:sz w:val="24"/>
          <w:szCs w:val="24"/>
        </w:rPr>
        <w:t>, 22</w:t>
      </w:r>
      <w:r w:rsidR="00883285">
        <w:rPr>
          <w:rStyle w:val="References"/>
          <w:b w:val="0"/>
          <w:bCs/>
          <w:i w:val="0"/>
          <w:iCs/>
          <w:sz w:val="24"/>
          <w:szCs w:val="24"/>
        </w:rPr>
        <w:t>1</w:t>
      </w:r>
      <w:r w:rsidR="00D3014B">
        <w:rPr>
          <w:rStyle w:val="References"/>
          <w:b w:val="0"/>
          <w:bCs/>
          <w:i w:val="0"/>
          <w:iCs/>
          <w:sz w:val="24"/>
          <w:szCs w:val="24"/>
        </w:rPr>
        <w:t>, 22</w:t>
      </w:r>
      <w:r w:rsidR="00883285">
        <w:rPr>
          <w:rStyle w:val="References"/>
          <w:b w:val="0"/>
          <w:bCs/>
          <w:i w:val="0"/>
          <w:iCs/>
          <w:sz w:val="24"/>
          <w:szCs w:val="24"/>
        </w:rPr>
        <w:t>2</w:t>
      </w:r>
      <w:r w:rsidR="006E571B">
        <w:rPr>
          <w:rStyle w:val="References"/>
          <w:b w:val="0"/>
          <w:bCs/>
          <w:i w:val="0"/>
          <w:iCs/>
          <w:sz w:val="24"/>
          <w:szCs w:val="24"/>
        </w:rPr>
        <w:t>,</w:t>
      </w:r>
      <w:r w:rsidR="00D3014B">
        <w:rPr>
          <w:rStyle w:val="References"/>
          <w:b w:val="0"/>
          <w:bCs/>
          <w:i w:val="0"/>
          <w:iCs/>
          <w:sz w:val="24"/>
          <w:szCs w:val="24"/>
        </w:rPr>
        <w:t xml:space="preserve"> 22</w:t>
      </w:r>
      <w:r w:rsidR="007C291F">
        <w:rPr>
          <w:rStyle w:val="References"/>
          <w:b w:val="0"/>
          <w:bCs/>
          <w:i w:val="0"/>
          <w:iCs/>
          <w:sz w:val="24"/>
          <w:szCs w:val="24"/>
        </w:rPr>
        <w:t>7</w:t>
      </w:r>
      <w:r w:rsidR="006E571B">
        <w:rPr>
          <w:rStyle w:val="References"/>
          <w:b w:val="0"/>
          <w:bCs/>
          <w:i w:val="0"/>
          <w:iCs/>
          <w:sz w:val="24"/>
          <w:szCs w:val="24"/>
        </w:rPr>
        <w:t xml:space="preserve"> and 22</w:t>
      </w:r>
      <w:r w:rsidR="007C291F">
        <w:rPr>
          <w:rStyle w:val="References"/>
          <w:b w:val="0"/>
          <w:bCs/>
          <w:i w:val="0"/>
          <w:iCs/>
          <w:sz w:val="24"/>
          <w:szCs w:val="24"/>
        </w:rPr>
        <w:t>9</w:t>
      </w:r>
      <w:r w:rsidR="00D3014B">
        <w:rPr>
          <w:rStyle w:val="References"/>
          <w:b w:val="0"/>
          <w:bCs/>
          <w:i w:val="0"/>
          <w:iCs/>
          <w:sz w:val="24"/>
          <w:szCs w:val="24"/>
        </w:rPr>
        <w:t xml:space="preserve"> substitute, in paragraphs </w:t>
      </w:r>
      <w:r w:rsidR="00D3014B" w:rsidRPr="00592D33">
        <w:rPr>
          <w:rStyle w:val="References"/>
          <w:b w:val="0"/>
          <w:bCs/>
          <w:i w:val="0"/>
          <w:iCs/>
          <w:sz w:val="24"/>
          <w:szCs w:val="24"/>
        </w:rPr>
        <w:t xml:space="preserve">7.6.01C(1)(d) and </w:t>
      </w:r>
      <w:r w:rsidR="00D3014B">
        <w:rPr>
          <w:rStyle w:val="References"/>
          <w:b w:val="0"/>
          <w:bCs/>
          <w:i w:val="0"/>
          <w:iCs/>
          <w:sz w:val="24"/>
          <w:szCs w:val="24"/>
        </w:rPr>
        <w:t>(e),  regulation 7.9.07FC (heading), regulation 7.9.07FC</w:t>
      </w:r>
      <w:r w:rsidR="00E97E0D">
        <w:rPr>
          <w:rStyle w:val="References"/>
          <w:b w:val="0"/>
          <w:bCs/>
          <w:i w:val="0"/>
          <w:iCs/>
          <w:sz w:val="24"/>
          <w:szCs w:val="24"/>
        </w:rPr>
        <w:t>,</w:t>
      </w:r>
      <w:r w:rsidR="00953479">
        <w:rPr>
          <w:rStyle w:val="References"/>
          <w:b w:val="0"/>
          <w:bCs/>
          <w:i w:val="0"/>
          <w:iCs/>
          <w:sz w:val="24"/>
          <w:szCs w:val="24"/>
        </w:rPr>
        <w:t xml:space="preserve"> subregulation 7.9.11M(2) </w:t>
      </w:r>
      <w:r w:rsidR="00E97E0D">
        <w:rPr>
          <w:rStyle w:val="References"/>
          <w:b w:val="0"/>
          <w:bCs/>
          <w:i w:val="0"/>
          <w:iCs/>
          <w:sz w:val="24"/>
          <w:szCs w:val="24"/>
        </w:rPr>
        <w:t xml:space="preserve">and subregulation </w:t>
      </w:r>
      <w:r w:rsidR="0030190D">
        <w:rPr>
          <w:rStyle w:val="References"/>
          <w:b w:val="0"/>
          <w:bCs/>
          <w:i w:val="0"/>
          <w:iCs/>
          <w:sz w:val="24"/>
          <w:szCs w:val="24"/>
        </w:rPr>
        <w:t xml:space="preserve">7.9.11U(2) </w:t>
      </w:r>
      <w:r w:rsidR="00953479">
        <w:rPr>
          <w:rStyle w:val="References"/>
          <w:b w:val="0"/>
          <w:bCs/>
          <w:i w:val="0"/>
          <w:iCs/>
          <w:sz w:val="24"/>
          <w:szCs w:val="24"/>
        </w:rPr>
        <w:t xml:space="preserve">(respectively) of the Corporations Regulations, ‘supplementary product disclosure statement’ with ‘Supplementary Product Disclosure Statement’. </w:t>
      </w:r>
      <w:r w:rsidR="00D3014B">
        <w:rPr>
          <w:rStyle w:val="References"/>
          <w:b w:val="0"/>
          <w:bCs/>
          <w:i w:val="0"/>
          <w:iCs/>
          <w:sz w:val="24"/>
          <w:szCs w:val="24"/>
        </w:rPr>
        <w:t xml:space="preserve"> </w:t>
      </w:r>
      <w:r w:rsidR="00592D33">
        <w:rPr>
          <w:rStyle w:val="References"/>
          <w:b w:val="0"/>
          <w:bCs/>
          <w:i w:val="0"/>
          <w:iCs/>
          <w:sz w:val="24"/>
          <w:szCs w:val="24"/>
        </w:rPr>
        <w:t>The amendments confirm that these provision</w:t>
      </w:r>
      <w:r w:rsidR="00F745D3">
        <w:rPr>
          <w:rStyle w:val="References"/>
          <w:b w:val="0"/>
          <w:bCs/>
          <w:i w:val="0"/>
          <w:iCs/>
          <w:sz w:val="24"/>
          <w:szCs w:val="24"/>
        </w:rPr>
        <w:t>s</w:t>
      </w:r>
      <w:r w:rsidR="00592D33">
        <w:rPr>
          <w:rStyle w:val="References"/>
          <w:b w:val="0"/>
          <w:bCs/>
          <w:i w:val="0"/>
          <w:iCs/>
          <w:sz w:val="24"/>
          <w:szCs w:val="24"/>
        </w:rPr>
        <w:t xml:space="preserve"> are using the terms in their defined sense. The definitions are in section 9 of the Corporations Act. </w:t>
      </w:r>
    </w:p>
    <w:p w14:paraId="5BB9442C" w14:textId="259DF2CE" w:rsidR="001C70F7" w:rsidRPr="009D06A5" w:rsidRDefault="001C70F7" w:rsidP="001C70F7">
      <w:pPr>
        <w:pStyle w:val="ItemHead0"/>
        <w:ind w:left="0" w:firstLine="0"/>
        <w:rPr>
          <w:rStyle w:val="References"/>
          <w:sz w:val="24"/>
        </w:rPr>
      </w:pPr>
      <w:r w:rsidRPr="009D06A5">
        <w:rPr>
          <w:rFonts w:ascii="Times New Roman" w:hAnsi="Times New Roman"/>
          <w:b w:val="0"/>
          <w:i/>
          <w:kern w:val="0"/>
          <w:szCs w:val="24"/>
        </w:rPr>
        <w:t>Items 1</w:t>
      </w:r>
      <w:r w:rsidR="0057249E">
        <w:rPr>
          <w:rFonts w:ascii="Times New Roman" w:hAnsi="Times New Roman"/>
          <w:b w:val="0"/>
          <w:i/>
          <w:kern w:val="0"/>
          <w:szCs w:val="24"/>
        </w:rPr>
        <w:t>90</w:t>
      </w:r>
      <w:r w:rsidRPr="009D06A5">
        <w:rPr>
          <w:rFonts w:ascii="Times New Roman" w:hAnsi="Times New Roman"/>
          <w:b w:val="0"/>
          <w:i/>
          <w:kern w:val="0"/>
          <w:szCs w:val="24"/>
        </w:rPr>
        <w:t xml:space="preserve"> and 19</w:t>
      </w:r>
      <w:r w:rsidR="0057249E">
        <w:rPr>
          <w:rFonts w:ascii="Times New Roman" w:hAnsi="Times New Roman"/>
          <w:b w:val="0"/>
          <w:i/>
          <w:kern w:val="0"/>
          <w:szCs w:val="24"/>
        </w:rPr>
        <w:t>1</w:t>
      </w:r>
      <w:r w:rsidRPr="009D06A5">
        <w:rPr>
          <w:rFonts w:ascii="Times New Roman" w:hAnsi="Times New Roman"/>
          <w:b w:val="0"/>
          <w:i/>
          <w:szCs w:val="24"/>
        </w:rPr>
        <w:t xml:space="preserve"> </w:t>
      </w:r>
      <w:r w:rsidRPr="009D06A5">
        <w:rPr>
          <w:rFonts w:ascii="Times New Roman" w:hAnsi="Times New Roman"/>
          <w:b w:val="0"/>
          <w:i/>
          <w:kern w:val="0"/>
        </w:rPr>
        <w:t xml:space="preserve">– </w:t>
      </w:r>
      <w:r w:rsidR="00452D9C" w:rsidRPr="009D06A5">
        <w:rPr>
          <w:rFonts w:ascii="Times New Roman" w:hAnsi="Times New Roman"/>
          <w:b w:val="0"/>
          <w:i/>
        </w:rPr>
        <w:t>‘life insurance product</w:t>
      </w:r>
      <w:r w:rsidR="00520BEB">
        <w:rPr>
          <w:rFonts w:ascii="Times New Roman" w:hAnsi="Times New Roman"/>
          <w:b w:val="0"/>
          <w:i/>
        </w:rPr>
        <w:t>’</w:t>
      </w:r>
    </w:p>
    <w:p w14:paraId="1F65D289" w14:textId="27C3D284" w:rsidR="00AA24B0" w:rsidRDefault="001C70F7" w:rsidP="00FD0AB8">
      <w:pPr>
        <w:spacing w:after="0"/>
        <w:rPr>
          <w:rStyle w:val="References"/>
          <w:b w:val="0"/>
          <w:bCs/>
          <w:i w:val="0"/>
          <w:iCs/>
          <w:sz w:val="24"/>
          <w:szCs w:val="24"/>
        </w:rPr>
      </w:pPr>
      <w:r>
        <w:rPr>
          <w:rStyle w:val="References"/>
          <w:b w:val="0"/>
          <w:i w:val="0"/>
          <w:sz w:val="24"/>
          <w:szCs w:val="24"/>
        </w:rPr>
        <w:t>Items 1</w:t>
      </w:r>
      <w:r w:rsidR="00CB49BF">
        <w:rPr>
          <w:rStyle w:val="References"/>
          <w:b w:val="0"/>
          <w:i w:val="0"/>
          <w:sz w:val="24"/>
          <w:szCs w:val="24"/>
        </w:rPr>
        <w:t>90</w:t>
      </w:r>
      <w:r>
        <w:rPr>
          <w:rStyle w:val="References"/>
          <w:b w:val="0"/>
          <w:i w:val="0"/>
          <w:sz w:val="24"/>
          <w:szCs w:val="24"/>
        </w:rPr>
        <w:t xml:space="preserve"> and 19</w:t>
      </w:r>
      <w:r w:rsidR="00CB49BF">
        <w:rPr>
          <w:rStyle w:val="References"/>
          <w:b w:val="0"/>
          <w:i w:val="0"/>
          <w:sz w:val="24"/>
          <w:szCs w:val="24"/>
        </w:rPr>
        <w:t>1</w:t>
      </w:r>
      <w:r>
        <w:rPr>
          <w:rStyle w:val="References"/>
          <w:b w:val="0"/>
          <w:i w:val="0"/>
          <w:sz w:val="24"/>
          <w:szCs w:val="24"/>
        </w:rPr>
        <w:t xml:space="preserve"> </w:t>
      </w:r>
      <w:r w:rsidR="00452D9C">
        <w:rPr>
          <w:rStyle w:val="References"/>
          <w:b w:val="0"/>
          <w:i w:val="0"/>
          <w:sz w:val="24"/>
          <w:szCs w:val="24"/>
        </w:rPr>
        <w:t xml:space="preserve">substitutes, in </w:t>
      </w:r>
      <w:r>
        <w:rPr>
          <w:rStyle w:val="References"/>
          <w:b w:val="0"/>
          <w:i w:val="0"/>
          <w:sz w:val="24"/>
          <w:szCs w:val="24"/>
        </w:rPr>
        <w:t>paragraphs 7.7A.11C(1)(b) and 7.7A.11D(1)(b)</w:t>
      </w:r>
      <w:r w:rsidR="00452D9C">
        <w:rPr>
          <w:rStyle w:val="References"/>
          <w:b w:val="0"/>
          <w:i w:val="0"/>
          <w:sz w:val="24"/>
          <w:szCs w:val="24"/>
        </w:rPr>
        <w:t xml:space="preserve"> of the Corporations Regulations, the expressions</w:t>
      </w:r>
      <w:r>
        <w:rPr>
          <w:rStyle w:val="References"/>
          <w:b w:val="0"/>
          <w:i w:val="0"/>
          <w:sz w:val="24"/>
          <w:szCs w:val="24"/>
        </w:rPr>
        <w:t xml:space="preserve"> ‘a group life policy for members of a superannuation entity’ and ‘a life policy for a member of a superannuation fund’, </w:t>
      </w:r>
      <w:r w:rsidR="00452D9C">
        <w:rPr>
          <w:rStyle w:val="References"/>
          <w:b w:val="0"/>
          <w:i w:val="0"/>
          <w:sz w:val="24"/>
          <w:szCs w:val="24"/>
        </w:rPr>
        <w:t>with ‘life risk insurance product’</w:t>
      </w:r>
      <w:r w:rsidR="006D2F6D">
        <w:rPr>
          <w:rStyle w:val="References"/>
          <w:b w:val="0"/>
          <w:i w:val="0"/>
          <w:sz w:val="24"/>
          <w:szCs w:val="24"/>
        </w:rPr>
        <w:t xml:space="preserve">. </w:t>
      </w:r>
      <w:r w:rsidR="00B10D0F">
        <w:rPr>
          <w:rStyle w:val="References"/>
          <w:b w:val="0"/>
          <w:i w:val="0"/>
          <w:sz w:val="24"/>
          <w:szCs w:val="24"/>
        </w:rPr>
        <w:t>This definition is in section 9 of the Corporations Act. The items make consequential changes to the provision to maintain the effect of the provisions.</w:t>
      </w:r>
    </w:p>
    <w:p w14:paraId="6DA11822" w14:textId="754F2AF6" w:rsidR="00C50A02" w:rsidRPr="009D06A5" w:rsidRDefault="00C50A02" w:rsidP="00C50A02">
      <w:pPr>
        <w:pStyle w:val="Bullet"/>
        <w:numPr>
          <w:ilvl w:val="0"/>
          <w:numId w:val="0"/>
        </w:numPr>
        <w:rPr>
          <w:i/>
        </w:rPr>
      </w:pPr>
      <w:r w:rsidRPr="009D06A5">
        <w:rPr>
          <w:i/>
        </w:rPr>
        <w:t xml:space="preserve">Item </w:t>
      </w:r>
      <w:r w:rsidRPr="009D06A5">
        <w:rPr>
          <w:i/>
          <w:iCs/>
        </w:rPr>
        <w:t>26</w:t>
      </w:r>
      <w:r>
        <w:rPr>
          <w:i/>
          <w:iCs/>
        </w:rPr>
        <w:t xml:space="preserve">7 </w:t>
      </w:r>
      <w:r w:rsidR="00CD2399" w:rsidRPr="009D06A5">
        <w:rPr>
          <w:i/>
        </w:rPr>
        <w:t>–</w:t>
      </w:r>
      <w:r>
        <w:rPr>
          <w:i/>
          <w:iCs/>
        </w:rPr>
        <w:t xml:space="preserve"> ‘</w:t>
      </w:r>
      <w:r w:rsidR="00CD2399">
        <w:rPr>
          <w:i/>
          <w:iCs/>
        </w:rPr>
        <w:t>issuer’</w:t>
      </w:r>
    </w:p>
    <w:p w14:paraId="18CE0B65" w14:textId="77777777" w:rsidR="00C50A02" w:rsidRPr="00C50A02" w:rsidRDefault="00C50A02" w:rsidP="00C50A02">
      <w:pPr>
        <w:pStyle w:val="ItemHead0"/>
        <w:ind w:left="0" w:firstLine="0"/>
        <w:rPr>
          <w:rFonts w:ascii="Times New Roman" w:hAnsi="Times New Roman"/>
          <w:b w:val="0"/>
          <w:kern w:val="0"/>
        </w:rPr>
      </w:pPr>
      <w:r w:rsidRPr="00C50A02">
        <w:rPr>
          <w:rFonts w:ascii="Times New Roman" w:hAnsi="Times New Roman"/>
          <w:b w:val="0"/>
          <w:kern w:val="0"/>
        </w:rPr>
        <w:t>Item 267 inserts, in subregulations 9.4.02(1) and (2) of the Corporations Regulations, the words ‘in relation to a financial product’ so that it is clear that ‘issuer’ is being used in accordance with the definition in section 9 of the Corporations Act</w:t>
      </w:r>
    </w:p>
    <w:p w14:paraId="1ED257B6" w14:textId="684AB7EB" w:rsidR="00681F9A" w:rsidRPr="00AE2F9E" w:rsidRDefault="00681F9A" w:rsidP="00681F9A">
      <w:pPr>
        <w:pStyle w:val="ItemHead0"/>
        <w:ind w:left="0" w:firstLine="0"/>
        <w:rPr>
          <w:rStyle w:val="References"/>
          <w:rFonts w:ascii="Arial" w:hAnsi="Arial"/>
          <w:b/>
          <w:i w:val="0"/>
          <w:sz w:val="24"/>
          <w:szCs w:val="24"/>
        </w:rPr>
      </w:pPr>
      <w:r w:rsidRPr="00BF0142">
        <w:rPr>
          <w:rFonts w:ascii="Times New Roman" w:hAnsi="Times New Roman"/>
          <w:b w:val="0"/>
          <w:i/>
          <w:kern w:val="0"/>
          <w:szCs w:val="24"/>
        </w:rPr>
        <w:t>Item</w:t>
      </w:r>
      <w:r w:rsidR="00155B22" w:rsidRPr="00BF0142">
        <w:rPr>
          <w:rFonts w:ascii="Times New Roman" w:hAnsi="Times New Roman"/>
          <w:b w:val="0"/>
          <w:i/>
          <w:kern w:val="0"/>
          <w:szCs w:val="24"/>
        </w:rPr>
        <w:t xml:space="preserve">s </w:t>
      </w:r>
      <w:r w:rsidR="00155B22" w:rsidRPr="00BF0142">
        <w:rPr>
          <w:rFonts w:ascii="Times New Roman" w:hAnsi="Times New Roman"/>
          <w:b w:val="0"/>
          <w:bCs/>
          <w:i/>
          <w:iCs/>
          <w:kern w:val="0"/>
          <w:szCs w:val="24"/>
        </w:rPr>
        <w:t>26</w:t>
      </w:r>
      <w:r w:rsidR="00197E21">
        <w:rPr>
          <w:rFonts w:ascii="Times New Roman" w:hAnsi="Times New Roman"/>
          <w:b w:val="0"/>
          <w:bCs/>
          <w:i/>
          <w:iCs/>
          <w:kern w:val="0"/>
          <w:szCs w:val="24"/>
        </w:rPr>
        <w:t>8</w:t>
      </w:r>
      <w:r w:rsidR="00155B22" w:rsidRPr="00BF0142">
        <w:rPr>
          <w:rFonts w:ascii="Times New Roman" w:hAnsi="Times New Roman"/>
          <w:b w:val="0"/>
          <w:bCs/>
          <w:i/>
          <w:iCs/>
          <w:kern w:val="0"/>
          <w:szCs w:val="24"/>
        </w:rPr>
        <w:t>, 26</w:t>
      </w:r>
      <w:r w:rsidR="00197E21">
        <w:rPr>
          <w:rFonts w:ascii="Times New Roman" w:hAnsi="Times New Roman"/>
          <w:b w:val="0"/>
          <w:bCs/>
          <w:i/>
          <w:iCs/>
          <w:kern w:val="0"/>
          <w:szCs w:val="24"/>
        </w:rPr>
        <w:t>9</w:t>
      </w:r>
      <w:r w:rsidR="00155B22" w:rsidRPr="00BF0142">
        <w:rPr>
          <w:rFonts w:ascii="Times New Roman" w:hAnsi="Times New Roman"/>
          <w:b w:val="0"/>
          <w:i/>
          <w:kern w:val="0"/>
          <w:szCs w:val="24"/>
        </w:rPr>
        <w:t xml:space="preserve">, </w:t>
      </w:r>
      <w:r w:rsidR="00155B22" w:rsidRPr="00BF0142">
        <w:rPr>
          <w:rFonts w:ascii="Times New Roman" w:hAnsi="Times New Roman"/>
          <w:b w:val="0"/>
          <w:bCs/>
          <w:i/>
          <w:iCs/>
          <w:kern w:val="0"/>
          <w:szCs w:val="24"/>
        </w:rPr>
        <w:t>27</w:t>
      </w:r>
      <w:r w:rsidR="002250C3">
        <w:rPr>
          <w:rFonts w:ascii="Times New Roman" w:hAnsi="Times New Roman"/>
          <w:b w:val="0"/>
          <w:bCs/>
          <w:i/>
          <w:iCs/>
          <w:kern w:val="0"/>
          <w:szCs w:val="24"/>
        </w:rPr>
        <w:t>1</w:t>
      </w:r>
      <w:r w:rsidR="001A428F">
        <w:rPr>
          <w:rFonts w:ascii="Times New Roman" w:hAnsi="Times New Roman"/>
          <w:b w:val="0"/>
          <w:bCs/>
          <w:i/>
          <w:iCs/>
          <w:kern w:val="0"/>
          <w:szCs w:val="24"/>
        </w:rPr>
        <w:t xml:space="preserve">, </w:t>
      </w:r>
      <w:r w:rsidR="00814450">
        <w:rPr>
          <w:rFonts w:ascii="Times New Roman" w:hAnsi="Times New Roman"/>
          <w:b w:val="0"/>
          <w:bCs/>
          <w:i/>
          <w:iCs/>
          <w:kern w:val="0"/>
          <w:szCs w:val="24"/>
        </w:rPr>
        <w:t>273-</w:t>
      </w:r>
      <w:r w:rsidR="00177B71">
        <w:rPr>
          <w:rFonts w:ascii="Times New Roman" w:hAnsi="Times New Roman"/>
          <w:b w:val="0"/>
          <w:bCs/>
          <w:i/>
          <w:iCs/>
          <w:kern w:val="0"/>
          <w:szCs w:val="24"/>
        </w:rPr>
        <w:t>275</w:t>
      </w:r>
      <w:r w:rsidRPr="00BF0142">
        <w:rPr>
          <w:rFonts w:ascii="Times New Roman" w:hAnsi="Times New Roman"/>
          <w:b w:val="0"/>
          <w:i/>
          <w:kern w:val="0"/>
          <w:szCs w:val="24"/>
        </w:rPr>
        <w:t xml:space="preserve"> – </w:t>
      </w:r>
      <w:r w:rsidR="00155B22" w:rsidRPr="00BF0142">
        <w:rPr>
          <w:rFonts w:ascii="Times New Roman" w:hAnsi="Times New Roman"/>
          <w:b w:val="0"/>
          <w:i/>
          <w:kern w:val="0"/>
          <w:szCs w:val="24"/>
        </w:rPr>
        <w:t xml:space="preserve">‘CLS participant’ </w:t>
      </w:r>
    </w:p>
    <w:p w14:paraId="71291F34" w14:textId="77777777" w:rsidR="00EC1EB9" w:rsidRDefault="001B6288" w:rsidP="00EC1EB9">
      <w:r>
        <w:rPr>
          <w:szCs w:val="24"/>
        </w:rPr>
        <w:t xml:space="preserve">Item 273 </w:t>
      </w:r>
      <w:r w:rsidR="00EC1EB9">
        <w:rPr>
          <w:szCs w:val="24"/>
        </w:rPr>
        <w:t xml:space="preserve">creates </w:t>
      </w:r>
      <w:r w:rsidR="00EC1EB9">
        <w:t xml:space="preserve">a new </w:t>
      </w:r>
      <w:r w:rsidR="00EC1EB9">
        <w:rPr>
          <w:szCs w:val="24"/>
        </w:rPr>
        <w:t xml:space="preserve">definition of </w:t>
      </w:r>
      <w:r w:rsidR="00EC1EB9">
        <w:t xml:space="preserve">‘CLS participant’ to distinguish this type of participant from ‘participant’ as defined in section 9 of the Corporations Act. </w:t>
      </w:r>
    </w:p>
    <w:p w14:paraId="79C3BCFF" w14:textId="7FC02AE5" w:rsidR="00723AF5" w:rsidRDefault="00155B22" w:rsidP="00CD6787">
      <w:r w:rsidRPr="000F174F">
        <w:rPr>
          <w:szCs w:val="24"/>
        </w:rPr>
        <w:t>Item</w:t>
      </w:r>
      <w:r>
        <w:rPr>
          <w:szCs w:val="24"/>
        </w:rPr>
        <w:t>s 26</w:t>
      </w:r>
      <w:r w:rsidR="003F11D4">
        <w:rPr>
          <w:szCs w:val="24"/>
        </w:rPr>
        <w:t>8</w:t>
      </w:r>
      <w:r>
        <w:rPr>
          <w:szCs w:val="24"/>
        </w:rPr>
        <w:t>, 26</w:t>
      </w:r>
      <w:r w:rsidR="003F11D4">
        <w:rPr>
          <w:szCs w:val="24"/>
        </w:rPr>
        <w:t>9</w:t>
      </w:r>
      <w:r w:rsidR="00147CE6">
        <w:rPr>
          <w:szCs w:val="24"/>
        </w:rPr>
        <w:t>, 271</w:t>
      </w:r>
      <w:r>
        <w:rPr>
          <w:szCs w:val="24"/>
        </w:rPr>
        <w:t xml:space="preserve"> and</w:t>
      </w:r>
      <w:r w:rsidR="00EC1EB9">
        <w:rPr>
          <w:szCs w:val="24"/>
        </w:rPr>
        <w:t xml:space="preserve"> </w:t>
      </w:r>
      <w:r w:rsidR="00806FD3">
        <w:rPr>
          <w:szCs w:val="24"/>
        </w:rPr>
        <w:t>274</w:t>
      </w:r>
      <w:r w:rsidRPr="000F174F">
        <w:rPr>
          <w:szCs w:val="24"/>
        </w:rPr>
        <w:t xml:space="preserve"> </w:t>
      </w:r>
      <w:r>
        <w:t xml:space="preserve">substitute ‘participant’ with </w:t>
      </w:r>
      <w:r w:rsidR="00EC1EB9">
        <w:t>the new defined term</w:t>
      </w:r>
      <w:r>
        <w:t xml:space="preserve">. </w:t>
      </w:r>
    </w:p>
    <w:p w14:paraId="2226072E" w14:textId="38D02E4E" w:rsidR="001F6BE4" w:rsidRDefault="00227738" w:rsidP="00CD6787">
      <w:pPr>
        <w:rPr>
          <w:rStyle w:val="References"/>
          <w:b w:val="0"/>
          <w:bCs/>
          <w:i w:val="0"/>
          <w:iCs/>
          <w:sz w:val="24"/>
          <w:szCs w:val="24"/>
        </w:rPr>
      </w:pPr>
      <w:r>
        <w:rPr>
          <w:rStyle w:val="References"/>
          <w:b w:val="0"/>
          <w:bCs/>
          <w:i w:val="0"/>
          <w:iCs/>
          <w:sz w:val="24"/>
          <w:szCs w:val="24"/>
        </w:rPr>
        <w:t>Item 275 repeals the definition ‘participant’,</w:t>
      </w:r>
      <w:r w:rsidR="00A72ED5">
        <w:rPr>
          <w:rStyle w:val="References"/>
          <w:b w:val="0"/>
          <w:bCs/>
          <w:i w:val="0"/>
          <w:iCs/>
          <w:sz w:val="24"/>
          <w:szCs w:val="24"/>
        </w:rPr>
        <w:t xml:space="preserve"> because its function is performed by the </w:t>
      </w:r>
      <w:r w:rsidR="00615D12">
        <w:rPr>
          <w:rStyle w:val="References"/>
          <w:b w:val="0"/>
          <w:bCs/>
          <w:i w:val="0"/>
          <w:iCs/>
          <w:sz w:val="24"/>
          <w:szCs w:val="24"/>
        </w:rPr>
        <w:t>new defined term.</w:t>
      </w:r>
    </w:p>
    <w:p w14:paraId="039CEFB0" w14:textId="13F5E1C0" w:rsidR="00C96B16" w:rsidRDefault="00C96B16" w:rsidP="003C502D">
      <w:pPr>
        <w:keepLines/>
        <w:rPr>
          <w:rStyle w:val="References"/>
          <w:b w:val="0"/>
          <w:bCs/>
          <w:i w:val="0"/>
          <w:iCs/>
          <w:sz w:val="24"/>
          <w:szCs w:val="24"/>
        </w:rPr>
      </w:pPr>
      <w:r>
        <w:rPr>
          <w:rStyle w:val="References"/>
          <w:b w:val="0"/>
          <w:bCs/>
          <w:sz w:val="24"/>
          <w:szCs w:val="24"/>
        </w:rPr>
        <w:t>Item 294 – ‘home economy for the fund’</w:t>
      </w:r>
    </w:p>
    <w:p w14:paraId="1A63966C" w14:textId="00CACF6C" w:rsidR="00C96B16" w:rsidRPr="00C96B16" w:rsidRDefault="00402456" w:rsidP="003C502D">
      <w:pPr>
        <w:keepLines/>
        <w:rPr>
          <w:rStyle w:val="References"/>
          <w:b w:val="0"/>
          <w:bCs/>
          <w:i w:val="0"/>
          <w:iCs/>
          <w:sz w:val="24"/>
          <w:szCs w:val="24"/>
        </w:rPr>
      </w:pPr>
      <w:r>
        <w:rPr>
          <w:rStyle w:val="References"/>
          <w:b w:val="0"/>
          <w:bCs/>
          <w:i w:val="0"/>
          <w:iCs/>
          <w:sz w:val="24"/>
          <w:szCs w:val="24"/>
        </w:rPr>
        <w:lastRenderedPageBreak/>
        <w:t xml:space="preserve">Item 294 </w:t>
      </w:r>
      <w:r w:rsidR="00834213">
        <w:rPr>
          <w:rStyle w:val="References"/>
          <w:b w:val="0"/>
          <w:bCs/>
          <w:i w:val="0"/>
          <w:iCs/>
          <w:sz w:val="24"/>
          <w:szCs w:val="24"/>
        </w:rPr>
        <w:t>omits</w:t>
      </w:r>
      <w:r w:rsidR="00AE51AB">
        <w:rPr>
          <w:rStyle w:val="References"/>
          <w:b w:val="0"/>
          <w:bCs/>
          <w:i w:val="0"/>
          <w:iCs/>
          <w:sz w:val="24"/>
          <w:szCs w:val="24"/>
        </w:rPr>
        <w:t xml:space="preserve">, in </w:t>
      </w:r>
      <w:r w:rsidR="00103B52">
        <w:rPr>
          <w:rStyle w:val="References"/>
          <w:b w:val="0"/>
          <w:bCs/>
          <w:i w:val="0"/>
          <w:iCs/>
          <w:sz w:val="24"/>
          <w:szCs w:val="24"/>
        </w:rPr>
        <w:t>p</w:t>
      </w:r>
      <w:r w:rsidR="00103B52" w:rsidRPr="00103B52">
        <w:rPr>
          <w:rStyle w:val="References"/>
          <w:b w:val="0"/>
          <w:bCs/>
          <w:i w:val="0"/>
          <w:iCs/>
          <w:sz w:val="24"/>
          <w:szCs w:val="24"/>
        </w:rPr>
        <w:t>aragraph 8A.5.10(3)(j)</w:t>
      </w:r>
      <w:r w:rsidR="00103B52">
        <w:rPr>
          <w:rStyle w:val="References"/>
          <w:b w:val="0"/>
          <w:bCs/>
          <w:i w:val="0"/>
          <w:iCs/>
          <w:sz w:val="24"/>
          <w:szCs w:val="24"/>
        </w:rPr>
        <w:t xml:space="preserve"> of the Corporations Regulations,</w:t>
      </w:r>
      <w:r w:rsidR="00834213">
        <w:rPr>
          <w:rStyle w:val="References"/>
          <w:b w:val="0"/>
          <w:bCs/>
          <w:i w:val="0"/>
          <w:iCs/>
          <w:sz w:val="24"/>
          <w:szCs w:val="24"/>
        </w:rPr>
        <w:t xml:space="preserve"> the expression </w:t>
      </w:r>
      <w:r w:rsidR="00D54B85">
        <w:rPr>
          <w:rStyle w:val="References"/>
          <w:b w:val="0"/>
          <w:bCs/>
          <w:i w:val="0"/>
          <w:iCs/>
          <w:sz w:val="24"/>
          <w:szCs w:val="24"/>
        </w:rPr>
        <w:t>‘home economy of the fund’</w:t>
      </w:r>
      <w:r w:rsidR="00103B52">
        <w:rPr>
          <w:rStyle w:val="References"/>
          <w:b w:val="0"/>
          <w:bCs/>
          <w:i w:val="0"/>
          <w:iCs/>
          <w:sz w:val="24"/>
          <w:szCs w:val="24"/>
        </w:rPr>
        <w:t>,</w:t>
      </w:r>
      <w:r w:rsidR="00D54B85">
        <w:rPr>
          <w:rStyle w:val="References"/>
          <w:b w:val="0"/>
          <w:bCs/>
          <w:i w:val="0"/>
          <w:iCs/>
          <w:sz w:val="24"/>
          <w:szCs w:val="24"/>
        </w:rPr>
        <w:t xml:space="preserve"> and substitutes ‘home economy for the fund’, to align </w:t>
      </w:r>
      <w:r w:rsidR="00AE51AB">
        <w:rPr>
          <w:rStyle w:val="References"/>
          <w:b w:val="0"/>
          <w:bCs/>
          <w:i w:val="0"/>
          <w:iCs/>
          <w:sz w:val="24"/>
          <w:szCs w:val="24"/>
        </w:rPr>
        <w:t>with the</w:t>
      </w:r>
      <w:r w:rsidR="005F1936">
        <w:rPr>
          <w:rStyle w:val="References"/>
          <w:b w:val="0"/>
          <w:bCs/>
          <w:i w:val="0"/>
          <w:iCs/>
          <w:sz w:val="24"/>
          <w:szCs w:val="24"/>
        </w:rPr>
        <w:t xml:space="preserve"> expression as it is used in the</w:t>
      </w:r>
      <w:r w:rsidR="00AE51AB">
        <w:rPr>
          <w:rStyle w:val="References"/>
          <w:b w:val="0"/>
          <w:bCs/>
          <w:i w:val="0"/>
          <w:iCs/>
          <w:sz w:val="24"/>
          <w:szCs w:val="24"/>
        </w:rPr>
        <w:t xml:space="preserve"> Corporations Act.</w:t>
      </w:r>
    </w:p>
    <w:p w14:paraId="3BD258ED" w14:textId="53A5AEA4" w:rsidR="00E21AAD" w:rsidRPr="000F79EB" w:rsidRDefault="00E21AAD" w:rsidP="00FD0AB8">
      <w:pPr>
        <w:pStyle w:val="Heading3"/>
      </w:pPr>
      <w:r w:rsidRPr="000F79EB">
        <w:t xml:space="preserve">Improvements to </w:t>
      </w:r>
      <w:r w:rsidR="009A2B1B" w:rsidRPr="000F79EB">
        <w:t>h</w:t>
      </w:r>
      <w:r w:rsidRPr="000F79EB">
        <w:t xml:space="preserve">eadings (Items 2, </w:t>
      </w:r>
      <w:r w:rsidR="00B700F4" w:rsidRPr="000F79EB">
        <w:t xml:space="preserve">125, </w:t>
      </w:r>
      <w:r w:rsidRPr="000F79EB">
        <w:t>127, 16</w:t>
      </w:r>
      <w:r w:rsidR="000C3F0D" w:rsidRPr="000F79EB">
        <w:t>5</w:t>
      </w:r>
      <w:r w:rsidRPr="000F79EB">
        <w:t>, 21</w:t>
      </w:r>
      <w:r w:rsidR="000C3F0D" w:rsidRPr="000F79EB">
        <w:t>2</w:t>
      </w:r>
      <w:r w:rsidRPr="000F79EB">
        <w:t>, 24</w:t>
      </w:r>
      <w:r w:rsidR="00247070" w:rsidRPr="000F79EB">
        <w:t>5</w:t>
      </w:r>
      <w:r w:rsidRPr="000F79EB">
        <w:t xml:space="preserve"> and 25</w:t>
      </w:r>
      <w:r w:rsidR="00247070" w:rsidRPr="000F79EB">
        <w:t>9</w:t>
      </w:r>
      <w:r w:rsidRPr="000F79EB">
        <w:t>)</w:t>
      </w:r>
      <w:r w:rsidR="00B911DC" w:rsidRPr="000F79EB">
        <w:t xml:space="preserve"> </w:t>
      </w:r>
    </w:p>
    <w:p w14:paraId="236B77AC" w14:textId="1629B39B" w:rsidR="00260087" w:rsidRPr="00CD6787" w:rsidRDefault="00260087" w:rsidP="009A2B1B">
      <w:pPr>
        <w:tabs>
          <w:tab w:val="left" w:pos="2835"/>
        </w:tabs>
        <w:spacing w:before="240"/>
        <w:ind w:right="91"/>
        <w:rPr>
          <w:iCs/>
        </w:rPr>
      </w:pPr>
      <w:r>
        <w:rPr>
          <w:iCs/>
        </w:rPr>
        <w:t xml:space="preserve">The Regulations also make several enhancements to headings to ensure that they are intuitive and </w:t>
      </w:r>
      <w:r w:rsidR="00C36F07">
        <w:rPr>
          <w:iCs/>
        </w:rPr>
        <w:t>consistent</w:t>
      </w:r>
      <w:r>
        <w:rPr>
          <w:iCs/>
        </w:rPr>
        <w:t>.</w:t>
      </w:r>
    </w:p>
    <w:p w14:paraId="66665C41" w14:textId="3D1B3BA7" w:rsidR="00920741" w:rsidRPr="009A2B1B" w:rsidRDefault="00E21AAD" w:rsidP="009A2B1B">
      <w:pPr>
        <w:tabs>
          <w:tab w:val="left" w:pos="2835"/>
        </w:tabs>
        <w:spacing w:before="240"/>
        <w:ind w:right="91"/>
        <w:rPr>
          <w:i/>
          <w:iCs/>
        </w:rPr>
      </w:pPr>
      <w:r w:rsidRPr="009A2B1B">
        <w:rPr>
          <w:i/>
          <w:iCs/>
        </w:rPr>
        <w:t xml:space="preserve">Item 2 – </w:t>
      </w:r>
      <w:r w:rsidR="00520BEB" w:rsidRPr="009A2B1B">
        <w:rPr>
          <w:i/>
          <w:iCs/>
        </w:rPr>
        <w:t xml:space="preserve">Intuitive heading for </w:t>
      </w:r>
      <w:r w:rsidR="000345A1">
        <w:rPr>
          <w:i/>
        </w:rPr>
        <w:t>dictionary</w:t>
      </w:r>
      <w:r w:rsidR="000345A1" w:rsidRPr="009A2B1B">
        <w:rPr>
          <w:i/>
        </w:rPr>
        <w:t xml:space="preserve"> </w:t>
      </w:r>
      <w:r w:rsidR="00520BEB" w:rsidRPr="009A2B1B">
        <w:rPr>
          <w:i/>
          <w:iCs/>
        </w:rPr>
        <w:t xml:space="preserve">section </w:t>
      </w:r>
    </w:p>
    <w:p w14:paraId="7FEE2099" w14:textId="07F5697E" w:rsidR="00920741" w:rsidRDefault="00920741" w:rsidP="00920741">
      <w:pPr>
        <w:tabs>
          <w:tab w:val="left" w:pos="2835"/>
        </w:tabs>
        <w:spacing w:before="240"/>
        <w:ind w:right="91"/>
      </w:pPr>
      <w:r w:rsidRPr="00A32792">
        <w:t xml:space="preserve">Item </w:t>
      </w:r>
      <w:r>
        <w:t>2</w:t>
      </w:r>
      <w:r w:rsidRPr="00A32792">
        <w:t xml:space="preserve"> repeals the heading ‘Interpretation’ from regulation 1.0.02 and substitutes a new heading, ‘Definitions’</w:t>
      </w:r>
      <w:r w:rsidR="00260087">
        <w:t>,</w:t>
      </w:r>
      <w:r w:rsidR="00F6313D">
        <w:t xml:space="preserve"> to ensure that </w:t>
      </w:r>
      <w:r w:rsidR="00237B82">
        <w:t>dictionary</w:t>
      </w:r>
      <w:r w:rsidR="00F6313D">
        <w:t xml:space="preserve"> sections </w:t>
      </w:r>
      <w:r w:rsidR="00237B82">
        <w:t>in the Corporations Law have a consistent heading</w:t>
      </w:r>
      <w:r w:rsidRPr="00A32792">
        <w:t xml:space="preserve">. </w:t>
      </w:r>
    </w:p>
    <w:p w14:paraId="04F01527" w14:textId="6FA58F6D" w:rsidR="0018615D" w:rsidRPr="009A2B1B" w:rsidRDefault="00E21AAD" w:rsidP="009A2B1B">
      <w:pPr>
        <w:tabs>
          <w:tab w:val="left" w:pos="2835"/>
        </w:tabs>
        <w:spacing w:before="240"/>
        <w:ind w:right="91"/>
        <w:rPr>
          <w:i/>
          <w:iCs/>
        </w:rPr>
      </w:pPr>
      <w:r w:rsidRPr="009A2B1B">
        <w:rPr>
          <w:i/>
          <w:iCs/>
        </w:rPr>
        <w:t>Items 127, 16</w:t>
      </w:r>
      <w:r w:rsidR="0085795E">
        <w:rPr>
          <w:i/>
          <w:iCs/>
        </w:rPr>
        <w:t>5</w:t>
      </w:r>
      <w:r w:rsidRPr="009A2B1B">
        <w:rPr>
          <w:i/>
          <w:iCs/>
        </w:rPr>
        <w:t>, 21</w:t>
      </w:r>
      <w:r w:rsidR="00012F98">
        <w:rPr>
          <w:i/>
          <w:iCs/>
        </w:rPr>
        <w:t>2</w:t>
      </w:r>
      <w:r w:rsidRPr="009A2B1B">
        <w:rPr>
          <w:i/>
          <w:iCs/>
        </w:rPr>
        <w:t>, 24</w:t>
      </w:r>
      <w:r w:rsidR="00626131">
        <w:rPr>
          <w:i/>
          <w:iCs/>
        </w:rPr>
        <w:t>5</w:t>
      </w:r>
      <w:r w:rsidRPr="009A2B1B">
        <w:rPr>
          <w:i/>
          <w:iCs/>
        </w:rPr>
        <w:t xml:space="preserve"> and 25</w:t>
      </w:r>
      <w:r w:rsidR="00D966DD">
        <w:rPr>
          <w:i/>
          <w:iCs/>
        </w:rPr>
        <w:t>9</w:t>
      </w:r>
      <w:r w:rsidRPr="009A2B1B">
        <w:rPr>
          <w:i/>
          <w:iCs/>
        </w:rPr>
        <w:t xml:space="preserve"> – </w:t>
      </w:r>
      <w:r w:rsidR="00520BEB" w:rsidRPr="009A2B1B">
        <w:rPr>
          <w:i/>
        </w:rPr>
        <w:t>Consisten</w:t>
      </w:r>
      <w:r w:rsidR="00157AA3">
        <w:rPr>
          <w:i/>
        </w:rPr>
        <w:t>cy o</w:t>
      </w:r>
      <w:r w:rsidR="00520BEB" w:rsidRPr="009A2B1B">
        <w:rPr>
          <w:i/>
          <w:iCs/>
        </w:rPr>
        <w:t>f heading for</w:t>
      </w:r>
      <w:r w:rsidR="0018615D" w:rsidRPr="009A2B1B">
        <w:rPr>
          <w:i/>
          <w:iCs/>
        </w:rPr>
        <w:t xml:space="preserve"> definition </w:t>
      </w:r>
      <w:r w:rsidR="00520BEB" w:rsidRPr="009A2B1B">
        <w:rPr>
          <w:i/>
          <w:iCs/>
        </w:rPr>
        <w:t xml:space="preserve">sections </w:t>
      </w:r>
    </w:p>
    <w:p w14:paraId="7C54A9CF" w14:textId="496C9624" w:rsidR="0018615D" w:rsidRDefault="0018615D" w:rsidP="0018615D">
      <w:pPr>
        <w:spacing w:before="0" w:after="0"/>
        <w:rPr>
          <w:rStyle w:val="References"/>
          <w:b w:val="0"/>
          <w:i w:val="0"/>
          <w:sz w:val="24"/>
          <w:szCs w:val="24"/>
        </w:rPr>
      </w:pPr>
      <w:r w:rsidRPr="008A0CEA">
        <w:rPr>
          <w:rStyle w:val="References"/>
          <w:b w:val="0"/>
          <w:i w:val="0"/>
          <w:sz w:val="24"/>
          <w:szCs w:val="24"/>
        </w:rPr>
        <w:t xml:space="preserve">Items </w:t>
      </w:r>
      <w:r>
        <w:rPr>
          <w:rStyle w:val="References"/>
          <w:b w:val="0"/>
          <w:i w:val="0"/>
          <w:sz w:val="24"/>
          <w:szCs w:val="24"/>
        </w:rPr>
        <w:t xml:space="preserve">127, </w:t>
      </w:r>
      <w:r w:rsidRPr="008A0CEA">
        <w:rPr>
          <w:rStyle w:val="References"/>
          <w:b w:val="0"/>
          <w:i w:val="0"/>
          <w:sz w:val="24"/>
          <w:szCs w:val="24"/>
        </w:rPr>
        <w:t>16</w:t>
      </w:r>
      <w:r w:rsidR="0085795E">
        <w:rPr>
          <w:rStyle w:val="References"/>
          <w:b w:val="0"/>
          <w:i w:val="0"/>
          <w:sz w:val="24"/>
          <w:szCs w:val="24"/>
        </w:rPr>
        <w:t>5</w:t>
      </w:r>
      <w:r w:rsidRPr="008A0CEA">
        <w:rPr>
          <w:rStyle w:val="References"/>
          <w:b w:val="0"/>
          <w:i w:val="0"/>
          <w:sz w:val="24"/>
          <w:szCs w:val="24"/>
        </w:rPr>
        <w:t>, 21</w:t>
      </w:r>
      <w:r w:rsidR="00012F98">
        <w:rPr>
          <w:rStyle w:val="References"/>
          <w:b w:val="0"/>
          <w:i w:val="0"/>
          <w:sz w:val="24"/>
          <w:szCs w:val="24"/>
        </w:rPr>
        <w:t>2</w:t>
      </w:r>
      <w:r w:rsidRPr="008A0CEA">
        <w:rPr>
          <w:rStyle w:val="References"/>
          <w:b w:val="0"/>
          <w:i w:val="0"/>
          <w:sz w:val="24"/>
          <w:szCs w:val="24"/>
        </w:rPr>
        <w:t>, 24</w:t>
      </w:r>
      <w:r w:rsidR="00626131">
        <w:rPr>
          <w:rStyle w:val="References"/>
          <w:b w:val="0"/>
          <w:i w:val="0"/>
          <w:sz w:val="24"/>
          <w:szCs w:val="24"/>
        </w:rPr>
        <w:t>5</w:t>
      </w:r>
      <w:r w:rsidRPr="008A0CEA">
        <w:rPr>
          <w:rStyle w:val="References"/>
          <w:b w:val="0"/>
          <w:i w:val="0"/>
          <w:sz w:val="24"/>
          <w:szCs w:val="24"/>
        </w:rPr>
        <w:t xml:space="preserve"> and 25</w:t>
      </w:r>
      <w:r w:rsidR="00D966DD">
        <w:rPr>
          <w:rStyle w:val="References"/>
          <w:b w:val="0"/>
          <w:i w:val="0"/>
          <w:sz w:val="24"/>
          <w:szCs w:val="24"/>
        </w:rPr>
        <w:t>9</w:t>
      </w:r>
      <w:r w:rsidRPr="008A0CEA">
        <w:rPr>
          <w:rStyle w:val="References"/>
          <w:b w:val="0"/>
          <w:i w:val="0"/>
          <w:sz w:val="24"/>
          <w:szCs w:val="24"/>
        </w:rPr>
        <w:t xml:space="preserve"> relate to regulations</w:t>
      </w:r>
      <w:r>
        <w:rPr>
          <w:rStyle w:val="References"/>
          <w:b w:val="0"/>
          <w:i w:val="0"/>
          <w:sz w:val="24"/>
          <w:szCs w:val="24"/>
        </w:rPr>
        <w:t xml:space="preserve"> in the Corporations Regulations</w:t>
      </w:r>
      <w:r w:rsidRPr="008A0CEA">
        <w:rPr>
          <w:rStyle w:val="References"/>
          <w:b w:val="0"/>
          <w:i w:val="0"/>
          <w:sz w:val="24"/>
          <w:szCs w:val="24"/>
        </w:rPr>
        <w:t xml:space="preserve"> which prescribe or relate to </w:t>
      </w:r>
      <w:r>
        <w:rPr>
          <w:rStyle w:val="References"/>
          <w:b w:val="0"/>
          <w:i w:val="0"/>
          <w:sz w:val="24"/>
          <w:szCs w:val="24"/>
        </w:rPr>
        <w:t>definitions</w:t>
      </w:r>
      <w:r w:rsidRPr="008A0CEA">
        <w:rPr>
          <w:rStyle w:val="References"/>
          <w:b w:val="0"/>
          <w:i w:val="0"/>
          <w:sz w:val="24"/>
          <w:szCs w:val="24"/>
        </w:rPr>
        <w:t xml:space="preserve">. These items repeal each regulation’s heading and substitute it with </w:t>
      </w:r>
      <w:r w:rsidR="007A7429">
        <w:rPr>
          <w:rStyle w:val="References"/>
          <w:b w:val="0"/>
          <w:i w:val="0"/>
          <w:sz w:val="24"/>
          <w:szCs w:val="24"/>
        </w:rPr>
        <w:t>a heading in the form</w:t>
      </w:r>
      <w:r w:rsidRPr="008A0CEA">
        <w:rPr>
          <w:rStyle w:val="References"/>
          <w:b w:val="0"/>
          <w:i w:val="0"/>
          <w:sz w:val="24"/>
          <w:szCs w:val="24"/>
        </w:rPr>
        <w:t xml:space="preserve"> ‘meaning of’ </w:t>
      </w:r>
      <w:r>
        <w:rPr>
          <w:rStyle w:val="References"/>
          <w:b w:val="0"/>
          <w:i w:val="0"/>
          <w:sz w:val="24"/>
          <w:szCs w:val="24"/>
        </w:rPr>
        <w:t xml:space="preserve">as per the table below: </w:t>
      </w:r>
    </w:p>
    <w:p w14:paraId="57036348" w14:textId="77777777" w:rsidR="0018615D" w:rsidRDefault="0018615D" w:rsidP="0018615D">
      <w:pPr>
        <w:spacing w:before="0" w:after="0"/>
        <w:rPr>
          <w:rStyle w:val="References"/>
          <w:b w:val="0"/>
          <w:i w:val="0"/>
          <w:sz w:val="24"/>
          <w:szCs w:val="24"/>
        </w:rPr>
      </w:pPr>
    </w:p>
    <w:tbl>
      <w:tblPr>
        <w:tblStyle w:val="TableGrid"/>
        <w:tblW w:w="0" w:type="auto"/>
        <w:tblLook w:val="04A0" w:firstRow="1" w:lastRow="0" w:firstColumn="1" w:lastColumn="0" w:noHBand="0" w:noVBand="1"/>
      </w:tblPr>
      <w:tblGrid>
        <w:gridCol w:w="980"/>
        <w:gridCol w:w="1337"/>
        <w:gridCol w:w="2358"/>
        <w:gridCol w:w="3588"/>
        <w:gridCol w:w="33"/>
      </w:tblGrid>
      <w:tr w:rsidR="00C33B26" w14:paraId="08B84641" w14:textId="77777777" w:rsidTr="00FD0AB8">
        <w:trPr>
          <w:gridAfter w:val="1"/>
          <w:wAfter w:w="33" w:type="dxa"/>
        </w:trPr>
        <w:tc>
          <w:tcPr>
            <w:tcW w:w="983" w:type="dxa"/>
          </w:tcPr>
          <w:p w14:paraId="3804AF60" w14:textId="77777777" w:rsidR="0018615D" w:rsidRPr="00523B06" w:rsidRDefault="0018615D">
            <w:pPr>
              <w:spacing w:before="0" w:after="0"/>
              <w:rPr>
                <w:rStyle w:val="References"/>
                <w:i w:val="0"/>
                <w:sz w:val="24"/>
                <w:szCs w:val="24"/>
              </w:rPr>
            </w:pPr>
            <w:r w:rsidRPr="00523B06">
              <w:rPr>
                <w:rStyle w:val="References"/>
                <w:i w:val="0"/>
                <w:sz w:val="24"/>
                <w:szCs w:val="24"/>
              </w:rPr>
              <w:t>Item</w:t>
            </w:r>
          </w:p>
        </w:tc>
        <w:tc>
          <w:tcPr>
            <w:tcW w:w="1310" w:type="dxa"/>
          </w:tcPr>
          <w:p w14:paraId="26C8D722" w14:textId="77777777" w:rsidR="0018615D" w:rsidRPr="00523B06" w:rsidRDefault="0018615D">
            <w:pPr>
              <w:spacing w:before="0" w:after="0"/>
              <w:rPr>
                <w:rStyle w:val="References"/>
                <w:i w:val="0"/>
                <w:sz w:val="24"/>
                <w:szCs w:val="24"/>
              </w:rPr>
            </w:pPr>
            <w:r w:rsidRPr="00523B06">
              <w:rPr>
                <w:rStyle w:val="References"/>
                <w:i w:val="0"/>
                <w:sz w:val="24"/>
                <w:szCs w:val="24"/>
              </w:rPr>
              <w:t>Regulation</w:t>
            </w:r>
          </w:p>
        </w:tc>
        <w:tc>
          <w:tcPr>
            <w:tcW w:w="2366" w:type="dxa"/>
          </w:tcPr>
          <w:p w14:paraId="01F2045A" w14:textId="77777777" w:rsidR="0018615D" w:rsidRPr="00523B06" w:rsidRDefault="0018615D">
            <w:pPr>
              <w:spacing w:before="0" w:after="0"/>
              <w:rPr>
                <w:rStyle w:val="References"/>
                <w:i w:val="0"/>
                <w:sz w:val="24"/>
                <w:szCs w:val="24"/>
              </w:rPr>
            </w:pPr>
            <w:r w:rsidRPr="00523B06">
              <w:rPr>
                <w:rStyle w:val="References"/>
                <w:i w:val="0"/>
                <w:sz w:val="24"/>
                <w:szCs w:val="24"/>
              </w:rPr>
              <w:t>Old heading</w:t>
            </w:r>
          </w:p>
        </w:tc>
        <w:tc>
          <w:tcPr>
            <w:tcW w:w="3604" w:type="dxa"/>
          </w:tcPr>
          <w:p w14:paraId="3C9DB1BC" w14:textId="77777777" w:rsidR="0018615D" w:rsidRPr="00523B06" w:rsidRDefault="0018615D">
            <w:pPr>
              <w:spacing w:before="0" w:after="0"/>
              <w:rPr>
                <w:rStyle w:val="References"/>
                <w:i w:val="0"/>
                <w:sz w:val="24"/>
                <w:szCs w:val="24"/>
              </w:rPr>
            </w:pPr>
            <w:r w:rsidRPr="00523B06">
              <w:rPr>
                <w:rStyle w:val="References"/>
                <w:i w:val="0"/>
                <w:sz w:val="24"/>
                <w:szCs w:val="24"/>
              </w:rPr>
              <w:t>New heading</w:t>
            </w:r>
          </w:p>
        </w:tc>
      </w:tr>
      <w:tr w:rsidR="00667295" w14:paraId="5806C653" w14:textId="77777777" w:rsidTr="00FD0AB8">
        <w:tc>
          <w:tcPr>
            <w:tcW w:w="983" w:type="dxa"/>
          </w:tcPr>
          <w:p w14:paraId="7F3197D0" w14:textId="74A1FE12" w:rsidR="00B700F4" w:rsidRPr="00CD6787" w:rsidRDefault="00B700F4" w:rsidP="005010D2">
            <w:pPr>
              <w:spacing w:before="0" w:after="0"/>
              <w:rPr>
                <w:rStyle w:val="References"/>
                <w:b w:val="0"/>
                <w:i w:val="0"/>
                <w:sz w:val="24"/>
                <w:szCs w:val="24"/>
              </w:rPr>
            </w:pPr>
            <w:r>
              <w:rPr>
                <w:rStyle w:val="References"/>
                <w:b w:val="0"/>
                <w:i w:val="0"/>
                <w:sz w:val="24"/>
                <w:szCs w:val="24"/>
              </w:rPr>
              <w:t>125</w:t>
            </w:r>
          </w:p>
        </w:tc>
        <w:tc>
          <w:tcPr>
            <w:tcW w:w="1310" w:type="dxa"/>
          </w:tcPr>
          <w:p w14:paraId="5DE7830B" w14:textId="77777777" w:rsidR="00B700F4" w:rsidRDefault="00B700F4" w:rsidP="005010D2">
            <w:pPr>
              <w:spacing w:before="0" w:after="0"/>
              <w:rPr>
                <w:rStyle w:val="References"/>
                <w:b w:val="0"/>
                <w:i w:val="0"/>
                <w:sz w:val="24"/>
                <w:szCs w:val="24"/>
              </w:rPr>
            </w:pPr>
            <w:r>
              <w:rPr>
                <w:rStyle w:val="References"/>
                <w:b w:val="0"/>
                <w:i w:val="0"/>
                <w:sz w:val="24"/>
                <w:szCs w:val="24"/>
              </w:rPr>
              <w:t>1.0.02AA</w:t>
            </w:r>
          </w:p>
          <w:p w14:paraId="2C99F502" w14:textId="36250241" w:rsidR="00B700F4" w:rsidRPr="00CD6787" w:rsidRDefault="00B700F4" w:rsidP="005010D2">
            <w:pPr>
              <w:spacing w:before="0" w:after="0"/>
              <w:rPr>
                <w:rStyle w:val="References"/>
                <w:b w:val="0"/>
                <w:i w:val="0"/>
                <w:sz w:val="24"/>
                <w:szCs w:val="24"/>
              </w:rPr>
            </w:pPr>
            <w:r>
              <w:rPr>
                <w:rStyle w:val="References"/>
                <w:b w:val="0"/>
                <w:i w:val="0"/>
                <w:sz w:val="24"/>
                <w:szCs w:val="24"/>
              </w:rPr>
              <w:t>1.0.02AB</w:t>
            </w:r>
          </w:p>
        </w:tc>
        <w:tc>
          <w:tcPr>
            <w:tcW w:w="2366" w:type="dxa"/>
          </w:tcPr>
          <w:p w14:paraId="29592911" w14:textId="04C01871" w:rsidR="00B700F4" w:rsidRPr="00CD6787" w:rsidRDefault="00B700F4" w:rsidP="005010D2">
            <w:pPr>
              <w:spacing w:before="0" w:after="0"/>
              <w:rPr>
                <w:rStyle w:val="References"/>
                <w:b w:val="0"/>
                <w:i w:val="0"/>
                <w:sz w:val="24"/>
                <w:szCs w:val="24"/>
              </w:rPr>
            </w:pPr>
            <w:r>
              <w:rPr>
                <w:rStyle w:val="References"/>
                <w:b w:val="0"/>
                <w:i w:val="0"/>
                <w:sz w:val="24"/>
                <w:szCs w:val="24"/>
              </w:rPr>
              <w:t>N/A</w:t>
            </w:r>
          </w:p>
        </w:tc>
        <w:tc>
          <w:tcPr>
            <w:tcW w:w="3637" w:type="dxa"/>
            <w:gridSpan w:val="2"/>
          </w:tcPr>
          <w:p w14:paraId="5BD967A8" w14:textId="17C70559" w:rsidR="00B700F4" w:rsidRDefault="00B700F4" w:rsidP="005010D2">
            <w:pPr>
              <w:spacing w:before="0" w:after="0"/>
              <w:rPr>
                <w:rStyle w:val="References"/>
                <w:b w:val="0"/>
                <w:i w:val="0"/>
                <w:sz w:val="24"/>
                <w:szCs w:val="24"/>
              </w:rPr>
            </w:pPr>
            <w:r>
              <w:rPr>
                <w:rStyle w:val="References"/>
                <w:b w:val="0"/>
                <w:i w:val="0"/>
                <w:sz w:val="24"/>
                <w:szCs w:val="24"/>
              </w:rPr>
              <w:t xml:space="preserve">Meaning of </w:t>
            </w:r>
            <w:r>
              <w:rPr>
                <w:rStyle w:val="References"/>
                <w:b w:val="0"/>
                <w:iCs/>
                <w:sz w:val="24"/>
                <w:szCs w:val="24"/>
              </w:rPr>
              <w:t xml:space="preserve">basic deposit product – </w:t>
            </w:r>
            <w:r>
              <w:rPr>
                <w:rStyle w:val="References"/>
                <w:b w:val="0"/>
                <w:i w:val="0"/>
                <w:sz w:val="24"/>
                <w:szCs w:val="24"/>
              </w:rPr>
              <w:t>prescription of prior notice requirement</w:t>
            </w:r>
          </w:p>
          <w:p w14:paraId="10F132F3" w14:textId="77777777" w:rsidR="00B700F4" w:rsidRDefault="00B700F4" w:rsidP="005010D2">
            <w:pPr>
              <w:spacing w:before="0" w:after="0"/>
              <w:rPr>
                <w:rStyle w:val="References"/>
                <w:b w:val="0"/>
                <w:i w:val="0"/>
                <w:sz w:val="24"/>
                <w:szCs w:val="24"/>
              </w:rPr>
            </w:pPr>
          </w:p>
          <w:p w14:paraId="5C8934C2" w14:textId="6E68F503" w:rsidR="00B700F4" w:rsidRPr="00CD6787" w:rsidRDefault="00B700F4" w:rsidP="005010D2">
            <w:pPr>
              <w:spacing w:before="0" w:after="0"/>
              <w:rPr>
                <w:rStyle w:val="References"/>
                <w:b w:val="0"/>
                <w:iCs/>
                <w:sz w:val="24"/>
                <w:szCs w:val="24"/>
              </w:rPr>
            </w:pPr>
            <w:r>
              <w:rPr>
                <w:rStyle w:val="References"/>
                <w:b w:val="0"/>
                <w:i w:val="0"/>
                <w:sz w:val="24"/>
                <w:szCs w:val="24"/>
              </w:rPr>
              <w:t xml:space="preserve">Meaning of </w:t>
            </w:r>
            <w:r>
              <w:rPr>
                <w:rStyle w:val="References"/>
                <w:b w:val="0"/>
                <w:iCs/>
                <w:sz w:val="24"/>
                <w:szCs w:val="24"/>
              </w:rPr>
              <w:t>prescribed CS facility</w:t>
            </w:r>
          </w:p>
        </w:tc>
      </w:tr>
      <w:tr w:rsidR="00C33B26" w14:paraId="0005F2C9" w14:textId="77777777" w:rsidTr="00FD0AB8">
        <w:trPr>
          <w:gridAfter w:val="1"/>
          <w:wAfter w:w="33" w:type="dxa"/>
        </w:trPr>
        <w:tc>
          <w:tcPr>
            <w:tcW w:w="983" w:type="dxa"/>
          </w:tcPr>
          <w:p w14:paraId="206BE4A3" w14:textId="77777777" w:rsidR="0018615D" w:rsidRDefault="0018615D">
            <w:pPr>
              <w:spacing w:before="0" w:after="0"/>
              <w:rPr>
                <w:rStyle w:val="References"/>
                <w:b w:val="0"/>
                <w:i w:val="0"/>
                <w:sz w:val="24"/>
                <w:szCs w:val="24"/>
              </w:rPr>
            </w:pPr>
            <w:r>
              <w:rPr>
                <w:rStyle w:val="References"/>
                <w:b w:val="0"/>
                <w:i w:val="0"/>
                <w:sz w:val="24"/>
                <w:szCs w:val="24"/>
              </w:rPr>
              <w:t>127</w:t>
            </w:r>
          </w:p>
        </w:tc>
        <w:tc>
          <w:tcPr>
            <w:tcW w:w="1310" w:type="dxa"/>
          </w:tcPr>
          <w:p w14:paraId="662EFD75" w14:textId="77777777" w:rsidR="0018615D" w:rsidRDefault="0018615D">
            <w:pPr>
              <w:spacing w:before="0" w:after="0"/>
              <w:rPr>
                <w:rStyle w:val="References"/>
                <w:b w:val="0"/>
                <w:i w:val="0"/>
                <w:sz w:val="24"/>
                <w:szCs w:val="24"/>
              </w:rPr>
            </w:pPr>
            <w:r>
              <w:rPr>
                <w:rStyle w:val="References"/>
                <w:b w:val="0"/>
                <w:i w:val="0"/>
                <w:sz w:val="24"/>
                <w:szCs w:val="24"/>
              </w:rPr>
              <w:t>1.0.22</w:t>
            </w:r>
          </w:p>
        </w:tc>
        <w:tc>
          <w:tcPr>
            <w:tcW w:w="2366" w:type="dxa"/>
          </w:tcPr>
          <w:p w14:paraId="33BE4CD8" w14:textId="77777777" w:rsidR="0018615D" w:rsidRDefault="0018615D">
            <w:pPr>
              <w:spacing w:before="0" w:after="0"/>
              <w:rPr>
                <w:rStyle w:val="References"/>
                <w:b w:val="0"/>
                <w:i w:val="0"/>
                <w:sz w:val="24"/>
                <w:szCs w:val="24"/>
              </w:rPr>
            </w:pPr>
            <w:r>
              <w:rPr>
                <w:rStyle w:val="References"/>
                <w:b w:val="0"/>
                <w:i w:val="0"/>
                <w:sz w:val="24"/>
                <w:szCs w:val="24"/>
              </w:rPr>
              <w:t>Territorial application of Act</w:t>
            </w:r>
          </w:p>
        </w:tc>
        <w:tc>
          <w:tcPr>
            <w:tcW w:w="3604" w:type="dxa"/>
          </w:tcPr>
          <w:p w14:paraId="2696BE0E" w14:textId="77777777" w:rsidR="0018615D" w:rsidRPr="00AC1C01" w:rsidRDefault="0018615D">
            <w:pPr>
              <w:spacing w:before="0" w:after="0"/>
              <w:rPr>
                <w:rStyle w:val="References"/>
                <w:b w:val="0"/>
                <w:i w:val="0"/>
                <w:sz w:val="24"/>
                <w:szCs w:val="24"/>
              </w:rPr>
            </w:pPr>
            <w:r>
              <w:rPr>
                <w:rStyle w:val="References"/>
                <w:b w:val="0"/>
                <w:i w:val="0"/>
                <w:sz w:val="24"/>
                <w:szCs w:val="24"/>
              </w:rPr>
              <w:t xml:space="preserve">Meaning of </w:t>
            </w:r>
            <w:r>
              <w:rPr>
                <w:rStyle w:val="References"/>
                <w:b w:val="0"/>
                <w:iCs/>
                <w:sz w:val="24"/>
                <w:szCs w:val="24"/>
              </w:rPr>
              <w:t>this jurisdiction</w:t>
            </w:r>
            <w:r>
              <w:rPr>
                <w:rStyle w:val="References"/>
                <w:b w:val="0"/>
                <w:i w:val="0"/>
                <w:sz w:val="24"/>
                <w:szCs w:val="24"/>
              </w:rPr>
              <w:t xml:space="preserve"> – specification of external Territories for specified provisions of Chapter 7 of the Act</w:t>
            </w:r>
          </w:p>
        </w:tc>
      </w:tr>
      <w:tr w:rsidR="00C33B26" w14:paraId="23E88BDD" w14:textId="77777777" w:rsidTr="00FD0AB8">
        <w:trPr>
          <w:gridAfter w:val="1"/>
          <w:wAfter w:w="33" w:type="dxa"/>
        </w:trPr>
        <w:tc>
          <w:tcPr>
            <w:tcW w:w="983" w:type="dxa"/>
          </w:tcPr>
          <w:p w14:paraId="7F3FB85F" w14:textId="65C8B533" w:rsidR="0018615D" w:rsidRDefault="0018615D">
            <w:pPr>
              <w:spacing w:before="0" w:after="0"/>
              <w:rPr>
                <w:rStyle w:val="References"/>
                <w:b w:val="0"/>
                <w:i w:val="0"/>
                <w:sz w:val="24"/>
                <w:szCs w:val="24"/>
              </w:rPr>
            </w:pPr>
            <w:r>
              <w:rPr>
                <w:rStyle w:val="References"/>
                <w:b w:val="0"/>
                <w:i w:val="0"/>
                <w:sz w:val="24"/>
                <w:szCs w:val="24"/>
              </w:rPr>
              <w:t>16</w:t>
            </w:r>
            <w:r w:rsidR="0085795E">
              <w:rPr>
                <w:rStyle w:val="References"/>
                <w:b w:val="0"/>
                <w:i w:val="0"/>
                <w:sz w:val="24"/>
                <w:szCs w:val="24"/>
              </w:rPr>
              <w:t>5</w:t>
            </w:r>
          </w:p>
        </w:tc>
        <w:tc>
          <w:tcPr>
            <w:tcW w:w="1310" w:type="dxa"/>
          </w:tcPr>
          <w:p w14:paraId="4A910CEC" w14:textId="77777777" w:rsidR="0018615D" w:rsidRDefault="0018615D">
            <w:pPr>
              <w:spacing w:before="0" w:after="0"/>
              <w:rPr>
                <w:rStyle w:val="References"/>
                <w:b w:val="0"/>
                <w:i w:val="0"/>
                <w:sz w:val="24"/>
                <w:szCs w:val="24"/>
              </w:rPr>
            </w:pPr>
            <w:r>
              <w:rPr>
                <w:rStyle w:val="References"/>
                <w:b w:val="0"/>
                <w:i w:val="0"/>
                <w:sz w:val="24"/>
                <w:szCs w:val="24"/>
              </w:rPr>
              <w:t>7.4.01</w:t>
            </w:r>
          </w:p>
        </w:tc>
        <w:tc>
          <w:tcPr>
            <w:tcW w:w="2366" w:type="dxa"/>
          </w:tcPr>
          <w:p w14:paraId="199117EC" w14:textId="4DC24F58" w:rsidR="0018615D" w:rsidRDefault="0018615D">
            <w:pPr>
              <w:spacing w:before="0" w:after="0"/>
              <w:rPr>
                <w:rStyle w:val="References"/>
                <w:b w:val="0"/>
                <w:i w:val="0"/>
                <w:sz w:val="24"/>
                <w:szCs w:val="24"/>
              </w:rPr>
            </w:pPr>
            <w:r>
              <w:rPr>
                <w:rStyle w:val="References"/>
                <w:b w:val="0"/>
                <w:i w:val="0"/>
                <w:sz w:val="24"/>
                <w:szCs w:val="24"/>
              </w:rPr>
              <w:t>Widely held market body</w:t>
            </w:r>
          </w:p>
          <w:p w14:paraId="39A99D77" w14:textId="2D290427" w:rsidR="00E962DE" w:rsidRDefault="00E962DE">
            <w:pPr>
              <w:spacing w:before="0" w:after="0"/>
              <w:rPr>
                <w:rStyle w:val="References"/>
                <w:b w:val="0"/>
                <w:i w:val="0"/>
                <w:sz w:val="24"/>
                <w:szCs w:val="24"/>
              </w:rPr>
            </w:pPr>
          </w:p>
        </w:tc>
        <w:tc>
          <w:tcPr>
            <w:tcW w:w="3604" w:type="dxa"/>
          </w:tcPr>
          <w:p w14:paraId="3B0AAF01" w14:textId="77777777" w:rsidR="0018615D" w:rsidRPr="00AC1C01" w:rsidRDefault="0018615D">
            <w:pPr>
              <w:spacing w:before="0" w:after="0"/>
              <w:rPr>
                <w:rStyle w:val="References"/>
                <w:b w:val="0"/>
                <w:i w:val="0"/>
                <w:sz w:val="24"/>
                <w:szCs w:val="24"/>
              </w:rPr>
            </w:pPr>
            <w:r>
              <w:rPr>
                <w:rStyle w:val="References"/>
                <w:b w:val="0"/>
                <w:i w:val="0"/>
                <w:sz w:val="24"/>
                <w:szCs w:val="24"/>
              </w:rPr>
              <w:t xml:space="preserve">Meaning of </w:t>
            </w:r>
            <w:r>
              <w:rPr>
                <w:rStyle w:val="References"/>
                <w:b w:val="0"/>
                <w:iCs/>
                <w:sz w:val="24"/>
                <w:szCs w:val="24"/>
              </w:rPr>
              <w:t xml:space="preserve">widely held market body </w:t>
            </w:r>
            <w:r>
              <w:rPr>
                <w:rStyle w:val="References"/>
                <w:b w:val="0"/>
                <w:i w:val="0"/>
                <w:sz w:val="24"/>
                <w:szCs w:val="24"/>
              </w:rPr>
              <w:t>– prescribed bodies corporate</w:t>
            </w:r>
          </w:p>
        </w:tc>
      </w:tr>
      <w:tr w:rsidR="00C33B26" w14:paraId="71F8CF50" w14:textId="77777777" w:rsidTr="00FD0AB8">
        <w:trPr>
          <w:gridAfter w:val="1"/>
          <w:wAfter w:w="33" w:type="dxa"/>
        </w:trPr>
        <w:tc>
          <w:tcPr>
            <w:tcW w:w="983" w:type="dxa"/>
          </w:tcPr>
          <w:p w14:paraId="2B4A503D" w14:textId="5FDC425D" w:rsidR="0018615D" w:rsidRDefault="0018615D">
            <w:pPr>
              <w:spacing w:before="0" w:after="0"/>
              <w:rPr>
                <w:rStyle w:val="References"/>
                <w:b w:val="0"/>
                <w:i w:val="0"/>
                <w:sz w:val="24"/>
                <w:szCs w:val="24"/>
              </w:rPr>
            </w:pPr>
            <w:r>
              <w:rPr>
                <w:rStyle w:val="References"/>
                <w:b w:val="0"/>
                <w:i w:val="0"/>
                <w:sz w:val="24"/>
                <w:szCs w:val="24"/>
              </w:rPr>
              <w:t>21</w:t>
            </w:r>
            <w:r w:rsidR="00012F98">
              <w:rPr>
                <w:rStyle w:val="References"/>
                <w:b w:val="0"/>
                <w:i w:val="0"/>
                <w:sz w:val="24"/>
                <w:szCs w:val="24"/>
              </w:rPr>
              <w:t>2</w:t>
            </w:r>
          </w:p>
        </w:tc>
        <w:tc>
          <w:tcPr>
            <w:tcW w:w="1310" w:type="dxa"/>
          </w:tcPr>
          <w:p w14:paraId="5CF4FB6A" w14:textId="77777777" w:rsidR="0018615D" w:rsidRDefault="0018615D">
            <w:pPr>
              <w:spacing w:before="0" w:after="0"/>
              <w:rPr>
                <w:rStyle w:val="References"/>
                <w:b w:val="0"/>
                <w:i w:val="0"/>
                <w:sz w:val="24"/>
                <w:szCs w:val="24"/>
              </w:rPr>
            </w:pPr>
            <w:r>
              <w:rPr>
                <w:rStyle w:val="References"/>
                <w:b w:val="0"/>
                <w:i w:val="0"/>
                <w:sz w:val="24"/>
                <w:szCs w:val="24"/>
              </w:rPr>
              <w:t>7.8A.02</w:t>
            </w:r>
          </w:p>
        </w:tc>
        <w:tc>
          <w:tcPr>
            <w:tcW w:w="2366" w:type="dxa"/>
          </w:tcPr>
          <w:p w14:paraId="3D5E07BF" w14:textId="77777777" w:rsidR="0018615D" w:rsidRDefault="0018615D">
            <w:pPr>
              <w:spacing w:before="0" w:after="0"/>
              <w:rPr>
                <w:rStyle w:val="References"/>
                <w:b w:val="0"/>
                <w:i w:val="0"/>
                <w:sz w:val="24"/>
                <w:szCs w:val="24"/>
              </w:rPr>
            </w:pPr>
            <w:r>
              <w:rPr>
                <w:rStyle w:val="References"/>
                <w:b w:val="0"/>
                <w:i w:val="0"/>
                <w:sz w:val="24"/>
                <w:szCs w:val="24"/>
              </w:rPr>
              <w:t>Definitions – regulated person</w:t>
            </w:r>
          </w:p>
        </w:tc>
        <w:tc>
          <w:tcPr>
            <w:tcW w:w="3604" w:type="dxa"/>
          </w:tcPr>
          <w:p w14:paraId="5B5BF5FD" w14:textId="77777777" w:rsidR="0018615D" w:rsidRPr="004A011D" w:rsidRDefault="0018615D">
            <w:pPr>
              <w:spacing w:before="0" w:after="0"/>
              <w:rPr>
                <w:rStyle w:val="References"/>
                <w:b w:val="0"/>
                <w:i w:val="0"/>
                <w:sz w:val="24"/>
                <w:szCs w:val="24"/>
              </w:rPr>
            </w:pPr>
            <w:r>
              <w:rPr>
                <w:rStyle w:val="References"/>
                <w:b w:val="0"/>
                <w:i w:val="0"/>
                <w:sz w:val="24"/>
                <w:szCs w:val="24"/>
              </w:rPr>
              <w:t xml:space="preserve">Meaning of </w:t>
            </w:r>
            <w:r>
              <w:rPr>
                <w:rStyle w:val="References"/>
                <w:b w:val="0"/>
                <w:iCs/>
                <w:sz w:val="24"/>
                <w:szCs w:val="24"/>
              </w:rPr>
              <w:t xml:space="preserve">regulated person – </w:t>
            </w:r>
            <w:r>
              <w:rPr>
                <w:rStyle w:val="References"/>
                <w:b w:val="0"/>
                <w:i w:val="0"/>
                <w:sz w:val="24"/>
                <w:szCs w:val="24"/>
              </w:rPr>
              <w:t>prescribed persons</w:t>
            </w:r>
          </w:p>
        </w:tc>
      </w:tr>
      <w:tr w:rsidR="00C33B26" w14:paraId="5D8CAEA8" w14:textId="77777777" w:rsidTr="00FD0AB8">
        <w:trPr>
          <w:gridAfter w:val="1"/>
          <w:wAfter w:w="33" w:type="dxa"/>
        </w:trPr>
        <w:tc>
          <w:tcPr>
            <w:tcW w:w="983" w:type="dxa"/>
          </w:tcPr>
          <w:p w14:paraId="7136192F" w14:textId="1FEAC5A6" w:rsidR="0018615D" w:rsidRDefault="0018615D">
            <w:pPr>
              <w:spacing w:before="0" w:after="0"/>
              <w:rPr>
                <w:rStyle w:val="References"/>
                <w:b w:val="0"/>
                <w:i w:val="0"/>
                <w:sz w:val="24"/>
                <w:szCs w:val="24"/>
              </w:rPr>
            </w:pPr>
            <w:r>
              <w:rPr>
                <w:rStyle w:val="References"/>
                <w:b w:val="0"/>
                <w:i w:val="0"/>
                <w:sz w:val="24"/>
                <w:szCs w:val="24"/>
              </w:rPr>
              <w:t>24</w:t>
            </w:r>
            <w:r w:rsidR="00626131">
              <w:rPr>
                <w:rStyle w:val="References"/>
                <w:b w:val="0"/>
                <w:i w:val="0"/>
                <w:sz w:val="24"/>
                <w:szCs w:val="24"/>
              </w:rPr>
              <w:t>5</w:t>
            </w:r>
          </w:p>
        </w:tc>
        <w:tc>
          <w:tcPr>
            <w:tcW w:w="1310" w:type="dxa"/>
          </w:tcPr>
          <w:p w14:paraId="43711A48" w14:textId="77777777" w:rsidR="0018615D" w:rsidRDefault="0018615D">
            <w:pPr>
              <w:spacing w:before="0" w:after="0"/>
              <w:rPr>
                <w:rStyle w:val="References"/>
                <w:b w:val="0"/>
                <w:i w:val="0"/>
                <w:sz w:val="24"/>
                <w:szCs w:val="24"/>
              </w:rPr>
            </w:pPr>
            <w:r>
              <w:rPr>
                <w:rStyle w:val="References"/>
                <w:b w:val="0"/>
                <w:i w:val="0"/>
                <w:sz w:val="24"/>
                <w:szCs w:val="24"/>
              </w:rPr>
              <w:t>7.9.61E</w:t>
            </w:r>
          </w:p>
        </w:tc>
        <w:tc>
          <w:tcPr>
            <w:tcW w:w="2366" w:type="dxa"/>
          </w:tcPr>
          <w:p w14:paraId="650A1FE2" w14:textId="77777777" w:rsidR="0018615D" w:rsidRDefault="0018615D">
            <w:pPr>
              <w:spacing w:before="0" w:after="0"/>
              <w:rPr>
                <w:rStyle w:val="References"/>
                <w:b w:val="0"/>
                <w:i w:val="0"/>
                <w:sz w:val="24"/>
                <w:szCs w:val="24"/>
              </w:rPr>
            </w:pPr>
            <w:r>
              <w:rPr>
                <w:rStyle w:val="References"/>
                <w:b w:val="0"/>
                <w:i w:val="0"/>
                <w:sz w:val="24"/>
                <w:szCs w:val="24"/>
              </w:rPr>
              <w:t>CGS depository interest information website</w:t>
            </w:r>
          </w:p>
        </w:tc>
        <w:tc>
          <w:tcPr>
            <w:tcW w:w="3604" w:type="dxa"/>
          </w:tcPr>
          <w:p w14:paraId="5076183D" w14:textId="77777777" w:rsidR="0018615D" w:rsidRPr="004A011D" w:rsidRDefault="0018615D">
            <w:pPr>
              <w:spacing w:before="0" w:after="0"/>
              <w:rPr>
                <w:rStyle w:val="References"/>
                <w:b w:val="0"/>
                <w:i w:val="0"/>
                <w:sz w:val="24"/>
                <w:szCs w:val="24"/>
              </w:rPr>
            </w:pPr>
            <w:r>
              <w:rPr>
                <w:rStyle w:val="References"/>
                <w:b w:val="0"/>
                <w:i w:val="0"/>
                <w:sz w:val="24"/>
                <w:szCs w:val="24"/>
              </w:rPr>
              <w:t xml:space="preserve">Meaning of </w:t>
            </w:r>
            <w:r>
              <w:rPr>
                <w:rStyle w:val="References"/>
                <w:b w:val="0"/>
                <w:iCs/>
                <w:sz w:val="24"/>
                <w:szCs w:val="24"/>
              </w:rPr>
              <w:t>CGS depository interest information website</w:t>
            </w:r>
          </w:p>
        </w:tc>
      </w:tr>
      <w:tr w:rsidR="00C33B26" w14:paraId="39694011" w14:textId="77777777" w:rsidTr="00FD0AB8">
        <w:trPr>
          <w:gridAfter w:val="1"/>
          <w:wAfter w:w="33" w:type="dxa"/>
        </w:trPr>
        <w:tc>
          <w:tcPr>
            <w:tcW w:w="983" w:type="dxa"/>
          </w:tcPr>
          <w:p w14:paraId="79153C58" w14:textId="0CAD3F4F" w:rsidR="0018615D" w:rsidRDefault="0018615D">
            <w:pPr>
              <w:spacing w:before="0" w:after="0"/>
              <w:rPr>
                <w:rStyle w:val="References"/>
                <w:b w:val="0"/>
                <w:i w:val="0"/>
                <w:sz w:val="24"/>
                <w:szCs w:val="24"/>
              </w:rPr>
            </w:pPr>
            <w:r>
              <w:rPr>
                <w:rStyle w:val="References"/>
                <w:b w:val="0"/>
                <w:i w:val="0"/>
                <w:sz w:val="24"/>
                <w:szCs w:val="24"/>
              </w:rPr>
              <w:t>25</w:t>
            </w:r>
            <w:r w:rsidR="00D966DD">
              <w:rPr>
                <w:rStyle w:val="References"/>
                <w:b w:val="0"/>
                <w:i w:val="0"/>
                <w:sz w:val="24"/>
                <w:szCs w:val="24"/>
              </w:rPr>
              <w:t>9</w:t>
            </w:r>
          </w:p>
        </w:tc>
        <w:tc>
          <w:tcPr>
            <w:tcW w:w="1310" w:type="dxa"/>
          </w:tcPr>
          <w:p w14:paraId="3EB8E997" w14:textId="77777777" w:rsidR="0018615D" w:rsidRPr="004A011D" w:rsidRDefault="0018615D">
            <w:pPr>
              <w:spacing w:before="0" w:after="0"/>
              <w:rPr>
                <w:rStyle w:val="References"/>
                <w:b w:val="0"/>
                <w:i w:val="0"/>
                <w:sz w:val="24"/>
                <w:szCs w:val="24"/>
              </w:rPr>
            </w:pPr>
            <w:r>
              <w:rPr>
                <w:rStyle w:val="References"/>
                <w:b w:val="0"/>
                <w:i w:val="0"/>
                <w:sz w:val="24"/>
                <w:szCs w:val="24"/>
              </w:rPr>
              <w:t>7.10.01</w:t>
            </w:r>
          </w:p>
        </w:tc>
        <w:tc>
          <w:tcPr>
            <w:tcW w:w="2366" w:type="dxa"/>
          </w:tcPr>
          <w:p w14:paraId="56E615CE" w14:textId="77777777" w:rsidR="0018615D" w:rsidRDefault="0018615D">
            <w:pPr>
              <w:spacing w:before="0" w:after="0"/>
              <w:rPr>
                <w:rStyle w:val="References"/>
                <w:b w:val="0"/>
                <w:i w:val="0"/>
                <w:sz w:val="24"/>
                <w:szCs w:val="24"/>
              </w:rPr>
            </w:pPr>
            <w:r>
              <w:rPr>
                <w:rStyle w:val="References"/>
                <w:b w:val="0"/>
                <w:i w:val="0"/>
                <w:sz w:val="24"/>
                <w:szCs w:val="24"/>
              </w:rPr>
              <w:t>Division 3 financial products</w:t>
            </w:r>
          </w:p>
        </w:tc>
        <w:tc>
          <w:tcPr>
            <w:tcW w:w="3604" w:type="dxa"/>
          </w:tcPr>
          <w:p w14:paraId="53DF5268" w14:textId="77777777" w:rsidR="0018615D" w:rsidRPr="0018615D" w:rsidRDefault="0018615D">
            <w:pPr>
              <w:spacing w:before="0" w:after="0"/>
              <w:rPr>
                <w:rStyle w:val="References"/>
                <w:b w:val="0"/>
                <w:i w:val="0"/>
                <w:sz w:val="24"/>
                <w:szCs w:val="24"/>
              </w:rPr>
            </w:pPr>
            <w:r>
              <w:rPr>
                <w:rStyle w:val="References"/>
                <w:b w:val="0"/>
                <w:i w:val="0"/>
                <w:sz w:val="24"/>
                <w:szCs w:val="24"/>
              </w:rPr>
              <w:t xml:space="preserve">Meaning of </w:t>
            </w:r>
            <w:r>
              <w:rPr>
                <w:rStyle w:val="References"/>
                <w:b w:val="0"/>
                <w:iCs/>
                <w:sz w:val="24"/>
                <w:szCs w:val="24"/>
              </w:rPr>
              <w:t xml:space="preserve">Division 3 financial products – </w:t>
            </w:r>
            <w:r>
              <w:rPr>
                <w:rStyle w:val="References"/>
                <w:b w:val="0"/>
                <w:i w:val="0"/>
                <w:sz w:val="24"/>
                <w:szCs w:val="24"/>
              </w:rPr>
              <w:t>excluded superannuation products</w:t>
            </w:r>
          </w:p>
        </w:tc>
      </w:tr>
    </w:tbl>
    <w:p w14:paraId="15CB8F50" w14:textId="77777777" w:rsidR="0018615D" w:rsidRDefault="0018615D" w:rsidP="0018615D">
      <w:pPr>
        <w:spacing w:before="0" w:after="0"/>
        <w:rPr>
          <w:rStyle w:val="References"/>
          <w:b w:val="0"/>
          <w:i w:val="0"/>
          <w:sz w:val="24"/>
          <w:szCs w:val="24"/>
        </w:rPr>
      </w:pPr>
    </w:p>
    <w:p w14:paraId="3D45C050" w14:textId="5EA17304" w:rsidR="0018615D" w:rsidRDefault="0018615D" w:rsidP="0018615D">
      <w:pPr>
        <w:spacing w:before="0" w:after="0"/>
        <w:rPr>
          <w:rStyle w:val="References"/>
          <w:b w:val="0"/>
          <w:i w:val="0"/>
          <w:sz w:val="24"/>
          <w:szCs w:val="24"/>
        </w:rPr>
      </w:pPr>
      <w:r>
        <w:rPr>
          <w:rStyle w:val="References"/>
          <w:b w:val="0"/>
          <w:i w:val="0"/>
          <w:sz w:val="24"/>
          <w:szCs w:val="24"/>
        </w:rPr>
        <w:t>Th</w:t>
      </w:r>
      <w:r w:rsidR="00E21AAD">
        <w:rPr>
          <w:rStyle w:val="References"/>
          <w:b w:val="0"/>
          <w:i w:val="0"/>
          <w:sz w:val="24"/>
          <w:szCs w:val="24"/>
        </w:rPr>
        <w:t xml:space="preserve">is heading structure </w:t>
      </w:r>
      <w:r>
        <w:rPr>
          <w:rStyle w:val="References"/>
          <w:b w:val="0"/>
          <w:i w:val="0"/>
          <w:sz w:val="24"/>
          <w:szCs w:val="24"/>
        </w:rPr>
        <w:t>is consistent</w:t>
      </w:r>
      <w:r w:rsidRPr="008A0CEA">
        <w:rPr>
          <w:rStyle w:val="References"/>
          <w:b w:val="0"/>
          <w:i w:val="0"/>
          <w:sz w:val="24"/>
          <w:szCs w:val="24"/>
        </w:rPr>
        <w:t xml:space="preserve"> with the form in the</w:t>
      </w:r>
      <w:r w:rsidRPr="008A0CEA" w:rsidDel="003040FD">
        <w:rPr>
          <w:rStyle w:val="References"/>
          <w:b w:val="0"/>
          <w:i w:val="0"/>
          <w:sz w:val="24"/>
          <w:szCs w:val="24"/>
        </w:rPr>
        <w:t xml:space="preserve"> </w:t>
      </w:r>
      <w:r w:rsidRPr="008A0CEA">
        <w:rPr>
          <w:rStyle w:val="References"/>
          <w:b w:val="0"/>
          <w:i w:val="0"/>
          <w:sz w:val="24"/>
          <w:szCs w:val="24"/>
        </w:rPr>
        <w:t xml:space="preserve">Corporations Act. Consistency in the headings of provisions containing meanings of defined terms </w:t>
      </w:r>
      <w:r>
        <w:rPr>
          <w:rStyle w:val="References"/>
          <w:b w:val="0"/>
          <w:i w:val="0"/>
          <w:sz w:val="24"/>
          <w:szCs w:val="24"/>
        </w:rPr>
        <w:t>helps</w:t>
      </w:r>
      <w:r w:rsidRPr="008A0CEA">
        <w:rPr>
          <w:rStyle w:val="References"/>
          <w:b w:val="0"/>
          <w:i w:val="0"/>
          <w:sz w:val="24"/>
          <w:szCs w:val="24"/>
        </w:rPr>
        <w:t xml:space="preserve"> readers navigate through the Corporations Regulations, particularly with computer-assisted search.</w:t>
      </w:r>
      <w:r>
        <w:rPr>
          <w:rStyle w:val="References"/>
          <w:b w:val="0"/>
          <w:i w:val="0"/>
          <w:sz w:val="24"/>
          <w:szCs w:val="24"/>
        </w:rPr>
        <w:t xml:space="preserve"> </w:t>
      </w:r>
      <w:r w:rsidR="003F7526">
        <w:rPr>
          <w:rStyle w:val="References"/>
          <w:b w:val="0"/>
          <w:i w:val="0"/>
          <w:sz w:val="24"/>
          <w:szCs w:val="24"/>
        </w:rPr>
        <w:t xml:space="preserve">     </w:t>
      </w:r>
    </w:p>
    <w:p w14:paraId="38EADAEB" w14:textId="3827DF72" w:rsidR="00914932" w:rsidRPr="00CD6787" w:rsidRDefault="00F866B3" w:rsidP="00FD0AB8">
      <w:pPr>
        <w:pStyle w:val="Heading3"/>
      </w:pPr>
      <w:r w:rsidRPr="00CD6787">
        <w:lastRenderedPageBreak/>
        <w:t>Relocation of definitions of ‘prescribed CS facility’ and ‘basic deposit products’ (Items 125, 13</w:t>
      </w:r>
      <w:r w:rsidR="00A705DA" w:rsidRPr="00CD6787">
        <w:t>6</w:t>
      </w:r>
      <w:r w:rsidR="00053AE6">
        <w:t>-</w:t>
      </w:r>
      <w:r w:rsidRPr="00CD6787">
        <w:t>13</w:t>
      </w:r>
      <w:r w:rsidR="00A705DA" w:rsidRPr="00CD6787">
        <w:t>7</w:t>
      </w:r>
      <w:r w:rsidRPr="00CD6787">
        <w:t xml:space="preserve"> and </w:t>
      </w:r>
      <w:r w:rsidR="00053AE6">
        <w:t>262</w:t>
      </w:r>
      <w:r w:rsidRPr="00CD6787">
        <w:t>)</w:t>
      </w:r>
    </w:p>
    <w:p w14:paraId="6B47D94A" w14:textId="0292D7A8" w:rsidR="00053AE6" w:rsidRDefault="00914932" w:rsidP="00FD0AB8">
      <w:pPr>
        <w:pStyle w:val="Heading4"/>
        <w:rPr>
          <w:rStyle w:val="References"/>
          <w:i w:val="0"/>
          <w:sz w:val="24"/>
          <w:szCs w:val="24"/>
          <w:u w:val="single"/>
        </w:rPr>
      </w:pPr>
      <w:r w:rsidRPr="00AE056B">
        <w:rPr>
          <w:rStyle w:val="References"/>
          <w:i w:val="0"/>
          <w:sz w:val="24"/>
          <w:szCs w:val="24"/>
        </w:rPr>
        <w:t xml:space="preserve">Items </w:t>
      </w:r>
      <w:r w:rsidR="004C1657">
        <w:rPr>
          <w:rStyle w:val="References"/>
          <w:i w:val="0"/>
          <w:sz w:val="24"/>
          <w:szCs w:val="24"/>
        </w:rPr>
        <w:t xml:space="preserve">125, </w:t>
      </w:r>
      <w:r w:rsidRPr="00C10867">
        <w:rPr>
          <w:rStyle w:val="References"/>
          <w:i w:val="0"/>
          <w:sz w:val="24"/>
          <w:szCs w:val="24"/>
        </w:rPr>
        <w:t>13</w:t>
      </w:r>
      <w:r w:rsidR="00A705DA">
        <w:rPr>
          <w:rStyle w:val="References"/>
          <w:i w:val="0"/>
          <w:sz w:val="24"/>
          <w:szCs w:val="24"/>
        </w:rPr>
        <w:t>6</w:t>
      </w:r>
      <w:r w:rsidRPr="00C10867">
        <w:rPr>
          <w:rStyle w:val="References"/>
          <w:i w:val="0"/>
          <w:sz w:val="24"/>
          <w:szCs w:val="24"/>
        </w:rPr>
        <w:t xml:space="preserve"> and 13</w:t>
      </w:r>
      <w:r w:rsidR="00A705DA">
        <w:rPr>
          <w:rStyle w:val="References"/>
          <w:i w:val="0"/>
          <w:sz w:val="24"/>
          <w:szCs w:val="24"/>
        </w:rPr>
        <w:t>7</w:t>
      </w:r>
      <w:r w:rsidRPr="00AE056B">
        <w:rPr>
          <w:rStyle w:val="References"/>
          <w:i w:val="0"/>
          <w:sz w:val="24"/>
          <w:szCs w:val="24"/>
        </w:rPr>
        <w:t xml:space="preserve"> </w:t>
      </w:r>
      <w:r w:rsidR="004C1657">
        <w:rPr>
          <w:rStyle w:val="References"/>
          <w:i w:val="0"/>
          <w:sz w:val="24"/>
          <w:szCs w:val="24"/>
        </w:rPr>
        <w:t xml:space="preserve">move the definition of </w:t>
      </w:r>
      <w:r w:rsidRPr="00C10867">
        <w:rPr>
          <w:rStyle w:val="References"/>
          <w:i w:val="0"/>
          <w:sz w:val="24"/>
          <w:szCs w:val="24"/>
        </w:rPr>
        <w:t>‘prescribed CS facility’, and ‘basic deposit products’</w:t>
      </w:r>
      <w:r w:rsidR="004C1657">
        <w:rPr>
          <w:rStyle w:val="References"/>
          <w:i w:val="0"/>
          <w:sz w:val="24"/>
          <w:szCs w:val="24"/>
        </w:rPr>
        <w:t xml:space="preserve"> from </w:t>
      </w:r>
      <w:r w:rsidR="004C1657" w:rsidRPr="00AE056B">
        <w:rPr>
          <w:rStyle w:val="References"/>
          <w:i w:val="0"/>
          <w:sz w:val="24"/>
          <w:szCs w:val="24"/>
        </w:rPr>
        <w:t>regulation</w:t>
      </w:r>
      <w:r w:rsidR="004C1657" w:rsidRPr="00C10867">
        <w:rPr>
          <w:rStyle w:val="References"/>
          <w:i w:val="0"/>
          <w:sz w:val="24"/>
          <w:szCs w:val="24"/>
        </w:rPr>
        <w:t>s</w:t>
      </w:r>
      <w:r w:rsidR="004C1657" w:rsidRPr="00AE056B">
        <w:rPr>
          <w:rStyle w:val="References"/>
          <w:i w:val="0"/>
          <w:sz w:val="24"/>
          <w:szCs w:val="24"/>
        </w:rPr>
        <w:t xml:space="preserve"> 7.1.03</w:t>
      </w:r>
      <w:r w:rsidR="004C1657" w:rsidRPr="00C10867">
        <w:rPr>
          <w:rStyle w:val="References"/>
          <w:i w:val="0"/>
          <w:sz w:val="24"/>
          <w:szCs w:val="24"/>
        </w:rPr>
        <w:t xml:space="preserve"> and 7.1.03A</w:t>
      </w:r>
      <w:r w:rsidR="004C1657">
        <w:rPr>
          <w:rStyle w:val="References"/>
          <w:i w:val="0"/>
          <w:sz w:val="24"/>
          <w:szCs w:val="24"/>
        </w:rPr>
        <w:t xml:space="preserve"> to </w:t>
      </w:r>
      <w:r w:rsidRPr="00AE056B">
        <w:rPr>
          <w:rStyle w:val="References"/>
          <w:i w:val="0"/>
          <w:sz w:val="24"/>
          <w:szCs w:val="24"/>
        </w:rPr>
        <w:t>regulations</w:t>
      </w:r>
      <w:r w:rsidR="00B700F4" w:rsidRPr="00C10867">
        <w:rPr>
          <w:rStyle w:val="References"/>
          <w:i w:val="0"/>
          <w:sz w:val="24"/>
          <w:szCs w:val="24"/>
        </w:rPr>
        <w:t xml:space="preserve"> </w:t>
      </w:r>
      <w:r w:rsidR="00B700F4" w:rsidRPr="00B700F4">
        <w:rPr>
          <w:rStyle w:val="References"/>
          <w:i w:val="0"/>
          <w:sz w:val="24"/>
          <w:szCs w:val="24"/>
        </w:rPr>
        <w:t>1.0.02AA</w:t>
      </w:r>
      <w:r w:rsidR="00B700F4" w:rsidRPr="00103848">
        <w:rPr>
          <w:rStyle w:val="References"/>
          <w:i w:val="0"/>
          <w:sz w:val="24"/>
          <w:szCs w:val="24"/>
        </w:rPr>
        <w:t xml:space="preserve"> and 1.0.02AB</w:t>
      </w:r>
      <w:r w:rsidRPr="00AE056B">
        <w:rPr>
          <w:rStyle w:val="References"/>
          <w:i w:val="0"/>
          <w:sz w:val="24"/>
          <w:szCs w:val="24"/>
        </w:rPr>
        <w:t xml:space="preserve"> </w:t>
      </w:r>
      <w:r w:rsidR="004C1657">
        <w:rPr>
          <w:rStyle w:val="References"/>
          <w:i w:val="0"/>
          <w:sz w:val="24"/>
          <w:szCs w:val="24"/>
        </w:rPr>
        <w:t>so that it is located near the other interpretative provisions in</w:t>
      </w:r>
      <w:r w:rsidRPr="00C10867">
        <w:rPr>
          <w:rStyle w:val="References"/>
          <w:i w:val="0"/>
          <w:sz w:val="24"/>
          <w:szCs w:val="24"/>
        </w:rPr>
        <w:t xml:space="preserve"> the Corporations Regulations</w:t>
      </w:r>
      <w:r w:rsidRPr="00AE056B">
        <w:rPr>
          <w:rStyle w:val="References"/>
          <w:i w:val="0"/>
          <w:sz w:val="24"/>
          <w:szCs w:val="24"/>
        </w:rPr>
        <w:t xml:space="preserve">. </w:t>
      </w:r>
    </w:p>
    <w:p w14:paraId="700E0523" w14:textId="6FD84D03" w:rsidR="001F5F33" w:rsidRPr="00FD0AB8" w:rsidRDefault="00053AE6" w:rsidP="00C91348">
      <w:pPr>
        <w:pStyle w:val="ItemHead0"/>
        <w:ind w:left="0" w:firstLine="0"/>
        <w:rPr>
          <w:rStyle w:val="References"/>
          <w:i w:val="0"/>
          <w:sz w:val="24"/>
        </w:rPr>
      </w:pPr>
      <w:r w:rsidRPr="00FD0AB8">
        <w:rPr>
          <w:rStyle w:val="References"/>
          <w:i w:val="0"/>
          <w:sz w:val="24"/>
          <w:szCs w:val="24"/>
        </w:rPr>
        <w:t xml:space="preserve">Item 262 amends the note to regulation 7.11.23 </w:t>
      </w:r>
      <w:r>
        <w:rPr>
          <w:rStyle w:val="References"/>
          <w:i w:val="0"/>
          <w:sz w:val="24"/>
          <w:szCs w:val="24"/>
        </w:rPr>
        <w:t>to insert</w:t>
      </w:r>
      <w:r w:rsidRPr="00FD0AB8">
        <w:rPr>
          <w:rStyle w:val="References"/>
          <w:i w:val="0"/>
          <w:sz w:val="24"/>
          <w:szCs w:val="24"/>
        </w:rPr>
        <w:t xml:space="preserve"> a signpost to regulation 1.0.02AB of the Regulations, which provides the meaning of ‘prescribed CS facility’.</w:t>
      </w:r>
    </w:p>
    <w:p w14:paraId="7694E349" w14:textId="60DDEAD9" w:rsidR="0059164D" w:rsidRPr="00CD6787" w:rsidRDefault="00842397" w:rsidP="00FD0AB8">
      <w:pPr>
        <w:pStyle w:val="Heading3"/>
        <w:rPr>
          <w:szCs w:val="23"/>
        </w:rPr>
      </w:pPr>
      <w:r w:rsidRPr="00CD6787">
        <w:t xml:space="preserve">Deleting </w:t>
      </w:r>
      <w:r w:rsidR="00B118C4" w:rsidRPr="00CD6787">
        <w:t>redundant signposts</w:t>
      </w:r>
      <w:r w:rsidR="002D5391">
        <w:t xml:space="preserve"> </w:t>
      </w:r>
      <w:r w:rsidR="00CD6787" w:rsidRPr="00CD6787">
        <w:t>(</w:t>
      </w:r>
      <w:r w:rsidR="002120BF">
        <w:t>I</w:t>
      </w:r>
      <w:r w:rsidR="00CD6787" w:rsidRPr="00CD6787">
        <w:t xml:space="preserve">tems </w:t>
      </w:r>
      <w:r w:rsidR="006F6EF6">
        <w:t xml:space="preserve">4, 7-8, 31-32, </w:t>
      </w:r>
      <w:r w:rsidR="00795951">
        <w:t xml:space="preserve">74, </w:t>
      </w:r>
      <w:r w:rsidR="00C8247C">
        <w:t xml:space="preserve">81-83, </w:t>
      </w:r>
      <w:r w:rsidR="00772F94">
        <w:t>110</w:t>
      </w:r>
      <w:r w:rsidR="00C23426">
        <w:t xml:space="preserve">-113, 116, </w:t>
      </w:r>
      <w:r w:rsidR="00E82D82">
        <w:t>124,</w:t>
      </w:r>
      <w:r w:rsidR="009E6DB0">
        <w:t xml:space="preserve"> 128</w:t>
      </w:r>
      <w:r w:rsidR="00A60D8E">
        <w:t>-131,</w:t>
      </w:r>
      <w:r w:rsidR="003C30E9">
        <w:t xml:space="preserve"> 139,</w:t>
      </w:r>
      <w:r w:rsidR="00A60D8E">
        <w:t xml:space="preserve"> </w:t>
      </w:r>
      <w:r w:rsidR="00F05BF3">
        <w:t xml:space="preserve">151, </w:t>
      </w:r>
      <w:r w:rsidR="00E05246">
        <w:t xml:space="preserve">160, </w:t>
      </w:r>
      <w:r w:rsidR="002D2DB7">
        <w:t>162, 164, 166</w:t>
      </w:r>
      <w:r w:rsidR="00657EB2">
        <w:t>-167</w:t>
      </w:r>
      <w:r w:rsidR="002D2DB7" w:rsidDel="00657EB2">
        <w:t>,</w:t>
      </w:r>
      <w:r w:rsidR="002D2DB7">
        <w:t xml:space="preserve"> </w:t>
      </w:r>
      <w:r w:rsidR="00B25E4C">
        <w:t>170, 180</w:t>
      </w:r>
      <w:r w:rsidR="00310890">
        <w:t>-181</w:t>
      </w:r>
      <w:r w:rsidR="00B25E4C" w:rsidDel="00310890">
        <w:t>,</w:t>
      </w:r>
      <w:r w:rsidR="00B25E4C">
        <w:t xml:space="preserve"> </w:t>
      </w:r>
      <w:r w:rsidR="00BD159D">
        <w:t>192-194,</w:t>
      </w:r>
      <w:r w:rsidR="00704706">
        <w:t xml:space="preserve"> 196</w:t>
      </w:r>
      <w:r w:rsidR="000A4CFF">
        <w:t>-19</w:t>
      </w:r>
      <w:r w:rsidR="00553252">
        <w:t>9</w:t>
      </w:r>
      <w:r w:rsidR="000A4CFF">
        <w:t>,</w:t>
      </w:r>
      <w:r w:rsidR="00BD159D">
        <w:t xml:space="preserve"> </w:t>
      </w:r>
      <w:r w:rsidR="00F74157">
        <w:t>201</w:t>
      </w:r>
      <w:r w:rsidR="001B01C2">
        <w:t>-202</w:t>
      </w:r>
      <w:r w:rsidR="00F74157">
        <w:t xml:space="preserve">, </w:t>
      </w:r>
      <w:r w:rsidR="00FF4EB2">
        <w:t>204</w:t>
      </w:r>
      <w:r w:rsidR="001B01C2">
        <w:t>-205</w:t>
      </w:r>
      <w:r w:rsidR="00FF4EB2">
        <w:t xml:space="preserve">, </w:t>
      </w:r>
      <w:r w:rsidR="00BF14FD">
        <w:t>207-208,</w:t>
      </w:r>
      <w:r w:rsidR="00AF7A1F">
        <w:t xml:space="preserve"> 214,</w:t>
      </w:r>
      <w:r w:rsidR="00BF14FD">
        <w:t xml:space="preserve"> </w:t>
      </w:r>
      <w:r w:rsidR="00E76912">
        <w:t>228,</w:t>
      </w:r>
      <w:r w:rsidR="00F26278">
        <w:t xml:space="preserve"> 232,</w:t>
      </w:r>
      <w:r w:rsidR="00FF002C">
        <w:t xml:space="preserve"> 234,</w:t>
      </w:r>
      <w:r w:rsidR="00E60394">
        <w:t xml:space="preserve"> </w:t>
      </w:r>
      <w:r w:rsidR="00A60FE6">
        <w:t>250</w:t>
      </w:r>
      <w:r w:rsidR="008B6BA4">
        <w:t>-251,</w:t>
      </w:r>
      <w:r w:rsidR="007139D4">
        <w:t xml:space="preserve"> 261,</w:t>
      </w:r>
      <w:r w:rsidR="008B560C">
        <w:t xml:space="preserve"> 263,</w:t>
      </w:r>
      <w:r w:rsidR="00E84DF3">
        <w:t xml:space="preserve"> 265,</w:t>
      </w:r>
      <w:r w:rsidR="008B6BA4">
        <w:t xml:space="preserve"> </w:t>
      </w:r>
      <w:r w:rsidR="002A5688">
        <w:t xml:space="preserve">270, </w:t>
      </w:r>
      <w:r w:rsidR="0017650B">
        <w:t>272</w:t>
      </w:r>
      <w:r w:rsidR="003877E1">
        <w:t>,</w:t>
      </w:r>
      <w:r w:rsidR="0017650B">
        <w:t xml:space="preserve"> 276</w:t>
      </w:r>
      <w:r w:rsidR="003877E1">
        <w:t xml:space="preserve"> an</w:t>
      </w:r>
      <w:r w:rsidR="008748E9">
        <w:t>d</w:t>
      </w:r>
      <w:r w:rsidR="003877E1">
        <w:t xml:space="preserve"> 290</w:t>
      </w:r>
      <w:r w:rsidR="00CD6787" w:rsidRPr="00CD6787">
        <w:t>)</w:t>
      </w:r>
    </w:p>
    <w:p w14:paraId="5CFA8979" w14:textId="32886C9D" w:rsidR="00B118C4" w:rsidRDefault="0059164D" w:rsidP="00FD0AB8">
      <w:pPr>
        <w:spacing w:before="0"/>
        <w:rPr>
          <w:rStyle w:val="References"/>
          <w:b w:val="0"/>
          <w:i w:val="0"/>
          <w:sz w:val="24"/>
          <w:szCs w:val="24"/>
        </w:rPr>
      </w:pPr>
      <w:r>
        <w:rPr>
          <w:bCs/>
        </w:rPr>
        <w:t>Schedule 1 removes signposts to definitions which were moved by the Amendment Act into section 9 of the Corporations Act</w:t>
      </w:r>
      <w:r w:rsidR="00B118C4">
        <w:rPr>
          <w:bCs/>
        </w:rPr>
        <w:t xml:space="preserve">. </w:t>
      </w:r>
      <w:r w:rsidR="00B118C4">
        <w:rPr>
          <w:rStyle w:val="References"/>
          <w:b w:val="0"/>
          <w:i w:val="0"/>
          <w:sz w:val="24"/>
          <w:szCs w:val="24"/>
        </w:rPr>
        <w:t>Further details about the redundant signposts</w:t>
      </w:r>
      <w:r w:rsidR="00CF607A">
        <w:rPr>
          <w:rStyle w:val="References"/>
          <w:b w:val="0"/>
          <w:i w:val="0"/>
          <w:sz w:val="24"/>
          <w:szCs w:val="24"/>
        </w:rPr>
        <w:t xml:space="preserve"> </w:t>
      </w:r>
      <w:r w:rsidR="00B118C4">
        <w:rPr>
          <w:rStyle w:val="References"/>
          <w:b w:val="0"/>
          <w:i w:val="0"/>
          <w:sz w:val="24"/>
          <w:szCs w:val="24"/>
        </w:rPr>
        <w:t>are below.</w:t>
      </w:r>
    </w:p>
    <w:tbl>
      <w:tblPr>
        <w:tblStyle w:val="TableGrid"/>
        <w:tblW w:w="8642" w:type="dxa"/>
        <w:tblLook w:val="04A0" w:firstRow="1" w:lastRow="0" w:firstColumn="1" w:lastColumn="0" w:noHBand="0" w:noVBand="1"/>
      </w:tblPr>
      <w:tblGrid>
        <w:gridCol w:w="988"/>
        <w:gridCol w:w="2976"/>
        <w:gridCol w:w="4678"/>
      </w:tblGrid>
      <w:tr w:rsidR="00D15E6A" w:rsidRPr="00643BF4" w14:paraId="68D2F559" w14:textId="77777777" w:rsidTr="002B1216">
        <w:trPr>
          <w:tblHeader/>
        </w:trPr>
        <w:tc>
          <w:tcPr>
            <w:tcW w:w="988" w:type="dxa"/>
          </w:tcPr>
          <w:p w14:paraId="0B2DD1E4" w14:textId="77777777" w:rsidR="00180E89" w:rsidRPr="00643BF4" w:rsidRDefault="00180E89">
            <w:pPr>
              <w:pStyle w:val="Bullet"/>
              <w:numPr>
                <w:ilvl w:val="0"/>
                <w:numId w:val="0"/>
              </w:numPr>
              <w:spacing w:before="0"/>
              <w:ind w:left="567" w:hanging="567"/>
              <w:rPr>
                <w:b/>
              </w:rPr>
            </w:pPr>
            <w:r>
              <w:rPr>
                <w:b/>
              </w:rPr>
              <w:t>Item</w:t>
            </w:r>
          </w:p>
        </w:tc>
        <w:tc>
          <w:tcPr>
            <w:tcW w:w="2976" w:type="dxa"/>
          </w:tcPr>
          <w:p w14:paraId="5B8DD596" w14:textId="1BB868A8" w:rsidR="00180E89" w:rsidRDefault="00180E89">
            <w:pPr>
              <w:pStyle w:val="Bullet"/>
              <w:numPr>
                <w:ilvl w:val="0"/>
                <w:numId w:val="0"/>
              </w:numPr>
              <w:spacing w:before="0"/>
              <w:ind w:left="567" w:hanging="567"/>
              <w:rPr>
                <w:b/>
              </w:rPr>
            </w:pPr>
            <w:r>
              <w:rPr>
                <w:b/>
              </w:rPr>
              <w:t>Definition</w:t>
            </w:r>
          </w:p>
        </w:tc>
        <w:tc>
          <w:tcPr>
            <w:tcW w:w="4678" w:type="dxa"/>
          </w:tcPr>
          <w:p w14:paraId="77D9D4F7" w14:textId="1CC67140" w:rsidR="00180E89" w:rsidRPr="00643BF4" w:rsidRDefault="00180E89" w:rsidP="00135698">
            <w:pPr>
              <w:pStyle w:val="Bullet"/>
              <w:numPr>
                <w:ilvl w:val="0"/>
                <w:numId w:val="0"/>
              </w:numPr>
              <w:spacing w:before="0"/>
              <w:rPr>
                <w:b/>
              </w:rPr>
            </w:pPr>
            <w:r>
              <w:rPr>
                <w:b/>
              </w:rPr>
              <w:t xml:space="preserve">Provision </w:t>
            </w:r>
            <w:r w:rsidR="00135698">
              <w:rPr>
                <w:b/>
              </w:rPr>
              <w:t>(Corporations Regulations unless otherwise specified)</w:t>
            </w:r>
          </w:p>
        </w:tc>
      </w:tr>
      <w:tr w:rsidR="00F269A4" w:rsidRPr="00EA6068" w14:paraId="61A16E3C" w14:textId="77777777" w:rsidTr="000B0AAF">
        <w:tc>
          <w:tcPr>
            <w:tcW w:w="988" w:type="dxa"/>
          </w:tcPr>
          <w:p w14:paraId="7D929816" w14:textId="1CDFFF15" w:rsidR="00F269A4" w:rsidRPr="00426B60" w:rsidRDefault="00F269A4" w:rsidP="00F269A4">
            <w:pPr>
              <w:spacing w:before="0" w:after="0"/>
              <w:jc w:val="center"/>
              <w:rPr>
                <w:bCs/>
              </w:rPr>
            </w:pPr>
            <w:r w:rsidRPr="00D21D79">
              <w:rPr>
                <w:bCs/>
              </w:rPr>
              <w:t xml:space="preserve">4, 7, </w:t>
            </w:r>
            <w:r w:rsidR="00DB4425">
              <w:rPr>
                <w:bCs/>
              </w:rPr>
              <w:t xml:space="preserve">8, </w:t>
            </w:r>
            <w:r w:rsidRPr="00D21D79">
              <w:rPr>
                <w:bCs/>
              </w:rPr>
              <w:t>31, 32</w:t>
            </w:r>
            <w:r>
              <w:rPr>
                <w:bCs/>
              </w:rPr>
              <w:t>,</w:t>
            </w:r>
            <w:r w:rsidRPr="00D21D79">
              <w:rPr>
                <w:bCs/>
              </w:rPr>
              <w:t xml:space="preserve"> 228</w:t>
            </w:r>
          </w:p>
        </w:tc>
        <w:tc>
          <w:tcPr>
            <w:tcW w:w="2976" w:type="dxa"/>
          </w:tcPr>
          <w:p w14:paraId="7BE16F70" w14:textId="57345135" w:rsidR="00F269A4" w:rsidRPr="00426B60" w:rsidRDefault="00F269A4" w:rsidP="00F269A4">
            <w:pPr>
              <w:spacing w:before="0" w:after="0"/>
              <w:rPr>
                <w:bCs/>
              </w:rPr>
            </w:pPr>
            <w:r w:rsidRPr="00D21D79">
              <w:rPr>
                <w:bCs/>
              </w:rPr>
              <w:t xml:space="preserve">MySuper product, </w:t>
            </w:r>
            <w:r w:rsidR="00F655E9">
              <w:rPr>
                <w:bCs/>
              </w:rPr>
              <w:t xml:space="preserve">SIS Act, </w:t>
            </w:r>
            <w:r w:rsidRPr="00D21D79">
              <w:rPr>
                <w:bCs/>
              </w:rPr>
              <w:t>exempt public sector superannuation scheme, RSE licensee and standard employer-sponsored member</w:t>
            </w:r>
          </w:p>
        </w:tc>
        <w:tc>
          <w:tcPr>
            <w:tcW w:w="4678" w:type="dxa"/>
          </w:tcPr>
          <w:p w14:paraId="127D07D0" w14:textId="1C7C481D" w:rsidR="00F269A4" w:rsidRDefault="00F269A4" w:rsidP="00F269A4">
            <w:pPr>
              <w:spacing w:before="0" w:after="0"/>
              <w:rPr>
                <w:rStyle w:val="References"/>
                <w:b w:val="0"/>
                <w:i w:val="0"/>
                <w:sz w:val="24"/>
                <w:szCs w:val="24"/>
              </w:rPr>
            </w:pPr>
            <w:r>
              <w:t>S</w:t>
            </w:r>
            <w:r w:rsidRPr="00A32792">
              <w:t>ubregulation 1.0.02(1);</w:t>
            </w:r>
            <w:r>
              <w:t xml:space="preserve"> </w:t>
            </w:r>
            <w:r w:rsidRPr="00A32792">
              <w:t>regulation 7.1.05, paragraphs 7.9.11LA(a) and 7.9.11LB(a); and subparagraph 7.9.11P(3)(a)(iii)</w:t>
            </w:r>
          </w:p>
        </w:tc>
      </w:tr>
      <w:tr w:rsidR="00137E11" w:rsidRPr="00EA6068" w14:paraId="68FAFB6B" w14:textId="77777777" w:rsidTr="000B0AAF">
        <w:tc>
          <w:tcPr>
            <w:tcW w:w="988" w:type="dxa"/>
          </w:tcPr>
          <w:p w14:paraId="137151C5" w14:textId="1AAABED0" w:rsidR="00137E11" w:rsidRPr="00D21D79" w:rsidRDefault="00137E11" w:rsidP="00F269A4">
            <w:pPr>
              <w:spacing w:before="0" w:after="0"/>
              <w:jc w:val="center"/>
              <w:rPr>
                <w:bCs/>
              </w:rPr>
            </w:pPr>
            <w:r>
              <w:rPr>
                <w:bCs/>
              </w:rPr>
              <w:t>74</w:t>
            </w:r>
          </w:p>
        </w:tc>
        <w:tc>
          <w:tcPr>
            <w:tcW w:w="2976" w:type="dxa"/>
          </w:tcPr>
          <w:p w14:paraId="7D5AB1CD" w14:textId="2D01EAD7" w:rsidR="00137E11" w:rsidRPr="00D21D79" w:rsidRDefault="00B7723D" w:rsidP="00F269A4">
            <w:pPr>
              <w:spacing w:before="0" w:after="0"/>
              <w:rPr>
                <w:bCs/>
              </w:rPr>
            </w:pPr>
            <w:r>
              <w:rPr>
                <w:bCs/>
              </w:rPr>
              <w:t>liquid</w:t>
            </w:r>
          </w:p>
        </w:tc>
        <w:tc>
          <w:tcPr>
            <w:tcW w:w="4678" w:type="dxa"/>
          </w:tcPr>
          <w:p w14:paraId="1B64115E" w14:textId="06348B9E" w:rsidR="00137E11" w:rsidRDefault="0032245A" w:rsidP="00F269A4">
            <w:pPr>
              <w:spacing w:before="0" w:after="0"/>
            </w:pPr>
            <w:r w:rsidRPr="0032245A">
              <w:t>Paragraph 7.9.64(1)(e)</w:t>
            </w:r>
          </w:p>
        </w:tc>
      </w:tr>
      <w:tr w:rsidR="004612BD" w:rsidRPr="00EA6068" w14:paraId="45A1D5B7" w14:textId="77777777" w:rsidTr="00FD0AB8">
        <w:tc>
          <w:tcPr>
            <w:tcW w:w="988" w:type="dxa"/>
          </w:tcPr>
          <w:p w14:paraId="7FB19632" w14:textId="1DB6CB7A" w:rsidR="004612BD" w:rsidRDefault="004612BD" w:rsidP="00A14F46">
            <w:pPr>
              <w:spacing w:before="0" w:after="0"/>
              <w:jc w:val="center"/>
              <w:rPr>
                <w:bCs/>
              </w:rPr>
            </w:pPr>
            <w:r w:rsidRPr="00FA2A1E">
              <w:t>81</w:t>
            </w:r>
            <w:r w:rsidR="00FA2A1E" w:rsidRPr="00FA2A1E">
              <w:rPr>
                <w:bCs/>
              </w:rPr>
              <w:t>-</w:t>
            </w:r>
            <w:r w:rsidRPr="00FA2A1E">
              <w:t>83</w:t>
            </w:r>
          </w:p>
        </w:tc>
        <w:tc>
          <w:tcPr>
            <w:tcW w:w="2976" w:type="dxa"/>
          </w:tcPr>
          <w:p w14:paraId="07087BCD" w14:textId="7C49A790" w:rsidR="004612BD" w:rsidRPr="00FA2A1E" w:rsidRDefault="004612BD" w:rsidP="004612BD">
            <w:pPr>
              <w:spacing w:before="0" w:after="0"/>
            </w:pPr>
            <w:r w:rsidRPr="00FA2A1E">
              <w:t xml:space="preserve">licensed trustee </w:t>
            </w:r>
            <w:r w:rsidRPr="00FA2A1E">
              <w:rPr>
                <w:bCs/>
              </w:rPr>
              <w:t>company</w:t>
            </w:r>
          </w:p>
          <w:p w14:paraId="6B820ECF" w14:textId="77777777" w:rsidR="004612BD" w:rsidRDefault="004612BD" w:rsidP="004612BD">
            <w:pPr>
              <w:spacing w:before="0" w:after="0"/>
              <w:rPr>
                <w:rStyle w:val="References"/>
                <w:b w:val="0"/>
                <w:i w:val="0"/>
                <w:sz w:val="24"/>
                <w:szCs w:val="24"/>
              </w:rPr>
            </w:pPr>
          </w:p>
          <w:p w14:paraId="5ADBF998" w14:textId="77777777" w:rsidR="004612BD" w:rsidRDefault="004612BD">
            <w:pPr>
              <w:spacing w:before="0" w:after="0"/>
            </w:pPr>
          </w:p>
        </w:tc>
        <w:tc>
          <w:tcPr>
            <w:tcW w:w="4678" w:type="dxa"/>
          </w:tcPr>
          <w:p w14:paraId="45D98A77" w14:textId="7036C685" w:rsidR="004612BD" w:rsidRPr="00274EDA" w:rsidRDefault="0026520A">
            <w:pPr>
              <w:spacing w:before="0" w:after="0"/>
            </w:pPr>
            <w:r>
              <w:rPr>
                <w:rStyle w:val="References"/>
                <w:b w:val="0"/>
                <w:i w:val="0"/>
                <w:sz w:val="24"/>
                <w:szCs w:val="24"/>
              </w:rPr>
              <w:t>R</w:t>
            </w:r>
            <w:r w:rsidR="00A14F46" w:rsidRPr="00A32792">
              <w:rPr>
                <w:rStyle w:val="References"/>
                <w:b w:val="0"/>
                <w:i w:val="0"/>
                <w:sz w:val="24"/>
                <w:szCs w:val="24"/>
              </w:rPr>
              <w:t>egulation</w:t>
            </w:r>
            <w:r w:rsidR="004612BD" w:rsidRPr="00A32792">
              <w:rPr>
                <w:rStyle w:val="References"/>
                <w:b w:val="0"/>
                <w:i w:val="0"/>
                <w:sz w:val="24"/>
                <w:szCs w:val="24"/>
              </w:rPr>
              <w:t xml:space="preserve"> 7.11.</w:t>
            </w:r>
            <w:r w:rsidR="004612BD">
              <w:rPr>
                <w:rStyle w:val="References"/>
                <w:b w:val="0"/>
                <w:i w:val="0"/>
                <w:sz w:val="24"/>
                <w:szCs w:val="24"/>
              </w:rPr>
              <w:t>0</w:t>
            </w:r>
            <w:r w:rsidR="004612BD" w:rsidRPr="00A32792">
              <w:rPr>
                <w:rStyle w:val="References"/>
                <w:b w:val="0"/>
                <w:i w:val="0"/>
                <w:sz w:val="24"/>
                <w:szCs w:val="24"/>
              </w:rPr>
              <w:t>1</w:t>
            </w:r>
            <w:r w:rsidR="004612BD">
              <w:rPr>
                <w:rStyle w:val="References"/>
                <w:b w:val="0"/>
                <w:i w:val="0"/>
                <w:sz w:val="24"/>
                <w:szCs w:val="24"/>
              </w:rPr>
              <w:t>,</w:t>
            </w:r>
            <w:r w:rsidR="004612BD" w:rsidRPr="00A32792">
              <w:rPr>
                <w:rStyle w:val="References"/>
                <w:b w:val="0"/>
                <w:i w:val="0"/>
                <w:sz w:val="24"/>
                <w:szCs w:val="24"/>
              </w:rPr>
              <w:t xml:space="preserve"> paragraphs 7.11.12(1)(a), 7.11.13(</w:t>
            </w:r>
            <w:r w:rsidR="004612BD">
              <w:rPr>
                <w:rStyle w:val="References"/>
                <w:b w:val="0"/>
                <w:i w:val="0"/>
                <w:sz w:val="24"/>
                <w:szCs w:val="24"/>
              </w:rPr>
              <w:t>1</w:t>
            </w:r>
            <w:r w:rsidR="004612BD" w:rsidRPr="00A32792">
              <w:rPr>
                <w:rStyle w:val="References"/>
                <w:b w:val="0"/>
                <w:i w:val="0"/>
                <w:sz w:val="24"/>
                <w:szCs w:val="24"/>
              </w:rPr>
              <w:t>)(a) and 7.11.21(3)(a); and subregulation 7.11.40(5)</w:t>
            </w:r>
          </w:p>
        </w:tc>
      </w:tr>
      <w:tr w:rsidR="004612BD" w:rsidRPr="00EA6068" w14:paraId="4CFA58C2" w14:textId="77777777" w:rsidTr="00FD0AB8">
        <w:tc>
          <w:tcPr>
            <w:tcW w:w="988" w:type="dxa"/>
          </w:tcPr>
          <w:p w14:paraId="6C90A931" w14:textId="73773291" w:rsidR="004612BD" w:rsidRDefault="00FA2A1E" w:rsidP="00F9477C">
            <w:pPr>
              <w:spacing w:before="0" w:after="0"/>
              <w:jc w:val="center"/>
              <w:rPr>
                <w:bCs/>
              </w:rPr>
            </w:pPr>
            <w:r w:rsidRPr="00426B60">
              <w:t>112</w:t>
            </w:r>
            <w:r w:rsidR="00A14F46">
              <w:t>,</w:t>
            </w:r>
            <w:r w:rsidRPr="00426B60">
              <w:t xml:space="preserve"> 170</w:t>
            </w:r>
          </w:p>
        </w:tc>
        <w:tc>
          <w:tcPr>
            <w:tcW w:w="2976" w:type="dxa"/>
          </w:tcPr>
          <w:p w14:paraId="04B7A33B" w14:textId="519D7369" w:rsidR="004612BD" w:rsidRDefault="00FA2A1E">
            <w:pPr>
              <w:spacing w:before="0" w:after="0"/>
            </w:pPr>
            <w:r w:rsidRPr="00426B60">
              <w:t xml:space="preserve">makes non-cash </w:t>
            </w:r>
            <w:r w:rsidR="00422292" w:rsidRPr="00426B60">
              <w:t>payments</w:t>
            </w:r>
          </w:p>
        </w:tc>
        <w:tc>
          <w:tcPr>
            <w:tcW w:w="4678" w:type="dxa"/>
          </w:tcPr>
          <w:p w14:paraId="0AC54525" w14:textId="006AD76E" w:rsidR="004612BD" w:rsidRPr="00274EDA" w:rsidRDefault="000B0AAF">
            <w:pPr>
              <w:spacing w:before="0" w:after="0"/>
            </w:pPr>
            <w:r>
              <w:t>P</w:t>
            </w:r>
            <w:r w:rsidRPr="00AB6EE8">
              <w:t xml:space="preserve">aragraph </w:t>
            </w:r>
            <w:r w:rsidR="00FA2A1E" w:rsidRPr="00AB6EE8">
              <w:t>2B(1)(i) of the ASIC Regulations</w:t>
            </w:r>
            <w:r w:rsidR="00FA2A1E">
              <w:t xml:space="preserve">, subparagraph 7.6.01(1)(zb)(i) </w:t>
            </w:r>
          </w:p>
        </w:tc>
      </w:tr>
      <w:tr w:rsidR="004612BD" w:rsidRPr="00EA6068" w14:paraId="4FA55C86" w14:textId="77777777" w:rsidTr="00FD0AB8">
        <w:tc>
          <w:tcPr>
            <w:tcW w:w="988" w:type="dxa"/>
          </w:tcPr>
          <w:p w14:paraId="3B2BECC8" w14:textId="6413A19B" w:rsidR="004612BD" w:rsidRDefault="00426B60" w:rsidP="00F9477C">
            <w:pPr>
              <w:spacing w:before="0" w:after="0"/>
              <w:jc w:val="center"/>
              <w:rPr>
                <w:bCs/>
              </w:rPr>
            </w:pPr>
            <w:r w:rsidRPr="00426B60">
              <w:rPr>
                <w:rStyle w:val="References"/>
                <w:b w:val="0"/>
                <w:i w:val="0"/>
                <w:sz w:val="24"/>
                <w:szCs w:val="24"/>
              </w:rPr>
              <w:t>124</w:t>
            </w:r>
            <w:r w:rsidR="00A14F46">
              <w:rPr>
                <w:rStyle w:val="References"/>
                <w:b w:val="0"/>
                <w:i w:val="0"/>
                <w:sz w:val="24"/>
                <w:szCs w:val="24"/>
              </w:rPr>
              <w:t>,</w:t>
            </w:r>
            <w:r w:rsidRPr="00426B60">
              <w:rPr>
                <w:rStyle w:val="References"/>
                <w:b w:val="0"/>
                <w:i w:val="0"/>
                <w:sz w:val="24"/>
                <w:szCs w:val="24"/>
              </w:rPr>
              <w:t xml:space="preserve"> 250</w:t>
            </w:r>
            <w:r w:rsidR="007E3F3C" w:rsidRPr="00FD0AB8">
              <w:rPr>
                <w:rStyle w:val="References"/>
                <w:b w:val="0"/>
                <w:i w:val="0"/>
                <w:sz w:val="24"/>
                <w:szCs w:val="24"/>
              </w:rPr>
              <w:t>,</w:t>
            </w:r>
            <w:r w:rsidR="007E3F3C">
              <w:rPr>
                <w:rStyle w:val="References"/>
                <w:sz w:val="24"/>
                <w:szCs w:val="24"/>
              </w:rPr>
              <w:t xml:space="preserve"> </w:t>
            </w:r>
            <w:r w:rsidRPr="00426B60">
              <w:rPr>
                <w:rStyle w:val="References"/>
                <w:b w:val="0"/>
                <w:i w:val="0"/>
                <w:sz w:val="24"/>
                <w:szCs w:val="24"/>
              </w:rPr>
              <w:t>251</w:t>
            </w:r>
          </w:p>
        </w:tc>
        <w:tc>
          <w:tcPr>
            <w:tcW w:w="2976" w:type="dxa"/>
          </w:tcPr>
          <w:p w14:paraId="2413492E" w14:textId="274A0A9F" w:rsidR="00FA2A1E" w:rsidRPr="00426B60" w:rsidRDefault="00FA2A1E" w:rsidP="00FA2A1E">
            <w:pPr>
              <w:spacing w:before="0" w:after="0"/>
              <w:rPr>
                <w:rStyle w:val="References"/>
                <w:b w:val="0"/>
                <w:i w:val="0"/>
                <w:sz w:val="24"/>
                <w:szCs w:val="24"/>
              </w:rPr>
            </w:pPr>
            <w:r w:rsidRPr="00426B60">
              <w:rPr>
                <w:rStyle w:val="References"/>
                <w:b w:val="0"/>
                <w:i w:val="0"/>
                <w:sz w:val="24"/>
                <w:szCs w:val="24"/>
              </w:rPr>
              <w:t>derivative</w:t>
            </w:r>
          </w:p>
          <w:p w14:paraId="1F279A7C" w14:textId="77777777" w:rsidR="004612BD" w:rsidRDefault="004612BD">
            <w:pPr>
              <w:spacing w:before="0" w:after="0"/>
            </w:pPr>
          </w:p>
        </w:tc>
        <w:tc>
          <w:tcPr>
            <w:tcW w:w="4678" w:type="dxa"/>
          </w:tcPr>
          <w:p w14:paraId="37DA6018" w14:textId="602B99CD" w:rsidR="004612BD" w:rsidRPr="00274EDA" w:rsidRDefault="000B0AAF">
            <w:pPr>
              <w:spacing w:before="0" w:after="0"/>
            </w:pPr>
            <w:r>
              <w:rPr>
                <w:rStyle w:val="References"/>
                <w:b w:val="0"/>
                <w:i w:val="0"/>
                <w:sz w:val="24"/>
                <w:szCs w:val="24"/>
              </w:rPr>
              <w:t>S</w:t>
            </w:r>
            <w:r w:rsidRPr="00502090">
              <w:rPr>
                <w:rStyle w:val="References"/>
                <w:b w:val="0"/>
                <w:i w:val="0"/>
                <w:sz w:val="24"/>
                <w:szCs w:val="24"/>
              </w:rPr>
              <w:t xml:space="preserve">ubregulation </w:t>
            </w:r>
            <w:r w:rsidR="00426B60" w:rsidRPr="00502090">
              <w:rPr>
                <w:rStyle w:val="References"/>
                <w:b w:val="0"/>
                <w:i w:val="0"/>
                <w:sz w:val="24"/>
                <w:szCs w:val="24"/>
              </w:rPr>
              <w:t xml:space="preserve">1.0.02(1) (definition of </w:t>
            </w:r>
            <w:r w:rsidR="00426B60" w:rsidRPr="00511264">
              <w:rPr>
                <w:rStyle w:val="References"/>
                <w:b w:val="0"/>
                <w:iCs/>
                <w:sz w:val="24"/>
                <w:szCs w:val="24"/>
              </w:rPr>
              <w:t>warrant</w:t>
            </w:r>
            <w:r w:rsidR="00426B60" w:rsidRPr="00502090">
              <w:rPr>
                <w:rStyle w:val="References"/>
                <w:b w:val="0"/>
                <w:i w:val="0"/>
                <w:sz w:val="24"/>
                <w:szCs w:val="24"/>
              </w:rPr>
              <w:t>)</w:t>
            </w:r>
            <w:r w:rsidR="00426B60" w:rsidRPr="00165AD7">
              <w:rPr>
                <w:rStyle w:val="References"/>
                <w:b w:val="0"/>
                <w:i w:val="0"/>
                <w:sz w:val="24"/>
                <w:szCs w:val="24"/>
              </w:rPr>
              <w:t xml:space="preserve"> and </w:t>
            </w:r>
            <w:r w:rsidR="00426B60" w:rsidRPr="00502090">
              <w:rPr>
                <w:rStyle w:val="References"/>
                <w:b w:val="0"/>
                <w:i w:val="0"/>
                <w:sz w:val="24"/>
                <w:szCs w:val="24"/>
              </w:rPr>
              <w:t>paragraph</w:t>
            </w:r>
            <w:r w:rsidR="00426B60" w:rsidRPr="00165AD7">
              <w:rPr>
                <w:rStyle w:val="References"/>
                <w:b w:val="0"/>
                <w:i w:val="0"/>
                <w:sz w:val="24"/>
                <w:szCs w:val="24"/>
              </w:rPr>
              <w:t>s</w:t>
            </w:r>
            <w:r w:rsidR="00426B60" w:rsidRPr="00502090">
              <w:rPr>
                <w:rStyle w:val="References"/>
                <w:b w:val="0"/>
                <w:i w:val="0"/>
                <w:sz w:val="24"/>
                <w:szCs w:val="24"/>
              </w:rPr>
              <w:t xml:space="preserve"> 7.9.80B(a) </w:t>
            </w:r>
            <w:r w:rsidR="00426B60" w:rsidRPr="00165AD7">
              <w:rPr>
                <w:rStyle w:val="References"/>
                <w:b w:val="0"/>
                <w:i w:val="0"/>
                <w:sz w:val="24"/>
                <w:szCs w:val="24"/>
              </w:rPr>
              <w:t>and</w:t>
            </w:r>
            <w:r w:rsidR="00426B60" w:rsidRPr="00502090">
              <w:rPr>
                <w:rStyle w:val="References"/>
                <w:b w:val="0"/>
                <w:i w:val="0"/>
                <w:sz w:val="24"/>
                <w:szCs w:val="24"/>
              </w:rPr>
              <w:t xml:space="preserve"> 7.9.80B(b)</w:t>
            </w:r>
          </w:p>
        </w:tc>
      </w:tr>
      <w:tr w:rsidR="004612BD" w:rsidRPr="00EA6068" w14:paraId="0B5D29F4" w14:textId="77777777" w:rsidTr="00FD0AB8">
        <w:tc>
          <w:tcPr>
            <w:tcW w:w="988" w:type="dxa"/>
          </w:tcPr>
          <w:p w14:paraId="15DB586C" w14:textId="32436BF1" w:rsidR="004612BD" w:rsidRPr="00426B60" w:rsidRDefault="00426B60" w:rsidP="00F9477C">
            <w:pPr>
              <w:spacing w:before="0" w:after="0"/>
              <w:jc w:val="center"/>
              <w:rPr>
                <w:i/>
              </w:rPr>
            </w:pPr>
            <w:r w:rsidRPr="00426B60">
              <w:rPr>
                <w:rStyle w:val="References"/>
                <w:b w:val="0"/>
                <w:i w:val="0"/>
                <w:sz w:val="24"/>
                <w:szCs w:val="24"/>
              </w:rPr>
              <w:t>131</w:t>
            </w:r>
          </w:p>
        </w:tc>
        <w:tc>
          <w:tcPr>
            <w:tcW w:w="2976" w:type="dxa"/>
          </w:tcPr>
          <w:p w14:paraId="1ADBF59D" w14:textId="23D66112" w:rsidR="004612BD" w:rsidRPr="00425C3E" w:rsidRDefault="00426B60">
            <w:pPr>
              <w:spacing w:before="0" w:after="0"/>
              <w:rPr>
                <w:i/>
              </w:rPr>
            </w:pPr>
            <w:r w:rsidRPr="00425C3E">
              <w:rPr>
                <w:rStyle w:val="References"/>
                <w:b w:val="0"/>
                <w:i w:val="0"/>
                <w:sz w:val="24"/>
                <w:szCs w:val="24"/>
              </w:rPr>
              <w:t>participant</w:t>
            </w:r>
          </w:p>
        </w:tc>
        <w:tc>
          <w:tcPr>
            <w:tcW w:w="4678" w:type="dxa"/>
          </w:tcPr>
          <w:p w14:paraId="1D742286" w14:textId="0A8DF80B" w:rsidR="004612BD" w:rsidRPr="00274EDA" w:rsidRDefault="000B0AAF">
            <w:pPr>
              <w:spacing w:before="0" w:after="0"/>
            </w:pPr>
            <w:r>
              <w:rPr>
                <w:rStyle w:val="References"/>
                <w:b w:val="0"/>
                <w:i w:val="0"/>
                <w:sz w:val="24"/>
                <w:szCs w:val="24"/>
              </w:rPr>
              <w:t xml:space="preserve">Paragraph </w:t>
            </w:r>
            <w:r w:rsidR="00426B60">
              <w:rPr>
                <w:rStyle w:val="References"/>
                <w:b w:val="0"/>
                <w:i w:val="0"/>
                <w:sz w:val="24"/>
                <w:szCs w:val="24"/>
              </w:rPr>
              <w:t>5.3A.50(2)(zc)</w:t>
            </w:r>
          </w:p>
        </w:tc>
      </w:tr>
      <w:tr w:rsidR="00D15E6A" w:rsidRPr="00EA6068" w14:paraId="186E85F8" w14:textId="77777777" w:rsidTr="00FD0AB8">
        <w:tc>
          <w:tcPr>
            <w:tcW w:w="988" w:type="dxa"/>
          </w:tcPr>
          <w:p w14:paraId="019B1F17" w14:textId="77777777" w:rsidR="00180E89" w:rsidRDefault="00180E89" w:rsidP="00F9477C">
            <w:pPr>
              <w:spacing w:before="0" w:after="0"/>
              <w:jc w:val="center"/>
              <w:rPr>
                <w:bCs/>
              </w:rPr>
            </w:pPr>
            <w:r>
              <w:rPr>
                <w:bCs/>
              </w:rPr>
              <w:t>110</w:t>
            </w:r>
          </w:p>
        </w:tc>
        <w:tc>
          <w:tcPr>
            <w:tcW w:w="2976" w:type="dxa"/>
          </w:tcPr>
          <w:p w14:paraId="6F34FEBD" w14:textId="731AFF18" w:rsidR="00180E89" w:rsidRPr="00274EDA" w:rsidRDefault="00303902">
            <w:pPr>
              <w:spacing w:before="0" w:after="0"/>
            </w:pPr>
            <w:r>
              <w:t>s</w:t>
            </w:r>
            <w:r w:rsidR="00180E89">
              <w:t>uperannuation product</w:t>
            </w:r>
            <w:r w:rsidR="000B0AAF">
              <w:t>,</w:t>
            </w:r>
            <w:r w:rsidR="00180E89">
              <w:t xml:space="preserve"> RSA</w:t>
            </w:r>
          </w:p>
        </w:tc>
        <w:tc>
          <w:tcPr>
            <w:tcW w:w="4678" w:type="dxa"/>
          </w:tcPr>
          <w:p w14:paraId="37046E3A" w14:textId="403FEB5C" w:rsidR="00180E89" w:rsidRPr="00EA6068" w:rsidRDefault="00180E89">
            <w:pPr>
              <w:spacing w:before="0" w:after="0"/>
            </w:pPr>
            <w:r w:rsidRPr="00274EDA">
              <w:t>Paragraph 2A(2)(b)</w:t>
            </w:r>
            <w:r>
              <w:t xml:space="preserve"> of the ASIC Regulations</w:t>
            </w:r>
          </w:p>
        </w:tc>
      </w:tr>
      <w:tr w:rsidR="00D15E6A" w:rsidRPr="00EA6068" w14:paraId="7A7C4E67" w14:textId="77777777" w:rsidTr="00FD0AB8">
        <w:tc>
          <w:tcPr>
            <w:tcW w:w="988" w:type="dxa"/>
          </w:tcPr>
          <w:p w14:paraId="2D68F0B5" w14:textId="77777777" w:rsidR="00180E89" w:rsidRDefault="00180E89" w:rsidP="00F9477C">
            <w:pPr>
              <w:spacing w:before="0" w:after="0"/>
              <w:jc w:val="center"/>
              <w:rPr>
                <w:bCs/>
              </w:rPr>
            </w:pPr>
            <w:r>
              <w:rPr>
                <w:bCs/>
              </w:rPr>
              <w:t>111</w:t>
            </w:r>
          </w:p>
        </w:tc>
        <w:tc>
          <w:tcPr>
            <w:tcW w:w="2976" w:type="dxa"/>
          </w:tcPr>
          <w:p w14:paraId="2722FBF2" w14:textId="524FB6D5" w:rsidR="00180E89" w:rsidRPr="00274EDA" w:rsidRDefault="00303902">
            <w:pPr>
              <w:spacing w:before="0" w:after="0"/>
            </w:pPr>
            <w:r>
              <w:t>s</w:t>
            </w:r>
            <w:r w:rsidR="00180E89">
              <w:t>uperannuation product</w:t>
            </w:r>
            <w:r w:rsidR="000B0AAF">
              <w:t xml:space="preserve">, </w:t>
            </w:r>
            <w:r w:rsidR="00180E89">
              <w:t>RSA</w:t>
            </w:r>
          </w:p>
        </w:tc>
        <w:tc>
          <w:tcPr>
            <w:tcW w:w="4678" w:type="dxa"/>
          </w:tcPr>
          <w:p w14:paraId="2DE70A93" w14:textId="5233C540" w:rsidR="00180E89" w:rsidRPr="00EA6068" w:rsidRDefault="00180E89">
            <w:pPr>
              <w:spacing w:before="0" w:after="0"/>
              <w:rPr>
                <w:bCs/>
              </w:rPr>
            </w:pPr>
            <w:r w:rsidRPr="00274EDA">
              <w:t>Paragraph 2A(</w:t>
            </w:r>
            <w:r>
              <w:t>3</w:t>
            </w:r>
            <w:r w:rsidRPr="00274EDA">
              <w:t>)</w:t>
            </w:r>
            <w:r>
              <w:t xml:space="preserve"> of the ASIC Regulations</w:t>
            </w:r>
          </w:p>
        </w:tc>
      </w:tr>
      <w:tr w:rsidR="00B95300" w14:paraId="58DDCE53" w14:textId="77777777" w:rsidTr="000B0AAF">
        <w:tc>
          <w:tcPr>
            <w:tcW w:w="988" w:type="dxa"/>
          </w:tcPr>
          <w:p w14:paraId="49A257BF" w14:textId="5725D9A0" w:rsidR="00B95300" w:rsidRPr="00BB31BF" w:rsidRDefault="00B95300" w:rsidP="00B95300">
            <w:pPr>
              <w:spacing w:before="0" w:after="0"/>
              <w:jc w:val="center"/>
              <w:rPr>
                <w:bCs/>
                <w:iCs/>
              </w:rPr>
            </w:pPr>
            <w:r w:rsidRPr="00C03CD1">
              <w:rPr>
                <w:rStyle w:val="References"/>
                <w:b w:val="0"/>
                <w:i w:val="0"/>
                <w:sz w:val="24"/>
                <w:szCs w:val="24"/>
              </w:rPr>
              <w:t>113</w:t>
            </w:r>
            <w:r w:rsidR="00DA130A">
              <w:rPr>
                <w:rStyle w:val="References"/>
                <w:b w:val="0"/>
                <w:i w:val="0"/>
                <w:sz w:val="24"/>
                <w:szCs w:val="24"/>
              </w:rPr>
              <w:t>, 128</w:t>
            </w:r>
            <w:r w:rsidR="00C814CC">
              <w:rPr>
                <w:rStyle w:val="References"/>
                <w:b w:val="0"/>
                <w:i w:val="0"/>
                <w:sz w:val="24"/>
                <w:szCs w:val="24"/>
              </w:rPr>
              <w:t>, 197</w:t>
            </w:r>
            <w:r w:rsidR="00553252">
              <w:rPr>
                <w:rStyle w:val="References"/>
                <w:b w:val="0"/>
                <w:i w:val="0"/>
                <w:sz w:val="24"/>
                <w:szCs w:val="24"/>
              </w:rPr>
              <w:t>, 19</w:t>
            </w:r>
            <w:r w:rsidR="00BB31BF">
              <w:rPr>
                <w:rStyle w:val="References"/>
                <w:b w:val="0"/>
                <w:i w:val="0"/>
                <w:sz w:val="24"/>
                <w:szCs w:val="24"/>
              </w:rPr>
              <w:t>9, 234</w:t>
            </w:r>
          </w:p>
        </w:tc>
        <w:tc>
          <w:tcPr>
            <w:tcW w:w="2976" w:type="dxa"/>
          </w:tcPr>
          <w:p w14:paraId="740D235C" w14:textId="616C576F" w:rsidR="00B95300" w:rsidDel="000B0AAF" w:rsidRDefault="00B95300" w:rsidP="00B95300">
            <w:pPr>
              <w:spacing w:before="0" w:after="0"/>
              <w:rPr>
                <w:bCs/>
              </w:rPr>
            </w:pPr>
            <w:r>
              <w:t>m</w:t>
            </w:r>
            <w:r w:rsidRPr="00CB7455">
              <w:t>argin lending facility</w:t>
            </w:r>
          </w:p>
        </w:tc>
        <w:tc>
          <w:tcPr>
            <w:tcW w:w="4678" w:type="dxa"/>
          </w:tcPr>
          <w:p w14:paraId="37126C9F" w14:textId="621ABD91" w:rsidR="00B95300" w:rsidRDefault="00B95300" w:rsidP="00B95300">
            <w:pPr>
              <w:spacing w:before="0" w:after="0"/>
              <w:rPr>
                <w:bCs/>
              </w:rPr>
            </w:pPr>
            <w:r w:rsidRPr="00CB7455">
              <w:t>Regulation 2BA of the ASIC Regulations</w:t>
            </w:r>
            <w:r w:rsidR="005540DD">
              <w:t xml:space="preserve">; </w:t>
            </w:r>
            <w:r w:rsidR="00DA130A" w:rsidRPr="00DA130A">
              <w:t>Paragraph</w:t>
            </w:r>
            <w:r w:rsidR="00C814CC">
              <w:t>s</w:t>
            </w:r>
            <w:r w:rsidR="00DA130A" w:rsidRPr="00DA130A">
              <w:t xml:space="preserve"> 5.3A.50(2)(o)</w:t>
            </w:r>
            <w:r w:rsidR="00C814CC">
              <w:t>, 7.8.08A(1)(c)</w:t>
            </w:r>
            <w:r w:rsidR="00553252">
              <w:t>, Regulation 7.8.10</w:t>
            </w:r>
            <w:r w:rsidR="00BB31BF">
              <w:t xml:space="preserve">, </w:t>
            </w:r>
            <w:r w:rsidR="00FC3192">
              <w:t>s</w:t>
            </w:r>
            <w:r w:rsidR="00FF002C" w:rsidRPr="00FF002C">
              <w:t>ubregulation 7.9.30A(1)</w:t>
            </w:r>
          </w:p>
        </w:tc>
      </w:tr>
      <w:tr w:rsidR="00B95300" w14:paraId="7A0AC11B" w14:textId="77777777" w:rsidTr="000B0AAF">
        <w:tc>
          <w:tcPr>
            <w:tcW w:w="988" w:type="dxa"/>
          </w:tcPr>
          <w:p w14:paraId="504139B1" w14:textId="5A23A3A7" w:rsidR="00B95300" w:rsidRDefault="00B95300" w:rsidP="00B95300">
            <w:pPr>
              <w:spacing w:before="0" w:after="0"/>
              <w:jc w:val="center"/>
              <w:rPr>
                <w:bCs/>
              </w:rPr>
            </w:pPr>
            <w:r w:rsidRPr="00C03CD1">
              <w:rPr>
                <w:rStyle w:val="References"/>
                <w:b w:val="0"/>
                <w:i w:val="0"/>
                <w:sz w:val="24"/>
                <w:szCs w:val="24"/>
              </w:rPr>
              <w:t>11</w:t>
            </w:r>
            <w:r w:rsidR="0063163A">
              <w:rPr>
                <w:rStyle w:val="References"/>
                <w:b w:val="0"/>
                <w:i w:val="0"/>
                <w:sz w:val="24"/>
                <w:szCs w:val="24"/>
              </w:rPr>
              <w:t>6, 270</w:t>
            </w:r>
          </w:p>
        </w:tc>
        <w:tc>
          <w:tcPr>
            <w:tcW w:w="2976" w:type="dxa"/>
          </w:tcPr>
          <w:p w14:paraId="714F1895" w14:textId="6C041859" w:rsidR="00B95300" w:rsidDel="000B0AAF" w:rsidRDefault="00B95300" w:rsidP="00B95300">
            <w:pPr>
              <w:spacing w:before="0" w:after="0"/>
              <w:rPr>
                <w:bCs/>
              </w:rPr>
            </w:pPr>
            <w:r w:rsidRPr="0092495F">
              <w:t>retail clients</w:t>
            </w:r>
          </w:p>
        </w:tc>
        <w:tc>
          <w:tcPr>
            <w:tcW w:w="4678" w:type="dxa"/>
          </w:tcPr>
          <w:p w14:paraId="026F11CE" w14:textId="1B61221E" w:rsidR="00B95300" w:rsidRDefault="00B95300" w:rsidP="00B95300">
            <w:pPr>
              <w:spacing w:before="0" w:after="0"/>
              <w:rPr>
                <w:bCs/>
              </w:rPr>
            </w:pPr>
            <w:r w:rsidRPr="001C0D07">
              <w:t>Paragraph 12N(2)(c)</w:t>
            </w:r>
            <w:r>
              <w:t xml:space="preserve"> </w:t>
            </w:r>
            <w:r w:rsidRPr="001C0D07">
              <w:t>of the ASIC Regulations</w:t>
            </w:r>
            <w:r w:rsidR="0063163A">
              <w:t>; Paragraph 9.12.02(4)(b)</w:t>
            </w:r>
          </w:p>
        </w:tc>
      </w:tr>
      <w:tr w:rsidR="002E098E" w14:paraId="248BD597" w14:textId="77777777" w:rsidTr="000B0AAF">
        <w:tc>
          <w:tcPr>
            <w:tcW w:w="988" w:type="dxa"/>
          </w:tcPr>
          <w:p w14:paraId="24A913D8" w14:textId="6715E9E0" w:rsidR="002E098E" w:rsidRPr="00C03CD1" w:rsidRDefault="002E098E" w:rsidP="00B95300">
            <w:pPr>
              <w:spacing w:before="0" w:after="0"/>
              <w:jc w:val="center"/>
              <w:rPr>
                <w:rStyle w:val="References"/>
                <w:b w:val="0"/>
                <w:i w:val="0"/>
                <w:sz w:val="24"/>
                <w:szCs w:val="24"/>
              </w:rPr>
            </w:pPr>
            <w:r>
              <w:rPr>
                <w:rStyle w:val="References"/>
                <w:b w:val="0"/>
                <w:i w:val="0"/>
                <w:sz w:val="24"/>
                <w:szCs w:val="24"/>
              </w:rPr>
              <w:t>129</w:t>
            </w:r>
          </w:p>
        </w:tc>
        <w:tc>
          <w:tcPr>
            <w:tcW w:w="2976" w:type="dxa"/>
          </w:tcPr>
          <w:p w14:paraId="056AFF51" w14:textId="519B47D8" w:rsidR="002E098E" w:rsidRPr="0092495F" w:rsidRDefault="002E098E" w:rsidP="00B95300">
            <w:pPr>
              <w:spacing w:before="0" w:after="0"/>
            </w:pPr>
            <w:r>
              <w:t>licensed market</w:t>
            </w:r>
          </w:p>
        </w:tc>
        <w:tc>
          <w:tcPr>
            <w:tcW w:w="4678" w:type="dxa"/>
          </w:tcPr>
          <w:p w14:paraId="74D18297" w14:textId="1409D086" w:rsidR="002E098E" w:rsidRPr="001C0D07" w:rsidRDefault="00B701F1" w:rsidP="00B95300">
            <w:pPr>
              <w:spacing w:before="0" w:after="0"/>
            </w:pPr>
            <w:r w:rsidRPr="00B701F1">
              <w:t>Paragraph 5.3A.50(2)(y) (note)</w:t>
            </w:r>
          </w:p>
        </w:tc>
      </w:tr>
      <w:tr w:rsidR="00B95300" w14:paraId="4803D777" w14:textId="77777777" w:rsidTr="000B0AAF">
        <w:tc>
          <w:tcPr>
            <w:tcW w:w="988" w:type="dxa"/>
          </w:tcPr>
          <w:p w14:paraId="2259FC94" w14:textId="5742A4DC" w:rsidR="00B95300" w:rsidRDefault="00B95300" w:rsidP="00B95300">
            <w:pPr>
              <w:spacing w:before="0" w:after="0"/>
              <w:jc w:val="center"/>
              <w:rPr>
                <w:bCs/>
              </w:rPr>
            </w:pPr>
            <w:r w:rsidRPr="00C03CD1">
              <w:rPr>
                <w:rStyle w:val="References"/>
                <w:b w:val="0"/>
                <w:i w:val="0"/>
                <w:sz w:val="24"/>
                <w:szCs w:val="24"/>
              </w:rPr>
              <w:t>130</w:t>
            </w:r>
          </w:p>
        </w:tc>
        <w:tc>
          <w:tcPr>
            <w:tcW w:w="2976" w:type="dxa"/>
          </w:tcPr>
          <w:p w14:paraId="713B8404" w14:textId="32BB7E0A" w:rsidR="00B95300" w:rsidDel="000B0AAF" w:rsidRDefault="00B95300" w:rsidP="00B95300">
            <w:pPr>
              <w:spacing w:before="0" w:after="0"/>
              <w:rPr>
                <w:bCs/>
              </w:rPr>
            </w:pPr>
            <w:r w:rsidRPr="0092495F">
              <w:t>licensed CS facility</w:t>
            </w:r>
          </w:p>
        </w:tc>
        <w:tc>
          <w:tcPr>
            <w:tcW w:w="4678" w:type="dxa"/>
          </w:tcPr>
          <w:p w14:paraId="13448DE2" w14:textId="5DDF119C" w:rsidR="00B95300" w:rsidRDefault="00B95300" w:rsidP="00B95300">
            <w:pPr>
              <w:spacing w:before="0" w:after="0"/>
              <w:rPr>
                <w:bCs/>
              </w:rPr>
            </w:pPr>
            <w:r w:rsidRPr="00F93911">
              <w:t xml:space="preserve">Paragraph 5.3A.50(2)(z) (note) </w:t>
            </w:r>
          </w:p>
        </w:tc>
      </w:tr>
      <w:tr w:rsidR="00116164" w14:paraId="2079FDE9" w14:textId="77777777" w:rsidTr="000B0AAF">
        <w:tc>
          <w:tcPr>
            <w:tcW w:w="988" w:type="dxa"/>
          </w:tcPr>
          <w:p w14:paraId="1193FFA4" w14:textId="13FAAB93" w:rsidR="00116164" w:rsidRPr="00116164" w:rsidRDefault="00116164" w:rsidP="00B95300">
            <w:pPr>
              <w:spacing w:before="0" w:after="0"/>
              <w:jc w:val="center"/>
              <w:rPr>
                <w:rStyle w:val="References"/>
                <w:b w:val="0"/>
                <w:i w:val="0"/>
                <w:sz w:val="24"/>
                <w:szCs w:val="24"/>
              </w:rPr>
            </w:pPr>
            <w:r w:rsidRPr="00116164">
              <w:rPr>
                <w:rStyle w:val="References"/>
                <w:b w:val="0"/>
                <w:i w:val="0"/>
                <w:sz w:val="24"/>
                <w:szCs w:val="24"/>
              </w:rPr>
              <w:lastRenderedPageBreak/>
              <w:t>1</w:t>
            </w:r>
            <w:r w:rsidRPr="00FD0AB8">
              <w:rPr>
                <w:rStyle w:val="References"/>
                <w:b w:val="0"/>
                <w:i w:val="0"/>
                <w:szCs w:val="24"/>
              </w:rPr>
              <w:t>39</w:t>
            </w:r>
          </w:p>
        </w:tc>
        <w:tc>
          <w:tcPr>
            <w:tcW w:w="2976" w:type="dxa"/>
          </w:tcPr>
          <w:p w14:paraId="75C2FE95" w14:textId="7DB36779" w:rsidR="00116164" w:rsidRPr="0092495F" w:rsidRDefault="00116164" w:rsidP="00B95300">
            <w:pPr>
              <w:spacing w:before="0" w:after="0"/>
            </w:pPr>
            <w:r>
              <w:t>derivative</w:t>
            </w:r>
          </w:p>
        </w:tc>
        <w:tc>
          <w:tcPr>
            <w:tcW w:w="4678" w:type="dxa"/>
          </w:tcPr>
          <w:p w14:paraId="54AD8952" w14:textId="0381AB43" w:rsidR="00116164" w:rsidRPr="00F93911" w:rsidRDefault="003C30E9" w:rsidP="00B95300">
            <w:pPr>
              <w:spacing w:before="0" w:after="0"/>
            </w:pPr>
            <w:r w:rsidRPr="003C30E9">
              <w:t>Subregulation 7.1.04(8)</w:t>
            </w:r>
          </w:p>
        </w:tc>
      </w:tr>
      <w:tr w:rsidR="00D15E6A" w14:paraId="743DED6D" w14:textId="77777777" w:rsidTr="00FD0AB8">
        <w:tc>
          <w:tcPr>
            <w:tcW w:w="988" w:type="dxa"/>
          </w:tcPr>
          <w:p w14:paraId="34922E7C" w14:textId="61B81456" w:rsidR="00180E89" w:rsidRDefault="00180E89" w:rsidP="00F9477C">
            <w:pPr>
              <w:spacing w:before="0" w:after="0"/>
              <w:jc w:val="center"/>
              <w:rPr>
                <w:bCs/>
              </w:rPr>
            </w:pPr>
            <w:r>
              <w:rPr>
                <w:bCs/>
              </w:rPr>
              <w:t>151</w:t>
            </w:r>
            <w:r w:rsidR="00143134">
              <w:rPr>
                <w:bCs/>
              </w:rPr>
              <w:t>, 160</w:t>
            </w:r>
          </w:p>
        </w:tc>
        <w:tc>
          <w:tcPr>
            <w:tcW w:w="2976" w:type="dxa"/>
          </w:tcPr>
          <w:p w14:paraId="009B4839" w14:textId="2927D84E" w:rsidR="00180E89" w:rsidRDefault="00303902">
            <w:pPr>
              <w:spacing w:before="0" w:after="0"/>
              <w:rPr>
                <w:bCs/>
              </w:rPr>
            </w:pPr>
            <w:r>
              <w:rPr>
                <w:bCs/>
              </w:rPr>
              <w:t>financial product</w:t>
            </w:r>
          </w:p>
        </w:tc>
        <w:tc>
          <w:tcPr>
            <w:tcW w:w="4678" w:type="dxa"/>
          </w:tcPr>
          <w:p w14:paraId="670E179F" w14:textId="7A1A0D29" w:rsidR="00180E89" w:rsidRDefault="006F0529">
            <w:pPr>
              <w:spacing w:before="0" w:after="0"/>
              <w:rPr>
                <w:bCs/>
              </w:rPr>
            </w:pPr>
            <w:r>
              <w:rPr>
                <w:bCs/>
              </w:rPr>
              <w:t>Paragraph 7.1.22(1)(a)</w:t>
            </w:r>
            <w:r w:rsidR="00143134">
              <w:rPr>
                <w:bCs/>
              </w:rPr>
              <w:t xml:space="preserve">, paragraph </w:t>
            </w:r>
            <w:r w:rsidR="00D94C05">
              <w:rPr>
                <w:bCs/>
              </w:rPr>
              <w:t>7.1.33D(a)</w:t>
            </w:r>
          </w:p>
        </w:tc>
      </w:tr>
      <w:tr w:rsidR="00D15E6A" w14:paraId="7D2F674F" w14:textId="77777777" w:rsidTr="00FD0AB8">
        <w:tc>
          <w:tcPr>
            <w:tcW w:w="988" w:type="dxa"/>
          </w:tcPr>
          <w:p w14:paraId="66D8E374" w14:textId="392DD0BD" w:rsidR="00180E89" w:rsidRPr="00643BF4" w:rsidRDefault="006F0529" w:rsidP="00F9477C">
            <w:pPr>
              <w:spacing w:before="0" w:after="0"/>
              <w:jc w:val="center"/>
              <w:rPr>
                <w:bCs/>
              </w:rPr>
            </w:pPr>
            <w:r>
              <w:rPr>
                <w:bCs/>
              </w:rPr>
              <w:t>162</w:t>
            </w:r>
          </w:p>
        </w:tc>
        <w:tc>
          <w:tcPr>
            <w:tcW w:w="2976" w:type="dxa"/>
          </w:tcPr>
          <w:p w14:paraId="4BC7ADC1" w14:textId="76B0D2C1" w:rsidR="00180E89" w:rsidRDefault="00CB5DA2">
            <w:pPr>
              <w:spacing w:before="0" w:after="0"/>
              <w:rPr>
                <w:bCs/>
              </w:rPr>
            </w:pPr>
            <w:r>
              <w:rPr>
                <w:bCs/>
              </w:rPr>
              <w:t>basic deposit product</w:t>
            </w:r>
          </w:p>
        </w:tc>
        <w:tc>
          <w:tcPr>
            <w:tcW w:w="4678" w:type="dxa"/>
          </w:tcPr>
          <w:p w14:paraId="299AD825" w14:textId="54CCDA6F" w:rsidR="00180E89" w:rsidRDefault="00CB5DA2">
            <w:pPr>
              <w:spacing w:before="0" w:after="0"/>
              <w:rPr>
                <w:bCs/>
              </w:rPr>
            </w:pPr>
            <w:r>
              <w:rPr>
                <w:bCs/>
              </w:rPr>
              <w:t>Paragraph 7.1.40(1)(a)</w:t>
            </w:r>
          </w:p>
        </w:tc>
      </w:tr>
      <w:tr w:rsidR="00D15E6A" w14:paraId="52A4CB29" w14:textId="77777777" w:rsidTr="00FD0AB8">
        <w:tc>
          <w:tcPr>
            <w:tcW w:w="988" w:type="dxa"/>
          </w:tcPr>
          <w:p w14:paraId="4F208CB7" w14:textId="53EB1A69" w:rsidR="00180E89" w:rsidRDefault="006F0529" w:rsidP="00F9477C">
            <w:pPr>
              <w:spacing w:before="0" w:after="0"/>
              <w:jc w:val="center"/>
              <w:rPr>
                <w:bCs/>
              </w:rPr>
            </w:pPr>
            <w:r>
              <w:rPr>
                <w:bCs/>
              </w:rPr>
              <w:t>164</w:t>
            </w:r>
            <w:r w:rsidR="003A6280">
              <w:rPr>
                <w:bCs/>
              </w:rPr>
              <w:t>, 166</w:t>
            </w:r>
          </w:p>
        </w:tc>
        <w:tc>
          <w:tcPr>
            <w:tcW w:w="2976" w:type="dxa"/>
          </w:tcPr>
          <w:p w14:paraId="2E8AC9DA" w14:textId="1B3D9E8E" w:rsidR="00180E89" w:rsidRPr="00886144" w:rsidRDefault="00CB5DA2">
            <w:pPr>
              <w:spacing w:before="0" w:after="0"/>
              <w:rPr>
                <w:bCs/>
              </w:rPr>
            </w:pPr>
            <w:r>
              <w:rPr>
                <w:bCs/>
              </w:rPr>
              <w:t>prescribed CS facility</w:t>
            </w:r>
          </w:p>
        </w:tc>
        <w:tc>
          <w:tcPr>
            <w:tcW w:w="4678" w:type="dxa"/>
          </w:tcPr>
          <w:p w14:paraId="2EC33713" w14:textId="34BD7E41" w:rsidR="00180E89" w:rsidRPr="00D84C94" w:rsidRDefault="00CB5DA2">
            <w:pPr>
              <w:spacing w:before="0" w:after="0"/>
              <w:rPr>
                <w:bCs/>
              </w:rPr>
            </w:pPr>
            <w:r>
              <w:rPr>
                <w:bCs/>
              </w:rPr>
              <w:t>Paragraph 7.3.10(f)</w:t>
            </w:r>
            <w:r w:rsidR="009A2B46">
              <w:rPr>
                <w:bCs/>
              </w:rPr>
              <w:t>, regulation 7.5.01</w:t>
            </w:r>
            <w:r w:rsidR="00D56013">
              <w:rPr>
                <w:bCs/>
              </w:rPr>
              <w:t xml:space="preserve"> (note)</w:t>
            </w:r>
          </w:p>
        </w:tc>
      </w:tr>
      <w:tr w:rsidR="00693492" w14:paraId="56F89821" w14:textId="77777777" w:rsidTr="000B0AAF">
        <w:tc>
          <w:tcPr>
            <w:tcW w:w="988" w:type="dxa"/>
          </w:tcPr>
          <w:p w14:paraId="75B94232" w14:textId="60C03BD6" w:rsidR="00693492" w:rsidRDefault="00693492" w:rsidP="00F9477C">
            <w:pPr>
              <w:spacing w:before="0" w:after="0"/>
              <w:jc w:val="center"/>
              <w:rPr>
                <w:bCs/>
              </w:rPr>
            </w:pPr>
            <w:r>
              <w:rPr>
                <w:bCs/>
              </w:rPr>
              <w:t>167</w:t>
            </w:r>
          </w:p>
        </w:tc>
        <w:tc>
          <w:tcPr>
            <w:tcW w:w="2976" w:type="dxa"/>
          </w:tcPr>
          <w:p w14:paraId="5F2D5D3E" w14:textId="7D21140B" w:rsidR="00693492" w:rsidRDefault="00392C61">
            <w:pPr>
              <w:spacing w:before="0" w:after="0"/>
              <w:rPr>
                <w:bCs/>
              </w:rPr>
            </w:pPr>
            <w:r>
              <w:rPr>
                <w:bCs/>
              </w:rPr>
              <w:t>OTC derivative transaction</w:t>
            </w:r>
          </w:p>
        </w:tc>
        <w:tc>
          <w:tcPr>
            <w:tcW w:w="4678" w:type="dxa"/>
          </w:tcPr>
          <w:p w14:paraId="6A5EEEB5" w14:textId="7E742407" w:rsidR="00693492" w:rsidRDefault="00892920">
            <w:pPr>
              <w:spacing w:before="0" w:after="0"/>
              <w:rPr>
                <w:bCs/>
              </w:rPr>
            </w:pPr>
            <w:r>
              <w:rPr>
                <w:bCs/>
              </w:rPr>
              <w:t>Regulation 7.5A.70</w:t>
            </w:r>
          </w:p>
        </w:tc>
      </w:tr>
      <w:tr w:rsidR="00D15E6A" w14:paraId="475D338B" w14:textId="77777777" w:rsidTr="00FD0AB8">
        <w:tc>
          <w:tcPr>
            <w:tcW w:w="988" w:type="dxa"/>
          </w:tcPr>
          <w:p w14:paraId="24BF9CF9" w14:textId="4B792743" w:rsidR="00180E89" w:rsidRDefault="00422292" w:rsidP="00F9477C">
            <w:pPr>
              <w:spacing w:before="0" w:after="0"/>
              <w:jc w:val="center"/>
              <w:rPr>
                <w:bCs/>
              </w:rPr>
            </w:pPr>
            <w:r w:rsidRPr="00422292">
              <w:rPr>
                <w:color w:val="000000"/>
                <w:szCs w:val="24"/>
                <w:shd w:val="clear" w:color="auto" w:fill="FFFFFF"/>
              </w:rPr>
              <w:t>180</w:t>
            </w:r>
          </w:p>
        </w:tc>
        <w:tc>
          <w:tcPr>
            <w:tcW w:w="2976" w:type="dxa"/>
          </w:tcPr>
          <w:p w14:paraId="1DB6B8F8" w14:textId="01E4170D" w:rsidR="00CB5DA2" w:rsidRPr="003E1FA3" w:rsidRDefault="00CB5DA2">
            <w:pPr>
              <w:spacing w:before="0" w:after="0"/>
              <w:rPr>
                <w:bCs/>
              </w:rPr>
            </w:pPr>
            <w:r>
              <w:rPr>
                <w:bCs/>
              </w:rPr>
              <w:t xml:space="preserve">general insurance </w:t>
            </w:r>
            <w:r w:rsidR="00422292" w:rsidRPr="000C2033">
              <w:rPr>
                <w:szCs w:val="24"/>
              </w:rPr>
              <w:t>product and dealing</w:t>
            </w:r>
          </w:p>
        </w:tc>
        <w:tc>
          <w:tcPr>
            <w:tcW w:w="4678" w:type="dxa"/>
          </w:tcPr>
          <w:p w14:paraId="65F5BF5E" w14:textId="2654FBCE" w:rsidR="009D3076" w:rsidRPr="00D84C94" w:rsidRDefault="00422292">
            <w:pPr>
              <w:spacing w:before="0" w:after="0"/>
              <w:rPr>
                <w:bCs/>
              </w:rPr>
            </w:pPr>
            <w:r>
              <w:rPr>
                <w:rStyle w:val="References"/>
                <w:b w:val="0"/>
                <w:i w:val="0"/>
                <w:sz w:val="24"/>
                <w:szCs w:val="24"/>
              </w:rPr>
              <w:t>R</w:t>
            </w:r>
            <w:r w:rsidRPr="00D803A1">
              <w:rPr>
                <w:rStyle w:val="References"/>
                <w:b w:val="0"/>
                <w:i w:val="0"/>
                <w:sz w:val="24"/>
                <w:szCs w:val="24"/>
              </w:rPr>
              <w:t>egulation 7.6.08B</w:t>
            </w:r>
          </w:p>
        </w:tc>
      </w:tr>
      <w:tr w:rsidR="00903468" w14:paraId="7204CD86" w14:textId="77777777" w:rsidTr="000B0AAF">
        <w:tc>
          <w:tcPr>
            <w:tcW w:w="988" w:type="dxa"/>
          </w:tcPr>
          <w:p w14:paraId="4814CDBD" w14:textId="48CE7777" w:rsidR="00903468" w:rsidRPr="00422292" w:rsidRDefault="00903468" w:rsidP="00F9477C">
            <w:pPr>
              <w:spacing w:before="0" w:after="0"/>
              <w:jc w:val="center"/>
              <w:rPr>
                <w:color w:val="000000"/>
                <w:szCs w:val="24"/>
                <w:shd w:val="clear" w:color="auto" w:fill="FFFFFF"/>
              </w:rPr>
            </w:pPr>
            <w:r>
              <w:rPr>
                <w:color w:val="000000"/>
                <w:szCs w:val="24"/>
                <w:shd w:val="clear" w:color="auto" w:fill="FFFFFF"/>
              </w:rPr>
              <w:t>181</w:t>
            </w:r>
          </w:p>
        </w:tc>
        <w:tc>
          <w:tcPr>
            <w:tcW w:w="2976" w:type="dxa"/>
          </w:tcPr>
          <w:p w14:paraId="61259DDB" w14:textId="41128683" w:rsidR="00903468" w:rsidRDefault="00903468">
            <w:pPr>
              <w:spacing w:before="0" w:after="0"/>
              <w:rPr>
                <w:bCs/>
              </w:rPr>
            </w:pPr>
            <w:r>
              <w:rPr>
                <w:bCs/>
              </w:rPr>
              <w:t>financial service</w:t>
            </w:r>
          </w:p>
        </w:tc>
        <w:tc>
          <w:tcPr>
            <w:tcW w:w="4678" w:type="dxa"/>
          </w:tcPr>
          <w:p w14:paraId="7B25BE5C" w14:textId="225F9399" w:rsidR="00903468" w:rsidRDefault="00310890">
            <w:pPr>
              <w:spacing w:before="0" w:after="0"/>
              <w:rPr>
                <w:rStyle w:val="References"/>
                <w:b w:val="0"/>
                <w:i w:val="0"/>
                <w:sz w:val="24"/>
                <w:szCs w:val="24"/>
              </w:rPr>
            </w:pPr>
            <w:r w:rsidRPr="00310890">
              <w:rPr>
                <w:rStyle w:val="References"/>
                <w:b w:val="0"/>
                <w:i w:val="0"/>
                <w:sz w:val="24"/>
                <w:szCs w:val="24"/>
              </w:rPr>
              <w:t>Paragraph 7.7.02(5B)(b)</w:t>
            </w:r>
          </w:p>
        </w:tc>
      </w:tr>
      <w:tr w:rsidR="00D15E6A" w14:paraId="5844B04D" w14:textId="77777777" w:rsidTr="00FD0AB8">
        <w:tc>
          <w:tcPr>
            <w:tcW w:w="988" w:type="dxa"/>
          </w:tcPr>
          <w:p w14:paraId="71995800" w14:textId="5DED0AD1" w:rsidR="00180E89" w:rsidRDefault="00422292" w:rsidP="00F9477C">
            <w:pPr>
              <w:spacing w:before="0" w:after="0"/>
              <w:jc w:val="center"/>
              <w:rPr>
                <w:bCs/>
              </w:rPr>
            </w:pPr>
            <w:r w:rsidRPr="00422292">
              <w:rPr>
                <w:bCs/>
                <w:szCs w:val="24"/>
              </w:rPr>
              <w:t>192-194</w:t>
            </w:r>
          </w:p>
        </w:tc>
        <w:tc>
          <w:tcPr>
            <w:tcW w:w="2976" w:type="dxa"/>
            <w:shd w:val="clear" w:color="auto" w:fill="auto"/>
          </w:tcPr>
          <w:p w14:paraId="0991FF24" w14:textId="69C4EC42" w:rsidR="00180E89" w:rsidRDefault="00422292">
            <w:pPr>
              <w:spacing w:before="0" w:after="0"/>
              <w:rPr>
                <w:bCs/>
              </w:rPr>
            </w:pPr>
            <w:r w:rsidRPr="000C2033">
              <w:rPr>
                <w:rStyle w:val="References"/>
                <w:b w:val="0"/>
                <w:bCs/>
                <w:i w:val="0"/>
                <w:iCs/>
                <w:sz w:val="24"/>
              </w:rPr>
              <w:t>financial product advice</w:t>
            </w:r>
          </w:p>
        </w:tc>
        <w:tc>
          <w:tcPr>
            <w:tcW w:w="4678" w:type="dxa"/>
          </w:tcPr>
          <w:p w14:paraId="22D1ED0A" w14:textId="027F0A01" w:rsidR="00180E89" w:rsidRPr="00D84C94" w:rsidRDefault="00422292">
            <w:pPr>
              <w:spacing w:before="0" w:after="0"/>
              <w:rPr>
                <w:bCs/>
              </w:rPr>
            </w:pPr>
            <w:r>
              <w:rPr>
                <w:rStyle w:val="References"/>
                <w:b w:val="0"/>
                <w:i w:val="0"/>
                <w:sz w:val="24"/>
                <w:szCs w:val="24"/>
              </w:rPr>
              <w:t>Regulations 7.7A.12</w:t>
            </w:r>
            <w:r w:rsidR="000B746D">
              <w:rPr>
                <w:rStyle w:val="References"/>
                <w:b w:val="0"/>
                <w:i w:val="0"/>
                <w:sz w:val="24"/>
                <w:szCs w:val="24"/>
              </w:rPr>
              <w:t xml:space="preserve"> </w:t>
            </w:r>
            <w:r w:rsidR="00366609" w:rsidRPr="00FD0AB8">
              <w:rPr>
                <w:rStyle w:val="References"/>
                <w:b w:val="0"/>
                <w:i w:val="0"/>
                <w:sz w:val="24"/>
                <w:szCs w:val="24"/>
              </w:rPr>
              <w:t>(note 1)</w:t>
            </w:r>
            <w:r w:rsidRPr="00366609">
              <w:rPr>
                <w:rStyle w:val="References"/>
                <w:b w:val="0"/>
                <w:i w:val="0"/>
                <w:sz w:val="24"/>
                <w:szCs w:val="24"/>
              </w:rPr>
              <w:t>,</w:t>
            </w:r>
            <w:r>
              <w:rPr>
                <w:rStyle w:val="References"/>
                <w:b w:val="0"/>
                <w:i w:val="0"/>
                <w:sz w:val="24"/>
                <w:szCs w:val="24"/>
              </w:rPr>
              <w:t xml:space="preserve"> 7.7A.12F</w:t>
            </w:r>
            <w:r w:rsidR="00FD3F6E">
              <w:rPr>
                <w:rStyle w:val="References"/>
                <w:b w:val="0"/>
                <w:i w:val="0"/>
                <w:sz w:val="24"/>
                <w:szCs w:val="24"/>
              </w:rPr>
              <w:t xml:space="preserve"> (note)</w:t>
            </w:r>
            <w:r w:rsidRPr="00366609">
              <w:rPr>
                <w:rStyle w:val="References"/>
                <w:b w:val="0"/>
                <w:i w:val="0"/>
                <w:sz w:val="24"/>
                <w:szCs w:val="24"/>
              </w:rPr>
              <w:t>,</w:t>
            </w:r>
            <w:r>
              <w:rPr>
                <w:rStyle w:val="References"/>
                <w:b w:val="0"/>
                <w:i w:val="0"/>
                <w:sz w:val="24"/>
                <w:szCs w:val="24"/>
              </w:rPr>
              <w:t xml:space="preserve"> 7.7A.15A(1)</w:t>
            </w:r>
            <w:r w:rsidR="00FD3F6E">
              <w:rPr>
                <w:rStyle w:val="References"/>
                <w:b w:val="0"/>
                <w:i w:val="0"/>
                <w:sz w:val="24"/>
                <w:szCs w:val="24"/>
              </w:rPr>
              <w:t xml:space="preserve"> (note)</w:t>
            </w:r>
          </w:p>
        </w:tc>
      </w:tr>
      <w:tr w:rsidR="00B0604A" w14:paraId="450AA4F7" w14:textId="77777777" w:rsidTr="000B0AAF">
        <w:tc>
          <w:tcPr>
            <w:tcW w:w="988" w:type="dxa"/>
          </w:tcPr>
          <w:p w14:paraId="3EF53567" w14:textId="1313E8E2" w:rsidR="00B0604A" w:rsidRPr="00422292" w:rsidRDefault="00B0604A" w:rsidP="00F9477C">
            <w:pPr>
              <w:spacing w:before="0" w:after="0"/>
              <w:jc w:val="center"/>
              <w:rPr>
                <w:bCs/>
                <w:szCs w:val="24"/>
              </w:rPr>
            </w:pPr>
            <w:r>
              <w:rPr>
                <w:bCs/>
                <w:szCs w:val="24"/>
              </w:rPr>
              <w:t>196</w:t>
            </w:r>
          </w:p>
        </w:tc>
        <w:tc>
          <w:tcPr>
            <w:tcW w:w="2976" w:type="dxa"/>
            <w:shd w:val="clear" w:color="auto" w:fill="auto"/>
          </w:tcPr>
          <w:p w14:paraId="600E90ED" w14:textId="55A7219C" w:rsidR="00B0604A" w:rsidRPr="000C2033" w:rsidRDefault="00736984">
            <w:pPr>
              <w:spacing w:before="0" w:after="0"/>
              <w:rPr>
                <w:rStyle w:val="References"/>
                <w:b w:val="0"/>
                <w:bCs/>
                <w:i w:val="0"/>
                <w:iCs/>
                <w:sz w:val="24"/>
              </w:rPr>
            </w:pPr>
            <w:r>
              <w:rPr>
                <w:rStyle w:val="References"/>
                <w:b w:val="0"/>
                <w:bCs/>
                <w:i w:val="0"/>
                <w:iCs/>
                <w:sz w:val="24"/>
              </w:rPr>
              <w:t>custodial or depository service</w:t>
            </w:r>
          </w:p>
        </w:tc>
        <w:tc>
          <w:tcPr>
            <w:tcW w:w="4678" w:type="dxa"/>
          </w:tcPr>
          <w:p w14:paraId="29DAAC24" w14:textId="056519AB" w:rsidR="00B0604A" w:rsidRDefault="00C37717">
            <w:pPr>
              <w:spacing w:before="0" w:after="0"/>
              <w:rPr>
                <w:rStyle w:val="References"/>
                <w:b w:val="0"/>
                <w:i w:val="0"/>
                <w:sz w:val="24"/>
                <w:szCs w:val="24"/>
              </w:rPr>
            </w:pPr>
            <w:r>
              <w:rPr>
                <w:rStyle w:val="References"/>
                <w:b w:val="0"/>
                <w:i w:val="0"/>
                <w:sz w:val="24"/>
                <w:szCs w:val="24"/>
              </w:rPr>
              <w:t>Subregulation 7.8.07(4)</w:t>
            </w:r>
          </w:p>
        </w:tc>
      </w:tr>
      <w:tr w:rsidR="000A4CFF" w14:paraId="0FCC2D15" w14:textId="77777777" w:rsidTr="000B0AAF">
        <w:tc>
          <w:tcPr>
            <w:tcW w:w="988" w:type="dxa"/>
          </w:tcPr>
          <w:p w14:paraId="42DA564A" w14:textId="7CC93ACA" w:rsidR="000A4CFF" w:rsidRDefault="000A4CFF" w:rsidP="00F9477C">
            <w:pPr>
              <w:spacing w:before="0" w:after="0"/>
              <w:jc w:val="center"/>
              <w:rPr>
                <w:bCs/>
                <w:szCs w:val="24"/>
              </w:rPr>
            </w:pPr>
            <w:r>
              <w:rPr>
                <w:bCs/>
                <w:szCs w:val="24"/>
              </w:rPr>
              <w:t>198</w:t>
            </w:r>
          </w:p>
        </w:tc>
        <w:tc>
          <w:tcPr>
            <w:tcW w:w="2976" w:type="dxa"/>
            <w:shd w:val="clear" w:color="auto" w:fill="auto"/>
          </w:tcPr>
          <w:p w14:paraId="4D2D27E7" w14:textId="5105FFD5" w:rsidR="000A4CFF" w:rsidRDefault="000A4CFF">
            <w:pPr>
              <w:spacing w:before="0" w:after="0"/>
              <w:rPr>
                <w:rStyle w:val="References"/>
                <w:b w:val="0"/>
                <w:bCs/>
                <w:i w:val="0"/>
                <w:iCs/>
                <w:sz w:val="24"/>
              </w:rPr>
            </w:pPr>
            <w:r>
              <w:rPr>
                <w:rStyle w:val="References"/>
                <w:b w:val="0"/>
                <w:bCs/>
                <w:i w:val="0"/>
                <w:iCs/>
                <w:sz w:val="24"/>
              </w:rPr>
              <w:t>standard margin lending facility</w:t>
            </w:r>
          </w:p>
        </w:tc>
        <w:tc>
          <w:tcPr>
            <w:tcW w:w="4678" w:type="dxa"/>
          </w:tcPr>
          <w:p w14:paraId="5860ACA5" w14:textId="454C0BA0" w:rsidR="000A4CFF" w:rsidRDefault="000A4CFF">
            <w:pPr>
              <w:spacing w:before="0" w:after="0"/>
              <w:rPr>
                <w:rStyle w:val="References"/>
                <w:b w:val="0"/>
                <w:i w:val="0"/>
                <w:sz w:val="24"/>
                <w:szCs w:val="24"/>
              </w:rPr>
            </w:pPr>
            <w:r>
              <w:rPr>
                <w:rStyle w:val="References"/>
                <w:b w:val="0"/>
                <w:i w:val="0"/>
                <w:sz w:val="24"/>
                <w:szCs w:val="24"/>
              </w:rPr>
              <w:t>Subregulation 7.8.08B(2)</w:t>
            </w:r>
          </w:p>
        </w:tc>
      </w:tr>
      <w:tr w:rsidR="00946D3B" w14:paraId="22AB0877" w14:textId="77777777" w:rsidTr="00FD0AB8">
        <w:tc>
          <w:tcPr>
            <w:tcW w:w="988" w:type="dxa"/>
          </w:tcPr>
          <w:p w14:paraId="0CA477FB" w14:textId="0B4D1BCB" w:rsidR="00946D3B" w:rsidRDefault="00422292" w:rsidP="00946D3B">
            <w:pPr>
              <w:spacing w:before="0" w:after="0"/>
              <w:jc w:val="center"/>
              <w:rPr>
                <w:bCs/>
              </w:rPr>
            </w:pPr>
            <w:r w:rsidRPr="00422292">
              <w:rPr>
                <w:bCs/>
                <w:szCs w:val="24"/>
              </w:rPr>
              <w:t>201, 204</w:t>
            </w:r>
          </w:p>
        </w:tc>
        <w:tc>
          <w:tcPr>
            <w:tcW w:w="2976" w:type="dxa"/>
            <w:shd w:val="clear" w:color="auto" w:fill="auto"/>
          </w:tcPr>
          <w:p w14:paraId="52798AE1" w14:textId="48484B1A" w:rsidR="00422292" w:rsidRDefault="00422292" w:rsidP="00422292">
            <w:pPr>
              <w:spacing w:before="0" w:after="0"/>
              <w:rPr>
                <w:bCs/>
              </w:rPr>
            </w:pPr>
            <w:r>
              <w:rPr>
                <w:bCs/>
              </w:rPr>
              <w:t xml:space="preserve">basic deposit product, </w:t>
            </w:r>
          </w:p>
          <w:p w14:paraId="1BD1AA4A" w14:textId="7F6FE1CB" w:rsidR="00422292" w:rsidRDefault="00422292" w:rsidP="00422292">
            <w:pPr>
              <w:spacing w:before="0" w:after="0"/>
              <w:rPr>
                <w:bCs/>
              </w:rPr>
            </w:pPr>
            <w:r>
              <w:rPr>
                <w:bCs/>
              </w:rPr>
              <w:t>financial product advice,</w:t>
            </w:r>
          </w:p>
          <w:p w14:paraId="557E9679" w14:textId="744932F3" w:rsidR="00422292" w:rsidRDefault="00422292" w:rsidP="00422292">
            <w:pPr>
              <w:spacing w:before="0" w:after="0"/>
              <w:rPr>
                <w:bCs/>
              </w:rPr>
            </w:pPr>
            <w:r>
              <w:rPr>
                <w:bCs/>
              </w:rPr>
              <w:t>general insurance product,</w:t>
            </w:r>
          </w:p>
          <w:p w14:paraId="745F85A2" w14:textId="7722BC14" w:rsidR="00422292" w:rsidRDefault="00422292" w:rsidP="00422292">
            <w:pPr>
              <w:spacing w:before="0" w:after="0"/>
              <w:rPr>
                <w:bCs/>
              </w:rPr>
            </w:pPr>
            <w:r>
              <w:rPr>
                <w:bCs/>
              </w:rPr>
              <w:t>life risk insurance product,</w:t>
            </w:r>
          </w:p>
          <w:p w14:paraId="1C9B957A" w14:textId="3FCF0F50" w:rsidR="00946D3B" w:rsidRDefault="00422292" w:rsidP="00946D3B">
            <w:pPr>
              <w:spacing w:before="0" w:after="0"/>
              <w:rPr>
                <w:bCs/>
              </w:rPr>
            </w:pPr>
            <w:r>
              <w:rPr>
                <w:bCs/>
              </w:rPr>
              <w:t>self-managed superannuation fund</w:t>
            </w:r>
          </w:p>
        </w:tc>
        <w:tc>
          <w:tcPr>
            <w:tcW w:w="4678" w:type="dxa"/>
          </w:tcPr>
          <w:p w14:paraId="1030293F" w14:textId="4C318DFE" w:rsidR="00946D3B" w:rsidRDefault="00422292" w:rsidP="00946D3B">
            <w:pPr>
              <w:spacing w:before="0" w:after="0"/>
              <w:rPr>
                <w:bCs/>
              </w:rPr>
            </w:pPr>
            <w:r w:rsidRPr="00CB5DA2">
              <w:rPr>
                <w:bCs/>
              </w:rPr>
              <w:t>Subregulation 7.8.12A(2)</w:t>
            </w:r>
            <w:r>
              <w:rPr>
                <w:bCs/>
              </w:rPr>
              <w:t xml:space="preserve">, </w:t>
            </w:r>
            <w:r w:rsidRPr="00CC60BF">
              <w:rPr>
                <w:bCs/>
              </w:rPr>
              <w:t>7.8.14B(3)</w:t>
            </w:r>
          </w:p>
        </w:tc>
      </w:tr>
      <w:tr w:rsidR="00946D3B" w14:paraId="4E69C930" w14:textId="77777777" w:rsidTr="00FD0AB8">
        <w:tc>
          <w:tcPr>
            <w:tcW w:w="988" w:type="dxa"/>
          </w:tcPr>
          <w:p w14:paraId="3EAA1591" w14:textId="7AF6D214" w:rsidR="00946D3B" w:rsidRPr="00C03CD1" w:rsidRDefault="00422292" w:rsidP="00946D3B">
            <w:pPr>
              <w:spacing w:before="0" w:after="0"/>
              <w:jc w:val="center"/>
              <w:rPr>
                <w:rStyle w:val="References"/>
                <w:b w:val="0"/>
                <w:i w:val="0"/>
                <w:sz w:val="24"/>
                <w:szCs w:val="24"/>
              </w:rPr>
            </w:pPr>
            <w:r w:rsidRPr="00422292">
              <w:rPr>
                <w:bCs/>
                <w:szCs w:val="24"/>
              </w:rPr>
              <w:t>207</w:t>
            </w:r>
          </w:p>
        </w:tc>
        <w:tc>
          <w:tcPr>
            <w:tcW w:w="2976" w:type="dxa"/>
            <w:shd w:val="clear" w:color="auto" w:fill="auto"/>
          </w:tcPr>
          <w:p w14:paraId="1E0A3059" w14:textId="293B1F74" w:rsidR="00946D3B" w:rsidRDefault="00422292" w:rsidP="00946D3B">
            <w:pPr>
              <w:spacing w:before="0" w:after="0"/>
            </w:pPr>
            <w:r>
              <w:rPr>
                <w:bCs/>
              </w:rPr>
              <w:t>risk insurance product</w:t>
            </w:r>
          </w:p>
        </w:tc>
        <w:tc>
          <w:tcPr>
            <w:tcW w:w="4678" w:type="dxa"/>
          </w:tcPr>
          <w:p w14:paraId="3DDC7B0F" w14:textId="41C08A4A" w:rsidR="00946D3B" w:rsidRPr="00CB7455" w:rsidRDefault="00422292" w:rsidP="00946D3B">
            <w:pPr>
              <w:spacing w:before="0" w:after="0"/>
            </w:pPr>
            <w:r>
              <w:rPr>
                <w:bCs/>
              </w:rPr>
              <w:t>Regulation 7.8.20A</w:t>
            </w:r>
          </w:p>
        </w:tc>
      </w:tr>
      <w:tr w:rsidR="00946D3B" w14:paraId="2B97EA40" w14:textId="77777777" w:rsidTr="00FD0AB8">
        <w:tc>
          <w:tcPr>
            <w:tcW w:w="988" w:type="dxa"/>
          </w:tcPr>
          <w:p w14:paraId="1AC92B78" w14:textId="69FAE616" w:rsidR="00946D3B" w:rsidRPr="00C03CD1" w:rsidRDefault="00422292" w:rsidP="00946D3B">
            <w:pPr>
              <w:spacing w:before="0" w:after="0"/>
              <w:jc w:val="center"/>
              <w:rPr>
                <w:rStyle w:val="References"/>
                <w:b w:val="0"/>
                <w:i w:val="0"/>
                <w:sz w:val="24"/>
                <w:szCs w:val="24"/>
              </w:rPr>
            </w:pPr>
            <w:r w:rsidRPr="00422292">
              <w:rPr>
                <w:bCs/>
                <w:szCs w:val="24"/>
              </w:rPr>
              <w:t>208</w:t>
            </w:r>
            <w:r w:rsidR="00A45A89">
              <w:rPr>
                <w:bCs/>
                <w:szCs w:val="24"/>
              </w:rPr>
              <w:t>, 214</w:t>
            </w:r>
          </w:p>
        </w:tc>
        <w:tc>
          <w:tcPr>
            <w:tcW w:w="2976" w:type="dxa"/>
            <w:shd w:val="clear" w:color="auto" w:fill="auto"/>
          </w:tcPr>
          <w:p w14:paraId="32954B39" w14:textId="17F65817" w:rsidR="00946D3B" w:rsidRPr="0092495F" w:rsidRDefault="00422292" w:rsidP="00946D3B">
            <w:pPr>
              <w:spacing w:before="0" w:after="0"/>
            </w:pPr>
            <w:r>
              <w:rPr>
                <w:bCs/>
              </w:rPr>
              <w:t>basic banking product</w:t>
            </w:r>
          </w:p>
        </w:tc>
        <w:tc>
          <w:tcPr>
            <w:tcW w:w="4678" w:type="dxa"/>
          </w:tcPr>
          <w:p w14:paraId="02AC6B2A" w14:textId="609E37AE" w:rsidR="00946D3B" w:rsidRPr="00FD0AB8" w:rsidRDefault="00422292" w:rsidP="00946D3B">
            <w:pPr>
              <w:spacing w:before="0" w:after="0"/>
            </w:pPr>
            <w:r>
              <w:rPr>
                <w:bCs/>
              </w:rPr>
              <w:t>Paragraph</w:t>
            </w:r>
            <w:r w:rsidR="00EB0D8A">
              <w:rPr>
                <w:bCs/>
              </w:rPr>
              <w:t>s</w:t>
            </w:r>
            <w:r>
              <w:rPr>
                <w:bCs/>
              </w:rPr>
              <w:t xml:space="preserve"> 7.8.21A(h)</w:t>
            </w:r>
            <w:r w:rsidR="00E85B37">
              <w:rPr>
                <w:bCs/>
              </w:rPr>
              <w:t>,</w:t>
            </w:r>
            <w:r w:rsidR="00A45A89">
              <w:rPr>
                <w:bCs/>
              </w:rPr>
              <w:t xml:space="preserve"> </w:t>
            </w:r>
            <w:r w:rsidR="00EB0D8A">
              <w:rPr>
                <w:bCs/>
              </w:rPr>
              <w:t>7.8A.07(a)</w:t>
            </w:r>
          </w:p>
        </w:tc>
      </w:tr>
      <w:tr w:rsidR="006F1EE1" w14:paraId="52E178A0" w14:textId="77777777" w:rsidTr="000B0AAF">
        <w:tc>
          <w:tcPr>
            <w:tcW w:w="988" w:type="dxa"/>
          </w:tcPr>
          <w:p w14:paraId="181DAB03" w14:textId="08C28E81" w:rsidR="006F1EE1" w:rsidRPr="00422292" w:rsidRDefault="006F1EE1" w:rsidP="00946D3B">
            <w:pPr>
              <w:spacing w:before="0" w:after="0"/>
              <w:jc w:val="center"/>
              <w:rPr>
                <w:bCs/>
                <w:szCs w:val="24"/>
              </w:rPr>
            </w:pPr>
            <w:r>
              <w:rPr>
                <w:bCs/>
                <w:szCs w:val="24"/>
              </w:rPr>
              <w:t>232</w:t>
            </w:r>
          </w:p>
        </w:tc>
        <w:tc>
          <w:tcPr>
            <w:tcW w:w="2976" w:type="dxa"/>
            <w:shd w:val="clear" w:color="auto" w:fill="auto"/>
          </w:tcPr>
          <w:p w14:paraId="4536626A" w14:textId="516547D8" w:rsidR="006F1EE1" w:rsidDel="000B0AAF" w:rsidRDefault="00CE022A" w:rsidP="00946D3B">
            <w:pPr>
              <w:spacing w:before="0" w:after="0"/>
              <w:rPr>
                <w:bCs/>
              </w:rPr>
            </w:pPr>
            <w:r>
              <w:rPr>
                <w:bCs/>
              </w:rPr>
              <w:t>responsible person</w:t>
            </w:r>
          </w:p>
        </w:tc>
        <w:tc>
          <w:tcPr>
            <w:tcW w:w="4678" w:type="dxa"/>
          </w:tcPr>
          <w:p w14:paraId="526A4B8E" w14:textId="182079C1" w:rsidR="006F1EE1" w:rsidRDefault="00CE022A" w:rsidP="00946D3B">
            <w:pPr>
              <w:spacing w:before="0" w:after="0"/>
              <w:rPr>
                <w:bCs/>
              </w:rPr>
            </w:pPr>
            <w:r>
              <w:rPr>
                <w:bCs/>
              </w:rPr>
              <w:t>Subregulation 7.9.15DB(1) (note)</w:t>
            </w:r>
          </w:p>
        </w:tc>
      </w:tr>
      <w:tr w:rsidR="007139D4" w14:paraId="7216941D" w14:textId="77777777" w:rsidTr="00FD0AB8">
        <w:tc>
          <w:tcPr>
            <w:tcW w:w="988" w:type="dxa"/>
          </w:tcPr>
          <w:p w14:paraId="387BEB6C" w14:textId="7BA77383" w:rsidR="007139D4" w:rsidRPr="00422292" w:rsidRDefault="007139D4" w:rsidP="00A14F46">
            <w:pPr>
              <w:spacing w:before="0" w:after="0"/>
              <w:jc w:val="center"/>
              <w:rPr>
                <w:bCs/>
                <w:szCs w:val="24"/>
              </w:rPr>
            </w:pPr>
            <w:r>
              <w:rPr>
                <w:bCs/>
                <w:szCs w:val="24"/>
              </w:rPr>
              <w:t>261</w:t>
            </w:r>
          </w:p>
        </w:tc>
        <w:tc>
          <w:tcPr>
            <w:tcW w:w="2976" w:type="dxa"/>
            <w:shd w:val="clear" w:color="auto" w:fill="auto"/>
          </w:tcPr>
          <w:p w14:paraId="0503630F" w14:textId="66D45EBA" w:rsidR="007139D4" w:rsidRDefault="007139D4" w:rsidP="00C34837">
            <w:pPr>
              <w:spacing w:before="0" w:after="0"/>
              <w:rPr>
                <w:bCs/>
              </w:rPr>
            </w:pPr>
            <w:r>
              <w:rPr>
                <w:bCs/>
              </w:rPr>
              <w:t>issuer</w:t>
            </w:r>
          </w:p>
        </w:tc>
        <w:tc>
          <w:tcPr>
            <w:tcW w:w="4678" w:type="dxa"/>
          </w:tcPr>
          <w:p w14:paraId="6DFBDB3D" w14:textId="2555CE82" w:rsidR="007139D4" w:rsidRPr="00B84883" w:rsidRDefault="00B30E2D" w:rsidP="00C34837">
            <w:pPr>
              <w:spacing w:before="0" w:after="0"/>
              <w:rPr>
                <w:bCs/>
              </w:rPr>
            </w:pPr>
            <w:r w:rsidRPr="00B30E2D">
              <w:rPr>
                <w:bCs/>
              </w:rPr>
              <w:t>Regulation 7.11.01 (paragraph (a) of the definition of issuer of a Division 4 financial product)</w:t>
            </w:r>
          </w:p>
        </w:tc>
      </w:tr>
      <w:tr w:rsidR="00767D10" w14:paraId="24D85DA9" w14:textId="77777777" w:rsidTr="00FD0AB8">
        <w:tc>
          <w:tcPr>
            <w:tcW w:w="988" w:type="dxa"/>
          </w:tcPr>
          <w:p w14:paraId="22F766D5" w14:textId="497E9213" w:rsidR="00767D10" w:rsidRDefault="00767D10" w:rsidP="00A14F46">
            <w:pPr>
              <w:spacing w:before="0" w:after="0"/>
              <w:jc w:val="center"/>
              <w:rPr>
                <w:bCs/>
                <w:szCs w:val="24"/>
              </w:rPr>
            </w:pPr>
            <w:r>
              <w:rPr>
                <w:bCs/>
                <w:szCs w:val="24"/>
              </w:rPr>
              <w:t>263</w:t>
            </w:r>
          </w:p>
        </w:tc>
        <w:tc>
          <w:tcPr>
            <w:tcW w:w="2976" w:type="dxa"/>
            <w:shd w:val="clear" w:color="auto" w:fill="auto"/>
          </w:tcPr>
          <w:p w14:paraId="0830BD6B" w14:textId="60D79005" w:rsidR="00767D10" w:rsidRDefault="00CD3512" w:rsidP="00C34837">
            <w:pPr>
              <w:spacing w:before="0" w:after="0"/>
              <w:rPr>
                <w:bCs/>
              </w:rPr>
            </w:pPr>
            <w:r>
              <w:rPr>
                <w:bCs/>
              </w:rPr>
              <w:t>participant</w:t>
            </w:r>
          </w:p>
        </w:tc>
        <w:tc>
          <w:tcPr>
            <w:tcW w:w="4678" w:type="dxa"/>
          </w:tcPr>
          <w:p w14:paraId="50DF62A6" w14:textId="13751977" w:rsidR="00767D10" w:rsidRPr="00B30E2D" w:rsidRDefault="00F07A16" w:rsidP="00C34837">
            <w:pPr>
              <w:spacing w:before="0" w:after="0"/>
              <w:rPr>
                <w:bCs/>
              </w:rPr>
            </w:pPr>
            <w:r>
              <w:rPr>
                <w:bCs/>
              </w:rPr>
              <w:t xml:space="preserve">Paragraphs </w:t>
            </w:r>
            <w:r w:rsidR="0006189C" w:rsidRPr="0006189C">
              <w:rPr>
                <w:bCs/>
              </w:rPr>
              <w:t>7.11.26(5)(a) and (b)</w:t>
            </w:r>
          </w:p>
        </w:tc>
      </w:tr>
      <w:tr w:rsidR="0043292E" w14:paraId="68D4CF1C" w14:textId="77777777" w:rsidTr="00FD0AB8">
        <w:tc>
          <w:tcPr>
            <w:tcW w:w="988" w:type="dxa"/>
          </w:tcPr>
          <w:p w14:paraId="0AC7F255" w14:textId="271F2130" w:rsidR="0043292E" w:rsidRDefault="0043292E" w:rsidP="00A14F46">
            <w:pPr>
              <w:spacing w:before="0" w:after="0"/>
              <w:jc w:val="center"/>
              <w:rPr>
                <w:bCs/>
                <w:szCs w:val="24"/>
              </w:rPr>
            </w:pPr>
            <w:r>
              <w:rPr>
                <w:bCs/>
                <w:szCs w:val="24"/>
              </w:rPr>
              <w:t>265</w:t>
            </w:r>
          </w:p>
        </w:tc>
        <w:tc>
          <w:tcPr>
            <w:tcW w:w="2976" w:type="dxa"/>
            <w:shd w:val="clear" w:color="auto" w:fill="auto"/>
          </w:tcPr>
          <w:p w14:paraId="33A84CCB" w14:textId="7048EF2C" w:rsidR="0043292E" w:rsidRDefault="0043292E" w:rsidP="00C34837">
            <w:pPr>
              <w:spacing w:before="0" w:after="0"/>
              <w:rPr>
                <w:bCs/>
              </w:rPr>
            </w:pPr>
            <w:r>
              <w:rPr>
                <w:bCs/>
              </w:rPr>
              <w:t>Register of Relevant Providers</w:t>
            </w:r>
          </w:p>
        </w:tc>
        <w:tc>
          <w:tcPr>
            <w:tcW w:w="4678" w:type="dxa"/>
          </w:tcPr>
          <w:p w14:paraId="5A96DE23" w14:textId="37818D53" w:rsidR="0043292E" w:rsidRDefault="00E84DF3" w:rsidP="00C34837">
            <w:pPr>
              <w:spacing w:before="0" w:after="0"/>
              <w:rPr>
                <w:bCs/>
              </w:rPr>
            </w:pPr>
            <w:r w:rsidRPr="00E84DF3">
              <w:rPr>
                <w:bCs/>
              </w:rPr>
              <w:t>Paragraph 9.1.02(q)</w:t>
            </w:r>
          </w:p>
        </w:tc>
      </w:tr>
      <w:tr w:rsidR="00C34837" w14:paraId="5C04EE62" w14:textId="77777777" w:rsidTr="00FD0AB8">
        <w:tc>
          <w:tcPr>
            <w:tcW w:w="988" w:type="dxa"/>
          </w:tcPr>
          <w:p w14:paraId="559AA941" w14:textId="45415E11" w:rsidR="00C34837" w:rsidRPr="00C03CD1" w:rsidRDefault="00422292" w:rsidP="00A14F46">
            <w:pPr>
              <w:spacing w:before="0" w:after="0"/>
              <w:jc w:val="center"/>
              <w:rPr>
                <w:rStyle w:val="References"/>
                <w:b w:val="0"/>
                <w:i w:val="0"/>
                <w:sz w:val="24"/>
                <w:szCs w:val="24"/>
              </w:rPr>
            </w:pPr>
            <w:r w:rsidRPr="00422292">
              <w:rPr>
                <w:bCs/>
                <w:szCs w:val="24"/>
              </w:rPr>
              <w:t>272</w:t>
            </w:r>
          </w:p>
        </w:tc>
        <w:tc>
          <w:tcPr>
            <w:tcW w:w="2976" w:type="dxa"/>
            <w:shd w:val="clear" w:color="auto" w:fill="auto"/>
          </w:tcPr>
          <w:p w14:paraId="295C0FDC" w14:textId="5D87E5E2" w:rsidR="00C34837" w:rsidRPr="0092495F" w:rsidRDefault="00422292" w:rsidP="00C34837">
            <w:pPr>
              <w:spacing w:before="0" w:after="0"/>
            </w:pPr>
            <w:r>
              <w:rPr>
                <w:bCs/>
              </w:rPr>
              <w:t>Australian entity</w:t>
            </w:r>
          </w:p>
        </w:tc>
        <w:tc>
          <w:tcPr>
            <w:tcW w:w="4678" w:type="dxa"/>
          </w:tcPr>
          <w:p w14:paraId="683889A2" w14:textId="20887CCE" w:rsidR="00C34837" w:rsidRPr="00FD0AB8" w:rsidRDefault="00422292" w:rsidP="00C34837">
            <w:pPr>
              <w:spacing w:before="0" w:after="0"/>
            </w:pPr>
            <w:r w:rsidRPr="00B84883">
              <w:rPr>
                <w:bCs/>
              </w:rPr>
              <w:t>Subregulation 9.12.02(6) (paragraph (b) of the definition of Australian entity)</w:t>
            </w:r>
          </w:p>
        </w:tc>
      </w:tr>
      <w:tr w:rsidR="00C34837" w14:paraId="4AC75E8E" w14:textId="77777777" w:rsidTr="00FD0AB8">
        <w:tc>
          <w:tcPr>
            <w:tcW w:w="988" w:type="dxa"/>
          </w:tcPr>
          <w:p w14:paraId="50D73B40" w14:textId="4861A5CA" w:rsidR="00C34837" w:rsidRPr="00C03CD1" w:rsidRDefault="00422292" w:rsidP="00A14F46">
            <w:pPr>
              <w:spacing w:before="0" w:after="0"/>
              <w:jc w:val="center"/>
              <w:rPr>
                <w:rStyle w:val="References"/>
                <w:b w:val="0"/>
                <w:i w:val="0"/>
                <w:sz w:val="24"/>
                <w:szCs w:val="24"/>
              </w:rPr>
            </w:pPr>
            <w:r w:rsidRPr="00422292">
              <w:rPr>
                <w:bCs/>
                <w:szCs w:val="24"/>
              </w:rPr>
              <w:t>276</w:t>
            </w:r>
          </w:p>
        </w:tc>
        <w:tc>
          <w:tcPr>
            <w:tcW w:w="2976" w:type="dxa"/>
            <w:shd w:val="clear" w:color="auto" w:fill="auto"/>
          </w:tcPr>
          <w:p w14:paraId="6C08D825" w14:textId="091FD6D7" w:rsidR="00C34837" w:rsidRPr="0092495F" w:rsidRDefault="00422292" w:rsidP="00C34837">
            <w:pPr>
              <w:spacing w:before="0" w:after="0"/>
            </w:pPr>
            <w:r>
              <w:rPr>
                <w:bCs/>
              </w:rPr>
              <w:t>basic deposit product</w:t>
            </w:r>
          </w:p>
        </w:tc>
        <w:tc>
          <w:tcPr>
            <w:tcW w:w="4678" w:type="dxa"/>
          </w:tcPr>
          <w:p w14:paraId="313EA186" w14:textId="6D9A241A" w:rsidR="00C34837" w:rsidRPr="00FD0AB8" w:rsidRDefault="00422292" w:rsidP="00C34837">
            <w:pPr>
              <w:spacing w:before="0" w:after="0"/>
            </w:pPr>
            <w:r>
              <w:rPr>
                <w:bCs/>
              </w:rPr>
              <w:t>Subparagraph 2(6)(b)(ii) of Schedule 5C</w:t>
            </w:r>
          </w:p>
        </w:tc>
      </w:tr>
      <w:tr w:rsidR="0080458A" w14:paraId="69786F79" w14:textId="77777777" w:rsidTr="00FD0AB8">
        <w:tc>
          <w:tcPr>
            <w:tcW w:w="988" w:type="dxa"/>
          </w:tcPr>
          <w:p w14:paraId="4686A606" w14:textId="7C933179" w:rsidR="0068436A" w:rsidRPr="00422292" w:rsidRDefault="0068436A" w:rsidP="0068436A">
            <w:pPr>
              <w:spacing w:before="0" w:after="0"/>
              <w:jc w:val="center"/>
              <w:rPr>
                <w:bCs/>
                <w:szCs w:val="24"/>
              </w:rPr>
            </w:pPr>
            <w:r>
              <w:rPr>
                <w:bCs/>
                <w:szCs w:val="24"/>
              </w:rPr>
              <w:t>290</w:t>
            </w:r>
          </w:p>
        </w:tc>
        <w:tc>
          <w:tcPr>
            <w:tcW w:w="2976" w:type="dxa"/>
            <w:shd w:val="clear" w:color="auto" w:fill="auto"/>
          </w:tcPr>
          <w:p w14:paraId="2FA3EBF5" w14:textId="58E9DCBA" w:rsidR="0080458A" w:rsidRPr="0080458A" w:rsidRDefault="0080458A" w:rsidP="0080458A">
            <w:pPr>
              <w:spacing w:before="0" w:after="0"/>
              <w:rPr>
                <w:bCs/>
              </w:rPr>
            </w:pPr>
            <w:r w:rsidRPr="0080458A">
              <w:rPr>
                <w:bCs/>
              </w:rPr>
              <w:t>recognised jurisdiction</w:t>
            </w:r>
            <w:bookmarkStart w:id="0" w:name="paragraph"/>
            <w:r w:rsidRPr="0080458A">
              <w:rPr>
                <w:bCs/>
              </w:rPr>
              <w:t>, recognised offer</w:t>
            </w:r>
            <w:bookmarkEnd w:id="0"/>
            <w:r w:rsidRPr="0080458A">
              <w:rPr>
                <w:bCs/>
              </w:rPr>
              <w:t>, securities</w:t>
            </w:r>
          </w:p>
          <w:p w14:paraId="369C17D6" w14:textId="77777777" w:rsidR="0080458A" w:rsidRDefault="0080458A" w:rsidP="00C34837">
            <w:pPr>
              <w:spacing w:before="0" w:after="0"/>
              <w:rPr>
                <w:bCs/>
              </w:rPr>
            </w:pPr>
          </w:p>
        </w:tc>
        <w:tc>
          <w:tcPr>
            <w:tcW w:w="4678" w:type="dxa"/>
          </w:tcPr>
          <w:p w14:paraId="1D4B368D" w14:textId="0833B451" w:rsidR="0080458A" w:rsidRDefault="003877E1" w:rsidP="00C34837">
            <w:pPr>
              <w:spacing w:before="0" w:after="0"/>
              <w:rPr>
                <w:bCs/>
              </w:rPr>
            </w:pPr>
            <w:r>
              <w:rPr>
                <w:bCs/>
              </w:rPr>
              <w:t>Regulation 7.8A.04</w:t>
            </w:r>
          </w:p>
        </w:tc>
      </w:tr>
    </w:tbl>
    <w:p w14:paraId="29F2A512" w14:textId="5CB35C8F" w:rsidR="00C033F2" w:rsidRDefault="00C033F2" w:rsidP="00C033F2">
      <w:pPr>
        <w:spacing w:before="0" w:after="0"/>
        <w:rPr>
          <w:rStyle w:val="References"/>
          <w:b w:val="0"/>
          <w:i w:val="0"/>
          <w:color w:val="000000"/>
          <w:szCs w:val="22"/>
          <w:highlight w:val="green"/>
          <w:shd w:val="clear" w:color="auto" w:fill="FFFFFF"/>
        </w:rPr>
      </w:pPr>
    </w:p>
    <w:p w14:paraId="426BE8C4" w14:textId="77777777" w:rsidR="00213BF6" w:rsidRDefault="00393C0B" w:rsidP="00393C0B">
      <w:pPr>
        <w:spacing w:before="0" w:after="0"/>
        <w:rPr>
          <w:rStyle w:val="References"/>
          <w:b w:val="0"/>
          <w:i w:val="0"/>
          <w:color w:val="000000"/>
          <w:sz w:val="24"/>
          <w:szCs w:val="24"/>
          <w:shd w:val="clear" w:color="auto" w:fill="FFFFFF"/>
        </w:rPr>
      </w:pPr>
      <w:r w:rsidRPr="0097042B">
        <w:rPr>
          <w:rStyle w:val="References"/>
          <w:b w:val="0"/>
          <w:i w:val="0"/>
          <w:color w:val="000000"/>
          <w:sz w:val="24"/>
          <w:szCs w:val="24"/>
          <w:shd w:val="clear" w:color="auto" w:fill="FFFFFF"/>
        </w:rPr>
        <w:t>Some of these amendments delete a note (which only contains a signpost). Items 202 and 205 renumber the remaining notes in the relevant sections.</w:t>
      </w:r>
      <w:r w:rsidR="00482231">
        <w:rPr>
          <w:rStyle w:val="References"/>
          <w:b w:val="0"/>
          <w:i w:val="0"/>
          <w:color w:val="000000"/>
          <w:sz w:val="24"/>
          <w:szCs w:val="24"/>
          <w:shd w:val="clear" w:color="auto" w:fill="FFFFFF"/>
        </w:rPr>
        <w:t xml:space="preserve"> </w:t>
      </w:r>
    </w:p>
    <w:p w14:paraId="7A9253DE" w14:textId="77777777" w:rsidR="00B86AB8" w:rsidRDefault="00B86AB8" w:rsidP="00393C0B">
      <w:pPr>
        <w:spacing w:before="0" w:after="0"/>
        <w:rPr>
          <w:rStyle w:val="References"/>
          <w:b w:val="0"/>
          <w:i w:val="0"/>
          <w:color w:val="000000"/>
          <w:sz w:val="24"/>
          <w:szCs w:val="24"/>
          <w:shd w:val="clear" w:color="auto" w:fill="FFFFFF"/>
        </w:rPr>
      </w:pPr>
    </w:p>
    <w:p w14:paraId="083EB2F7" w14:textId="489469F7" w:rsidR="00B86AB8" w:rsidRDefault="003F1707" w:rsidP="00393C0B">
      <w:pPr>
        <w:spacing w:before="0" w:after="0"/>
        <w:rPr>
          <w:rStyle w:val="References"/>
          <w:b w:val="0"/>
          <w:i w:val="0"/>
          <w:color w:val="000000"/>
          <w:sz w:val="24"/>
          <w:szCs w:val="24"/>
          <w:shd w:val="clear" w:color="auto" w:fill="FFFFFF"/>
        </w:rPr>
      </w:pPr>
      <w:r>
        <w:rPr>
          <w:rStyle w:val="References"/>
          <w:b w:val="0"/>
          <w:i w:val="0"/>
          <w:color w:val="000000"/>
          <w:sz w:val="24"/>
          <w:szCs w:val="24"/>
          <w:shd w:val="clear" w:color="auto" w:fill="FFFFFF"/>
        </w:rPr>
        <w:t>Item 75</w:t>
      </w:r>
      <w:r w:rsidR="00167464">
        <w:rPr>
          <w:rStyle w:val="References"/>
          <w:b w:val="0"/>
          <w:i w:val="0"/>
          <w:color w:val="000000"/>
          <w:sz w:val="24"/>
          <w:szCs w:val="24"/>
          <w:shd w:val="clear" w:color="auto" w:fill="FFFFFF"/>
        </w:rPr>
        <w:t xml:space="preserve"> also</w:t>
      </w:r>
      <w:r>
        <w:rPr>
          <w:rStyle w:val="References"/>
          <w:b w:val="0"/>
          <w:i w:val="0"/>
          <w:color w:val="000000"/>
          <w:sz w:val="24"/>
          <w:szCs w:val="24"/>
          <w:shd w:val="clear" w:color="auto" w:fill="FFFFFF"/>
        </w:rPr>
        <w:t xml:space="preserve"> makes minor adjustments to the  wording </w:t>
      </w:r>
      <w:r w:rsidR="00167464">
        <w:rPr>
          <w:rStyle w:val="References"/>
          <w:b w:val="0"/>
          <w:i w:val="0"/>
          <w:color w:val="000000"/>
          <w:sz w:val="24"/>
          <w:szCs w:val="24"/>
          <w:shd w:val="clear" w:color="auto" w:fill="FFFFFF"/>
        </w:rPr>
        <w:t>of paragraph 7.9.64(1)(e),</w:t>
      </w:r>
      <w:r>
        <w:rPr>
          <w:rStyle w:val="References"/>
          <w:b w:val="0"/>
          <w:i w:val="0"/>
          <w:color w:val="000000"/>
          <w:sz w:val="24"/>
          <w:szCs w:val="24"/>
          <w:shd w:val="clear" w:color="auto" w:fill="FFFFFF"/>
        </w:rPr>
        <w:t xml:space="preserve">to clarify its meaning. </w:t>
      </w:r>
    </w:p>
    <w:p w14:paraId="276864AF" w14:textId="77777777" w:rsidR="00213BF6" w:rsidRDefault="00213BF6" w:rsidP="00393C0B">
      <w:pPr>
        <w:spacing w:before="0" w:after="0"/>
        <w:rPr>
          <w:rStyle w:val="References"/>
          <w:b w:val="0"/>
          <w:i w:val="0"/>
          <w:color w:val="000000"/>
          <w:sz w:val="24"/>
          <w:szCs w:val="24"/>
          <w:shd w:val="clear" w:color="auto" w:fill="FFFFFF"/>
        </w:rPr>
      </w:pPr>
    </w:p>
    <w:p w14:paraId="493B50C2" w14:textId="35429D66" w:rsidR="001706AC" w:rsidRPr="0097042B" w:rsidRDefault="00482231" w:rsidP="00393C0B">
      <w:pPr>
        <w:spacing w:before="0" w:after="0"/>
        <w:rPr>
          <w:rStyle w:val="References"/>
          <w:b w:val="0"/>
          <w:i w:val="0"/>
          <w:color w:val="000000"/>
          <w:sz w:val="24"/>
          <w:szCs w:val="24"/>
          <w:shd w:val="clear" w:color="auto" w:fill="FFFFFF"/>
        </w:rPr>
      </w:pPr>
      <w:r>
        <w:rPr>
          <w:rStyle w:val="References"/>
          <w:b w:val="0"/>
          <w:i w:val="0"/>
          <w:color w:val="000000"/>
          <w:sz w:val="24"/>
          <w:szCs w:val="24"/>
          <w:shd w:val="clear" w:color="auto" w:fill="FFFFFF"/>
        </w:rPr>
        <w:t xml:space="preserve">Item 290 </w:t>
      </w:r>
      <w:r w:rsidR="00213BF6">
        <w:rPr>
          <w:rStyle w:val="References"/>
          <w:b w:val="0"/>
          <w:i w:val="0"/>
          <w:color w:val="000000"/>
          <w:sz w:val="24"/>
          <w:szCs w:val="24"/>
          <w:shd w:val="clear" w:color="auto" w:fill="FFFFFF"/>
        </w:rPr>
        <w:t xml:space="preserve">includes in regulation 7.8.04 a signpost </w:t>
      </w:r>
      <w:r w:rsidR="001706AC">
        <w:rPr>
          <w:rStyle w:val="References"/>
          <w:b w:val="0"/>
          <w:i w:val="0"/>
          <w:color w:val="000000"/>
          <w:sz w:val="24"/>
          <w:szCs w:val="24"/>
          <w:shd w:val="clear" w:color="auto" w:fill="FFFFFF"/>
        </w:rPr>
        <w:t>to the applicable definition of securities</w:t>
      </w:r>
      <w:r w:rsidR="00C03B09">
        <w:rPr>
          <w:rStyle w:val="References"/>
          <w:b w:val="0"/>
          <w:i w:val="0"/>
          <w:color w:val="000000"/>
          <w:sz w:val="24"/>
          <w:szCs w:val="24"/>
          <w:shd w:val="clear" w:color="auto" w:fill="FFFFFF"/>
        </w:rPr>
        <w:t>.</w:t>
      </w:r>
    </w:p>
    <w:p w14:paraId="22C95390" w14:textId="0CEBB52A" w:rsidR="00FD6492" w:rsidRPr="00FD6492" w:rsidRDefault="00F866B3" w:rsidP="00FD0AB8">
      <w:pPr>
        <w:pStyle w:val="Heading3"/>
      </w:pPr>
      <w:r w:rsidRPr="001F5F33">
        <w:lastRenderedPageBreak/>
        <w:t xml:space="preserve">Consequential updates to signposts </w:t>
      </w:r>
      <w:r w:rsidR="00EF400D">
        <w:t>due to changes in location</w:t>
      </w:r>
      <w:r w:rsidR="00FD6492">
        <w:t xml:space="preserve"> (</w:t>
      </w:r>
      <w:r w:rsidR="002120BF">
        <w:t>I</w:t>
      </w:r>
      <w:r w:rsidR="00FD6492">
        <w:t xml:space="preserve">tems </w:t>
      </w:r>
      <w:r w:rsidR="005B6289">
        <w:t xml:space="preserve">73, 78, </w:t>
      </w:r>
      <w:r w:rsidR="002568C1">
        <w:t xml:space="preserve">161, </w:t>
      </w:r>
      <w:r w:rsidR="004F6805">
        <w:t xml:space="preserve">188, </w:t>
      </w:r>
      <w:r w:rsidR="00AC2B0F">
        <w:t xml:space="preserve">209, </w:t>
      </w:r>
      <w:r w:rsidR="002568C1">
        <w:t xml:space="preserve">213, </w:t>
      </w:r>
      <w:r w:rsidR="00126BE4">
        <w:t>242</w:t>
      </w:r>
      <w:r w:rsidR="00432940">
        <w:t xml:space="preserve">-243, </w:t>
      </w:r>
      <w:r w:rsidR="002568C1">
        <w:t xml:space="preserve">251, </w:t>
      </w:r>
      <w:r w:rsidR="006259A3">
        <w:t>278-279</w:t>
      </w:r>
      <w:r w:rsidR="00DD5AD4">
        <w:t xml:space="preserve"> and</w:t>
      </w:r>
      <w:r w:rsidR="006259A3">
        <w:t xml:space="preserve"> </w:t>
      </w:r>
      <w:r w:rsidR="007B5111">
        <w:t>291-292</w:t>
      </w:r>
      <w:r w:rsidR="00FD6492">
        <w:t>)</w:t>
      </w:r>
    </w:p>
    <w:p w14:paraId="03F142DE" w14:textId="6076148E" w:rsidR="00726A33" w:rsidRDefault="0034089B" w:rsidP="00726A33">
      <w:r>
        <w:t xml:space="preserve">Schedule 1 updates signposts where necessary due to the Amendment Act changing the location </w:t>
      </w:r>
      <w:r w:rsidR="00D52B7B">
        <w:t xml:space="preserve">of provisions. </w:t>
      </w:r>
    </w:p>
    <w:p w14:paraId="3F9730A7" w14:textId="0F853F5C" w:rsidR="00D52B7B" w:rsidRDefault="00D52B7B" w:rsidP="00726A33">
      <w:r>
        <w:t>Further details are below.</w:t>
      </w:r>
    </w:p>
    <w:p w14:paraId="231D9C16" w14:textId="77777777" w:rsidR="00A229D0" w:rsidRPr="002F001A" w:rsidRDefault="00A229D0" w:rsidP="00A229D0">
      <w:pPr>
        <w:spacing w:before="0" w:after="0"/>
        <w:rPr>
          <w:bCs/>
          <w:i/>
          <w:iCs/>
        </w:rPr>
      </w:pPr>
      <w:r>
        <w:rPr>
          <w:bCs/>
          <w:i/>
          <w:iCs/>
        </w:rPr>
        <w:t>Items 73 and 78 – consequential updates due to removal of regulation making powers from definitions</w:t>
      </w:r>
    </w:p>
    <w:p w14:paraId="0E2173BB" w14:textId="064BB482" w:rsidR="00A229D0" w:rsidRPr="009D3076" w:rsidRDefault="00A229D0" w:rsidP="00A229D0">
      <w:pPr>
        <w:spacing w:after="0"/>
        <w:rPr>
          <w:rStyle w:val="References"/>
          <w:b w:val="0"/>
          <w:i w:val="0"/>
          <w:sz w:val="24"/>
        </w:rPr>
      </w:pPr>
      <w:r>
        <w:rPr>
          <w:bCs/>
        </w:rPr>
        <w:t xml:space="preserve">Items 73 and 78 update references to the sections which provide the relevant regulation making power. The Amendment Act moved regulation making powers from the definitions of ‘prescribed country’ and ‘publish’, making these amendments necessary. </w:t>
      </w:r>
    </w:p>
    <w:p w14:paraId="7B868AC7" w14:textId="7436F442" w:rsidR="00FD6492" w:rsidRPr="002F001A" w:rsidRDefault="002F001A" w:rsidP="00726A33">
      <w:pPr>
        <w:rPr>
          <w:i/>
          <w:iCs/>
        </w:rPr>
      </w:pPr>
      <w:r>
        <w:rPr>
          <w:i/>
          <w:iCs/>
        </w:rPr>
        <w:t xml:space="preserve">Items 161, </w:t>
      </w:r>
      <w:r w:rsidR="004F6805">
        <w:rPr>
          <w:i/>
          <w:iCs/>
        </w:rPr>
        <w:t>188,</w:t>
      </w:r>
      <w:r w:rsidR="00AC2B0F">
        <w:rPr>
          <w:i/>
          <w:iCs/>
        </w:rPr>
        <w:t xml:space="preserve"> 209,</w:t>
      </w:r>
      <w:r w:rsidR="004F6805">
        <w:rPr>
          <w:i/>
          <w:iCs/>
        </w:rPr>
        <w:t xml:space="preserve"> </w:t>
      </w:r>
      <w:r>
        <w:rPr>
          <w:i/>
          <w:iCs/>
        </w:rPr>
        <w:t xml:space="preserve">213, </w:t>
      </w:r>
      <w:r w:rsidR="000E666B">
        <w:rPr>
          <w:i/>
          <w:iCs/>
        </w:rPr>
        <w:t xml:space="preserve">242-243, </w:t>
      </w:r>
      <w:r>
        <w:rPr>
          <w:i/>
          <w:iCs/>
        </w:rPr>
        <w:t>278-279, 291-292 – signposts in relation to definitions</w:t>
      </w:r>
    </w:p>
    <w:tbl>
      <w:tblPr>
        <w:tblStyle w:val="TableGrid"/>
        <w:tblW w:w="0" w:type="auto"/>
        <w:tblLook w:val="04A0" w:firstRow="1" w:lastRow="0" w:firstColumn="1" w:lastColumn="0" w:noHBand="0" w:noVBand="1"/>
      </w:tblPr>
      <w:tblGrid>
        <w:gridCol w:w="696"/>
        <w:gridCol w:w="1683"/>
        <w:gridCol w:w="1851"/>
        <w:gridCol w:w="1871"/>
        <w:gridCol w:w="2195"/>
      </w:tblGrid>
      <w:tr w:rsidR="00573150" w:rsidRPr="00643BF4" w14:paraId="60149158" w14:textId="77777777" w:rsidTr="002B1216">
        <w:trPr>
          <w:tblHeader/>
        </w:trPr>
        <w:tc>
          <w:tcPr>
            <w:tcW w:w="696" w:type="dxa"/>
          </w:tcPr>
          <w:p w14:paraId="7F509040" w14:textId="77777777" w:rsidR="00FD6492" w:rsidRPr="00643BF4" w:rsidRDefault="00FD6492" w:rsidP="008E5F6C">
            <w:pPr>
              <w:pStyle w:val="Bullet"/>
              <w:numPr>
                <w:ilvl w:val="0"/>
                <w:numId w:val="0"/>
              </w:numPr>
              <w:spacing w:before="0"/>
              <w:ind w:left="567" w:hanging="567"/>
              <w:rPr>
                <w:b/>
              </w:rPr>
            </w:pPr>
            <w:r>
              <w:rPr>
                <w:b/>
              </w:rPr>
              <w:t>Item</w:t>
            </w:r>
          </w:p>
        </w:tc>
        <w:tc>
          <w:tcPr>
            <w:tcW w:w="1618" w:type="dxa"/>
          </w:tcPr>
          <w:p w14:paraId="50BAE9ED" w14:textId="77777777" w:rsidR="00FD6492" w:rsidRDefault="00FD6492" w:rsidP="008E5F6C">
            <w:pPr>
              <w:pStyle w:val="Bullet"/>
              <w:numPr>
                <w:ilvl w:val="0"/>
                <w:numId w:val="0"/>
              </w:numPr>
              <w:spacing w:before="0"/>
              <w:ind w:left="567" w:hanging="567"/>
              <w:rPr>
                <w:b/>
              </w:rPr>
            </w:pPr>
            <w:r>
              <w:rPr>
                <w:b/>
              </w:rPr>
              <w:t>Definition</w:t>
            </w:r>
          </w:p>
        </w:tc>
        <w:tc>
          <w:tcPr>
            <w:tcW w:w="1864" w:type="dxa"/>
          </w:tcPr>
          <w:p w14:paraId="2880B458" w14:textId="77777777" w:rsidR="00FD6492" w:rsidRDefault="00FD6492" w:rsidP="00675841">
            <w:pPr>
              <w:pStyle w:val="Bullet"/>
              <w:numPr>
                <w:ilvl w:val="0"/>
                <w:numId w:val="0"/>
              </w:numPr>
              <w:spacing w:before="0"/>
              <w:rPr>
                <w:b/>
              </w:rPr>
            </w:pPr>
            <w:r>
              <w:rPr>
                <w:b/>
              </w:rPr>
              <w:t>Old signposted provision</w:t>
            </w:r>
          </w:p>
          <w:p w14:paraId="660AFB76" w14:textId="10064213" w:rsidR="001B701B" w:rsidRDefault="001B701B" w:rsidP="00675841">
            <w:pPr>
              <w:pStyle w:val="Bullet"/>
              <w:numPr>
                <w:ilvl w:val="0"/>
                <w:numId w:val="0"/>
              </w:numPr>
              <w:spacing w:before="0"/>
              <w:rPr>
                <w:b/>
              </w:rPr>
            </w:pPr>
            <w:r>
              <w:rPr>
                <w:b/>
              </w:rPr>
              <w:t>(Corporations Act)</w:t>
            </w:r>
          </w:p>
        </w:tc>
        <w:tc>
          <w:tcPr>
            <w:tcW w:w="1885" w:type="dxa"/>
          </w:tcPr>
          <w:p w14:paraId="74F9E354" w14:textId="77777777" w:rsidR="00FD6492" w:rsidRDefault="00FD6492" w:rsidP="00675841">
            <w:pPr>
              <w:pStyle w:val="Bullet"/>
              <w:numPr>
                <w:ilvl w:val="0"/>
                <w:numId w:val="0"/>
              </w:numPr>
              <w:spacing w:before="0"/>
              <w:rPr>
                <w:b/>
              </w:rPr>
            </w:pPr>
            <w:r>
              <w:rPr>
                <w:b/>
              </w:rPr>
              <w:t>New signposted provision</w:t>
            </w:r>
          </w:p>
          <w:p w14:paraId="6F9F72BB" w14:textId="1D3867FD" w:rsidR="001B701B" w:rsidRDefault="001B701B" w:rsidP="001B701B">
            <w:pPr>
              <w:pStyle w:val="Bullet"/>
              <w:numPr>
                <w:ilvl w:val="0"/>
                <w:numId w:val="0"/>
              </w:numPr>
              <w:spacing w:before="0"/>
              <w:rPr>
                <w:b/>
              </w:rPr>
            </w:pPr>
            <w:r>
              <w:rPr>
                <w:b/>
              </w:rPr>
              <w:t>(Corporations Act)</w:t>
            </w:r>
          </w:p>
        </w:tc>
        <w:tc>
          <w:tcPr>
            <w:tcW w:w="2233" w:type="dxa"/>
          </w:tcPr>
          <w:p w14:paraId="7598741C" w14:textId="677382E0" w:rsidR="00FD6492" w:rsidRDefault="00FD6492" w:rsidP="008E5F6C">
            <w:pPr>
              <w:pStyle w:val="Bullet"/>
              <w:numPr>
                <w:ilvl w:val="0"/>
                <w:numId w:val="0"/>
              </w:numPr>
              <w:spacing w:before="0"/>
              <w:ind w:left="567" w:hanging="567"/>
              <w:rPr>
                <w:b/>
              </w:rPr>
            </w:pPr>
            <w:r>
              <w:rPr>
                <w:b/>
              </w:rPr>
              <w:t xml:space="preserve">Provision </w:t>
            </w:r>
          </w:p>
          <w:p w14:paraId="2DACFA8C" w14:textId="1085842F" w:rsidR="00413490" w:rsidRPr="00643BF4" w:rsidRDefault="00413490" w:rsidP="00675841">
            <w:pPr>
              <w:pStyle w:val="Bullet"/>
              <w:numPr>
                <w:ilvl w:val="0"/>
                <w:numId w:val="0"/>
              </w:numPr>
              <w:spacing w:before="0"/>
              <w:ind w:left="58" w:hanging="58"/>
              <w:rPr>
                <w:b/>
              </w:rPr>
            </w:pPr>
            <w:r>
              <w:rPr>
                <w:b/>
              </w:rPr>
              <w:t>(Corporations Regulations)</w:t>
            </w:r>
          </w:p>
        </w:tc>
      </w:tr>
      <w:tr w:rsidR="00573150" w:rsidRPr="00EA6068" w14:paraId="7712A7AB" w14:textId="77777777" w:rsidTr="009416E1">
        <w:tc>
          <w:tcPr>
            <w:tcW w:w="696" w:type="dxa"/>
          </w:tcPr>
          <w:p w14:paraId="1018B78F" w14:textId="51A92361" w:rsidR="00FD6492" w:rsidRDefault="00FD6492" w:rsidP="008E5F6C">
            <w:pPr>
              <w:spacing w:before="0" w:after="0"/>
              <w:jc w:val="center"/>
              <w:rPr>
                <w:bCs/>
              </w:rPr>
            </w:pPr>
            <w:r>
              <w:rPr>
                <w:bCs/>
              </w:rPr>
              <w:t>161</w:t>
            </w:r>
          </w:p>
        </w:tc>
        <w:tc>
          <w:tcPr>
            <w:tcW w:w="1618" w:type="dxa"/>
          </w:tcPr>
          <w:p w14:paraId="1F46B395" w14:textId="40861EDC" w:rsidR="00FD6492" w:rsidRPr="00274EDA" w:rsidRDefault="00FD6492" w:rsidP="008E5F6C">
            <w:pPr>
              <w:spacing w:before="0" w:after="0"/>
            </w:pPr>
            <w:r>
              <w:t>security</w:t>
            </w:r>
          </w:p>
        </w:tc>
        <w:tc>
          <w:tcPr>
            <w:tcW w:w="1864" w:type="dxa"/>
          </w:tcPr>
          <w:p w14:paraId="190E9AA3" w14:textId="0F75C8B7" w:rsidR="00FD6492" w:rsidRDefault="001B701B" w:rsidP="008E5F6C">
            <w:pPr>
              <w:spacing w:before="0" w:after="0"/>
            </w:pPr>
            <w:r>
              <w:t xml:space="preserve">Paragraph </w:t>
            </w:r>
            <w:r w:rsidR="00D155D5">
              <w:t>(c) of the definition of ‘security’ in section 761A</w:t>
            </w:r>
          </w:p>
        </w:tc>
        <w:tc>
          <w:tcPr>
            <w:tcW w:w="1885" w:type="dxa"/>
          </w:tcPr>
          <w:p w14:paraId="4B6049B7" w14:textId="23605886" w:rsidR="00FD6492" w:rsidRDefault="00D155D5" w:rsidP="008E5F6C">
            <w:pPr>
              <w:spacing w:before="0" w:after="0"/>
            </w:pPr>
            <w:r>
              <w:t>Subsection 92(5)</w:t>
            </w:r>
          </w:p>
        </w:tc>
        <w:tc>
          <w:tcPr>
            <w:tcW w:w="2233" w:type="dxa"/>
          </w:tcPr>
          <w:p w14:paraId="76640B4E" w14:textId="70D235A1" w:rsidR="00FD6492" w:rsidRPr="00EA6068" w:rsidRDefault="00FD6492" w:rsidP="008E5F6C">
            <w:pPr>
              <w:spacing w:before="0" w:after="0"/>
            </w:pPr>
            <w:r>
              <w:t>Regulation 7.1.33E</w:t>
            </w:r>
          </w:p>
        </w:tc>
      </w:tr>
      <w:tr w:rsidR="0010451A" w:rsidRPr="00EA6068" w14:paraId="1E4DBE57" w14:textId="77777777" w:rsidTr="009416E1">
        <w:tc>
          <w:tcPr>
            <w:tcW w:w="696" w:type="dxa"/>
          </w:tcPr>
          <w:p w14:paraId="223E29D0" w14:textId="3477BB8C" w:rsidR="0010451A" w:rsidRDefault="0010451A" w:rsidP="008E5F6C">
            <w:pPr>
              <w:spacing w:before="0" w:after="0"/>
              <w:jc w:val="center"/>
              <w:rPr>
                <w:bCs/>
              </w:rPr>
            </w:pPr>
            <w:r>
              <w:rPr>
                <w:bCs/>
              </w:rPr>
              <w:t>188</w:t>
            </w:r>
          </w:p>
        </w:tc>
        <w:tc>
          <w:tcPr>
            <w:tcW w:w="1618" w:type="dxa"/>
          </w:tcPr>
          <w:p w14:paraId="45D6C457" w14:textId="7042563E" w:rsidR="0010451A" w:rsidRDefault="0010451A" w:rsidP="008E5F6C">
            <w:pPr>
              <w:spacing w:before="0" w:after="0"/>
            </w:pPr>
            <w:r>
              <w:t>further advice</w:t>
            </w:r>
            <w:r w:rsidR="004F6805">
              <w:t xml:space="preserve">, </w:t>
            </w:r>
            <w:r w:rsidR="004F6805" w:rsidRPr="004F6805">
              <w:t>further market-related advice</w:t>
            </w:r>
          </w:p>
        </w:tc>
        <w:tc>
          <w:tcPr>
            <w:tcW w:w="1864" w:type="dxa"/>
          </w:tcPr>
          <w:p w14:paraId="5B3704C9" w14:textId="01D26930" w:rsidR="0010451A" w:rsidRDefault="00D0686E" w:rsidP="008E5F6C">
            <w:pPr>
              <w:spacing w:before="0" w:after="0"/>
            </w:pPr>
            <w:r>
              <w:t>Section 761A</w:t>
            </w:r>
          </w:p>
        </w:tc>
        <w:tc>
          <w:tcPr>
            <w:tcW w:w="1885" w:type="dxa"/>
          </w:tcPr>
          <w:p w14:paraId="68BF8249" w14:textId="3C148A8E" w:rsidR="0010451A" w:rsidRDefault="00D0686E" w:rsidP="008E5F6C">
            <w:pPr>
              <w:spacing w:before="0" w:after="0"/>
            </w:pPr>
            <w:r>
              <w:t>Section 9</w:t>
            </w:r>
          </w:p>
        </w:tc>
        <w:tc>
          <w:tcPr>
            <w:tcW w:w="2233" w:type="dxa"/>
          </w:tcPr>
          <w:p w14:paraId="15F6209C" w14:textId="508D6A5A" w:rsidR="0010451A" w:rsidRDefault="00BA5D94" w:rsidP="008E5F6C">
            <w:pPr>
              <w:spacing w:before="0" w:after="0"/>
            </w:pPr>
            <w:r>
              <w:t>Regulation</w:t>
            </w:r>
            <w:r w:rsidR="00186CBA">
              <w:t>s</w:t>
            </w:r>
            <w:r w:rsidRPr="00BA5D94">
              <w:t xml:space="preserve"> 7.7.10B</w:t>
            </w:r>
            <w:r w:rsidR="00186CBA">
              <w:t>, 7.7.10C</w:t>
            </w:r>
          </w:p>
        </w:tc>
      </w:tr>
      <w:tr w:rsidR="00AC2B0F" w:rsidRPr="00EA6068" w14:paraId="1943C8C7" w14:textId="77777777" w:rsidTr="009416E1">
        <w:tc>
          <w:tcPr>
            <w:tcW w:w="696" w:type="dxa"/>
          </w:tcPr>
          <w:p w14:paraId="5CB6ED2E" w14:textId="643CFE2D" w:rsidR="00AC2B0F" w:rsidRDefault="00AC2B0F" w:rsidP="008E5F6C">
            <w:pPr>
              <w:spacing w:before="0" w:after="0"/>
              <w:jc w:val="center"/>
              <w:rPr>
                <w:bCs/>
              </w:rPr>
            </w:pPr>
            <w:r>
              <w:rPr>
                <w:bCs/>
              </w:rPr>
              <w:t>209</w:t>
            </w:r>
          </w:p>
        </w:tc>
        <w:tc>
          <w:tcPr>
            <w:tcW w:w="1618" w:type="dxa"/>
          </w:tcPr>
          <w:p w14:paraId="70B5F020" w14:textId="1696C510" w:rsidR="00AC2B0F" w:rsidRDefault="00AC2B0F" w:rsidP="008E5F6C">
            <w:pPr>
              <w:spacing w:before="0" w:after="0"/>
            </w:pPr>
            <w:r>
              <w:t>basic deposit product</w:t>
            </w:r>
          </w:p>
        </w:tc>
        <w:tc>
          <w:tcPr>
            <w:tcW w:w="1864" w:type="dxa"/>
          </w:tcPr>
          <w:p w14:paraId="0EC9E37B" w14:textId="6925FB54" w:rsidR="00AC2B0F" w:rsidRDefault="00AC2B0F" w:rsidP="008E5F6C">
            <w:pPr>
              <w:spacing w:before="0" w:after="0"/>
            </w:pPr>
            <w:r>
              <w:t>Section 761A</w:t>
            </w:r>
          </w:p>
        </w:tc>
        <w:tc>
          <w:tcPr>
            <w:tcW w:w="1885" w:type="dxa"/>
          </w:tcPr>
          <w:p w14:paraId="72288FDE" w14:textId="3B7F4A17" w:rsidR="00AC2B0F" w:rsidRDefault="00AC2B0F" w:rsidP="008E5F6C">
            <w:pPr>
              <w:spacing w:before="0" w:after="0"/>
            </w:pPr>
            <w:r>
              <w:t>Section 9</w:t>
            </w:r>
          </w:p>
        </w:tc>
        <w:tc>
          <w:tcPr>
            <w:tcW w:w="2233" w:type="dxa"/>
          </w:tcPr>
          <w:p w14:paraId="19241B9B" w14:textId="09FD84EC" w:rsidR="00AC2B0F" w:rsidRDefault="00AC2B0F" w:rsidP="008E5F6C">
            <w:pPr>
              <w:spacing w:before="0" w:after="0"/>
            </w:pPr>
            <w:r>
              <w:t>Paragraph 7.8.21A(i)(i)</w:t>
            </w:r>
          </w:p>
        </w:tc>
      </w:tr>
      <w:tr w:rsidR="00573150" w:rsidRPr="00EA6068" w14:paraId="6CA42D65" w14:textId="77777777" w:rsidTr="009416E1">
        <w:tc>
          <w:tcPr>
            <w:tcW w:w="696" w:type="dxa"/>
          </w:tcPr>
          <w:p w14:paraId="526AA49C" w14:textId="00755A7A" w:rsidR="00FD6492" w:rsidRDefault="00AB339E" w:rsidP="008E5F6C">
            <w:pPr>
              <w:spacing w:before="0" w:after="0"/>
              <w:jc w:val="center"/>
              <w:rPr>
                <w:bCs/>
              </w:rPr>
            </w:pPr>
            <w:r>
              <w:rPr>
                <w:bCs/>
              </w:rPr>
              <w:t>213</w:t>
            </w:r>
          </w:p>
        </w:tc>
        <w:tc>
          <w:tcPr>
            <w:tcW w:w="1618" w:type="dxa"/>
          </w:tcPr>
          <w:p w14:paraId="6039C9F0" w14:textId="6C241F53" w:rsidR="00FD6492" w:rsidRDefault="00AB339E" w:rsidP="008E5F6C">
            <w:pPr>
              <w:spacing w:before="0" w:after="0"/>
            </w:pPr>
            <w:r>
              <w:t>regulated person</w:t>
            </w:r>
          </w:p>
        </w:tc>
        <w:tc>
          <w:tcPr>
            <w:tcW w:w="1864" w:type="dxa"/>
          </w:tcPr>
          <w:p w14:paraId="2C63CBC9" w14:textId="3DEC951E" w:rsidR="00FD6492" w:rsidRPr="00274EDA" w:rsidRDefault="00C42C7B" w:rsidP="008E5F6C">
            <w:pPr>
              <w:spacing w:before="0" w:after="0"/>
            </w:pPr>
            <w:r>
              <w:t>Subsection 994A(1)</w:t>
            </w:r>
          </w:p>
        </w:tc>
        <w:tc>
          <w:tcPr>
            <w:tcW w:w="1885" w:type="dxa"/>
          </w:tcPr>
          <w:p w14:paraId="52316153" w14:textId="3E027469" w:rsidR="00FD6492" w:rsidRPr="00274EDA" w:rsidRDefault="00C42C7B" w:rsidP="008E5F6C">
            <w:pPr>
              <w:spacing w:before="0" w:after="0"/>
            </w:pPr>
            <w:r>
              <w:t>Subsection 994A(2)</w:t>
            </w:r>
          </w:p>
        </w:tc>
        <w:tc>
          <w:tcPr>
            <w:tcW w:w="2233" w:type="dxa"/>
          </w:tcPr>
          <w:p w14:paraId="2404F127" w14:textId="501DFA8F" w:rsidR="00FD6492" w:rsidRPr="00AC0256" w:rsidRDefault="00AC0256" w:rsidP="008E5F6C">
            <w:pPr>
              <w:spacing w:before="0" w:after="0"/>
            </w:pPr>
            <w:r w:rsidRPr="00AC0256">
              <w:rPr>
                <w:bCs/>
              </w:rPr>
              <w:t>Subregulation 7.8A.02(1)</w:t>
            </w:r>
          </w:p>
        </w:tc>
      </w:tr>
      <w:tr w:rsidR="00432940" w:rsidRPr="00EA6068" w14:paraId="770AED50" w14:textId="77777777" w:rsidTr="009416E1">
        <w:tc>
          <w:tcPr>
            <w:tcW w:w="696" w:type="dxa"/>
          </w:tcPr>
          <w:p w14:paraId="2AB651FB" w14:textId="5723A250" w:rsidR="00432940" w:rsidRDefault="00432940" w:rsidP="008E5F6C">
            <w:pPr>
              <w:spacing w:before="0" w:after="0"/>
              <w:jc w:val="center"/>
              <w:rPr>
                <w:bCs/>
              </w:rPr>
            </w:pPr>
            <w:r>
              <w:rPr>
                <w:bCs/>
              </w:rPr>
              <w:t>242</w:t>
            </w:r>
          </w:p>
        </w:tc>
        <w:tc>
          <w:tcPr>
            <w:tcW w:w="1618" w:type="dxa"/>
          </w:tcPr>
          <w:p w14:paraId="2F73DB08" w14:textId="7744D1ED" w:rsidR="00432940" w:rsidRDefault="002F2134" w:rsidP="008E5F6C">
            <w:pPr>
              <w:spacing w:before="0" w:after="0"/>
            </w:pPr>
            <w:r>
              <w:t xml:space="preserve">self managed superannuation fund </w:t>
            </w:r>
          </w:p>
        </w:tc>
        <w:tc>
          <w:tcPr>
            <w:tcW w:w="1864" w:type="dxa"/>
          </w:tcPr>
          <w:p w14:paraId="0AA69B60" w14:textId="6273A81D" w:rsidR="00432940" w:rsidRDefault="002F2134" w:rsidP="008E5F6C">
            <w:pPr>
              <w:spacing w:before="0" w:after="0"/>
            </w:pPr>
            <w:r>
              <w:t>Section 761A</w:t>
            </w:r>
          </w:p>
        </w:tc>
        <w:tc>
          <w:tcPr>
            <w:tcW w:w="1885" w:type="dxa"/>
          </w:tcPr>
          <w:p w14:paraId="34A360B5" w14:textId="4BE67F7D" w:rsidR="00432940" w:rsidRDefault="002F2134" w:rsidP="008E5F6C">
            <w:pPr>
              <w:spacing w:before="0" w:after="0"/>
            </w:pPr>
            <w:r>
              <w:t>Section 9</w:t>
            </w:r>
          </w:p>
        </w:tc>
        <w:tc>
          <w:tcPr>
            <w:tcW w:w="2233" w:type="dxa"/>
          </w:tcPr>
          <w:p w14:paraId="7AC1C762" w14:textId="2E75935B" w:rsidR="00432940" w:rsidRPr="00AC0256" w:rsidRDefault="004D13F8" w:rsidP="008E5F6C">
            <w:pPr>
              <w:spacing w:before="0" w:after="0"/>
              <w:rPr>
                <w:bCs/>
              </w:rPr>
            </w:pPr>
            <w:r w:rsidRPr="004D13F8">
              <w:rPr>
                <w:bCs/>
              </w:rPr>
              <w:t>Subregulation 7.9.61AA(1)</w:t>
            </w:r>
          </w:p>
        </w:tc>
      </w:tr>
      <w:tr w:rsidR="00432940" w:rsidRPr="00EA6068" w14:paraId="672BAB7F" w14:textId="77777777" w:rsidTr="009416E1">
        <w:tc>
          <w:tcPr>
            <w:tcW w:w="696" w:type="dxa"/>
          </w:tcPr>
          <w:p w14:paraId="746F3509" w14:textId="2198719F" w:rsidR="00432940" w:rsidRDefault="00432940" w:rsidP="008E5F6C">
            <w:pPr>
              <w:spacing w:before="0" w:after="0"/>
              <w:jc w:val="center"/>
              <w:rPr>
                <w:bCs/>
              </w:rPr>
            </w:pPr>
            <w:r>
              <w:rPr>
                <w:bCs/>
              </w:rPr>
              <w:t>243</w:t>
            </w:r>
          </w:p>
        </w:tc>
        <w:tc>
          <w:tcPr>
            <w:tcW w:w="1618" w:type="dxa"/>
          </w:tcPr>
          <w:p w14:paraId="69529693" w14:textId="4DB6BDA0" w:rsidR="00432940" w:rsidRDefault="002F2134" w:rsidP="008E5F6C">
            <w:pPr>
              <w:spacing w:before="0" w:after="0"/>
            </w:pPr>
            <w:r>
              <w:t>Supplementary Product Disclosure Statement</w:t>
            </w:r>
          </w:p>
        </w:tc>
        <w:tc>
          <w:tcPr>
            <w:tcW w:w="1864" w:type="dxa"/>
          </w:tcPr>
          <w:p w14:paraId="20676C6E" w14:textId="04F9062D" w:rsidR="00432940" w:rsidRDefault="002C304D" w:rsidP="008E5F6C">
            <w:pPr>
              <w:spacing w:before="0" w:after="0"/>
            </w:pPr>
            <w:r>
              <w:t>Section 761A</w:t>
            </w:r>
          </w:p>
        </w:tc>
        <w:tc>
          <w:tcPr>
            <w:tcW w:w="1885" w:type="dxa"/>
          </w:tcPr>
          <w:p w14:paraId="3AB7886F" w14:textId="4DE7F302" w:rsidR="00432940" w:rsidRDefault="002C304D" w:rsidP="008E5F6C">
            <w:pPr>
              <w:spacing w:before="0" w:after="0"/>
            </w:pPr>
            <w:r>
              <w:t>Section 9</w:t>
            </w:r>
          </w:p>
        </w:tc>
        <w:tc>
          <w:tcPr>
            <w:tcW w:w="2233" w:type="dxa"/>
          </w:tcPr>
          <w:p w14:paraId="2DF9E750" w14:textId="512681D6" w:rsidR="00432940" w:rsidRPr="00AC0256" w:rsidRDefault="002C304D" w:rsidP="008E5F6C">
            <w:pPr>
              <w:spacing w:before="0" w:after="0"/>
              <w:rPr>
                <w:bCs/>
              </w:rPr>
            </w:pPr>
            <w:r w:rsidRPr="002C304D">
              <w:rPr>
                <w:bCs/>
              </w:rPr>
              <w:t>Subregulation 7.9.61AA(2)</w:t>
            </w:r>
          </w:p>
        </w:tc>
      </w:tr>
      <w:tr w:rsidR="00B20A18" w:rsidRPr="00EA6068" w14:paraId="75C5F28E" w14:textId="77777777" w:rsidTr="009416E1">
        <w:tc>
          <w:tcPr>
            <w:tcW w:w="696" w:type="dxa"/>
          </w:tcPr>
          <w:p w14:paraId="17B0F594" w14:textId="5A40B84A" w:rsidR="00B20A18" w:rsidRDefault="004D398D">
            <w:pPr>
              <w:spacing w:before="0" w:after="0"/>
              <w:jc w:val="center"/>
              <w:rPr>
                <w:bCs/>
              </w:rPr>
            </w:pPr>
            <w:r>
              <w:rPr>
                <w:bCs/>
              </w:rPr>
              <w:t>251</w:t>
            </w:r>
          </w:p>
        </w:tc>
        <w:tc>
          <w:tcPr>
            <w:tcW w:w="1618" w:type="dxa"/>
          </w:tcPr>
          <w:p w14:paraId="7AC9FB44" w14:textId="2AE0746F" w:rsidR="00B20A18" w:rsidRDefault="008E0F67">
            <w:pPr>
              <w:spacing w:before="0" w:after="0"/>
            </w:pPr>
            <w:r>
              <w:t>security</w:t>
            </w:r>
          </w:p>
        </w:tc>
        <w:tc>
          <w:tcPr>
            <w:tcW w:w="1864" w:type="dxa"/>
          </w:tcPr>
          <w:p w14:paraId="31B94B00" w14:textId="2E77393F" w:rsidR="00B20A18" w:rsidRDefault="000E0EAF">
            <w:pPr>
              <w:spacing w:before="0" w:after="0"/>
            </w:pPr>
            <w:r>
              <w:t>Paragraph (c) of the definition of ‘security’ in section 761A</w:t>
            </w:r>
          </w:p>
        </w:tc>
        <w:tc>
          <w:tcPr>
            <w:tcW w:w="1885" w:type="dxa"/>
          </w:tcPr>
          <w:p w14:paraId="2C7F1D09" w14:textId="28BFA9F1" w:rsidR="00B20A18" w:rsidRDefault="000E0EAF">
            <w:pPr>
              <w:spacing w:before="0" w:after="0"/>
            </w:pPr>
            <w:r>
              <w:t>Subsection 92(5)</w:t>
            </w:r>
            <w:r w:rsidR="00F571D3">
              <w:t>(c</w:t>
            </w:r>
            <w:r>
              <w:t>)</w:t>
            </w:r>
          </w:p>
        </w:tc>
        <w:tc>
          <w:tcPr>
            <w:tcW w:w="2233" w:type="dxa"/>
          </w:tcPr>
          <w:p w14:paraId="2389BA8A" w14:textId="47A7E2D2" w:rsidR="00B20A18" w:rsidRPr="00AC0256" w:rsidRDefault="009D771A">
            <w:pPr>
              <w:spacing w:before="0" w:after="0"/>
              <w:rPr>
                <w:bCs/>
              </w:rPr>
            </w:pPr>
            <w:bookmarkStart w:id="1" w:name="_Toc124864261"/>
            <w:r w:rsidRPr="00FD0AB8">
              <w:rPr>
                <w:rStyle w:val="charsectno"/>
                <w:color w:val="000000"/>
                <w:shd w:val="clear" w:color="auto" w:fill="FFFFFF"/>
              </w:rPr>
              <w:t>Paragraph 7.9.80B</w:t>
            </w:r>
            <w:bookmarkEnd w:id="1"/>
            <w:r w:rsidRPr="00FD0AB8">
              <w:rPr>
                <w:rStyle w:val="charsectno"/>
                <w:color w:val="000000"/>
                <w:shd w:val="clear" w:color="auto" w:fill="FFFFFF"/>
              </w:rPr>
              <w:t>(b)</w:t>
            </w:r>
          </w:p>
        </w:tc>
      </w:tr>
      <w:tr w:rsidR="00573150" w:rsidRPr="00EA6068" w14:paraId="7D450753" w14:textId="77777777" w:rsidTr="009416E1">
        <w:tc>
          <w:tcPr>
            <w:tcW w:w="696" w:type="dxa"/>
          </w:tcPr>
          <w:p w14:paraId="6AB95F66" w14:textId="3D722204" w:rsidR="00FD6492" w:rsidRDefault="004955DB" w:rsidP="008E5F6C">
            <w:pPr>
              <w:spacing w:before="0" w:after="0"/>
              <w:jc w:val="center"/>
              <w:rPr>
                <w:bCs/>
              </w:rPr>
            </w:pPr>
            <w:r>
              <w:rPr>
                <w:bCs/>
              </w:rPr>
              <w:t>278</w:t>
            </w:r>
            <w:r w:rsidR="00823CDB">
              <w:rPr>
                <w:bCs/>
              </w:rPr>
              <w:t>-279</w:t>
            </w:r>
          </w:p>
        </w:tc>
        <w:tc>
          <w:tcPr>
            <w:tcW w:w="1618" w:type="dxa"/>
          </w:tcPr>
          <w:p w14:paraId="648DBCBF" w14:textId="475CD10E" w:rsidR="00FD6492" w:rsidRDefault="00084174" w:rsidP="008E5F6C">
            <w:pPr>
              <w:spacing w:before="0" w:after="0"/>
            </w:pPr>
            <w:r>
              <w:t>fidelity fund</w:t>
            </w:r>
          </w:p>
        </w:tc>
        <w:tc>
          <w:tcPr>
            <w:tcW w:w="1864" w:type="dxa"/>
          </w:tcPr>
          <w:p w14:paraId="2FBB2B9E" w14:textId="3E629539" w:rsidR="00FD6492" w:rsidRPr="00274EDA" w:rsidRDefault="003076F0" w:rsidP="008E5F6C">
            <w:pPr>
              <w:spacing w:before="0" w:after="0"/>
            </w:pPr>
            <w:r>
              <w:t>Subsection 880B(1)</w:t>
            </w:r>
          </w:p>
        </w:tc>
        <w:tc>
          <w:tcPr>
            <w:tcW w:w="1885" w:type="dxa"/>
          </w:tcPr>
          <w:p w14:paraId="648EFA5B" w14:textId="7DF5CD8B" w:rsidR="00FD6492" w:rsidRPr="00274EDA" w:rsidRDefault="003076F0" w:rsidP="008E5F6C">
            <w:pPr>
              <w:spacing w:before="0" w:after="0"/>
            </w:pPr>
            <w:r>
              <w:t>Section 880B</w:t>
            </w:r>
          </w:p>
        </w:tc>
        <w:tc>
          <w:tcPr>
            <w:tcW w:w="2233" w:type="dxa"/>
          </w:tcPr>
          <w:p w14:paraId="2C8ECC6C" w14:textId="2D73F530" w:rsidR="00FD6492" w:rsidRPr="00274EDA" w:rsidRDefault="003076F0" w:rsidP="008E5F6C">
            <w:pPr>
              <w:spacing w:before="0" w:after="0"/>
            </w:pPr>
            <w:r>
              <w:t>Item</w:t>
            </w:r>
            <w:r w:rsidR="009416E1">
              <w:t>s</w:t>
            </w:r>
            <w:r>
              <w:t xml:space="preserve"> 1</w:t>
            </w:r>
            <w:r w:rsidR="009416E1">
              <w:t>-2</w:t>
            </w:r>
            <w:r>
              <w:t xml:space="preserve"> of Schedule 8C (heading)</w:t>
            </w:r>
          </w:p>
        </w:tc>
      </w:tr>
      <w:tr w:rsidR="00E00B4E" w:rsidRPr="00EA6068" w14:paraId="3463286A" w14:textId="77777777" w:rsidTr="009416E1">
        <w:tc>
          <w:tcPr>
            <w:tcW w:w="696" w:type="dxa"/>
          </w:tcPr>
          <w:p w14:paraId="21B5826B" w14:textId="1CB671ED" w:rsidR="00E00B4E" w:rsidRDefault="00E00B4E" w:rsidP="008E5F6C">
            <w:pPr>
              <w:spacing w:before="0" w:after="0"/>
              <w:jc w:val="center"/>
              <w:rPr>
                <w:bCs/>
              </w:rPr>
            </w:pPr>
            <w:r>
              <w:rPr>
                <w:bCs/>
              </w:rPr>
              <w:t>291</w:t>
            </w:r>
            <w:r w:rsidR="00413490">
              <w:rPr>
                <w:bCs/>
              </w:rPr>
              <w:t>-292</w:t>
            </w:r>
          </w:p>
        </w:tc>
        <w:tc>
          <w:tcPr>
            <w:tcW w:w="1618" w:type="dxa"/>
          </w:tcPr>
          <w:p w14:paraId="4B58FD77" w14:textId="17702E96" w:rsidR="00E00B4E" w:rsidRDefault="007C2C5D" w:rsidP="008E5F6C">
            <w:pPr>
              <w:spacing w:before="0" w:after="0"/>
            </w:pPr>
            <w:r>
              <w:t>security</w:t>
            </w:r>
          </w:p>
        </w:tc>
        <w:tc>
          <w:tcPr>
            <w:tcW w:w="1864" w:type="dxa"/>
          </w:tcPr>
          <w:p w14:paraId="300099B8" w14:textId="40280A0C" w:rsidR="00E00B4E" w:rsidRDefault="00EF750B" w:rsidP="008E5F6C">
            <w:pPr>
              <w:spacing w:before="0" w:after="0"/>
            </w:pPr>
            <w:r>
              <w:t>Subsection 1200A(1)</w:t>
            </w:r>
          </w:p>
        </w:tc>
        <w:tc>
          <w:tcPr>
            <w:tcW w:w="1885" w:type="dxa"/>
          </w:tcPr>
          <w:p w14:paraId="2215F95E" w14:textId="5A8FB1ED" w:rsidR="00E00B4E" w:rsidRDefault="00EF750B" w:rsidP="008E5F6C">
            <w:pPr>
              <w:spacing w:before="0" w:after="0"/>
            </w:pPr>
            <w:r>
              <w:t>Subsection 1200</w:t>
            </w:r>
            <w:r w:rsidR="00D34CFB">
              <w:t>A</w:t>
            </w:r>
            <w:r>
              <w:t>(1A)</w:t>
            </w:r>
          </w:p>
        </w:tc>
        <w:tc>
          <w:tcPr>
            <w:tcW w:w="2233" w:type="dxa"/>
          </w:tcPr>
          <w:p w14:paraId="406A52FF" w14:textId="77777777" w:rsidR="00E00B4E" w:rsidRDefault="00413490" w:rsidP="008E5F6C">
            <w:pPr>
              <w:spacing w:before="0" w:after="0"/>
            </w:pPr>
            <w:r>
              <w:t>Regulation</w:t>
            </w:r>
            <w:r w:rsidR="00303972">
              <w:t>s</w:t>
            </w:r>
            <w:r>
              <w:t xml:space="preserve"> 8.1.02</w:t>
            </w:r>
            <w:r w:rsidR="00303972">
              <w:t>, 8.2.01</w:t>
            </w:r>
          </w:p>
          <w:p w14:paraId="400C569A" w14:textId="5CA1A601" w:rsidR="00303972" w:rsidRDefault="00303972" w:rsidP="008E5F6C">
            <w:pPr>
              <w:spacing w:before="0" w:after="0"/>
            </w:pPr>
          </w:p>
        </w:tc>
      </w:tr>
    </w:tbl>
    <w:p w14:paraId="6B9AD68C" w14:textId="34B8FFDC" w:rsidR="00200C61" w:rsidRPr="002D299C" w:rsidRDefault="00200C61" w:rsidP="0004427D">
      <w:pPr>
        <w:pStyle w:val="Heading3"/>
        <w:rPr>
          <w:kern w:val="0"/>
          <w:szCs w:val="23"/>
        </w:rPr>
      </w:pPr>
      <w:r w:rsidRPr="002D299C">
        <w:lastRenderedPageBreak/>
        <w:t xml:space="preserve">Miscellaneous </w:t>
      </w:r>
      <w:r w:rsidR="002D299C">
        <w:t xml:space="preserve">simplifications (Items </w:t>
      </w:r>
      <w:r w:rsidR="00870B2F">
        <w:t>78,</w:t>
      </w:r>
      <w:r w:rsidR="00A02775">
        <w:t xml:space="preserve"> 132-133,</w:t>
      </w:r>
      <w:r w:rsidR="00870B2F">
        <w:t xml:space="preserve"> </w:t>
      </w:r>
      <w:r w:rsidR="00C14AC2">
        <w:t xml:space="preserve">175, </w:t>
      </w:r>
      <w:r w:rsidR="00A02775">
        <w:t xml:space="preserve">195, </w:t>
      </w:r>
      <w:r w:rsidR="002D299C">
        <w:t xml:space="preserve">211, </w:t>
      </w:r>
      <w:r w:rsidR="00032032">
        <w:t xml:space="preserve">268, </w:t>
      </w:r>
      <w:r w:rsidR="002D299C">
        <w:t>281</w:t>
      </w:r>
      <w:r w:rsidR="00E64390">
        <w:t xml:space="preserve">, </w:t>
      </w:r>
      <w:r w:rsidR="001236D3">
        <w:t>289</w:t>
      </w:r>
      <w:r w:rsidR="00812A2A">
        <w:t>, 296-297</w:t>
      </w:r>
      <w:r w:rsidR="000C7AC6">
        <w:t>)</w:t>
      </w:r>
    </w:p>
    <w:p w14:paraId="5D788268" w14:textId="2A997B83" w:rsidR="0000711C" w:rsidRPr="0000711C" w:rsidRDefault="0000711C" w:rsidP="005958EF">
      <w:pPr>
        <w:spacing w:after="0"/>
        <w:rPr>
          <w:bCs/>
          <w:i/>
          <w:iCs/>
        </w:rPr>
      </w:pPr>
      <w:r w:rsidRPr="0000711C">
        <w:rPr>
          <w:bCs/>
          <w:i/>
          <w:iCs/>
        </w:rPr>
        <w:t>Item 78</w:t>
      </w:r>
      <w:r w:rsidR="00C13A93">
        <w:rPr>
          <w:bCs/>
          <w:i/>
          <w:iCs/>
        </w:rPr>
        <w:t xml:space="preserve"> – ‘trustee company’</w:t>
      </w:r>
      <w:r w:rsidRPr="0000711C">
        <w:rPr>
          <w:bCs/>
          <w:i/>
          <w:iCs/>
        </w:rPr>
        <w:t xml:space="preserve"> </w:t>
      </w:r>
    </w:p>
    <w:p w14:paraId="4ECB0480" w14:textId="203F9464" w:rsidR="0000711C" w:rsidRDefault="0000711C" w:rsidP="005958EF">
      <w:pPr>
        <w:spacing w:after="0"/>
      </w:pPr>
      <w:r w:rsidRPr="001A001E">
        <w:t xml:space="preserve">Item </w:t>
      </w:r>
      <w:r>
        <w:t>78</w:t>
      </w:r>
      <w:r w:rsidRPr="001A001E">
        <w:t xml:space="preserve"> </w:t>
      </w:r>
      <w:r w:rsidR="00870B2F">
        <w:t>substitutes</w:t>
      </w:r>
      <w:r w:rsidRPr="001A001E">
        <w:t xml:space="preserve"> the reference in subregulation 5D.1.01(2) to a ‘transferring company’ with ‘trustee company’</w:t>
      </w:r>
      <w:r w:rsidR="007A2CFD">
        <w:t>.</w:t>
      </w:r>
      <w:r w:rsidRPr="001A001E">
        <w:t xml:space="preserve"> This change removes ambiguity and aligns the wording of the regulation with paragraph 601WDA(1)(b) of the Act.</w:t>
      </w:r>
      <w:r>
        <w:t xml:space="preserve"> Item 78 also adds a brief note which summarises how subregulation 5D.1.01(2) fits into the scheme relating to cancelled licences, and when a trustee company is a transferring company. </w:t>
      </w:r>
    </w:p>
    <w:p w14:paraId="1DC4DEAF" w14:textId="1B15BD14" w:rsidR="00A02775" w:rsidRDefault="00A02775" w:rsidP="00FD0AB8">
      <w:pPr>
        <w:spacing w:after="0"/>
        <w:rPr>
          <w:bCs/>
          <w:i/>
          <w:iCs/>
        </w:rPr>
      </w:pPr>
      <w:r>
        <w:rPr>
          <w:bCs/>
          <w:i/>
          <w:iCs/>
        </w:rPr>
        <w:t>Item</w:t>
      </w:r>
      <w:r w:rsidR="00D40853">
        <w:rPr>
          <w:bCs/>
          <w:i/>
          <w:iCs/>
        </w:rPr>
        <w:t>s</w:t>
      </w:r>
      <w:r>
        <w:rPr>
          <w:bCs/>
          <w:i/>
          <w:iCs/>
        </w:rPr>
        <w:t xml:space="preserve"> 132-133</w:t>
      </w:r>
    </w:p>
    <w:p w14:paraId="2F3D0802" w14:textId="77777777" w:rsidR="00B75669" w:rsidRDefault="00D40853" w:rsidP="00FD0AB8">
      <w:pPr>
        <w:spacing w:after="0"/>
        <w:rPr>
          <w:bCs/>
        </w:rPr>
      </w:pPr>
      <w:r>
        <w:rPr>
          <w:bCs/>
        </w:rPr>
        <w:t xml:space="preserve">Item 132 </w:t>
      </w:r>
      <w:r w:rsidR="007B0258">
        <w:rPr>
          <w:bCs/>
        </w:rPr>
        <w:t>omits, from s</w:t>
      </w:r>
      <w:r w:rsidR="007B0258" w:rsidRPr="007B0258">
        <w:rPr>
          <w:bCs/>
        </w:rPr>
        <w:t>ubparagraph 5D.1.02(1)(c)(ii)</w:t>
      </w:r>
      <w:r w:rsidR="007B0258">
        <w:rPr>
          <w:bCs/>
        </w:rPr>
        <w:t xml:space="preserve"> of the Corporations Regulations, the phrase</w:t>
      </w:r>
      <w:r w:rsidR="000C0CB6" w:rsidRPr="000C0CB6">
        <w:t xml:space="preserve"> </w:t>
      </w:r>
      <w:r w:rsidR="000C0CB6">
        <w:t>‘</w:t>
      </w:r>
      <w:r w:rsidR="000C0CB6" w:rsidRPr="000C0CB6">
        <w:rPr>
          <w:bCs/>
        </w:rPr>
        <w:t>any of the securities mentioned</w:t>
      </w:r>
      <w:r w:rsidR="000C0CB6">
        <w:rPr>
          <w:bCs/>
        </w:rPr>
        <w:t>’</w:t>
      </w:r>
      <w:r w:rsidR="000C0CB6" w:rsidRPr="000C0CB6">
        <w:rPr>
          <w:bCs/>
        </w:rPr>
        <w:t xml:space="preserve">, </w:t>
      </w:r>
      <w:r w:rsidR="000C0CB6">
        <w:rPr>
          <w:bCs/>
        </w:rPr>
        <w:t xml:space="preserve">and </w:t>
      </w:r>
      <w:r w:rsidR="000C0CB6" w:rsidRPr="000C0CB6">
        <w:rPr>
          <w:bCs/>
        </w:rPr>
        <w:t>substitute</w:t>
      </w:r>
      <w:r w:rsidR="000C0CB6">
        <w:rPr>
          <w:bCs/>
        </w:rPr>
        <w:t>s</w:t>
      </w:r>
      <w:r w:rsidR="000C0CB6" w:rsidRPr="000C0CB6">
        <w:rPr>
          <w:bCs/>
        </w:rPr>
        <w:t xml:space="preserve"> </w:t>
      </w:r>
      <w:r w:rsidR="000C0CB6">
        <w:rPr>
          <w:bCs/>
        </w:rPr>
        <w:t>‘</w:t>
      </w:r>
      <w:r w:rsidR="000C0CB6" w:rsidRPr="000C0CB6">
        <w:rPr>
          <w:bCs/>
        </w:rPr>
        <w:t>any of those things that have been given</w:t>
      </w:r>
      <w:r w:rsidR="000C0CB6">
        <w:rPr>
          <w:bCs/>
        </w:rPr>
        <w:t>’</w:t>
      </w:r>
      <w:r w:rsidR="000C0CB6" w:rsidRPr="000C0CB6">
        <w:rPr>
          <w:bCs/>
        </w:rPr>
        <w:t>.</w:t>
      </w:r>
      <w:r w:rsidR="000C0CB6">
        <w:rPr>
          <w:bCs/>
        </w:rPr>
        <w:t xml:space="preserve"> </w:t>
      </w:r>
      <w:r w:rsidR="00F12240">
        <w:rPr>
          <w:bCs/>
        </w:rPr>
        <w:t xml:space="preserve">The subparagraph above </w:t>
      </w:r>
      <w:r w:rsidR="00EF3E07">
        <w:rPr>
          <w:bCs/>
        </w:rPr>
        <w:t xml:space="preserve">lists several securities in their </w:t>
      </w:r>
      <w:r w:rsidR="0031259F">
        <w:rPr>
          <w:bCs/>
        </w:rPr>
        <w:t>non-financial sense,</w:t>
      </w:r>
      <w:r w:rsidR="00EF3E07">
        <w:rPr>
          <w:bCs/>
        </w:rPr>
        <w:t xml:space="preserve"> such as mortgages, charges and guarantees</w:t>
      </w:r>
      <w:r w:rsidR="0031259F">
        <w:rPr>
          <w:bCs/>
        </w:rPr>
        <w:t xml:space="preserve">. The removal of the term ‘securities’ </w:t>
      </w:r>
      <w:r w:rsidR="00DC0A36">
        <w:rPr>
          <w:bCs/>
        </w:rPr>
        <w:t xml:space="preserve">avoids confusion that the subparagraph would be referring to securities as the term is more commonly used in the Corporations Law. </w:t>
      </w:r>
    </w:p>
    <w:p w14:paraId="1B90CC1A" w14:textId="4C7A8D28" w:rsidR="00A02775" w:rsidRPr="00D40853" w:rsidRDefault="00B75669" w:rsidP="00FD0AB8">
      <w:pPr>
        <w:spacing w:after="0"/>
        <w:rPr>
          <w:bCs/>
        </w:rPr>
      </w:pPr>
      <w:r>
        <w:rPr>
          <w:bCs/>
        </w:rPr>
        <w:t>Item 133 repeals a note to a signpost of the definition of securities. Given 132, the note is redundant.</w:t>
      </w:r>
      <w:r w:rsidR="0031259F">
        <w:rPr>
          <w:bCs/>
        </w:rPr>
        <w:t xml:space="preserve"> </w:t>
      </w:r>
    </w:p>
    <w:p w14:paraId="0D8F86A9" w14:textId="77777777" w:rsidR="00C14AC2" w:rsidRDefault="00C14AC2" w:rsidP="00FD0AB8">
      <w:pPr>
        <w:spacing w:after="0"/>
        <w:rPr>
          <w:bCs/>
          <w:i/>
          <w:iCs/>
        </w:rPr>
      </w:pPr>
      <w:r>
        <w:rPr>
          <w:bCs/>
          <w:i/>
          <w:iCs/>
        </w:rPr>
        <w:t xml:space="preserve">Item 175 – redundant scoping words in modification </w:t>
      </w:r>
    </w:p>
    <w:p w14:paraId="35AE1C16" w14:textId="77777777" w:rsidR="00C14AC2" w:rsidRDefault="00C14AC2" w:rsidP="00FD0AB8">
      <w:pPr>
        <w:spacing w:after="0"/>
        <w:rPr>
          <w:rStyle w:val="References"/>
          <w:b w:val="0"/>
          <w:i w:val="0"/>
          <w:sz w:val="24"/>
          <w:szCs w:val="24"/>
        </w:rPr>
      </w:pPr>
      <w:r w:rsidRPr="008859B3">
        <w:rPr>
          <w:rStyle w:val="References"/>
          <w:b w:val="0"/>
          <w:i w:val="0"/>
          <w:sz w:val="24"/>
          <w:szCs w:val="24"/>
        </w:rPr>
        <w:t xml:space="preserve">Item </w:t>
      </w:r>
      <w:r>
        <w:rPr>
          <w:rStyle w:val="References"/>
          <w:b w:val="0"/>
          <w:i w:val="0"/>
          <w:sz w:val="24"/>
          <w:szCs w:val="24"/>
        </w:rPr>
        <w:t xml:space="preserve">175 amends regulation 7.6.02AD of the Corporations Regulations. </w:t>
      </w:r>
      <w:r w:rsidRPr="008859B3">
        <w:rPr>
          <w:rStyle w:val="References"/>
          <w:b w:val="0"/>
          <w:i w:val="0"/>
          <w:sz w:val="24"/>
          <w:szCs w:val="24"/>
        </w:rPr>
        <w:t xml:space="preserve"> </w:t>
      </w:r>
    </w:p>
    <w:p w14:paraId="2698C742" w14:textId="06C168D8" w:rsidR="00C14AC2" w:rsidRDefault="00C14AC2" w:rsidP="00FD0AB8">
      <w:pPr>
        <w:spacing w:after="0"/>
        <w:rPr>
          <w:rStyle w:val="References"/>
          <w:b w:val="0"/>
          <w:i w:val="0"/>
          <w:sz w:val="24"/>
          <w:szCs w:val="24"/>
        </w:rPr>
      </w:pPr>
      <w:r>
        <w:rPr>
          <w:rStyle w:val="References"/>
          <w:b w:val="0"/>
          <w:i w:val="0"/>
          <w:sz w:val="24"/>
          <w:szCs w:val="24"/>
        </w:rPr>
        <w:t>This regulation modifies 761G(4A) of the Corporations Act by setting out circumstances in which related bodies corporate of a client are taken to be ‘wholesale clients’. A table in the regulation sets out how the modification should apply to different parts of the Act.</w:t>
      </w:r>
    </w:p>
    <w:p w14:paraId="66C167EC" w14:textId="16FDA9FB" w:rsidR="00867F5F" w:rsidRDefault="00C415EF" w:rsidP="00812A2A">
      <w:pPr>
        <w:pStyle w:val="ItemHead0"/>
        <w:ind w:left="0" w:firstLine="0"/>
        <w:rPr>
          <w:rFonts w:ascii="Times New Roman" w:hAnsi="Times New Roman"/>
          <w:b w:val="0"/>
          <w:bCs/>
          <w:i/>
          <w:iCs/>
          <w:kern w:val="0"/>
          <w:szCs w:val="24"/>
        </w:rPr>
      </w:pPr>
      <w:r>
        <w:rPr>
          <w:rFonts w:ascii="Times New Roman" w:hAnsi="Times New Roman"/>
          <w:b w:val="0"/>
          <w:bCs/>
          <w:i/>
          <w:iCs/>
          <w:kern w:val="0"/>
          <w:szCs w:val="24"/>
        </w:rPr>
        <w:t xml:space="preserve">Item 195 </w:t>
      </w:r>
      <w:r w:rsidR="00867F5F">
        <w:rPr>
          <w:rFonts w:ascii="Times New Roman" w:hAnsi="Times New Roman"/>
          <w:b w:val="0"/>
          <w:bCs/>
          <w:i/>
          <w:iCs/>
          <w:kern w:val="0"/>
          <w:szCs w:val="24"/>
        </w:rPr>
        <w:t>–</w:t>
      </w:r>
      <w:r>
        <w:rPr>
          <w:rFonts w:ascii="Times New Roman" w:hAnsi="Times New Roman"/>
          <w:b w:val="0"/>
          <w:bCs/>
          <w:i/>
          <w:iCs/>
          <w:kern w:val="0"/>
          <w:szCs w:val="24"/>
        </w:rPr>
        <w:t xml:space="preserve"> </w:t>
      </w:r>
      <w:r w:rsidR="00BF0B2B">
        <w:rPr>
          <w:rFonts w:ascii="Times New Roman" w:hAnsi="Times New Roman"/>
          <w:b w:val="0"/>
          <w:bCs/>
          <w:i/>
          <w:iCs/>
          <w:kern w:val="0"/>
          <w:szCs w:val="24"/>
        </w:rPr>
        <w:t>clarifying the</w:t>
      </w:r>
      <w:r w:rsidR="00867F5F">
        <w:rPr>
          <w:rFonts w:ascii="Times New Roman" w:hAnsi="Times New Roman"/>
          <w:b w:val="0"/>
          <w:bCs/>
          <w:i/>
          <w:iCs/>
          <w:kern w:val="0"/>
          <w:szCs w:val="24"/>
        </w:rPr>
        <w:t xml:space="preserve"> application</w:t>
      </w:r>
      <w:r w:rsidR="00BF0B2B">
        <w:rPr>
          <w:rFonts w:ascii="Times New Roman" w:hAnsi="Times New Roman"/>
          <w:b w:val="0"/>
          <w:bCs/>
          <w:i/>
          <w:iCs/>
          <w:kern w:val="0"/>
          <w:szCs w:val="24"/>
        </w:rPr>
        <w:t xml:space="preserve"> of a regulation</w:t>
      </w:r>
    </w:p>
    <w:p w14:paraId="2601C9F6" w14:textId="1C0CE524" w:rsidR="00867F5F" w:rsidRPr="00867F5F" w:rsidRDefault="00867F5F" w:rsidP="00867F5F">
      <w:r>
        <w:t xml:space="preserve">Item 195 inserts a new subsection into regulation 7.8.02A of the Corporations Regulations to clarify </w:t>
      </w:r>
      <w:r w:rsidR="0024176F">
        <w:t xml:space="preserve">when the regulation applies so that the reader does not need to trace through multiple interconnected sections to determine its </w:t>
      </w:r>
      <w:r w:rsidR="00CC4BB8">
        <w:t>application</w:t>
      </w:r>
      <w:r w:rsidR="0024176F">
        <w:t xml:space="preserve">. It also creates a new just-in-time definition, ‘derivative </w:t>
      </w:r>
      <w:r w:rsidR="00CC4BB8">
        <w:t>retail client money’</w:t>
      </w:r>
      <w:r w:rsidR="00AA3324">
        <w:t>,</w:t>
      </w:r>
      <w:r w:rsidR="00CC4BB8">
        <w:t xml:space="preserve"> to enhance clarity. </w:t>
      </w:r>
      <w:r w:rsidR="0024176F">
        <w:t xml:space="preserve"> </w:t>
      </w:r>
    </w:p>
    <w:p w14:paraId="199E5D81" w14:textId="3B0916ED" w:rsidR="00812A2A" w:rsidRPr="00817860" w:rsidRDefault="00812A2A" w:rsidP="00812A2A">
      <w:pPr>
        <w:pStyle w:val="ItemHead0"/>
        <w:ind w:left="0" w:firstLine="0"/>
        <w:rPr>
          <w:b w:val="0"/>
          <w:bCs/>
          <w:szCs w:val="24"/>
        </w:rPr>
      </w:pPr>
      <w:r w:rsidRPr="0059505E">
        <w:rPr>
          <w:rFonts w:ascii="Times New Roman" w:hAnsi="Times New Roman"/>
          <w:b w:val="0"/>
          <w:bCs/>
          <w:i/>
          <w:iCs/>
          <w:kern w:val="0"/>
          <w:szCs w:val="24"/>
        </w:rPr>
        <w:t>Item 211</w:t>
      </w:r>
      <w:r w:rsidRPr="00817860">
        <w:rPr>
          <w:rFonts w:ascii="Times New Roman" w:hAnsi="Times New Roman"/>
          <w:b w:val="0"/>
          <w:bCs/>
          <w:kern w:val="0"/>
          <w:szCs w:val="24"/>
        </w:rPr>
        <w:t xml:space="preserve"> – </w:t>
      </w:r>
      <w:r>
        <w:rPr>
          <w:rFonts w:ascii="Times New Roman" w:hAnsi="Times New Roman"/>
          <w:b w:val="0"/>
          <w:bCs/>
          <w:i/>
          <w:iCs/>
          <w:kern w:val="0"/>
          <w:szCs w:val="24"/>
        </w:rPr>
        <w:t>simplifications to ‘extended operation financial product’ definition</w:t>
      </w:r>
    </w:p>
    <w:p w14:paraId="6B75EA96" w14:textId="77777777" w:rsidR="00812A2A" w:rsidRDefault="00812A2A" w:rsidP="00812A2A">
      <w:pPr>
        <w:rPr>
          <w:highlight w:val="cyan"/>
        </w:rPr>
      </w:pPr>
      <w:r w:rsidRPr="000F174F">
        <w:t xml:space="preserve">Item </w:t>
      </w:r>
      <w:r>
        <w:t>211</w:t>
      </w:r>
      <w:r w:rsidRPr="000F174F">
        <w:t xml:space="preserve"> updates the definition of ‘</w:t>
      </w:r>
      <w:r w:rsidRPr="000F174F">
        <w:rPr>
          <w:bCs/>
          <w:iCs/>
        </w:rPr>
        <w:t>extended operation financial product’</w:t>
      </w:r>
      <w:r w:rsidRPr="000F174F">
        <w:t xml:space="preserve"> in regulation 7.8A.01</w:t>
      </w:r>
      <w:r>
        <w:t xml:space="preserve"> of the Corporations Regulations</w:t>
      </w:r>
      <w:r w:rsidRPr="000F174F">
        <w:t xml:space="preserve"> to make the definition clearer for readers. </w:t>
      </w:r>
      <w:r>
        <w:t>The repealed definition requires</w:t>
      </w:r>
      <w:r w:rsidRPr="000F174F">
        <w:t xml:space="preserve"> a reader to consult paragraph 994AA(1)(b) and section 761A of the</w:t>
      </w:r>
      <w:r>
        <w:t xml:space="preserve"> Corporations</w:t>
      </w:r>
      <w:r w:rsidRPr="000F174F">
        <w:t xml:space="preserve"> Act, and Division 2 of Part 2 of the ASIC Act, to determine the </w:t>
      </w:r>
      <w:r>
        <w:t>scope</w:t>
      </w:r>
      <w:r w:rsidRPr="000F174F">
        <w:t xml:space="preserve"> of </w:t>
      </w:r>
      <w:r>
        <w:t>‘</w:t>
      </w:r>
      <w:r w:rsidRPr="000F174F">
        <w:t>extended operation financial product</w:t>
      </w:r>
      <w:r>
        <w:t>’</w:t>
      </w:r>
      <w:r w:rsidRPr="000F174F">
        <w:t xml:space="preserve">. The updated definition </w:t>
      </w:r>
      <w:r>
        <w:t xml:space="preserve">is simpler and </w:t>
      </w:r>
      <w:r w:rsidRPr="000F174F">
        <w:t xml:space="preserve">provides that the meaning of </w:t>
      </w:r>
      <w:r>
        <w:t>‘</w:t>
      </w:r>
      <w:r w:rsidRPr="000F174F">
        <w:t>extended operation financial product</w:t>
      </w:r>
      <w:r>
        <w:t>’</w:t>
      </w:r>
      <w:r w:rsidRPr="000F174F">
        <w:t xml:space="preserve"> is a financial product not within the meaning of the Act, but within the meaning of Division 2 of Part 2 of the ASIC Act. </w:t>
      </w:r>
      <w:r>
        <w:rPr>
          <w:highlight w:val="cyan"/>
        </w:rPr>
        <w:t xml:space="preserve"> </w:t>
      </w:r>
    </w:p>
    <w:p w14:paraId="5644D6CF" w14:textId="64C9343B" w:rsidR="00F866B3" w:rsidRPr="00C87025" w:rsidRDefault="00F866B3" w:rsidP="00F866B3">
      <w:pPr>
        <w:pStyle w:val="ItemHead0"/>
        <w:ind w:left="0" w:firstLine="0"/>
        <w:rPr>
          <w:b w:val="0"/>
          <w:bCs/>
          <w:i/>
          <w:iCs/>
        </w:rPr>
      </w:pPr>
      <w:r w:rsidRPr="00C87025">
        <w:rPr>
          <w:rFonts w:ascii="Times New Roman" w:hAnsi="Times New Roman"/>
          <w:b w:val="0"/>
          <w:bCs/>
          <w:i/>
          <w:iCs/>
          <w:kern w:val="0"/>
          <w:szCs w:val="24"/>
        </w:rPr>
        <w:t>Item 28</w:t>
      </w:r>
      <w:r w:rsidR="00057231" w:rsidRPr="00C87025">
        <w:rPr>
          <w:rFonts w:ascii="Times New Roman" w:hAnsi="Times New Roman"/>
          <w:b w:val="0"/>
          <w:bCs/>
          <w:i/>
          <w:iCs/>
          <w:kern w:val="0"/>
          <w:szCs w:val="24"/>
        </w:rPr>
        <w:t>1</w:t>
      </w:r>
      <w:r w:rsidRPr="00C87025">
        <w:rPr>
          <w:rFonts w:ascii="Times New Roman" w:hAnsi="Times New Roman"/>
          <w:b w:val="0"/>
          <w:i/>
        </w:rPr>
        <w:t xml:space="preserve"> </w:t>
      </w:r>
      <w:r w:rsidRPr="00C87025">
        <w:rPr>
          <w:rFonts w:ascii="Times New Roman" w:hAnsi="Times New Roman"/>
          <w:b w:val="0"/>
          <w:bCs/>
          <w:i/>
          <w:iCs/>
          <w:kern w:val="0"/>
        </w:rPr>
        <w:t xml:space="preserve">– </w:t>
      </w:r>
      <w:r w:rsidR="009469D9">
        <w:rPr>
          <w:rFonts w:ascii="Times New Roman" w:hAnsi="Times New Roman"/>
          <w:b w:val="0"/>
          <w:bCs/>
          <w:i/>
          <w:iCs/>
        </w:rPr>
        <w:t>References to ‘Regulations’</w:t>
      </w:r>
      <w:r w:rsidRPr="00C87025">
        <w:rPr>
          <w:rFonts w:ascii="Times New Roman" w:hAnsi="Times New Roman"/>
          <w:b w:val="0"/>
          <w:bCs/>
          <w:i/>
          <w:iCs/>
        </w:rPr>
        <w:t xml:space="preserve"> </w:t>
      </w:r>
    </w:p>
    <w:p w14:paraId="39190CA7" w14:textId="06D23545" w:rsidR="00F866B3" w:rsidRDefault="00F866B3" w:rsidP="00FD0AB8">
      <w:pPr>
        <w:spacing w:after="0"/>
        <w:rPr>
          <w:rStyle w:val="References"/>
          <w:b w:val="0"/>
          <w:i w:val="0"/>
          <w:sz w:val="24"/>
          <w:szCs w:val="24"/>
        </w:rPr>
      </w:pPr>
      <w:r w:rsidRPr="00D53868">
        <w:rPr>
          <w:rStyle w:val="References"/>
          <w:b w:val="0"/>
          <w:i w:val="0"/>
          <w:sz w:val="24"/>
          <w:szCs w:val="24"/>
        </w:rPr>
        <w:t xml:space="preserve">Item </w:t>
      </w:r>
      <w:r>
        <w:rPr>
          <w:rStyle w:val="References"/>
          <w:b w:val="0"/>
          <w:i w:val="0"/>
          <w:sz w:val="24"/>
          <w:szCs w:val="24"/>
        </w:rPr>
        <w:t>28</w:t>
      </w:r>
      <w:r w:rsidR="00057231">
        <w:rPr>
          <w:rStyle w:val="References"/>
          <w:b w:val="0"/>
          <w:i w:val="0"/>
          <w:sz w:val="24"/>
          <w:szCs w:val="24"/>
        </w:rPr>
        <w:t>1</w:t>
      </w:r>
      <w:r w:rsidRPr="00D53868">
        <w:rPr>
          <w:rStyle w:val="References"/>
          <w:b w:val="0"/>
          <w:i w:val="0"/>
          <w:sz w:val="24"/>
          <w:szCs w:val="24"/>
        </w:rPr>
        <w:t xml:space="preserve"> repeals all </w:t>
      </w:r>
      <w:r>
        <w:rPr>
          <w:rStyle w:val="References"/>
          <w:b w:val="0"/>
          <w:i w:val="0"/>
          <w:sz w:val="24"/>
          <w:szCs w:val="24"/>
        </w:rPr>
        <w:t>provisions which provide that the term ‘</w:t>
      </w:r>
      <w:r w:rsidRPr="003E2BC9">
        <w:rPr>
          <w:rStyle w:val="References"/>
          <w:b w:val="0"/>
          <w:i w:val="0"/>
          <w:iCs/>
          <w:sz w:val="24"/>
          <w:szCs w:val="24"/>
        </w:rPr>
        <w:t>Regulations</w:t>
      </w:r>
      <w:r>
        <w:rPr>
          <w:rStyle w:val="References"/>
          <w:b w:val="0"/>
          <w:i w:val="0"/>
          <w:iCs/>
          <w:sz w:val="24"/>
          <w:szCs w:val="24"/>
        </w:rPr>
        <w:t>’</w:t>
      </w:r>
      <w:r w:rsidRPr="00D53868">
        <w:rPr>
          <w:rStyle w:val="References"/>
          <w:b w:val="0"/>
          <w:i w:val="0"/>
          <w:sz w:val="24"/>
          <w:szCs w:val="24"/>
        </w:rPr>
        <w:t> mean</w:t>
      </w:r>
      <w:r>
        <w:rPr>
          <w:rStyle w:val="References"/>
          <w:b w:val="0"/>
          <w:i w:val="0"/>
          <w:sz w:val="24"/>
          <w:szCs w:val="24"/>
        </w:rPr>
        <w:t>s</w:t>
      </w:r>
      <w:r w:rsidRPr="00D53868">
        <w:rPr>
          <w:rStyle w:val="References"/>
          <w:b w:val="0"/>
          <w:i w:val="0"/>
          <w:sz w:val="24"/>
          <w:szCs w:val="24"/>
        </w:rPr>
        <w:t xml:space="preserve"> the </w:t>
      </w:r>
      <w:r w:rsidRPr="00D53868">
        <w:rPr>
          <w:rStyle w:val="References"/>
          <w:b w:val="0"/>
          <w:sz w:val="24"/>
          <w:szCs w:val="24"/>
        </w:rPr>
        <w:t>Corporations Regulations</w:t>
      </w:r>
      <w:r w:rsidRPr="003E2BC9">
        <w:rPr>
          <w:rStyle w:val="References"/>
          <w:b w:val="0"/>
          <w:sz w:val="24"/>
          <w:szCs w:val="24"/>
        </w:rPr>
        <w:t> 2001</w:t>
      </w:r>
      <w:r>
        <w:rPr>
          <w:rStyle w:val="References"/>
          <w:b w:val="0"/>
          <w:i w:val="0"/>
          <w:iCs/>
          <w:sz w:val="24"/>
          <w:szCs w:val="24"/>
        </w:rPr>
        <w:t xml:space="preserve">. Readers would ordinarily understand the term </w:t>
      </w:r>
      <w:r>
        <w:rPr>
          <w:rStyle w:val="References"/>
          <w:b w:val="0"/>
          <w:i w:val="0"/>
          <w:iCs/>
          <w:sz w:val="24"/>
          <w:szCs w:val="24"/>
        </w:rPr>
        <w:lastRenderedPageBreak/>
        <w:t>‘Regulations’</w:t>
      </w:r>
      <w:r w:rsidR="00D75683">
        <w:rPr>
          <w:rStyle w:val="References"/>
          <w:b w:val="0"/>
          <w:i w:val="0"/>
          <w:iCs/>
          <w:sz w:val="24"/>
          <w:szCs w:val="24"/>
        </w:rPr>
        <w:t>,</w:t>
      </w:r>
      <w:r>
        <w:rPr>
          <w:rStyle w:val="References"/>
          <w:b w:val="0"/>
          <w:i w:val="0"/>
          <w:iCs/>
          <w:sz w:val="24"/>
          <w:szCs w:val="24"/>
        </w:rPr>
        <w:t xml:space="preserve"> in </w:t>
      </w:r>
      <w:r w:rsidR="00D75683">
        <w:rPr>
          <w:rStyle w:val="References"/>
          <w:b w:val="0"/>
          <w:i w:val="0"/>
          <w:iCs/>
          <w:sz w:val="24"/>
          <w:szCs w:val="24"/>
        </w:rPr>
        <w:t xml:space="preserve">this </w:t>
      </w:r>
      <w:r>
        <w:rPr>
          <w:rStyle w:val="References"/>
          <w:b w:val="0"/>
          <w:i w:val="0"/>
          <w:iCs/>
          <w:sz w:val="24"/>
          <w:szCs w:val="24"/>
        </w:rPr>
        <w:t>context</w:t>
      </w:r>
      <w:r w:rsidR="00D75683">
        <w:rPr>
          <w:rStyle w:val="References"/>
          <w:b w:val="0"/>
          <w:i w:val="0"/>
          <w:iCs/>
          <w:sz w:val="24"/>
          <w:szCs w:val="24"/>
        </w:rPr>
        <w:t>,</w:t>
      </w:r>
      <w:r>
        <w:rPr>
          <w:rStyle w:val="References"/>
          <w:b w:val="0"/>
          <w:i w:val="0"/>
          <w:iCs/>
          <w:sz w:val="24"/>
          <w:szCs w:val="24"/>
        </w:rPr>
        <w:t xml:space="preserve"> to refer to the Corporations Regulations, making these provisions unnecessary.</w:t>
      </w:r>
      <w:r w:rsidRPr="00D53868">
        <w:rPr>
          <w:rStyle w:val="References"/>
          <w:b w:val="0"/>
          <w:i w:val="0"/>
          <w:sz w:val="24"/>
          <w:szCs w:val="24"/>
        </w:rPr>
        <w:t xml:space="preserve"> </w:t>
      </w:r>
    </w:p>
    <w:p w14:paraId="30083575" w14:textId="77777777" w:rsidR="00D75683" w:rsidRDefault="00D75683" w:rsidP="00F866B3">
      <w:pPr>
        <w:spacing w:before="0" w:after="0"/>
        <w:rPr>
          <w:rStyle w:val="References"/>
          <w:b w:val="0"/>
          <w:i w:val="0"/>
          <w:sz w:val="24"/>
          <w:szCs w:val="24"/>
        </w:rPr>
      </w:pPr>
    </w:p>
    <w:p w14:paraId="453CFB6E" w14:textId="5552F2E4" w:rsidR="00C87025" w:rsidRPr="00D53868" w:rsidRDefault="00D75683" w:rsidP="00F866B3">
      <w:pPr>
        <w:spacing w:before="0" w:after="0"/>
        <w:rPr>
          <w:rStyle w:val="References"/>
          <w:b w:val="0"/>
          <w:i w:val="0"/>
          <w:sz w:val="24"/>
          <w:szCs w:val="24"/>
        </w:rPr>
      </w:pPr>
      <w:r>
        <w:rPr>
          <w:rStyle w:val="References"/>
          <w:b w:val="0"/>
          <w:i w:val="0"/>
          <w:sz w:val="24"/>
          <w:szCs w:val="24"/>
        </w:rPr>
        <w:t xml:space="preserve">This item affects items </w:t>
      </w:r>
      <w:r w:rsidR="00C87025" w:rsidRPr="00D53868">
        <w:t>5A.1, 5B.1, 5C.1 and 5D.1 of Schedule 10</w:t>
      </w:r>
      <w:r>
        <w:t>A of the Corporations Regulations.</w:t>
      </w:r>
    </w:p>
    <w:p w14:paraId="5E0DB45F" w14:textId="35C309CA" w:rsidR="00F866B3" w:rsidRPr="00817860" w:rsidRDefault="00F866B3" w:rsidP="00F866B3">
      <w:pPr>
        <w:pStyle w:val="ItemHead0"/>
        <w:ind w:left="0" w:firstLine="0"/>
        <w:rPr>
          <w:b w:val="0"/>
          <w:bCs/>
          <w:i/>
          <w:iCs/>
        </w:rPr>
      </w:pPr>
      <w:r w:rsidRPr="00817860">
        <w:rPr>
          <w:rFonts w:ascii="Times New Roman" w:hAnsi="Times New Roman"/>
          <w:b w:val="0"/>
          <w:bCs/>
          <w:i/>
          <w:iCs/>
          <w:kern w:val="0"/>
          <w:szCs w:val="24"/>
        </w:rPr>
        <w:t>Item 28</w:t>
      </w:r>
      <w:r w:rsidR="005933A4" w:rsidRPr="00817860">
        <w:rPr>
          <w:rFonts w:ascii="Times New Roman" w:hAnsi="Times New Roman"/>
          <w:b w:val="0"/>
          <w:bCs/>
          <w:i/>
          <w:iCs/>
          <w:kern w:val="0"/>
          <w:szCs w:val="24"/>
        </w:rPr>
        <w:t>9</w:t>
      </w:r>
      <w:r w:rsidRPr="00817860">
        <w:rPr>
          <w:rFonts w:ascii="Times New Roman" w:hAnsi="Times New Roman"/>
          <w:b w:val="0"/>
          <w:bCs/>
          <w:i/>
          <w:iCs/>
          <w:szCs w:val="24"/>
        </w:rPr>
        <w:t xml:space="preserve"> </w:t>
      </w:r>
      <w:r w:rsidRPr="00817860">
        <w:rPr>
          <w:rFonts w:ascii="Times New Roman" w:hAnsi="Times New Roman"/>
          <w:b w:val="0"/>
          <w:bCs/>
          <w:i/>
          <w:iCs/>
          <w:kern w:val="0"/>
          <w:szCs w:val="24"/>
        </w:rPr>
        <w:t xml:space="preserve">– </w:t>
      </w:r>
      <w:r w:rsidR="00817860" w:rsidRPr="00817860">
        <w:rPr>
          <w:rFonts w:ascii="Times New Roman" w:hAnsi="Times New Roman"/>
          <w:b w:val="0"/>
          <w:bCs/>
          <w:i/>
          <w:iCs/>
          <w:szCs w:val="24"/>
        </w:rPr>
        <w:t>repealed redundant Part</w:t>
      </w:r>
    </w:p>
    <w:p w14:paraId="3D2BF13D" w14:textId="27366197" w:rsidR="00F866B3" w:rsidRPr="00A121B2" w:rsidRDefault="00F866B3" w:rsidP="00A121B2">
      <w:pPr>
        <w:pStyle w:val="ItemHead0"/>
        <w:ind w:left="0" w:firstLine="0"/>
        <w:rPr>
          <w:rFonts w:ascii="Times New Roman" w:hAnsi="Times New Roman"/>
          <w:b w:val="0"/>
          <w:szCs w:val="24"/>
        </w:rPr>
      </w:pPr>
      <w:r w:rsidRPr="009F1483">
        <w:rPr>
          <w:rStyle w:val="References"/>
          <w:i w:val="0"/>
          <w:sz w:val="24"/>
          <w:szCs w:val="24"/>
        </w:rPr>
        <w:t xml:space="preserve">Item </w:t>
      </w:r>
      <w:r>
        <w:rPr>
          <w:rStyle w:val="References"/>
          <w:i w:val="0"/>
          <w:sz w:val="24"/>
          <w:szCs w:val="24"/>
        </w:rPr>
        <w:t>28</w:t>
      </w:r>
      <w:r w:rsidR="005933A4">
        <w:rPr>
          <w:rStyle w:val="References"/>
          <w:i w:val="0"/>
          <w:sz w:val="24"/>
          <w:szCs w:val="24"/>
        </w:rPr>
        <w:t>9</w:t>
      </w:r>
      <w:r w:rsidRPr="009F1483">
        <w:rPr>
          <w:rStyle w:val="References"/>
          <w:i w:val="0"/>
          <w:sz w:val="24"/>
          <w:szCs w:val="24"/>
        </w:rPr>
        <w:t xml:space="preserve"> repeals </w:t>
      </w:r>
      <w:r>
        <w:rPr>
          <w:rStyle w:val="References"/>
          <w:i w:val="0"/>
          <w:sz w:val="24"/>
          <w:szCs w:val="24"/>
        </w:rPr>
        <w:t xml:space="preserve">the redundant </w:t>
      </w:r>
      <w:r w:rsidRPr="009F1483">
        <w:rPr>
          <w:rStyle w:val="References"/>
          <w:i w:val="0"/>
          <w:sz w:val="24"/>
          <w:szCs w:val="24"/>
        </w:rPr>
        <w:t>Part 2 of schedule 10BA</w:t>
      </w:r>
      <w:r w:rsidR="00817860">
        <w:rPr>
          <w:rStyle w:val="References"/>
          <w:i w:val="0"/>
          <w:sz w:val="24"/>
          <w:szCs w:val="24"/>
        </w:rPr>
        <w:t xml:space="preserve"> </w:t>
      </w:r>
      <w:r w:rsidR="00B6185D">
        <w:rPr>
          <w:rStyle w:val="References"/>
          <w:i w:val="0"/>
          <w:sz w:val="24"/>
          <w:szCs w:val="24"/>
        </w:rPr>
        <w:t>to</w:t>
      </w:r>
      <w:r w:rsidR="00817860">
        <w:rPr>
          <w:rStyle w:val="References"/>
          <w:i w:val="0"/>
          <w:sz w:val="24"/>
          <w:szCs w:val="24"/>
        </w:rPr>
        <w:t xml:space="preserve"> the Corporations Regulations</w:t>
      </w:r>
      <w:r>
        <w:rPr>
          <w:rStyle w:val="References"/>
          <w:i w:val="0"/>
          <w:sz w:val="24"/>
          <w:szCs w:val="24"/>
        </w:rPr>
        <w:t xml:space="preserve">. This Part </w:t>
      </w:r>
      <w:r w:rsidRPr="009F1483">
        <w:rPr>
          <w:rStyle w:val="References"/>
          <w:i w:val="0"/>
          <w:sz w:val="24"/>
          <w:szCs w:val="24"/>
        </w:rPr>
        <w:t xml:space="preserve">modifies paragraphs 992A(3)(c) and (d) of the </w:t>
      </w:r>
      <w:r w:rsidR="00817860">
        <w:rPr>
          <w:rStyle w:val="References"/>
          <w:i w:val="0"/>
          <w:sz w:val="24"/>
          <w:szCs w:val="24"/>
        </w:rPr>
        <w:t xml:space="preserve">Corporations </w:t>
      </w:r>
      <w:r w:rsidRPr="009F1483">
        <w:rPr>
          <w:rStyle w:val="References"/>
          <w:i w:val="0"/>
          <w:sz w:val="24"/>
          <w:szCs w:val="24"/>
        </w:rPr>
        <w:t>Act</w:t>
      </w:r>
      <w:r>
        <w:rPr>
          <w:rStyle w:val="References"/>
          <w:i w:val="0"/>
          <w:sz w:val="24"/>
          <w:szCs w:val="24"/>
        </w:rPr>
        <w:t xml:space="preserve">, </w:t>
      </w:r>
      <w:r w:rsidR="00EC76B3">
        <w:rPr>
          <w:rStyle w:val="References"/>
          <w:i w:val="0"/>
          <w:sz w:val="24"/>
          <w:szCs w:val="24"/>
        </w:rPr>
        <w:t>which</w:t>
      </w:r>
      <w:r>
        <w:rPr>
          <w:rStyle w:val="References"/>
          <w:i w:val="0"/>
          <w:sz w:val="24"/>
          <w:szCs w:val="24"/>
        </w:rPr>
        <w:t xml:space="preserve"> have been repealed</w:t>
      </w:r>
      <w:r w:rsidRPr="009F1483">
        <w:rPr>
          <w:rStyle w:val="References"/>
          <w:i w:val="0"/>
          <w:sz w:val="24"/>
          <w:szCs w:val="24"/>
        </w:rPr>
        <w:t>.</w:t>
      </w:r>
    </w:p>
    <w:p w14:paraId="5158E661" w14:textId="7D0BA6EF" w:rsidR="00F866B3" w:rsidRPr="0059505E" w:rsidRDefault="00F866B3" w:rsidP="00F866B3">
      <w:pPr>
        <w:pStyle w:val="ItemHead0"/>
        <w:ind w:left="0" w:firstLine="0"/>
        <w:rPr>
          <w:b w:val="0"/>
          <w:bCs/>
          <w:i/>
          <w:iCs/>
          <w:szCs w:val="24"/>
        </w:rPr>
      </w:pPr>
      <w:r w:rsidRPr="0059505E">
        <w:rPr>
          <w:rFonts w:ascii="Times New Roman" w:hAnsi="Times New Roman"/>
          <w:b w:val="0"/>
          <w:bCs/>
          <w:i/>
          <w:iCs/>
          <w:kern w:val="0"/>
          <w:szCs w:val="24"/>
        </w:rPr>
        <w:t>Item 26</w:t>
      </w:r>
      <w:r w:rsidR="006E1233" w:rsidRPr="0059505E">
        <w:rPr>
          <w:rFonts w:ascii="Times New Roman" w:hAnsi="Times New Roman"/>
          <w:b w:val="0"/>
          <w:bCs/>
          <w:i/>
          <w:iCs/>
          <w:kern w:val="0"/>
          <w:szCs w:val="24"/>
        </w:rPr>
        <w:t>8</w:t>
      </w:r>
      <w:r w:rsidRPr="0059505E">
        <w:rPr>
          <w:rFonts w:ascii="Times New Roman" w:hAnsi="Times New Roman"/>
          <w:b w:val="0"/>
          <w:bCs/>
          <w:i/>
          <w:iCs/>
          <w:kern w:val="0"/>
          <w:szCs w:val="24"/>
        </w:rPr>
        <w:t xml:space="preserve"> – </w:t>
      </w:r>
      <w:r w:rsidR="0059505E">
        <w:rPr>
          <w:rFonts w:ascii="Times New Roman" w:hAnsi="Times New Roman"/>
          <w:b w:val="0"/>
          <w:bCs/>
          <w:i/>
          <w:iCs/>
          <w:kern w:val="0"/>
          <w:szCs w:val="24"/>
        </w:rPr>
        <w:t>table form</w:t>
      </w:r>
    </w:p>
    <w:p w14:paraId="1B4C0C6C" w14:textId="31D962D8" w:rsidR="00376FA0" w:rsidRPr="00BD4824" w:rsidRDefault="00F866B3" w:rsidP="00BD4824">
      <w:r w:rsidRPr="00FD689B">
        <w:t xml:space="preserve">Item </w:t>
      </w:r>
      <w:r>
        <w:t>26</w:t>
      </w:r>
      <w:r w:rsidR="006E1233">
        <w:t>8</w:t>
      </w:r>
      <w:r w:rsidRPr="00FD689B">
        <w:t xml:space="preserve"> amends subregulation 9.12.02(1) to </w:t>
      </w:r>
      <w:r>
        <w:t>present</w:t>
      </w:r>
      <w:r w:rsidRPr="00FD689B">
        <w:t xml:space="preserve"> </w:t>
      </w:r>
      <w:r>
        <w:t>the information in a table format</w:t>
      </w:r>
      <w:r w:rsidRPr="00FD689B">
        <w:t xml:space="preserve">. This </w:t>
      </w:r>
      <w:r>
        <w:t>is simpler for readers.</w:t>
      </w:r>
    </w:p>
    <w:p w14:paraId="30C3C20C" w14:textId="7F33EBF3" w:rsidR="00BE7616" w:rsidRDefault="00BE7616" w:rsidP="00BD4824">
      <w:pPr>
        <w:rPr>
          <w:i/>
          <w:iCs/>
        </w:rPr>
      </w:pPr>
      <w:r>
        <w:rPr>
          <w:i/>
          <w:iCs/>
        </w:rPr>
        <w:t>Item 277 – redundant schedule</w:t>
      </w:r>
    </w:p>
    <w:p w14:paraId="5A594DB5" w14:textId="073DC245" w:rsidR="00BE7616" w:rsidRPr="00BE7616" w:rsidRDefault="00BE7616" w:rsidP="00BD4824">
      <w:r>
        <w:t xml:space="preserve">Item 277 deletes </w:t>
      </w:r>
      <w:r w:rsidR="005407AA">
        <w:t>Sc</w:t>
      </w:r>
      <w:r w:rsidR="00384A68">
        <w:t>hedule</w:t>
      </w:r>
      <w:r w:rsidR="005407AA">
        <w:t xml:space="preserve"> 8B to the Corporations Regulations. This Schedule prescribes options contracts for the purposes of the definition that was formerly in section 9 of the Corporation Act. However, that definition was repealed with the </w:t>
      </w:r>
      <w:r w:rsidR="005407AA">
        <w:rPr>
          <w:i/>
          <w:iCs/>
        </w:rPr>
        <w:t>Financial Services Reform Act 2001</w:t>
      </w:r>
      <w:r w:rsidR="005407AA">
        <w:t xml:space="preserve">. </w:t>
      </w:r>
      <w:r w:rsidR="00384A68">
        <w:t xml:space="preserve"> </w:t>
      </w:r>
    </w:p>
    <w:p w14:paraId="2B76DA5A" w14:textId="000B89A7" w:rsidR="00F866B3" w:rsidRPr="003F24BE" w:rsidRDefault="006813CC" w:rsidP="003F24BE">
      <w:pPr>
        <w:pStyle w:val="Heading1"/>
        <w:jc w:val="left"/>
        <w:rPr>
          <w:rFonts w:ascii="Times New Roman" w:hAnsi="Times New Roman"/>
          <w:kern w:val="0"/>
          <w:sz w:val="24"/>
          <w:szCs w:val="23"/>
          <w:u w:val="none"/>
        </w:rPr>
      </w:pPr>
      <w:r w:rsidRPr="006813CC">
        <w:rPr>
          <w:rFonts w:ascii="Times New Roman" w:hAnsi="Times New Roman"/>
          <w:bCs/>
          <w:kern w:val="0"/>
          <w:sz w:val="24"/>
          <w:szCs w:val="23"/>
          <w:u w:val="none"/>
        </w:rPr>
        <w:t xml:space="preserve">Consequential amendments </w:t>
      </w:r>
      <w:r w:rsidR="00C85590">
        <w:rPr>
          <w:rFonts w:ascii="Times New Roman" w:hAnsi="Times New Roman"/>
          <w:bCs/>
          <w:kern w:val="0"/>
          <w:sz w:val="24"/>
          <w:szCs w:val="23"/>
          <w:u w:val="none"/>
        </w:rPr>
        <w:t>to other</w:t>
      </w:r>
      <w:r w:rsidRPr="006813CC">
        <w:rPr>
          <w:rFonts w:ascii="Times New Roman" w:hAnsi="Times New Roman"/>
          <w:bCs/>
          <w:kern w:val="0"/>
          <w:sz w:val="24"/>
          <w:szCs w:val="23"/>
          <w:u w:val="none"/>
        </w:rPr>
        <w:t xml:space="preserve"> instruments </w:t>
      </w:r>
      <w:r w:rsidR="00675841">
        <w:rPr>
          <w:rFonts w:ascii="Times New Roman" w:hAnsi="Times New Roman"/>
          <w:bCs/>
          <w:kern w:val="0"/>
          <w:sz w:val="24"/>
          <w:szCs w:val="23"/>
          <w:u w:val="none"/>
        </w:rPr>
        <w:t xml:space="preserve">(Item </w:t>
      </w:r>
      <w:r w:rsidR="00864252">
        <w:rPr>
          <w:rFonts w:ascii="Times New Roman" w:hAnsi="Times New Roman"/>
          <w:bCs/>
          <w:kern w:val="0"/>
          <w:sz w:val="24"/>
          <w:szCs w:val="23"/>
          <w:u w:val="none"/>
        </w:rPr>
        <w:t>296</w:t>
      </w:r>
      <w:r w:rsidR="000B2011">
        <w:rPr>
          <w:rFonts w:ascii="Times New Roman" w:hAnsi="Times New Roman"/>
          <w:bCs/>
          <w:kern w:val="0"/>
          <w:sz w:val="24"/>
          <w:szCs w:val="23"/>
          <w:u w:val="none"/>
        </w:rPr>
        <w:t>-</w:t>
      </w:r>
      <w:r w:rsidR="00BB64AB">
        <w:rPr>
          <w:rFonts w:ascii="Times New Roman" w:hAnsi="Times New Roman"/>
          <w:bCs/>
          <w:kern w:val="0"/>
          <w:sz w:val="24"/>
          <w:szCs w:val="23"/>
          <w:u w:val="none"/>
        </w:rPr>
        <w:t>299</w:t>
      </w:r>
      <w:r w:rsidR="00C31201">
        <w:rPr>
          <w:rFonts w:ascii="Times New Roman" w:hAnsi="Times New Roman"/>
          <w:bCs/>
          <w:kern w:val="0"/>
          <w:sz w:val="24"/>
          <w:szCs w:val="23"/>
          <w:u w:val="none"/>
        </w:rPr>
        <w:t>, 30</w:t>
      </w:r>
      <w:r w:rsidR="00514705">
        <w:rPr>
          <w:rFonts w:ascii="Times New Roman" w:hAnsi="Times New Roman"/>
          <w:bCs/>
          <w:kern w:val="0"/>
          <w:sz w:val="24"/>
          <w:szCs w:val="23"/>
          <w:u w:val="none"/>
        </w:rPr>
        <w:t>0</w:t>
      </w:r>
      <w:r w:rsidR="00C31201">
        <w:rPr>
          <w:rFonts w:ascii="Times New Roman" w:hAnsi="Times New Roman"/>
          <w:bCs/>
          <w:kern w:val="0"/>
          <w:sz w:val="24"/>
          <w:szCs w:val="23"/>
          <w:u w:val="none"/>
        </w:rPr>
        <w:t>-</w:t>
      </w:r>
      <w:r w:rsidR="00982CB1">
        <w:rPr>
          <w:rFonts w:ascii="Times New Roman" w:hAnsi="Times New Roman"/>
          <w:bCs/>
          <w:kern w:val="0"/>
          <w:sz w:val="24"/>
          <w:szCs w:val="23"/>
          <w:u w:val="none"/>
        </w:rPr>
        <w:t>328</w:t>
      </w:r>
      <w:r w:rsidR="00713C3E">
        <w:rPr>
          <w:rFonts w:ascii="Times New Roman" w:hAnsi="Times New Roman"/>
          <w:bCs/>
          <w:kern w:val="0"/>
          <w:sz w:val="24"/>
          <w:szCs w:val="23"/>
          <w:u w:val="none"/>
        </w:rPr>
        <w:t xml:space="preserve">, </w:t>
      </w:r>
      <w:r w:rsidR="00982CB1">
        <w:rPr>
          <w:rFonts w:ascii="Times New Roman" w:hAnsi="Times New Roman"/>
          <w:bCs/>
          <w:kern w:val="0"/>
          <w:sz w:val="24"/>
          <w:szCs w:val="23"/>
          <w:u w:val="none"/>
        </w:rPr>
        <w:t>3</w:t>
      </w:r>
      <w:r w:rsidR="0015228C">
        <w:rPr>
          <w:rFonts w:ascii="Times New Roman" w:hAnsi="Times New Roman"/>
          <w:bCs/>
          <w:kern w:val="0"/>
          <w:sz w:val="24"/>
          <w:szCs w:val="23"/>
          <w:u w:val="none"/>
        </w:rPr>
        <w:t>33, 335</w:t>
      </w:r>
      <w:r w:rsidR="00E3432A">
        <w:rPr>
          <w:rFonts w:ascii="Times New Roman" w:hAnsi="Times New Roman"/>
          <w:bCs/>
          <w:kern w:val="0"/>
          <w:sz w:val="24"/>
          <w:szCs w:val="23"/>
          <w:u w:val="none"/>
        </w:rPr>
        <w:t>-</w:t>
      </w:r>
      <w:r w:rsidR="008F79B8">
        <w:rPr>
          <w:rFonts w:ascii="Times New Roman" w:hAnsi="Times New Roman"/>
          <w:bCs/>
          <w:kern w:val="0"/>
          <w:sz w:val="24"/>
          <w:szCs w:val="23"/>
          <w:u w:val="none"/>
        </w:rPr>
        <w:t>336</w:t>
      </w:r>
      <w:r w:rsidR="00307A4A">
        <w:rPr>
          <w:rFonts w:ascii="Times New Roman" w:hAnsi="Times New Roman"/>
          <w:bCs/>
          <w:kern w:val="0"/>
          <w:sz w:val="24"/>
          <w:szCs w:val="23"/>
          <w:u w:val="none"/>
        </w:rPr>
        <w:t xml:space="preserve"> and</w:t>
      </w:r>
      <w:r w:rsidR="008F79B8">
        <w:rPr>
          <w:rFonts w:ascii="Times New Roman" w:hAnsi="Times New Roman"/>
          <w:bCs/>
          <w:kern w:val="0"/>
          <w:sz w:val="24"/>
          <w:szCs w:val="23"/>
          <w:u w:val="none"/>
        </w:rPr>
        <w:t xml:space="preserve"> 338-</w:t>
      </w:r>
      <w:r w:rsidR="00F53840">
        <w:rPr>
          <w:rFonts w:ascii="Times New Roman" w:hAnsi="Times New Roman"/>
          <w:bCs/>
          <w:kern w:val="0"/>
          <w:sz w:val="24"/>
          <w:szCs w:val="23"/>
          <w:u w:val="none"/>
        </w:rPr>
        <w:t>3</w:t>
      </w:r>
      <w:r w:rsidR="00307A4A">
        <w:rPr>
          <w:rFonts w:ascii="Times New Roman" w:hAnsi="Times New Roman"/>
          <w:bCs/>
          <w:kern w:val="0"/>
          <w:sz w:val="24"/>
          <w:szCs w:val="23"/>
          <w:u w:val="none"/>
        </w:rPr>
        <w:t>52</w:t>
      </w:r>
      <w:r w:rsidR="00675841">
        <w:rPr>
          <w:rFonts w:ascii="Times New Roman" w:hAnsi="Times New Roman"/>
          <w:bCs/>
          <w:kern w:val="0"/>
          <w:sz w:val="24"/>
          <w:szCs w:val="23"/>
          <w:u w:val="none"/>
        </w:rPr>
        <w:t>)</w:t>
      </w:r>
    </w:p>
    <w:p w14:paraId="5FE5E66E" w14:textId="7ED8EB8C" w:rsidR="0048043E" w:rsidRPr="004520E7" w:rsidRDefault="004520E7" w:rsidP="00F716AD">
      <w:pPr>
        <w:pStyle w:val="Bullet"/>
        <w:numPr>
          <w:ilvl w:val="0"/>
          <w:numId w:val="0"/>
        </w:numPr>
        <w:spacing w:before="0" w:after="0"/>
      </w:pPr>
      <w:r>
        <w:t xml:space="preserve">The following items </w:t>
      </w:r>
      <w:r w:rsidR="00730BCB">
        <w:t>make consequential amendments to</w:t>
      </w:r>
      <w:r w:rsidR="00FA63F2">
        <w:t xml:space="preserve"> instru</w:t>
      </w:r>
      <w:r w:rsidR="0047074F">
        <w:t xml:space="preserve">ments other than the </w:t>
      </w:r>
      <w:r w:rsidR="00AD103C">
        <w:t xml:space="preserve">Corporations </w:t>
      </w:r>
      <w:r w:rsidR="00C76D49">
        <w:t>Regulations and ASIC Regulations</w:t>
      </w:r>
      <w:r w:rsidR="00730BCB">
        <w:t>.</w:t>
      </w:r>
    </w:p>
    <w:p w14:paraId="2FB4E9E0" w14:textId="3D268B74" w:rsidR="001E351E" w:rsidRDefault="001E351E" w:rsidP="003F24BE">
      <w:pPr>
        <w:pStyle w:val="Bullet"/>
        <w:numPr>
          <w:ilvl w:val="0"/>
          <w:numId w:val="0"/>
        </w:numPr>
        <w:rPr>
          <w:i/>
          <w:iCs/>
        </w:rPr>
      </w:pPr>
      <w:r>
        <w:rPr>
          <w:i/>
          <w:iCs/>
        </w:rPr>
        <w:t>Items</w:t>
      </w:r>
      <w:r w:rsidR="00D46B9E">
        <w:rPr>
          <w:i/>
          <w:iCs/>
        </w:rPr>
        <w:t xml:space="preserve"> 296-297 </w:t>
      </w:r>
      <w:r w:rsidR="00370D95">
        <w:rPr>
          <w:i/>
          <w:iCs/>
        </w:rPr>
        <w:t>–</w:t>
      </w:r>
      <w:r w:rsidR="00D46B9E">
        <w:rPr>
          <w:i/>
          <w:iCs/>
        </w:rPr>
        <w:t xml:space="preserve"> </w:t>
      </w:r>
      <w:r w:rsidR="00370D95">
        <w:rPr>
          <w:i/>
          <w:iCs/>
        </w:rPr>
        <w:t xml:space="preserve">Correction to numbering </w:t>
      </w:r>
    </w:p>
    <w:p w14:paraId="1BD84321" w14:textId="49F05117" w:rsidR="00370D95" w:rsidRPr="004B3C8D" w:rsidRDefault="00370D95" w:rsidP="003F24BE">
      <w:pPr>
        <w:pStyle w:val="Bullet"/>
        <w:numPr>
          <w:ilvl w:val="0"/>
          <w:numId w:val="0"/>
        </w:numPr>
      </w:pPr>
      <w:r>
        <w:t xml:space="preserve">Item 296 renumbers Part 10.48 (second occurring) as </w:t>
      </w:r>
      <w:r w:rsidR="00EA0A8D">
        <w:t xml:space="preserve">Part </w:t>
      </w:r>
      <w:r>
        <w:t>10.49</w:t>
      </w:r>
      <w:r w:rsidR="00881B87">
        <w:t xml:space="preserve"> </w:t>
      </w:r>
      <w:r w:rsidR="00A60D91">
        <w:t>in</w:t>
      </w:r>
      <w:r w:rsidR="00EF597D">
        <w:t xml:space="preserve"> the Corporations Regulations</w:t>
      </w:r>
      <w:r>
        <w:t>.</w:t>
      </w:r>
      <w:r w:rsidR="00552AC8">
        <w:t xml:space="preserve"> The </w:t>
      </w:r>
      <w:r w:rsidR="00552AC8">
        <w:rPr>
          <w:i/>
          <w:iCs/>
        </w:rPr>
        <w:t xml:space="preserve">Corporations Amendment (Litigation Funding) Regulations </w:t>
      </w:r>
      <w:r w:rsidR="00D86C45">
        <w:rPr>
          <w:i/>
          <w:iCs/>
        </w:rPr>
        <w:t xml:space="preserve">2022 </w:t>
      </w:r>
      <w:r w:rsidR="00D86C45">
        <w:t xml:space="preserve">and the </w:t>
      </w:r>
      <w:r w:rsidR="004B3C8D" w:rsidRPr="004B3C8D">
        <w:rPr>
          <w:i/>
          <w:iCs/>
        </w:rPr>
        <w:t>Treasury Laws Amendment (Measures for Consultation) Regulations 2022: ALRC Financial Services Interim Report</w:t>
      </w:r>
      <w:r w:rsidR="004B3C8D">
        <w:t xml:space="preserve"> </w:t>
      </w:r>
      <w:r w:rsidR="00881B87">
        <w:t>separately inserted a ‘Part 10.48’ into the Corporations Regulations.</w:t>
      </w:r>
      <w:r w:rsidR="00FE194D">
        <w:t xml:space="preserve"> Item 296 corrects this, and item 297 consequentially renumbers </w:t>
      </w:r>
      <w:r w:rsidR="00864252">
        <w:t>regulation 10.48.01 to 10.49.01.</w:t>
      </w:r>
    </w:p>
    <w:p w14:paraId="61A0DE03" w14:textId="3AB43DD5" w:rsidR="0011214E" w:rsidRPr="003F24BE" w:rsidRDefault="00246732" w:rsidP="003F24BE">
      <w:pPr>
        <w:pStyle w:val="Bullet"/>
        <w:numPr>
          <w:ilvl w:val="0"/>
          <w:numId w:val="0"/>
        </w:numPr>
        <w:rPr>
          <w:i/>
          <w:iCs/>
        </w:rPr>
      </w:pPr>
      <w:r>
        <w:rPr>
          <w:i/>
          <w:iCs/>
        </w:rPr>
        <w:t>Items 298-313</w:t>
      </w:r>
      <w:r w:rsidR="00397DAF">
        <w:rPr>
          <w:i/>
          <w:iCs/>
        </w:rPr>
        <w:t xml:space="preserve"> </w:t>
      </w:r>
      <w:r w:rsidR="00397DAF" w:rsidRPr="0059505E">
        <w:rPr>
          <w:bCs/>
          <w:i/>
          <w:iCs/>
          <w:szCs w:val="24"/>
        </w:rPr>
        <w:t>–</w:t>
      </w:r>
      <w:r>
        <w:rPr>
          <w:i/>
          <w:iCs/>
        </w:rPr>
        <w:t xml:space="preserve"> </w:t>
      </w:r>
      <w:r w:rsidR="00223D0A">
        <w:rPr>
          <w:i/>
          <w:iCs/>
        </w:rPr>
        <w:t>ASIC Supervisory Cost Recovery Levy Regul</w:t>
      </w:r>
      <w:r w:rsidR="00695020">
        <w:rPr>
          <w:i/>
          <w:iCs/>
        </w:rPr>
        <w:t>a</w:t>
      </w:r>
      <w:r w:rsidR="00223D0A">
        <w:rPr>
          <w:i/>
          <w:iCs/>
        </w:rPr>
        <w:t xml:space="preserve">tions 2017 </w:t>
      </w:r>
      <w:r w:rsidR="006B20F4" w:rsidRPr="003F24BE">
        <w:rPr>
          <w:i/>
          <w:iCs/>
        </w:rPr>
        <w:t xml:space="preserve"> </w:t>
      </w:r>
    </w:p>
    <w:p w14:paraId="4B71905D" w14:textId="686B7385" w:rsidR="00FA25E6" w:rsidRDefault="00FA25E6" w:rsidP="00FA25E6">
      <w:pPr>
        <w:spacing w:after="0"/>
        <w:rPr>
          <w:iCs/>
        </w:rPr>
      </w:pPr>
      <w:r>
        <w:rPr>
          <w:iCs/>
        </w:rPr>
        <w:t xml:space="preserve">Item 302 updates subsection 4(2) of the </w:t>
      </w:r>
      <w:r w:rsidRPr="004054DC">
        <w:rPr>
          <w:i/>
        </w:rPr>
        <w:t>ASIC Supervisory Cost Recovery Levy Regulations 2017</w:t>
      </w:r>
      <w:r w:rsidR="0032750C">
        <w:rPr>
          <w:iCs/>
        </w:rPr>
        <w:t xml:space="preserve"> to </w:t>
      </w:r>
      <w:r>
        <w:rPr>
          <w:iCs/>
        </w:rPr>
        <w:t xml:space="preserve">provide that an expression that is used, but not defined, in the </w:t>
      </w:r>
      <w:r w:rsidRPr="004054DC">
        <w:rPr>
          <w:i/>
        </w:rPr>
        <w:t>ASIC Supervisory Cost Recovery Levy Regulations 2017</w:t>
      </w:r>
      <w:r>
        <w:rPr>
          <w:iCs/>
        </w:rPr>
        <w:t xml:space="preserve">, has the same meaning as the </w:t>
      </w:r>
      <w:r w:rsidR="00404357" w:rsidRPr="00FD0AB8">
        <w:t>Corporations</w:t>
      </w:r>
      <w:r w:rsidR="00404357">
        <w:rPr>
          <w:i/>
        </w:rPr>
        <w:t xml:space="preserve"> </w:t>
      </w:r>
      <w:r>
        <w:rPr>
          <w:iCs/>
        </w:rPr>
        <w:t>Act. This approach is the same as in the ASIC Regulations.</w:t>
      </w:r>
    </w:p>
    <w:p w14:paraId="7C3B6D57" w14:textId="2F20E41C" w:rsidR="002877E9" w:rsidRDefault="002230C4" w:rsidP="003F24BE">
      <w:pPr>
        <w:spacing w:after="0"/>
        <w:rPr>
          <w:iCs/>
        </w:rPr>
      </w:pPr>
      <w:r>
        <w:rPr>
          <w:iCs/>
        </w:rPr>
        <w:t>Items 298</w:t>
      </w:r>
      <w:r w:rsidR="00984E6D">
        <w:rPr>
          <w:iCs/>
        </w:rPr>
        <w:t xml:space="preserve">, 301, 304 and 308 </w:t>
      </w:r>
      <w:r w:rsidR="0068735C">
        <w:rPr>
          <w:iCs/>
        </w:rPr>
        <w:t>repeal</w:t>
      </w:r>
      <w:r w:rsidR="002803CE">
        <w:rPr>
          <w:iCs/>
        </w:rPr>
        <w:t xml:space="preserve"> </w:t>
      </w:r>
      <w:r w:rsidR="00F41F43">
        <w:rPr>
          <w:iCs/>
        </w:rPr>
        <w:t>the definition of ‘basic banking product’, ‘participant’, ‘registrable superannuation entity’, ‘regulated CIS’, ‘relevant financial product’, ‘prescribed financial market</w:t>
      </w:r>
      <w:r w:rsidR="00AA7E6B">
        <w:rPr>
          <w:iCs/>
        </w:rPr>
        <w:t>’, ‘quoted’ and ‘securities’</w:t>
      </w:r>
      <w:r w:rsidR="00F41F43">
        <w:rPr>
          <w:iCs/>
        </w:rPr>
        <w:t xml:space="preserve"> </w:t>
      </w:r>
      <w:r w:rsidR="002803CE">
        <w:rPr>
          <w:iCs/>
        </w:rPr>
        <w:t xml:space="preserve">from the </w:t>
      </w:r>
      <w:r w:rsidR="002803CE" w:rsidRPr="00FD0AB8">
        <w:rPr>
          <w:i/>
        </w:rPr>
        <w:t>ASIC Supervisory Cost Recovery Levy Regulations 2017</w:t>
      </w:r>
      <w:r w:rsidR="00404357">
        <w:rPr>
          <w:iCs/>
        </w:rPr>
        <w:t>. These terms are defined in the Corporations Act</w:t>
      </w:r>
      <w:r w:rsidR="00A85AC7">
        <w:rPr>
          <w:iCs/>
        </w:rPr>
        <w:t xml:space="preserve">. </w:t>
      </w:r>
    </w:p>
    <w:p w14:paraId="45F5E75C" w14:textId="5FBC3999" w:rsidR="00544393" w:rsidRDefault="00CF44F7" w:rsidP="003F24BE">
      <w:pPr>
        <w:spacing w:after="0"/>
        <w:rPr>
          <w:iCs/>
        </w:rPr>
      </w:pPr>
      <w:r>
        <w:rPr>
          <w:iCs/>
        </w:rPr>
        <w:t>Items 299</w:t>
      </w:r>
      <w:r w:rsidR="00500343">
        <w:rPr>
          <w:iCs/>
        </w:rPr>
        <w:t xml:space="preserve"> and 300</w:t>
      </w:r>
      <w:r w:rsidR="00E365F9">
        <w:rPr>
          <w:iCs/>
        </w:rPr>
        <w:t xml:space="preserve"> </w:t>
      </w:r>
      <w:r w:rsidR="00595C4A">
        <w:rPr>
          <w:iCs/>
        </w:rPr>
        <w:t>repeal</w:t>
      </w:r>
      <w:r w:rsidR="00F53461">
        <w:rPr>
          <w:iCs/>
        </w:rPr>
        <w:t xml:space="preserve"> the definition of ‘deal’</w:t>
      </w:r>
      <w:r w:rsidR="00593A6D">
        <w:rPr>
          <w:iCs/>
        </w:rPr>
        <w:t xml:space="preserve"> from</w:t>
      </w:r>
      <w:r w:rsidR="00532437">
        <w:rPr>
          <w:iCs/>
        </w:rPr>
        <w:t>,</w:t>
      </w:r>
      <w:r w:rsidR="00F53461">
        <w:rPr>
          <w:iCs/>
        </w:rPr>
        <w:t xml:space="preserve"> </w:t>
      </w:r>
      <w:r w:rsidR="00F80D2C">
        <w:rPr>
          <w:iCs/>
        </w:rPr>
        <w:t xml:space="preserve">and insert </w:t>
      </w:r>
      <w:r w:rsidR="003A0025">
        <w:rPr>
          <w:iCs/>
        </w:rPr>
        <w:t xml:space="preserve">a definition of ‘dealing’ </w:t>
      </w:r>
      <w:r w:rsidR="00053E31">
        <w:rPr>
          <w:iCs/>
        </w:rPr>
        <w:t>into</w:t>
      </w:r>
      <w:r w:rsidR="00532437">
        <w:rPr>
          <w:iCs/>
        </w:rPr>
        <w:t>,</w:t>
      </w:r>
      <w:r w:rsidR="00053E31">
        <w:rPr>
          <w:iCs/>
        </w:rPr>
        <w:t xml:space="preserve"> the </w:t>
      </w:r>
      <w:r w:rsidR="00CC58DD" w:rsidRPr="00532437">
        <w:rPr>
          <w:i/>
        </w:rPr>
        <w:t>ASIC Supervisory Cost Recovery Levy Regulations 2017</w:t>
      </w:r>
      <w:r w:rsidR="00CC58DD">
        <w:rPr>
          <w:iCs/>
        </w:rPr>
        <w:t xml:space="preserve">. </w:t>
      </w:r>
      <w:r w:rsidR="00D800A3">
        <w:rPr>
          <w:iCs/>
        </w:rPr>
        <w:t xml:space="preserve">This definition is the same as one of the two meanings of </w:t>
      </w:r>
      <w:r w:rsidR="00F9151F">
        <w:rPr>
          <w:iCs/>
        </w:rPr>
        <w:t xml:space="preserve">‘dealing’ in section 9 of the </w:t>
      </w:r>
      <w:r w:rsidR="00F9151F">
        <w:rPr>
          <w:iCs/>
        </w:rPr>
        <w:lastRenderedPageBreak/>
        <w:t>Corporations</w:t>
      </w:r>
      <w:r w:rsidR="002A3299">
        <w:rPr>
          <w:iCs/>
        </w:rPr>
        <w:t>.</w:t>
      </w:r>
      <w:r w:rsidR="000B4D55">
        <w:rPr>
          <w:iCs/>
        </w:rPr>
        <w:t xml:space="preserve"> Without this definition, it would be more difficult to determine which meaning of </w:t>
      </w:r>
      <w:r w:rsidR="00B005E8">
        <w:rPr>
          <w:iCs/>
        </w:rPr>
        <w:t>‘</w:t>
      </w:r>
      <w:r w:rsidR="000B4D55">
        <w:rPr>
          <w:iCs/>
        </w:rPr>
        <w:t>dealing</w:t>
      </w:r>
      <w:r w:rsidR="00B005E8">
        <w:rPr>
          <w:iCs/>
        </w:rPr>
        <w:t xml:space="preserve">’ </w:t>
      </w:r>
      <w:r w:rsidR="000B4D55">
        <w:rPr>
          <w:iCs/>
        </w:rPr>
        <w:t>appl</w:t>
      </w:r>
      <w:r w:rsidR="00247BB7">
        <w:rPr>
          <w:iCs/>
        </w:rPr>
        <w:t>ies</w:t>
      </w:r>
      <w:r w:rsidR="000B4D55">
        <w:rPr>
          <w:iCs/>
        </w:rPr>
        <w:t xml:space="preserve">. </w:t>
      </w:r>
    </w:p>
    <w:p w14:paraId="34B3953F" w14:textId="4875E695" w:rsidR="00277B2C" w:rsidRDefault="00277B2C" w:rsidP="003F24BE">
      <w:pPr>
        <w:spacing w:after="0"/>
        <w:rPr>
          <w:iCs/>
        </w:rPr>
      </w:pPr>
      <w:r>
        <w:rPr>
          <w:iCs/>
        </w:rPr>
        <w:t>Item 303</w:t>
      </w:r>
      <w:r w:rsidR="00025586">
        <w:rPr>
          <w:iCs/>
        </w:rPr>
        <w:t xml:space="preserve"> </w:t>
      </w:r>
      <w:r w:rsidR="00EA0A2F">
        <w:rPr>
          <w:iCs/>
        </w:rPr>
        <w:t xml:space="preserve">updates paragraph 15(2)(a) of the </w:t>
      </w:r>
      <w:r w:rsidR="00EA0A2F" w:rsidRPr="004054DC">
        <w:rPr>
          <w:i/>
        </w:rPr>
        <w:t>ASIC Supervisory Cost Recovery Levy Regulations 2017</w:t>
      </w:r>
      <w:r w:rsidR="00AA3020">
        <w:rPr>
          <w:iCs/>
        </w:rPr>
        <w:t xml:space="preserve"> so that the paragraph includes </w:t>
      </w:r>
      <w:r w:rsidR="00180405">
        <w:rPr>
          <w:iCs/>
        </w:rPr>
        <w:t>signposts</w:t>
      </w:r>
      <w:r w:rsidR="00AA3020">
        <w:rPr>
          <w:iCs/>
        </w:rPr>
        <w:t xml:space="preserve"> to </w:t>
      </w:r>
      <w:r w:rsidR="001E1AB7">
        <w:rPr>
          <w:iCs/>
        </w:rPr>
        <w:t>the d</w:t>
      </w:r>
      <w:r w:rsidR="00DB053E">
        <w:rPr>
          <w:iCs/>
        </w:rPr>
        <w:t>efinition of ‘securities’ and ‘prescribed financial market’</w:t>
      </w:r>
      <w:r w:rsidR="000E2A81">
        <w:rPr>
          <w:iCs/>
        </w:rPr>
        <w:t xml:space="preserve"> in the </w:t>
      </w:r>
      <w:r w:rsidR="00CA75BC">
        <w:rPr>
          <w:iCs/>
        </w:rPr>
        <w:t xml:space="preserve">Corporations </w:t>
      </w:r>
      <w:r w:rsidR="000E2A81">
        <w:rPr>
          <w:iCs/>
        </w:rPr>
        <w:t>Act.</w:t>
      </w:r>
      <w:r w:rsidR="00112AC9">
        <w:rPr>
          <w:iCs/>
        </w:rPr>
        <w:t xml:space="preserve"> The signpost to </w:t>
      </w:r>
      <w:r w:rsidR="003B2252">
        <w:rPr>
          <w:iCs/>
        </w:rPr>
        <w:t>‘</w:t>
      </w:r>
      <w:r w:rsidR="00112AC9">
        <w:rPr>
          <w:iCs/>
        </w:rPr>
        <w:t>securities</w:t>
      </w:r>
      <w:r w:rsidR="003B2252">
        <w:rPr>
          <w:iCs/>
        </w:rPr>
        <w:t>’</w:t>
      </w:r>
      <w:r w:rsidR="00112AC9">
        <w:rPr>
          <w:iCs/>
        </w:rPr>
        <w:t xml:space="preserve"> identifies the particular subsection of section 92 which applies</w:t>
      </w:r>
      <w:r w:rsidR="003B2252">
        <w:rPr>
          <w:iCs/>
        </w:rPr>
        <w:t xml:space="preserve">, and the signpost to ‘prescribed financial market’ </w:t>
      </w:r>
      <w:r w:rsidR="001C4B41">
        <w:rPr>
          <w:iCs/>
        </w:rPr>
        <w:t xml:space="preserve">clarifies that this concept is </w:t>
      </w:r>
      <w:r w:rsidR="007A5470">
        <w:rPr>
          <w:iCs/>
        </w:rPr>
        <w:t>defined by the Corporations Act,</w:t>
      </w:r>
      <w:r w:rsidR="002C0BD5">
        <w:rPr>
          <w:iCs/>
        </w:rPr>
        <w:t xml:space="preserve"> rather than prescribed in some other sense.</w:t>
      </w:r>
    </w:p>
    <w:p w14:paraId="76F66964" w14:textId="075DFD44" w:rsidR="00041A13" w:rsidRDefault="00041A13" w:rsidP="00091572">
      <w:pPr>
        <w:rPr>
          <w:iCs/>
        </w:rPr>
      </w:pPr>
      <w:r>
        <w:rPr>
          <w:iCs/>
        </w:rPr>
        <w:t>Items 305</w:t>
      </w:r>
      <w:r w:rsidR="00AD2F6F">
        <w:rPr>
          <w:iCs/>
        </w:rPr>
        <w:t xml:space="preserve"> to</w:t>
      </w:r>
      <w:r>
        <w:rPr>
          <w:iCs/>
        </w:rPr>
        <w:t xml:space="preserve"> 307 and </w:t>
      </w:r>
      <w:r w:rsidR="00AD2F6F">
        <w:rPr>
          <w:iCs/>
        </w:rPr>
        <w:t>312 to 313</w:t>
      </w:r>
      <w:r w:rsidR="00CA5E56">
        <w:rPr>
          <w:iCs/>
        </w:rPr>
        <w:t xml:space="preserve"> remove unnecessary </w:t>
      </w:r>
      <w:r w:rsidR="00F55B7E">
        <w:rPr>
          <w:iCs/>
        </w:rPr>
        <w:t>signposts</w:t>
      </w:r>
      <w:r w:rsidR="00CA5E56">
        <w:rPr>
          <w:iCs/>
        </w:rPr>
        <w:t xml:space="preserve"> to the </w:t>
      </w:r>
      <w:r w:rsidR="00326A12">
        <w:rPr>
          <w:iCs/>
        </w:rPr>
        <w:t xml:space="preserve">Corporations </w:t>
      </w:r>
      <w:r w:rsidR="00CA5E56">
        <w:rPr>
          <w:iCs/>
        </w:rPr>
        <w:t xml:space="preserve">Act from the </w:t>
      </w:r>
      <w:r w:rsidR="00CA5E56" w:rsidRPr="00832EDE">
        <w:rPr>
          <w:i/>
        </w:rPr>
        <w:t>ASIC Supervisory Cost Recovery Levy Regulations 2017</w:t>
      </w:r>
      <w:r w:rsidR="00CA5E56">
        <w:rPr>
          <w:iCs/>
        </w:rPr>
        <w:t>. The</w:t>
      </w:r>
      <w:r w:rsidR="00C54CBF">
        <w:rPr>
          <w:iCs/>
        </w:rPr>
        <w:t>se</w:t>
      </w:r>
      <w:r w:rsidR="00F55B7E">
        <w:rPr>
          <w:iCs/>
        </w:rPr>
        <w:t xml:space="preserve"> signposts</w:t>
      </w:r>
      <w:r w:rsidR="00C54CBF">
        <w:rPr>
          <w:iCs/>
        </w:rPr>
        <w:t xml:space="preserve"> </w:t>
      </w:r>
      <w:r w:rsidR="00BD4014">
        <w:rPr>
          <w:iCs/>
        </w:rPr>
        <w:t xml:space="preserve">are </w:t>
      </w:r>
      <w:r w:rsidR="00D21D4B">
        <w:rPr>
          <w:iCs/>
        </w:rPr>
        <w:t xml:space="preserve">unnecessary as </w:t>
      </w:r>
      <w:r w:rsidR="00BD4014">
        <w:rPr>
          <w:iCs/>
        </w:rPr>
        <w:t xml:space="preserve">the definitions </w:t>
      </w:r>
      <w:r w:rsidR="00F47F58">
        <w:rPr>
          <w:iCs/>
        </w:rPr>
        <w:t xml:space="preserve">to which they relate are </w:t>
      </w:r>
      <w:r w:rsidR="00D21D4B">
        <w:rPr>
          <w:iCs/>
        </w:rPr>
        <w:t>now located in section 9 of the</w:t>
      </w:r>
      <w:r w:rsidR="00930D8F">
        <w:rPr>
          <w:iCs/>
        </w:rPr>
        <w:t xml:space="preserve"> </w:t>
      </w:r>
      <w:r w:rsidR="00D21D4B">
        <w:rPr>
          <w:iCs/>
        </w:rPr>
        <w:t>Act.</w:t>
      </w:r>
      <w:r w:rsidR="008901F8">
        <w:rPr>
          <w:iCs/>
        </w:rPr>
        <w:t xml:space="preserve"> The </w:t>
      </w:r>
      <w:r w:rsidR="001C7FCF">
        <w:rPr>
          <w:iCs/>
        </w:rPr>
        <w:t xml:space="preserve">amendments </w:t>
      </w:r>
      <w:r w:rsidR="00B25460">
        <w:rPr>
          <w:iCs/>
        </w:rPr>
        <w:t>relate to the following defined terms:</w:t>
      </w:r>
    </w:p>
    <w:tbl>
      <w:tblPr>
        <w:tblStyle w:val="TableGrid"/>
        <w:tblW w:w="0" w:type="auto"/>
        <w:tblLook w:val="04A0" w:firstRow="1" w:lastRow="0" w:firstColumn="1" w:lastColumn="0" w:noHBand="0" w:noVBand="1"/>
      </w:tblPr>
      <w:tblGrid>
        <w:gridCol w:w="700"/>
        <w:gridCol w:w="3408"/>
        <w:gridCol w:w="4188"/>
      </w:tblGrid>
      <w:tr w:rsidR="0025100C" w:rsidRPr="00643BF4" w14:paraId="7D9FDC77" w14:textId="77777777" w:rsidTr="0025100C">
        <w:tc>
          <w:tcPr>
            <w:tcW w:w="700" w:type="dxa"/>
          </w:tcPr>
          <w:p w14:paraId="30BE1675" w14:textId="77777777" w:rsidR="0025100C" w:rsidRPr="00643BF4" w:rsidRDefault="0025100C" w:rsidP="00C0751E">
            <w:pPr>
              <w:pStyle w:val="Bullet"/>
              <w:numPr>
                <w:ilvl w:val="0"/>
                <w:numId w:val="0"/>
              </w:numPr>
              <w:spacing w:before="0"/>
              <w:ind w:left="567" w:hanging="567"/>
              <w:rPr>
                <w:b/>
              </w:rPr>
            </w:pPr>
            <w:r>
              <w:rPr>
                <w:b/>
              </w:rPr>
              <w:t>Item</w:t>
            </w:r>
          </w:p>
        </w:tc>
        <w:tc>
          <w:tcPr>
            <w:tcW w:w="3408" w:type="dxa"/>
          </w:tcPr>
          <w:p w14:paraId="6180EC88" w14:textId="3EE5A59C" w:rsidR="0025100C" w:rsidRDefault="000015B4" w:rsidP="00C0751E">
            <w:pPr>
              <w:pStyle w:val="Bullet"/>
              <w:numPr>
                <w:ilvl w:val="0"/>
                <w:numId w:val="0"/>
              </w:numPr>
              <w:spacing w:before="0"/>
              <w:ind w:left="567" w:hanging="567"/>
              <w:rPr>
                <w:b/>
              </w:rPr>
            </w:pPr>
            <w:r>
              <w:rPr>
                <w:b/>
              </w:rPr>
              <w:t>Defined term</w:t>
            </w:r>
          </w:p>
        </w:tc>
        <w:tc>
          <w:tcPr>
            <w:tcW w:w="4188" w:type="dxa"/>
          </w:tcPr>
          <w:p w14:paraId="07706358" w14:textId="50079DC3" w:rsidR="0025100C" w:rsidRPr="00643BF4" w:rsidRDefault="0025100C">
            <w:pPr>
              <w:pStyle w:val="Bullet"/>
              <w:numPr>
                <w:ilvl w:val="0"/>
                <w:numId w:val="0"/>
              </w:numPr>
              <w:spacing w:before="0"/>
              <w:rPr>
                <w:b/>
              </w:rPr>
            </w:pPr>
            <w:r>
              <w:rPr>
                <w:b/>
              </w:rPr>
              <w:t xml:space="preserve">Provision </w:t>
            </w:r>
            <w:r w:rsidR="00382BEC">
              <w:rPr>
                <w:b/>
              </w:rPr>
              <w:t xml:space="preserve">in the </w:t>
            </w:r>
            <w:r w:rsidR="00FA0CDA">
              <w:rPr>
                <w:b/>
                <w:i/>
                <w:iCs/>
              </w:rPr>
              <w:t>ASIC Supervisory Cost Recovery Levy</w:t>
            </w:r>
            <w:r w:rsidR="00FA0CDA">
              <w:rPr>
                <w:b/>
                <w:i/>
              </w:rPr>
              <w:t xml:space="preserve"> Regulations </w:t>
            </w:r>
            <w:r w:rsidR="00FA0CDA">
              <w:rPr>
                <w:b/>
                <w:i/>
                <w:iCs/>
              </w:rPr>
              <w:t>2017</w:t>
            </w:r>
            <w:r w:rsidR="00382BEC">
              <w:rPr>
                <w:b/>
              </w:rPr>
              <w:t xml:space="preserve"> </w:t>
            </w:r>
          </w:p>
        </w:tc>
      </w:tr>
      <w:tr w:rsidR="0025100C" w:rsidRPr="00EA6068" w14:paraId="69FAE53F" w14:textId="77777777" w:rsidTr="0025100C">
        <w:tc>
          <w:tcPr>
            <w:tcW w:w="700" w:type="dxa"/>
          </w:tcPr>
          <w:p w14:paraId="78D9B597" w14:textId="589B0AF2" w:rsidR="0025100C" w:rsidRDefault="0025100C" w:rsidP="00C0751E">
            <w:pPr>
              <w:spacing w:before="0" w:after="0"/>
              <w:jc w:val="center"/>
              <w:rPr>
                <w:bCs/>
              </w:rPr>
            </w:pPr>
            <w:r>
              <w:rPr>
                <w:bCs/>
              </w:rPr>
              <w:t>305</w:t>
            </w:r>
          </w:p>
        </w:tc>
        <w:tc>
          <w:tcPr>
            <w:tcW w:w="3408" w:type="dxa"/>
          </w:tcPr>
          <w:p w14:paraId="4997A298" w14:textId="1FFD7A59" w:rsidR="0025100C" w:rsidRPr="00D84C94" w:rsidRDefault="00F305EA" w:rsidP="00C0751E">
            <w:pPr>
              <w:spacing w:before="0" w:after="0"/>
              <w:rPr>
                <w:bCs/>
              </w:rPr>
            </w:pPr>
            <w:r>
              <w:rPr>
                <w:bCs/>
              </w:rPr>
              <w:t>consumer credit insurance</w:t>
            </w:r>
          </w:p>
        </w:tc>
        <w:tc>
          <w:tcPr>
            <w:tcW w:w="4188" w:type="dxa"/>
          </w:tcPr>
          <w:p w14:paraId="53186581" w14:textId="0E7F290E" w:rsidR="0025100C" w:rsidRPr="00EA6068" w:rsidRDefault="00F5436A" w:rsidP="00C0751E">
            <w:pPr>
              <w:spacing w:before="0" w:after="0"/>
            </w:pPr>
            <w:r>
              <w:rPr>
                <w:bCs/>
              </w:rPr>
              <w:t>Subparagraph 42(1)(b)(iii)</w:t>
            </w:r>
          </w:p>
        </w:tc>
      </w:tr>
      <w:tr w:rsidR="0025100C" w:rsidRPr="00EA6068" w14:paraId="2C43691F" w14:textId="77777777" w:rsidTr="0025100C">
        <w:tc>
          <w:tcPr>
            <w:tcW w:w="700" w:type="dxa"/>
          </w:tcPr>
          <w:p w14:paraId="5939847E" w14:textId="23CF8EC0" w:rsidR="0025100C" w:rsidRDefault="0025100C" w:rsidP="00C0751E">
            <w:pPr>
              <w:spacing w:before="0" w:after="0"/>
              <w:jc w:val="center"/>
              <w:rPr>
                <w:bCs/>
              </w:rPr>
            </w:pPr>
            <w:r>
              <w:rPr>
                <w:bCs/>
              </w:rPr>
              <w:t>3</w:t>
            </w:r>
            <w:r w:rsidR="00106F9A">
              <w:rPr>
                <w:bCs/>
              </w:rPr>
              <w:t>0</w:t>
            </w:r>
            <w:r>
              <w:rPr>
                <w:bCs/>
              </w:rPr>
              <w:t>6</w:t>
            </w:r>
          </w:p>
        </w:tc>
        <w:tc>
          <w:tcPr>
            <w:tcW w:w="3408" w:type="dxa"/>
          </w:tcPr>
          <w:p w14:paraId="64BC106C" w14:textId="1B4400E3" w:rsidR="0025100C" w:rsidRPr="00D84C94" w:rsidRDefault="00F305EA" w:rsidP="00C0751E">
            <w:pPr>
              <w:spacing w:before="0" w:after="0"/>
              <w:rPr>
                <w:bCs/>
              </w:rPr>
            </w:pPr>
            <w:r>
              <w:rPr>
                <w:bCs/>
              </w:rPr>
              <w:t>relevant providers</w:t>
            </w:r>
          </w:p>
        </w:tc>
        <w:tc>
          <w:tcPr>
            <w:tcW w:w="4188" w:type="dxa"/>
          </w:tcPr>
          <w:p w14:paraId="0E9CB11D" w14:textId="47B7E905" w:rsidR="0025100C" w:rsidRPr="00EA6068" w:rsidRDefault="00C31952" w:rsidP="00C0751E">
            <w:pPr>
              <w:spacing w:before="0" w:after="0"/>
              <w:rPr>
                <w:bCs/>
              </w:rPr>
            </w:pPr>
            <w:r>
              <w:rPr>
                <w:bCs/>
              </w:rPr>
              <w:t>Subsection 43(3)</w:t>
            </w:r>
          </w:p>
        </w:tc>
      </w:tr>
      <w:tr w:rsidR="0025100C" w14:paraId="1798AC42" w14:textId="77777777" w:rsidTr="0025100C">
        <w:tc>
          <w:tcPr>
            <w:tcW w:w="700" w:type="dxa"/>
          </w:tcPr>
          <w:p w14:paraId="31249DF5" w14:textId="49AA5DCD" w:rsidR="0025100C" w:rsidRDefault="0025100C" w:rsidP="00C0751E">
            <w:pPr>
              <w:spacing w:before="0" w:after="0"/>
              <w:jc w:val="center"/>
              <w:rPr>
                <w:bCs/>
              </w:rPr>
            </w:pPr>
            <w:r>
              <w:rPr>
                <w:bCs/>
              </w:rPr>
              <w:t>3</w:t>
            </w:r>
            <w:r w:rsidR="00106F9A">
              <w:rPr>
                <w:bCs/>
              </w:rPr>
              <w:t>0</w:t>
            </w:r>
            <w:r>
              <w:rPr>
                <w:bCs/>
              </w:rPr>
              <w:t>7</w:t>
            </w:r>
          </w:p>
        </w:tc>
        <w:tc>
          <w:tcPr>
            <w:tcW w:w="3408" w:type="dxa"/>
          </w:tcPr>
          <w:p w14:paraId="74473A55" w14:textId="4185BD44" w:rsidR="0025100C" w:rsidRPr="00D84C94" w:rsidRDefault="00362969" w:rsidP="00C0751E">
            <w:pPr>
              <w:spacing w:before="0" w:after="0"/>
              <w:rPr>
                <w:bCs/>
              </w:rPr>
            </w:pPr>
            <w:r>
              <w:rPr>
                <w:bCs/>
              </w:rPr>
              <w:t xml:space="preserve">Register of </w:t>
            </w:r>
            <w:r w:rsidR="00FD7ABC">
              <w:rPr>
                <w:bCs/>
              </w:rPr>
              <w:t>R</w:t>
            </w:r>
            <w:r>
              <w:rPr>
                <w:bCs/>
              </w:rPr>
              <w:t xml:space="preserve">elevant </w:t>
            </w:r>
            <w:r w:rsidR="00FD7ABC">
              <w:rPr>
                <w:bCs/>
              </w:rPr>
              <w:t>P</w:t>
            </w:r>
            <w:r>
              <w:rPr>
                <w:bCs/>
              </w:rPr>
              <w:t>roviders</w:t>
            </w:r>
          </w:p>
        </w:tc>
        <w:tc>
          <w:tcPr>
            <w:tcW w:w="4188" w:type="dxa"/>
          </w:tcPr>
          <w:p w14:paraId="64CC95B8" w14:textId="2E939CBC" w:rsidR="0025100C" w:rsidRDefault="00636546" w:rsidP="00C0751E">
            <w:pPr>
              <w:spacing w:before="0" w:after="0"/>
              <w:rPr>
                <w:bCs/>
              </w:rPr>
            </w:pPr>
            <w:r>
              <w:rPr>
                <w:bCs/>
              </w:rPr>
              <w:t>Paragraph 43(3)(a)</w:t>
            </w:r>
          </w:p>
        </w:tc>
      </w:tr>
      <w:tr w:rsidR="0025100C" w14:paraId="37B58ABF" w14:textId="77777777" w:rsidTr="0025100C">
        <w:tc>
          <w:tcPr>
            <w:tcW w:w="700" w:type="dxa"/>
          </w:tcPr>
          <w:p w14:paraId="57150F7B" w14:textId="45391416" w:rsidR="0025100C" w:rsidRPr="00643BF4" w:rsidRDefault="0025100C" w:rsidP="00C0751E">
            <w:pPr>
              <w:spacing w:before="0" w:after="0"/>
              <w:jc w:val="center"/>
              <w:rPr>
                <w:bCs/>
              </w:rPr>
            </w:pPr>
            <w:r>
              <w:rPr>
                <w:bCs/>
              </w:rPr>
              <w:t>3</w:t>
            </w:r>
            <w:r w:rsidR="00106F9A">
              <w:rPr>
                <w:bCs/>
              </w:rPr>
              <w:t>12</w:t>
            </w:r>
          </w:p>
        </w:tc>
        <w:tc>
          <w:tcPr>
            <w:tcW w:w="3408" w:type="dxa"/>
          </w:tcPr>
          <w:p w14:paraId="742BEF1C" w14:textId="5BB95E0B" w:rsidR="0025100C" w:rsidRPr="00D84C94" w:rsidRDefault="00F305EA" w:rsidP="00C0751E">
            <w:pPr>
              <w:spacing w:before="0" w:after="0"/>
              <w:rPr>
                <w:bCs/>
              </w:rPr>
            </w:pPr>
            <w:r>
              <w:rPr>
                <w:bCs/>
              </w:rPr>
              <w:t>relevant providers</w:t>
            </w:r>
          </w:p>
        </w:tc>
        <w:tc>
          <w:tcPr>
            <w:tcW w:w="4188" w:type="dxa"/>
          </w:tcPr>
          <w:p w14:paraId="5DFFC1AA" w14:textId="45C2F0E8" w:rsidR="0025100C" w:rsidRDefault="008D60C8" w:rsidP="00C0751E">
            <w:pPr>
              <w:spacing w:before="0" w:after="0"/>
              <w:rPr>
                <w:bCs/>
              </w:rPr>
            </w:pPr>
            <w:r>
              <w:rPr>
                <w:bCs/>
              </w:rPr>
              <w:t>Paragraph 72B(1)(b)</w:t>
            </w:r>
          </w:p>
        </w:tc>
      </w:tr>
      <w:tr w:rsidR="0025100C" w14:paraId="25D44D5B" w14:textId="77777777" w:rsidTr="001D1315">
        <w:trPr>
          <w:trHeight w:val="70"/>
        </w:trPr>
        <w:tc>
          <w:tcPr>
            <w:tcW w:w="700" w:type="dxa"/>
          </w:tcPr>
          <w:p w14:paraId="4A98A21E" w14:textId="7B619862" w:rsidR="0025100C" w:rsidRDefault="00106F9A" w:rsidP="00C0751E">
            <w:pPr>
              <w:spacing w:before="0" w:after="0"/>
              <w:jc w:val="center"/>
              <w:rPr>
                <w:bCs/>
              </w:rPr>
            </w:pPr>
            <w:r>
              <w:rPr>
                <w:bCs/>
              </w:rPr>
              <w:t>313</w:t>
            </w:r>
          </w:p>
        </w:tc>
        <w:tc>
          <w:tcPr>
            <w:tcW w:w="3408" w:type="dxa"/>
          </w:tcPr>
          <w:p w14:paraId="6359E72E" w14:textId="7CE820DA" w:rsidR="0025100C" w:rsidRPr="00D84C94" w:rsidRDefault="00DB48E0" w:rsidP="00C0751E">
            <w:pPr>
              <w:spacing w:before="0" w:after="0"/>
              <w:rPr>
                <w:bCs/>
              </w:rPr>
            </w:pPr>
            <w:r>
              <w:rPr>
                <w:bCs/>
              </w:rPr>
              <w:t>Register of Relevant Providers</w:t>
            </w:r>
          </w:p>
        </w:tc>
        <w:tc>
          <w:tcPr>
            <w:tcW w:w="4188" w:type="dxa"/>
          </w:tcPr>
          <w:p w14:paraId="5C9045D8" w14:textId="2678489C" w:rsidR="0025100C" w:rsidRPr="00D84C94" w:rsidRDefault="00043F5D" w:rsidP="00C0751E">
            <w:pPr>
              <w:spacing w:before="0" w:after="0"/>
              <w:rPr>
                <w:bCs/>
              </w:rPr>
            </w:pPr>
            <w:r>
              <w:rPr>
                <w:bCs/>
              </w:rPr>
              <w:t>Subparagraph 72B(1)(b)(i)</w:t>
            </w:r>
          </w:p>
        </w:tc>
      </w:tr>
    </w:tbl>
    <w:p w14:paraId="713D66FC" w14:textId="4CF64D5E" w:rsidR="0063709D" w:rsidRDefault="0028379C" w:rsidP="003F24BE">
      <w:pPr>
        <w:spacing w:after="0"/>
        <w:rPr>
          <w:iCs/>
        </w:rPr>
      </w:pPr>
      <w:r>
        <w:rPr>
          <w:iCs/>
        </w:rPr>
        <w:t>Item 308</w:t>
      </w:r>
      <w:r w:rsidR="00A876E4">
        <w:rPr>
          <w:iCs/>
        </w:rPr>
        <w:t xml:space="preserve"> </w:t>
      </w:r>
      <w:r w:rsidR="00EE3DB8">
        <w:rPr>
          <w:iCs/>
        </w:rPr>
        <w:t xml:space="preserve">also </w:t>
      </w:r>
      <w:r w:rsidR="00A876E4">
        <w:rPr>
          <w:iCs/>
        </w:rPr>
        <w:t xml:space="preserve">inserts a </w:t>
      </w:r>
      <w:r w:rsidR="00863339">
        <w:rPr>
          <w:iCs/>
        </w:rPr>
        <w:t>signpost</w:t>
      </w:r>
      <w:r w:rsidR="005C496A">
        <w:rPr>
          <w:iCs/>
        </w:rPr>
        <w:t xml:space="preserve"> in relation to ‘prescribed financial market’</w:t>
      </w:r>
      <w:r w:rsidR="00A876E4">
        <w:rPr>
          <w:iCs/>
        </w:rPr>
        <w:t xml:space="preserve"> </w:t>
      </w:r>
      <w:r w:rsidR="00A6058B">
        <w:rPr>
          <w:iCs/>
        </w:rPr>
        <w:t>in paragraph 48(3)(</w:t>
      </w:r>
      <w:r w:rsidR="003F5F5F">
        <w:rPr>
          <w:iCs/>
        </w:rPr>
        <w:t xml:space="preserve">aa) </w:t>
      </w:r>
      <w:r w:rsidR="003647D8">
        <w:rPr>
          <w:iCs/>
        </w:rPr>
        <w:t xml:space="preserve">of the </w:t>
      </w:r>
      <w:r w:rsidR="003647D8" w:rsidRPr="004054DC">
        <w:rPr>
          <w:i/>
        </w:rPr>
        <w:t>ASIC Supervisory Cost Recovery Levy Regulations 2017</w:t>
      </w:r>
      <w:r w:rsidR="003647D8" w:rsidRPr="00A369AE">
        <w:rPr>
          <w:iCs/>
        </w:rPr>
        <w:t xml:space="preserve"> </w:t>
      </w:r>
      <w:r w:rsidR="00A876E4" w:rsidRPr="00A369AE">
        <w:rPr>
          <w:iCs/>
        </w:rPr>
        <w:t xml:space="preserve">to the </w:t>
      </w:r>
      <w:r w:rsidR="00326A12">
        <w:rPr>
          <w:iCs/>
        </w:rPr>
        <w:t xml:space="preserve">Corporations </w:t>
      </w:r>
      <w:r w:rsidR="00A876E4" w:rsidRPr="00A369AE">
        <w:rPr>
          <w:iCs/>
        </w:rPr>
        <w:t>Act</w:t>
      </w:r>
      <w:r w:rsidR="00EB25EA">
        <w:rPr>
          <w:iCs/>
        </w:rPr>
        <w:t xml:space="preserve"> </w:t>
      </w:r>
      <w:r w:rsidR="00EE3DB8">
        <w:rPr>
          <w:iCs/>
        </w:rPr>
        <w:t>, which clarifies that the concept is defined by the Act, rather than prescribed in some other sense.</w:t>
      </w:r>
    </w:p>
    <w:p w14:paraId="2250711B" w14:textId="47CD6E57" w:rsidR="007D2617" w:rsidRDefault="000906AA" w:rsidP="003F24BE">
      <w:pPr>
        <w:spacing w:after="0"/>
        <w:rPr>
          <w:iCs/>
        </w:rPr>
      </w:pPr>
      <w:r>
        <w:rPr>
          <w:iCs/>
        </w:rPr>
        <w:t>Item</w:t>
      </w:r>
      <w:r w:rsidR="003D443A">
        <w:rPr>
          <w:iCs/>
        </w:rPr>
        <w:t>s</w:t>
      </w:r>
      <w:r>
        <w:rPr>
          <w:iCs/>
        </w:rPr>
        <w:t xml:space="preserve"> 309</w:t>
      </w:r>
      <w:r w:rsidR="00322E81">
        <w:rPr>
          <w:iCs/>
        </w:rPr>
        <w:t>,</w:t>
      </w:r>
      <w:r w:rsidR="001525F7">
        <w:rPr>
          <w:iCs/>
        </w:rPr>
        <w:t xml:space="preserve"> </w:t>
      </w:r>
      <w:r w:rsidR="00F9583B">
        <w:rPr>
          <w:iCs/>
        </w:rPr>
        <w:t>310</w:t>
      </w:r>
      <w:r w:rsidR="00322E81">
        <w:rPr>
          <w:iCs/>
        </w:rPr>
        <w:t xml:space="preserve"> and 311</w:t>
      </w:r>
      <w:r w:rsidR="004311FE">
        <w:rPr>
          <w:iCs/>
        </w:rPr>
        <w:t xml:space="preserve"> </w:t>
      </w:r>
      <w:r w:rsidR="00223D0A">
        <w:rPr>
          <w:iCs/>
        </w:rPr>
        <w:t xml:space="preserve">update the </w:t>
      </w:r>
      <w:r w:rsidR="00863339">
        <w:rPr>
          <w:iCs/>
        </w:rPr>
        <w:t>signposts</w:t>
      </w:r>
      <w:r w:rsidR="00223D0A">
        <w:rPr>
          <w:iCs/>
        </w:rPr>
        <w:t xml:space="preserve"> </w:t>
      </w:r>
      <w:r w:rsidR="004311FE">
        <w:rPr>
          <w:iCs/>
        </w:rPr>
        <w:t xml:space="preserve">to the </w:t>
      </w:r>
      <w:r w:rsidR="0034508D">
        <w:rPr>
          <w:iCs/>
        </w:rPr>
        <w:t xml:space="preserve">Corporations </w:t>
      </w:r>
      <w:r w:rsidR="004311FE">
        <w:rPr>
          <w:iCs/>
        </w:rPr>
        <w:t xml:space="preserve">Act </w:t>
      </w:r>
      <w:r w:rsidR="00223D0A">
        <w:rPr>
          <w:iCs/>
        </w:rPr>
        <w:t>in subsection</w:t>
      </w:r>
      <w:r w:rsidR="004924A8">
        <w:rPr>
          <w:iCs/>
        </w:rPr>
        <w:t>s</w:t>
      </w:r>
      <w:r w:rsidR="00223D0A">
        <w:rPr>
          <w:iCs/>
        </w:rPr>
        <w:t xml:space="preserve"> 48(4)</w:t>
      </w:r>
      <w:r w:rsidR="00322E81">
        <w:rPr>
          <w:iCs/>
        </w:rPr>
        <w:t>,</w:t>
      </w:r>
      <w:r w:rsidR="004311FE">
        <w:rPr>
          <w:iCs/>
        </w:rPr>
        <w:t xml:space="preserve"> 51(4)</w:t>
      </w:r>
      <w:r w:rsidR="00322E81">
        <w:rPr>
          <w:iCs/>
        </w:rPr>
        <w:t xml:space="preserve"> and </w:t>
      </w:r>
      <w:r w:rsidR="00513EB3">
        <w:rPr>
          <w:iCs/>
        </w:rPr>
        <w:t>67</w:t>
      </w:r>
      <w:r w:rsidR="00A62C44">
        <w:rPr>
          <w:iCs/>
        </w:rPr>
        <w:t>(5)</w:t>
      </w:r>
      <w:r w:rsidR="00223D0A">
        <w:rPr>
          <w:iCs/>
        </w:rPr>
        <w:t xml:space="preserve"> of the </w:t>
      </w:r>
      <w:r w:rsidR="00223D0A" w:rsidRPr="004054DC">
        <w:rPr>
          <w:i/>
        </w:rPr>
        <w:t>ASIC Supervisory Cost Recovery Levy Regulations 2017</w:t>
      </w:r>
      <w:r w:rsidR="00A95215">
        <w:rPr>
          <w:iCs/>
        </w:rPr>
        <w:t>.</w:t>
      </w:r>
      <w:r w:rsidR="0084615A">
        <w:rPr>
          <w:iCs/>
        </w:rPr>
        <w:t xml:space="preserve"> This </w:t>
      </w:r>
      <w:r w:rsidR="00671204">
        <w:rPr>
          <w:iCs/>
        </w:rPr>
        <w:t xml:space="preserve">amendment is required as the </w:t>
      </w:r>
      <w:r w:rsidR="004F0D41">
        <w:rPr>
          <w:iCs/>
        </w:rPr>
        <w:t xml:space="preserve">relevant </w:t>
      </w:r>
      <w:r w:rsidR="00E00259">
        <w:rPr>
          <w:iCs/>
        </w:rPr>
        <w:t xml:space="preserve">definition for ‘security’ </w:t>
      </w:r>
      <w:r w:rsidR="006F7EA6">
        <w:rPr>
          <w:iCs/>
        </w:rPr>
        <w:t>is in subsection 92(5) of the Act.</w:t>
      </w:r>
    </w:p>
    <w:p w14:paraId="43D79480" w14:textId="03398396" w:rsidR="00BA1560" w:rsidRPr="003F24BE" w:rsidRDefault="00246732" w:rsidP="00BA1560">
      <w:pPr>
        <w:pStyle w:val="Bullet"/>
        <w:numPr>
          <w:ilvl w:val="0"/>
          <w:numId w:val="0"/>
        </w:numPr>
        <w:rPr>
          <w:i/>
          <w:iCs/>
        </w:rPr>
      </w:pPr>
      <w:r>
        <w:rPr>
          <w:i/>
          <w:iCs/>
        </w:rPr>
        <w:t xml:space="preserve">Item 314 </w:t>
      </w:r>
      <w:r w:rsidR="00397DAF" w:rsidRPr="0059505E">
        <w:rPr>
          <w:bCs/>
          <w:i/>
          <w:iCs/>
          <w:szCs w:val="24"/>
        </w:rPr>
        <w:t>–</w:t>
      </w:r>
      <w:r>
        <w:rPr>
          <w:i/>
          <w:iCs/>
        </w:rPr>
        <w:t xml:space="preserve"> </w:t>
      </w:r>
      <w:r w:rsidR="00BA1560">
        <w:rPr>
          <w:i/>
          <w:iCs/>
        </w:rPr>
        <w:t xml:space="preserve">Australian Charities and Not-for-profits Commission Regulations 2022 </w:t>
      </w:r>
    </w:p>
    <w:p w14:paraId="57E2DDB2" w14:textId="06023A4E" w:rsidR="006178DE" w:rsidRDefault="00DC6BEB" w:rsidP="003F24BE">
      <w:pPr>
        <w:spacing w:after="0"/>
        <w:rPr>
          <w:iCs/>
        </w:rPr>
      </w:pPr>
      <w:r>
        <w:rPr>
          <w:iCs/>
        </w:rPr>
        <w:t xml:space="preserve">Item 314 </w:t>
      </w:r>
      <w:r w:rsidR="00C93085">
        <w:rPr>
          <w:iCs/>
        </w:rPr>
        <w:t xml:space="preserve">updates </w:t>
      </w:r>
      <w:r>
        <w:rPr>
          <w:iCs/>
        </w:rPr>
        <w:t xml:space="preserve">a </w:t>
      </w:r>
      <w:r w:rsidR="00863339">
        <w:rPr>
          <w:iCs/>
        </w:rPr>
        <w:t>signpost</w:t>
      </w:r>
      <w:r w:rsidR="005B442C">
        <w:rPr>
          <w:iCs/>
        </w:rPr>
        <w:t xml:space="preserve"> to </w:t>
      </w:r>
      <w:r w:rsidR="0018672D">
        <w:rPr>
          <w:iCs/>
        </w:rPr>
        <w:t xml:space="preserve">the </w:t>
      </w:r>
      <w:r w:rsidR="003E7CBB">
        <w:rPr>
          <w:iCs/>
        </w:rPr>
        <w:t xml:space="preserve">Corporations </w:t>
      </w:r>
      <w:r w:rsidR="0018672D">
        <w:rPr>
          <w:iCs/>
        </w:rPr>
        <w:t xml:space="preserve">Act </w:t>
      </w:r>
      <w:r w:rsidR="00C93085">
        <w:rPr>
          <w:iCs/>
        </w:rPr>
        <w:t>so that it</w:t>
      </w:r>
      <w:r w:rsidR="0042529F">
        <w:rPr>
          <w:iCs/>
        </w:rPr>
        <w:t>s</w:t>
      </w:r>
      <w:r w:rsidR="00C93085">
        <w:rPr>
          <w:iCs/>
        </w:rPr>
        <w:t xml:space="preserve"> form is consistent with other signposts used in the </w:t>
      </w:r>
      <w:r w:rsidR="00C93085">
        <w:rPr>
          <w:i/>
        </w:rPr>
        <w:t>Australian Charities and Not-for-profits</w:t>
      </w:r>
      <w:r w:rsidR="0042529F">
        <w:rPr>
          <w:i/>
        </w:rPr>
        <w:t xml:space="preserve"> Commission Regulations 2022</w:t>
      </w:r>
      <w:r w:rsidR="00530ACE">
        <w:t>.</w:t>
      </w:r>
    </w:p>
    <w:p w14:paraId="3FE7A469" w14:textId="573F6C99" w:rsidR="006178DE" w:rsidRPr="003F24BE" w:rsidRDefault="00905EFD" w:rsidP="006178DE">
      <w:pPr>
        <w:pStyle w:val="Bullet"/>
        <w:numPr>
          <w:ilvl w:val="0"/>
          <w:numId w:val="0"/>
        </w:numPr>
        <w:rPr>
          <w:i/>
          <w:iCs/>
        </w:rPr>
      </w:pPr>
      <w:r>
        <w:rPr>
          <w:i/>
        </w:rPr>
        <w:t>Items 315-320</w:t>
      </w:r>
      <w:r w:rsidR="00397DAF">
        <w:rPr>
          <w:i/>
        </w:rPr>
        <w:t xml:space="preserve"> </w:t>
      </w:r>
      <w:r w:rsidR="00397DAF" w:rsidRPr="0059505E">
        <w:rPr>
          <w:bCs/>
          <w:i/>
          <w:iCs/>
          <w:szCs w:val="24"/>
        </w:rPr>
        <w:t>–</w:t>
      </w:r>
      <w:r>
        <w:rPr>
          <w:i/>
        </w:rPr>
        <w:t xml:space="preserve"> </w:t>
      </w:r>
      <w:r w:rsidR="006178DE">
        <w:rPr>
          <w:i/>
          <w:iCs/>
        </w:rPr>
        <w:t xml:space="preserve">Corporations (Fees) Regulations 2001 </w:t>
      </w:r>
    </w:p>
    <w:p w14:paraId="30E91A49" w14:textId="7FA092D1" w:rsidR="006178DE" w:rsidRDefault="002B1E23" w:rsidP="003F24BE">
      <w:pPr>
        <w:spacing w:after="0"/>
      </w:pPr>
      <w:r>
        <w:t>Item</w:t>
      </w:r>
      <w:r w:rsidR="009A0794">
        <w:t>s</w:t>
      </w:r>
      <w:r w:rsidR="006E71F6">
        <w:t xml:space="preserve"> 315</w:t>
      </w:r>
      <w:r w:rsidR="009A0794">
        <w:t xml:space="preserve"> and 318</w:t>
      </w:r>
      <w:r w:rsidR="006E71F6">
        <w:t xml:space="preserve"> repeal the definition</w:t>
      </w:r>
      <w:r w:rsidR="009A0794">
        <w:t>s</w:t>
      </w:r>
      <w:r w:rsidR="006E71F6">
        <w:t xml:space="preserve"> of ‘Passport Rules’</w:t>
      </w:r>
      <w:r w:rsidR="009A0794">
        <w:t xml:space="preserve"> and ‘relevant provider’</w:t>
      </w:r>
      <w:r w:rsidR="00BF2C8C">
        <w:t xml:space="preserve"> from the </w:t>
      </w:r>
      <w:r w:rsidR="00BF2C8C" w:rsidRPr="00FD0AB8">
        <w:rPr>
          <w:i/>
        </w:rPr>
        <w:t>Corporations (Fees) Regulations 2001</w:t>
      </w:r>
      <w:r w:rsidR="00BF2C8C">
        <w:t xml:space="preserve">. </w:t>
      </w:r>
      <w:r w:rsidR="009A0794">
        <w:t>These</w:t>
      </w:r>
      <w:r w:rsidR="00BF2C8C">
        <w:t xml:space="preserve"> term</w:t>
      </w:r>
      <w:r w:rsidR="009A0794">
        <w:t>s</w:t>
      </w:r>
      <w:r w:rsidR="00BF2C8C">
        <w:t xml:space="preserve"> </w:t>
      </w:r>
      <w:r w:rsidR="009A0794">
        <w:t>are</w:t>
      </w:r>
      <w:r w:rsidR="00BF2C8C">
        <w:t xml:space="preserve"> defined in section 9 of the </w:t>
      </w:r>
      <w:r w:rsidR="003E7CBB">
        <w:t xml:space="preserve">Corporations </w:t>
      </w:r>
      <w:r w:rsidR="00BF2C8C">
        <w:t>Act and appl</w:t>
      </w:r>
      <w:r w:rsidR="009A0794">
        <w:t>y</w:t>
      </w:r>
      <w:r w:rsidR="00BF2C8C">
        <w:t xml:space="preserve"> to the </w:t>
      </w:r>
      <w:r w:rsidR="00BF2C8C" w:rsidRPr="004054DC">
        <w:rPr>
          <w:i/>
        </w:rPr>
        <w:t>Corporations (Fees) Regulations 2001</w:t>
      </w:r>
      <w:r w:rsidR="00BF2C8C">
        <w:t>, so th</w:t>
      </w:r>
      <w:r w:rsidR="009A0794">
        <w:t>ese</w:t>
      </w:r>
      <w:r w:rsidR="00BF2C8C">
        <w:t xml:space="preserve"> definition</w:t>
      </w:r>
      <w:r w:rsidR="009A0794">
        <w:t>s</w:t>
      </w:r>
      <w:r w:rsidR="00BF2C8C">
        <w:t xml:space="preserve"> </w:t>
      </w:r>
      <w:r w:rsidR="009A0794">
        <w:t>are</w:t>
      </w:r>
      <w:r w:rsidR="00BF2C8C">
        <w:t xml:space="preserve"> redundant.</w:t>
      </w:r>
      <w:r w:rsidR="007D7A3B">
        <w:t xml:space="preserve"> </w:t>
      </w:r>
    </w:p>
    <w:p w14:paraId="4BDBC7A2" w14:textId="38EBAA3D" w:rsidR="000E7C20" w:rsidRDefault="00BF2C8C" w:rsidP="003F24BE">
      <w:pPr>
        <w:spacing w:after="0"/>
      </w:pPr>
      <w:r>
        <w:t xml:space="preserve">Item 316 </w:t>
      </w:r>
      <w:r w:rsidR="00EE16E7">
        <w:t xml:space="preserve">removes signposts to the </w:t>
      </w:r>
      <w:r w:rsidR="00157AD6">
        <w:t xml:space="preserve">Corporations </w:t>
      </w:r>
      <w:r w:rsidR="00EE16E7">
        <w:t xml:space="preserve">Act from the definition of ‘retail financial services license’ in </w:t>
      </w:r>
      <w:r w:rsidR="00520B86">
        <w:t xml:space="preserve">the </w:t>
      </w:r>
      <w:r w:rsidR="00520B86" w:rsidRPr="004054DC">
        <w:rPr>
          <w:i/>
        </w:rPr>
        <w:t>Corporations (Fees) Regulations 2001</w:t>
      </w:r>
      <w:r w:rsidR="00487444">
        <w:t xml:space="preserve"> because</w:t>
      </w:r>
      <w:r w:rsidR="000E7C20">
        <w:t xml:space="preserve"> these </w:t>
      </w:r>
      <w:r w:rsidR="006F7C52">
        <w:t xml:space="preserve">definitions are now located in section 9 of the </w:t>
      </w:r>
      <w:r w:rsidR="00FB226D">
        <w:t>Corporations</w:t>
      </w:r>
      <w:r w:rsidR="006F7C52">
        <w:t xml:space="preserve"> Act.</w:t>
      </w:r>
    </w:p>
    <w:p w14:paraId="1B546818" w14:textId="37F93F2E" w:rsidR="00EF1DA3" w:rsidRDefault="000E7C20" w:rsidP="00EF1DA3">
      <w:pPr>
        <w:spacing w:after="0"/>
        <w:rPr>
          <w:iCs/>
        </w:rPr>
      </w:pPr>
      <w:r>
        <w:t xml:space="preserve">Item </w:t>
      </w:r>
      <w:r w:rsidR="005C0751">
        <w:t>317</w:t>
      </w:r>
      <w:r w:rsidR="00EF1DA3">
        <w:rPr>
          <w:iCs/>
        </w:rPr>
        <w:t xml:space="preserve"> provide</w:t>
      </w:r>
      <w:r w:rsidR="00902D23">
        <w:rPr>
          <w:iCs/>
        </w:rPr>
        <w:t>s</w:t>
      </w:r>
      <w:r w:rsidR="00EF1DA3">
        <w:rPr>
          <w:iCs/>
        </w:rPr>
        <w:t xml:space="preserve"> that an expression that is used, but not defined, in the </w:t>
      </w:r>
      <w:r w:rsidR="00570DDE" w:rsidRPr="004054DC">
        <w:rPr>
          <w:i/>
        </w:rPr>
        <w:t>Corporations (Fees) Regulations 2001</w:t>
      </w:r>
      <w:r w:rsidR="00EF1DA3">
        <w:rPr>
          <w:iCs/>
        </w:rPr>
        <w:t xml:space="preserve">, and is defined in the </w:t>
      </w:r>
      <w:r w:rsidR="00157AD6">
        <w:rPr>
          <w:iCs/>
        </w:rPr>
        <w:t xml:space="preserve">Corporations </w:t>
      </w:r>
      <w:r w:rsidR="00EF1DA3">
        <w:rPr>
          <w:iCs/>
        </w:rPr>
        <w:t xml:space="preserve">Act, has the same meaning in the </w:t>
      </w:r>
      <w:r w:rsidR="00480288" w:rsidRPr="004054DC">
        <w:rPr>
          <w:i/>
        </w:rPr>
        <w:t>Corporations (Fees) Regulations 2001</w:t>
      </w:r>
      <w:r w:rsidR="00EF1DA3">
        <w:rPr>
          <w:iCs/>
        </w:rPr>
        <w:t xml:space="preserve"> as the Act. This approach is </w:t>
      </w:r>
      <w:r w:rsidR="00B304F5">
        <w:rPr>
          <w:iCs/>
        </w:rPr>
        <w:t xml:space="preserve">consistent </w:t>
      </w:r>
      <w:r w:rsidR="005D02DB">
        <w:rPr>
          <w:iCs/>
        </w:rPr>
        <w:t>with</w:t>
      </w:r>
      <w:r w:rsidR="00B304F5">
        <w:rPr>
          <w:iCs/>
        </w:rPr>
        <w:t xml:space="preserve"> the</w:t>
      </w:r>
      <w:r w:rsidR="00EF1DA3">
        <w:rPr>
          <w:iCs/>
        </w:rPr>
        <w:t xml:space="preserve"> ASIC Regulations.</w:t>
      </w:r>
    </w:p>
    <w:p w14:paraId="5CB9AAB4" w14:textId="6C5D8C8C" w:rsidR="009A0794" w:rsidRDefault="009A0794" w:rsidP="00EF1DA3">
      <w:pPr>
        <w:spacing w:after="0"/>
        <w:rPr>
          <w:iCs/>
        </w:rPr>
      </w:pPr>
      <w:r>
        <w:rPr>
          <w:iCs/>
        </w:rPr>
        <w:lastRenderedPageBreak/>
        <w:t>Item</w:t>
      </w:r>
      <w:r w:rsidR="00A2497B">
        <w:rPr>
          <w:iCs/>
        </w:rPr>
        <w:t xml:space="preserve"> 319 </w:t>
      </w:r>
      <w:r w:rsidR="00F52816">
        <w:rPr>
          <w:iCs/>
        </w:rPr>
        <w:t xml:space="preserve">repeals signposts from the </w:t>
      </w:r>
      <w:r w:rsidR="00F52816" w:rsidRPr="004054DC">
        <w:rPr>
          <w:i/>
        </w:rPr>
        <w:t>Corporations (Fees) Regulations 2001</w:t>
      </w:r>
      <w:r w:rsidR="00F52816">
        <w:rPr>
          <w:iCs/>
        </w:rPr>
        <w:t xml:space="preserve"> where those signposts </w:t>
      </w:r>
      <w:r w:rsidR="0001625B">
        <w:rPr>
          <w:iCs/>
        </w:rPr>
        <w:t xml:space="preserve">direct the reader to the definition of ‘collective investment vehicle’ in </w:t>
      </w:r>
      <w:r w:rsidR="00AF6CDD">
        <w:rPr>
          <w:iCs/>
        </w:rPr>
        <w:t xml:space="preserve">subsection 1212(1) of </w:t>
      </w:r>
      <w:r w:rsidR="0001625B">
        <w:rPr>
          <w:iCs/>
        </w:rPr>
        <w:t xml:space="preserve">the </w:t>
      </w:r>
      <w:r w:rsidR="00157AD6">
        <w:rPr>
          <w:iCs/>
        </w:rPr>
        <w:t xml:space="preserve">Corporations </w:t>
      </w:r>
      <w:r w:rsidR="0001625B">
        <w:rPr>
          <w:iCs/>
        </w:rPr>
        <w:t>Act</w:t>
      </w:r>
      <w:r w:rsidR="00B442BA">
        <w:rPr>
          <w:iCs/>
        </w:rPr>
        <w:t>.</w:t>
      </w:r>
      <w:r w:rsidR="0001625B">
        <w:rPr>
          <w:iCs/>
        </w:rPr>
        <w:t xml:space="preserve"> </w:t>
      </w:r>
      <w:r w:rsidR="00AF6CDD">
        <w:rPr>
          <w:iCs/>
        </w:rPr>
        <w:t>T</w:t>
      </w:r>
      <w:r w:rsidR="004305F3">
        <w:rPr>
          <w:iCs/>
        </w:rPr>
        <w:t>he definition of ‘collective investment vehicle’ is now located in section 9 of the Act, so these signposts are unnecessary</w:t>
      </w:r>
      <w:r w:rsidR="00B442BA">
        <w:rPr>
          <w:iCs/>
        </w:rPr>
        <w:t>.</w:t>
      </w:r>
    </w:p>
    <w:p w14:paraId="1F7D7CE7" w14:textId="2E2A065C" w:rsidR="00A46625" w:rsidRPr="00B653A0" w:rsidRDefault="0013036B" w:rsidP="00B653A0">
      <w:pPr>
        <w:spacing w:after="0"/>
        <w:rPr>
          <w:iCs/>
        </w:rPr>
      </w:pPr>
      <w:r>
        <w:rPr>
          <w:iCs/>
        </w:rPr>
        <w:t xml:space="preserve">Item 320 </w:t>
      </w:r>
      <w:r w:rsidR="00CB3E90">
        <w:rPr>
          <w:iCs/>
        </w:rPr>
        <w:t xml:space="preserve">replaces the reference to ‘Panel’ in </w:t>
      </w:r>
      <w:r w:rsidR="007B70E4">
        <w:rPr>
          <w:iCs/>
        </w:rPr>
        <w:t xml:space="preserve">table item 109, in </w:t>
      </w:r>
      <w:r w:rsidR="00260D4E">
        <w:rPr>
          <w:iCs/>
        </w:rPr>
        <w:t xml:space="preserve">clause 1 of </w:t>
      </w:r>
      <w:r w:rsidR="007B70E4">
        <w:rPr>
          <w:iCs/>
        </w:rPr>
        <w:t>Schedule 1</w:t>
      </w:r>
      <w:r w:rsidR="002E57E8">
        <w:rPr>
          <w:iCs/>
        </w:rPr>
        <w:t xml:space="preserve"> of the </w:t>
      </w:r>
      <w:r w:rsidR="002E57E8" w:rsidRPr="004054DC">
        <w:rPr>
          <w:i/>
        </w:rPr>
        <w:t>Corporations (Fees) Regulations 2001</w:t>
      </w:r>
      <w:r w:rsidR="002E57E8">
        <w:rPr>
          <w:iCs/>
        </w:rPr>
        <w:t xml:space="preserve">, with the </w:t>
      </w:r>
      <w:r w:rsidR="00835D02">
        <w:rPr>
          <w:iCs/>
        </w:rPr>
        <w:t xml:space="preserve">defined term ‘Takeovers Panel’. </w:t>
      </w:r>
      <w:r w:rsidR="00785ED0">
        <w:rPr>
          <w:iCs/>
        </w:rPr>
        <w:t>Th</w:t>
      </w:r>
      <w:r w:rsidR="00EA22D6">
        <w:rPr>
          <w:iCs/>
        </w:rPr>
        <w:t xml:space="preserve">is </w:t>
      </w:r>
      <w:r w:rsidR="005A6872">
        <w:rPr>
          <w:iCs/>
        </w:rPr>
        <w:t xml:space="preserve">amendment reflects changes made to the </w:t>
      </w:r>
      <w:r w:rsidR="00157AD6">
        <w:rPr>
          <w:iCs/>
        </w:rPr>
        <w:t xml:space="preserve">Corporations </w:t>
      </w:r>
      <w:r w:rsidR="005A6872">
        <w:rPr>
          <w:iCs/>
        </w:rPr>
        <w:t>Act in the Amending Act.</w:t>
      </w:r>
    </w:p>
    <w:p w14:paraId="213ACA25" w14:textId="47F34653" w:rsidR="005D0CD7" w:rsidRPr="00C45999" w:rsidRDefault="007A180F" w:rsidP="00F11BBB">
      <w:pPr>
        <w:pStyle w:val="Bullet"/>
        <w:numPr>
          <w:ilvl w:val="0"/>
          <w:numId w:val="0"/>
        </w:numPr>
        <w:rPr>
          <w:rStyle w:val="References"/>
          <w:b w:val="0"/>
          <w:bCs/>
          <w:iCs/>
          <w:sz w:val="24"/>
        </w:rPr>
      </w:pPr>
      <w:r>
        <w:rPr>
          <w:rStyle w:val="References"/>
          <w:b w:val="0"/>
          <w:bCs/>
          <w:iCs/>
          <w:sz w:val="24"/>
        </w:rPr>
        <w:t>Items 3</w:t>
      </w:r>
      <w:r w:rsidR="00003976">
        <w:rPr>
          <w:rStyle w:val="References"/>
          <w:b w:val="0"/>
          <w:bCs/>
          <w:iCs/>
          <w:sz w:val="24"/>
        </w:rPr>
        <w:t>21</w:t>
      </w:r>
      <w:r w:rsidR="00D313D2">
        <w:rPr>
          <w:rStyle w:val="References"/>
          <w:b w:val="0"/>
          <w:bCs/>
          <w:iCs/>
          <w:sz w:val="24"/>
        </w:rPr>
        <w:t>-326, 328</w:t>
      </w:r>
      <w:r w:rsidR="00EB1657">
        <w:rPr>
          <w:rStyle w:val="References"/>
          <w:b w:val="0"/>
          <w:bCs/>
          <w:iCs/>
          <w:sz w:val="24"/>
        </w:rPr>
        <w:t>-332</w:t>
      </w:r>
      <w:r w:rsidR="00FE0C01">
        <w:rPr>
          <w:rStyle w:val="References"/>
          <w:b w:val="0"/>
          <w:bCs/>
          <w:iCs/>
          <w:sz w:val="24"/>
        </w:rPr>
        <w:t>-</w:t>
      </w:r>
      <w:r w:rsidR="00A971BC">
        <w:rPr>
          <w:rStyle w:val="References"/>
          <w:b w:val="0"/>
          <w:bCs/>
          <w:iCs/>
          <w:sz w:val="24"/>
        </w:rPr>
        <w:t xml:space="preserve">333, </w:t>
      </w:r>
      <w:r w:rsidR="005445C2">
        <w:rPr>
          <w:rStyle w:val="References"/>
          <w:b w:val="0"/>
          <w:bCs/>
          <w:iCs/>
          <w:sz w:val="24"/>
        </w:rPr>
        <w:t>335-</w:t>
      </w:r>
      <w:r w:rsidR="00FE0C01">
        <w:rPr>
          <w:rStyle w:val="References"/>
          <w:b w:val="0"/>
          <w:bCs/>
          <w:iCs/>
          <w:sz w:val="24"/>
        </w:rPr>
        <w:t>336</w:t>
      </w:r>
      <w:r w:rsidR="00AD2667">
        <w:rPr>
          <w:rStyle w:val="References"/>
          <w:b w:val="0"/>
          <w:bCs/>
          <w:iCs/>
          <w:sz w:val="24"/>
        </w:rPr>
        <w:t>,</w:t>
      </w:r>
      <w:r>
        <w:rPr>
          <w:rStyle w:val="References"/>
          <w:b w:val="0"/>
          <w:bCs/>
          <w:iCs/>
          <w:sz w:val="24"/>
        </w:rPr>
        <w:t xml:space="preserve"> </w:t>
      </w:r>
      <w:r w:rsidR="00103F5C">
        <w:rPr>
          <w:rStyle w:val="References"/>
          <w:b w:val="0"/>
          <w:bCs/>
          <w:iCs/>
          <w:sz w:val="24"/>
        </w:rPr>
        <w:t>338-</w:t>
      </w:r>
      <w:r>
        <w:rPr>
          <w:rStyle w:val="References"/>
          <w:b w:val="0"/>
          <w:bCs/>
          <w:iCs/>
          <w:sz w:val="24"/>
        </w:rPr>
        <w:t>34</w:t>
      </w:r>
      <w:r w:rsidR="008D00F1">
        <w:rPr>
          <w:rStyle w:val="References"/>
          <w:b w:val="0"/>
          <w:bCs/>
          <w:iCs/>
          <w:sz w:val="24"/>
        </w:rPr>
        <w:t>7</w:t>
      </w:r>
      <w:r w:rsidR="00AD2667">
        <w:rPr>
          <w:rStyle w:val="References"/>
          <w:b w:val="0"/>
          <w:bCs/>
          <w:iCs/>
          <w:sz w:val="24"/>
        </w:rPr>
        <w:t xml:space="preserve"> </w:t>
      </w:r>
      <w:r w:rsidR="00AD2667" w:rsidRPr="00F11BBB">
        <w:t>and</w:t>
      </w:r>
      <w:r w:rsidR="00AD2667">
        <w:rPr>
          <w:rStyle w:val="References"/>
          <w:b w:val="0"/>
          <w:bCs/>
          <w:iCs/>
          <w:sz w:val="24"/>
        </w:rPr>
        <w:t xml:space="preserve"> 351-352</w:t>
      </w:r>
      <w:r>
        <w:rPr>
          <w:rStyle w:val="References"/>
          <w:b w:val="0"/>
          <w:bCs/>
          <w:iCs/>
          <w:sz w:val="24"/>
        </w:rPr>
        <w:t xml:space="preserve"> </w:t>
      </w:r>
      <w:r w:rsidRPr="00FD0AB8">
        <w:rPr>
          <w:rStyle w:val="References"/>
          <w:sz w:val="24"/>
        </w:rPr>
        <w:t xml:space="preserve">– </w:t>
      </w:r>
      <w:r w:rsidR="00ED4015">
        <w:rPr>
          <w:rStyle w:val="References"/>
          <w:b w:val="0"/>
          <w:bCs/>
          <w:sz w:val="24"/>
        </w:rPr>
        <w:t xml:space="preserve">Signposts in </w:t>
      </w:r>
      <w:r w:rsidR="0094684E">
        <w:rPr>
          <w:rStyle w:val="References"/>
          <w:b w:val="0"/>
          <w:bCs/>
          <w:iCs/>
          <w:sz w:val="24"/>
        </w:rPr>
        <w:t>Other Regulations</w:t>
      </w:r>
    </w:p>
    <w:p w14:paraId="6EAFE5AC" w14:textId="11DD7AD1" w:rsidR="004A482A" w:rsidRDefault="008B5E91" w:rsidP="00C168E1">
      <w:pPr>
        <w:rPr>
          <w:iCs/>
        </w:rPr>
      </w:pPr>
      <w:r>
        <w:rPr>
          <w:iCs/>
        </w:rPr>
        <w:t xml:space="preserve">These items make amendments to signposts </w:t>
      </w:r>
      <w:r w:rsidR="00ED4015">
        <w:t xml:space="preserve">in other </w:t>
      </w:r>
      <w:r w:rsidR="00A242C5">
        <w:rPr>
          <w:iCs/>
        </w:rPr>
        <w:t>regulations</w:t>
      </w:r>
      <w:r w:rsidR="00ED4015">
        <w:t xml:space="preserve"> </w:t>
      </w:r>
      <w:r w:rsidR="00ED4015">
        <w:rPr>
          <w:rStyle w:val="References"/>
          <w:b w:val="0"/>
          <w:bCs/>
          <w:i w:val="0"/>
          <w:sz w:val="24"/>
        </w:rPr>
        <w:t xml:space="preserve">to </w:t>
      </w:r>
      <w:r>
        <w:rPr>
          <w:rStyle w:val="References"/>
          <w:b w:val="0"/>
          <w:bCs/>
          <w:i w:val="0"/>
          <w:sz w:val="24"/>
        </w:rPr>
        <w:t xml:space="preserve">ensure that they use a consistent form. Pinpoint signposts are unnecessary as </w:t>
      </w:r>
      <w:r w:rsidR="00512CB5" w:rsidDel="004F4ADF">
        <w:rPr>
          <w:iCs/>
        </w:rPr>
        <w:t xml:space="preserve">all </w:t>
      </w:r>
      <w:r w:rsidR="009C33A1">
        <w:rPr>
          <w:iCs/>
        </w:rPr>
        <w:t xml:space="preserve">terms are </w:t>
      </w:r>
      <w:r w:rsidR="00512CB5">
        <w:rPr>
          <w:iCs/>
        </w:rPr>
        <w:t xml:space="preserve">defined in </w:t>
      </w:r>
      <w:r w:rsidR="00A242C5">
        <w:rPr>
          <w:iCs/>
        </w:rPr>
        <w:t xml:space="preserve">the main dictionary </w:t>
      </w:r>
      <w:r w:rsidR="00512CB5">
        <w:rPr>
          <w:iCs/>
        </w:rPr>
        <w:t xml:space="preserve">section </w:t>
      </w:r>
      <w:r w:rsidR="00A242C5">
        <w:rPr>
          <w:iCs/>
        </w:rPr>
        <w:t>in</w:t>
      </w:r>
      <w:r w:rsidR="00512CB5">
        <w:rPr>
          <w:iCs/>
        </w:rPr>
        <w:t xml:space="preserve"> the </w:t>
      </w:r>
      <w:r w:rsidR="009C33A1">
        <w:rPr>
          <w:iCs/>
        </w:rPr>
        <w:t>Corporations Act</w:t>
      </w:r>
      <w:r>
        <w:rPr>
          <w:iCs/>
        </w:rPr>
        <w:t>.</w:t>
      </w:r>
      <w:r w:rsidR="00EF76AA">
        <w:rPr>
          <w:iCs/>
        </w:rPr>
        <w:t xml:space="preserve"> The provisions affected are:</w:t>
      </w:r>
    </w:p>
    <w:tbl>
      <w:tblPr>
        <w:tblStyle w:val="TableGrid"/>
        <w:tblW w:w="8500" w:type="dxa"/>
        <w:tblLook w:val="04A0" w:firstRow="1" w:lastRow="0" w:firstColumn="1" w:lastColumn="0" w:noHBand="0" w:noVBand="1"/>
      </w:tblPr>
      <w:tblGrid>
        <w:gridCol w:w="846"/>
        <w:gridCol w:w="2977"/>
        <w:gridCol w:w="4677"/>
      </w:tblGrid>
      <w:tr w:rsidR="00F40DCF" w:rsidRPr="00643BF4" w14:paraId="58BFA0CA" w14:textId="77777777" w:rsidTr="002B1216">
        <w:trPr>
          <w:tblHeader/>
        </w:trPr>
        <w:tc>
          <w:tcPr>
            <w:tcW w:w="846" w:type="dxa"/>
          </w:tcPr>
          <w:p w14:paraId="284A3E6A" w14:textId="77777777" w:rsidR="00F40DCF" w:rsidRPr="00643BF4" w:rsidRDefault="00F40DCF">
            <w:pPr>
              <w:pStyle w:val="Bullet"/>
              <w:numPr>
                <w:ilvl w:val="0"/>
                <w:numId w:val="0"/>
              </w:numPr>
              <w:spacing w:before="0"/>
              <w:ind w:left="567" w:hanging="567"/>
              <w:rPr>
                <w:b/>
              </w:rPr>
            </w:pPr>
            <w:r>
              <w:rPr>
                <w:b/>
              </w:rPr>
              <w:t>Item</w:t>
            </w:r>
          </w:p>
        </w:tc>
        <w:tc>
          <w:tcPr>
            <w:tcW w:w="2977" w:type="dxa"/>
          </w:tcPr>
          <w:p w14:paraId="43493130" w14:textId="77777777" w:rsidR="00F40DCF" w:rsidRDefault="00F40DCF">
            <w:pPr>
              <w:pStyle w:val="Bullet"/>
              <w:numPr>
                <w:ilvl w:val="0"/>
                <w:numId w:val="0"/>
              </w:numPr>
              <w:spacing w:before="0"/>
              <w:ind w:left="567" w:hanging="567"/>
              <w:rPr>
                <w:b/>
              </w:rPr>
            </w:pPr>
            <w:r>
              <w:rPr>
                <w:b/>
              </w:rPr>
              <w:t>Defined term</w:t>
            </w:r>
          </w:p>
        </w:tc>
        <w:tc>
          <w:tcPr>
            <w:tcW w:w="4677" w:type="dxa"/>
          </w:tcPr>
          <w:p w14:paraId="69F0DF9E" w14:textId="55D13767" w:rsidR="00F40DCF" w:rsidRPr="00643BF4" w:rsidRDefault="00F40DCF">
            <w:pPr>
              <w:pStyle w:val="Bullet"/>
              <w:numPr>
                <w:ilvl w:val="0"/>
                <w:numId w:val="0"/>
              </w:numPr>
              <w:spacing w:before="0"/>
              <w:ind w:left="567" w:hanging="567"/>
              <w:rPr>
                <w:b/>
              </w:rPr>
            </w:pPr>
            <w:r>
              <w:rPr>
                <w:b/>
              </w:rPr>
              <w:t xml:space="preserve">Provision </w:t>
            </w:r>
          </w:p>
        </w:tc>
      </w:tr>
      <w:tr w:rsidR="00893806" w:rsidRPr="00EA6068" w14:paraId="7EE8866B" w14:textId="77777777" w:rsidTr="00FD0AB8">
        <w:tc>
          <w:tcPr>
            <w:tcW w:w="846" w:type="dxa"/>
          </w:tcPr>
          <w:p w14:paraId="7D694BB7" w14:textId="6F684C4C" w:rsidR="00893806" w:rsidRDefault="00F11BBB" w:rsidP="00893806">
            <w:pPr>
              <w:spacing w:before="0" w:after="0"/>
              <w:jc w:val="center"/>
              <w:rPr>
                <w:bCs/>
              </w:rPr>
            </w:pPr>
            <w:r>
              <w:rPr>
                <w:bCs/>
              </w:rPr>
              <w:t>321</w:t>
            </w:r>
          </w:p>
        </w:tc>
        <w:tc>
          <w:tcPr>
            <w:tcW w:w="2977" w:type="dxa"/>
          </w:tcPr>
          <w:p w14:paraId="4B8AB68C" w14:textId="09349E9E" w:rsidR="00893806" w:rsidRDefault="00F11BBB" w:rsidP="00893806">
            <w:pPr>
              <w:spacing w:before="0" w:after="0"/>
              <w:rPr>
                <w:bCs/>
              </w:rPr>
            </w:pPr>
            <w:r>
              <w:t>life policy</w:t>
            </w:r>
          </w:p>
        </w:tc>
        <w:tc>
          <w:tcPr>
            <w:tcW w:w="4677" w:type="dxa"/>
          </w:tcPr>
          <w:p w14:paraId="2389F77F" w14:textId="4DBE314A" w:rsidR="00893806" w:rsidRDefault="00F11BBB" w:rsidP="00893806">
            <w:pPr>
              <w:spacing w:before="0" w:after="0"/>
              <w:rPr>
                <w:bCs/>
              </w:rPr>
            </w:pPr>
            <w:r>
              <w:rPr>
                <w:iCs/>
              </w:rPr>
              <w:t xml:space="preserve">Paragraph 11(2)(d) of the </w:t>
            </w:r>
            <w:r w:rsidRPr="004054DC">
              <w:rPr>
                <w:i/>
              </w:rPr>
              <w:t>Corporations (FinTech Sandbox Australian Financial Services Licence Exemption) Regulations 2020</w:t>
            </w:r>
          </w:p>
        </w:tc>
      </w:tr>
      <w:tr w:rsidR="00893806" w:rsidRPr="00EA6068" w14:paraId="02CE3CA0" w14:textId="77777777" w:rsidTr="00FD0AB8">
        <w:tc>
          <w:tcPr>
            <w:tcW w:w="846" w:type="dxa"/>
          </w:tcPr>
          <w:p w14:paraId="3979BB6C" w14:textId="6BB97366" w:rsidR="00893806" w:rsidRDefault="00D01B41" w:rsidP="00893806">
            <w:pPr>
              <w:spacing w:before="0" w:after="0"/>
              <w:jc w:val="center"/>
              <w:rPr>
                <w:bCs/>
              </w:rPr>
            </w:pPr>
            <w:r>
              <w:rPr>
                <w:bCs/>
              </w:rPr>
              <w:t>322-323</w:t>
            </w:r>
          </w:p>
        </w:tc>
        <w:tc>
          <w:tcPr>
            <w:tcW w:w="2977" w:type="dxa"/>
          </w:tcPr>
          <w:p w14:paraId="0E17DE27" w14:textId="644EEC4D" w:rsidR="00893806" w:rsidRDefault="00D01B41" w:rsidP="00893806">
            <w:pPr>
              <w:spacing w:before="0" w:after="0"/>
              <w:rPr>
                <w:bCs/>
              </w:rPr>
            </w:pPr>
            <w:r>
              <w:t>derivative</w:t>
            </w:r>
          </w:p>
        </w:tc>
        <w:tc>
          <w:tcPr>
            <w:tcW w:w="4677" w:type="dxa"/>
          </w:tcPr>
          <w:p w14:paraId="44B22F52" w14:textId="06E1D284" w:rsidR="00893806" w:rsidRDefault="00F11BBB" w:rsidP="00893806">
            <w:pPr>
              <w:spacing w:before="0" w:after="0"/>
              <w:rPr>
                <w:bCs/>
              </w:rPr>
            </w:pPr>
            <w:r>
              <w:t>S</w:t>
            </w:r>
            <w:r w:rsidR="00D01B41">
              <w:t xml:space="preserve">ubregulation 4.00A(2) of the </w:t>
            </w:r>
            <w:r w:rsidR="00D01B41" w:rsidRPr="00C51AE4">
              <w:rPr>
                <w:i/>
              </w:rPr>
              <w:t>Life Insurance Regulations 1995</w:t>
            </w:r>
          </w:p>
        </w:tc>
      </w:tr>
      <w:tr w:rsidR="00893806" w:rsidRPr="00EA6068" w14:paraId="34FF74F5" w14:textId="77777777" w:rsidTr="00FD0AB8">
        <w:tc>
          <w:tcPr>
            <w:tcW w:w="846" w:type="dxa"/>
          </w:tcPr>
          <w:p w14:paraId="3CF885D1" w14:textId="70F8EC6A" w:rsidR="00893806" w:rsidRDefault="00893806" w:rsidP="00893806">
            <w:pPr>
              <w:spacing w:before="0" w:after="0"/>
              <w:jc w:val="center"/>
              <w:rPr>
                <w:bCs/>
              </w:rPr>
            </w:pPr>
            <w:r>
              <w:rPr>
                <w:bCs/>
              </w:rPr>
              <w:t>324-325</w:t>
            </w:r>
          </w:p>
        </w:tc>
        <w:tc>
          <w:tcPr>
            <w:tcW w:w="2977" w:type="dxa"/>
          </w:tcPr>
          <w:p w14:paraId="2532658B" w14:textId="5D5192D8" w:rsidR="00893806" w:rsidRDefault="00D01B41" w:rsidP="00893806">
            <w:pPr>
              <w:spacing w:before="0" w:after="0"/>
              <w:rPr>
                <w:bCs/>
              </w:rPr>
            </w:pPr>
            <w:r>
              <w:t>retail client, wholesale client</w:t>
            </w:r>
          </w:p>
        </w:tc>
        <w:tc>
          <w:tcPr>
            <w:tcW w:w="4677" w:type="dxa"/>
          </w:tcPr>
          <w:p w14:paraId="196E3BF9" w14:textId="40669655" w:rsidR="00893806" w:rsidRDefault="004E5AC8" w:rsidP="00893806">
            <w:pPr>
              <w:spacing w:before="0" w:after="0"/>
              <w:rPr>
                <w:bCs/>
              </w:rPr>
            </w:pPr>
            <w:r>
              <w:t>Subsection 10(</w:t>
            </w:r>
            <w:r w:rsidR="00893806">
              <w:t xml:space="preserve">4) of the </w:t>
            </w:r>
            <w:r w:rsidR="006A6983">
              <w:rPr>
                <w:i/>
                <w:iCs/>
              </w:rPr>
              <w:t>National Consumer Credit Protection (FinTech Sandbox Australian Credit Licence Exemption) Regulations 2020</w:t>
            </w:r>
          </w:p>
        </w:tc>
      </w:tr>
      <w:tr w:rsidR="00893806" w:rsidRPr="00EA6068" w14:paraId="28BDEAF9" w14:textId="77777777" w:rsidTr="00FD0AB8">
        <w:tc>
          <w:tcPr>
            <w:tcW w:w="846" w:type="dxa"/>
          </w:tcPr>
          <w:p w14:paraId="6682CF19" w14:textId="54E563E5" w:rsidR="00893806" w:rsidRDefault="00893806" w:rsidP="00893806">
            <w:pPr>
              <w:spacing w:before="0" w:after="0"/>
              <w:jc w:val="center"/>
              <w:rPr>
                <w:iCs/>
              </w:rPr>
            </w:pPr>
            <w:r>
              <w:rPr>
                <w:bCs/>
              </w:rPr>
              <w:t>326</w:t>
            </w:r>
          </w:p>
        </w:tc>
        <w:tc>
          <w:tcPr>
            <w:tcW w:w="2977" w:type="dxa"/>
          </w:tcPr>
          <w:p w14:paraId="434FD18A" w14:textId="244DD259" w:rsidR="00893806" w:rsidRDefault="00893806" w:rsidP="00893806">
            <w:pPr>
              <w:spacing w:before="0" w:after="0"/>
              <w:rPr>
                <w:iCs/>
              </w:rPr>
            </w:pPr>
            <w:r>
              <w:rPr>
                <w:bCs/>
              </w:rPr>
              <w:t>AFCA</w:t>
            </w:r>
          </w:p>
        </w:tc>
        <w:tc>
          <w:tcPr>
            <w:tcW w:w="4677" w:type="dxa"/>
          </w:tcPr>
          <w:p w14:paraId="682684B4" w14:textId="3800C024" w:rsidR="00893806" w:rsidRPr="00893806" w:rsidRDefault="00893806" w:rsidP="00893806">
            <w:pPr>
              <w:spacing w:before="0" w:after="0"/>
              <w:rPr>
                <w:iCs/>
              </w:rPr>
            </w:pPr>
            <w:r>
              <w:rPr>
                <w:bCs/>
              </w:rPr>
              <w:t>Subregulation 3(1)</w:t>
            </w:r>
            <w:r w:rsidRPr="00C51AE4">
              <w:rPr>
                <w:i/>
              </w:rPr>
              <w:t xml:space="preserve"> </w:t>
            </w:r>
            <w:r>
              <w:rPr>
                <w:iCs/>
              </w:rPr>
              <w:t xml:space="preserve">of the </w:t>
            </w:r>
            <w:r w:rsidRPr="00C51AE4">
              <w:rPr>
                <w:i/>
              </w:rPr>
              <w:t>National Consumer Credit Protection Regulations 2010</w:t>
            </w:r>
            <w:r>
              <w:rPr>
                <w:iCs/>
              </w:rPr>
              <w:t xml:space="preserve"> (Credit Regulations)</w:t>
            </w:r>
          </w:p>
        </w:tc>
      </w:tr>
      <w:tr w:rsidR="00893806" w:rsidRPr="00EA6068" w14:paraId="24FDFDE1" w14:textId="77777777" w:rsidTr="00FD0AB8">
        <w:tc>
          <w:tcPr>
            <w:tcW w:w="846" w:type="dxa"/>
          </w:tcPr>
          <w:p w14:paraId="18EC166B" w14:textId="747139FD" w:rsidR="00893806" w:rsidRDefault="00893806" w:rsidP="00893806">
            <w:pPr>
              <w:spacing w:before="0" w:after="0"/>
              <w:jc w:val="center"/>
              <w:rPr>
                <w:iCs/>
              </w:rPr>
            </w:pPr>
            <w:r>
              <w:rPr>
                <w:bCs/>
              </w:rPr>
              <w:t>328</w:t>
            </w:r>
          </w:p>
        </w:tc>
        <w:tc>
          <w:tcPr>
            <w:tcW w:w="2977" w:type="dxa"/>
          </w:tcPr>
          <w:p w14:paraId="3424D70C" w14:textId="36CA961F" w:rsidR="00893806" w:rsidRDefault="00893806" w:rsidP="00893806">
            <w:pPr>
              <w:spacing w:before="0" w:after="0"/>
              <w:rPr>
                <w:iCs/>
              </w:rPr>
            </w:pPr>
            <w:r>
              <w:rPr>
                <w:bCs/>
              </w:rPr>
              <w:t>superannuation complaint</w:t>
            </w:r>
          </w:p>
        </w:tc>
        <w:tc>
          <w:tcPr>
            <w:tcW w:w="4677" w:type="dxa"/>
          </w:tcPr>
          <w:p w14:paraId="045AA87A" w14:textId="352C60EA" w:rsidR="00893806" w:rsidRDefault="00893806" w:rsidP="00893806">
            <w:pPr>
              <w:spacing w:before="0" w:after="0"/>
              <w:rPr>
                <w:iCs/>
              </w:rPr>
            </w:pPr>
            <w:r>
              <w:rPr>
                <w:bCs/>
              </w:rPr>
              <w:t>Subregulation 11A(3)</w:t>
            </w:r>
            <w:r>
              <w:rPr>
                <w:iCs/>
              </w:rPr>
              <w:t xml:space="preserve"> of the Credit Regulations</w:t>
            </w:r>
          </w:p>
        </w:tc>
      </w:tr>
      <w:tr w:rsidR="00893806" w:rsidRPr="00EA6068" w14:paraId="7B1A0617" w14:textId="77777777" w:rsidTr="00FD0AB8">
        <w:tc>
          <w:tcPr>
            <w:tcW w:w="846" w:type="dxa"/>
          </w:tcPr>
          <w:p w14:paraId="3F016500" w14:textId="090820A3" w:rsidR="00893806" w:rsidRDefault="00893806" w:rsidP="00893806">
            <w:pPr>
              <w:spacing w:before="0" w:after="0"/>
              <w:jc w:val="center"/>
              <w:rPr>
                <w:iCs/>
              </w:rPr>
            </w:pPr>
            <w:r>
              <w:rPr>
                <w:bCs/>
              </w:rPr>
              <w:t>329</w:t>
            </w:r>
          </w:p>
        </w:tc>
        <w:tc>
          <w:tcPr>
            <w:tcW w:w="2977" w:type="dxa"/>
          </w:tcPr>
          <w:p w14:paraId="338C76AF" w14:textId="17D8D0BA" w:rsidR="00893806" w:rsidRDefault="00893806" w:rsidP="00893806">
            <w:pPr>
              <w:spacing w:before="0" w:after="0"/>
              <w:rPr>
                <w:iCs/>
              </w:rPr>
            </w:pPr>
            <w:r>
              <w:rPr>
                <w:bCs/>
              </w:rPr>
              <w:t>superannuation complaint</w:t>
            </w:r>
          </w:p>
        </w:tc>
        <w:tc>
          <w:tcPr>
            <w:tcW w:w="4677" w:type="dxa"/>
          </w:tcPr>
          <w:p w14:paraId="2EB1EE91" w14:textId="735EB3A4" w:rsidR="00893806" w:rsidRDefault="00893806" w:rsidP="00893806">
            <w:pPr>
              <w:spacing w:before="0" w:after="0"/>
              <w:rPr>
                <w:iCs/>
              </w:rPr>
            </w:pPr>
            <w:r>
              <w:rPr>
                <w:bCs/>
              </w:rPr>
              <w:t>Paragraph 23B(4)(a)</w:t>
            </w:r>
            <w:r>
              <w:rPr>
                <w:iCs/>
              </w:rPr>
              <w:t xml:space="preserve"> of the Credit Regulations</w:t>
            </w:r>
          </w:p>
        </w:tc>
      </w:tr>
      <w:tr w:rsidR="00893806" w:rsidRPr="00EA6068" w14:paraId="7486C795" w14:textId="77777777" w:rsidTr="00FD0AB8">
        <w:tc>
          <w:tcPr>
            <w:tcW w:w="846" w:type="dxa"/>
          </w:tcPr>
          <w:p w14:paraId="3068A342" w14:textId="7D320972" w:rsidR="00893806" w:rsidRDefault="00893806" w:rsidP="00893806">
            <w:pPr>
              <w:spacing w:before="0" w:after="0"/>
              <w:jc w:val="center"/>
              <w:rPr>
                <w:iCs/>
              </w:rPr>
            </w:pPr>
            <w:r>
              <w:rPr>
                <w:bCs/>
              </w:rPr>
              <w:t>330</w:t>
            </w:r>
          </w:p>
        </w:tc>
        <w:tc>
          <w:tcPr>
            <w:tcW w:w="2977" w:type="dxa"/>
          </w:tcPr>
          <w:p w14:paraId="394BDB0A" w14:textId="03A15287" w:rsidR="00893806" w:rsidRDefault="00893806" w:rsidP="00893806">
            <w:pPr>
              <w:spacing w:before="0" w:after="0"/>
              <w:rPr>
                <w:iCs/>
              </w:rPr>
            </w:pPr>
            <w:r>
              <w:rPr>
                <w:bCs/>
              </w:rPr>
              <w:t>superannuation complaint</w:t>
            </w:r>
          </w:p>
        </w:tc>
        <w:tc>
          <w:tcPr>
            <w:tcW w:w="4677" w:type="dxa"/>
          </w:tcPr>
          <w:p w14:paraId="2E1EF416" w14:textId="15EE75F5" w:rsidR="00893806" w:rsidRDefault="00893806" w:rsidP="00893806">
            <w:pPr>
              <w:spacing w:before="0" w:after="0"/>
              <w:rPr>
                <w:iCs/>
              </w:rPr>
            </w:pPr>
            <w:r>
              <w:rPr>
                <w:bCs/>
              </w:rPr>
              <w:t>Paragraph 23C(4)(a)</w:t>
            </w:r>
            <w:r>
              <w:rPr>
                <w:iCs/>
              </w:rPr>
              <w:t xml:space="preserve"> of the Credit Regulations</w:t>
            </w:r>
          </w:p>
        </w:tc>
      </w:tr>
      <w:tr w:rsidR="00893806" w:rsidRPr="00EA6068" w14:paraId="253E7A7C" w14:textId="77777777" w:rsidTr="00FD0AB8">
        <w:tc>
          <w:tcPr>
            <w:tcW w:w="846" w:type="dxa"/>
          </w:tcPr>
          <w:p w14:paraId="71D82CD7" w14:textId="19B090F9" w:rsidR="00893806" w:rsidRDefault="00893806" w:rsidP="00893806">
            <w:pPr>
              <w:spacing w:before="0" w:after="0"/>
              <w:jc w:val="center"/>
              <w:rPr>
                <w:iCs/>
              </w:rPr>
            </w:pPr>
            <w:r>
              <w:rPr>
                <w:iCs/>
              </w:rPr>
              <w:t>331</w:t>
            </w:r>
          </w:p>
        </w:tc>
        <w:tc>
          <w:tcPr>
            <w:tcW w:w="2977" w:type="dxa"/>
          </w:tcPr>
          <w:p w14:paraId="0D3D36DC" w14:textId="6903A537" w:rsidR="00893806" w:rsidRDefault="00893806" w:rsidP="00893806">
            <w:pPr>
              <w:spacing w:before="0" w:after="0"/>
              <w:rPr>
                <w:iCs/>
              </w:rPr>
            </w:pPr>
            <w:r>
              <w:rPr>
                <w:iCs/>
              </w:rPr>
              <w:t>margin lending facility</w:t>
            </w:r>
          </w:p>
        </w:tc>
        <w:tc>
          <w:tcPr>
            <w:tcW w:w="4677" w:type="dxa"/>
          </w:tcPr>
          <w:p w14:paraId="006E5EFB" w14:textId="3D5B146E" w:rsidR="00893806" w:rsidRPr="00840466" w:rsidRDefault="00893806" w:rsidP="00893806">
            <w:pPr>
              <w:spacing w:before="0" w:after="0"/>
              <w:rPr>
                <w:bCs/>
              </w:rPr>
            </w:pPr>
            <w:r>
              <w:rPr>
                <w:iCs/>
              </w:rPr>
              <w:t xml:space="preserve">subparagraph 6(2)(a)(i) of the </w:t>
            </w:r>
            <w:r w:rsidRPr="009A7C9F">
              <w:rPr>
                <w:i/>
              </w:rPr>
              <w:t>Payment Systems and Netting Regulations 2001</w:t>
            </w:r>
          </w:p>
        </w:tc>
      </w:tr>
      <w:tr w:rsidR="006B5E01" w:rsidRPr="00EA6068" w14:paraId="0DB29466" w14:textId="77777777" w:rsidTr="00FD0AB8">
        <w:tc>
          <w:tcPr>
            <w:tcW w:w="846" w:type="dxa"/>
          </w:tcPr>
          <w:p w14:paraId="4BD45D4C" w14:textId="63BCC729" w:rsidR="006B5E01" w:rsidRDefault="006B5E01">
            <w:pPr>
              <w:spacing w:before="0" w:after="0"/>
              <w:jc w:val="center"/>
              <w:rPr>
                <w:bCs/>
              </w:rPr>
            </w:pPr>
            <w:r>
              <w:rPr>
                <w:iCs/>
              </w:rPr>
              <w:t>332</w:t>
            </w:r>
          </w:p>
        </w:tc>
        <w:tc>
          <w:tcPr>
            <w:tcW w:w="2977" w:type="dxa"/>
          </w:tcPr>
          <w:p w14:paraId="2D0C197B" w14:textId="12C18431" w:rsidR="006B5E01" w:rsidRDefault="006B5E01">
            <w:pPr>
              <w:spacing w:before="0" w:after="0"/>
              <w:rPr>
                <w:bCs/>
              </w:rPr>
            </w:pPr>
            <w:r>
              <w:rPr>
                <w:iCs/>
              </w:rPr>
              <w:t>AFCA</w:t>
            </w:r>
          </w:p>
        </w:tc>
        <w:tc>
          <w:tcPr>
            <w:tcW w:w="4677" w:type="dxa"/>
          </w:tcPr>
          <w:p w14:paraId="443A5A9A" w14:textId="341E0A63" w:rsidR="006B5E01" w:rsidRDefault="00893806">
            <w:pPr>
              <w:spacing w:before="0" w:after="0"/>
              <w:rPr>
                <w:bCs/>
              </w:rPr>
            </w:pPr>
            <w:r w:rsidRPr="00840466">
              <w:rPr>
                <w:bCs/>
              </w:rPr>
              <w:t>Subregulation 1.03(1)</w:t>
            </w:r>
            <w:r>
              <w:rPr>
                <w:iCs/>
              </w:rPr>
              <w:t xml:space="preserve"> of the</w:t>
            </w:r>
            <w:r w:rsidRPr="00A71A02">
              <w:t xml:space="preserve"> Retirement</w:t>
            </w:r>
            <w:r w:rsidRPr="00FD4E0B">
              <w:rPr>
                <w:rStyle w:val="References"/>
                <w:b w:val="0"/>
                <w:bCs/>
                <w:iCs/>
                <w:sz w:val="24"/>
              </w:rPr>
              <w:t xml:space="preserve"> Savings Accounts Regulations 1997</w:t>
            </w:r>
          </w:p>
        </w:tc>
      </w:tr>
      <w:tr w:rsidR="006B5E01" w:rsidRPr="00EA6068" w14:paraId="7392C0B5" w14:textId="77777777" w:rsidTr="00FD0AB8">
        <w:tc>
          <w:tcPr>
            <w:tcW w:w="846" w:type="dxa"/>
          </w:tcPr>
          <w:p w14:paraId="16F3C75A" w14:textId="1344E8E3" w:rsidR="006B5E01" w:rsidRDefault="006B5E01">
            <w:pPr>
              <w:spacing w:before="0" w:after="0"/>
              <w:jc w:val="center"/>
              <w:rPr>
                <w:bCs/>
              </w:rPr>
            </w:pPr>
            <w:r>
              <w:rPr>
                <w:iCs/>
              </w:rPr>
              <w:t>333</w:t>
            </w:r>
          </w:p>
        </w:tc>
        <w:tc>
          <w:tcPr>
            <w:tcW w:w="2977" w:type="dxa"/>
          </w:tcPr>
          <w:p w14:paraId="21338750" w14:textId="4BB091D1" w:rsidR="006B5E01" w:rsidRDefault="006B5E01">
            <w:pPr>
              <w:spacing w:before="0" w:after="0"/>
              <w:rPr>
                <w:bCs/>
              </w:rPr>
            </w:pPr>
            <w:r>
              <w:rPr>
                <w:bCs/>
              </w:rPr>
              <w:t>AFCA scheme</w:t>
            </w:r>
          </w:p>
        </w:tc>
        <w:tc>
          <w:tcPr>
            <w:tcW w:w="4677" w:type="dxa"/>
          </w:tcPr>
          <w:p w14:paraId="50DAC3B4" w14:textId="1BE9A3EF" w:rsidR="006B5E01" w:rsidRDefault="00893806">
            <w:pPr>
              <w:spacing w:before="0" w:after="0"/>
              <w:rPr>
                <w:bCs/>
              </w:rPr>
            </w:pPr>
            <w:r w:rsidRPr="00641F97">
              <w:rPr>
                <w:bCs/>
              </w:rPr>
              <w:t>Subregulation 1.03(1)</w:t>
            </w:r>
            <w:r>
              <w:rPr>
                <w:iCs/>
              </w:rPr>
              <w:t xml:space="preserve"> of the</w:t>
            </w:r>
            <w:r w:rsidRPr="00A71A02">
              <w:t xml:space="preserve"> Retirement</w:t>
            </w:r>
            <w:r w:rsidRPr="00FD4E0B">
              <w:rPr>
                <w:rStyle w:val="References"/>
                <w:b w:val="0"/>
                <w:bCs/>
                <w:iCs/>
                <w:sz w:val="24"/>
              </w:rPr>
              <w:t xml:space="preserve"> Savings Accounts Regulations 1997</w:t>
            </w:r>
          </w:p>
        </w:tc>
      </w:tr>
      <w:tr w:rsidR="006B5E01" w:rsidRPr="00EA6068" w14:paraId="0B783C59" w14:textId="77777777" w:rsidTr="00FD0AB8">
        <w:tc>
          <w:tcPr>
            <w:tcW w:w="846" w:type="dxa"/>
          </w:tcPr>
          <w:p w14:paraId="5FF7C44E" w14:textId="28C746A6" w:rsidR="006B5E01" w:rsidRDefault="006B5E01">
            <w:pPr>
              <w:spacing w:before="0" w:after="0"/>
              <w:jc w:val="center"/>
              <w:rPr>
                <w:bCs/>
              </w:rPr>
            </w:pPr>
            <w:r>
              <w:rPr>
                <w:iCs/>
              </w:rPr>
              <w:t>335</w:t>
            </w:r>
          </w:p>
        </w:tc>
        <w:tc>
          <w:tcPr>
            <w:tcW w:w="2977" w:type="dxa"/>
          </w:tcPr>
          <w:p w14:paraId="3F32DB8C" w14:textId="7C1291A5" w:rsidR="006B5E01" w:rsidRDefault="006B5E01">
            <w:pPr>
              <w:spacing w:before="0" w:after="0"/>
              <w:rPr>
                <w:bCs/>
              </w:rPr>
            </w:pPr>
            <w:r>
              <w:rPr>
                <w:iCs/>
              </w:rPr>
              <w:t>superannuation complaints</w:t>
            </w:r>
          </w:p>
        </w:tc>
        <w:tc>
          <w:tcPr>
            <w:tcW w:w="4677" w:type="dxa"/>
          </w:tcPr>
          <w:p w14:paraId="1D1D6354" w14:textId="0763EC9B" w:rsidR="006B5E01" w:rsidRDefault="006B5E01">
            <w:pPr>
              <w:spacing w:before="0" w:after="0"/>
              <w:rPr>
                <w:bCs/>
              </w:rPr>
            </w:pPr>
            <w:r>
              <w:rPr>
                <w:iCs/>
              </w:rPr>
              <w:t>Subregulation 6.10A(3) of the</w:t>
            </w:r>
            <w:r w:rsidRPr="00A71A02">
              <w:t xml:space="preserve"> Retirement</w:t>
            </w:r>
            <w:r w:rsidRPr="00FD4E0B">
              <w:rPr>
                <w:rStyle w:val="References"/>
                <w:b w:val="0"/>
                <w:bCs/>
                <w:iCs/>
                <w:sz w:val="24"/>
              </w:rPr>
              <w:t xml:space="preserve"> Savings Accounts Regulations 1997</w:t>
            </w:r>
          </w:p>
        </w:tc>
      </w:tr>
      <w:tr w:rsidR="00F40DCF" w:rsidRPr="00EA6068" w14:paraId="0E8FEF92" w14:textId="77777777" w:rsidTr="00FD0AB8">
        <w:tc>
          <w:tcPr>
            <w:tcW w:w="846" w:type="dxa"/>
          </w:tcPr>
          <w:p w14:paraId="4A8850E8" w14:textId="00FA787F" w:rsidR="00F40DCF" w:rsidRDefault="00F40DCF">
            <w:pPr>
              <w:spacing w:before="0" w:after="0"/>
              <w:jc w:val="center"/>
              <w:rPr>
                <w:bCs/>
              </w:rPr>
            </w:pPr>
            <w:r>
              <w:rPr>
                <w:bCs/>
              </w:rPr>
              <w:t>336</w:t>
            </w:r>
          </w:p>
        </w:tc>
        <w:tc>
          <w:tcPr>
            <w:tcW w:w="2977" w:type="dxa"/>
          </w:tcPr>
          <w:p w14:paraId="6A94A0DB" w14:textId="24BF0C5D" w:rsidR="00F40DCF" w:rsidRPr="00D84C94" w:rsidRDefault="00C94B3A">
            <w:pPr>
              <w:spacing w:before="0" w:after="0"/>
              <w:rPr>
                <w:bCs/>
              </w:rPr>
            </w:pPr>
            <w:r>
              <w:rPr>
                <w:bCs/>
              </w:rPr>
              <w:t>AFCA</w:t>
            </w:r>
          </w:p>
        </w:tc>
        <w:tc>
          <w:tcPr>
            <w:tcW w:w="4677" w:type="dxa"/>
          </w:tcPr>
          <w:p w14:paraId="62EBE3D3" w14:textId="33559686" w:rsidR="00F40DCF" w:rsidRPr="00EA6068" w:rsidRDefault="00C94B3A">
            <w:pPr>
              <w:spacing w:before="0" w:after="0"/>
            </w:pPr>
            <w:r>
              <w:rPr>
                <w:bCs/>
              </w:rPr>
              <w:t>Subregulation 1.03(1)</w:t>
            </w:r>
            <w:r w:rsidR="002C7315">
              <w:rPr>
                <w:bCs/>
              </w:rPr>
              <w:t xml:space="preserve"> </w:t>
            </w:r>
            <w:r w:rsidR="00BD6837">
              <w:rPr>
                <w:bCs/>
              </w:rPr>
              <w:t xml:space="preserve">of the </w:t>
            </w:r>
            <w:r w:rsidR="00893806" w:rsidRPr="00893806">
              <w:rPr>
                <w:bCs/>
                <w:i/>
                <w:iCs/>
              </w:rPr>
              <w:t>Superannuation Industry (Supervision) Regulations 1994</w:t>
            </w:r>
            <w:r w:rsidR="00893806">
              <w:rPr>
                <w:bCs/>
              </w:rPr>
              <w:t xml:space="preserve"> (</w:t>
            </w:r>
            <w:r w:rsidR="00BD6837">
              <w:rPr>
                <w:bCs/>
              </w:rPr>
              <w:t>SIS Regulations</w:t>
            </w:r>
            <w:r w:rsidR="00893806">
              <w:rPr>
                <w:bCs/>
              </w:rPr>
              <w:t>)</w:t>
            </w:r>
          </w:p>
        </w:tc>
      </w:tr>
      <w:tr w:rsidR="00F40DCF" w:rsidRPr="00EA6068" w14:paraId="72935DEE" w14:textId="77777777" w:rsidTr="00FD0AB8">
        <w:tc>
          <w:tcPr>
            <w:tcW w:w="846" w:type="dxa"/>
          </w:tcPr>
          <w:p w14:paraId="42E66651" w14:textId="5C01623A" w:rsidR="00F40DCF" w:rsidRDefault="00F40DCF">
            <w:pPr>
              <w:spacing w:before="0" w:after="0"/>
              <w:jc w:val="center"/>
              <w:rPr>
                <w:bCs/>
              </w:rPr>
            </w:pPr>
            <w:r>
              <w:rPr>
                <w:bCs/>
              </w:rPr>
              <w:t>3</w:t>
            </w:r>
            <w:r w:rsidR="00D30A02">
              <w:rPr>
                <w:bCs/>
              </w:rPr>
              <w:t>3</w:t>
            </w:r>
            <w:r>
              <w:rPr>
                <w:bCs/>
              </w:rPr>
              <w:t>8</w:t>
            </w:r>
          </w:p>
        </w:tc>
        <w:tc>
          <w:tcPr>
            <w:tcW w:w="2977" w:type="dxa"/>
          </w:tcPr>
          <w:p w14:paraId="1BF006B2" w14:textId="5464728B" w:rsidR="00F40DCF" w:rsidRPr="00D84C94" w:rsidRDefault="00AC20DB">
            <w:pPr>
              <w:spacing w:before="0" w:after="0"/>
              <w:rPr>
                <w:bCs/>
              </w:rPr>
            </w:pPr>
            <w:r>
              <w:rPr>
                <w:bCs/>
              </w:rPr>
              <w:t>Registered company auditor</w:t>
            </w:r>
          </w:p>
        </w:tc>
        <w:tc>
          <w:tcPr>
            <w:tcW w:w="4677" w:type="dxa"/>
          </w:tcPr>
          <w:p w14:paraId="623DA943" w14:textId="6CE1795C" w:rsidR="00F40DCF" w:rsidRPr="00EA6068" w:rsidRDefault="00AC20DB">
            <w:pPr>
              <w:spacing w:before="0" w:after="0"/>
              <w:rPr>
                <w:bCs/>
              </w:rPr>
            </w:pPr>
            <w:r>
              <w:rPr>
                <w:bCs/>
              </w:rPr>
              <w:t>Subregulation 1.03(1)</w:t>
            </w:r>
            <w:r w:rsidR="00865D03">
              <w:rPr>
                <w:bCs/>
              </w:rPr>
              <w:t xml:space="preserve"> </w:t>
            </w:r>
            <w:r w:rsidR="00BD6837">
              <w:rPr>
                <w:bCs/>
              </w:rPr>
              <w:t>of the SIS Regulations</w:t>
            </w:r>
          </w:p>
        </w:tc>
      </w:tr>
      <w:tr w:rsidR="00F40DCF" w14:paraId="1414025C" w14:textId="77777777" w:rsidTr="00FD0AB8">
        <w:tc>
          <w:tcPr>
            <w:tcW w:w="846" w:type="dxa"/>
          </w:tcPr>
          <w:p w14:paraId="1A877790" w14:textId="446A116E" w:rsidR="00F40DCF" w:rsidRDefault="00F40DCF">
            <w:pPr>
              <w:spacing w:before="0" w:after="0"/>
              <w:jc w:val="center"/>
              <w:rPr>
                <w:bCs/>
              </w:rPr>
            </w:pPr>
            <w:r>
              <w:rPr>
                <w:bCs/>
              </w:rPr>
              <w:t>3</w:t>
            </w:r>
            <w:r w:rsidR="00D30A02">
              <w:rPr>
                <w:bCs/>
              </w:rPr>
              <w:t>3</w:t>
            </w:r>
            <w:r>
              <w:rPr>
                <w:bCs/>
              </w:rPr>
              <w:t>9</w:t>
            </w:r>
          </w:p>
        </w:tc>
        <w:tc>
          <w:tcPr>
            <w:tcW w:w="2977" w:type="dxa"/>
          </w:tcPr>
          <w:p w14:paraId="5A028BC7" w14:textId="56474FF2" w:rsidR="00F40DCF" w:rsidRPr="00D84C94" w:rsidRDefault="00AC20DB">
            <w:pPr>
              <w:spacing w:before="0" w:after="0"/>
              <w:rPr>
                <w:bCs/>
              </w:rPr>
            </w:pPr>
            <w:r>
              <w:rPr>
                <w:bCs/>
              </w:rPr>
              <w:t xml:space="preserve">Product Disclosure </w:t>
            </w:r>
            <w:r w:rsidR="00BD6837">
              <w:rPr>
                <w:bCs/>
              </w:rPr>
              <w:t>S</w:t>
            </w:r>
            <w:r>
              <w:rPr>
                <w:bCs/>
              </w:rPr>
              <w:t>tatement</w:t>
            </w:r>
          </w:p>
        </w:tc>
        <w:tc>
          <w:tcPr>
            <w:tcW w:w="4677" w:type="dxa"/>
          </w:tcPr>
          <w:p w14:paraId="2EB94189" w14:textId="1FE5CF73" w:rsidR="00F40DCF" w:rsidRDefault="00AC20DB">
            <w:pPr>
              <w:spacing w:before="0" w:after="0"/>
              <w:rPr>
                <w:bCs/>
              </w:rPr>
            </w:pPr>
            <w:r>
              <w:rPr>
                <w:bCs/>
              </w:rPr>
              <w:t>Paragraph 2.38(2)(e)</w:t>
            </w:r>
            <w:r w:rsidR="00865D03">
              <w:rPr>
                <w:bCs/>
              </w:rPr>
              <w:t xml:space="preserve"> </w:t>
            </w:r>
            <w:r w:rsidR="00BD6837">
              <w:rPr>
                <w:bCs/>
              </w:rPr>
              <w:t>of the SIS Regulations</w:t>
            </w:r>
          </w:p>
        </w:tc>
      </w:tr>
      <w:tr w:rsidR="00F40DCF" w14:paraId="1D020082" w14:textId="77777777" w:rsidTr="00FD0AB8">
        <w:tc>
          <w:tcPr>
            <w:tcW w:w="846" w:type="dxa"/>
          </w:tcPr>
          <w:p w14:paraId="5EAB31E0" w14:textId="613703AA" w:rsidR="00F40DCF" w:rsidRPr="00643BF4" w:rsidRDefault="00F40DCF">
            <w:pPr>
              <w:spacing w:before="0" w:after="0"/>
              <w:jc w:val="center"/>
              <w:rPr>
                <w:bCs/>
              </w:rPr>
            </w:pPr>
            <w:r>
              <w:rPr>
                <w:bCs/>
              </w:rPr>
              <w:t>3</w:t>
            </w:r>
            <w:r w:rsidR="00D30A02">
              <w:rPr>
                <w:bCs/>
              </w:rPr>
              <w:t>4</w:t>
            </w:r>
            <w:r>
              <w:rPr>
                <w:bCs/>
              </w:rPr>
              <w:t>0</w:t>
            </w:r>
          </w:p>
        </w:tc>
        <w:tc>
          <w:tcPr>
            <w:tcW w:w="2977" w:type="dxa"/>
          </w:tcPr>
          <w:p w14:paraId="68A54FE4" w14:textId="613FB08E" w:rsidR="00F40DCF" w:rsidRPr="00D84C94" w:rsidRDefault="00D30A02">
            <w:pPr>
              <w:spacing w:before="0" w:after="0"/>
              <w:rPr>
                <w:bCs/>
              </w:rPr>
            </w:pPr>
            <w:r>
              <w:rPr>
                <w:bCs/>
              </w:rPr>
              <w:t>Financial Services Guide</w:t>
            </w:r>
          </w:p>
        </w:tc>
        <w:tc>
          <w:tcPr>
            <w:tcW w:w="4677" w:type="dxa"/>
          </w:tcPr>
          <w:p w14:paraId="28F6BEC9" w14:textId="39BAE1EC" w:rsidR="00F40DCF" w:rsidRDefault="00D30A02">
            <w:pPr>
              <w:spacing w:before="0" w:after="0"/>
              <w:rPr>
                <w:bCs/>
              </w:rPr>
            </w:pPr>
            <w:r>
              <w:rPr>
                <w:bCs/>
              </w:rPr>
              <w:t>Paragraph 2.38(2)(g)</w:t>
            </w:r>
            <w:r w:rsidR="00865D03">
              <w:rPr>
                <w:bCs/>
              </w:rPr>
              <w:t xml:space="preserve"> </w:t>
            </w:r>
            <w:r w:rsidR="00BD6837">
              <w:rPr>
                <w:bCs/>
              </w:rPr>
              <w:t>of the SIS Regulations</w:t>
            </w:r>
          </w:p>
        </w:tc>
      </w:tr>
      <w:tr w:rsidR="00D30A02" w14:paraId="1F8595CC" w14:textId="77777777" w:rsidTr="00FD0AB8">
        <w:tc>
          <w:tcPr>
            <w:tcW w:w="846" w:type="dxa"/>
          </w:tcPr>
          <w:p w14:paraId="3A65DEF4" w14:textId="08D2D57A" w:rsidR="00D30A02" w:rsidRDefault="006B7CAB">
            <w:pPr>
              <w:spacing w:before="0" w:after="0"/>
              <w:jc w:val="center"/>
              <w:rPr>
                <w:bCs/>
              </w:rPr>
            </w:pPr>
            <w:r>
              <w:rPr>
                <w:bCs/>
              </w:rPr>
              <w:lastRenderedPageBreak/>
              <w:t>34</w:t>
            </w:r>
            <w:r w:rsidR="005E2F07">
              <w:rPr>
                <w:bCs/>
              </w:rPr>
              <w:t>1</w:t>
            </w:r>
            <w:r w:rsidR="00BD6837">
              <w:rPr>
                <w:bCs/>
              </w:rPr>
              <w:t>-342</w:t>
            </w:r>
          </w:p>
        </w:tc>
        <w:tc>
          <w:tcPr>
            <w:tcW w:w="2977" w:type="dxa"/>
          </w:tcPr>
          <w:p w14:paraId="71271BF1" w14:textId="4011D406" w:rsidR="00D30A02" w:rsidRDefault="006B7CAB">
            <w:pPr>
              <w:spacing w:before="0" w:after="0"/>
              <w:rPr>
                <w:bCs/>
              </w:rPr>
            </w:pPr>
            <w:r>
              <w:rPr>
                <w:bCs/>
              </w:rPr>
              <w:t>Derivative</w:t>
            </w:r>
          </w:p>
        </w:tc>
        <w:tc>
          <w:tcPr>
            <w:tcW w:w="4677" w:type="dxa"/>
          </w:tcPr>
          <w:p w14:paraId="0467DC93" w14:textId="22869362" w:rsidR="00D30A02" w:rsidRDefault="006B7CAB">
            <w:pPr>
              <w:spacing w:before="0" w:after="0"/>
              <w:rPr>
                <w:bCs/>
              </w:rPr>
            </w:pPr>
            <w:r>
              <w:rPr>
                <w:bCs/>
              </w:rPr>
              <w:t>Subregulation 13.15A(2)</w:t>
            </w:r>
            <w:r w:rsidR="00865D03">
              <w:rPr>
                <w:bCs/>
              </w:rPr>
              <w:t xml:space="preserve"> </w:t>
            </w:r>
            <w:r w:rsidR="00BD6837">
              <w:rPr>
                <w:bCs/>
              </w:rPr>
              <w:t>of the SIS Regulations</w:t>
            </w:r>
          </w:p>
        </w:tc>
      </w:tr>
      <w:tr w:rsidR="008152BD" w14:paraId="33EC64FB" w14:textId="77777777" w:rsidTr="00FD0AB8">
        <w:tc>
          <w:tcPr>
            <w:tcW w:w="846" w:type="dxa"/>
          </w:tcPr>
          <w:p w14:paraId="07BDB633" w14:textId="46AB57E4" w:rsidR="008152BD" w:rsidRDefault="008152BD">
            <w:pPr>
              <w:spacing w:before="0" w:after="0"/>
              <w:jc w:val="center"/>
              <w:rPr>
                <w:bCs/>
              </w:rPr>
            </w:pPr>
            <w:r>
              <w:rPr>
                <w:bCs/>
              </w:rPr>
              <w:t>343</w:t>
            </w:r>
          </w:p>
        </w:tc>
        <w:tc>
          <w:tcPr>
            <w:tcW w:w="2977" w:type="dxa"/>
          </w:tcPr>
          <w:p w14:paraId="1403837E" w14:textId="47D6017F" w:rsidR="008152BD" w:rsidRDefault="00D40841">
            <w:pPr>
              <w:spacing w:before="0" w:after="0"/>
              <w:rPr>
                <w:bCs/>
              </w:rPr>
            </w:pPr>
            <w:r>
              <w:rPr>
                <w:bCs/>
              </w:rPr>
              <w:t>Superannuation complaint</w:t>
            </w:r>
          </w:p>
        </w:tc>
        <w:tc>
          <w:tcPr>
            <w:tcW w:w="4677" w:type="dxa"/>
          </w:tcPr>
          <w:p w14:paraId="65D83EC1" w14:textId="62BE03A8" w:rsidR="008152BD" w:rsidRDefault="00E72F5C">
            <w:pPr>
              <w:spacing w:before="0" w:after="0"/>
              <w:rPr>
                <w:bCs/>
              </w:rPr>
            </w:pPr>
            <w:r>
              <w:rPr>
                <w:bCs/>
              </w:rPr>
              <w:t>Subregulation 13.17D(4)</w:t>
            </w:r>
            <w:r w:rsidR="00865D03">
              <w:rPr>
                <w:bCs/>
              </w:rPr>
              <w:t xml:space="preserve"> </w:t>
            </w:r>
            <w:r w:rsidR="00BD6837">
              <w:rPr>
                <w:bCs/>
              </w:rPr>
              <w:t>of the SIS Regulations</w:t>
            </w:r>
          </w:p>
        </w:tc>
      </w:tr>
      <w:tr w:rsidR="00865D03" w14:paraId="1625C1C5" w14:textId="77777777" w:rsidTr="00FD0AB8">
        <w:tc>
          <w:tcPr>
            <w:tcW w:w="846" w:type="dxa"/>
          </w:tcPr>
          <w:p w14:paraId="46EC5B48" w14:textId="477BFED4" w:rsidR="00865D03" w:rsidRDefault="00865D03" w:rsidP="00865D03">
            <w:pPr>
              <w:spacing w:before="0" w:after="0"/>
              <w:jc w:val="center"/>
              <w:rPr>
                <w:bCs/>
              </w:rPr>
            </w:pPr>
            <w:r>
              <w:rPr>
                <w:bCs/>
              </w:rPr>
              <w:t>344</w:t>
            </w:r>
          </w:p>
        </w:tc>
        <w:tc>
          <w:tcPr>
            <w:tcW w:w="2977" w:type="dxa"/>
          </w:tcPr>
          <w:p w14:paraId="7476A6EE" w14:textId="7AEBF470" w:rsidR="00865D03" w:rsidRDefault="00865D03" w:rsidP="00865D03">
            <w:pPr>
              <w:spacing w:before="0" w:after="0"/>
              <w:rPr>
                <w:bCs/>
              </w:rPr>
            </w:pPr>
            <w:r>
              <w:rPr>
                <w:bCs/>
              </w:rPr>
              <w:t>Authorised representative</w:t>
            </w:r>
          </w:p>
        </w:tc>
        <w:tc>
          <w:tcPr>
            <w:tcW w:w="4677" w:type="dxa"/>
          </w:tcPr>
          <w:p w14:paraId="06EEE722" w14:textId="15B4142D" w:rsidR="00865D03" w:rsidRDefault="00865D03" w:rsidP="00865D03">
            <w:pPr>
              <w:spacing w:before="0" w:after="0"/>
              <w:rPr>
                <w:bCs/>
              </w:rPr>
            </w:pPr>
            <w:r>
              <w:rPr>
                <w:bCs/>
              </w:rPr>
              <w:t xml:space="preserve">Paragraph 26(1)(j) </w:t>
            </w:r>
            <w:r w:rsidR="005E2F07">
              <w:rPr>
                <w:bCs/>
              </w:rPr>
              <w:t>o</w:t>
            </w:r>
            <w:r w:rsidR="005E2F07">
              <w:t>f the TAS Regulations</w:t>
            </w:r>
          </w:p>
        </w:tc>
      </w:tr>
      <w:tr w:rsidR="00865D03" w14:paraId="4DE8B1A7" w14:textId="77777777" w:rsidTr="00FD0AB8">
        <w:tc>
          <w:tcPr>
            <w:tcW w:w="846" w:type="dxa"/>
          </w:tcPr>
          <w:p w14:paraId="418761CE" w14:textId="209BF53C" w:rsidR="00865D03" w:rsidRDefault="00865D03" w:rsidP="00865D03">
            <w:pPr>
              <w:spacing w:before="0" w:after="0"/>
              <w:jc w:val="center"/>
              <w:rPr>
                <w:bCs/>
              </w:rPr>
            </w:pPr>
            <w:r>
              <w:rPr>
                <w:bCs/>
              </w:rPr>
              <w:t>345</w:t>
            </w:r>
          </w:p>
        </w:tc>
        <w:tc>
          <w:tcPr>
            <w:tcW w:w="2977" w:type="dxa"/>
          </w:tcPr>
          <w:p w14:paraId="01C0015E" w14:textId="1A1BB5CC" w:rsidR="00865D03" w:rsidRDefault="00865D03" w:rsidP="00865D03">
            <w:pPr>
              <w:spacing w:before="0" w:after="0"/>
              <w:rPr>
                <w:bCs/>
              </w:rPr>
            </w:pPr>
            <w:r>
              <w:rPr>
                <w:bCs/>
              </w:rPr>
              <w:t>Relevant provider</w:t>
            </w:r>
          </w:p>
        </w:tc>
        <w:tc>
          <w:tcPr>
            <w:tcW w:w="4677" w:type="dxa"/>
          </w:tcPr>
          <w:p w14:paraId="3E012B58" w14:textId="452DA981" w:rsidR="00865D03" w:rsidRDefault="00865D03" w:rsidP="00865D03">
            <w:pPr>
              <w:spacing w:before="0" w:after="0"/>
              <w:rPr>
                <w:bCs/>
              </w:rPr>
            </w:pPr>
            <w:r>
              <w:rPr>
                <w:bCs/>
              </w:rPr>
              <w:t xml:space="preserve">Subparagraph 26(1)(n)(ii) </w:t>
            </w:r>
            <w:r w:rsidR="005E2F07">
              <w:rPr>
                <w:bCs/>
              </w:rPr>
              <w:t>o</w:t>
            </w:r>
            <w:r w:rsidR="005E2F07">
              <w:t>f the TAS Regulations</w:t>
            </w:r>
          </w:p>
        </w:tc>
      </w:tr>
      <w:tr w:rsidR="00865D03" w14:paraId="433E9C3A" w14:textId="77777777" w:rsidTr="00FD0AB8">
        <w:tc>
          <w:tcPr>
            <w:tcW w:w="846" w:type="dxa"/>
          </w:tcPr>
          <w:p w14:paraId="72F4269C" w14:textId="6758A4B2" w:rsidR="00865D03" w:rsidRDefault="00865D03" w:rsidP="00865D03">
            <w:pPr>
              <w:spacing w:before="0" w:after="0"/>
              <w:jc w:val="center"/>
              <w:rPr>
                <w:bCs/>
              </w:rPr>
            </w:pPr>
            <w:r>
              <w:rPr>
                <w:bCs/>
              </w:rPr>
              <w:t>346</w:t>
            </w:r>
          </w:p>
        </w:tc>
        <w:tc>
          <w:tcPr>
            <w:tcW w:w="2977" w:type="dxa"/>
          </w:tcPr>
          <w:p w14:paraId="1B7A31CD" w14:textId="4EB3207F" w:rsidR="00865D03" w:rsidRDefault="00865D03" w:rsidP="00865D03">
            <w:pPr>
              <w:spacing w:before="0" w:after="0"/>
              <w:rPr>
                <w:bCs/>
              </w:rPr>
            </w:pPr>
            <w:r>
              <w:rPr>
                <w:bCs/>
              </w:rPr>
              <w:t>Financial services licensee and representative</w:t>
            </w:r>
          </w:p>
        </w:tc>
        <w:tc>
          <w:tcPr>
            <w:tcW w:w="4677" w:type="dxa"/>
          </w:tcPr>
          <w:p w14:paraId="39D53427" w14:textId="26D6107C" w:rsidR="00865D03" w:rsidRDefault="00865D03" w:rsidP="00865D03">
            <w:pPr>
              <w:spacing w:before="0" w:after="0"/>
              <w:rPr>
                <w:bCs/>
              </w:rPr>
            </w:pPr>
            <w:r>
              <w:rPr>
                <w:bCs/>
              </w:rPr>
              <w:t xml:space="preserve">Paragraphs 207(e), 208(e), 209(d) and 210(c) of Schedule 2 </w:t>
            </w:r>
            <w:r w:rsidR="005E2F07">
              <w:rPr>
                <w:bCs/>
              </w:rPr>
              <w:t>o</w:t>
            </w:r>
            <w:r w:rsidR="005E2F07">
              <w:t>f the TAS Regulations</w:t>
            </w:r>
          </w:p>
        </w:tc>
      </w:tr>
      <w:tr w:rsidR="00AB5633" w14:paraId="3079D688" w14:textId="77777777" w:rsidTr="00FD0AB8">
        <w:tc>
          <w:tcPr>
            <w:tcW w:w="846" w:type="dxa"/>
          </w:tcPr>
          <w:p w14:paraId="7B69AEA4" w14:textId="4608BAC4" w:rsidR="00AB5633" w:rsidRDefault="00F55B56" w:rsidP="00865D03">
            <w:pPr>
              <w:spacing w:before="0" w:after="0"/>
              <w:jc w:val="center"/>
              <w:rPr>
                <w:bCs/>
              </w:rPr>
            </w:pPr>
            <w:r>
              <w:rPr>
                <w:bCs/>
              </w:rPr>
              <w:t>347</w:t>
            </w:r>
          </w:p>
        </w:tc>
        <w:tc>
          <w:tcPr>
            <w:tcW w:w="2977" w:type="dxa"/>
          </w:tcPr>
          <w:p w14:paraId="205DD22D" w14:textId="06A0708A" w:rsidR="00AB5633" w:rsidRDefault="00ED0EFD" w:rsidP="00865D03">
            <w:pPr>
              <w:spacing w:before="0" w:after="0"/>
              <w:rPr>
                <w:bCs/>
              </w:rPr>
            </w:pPr>
            <w:r>
              <w:rPr>
                <w:iCs/>
              </w:rPr>
              <w:t>CS facility licensees</w:t>
            </w:r>
          </w:p>
        </w:tc>
        <w:tc>
          <w:tcPr>
            <w:tcW w:w="4677" w:type="dxa"/>
          </w:tcPr>
          <w:p w14:paraId="4A54C0EB" w14:textId="55C73598" w:rsidR="00AB5633" w:rsidRDefault="00ED0EFD" w:rsidP="00865D03">
            <w:pPr>
              <w:spacing w:before="0" w:after="0"/>
              <w:rPr>
                <w:bCs/>
              </w:rPr>
            </w:pPr>
            <w:r>
              <w:rPr>
                <w:iCs/>
              </w:rPr>
              <w:t>clause 2 of Schedule 9</w:t>
            </w:r>
            <w:r w:rsidR="005E2F07" w:rsidRPr="002B0870">
              <w:rPr>
                <w:i/>
              </w:rPr>
              <w:t xml:space="preserve"> </w:t>
            </w:r>
            <w:r w:rsidR="005E2F07">
              <w:rPr>
                <w:iCs/>
              </w:rPr>
              <w:t xml:space="preserve">of the </w:t>
            </w:r>
            <w:r w:rsidR="005E2F07" w:rsidRPr="002B0870">
              <w:rPr>
                <w:i/>
              </w:rPr>
              <w:t>Australian Crime Commission Regulations 2018</w:t>
            </w:r>
          </w:p>
        </w:tc>
      </w:tr>
      <w:tr w:rsidR="00AD2667" w14:paraId="28930F4F" w14:textId="77777777" w:rsidTr="00FD0AB8">
        <w:tc>
          <w:tcPr>
            <w:tcW w:w="846" w:type="dxa"/>
          </w:tcPr>
          <w:p w14:paraId="0B7F6464" w14:textId="066A5193" w:rsidR="00AD2667" w:rsidRDefault="00A04567" w:rsidP="00865D03">
            <w:pPr>
              <w:spacing w:before="0" w:after="0"/>
              <w:jc w:val="center"/>
              <w:rPr>
                <w:bCs/>
              </w:rPr>
            </w:pPr>
            <w:r>
              <w:rPr>
                <w:bCs/>
              </w:rPr>
              <w:t>351</w:t>
            </w:r>
          </w:p>
        </w:tc>
        <w:tc>
          <w:tcPr>
            <w:tcW w:w="2977" w:type="dxa"/>
          </w:tcPr>
          <w:p w14:paraId="313B0980" w14:textId="34AD1080" w:rsidR="00AD2667" w:rsidRDefault="00A04567" w:rsidP="00865D03">
            <w:pPr>
              <w:spacing w:before="0" w:after="0"/>
              <w:rPr>
                <w:iCs/>
              </w:rPr>
            </w:pPr>
            <w:r>
              <w:rPr>
                <w:iCs/>
              </w:rPr>
              <w:t>Financial service</w:t>
            </w:r>
          </w:p>
        </w:tc>
        <w:tc>
          <w:tcPr>
            <w:tcW w:w="4677" w:type="dxa"/>
          </w:tcPr>
          <w:p w14:paraId="40E83DAE" w14:textId="529C1800" w:rsidR="00AD2667" w:rsidRDefault="00647E7E" w:rsidP="00865D03">
            <w:pPr>
              <w:spacing w:before="0" w:after="0"/>
              <w:rPr>
                <w:iCs/>
              </w:rPr>
            </w:pPr>
            <w:r>
              <w:rPr>
                <w:iCs/>
              </w:rPr>
              <w:t>Paragraph 60(2)(b)</w:t>
            </w:r>
            <w:r w:rsidR="005E2F07">
              <w:rPr>
                <w:iCs/>
              </w:rPr>
              <w:t xml:space="preserve"> of the</w:t>
            </w:r>
            <w:r w:rsidR="005E2F07">
              <w:rPr>
                <w:i/>
              </w:rPr>
              <w:t xml:space="preserve"> Family Law (Superannuation) Regulations</w:t>
            </w:r>
            <w:r w:rsidR="005E2F07" w:rsidRPr="002B0870">
              <w:rPr>
                <w:i/>
              </w:rPr>
              <w:t xml:space="preserve"> </w:t>
            </w:r>
            <w:r w:rsidR="005E2F07">
              <w:rPr>
                <w:i/>
              </w:rPr>
              <w:t>2001</w:t>
            </w:r>
          </w:p>
        </w:tc>
      </w:tr>
      <w:tr w:rsidR="00AD2667" w14:paraId="5DF0FD14" w14:textId="77777777" w:rsidTr="00FD0AB8">
        <w:tc>
          <w:tcPr>
            <w:tcW w:w="846" w:type="dxa"/>
          </w:tcPr>
          <w:p w14:paraId="581476AD" w14:textId="0EE90122" w:rsidR="00AD2667" w:rsidRPr="00595917" w:rsidRDefault="00A04567" w:rsidP="00865D03">
            <w:pPr>
              <w:spacing w:before="0" w:after="0"/>
              <w:jc w:val="center"/>
            </w:pPr>
            <w:r>
              <w:rPr>
                <w:iCs/>
              </w:rPr>
              <w:t>352</w:t>
            </w:r>
          </w:p>
        </w:tc>
        <w:tc>
          <w:tcPr>
            <w:tcW w:w="2977" w:type="dxa"/>
          </w:tcPr>
          <w:p w14:paraId="2419AA29" w14:textId="05954FF0" w:rsidR="00AD2667" w:rsidRDefault="00461A62" w:rsidP="00865D03">
            <w:pPr>
              <w:spacing w:before="0" w:after="0"/>
              <w:rPr>
                <w:iCs/>
              </w:rPr>
            </w:pPr>
            <w:r>
              <w:rPr>
                <w:iCs/>
              </w:rPr>
              <w:t>Basic deposit product</w:t>
            </w:r>
          </w:p>
        </w:tc>
        <w:tc>
          <w:tcPr>
            <w:tcW w:w="4677" w:type="dxa"/>
          </w:tcPr>
          <w:p w14:paraId="07A19C2C" w14:textId="06BB37C9" w:rsidR="00AD2667" w:rsidRDefault="00647E7E" w:rsidP="00865D03">
            <w:pPr>
              <w:spacing w:before="0" w:after="0"/>
              <w:rPr>
                <w:iCs/>
              </w:rPr>
            </w:pPr>
            <w:r>
              <w:rPr>
                <w:iCs/>
              </w:rPr>
              <w:t>Paragraph 6.57(5)(b)</w:t>
            </w:r>
            <w:r w:rsidR="005E2F07">
              <w:rPr>
                <w:iCs/>
              </w:rPr>
              <w:t xml:space="preserve"> of the</w:t>
            </w:r>
            <w:r w:rsidR="005E2F07">
              <w:rPr>
                <w:i/>
              </w:rPr>
              <w:t xml:space="preserve"> National Greenhouse and Energy Reporting Regulations 2008</w:t>
            </w:r>
          </w:p>
        </w:tc>
      </w:tr>
    </w:tbl>
    <w:p w14:paraId="4EE3A8FC" w14:textId="2189B50C" w:rsidR="009F2FAB" w:rsidRDefault="00635368" w:rsidP="009F2FAB">
      <w:pPr>
        <w:spacing w:after="0"/>
        <w:rPr>
          <w:iCs/>
        </w:rPr>
      </w:pPr>
      <w:r w:rsidRPr="002B0870">
        <w:rPr>
          <w:i/>
        </w:rPr>
        <w:t>Item</w:t>
      </w:r>
      <w:r>
        <w:rPr>
          <w:i/>
        </w:rPr>
        <w:t>s</w:t>
      </w:r>
      <w:r w:rsidRPr="002B0870">
        <w:rPr>
          <w:i/>
        </w:rPr>
        <w:t xml:space="preserve"> </w:t>
      </w:r>
      <w:r>
        <w:rPr>
          <w:i/>
        </w:rPr>
        <w:t xml:space="preserve">348 to 350 </w:t>
      </w:r>
      <w:r>
        <w:rPr>
          <w:iCs/>
        </w:rPr>
        <w:t xml:space="preserve">- </w:t>
      </w:r>
      <w:r w:rsidR="009F2FAB">
        <w:rPr>
          <w:i/>
        </w:rPr>
        <w:t>Corporations (Aboriginal and Torres Strait Islander) Regulations</w:t>
      </w:r>
      <w:r w:rsidR="009F2FAB" w:rsidRPr="002B0870">
        <w:rPr>
          <w:i/>
        </w:rPr>
        <w:t xml:space="preserve"> </w:t>
      </w:r>
      <w:r w:rsidR="009F2FAB">
        <w:rPr>
          <w:i/>
        </w:rPr>
        <w:t xml:space="preserve">2017 </w:t>
      </w:r>
    </w:p>
    <w:p w14:paraId="02E988E1" w14:textId="65C5DE10" w:rsidR="00AB4FBD" w:rsidRDefault="009F2FAB" w:rsidP="00302F68">
      <w:pPr>
        <w:rPr>
          <w:rStyle w:val="References"/>
          <w:b w:val="0"/>
          <w:i w:val="0"/>
          <w:sz w:val="24"/>
        </w:rPr>
      </w:pPr>
      <w:r>
        <w:rPr>
          <w:rStyle w:val="References"/>
          <w:b w:val="0"/>
          <w:i w:val="0"/>
          <w:sz w:val="24"/>
        </w:rPr>
        <w:t xml:space="preserve">Items 348 to 350 </w:t>
      </w:r>
      <w:r w:rsidR="00331878">
        <w:rPr>
          <w:rStyle w:val="References"/>
          <w:b w:val="0"/>
          <w:i w:val="0"/>
          <w:sz w:val="24"/>
        </w:rPr>
        <w:t xml:space="preserve">update </w:t>
      </w:r>
      <w:r w:rsidR="000E24E1">
        <w:rPr>
          <w:rStyle w:val="References"/>
          <w:b w:val="0"/>
          <w:i w:val="0"/>
          <w:sz w:val="24"/>
        </w:rPr>
        <w:t xml:space="preserve">items in the table contained in Clause 4 of Schedule 4 of the </w:t>
      </w:r>
      <w:r w:rsidR="000E24E1" w:rsidRPr="00B45DEB">
        <w:rPr>
          <w:rStyle w:val="References"/>
          <w:b w:val="0"/>
          <w:sz w:val="24"/>
        </w:rPr>
        <w:t>Corporations (Aboriginal and Torres Strait Islander) Regulations 2017</w:t>
      </w:r>
      <w:r w:rsidR="00AB4FBD">
        <w:rPr>
          <w:rStyle w:val="References"/>
          <w:b w:val="0"/>
          <w:i w:val="0"/>
          <w:sz w:val="24"/>
        </w:rPr>
        <w:t xml:space="preserve">, which relates to winding up provisions in the </w:t>
      </w:r>
      <w:r w:rsidR="0066060F">
        <w:rPr>
          <w:rStyle w:val="References"/>
          <w:b w:val="0"/>
          <w:i w:val="0"/>
          <w:sz w:val="24"/>
        </w:rPr>
        <w:t xml:space="preserve">Corporations </w:t>
      </w:r>
      <w:r w:rsidR="00AB4FBD">
        <w:rPr>
          <w:rStyle w:val="References"/>
          <w:b w:val="0"/>
          <w:i w:val="0"/>
          <w:sz w:val="24"/>
        </w:rPr>
        <w:t>Act</w:t>
      </w:r>
      <w:r w:rsidR="00807E2A">
        <w:rPr>
          <w:rStyle w:val="References"/>
          <w:b w:val="0"/>
          <w:i w:val="0"/>
          <w:sz w:val="24"/>
        </w:rPr>
        <w:t xml:space="preserve">. </w:t>
      </w:r>
    </w:p>
    <w:p w14:paraId="0E3C21F4" w14:textId="0D61FB12" w:rsidR="00AB4FBD" w:rsidRDefault="00807E2A" w:rsidP="00302F68">
      <w:pPr>
        <w:rPr>
          <w:rStyle w:val="References"/>
          <w:b w:val="0"/>
          <w:i w:val="0"/>
          <w:sz w:val="24"/>
        </w:rPr>
      </w:pPr>
      <w:r>
        <w:rPr>
          <w:rStyle w:val="References"/>
          <w:b w:val="0"/>
          <w:i w:val="0"/>
          <w:sz w:val="24"/>
        </w:rPr>
        <w:t>The items updat</w:t>
      </w:r>
      <w:r w:rsidR="00AB4FBD">
        <w:rPr>
          <w:rStyle w:val="References"/>
          <w:b w:val="0"/>
          <w:i w:val="0"/>
          <w:sz w:val="24"/>
        </w:rPr>
        <w:t>e the table as follows:</w:t>
      </w:r>
    </w:p>
    <w:p w14:paraId="3BB9DCD3" w14:textId="178A256C" w:rsidR="0075271E" w:rsidRPr="00A66BB3" w:rsidRDefault="006455C1" w:rsidP="00AB4FBD">
      <w:pPr>
        <w:pStyle w:val="Bullet"/>
        <w:rPr>
          <w:rStyle w:val="References"/>
          <w:b w:val="0"/>
          <w:i w:val="0"/>
          <w:sz w:val="24"/>
        </w:rPr>
      </w:pPr>
      <w:r>
        <w:rPr>
          <w:rStyle w:val="References"/>
          <w:b w:val="0"/>
          <w:i w:val="0"/>
          <w:sz w:val="24"/>
        </w:rPr>
        <w:t xml:space="preserve">Item 348 amends </w:t>
      </w:r>
      <w:r w:rsidR="003A6926">
        <w:rPr>
          <w:rStyle w:val="References"/>
          <w:b w:val="0"/>
          <w:i w:val="0"/>
          <w:sz w:val="24"/>
        </w:rPr>
        <w:t xml:space="preserve">item 9A of the table so that the </w:t>
      </w:r>
      <w:r w:rsidR="0022072A">
        <w:rPr>
          <w:rStyle w:val="References"/>
          <w:b w:val="0"/>
          <w:i w:val="0"/>
          <w:sz w:val="24"/>
        </w:rPr>
        <w:t xml:space="preserve">location of the definition of ‘triggering event’ </w:t>
      </w:r>
      <w:r w:rsidR="003A6926">
        <w:rPr>
          <w:rStyle w:val="References"/>
          <w:b w:val="0"/>
          <w:i w:val="0"/>
          <w:sz w:val="24"/>
        </w:rPr>
        <w:t>provided</w:t>
      </w:r>
      <w:r w:rsidR="0022072A">
        <w:rPr>
          <w:rStyle w:val="References"/>
          <w:b w:val="0"/>
          <w:i w:val="0"/>
          <w:sz w:val="24"/>
        </w:rPr>
        <w:t xml:space="preserve"> reflect</w:t>
      </w:r>
      <w:r w:rsidR="003A6926">
        <w:rPr>
          <w:rStyle w:val="References"/>
          <w:b w:val="0"/>
          <w:i w:val="0"/>
          <w:sz w:val="24"/>
        </w:rPr>
        <w:t>s</w:t>
      </w:r>
      <w:r w:rsidR="0022072A">
        <w:rPr>
          <w:rStyle w:val="References"/>
          <w:b w:val="0"/>
          <w:i w:val="0"/>
          <w:sz w:val="24"/>
        </w:rPr>
        <w:t xml:space="preserve"> the definition’s location in the Act;</w:t>
      </w:r>
    </w:p>
    <w:p w14:paraId="0A8A85E2" w14:textId="3AF33FC9" w:rsidR="00990E62" w:rsidRDefault="00CA5114" w:rsidP="00AB4FBD">
      <w:pPr>
        <w:pStyle w:val="Bullet"/>
        <w:rPr>
          <w:rStyle w:val="References"/>
          <w:b w:val="0"/>
          <w:i w:val="0"/>
          <w:sz w:val="24"/>
        </w:rPr>
      </w:pPr>
      <w:r>
        <w:rPr>
          <w:rStyle w:val="References"/>
          <w:b w:val="0"/>
          <w:i w:val="0"/>
          <w:sz w:val="24"/>
        </w:rPr>
        <w:t>Item 349 repeals item 28 of the table, which</w:t>
      </w:r>
      <w:r w:rsidR="00990E62">
        <w:rPr>
          <w:rStyle w:val="References"/>
          <w:b w:val="0"/>
          <w:i w:val="0"/>
          <w:sz w:val="24"/>
        </w:rPr>
        <w:t xml:space="preserve"> does not accurately reflect the location of the definition of ‘relevant day’ in the Act</w:t>
      </w:r>
      <w:r w:rsidR="00472FCF">
        <w:rPr>
          <w:rStyle w:val="References"/>
          <w:b w:val="0"/>
          <w:i w:val="0"/>
          <w:sz w:val="24"/>
        </w:rPr>
        <w:t>; and</w:t>
      </w:r>
    </w:p>
    <w:p w14:paraId="5B474AAB" w14:textId="51CA4CF1" w:rsidR="00250036" w:rsidRPr="00151E74" w:rsidRDefault="00990E62" w:rsidP="00151E74">
      <w:pPr>
        <w:pStyle w:val="Bullet"/>
        <w:rPr>
          <w:rStyle w:val="References"/>
          <w:b w:val="0"/>
          <w:i w:val="0"/>
          <w:sz w:val="24"/>
        </w:rPr>
      </w:pPr>
      <w:r>
        <w:rPr>
          <w:rStyle w:val="References"/>
          <w:b w:val="0"/>
          <w:i w:val="0"/>
          <w:sz w:val="24"/>
        </w:rPr>
        <w:t xml:space="preserve">Item 350 inserts a </w:t>
      </w:r>
      <w:r w:rsidR="00250036">
        <w:rPr>
          <w:rStyle w:val="References"/>
          <w:b w:val="0"/>
          <w:i w:val="0"/>
          <w:sz w:val="24"/>
        </w:rPr>
        <w:t xml:space="preserve">new item, 30A, into the table which recreates item 349, with the correct </w:t>
      </w:r>
      <w:r w:rsidR="00472FCF">
        <w:rPr>
          <w:rStyle w:val="References"/>
          <w:b w:val="0"/>
          <w:i w:val="0"/>
          <w:sz w:val="24"/>
        </w:rPr>
        <w:t xml:space="preserve">signposts </w:t>
      </w:r>
      <w:r w:rsidR="00250036">
        <w:rPr>
          <w:rStyle w:val="References"/>
          <w:b w:val="0"/>
          <w:i w:val="0"/>
          <w:sz w:val="24"/>
        </w:rPr>
        <w:t>to the location of the definition of ‘relevant day’ in the Act.</w:t>
      </w:r>
    </w:p>
    <w:p w14:paraId="524E2D3B" w14:textId="77777777" w:rsidR="0028620E" w:rsidRDefault="0028620E" w:rsidP="00151E74">
      <w:pPr>
        <w:rPr>
          <w:rStyle w:val="References"/>
          <w:b w:val="0"/>
          <w:i w:val="0"/>
          <w:sz w:val="24"/>
        </w:rPr>
      </w:pPr>
    </w:p>
    <w:p w14:paraId="0D7EB182" w14:textId="77777777" w:rsidR="00151E74" w:rsidRPr="00A66BB3" w:rsidRDefault="00151E74" w:rsidP="00FD4E0B">
      <w:pPr>
        <w:pStyle w:val="Bullet"/>
        <w:numPr>
          <w:ilvl w:val="0"/>
          <w:numId w:val="0"/>
        </w:numPr>
        <w:ind w:left="567" w:hanging="567"/>
        <w:rPr>
          <w:rStyle w:val="References"/>
          <w:b w:val="0"/>
          <w:i w:val="0"/>
          <w:sz w:val="24"/>
        </w:rPr>
      </w:pPr>
    </w:p>
    <w:p w14:paraId="7015BEEB" w14:textId="77777777" w:rsidR="00053EB7" w:rsidRDefault="00053EB7" w:rsidP="00FB543F">
      <w:pPr>
        <w:spacing w:before="0" w:after="0"/>
        <w:rPr>
          <w:b/>
          <w:u w:val="single"/>
        </w:rPr>
      </w:pPr>
    </w:p>
    <w:p w14:paraId="5C88ABCA" w14:textId="20EC727F" w:rsidR="001D6C09" w:rsidRDefault="001D6C09">
      <w:pPr>
        <w:spacing w:before="0" w:after="0"/>
        <w:rPr>
          <w:b/>
          <w:u w:val="single"/>
        </w:rPr>
      </w:pPr>
      <w:r>
        <w:rPr>
          <w:b/>
          <w:u w:val="single"/>
        </w:rPr>
        <w:br w:type="page"/>
      </w:r>
    </w:p>
    <w:p w14:paraId="34CDF2D9" w14:textId="36BFCE6B" w:rsidR="007A55A7" w:rsidRDefault="007A55A7" w:rsidP="00FD0AB8">
      <w:pPr>
        <w:spacing w:before="0" w:after="0"/>
        <w:jc w:val="right"/>
        <w:rPr>
          <w:b/>
          <w:u w:val="single"/>
        </w:rPr>
      </w:pPr>
      <w:r w:rsidRPr="007B335E">
        <w:rPr>
          <w:b/>
          <w:u w:val="single"/>
        </w:rPr>
        <w:lastRenderedPageBreak/>
        <w:t xml:space="preserve">ATTACHMENT </w:t>
      </w:r>
      <w:r w:rsidR="009E017B">
        <w:rPr>
          <w:b/>
          <w:u w:val="single"/>
        </w:rPr>
        <w:t>B</w:t>
      </w:r>
    </w:p>
    <w:p w14:paraId="5BEA5110" w14:textId="77777777" w:rsidR="00E4438C" w:rsidRPr="00462095" w:rsidRDefault="00E4438C" w:rsidP="003E1CE3">
      <w:pPr>
        <w:pStyle w:val="Heading3"/>
      </w:pPr>
      <w:r w:rsidRPr="00462095">
        <w:t>Statement of Compatibility with Human Rights</w:t>
      </w:r>
    </w:p>
    <w:p w14:paraId="4734B1AC"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7CC7A012" w14:textId="657CCAEB" w:rsidR="007557CE" w:rsidRPr="007557CE" w:rsidRDefault="007557CE" w:rsidP="007557CE">
      <w:pPr>
        <w:spacing w:before="240" w:after="240"/>
        <w:jc w:val="center"/>
        <w:rPr>
          <w:b/>
          <w:bCs/>
          <w:iCs/>
        </w:rPr>
      </w:pPr>
      <w:r w:rsidRPr="007557CE">
        <w:rPr>
          <w:b/>
          <w:bCs/>
          <w:iCs/>
        </w:rPr>
        <w:t>Treasury Laws Amendment (Measures for Consultation) Regulations 2022: ALRC Financial Services Interim Report Tranche 2</w:t>
      </w:r>
    </w:p>
    <w:p w14:paraId="11AE1DAC"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FB51072" w14:textId="77777777" w:rsidR="00E4438C" w:rsidRPr="00647BB7" w:rsidRDefault="00E4438C" w:rsidP="003E1CE3">
      <w:pPr>
        <w:pStyle w:val="Heading3"/>
      </w:pPr>
      <w:r w:rsidRPr="00647BB7">
        <w:t>Overview of the Legislative Instrument</w:t>
      </w:r>
    </w:p>
    <w:p w14:paraId="5FC84E8F" w14:textId="463C97F9" w:rsidR="005176FE" w:rsidRDefault="005176FE" w:rsidP="007C4982">
      <w:pPr>
        <w:spacing w:before="240"/>
      </w:pPr>
      <w:r>
        <w:t xml:space="preserve">The </w:t>
      </w:r>
      <w:r w:rsidRPr="00891594">
        <w:rPr>
          <w:i/>
        </w:rPr>
        <w:t>Treasury Laws Amendment (</w:t>
      </w:r>
      <w:r w:rsidR="00891594" w:rsidRPr="00891594">
        <w:rPr>
          <w:i/>
          <w:iCs/>
        </w:rPr>
        <w:t>Measures for Consultation</w:t>
      </w:r>
      <w:r w:rsidRPr="00891594">
        <w:rPr>
          <w:i/>
        </w:rPr>
        <w:t>) Regulations 2022</w:t>
      </w:r>
      <w:r w:rsidR="00891594" w:rsidRPr="00891594">
        <w:rPr>
          <w:i/>
          <w:iCs/>
        </w:rPr>
        <w:t>: ALRC Financial Services Interim Report Tranche 2</w:t>
      </w:r>
      <w:r>
        <w:rPr>
          <w:i/>
          <w:iCs/>
        </w:rPr>
        <w:t xml:space="preserve"> </w:t>
      </w:r>
      <w:r>
        <w:t xml:space="preserve">(Regulations) make consequential amendments and other improvements to simplify the </w:t>
      </w:r>
      <w:r>
        <w:rPr>
          <w:i/>
          <w:iCs/>
        </w:rPr>
        <w:t xml:space="preserve">Corporations Regulations </w:t>
      </w:r>
      <w:r w:rsidRPr="00FC510D">
        <w:rPr>
          <w:i/>
          <w:iCs/>
        </w:rPr>
        <w:t>2001</w:t>
      </w:r>
      <w:r w:rsidRPr="00BB1A39">
        <w:rPr>
          <w:i/>
          <w:iCs/>
        </w:rPr>
        <w:t xml:space="preserve"> </w:t>
      </w:r>
      <w:r>
        <w:t xml:space="preserve">(Corporations Regulations) and the </w:t>
      </w:r>
      <w:r>
        <w:rPr>
          <w:i/>
          <w:iCs/>
        </w:rPr>
        <w:t>Australian Securities and Investments Commission Regulations</w:t>
      </w:r>
      <w:r w:rsidRPr="006811BE">
        <w:rPr>
          <w:i/>
          <w:iCs/>
        </w:rPr>
        <w:t xml:space="preserve"> 2001</w:t>
      </w:r>
      <w:r>
        <w:t xml:space="preserve"> (ASIC Regulations) following the changes made by the Treasury Laws Amendment (</w:t>
      </w:r>
      <w:r w:rsidR="00C87741">
        <w:t>Measures for consultation) Bill 2022: ALRC Financial Services Interim Report</w:t>
      </w:r>
      <w:r>
        <w:t>.</w:t>
      </w:r>
    </w:p>
    <w:p w14:paraId="45B19F15" w14:textId="1D9F1303" w:rsidR="007C4982" w:rsidRDefault="007C4982" w:rsidP="007C4982">
      <w:pPr>
        <w:spacing w:before="240"/>
      </w:pPr>
      <w:r>
        <w:t xml:space="preserve">The Regulations contribute to </w:t>
      </w:r>
      <w:r w:rsidRPr="00E3015B">
        <w:t>implement</w:t>
      </w:r>
      <w:r>
        <w:t>ing recommendations from the Australian Law Reform Commission’s (ALRC’s) Interim Reports A and B from its Review of the Legislative Framework for Corporations and Financial Services Regulation (ALRC’s Review).</w:t>
      </w:r>
    </w:p>
    <w:p w14:paraId="52C0C8FB" w14:textId="17562DB5" w:rsidR="00C74777" w:rsidRDefault="00C74777" w:rsidP="00C74777">
      <w:pPr>
        <w:spacing w:before="240"/>
      </w:pPr>
      <w:r>
        <w:t xml:space="preserve">The </w:t>
      </w:r>
      <w:r w:rsidR="00F04538">
        <w:t>Regulations</w:t>
      </w:r>
      <w:r>
        <w:t xml:space="preserve"> make consequential changes, primarily to the Corporations Regulations and ASIC Regulations, required due to the </w:t>
      </w:r>
      <w:r w:rsidRPr="00CF1C58">
        <w:t>Amendment Act’s</w:t>
      </w:r>
      <w:r>
        <w:t>:</w:t>
      </w:r>
    </w:p>
    <w:p w14:paraId="48EB1907" w14:textId="48333EDE" w:rsidR="00C74777" w:rsidRDefault="00BD1920" w:rsidP="00C74777">
      <w:pPr>
        <w:pStyle w:val="Bullet"/>
        <w:spacing w:before="0"/>
      </w:pPr>
      <w:r>
        <w:t xml:space="preserve">expansion </w:t>
      </w:r>
      <w:r w:rsidR="00690EC0">
        <w:t>of</w:t>
      </w:r>
      <w:r>
        <w:t xml:space="preserve"> </w:t>
      </w:r>
      <w:r w:rsidR="00C74777">
        <w:t>section 9 of the Corporations Act</w:t>
      </w:r>
      <w:r w:rsidR="007F4D77">
        <w:t xml:space="preserve"> </w:t>
      </w:r>
      <w:r w:rsidR="00AC1E0A">
        <w:t>to create</w:t>
      </w:r>
      <w:r w:rsidR="007F4D77">
        <w:t xml:space="preserve"> a single glossary</w:t>
      </w:r>
      <w:r w:rsidR="00C74777">
        <w:t>; and</w:t>
      </w:r>
    </w:p>
    <w:p w14:paraId="7E2C0532" w14:textId="77777777" w:rsidR="00C74777" w:rsidRDefault="00C74777" w:rsidP="00C74777">
      <w:pPr>
        <w:pStyle w:val="Bullet"/>
        <w:spacing w:before="0"/>
      </w:pPr>
      <w:r>
        <w:t>removal of redundant definitions.</w:t>
      </w:r>
    </w:p>
    <w:p w14:paraId="6F2C9341" w14:textId="602436A5" w:rsidR="00740AD5" w:rsidRDefault="00C74777" w:rsidP="00C74777">
      <w:pPr>
        <w:pStyle w:val="Bullet"/>
        <w:numPr>
          <w:ilvl w:val="0"/>
          <w:numId w:val="0"/>
        </w:numPr>
        <w:spacing w:before="0"/>
        <w:rPr>
          <w:szCs w:val="20"/>
        </w:rPr>
      </w:pPr>
      <w:r w:rsidRPr="007E4666">
        <w:rPr>
          <w:szCs w:val="20"/>
        </w:rPr>
        <w:t xml:space="preserve">In addition to the consequential amendments, the </w:t>
      </w:r>
      <w:r w:rsidR="00E947DB">
        <w:rPr>
          <w:szCs w:val="20"/>
        </w:rPr>
        <w:t>Regulations</w:t>
      </w:r>
      <w:r w:rsidR="00AD7649">
        <w:rPr>
          <w:szCs w:val="20"/>
        </w:rPr>
        <w:t xml:space="preserve"> </w:t>
      </w:r>
      <w:r w:rsidRPr="007E4666">
        <w:rPr>
          <w:szCs w:val="20"/>
        </w:rPr>
        <w:t>make</w:t>
      </w:r>
      <w:r w:rsidR="00AD7649">
        <w:rPr>
          <w:szCs w:val="20"/>
        </w:rPr>
        <w:t>s</w:t>
      </w:r>
      <w:r w:rsidRPr="007E4666">
        <w:rPr>
          <w:szCs w:val="20"/>
        </w:rPr>
        <w:t xml:space="preserve"> other improvements to simplify the Corporations Regulations relating to the use of definitions. These include clarifying the meaning of defined terms, us</w:t>
      </w:r>
      <w:r>
        <w:rPr>
          <w:szCs w:val="20"/>
        </w:rPr>
        <w:t>ing</w:t>
      </w:r>
      <w:r w:rsidRPr="007E4666">
        <w:rPr>
          <w:szCs w:val="20"/>
        </w:rPr>
        <w:t xml:space="preserve"> consistent headings for definitions sections, and remov</w:t>
      </w:r>
      <w:r>
        <w:rPr>
          <w:szCs w:val="20"/>
        </w:rPr>
        <w:t>ing</w:t>
      </w:r>
      <w:r w:rsidRPr="007E4666">
        <w:rPr>
          <w:szCs w:val="20"/>
        </w:rPr>
        <w:t xml:space="preserve"> substantive obligations from definitions.</w:t>
      </w:r>
      <w:r w:rsidR="00441EE0">
        <w:rPr>
          <w:szCs w:val="20"/>
        </w:rPr>
        <w:t xml:space="preserve"> </w:t>
      </w:r>
    </w:p>
    <w:p w14:paraId="4044D1C3" w14:textId="71CC2112" w:rsidR="00E4438C" w:rsidRPr="00647BB7" w:rsidRDefault="00740AD5" w:rsidP="00647BB7">
      <w:pPr>
        <w:spacing w:before="240"/>
      </w:pPr>
      <w:r>
        <w:rPr>
          <w:color w:val="000000"/>
          <w:shd w:val="clear" w:color="auto" w:fill="FFFFFF"/>
        </w:rPr>
        <w:t xml:space="preserve">This is part of the Government’s commitment to </w:t>
      </w:r>
      <w:r w:rsidR="00F71795">
        <w:rPr>
          <w:color w:val="000000"/>
          <w:shd w:val="clear" w:color="auto" w:fill="FFFFFF"/>
        </w:rPr>
        <w:t xml:space="preserve">regulatory stewardship. </w:t>
      </w:r>
      <w:r w:rsidR="003204DD">
        <w:rPr>
          <w:color w:val="000000"/>
          <w:shd w:val="clear" w:color="auto" w:fill="FFFFFF"/>
        </w:rPr>
        <w:t>This</w:t>
      </w:r>
      <w:r w:rsidR="00F71795">
        <w:rPr>
          <w:color w:val="000000"/>
          <w:shd w:val="clear" w:color="auto" w:fill="FFFFFF"/>
        </w:rPr>
        <w:t xml:space="preserve"> includes regular maintenance and improvement of portfolio legislation to ensure that the laws remain current and fit for purpose.</w:t>
      </w:r>
      <w:r>
        <w:rPr>
          <w:color w:val="000000"/>
          <w:shd w:val="clear" w:color="auto" w:fill="FFFFFF"/>
        </w:rPr>
        <w:t xml:space="preserve"> </w:t>
      </w:r>
    </w:p>
    <w:p w14:paraId="2B2FF258" w14:textId="77777777" w:rsidR="00E4438C" w:rsidRPr="00647BB7" w:rsidRDefault="00E4438C" w:rsidP="003E1CE3">
      <w:pPr>
        <w:pStyle w:val="Heading3"/>
      </w:pPr>
      <w:r w:rsidRPr="00647BB7">
        <w:t>Human rights implications</w:t>
      </w:r>
    </w:p>
    <w:p w14:paraId="6970DEE7" w14:textId="77777777" w:rsidR="00E4438C" w:rsidRPr="00647BB7" w:rsidRDefault="00E4438C" w:rsidP="00647BB7">
      <w:pPr>
        <w:spacing w:before="240"/>
      </w:pPr>
      <w:r w:rsidRPr="00647BB7">
        <w:t>This Legislative Instrument does not engage any of the applicable rights or freedoms.</w:t>
      </w:r>
    </w:p>
    <w:p w14:paraId="2A2421F4" w14:textId="77777777" w:rsidR="00E4438C" w:rsidRPr="00647BB7" w:rsidRDefault="00E4438C" w:rsidP="003E1CE3">
      <w:pPr>
        <w:pStyle w:val="Heading3"/>
      </w:pPr>
      <w:r w:rsidRPr="00647BB7">
        <w:lastRenderedPageBreak/>
        <w:t>Conclusion</w:t>
      </w:r>
    </w:p>
    <w:p w14:paraId="473765E8" w14:textId="77777777" w:rsidR="00482B81" w:rsidRDefault="00E4438C" w:rsidP="00647BB7">
      <w:pPr>
        <w:spacing w:before="240"/>
      </w:pPr>
      <w:r w:rsidRPr="00647BB7">
        <w:t>This Legislative Instrument is compatible with human rights as it does not raise any human rights issues.</w:t>
      </w:r>
    </w:p>
    <w:p w14:paraId="334D4E13" w14:textId="77777777" w:rsidR="00482B81" w:rsidRPr="00EA4DD8" w:rsidRDefault="00482B81" w:rsidP="00EA4DD8">
      <w:pPr>
        <w:spacing w:before="0" w:after="0"/>
      </w:pPr>
    </w:p>
    <w:sectPr w:rsidR="00482B81"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8096" w14:textId="77777777" w:rsidR="00100F59" w:rsidRDefault="00100F59" w:rsidP="00954679">
      <w:pPr>
        <w:spacing w:before="0" w:after="0"/>
      </w:pPr>
      <w:r>
        <w:separator/>
      </w:r>
    </w:p>
  </w:endnote>
  <w:endnote w:type="continuationSeparator" w:id="0">
    <w:p w14:paraId="03FCAB46" w14:textId="77777777" w:rsidR="00100F59" w:rsidRDefault="00100F59" w:rsidP="00954679">
      <w:pPr>
        <w:spacing w:before="0" w:after="0"/>
      </w:pPr>
      <w:r>
        <w:continuationSeparator/>
      </w:r>
    </w:p>
  </w:endnote>
  <w:endnote w:type="continuationNotice" w:id="1">
    <w:p w14:paraId="2285DE2A" w14:textId="77777777" w:rsidR="00100F59" w:rsidRDefault="00100F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50683028" w14:textId="30A71E3B"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F05E" w14:textId="77777777" w:rsidR="00100F59" w:rsidRDefault="00100F59" w:rsidP="00954679">
      <w:pPr>
        <w:spacing w:before="0" w:after="0"/>
      </w:pPr>
      <w:r>
        <w:separator/>
      </w:r>
    </w:p>
  </w:footnote>
  <w:footnote w:type="continuationSeparator" w:id="0">
    <w:p w14:paraId="5B961ED7" w14:textId="77777777" w:rsidR="00100F59" w:rsidRDefault="00100F59" w:rsidP="00954679">
      <w:pPr>
        <w:spacing w:before="0" w:after="0"/>
      </w:pPr>
      <w:r>
        <w:continuationSeparator/>
      </w:r>
    </w:p>
  </w:footnote>
  <w:footnote w:type="continuationNotice" w:id="1">
    <w:p w14:paraId="4E60FF50" w14:textId="77777777" w:rsidR="00100F59" w:rsidRDefault="00100F5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3B0807"/>
    <w:multiLevelType w:val="hybridMultilevel"/>
    <w:tmpl w:val="1FA2F2C8"/>
    <w:lvl w:ilvl="0" w:tplc="45BA866A">
      <w:start w:val="100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DE51BE"/>
    <w:multiLevelType w:val="hybridMultilevel"/>
    <w:tmpl w:val="837806D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37F90ECA"/>
    <w:multiLevelType w:val="hybridMultilevel"/>
    <w:tmpl w:val="DD4A0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CD24EC"/>
    <w:multiLevelType w:val="multilevel"/>
    <w:tmpl w:val="386E3E8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FD115A3"/>
    <w:multiLevelType w:val="hybridMultilevel"/>
    <w:tmpl w:val="62A4B494"/>
    <w:lvl w:ilvl="0" w:tplc="9D008C02">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7A43C0B"/>
    <w:multiLevelType w:val="multilevel"/>
    <w:tmpl w:val="312CEA9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31AE16"/>
    <w:multiLevelType w:val="hybridMultilevel"/>
    <w:tmpl w:val="FFFFFFFF"/>
    <w:lvl w:ilvl="0" w:tplc="80EC8474">
      <w:start w:val="1"/>
      <w:numFmt w:val="bullet"/>
      <w:lvlText w:val=""/>
      <w:lvlJc w:val="left"/>
      <w:pPr>
        <w:ind w:left="720" w:hanging="360"/>
      </w:pPr>
      <w:rPr>
        <w:rFonts w:ascii="Symbol" w:hAnsi="Symbol" w:hint="default"/>
      </w:rPr>
    </w:lvl>
    <w:lvl w:ilvl="1" w:tplc="E7AC3120">
      <w:start w:val="1"/>
      <w:numFmt w:val="bullet"/>
      <w:lvlText w:val="o"/>
      <w:lvlJc w:val="left"/>
      <w:pPr>
        <w:ind w:left="1440" w:hanging="360"/>
      </w:pPr>
      <w:rPr>
        <w:rFonts w:ascii="Courier New" w:hAnsi="Courier New" w:hint="default"/>
      </w:rPr>
    </w:lvl>
    <w:lvl w:ilvl="2" w:tplc="EC48318E">
      <w:start w:val="1"/>
      <w:numFmt w:val="bullet"/>
      <w:lvlText w:val=""/>
      <w:lvlJc w:val="left"/>
      <w:pPr>
        <w:ind w:left="2160" w:hanging="360"/>
      </w:pPr>
      <w:rPr>
        <w:rFonts w:ascii="Wingdings" w:hAnsi="Wingdings" w:hint="default"/>
      </w:rPr>
    </w:lvl>
    <w:lvl w:ilvl="3" w:tplc="9A006A1E">
      <w:start w:val="1"/>
      <w:numFmt w:val="bullet"/>
      <w:lvlText w:val=""/>
      <w:lvlJc w:val="left"/>
      <w:pPr>
        <w:ind w:left="2880" w:hanging="360"/>
      </w:pPr>
      <w:rPr>
        <w:rFonts w:ascii="Symbol" w:hAnsi="Symbol" w:hint="default"/>
      </w:rPr>
    </w:lvl>
    <w:lvl w:ilvl="4" w:tplc="76286B5E">
      <w:start w:val="1"/>
      <w:numFmt w:val="bullet"/>
      <w:lvlText w:val="o"/>
      <w:lvlJc w:val="left"/>
      <w:pPr>
        <w:ind w:left="3600" w:hanging="360"/>
      </w:pPr>
      <w:rPr>
        <w:rFonts w:ascii="Courier New" w:hAnsi="Courier New" w:hint="default"/>
      </w:rPr>
    </w:lvl>
    <w:lvl w:ilvl="5" w:tplc="4B845C4A">
      <w:start w:val="1"/>
      <w:numFmt w:val="bullet"/>
      <w:lvlText w:val=""/>
      <w:lvlJc w:val="left"/>
      <w:pPr>
        <w:ind w:left="4320" w:hanging="360"/>
      </w:pPr>
      <w:rPr>
        <w:rFonts w:ascii="Wingdings" w:hAnsi="Wingdings" w:hint="default"/>
      </w:rPr>
    </w:lvl>
    <w:lvl w:ilvl="6" w:tplc="0980C814">
      <w:start w:val="1"/>
      <w:numFmt w:val="bullet"/>
      <w:lvlText w:val=""/>
      <w:lvlJc w:val="left"/>
      <w:pPr>
        <w:ind w:left="5040" w:hanging="360"/>
      </w:pPr>
      <w:rPr>
        <w:rFonts w:ascii="Symbol" w:hAnsi="Symbol" w:hint="default"/>
      </w:rPr>
    </w:lvl>
    <w:lvl w:ilvl="7" w:tplc="2F6A549A">
      <w:start w:val="1"/>
      <w:numFmt w:val="bullet"/>
      <w:lvlText w:val="o"/>
      <w:lvlJc w:val="left"/>
      <w:pPr>
        <w:ind w:left="5760" w:hanging="360"/>
      </w:pPr>
      <w:rPr>
        <w:rFonts w:ascii="Courier New" w:hAnsi="Courier New" w:hint="default"/>
      </w:rPr>
    </w:lvl>
    <w:lvl w:ilvl="8" w:tplc="30D83BA4">
      <w:start w:val="1"/>
      <w:numFmt w:val="bullet"/>
      <w:lvlText w:val=""/>
      <w:lvlJc w:val="left"/>
      <w:pPr>
        <w:ind w:left="6480" w:hanging="360"/>
      </w:pPr>
      <w:rPr>
        <w:rFonts w:ascii="Wingdings" w:hAnsi="Wingdings" w:hint="default"/>
      </w:rPr>
    </w:lvl>
  </w:abstractNum>
  <w:num w:numId="1" w16cid:durableId="2011908288">
    <w:abstractNumId w:val="4"/>
  </w:num>
  <w:num w:numId="2" w16cid:durableId="996957318">
    <w:abstractNumId w:val="8"/>
  </w:num>
  <w:num w:numId="3" w16cid:durableId="1336613913">
    <w:abstractNumId w:val="1"/>
  </w:num>
  <w:num w:numId="4" w16cid:durableId="722489780">
    <w:abstractNumId w:val="6"/>
  </w:num>
  <w:num w:numId="5" w16cid:durableId="545917528">
    <w:abstractNumId w:val="2"/>
  </w:num>
  <w:num w:numId="6" w16cid:durableId="1971980471">
    <w:abstractNumId w:val="0"/>
  </w:num>
  <w:num w:numId="7" w16cid:durableId="305280080">
    <w:abstractNumId w:val="9"/>
  </w:num>
  <w:num w:numId="8" w16cid:durableId="810681128">
    <w:abstractNumId w:val="8"/>
  </w:num>
  <w:num w:numId="9" w16cid:durableId="1041325402">
    <w:abstractNumId w:val="5"/>
  </w:num>
  <w:num w:numId="10" w16cid:durableId="766736658">
    <w:abstractNumId w:val="8"/>
  </w:num>
  <w:num w:numId="11" w16cid:durableId="1959532869">
    <w:abstractNumId w:val="7"/>
  </w:num>
  <w:num w:numId="12" w16cid:durableId="888226801">
    <w:abstractNumId w:val="8"/>
  </w:num>
  <w:num w:numId="13" w16cid:durableId="1217887107">
    <w:abstractNumId w:val="8"/>
  </w:num>
  <w:num w:numId="14" w16cid:durableId="1824852365">
    <w:abstractNumId w:val="8"/>
  </w:num>
  <w:num w:numId="15" w16cid:durableId="947934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32"/>
    <w:rsid w:val="0000017F"/>
    <w:rsid w:val="0000067A"/>
    <w:rsid w:val="00000F05"/>
    <w:rsid w:val="00000FC8"/>
    <w:rsid w:val="000011D5"/>
    <w:rsid w:val="00001316"/>
    <w:rsid w:val="000015B4"/>
    <w:rsid w:val="00001786"/>
    <w:rsid w:val="000019A0"/>
    <w:rsid w:val="00001A78"/>
    <w:rsid w:val="00001A83"/>
    <w:rsid w:val="00001B04"/>
    <w:rsid w:val="00001B9C"/>
    <w:rsid w:val="00001BC0"/>
    <w:rsid w:val="0000204C"/>
    <w:rsid w:val="00002068"/>
    <w:rsid w:val="0000221B"/>
    <w:rsid w:val="000024AC"/>
    <w:rsid w:val="000024CD"/>
    <w:rsid w:val="00002BB1"/>
    <w:rsid w:val="00002F10"/>
    <w:rsid w:val="000030AA"/>
    <w:rsid w:val="000031CF"/>
    <w:rsid w:val="000032C9"/>
    <w:rsid w:val="00003875"/>
    <w:rsid w:val="000038C5"/>
    <w:rsid w:val="00003975"/>
    <w:rsid w:val="00003976"/>
    <w:rsid w:val="00003ACF"/>
    <w:rsid w:val="00003C11"/>
    <w:rsid w:val="00003D38"/>
    <w:rsid w:val="00003F9F"/>
    <w:rsid w:val="00004545"/>
    <w:rsid w:val="0000473D"/>
    <w:rsid w:val="00004ABF"/>
    <w:rsid w:val="00004AD4"/>
    <w:rsid w:val="00004CA5"/>
    <w:rsid w:val="00004CBE"/>
    <w:rsid w:val="00004F2F"/>
    <w:rsid w:val="00005080"/>
    <w:rsid w:val="0000555A"/>
    <w:rsid w:val="00005629"/>
    <w:rsid w:val="00005795"/>
    <w:rsid w:val="00005A69"/>
    <w:rsid w:val="00005E0E"/>
    <w:rsid w:val="00006160"/>
    <w:rsid w:val="0000616F"/>
    <w:rsid w:val="0000626D"/>
    <w:rsid w:val="000063DC"/>
    <w:rsid w:val="00006648"/>
    <w:rsid w:val="00006BB8"/>
    <w:rsid w:val="00006D59"/>
    <w:rsid w:val="0000702B"/>
    <w:rsid w:val="00007111"/>
    <w:rsid w:val="0000711C"/>
    <w:rsid w:val="0000718E"/>
    <w:rsid w:val="0000723C"/>
    <w:rsid w:val="000073F1"/>
    <w:rsid w:val="0000748C"/>
    <w:rsid w:val="00007505"/>
    <w:rsid w:val="00007821"/>
    <w:rsid w:val="000079E1"/>
    <w:rsid w:val="00007B31"/>
    <w:rsid w:val="00010064"/>
    <w:rsid w:val="0001039F"/>
    <w:rsid w:val="0001067A"/>
    <w:rsid w:val="00010B80"/>
    <w:rsid w:val="00010C30"/>
    <w:rsid w:val="00010D26"/>
    <w:rsid w:val="000110D5"/>
    <w:rsid w:val="000112C2"/>
    <w:rsid w:val="0001138F"/>
    <w:rsid w:val="00011542"/>
    <w:rsid w:val="000115B9"/>
    <w:rsid w:val="000115C8"/>
    <w:rsid w:val="00011680"/>
    <w:rsid w:val="000117B5"/>
    <w:rsid w:val="00011D2D"/>
    <w:rsid w:val="00012084"/>
    <w:rsid w:val="00012090"/>
    <w:rsid w:val="000121D5"/>
    <w:rsid w:val="00012419"/>
    <w:rsid w:val="00012459"/>
    <w:rsid w:val="00012B02"/>
    <w:rsid w:val="00012C53"/>
    <w:rsid w:val="00012C86"/>
    <w:rsid w:val="00012D79"/>
    <w:rsid w:val="00012F98"/>
    <w:rsid w:val="00013126"/>
    <w:rsid w:val="00013390"/>
    <w:rsid w:val="0001360D"/>
    <w:rsid w:val="00013626"/>
    <w:rsid w:val="00013A98"/>
    <w:rsid w:val="000141A3"/>
    <w:rsid w:val="000143E9"/>
    <w:rsid w:val="00014423"/>
    <w:rsid w:val="000148C3"/>
    <w:rsid w:val="0001491B"/>
    <w:rsid w:val="00014AB1"/>
    <w:rsid w:val="00014BBD"/>
    <w:rsid w:val="00014EE3"/>
    <w:rsid w:val="00014F57"/>
    <w:rsid w:val="00014F6C"/>
    <w:rsid w:val="000150A7"/>
    <w:rsid w:val="000150F4"/>
    <w:rsid w:val="000152F1"/>
    <w:rsid w:val="00015390"/>
    <w:rsid w:val="000153D1"/>
    <w:rsid w:val="00015684"/>
    <w:rsid w:val="00015B94"/>
    <w:rsid w:val="00015BF4"/>
    <w:rsid w:val="00015D6D"/>
    <w:rsid w:val="00015FE8"/>
    <w:rsid w:val="00016123"/>
    <w:rsid w:val="0001625B"/>
    <w:rsid w:val="000162AA"/>
    <w:rsid w:val="00016631"/>
    <w:rsid w:val="00016847"/>
    <w:rsid w:val="000169CD"/>
    <w:rsid w:val="00016B93"/>
    <w:rsid w:val="00016CA2"/>
    <w:rsid w:val="00016CAC"/>
    <w:rsid w:val="00016E51"/>
    <w:rsid w:val="00016EA2"/>
    <w:rsid w:val="00017037"/>
    <w:rsid w:val="00017091"/>
    <w:rsid w:val="000170BF"/>
    <w:rsid w:val="000171A4"/>
    <w:rsid w:val="00017623"/>
    <w:rsid w:val="00017821"/>
    <w:rsid w:val="00017BF2"/>
    <w:rsid w:val="00017DFF"/>
    <w:rsid w:val="00017E19"/>
    <w:rsid w:val="00017E1C"/>
    <w:rsid w:val="00020041"/>
    <w:rsid w:val="000202A9"/>
    <w:rsid w:val="00020556"/>
    <w:rsid w:val="00020891"/>
    <w:rsid w:val="00020919"/>
    <w:rsid w:val="00020986"/>
    <w:rsid w:val="00020CEF"/>
    <w:rsid w:val="00020D18"/>
    <w:rsid w:val="00020F3F"/>
    <w:rsid w:val="000215F7"/>
    <w:rsid w:val="000217D5"/>
    <w:rsid w:val="00021971"/>
    <w:rsid w:val="000219EE"/>
    <w:rsid w:val="00021B41"/>
    <w:rsid w:val="00021F87"/>
    <w:rsid w:val="000220BF"/>
    <w:rsid w:val="00022136"/>
    <w:rsid w:val="000223F8"/>
    <w:rsid w:val="000224B3"/>
    <w:rsid w:val="00022714"/>
    <w:rsid w:val="0002282B"/>
    <w:rsid w:val="0002299A"/>
    <w:rsid w:val="00022A07"/>
    <w:rsid w:val="00022ABE"/>
    <w:rsid w:val="00022BC3"/>
    <w:rsid w:val="00022BFB"/>
    <w:rsid w:val="00023070"/>
    <w:rsid w:val="000231B5"/>
    <w:rsid w:val="000232F5"/>
    <w:rsid w:val="000234E6"/>
    <w:rsid w:val="000237FF"/>
    <w:rsid w:val="00023806"/>
    <w:rsid w:val="000239CE"/>
    <w:rsid w:val="00023B93"/>
    <w:rsid w:val="00023E2F"/>
    <w:rsid w:val="00023EBD"/>
    <w:rsid w:val="0002449C"/>
    <w:rsid w:val="00024599"/>
    <w:rsid w:val="000246F9"/>
    <w:rsid w:val="00024BB5"/>
    <w:rsid w:val="00024C5D"/>
    <w:rsid w:val="00024EE8"/>
    <w:rsid w:val="00025586"/>
    <w:rsid w:val="000258AE"/>
    <w:rsid w:val="00025C30"/>
    <w:rsid w:val="00025FB3"/>
    <w:rsid w:val="00026178"/>
    <w:rsid w:val="0002617A"/>
    <w:rsid w:val="00026339"/>
    <w:rsid w:val="000263D0"/>
    <w:rsid w:val="000264B0"/>
    <w:rsid w:val="00026539"/>
    <w:rsid w:val="00026701"/>
    <w:rsid w:val="0002670B"/>
    <w:rsid w:val="00026F85"/>
    <w:rsid w:val="00026F92"/>
    <w:rsid w:val="00027195"/>
    <w:rsid w:val="00027316"/>
    <w:rsid w:val="00027472"/>
    <w:rsid w:val="000274C4"/>
    <w:rsid w:val="0002753C"/>
    <w:rsid w:val="00027687"/>
    <w:rsid w:val="000277FB"/>
    <w:rsid w:val="00027813"/>
    <w:rsid w:val="000279A8"/>
    <w:rsid w:val="00027A4E"/>
    <w:rsid w:val="00027BBA"/>
    <w:rsid w:val="00027C9F"/>
    <w:rsid w:val="00030076"/>
    <w:rsid w:val="00030209"/>
    <w:rsid w:val="00030213"/>
    <w:rsid w:val="0003038D"/>
    <w:rsid w:val="00030A3A"/>
    <w:rsid w:val="00030AFA"/>
    <w:rsid w:val="00030E6F"/>
    <w:rsid w:val="000313B6"/>
    <w:rsid w:val="000315AD"/>
    <w:rsid w:val="000315C3"/>
    <w:rsid w:val="0003171C"/>
    <w:rsid w:val="00031891"/>
    <w:rsid w:val="00031942"/>
    <w:rsid w:val="0003197A"/>
    <w:rsid w:val="000319EE"/>
    <w:rsid w:val="00031C55"/>
    <w:rsid w:val="00031DBA"/>
    <w:rsid w:val="00032032"/>
    <w:rsid w:val="000321F2"/>
    <w:rsid w:val="000322BD"/>
    <w:rsid w:val="000325FE"/>
    <w:rsid w:val="00032757"/>
    <w:rsid w:val="00032B5A"/>
    <w:rsid w:val="00032B9B"/>
    <w:rsid w:val="00032BD3"/>
    <w:rsid w:val="00032CC7"/>
    <w:rsid w:val="00032CDD"/>
    <w:rsid w:val="00032E38"/>
    <w:rsid w:val="00032FEB"/>
    <w:rsid w:val="00033024"/>
    <w:rsid w:val="00033AC1"/>
    <w:rsid w:val="00033DE2"/>
    <w:rsid w:val="000341D3"/>
    <w:rsid w:val="000341D7"/>
    <w:rsid w:val="0003422E"/>
    <w:rsid w:val="00034364"/>
    <w:rsid w:val="000345A1"/>
    <w:rsid w:val="00034764"/>
    <w:rsid w:val="0003487D"/>
    <w:rsid w:val="00034CE2"/>
    <w:rsid w:val="00034D02"/>
    <w:rsid w:val="000357DD"/>
    <w:rsid w:val="00035A21"/>
    <w:rsid w:val="00035A3F"/>
    <w:rsid w:val="00035B7C"/>
    <w:rsid w:val="00035D76"/>
    <w:rsid w:val="00035D86"/>
    <w:rsid w:val="00035ECB"/>
    <w:rsid w:val="00035FB4"/>
    <w:rsid w:val="00035FDF"/>
    <w:rsid w:val="00036340"/>
    <w:rsid w:val="00036384"/>
    <w:rsid w:val="000363D9"/>
    <w:rsid w:val="000363FE"/>
    <w:rsid w:val="00036526"/>
    <w:rsid w:val="00036586"/>
    <w:rsid w:val="0003673F"/>
    <w:rsid w:val="00036947"/>
    <w:rsid w:val="00036C0B"/>
    <w:rsid w:val="00036D58"/>
    <w:rsid w:val="00036E55"/>
    <w:rsid w:val="00036E56"/>
    <w:rsid w:val="0003702C"/>
    <w:rsid w:val="0003719F"/>
    <w:rsid w:val="0003721C"/>
    <w:rsid w:val="00037236"/>
    <w:rsid w:val="00037623"/>
    <w:rsid w:val="000376CE"/>
    <w:rsid w:val="0003780D"/>
    <w:rsid w:val="00037BA5"/>
    <w:rsid w:val="00037C61"/>
    <w:rsid w:val="0004003B"/>
    <w:rsid w:val="00040C13"/>
    <w:rsid w:val="00041060"/>
    <w:rsid w:val="00041186"/>
    <w:rsid w:val="000411C1"/>
    <w:rsid w:val="0004146F"/>
    <w:rsid w:val="0004160C"/>
    <w:rsid w:val="000419E5"/>
    <w:rsid w:val="00041A13"/>
    <w:rsid w:val="00041BCD"/>
    <w:rsid w:val="00041DB3"/>
    <w:rsid w:val="00041E22"/>
    <w:rsid w:val="00042339"/>
    <w:rsid w:val="00042396"/>
    <w:rsid w:val="000423D9"/>
    <w:rsid w:val="0004240B"/>
    <w:rsid w:val="0004242E"/>
    <w:rsid w:val="0004264D"/>
    <w:rsid w:val="000428D5"/>
    <w:rsid w:val="0004291F"/>
    <w:rsid w:val="0004294C"/>
    <w:rsid w:val="000429D9"/>
    <w:rsid w:val="00042AC5"/>
    <w:rsid w:val="00042E4C"/>
    <w:rsid w:val="000430AC"/>
    <w:rsid w:val="00043268"/>
    <w:rsid w:val="00043381"/>
    <w:rsid w:val="0004340F"/>
    <w:rsid w:val="000434FB"/>
    <w:rsid w:val="0004368E"/>
    <w:rsid w:val="00043976"/>
    <w:rsid w:val="00043AF1"/>
    <w:rsid w:val="00043B8D"/>
    <w:rsid w:val="00043E64"/>
    <w:rsid w:val="00043F5D"/>
    <w:rsid w:val="00044208"/>
    <w:rsid w:val="0004427D"/>
    <w:rsid w:val="00044825"/>
    <w:rsid w:val="000448BC"/>
    <w:rsid w:val="00044935"/>
    <w:rsid w:val="00044D8B"/>
    <w:rsid w:val="00044F57"/>
    <w:rsid w:val="00044FB3"/>
    <w:rsid w:val="00045033"/>
    <w:rsid w:val="00045460"/>
    <w:rsid w:val="000454D2"/>
    <w:rsid w:val="000455D8"/>
    <w:rsid w:val="00045659"/>
    <w:rsid w:val="00045665"/>
    <w:rsid w:val="000456BD"/>
    <w:rsid w:val="000456FC"/>
    <w:rsid w:val="000458D4"/>
    <w:rsid w:val="00045A07"/>
    <w:rsid w:val="00045A8E"/>
    <w:rsid w:val="00045B5F"/>
    <w:rsid w:val="00045F79"/>
    <w:rsid w:val="00045F92"/>
    <w:rsid w:val="00046019"/>
    <w:rsid w:val="0004621D"/>
    <w:rsid w:val="000464B8"/>
    <w:rsid w:val="000466E1"/>
    <w:rsid w:val="0004686C"/>
    <w:rsid w:val="00046ACE"/>
    <w:rsid w:val="00046C55"/>
    <w:rsid w:val="0004702B"/>
    <w:rsid w:val="0004723E"/>
    <w:rsid w:val="00047420"/>
    <w:rsid w:val="000476AD"/>
    <w:rsid w:val="00047EAD"/>
    <w:rsid w:val="0005035A"/>
    <w:rsid w:val="00050797"/>
    <w:rsid w:val="00050800"/>
    <w:rsid w:val="00050D55"/>
    <w:rsid w:val="00050F4D"/>
    <w:rsid w:val="00051182"/>
    <w:rsid w:val="000512E2"/>
    <w:rsid w:val="000512F9"/>
    <w:rsid w:val="0005160C"/>
    <w:rsid w:val="0005198B"/>
    <w:rsid w:val="000519BB"/>
    <w:rsid w:val="00051A78"/>
    <w:rsid w:val="00051AE4"/>
    <w:rsid w:val="00051B29"/>
    <w:rsid w:val="00051E6C"/>
    <w:rsid w:val="0005205E"/>
    <w:rsid w:val="000521D6"/>
    <w:rsid w:val="000523B8"/>
    <w:rsid w:val="00052795"/>
    <w:rsid w:val="0005287D"/>
    <w:rsid w:val="00052DF7"/>
    <w:rsid w:val="0005314C"/>
    <w:rsid w:val="00053215"/>
    <w:rsid w:val="00053353"/>
    <w:rsid w:val="000534BF"/>
    <w:rsid w:val="0005393C"/>
    <w:rsid w:val="00053971"/>
    <w:rsid w:val="0005397F"/>
    <w:rsid w:val="00053A65"/>
    <w:rsid w:val="00053AA6"/>
    <w:rsid w:val="00053AE6"/>
    <w:rsid w:val="00053B08"/>
    <w:rsid w:val="00053BC6"/>
    <w:rsid w:val="00053C8C"/>
    <w:rsid w:val="00053D99"/>
    <w:rsid w:val="00053E2C"/>
    <w:rsid w:val="00053E31"/>
    <w:rsid w:val="00053E96"/>
    <w:rsid w:val="00053EB7"/>
    <w:rsid w:val="0005435E"/>
    <w:rsid w:val="0005446A"/>
    <w:rsid w:val="00054805"/>
    <w:rsid w:val="00054845"/>
    <w:rsid w:val="000549C2"/>
    <w:rsid w:val="00054ECB"/>
    <w:rsid w:val="000550A7"/>
    <w:rsid w:val="000550C4"/>
    <w:rsid w:val="000550EE"/>
    <w:rsid w:val="0005517B"/>
    <w:rsid w:val="000555FF"/>
    <w:rsid w:val="0005565E"/>
    <w:rsid w:val="000557B7"/>
    <w:rsid w:val="00055A61"/>
    <w:rsid w:val="000561A8"/>
    <w:rsid w:val="000561CC"/>
    <w:rsid w:val="000561D1"/>
    <w:rsid w:val="0005635C"/>
    <w:rsid w:val="000563C2"/>
    <w:rsid w:val="00056465"/>
    <w:rsid w:val="000566EF"/>
    <w:rsid w:val="0005696C"/>
    <w:rsid w:val="00056BE9"/>
    <w:rsid w:val="00056D26"/>
    <w:rsid w:val="0005705A"/>
    <w:rsid w:val="0005706B"/>
    <w:rsid w:val="000571C6"/>
    <w:rsid w:val="00057231"/>
    <w:rsid w:val="0005735D"/>
    <w:rsid w:val="000575C7"/>
    <w:rsid w:val="000575D9"/>
    <w:rsid w:val="000577C0"/>
    <w:rsid w:val="000577D6"/>
    <w:rsid w:val="00057A24"/>
    <w:rsid w:val="00057B28"/>
    <w:rsid w:val="00057B80"/>
    <w:rsid w:val="00057C80"/>
    <w:rsid w:val="00057DBB"/>
    <w:rsid w:val="0006008B"/>
    <w:rsid w:val="000601CF"/>
    <w:rsid w:val="0006038D"/>
    <w:rsid w:val="000603EE"/>
    <w:rsid w:val="0006058D"/>
    <w:rsid w:val="00060595"/>
    <w:rsid w:val="000606BF"/>
    <w:rsid w:val="000607E9"/>
    <w:rsid w:val="00060855"/>
    <w:rsid w:val="00060A64"/>
    <w:rsid w:val="00060EF1"/>
    <w:rsid w:val="00060F97"/>
    <w:rsid w:val="0006105A"/>
    <w:rsid w:val="000615AF"/>
    <w:rsid w:val="00061685"/>
    <w:rsid w:val="0006178D"/>
    <w:rsid w:val="0006189C"/>
    <w:rsid w:val="000618AE"/>
    <w:rsid w:val="00061ADA"/>
    <w:rsid w:val="00061E18"/>
    <w:rsid w:val="00061FD1"/>
    <w:rsid w:val="0006201E"/>
    <w:rsid w:val="0006202B"/>
    <w:rsid w:val="0006216D"/>
    <w:rsid w:val="0006291F"/>
    <w:rsid w:val="00062BAE"/>
    <w:rsid w:val="00062E55"/>
    <w:rsid w:val="00062EC1"/>
    <w:rsid w:val="00062F37"/>
    <w:rsid w:val="00063202"/>
    <w:rsid w:val="00063402"/>
    <w:rsid w:val="000635E2"/>
    <w:rsid w:val="000636E3"/>
    <w:rsid w:val="000636E7"/>
    <w:rsid w:val="0006379F"/>
    <w:rsid w:val="00063AAC"/>
    <w:rsid w:val="00063B11"/>
    <w:rsid w:val="00063BF0"/>
    <w:rsid w:val="00063C99"/>
    <w:rsid w:val="00063CBE"/>
    <w:rsid w:val="00063CCA"/>
    <w:rsid w:val="00063EBC"/>
    <w:rsid w:val="00064408"/>
    <w:rsid w:val="00064818"/>
    <w:rsid w:val="00064B89"/>
    <w:rsid w:val="00064C0B"/>
    <w:rsid w:val="00064F2E"/>
    <w:rsid w:val="00064FD0"/>
    <w:rsid w:val="00065081"/>
    <w:rsid w:val="000650F0"/>
    <w:rsid w:val="00065138"/>
    <w:rsid w:val="00065210"/>
    <w:rsid w:val="00065366"/>
    <w:rsid w:val="000657A1"/>
    <w:rsid w:val="00065811"/>
    <w:rsid w:val="00065C3A"/>
    <w:rsid w:val="00065D16"/>
    <w:rsid w:val="00065D72"/>
    <w:rsid w:val="00065F21"/>
    <w:rsid w:val="00066688"/>
    <w:rsid w:val="00066741"/>
    <w:rsid w:val="00066881"/>
    <w:rsid w:val="00066BAE"/>
    <w:rsid w:val="00066C56"/>
    <w:rsid w:val="00066D61"/>
    <w:rsid w:val="00066F38"/>
    <w:rsid w:val="00066F79"/>
    <w:rsid w:val="00067087"/>
    <w:rsid w:val="00067104"/>
    <w:rsid w:val="000672D1"/>
    <w:rsid w:val="00067402"/>
    <w:rsid w:val="000678FA"/>
    <w:rsid w:val="000679E4"/>
    <w:rsid w:val="00067B46"/>
    <w:rsid w:val="00067B55"/>
    <w:rsid w:val="00067B6E"/>
    <w:rsid w:val="00067DFF"/>
    <w:rsid w:val="00067F33"/>
    <w:rsid w:val="0007034C"/>
    <w:rsid w:val="000703B5"/>
    <w:rsid w:val="00070482"/>
    <w:rsid w:val="000704B1"/>
    <w:rsid w:val="0007090E"/>
    <w:rsid w:val="00070BF7"/>
    <w:rsid w:val="000714C4"/>
    <w:rsid w:val="000714F0"/>
    <w:rsid w:val="00071643"/>
    <w:rsid w:val="0007199C"/>
    <w:rsid w:val="00071B6C"/>
    <w:rsid w:val="00071E34"/>
    <w:rsid w:val="00071F09"/>
    <w:rsid w:val="0007260B"/>
    <w:rsid w:val="000729AF"/>
    <w:rsid w:val="00072A43"/>
    <w:rsid w:val="00072AAD"/>
    <w:rsid w:val="000731D7"/>
    <w:rsid w:val="000734C0"/>
    <w:rsid w:val="000736AD"/>
    <w:rsid w:val="000737BB"/>
    <w:rsid w:val="000739F7"/>
    <w:rsid w:val="00073AA7"/>
    <w:rsid w:val="0007422D"/>
    <w:rsid w:val="00074297"/>
    <w:rsid w:val="000742AB"/>
    <w:rsid w:val="00074439"/>
    <w:rsid w:val="000746A3"/>
    <w:rsid w:val="000747B9"/>
    <w:rsid w:val="00074887"/>
    <w:rsid w:val="00074CF8"/>
    <w:rsid w:val="00074F62"/>
    <w:rsid w:val="00074F9F"/>
    <w:rsid w:val="00075278"/>
    <w:rsid w:val="00075436"/>
    <w:rsid w:val="000755C0"/>
    <w:rsid w:val="0007565F"/>
    <w:rsid w:val="000756D6"/>
    <w:rsid w:val="00075903"/>
    <w:rsid w:val="00076045"/>
    <w:rsid w:val="00076077"/>
    <w:rsid w:val="000760C0"/>
    <w:rsid w:val="00076178"/>
    <w:rsid w:val="00076241"/>
    <w:rsid w:val="00076274"/>
    <w:rsid w:val="0007633F"/>
    <w:rsid w:val="00076848"/>
    <w:rsid w:val="00076995"/>
    <w:rsid w:val="00076BEF"/>
    <w:rsid w:val="00076D44"/>
    <w:rsid w:val="0007700F"/>
    <w:rsid w:val="000770FA"/>
    <w:rsid w:val="00077134"/>
    <w:rsid w:val="00077494"/>
    <w:rsid w:val="00077554"/>
    <w:rsid w:val="0007760D"/>
    <w:rsid w:val="00077787"/>
    <w:rsid w:val="000778B8"/>
    <w:rsid w:val="00077AD1"/>
    <w:rsid w:val="00077BCC"/>
    <w:rsid w:val="00077C82"/>
    <w:rsid w:val="00077D6C"/>
    <w:rsid w:val="0008015E"/>
    <w:rsid w:val="000802AB"/>
    <w:rsid w:val="000806DF"/>
    <w:rsid w:val="00080868"/>
    <w:rsid w:val="000808EB"/>
    <w:rsid w:val="00080C25"/>
    <w:rsid w:val="00080E05"/>
    <w:rsid w:val="00080EB0"/>
    <w:rsid w:val="00080F70"/>
    <w:rsid w:val="00081479"/>
    <w:rsid w:val="00081824"/>
    <w:rsid w:val="00081C8C"/>
    <w:rsid w:val="00081CAB"/>
    <w:rsid w:val="00081F4C"/>
    <w:rsid w:val="0008222C"/>
    <w:rsid w:val="000823BB"/>
    <w:rsid w:val="00082714"/>
    <w:rsid w:val="000827B1"/>
    <w:rsid w:val="000828E5"/>
    <w:rsid w:val="00082AC5"/>
    <w:rsid w:val="00082AEF"/>
    <w:rsid w:val="00082B5D"/>
    <w:rsid w:val="00082DDA"/>
    <w:rsid w:val="00082FC6"/>
    <w:rsid w:val="0008320F"/>
    <w:rsid w:val="00083487"/>
    <w:rsid w:val="00083704"/>
    <w:rsid w:val="00083CB0"/>
    <w:rsid w:val="00083D2C"/>
    <w:rsid w:val="00084174"/>
    <w:rsid w:val="00084464"/>
    <w:rsid w:val="0008455D"/>
    <w:rsid w:val="00084723"/>
    <w:rsid w:val="000847DA"/>
    <w:rsid w:val="000847E1"/>
    <w:rsid w:val="00084AF2"/>
    <w:rsid w:val="00084BDC"/>
    <w:rsid w:val="00084C11"/>
    <w:rsid w:val="00084CFC"/>
    <w:rsid w:val="000853A6"/>
    <w:rsid w:val="00085835"/>
    <w:rsid w:val="000859A4"/>
    <w:rsid w:val="00085E54"/>
    <w:rsid w:val="00085EBD"/>
    <w:rsid w:val="00085F73"/>
    <w:rsid w:val="0008601C"/>
    <w:rsid w:val="000867AF"/>
    <w:rsid w:val="000868E4"/>
    <w:rsid w:val="00086935"/>
    <w:rsid w:val="00086A9A"/>
    <w:rsid w:val="00086B6D"/>
    <w:rsid w:val="00087011"/>
    <w:rsid w:val="0008705A"/>
    <w:rsid w:val="0008751D"/>
    <w:rsid w:val="00087796"/>
    <w:rsid w:val="000878DE"/>
    <w:rsid w:val="00087C78"/>
    <w:rsid w:val="00087FF1"/>
    <w:rsid w:val="000900A5"/>
    <w:rsid w:val="000903B4"/>
    <w:rsid w:val="000904BE"/>
    <w:rsid w:val="000906AA"/>
    <w:rsid w:val="00090805"/>
    <w:rsid w:val="00090B78"/>
    <w:rsid w:val="00090B94"/>
    <w:rsid w:val="00090D72"/>
    <w:rsid w:val="000911FF"/>
    <w:rsid w:val="000914CE"/>
    <w:rsid w:val="00091572"/>
    <w:rsid w:val="00091711"/>
    <w:rsid w:val="00091A70"/>
    <w:rsid w:val="00091B06"/>
    <w:rsid w:val="000920D2"/>
    <w:rsid w:val="0009211C"/>
    <w:rsid w:val="00092205"/>
    <w:rsid w:val="00092322"/>
    <w:rsid w:val="00092527"/>
    <w:rsid w:val="0009265D"/>
    <w:rsid w:val="00092896"/>
    <w:rsid w:val="00092919"/>
    <w:rsid w:val="000929A3"/>
    <w:rsid w:val="00092CEC"/>
    <w:rsid w:val="00092E9E"/>
    <w:rsid w:val="0009304F"/>
    <w:rsid w:val="0009305F"/>
    <w:rsid w:val="000930A1"/>
    <w:rsid w:val="000932BE"/>
    <w:rsid w:val="00093773"/>
    <w:rsid w:val="00093A80"/>
    <w:rsid w:val="00093E6B"/>
    <w:rsid w:val="00093F92"/>
    <w:rsid w:val="00094101"/>
    <w:rsid w:val="000941EB"/>
    <w:rsid w:val="000945C1"/>
    <w:rsid w:val="0009472C"/>
    <w:rsid w:val="0009480F"/>
    <w:rsid w:val="00094848"/>
    <w:rsid w:val="00094944"/>
    <w:rsid w:val="0009496A"/>
    <w:rsid w:val="00094A3D"/>
    <w:rsid w:val="000951EA"/>
    <w:rsid w:val="00095211"/>
    <w:rsid w:val="0009565A"/>
    <w:rsid w:val="000956A4"/>
    <w:rsid w:val="00095754"/>
    <w:rsid w:val="000957EB"/>
    <w:rsid w:val="0009587F"/>
    <w:rsid w:val="00095988"/>
    <w:rsid w:val="00095A8B"/>
    <w:rsid w:val="00095CC4"/>
    <w:rsid w:val="00095D26"/>
    <w:rsid w:val="00095DAC"/>
    <w:rsid w:val="00095E2B"/>
    <w:rsid w:val="00095EDC"/>
    <w:rsid w:val="00096055"/>
    <w:rsid w:val="00096096"/>
    <w:rsid w:val="00096143"/>
    <w:rsid w:val="00096425"/>
    <w:rsid w:val="000965F4"/>
    <w:rsid w:val="00096659"/>
    <w:rsid w:val="00096698"/>
    <w:rsid w:val="000966A5"/>
    <w:rsid w:val="00096972"/>
    <w:rsid w:val="00096AA7"/>
    <w:rsid w:val="00096EA1"/>
    <w:rsid w:val="00096F92"/>
    <w:rsid w:val="000970BE"/>
    <w:rsid w:val="00097115"/>
    <w:rsid w:val="00097141"/>
    <w:rsid w:val="000973DA"/>
    <w:rsid w:val="00097790"/>
    <w:rsid w:val="00097859"/>
    <w:rsid w:val="00097883"/>
    <w:rsid w:val="00097C3A"/>
    <w:rsid w:val="00097E6D"/>
    <w:rsid w:val="000A02BF"/>
    <w:rsid w:val="000A0395"/>
    <w:rsid w:val="000A048F"/>
    <w:rsid w:val="000A0847"/>
    <w:rsid w:val="000A0880"/>
    <w:rsid w:val="000A08E0"/>
    <w:rsid w:val="000A0B3A"/>
    <w:rsid w:val="000A0DA2"/>
    <w:rsid w:val="000A1278"/>
    <w:rsid w:val="000A135E"/>
    <w:rsid w:val="000A139D"/>
    <w:rsid w:val="000A1447"/>
    <w:rsid w:val="000A1708"/>
    <w:rsid w:val="000A18DB"/>
    <w:rsid w:val="000A1B12"/>
    <w:rsid w:val="000A1CF9"/>
    <w:rsid w:val="000A1D20"/>
    <w:rsid w:val="000A1F44"/>
    <w:rsid w:val="000A2205"/>
    <w:rsid w:val="000A23F3"/>
    <w:rsid w:val="000A2400"/>
    <w:rsid w:val="000A2579"/>
    <w:rsid w:val="000A25D0"/>
    <w:rsid w:val="000A261B"/>
    <w:rsid w:val="000A270E"/>
    <w:rsid w:val="000A2A2B"/>
    <w:rsid w:val="000A2AA4"/>
    <w:rsid w:val="000A2B1B"/>
    <w:rsid w:val="000A2BD4"/>
    <w:rsid w:val="000A2E74"/>
    <w:rsid w:val="000A2FD2"/>
    <w:rsid w:val="000A31A6"/>
    <w:rsid w:val="000A31A7"/>
    <w:rsid w:val="000A35BC"/>
    <w:rsid w:val="000A37EB"/>
    <w:rsid w:val="000A3844"/>
    <w:rsid w:val="000A38C1"/>
    <w:rsid w:val="000A3DFF"/>
    <w:rsid w:val="000A3FF6"/>
    <w:rsid w:val="000A41B9"/>
    <w:rsid w:val="000A4335"/>
    <w:rsid w:val="000A446A"/>
    <w:rsid w:val="000A48AF"/>
    <w:rsid w:val="000A4B1A"/>
    <w:rsid w:val="000A4CFF"/>
    <w:rsid w:val="000A4F10"/>
    <w:rsid w:val="000A50F5"/>
    <w:rsid w:val="000A533A"/>
    <w:rsid w:val="000A552B"/>
    <w:rsid w:val="000A5804"/>
    <w:rsid w:val="000A5ACB"/>
    <w:rsid w:val="000A5AFA"/>
    <w:rsid w:val="000A5EC8"/>
    <w:rsid w:val="000A6056"/>
    <w:rsid w:val="000A61DA"/>
    <w:rsid w:val="000A64B0"/>
    <w:rsid w:val="000A65E3"/>
    <w:rsid w:val="000A66F9"/>
    <w:rsid w:val="000A67D6"/>
    <w:rsid w:val="000A6840"/>
    <w:rsid w:val="000A6BF1"/>
    <w:rsid w:val="000A6D6C"/>
    <w:rsid w:val="000A6EB7"/>
    <w:rsid w:val="000A6EF2"/>
    <w:rsid w:val="000A6F2F"/>
    <w:rsid w:val="000A7033"/>
    <w:rsid w:val="000A75C7"/>
    <w:rsid w:val="000A7606"/>
    <w:rsid w:val="000A7782"/>
    <w:rsid w:val="000A7AF4"/>
    <w:rsid w:val="000A7D72"/>
    <w:rsid w:val="000A7DC7"/>
    <w:rsid w:val="000A7F25"/>
    <w:rsid w:val="000B0318"/>
    <w:rsid w:val="000B06FE"/>
    <w:rsid w:val="000B0A70"/>
    <w:rsid w:val="000B0AAF"/>
    <w:rsid w:val="000B10C6"/>
    <w:rsid w:val="000B10E1"/>
    <w:rsid w:val="000B1439"/>
    <w:rsid w:val="000B19F3"/>
    <w:rsid w:val="000B1ECA"/>
    <w:rsid w:val="000B2011"/>
    <w:rsid w:val="000B2075"/>
    <w:rsid w:val="000B219D"/>
    <w:rsid w:val="000B27E2"/>
    <w:rsid w:val="000B282B"/>
    <w:rsid w:val="000B2AC4"/>
    <w:rsid w:val="000B2AFC"/>
    <w:rsid w:val="000B2C8C"/>
    <w:rsid w:val="000B2CE0"/>
    <w:rsid w:val="000B2D0F"/>
    <w:rsid w:val="000B2D24"/>
    <w:rsid w:val="000B2EFB"/>
    <w:rsid w:val="000B2FF2"/>
    <w:rsid w:val="000B3089"/>
    <w:rsid w:val="000B3946"/>
    <w:rsid w:val="000B39A1"/>
    <w:rsid w:val="000B3CC5"/>
    <w:rsid w:val="000B3D8D"/>
    <w:rsid w:val="000B3ECF"/>
    <w:rsid w:val="000B41AD"/>
    <w:rsid w:val="000B428B"/>
    <w:rsid w:val="000B42FE"/>
    <w:rsid w:val="000B4441"/>
    <w:rsid w:val="000B447F"/>
    <w:rsid w:val="000B459A"/>
    <w:rsid w:val="000B45CA"/>
    <w:rsid w:val="000B478F"/>
    <w:rsid w:val="000B491E"/>
    <w:rsid w:val="000B4D55"/>
    <w:rsid w:val="000B4DA0"/>
    <w:rsid w:val="000B4E06"/>
    <w:rsid w:val="000B5096"/>
    <w:rsid w:val="000B52E8"/>
    <w:rsid w:val="000B56C5"/>
    <w:rsid w:val="000B5A10"/>
    <w:rsid w:val="000B5C59"/>
    <w:rsid w:val="000B5D0C"/>
    <w:rsid w:val="000B5F66"/>
    <w:rsid w:val="000B5F71"/>
    <w:rsid w:val="000B62B1"/>
    <w:rsid w:val="000B6302"/>
    <w:rsid w:val="000B6868"/>
    <w:rsid w:val="000B69A1"/>
    <w:rsid w:val="000B6A10"/>
    <w:rsid w:val="000B6E9E"/>
    <w:rsid w:val="000B6F98"/>
    <w:rsid w:val="000B6FC8"/>
    <w:rsid w:val="000B7049"/>
    <w:rsid w:val="000B706C"/>
    <w:rsid w:val="000B70D7"/>
    <w:rsid w:val="000B740F"/>
    <w:rsid w:val="000B7445"/>
    <w:rsid w:val="000B746D"/>
    <w:rsid w:val="000B7519"/>
    <w:rsid w:val="000B7528"/>
    <w:rsid w:val="000B7569"/>
    <w:rsid w:val="000B77A8"/>
    <w:rsid w:val="000B786A"/>
    <w:rsid w:val="000C005F"/>
    <w:rsid w:val="000C008B"/>
    <w:rsid w:val="000C0777"/>
    <w:rsid w:val="000C0A0F"/>
    <w:rsid w:val="000C0CB6"/>
    <w:rsid w:val="000C10DF"/>
    <w:rsid w:val="000C1245"/>
    <w:rsid w:val="000C1339"/>
    <w:rsid w:val="000C134F"/>
    <w:rsid w:val="000C16BB"/>
    <w:rsid w:val="000C175A"/>
    <w:rsid w:val="000C196A"/>
    <w:rsid w:val="000C1A99"/>
    <w:rsid w:val="000C1B7C"/>
    <w:rsid w:val="000C1BC7"/>
    <w:rsid w:val="000C1FD9"/>
    <w:rsid w:val="000C2033"/>
    <w:rsid w:val="000C2056"/>
    <w:rsid w:val="000C20C9"/>
    <w:rsid w:val="000C217E"/>
    <w:rsid w:val="000C223A"/>
    <w:rsid w:val="000C2265"/>
    <w:rsid w:val="000C23C3"/>
    <w:rsid w:val="000C2589"/>
    <w:rsid w:val="000C2671"/>
    <w:rsid w:val="000C27F1"/>
    <w:rsid w:val="000C2866"/>
    <w:rsid w:val="000C29ED"/>
    <w:rsid w:val="000C2A07"/>
    <w:rsid w:val="000C30C9"/>
    <w:rsid w:val="000C34F8"/>
    <w:rsid w:val="000C35F0"/>
    <w:rsid w:val="000C36EB"/>
    <w:rsid w:val="000C377B"/>
    <w:rsid w:val="000C3929"/>
    <w:rsid w:val="000C3AD9"/>
    <w:rsid w:val="000C3C89"/>
    <w:rsid w:val="000C3DFF"/>
    <w:rsid w:val="000C3F0D"/>
    <w:rsid w:val="000C3FDB"/>
    <w:rsid w:val="000C4430"/>
    <w:rsid w:val="000C4440"/>
    <w:rsid w:val="000C445E"/>
    <w:rsid w:val="000C45F3"/>
    <w:rsid w:val="000C467E"/>
    <w:rsid w:val="000C4CC7"/>
    <w:rsid w:val="000C4EBB"/>
    <w:rsid w:val="000C4ED6"/>
    <w:rsid w:val="000C50C9"/>
    <w:rsid w:val="000C5303"/>
    <w:rsid w:val="000C59B6"/>
    <w:rsid w:val="000C60E9"/>
    <w:rsid w:val="000C6690"/>
    <w:rsid w:val="000C6935"/>
    <w:rsid w:val="000C6A12"/>
    <w:rsid w:val="000C6E23"/>
    <w:rsid w:val="000C6F7C"/>
    <w:rsid w:val="000C720F"/>
    <w:rsid w:val="000C7392"/>
    <w:rsid w:val="000C7476"/>
    <w:rsid w:val="000C7497"/>
    <w:rsid w:val="000C7654"/>
    <w:rsid w:val="000C769D"/>
    <w:rsid w:val="000C7900"/>
    <w:rsid w:val="000C7A63"/>
    <w:rsid w:val="000C7AC6"/>
    <w:rsid w:val="000C7C4D"/>
    <w:rsid w:val="000C7C6A"/>
    <w:rsid w:val="000C7CC9"/>
    <w:rsid w:val="000C7FE8"/>
    <w:rsid w:val="000D0256"/>
    <w:rsid w:val="000D0321"/>
    <w:rsid w:val="000D04C2"/>
    <w:rsid w:val="000D05FD"/>
    <w:rsid w:val="000D0802"/>
    <w:rsid w:val="000D0C9F"/>
    <w:rsid w:val="000D0CAD"/>
    <w:rsid w:val="000D0D51"/>
    <w:rsid w:val="000D0E68"/>
    <w:rsid w:val="000D1120"/>
    <w:rsid w:val="000D1360"/>
    <w:rsid w:val="000D1408"/>
    <w:rsid w:val="000D1663"/>
    <w:rsid w:val="000D1787"/>
    <w:rsid w:val="000D1C10"/>
    <w:rsid w:val="000D1C3F"/>
    <w:rsid w:val="000D1C63"/>
    <w:rsid w:val="000D1D73"/>
    <w:rsid w:val="000D1F2C"/>
    <w:rsid w:val="000D1F7D"/>
    <w:rsid w:val="000D246A"/>
    <w:rsid w:val="000D2999"/>
    <w:rsid w:val="000D2A08"/>
    <w:rsid w:val="000D2E0D"/>
    <w:rsid w:val="000D2F2D"/>
    <w:rsid w:val="000D344A"/>
    <w:rsid w:val="000D3606"/>
    <w:rsid w:val="000D3D66"/>
    <w:rsid w:val="000D403C"/>
    <w:rsid w:val="000D418F"/>
    <w:rsid w:val="000D42BE"/>
    <w:rsid w:val="000D42FD"/>
    <w:rsid w:val="000D4303"/>
    <w:rsid w:val="000D460F"/>
    <w:rsid w:val="000D4877"/>
    <w:rsid w:val="000D4E87"/>
    <w:rsid w:val="000D50B6"/>
    <w:rsid w:val="000D50BE"/>
    <w:rsid w:val="000D5124"/>
    <w:rsid w:val="000D52D7"/>
    <w:rsid w:val="000D54FB"/>
    <w:rsid w:val="000D57AA"/>
    <w:rsid w:val="000D61D5"/>
    <w:rsid w:val="000D6222"/>
    <w:rsid w:val="000D667E"/>
    <w:rsid w:val="000D67C4"/>
    <w:rsid w:val="000D6991"/>
    <w:rsid w:val="000D69B3"/>
    <w:rsid w:val="000D70BE"/>
    <w:rsid w:val="000D7208"/>
    <w:rsid w:val="000D7360"/>
    <w:rsid w:val="000D7483"/>
    <w:rsid w:val="000D74FE"/>
    <w:rsid w:val="000D7700"/>
    <w:rsid w:val="000D772E"/>
    <w:rsid w:val="000D7954"/>
    <w:rsid w:val="000D7A5C"/>
    <w:rsid w:val="000D7A87"/>
    <w:rsid w:val="000D7E71"/>
    <w:rsid w:val="000D7F0E"/>
    <w:rsid w:val="000D7F28"/>
    <w:rsid w:val="000E0021"/>
    <w:rsid w:val="000E05BD"/>
    <w:rsid w:val="000E0759"/>
    <w:rsid w:val="000E0765"/>
    <w:rsid w:val="000E0D95"/>
    <w:rsid w:val="000E0E44"/>
    <w:rsid w:val="000E0EAF"/>
    <w:rsid w:val="000E10E0"/>
    <w:rsid w:val="000E1AF3"/>
    <w:rsid w:val="000E1CE9"/>
    <w:rsid w:val="000E1D38"/>
    <w:rsid w:val="000E1ECA"/>
    <w:rsid w:val="000E1F7B"/>
    <w:rsid w:val="000E1FBD"/>
    <w:rsid w:val="000E21A4"/>
    <w:rsid w:val="000E22C8"/>
    <w:rsid w:val="000E22F3"/>
    <w:rsid w:val="000E24E1"/>
    <w:rsid w:val="000E250F"/>
    <w:rsid w:val="000E27B4"/>
    <w:rsid w:val="000E28FA"/>
    <w:rsid w:val="000E2A81"/>
    <w:rsid w:val="000E2ADA"/>
    <w:rsid w:val="000E2CF2"/>
    <w:rsid w:val="000E2ED5"/>
    <w:rsid w:val="000E2F22"/>
    <w:rsid w:val="000E308F"/>
    <w:rsid w:val="000E32E3"/>
    <w:rsid w:val="000E347B"/>
    <w:rsid w:val="000E34D5"/>
    <w:rsid w:val="000E39A4"/>
    <w:rsid w:val="000E3A4B"/>
    <w:rsid w:val="000E3BB1"/>
    <w:rsid w:val="000E3E39"/>
    <w:rsid w:val="000E41AB"/>
    <w:rsid w:val="000E44B7"/>
    <w:rsid w:val="000E4787"/>
    <w:rsid w:val="000E47D0"/>
    <w:rsid w:val="000E4A06"/>
    <w:rsid w:val="000E4B22"/>
    <w:rsid w:val="000E4B43"/>
    <w:rsid w:val="000E4BCE"/>
    <w:rsid w:val="000E4D2B"/>
    <w:rsid w:val="000E4D74"/>
    <w:rsid w:val="000E5779"/>
    <w:rsid w:val="000E57C7"/>
    <w:rsid w:val="000E5A97"/>
    <w:rsid w:val="000E5AAC"/>
    <w:rsid w:val="000E5B8B"/>
    <w:rsid w:val="000E5C43"/>
    <w:rsid w:val="000E5D32"/>
    <w:rsid w:val="000E5E10"/>
    <w:rsid w:val="000E5F20"/>
    <w:rsid w:val="000E5FF3"/>
    <w:rsid w:val="000E6109"/>
    <w:rsid w:val="000E62BD"/>
    <w:rsid w:val="000E6318"/>
    <w:rsid w:val="000E6553"/>
    <w:rsid w:val="000E65DD"/>
    <w:rsid w:val="000E666B"/>
    <w:rsid w:val="000E669E"/>
    <w:rsid w:val="000E6CE0"/>
    <w:rsid w:val="000E6DFD"/>
    <w:rsid w:val="000E71FE"/>
    <w:rsid w:val="000E774F"/>
    <w:rsid w:val="000E7C20"/>
    <w:rsid w:val="000E7DA9"/>
    <w:rsid w:val="000F0032"/>
    <w:rsid w:val="000F05B3"/>
    <w:rsid w:val="000F069E"/>
    <w:rsid w:val="000F0A0B"/>
    <w:rsid w:val="000F0C1C"/>
    <w:rsid w:val="000F0EAF"/>
    <w:rsid w:val="000F0FC9"/>
    <w:rsid w:val="000F1371"/>
    <w:rsid w:val="000F1557"/>
    <w:rsid w:val="000F174F"/>
    <w:rsid w:val="000F187A"/>
    <w:rsid w:val="000F1A5C"/>
    <w:rsid w:val="000F1E3B"/>
    <w:rsid w:val="000F20D4"/>
    <w:rsid w:val="000F219F"/>
    <w:rsid w:val="000F2212"/>
    <w:rsid w:val="000F2275"/>
    <w:rsid w:val="000F23B2"/>
    <w:rsid w:val="000F23E2"/>
    <w:rsid w:val="000F2469"/>
    <w:rsid w:val="000F253E"/>
    <w:rsid w:val="000F2CD2"/>
    <w:rsid w:val="000F2D65"/>
    <w:rsid w:val="000F3191"/>
    <w:rsid w:val="000F323C"/>
    <w:rsid w:val="000F34B8"/>
    <w:rsid w:val="000F3615"/>
    <w:rsid w:val="000F38E8"/>
    <w:rsid w:val="000F3E66"/>
    <w:rsid w:val="000F4152"/>
    <w:rsid w:val="000F4196"/>
    <w:rsid w:val="000F450B"/>
    <w:rsid w:val="000F45F0"/>
    <w:rsid w:val="000F46EF"/>
    <w:rsid w:val="000F48A4"/>
    <w:rsid w:val="000F4B24"/>
    <w:rsid w:val="000F4D08"/>
    <w:rsid w:val="000F4D21"/>
    <w:rsid w:val="000F4DFA"/>
    <w:rsid w:val="000F4E5A"/>
    <w:rsid w:val="000F4F12"/>
    <w:rsid w:val="000F4FB2"/>
    <w:rsid w:val="000F512D"/>
    <w:rsid w:val="000F5234"/>
    <w:rsid w:val="000F52C0"/>
    <w:rsid w:val="000F5319"/>
    <w:rsid w:val="000F54A9"/>
    <w:rsid w:val="000F5A2E"/>
    <w:rsid w:val="000F5B06"/>
    <w:rsid w:val="000F5DF2"/>
    <w:rsid w:val="000F5F71"/>
    <w:rsid w:val="000F6151"/>
    <w:rsid w:val="000F6553"/>
    <w:rsid w:val="000F65F6"/>
    <w:rsid w:val="000F6988"/>
    <w:rsid w:val="000F6A01"/>
    <w:rsid w:val="000F6A1C"/>
    <w:rsid w:val="000F6C2E"/>
    <w:rsid w:val="000F6E10"/>
    <w:rsid w:val="000F70C2"/>
    <w:rsid w:val="000F70CB"/>
    <w:rsid w:val="000F7165"/>
    <w:rsid w:val="000F71BF"/>
    <w:rsid w:val="000F7351"/>
    <w:rsid w:val="000F73A3"/>
    <w:rsid w:val="000F780B"/>
    <w:rsid w:val="000F79EB"/>
    <w:rsid w:val="000F7A0A"/>
    <w:rsid w:val="000F7A44"/>
    <w:rsid w:val="000F7CF7"/>
    <w:rsid w:val="000F7D7B"/>
    <w:rsid w:val="000F7E04"/>
    <w:rsid w:val="000F7FB7"/>
    <w:rsid w:val="00100256"/>
    <w:rsid w:val="001004B5"/>
    <w:rsid w:val="0010075E"/>
    <w:rsid w:val="0010088E"/>
    <w:rsid w:val="001008CB"/>
    <w:rsid w:val="00100EBF"/>
    <w:rsid w:val="00100F59"/>
    <w:rsid w:val="00101042"/>
    <w:rsid w:val="00101194"/>
    <w:rsid w:val="001012B1"/>
    <w:rsid w:val="001012DE"/>
    <w:rsid w:val="0010132D"/>
    <w:rsid w:val="00101392"/>
    <w:rsid w:val="00101539"/>
    <w:rsid w:val="001016BE"/>
    <w:rsid w:val="0010188B"/>
    <w:rsid w:val="001018C1"/>
    <w:rsid w:val="00101CE6"/>
    <w:rsid w:val="00101FCF"/>
    <w:rsid w:val="001020AB"/>
    <w:rsid w:val="001020DE"/>
    <w:rsid w:val="00102383"/>
    <w:rsid w:val="001026AA"/>
    <w:rsid w:val="00102738"/>
    <w:rsid w:val="00103066"/>
    <w:rsid w:val="001031AE"/>
    <w:rsid w:val="00103322"/>
    <w:rsid w:val="0010334A"/>
    <w:rsid w:val="001033B3"/>
    <w:rsid w:val="00103848"/>
    <w:rsid w:val="001038A7"/>
    <w:rsid w:val="00103ADA"/>
    <w:rsid w:val="00103B52"/>
    <w:rsid w:val="00103F5C"/>
    <w:rsid w:val="00104018"/>
    <w:rsid w:val="001040FE"/>
    <w:rsid w:val="0010451A"/>
    <w:rsid w:val="00104560"/>
    <w:rsid w:val="001045F1"/>
    <w:rsid w:val="00104702"/>
    <w:rsid w:val="0010474E"/>
    <w:rsid w:val="001047D5"/>
    <w:rsid w:val="00104A82"/>
    <w:rsid w:val="00104B40"/>
    <w:rsid w:val="00105365"/>
    <w:rsid w:val="00105398"/>
    <w:rsid w:val="0010544A"/>
    <w:rsid w:val="001056A0"/>
    <w:rsid w:val="00105749"/>
    <w:rsid w:val="00105CFD"/>
    <w:rsid w:val="001061CA"/>
    <w:rsid w:val="001062B2"/>
    <w:rsid w:val="00106510"/>
    <w:rsid w:val="00106523"/>
    <w:rsid w:val="00106E46"/>
    <w:rsid w:val="00106F9A"/>
    <w:rsid w:val="0010701B"/>
    <w:rsid w:val="001070FB"/>
    <w:rsid w:val="0010758D"/>
    <w:rsid w:val="00107659"/>
    <w:rsid w:val="0010791C"/>
    <w:rsid w:val="00107DD4"/>
    <w:rsid w:val="00107EF5"/>
    <w:rsid w:val="00110018"/>
    <w:rsid w:val="001100CD"/>
    <w:rsid w:val="0011020B"/>
    <w:rsid w:val="0011022E"/>
    <w:rsid w:val="001103D4"/>
    <w:rsid w:val="001105A5"/>
    <w:rsid w:val="001106F6"/>
    <w:rsid w:val="0011093E"/>
    <w:rsid w:val="001109F4"/>
    <w:rsid w:val="00110D8B"/>
    <w:rsid w:val="00110E45"/>
    <w:rsid w:val="00111029"/>
    <w:rsid w:val="00111514"/>
    <w:rsid w:val="001115EC"/>
    <w:rsid w:val="0011186E"/>
    <w:rsid w:val="001118EC"/>
    <w:rsid w:val="00111DDE"/>
    <w:rsid w:val="00111EB7"/>
    <w:rsid w:val="00111F61"/>
    <w:rsid w:val="00112008"/>
    <w:rsid w:val="0011214E"/>
    <w:rsid w:val="0011226D"/>
    <w:rsid w:val="00112495"/>
    <w:rsid w:val="001127EC"/>
    <w:rsid w:val="00112AC9"/>
    <w:rsid w:val="00112DE4"/>
    <w:rsid w:val="00113260"/>
    <w:rsid w:val="0011326C"/>
    <w:rsid w:val="001136B4"/>
    <w:rsid w:val="00113732"/>
    <w:rsid w:val="00113894"/>
    <w:rsid w:val="00113B45"/>
    <w:rsid w:val="00113D21"/>
    <w:rsid w:val="00113E12"/>
    <w:rsid w:val="00113EA8"/>
    <w:rsid w:val="001141A4"/>
    <w:rsid w:val="001142B9"/>
    <w:rsid w:val="00114301"/>
    <w:rsid w:val="0011488C"/>
    <w:rsid w:val="001149B8"/>
    <w:rsid w:val="00114A96"/>
    <w:rsid w:val="00114C4A"/>
    <w:rsid w:val="00114D06"/>
    <w:rsid w:val="00114F53"/>
    <w:rsid w:val="001150E0"/>
    <w:rsid w:val="00115266"/>
    <w:rsid w:val="0011546B"/>
    <w:rsid w:val="00115757"/>
    <w:rsid w:val="00115805"/>
    <w:rsid w:val="00115A6F"/>
    <w:rsid w:val="00115BFE"/>
    <w:rsid w:val="00115CB1"/>
    <w:rsid w:val="00115E22"/>
    <w:rsid w:val="00115F44"/>
    <w:rsid w:val="00116164"/>
    <w:rsid w:val="00116353"/>
    <w:rsid w:val="00116659"/>
    <w:rsid w:val="00116797"/>
    <w:rsid w:val="001167E8"/>
    <w:rsid w:val="00116B45"/>
    <w:rsid w:val="00116C7C"/>
    <w:rsid w:val="00116EE5"/>
    <w:rsid w:val="001171EB"/>
    <w:rsid w:val="001172EB"/>
    <w:rsid w:val="0011748F"/>
    <w:rsid w:val="001174CF"/>
    <w:rsid w:val="00117547"/>
    <w:rsid w:val="00117653"/>
    <w:rsid w:val="00117C02"/>
    <w:rsid w:val="00117C54"/>
    <w:rsid w:val="00117CC8"/>
    <w:rsid w:val="00120009"/>
    <w:rsid w:val="001204E1"/>
    <w:rsid w:val="001205A3"/>
    <w:rsid w:val="001205BD"/>
    <w:rsid w:val="001206C8"/>
    <w:rsid w:val="001206D2"/>
    <w:rsid w:val="0012084B"/>
    <w:rsid w:val="00120BB2"/>
    <w:rsid w:val="00120CF2"/>
    <w:rsid w:val="00120EE7"/>
    <w:rsid w:val="001210B3"/>
    <w:rsid w:val="001210B4"/>
    <w:rsid w:val="001211EA"/>
    <w:rsid w:val="001213D2"/>
    <w:rsid w:val="001214D8"/>
    <w:rsid w:val="00121564"/>
    <w:rsid w:val="00121EF9"/>
    <w:rsid w:val="00121F4B"/>
    <w:rsid w:val="0012242F"/>
    <w:rsid w:val="00122488"/>
    <w:rsid w:val="00122862"/>
    <w:rsid w:val="00122B27"/>
    <w:rsid w:val="00122C8D"/>
    <w:rsid w:val="00122E4D"/>
    <w:rsid w:val="00122F66"/>
    <w:rsid w:val="00123186"/>
    <w:rsid w:val="001232CF"/>
    <w:rsid w:val="001236D3"/>
    <w:rsid w:val="001237C3"/>
    <w:rsid w:val="00123ABF"/>
    <w:rsid w:val="001240CE"/>
    <w:rsid w:val="00124445"/>
    <w:rsid w:val="001245BD"/>
    <w:rsid w:val="0012475B"/>
    <w:rsid w:val="00124895"/>
    <w:rsid w:val="00124A1B"/>
    <w:rsid w:val="00124F48"/>
    <w:rsid w:val="00125081"/>
    <w:rsid w:val="001253B7"/>
    <w:rsid w:val="00125605"/>
    <w:rsid w:val="00125A1A"/>
    <w:rsid w:val="00125A1F"/>
    <w:rsid w:val="00125CA6"/>
    <w:rsid w:val="00125F27"/>
    <w:rsid w:val="001263BD"/>
    <w:rsid w:val="001263E2"/>
    <w:rsid w:val="0012646B"/>
    <w:rsid w:val="00126520"/>
    <w:rsid w:val="00126760"/>
    <w:rsid w:val="00126805"/>
    <w:rsid w:val="00126ABC"/>
    <w:rsid w:val="00126BE4"/>
    <w:rsid w:val="00126C4F"/>
    <w:rsid w:val="00126D12"/>
    <w:rsid w:val="00126FF8"/>
    <w:rsid w:val="0012713F"/>
    <w:rsid w:val="0012718B"/>
    <w:rsid w:val="00127228"/>
    <w:rsid w:val="00127331"/>
    <w:rsid w:val="001274D9"/>
    <w:rsid w:val="001277BE"/>
    <w:rsid w:val="001278F0"/>
    <w:rsid w:val="00127A24"/>
    <w:rsid w:val="00127A35"/>
    <w:rsid w:val="00127AB5"/>
    <w:rsid w:val="00127DC6"/>
    <w:rsid w:val="00127E17"/>
    <w:rsid w:val="00130044"/>
    <w:rsid w:val="001302FA"/>
    <w:rsid w:val="0013036B"/>
    <w:rsid w:val="00130379"/>
    <w:rsid w:val="00130753"/>
    <w:rsid w:val="001307A9"/>
    <w:rsid w:val="00130946"/>
    <w:rsid w:val="00130A8A"/>
    <w:rsid w:val="00130CDE"/>
    <w:rsid w:val="00130E59"/>
    <w:rsid w:val="00130EE4"/>
    <w:rsid w:val="001311C3"/>
    <w:rsid w:val="00131573"/>
    <w:rsid w:val="00131839"/>
    <w:rsid w:val="00131BA3"/>
    <w:rsid w:val="00131CEB"/>
    <w:rsid w:val="00131D3C"/>
    <w:rsid w:val="00132064"/>
    <w:rsid w:val="001323DC"/>
    <w:rsid w:val="001324F8"/>
    <w:rsid w:val="0013256B"/>
    <w:rsid w:val="0013272F"/>
    <w:rsid w:val="001331BB"/>
    <w:rsid w:val="00133769"/>
    <w:rsid w:val="00133BCF"/>
    <w:rsid w:val="00133CFD"/>
    <w:rsid w:val="00133E33"/>
    <w:rsid w:val="001342DD"/>
    <w:rsid w:val="0013446F"/>
    <w:rsid w:val="00134549"/>
    <w:rsid w:val="00134596"/>
    <w:rsid w:val="0013487B"/>
    <w:rsid w:val="001348B2"/>
    <w:rsid w:val="0013498D"/>
    <w:rsid w:val="00134BFC"/>
    <w:rsid w:val="00134CD8"/>
    <w:rsid w:val="00134EBA"/>
    <w:rsid w:val="00134F7F"/>
    <w:rsid w:val="00134F90"/>
    <w:rsid w:val="0013500E"/>
    <w:rsid w:val="001350F7"/>
    <w:rsid w:val="0013512C"/>
    <w:rsid w:val="001351A1"/>
    <w:rsid w:val="001353F5"/>
    <w:rsid w:val="00135542"/>
    <w:rsid w:val="001355EC"/>
    <w:rsid w:val="0013568F"/>
    <w:rsid w:val="00135698"/>
    <w:rsid w:val="001357F6"/>
    <w:rsid w:val="0013582B"/>
    <w:rsid w:val="0013597D"/>
    <w:rsid w:val="00135C24"/>
    <w:rsid w:val="00135EE3"/>
    <w:rsid w:val="0013621C"/>
    <w:rsid w:val="0013646D"/>
    <w:rsid w:val="00136632"/>
    <w:rsid w:val="001367A0"/>
    <w:rsid w:val="0013690C"/>
    <w:rsid w:val="00136AB8"/>
    <w:rsid w:val="00137011"/>
    <w:rsid w:val="00137090"/>
    <w:rsid w:val="0013713D"/>
    <w:rsid w:val="0013747F"/>
    <w:rsid w:val="001374F3"/>
    <w:rsid w:val="001376A8"/>
    <w:rsid w:val="0013777B"/>
    <w:rsid w:val="00137A25"/>
    <w:rsid w:val="00137A58"/>
    <w:rsid w:val="00137BF1"/>
    <w:rsid w:val="00137C8C"/>
    <w:rsid w:val="00137E11"/>
    <w:rsid w:val="00137FC0"/>
    <w:rsid w:val="00140077"/>
    <w:rsid w:val="00140249"/>
    <w:rsid w:val="00140327"/>
    <w:rsid w:val="00140507"/>
    <w:rsid w:val="0014050C"/>
    <w:rsid w:val="00140539"/>
    <w:rsid w:val="00140630"/>
    <w:rsid w:val="00140C3F"/>
    <w:rsid w:val="00140E23"/>
    <w:rsid w:val="00141071"/>
    <w:rsid w:val="00141305"/>
    <w:rsid w:val="00141485"/>
    <w:rsid w:val="0014186F"/>
    <w:rsid w:val="00141A32"/>
    <w:rsid w:val="00141B93"/>
    <w:rsid w:val="00141BE4"/>
    <w:rsid w:val="00141CE8"/>
    <w:rsid w:val="00141E29"/>
    <w:rsid w:val="00142348"/>
    <w:rsid w:val="001423DD"/>
    <w:rsid w:val="0014244F"/>
    <w:rsid w:val="00142507"/>
    <w:rsid w:val="001427DB"/>
    <w:rsid w:val="00142A1C"/>
    <w:rsid w:val="00142C67"/>
    <w:rsid w:val="00142CA2"/>
    <w:rsid w:val="001430C7"/>
    <w:rsid w:val="00143134"/>
    <w:rsid w:val="00143152"/>
    <w:rsid w:val="0014341D"/>
    <w:rsid w:val="00143423"/>
    <w:rsid w:val="001437E3"/>
    <w:rsid w:val="001437FE"/>
    <w:rsid w:val="00143AEA"/>
    <w:rsid w:val="00143CF6"/>
    <w:rsid w:val="00144207"/>
    <w:rsid w:val="001446D3"/>
    <w:rsid w:val="00144C7F"/>
    <w:rsid w:val="00144D79"/>
    <w:rsid w:val="00144DAF"/>
    <w:rsid w:val="00144E37"/>
    <w:rsid w:val="001452D9"/>
    <w:rsid w:val="001454B9"/>
    <w:rsid w:val="00145519"/>
    <w:rsid w:val="001458E7"/>
    <w:rsid w:val="00145CCF"/>
    <w:rsid w:val="00145F5B"/>
    <w:rsid w:val="001460D0"/>
    <w:rsid w:val="0014622B"/>
    <w:rsid w:val="00146554"/>
    <w:rsid w:val="00146762"/>
    <w:rsid w:val="00146890"/>
    <w:rsid w:val="001469F1"/>
    <w:rsid w:val="00146CE4"/>
    <w:rsid w:val="0014723D"/>
    <w:rsid w:val="001474E6"/>
    <w:rsid w:val="0014766D"/>
    <w:rsid w:val="00147743"/>
    <w:rsid w:val="001477DE"/>
    <w:rsid w:val="00147918"/>
    <w:rsid w:val="00147CE6"/>
    <w:rsid w:val="00147E6F"/>
    <w:rsid w:val="0015001C"/>
    <w:rsid w:val="00150117"/>
    <w:rsid w:val="001501CC"/>
    <w:rsid w:val="0015025E"/>
    <w:rsid w:val="00150269"/>
    <w:rsid w:val="0015026A"/>
    <w:rsid w:val="00150582"/>
    <w:rsid w:val="00150608"/>
    <w:rsid w:val="00150655"/>
    <w:rsid w:val="00150665"/>
    <w:rsid w:val="00150AB0"/>
    <w:rsid w:val="00150E6B"/>
    <w:rsid w:val="0015104F"/>
    <w:rsid w:val="00151234"/>
    <w:rsid w:val="001514D8"/>
    <w:rsid w:val="0015182B"/>
    <w:rsid w:val="001518A1"/>
    <w:rsid w:val="001518C8"/>
    <w:rsid w:val="00151A64"/>
    <w:rsid w:val="00151D68"/>
    <w:rsid w:val="00151E74"/>
    <w:rsid w:val="00151EDC"/>
    <w:rsid w:val="00151EF7"/>
    <w:rsid w:val="0015210F"/>
    <w:rsid w:val="0015228C"/>
    <w:rsid w:val="001522F5"/>
    <w:rsid w:val="001523FE"/>
    <w:rsid w:val="00152499"/>
    <w:rsid w:val="00152531"/>
    <w:rsid w:val="001525F7"/>
    <w:rsid w:val="001526ED"/>
    <w:rsid w:val="0015292B"/>
    <w:rsid w:val="0015298E"/>
    <w:rsid w:val="00152A0F"/>
    <w:rsid w:val="00152BBC"/>
    <w:rsid w:val="00152C7D"/>
    <w:rsid w:val="00152ED3"/>
    <w:rsid w:val="00152F4A"/>
    <w:rsid w:val="001530AC"/>
    <w:rsid w:val="001530BD"/>
    <w:rsid w:val="001530FA"/>
    <w:rsid w:val="0015313E"/>
    <w:rsid w:val="00153236"/>
    <w:rsid w:val="00153265"/>
    <w:rsid w:val="001533B4"/>
    <w:rsid w:val="00153491"/>
    <w:rsid w:val="0015352C"/>
    <w:rsid w:val="001535E1"/>
    <w:rsid w:val="001536DB"/>
    <w:rsid w:val="00153728"/>
    <w:rsid w:val="001537D7"/>
    <w:rsid w:val="00153842"/>
    <w:rsid w:val="001539D2"/>
    <w:rsid w:val="00153A48"/>
    <w:rsid w:val="00153A8D"/>
    <w:rsid w:val="00153C30"/>
    <w:rsid w:val="001540FE"/>
    <w:rsid w:val="00154285"/>
    <w:rsid w:val="00154297"/>
    <w:rsid w:val="00154320"/>
    <w:rsid w:val="001544E7"/>
    <w:rsid w:val="00154744"/>
    <w:rsid w:val="00154794"/>
    <w:rsid w:val="00154A6A"/>
    <w:rsid w:val="00154AA3"/>
    <w:rsid w:val="00154C22"/>
    <w:rsid w:val="00154D94"/>
    <w:rsid w:val="00154F43"/>
    <w:rsid w:val="00154FD6"/>
    <w:rsid w:val="001552F1"/>
    <w:rsid w:val="001559DD"/>
    <w:rsid w:val="00155B22"/>
    <w:rsid w:val="00155B6C"/>
    <w:rsid w:val="00155C22"/>
    <w:rsid w:val="00155E90"/>
    <w:rsid w:val="001562C0"/>
    <w:rsid w:val="001563E9"/>
    <w:rsid w:val="00156461"/>
    <w:rsid w:val="00156D57"/>
    <w:rsid w:val="00156F01"/>
    <w:rsid w:val="0015701C"/>
    <w:rsid w:val="001572B9"/>
    <w:rsid w:val="00157304"/>
    <w:rsid w:val="00157324"/>
    <w:rsid w:val="00157326"/>
    <w:rsid w:val="0015788A"/>
    <w:rsid w:val="00157AA3"/>
    <w:rsid w:val="00157AD6"/>
    <w:rsid w:val="00157F26"/>
    <w:rsid w:val="00157F28"/>
    <w:rsid w:val="001600E8"/>
    <w:rsid w:val="00160248"/>
    <w:rsid w:val="00160556"/>
    <w:rsid w:val="00160940"/>
    <w:rsid w:val="00160989"/>
    <w:rsid w:val="00160EA6"/>
    <w:rsid w:val="00160ED0"/>
    <w:rsid w:val="00160F31"/>
    <w:rsid w:val="0016105B"/>
    <w:rsid w:val="001610C1"/>
    <w:rsid w:val="0016121D"/>
    <w:rsid w:val="001613EC"/>
    <w:rsid w:val="0016180E"/>
    <w:rsid w:val="00161A73"/>
    <w:rsid w:val="00161BAD"/>
    <w:rsid w:val="00161D2D"/>
    <w:rsid w:val="00162189"/>
    <w:rsid w:val="001622D1"/>
    <w:rsid w:val="001623CE"/>
    <w:rsid w:val="0016242E"/>
    <w:rsid w:val="00162451"/>
    <w:rsid w:val="001626E2"/>
    <w:rsid w:val="00162700"/>
    <w:rsid w:val="001627BB"/>
    <w:rsid w:val="001627E3"/>
    <w:rsid w:val="001629D4"/>
    <w:rsid w:val="00162BA3"/>
    <w:rsid w:val="00162D10"/>
    <w:rsid w:val="00162D80"/>
    <w:rsid w:val="00162DB4"/>
    <w:rsid w:val="00162DE2"/>
    <w:rsid w:val="00162DEB"/>
    <w:rsid w:val="001630DD"/>
    <w:rsid w:val="0016317F"/>
    <w:rsid w:val="001633F4"/>
    <w:rsid w:val="0016349E"/>
    <w:rsid w:val="001634BA"/>
    <w:rsid w:val="001635B8"/>
    <w:rsid w:val="00163C0F"/>
    <w:rsid w:val="00163ED5"/>
    <w:rsid w:val="00163EE0"/>
    <w:rsid w:val="0016405F"/>
    <w:rsid w:val="00164172"/>
    <w:rsid w:val="0016423A"/>
    <w:rsid w:val="001642B2"/>
    <w:rsid w:val="001644D4"/>
    <w:rsid w:val="001648C1"/>
    <w:rsid w:val="00164ACF"/>
    <w:rsid w:val="00164C89"/>
    <w:rsid w:val="00164F04"/>
    <w:rsid w:val="00164F1A"/>
    <w:rsid w:val="00164F28"/>
    <w:rsid w:val="00165257"/>
    <w:rsid w:val="0016547E"/>
    <w:rsid w:val="00165B37"/>
    <w:rsid w:val="00165E67"/>
    <w:rsid w:val="00165E9C"/>
    <w:rsid w:val="001662A6"/>
    <w:rsid w:val="001666DA"/>
    <w:rsid w:val="0016674F"/>
    <w:rsid w:val="0016676D"/>
    <w:rsid w:val="0016678B"/>
    <w:rsid w:val="001668B3"/>
    <w:rsid w:val="00166F00"/>
    <w:rsid w:val="00167004"/>
    <w:rsid w:val="001670CE"/>
    <w:rsid w:val="001670D8"/>
    <w:rsid w:val="00167186"/>
    <w:rsid w:val="0016718F"/>
    <w:rsid w:val="00167464"/>
    <w:rsid w:val="00167479"/>
    <w:rsid w:val="0016754D"/>
    <w:rsid w:val="0016760D"/>
    <w:rsid w:val="00167730"/>
    <w:rsid w:val="00167877"/>
    <w:rsid w:val="00167A53"/>
    <w:rsid w:val="00167AB2"/>
    <w:rsid w:val="00167C74"/>
    <w:rsid w:val="00167DD4"/>
    <w:rsid w:val="00167E61"/>
    <w:rsid w:val="00170544"/>
    <w:rsid w:val="001706AC"/>
    <w:rsid w:val="0017070E"/>
    <w:rsid w:val="0017082E"/>
    <w:rsid w:val="00170B57"/>
    <w:rsid w:val="00170BBB"/>
    <w:rsid w:val="00170CAA"/>
    <w:rsid w:val="00170DEE"/>
    <w:rsid w:val="00170FD0"/>
    <w:rsid w:val="00171113"/>
    <w:rsid w:val="001711CC"/>
    <w:rsid w:val="00171519"/>
    <w:rsid w:val="00171621"/>
    <w:rsid w:val="0017166B"/>
    <w:rsid w:val="0017167B"/>
    <w:rsid w:val="001716E3"/>
    <w:rsid w:val="00171857"/>
    <w:rsid w:val="00171926"/>
    <w:rsid w:val="001721CC"/>
    <w:rsid w:val="00172227"/>
    <w:rsid w:val="00172405"/>
    <w:rsid w:val="0017243A"/>
    <w:rsid w:val="0017249B"/>
    <w:rsid w:val="0017251F"/>
    <w:rsid w:val="00172C5B"/>
    <w:rsid w:val="00173442"/>
    <w:rsid w:val="001737D7"/>
    <w:rsid w:val="00173842"/>
    <w:rsid w:val="00173865"/>
    <w:rsid w:val="001739B3"/>
    <w:rsid w:val="00173A4F"/>
    <w:rsid w:val="00173AA1"/>
    <w:rsid w:val="00173CFD"/>
    <w:rsid w:val="00173F8C"/>
    <w:rsid w:val="00174026"/>
    <w:rsid w:val="001741CE"/>
    <w:rsid w:val="001744B8"/>
    <w:rsid w:val="0017464C"/>
    <w:rsid w:val="00174966"/>
    <w:rsid w:val="00174B6B"/>
    <w:rsid w:val="00174BB8"/>
    <w:rsid w:val="00174BC4"/>
    <w:rsid w:val="00174DD8"/>
    <w:rsid w:val="001751A1"/>
    <w:rsid w:val="001751E5"/>
    <w:rsid w:val="001752E9"/>
    <w:rsid w:val="00175311"/>
    <w:rsid w:val="00175672"/>
    <w:rsid w:val="0017574B"/>
    <w:rsid w:val="001757BD"/>
    <w:rsid w:val="00175BC4"/>
    <w:rsid w:val="00175E1C"/>
    <w:rsid w:val="00175E30"/>
    <w:rsid w:val="001760E4"/>
    <w:rsid w:val="00176247"/>
    <w:rsid w:val="0017650B"/>
    <w:rsid w:val="00176514"/>
    <w:rsid w:val="001768CA"/>
    <w:rsid w:val="001769D5"/>
    <w:rsid w:val="00176A83"/>
    <w:rsid w:val="00176ADE"/>
    <w:rsid w:val="00176B3B"/>
    <w:rsid w:val="00176CDD"/>
    <w:rsid w:val="00176D53"/>
    <w:rsid w:val="00176EFD"/>
    <w:rsid w:val="00177396"/>
    <w:rsid w:val="001774BA"/>
    <w:rsid w:val="001774D7"/>
    <w:rsid w:val="001776AD"/>
    <w:rsid w:val="001776BD"/>
    <w:rsid w:val="00177958"/>
    <w:rsid w:val="00177A85"/>
    <w:rsid w:val="00177B71"/>
    <w:rsid w:val="00177FF6"/>
    <w:rsid w:val="00180179"/>
    <w:rsid w:val="0018029C"/>
    <w:rsid w:val="00180405"/>
    <w:rsid w:val="0018053F"/>
    <w:rsid w:val="00180874"/>
    <w:rsid w:val="001808DA"/>
    <w:rsid w:val="001809A1"/>
    <w:rsid w:val="00180A92"/>
    <w:rsid w:val="00180C42"/>
    <w:rsid w:val="00180E89"/>
    <w:rsid w:val="001816E5"/>
    <w:rsid w:val="001817C6"/>
    <w:rsid w:val="00181C7B"/>
    <w:rsid w:val="00181EE4"/>
    <w:rsid w:val="0018217A"/>
    <w:rsid w:val="00182204"/>
    <w:rsid w:val="0018223C"/>
    <w:rsid w:val="00182770"/>
    <w:rsid w:val="00182BB3"/>
    <w:rsid w:val="00182CF7"/>
    <w:rsid w:val="00182FB7"/>
    <w:rsid w:val="0018345B"/>
    <w:rsid w:val="001836C4"/>
    <w:rsid w:val="0018371C"/>
    <w:rsid w:val="00184002"/>
    <w:rsid w:val="0018401A"/>
    <w:rsid w:val="00184443"/>
    <w:rsid w:val="0018450A"/>
    <w:rsid w:val="001845ED"/>
    <w:rsid w:val="001846C3"/>
    <w:rsid w:val="00184704"/>
    <w:rsid w:val="0018477D"/>
    <w:rsid w:val="00184954"/>
    <w:rsid w:val="00184B9D"/>
    <w:rsid w:val="00184C20"/>
    <w:rsid w:val="00184CA5"/>
    <w:rsid w:val="00184DB3"/>
    <w:rsid w:val="00184F93"/>
    <w:rsid w:val="001850DA"/>
    <w:rsid w:val="001851CD"/>
    <w:rsid w:val="00185207"/>
    <w:rsid w:val="001853CC"/>
    <w:rsid w:val="00185624"/>
    <w:rsid w:val="00185CDA"/>
    <w:rsid w:val="00185EA6"/>
    <w:rsid w:val="00186080"/>
    <w:rsid w:val="0018615D"/>
    <w:rsid w:val="00186184"/>
    <w:rsid w:val="001861BA"/>
    <w:rsid w:val="00186293"/>
    <w:rsid w:val="001862C4"/>
    <w:rsid w:val="00186300"/>
    <w:rsid w:val="00186620"/>
    <w:rsid w:val="0018672D"/>
    <w:rsid w:val="0018683E"/>
    <w:rsid w:val="00186A85"/>
    <w:rsid w:val="00186A8B"/>
    <w:rsid w:val="00186AE8"/>
    <w:rsid w:val="00186C3B"/>
    <w:rsid w:val="00186C7F"/>
    <w:rsid w:val="00186CBA"/>
    <w:rsid w:val="00186F60"/>
    <w:rsid w:val="001875ED"/>
    <w:rsid w:val="0018779F"/>
    <w:rsid w:val="001877C5"/>
    <w:rsid w:val="00187CC5"/>
    <w:rsid w:val="00187CE7"/>
    <w:rsid w:val="00187EB2"/>
    <w:rsid w:val="00187ECE"/>
    <w:rsid w:val="00187F00"/>
    <w:rsid w:val="001902F6"/>
    <w:rsid w:val="001909BA"/>
    <w:rsid w:val="00190A0F"/>
    <w:rsid w:val="00190BBD"/>
    <w:rsid w:val="00190C9D"/>
    <w:rsid w:val="00190FBF"/>
    <w:rsid w:val="00191093"/>
    <w:rsid w:val="001912D3"/>
    <w:rsid w:val="001914F0"/>
    <w:rsid w:val="00191675"/>
    <w:rsid w:val="00191739"/>
    <w:rsid w:val="0019180C"/>
    <w:rsid w:val="00191831"/>
    <w:rsid w:val="001919D5"/>
    <w:rsid w:val="00191BF3"/>
    <w:rsid w:val="00191EC5"/>
    <w:rsid w:val="00192152"/>
    <w:rsid w:val="00192195"/>
    <w:rsid w:val="001921A1"/>
    <w:rsid w:val="001924F9"/>
    <w:rsid w:val="0019287D"/>
    <w:rsid w:val="00192944"/>
    <w:rsid w:val="001929FC"/>
    <w:rsid w:val="00192C53"/>
    <w:rsid w:val="00192F9E"/>
    <w:rsid w:val="00193023"/>
    <w:rsid w:val="00193120"/>
    <w:rsid w:val="0019327E"/>
    <w:rsid w:val="001932B3"/>
    <w:rsid w:val="001932E4"/>
    <w:rsid w:val="0019345F"/>
    <w:rsid w:val="00193461"/>
    <w:rsid w:val="001935A9"/>
    <w:rsid w:val="001935C9"/>
    <w:rsid w:val="001936E3"/>
    <w:rsid w:val="001936EE"/>
    <w:rsid w:val="0019371D"/>
    <w:rsid w:val="001938FD"/>
    <w:rsid w:val="00193C1A"/>
    <w:rsid w:val="001940D4"/>
    <w:rsid w:val="0019464C"/>
    <w:rsid w:val="0019496F"/>
    <w:rsid w:val="00194985"/>
    <w:rsid w:val="00194E86"/>
    <w:rsid w:val="00195145"/>
    <w:rsid w:val="0019514A"/>
    <w:rsid w:val="001951B0"/>
    <w:rsid w:val="00195270"/>
    <w:rsid w:val="001954A7"/>
    <w:rsid w:val="00195AE1"/>
    <w:rsid w:val="00195B81"/>
    <w:rsid w:val="00195C8A"/>
    <w:rsid w:val="00195DB3"/>
    <w:rsid w:val="00195F26"/>
    <w:rsid w:val="0019624B"/>
    <w:rsid w:val="0019662A"/>
    <w:rsid w:val="00196662"/>
    <w:rsid w:val="001966B6"/>
    <w:rsid w:val="001967AE"/>
    <w:rsid w:val="0019682B"/>
    <w:rsid w:val="00196898"/>
    <w:rsid w:val="00196973"/>
    <w:rsid w:val="00196B9C"/>
    <w:rsid w:val="00196BAB"/>
    <w:rsid w:val="00196CCF"/>
    <w:rsid w:val="00196E3A"/>
    <w:rsid w:val="00196FBF"/>
    <w:rsid w:val="00197276"/>
    <w:rsid w:val="00197831"/>
    <w:rsid w:val="00197965"/>
    <w:rsid w:val="001979B8"/>
    <w:rsid w:val="00197AC2"/>
    <w:rsid w:val="00197BFC"/>
    <w:rsid w:val="00197C28"/>
    <w:rsid w:val="00197E21"/>
    <w:rsid w:val="00197F66"/>
    <w:rsid w:val="001A001E"/>
    <w:rsid w:val="001A0022"/>
    <w:rsid w:val="001A02D9"/>
    <w:rsid w:val="001A032F"/>
    <w:rsid w:val="001A05CF"/>
    <w:rsid w:val="001A0639"/>
    <w:rsid w:val="001A068E"/>
    <w:rsid w:val="001A06B2"/>
    <w:rsid w:val="001A070E"/>
    <w:rsid w:val="001A074D"/>
    <w:rsid w:val="001A07D4"/>
    <w:rsid w:val="001A09F8"/>
    <w:rsid w:val="001A0A02"/>
    <w:rsid w:val="001A0ADA"/>
    <w:rsid w:val="001A0B79"/>
    <w:rsid w:val="001A0DB5"/>
    <w:rsid w:val="001A1290"/>
    <w:rsid w:val="001A12D0"/>
    <w:rsid w:val="001A14CB"/>
    <w:rsid w:val="001A1976"/>
    <w:rsid w:val="001A1A4A"/>
    <w:rsid w:val="001A1B6C"/>
    <w:rsid w:val="001A1FF4"/>
    <w:rsid w:val="001A2382"/>
    <w:rsid w:val="001A23A9"/>
    <w:rsid w:val="001A2483"/>
    <w:rsid w:val="001A257A"/>
    <w:rsid w:val="001A26FC"/>
    <w:rsid w:val="001A2982"/>
    <w:rsid w:val="001A2F59"/>
    <w:rsid w:val="001A302E"/>
    <w:rsid w:val="001A32C8"/>
    <w:rsid w:val="001A337C"/>
    <w:rsid w:val="001A344F"/>
    <w:rsid w:val="001A352B"/>
    <w:rsid w:val="001A3546"/>
    <w:rsid w:val="001A38AD"/>
    <w:rsid w:val="001A3AD9"/>
    <w:rsid w:val="001A3D2A"/>
    <w:rsid w:val="001A3EA2"/>
    <w:rsid w:val="001A3F59"/>
    <w:rsid w:val="001A428F"/>
    <w:rsid w:val="001A44A0"/>
    <w:rsid w:val="001A474D"/>
    <w:rsid w:val="001A4791"/>
    <w:rsid w:val="001A490E"/>
    <w:rsid w:val="001A4974"/>
    <w:rsid w:val="001A4ABC"/>
    <w:rsid w:val="001A4C66"/>
    <w:rsid w:val="001A5235"/>
    <w:rsid w:val="001A529B"/>
    <w:rsid w:val="001A5902"/>
    <w:rsid w:val="001A5ABE"/>
    <w:rsid w:val="001A5C44"/>
    <w:rsid w:val="001A5CFD"/>
    <w:rsid w:val="001A5D1C"/>
    <w:rsid w:val="001A5D33"/>
    <w:rsid w:val="001A62AC"/>
    <w:rsid w:val="001A6301"/>
    <w:rsid w:val="001A6339"/>
    <w:rsid w:val="001A672E"/>
    <w:rsid w:val="001A6BF3"/>
    <w:rsid w:val="001A6CB2"/>
    <w:rsid w:val="001A6E30"/>
    <w:rsid w:val="001A6F1E"/>
    <w:rsid w:val="001A700A"/>
    <w:rsid w:val="001A709C"/>
    <w:rsid w:val="001A7285"/>
    <w:rsid w:val="001A7463"/>
    <w:rsid w:val="001A75D7"/>
    <w:rsid w:val="001A7688"/>
    <w:rsid w:val="001A781E"/>
    <w:rsid w:val="001A798F"/>
    <w:rsid w:val="001A7A79"/>
    <w:rsid w:val="001A7BBB"/>
    <w:rsid w:val="001A7CBC"/>
    <w:rsid w:val="001B01C2"/>
    <w:rsid w:val="001B023F"/>
    <w:rsid w:val="001B0455"/>
    <w:rsid w:val="001B0736"/>
    <w:rsid w:val="001B0B6A"/>
    <w:rsid w:val="001B0BBD"/>
    <w:rsid w:val="001B0BC5"/>
    <w:rsid w:val="001B0CB7"/>
    <w:rsid w:val="001B117F"/>
    <w:rsid w:val="001B138C"/>
    <w:rsid w:val="001B1637"/>
    <w:rsid w:val="001B1791"/>
    <w:rsid w:val="001B1CAF"/>
    <w:rsid w:val="001B1EFD"/>
    <w:rsid w:val="001B2467"/>
    <w:rsid w:val="001B253D"/>
    <w:rsid w:val="001B292D"/>
    <w:rsid w:val="001B2A2F"/>
    <w:rsid w:val="001B2AC8"/>
    <w:rsid w:val="001B2BA4"/>
    <w:rsid w:val="001B2D54"/>
    <w:rsid w:val="001B2F35"/>
    <w:rsid w:val="001B3020"/>
    <w:rsid w:val="001B3225"/>
    <w:rsid w:val="001B3860"/>
    <w:rsid w:val="001B3A88"/>
    <w:rsid w:val="001B3A91"/>
    <w:rsid w:val="001B3EC1"/>
    <w:rsid w:val="001B3F61"/>
    <w:rsid w:val="001B3F90"/>
    <w:rsid w:val="001B3FA7"/>
    <w:rsid w:val="001B409F"/>
    <w:rsid w:val="001B40D6"/>
    <w:rsid w:val="001B4204"/>
    <w:rsid w:val="001B43EE"/>
    <w:rsid w:val="001B4457"/>
    <w:rsid w:val="001B4484"/>
    <w:rsid w:val="001B4555"/>
    <w:rsid w:val="001B456E"/>
    <w:rsid w:val="001B46AA"/>
    <w:rsid w:val="001B4A35"/>
    <w:rsid w:val="001B4A9C"/>
    <w:rsid w:val="001B4B3E"/>
    <w:rsid w:val="001B4B71"/>
    <w:rsid w:val="001B4BDE"/>
    <w:rsid w:val="001B4C97"/>
    <w:rsid w:val="001B4CE1"/>
    <w:rsid w:val="001B4F96"/>
    <w:rsid w:val="001B52B3"/>
    <w:rsid w:val="001B54C1"/>
    <w:rsid w:val="001B57E6"/>
    <w:rsid w:val="001B5A76"/>
    <w:rsid w:val="001B5AC1"/>
    <w:rsid w:val="001B5AFB"/>
    <w:rsid w:val="001B5BBE"/>
    <w:rsid w:val="001B5BC0"/>
    <w:rsid w:val="001B5C09"/>
    <w:rsid w:val="001B5C3D"/>
    <w:rsid w:val="001B5CAE"/>
    <w:rsid w:val="001B611D"/>
    <w:rsid w:val="001B6178"/>
    <w:rsid w:val="001B621B"/>
    <w:rsid w:val="001B6288"/>
    <w:rsid w:val="001B63BD"/>
    <w:rsid w:val="001B6515"/>
    <w:rsid w:val="001B68BA"/>
    <w:rsid w:val="001B6FD7"/>
    <w:rsid w:val="001B701B"/>
    <w:rsid w:val="001B709B"/>
    <w:rsid w:val="001B7159"/>
    <w:rsid w:val="001B745C"/>
    <w:rsid w:val="001B7535"/>
    <w:rsid w:val="001B787A"/>
    <w:rsid w:val="001B78DB"/>
    <w:rsid w:val="001B7A4A"/>
    <w:rsid w:val="001B7B11"/>
    <w:rsid w:val="001B7B40"/>
    <w:rsid w:val="001B7BC3"/>
    <w:rsid w:val="001B7C74"/>
    <w:rsid w:val="001B7CF6"/>
    <w:rsid w:val="001B7F24"/>
    <w:rsid w:val="001B7F2A"/>
    <w:rsid w:val="001B7FB9"/>
    <w:rsid w:val="001C073D"/>
    <w:rsid w:val="001C0891"/>
    <w:rsid w:val="001C0A77"/>
    <w:rsid w:val="001C0B63"/>
    <w:rsid w:val="001C15E4"/>
    <w:rsid w:val="001C1785"/>
    <w:rsid w:val="001C1C28"/>
    <w:rsid w:val="001C1FD6"/>
    <w:rsid w:val="001C209F"/>
    <w:rsid w:val="001C20D1"/>
    <w:rsid w:val="001C21A9"/>
    <w:rsid w:val="001C21F9"/>
    <w:rsid w:val="001C2247"/>
    <w:rsid w:val="001C2351"/>
    <w:rsid w:val="001C2566"/>
    <w:rsid w:val="001C27DF"/>
    <w:rsid w:val="001C27E2"/>
    <w:rsid w:val="001C2BF8"/>
    <w:rsid w:val="001C2DA2"/>
    <w:rsid w:val="001C306E"/>
    <w:rsid w:val="001C316B"/>
    <w:rsid w:val="001C31E1"/>
    <w:rsid w:val="001C32B1"/>
    <w:rsid w:val="001C33A5"/>
    <w:rsid w:val="001C36B6"/>
    <w:rsid w:val="001C3A8B"/>
    <w:rsid w:val="001C3AE2"/>
    <w:rsid w:val="001C3B0E"/>
    <w:rsid w:val="001C3B2F"/>
    <w:rsid w:val="001C3E5A"/>
    <w:rsid w:val="001C3FFD"/>
    <w:rsid w:val="001C4069"/>
    <w:rsid w:val="001C41C9"/>
    <w:rsid w:val="001C4843"/>
    <w:rsid w:val="001C4A7C"/>
    <w:rsid w:val="001C4B41"/>
    <w:rsid w:val="001C4F4E"/>
    <w:rsid w:val="001C506C"/>
    <w:rsid w:val="001C538C"/>
    <w:rsid w:val="001C559B"/>
    <w:rsid w:val="001C5654"/>
    <w:rsid w:val="001C56EB"/>
    <w:rsid w:val="001C5756"/>
    <w:rsid w:val="001C58E7"/>
    <w:rsid w:val="001C5944"/>
    <w:rsid w:val="001C5C5A"/>
    <w:rsid w:val="001C5DE2"/>
    <w:rsid w:val="001C62C0"/>
    <w:rsid w:val="001C62DD"/>
    <w:rsid w:val="001C6535"/>
    <w:rsid w:val="001C6544"/>
    <w:rsid w:val="001C6575"/>
    <w:rsid w:val="001C65D5"/>
    <w:rsid w:val="001C6613"/>
    <w:rsid w:val="001C66D6"/>
    <w:rsid w:val="001C6811"/>
    <w:rsid w:val="001C697A"/>
    <w:rsid w:val="001C6AA8"/>
    <w:rsid w:val="001C6F13"/>
    <w:rsid w:val="001C70F7"/>
    <w:rsid w:val="001C71CB"/>
    <w:rsid w:val="001C72A7"/>
    <w:rsid w:val="001C72DC"/>
    <w:rsid w:val="001C74D0"/>
    <w:rsid w:val="001C7621"/>
    <w:rsid w:val="001C764D"/>
    <w:rsid w:val="001C768D"/>
    <w:rsid w:val="001C7746"/>
    <w:rsid w:val="001C7812"/>
    <w:rsid w:val="001C7AC8"/>
    <w:rsid w:val="001C7B2A"/>
    <w:rsid w:val="001C7E61"/>
    <w:rsid w:val="001C7E6D"/>
    <w:rsid w:val="001C7F6A"/>
    <w:rsid w:val="001C7FCF"/>
    <w:rsid w:val="001C7FD6"/>
    <w:rsid w:val="001D0066"/>
    <w:rsid w:val="001D01B4"/>
    <w:rsid w:val="001D01F6"/>
    <w:rsid w:val="001D0832"/>
    <w:rsid w:val="001D0937"/>
    <w:rsid w:val="001D09C2"/>
    <w:rsid w:val="001D0B3D"/>
    <w:rsid w:val="001D0C76"/>
    <w:rsid w:val="001D0FE0"/>
    <w:rsid w:val="001D1129"/>
    <w:rsid w:val="001D1315"/>
    <w:rsid w:val="001D135A"/>
    <w:rsid w:val="001D14CC"/>
    <w:rsid w:val="001D1527"/>
    <w:rsid w:val="001D15C5"/>
    <w:rsid w:val="001D1977"/>
    <w:rsid w:val="001D1C74"/>
    <w:rsid w:val="001D1F51"/>
    <w:rsid w:val="001D2163"/>
    <w:rsid w:val="001D270B"/>
    <w:rsid w:val="001D2FE8"/>
    <w:rsid w:val="001D333F"/>
    <w:rsid w:val="001D3636"/>
    <w:rsid w:val="001D364A"/>
    <w:rsid w:val="001D36BD"/>
    <w:rsid w:val="001D3923"/>
    <w:rsid w:val="001D3CD4"/>
    <w:rsid w:val="001D3DBD"/>
    <w:rsid w:val="001D3EFE"/>
    <w:rsid w:val="001D3FEC"/>
    <w:rsid w:val="001D406C"/>
    <w:rsid w:val="001D4107"/>
    <w:rsid w:val="001D4279"/>
    <w:rsid w:val="001D4366"/>
    <w:rsid w:val="001D44D9"/>
    <w:rsid w:val="001D4633"/>
    <w:rsid w:val="001D481C"/>
    <w:rsid w:val="001D483F"/>
    <w:rsid w:val="001D4937"/>
    <w:rsid w:val="001D49F9"/>
    <w:rsid w:val="001D4BBF"/>
    <w:rsid w:val="001D4DD5"/>
    <w:rsid w:val="001D4ECF"/>
    <w:rsid w:val="001D4FD6"/>
    <w:rsid w:val="001D50A1"/>
    <w:rsid w:val="001D50AB"/>
    <w:rsid w:val="001D5762"/>
    <w:rsid w:val="001D5CD5"/>
    <w:rsid w:val="001D5F14"/>
    <w:rsid w:val="001D61A3"/>
    <w:rsid w:val="001D6277"/>
    <w:rsid w:val="001D62E4"/>
    <w:rsid w:val="001D6304"/>
    <w:rsid w:val="001D639F"/>
    <w:rsid w:val="001D6633"/>
    <w:rsid w:val="001D6C09"/>
    <w:rsid w:val="001D6EA2"/>
    <w:rsid w:val="001D6F33"/>
    <w:rsid w:val="001D7119"/>
    <w:rsid w:val="001D72C9"/>
    <w:rsid w:val="001D793E"/>
    <w:rsid w:val="001D7B56"/>
    <w:rsid w:val="001D7E7E"/>
    <w:rsid w:val="001D7EF5"/>
    <w:rsid w:val="001E0018"/>
    <w:rsid w:val="001E01A1"/>
    <w:rsid w:val="001E0383"/>
    <w:rsid w:val="001E06C9"/>
    <w:rsid w:val="001E087C"/>
    <w:rsid w:val="001E0A5E"/>
    <w:rsid w:val="001E0CA6"/>
    <w:rsid w:val="001E0DDD"/>
    <w:rsid w:val="001E10A3"/>
    <w:rsid w:val="001E1295"/>
    <w:rsid w:val="001E1317"/>
    <w:rsid w:val="001E16AA"/>
    <w:rsid w:val="001E16FA"/>
    <w:rsid w:val="001E183A"/>
    <w:rsid w:val="001E18D0"/>
    <w:rsid w:val="001E19FF"/>
    <w:rsid w:val="001E1A02"/>
    <w:rsid w:val="001E1A8D"/>
    <w:rsid w:val="001E1AB7"/>
    <w:rsid w:val="001E1AE5"/>
    <w:rsid w:val="001E1B95"/>
    <w:rsid w:val="001E1C3A"/>
    <w:rsid w:val="001E1C82"/>
    <w:rsid w:val="001E1D3C"/>
    <w:rsid w:val="001E1DA9"/>
    <w:rsid w:val="001E20E4"/>
    <w:rsid w:val="001E2117"/>
    <w:rsid w:val="001E2240"/>
    <w:rsid w:val="001E252D"/>
    <w:rsid w:val="001E2684"/>
    <w:rsid w:val="001E277F"/>
    <w:rsid w:val="001E28D6"/>
    <w:rsid w:val="001E2B5A"/>
    <w:rsid w:val="001E33EC"/>
    <w:rsid w:val="001E3510"/>
    <w:rsid w:val="001E351A"/>
    <w:rsid w:val="001E351E"/>
    <w:rsid w:val="001E38C0"/>
    <w:rsid w:val="001E3A56"/>
    <w:rsid w:val="001E3A9E"/>
    <w:rsid w:val="001E3B19"/>
    <w:rsid w:val="001E3C27"/>
    <w:rsid w:val="001E3E2D"/>
    <w:rsid w:val="001E4404"/>
    <w:rsid w:val="001E4488"/>
    <w:rsid w:val="001E4882"/>
    <w:rsid w:val="001E4E33"/>
    <w:rsid w:val="001E51F5"/>
    <w:rsid w:val="001E5241"/>
    <w:rsid w:val="001E5541"/>
    <w:rsid w:val="001E57CC"/>
    <w:rsid w:val="001E58D5"/>
    <w:rsid w:val="001E58DD"/>
    <w:rsid w:val="001E5C1E"/>
    <w:rsid w:val="001E5C8E"/>
    <w:rsid w:val="001E5E55"/>
    <w:rsid w:val="001E5F2C"/>
    <w:rsid w:val="001E6053"/>
    <w:rsid w:val="001E63C6"/>
    <w:rsid w:val="001E654E"/>
    <w:rsid w:val="001E6750"/>
    <w:rsid w:val="001E6885"/>
    <w:rsid w:val="001E6A74"/>
    <w:rsid w:val="001E6DA6"/>
    <w:rsid w:val="001E6DB8"/>
    <w:rsid w:val="001E6DF5"/>
    <w:rsid w:val="001E7020"/>
    <w:rsid w:val="001E70EA"/>
    <w:rsid w:val="001E7178"/>
    <w:rsid w:val="001E7352"/>
    <w:rsid w:val="001E7379"/>
    <w:rsid w:val="001E7750"/>
    <w:rsid w:val="001E781F"/>
    <w:rsid w:val="001E7918"/>
    <w:rsid w:val="001E79CE"/>
    <w:rsid w:val="001E7AAC"/>
    <w:rsid w:val="001E7E00"/>
    <w:rsid w:val="001F005E"/>
    <w:rsid w:val="001F00F2"/>
    <w:rsid w:val="001F01D5"/>
    <w:rsid w:val="001F020E"/>
    <w:rsid w:val="001F0310"/>
    <w:rsid w:val="001F0B5E"/>
    <w:rsid w:val="001F0C71"/>
    <w:rsid w:val="001F0E9E"/>
    <w:rsid w:val="001F0F14"/>
    <w:rsid w:val="001F1507"/>
    <w:rsid w:val="001F1A43"/>
    <w:rsid w:val="001F1C7E"/>
    <w:rsid w:val="001F1D0E"/>
    <w:rsid w:val="001F1F1A"/>
    <w:rsid w:val="001F26EC"/>
    <w:rsid w:val="001F2713"/>
    <w:rsid w:val="001F282E"/>
    <w:rsid w:val="001F2971"/>
    <w:rsid w:val="001F2BE9"/>
    <w:rsid w:val="001F2C01"/>
    <w:rsid w:val="001F2CDC"/>
    <w:rsid w:val="001F311B"/>
    <w:rsid w:val="001F3181"/>
    <w:rsid w:val="001F341C"/>
    <w:rsid w:val="001F3588"/>
    <w:rsid w:val="001F3806"/>
    <w:rsid w:val="001F38D0"/>
    <w:rsid w:val="001F38EA"/>
    <w:rsid w:val="001F38FF"/>
    <w:rsid w:val="001F3BF3"/>
    <w:rsid w:val="001F3CB9"/>
    <w:rsid w:val="001F4028"/>
    <w:rsid w:val="001F403D"/>
    <w:rsid w:val="001F4147"/>
    <w:rsid w:val="001F41D0"/>
    <w:rsid w:val="001F4224"/>
    <w:rsid w:val="001F4323"/>
    <w:rsid w:val="001F4740"/>
    <w:rsid w:val="001F4820"/>
    <w:rsid w:val="001F4AAB"/>
    <w:rsid w:val="001F4C8D"/>
    <w:rsid w:val="001F4DAC"/>
    <w:rsid w:val="001F4DD5"/>
    <w:rsid w:val="001F4DEF"/>
    <w:rsid w:val="001F5574"/>
    <w:rsid w:val="001F55D8"/>
    <w:rsid w:val="001F58EA"/>
    <w:rsid w:val="001F5AFD"/>
    <w:rsid w:val="001F5D64"/>
    <w:rsid w:val="001F5DF0"/>
    <w:rsid w:val="001F5F33"/>
    <w:rsid w:val="001F5F8F"/>
    <w:rsid w:val="001F608F"/>
    <w:rsid w:val="001F635F"/>
    <w:rsid w:val="001F63B1"/>
    <w:rsid w:val="001F654C"/>
    <w:rsid w:val="001F68D5"/>
    <w:rsid w:val="001F6949"/>
    <w:rsid w:val="001F6AC7"/>
    <w:rsid w:val="001F6B32"/>
    <w:rsid w:val="001F6B4F"/>
    <w:rsid w:val="001F6BE4"/>
    <w:rsid w:val="001F7166"/>
    <w:rsid w:val="001F72DD"/>
    <w:rsid w:val="001F7305"/>
    <w:rsid w:val="001F7739"/>
    <w:rsid w:val="001F7A28"/>
    <w:rsid w:val="001F7CE9"/>
    <w:rsid w:val="001F7D36"/>
    <w:rsid w:val="001F7D7A"/>
    <w:rsid w:val="002001E8"/>
    <w:rsid w:val="0020026D"/>
    <w:rsid w:val="002003EB"/>
    <w:rsid w:val="0020052E"/>
    <w:rsid w:val="002007EF"/>
    <w:rsid w:val="00200C61"/>
    <w:rsid w:val="00200DB6"/>
    <w:rsid w:val="00200EF7"/>
    <w:rsid w:val="00200F3E"/>
    <w:rsid w:val="002014B9"/>
    <w:rsid w:val="00201640"/>
    <w:rsid w:val="00201916"/>
    <w:rsid w:val="00201B6A"/>
    <w:rsid w:val="00201DFD"/>
    <w:rsid w:val="00201E6E"/>
    <w:rsid w:val="00201EAF"/>
    <w:rsid w:val="00201ECB"/>
    <w:rsid w:val="00202048"/>
    <w:rsid w:val="00202384"/>
    <w:rsid w:val="00202574"/>
    <w:rsid w:val="002026A7"/>
    <w:rsid w:val="002029B4"/>
    <w:rsid w:val="00202D18"/>
    <w:rsid w:val="00202FC6"/>
    <w:rsid w:val="00202FF3"/>
    <w:rsid w:val="0020308A"/>
    <w:rsid w:val="00203102"/>
    <w:rsid w:val="00203288"/>
    <w:rsid w:val="00203613"/>
    <w:rsid w:val="00203D2D"/>
    <w:rsid w:val="00203E0F"/>
    <w:rsid w:val="0020435B"/>
    <w:rsid w:val="002044CA"/>
    <w:rsid w:val="00204705"/>
    <w:rsid w:val="002047FF"/>
    <w:rsid w:val="00204888"/>
    <w:rsid w:val="00204910"/>
    <w:rsid w:val="00204B40"/>
    <w:rsid w:val="00204B58"/>
    <w:rsid w:val="00204CC9"/>
    <w:rsid w:val="00204DF3"/>
    <w:rsid w:val="00204F33"/>
    <w:rsid w:val="00205285"/>
    <w:rsid w:val="00205306"/>
    <w:rsid w:val="002054A6"/>
    <w:rsid w:val="002054F3"/>
    <w:rsid w:val="00205636"/>
    <w:rsid w:val="0020567E"/>
    <w:rsid w:val="00205825"/>
    <w:rsid w:val="00205914"/>
    <w:rsid w:val="002059DD"/>
    <w:rsid w:val="00205A50"/>
    <w:rsid w:val="00205B21"/>
    <w:rsid w:val="00205C17"/>
    <w:rsid w:val="00205CE2"/>
    <w:rsid w:val="00205EC7"/>
    <w:rsid w:val="0020659B"/>
    <w:rsid w:val="00206812"/>
    <w:rsid w:val="00206B52"/>
    <w:rsid w:val="00206B58"/>
    <w:rsid w:val="00207029"/>
    <w:rsid w:val="002072A7"/>
    <w:rsid w:val="002072E7"/>
    <w:rsid w:val="00207311"/>
    <w:rsid w:val="002073BD"/>
    <w:rsid w:val="002074F6"/>
    <w:rsid w:val="00207722"/>
    <w:rsid w:val="00207908"/>
    <w:rsid w:val="00207961"/>
    <w:rsid w:val="00207BF4"/>
    <w:rsid w:val="00207C4F"/>
    <w:rsid w:val="00207CC3"/>
    <w:rsid w:val="00207E8E"/>
    <w:rsid w:val="002100C8"/>
    <w:rsid w:val="00210527"/>
    <w:rsid w:val="002105CA"/>
    <w:rsid w:val="00210737"/>
    <w:rsid w:val="00210778"/>
    <w:rsid w:val="0021081C"/>
    <w:rsid w:val="00211068"/>
    <w:rsid w:val="00211281"/>
    <w:rsid w:val="0021133A"/>
    <w:rsid w:val="00211383"/>
    <w:rsid w:val="0021196B"/>
    <w:rsid w:val="00211BCC"/>
    <w:rsid w:val="002120BF"/>
    <w:rsid w:val="0021212F"/>
    <w:rsid w:val="002121C8"/>
    <w:rsid w:val="002122BF"/>
    <w:rsid w:val="002122CB"/>
    <w:rsid w:val="002124D5"/>
    <w:rsid w:val="002125F6"/>
    <w:rsid w:val="0021263B"/>
    <w:rsid w:val="002128E1"/>
    <w:rsid w:val="00212A25"/>
    <w:rsid w:val="00213083"/>
    <w:rsid w:val="00213273"/>
    <w:rsid w:val="00213285"/>
    <w:rsid w:val="0021339A"/>
    <w:rsid w:val="0021339E"/>
    <w:rsid w:val="0021345F"/>
    <w:rsid w:val="0021355F"/>
    <w:rsid w:val="00213718"/>
    <w:rsid w:val="00213777"/>
    <w:rsid w:val="0021383B"/>
    <w:rsid w:val="00213BF6"/>
    <w:rsid w:val="00213C50"/>
    <w:rsid w:val="0021470C"/>
    <w:rsid w:val="00214834"/>
    <w:rsid w:val="0021486E"/>
    <w:rsid w:val="00214872"/>
    <w:rsid w:val="0021492A"/>
    <w:rsid w:val="00214A80"/>
    <w:rsid w:val="00214B0D"/>
    <w:rsid w:val="00214E48"/>
    <w:rsid w:val="00214ED6"/>
    <w:rsid w:val="00215065"/>
    <w:rsid w:val="00215215"/>
    <w:rsid w:val="00215396"/>
    <w:rsid w:val="00215525"/>
    <w:rsid w:val="00215690"/>
    <w:rsid w:val="002156BD"/>
    <w:rsid w:val="0021585E"/>
    <w:rsid w:val="0021586B"/>
    <w:rsid w:val="002158AA"/>
    <w:rsid w:val="002159C6"/>
    <w:rsid w:val="00215A2D"/>
    <w:rsid w:val="00215C00"/>
    <w:rsid w:val="00215F7E"/>
    <w:rsid w:val="00215F99"/>
    <w:rsid w:val="00215FD7"/>
    <w:rsid w:val="002161D4"/>
    <w:rsid w:val="00216A0D"/>
    <w:rsid w:val="00216C45"/>
    <w:rsid w:val="00216C4D"/>
    <w:rsid w:val="00216DDA"/>
    <w:rsid w:val="002174A9"/>
    <w:rsid w:val="00217A84"/>
    <w:rsid w:val="00217AE0"/>
    <w:rsid w:val="00217BC4"/>
    <w:rsid w:val="00217CE9"/>
    <w:rsid w:val="00217EEA"/>
    <w:rsid w:val="00220020"/>
    <w:rsid w:val="0022056E"/>
    <w:rsid w:val="00220614"/>
    <w:rsid w:val="0022072A"/>
    <w:rsid w:val="002207C2"/>
    <w:rsid w:val="00220805"/>
    <w:rsid w:val="00220815"/>
    <w:rsid w:val="002208D6"/>
    <w:rsid w:val="0022094E"/>
    <w:rsid w:val="00220C7D"/>
    <w:rsid w:val="00220D6F"/>
    <w:rsid w:val="00220DC5"/>
    <w:rsid w:val="00220F16"/>
    <w:rsid w:val="0022110F"/>
    <w:rsid w:val="00221121"/>
    <w:rsid w:val="002213B2"/>
    <w:rsid w:val="002214B8"/>
    <w:rsid w:val="0022160F"/>
    <w:rsid w:val="0022179A"/>
    <w:rsid w:val="00221A9E"/>
    <w:rsid w:val="00221BC1"/>
    <w:rsid w:val="00221EF5"/>
    <w:rsid w:val="0022231C"/>
    <w:rsid w:val="0022233A"/>
    <w:rsid w:val="002223EE"/>
    <w:rsid w:val="00222469"/>
    <w:rsid w:val="0022255B"/>
    <w:rsid w:val="00222A14"/>
    <w:rsid w:val="00222AFB"/>
    <w:rsid w:val="00222CF5"/>
    <w:rsid w:val="00222DCB"/>
    <w:rsid w:val="00222E1D"/>
    <w:rsid w:val="00222E7B"/>
    <w:rsid w:val="00222F89"/>
    <w:rsid w:val="0022305E"/>
    <w:rsid w:val="002230C4"/>
    <w:rsid w:val="0022322B"/>
    <w:rsid w:val="002232A0"/>
    <w:rsid w:val="00223460"/>
    <w:rsid w:val="0022369A"/>
    <w:rsid w:val="002237CD"/>
    <w:rsid w:val="00223909"/>
    <w:rsid w:val="00223939"/>
    <w:rsid w:val="00223B74"/>
    <w:rsid w:val="00223CE3"/>
    <w:rsid w:val="00223D0A"/>
    <w:rsid w:val="002248AC"/>
    <w:rsid w:val="00224AB8"/>
    <w:rsid w:val="00224F40"/>
    <w:rsid w:val="002250C3"/>
    <w:rsid w:val="00225449"/>
    <w:rsid w:val="00225DF8"/>
    <w:rsid w:val="00225EC7"/>
    <w:rsid w:val="002260A5"/>
    <w:rsid w:val="00226449"/>
    <w:rsid w:val="00226628"/>
    <w:rsid w:val="0022686D"/>
    <w:rsid w:val="002268B9"/>
    <w:rsid w:val="002268CA"/>
    <w:rsid w:val="00226F47"/>
    <w:rsid w:val="0022731C"/>
    <w:rsid w:val="002273DF"/>
    <w:rsid w:val="0022755E"/>
    <w:rsid w:val="002276A7"/>
    <w:rsid w:val="00227738"/>
    <w:rsid w:val="002278BA"/>
    <w:rsid w:val="00227ACE"/>
    <w:rsid w:val="00227B88"/>
    <w:rsid w:val="00227C89"/>
    <w:rsid w:val="00227E36"/>
    <w:rsid w:val="00227FB5"/>
    <w:rsid w:val="00230518"/>
    <w:rsid w:val="0023053D"/>
    <w:rsid w:val="00230823"/>
    <w:rsid w:val="00230AA4"/>
    <w:rsid w:val="00230C1B"/>
    <w:rsid w:val="00230D90"/>
    <w:rsid w:val="00230E4B"/>
    <w:rsid w:val="002310CC"/>
    <w:rsid w:val="0023114D"/>
    <w:rsid w:val="00231269"/>
    <w:rsid w:val="002313D6"/>
    <w:rsid w:val="00231692"/>
    <w:rsid w:val="00231806"/>
    <w:rsid w:val="00231A79"/>
    <w:rsid w:val="00231CCC"/>
    <w:rsid w:val="00231D45"/>
    <w:rsid w:val="00231D91"/>
    <w:rsid w:val="00231DBD"/>
    <w:rsid w:val="00231E76"/>
    <w:rsid w:val="00232006"/>
    <w:rsid w:val="002321AF"/>
    <w:rsid w:val="00232537"/>
    <w:rsid w:val="00232555"/>
    <w:rsid w:val="0023287F"/>
    <w:rsid w:val="00232F3D"/>
    <w:rsid w:val="00233105"/>
    <w:rsid w:val="00233264"/>
    <w:rsid w:val="0023343B"/>
    <w:rsid w:val="002336F6"/>
    <w:rsid w:val="00233E44"/>
    <w:rsid w:val="00233E60"/>
    <w:rsid w:val="00233FFB"/>
    <w:rsid w:val="002340A6"/>
    <w:rsid w:val="00234274"/>
    <w:rsid w:val="002342C6"/>
    <w:rsid w:val="002344A8"/>
    <w:rsid w:val="0023478F"/>
    <w:rsid w:val="0023489C"/>
    <w:rsid w:val="002348B9"/>
    <w:rsid w:val="002348E1"/>
    <w:rsid w:val="00234A1C"/>
    <w:rsid w:val="00234AED"/>
    <w:rsid w:val="00234C48"/>
    <w:rsid w:val="00234E03"/>
    <w:rsid w:val="00234FF1"/>
    <w:rsid w:val="002351DC"/>
    <w:rsid w:val="00235235"/>
    <w:rsid w:val="0023526B"/>
    <w:rsid w:val="002356DE"/>
    <w:rsid w:val="002357AB"/>
    <w:rsid w:val="00235818"/>
    <w:rsid w:val="00235874"/>
    <w:rsid w:val="00235A17"/>
    <w:rsid w:val="00235E0E"/>
    <w:rsid w:val="002363E8"/>
    <w:rsid w:val="00236763"/>
    <w:rsid w:val="00236801"/>
    <w:rsid w:val="00236A05"/>
    <w:rsid w:val="00236A34"/>
    <w:rsid w:val="00236DE6"/>
    <w:rsid w:val="00236E47"/>
    <w:rsid w:val="00236F1E"/>
    <w:rsid w:val="00236F35"/>
    <w:rsid w:val="00236FFE"/>
    <w:rsid w:val="002370E0"/>
    <w:rsid w:val="0023740E"/>
    <w:rsid w:val="0023756F"/>
    <w:rsid w:val="0023779B"/>
    <w:rsid w:val="00237802"/>
    <w:rsid w:val="002379CC"/>
    <w:rsid w:val="00237B82"/>
    <w:rsid w:val="00240253"/>
    <w:rsid w:val="00240517"/>
    <w:rsid w:val="002405B0"/>
    <w:rsid w:val="00240701"/>
    <w:rsid w:val="00240734"/>
    <w:rsid w:val="00240C2A"/>
    <w:rsid w:val="00240D8D"/>
    <w:rsid w:val="00240E43"/>
    <w:rsid w:val="00240F11"/>
    <w:rsid w:val="002411EA"/>
    <w:rsid w:val="00241205"/>
    <w:rsid w:val="00241220"/>
    <w:rsid w:val="00241369"/>
    <w:rsid w:val="00241648"/>
    <w:rsid w:val="002416CF"/>
    <w:rsid w:val="0024176F"/>
    <w:rsid w:val="00241888"/>
    <w:rsid w:val="00241A60"/>
    <w:rsid w:val="00241B0E"/>
    <w:rsid w:val="00241B32"/>
    <w:rsid w:val="00241CCA"/>
    <w:rsid w:val="00241F5C"/>
    <w:rsid w:val="002420F2"/>
    <w:rsid w:val="0024225E"/>
    <w:rsid w:val="002422AA"/>
    <w:rsid w:val="00242769"/>
    <w:rsid w:val="0024288A"/>
    <w:rsid w:val="0024297C"/>
    <w:rsid w:val="00242A65"/>
    <w:rsid w:val="00242BC8"/>
    <w:rsid w:val="00242D13"/>
    <w:rsid w:val="002430A7"/>
    <w:rsid w:val="00243524"/>
    <w:rsid w:val="00243561"/>
    <w:rsid w:val="00243691"/>
    <w:rsid w:val="0024384C"/>
    <w:rsid w:val="00243974"/>
    <w:rsid w:val="002439B6"/>
    <w:rsid w:val="00243A8B"/>
    <w:rsid w:val="00243EB6"/>
    <w:rsid w:val="00243FCF"/>
    <w:rsid w:val="00244492"/>
    <w:rsid w:val="0024451F"/>
    <w:rsid w:val="002447BF"/>
    <w:rsid w:val="002449A5"/>
    <w:rsid w:val="00244A75"/>
    <w:rsid w:val="00244A76"/>
    <w:rsid w:val="00244C77"/>
    <w:rsid w:val="00244E52"/>
    <w:rsid w:val="00244ED2"/>
    <w:rsid w:val="00244F89"/>
    <w:rsid w:val="00245248"/>
    <w:rsid w:val="00245403"/>
    <w:rsid w:val="00245BE9"/>
    <w:rsid w:val="00245D5B"/>
    <w:rsid w:val="00245D7D"/>
    <w:rsid w:val="00245DFC"/>
    <w:rsid w:val="00245F68"/>
    <w:rsid w:val="0024603F"/>
    <w:rsid w:val="00246477"/>
    <w:rsid w:val="00246500"/>
    <w:rsid w:val="002466D3"/>
    <w:rsid w:val="00246725"/>
    <w:rsid w:val="0024672C"/>
    <w:rsid w:val="00246732"/>
    <w:rsid w:val="0024676F"/>
    <w:rsid w:val="002468CD"/>
    <w:rsid w:val="0024690F"/>
    <w:rsid w:val="002469C5"/>
    <w:rsid w:val="00246A97"/>
    <w:rsid w:val="00247070"/>
    <w:rsid w:val="0024716E"/>
    <w:rsid w:val="00247192"/>
    <w:rsid w:val="0024740E"/>
    <w:rsid w:val="00247465"/>
    <w:rsid w:val="0024751B"/>
    <w:rsid w:val="002475E7"/>
    <w:rsid w:val="00247691"/>
    <w:rsid w:val="0024770E"/>
    <w:rsid w:val="002477E1"/>
    <w:rsid w:val="00247B13"/>
    <w:rsid w:val="00247B44"/>
    <w:rsid w:val="00247BB7"/>
    <w:rsid w:val="00247CE1"/>
    <w:rsid w:val="00247D0A"/>
    <w:rsid w:val="00247D2F"/>
    <w:rsid w:val="00247EEA"/>
    <w:rsid w:val="00247FAC"/>
    <w:rsid w:val="00250036"/>
    <w:rsid w:val="0025013E"/>
    <w:rsid w:val="002501A0"/>
    <w:rsid w:val="00250354"/>
    <w:rsid w:val="00250512"/>
    <w:rsid w:val="00250A20"/>
    <w:rsid w:val="00250CA0"/>
    <w:rsid w:val="0025100C"/>
    <w:rsid w:val="00251037"/>
    <w:rsid w:val="00251184"/>
    <w:rsid w:val="002512D8"/>
    <w:rsid w:val="00251346"/>
    <w:rsid w:val="002514D5"/>
    <w:rsid w:val="00251843"/>
    <w:rsid w:val="0025184B"/>
    <w:rsid w:val="002519AB"/>
    <w:rsid w:val="00251BBF"/>
    <w:rsid w:val="002520AE"/>
    <w:rsid w:val="00252548"/>
    <w:rsid w:val="00252596"/>
    <w:rsid w:val="002525E3"/>
    <w:rsid w:val="00252698"/>
    <w:rsid w:val="00252A37"/>
    <w:rsid w:val="00252AAD"/>
    <w:rsid w:val="00252CB5"/>
    <w:rsid w:val="002530F8"/>
    <w:rsid w:val="00253240"/>
    <w:rsid w:val="00253379"/>
    <w:rsid w:val="002533F4"/>
    <w:rsid w:val="00253602"/>
    <w:rsid w:val="00253682"/>
    <w:rsid w:val="00253EA6"/>
    <w:rsid w:val="002547CA"/>
    <w:rsid w:val="00254A00"/>
    <w:rsid w:val="00254C5B"/>
    <w:rsid w:val="00254F82"/>
    <w:rsid w:val="0025507A"/>
    <w:rsid w:val="0025529C"/>
    <w:rsid w:val="0025535D"/>
    <w:rsid w:val="002554E9"/>
    <w:rsid w:val="002555A5"/>
    <w:rsid w:val="00255626"/>
    <w:rsid w:val="00255651"/>
    <w:rsid w:val="00255942"/>
    <w:rsid w:val="00255B1A"/>
    <w:rsid w:val="00255E3E"/>
    <w:rsid w:val="00255F35"/>
    <w:rsid w:val="00255F56"/>
    <w:rsid w:val="002561D6"/>
    <w:rsid w:val="0025624A"/>
    <w:rsid w:val="002562DF"/>
    <w:rsid w:val="00256309"/>
    <w:rsid w:val="00256364"/>
    <w:rsid w:val="00256509"/>
    <w:rsid w:val="002565E1"/>
    <w:rsid w:val="002567FC"/>
    <w:rsid w:val="00256867"/>
    <w:rsid w:val="0025686D"/>
    <w:rsid w:val="002568AB"/>
    <w:rsid w:val="002568C1"/>
    <w:rsid w:val="00256988"/>
    <w:rsid w:val="00256B4A"/>
    <w:rsid w:val="00256B6E"/>
    <w:rsid w:val="00256E2E"/>
    <w:rsid w:val="00256FB0"/>
    <w:rsid w:val="0025715F"/>
    <w:rsid w:val="002571AA"/>
    <w:rsid w:val="00257374"/>
    <w:rsid w:val="002576E8"/>
    <w:rsid w:val="00257989"/>
    <w:rsid w:val="00257AC3"/>
    <w:rsid w:val="00257B3D"/>
    <w:rsid w:val="00257B68"/>
    <w:rsid w:val="00260087"/>
    <w:rsid w:val="00260092"/>
    <w:rsid w:val="0026016E"/>
    <w:rsid w:val="002601BF"/>
    <w:rsid w:val="0026033D"/>
    <w:rsid w:val="002603A2"/>
    <w:rsid w:val="00260703"/>
    <w:rsid w:val="002608A1"/>
    <w:rsid w:val="0026093C"/>
    <w:rsid w:val="00260D30"/>
    <w:rsid w:val="00260D4E"/>
    <w:rsid w:val="00260DBD"/>
    <w:rsid w:val="00260E1E"/>
    <w:rsid w:val="00261421"/>
    <w:rsid w:val="002614FF"/>
    <w:rsid w:val="002615F5"/>
    <w:rsid w:val="002618ED"/>
    <w:rsid w:val="00261A27"/>
    <w:rsid w:val="0026209A"/>
    <w:rsid w:val="00262423"/>
    <w:rsid w:val="002625C8"/>
    <w:rsid w:val="002626E9"/>
    <w:rsid w:val="00262760"/>
    <w:rsid w:val="0026291B"/>
    <w:rsid w:val="00262B6D"/>
    <w:rsid w:val="00262D47"/>
    <w:rsid w:val="00262F14"/>
    <w:rsid w:val="00263460"/>
    <w:rsid w:val="0026394C"/>
    <w:rsid w:val="00263A09"/>
    <w:rsid w:val="00263C14"/>
    <w:rsid w:val="00263D2E"/>
    <w:rsid w:val="00263EB0"/>
    <w:rsid w:val="00263F1D"/>
    <w:rsid w:val="002645B5"/>
    <w:rsid w:val="002646EF"/>
    <w:rsid w:val="002648D1"/>
    <w:rsid w:val="0026490B"/>
    <w:rsid w:val="00264AB3"/>
    <w:rsid w:val="00264DD4"/>
    <w:rsid w:val="00264EC2"/>
    <w:rsid w:val="0026520A"/>
    <w:rsid w:val="00265294"/>
    <w:rsid w:val="00265313"/>
    <w:rsid w:val="00265362"/>
    <w:rsid w:val="00265395"/>
    <w:rsid w:val="0026568B"/>
    <w:rsid w:val="0026585C"/>
    <w:rsid w:val="00265D9C"/>
    <w:rsid w:val="002660A0"/>
    <w:rsid w:val="00266116"/>
    <w:rsid w:val="00266119"/>
    <w:rsid w:val="0026646E"/>
    <w:rsid w:val="0026666C"/>
    <w:rsid w:val="002668B6"/>
    <w:rsid w:val="00266A5D"/>
    <w:rsid w:val="00266B51"/>
    <w:rsid w:val="00266D96"/>
    <w:rsid w:val="00267114"/>
    <w:rsid w:val="00267168"/>
    <w:rsid w:val="00267188"/>
    <w:rsid w:val="00267222"/>
    <w:rsid w:val="00267541"/>
    <w:rsid w:val="00267969"/>
    <w:rsid w:val="002679A8"/>
    <w:rsid w:val="00267BA0"/>
    <w:rsid w:val="0027007D"/>
    <w:rsid w:val="0027011B"/>
    <w:rsid w:val="0027082F"/>
    <w:rsid w:val="00270C79"/>
    <w:rsid w:val="00270D69"/>
    <w:rsid w:val="00270EB6"/>
    <w:rsid w:val="00271166"/>
    <w:rsid w:val="00271226"/>
    <w:rsid w:val="00271366"/>
    <w:rsid w:val="00271632"/>
    <w:rsid w:val="00271868"/>
    <w:rsid w:val="002718FD"/>
    <w:rsid w:val="00271A7B"/>
    <w:rsid w:val="00271AE8"/>
    <w:rsid w:val="00271D2E"/>
    <w:rsid w:val="0027205F"/>
    <w:rsid w:val="00272260"/>
    <w:rsid w:val="0027254F"/>
    <w:rsid w:val="002727A6"/>
    <w:rsid w:val="00272841"/>
    <w:rsid w:val="00272DFC"/>
    <w:rsid w:val="00272E1F"/>
    <w:rsid w:val="00272FCA"/>
    <w:rsid w:val="00273437"/>
    <w:rsid w:val="00273690"/>
    <w:rsid w:val="002739AD"/>
    <w:rsid w:val="00273B6B"/>
    <w:rsid w:val="00273D57"/>
    <w:rsid w:val="00274072"/>
    <w:rsid w:val="00274219"/>
    <w:rsid w:val="002742D0"/>
    <w:rsid w:val="002744EF"/>
    <w:rsid w:val="002747FE"/>
    <w:rsid w:val="00274D5F"/>
    <w:rsid w:val="00274E6D"/>
    <w:rsid w:val="00274EDA"/>
    <w:rsid w:val="002750E1"/>
    <w:rsid w:val="002752CA"/>
    <w:rsid w:val="00275653"/>
    <w:rsid w:val="002759E6"/>
    <w:rsid w:val="00275D36"/>
    <w:rsid w:val="00275EBF"/>
    <w:rsid w:val="0027647C"/>
    <w:rsid w:val="0027654F"/>
    <w:rsid w:val="00276558"/>
    <w:rsid w:val="0027658B"/>
    <w:rsid w:val="002766DF"/>
    <w:rsid w:val="002766F7"/>
    <w:rsid w:val="00276A5F"/>
    <w:rsid w:val="00276C8E"/>
    <w:rsid w:val="00276CCD"/>
    <w:rsid w:val="00276F5F"/>
    <w:rsid w:val="0027709E"/>
    <w:rsid w:val="0027728C"/>
    <w:rsid w:val="002772C2"/>
    <w:rsid w:val="002772CD"/>
    <w:rsid w:val="00277404"/>
    <w:rsid w:val="002776B2"/>
    <w:rsid w:val="00277775"/>
    <w:rsid w:val="00277AD0"/>
    <w:rsid w:val="00277B2C"/>
    <w:rsid w:val="00277CED"/>
    <w:rsid w:val="002800AD"/>
    <w:rsid w:val="00280130"/>
    <w:rsid w:val="00280395"/>
    <w:rsid w:val="002803CE"/>
    <w:rsid w:val="00280716"/>
    <w:rsid w:val="00280783"/>
    <w:rsid w:val="00280857"/>
    <w:rsid w:val="002808B8"/>
    <w:rsid w:val="00281288"/>
    <w:rsid w:val="002812F4"/>
    <w:rsid w:val="00281365"/>
    <w:rsid w:val="00281537"/>
    <w:rsid w:val="002816F3"/>
    <w:rsid w:val="00281B6B"/>
    <w:rsid w:val="00281BA7"/>
    <w:rsid w:val="00281EF2"/>
    <w:rsid w:val="00282405"/>
    <w:rsid w:val="0028242A"/>
    <w:rsid w:val="0028270C"/>
    <w:rsid w:val="0028277F"/>
    <w:rsid w:val="002829A2"/>
    <w:rsid w:val="00282DE3"/>
    <w:rsid w:val="00282FC9"/>
    <w:rsid w:val="002830EC"/>
    <w:rsid w:val="00283212"/>
    <w:rsid w:val="00283272"/>
    <w:rsid w:val="0028347B"/>
    <w:rsid w:val="00283483"/>
    <w:rsid w:val="002835C6"/>
    <w:rsid w:val="002836CE"/>
    <w:rsid w:val="0028377C"/>
    <w:rsid w:val="0028379C"/>
    <w:rsid w:val="00283800"/>
    <w:rsid w:val="002839B2"/>
    <w:rsid w:val="00284319"/>
    <w:rsid w:val="00284531"/>
    <w:rsid w:val="00284942"/>
    <w:rsid w:val="00284DB4"/>
    <w:rsid w:val="00284DF6"/>
    <w:rsid w:val="00284EEE"/>
    <w:rsid w:val="00285322"/>
    <w:rsid w:val="002854C5"/>
    <w:rsid w:val="0028562B"/>
    <w:rsid w:val="00285660"/>
    <w:rsid w:val="00285812"/>
    <w:rsid w:val="00285976"/>
    <w:rsid w:val="00285C7D"/>
    <w:rsid w:val="00286162"/>
    <w:rsid w:val="0028620E"/>
    <w:rsid w:val="0028628D"/>
    <w:rsid w:val="0028632E"/>
    <w:rsid w:val="002866EE"/>
    <w:rsid w:val="002868A2"/>
    <w:rsid w:val="002869EC"/>
    <w:rsid w:val="00286C61"/>
    <w:rsid w:val="00286F21"/>
    <w:rsid w:val="002872B9"/>
    <w:rsid w:val="002874AD"/>
    <w:rsid w:val="002874E1"/>
    <w:rsid w:val="00287583"/>
    <w:rsid w:val="002875BE"/>
    <w:rsid w:val="002877E9"/>
    <w:rsid w:val="00287CAE"/>
    <w:rsid w:val="00287F6B"/>
    <w:rsid w:val="0029045F"/>
    <w:rsid w:val="00290690"/>
    <w:rsid w:val="002909A2"/>
    <w:rsid w:val="00290C90"/>
    <w:rsid w:val="00290CDB"/>
    <w:rsid w:val="00290F0D"/>
    <w:rsid w:val="00290F18"/>
    <w:rsid w:val="00290F5B"/>
    <w:rsid w:val="0029100A"/>
    <w:rsid w:val="002910DA"/>
    <w:rsid w:val="002918B8"/>
    <w:rsid w:val="0029190E"/>
    <w:rsid w:val="00291A61"/>
    <w:rsid w:val="00291D2B"/>
    <w:rsid w:val="00291FCF"/>
    <w:rsid w:val="002921F3"/>
    <w:rsid w:val="002924C3"/>
    <w:rsid w:val="002925B2"/>
    <w:rsid w:val="0029264F"/>
    <w:rsid w:val="00292920"/>
    <w:rsid w:val="00292A06"/>
    <w:rsid w:val="00292CCB"/>
    <w:rsid w:val="002933D5"/>
    <w:rsid w:val="00293650"/>
    <w:rsid w:val="00293A15"/>
    <w:rsid w:val="00293A38"/>
    <w:rsid w:val="00293A7C"/>
    <w:rsid w:val="00293CB4"/>
    <w:rsid w:val="00293CE2"/>
    <w:rsid w:val="002945E3"/>
    <w:rsid w:val="00294618"/>
    <w:rsid w:val="00294BDE"/>
    <w:rsid w:val="00294E9E"/>
    <w:rsid w:val="002951B6"/>
    <w:rsid w:val="002951B7"/>
    <w:rsid w:val="002952F1"/>
    <w:rsid w:val="00295721"/>
    <w:rsid w:val="002959EA"/>
    <w:rsid w:val="00295C15"/>
    <w:rsid w:val="00295D93"/>
    <w:rsid w:val="0029656A"/>
    <w:rsid w:val="002966D6"/>
    <w:rsid w:val="00296886"/>
    <w:rsid w:val="00296B65"/>
    <w:rsid w:val="00296B79"/>
    <w:rsid w:val="00296BCE"/>
    <w:rsid w:val="0029736C"/>
    <w:rsid w:val="002974FE"/>
    <w:rsid w:val="00297769"/>
    <w:rsid w:val="00297936"/>
    <w:rsid w:val="00297ACD"/>
    <w:rsid w:val="00297CA0"/>
    <w:rsid w:val="00297D66"/>
    <w:rsid w:val="00297EBB"/>
    <w:rsid w:val="00297F1C"/>
    <w:rsid w:val="002A00CF"/>
    <w:rsid w:val="002A00DC"/>
    <w:rsid w:val="002A0139"/>
    <w:rsid w:val="002A0258"/>
    <w:rsid w:val="002A028D"/>
    <w:rsid w:val="002A0532"/>
    <w:rsid w:val="002A0945"/>
    <w:rsid w:val="002A0AD1"/>
    <w:rsid w:val="002A0AE2"/>
    <w:rsid w:val="002A0BF5"/>
    <w:rsid w:val="002A0CFB"/>
    <w:rsid w:val="002A0D96"/>
    <w:rsid w:val="002A1231"/>
    <w:rsid w:val="002A12E7"/>
    <w:rsid w:val="002A16F8"/>
    <w:rsid w:val="002A1A33"/>
    <w:rsid w:val="002A1A74"/>
    <w:rsid w:val="002A1AB4"/>
    <w:rsid w:val="002A1B16"/>
    <w:rsid w:val="002A1B21"/>
    <w:rsid w:val="002A1B75"/>
    <w:rsid w:val="002A1C48"/>
    <w:rsid w:val="002A1D3A"/>
    <w:rsid w:val="002A268E"/>
    <w:rsid w:val="002A2800"/>
    <w:rsid w:val="002A294F"/>
    <w:rsid w:val="002A2D3F"/>
    <w:rsid w:val="002A2D41"/>
    <w:rsid w:val="002A2E8D"/>
    <w:rsid w:val="002A2EC4"/>
    <w:rsid w:val="002A2FA6"/>
    <w:rsid w:val="002A308D"/>
    <w:rsid w:val="002A30B9"/>
    <w:rsid w:val="002A3299"/>
    <w:rsid w:val="002A3491"/>
    <w:rsid w:val="002A3554"/>
    <w:rsid w:val="002A3960"/>
    <w:rsid w:val="002A3A40"/>
    <w:rsid w:val="002A3B64"/>
    <w:rsid w:val="002A3DBD"/>
    <w:rsid w:val="002A3E64"/>
    <w:rsid w:val="002A3FA5"/>
    <w:rsid w:val="002A4202"/>
    <w:rsid w:val="002A42D8"/>
    <w:rsid w:val="002A4BFA"/>
    <w:rsid w:val="002A4C6D"/>
    <w:rsid w:val="002A4CED"/>
    <w:rsid w:val="002A4F11"/>
    <w:rsid w:val="002A4F7C"/>
    <w:rsid w:val="002A500F"/>
    <w:rsid w:val="002A515D"/>
    <w:rsid w:val="002A51CB"/>
    <w:rsid w:val="002A53E2"/>
    <w:rsid w:val="002A562A"/>
    <w:rsid w:val="002A5688"/>
    <w:rsid w:val="002A599D"/>
    <w:rsid w:val="002A59D4"/>
    <w:rsid w:val="002A5B12"/>
    <w:rsid w:val="002A5E40"/>
    <w:rsid w:val="002A6032"/>
    <w:rsid w:val="002A611F"/>
    <w:rsid w:val="002A616E"/>
    <w:rsid w:val="002A619B"/>
    <w:rsid w:val="002A6215"/>
    <w:rsid w:val="002A6903"/>
    <w:rsid w:val="002A6C03"/>
    <w:rsid w:val="002A6C2A"/>
    <w:rsid w:val="002A738B"/>
    <w:rsid w:val="002A73D1"/>
    <w:rsid w:val="002A75CE"/>
    <w:rsid w:val="002A7970"/>
    <w:rsid w:val="002A7C1E"/>
    <w:rsid w:val="002A7C68"/>
    <w:rsid w:val="002A7E1F"/>
    <w:rsid w:val="002A7F08"/>
    <w:rsid w:val="002B00C5"/>
    <w:rsid w:val="002B05FC"/>
    <w:rsid w:val="002B0623"/>
    <w:rsid w:val="002B0687"/>
    <w:rsid w:val="002B06F7"/>
    <w:rsid w:val="002B0751"/>
    <w:rsid w:val="002B0870"/>
    <w:rsid w:val="002B0A26"/>
    <w:rsid w:val="002B0A78"/>
    <w:rsid w:val="002B0DFC"/>
    <w:rsid w:val="002B0E1C"/>
    <w:rsid w:val="002B0E24"/>
    <w:rsid w:val="002B0EEB"/>
    <w:rsid w:val="002B1216"/>
    <w:rsid w:val="002B1383"/>
    <w:rsid w:val="002B1B0B"/>
    <w:rsid w:val="002B1B1D"/>
    <w:rsid w:val="002B1C99"/>
    <w:rsid w:val="002B1E23"/>
    <w:rsid w:val="002B1F3E"/>
    <w:rsid w:val="002B2062"/>
    <w:rsid w:val="002B219B"/>
    <w:rsid w:val="002B24BD"/>
    <w:rsid w:val="002B2525"/>
    <w:rsid w:val="002B2538"/>
    <w:rsid w:val="002B27BA"/>
    <w:rsid w:val="002B29F8"/>
    <w:rsid w:val="002B2AFA"/>
    <w:rsid w:val="002B2B46"/>
    <w:rsid w:val="002B2FC8"/>
    <w:rsid w:val="002B3029"/>
    <w:rsid w:val="002B3030"/>
    <w:rsid w:val="002B33C1"/>
    <w:rsid w:val="002B361A"/>
    <w:rsid w:val="002B3B54"/>
    <w:rsid w:val="002B3BD2"/>
    <w:rsid w:val="002B3C30"/>
    <w:rsid w:val="002B3D05"/>
    <w:rsid w:val="002B3D8F"/>
    <w:rsid w:val="002B4112"/>
    <w:rsid w:val="002B41EE"/>
    <w:rsid w:val="002B45D9"/>
    <w:rsid w:val="002B46D3"/>
    <w:rsid w:val="002B4937"/>
    <w:rsid w:val="002B4B76"/>
    <w:rsid w:val="002B4BF7"/>
    <w:rsid w:val="002B4C48"/>
    <w:rsid w:val="002B4DBD"/>
    <w:rsid w:val="002B4EA0"/>
    <w:rsid w:val="002B4FEA"/>
    <w:rsid w:val="002B53D7"/>
    <w:rsid w:val="002B583C"/>
    <w:rsid w:val="002B58F6"/>
    <w:rsid w:val="002B5B38"/>
    <w:rsid w:val="002B5CD0"/>
    <w:rsid w:val="002B5CF5"/>
    <w:rsid w:val="002B5E7C"/>
    <w:rsid w:val="002B5F83"/>
    <w:rsid w:val="002B5FD5"/>
    <w:rsid w:val="002B603E"/>
    <w:rsid w:val="002B6048"/>
    <w:rsid w:val="002B60A9"/>
    <w:rsid w:val="002B633A"/>
    <w:rsid w:val="002B642B"/>
    <w:rsid w:val="002B6467"/>
    <w:rsid w:val="002B6B76"/>
    <w:rsid w:val="002B71B6"/>
    <w:rsid w:val="002B747C"/>
    <w:rsid w:val="002B74BA"/>
    <w:rsid w:val="002B7904"/>
    <w:rsid w:val="002B79DF"/>
    <w:rsid w:val="002B7A5A"/>
    <w:rsid w:val="002B7C16"/>
    <w:rsid w:val="002C00AA"/>
    <w:rsid w:val="002C0219"/>
    <w:rsid w:val="002C02F3"/>
    <w:rsid w:val="002C031F"/>
    <w:rsid w:val="002C042C"/>
    <w:rsid w:val="002C0563"/>
    <w:rsid w:val="002C059A"/>
    <w:rsid w:val="002C05F0"/>
    <w:rsid w:val="002C09CC"/>
    <w:rsid w:val="002C0BD5"/>
    <w:rsid w:val="002C0C63"/>
    <w:rsid w:val="002C0F77"/>
    <w:rsid w:val="002C1467"/>
    <w:rsid w:val="002C1589"/>
    <w:rsid w:val="002C1727"/>
    <w:rsid w:val="002C1AF6"/>
    <w:rsid w:val="002C1D75"/>
    <w:rsid w:val="002C1DBF"/>
    <w:rsid w:val="002C1E34"/>
    <w:rsid w:val="002C1F3A"/>
    <w:rsid w:val="002C1F60"/>
    <w:rsid w:val="002C1FCD"/>
    <w:rsid w:val="002C226C"/>
    <w:rsid w:val="002C2306"/>
    <w:rsid w:val="002C2511"/>
    <w:rsid w:val="002C2756"/>
    <w:rsid w:val="002C27F0"/>
    <w:rsid w:val="002C2812"/>
    <w:rsid w:val="002C2C02"/>
    <w:rsid w:val="002C304D"/>
    <w:rsid w:val="002C32E2"/>
    <w:rsid w:val="002C34CC"/>
    <w:rsid w:val="002C3564"/>
    <w:rsid w:val="002C3615"/>
    <w:rsid w:val="002C371A"/>
    <w:rsid w:val="002C3A6C"/>
    <w:rsid w:val="002C3B7B"/>
    <w:rsid w:val="002C3FC8"/>
    <w:rsid w:val="002C433F"/>
    <w:rsid w:val="002C4848"/>
    <w:rsid w:val="002C4850"/>
    <w:rsid w:val="002C4A8A"/>
    <w:rsid w:val="002C4D02"/>
    <w:rsid w:val="002C5026"/>
    <w:rsid w:val="002C51E5"/>
    <w:rsid w:val="002C52F1"/>
    <w:rsid w:val="002C54F7"/>
    <w:rsid w:val="002C598C"/>
    <w:rsid w:val="002C5C4B"/>
    <w:rsid w:val="002C5D37"/>
    <w:rsid w:val="002C5DBA"/>
    <w:rsid w:val="002C5DDF"/>
    <w:rsid w:val="002C5E4C"/>
    <w:rsid w:val="002C5EDC"/>
    <w:rsid w:val="002C6044"/>
    <w:rsid w:val="002C60B5"/>
    <w:rsid w:val="002C66A4"/>
    <w:rsid w:val="002C6765"/>
    <w:rsid w:val="002C67D8"/>
    <w:rsid w:val="002C6F6E"/>
    <w:rsid w:val="002C6F81"/>
    <w:rsid w:val="002C722E"/>
    <w:rsid w:val="002C7315"/>
    <w:rsid w:val="002C74D2"/>
    <w:rsid w:val="002C75E6"/>
    <w:rsid w:val="002C7AAC"/>
    <w:rsid w:val="002D00F5"/>
    <w:rsid w:val="002D0531"/>
    <w:rsid w:val="002D05B9"/>
    <w:rsid w:val="002D0720"/>
    <w:rsid w:val="002D0785"/>
    <w:rsid w:val="002D0D93"/>
    <w:rsid w:val="002D11AB"/>
    <w:rsid w:val="002D1210"/>
    <w:rsid w:val="002D12E4"/>
    <w:rsid w:val="002D1B9D"/>
    <w:rsid w:val="002D1E0B"/>
    <w:rsid w:val="002D1E3E"/>
    <w:rsid w:val="002D2022"/>
    <w:rsid w:val="002D21CA"/>
    <w:rsid w:val="002D22FF"/>
    <w:rsid w:val="002D277A"/>
    <w:rsid w:val="002D2877"/>
    <w:rsid w:val="002D299C"/>
    <w:rsid w:val="002D2C0C"/>
    <w:rsid w:val="002D2DB7"/>
    <w:rsid w:val="002D301A"/>
    <w:rsid w:val="002D30C3"/>
    <w:rsid w:val="002D34EE"/>
    <w:rsid w:val="002D35D3"/>
    <w:rsid w:val="002D35F9"/>
    <w:rsid w:val="002D363B"/>
    <w:rsid w:val="002D3A0D"/>
    <w:rsid w:val="002D3A2A"/>
    <w:rsid w:val="002D3AAA"/>
    <w:rsid w:val="002D3B0E"/>
    <w:rsid w:val="002D3B7E"/>
    <w:rsid w:val="002D3D0D"/>
    <w:rsid w:val="002D3D1F"/>
    <w:rsid w:val="002D3D7E"/>
    <w:rsid w:val="002D40B0"/>
    <w:rsid w:val="002D43B4"/>
    <w:rsid w:val="002D46E2"/>
    <w:rsid w:val="002D4984"/>
    <w:rsid w:val="002D4AE4"/>
    <w:rsid w:val="002D4B1B"/>
    <w:rsid w:val="002D4E61"/>
    <w:rsid w:val="002D50F6"/>
    <w:rsid w:val="002D51DE"/>
    <w:rsid w:val="002D52AF"/>
    <w:rsid w:val="002D5391"/>
    <w:rsid w:val="002D5654"/>
    <w:rsid w:val="002D5788"/>
    <w:rsid w:val="002D58A1"/>
    <w:rsid w:val="002D58D8"/>
    <w:rsid w:val="002D5CBE"/>
    <w:rsid w:val="002D6015"/>
    <w:rsid w:val="002D62A7"/>
    <w:rsid w:val="002D62B0"/>
    <w:rsid w:val="002D6500"/>
    <w:rsid w:val="002D66A5"/>
    <w:rsid w:val="002D6AA8"/>
    <w:rsid w:val="002D6C00"/>
    <w:rsid w:val="002D6CC6"/>
    <w:rsid w:val="002D6F9F"/>
    <w:rsid w:val="002D7028"/>
    <w:rsid w:val="002D75DA"/>
    <w:rsid w:val="002D7640"/>
    <w:rsid w:val="002D7947"/>
    <w:rsid w:val="002D7C26"/>
    <w:rsid w:val="002D7DAE"/>
    <w:rsid w:val="002D7EA7"/>
    <w:rsid w:val="002D7F77"/>
    <w:rsid w:val="002E0737"/>
    <w:rsid w:val="002E073D"/>
    <w:rsid w:val="002E0796"/>
    <w:rsid w:val="002E08E3"/>
    <w:rsid w:val="002E0917"/>
    <w:rsid w:val="002E098E"/>
    <w:rsid w:val="002E0D1B"/>
    <w:rsid w:val="002E0EE2"/>
    <w:rsid w:val="002E10AF"/>
    <w:rsid w:val="002E1191"/>
    <w:rsid w:val="002E1192"/>
    <w:rsid w:val="002E1318"/>
    <w:rsid w:val="002E14DF"/>
    <w:rsid w:val="002E160B"/>
    <w:rsid w:val="002E1778"/>
    <w:rsid w:val="002E1D65"/>
    <w:rsid w:val="002E1DC8"/>
    <w:rsid w:val="002E1F0A"/>
    <w:rsid w:val="002E2162"/>
    <w:rsid w:val="002E21C3"/>
    <w:rsid w:val="002E2368"/>
    <w:rsid w:val="002E25D0"/>
    <w:rsid w:val="002E25ED"/>
    <w:rsid w:val="002E29EA"/>
    <w:rsid w:val="002E2B07"/>
    <w:rsid w:val="002E2CDE"/>
    <w:rsid w:val="002E2E44"/>
    <w:rsid w:val="002E3145"/>
    <w:rsid w:val="002E3157"/>
    <w:rsid w:val="002E31F6"/>
    <w:rsid w:val="002E3248"/>
    <w:rsid w:val="002E33ED"/>
    <w:rsid w:val="002E36B8"/>
    <w:rsid w:val="002E3797"/>
    <w:rsid w:val="002E3ABC"/>
    <w:rsid w:val="002E3DE6"/>
    <w:rsid w:val="002E405F"/>
    <w:rsid w:val="002E4160"/>
    <w:rsid w:val="002E4810"/>
    <w:rsid w:val="002E49DE"/>
    <w:rsid w:val="002E4A3E"/>
    <w:rsid w:val="002E4EE9"/>
    <w:rsid w:val="002E4FCD"/>
    <w:rsid w:val="002E5055"/>
    <w:rsid w:val="002E50F6"/>
    <w:rsid w:val="002E5118"/>
    <w:rsid w:val="002E51FD"/>
    <w:rsid w:val="002E5587"/>
    <w:rsid w:val="002E55D0"/>
    <w:rsid w:val="002E57E8"/>
    <w:rsid w:val="002E586B"/>
    <w:rsid w:val="002E5B8D"/>
    <w:rsid w:val="002E616C"/>
    <w:rsid w:val="002E6295"/>
    <w:rsid w:val="002E62BA"/>
    <w:rsid w:val="002E67C7"/>
    <w:rsid w:val="002E6EB5"/>
    <w:rsid w:val="002E7111"/>
    <w:rsid w:val="002E71FF"/>
    <w:rsid w:val="002E7723"/>
    <w:rsid w:val="002E77F4"/>
    <w:rsid w:val="002E7CED"/>
    <w:rsid w:val="002E7E71"/>
    <w:rsid w:val="002E7ED2"/>
    <w:rsid w:val="002F001A"/>
    <w:rsid w:val="002F01BE"/>
    <w:rsid w:val="002F022D"/>
    <w:rsid w:val="002F070D"/>
    <w:rsid w:val="002F0716"/>
    <w:rsid w:val="002F0900"/>
    <w:rsid w:val="002F0B6E"/>
    <w:rsid w:val="002F0D29"/>
    <w:rsid w:val="002F0EBA"/>
    <w:rsid w:val="002F10E6"/>
    <w:rsid w:val="002F11C9"/>
    <w:rsid w:val="002F15AB"/>
    <w:rsid w:val="002F15FC"/>
    <w:rsid w:val="002F1630"/>
    <w:rsid w:val="002F17DA"/>
    <w:rsid w:val="002F1A70"/>
    <w:rsid w:val="002F1B80"/>
    <w:rsid w:val="002F1BB9"/>
    <w:rsid w:val="002F1BF4"/>
    <w:rsid w:val="002F1F69"/>
    <w:rsid w:val="002F2134"/>
    <w:rsid w:val="002F21FE"/>
    <w:rsid w:val="002F27DF"/>
    <w:rsid w:val="002F295A"/>
    <w:rsid w:val="002F2A67"/>
    <w:rsid w:val="002F2B36"/>
    <w:rsid w:val="002F2BBA"/>
    <w:rsid w:val="002F2D96"/>
    <w:rsid w:val="002F2DB4"/>
    <w:rsid w:val="002F2F7D"/>
    <w:rsid w:val="002F3032"/>
    <w:rsid w:val="002F31A9"/>
    <w:rsid w:val="002F32D9"/>
    <w:rsid w:val="002F33B3"/>
    <w:rsid w:val="002F3659"/>
    <w:rsid w:val="002F3880"/>
    <w:rsid w:val="002F3D6D"/>
    <w:rsid w:val="002F3D88"/>
    <w:rsid w:val="002F3DB9"/>
    <w:rsid w:val="002F417B"/>
    <w:rsid w:val="002F41CB"/>
    <w:rsid w:val="002F41FC"/>
    <w:rsid w:val="002F42E1"/>
    <w:rsid w:val="002F435E"/>
    <w:rsid w:val="002F4758"/>
    <w:rsid w:val="002F4F42"/>
    <w:rsid w:val="002F5180"/>
    <w:rsid w:val="002F555C"/>
    <w:rsid w:val="002F55BA"/>
    <w:rsid w:val="002F5729"/>
    <w:rsid w:val="002F5734"/>
    <w:rsid w:val="002F576A"/>
    <w:rsid w:val="002F5836"/>
    <w:rsid w:val="002F5A26"/>
    <w:rsid w:val="002F5A6F"/>
    <w:rsid w:val="002F5C87"/>
    <w:rsid w:val="002F5DDF"/>
    <w:rsid w:val="002F6639"/>
    <w:rsid w:val="002F69A2"/>
    <w:rsid w:val="002F6E6F"/>
    <w:rsid w:val="002F6F6C"/>
    <w:rsid w:val="002F7038"/>
    <w:rsid w:val="002F722F"/>
    <w:rsid w:val="002F7296"/>
    <w:rsid w:val="002F755F"/>
    <w:rsid w:val="002F75A3"/>
    <w:rsid w:val="002F7602"/>
    <w:rsid w:val="002F772A"/>
    <w:rsid w:val="002F7AA9"/>
    <w:rsid w:val="002F7AFA"/>
    <w:rsid w:val="002F7B6F"/>
    <w:rsid w:val="002F7F26"/>
    <w:rsid w:val="003000D4"/>
    <w:rsid w:val="003002AD"/>
    <w:rsid w:val="003006C5"/>
    <w:rsid w:val="003007B2"/>
    <w:rsid w:val="00300A9E"/>
    <w:rsid w:val="00300B3B"/>
    <w:rsid w:val="00300B4C"/>
    <w:rsid w:val="00300FCE"/>
    <w:rsid w:val="00301061"/>
    <w:rsid w:val="0030133C"/>
    <w:rsid w:val="0030190D"/>
    <w:rsid w:val="00301E24"/>
    <w:rsid w:val="003023B1"/>
    <w:rsid w:val="00302505"/>
    <w:rsid w:val="0030287C"/>
    <w:rsid w:val="00302A6E"/>
    <w:rsid w:val="00302C7D"/>
    <w:rsid w:val="00302DE4"/>
    <w:rsid w:val="00302F28"/>
    <w:rsid w:val="00302F68"/>
    <w:rsid w:val="00303104"/>
    <w:rsid w:val="003031F0"/>
    <w:rsid w:val="003036B7"/>
    <w:rsid w:val="00303902"/>
    <w:rsid w:val="00303972"/>
    <w:rsid w:val="00303A8B"/>
    <w:rsid w:val="00303EBC"/>
    <w:rsid w:val="00303F57"/>
    <w:rsid w:val="003040FD"/>
    <w:rsid w:val="003041FA"/>
    <w:rsid w:val="003042EC"/>
    <w:rsid w:val="0030431F"/>
    <w:rsid w:val="0030483A"/>
    <w:rsid w:val="0030493B"/>
    <w:rsid w:val="00304AA4"/>
    <w:rsid w:val="00304B7A"/>
    <w:rsid w:val="00304C27"/>
    <w:rsid w:val="00304C7C"/>
    <w:rsid w:val="003050FD"/>
    <w:rsid w:val="003052D5"/>
    <w:rsid w:val="00305534"/>
    <w:rsid w:val="00305556"/>
    <w:rsid w:val="00305829"/>
    <w:rsid w:val="00305B34"/>
    <w:rsid w:val="00305B37"/>
    <w:rsid w:val="00305C47"/>
    <w:rsid w:val="00305D9F"/>
    <w:rsid w:val="00305E5D"/>
    <w:rsid w:val="00305F75"/>
    <w:rsid w:val="0030617B"/>
    <w:rsid w:val="00306194"/>
    <w:rsid w:val="003061AE"/>
    <w:rsid w:val="00306550"/>
    <w:rsid w:val="0030696B"/>
    <w:rsid w:val="00306AB7"/>
    <w:rsid w:val="00306ED2"/>
    <w:rsid w:val="00307167"/>
    <w:rsid w:val="003072D1"/>
    <w:rsid w:val="00307421"/>
    <w:rsid w:val="003076F0"/>
    <w:rsid w:val="003077B4"/>
    <w:rsid w:val="00307896"/>
    <w:rsid w:val="003078F6"/>
    <w:rsid w:val="0030790F"/>
    <w:rsid w:val="00307A4A"/>
    <w:rsid w:val="00307F5B"/>
    <w:rsid w:val="0031006E"/>
    <w:rsid w:val="00310099"/>
    <w:rsid w:val="0031035A"/>
    <w:rsid w:val="003104CC"/>
    <w:rsid w:val="00310757"/>
    <w:rsid w:val="003107C0"/>
    <w:rsid w:val="00310890"/>
    <w:rsid w:val="003109B6"/>
    <w:rsid w:val="00310A1E"/>
    <w:rsid w:val="00310D2E"/>
    <w:rsid w:val="00310F85"/>
    <w:rsid w:val="00311065"/>
    <w:rsid w:val="003115AD"/>
    <w:rsid w:val="003115B0"/>
    <w:rsid w:val="003117A5"/>
    <w:rsid w:val="0031185B"/>
    <w:rsid w:val="003119C9"/>
    <w:rsid w:val="00311BDA"/>
    <w:rsid w:val="00311E3F"/>
    <w:rsid w:val="00311E65"/>
    <w:rsid w:val="003120A6"/>
    <w:rsid w:val="003120B4"/>
    <w:rsid w:val="00312147"/>
    <w:rsid w:val="003122CC"/>
    <w:rsid w:val="0031259F"/>
    <w:rsid w:val="00312861"/>
    <w:rsid w:val="00312C85"/>
    <w:rsid w:val="00312CC7"/>
    <w:rsid w:val="00312D6D"/>
    <w:rsid w:val="00312DB7"/>
    <w:rsid w:val="00312DB8"/>
    <w:rsid w:val="003130AF"/>
    <w:rsid w:val="00313230"/>
    <w:rsid w:val="00313235"/>
    <w:rsid w:val="00313666"/>
    <w:rsid w:val="003138B0"/>
    <w:rsid w:val="00313CDA"/>
    <w:rsid w:val="00313F1C"/>
    <w:rsid w:val="00313F4E"/>
    <w:rsid w:val="0031405E"/>
    <w:rsid w:val="003141E3"/>
    <w:rsid w:val="00314263"/>
    <w:rsid w:val="0031429A"/>
    <w:rsid w:val="0031436C"/>
    <w:rsid w:val="003145B2"/>
    <w:rsid w:val="00314615"/>
    <w:rsid w:val="003149D4"/>
    <w:rsid w:val="00314C75"/>
    <w:rsid w:val="00314CFE"/>
    <w:rsid w:val="00314E0F"/>
    <w:rsid w:val="00315309"/>
    <w:rsid w:val="003155BF"/>
    <w:rsid w:val="0031569A"/>
    <w:rsid w:val="00315735"/>
    <w:rsid w:val="00315747"/>
    <w:rsid w:val="00315B88"/>
    <w:rsid w:val="00316216"/>
    <w:rsid w:val="00316562"/>
    <w:rsid w:val="003165C9"/>
    <w:rsid w:val="00316705"/>
    <w:rsid w:val="0031699D"/>
    <w:rsid w:val="00316A91"/>
    <w:rsid w:val="00316B43"/>
    <w:rsid w:val="00316EF9"/>
    <w:rsid w:val="00316EFA"/>
    <w:rsid w:val="00317054"/>
    <w:rsid w:val="0031724B"/>
    <w:rsid w:val="00317432"/>
    <w:rsid w:val="0031750D"/>
    <w:rsid w:val="0031754B"/>
    <w:rsid w:val="00317672"/>
    <w:rsid w:val="00317781"/>
    <w:rsid w:val="00317887"/>
    <w:rsid w:val="00317B8F"/>
    <w:rsid w:val="00317E2B"/>
    <w:rsid w:val="00320025"/>
    <w:rsid w:val="00320027"/>
    <w:rsid w:val="0032005A"/>
    <w:rsid w:val="00320171"/>
    <w:rsid w:val="00320247"/>
    <w:rsid w:val="003202C5"/>
    <w:rsid w:val="0032038F"/>
    <w:rsid w:val="00320498"/>
    <w:rsid w:val="003204DD"/>
    <w:rsid w:val="0032077E"/>
    <w:rsid w:val="0032078C"/>
    <w:rsid w:val="00320A9C"/>
    <w:rsid w:val="00320AA9"/>
    <w:rsid w:val="00320B4C"/>
    <w:rsid w:val="00320CE0"/>
    <w:rsid w:val="00320DB6"/>
    <w:rsid w:val="00320DB9"/>
    <w:rsid w:val="00320DF3"/>
    <w:rsid w:val="00320E7D"/>
    <w:rsid w:val="0032103F"/>
    <w:rsid w:val="00321294"/>
    <w:rsid w:val="003215DB"/>
    <w:rsid w:val="00321607"/>
    <w:rsid w:val="0032180B"/>
    <w:rsid w:val="00321AB8"/>
    <w:rsid w:val="00321E4B"/>
    <w:rsid w:val="0032245A"/>
    <w:rsid w:val="00322487"/>
    <w:rsid w:val="00322639"/>
    <w:rsid w:val="003228D4"/>
    <w:rsid w:val="00322A26"/>
    <w:rsid w:val="00322B87"/>
    <w:rsid w:val="00322E81"/>
    <w:rsid w:val="00322F72"/>
    <w:rsid w:val="00323183"/>
    <w:rsid w:val="0032330C"/>
    <w:rsid w:val="00323353"/>
    <w:rsid w:val="00323775"/>
    <w:rsid w:val="0032379C"/>
    <w:rsid w:val="0032384D"/>
    <w:rsid w:val="00323ADE"/>
    <w:rsid w:val="003240FA"/>
    <w:rsid w:val="0032436F"/>
    <w:rsid w:val="00324583"/>
    <w:rsid w:val="0032487E"/>
    <w:rsid w:val="00324C3A"/>
    <w:rsid w:val="00324DB0"/>
    <w:rsid w:val="00325182"/>
    <w:rsid w:val="0032550E"/>
    <w:rsid w:val="00325633"/>
    <w:rsid w:val="0032574D"/>
    <w:rsid w:val="00325770"/>
    <w:rsid w:val="003258E3"/>
    <w:rsid w:val="00325983"/>
    <w:rsid w:val="00325A6F"/>
    <w:rsid w:val="00326041"/>
    <w:rsid w:val="0032616C"/>
    <w:rsid w:val="00326378"/>
    <w:rsid w:val="003266F0"/>
    <w:rsid w:val="0032684B"/>
    <w:rsid w:val="003269B0"/>
    <w:rsid w:val="00326A12"/>
    <w:rsid w:val="00326BC0"/>
    <w:rsid w:val="00326D98"/>
    <w:rsid w:val="00326EFB"/>
    <w:rsid w:val="00326F38"/>
    <w:rsid w:val="00327336"/>
    <w:rsid w:val="0032750C"/>
    <w:rsid w:val="0032779E"/>
    <w:rsid w:val="00327A89"/>
    <w:rsid w:val="00330255"/>
    <w:rsid w:val="00330339"/>
    <w:rsid w:val="003304C0"/>
    <w:rsid w:val="00330682"/>
    <w:rsid w:val="003309D9"/>
    <w:rsid w:val="00330EA5"/>
    <w:rsid w:val="00330F15"/>
    <w:rsid w:val="00331010"/>
    <w:rsid w:val="00331043"/>
    <w:rsid w:val="00331236"/>
    <w:rsid w:val="003312D5"/>
    <w:rsid w:val="003314DA"/>
    <w:rsid w:val="0033176A"/>
    <w:rsid w:val="00331878"/>
    <w:rsid w:val="003318D4"/>
    <w:rsid w:val="00331C48"/>
    <w:rsid w:val="00331CB3"/>
    <w:rsid w:val="00331E0C"/>
    <w:rsid w:val="00331F9B"/>
    <w:rsid w:val="003321A5"/>
    <w:rsid w:val="003325B3"/>
    <w:rsid w:val="003327B8"/>
    <w:rsid w:val="00332E1F"/>
    <w:rsid w:val="003332D8"/>
    <w:rsid w:val="00333949"/>
    <w:rsid w:val="00333A53"/>
    <w:rsid w:val="00333D76"/>
    <w:rsid w:val="003340DC"/>
    <w:rsid w:val="0033426D"/>
    <w:rsid w:val="0033428A"/>
    <w:rsid w:val="003342CD"/>
    <w:rsid w:val="003343A4"/>
    <w:rsid w:val="0033451D"/>
    <w:rsid w:val="003348D8"/>
    <w:rsid w:val="00334998"/>
    <w:rsid w:val="00334BD3"/>
    <w:rsid w:val="00334C40"/>
    <w:rsid w:val="00334D52"/>
    <w:rsid w:val="00334D9A"/>
    <w:rsid w:val="00335042"/>
    <w:rsid w:val="0033509C"/>
    <w:rsid w:val="003354EB"/>
    <w:rsid w:val="00335657"/>
    <w:rsid w:val="003359B3"/>
    <w:rsid w:val="003359E7"/>
    <w:rsid w:val="00335D97"/>
    <w:rsid w:val="00335FE7"/>
    <w:rsid w:val="00336203"/>
    <w:rsid w:val="0033626D"/>
    <w:rsid w:val="00336376"/>
    <w:rsid w:val="0033652C"/>
    <w:rsid w:val="003365A0"/>
    <w:rsid w:val="00336999"/>
    <w:rsid w:val="003369CE"/>
    <w:rsid w:val="00336B9C"/>
    <w:rsid w:val="003371C9"/>
    <w:rsid w:val="0033727C"/>
    <w:rsid w:val="0033733D"/>
    <w:rsid w:val="00337773"/>
    <w:rsid w:val="00337A74"/>
    <w:rsid w:val="00337B1C"/>
    <w:rsid w:val="00337CD7"/>
    <w:rsid w:val="00337D70"/>
    <w:rsid w:val="00337F32"/>
    <w:rsid w:val="0034025B"/>
    <w:rsid w:val="0034089B"/>
    <w:rsid w:val="00340957"/>
    <w:rsid w:val="003409F1"/>
    <w:rsid w:val="00341176"/>
    <w:rsid w:val="003412C0"/>
    <w:rsid w:val="003413FE"/>
    <w:rsid w:val="00341663"/>
    <w:rsid w:val="003417DF"/>
    <w:rsid w:val="0034192B"/>
    <w:rsid w:val="00341D88"/>
    <w:rsid w:val="00341E64"/>
    <w:rsid w:val="00342142"/>
    <w:rsid w:val="003421DD"/>
    <w:rsid w:val="00342703"/>
    <w:rsid w:val="00342755"/>
    <w:rsid w:val="003427A4"/>
    <w:rsid w:val="00342CC8"/>
    <w:rsid w:val="00342D27"/>
    <w:rsid w:val="00342EB2"/>
    <w:rsid w:val="00342F74"/>
    <w:rsid w:val="003434A1"/>
    <w:rsid w:val="003436D4"/>
    <w:rsid w:val="00343827"/>
    <w:rsid w:val="00343862"/>
    <w:rsid w:val="003439F3"/>
    <w:rsid w:val="00343A7A"/>
    <w:rsid w:val="00343ADB"/>
    <w:rsid w:val="00343B3B"/>
    <w:rsid w:val="00343BC5"/>
    <w:rsid w:val="00343D80"/>
    <w:rsid w:val="00344023"/>
    <w:rsid w:val="003442EF"/>
    <w:rsid w:val="0034431F"/>
    <w:rsid w:val="0034473C"/>
    <w:rsid w:val="00344843"/>
    <w:rsid w:val="003448C8"/>
    <w:rsid w:val="0034508D"/>
    <w:rsid w:val="003450E0"/>
    <w:rsid w:val="00345215"/>
    <w:rsid w:val="0034521F"/>
    <w:rsid w:val="0034566C"/>
    <w:rsid w:val="00345681"/>
    <w:rsid w:val="003456D7"/>
    <w:rsid w:val="00345787"/>
    <w:rsid w:val="00345A21"/>
    <w:rsid w:val="00345B08"/>
    <w:rsid w:val="00345E6F"/>
    <w:rsid w:val="00345F55"/>
    <w:rsid w:val="00346238"/>
    <w:rsid w:val="003463DC"/>
    <w:rsid w:val="0034668F"/>
    <w:rsid w:val="003467D7"/>
    <w:rsid w:val="00346836"/>
    <w:rsid w:val="00346C71"/>
    <w:rsid w:val="00346D7C"/>
    <w:rsid w:val="00346DEC"/>
    <w:rsid w:val="00346E4C"/>
    <w:rsid w:val="0034715C"/>
    <w:rsid w:val="003471D5"/>
    <w:rsid w:val="00347614"/>
    <w:rsid w:val="00347696"/>
    <w:rsid w:val="003476C5"/>
    <w:rsid w:val="00347732"/>
    <w:rsid w:val="00347840"/>
    <w:rsid w:val="00347895"/>
    <w:rsid w:val="003479AC"/>
    <w:rsid w:val="00347AD4"/>
    <w:rsid w:val="00347C8B"/>
    <w:rsid w:val="00347E10"/>
    <w:rsid w:val="00350079"/>
    <w:rsid w:val="00350379"/>
    <w:rsid w:val="00350829"/>
    <w:rsid w:val="00350B0E"/>
    <w:rsid w:val="0035119D"/>
    <w:rsid w:val="00351ABE"/>
    <w:rsid w:val="00351B9B"/>
    <w:rsid w:val="00351C6B"/>
    <w:rsid w:val="00351D5D"/>
    <w:rsid w:val="0035250C"/>
    <w:rsid w:val="003525C6"/>
    <w:rsid w:val="00352631"/>
    <w:rsid w:val="00352634"/>
    <w:rsid w:val="00352645"/>
    <w:rsid w:val="00352935"/>
    <w:rsid w:val="00352C77"/>
    <w:rsid w:val="00352DF4"/>
    <w:rsid w:val="00352EC8"/>
    <w:rsid w:val="00352EF5"/>
    <w:rsid w:val="003533F5"/>
    <w:rsid w:val="0035358D"/>
    <w:rsid w:val="00353A7E"/>
    <w:rsid w:val="00353E73"/>
    <w:rsid w:val="003543F5"/>
    <w:rsid w:val="00354457"/>
    <w:rsid w:val="00354956"/>
    <w:rsid w:val="00354E8E"/>
    <w:rsid w:val="003552F1"/>
    <w:rsid w:val="00355302"/>
    <w:rsid w:val="0035543D"/>
    <w:rsid w:val="00355580"/>
    <w:rsid w:val="003559DA"/>
    <w:rsid w:val="00355A6A"/>
    <w:rsid w:val="00355B21"/>
    <w:rsid w:val="00355E51"/>
    <w:rsid w:val="0035613F"/>
    <w:rsid w:val="0035630A"/>
    <w:rsid w:val="003563AA"/>
    <w:rsid w:val="003563BA"/>
    <w:rsid w:val="0035663F"/>
    <w:rsid w:val="00356A3F"/>
    <w:rsid w:val="00356D92"/>
    <w:rsid w:val="00356EB9"/>
    <w:rsid w:val="00356FA4"/>
    <w:rsid w:val="0035739E"/>
    <w:rsid w:val="00357BA6"/>
    <w:rsid w:val="00357C93"/>
    <w:rsid w:val="00357DEF"/>
    <w:rsid w:val="00357DF1"/>
    <w:rsid w:val="00357F66"/>
    <w:rsid w:val="00357F67"/>
    <w:rsid w:val="00357FBB"/>
    <w:rsid w:val="0036007A"/>
    <w:rsid w:val="003607CE"/>
    <w:rsid w:val="00360B29"/>
    <w:rsid w:val="00360C4B"/>
    <w:rsid w:val="003614F3"/>
    <w:rsid w:val="003616C1"/>
    <w:rsid w:val="00361DDD"/>
    <w:rsid w:val="00361E42"/>
    <w:rsid w:val="00361F2C"/>
    <w:rsid w:val="003622D9"/>
    <w:rsid w:val="00362839"/>
    <w:rsid w:val="00362841"/>
    <w:rsid w:val="00362969"/>
    <w:rsid w:val="00362B70"/>
    <w:rsid w:val="00362CC2"/>
    <w:rsid w:val="00362DE4"/>
    <w:rsid w:val="00362F3A"/>
    <w:rsid w:val="0036302A"/>
    <w:rsid w:val="003630B1"/>
    <w:rsid w:val="003632E7"/>
    <w:rsid w:val="003634A1"/>
    <w:rsid w:val="00363AFB"/>
    <w:rsid w:val="00363EDC"/>
    <w:rsid w:val="0036404B"/>
    <w:rsid w:val="00364055"/>
    <w:rsid w:val="003641E0"/>
    <w:rsid w:val="003642B0"/>
    <w:rsid w:val="00364468"/>
    <w:rsid w:val="003644ED"/>
    <w:rsid w:val="0036460E"/>
    <w:rsid w:val="003647A6"/>
    <w:rsid w:val="003647D8"/>
    <w:rsid w:val="003649CA"/>
    <w:rsid w:val="00364A1F"/>
    <w:rsid w:val="00364B68"/>
    <w:rsid w:val="00364C54"/>
    <w:rsid w:val="00364E30"/>
    <w:rsid w:val="00364FB8"/>
    <w:rsid w:val="0036521D"/>
    <w:rsid w:val="0036549B"/>
    <w:rsid w:val="00365755"/>
    <w:rsid w:val="0036577B"/>
    <w:rsid w:val="003657BB"/>
    <w:rsid w:val="003658F0"/>
    <w:rsid w:val="00365C08"/>
    <w:rsid w:val="00365C3A"/>
    <w:rsid w:val="00365D91"/>
    <w:rsid w:val="003660EA"/>
    <w:rsid w:val="00366141"/>
    <w:rsid w:val="003661F1"/>
    <w:rsid w:val="00366363"/>
    <w:rsid w:val="00366609"/>
    <w:rsid w:val="003666C5"/>
    <w:rsid w:val="00366A9B"/>
    <w:rsid w:val="00366CDB"/>
    <w:rsid w:val="00366DD9"/>
    <w:rsid w:val="00366FA3"/>
    <w:rsid w:val="0036709B"/>
    <w:rsid w:val="0036713F"/>
    <w:rsid w:val="00367186"/>
    <w:rsid w:val="003672DE"/>
    <w:rsid w:val="00367531"/>
    <w:rsid w:val="0036775A"/>
    <w:rsid w:val="003677F6"/>
    <w:rsid w:val="003678E9"/>
    <w:rsid w:val="00367926"/>
    <w:rsid w:val="00367A16"/>
    <w:rsid w:val="00367B1B"/>
    <w:rsid w:val="00367CC6"/>
    <w:rsid w:val="00367CDB"/>
    <w:rsid w:val="00367D97"/>
    <w:rsid w:val="00367F2D"/>
    <w:rsid w:val="00367F7A"/>
    <w:rsid w:val="00370222"/>
    <w:rsid w:val="00370233"/>
    <w:rsid w:val="003703E3"/>
    <w:rsid w:val="003704E0"/>
    <w:rsid w:val="00370586"/>
    <w:rsid w:val="003706F7"/>
    <w:rsid w:val="003709EE"/>
    <w:rsid w:val="00370CA5"/>
    <w:rsid w:val="00370D95"/>
    <w:rsid w:val="00370FD4"/>
    <w:rsid w:val="00371167"/>
    <w:rsid w:val="003713B5"/>
    <w:rsid w:val="00371A70"/>
    <w:rsid w:val="00371B40"/>
    <w:rsid w:val="00371C08"/>
    <w:rsid w:val="00371C1C"/>
    <w:rsid w:val="00371CE2"/>
    <w:rsid w:val="00371DBA"/>
    <w:rsid w:val="00371DF5"/>
    <w:rsid w:val="00371E16"/>
    <w:rsid w:val="00371E25"/>
    <w:rsid w:val="00372107"/>
    <w:rsid w:val="00372132"/>
    <w:rsid w:val="00372162"/>
    <w:rsid w:val="00372541"/>
    <w:rsid w:val="00372686"/>
    <w:rsid w:val="0037276A"/>
    <w:rsid w:val="00372CE7"/>
    <w:rsid w:val="00372E55"/>
    <w:rsid w:val="003732A6"/>
    <w:rsid w:val="00373C3E"/>
    <w:rsid w:val="00373C65"/>
    <w:rsid w:val="00373C90"/>
    <w:rsid w:val="00373DF9"/>
    <w:rsid w:val="00373F02"/>
    <w:rsid w:val="00373F7D"/>
    <w:rsid w:val="003740F2"/>
    <w:rsid w:val="00374104"/>
    <w:rsid w:val="00374318"/>
    <w:rsid w:val="003743B6"/>
    <w:rsid w:val="00374557"/>
    <w:rsid w:val="003746AA"/>
    <w:rsid w:val="00374B33"/>
    <w:rsid w:val="00374C68"/>
    <w:rsid w:val="00374E54"/>
    <w:rsid w:val="003750C0"/>
    <w:rsid w:val="0037533B"/>
    <w:rsid w:val="00375631"/>
    <w:rsid w:val="00375779"/>
    <w:rsid w:val="00375862"/>
    <w:rsid w:val="003760FD"/>
    <w:rsid w:val="003761B2"/>
    <w:rsid w:val="0037626A"/>
    <w:rsid w:val="00376461"/>
    <w:rsid w:val="00376475"/>
    <w:rsid w:val="00376519"/>
    <w:rsid w:val="00376941"/>
    <w:rsid w:val="00376A45"/>
    <w:rsid w:val="00376ED3"/>
    <w:rsid w:val="00376FA0"/>
    <w:rsid w:val="0037713D"/>
    <w:rsid w:val="00377424"/>
    <w:rsid w:val="00377443"/>
    <w:rsid w:val="003774E5"/>
    <w:rsid w:val="00377A72"/>
    <w:rsid w:val="00377C90"/>
    <w:rsid w:val="00377D78"/>
    <w:rsid w:val="00380075"/>
    <w:rsid w:val="0038015D"/>
    <w:rsid w:val="0038020D"/>
    <w:rsid w:val="00380231"/>
    <w:rsid w:val="00380445"/>
    <w:rsid w:val="0038047B"/>
    <w:rsid w:val="0038057A"/>
    <w:rsid w:val="003806CD"/>
    <w:rsid w:val="003806E1"/>
    <w:rsid w:val="00380704"/>
    <w:rsid w:val="0038072D"/>
    <w:rsid w:val="00380B19"/>
    <w:rsid w:val="003810FF"/>
    <w:rsid w:val="003814B1"/>
    <w:rsid w:val="0038156E"/>
    <w:rsid w:val="00381584"/>
    <w:rsid w:val="003817A2"/>
    <w:rsid w:val="003817DC"/>
    <w:rsid w:val="003818D5"/>
    <w:rsid w:val="00381BFB"/>
    <w:rsid w:val="00381D59"/>
    <w:rsid w:val="00381FC6"/>
    <w:rsid w:val="003823BF"/>
    <w:rsid w:val="00382698"/>
    <w:rsid w:val="00382767"/>
    <w:rsid w:val="003827C5"/>
    <w:rsid w:val="00382ADD"/>
    <w:rsid w:val="00382B7D"/>
    <w:rsid w:val="00382BEC"/>
    <w:rsid w:val="00382F0E"/>
    <w:rsid w:val="00382F86"/>
    <w:rsid w:val="0038309A"/>
    <w:rsid w:val="0038324A"/>
    <w:rsid w:val="00383346"/>
    <w:rsid w:val="0038366D"/>
    <w:rsid w:val="003836ED"/>
    <w:rsid w:val="003837AF"/>
    <w:rsid w:val="00383AF2"/>
    <w:rsid w:val="00383B58"/>
    <w:rsid w:val="00383B9C"/>
    <w:rsid w:val="00384190"/>
    <w:rsid w:val="00384706"/>
    <w:rsid w:val="003847AE"/>
    <w:rsid w:val="00384A68"/>
    <w:rsid w:val="00384B0C"/>
    <w:rsid w:val="00384CA6"/>
    <w:rsid w:val="00384DE0"/>
    <w:rsid w:val="00384F8D"/>
    <w:rsid w:val="0038505D"/>
    <w:rsid w:val="0038533A"/>
    <w:rsid w:val="00385383"/>
    <w:rsid w:val="00385454"/>
    <w:rsid w:val="00385986"/>
    <w:rsid w:val="00385AF3"/>
    <w:rsid w:val="003860E6"/>
    <w:rsid w:val="003861C6"/>
    <w:rsid w:val="00386329"/>
    <w:rsid w:val="003863BA"/>
    <w:rsid w:val="00386428"/>
    <w:rsid w:val="003867CB"/>
    <w:rsid w:val="003869C5"/>
    <w:rsid w:val="00386D00"/>
    <w:rsid w:val="00386D26"/>
    <w:rsid w:val="00386E1A"/>
    <w:rsid w:val="00386F2D"/>
    <w:rsid w:val="00386F44"/>
    <w:rsid w:val="003870C8"/>
    <w:rsid w:val="0038736C"/>
    <w:rsid w:val="003875DD"/>
    <w:rsid w:val="003877E1"/>
    <w:rsid w:val="00387D67"/>
    <w:rsid w:val="00387E48"/>
    <w:rsid w:val="00387F79"/>
    <w:rsid w:val="00387FC5"/>
    <w:rsid w:val="00387FEA"/>
    <w:rsid w:val="0039004C"/>
    <w:rsid w:val="0039025B"/>
    <w:rsid w:val="003903E5"/>
    <w:rsid w:val="003904A3"/>
    <w:rsid w:val="0039064A"/>
    <w:rsid w:val="00390BD7"/>
    <w:rsid w:val="00390BE7"/>
    <w:rsid w:val="00390C7F"/>
    <w:rsid w:val="00390E0B"/>
    <w:rsid w:val="00390E94"/>
    <w:rsid w:val="003910FF"/>
    <w:rsid w:val="003912A8"/>
    <w:rsid w:val="00391421"/>
    <w:rsid w:val="003914D3"/>
    <w:rsid w:val="003916BB"/>
    <w:rsid w:val="00391764"/>
    <w:rsid w:val="003917CE"/>
    <w:rsid w:val="00391872"/>
    <w:rsid w:val="00391F2C"/>
    <w:rsid w:val="0039203E"/>
    <w:rsid w:val="003921E8"/>
    <w:rsid w:val="00392443"/>
    <w:rsid w:val="003925B3"/>
    <w:rsid w:val="00392608"/>
    <w:rsid w:val="00392BBA"/>
    <w:rsid w:val="00392C61"/>
    <w:rsid w:val="00392ED1"/>
    <w:rsid w:val="00393233"/>
    <w:rsid w:val="0039329F"/>
    <w:rsid w:val="003932B8"/>
    <w:rsid w:val="0039336A"/>
    <w:rsid w:val="0039355A"/>
    <w:rsid w:val="003935D0"/>
    <w:rsid w:val="003937BE"/>
    <w:rsid w:val="003937DA"/>
    <w:rsid w:val="003939A4"/>
    <w:rsid w:val="00393B74"/>
    <w:rsid w:val="00393C0B"/>
    <w:rsid w:val="00393F74"/>
    <w:rsid w:val="00393F90"/>
    <w:rsid w:val="00394072"/>
    <w:rsid w:val="00394074"/>
    <w:rsid w:val="00394280"/>
    <w:rsid w:val="00394469"/>
    <w:rsid w:val="003944B7"/>
    <w:rsid w:val="0039481E"/>
    <w:rsid w:val="00394884"/>
    <w:rsid w:val="0039492D"/>
    <w:rsid w:val="00394930"/>
    <w:rsid w:val="00394CE3"/>
    <w:rsid w:val="00394E6A"/>
    <w:rsid w:val="00394F8E"/>
    <w:rsid w:val="003950CD"/>
    <w:rsid w:val="0039514C"/>
    <w:rsid w:val="003952B8"/>
    <w:rsid w:val="003952CF"/>
    <w:rsid w:val="003953F9"/>
    <w:rsid w:val="003954FC"/>
    <w:rsid w:val="003954FD"/>
    <w:rsid w:val="00395A34"/>
    <w:rsid w:val="00395AE7"/>
    <w:rsid w:val="00395BDA"/>
    <w:rsid w:val="00395DD4"/>
    <w:rsid w:val="00395E45"/>
    <w:rsid w:val="00395F44"/>
    <w:rsid w:val="0039604D"/>
    <w:rsid w:val="003964C4"/>
    <w:rsid w:val="003964ED"/>
    <w:rsid w:val="0039666E"/>
    <w:rsid w:val="0039668A"/>
    <w:rsid w:val="0039674E"/>
    <w:rsid w:val="0039691B"/>
    <w:rsid w:val="0039692C"/>
    <w:rsid w:val="00396E24"/>
    <w:rsid w:val="00396EB1"/>
    <w:rsid w:val="00397158"/>
    <w:rsid w:val="003971D3"/>
    <w:rsid w:val="00397477"/>
    <w:rsid w:val="003974A0"/>
    <w:rsid w:val="003974C9"/>
    <w:rsid w:val="0039770A"/>
    <w:rsid w:val="00397783"/>
    <w:rsid w:val="003978D0"/>
    <w:rsid w:val="00397B99"/>
    <w:rsid w:val="00397C5C"/>
    <w:rsid w:val="00397DAF"/>
    <w:rsid w:val="003A0022"/>
    <w:rsid w:val="003A0025"/>
    <w:rsid w:val="003A017B"/>
    <w:rsid w:val="003A0221"/>
    <w:rsid w:val="003A05FE"/>
    <w:rsid w:val="003A07A1"/>
    <w:rsid w:val="003A0FD2"/>
    <w:rsid w:val="003A10B8"/>
    <w:rsid w:val="003A12C3"/>
    <w:rsid w:val="003A12D9"/>
    <w:rsid w:val="003A155C"/>
    <w:rsid w:val="003A15CA"/>
    <w:rsid w:val="003A1643"/>
    <w:rsid w:val="003A16D6"/>
    <w:rsid w:val="003A1B02"/>
    <w:rsid w:val="003A1C32"/>
    <w:rsid w:val="003A271B"/>
    <w:rsid w:val="003A2A61"/>
    <w:rsid w:val="003A2C14"/>
    <w:rsid w:val="003A2F66"/>
    <w:rsid w:val="003A34BC"/>
    <w:rsid w:val="003A34E7"/>
    <w:rsid w:val="003A3750"/>
    <w:rsid w:val="003A3B97"/>
    <w:rsid w:val="003A3E98"/>
    <w:rsid w:val="003A41A8"/>
    <w:rsid w:val="003A42C5"/>
    <w:rsid w:val="003A43C3"/>
    <w:rsid w:val="003A45D0"/>
    <w:rsid w:val="003A469C"/>
    <w:rsid w:val="003A46CF"/>
    <w:rsid w:val="003A48D2"/>
    <w:rsid w:val="003A490A"/>
    <w:rsid w:val="003A4A5F"/>
    <w:rsid w:val="003A4B00"/>
    <w:rsid w:val="003A4CC9"/>
    <w:rsid w:val="003A4D62"/>
    <w:rsid w:val="003A4D96"/>
    <w:rsid w:val="003A5197"/>
    <w:rsid w:val="003A557F"/>
    <w:rsid w:val="003A5A5F"/>
    <w:rsid w:val="003A5B87"/>
    <w:rsid w:val="003A5CFE"/>
    <w:rsid w:val="003A5DF2"/>
    <w:rsid w:val="003A5DF6"/>
    <w:rsid w:val="003A5EF5"/>
    <w:rsid w:val="003A6280"/>
    <w:rsid w:val="003A63D7"/>
    <w:rsid w:val="003A674B"/>
    <w:rsid w:val="003A6926"/>
    <w:rsid w:val="003A6AB8"/>
    <w:rsid w:val="003A6B44"/>
    <w:rsid w:val="003A6FBE"/>
    <w:rsid w:val="003A77E5"/>
    <w:rsid w:val="003A7DE9"/>
    <w:rsid w:val="003A7E64"/>
    <w:rsid w:val="003B04AD"/>
    <w:rsid w:val="003B072C"/>
    <w:rsid w:val="003B08C5"/>
    <w:rsid w:val="003B08D4"/>
    <w:rsid w:val="003B0C38"/>
    <w:rsid w:val="003B0C51"/>
    <w:rsid w:val="003B0DC5"/>
    <w:rsid w:val="003B0DD3"/>
    <w:rsid w:val="003B0F49"/>
    <w:rsid w:val="003B1270"/>
    <w:rsid w:val="003B167C"/>
    <w:rsid w:val="003B16A9"/>
    <w:rsid w:val="003B16D7"/>
    <w:rsid w:val="003B17A3"/>
    <w:rsid w:val="003B18BC"/>
    <w:rsid w:val="003B1B75"/>
    <w:rsid w:val="003B1F52"/>
    <w:rsid w:val="003B2252"/>
    <w:rsid w:val="003B22DA"/>
    <w:rsid w:val="003B23FA"/>
    <w:rsid w:val="003B2564"/>
    <w:rsid w:val="003B28AF"/>
    <w:rsid w:val="003B2E56"/>
    <w:rsid w:val="003B2EE2"/>
    <w:rsid w:val="003B30EC"/>
    <w:rsid w:val="003B31E2"/>
    <w:rsid w:val="003B32C1"/>
    <w:rsid w:val="003B3332"/>
    <w:rsid w:val="003B37A3"/>
    <w:rsid w:val="003B38FC"/>
    <w:rsid w:val="003B396D"/>
    <w:rsid w:val="003B39E2"/>
    <w:rsid w:val="003B3A2E"/>
    <w:rsid w:val="003B3C45"/>
    <w:rsid w:val="003B3E55"/>
    <w:rsid w:val="003B4029"/>
    <w:rsid w:val="003B421B"/>
    <w:rsid w:val="003B437A"/>
    <w:rsid w:val="003B4999"/>
    <w:rsid w:val="003B4CA9"/>
    <w:rsid w:val="003B4D3E"/>
    <w:rsid w:val="003B5038"/>
    <w:rsid w:val="003B528E"/>
    <w:rsid w:val="003B546D"/>
    <w:rsid w:val="003B566E"/>
    <w:rsid w:val="003B56FB"/>
    <w:rsid w:val="003B570D"/>
    <w:rsid w:val="003B57EA"/>
    <w:rsid w:val="003B58FE"/>
    <w:rsid w:val="003B5A4F"/>
    <w:rsid w:val="003B5F04"/>
    <w:rsid w:val="003B6017"/>
    <w:rsid w:val="003B6481"/>
    <w:rsid w:val="003B65AC"/>
    <w:rsid w:val="003B66DA"/>
    <w:rsid w:val="003B6700"/>
    <w:rsid w:val="003B683E"/>
    <w:rsid w:val="003B6EBB"/>
    <w:rsid w:val="003B72BB"/>
    <w:rsid w:val="003B73F3"/>
    <w:rsid w:val="003B74FA"/>
    <w:rsid w:val="003B7BFB"/>
    <w:rsid w:val="003B7E62"/>
    <w:rsid w:val="003B7FC9"/>
    <w:rsid w:val="003C05A6"/>
    <w:rsid w:val="003C099A"/>
    <w:rsid w:val="003C0C33"/>
    <w:rsid w:val="003C1015"/>
    <w:rsid w:val="003C12FD"/>
    <w:rsid w:val="003C133F"/>
    <w:rsid w:val="003C160B"/>
    <w:rsid w:val="003C1794"/>
    <w:rsid w:val="003C188C"/>
    <w:rsid w:val="003C1C5E"/>
    <w:rsid w:val="003C1C60"/>
    <w:rsid w:val="003C1CA5"/>
    <w:rsid w:val="003C1EEA"/>
    <w:rsid w:val="003C1F42"/>
    <w:rsid w:val="003C20A6"/>
    <w:rsid w:val="003C2268"/>
    <w:rsid w:val="003C23AE"/>
    <w:rsid w:val="003C2439"/>
    <w:rsid w:val="003C2C24"/>
    <w:rsid w:val="003C2D0F"/>
    <w:rsid w:val="003C2E61"/>
    <w:rsid w:val="003C2EFB"/>
    <w:rsid w:val="003C3003"/>
    <w:rsid w:val="003C30E9"/>
    <w:rsid w:val="003C31C2"/>
    <w:rsid w:val="003C3277"/>
    <w:rsid w:val="003C33B6"/>
    <w:rsid w:val="003C348A"/>
    <w:rsid w:val="003C374B"/>
    <w:rsid w:val="003C37DF"/>
    <w:rsid w:val="003C3933"/>
    <w:rsid w:val="003C3BB4"/>
    <w:rsid w:val="003C42EF"/>
    <w:rsid w:val="003C44C5"/>
    <w:rsid w:val="003C467D"/>
    <w:rsid w:val="003C4FD7"/>
    <w:rsid w:val="003C502D"/>
    <w:rsid w:val="003C5103"/>
    <w:rsid w:val="003C52B1"/>
    <w:rsid w:val="003C5358"/>
    <w:rsid w:val="003C53A3"/>
    <w:rsid w:val="003C559B"/>
    <w:rsid w:val="003C55B9"/>
    <w:rsid w:val="003C55E0"/>
    <w:rsid w:val="003C5661"/>
    <w:rsid w:val="003C5751"/>
    <w:rsid w:val="003C5A20"/>
    <w:rsid w:val="003C5A2C"/>
    <w:rsid w:val="003C5BC2"/>
    <w:rsid w:val="003C5E81"/>
    <w:rsid w:val="003C5FC2"/>
    <w:rsid w:val="003C6189"/>
    <w:rsid w:val="003C61D8"/>
    <w:rsid w:val="003C622F"/>
    <w:rsid w:val="003C64FE"/>
    <w:rsid w:val="003C67CA"/>
    <w:rsid w:val="003C6974"/>
    <w:rsid w:val="003C7158"/>
    <w:rsid w:val="003C72EB"/>
    <w:rsid w:val="003C742C"/>
    <w:rsid w:val="003C7445"/>
    <w:rsid w:val="003C74FF"/>
    <w:rsid w:val="003C76A0"/>
    <w:rsid w:val="003C7704"/>
    <w:rsid w:val="003C7907"/>
    <w:rsid w:val="003C7E37"/>
    <w:rsid w:val="003C7F97"/>
    <w:rsid w:val="003D0196"/>
    <w:rsid w:val="003D02E3"/>
    <w:rsid w:val="003D043B"/>
    <w:rsid w:val="003D045B"/>
    <w:rsid w:val="003D04E6"/>
    <w:rsid w:val="003D084D"/>
    <w:rsid w:val="003D08A7"/>
    <w:rsid w:val="003D0B8C"/>
    <w:rsid w:val="003D0CB6"/>
    <w:rsid w:val="003D0DD8"/>
    <w:rsid w:val="003D0EA7"/>
    <w:rsid w:val="003D1256"/>
    <w:rsid w:val="003D173F"/>
    <w:rsid w:val="003D1AAF"/>
    <w:rsid w:val="003D1C15"/>
    <w:rsid w:val="003D1FD8"/>
    <w:rsid w:val="003D2333"/>
    <w:rsid w:val="003D2673"/>
    <w:rsid w:val="003D2A48"/>
    <w:rsid w:val="003D2D91"/>
    <w:rsid w:val="003D2DDB"/>
    <w:rsid w:val="003D2EE1"/>
    <w:rsid w:val="003D2F5D"/>
    <w:rsid w:val="003D3535"/>
    <w:rsid w:val="003D35DD"/>
    <w:rsid w:val="003D3AD2"/>
    <w:rsid w:val="003D3B1B"/>
    <w:rsid w:val="003D3F29"/>
    <w:rsid w:val="003D4024"/>
    <w:rsid w:val="003D425D"/>
    <w:rsid w:val="003D443A"/>
    <w:rsid w:val="003D461D"/>
    <w:rsid w:val="003D47B4"/>
    <w:rsid w:val="003D47BB"/>
    <w:rsid w:val="003D4A4C"/>
    <w:rsid w:val="003D4B02"/>
    <w:rsid w:val="003D4B9C"/>
    <w:rsid w:val="003D5207"/>
    <w:rsid w:val="003D5256"/>
    <w:rsid w:val="003D52EA"/>
    <w:rsid w:val="003D5312"/>
    <w:rsid w:val="003D53D5"/>
    <w:rsid w:val="003D53DD"/>
    <w:rsid w:val="003D5463"/>
    <w:rsid w:val="003D56A3"/>
    <w:rsid w:val="003D575C"/>
    <w:rsid w:val="003D577C"/>
    <w:rsid w:val="003D57E7"/>
    <w:rsid w:val="003D583A"/>
    <w:rsid w:val="003D5C37"/>
    <w:rsid w:val="003D5DFA"/>
    <w:rsid w:val="003D607D"/>
    <w:rsid w:val="003D60D7"/>
    <w:rsid w:val="003D616A"/>
    <w:rsid w:val="003D65DC"/>
    <w:rsid w:val="003D69D2"/>
    <w:rsid w:val="003D6B0D"/>
    <w:rsid w:val="003D6B16"/>
    <w:rsid w:val="003D6F17"/>
    <w:rsid w:val="003D6F70"/>
    <w:rsid w:val="003D70E0"/>
    <w:rsid w:val="003D70F4"/>
    <w:rsid w:val="003D73C6"/>
    <w:rsid w:val="003D763D"/>
    <w:rsid w:val="003D7652"/>
    <w:rsid w:val="003D76A0"/>
    <w:rsid w:val="003D7976"/>
    <w:rsid w:val="003D7CAA"/>
    <w:rsid w:val="003D7CDE"/>
    <w:rsid w:val="003D7E90"/>
    <w:rsid w:val="003E01F6"/>
    <w:rsid w:val="003E0562"/>
    <w:rsid w:val="003E06AD"/>
    <w:rsid w:val="003E0708"/>
    <w:rsid w:val="003E085E"/>
    <w:rsid w:val="003E09D6"/>
    <w:rsid w:val="003E0BD5"/>
    <w:rsid w:val="003E0F29"/>
    <w:rsid w:val="003E1530"/>
    <w:rsid w:val="003E16D4"/>
    <w:rsid w:val="003E1C08"/>
    <w:rsid w:val="003E1C5B"/>
    <w:rsid w:val="003E1CE3"/>
    <w:rsid w:val="003E1EA9"/>
    <w:rsid w:val="003E1ECF"/>
    <w:rsid w:val="003E1F98"/>
    <w:rsid w:val="003E1FA3"/>
    <w:rsid w:val="003E224D"/>
    <w:rsid w:val="003E2273"/>
    <w:rsid w:val="003E23AE"/>
    <w:rsid w:val="003E24B5"/>
    <w:rsid w:val="003E271F"/>
    <w:rsid w:val="003E27FE"/>
    <w:rsid w:val="003E280F"/>
    <w:rsid w:val="003E293C"/>
    <w:rsid w:val="003E2A46"/>
    <w:rsid w:val="003E2BC9"/>
    <w:rsid w:val="003E2C26"/>
    <w:rsid w:val="003E2DB6"/>
    <w:rsid w:val="003E3009"/>
    <w:rsid w:val="003E31D9"/>
    <w:rsid w:val="003E3518"/>
    <w:rsid w:val="003E37BF"/>
    <w:rsid w:val="003E3818"/>
    <w:rsid w:val="003E3F36"/>
    <w:rsid w:val="003E3F9B"/>
    <w:rsid w:val="003E40C8"/>
    <w:rsid w:val="003E43E9"/>
    <w:rsid w:val="003E457B"/>
    <w:rsid w:val="003E47A8"/>
    <w:rsid w:val="003E4A26"/>
    <w:rsid w:val="003E4BBE"/>
    <w:rsid w:val="003E4D8D"/>
    <w:rsid w:val="003E4ECE"/>
    <w:rsid w:val="003E4F67"/>
    <w:rsid w:val="003E530D"/>
    <w:rsid w:val="003E5361"/>
    <w:rsid w:val="003E539B"/>
    <w:rsid w:val="003E53BB"/>
    <w:rsid w:val="003E5574"/>
    <w:rsid w:val="003E5617"/>
    <w:rsid w:val="003E5D9F"/>
    <w:rsid w:val="003E6116"/>
    <w:rsid w:val="003E6385"/>
    <w:rsid w:val="003E64D6"/>
    <w:rsid w:val="003E6812"/>
    <w:rsid w:val="003E68B1"/>
    <w:rsid w:val="003E6C4C"/>
    <w:rsid w:val="003E6CFA"/>
    <w:rsid w:val="003E6E60"/>
    <w:rsid w:val="003E6F52"/>
    <w:rsid w:val="003E6FC8"/>
    <w:rsid w:val="003E74D8"/>
    <w:rsid w:val="003E7659"/>
    <w:rsid w:val="003E766F"/>
    <w:rsid w:val="003E7B2E"/>
    <w:rsid w:val="003E7C2D"/>
    <w:rsid w:val="003E7C40"/>
    <w:rsid w:val="003E7CBB"/>
    <w:rsid w:val="003E7D7B"/>
    <w:rsid w:val="003E7EE3"/>
    <w:rsid w:val="003F008D"/>
    <w:rsid w:val="003F03AA"/>
    <w:rsid w:val="003F043D"/>
    <w:rsid w:val="003F04A1"/>
    <w:rsid w:val="003F0A71"/>
    <w:rsid w:val="003F0B34"/>
    <w:rsid w:val="003F0E0B"/>
    <w:rsid w:val="003F0E67"/>
    <w:rsid w:val="003F0E77"/>
    <w:rsid w:val="003F117B"/>
    <w:rsid w:val="003F11D4"/>
    <w:rsid w:val="003F1268"/>
    <w:rsid w:val="003F13CD"/>
    <w:rsid w:val="003F1401"/>
    <w:rsid w:val="003F1480"/>
    <w:rsid w:val="003F1530"/>
    <w:rsid w:val="003F163F"/>
    <w:rsid w:val="003F1707"/>
    <w:rsid w:val="003F1942"/>
    <w:rsid w:val="003F1F5D"/>
    <w:rsid w:val="003F2328"/>
    <w:rsid w:val="003F2428"/>
    <w:rsid w:val="003F24BE"/>
    <w:rsid w:val="003F26CD"/>
    <w:rsid w:val="003F2A38"/>
    <w:rsid w:val="003F2B6C"/>
    <w:rsid w:val="003F2C0B"/>
    <w:rsid w:val="003F3D01"/>
    <w:rsid w:val="003F403F"/>
    <w:rsid w:val="003F4066"/>
    <w:rsid w:val="003F43BE"/>
    <w:rsid w:val="003F4525"/>
    <w:rsid w:val="003F476D"/>
    <w:rsid w:val="003F4B9F"/>
    <w:rsid w:val="003F4CF0"/>
    <w:rsid w:val="003F4D9F"/>
    <w:rsid w:val="003F523F"/>
    <w:rsid w:val="003F5445"/>
    <w:rsid w:val="003F5A30"/>
    <w:rsid w:val="003F5DDB"/>
    <w:rsid w:val="003F5E66"/>
    <w:rsid w:val="003F5F5F"/>
    <w:rsid w:val="003F605B"/>
    <w:rsid w:val="003F60D4"/>
    <w:rsid w:val="003F6190"/>
    <w:rsid w:val="003F6281"/>
    <w:rsid w:val="003F647C"/>
    <w:rsid w:val="003F6721"/>
    <w:rsid w:val="003F672A"/>
    <w:rsid w:val="003F6736"/>
    <w:rsid w:val="003F69D4"/>
    <w:rsid w:val="003F6D24"/>
    <w:rsid w:val="003F6DF2"/>
    <w:rsid w:val="003F6E81"/>
    <w:rsid w:val="003F6F63"/>
    <w:rsid w:val="003F7060"/>
    <w:rsid w:val="003F7495"/>
    <w:rsid w:val="003F7526"/>
    <w:rsid w:val="003F7680"/>
    <w:rsid w:val="003F77E4"/>
    <w:rsid w:val="003F7A4E"/>
    <w:rsid w:val="003F7BD1"/>
    <w:rsid w:val="003F7D35"/>
    <w:rsid w:val="003F7F61"/>
    <w:rsid w:val="004005AB"/>
    <w:rsid w:val="004006D0"/>
    <w:rsid w:val="004009C5"/>
    <w:rsid w:val="00400CDB"/>
    <w:rsid w:val="00400D84"/>
    <w:rsid w:val="0040100A"/>
    <w:rsid w:val="004010B1"/>
    <w:rsid w:val="00401128"/>
    <w:rsid w:val="00401150"/>
    <w:rsid w:val="004011E6"/>
    <w:rsid w:val="0040138E"/>
    <w:rsid w:val="004013A9"/>
    <w:rsid w:val="00401631"/>
    <w:rsid w:val="004017B3"/>
    <w:rsid w:val="00401DD2"/>
    <w:rsid w:val="00401EFB"/>
    <w:rsid w:val="00401F49"/>
    <w:rsid w:val="00402037"/>
    <w:rsid w:val="00402177"/>
    <w:rsid w:val="00402456"/>
    <w:rsid w:val="00402587"/>
    <w:rsid w:val="004025DF"/>
    <w:rsid w:val="004026DA"/>
    <w:rsid w:val="0040289C"/>
    <w:rsid w:val="00402B32"/>
    <w:rsid w:val="00402DC3"/>
    <w:rsid w:val="00402E13"/>
    <w:rsid w:val="00402E23"/>
    <w:rsid w:val="00402F15"/>
    <w:rsid w:val="00402FE1"/>
    <w:rsid w:val="004030BD"/>
    <w:rsid w:val="004031A4"/>
    <w:rsid w:val="004036B6"/>
    <w:rsid w:val="00403BA5"/>
    <w:rsid w:val="00403C1D"/>
    <w:rsid w:val="00403E63"/>
    <w:rsid w:val="004040FB"/>
    <w:rsid w:val="0040410C"/>
    <w:rsid w:val="00404210"/>
    <w:rsid w:val="00404357"/>
    <w:rsid w:val="0040445C"/>
    <w:rsid w:val="00404A94"/>
    <w:rsid w:val="00404B3C"/>
    <w:rsid w:val="004050E3"/>
    <w:rsid w:val="00405296"/>
    <w:rsid w:val="004054DC"/>
    <w:rsid w:val="00405955"/>
    <w:rsid w:val="00405ADF"/>
    <w:rsid w:val="00405B6C"/>
    <w:rsid w:val="00405DB4"/>
    <w:rsid w:val="00406654"/>
    <w:rsid w:val="00406700"/>
    <w:rsid w:val="00406765"/>
    <w:rsid w:val="00406875"/>
    <w:rsid w:val="00406920"/>
    <w:rsid w:val="004069DF"/>
    <w:rsid w:val="00406B9D"/>
    <w:rsid w:val="00406BC3"/>
    <w:rsid w:val="00406E69"/>
    <w:rsid w:val="00406F9F"/>
    <w:rsid w:val="00407100"/>
    <w:rsid w:val="00407147"/>
    <w:rsid w:val="0040722B"/>
    <w:rsid w:val="004072C1"/>
    <w:rsid w:val="00407561"/>
    <w:rsid w:val="00407681"/>
    <w:rsid w:val="004076D7"/>
    <w:rsid w:val="004076DC"/>
    <w:rsid w:val="004077B5"/>
    <w:rsid w:val="00407827"/>
    <w:rsid w:val="00407839"/>
    <w:rsid w:val="004078A5"/>
    <w:rsid w:val="004078CA"/>
    <w:rsid w:val="00407C27"/>
    <w:rsid w:val="004101A3"/>
    <w:rsid w:val="004105B2"/>
    <w:rsid w:val="004105CA"/>
    <w:rsid w:val="00410A81"/>
    <w:rsid w:val="00410B21"/>
    <w:rsid w:val="00410B6C"/>
    <w:rsid w:val="00410D44"/>
    <w:rsid w:val="00410FEC"/>
    <w:rsid w:val="00411310"/>
    <w:rsid w:val="0041133E"/>
    <w:rsid w:val="00411824"/>
    <w:rsid w:val="004118B0"/>
    <w:rsid w:val="004118F5"/>
    <w:rsid w:val="00411ACF"/>
    <w:rsid w:val="00411CDB"/>
    <w:rsid w:val="00411D4F"/>
    <w:rsid w:val="00411E28"/>
    <w:rsid w:val="00411F96"/>
    <w:rsid w:val="00412267"/>
    <w:rsid w:val="004129AE"/>
    <w:rsid w:val="00412C81"/>
    <w:rsid w:val="00412D4A"/>
    <w:rsid w:val="00412F11"/>
    <w:rsid w:val="00412F7C"/>
    <w:rsid w:val="00413267"/>
    <w:rsid w:val="00413486"/>
    <w:rsid w:val="00413490"/>
    <w:rsid w:val="004136E5"/>
    <w:rsid w:val="00413A38"/>
    <w:rsid w:val="00413AD1"/>
    <w:rsid w:val="00413EF0"/>
    <w:rsid w:val="00414126"/>
    <w:rsid w:val="004141BF"/>
    <w:rsid w:val="004141C6"/>
    <w:rsid w:val="00414213"/>
    <w:rsid w:val="00414299"/>
    <w:rsid w:val="0041447A"/>
    <w:rsid w:val="00414752"/>
    <w:rsid w:val="0041484C"/>
    <w:rsid w:val="00414A31"/>
    <w:rsid w:val="00414A67"/>
    <w:rsid w:val="00414A72"/>
    <w:rsid w:val="00414AB1"/>
    <w:rsid w:val="00414B59"/>
    <w:rsid w:val="00414C9D"/>
    <w:rsid w:val="004150A6"/>
    <w:rsid w:val="004157AE"/>
    <w:rsid w:val="00415BE2"/>
    <w:rsid w:val="00415E7F"/>
    <w:rsid w:val="00415F0E"/>
    <w:rsid w:val="00415F27"/>
    <w:rsid w:val="0041608B"/>
    <w:rsid w:val="00416177"/>
    <w:rsid w:val="004161EC"/>
    <w:rsid w:val="00416511"/>
    <w:rsid w:val="004165B2"/>
    <w:rsid w:val="004166B1"/>
    <w:rsid w:val="004166BA"/>
    <w:rsid w:val="004166FD"/>
    <w:rsid w:val="0041689C"/>
    <w:rsid w:val="004169AF"/>
    <w:rsid w:val="00416CA0"/>
    <w:rsid w:val="00416E76"/>
    <w:rsid w:val="0041755F"/>
    <w:rsid w:val="00417813"/>
    <w:rsid w:val="00417B05"/>
    <w:rsid w:val="00417D97"/>
    <w:rsid w:val="00417E7C"/>
    <w:rsid w:val="00417ECD"/>
    <w:rsid w:val="004200DB"/>
    <w:rsid w:val="004201CE"/>
    <w:rsid w:val="004202BE"/>
    <w:rsid w:val="00420835"/>
    <w:rsid w:val="00420868"/>
    <w:rsid w:val="00420B76"/>
    <w:rsid w:val="00420E70"/>
    <w:rsid w:val="00421011"/>
    <w:rsid w:val="00421074"/>
    <w:rsid w:val="0042122E"/>
    <w:rsid w:val="004212BF"/>
    <w:rsid w:val="00421847"/>
    <w:rsid w:val="00421968"/>
    <w:rsid w:val="00421977"/>
    <w:rsid w:val="0042197B"/>
    <w:rsid w:val="00421B63"/>
    <w:rsid w:val="00421C22"/>
    <w:rsid w:val="00421D32"/>
    <w:rsid w:val="00421D7A"/>
    <w:rsid w:val="00421F56"/>
    <w:rsid w:val="00421F84"/>
    <w:rsid w:val="00421FFE"/>
    <w:rsid w:val="00422081"/>
    <w:rsid w:val="004220E2"/>
    <w:rsid w:val="00422292"/>
    <w:rsid w:val="00422366"/>
    <w:rsid w:val="004225B1"/>
    <w:rsid w:val="004226E6"/>
    <w:rsid w:val="004228B5"/>
    <w:rsid w:val="00422F7D"/>
    <w:rsid w:val="00422F97"/>
    <w:rsid w:val="0042302A"/>
    <w:rsid w:val="004233AB"/>
    <w:rsid w:val="00423472"/>
    <w:rsid w:val="00423677"/>
    <w:rsid w:val="004236BF"/>
    <w:rsid w:val="00423760"/>
    <w:rsid w:val="004238FF"/>
    <w:rsid w:val="00423C10"/>
    <w:rsid w:val="00423E71"/>
    <w:rsid w:val="00423F83"/>
    <w:rsid w:val="00424070"/>
    <w:rsid w:val="004242E3"/>
    <w:rsid w:val="004243CB"/>
    <w:rsid w:val="00424522"/>
    <w:rsid w:val="004246CB"/>
    <w:rsid w:val="0042487A"/>
    <w:rsid w:val="0042499E"/>
    <w:rsid w:val="00424C07"/>
    <w:rsid w:val="00424D66"/>
    <w:rsid w:val="0042511A"/>
    <w:rsid w:val="0042529F"/>
    <w:rsid w:val="00425633"/>
    <w:rsid w:val="00425909"/>
    <w:rsid w:val="00425B5A"/>
    <w:rsid w:val="00425C3E"/>
    <w:rsid w:val="00425E66"/>
    <w:rsid w:val="00425E8C"/>
    <w:rsid w:val="00425F95"/>
    <w:rsid w:val="00425FC9"/>
    <w:rsid w:val="0042622C"/>
    <w:rsid w:val="00426466"/>
    <w:rsid w:val="004266B9"/>
    <w:rsid w:val="00426885"/>
    <w:rsid w:val="004269C2"/>
    <w:rsid w:val="00426B23"/>
    <w:rsid w:val="00426B60"/>
    <w:rsid w:val="00426C51"/>
    <w:rsid w:val="0042705B"/>
    <w:rsid w:val="00427208"/>
    <w:rsid w:val="00427228"/>
    <w:rsid w:val="004273B0"/>
    <w:rsid w:val="004274D7"/>
    <w:rsid w:val="0042758C"/>
    <w:rsid w:val="0042793B"/>
    <w:rsid w:val="004279D6"/>
    <w:rsid w:val="00427A88"/>
    <w:rsid w:val="00427F73"/>
    <w:rsid w:val="00427F8D"/>
    <w:rsid w:val="0043006D"/>
    <w:rsid w:val="0043015E"/>
    <w:rsid w:val="004301C7"/>
    <w:rsid w:val="00430288"/>
    <w:rsid w:val="0043031B"/>
    <w:rsid w:val="0043044E"/>
    <w:rsid w:val="00430572"/>
    <w:rsid w:val="004305F3"/>
    <w:rsid w:val="004307C4"/>
    <w:rsid w:val="00430A03"/>
    <w:rsid w:val="00430B0F"/>
    <w:rsid w:val="00430B1E"/>
    <w:rsid w:val="00430E74"/>
    <w:rsid w:val="00430FDD"/>
    <w:rsid w:val="0043101F"/>
    <w:rsid w:val="00431043"/>
    <w:rsid w:val="0043115D"/>
    <w:rsid w:val="004311FE"/>
    <w:rsid w:val="0043145C"/>
    <w:rsid w:val="004316EB"/>
    <w:rsid w:val="00431835"/>
    <w:rsid w:val="0043198C"/>
    <w:rsid w:val="00431A03"/>
    <w:rsid w:val="00431A85"/>
    <w:rsid w:val="00431E0A"/>
    <w:rsid w:val="00431EEA"/>
    <w:rsid w:val="00432052"/>
    <w:rsid w:val="004320AF"/>
    <w:rsid w:val="00432166"/>
    <w:rsid w:val="004324D8"/>
    <w:rsid w:val="00432529"/>
    <w:rsid w:val="00432832"/>
    <w:rsid w:val="004328A3"/>
    <w:rsid w:val="004328A8"/>
    <w:rsid w:val="0043292E"/>
    <w:rsid w:val="00432940"/>
    <w:rsid w:val="00432952"/>
    <w:rsid w:val="00432C3D"/>
    <w:rsid w:val="004332C9"/>
    <w:rsid w:val="00433328"/>
    <w:rsid w:val="004334DD"/>
    <w:rsid w:val="0043351F"/>
    <w:rsid w:val="00433744"/>
    <w:rsid w:val="00433ADE"/>
    <w:rsid w:val="00433E6A"/>
    <w:rsid w:val="00433F68"/>
    <w:rsid w:val="00433FE0"/>
    <w:rsid w:val="004343C7"/>
    <w:rsid w:val="0043469C"/>
    <w:rsid w:val="0043476B"/>
    <w:rsid w:val="0043479C"/>
    <w:rsid w:val="004347D4"/>
    <w:rsid w:val="00434B7B"/>
    <w:rsid w:val="00434BE8"/>
    <w:rsid w:val="00434BF6"/>
    <w:rsid w:val="00434C27"/>
    <w:rsid w:val="00434C9B"/>
    <w:rsid w:val="00434CA8"/>
    <w:rsid w:val="00434CC7"/>
    <w:rsid w:val="00434F2C"/>
    <w:rsid w:val="00434FFF"/>
    <w:rsid w:val="00435475"/>
    <w:rsid w:val="004354F6"/>
    <w:rsid w:val="00435595"/>
    <w:rsid w:val="0043576B"/>
    <w:rsid w:val="00435828"/>
    <w:rsid w:val="004359C5"/>
    <w:rsid w:val="00435BC2"/>
    <w:rsid w:val="00435D85"/>
    <w:rsid w:val="00435E46"/>
    <w:rsid w:val="00435E57"/>
    <w:rsid w:val="00435E5E"/>
    <w:rsid w:val="0043600F"/>
    <w:rsid w:val="004360D3"/>
    <w:rsid w:val="004364E3"/>
    <w:rsid w:val="0043655A"/>
    <w:rsid w:val="0043670B"/>
    <w:rsid w:val="004368C7"/>
    <w:rsid w:val="00436A00"/>
    <w:rsid w:val="00436DBE"/>
    <w:rsid w:val="00436E47"/>
    <w:rsid w:val="00436F15"/>
    <w:rsid w:val="004372D0"/>
    <w:rsid w:val="00437349"/>
    <w:rsid w:val="0043734E"/>
    <w:rsid w:val="0043741C"/>
    <w:rsid w:val="0043782D"/>
    <w:rsid w:val="00437876"/>
    <w:rsid w:val="00437922"/>
    <w:rsid w:val="004379BA"/>
    <w:rsid w:val="00437A32"/>
    <w:rsid w:val="00437E25"/>
    <w:rsid w:val="00437F1F"/>
    <w:rsid w:val="00437F51"/>
    <w:rsid w:val="004406CD"/>
    <w:rsid w:val="00440BC5"/>
    <w:rsid w:val="00440C7A"/>
    <w:rsid w:val="00440E0F"/>
    <w:rsid w:val="0044122B"/>
    <w:rsid w:val="004413C7"/>
    <w:rsid w:val="00441825"/>
    <w:rsid w:val="0044184B"/>
    <w:rsid w:val="00441AAB"/>
    <w:rsid w:val="00441B2E"/>
    <w:rsid w:val="00441B5E"/>
    <w:rsid w:val="00441EE0"/>
    <w:rsid w:val="00442459"/>
    <w:rsid w:val="00442AF6"/>
    <w:rsid w:val="00442E88"/>
    <w:rsid w:val="00443064"/>
    <w:rsid w:val="004433E0"/>
    <w:rsid w:val="00443580"/>
    <w:rsid w:val="004435A4"/>
    <w:rsid w:val="00443804"/>
    <w:rsid w:val="004439B5"/>
    <w:rsid w:val="004439D9"/>
    <w:rsid w:val="00443C7F"/>
    <w:rsid w:val="00443D5E"/>
    <w:rsid w:val="004440F4"/>
    <w:rsid w:val="004443E9"/>
    <w:rsid w:val="004444F8"/>
    <w:rsid w:val="004446FB"/>
    <w:rsid w:val="00444796"/>
    <w:rsid w:val="00444998"/>
    <w:rsid w:val="00444B93"/>
    <w:rsid w:val="00444C10"/>
    <w:rsid w:val="0044508D"/>
    <w:rsid w:val="004450AD"/>
    <w:rsid w:val="00445499"/>
    <w:rsid w:val="004454EE"/>
    <w:rsid w:val="004455AE"/>
    <w:rsid w:val="00445A76"/>
    <w:rsid w:val="00445B76"/>
    <w:rsid w:val="00445E96"/>
    <w:rsid w:val="00445EE3"/>
    <w:rsid w:val="00445FD1"/>
    <w:rsid w:val="004461BF"/>
    <w:rsid w:val="0044621D"/>
    <w:rsid w:val="00446469"/>
    <w:rsid w:val="004464EA"/>
    <w:rsid w:val="00446510"/>
    <w:rsid w:val="00446528"/>
    <w:rsid w:val="0044665C"/>
    <w:rsid w:val="00446A17"/>
    <w:rsid w:val="00446B0A"/>
    <w:rsid w:val="00446BF9"/>
    <w:rsid w:val="00446C14"/>
    <w:rsid w:val="00446D64"/>
    <w:rsid w:val="00446D67"/>
    <w:rsid w:val="00446EE7"/>
    <w:rsid w:val="0044717E"/>
    <w:rsid w:val="004471D6"/>
    <w:rsid w:val="004476F5"/>
    <w:rsid w:val="00447757"/>
    <w:rsid w:val="0044784C"/>
    <w:rsid w:val="00447959"/>
    <w:rsid w:val="00447A1C"/>
    <w:rsid w:val="00447B19"/>
    <w:rsid w:val="00447E83"/>
    <w:rsid w:val="00447EE2"/>
    <w:rsid w:val="00450117"/>
    <w:rsid w:val="004501A9"/>
    <w:rsid w:val="00450263"/>
    <w:rsid w:val="004508B9"/>
    <w:rsid w:val="00450BE8"/>
    <w:rsid w:val="00450E3D"/>
    <w:rsid w:val="004510A5"/>
    <w:rsid w:val="0045117C"/>
    <w:rsid w:val="00451328"/>
    <w:rsid w:val="0045135B"/>
    <w:rsid w:val="00451367"/>
    <w:rsid w:val="004514FB"/>
    <w:rsid w:val="004516B7"/>
    <w:rsid w:val="0045171C"/>
    <w:rsid w:val="00451876"/>
    <w:rsid w:val="004518A9"/>
    <w:rsid w:val="00451A7B"/>
    <w:rsid w:val="00451F22"/>
    <w:rsid w:val="00451F41"/>
    <w:rsid w:val="00451FAF"/>
    <w:rsid w:val="00451FCD"/>
    <w:rsid w:val="00452044"/>
    <w:rsid w:val="004520E3"/>
    <w:rsid w:val="004520E7"/>
    <w:rsid w:val="00452A0E"/>
    <w:rsid w:val="00452BE0"/>
    <w:rsid w:val="00452D9C"/>
    <w:rsid w:val="00452E32"/>
    <w:rsid w:val="00453249"/>
    <w:rsid w:val="0045324E"/>
    <w:rsid w:val="0045332D"/>
    <w:rsid w:val="00453427"/>
    <w:rsid w:val="00453627"/>
    <w:rsid w:val="0045392F"/>
    <w:rsid w:val="0045394C"/>
    <w:rsid w:val="004539AC"/>
    <w:rsid w:val="00453A21"/>
    <w:rsid w:val="00453B3A"/>
    <w:rsid w:val="00453C29"/>
    <w:rsid w:val="00453C39"/>
    <w:rsid w:val="004540C9"/>
    <w:rsid w:val="004541E2"/>
    <w:rsid w:val="004541E9"/>
    <w:rsid w:val="004545D2"/>
    <w:rsid w:val="00454785"/>
    <w:rsid w:val="004547CC"/>
    <w:rsid w:val="00455011"/>
    <w:rsid w:val="0045529D"/>
    <w:rsid w:val="00455483"/>
    <w:rsid w:val="00455978"/>
    <w:rsid w:val="00455A42"/>
    <w:rsid w:val="00455B8C"/>
    <w:rsid w:val="00455E5E"/>
    <w:rsid w:val="00455F37"/>
    <w:rsid w:val="00455FD1"/>
    <w:rsid w:val="0045620A"/>
    <w:rsid w:val="00456273"/>
    <w:rsid w:val="004563BD"/>
    <w:rsid w:val="004564E9"/>
    <w:rsid w:val="00456654"/>
    <w:rsid w:val="0045673E"/>
    <w:rsid w:val="0045690F"/>
    <w:rsid w:val="00456942"/>
    <w:rsid w:val="00456953"/>
    <w:rsid w:val="00456C8C"/>
    <w:rsid w:val="00457112"/>
    <w:rsid w:val="004571CA"/>
    <w:rsid w:val="0045725D"/>
    <w:rsid w:val="0045735E"/>
    <w:rsid w:val="004573C5"/>
    <w:rsid w:val="0045756C"/>
    <w:rsid w:val="004575CD"/>
    <w:rsid w:val="00457A5E"/>
    <w:rsid w:val="00457EC5"/>
    <w:rsid w:val="004605EB"/>
    <w:rsid w:val="00460C21"/>
    <w:rsid w:val="00460C69"/>
    <w:rsid w:val="00460DF2"/>
    <w:rsid w:val="00461156"/>
    <w:rsid w:val="004611D1"/>
    <w:rsid w:val="004612BD"/>
    <w:rsid w:val="0046176C"/>
    <w:rsid w:val="0046184C"/>
    <w:rsid w:val="00461864"/>
    <w:rsid w:val="00461A62"/>
    <w:rsid w:val="00461B3E"/>
    <w:rsid w:val="00461B91"/>
    <w:rsid w:val="00462094"/>
    <w:rsid w:val="00462095"/>
    <w:rsid w:val="0046213D"/>
    <w:rsid w:val="0046215A"/>
    <w:rsid w:val="0046238A"/>
    <w:rsid w:val="00462529"/>
    <w:rsid w:val="004625DA"/>
    <w:rsid w:val="00462604"/>
    <w:rsid w:val="0046263A"/>
    <w:rsid w:val="00462680"/>
    <w:rsid w:val="00462758"/>
    <w:rsid w:val="00462CF2"/>
    <w:rsid w:val="00462E91"/>
    <w:rsid w:val="00462E9B"/>
    <w:rsid w:val="00462EF8"/>
    <w:rsid w:val="00463274"/>
    <w:rsid w:val="00463309"/>
    <w:rsid w:val="004634C9"/>
    <w:rsid w:val="004636B8"/>
    <w:rsid w:val="00463B75"/>
    <w:rsid w:val="00463C22"/>
    <w:rsid w:val="00463CCE"/>
    <w:rsid w:val="00463E41"/>
    <w:rsid w:val="00463F45"/>
    <w:rsid w:val="004642BB"/>
    <w:rsid w:val="00464673"/>
    <w:rsid w:val="004646D1"/>
    <w:rsid w:val="0046477A"/>
    <w:rsid w:val="00464A2B"/>
    <w:rsid w:val="00464C86"/>
    <w:rsid w:val="00464F6C"/>
    <w:rsid w:val="00464FDC"/>
    <w:rsid w:val="004652A5"/>
    <w:rsid w:val="0046534C"/>
    <w:rsid w:val="0046535B"/>
    <w:rsid w:val="00465497"/>
    <w:rsid w:val="00465983"/>
    <w:rsid w:val="00465987"/>
    <w:rsid w:val="00465C0C"/>
    <w:rsid w:val="00465C54"/>
    <w:rsid w:val="00465DCA"/>
    <w:rsid w:val="00466157"/>
    <w:rsid w:val="004661CE"/>
    <w:rsid w:val="00466525"/>
    <w:rsid w:val="00466A97"/>
    <w:rsid w:val="00466E9E"/>
    <w:rsid w:val="00467200"/>
    <w:rsid w:val="00467247"/>
    <w:rsid w:val="004674FE"/>
    <w:rsid w:val="004675AA"/>
    <w:rsid w:val="0046763B"/>
    <w:rsid w:val="0046791E"/>
    <w:rsid w:val="004679BA"/>
    <w:rsid w:val="00467AFB"/>
    <w:rsid w:val="00467B9F"/>
    <w:rsid w:val="0047008C"/>
    <w:rsid w:val="004703CC"/>
    <w:rsid w:val="0047074F"/>
    <w:rsid w:val="00470944"/>
    <w:rsid w:val="004709E5"/>
    <w:rsid w:val="00470AC6"/>
    <w:rsid w:val="00470AE4"/>
    <w:rsid w:val="00470C0C"/>
    <w:rsid w:val="00470C50"/>
    <w:rsid w:val="00470C97"/>
    <w:rsid w:val="00470E27"/>
    <w:rsid w:val="00470F4A"/>
    <w:rsid w:val="00470F50"/>
    <w:rsid w:val="0047122C"/>
    <w:rsid w:val="00471629"/>
    <w:rsid w:val="00471AEB"/>
    <w:rsid w:val="00471B6D"/>
    <w:rsid w:val="00471E97"/>
    <w:rsid w:val="00471EEB"/>
    <w:rsid w:val="00471F89"/>
    <w:rsid w:val="00471FC5"/>
    <w:rsid w:val="00472283"/>
    <w:rsid w:val="00472555"/>
    <w:rsid w:val="00472FCF"/>
    <w:rsid w:val="0047342A"/>
    <w:rsid w:val="0047367E"/>
    <w:rsid w:val="00473949"/>
    <w:rsid w:val="00473D2C"/>
    <w:rsid w:val="00473FEA"/>
    <w:rsid w:val="00474370"/>
    <w:rsid w:val="004744F4"/>
    <w:rsid w:val="00474807"/>
    <w:rsid w:val="00474850"/>
    <w:rsid w:val="00474955"/>
    <w:rsid w:val="004749BF"/>
    <w:rsid w:val="00474A21"/>
    <w:rsid w:val="00474E12"/>
    <w:rsid w:val="00474F53"/>
    <w:rsid w:val="004751D6"/>
    <w:rsid w:val="00475265"/>
    <w:rsid w:val="004754F8"/>
    <w:rsid w:val="0047567A"/>
    <w:rsid w:val="004756C1"/>
    <w:rsid w:val="00475878"/>
    <w:rsid w:val="0047587A"/>
    <w:rsid w:val="00475901"/>
    <w:rsid w:val="00475B4D"/>
    <w:rsid w:val="00475D6D"/>
    <w:rsid w:val="00475FAF"/>
    <w:rsid w:val="00476280"/>
    <w:rsid w:val="00476493"/>
    <w:rsid w:val="004764D7"/>
    <w:rsid w:val="004767E9"/>
    <w:rsid w:val="004769D0"/>
    <w:rsid w:val="004769E3"/>
    <w:rsid w:val="00476A95"/>
    <w:rsid w:val="00476C57"/>
    <w:rsid w:val="00476D0F"/>
    <w:rsid w:val="00476D39"/>
    <w:rsid w:val="00476E0A"/>
    <w:rsid w:val="00476EB4"/>
    <w:rsid w:val="00476F63"/>
    <w:rsid w:val="00477069"/>
    <w:rsid w:val="0047710A"/>
    <w:rsid w:val="00477112"/>
    <w:rsid w:val="0047769C"/>
    <w:rsid w:val="004778C8"/>
    <w:rsid w:val="00477936"/>
    <w:rsid w:val="00477B54"/>
    <w:rsid w:val="00477D7D"/>
    <w:rsid w:val="00477E81"/>
    <w:rsid w:val="00480288"/>
    <w:rsid w:val="0048043E"/>
    <w:rsid w:val="00480576"/>
    <w:rsid w:val="00480A33"/>
    <w:rsid w:val="00480B4F"/>
    <w:rsid w:val="00480B78"/>
    <w:rsid w:val="00480C12"/>
    <w:rsid w:val="00480C5D"/>
    <w:rsid w:val="00480E01"/>
    <w:rsid w:val="004810C2"/>
    <w:rsid w:val="00481503"/>
    <w:rsid w:val="00481DED"/>
    <w:rsid w:val="00481F28"/>
    <w:rsid w:val="004820E6"/>
    <w:rsid w:val="00482231"/>
    <w:rsid w:val="004825FB"/>
    <w:rsid w:val="00482632"/>
    <w:rsid w:val="00482B81"/>
    <w:rsid w:val="00482BB6"/>
    <w:rsid w:val="00482C72"/>
    <w:rsid w:val="00482D4C"/>
    <w:rsid w:val="00482DF8"/>
    <w:rsid w:val="00483412"/>
    <w:rsid w:val="00483420"/>
    <w:rsid w:val="0048342F"/>
    <w:rsid w:val="0048365E"/>
    <w:rsid w:val="0048370B"/>
    <w:rsid w:val="004837D0"/>
    <w:rsid w:val="00483857"/>
    <w:rsid w:val="00483A0C"/>
    <w:rsid w:val="00483A85"/>
    <w:rsid w:val="00483CE2"/>
    <w:rsid w:val="00483E48"/>
    <w:rsid w:val="00483ED2"/>
    <w:rsid w:val="00483F8A"/>
    <w:rsid w:val="00484231"/>
    <w:rsid w:val="0048427E"/>
    <w:rsid w:val="004842FD"/>
    <w:rsid w:val="00484471"/>
    <w:rsid w:val="00484657"/>
    <w:rsid w:val="004847E1"/>
    <w:rsid w:val="00484867"/>
    <w:rsid w:val="0048492F"/>
    <w:rsid w:val="00484C8A"/>
    <w:rsid w:val="00484D52"/>
    <w:rsid w:val="00484DC0"/>
    <w:rsid w:val="00484E9A"/>
    <w:rsid w:val="0048515E"/>
    <w:rsid w:val="00485549"/>
    <w:rsid w:val="0048575D"/>
    <w:rsid w:val="0048576D"/>
    <w:rsid w:val="004858BE"/>
    <w:rsid w:val="00485A3B"/>
    <w:rsid w:val="00485B10"/>
    <w:rsid w:val="00485B63"/>
    <w:rsid w:val="00485F52"/>
    <w:rsid w:val="00485F8E"/>
    <w:rsid w:val="0048604F"/>
    <w:rsid w:val="00486069"/>
    <w:rsid w:val="00486136"/>
    <w:rsid w:val="00486215"/>
    <w:rsid w:val="00486415"/>
    <w:rsid w:val="00486437"/>
    <w:rsid w:val="004868CE"/>
    <w:rsid w:val="004868F3"/>
    <w:rsid w:val="00486A92"/>
    <w:rsid w:val="00486B55"/>
    <w:rsid w:val="00486C0D"/>
    <w:rsid w:val="00486FCD"/>
    <w:rsid w:val="00487183"/>
    <w:rsid w:val="00487444"/>
    <w:rsid w:val="00487737"/>
    <w:rsid w:val="00487B79"/>
    <w:rsid w:val="004901F3"/>
    <w:rsid w:val="00490662"/>
    <w:rsid w:val="0049070A"/>
    <w:rsid w:val="00490967"/>
    <w:rsid w:val="00490C8D"/>
    <w:rsid w:val="00490D38"/>
    <w:rsid w:val="0049119B"/>
    <w:rsid w:val="0049151F"/>
    <w:rsid w:val="004917DF"/>
    <w:rsid w:val="00491838"/>
    <w:rsid w:val="0049192E"/>
    <w:rsid w:val="0049196E"/>
    <w:rsid w:val="00491B79"/>
    <w:rsid w:val="00491C9E"/>
    <w:rsid w:val="004923D1"/>
    <w:rsid w:val="004924A8"/>
    <w:rsid w:val="004924C0"/>
    <w:rsid w:val="0049252C"/>
    <w:rsid w:val="00492660"/>
    <w:rsid w:val="0049288D"/>
    <w:rsid w:val="004929B0"/>
    <w:rsid w:val="00492A39"/>
    <w:rsid w:val="00492CA5"/>
    <w:rsid w:val="00492D2F"/>
    <w:rsid w:val="004930BF"/>
    <w:rsid w:val="0049342A"/>
    <w:rsid w:val="00493562"/>
    <w:rsid w:val="0049365F"/>
    <w:rsid w:val="00493C05"/>
    <w:rsid w:val="00493C58"/>
    <w:rsid w:val="00493C69"/>
    <w:rsid w:val="00493D28"/>
    <w:rsid w:val="00493D79"/>
    <w:rsid w:val="00493E29"/>
    <w:rsid w:val="00493E8E"/>
    <w:rsid w:val="00493FFA"/>
    <w:rsid w:val="00494208"/>
    <w:rsid w:val="004942DA"/>
    <w:rsid w:val="00494350"/>
    <w:rsid w:val="00494602"/>
    <w:rsid w:val="0049460A"/>
    <w:rsid w:val="00494AC7"/>
    <w:rsid w:val="00494B55"/>
    <w:rsid w:val="00494C97"/>
    <w:rsid w:val="00494FD3"/>
    <w:rsid w:val="004951CE"/>
    <w:rsid w:val="004953ED"/>
    <w:rsid w:val="0049553E"/>
    <w:rsid w:val="004955DB"/>
    <w:rsid w:val="004958DB"/>
    <w:rsid w:val="00496173"/>
    <w:rsid w:val="004961AF"/>
    <w:rsid w:val="00496447"/>
    <w:rsid w:val="004965C8"/>
    <w:rsid w:val="004966F7"/>
    <w:rsid w:val="0049682A"/>
    <w:rsid w:val="004968D5"/>
    <w:rsid w:val="00496ADF"/>
    <w:rsid w:val="00496E00"/>
    <w:rsid w:val="00496E47"/>
    <w:rsid w:val="00497173"/>
    <w:rsid w:val="004977C9"/>
    <w:rsid w:val="00497B30"/>
    <w:rsid w:val="00497BD9"/>
    <w:rsid w:val="00497C1D"/>
    <w:rsid w:val="00497D96"/>
    <w:rsid w:val="00497F73"/>
    <w:rsid w:val="004A0050"/>
    <w:rsid w:val="004A011D"/>
    <w:rsid w:val="004A0292"/>
    <w:rsid w:val="004A048A"/>
    <w:rsid w:val="004A0538"/>
    <w:rsid w:val="004A0540"/>
    <w:rsid w:val="004A0997"/>
    <w:rsid w:val="004A0A86"/>
    <w:rsid w:val="004A0C52"/>
    <w:rsid w:val="004A0CDD"/>
    <w:rsid w:val="004A10B2"/>
    <w:rsid w:val="004A10C6"/>
    <w:rsid w:val="004A1492"/>
    <w:rsid w:val="004A14C6"/>
    <w:rsid w:val="004A14FC"/>
    <w:rsid w:val="004A1613"/>
    <w:rsid w:val="004A174D"/>
    <w:rsid w:val="004A1896"/>
    <w:rsid w:val="004A18D2"/>
    <w:rsid w:val="004A18D7"/>
    <w:rsid w:val="004A1B4F"/>
    <w:rsid w:val="004A1B72"/>
    <w:rsid w:val="004A1ED9"/>
    <w:rsid w:val="004A1EFE"/>
    <w:rsid w:val="004A21BC"/>
    <w:rsid w:val="004A21C6"/>
    <w:rsid w:val="004A241A"/>
    <w:rsid w:val="004A25E1"/>
    <w:rsid w:val="004A2905"/>
    <w:rsid w:val="004A29F7"/>
    <w:rsid w:val="004A2E63"/>
    <w:rsid w:val="004A2EE3"/>
    <w:rsid w:val="004A2FA9"/>
    <w:rsid w:val="004A3191"/>
    <w:rsid w:val="004A3339"/>
    <w:rsid w:val="004A36DC"/>
    <w:rsid w:val="004A3A1D"/>
    <w:rsid w:val="004A3DBF"/>
    <w:rsid w:val="004A4017"/>
    <w:rsid w:val="004A40C5"/>
    <w:rsid w:val="004A446F"/>
    <w:rsid w:val="004A46A5"/>
    <w:rsid w:val="004A474D"/>
    <w:rsid w:val="004A4797"/>
    <w:rsid w:val="004A482A"/>
    <w:rsid w:val="004A4AF8"/>
    <w:rsid w:val="004A518D"/>
    <w:rsid w:val="004A51C7"/>
    <w:rsid w:val="004A5548"/>
    <w:rsid w:val="004A5552"/>
    <w:rsid w:val="004A5A24"/>
    <w:rsid w:val="004A5DD4"/>
    <w:rsid w:val="004A5F4F"/>
    <w:rsid w:val="004A600D"/>
    <w:rsid w:val="004A61C4"/>
    <w:rsid w:val="004A6634"/>
    <w:rsid w:val="004A672C"/>
    <w:rsid w:val="004A6822"/>
    <w:rsid w:val="004A6EB7"/>
    <w:rsid w:val="004A718F"/>
    <w:rsid w:val="004A72DE"/>
    <w:rsid w:val="004A737B"/>
    <w:rsid w:val="004A73F5"/>
    <w:rsid w:val="004A7410"/>
    <w:rsid w:val="004A7ACB"/>
    <w:rsid w:val="004A7B07"/>
    <w:rsid w:val="004A7C77"/>
    <w:rsid w:val="004A7EE6"/>
    <w:rsid w:val="004B077F"/>
    <w:rsid w:val="004B091E"/>
    <w:rsid w:val="004B094E"/>
    <w:rsid w:val="004B0A72"/>
    <w:rsid w:val="004B0AB7"/>
    <w:rsid w:val="004B0B16"/>
    <w:rsid w:val="004B0B8F"/>
    <w:rsid w:val="004B0D43"/>
    <w:rsid w:val="004B1273"/>
    <w:rsid w:val="004B13D8"/>
    <w:rsid w:val="004B149F"/>
    <w:rsid w:val="004B1689"/>
    <w:rsid w:val="004B192E"/>
    <w:rsid w:val="004B1A71"/>
    <w:rsid w:val="004B1D37"/>
    <w:rsid w:val="004B26DB"/>
    <w:rsid w:val="004B28E4"/>
    <w:rsid w:val="004B2C79"/>
    <w:rsid w:val="004B2E58"/>
    <w:rsid w:val="004B3106"/>
    <w:rsid w:val="004B3134"/>
    <w:rsid w:val="004B33A2"/>
    <w:rsid w:val="004B33AD"/>
    <w:rsid w:val="004B33FE"/>
    <w:rsid w:val="004B3801"/>
    <w:rsid w:val="004B386A"/>
    <w:rsid w:val="004B3970"/>
    <w:rsid w:val="004B3C0F"/>
    <w:rsid w:val="004B3C8D"/>
    <w:rsid w:val="004B3CD0"/>
    <w:rsid w:val="004B3FA3"/>
    <w:rsid w:val="004B4000"/>
    <w:rsid w:val="004B4135"/>
    <w:rsid w:val="004B41C4"/>
    <w:rsid w:val="004B45B2"/>
    <w:rsid w:val="004B472D"/>
    <w:rsid w:val="004B4AC7"/>
    <w:rsid w:val="004B4AF7"/>
    <w:rsid w:val="004B52B4"/>
    <w:rsid w:val="004B57C7"/>
    <w:rsid w:val="004B5AFB"/>
    <w:rsid w:val="004B5CB2"/>
    <w:rsid w:val="004B5F60"/>
    <w:rsid w:val="004B60C4"/>
    <w:rsid w:val="004B621B"/>
    <w:rsid w:val="004B627B"/>
    <w:rsid w:val="004B6911"/>
    <w:rsid w:val="004B69B3"/>
    <w:rsid w:val="004B6A42"/>
    <w:rsid w:val="004B6E93"/>
    <w:rsid w:val="004B6EC4"/>
    <w:rsid w:val="004B6F0E"/>
    <w:rsid w:val="004B6F57"/>
    <w:rsid w:val="004B7107"/>
    <w:rsid w:val="004B717D"/>
    <w:rsid w:val="004B7301"/>
    <w:rsid w:val="004B7517"/>
    <w:rsid w:val="004B7578"/>
    <w:rsid w:val="004B772B"/>
    <w:rsid w:val="004B7831"/>
    <w:rsid w:val="004B7A42"/>
    <w:rsid w:val="004B7B1B"/>
    <w:rsid w:val="004B7D96"/>
    <w:rsid w:val="004B7FE7"/>
    <w:rsid w:val="004C0122"/>
    <w:rsid w:val="004C0401"/>
    <w:rsid w:val="004C04DF"/>
    <w:rsid w:val="004C053C"/>
    <w:rsid w:val="004C05E4"/>
    <w:rsid w:val="004C0716"/>
    <w:rsid w:val="004C07F5"/>
    <w:rsid w:val="004C0936"/>
    <w:rsid w:val="004C09F3"/>
    <w:rsid w:val="004C0AC2"/>
    <w:rsid w:val="004C0E3C"/>
    <w:rsid w:val="004C0E79"/>
    <w:rsid w:val="004C0F66"/>
    <w:rsid w:val="004C12CB"/>
    <w:rsid w:val="004C1388"/>
    <w:rsid w:val="004C13D6"/>
    <w:rsid w:val="004C1657"/>
    <w:rsid w:val="004C1756"/>
    <w:rsid w:val="004C1976"/>
    <w:rsid w:val="004C1D82"/>
    <w:rsid w:val="004C229E"/>
    <w:rsid w:val="004C2382"/>
    <w:rsid w:val="004C2680"/>
    <w:rsid w:val="004C2764"/>
    <w:rsid w:val="004C2933"/>
    <w:rsid w:val="004C2A45"/>
    <w:rsid w:val="004C2B8D"/>
    <w:rsid w:val="004C2C4E"/>
    <w:rsid w:val="004C3070"/>
    <w:rsid w:val="004C31C3"/>
    <w:rsid w:val="004C34DD"/>
    <w:rsid w:val="004C3538"/>
    <w:rsid w:val="004C358B"/>
    <w:rsid w:val="004C366A"/>
    <w:rsid w:val="004C3B54"/>
    <w:rsid w:val="004C3D28"/>
    <w:rsid w:val="004C3DF5"/>
    <w:rsid w:val="004C43E7"/>
    <w:rsid w:val="004C466D"/>
    <w:rsid w:val="004C4F07"/>
    <w:rsid w:val="004C54F0"/>
    <w:rsid w:val="004C554D"/>
    <w:rsid w:val="004C566F"/>
    <w:rsid w:val="004C58F0"/>
    <w:rsid w:val="004C598F"/>
    <w:rsid w:val="004C5BF0"/>
    <w:rsid w:val="004C5F20"/>
    <w:rsid w:val="004C5FAE"/>
    <w:rsid w:val="004C6146"/>
    <w:rsid w:val="004C61E1"/>
    <w:rsid w:val="004C64FA"/>
    <w:rsid w:val="004C6783"/>
    <w:rsid w:val="004C6DD1"/>
    <w:rsid w:val="004C6FA2"/>
    <w:rsid w:val="004C704F"/>
    <w:rsid w:val="004C719F"/>
    <w:rsid w:val="004C71E2"/>
    <w:rsid w:val="004C732B"/>
    <w:rsid w:val="004C73E0"/>
    <w:rsid w:val="004C73EF"/>
    <w:rsid w:val="004C7526"/>
    <w:rsid w:val="004C75F7"/>
    <w:rsid w:val="004C77BF"/>
    <w:rsid w:val="004C788A"/>
    <w:rsid w:val="004C7A84"/>
    <w:rsid w:val="004C7E3D"/>
    <w:rsid w:val="004D01F3"/>
    <w:rsid w:val="004D0414"/>
    <w:rsid w:val="004D0562"/>
    <w:rsid w:val="004D06CF"/>
    <w:rsid w:val="004D08D0"/>
    <w:rsid w:val="004D092D"/>
    <w:rsid w:val="004D0BC9"/>
    <w:rsid w:val="004D1013"/>
    <w:rsid w:val="004D11DF"/>
    <w:rsid w:val="004D1387"/>
    <w:rsid w:val="004D13F8"/>
    <w:rsid w:val="004D146C"/>
    <w:rsid w:val="004D14F0"/>
    <w:rsid w:val="004D1573"/>
    <w:rsid w:val="004D182F"/>
    <w:rsid w:val="004D18F3"/>
    <w:rsid w:val="004D1951"/>
    <w:rsid w:val="004D1BCF"/>
    <w:rsid w:val="004D2301"/>
    <w:rsid w:val="004D2515"/>
    <w:rsid w:val="004D2644"/>
    <w:rsid w:val="004D278C"/>
    <w:rsid w:val="004D2928"/>
    <w:rsid w:val="004D2BD8"/>
    <w:rsid w:val="004D2CD5"/>
    <w:rsid w:val="004D2D99"/>
    <w:rsid w:val="004D2FCD"/>
    <w:rsid w:val="004D34EF"/>
    <w:rsid w:val="004D36A6"/>
    <w:rsid w:val="004D3864"/>
    <w:rsid w:val="004D3959"/>
    <w:rsid w:val="004D398D"/>
    <w:rsid w:val="004D39BF"/>
    <w:rsid w:val="004D3A4B"/>
    <w:rsid w:val="004D3D71"/>
    <w:rsid w:val="004D3E3B"/>
    <w:rsid w:val="004D3F97"/>
    <w:rsid w:val="004D4056"/>
    <w:rsid w:val="004D412C"/>
    <w:rsid w:val="004D459C"/>
    <w:rsid w:val="004D4927"/>
    <w:rsid w:val="004D4953"/>
    <w:rsid w:val="004D496A"/>
    <w:rsid w:val="004D49BE"/>
    <w:rsid w:val="004D4AE0"/>
    <w:rsid w:val="004D4C09"/>
    <w:rsid w:val="004D4CCC"/>
    <w:rsid w:val="004D4EE6"/>
    <w:rsid w:val="004D4FB7"/>
    <w:rsid w:val="004D51B8"/>
    <w:rsid w:val="004D5429"/>
    <w:rsid w:val="004D54C8"/>
    <w:rsid w:val="004D5698"/>
    <w:rsid w:val="004D57E9"/>
    <w:rsid w:val="004D5B6D"/>
    <w:rsid w:val="004D5CFD"/>
    <w:rsid w:val="004D5E24"/>
    <w:rsid w:val="004D5ED2"/>
    <w:rsid w:val="004D5F36"/>
    <w:rsid w:val="004D5F85"/>
    <w:rsid w:val="004D6188"/>
    <w:rsid w:val="004D621B"/>
    <w:rsid w:val="004D663B"/>
    <w:rsid w:val="004D6A64"/>
    <w:rsid w:val="004D6AB6"/>
    <w:rsid w:val="004D6B30"/>
    <w:rsid w:val="004D6C93"/>
    <w:rsid w:val="004D70E0"/>
    <w:rsid w:val="004D73E1"/>
    <w:rsid w:val="004D7551"/>
    <w:rsid w:val="004D7A72"/>
    <w:rsid w:val="004D7B06"/>
    <w:rsid w:val="004D7CE3"/>
    <w:rsid w:val="004D7EAB"/>
    <w:rsid w:val="004D7F0B"/>
    <w:rsid w:val="004E0117"/>
    <w:rsid w:val="004E0348"/>
    <w:rsid w:val="004E03C2"/>
    <w:rsid w:val="004E072B"/>
    <w:rsid w:val="004E0943"/>
    <w:rsid w:val="004E0AF1"/>
    <w:rsid w:val="004E10B0"/>
    <w:rsid w:val="004E13EB"/>
    <w:rsid w:val="004E1557"/>
    <w:rsid w:val="004E1800"/>
    <w:rsid w:val="004E1A76"/>
    <w:rsid w:val="004E1A88"/>
    <w:rsid w:val="004E1C7D"/>
    <w:rsid w:val="004E1CD1"/>
    <w:rsid w:val="004E1E4E"/>
    <w:rsid w:val="004E1EF7"/>
    <w:rsid w:val="004E208E"/>
    <w:rsid w:val="004E21C3"/>
    <w:rsid w:val="004E222D"/>
    <w:rsid w:val="004E2439"/>
    <w:rsid w:val="004E24D1"/>
    <w:rsid w:val="004E255B"/>
    <w:rsid w:val="004E2D63"/>
    <w:rsid w:val="004E2DFC"/>
    <w:rsid w:val="004E2F38"/>
    <w:rsid w:val="004E343F"/>
    <w:rsid w:val="004E3592"/>
    <w:rsid w:val="004E3633"/>
    <w:rsid w:val="004E365B"/>
    <w:rsid w:val="004E37A7"/>
    <w:rsid w:val="004E38B4"/>
    <w:rsid w:val="004E397A"/>
    <w:rsid w:val="004E39E1"/>
    <w:rsid w:val="004E3B37"/>
    <w:rsid w:val="004E3C8C"/>
    <w:rsid w:val="004E3FD3"/>
    <w:rsid w:val="004E45E7"/>
    <w:rsid w:val="004E4699"/>
    <w:rsid w:val="004E480A"/>
    <w:rsid w:val="004E4A5E"/>
    <w:rsid w:val="004E4C86"/>
    <w:rsid w:val="004E4FC2"/>
    <w:rsid w:val="004E500D"/>
    <w:rsid w:val="004E502C"/>
    <w:rsid w:val="004E5166"/>
    <w:rsid w:val="004E5211"/>
    <w:rsid w:val="004E59AE"/>
    <w:rsid w:val="004E5ABD"/>
    <w:rsid w:val="004E5AC8"/>
    <w:rsid w:val="004E5AD6"/>
    <w:rsid w:val="004E5EF2"/>
    <w:rsid w:val="004E6063"/>
    <w:rsid w:val="004E6633"/>
    <w:rsid w:val="004E66DF"/>
    <w:rsid w:val="004E6750"/>
    <w:rsid w:val="004E676E"/>
    <w:rsid w:val="004E67DA"/>
    <w:rsid w:val="004E6A81"/>
    <w:rsid w:val="004E6ABD"/>
    <w:rsid w:val="004E7113"/>
    <w:rsid w:val="004E746A"/>
    <w:rsid w:val="004E7924"/>
    <w:rsid w:val="004E7A2D"/>
    <w:rsid w:val="004E7CF7"/>
    <w:rsid w:val="004E7EC7"/>
    <w:rsid w:val="004F0022"/>
    <w:rsid w:val="004F0111"/>
    <w:rsid w:val="004F012E"/>
    <w:rsid w:val="004F0266"/>
    <w:rsid w:val="004F03B1"/>
    <w:rsid w:val="004F04B5"/>
    <w:rsid w:val="004F0513"/>
    <w:rsid w:val="004F05C5"/>
    <w:rsid w:val="004F06E4"/>
    <w:rsid w:val="004F0929"/>
    <w:rsid w:val="004F0B79"/>
    <w:rsid w:val="004F0B7A"/>
    <w:rsid w:val="004F0B8A"/>
    <w:rsid w:val="004F0D41"/>
    <w:rsid w:val="004F0DED"/>
    <w:rsid w:val="004F0EAB"/>
    <w:rsid w:val="004F0FFB"/>
    <w:rsid w:val="004F1043"/>
    <w:rsid w:val="004F1145"/>
    <w:rsid w:val="004F1588"/>
    <w:rsid w:val="004F1A2A"/>
    <w:rsid w:val="004F1BFE"/>
    <w:rsid w:val="004F1CEA"/>
    <w:rsid w:val="004F1DC1"/>
    <w:rsid w:val="004F23D7"/>
    <w:rsid w:val="004F2553"/>
    <w:rsid w:val="004F2967"/>
    <w:rsid w:val="004F2BF0"/>
    <w:rsid w:val="004F2C35"/>
    <w:rsid w:val="004F2CE5"/>
    <w:rsid w:val="004F2D23"/>
    <w:rsid w:val="004F2E32"/>
    <w:rsid w:val="004F2E44"/>
    <w:rsid w:val="004F2F37"/>
    <w:rsid w:val="004F2F73"/>
    <w:rsid w:val="004F2F84"/>
    <w:rsid w:val="004F2FB8"/>
    <w:rsid w:val="004F3009"/>
    <w:rsid w:val="004F302B"/>
    <w:rsid w:val="004F30B9"/>
    <w:rsid w:val="004F30C2"/>
    <w:rsid w:val="004F33E1"/>
    <w:rsid w:val="004F33F2"/>
    <w:rsid w:val="004F37B5"/>
    <w:rsid w:val="004F37C4"/>
    <w:rsid w:val="004F3AA1"/>
    <w:rsid w:val="004F3D95"/>
    <w:rsid w:val="004F3E76"/>
    <w:rsid w:val="004F3F6D"/>
    <w:rsid w:val="004F40BE"/>
    <w:rsid w:val="004F4223"/>
    <w:rsid w:val="004F4393"/>
    <w:rsid w:val="004F455A"/>
    <w:rsid w:val="004F45E0"/>
    <w:rsid w:val="004F4804"/>
    <w:rsid w:val="004F4A63"/>
    <w:rsid w:val="004F4ADF"/>
    <w:rsid w:val="004F4AF3"/>
    <w:rsid w:val="004F4C46"/>
    <w:rsid w:val="004F4D2E"/>
    <w:rsid w:val="004F4E2B"/>
    <w:rsid w:val="004F5594"/>
    <w:rsid w:val="004F56CA"/>
    <w:rsid w:val="004F56D0"/>
    <w:rsid w:val="004F5818"/>
    <w:rsid w:val="004F58CD"/>
    <w:rsid w:val="004F5B4A"/>
    <w:rsid w:val="004F5C41"/>
    <w:rsid w:val="004F5E65"/>
    <w:rsid w:val="004F5ED9"/>
    <w:rsid w:val="004F606D"/>
    <w:rsid w:val="004F6198"/>
    <w:rsid w:val="004F63FF"/>
    <w:rsid w:val="004F6805"/>
    <w:rsid w:val="004F68D4"/>
    <w:rsid w:val="004F6F00"/>
    <w:rsid w:val="004F7139"/>
    <w:rsid w:val="004F71A9"/>
    <w:rsid w:val="004F723B"/>
    <w:rsid w:val="004F748C"/>
    <w:rsid w:val="004F74F3"/>
    <w:rsid w:val="004F7815"/>
    <w:rsid w:val="004F7859"/>
    <w:rsid w:val="004F78D2"/>
    <w:rsid w:val="004F7AD1"/>
    <w:rsid w:val="004F7AD9"/>
    <w:rsid w:val="004F7B6E"/>
    <w:rsid w:val="004F7B9B"/>
    <w:rsid w:val="004F7E73"/>
    <w:rsid w:val="004F7E7C"/>
    <w:rsid w:val="004F7F21"/>
    <w:rsid w:val="004F7FEB"/>
    <w:rsid w:val="00500038"/>
    <w:rsid w:val="00500201"/>
    <w:rsid w:val="00500343"/>
    <w:rsid w:val="005005B3"/>
    <w:rsid w:val="00500774"/>
    <w:rsid w:val="00500EE3"/>
    <w:rsid w:val="005010D2"/>
    <w:rsid w:val="005011DD"/>
    <w:rsid w:val="0050140B"/>
    <w:rsid w:val="00501A1B"/>
    <w:rsid w:val="00501B58"/>
    <w:rsid w:val="00501EC1"/>
    <w:rsid w:val="00501F5A"/>
    <w:rsid w:val="00502090"/>
    <w:rsid w:val="00502183"/>
    <w:rsid w:val="0050220D"/>
    <w:rsid w:val="00502445"/>
    <w:rsid w:val="005024A9"/>
    <w:rsid w:val="00502BD9"/>
    <w:rsid w:val="00502F8D"/>
    <w:rsid w:val="00502FA0"/>
    <w:rsid w:val="00503260"/>
    <w:rsid w:val="005033F2"/>
    <w:rsid w:val="00503753"/>
    <w:rsid w:val="00503908"/>
    <w:rsid w:val="005039DA"/>
    <w:rsid w:val="00503C45"/>
    <w:rsid w:val="00503E44"/>
    <w:rsid w:val="005041E3"/>
    <w:rsid w:val="00504425"/>
    <w:rsid w:val="0050442E"/>
    <w:rsid w:val="00504903"/>
    <w:rsid w:val="00504A7A"/>
    <w:rsid w:val="00504B82"/>
    <w:rsid w:val="00504B83"/>
    <w:rsid w:val="00504E7C"/>
    <w:rsid w:val="00505092"/>
    <w:rsid w:val="005050C2"/>
    <w:rsid w:val="0050514D"/>
    <w:rsid w:val="00505259"/>
    <w:rsid w:val="00505439"/>
    <w:rsid w:val="00505490"/>
    <w:rsid w:val="005054D2"/>
    <w:rsid w:val="005056EE"/>
    <w:rsid w:val="005057C7"/>
    <w:rsid w:val="0050581A"/>
    <w:rsid w:val="00505AD0"/>
    <w:rsid w:val="00505DE5"/>
    <w:rsid w:val="00505E61"/>
    <w:rsid w:val="00505F9E"/>
    <w:rsid w:val="00506183"/>
    <w:rsid w:val="005062A0"/>
    <w:rsid w:val="0050685B"/>
    <w:rsid w:val="00506A6E"/>
    <w:rsid w:val="00506ACC"/>
    <w:rsid w:val="00506B72"/>
    <w:rsid w:val="00506BB8"/>
    <w:rsid w:val="00506C34"/>
    <w:rsid w:val="00507012"/>
    <w:rsid w:val="0050708F"/>
    <w:rsid w:val="00507146"/>
    <w:rsid w:val="005072E4"/>
    <w:rsid w:val="0050733F"/>
    <w:rsid w:val="00507410"/>
    <w:rsid w:val="005076FE"/>
    <w:rsid w:val="00507A58"/>
    <w:rsid w:val="00507B9B"/>
    <w:rsid w:val="00507CA2"/>
    <w:rsid w:val="00507EF5"/>
    <w:rsid w:val="00510268"/>
    <w:rsid w:val="0051072E"/>
    <w:rsid w:val="00510B15"/>
    <w:rsid w:val="00510C73"/>
    <w:rsid w:val="00510C7B"/>
    <w:rsid w:val="00510C99"/>
    <w:rsid w:val="00510F53"/>
    <w:rsid w:val="00511215"/>
    <w:rsid w:val="00511264"/>
    <w:rsid w:val="00511727"/>
    <w:rsid w:val="00511DED"/>
    <w:rsid w:val="00511E61"/>
    <w:rsid w:val="00511EE9"/>
    <w:rsid w:val="00511FFE"/>
    <w:rsid w:val="00512113"/>
    <w:rsid w:val="0051214F"/>
    <w:rsid w:val="00512188"/>
    <w:rsid w:val="0051287F"/>
    <w:rsid w:val="005129B7"/>
    <w:rsid w:val="00512A13"/>
    <w:rsid w:val="00512C1C"/>
    <w:rsid w:val="00512CB5"/>
    <w:rsid w:val="00512D6C"/>
    <w:rsid w:val="0051312E"/>
    <w:rsid w:val="00513281"/>
    <w:rsid w:val="0051336B"/>
    <w:rsid w:val="005133CF"/>
    <w:rsid w:val="005133E5"/>
    <w:rsid w:val="0051385E"/>
    <w:rsid w:val="00513861"/>
    <w:rsid w:val="005139F5"/>
    <w:rsid w:val="00513DF5"/>
    <w:rsid w:val="00513E32"/>
    <w:rsid w:val="00513EB3"/>
    <w:rsid w:val="00513F23"/>
    <w:rsid w:val="00513FEE"/>
    <w:rsid w:val="00514348"/>
    <w:rsid w:val="005146C9"/>
    <w:rsid w:val="00514705"/>
    <w:rsid w:val="00514982"/>
    <w:rsid w:val="00514C60"/>
    <w:rsid w:val="00514D1D"/>
    <w:rsid w:val="00514E08"/>
    <w:rsid w:val="0051509C"/>
    <w:rsid w:val="00515238"/>
    <w:rsid w:val="00515283"/>
    <w:rsid w:val="00515320"/>
    <w:rsid w:val="0051549A"/>
    <w:rsid w:val="00515602"/>
    <w:rsid w:val="005157AD"/>
    <w:rsid w:val="00515910"/>
    <w:rsid w:val="00515B11"/>
    <w:rsid w:val="00515D6B"/>
    <w:rsid w:val="00515D6E"/>
    <w:rsid w:val="0051620B"/>
    <w:rsid w:val="00516436"/>
    <w:rsid w:val="005164FE"/>
    <w:rsid w:val="005166C3"/>
    <w:rsid w:val="00516752"/>
    <w:rsid w:val="00516847"/>
    <w:rsid w:val="0051691A"/>
    <w:rsid w:val="00516AD8"/>
    <w:rsid w:val="00516B4C"/>
    <w:rsid w:val="00516C3C"/>
    <w:rsid w:val="00516F23"/>
    <w:rsid w:val="00516F9C"/>
    <w:rsid w:val="0051707E"/>
    <w:rsid w:val="005170B5"/>
    <w:rsid w:val="005176FE"/>
    <w:rsid w:val="005177AD"/>
    <w:rsid w:val="00517A12"/>
    <w:rsid w:val="00517B4E"/>
    <w:rsid w:val="00517B9A"/>
    <w:rsid w:val="00517BB9"/>
    <w:rsid w:val="00517CCD"/>
    <w:rsid w:val="00520085"/>
    <w:rsid w:val="005200AC"/>
    <w:rsid w:val="00520169"/>
    <w:rsid w:val="00520382"/>
    <w:rsid w:val="0052042A"/>
    <w:rsid w:val="005207B8"/>
    <w:rsid w:val="00520843"/>
    <w:rsid w:val="00520881"/>
    <w:rsid w:val="00520B86"/>
    <w:rsid w:val="00520BA0"/>
    <w:rsid w:val="00520BEB"/>
    <w:rsid w:val="00520C91"/>
    <w:rsid w:val="00520D0F"/>
    <w:rsid w:val="00520FF1"/>
    <w:rsid w:val="0052118F"/>
    <w:rsid w:val="005211E8"/>
    <w:rsid w:val="005212D5"/>
    <w:rsid w:val="00521391"/>
    <w:rsid w:val="00521439"/>
    <w:rsid w:val="005214A4"/>
    <w:rsid w:val="00521715"/>
    <w:rsid w:val="00521ABF"/>
    <w:rsid w:val="00521C91"/>
    <w:rsid w:val="00521CDF"/>
    <w:rsid w:val="00521E9F"/>
    <w:rsid w:val="00521ED9"/>
    <w:rsid w:val="00521FDF"/>
    <w:rsid w:val="005221A7"/>
    <w:rsid w:val="005226BD"/>
    <w:rsid w:val="0052276C"/>
    <w:rsid w:val="00522855"/>
    <w:rsid w:val="005229F7"/>
    <w:rsid w:val="00522ACB"/>
    <w:rsid w:val="00522B41"/>
    <w:rsid w:val="00522C5F"/>
    <w:rsid w:val="00522F40"/>
    <w:rsid w:val="0052306A"/>
    <w:rsid w:val="005230CD"/>
    <w:rsid w:val="00523830"/>
    <w:rsid w:val="00523960"/>
    <w:rsid w:val="00523B06"/>
    <w:rsid w:val="00523C0C"/>
    <w:rsid w:val="00523F03"/>
    <w:rsid w:val="0052446C"/>
    <w:rsid w:val="00524567"/>
    <w:rsid w:val="00524610"/>
    <w:rsid w:val="005247B5"/>
    <w:rsid w:val="005247C7"/>
    <w:rsid w:val="005248DB"/>
    <w:rsid w:val="005249AC"/>
    <w:rsid w:val="00524A26"/>
    <w:rsid w:val="00525114"/>
    <w:rsid w:val="00525CEB"/>
    <w:rsid w:val="00526032"/>
    <w:rsid w:val="0052608B"/>
    <w:rsid w:val="005261E8"/>
    <w:rsid w:val="00526324"/>
    <w:rsid w:val="00526535"/>
    <w:rsid w:val="00526793"/>
    <w:rsid w:val="00526AC4"/>
    <w:rsid w:val="00526CDB"/>
    <w:rsid w:val="005272BA"/>
    <w:rsid w:val="0052769E"/>
    <w:rsid w:val="00527751"/>
    <w:rsid w:val="00527819"/>
    <w:rsid w:val="0052785B"/>
    <w:rsid w:val="005279B4"/>
    <w:rsid w:val="00527AB7"/>
    <w:rsid w:val="00527CBD"/>
    <w:rsid w:val="00527CD0"/>
    <w:rsid w:val="00527D4F"/>
    <w:rsid w:val="005300D9"/>
    <w:rsid w:val="005301B3"/>
    <w:rsid w:val="0053041D"/>
    <w:rsid w:val="005304CD"/>
    <w:rsid w:val="005307AF"/>
    <w:rsid w:val="005308F2"/>
    <w:rsid w:val="00530951"/>
    <w:rsid w:val="00530ACE"/>
    <w:rsid w:val="00530ADD"/>
    <w:rsid w:val="00530D65"/>
    <w:rsid w:val="00530E5C"/>
    <w:rsid w:val="005310AB"/>
    <w:rsid w:val="0053123F"/>
    <w:rsid w:val="005318EC"/>
    <w:rsid w:val="00531BB0"/>
    <w:rsid w:val="00531BF4"/>
    <w:rsid w:val="00531D37"/>
    <w:rsid w:val="00532437"/>
    <w:rsid w:val="00532452"/>
    <w:rsid w:val="005324D7"/>
    <w:rsid w:val="00532514"/>
    <w:rsid w:val="00532678"/>
    <w:rsid w:val="00532926"/>
    <w:rsid w:val="005329F9"/>
    <w:rsid w:val="00532DC1"/>
    <w:rsid w:val="0053331C"/>
    <w:rsid w:val="00533886"/>
    <w:rsid w:val="00533926"/>
    <w:rsid w:val="00533CCA"/>
    <w:rsid w:val="005340EF"/>
    <w:rsid w:val="005347E5"/>
    <w:rsid w:val="005348B2"/>
    <w:rsid w:val="00534BA0"/>
    <w:rsid w:val="00534D5C"/>
    <w:rsid w:val="00534FA2"/>
    <w:rsid w:val="005350E7"/>
    <w:rsid w:val="00535222"/>
    <w:rsid w:val="005359DB"/>
    <w:rsid w:val="00535C32"/>
    <w:rsid w:val="00535EAB"/>
    <w:rsid w:val="00536018"/>
    <w:rsid w:val="00536053"/>
    <w:rsid w:val="0053627F"/>
    <w:rsid w:val="00536345"/>
    <w:rsid w:val="00536D1D"/>
    <w:rsid w:val="00536D6A"/>
    <w:rsid w:val="00536F97"/>
    <w:rsid w:val="00537259"/>
    <w:rsid w:val="005372A0"/>
    <w:rsid w:val="0053756B"/>
    <w:rsid w:val="005376CB"/>
    <w:rsid w:val="0053772C"/>
    <w:rsid w:val="005378A2"/>
    <w:rsid w:val="00537A48"/>
    <w:rsid w:val="00537B5A"/>
    <w:rsid w:val="00537F22"/>
    <w:rsid w:val="00540312"/>
    <w:rsid w:val="0054032A"/>
    <w:rsid w:val="00540570"/>
    <w:rsid w:val="0054068A"/>
    <w:rsid w:val="005406D2"/>
    <w:rsid w:val="005407AA"/>
    <w:rsid w:val="00540AB9"/>
    <w:rsid w:val="00540AE4"/>
    <w:rsid w:val="00540B09"/>
    <w:rsid w:val="00540CE3"/>
    <w:rsid w:val="0054120C"/>
    <w:rsid w:val="00541463"/>
    <w:rsid w:val="00541492"/>
    <w:rsid w:val="0054177D"/>
    <w:rsid w:val="0054189B"/>
    <w:rsid w:val="00541AEF"/>
    <w:rsid w:val="00541E82"/>
    <w:rsid w:val="00542070"/>
    <w:rsid w:val="005422B7"/>
    <w:rsid w:val="00542369"/>
    <w:rsid w:val="00542384"/>
    <w:rsid w:val="00542A81"/>
    <w:rsid w:val="00542B9B"/>
    <w:rsid w:val="00542D10"/>
    <w:rsid w:val="005430E3"/>
    <w:rsid w:val="00543234"/>
    <w:rsid w:val="00543466"/>
    <w:rsid w:val="005435F5"/>
    <w:rsid w:val="00543679"/>
    <w:rsid w:val="0054370D"/>
    <w:rsid w:val="0054380C"/>
    <w:rsid w:val="00543856"/>
    <w:rsid w:val="00543B6A"/>
    <w:rsid w:val="00543C45"/>
    <w:rsid w:val="00543E1A"/>
    <w:rsid w:val="00544393"/>
    <w:rsid w:val="005443CA"/>
    <w:rsid w:val="005445C2"/>
    <w:rsid w:val="005446E1"/>
    <w:rsid w:val="0054484B"/>
    <w:rsid w:val="00544E70"/>
    <w:rsid w:val="0054520D"/>
    <w:rsid w:val="005452A5"/>
    <w:rsid w:val="005453C6"/>
    <w:rsid w:val="00545420"/>
    <w:rsid w:val="005455B2"/>
    <w:rsid w:val="005457A8"/>
    <w:rsid w:val="00545A59"/>
    <w:rsid w:val="00545AAA"/>
    <w:rsid w:val="00545B71"/>
    <w:rsid w:val="00545D42"/>
    <w:rsid w:val="00545D4E"/>
    <w:rsid w:val="005463D0"/>
    <w:rsid w:val="00546659"/>
    <w:rsid w:val="005468E5"/>
    <w:rsid w:val="0054695A"/>
    <w:rsid w:val="00546993"/>
    <w:rsid w:val="00546ACC"/>
    <w:rsid w:val="00546B06"/>
    <w:rsid w:val="00546D2D"/>
    <w:rsid w:val="00546EBA"/>
    <w:rsid w:val="00546F5B"/>
    <w:rsid w:val="00547133"/>
    <w:rsid w:val="00547140"/>
    <w:rsid w:val="00547269"/>
    <w:rsid w:val="00547361"/>
    <w:rsid w:val="005473E0"/>
    <w:rsid w:val="005479B3"/>
    <w:rsid w:val="00547C70"/>
    <w:rsid w:val="00547ECE"/>
    <w:rsid w:val="00547ED6"/>
    <w:rsid w:val="0055015B"/>
    <w:rsid w:val="005503F3"/>
    <w:rsid w:val="00550812"/>
    <w:rsid w:val="00550970"/>
    <w:rsid w:val="0055099F"/>
    <w:rsid w:val="005509DB"/>
    <w:rsid w:val="00551335"/>
    <w:rsid w:val="00551668"/>
    <w:rsid w:val="00551696"/>
    <w:rsid w:val="00551737"/>
    <w:rsid w:val="00551776"/>
    <w:rsid w:val="005517F2"/>
    <w:rsid w:val="0055190F"/>
    <w:rsid w:val="00551A49"/>
    <w:rsid w:val="00551B19"/>
    <w:rsid w:val="00551CE6"/>
    <w:rsid w:val="00551E52"/>
    <w:rsid w:val="0055206D"/>
    <w:rsid w:val="005520C6"/>
    <w:rsid w:val="005523D9"/>
    <w:rsid w:val="00552997"/>
    <w:rsid w:val="00552AA8"/>
    <w:rsid w:val="00552AC8"/>
    <w:rsid w:val="00552BD2"/>
    <w:rsid w:val="00552DA1"/>
    <w:rsid w:val="00552DFE"/>
    <w:rsid w:val="00552F7C"/>
    <w:rsid w:val="00552FD5"/>
    <w:rsid w:val="00553010"/>
    <w:rsid w:val="005530BC"/>
    <w:rsid w:val="00553167"/>
    <w:rsid w:val="005531DB"/>
    <w:rsid w:val="00553252"/>
    <w:rsid w:val="00553289"/>
    <w:rsid w:val="00553493"/>
    <w:rsid w:val="005535B2"/>
    <w:rsid w:val="005538BC"/>
    <w:rsid w:val="005539DD"/>
    <w:rsid w:val="00553C60"/>
    <w:rsid w:val="00553D98"/>
    <w:rsid w:val="00553DB5"/>
    <w:rsid w:val="00554019"/>
    <w:rsid w:val="005540DD"/>
    <w:rsid w:val="0055423B"/>
    <w:rsid w:val="00554421"/>
    <w:rsid w:val="00554505"/>
    <w:rsid w:val="00554746"/>
    <w:rsid w:val="0055488E"/>
    <w:rsid w:val="00554AEF"/>
    <w:rsid w:val="00554B27"/>
    <w:rsid w:val="00554B7F"/>
    <w:rsid w:val="00554BA7"/>
    <w:rsid w:val="0055506C"/>
    <w:rsid w:val="00555213"/>
    <w:rsid w:val="0055525D"/>
    <w:rsid w:val="0055529B"/>
    <w:rsid w:val="0055533D"/>
    <w:rsid w:val="00555422"/>
    <w:rsid w:val="00555789"/>
    <w:rsid w:val="00555869"/>
    <w:rsid w:val="00555918"/>
    <w:rsid w:val="00555B65"/>
    <w:rsid w:val="00555C47"/>
    <w:rsid w:val="00555E25"/>
    <w:rsid w:val="005562C3"/>
    <w:rsid w:val="0055631C"/>
    <w:rsid w:val="00556711"/>
    <w:rsid w:val="0055675D"/>
    <w:rsid w:val="00556790"/>
    <w:rsid w:val="005567A1"/>
    <w:rsid w:val="00556BC8"/>
    <w:rsid w:val="00556EA8"/>
    <w:rsid w:val="00557008"/>
    <w:rsid w:val="005572BE"/>
    <w:rsid w:val="0055749B"/>
    <w:rsid w:val="005574E7"/>
    <w:rsid w:val="0055756B"/>
    <w:rsid w:val="005576CC"/>
    <w:rsid w:val="00557CF6"/>
    <w:rsid w:val="00557DBF"/>
    <w:rsid w:val="00560211"/>
    <w:rsid w:val="00560277"/>
    <w:rsid w:val="005603B9"/>
    <w:rsid w:val="00560492"/>
    <w:rsid w:val="0056062C"/>
    <w:rsid w:val="00560843"/>
    <w:rsid w:val="005608C3"/>
    <w:rsid w:val="005609CE"/>
    <w:rsid w:val="005609D3"/>
    <w:rsid w:val="00560C68"/>
    <w:rsid w:val="00560D14"/>
    <w:rsid w:val="00561024"/>
    <w:rsid w:val="0056141C"/>
    <w:rsid w:val="005614CE"/>
    <w:rsid w:val="005615F3"/>
    <w:rsid w:val="00561A68"/>
    <w:rsid w:val="00561A94"/>
    <w:rsid w:val="00561B7E"/>
    <w:rsid w:val="00561E67"/>
    <w:rsid w:val="00561FCF"/>
    <w:rsid w:val="00562021"/>
    <w:rsid w:val="0056234E"/>
    <w:rsid w:val="0056235D"/>
    <w:rsid w:val="0056256E"/>
    <w:rsid w:val="0056260A"/>
    <w:rsid w:val="005626E4"/>
    <w:rsid w:val="005627CD"/>
    <w:rsid w:val="005628B1"/>
    <w:rsid w:val="00562AE4"/>
    <w:rsid w:val="00562D74"/>
    <w:rsid w:val="00562D75"/>
    <w:rsid w:val="0056314F"/>
    <w:rsid w:val="0056335D"/>
    <w:rsid w:val="00563360"/>
    <w:rsid w:val="00563952"/>
    <w:rsid w:val="00563A08"/>
    <w:rsid w:val="00563AF4"/>
    <w:rsid w:val="00564B54"/>
    <w:rsid w:val="00564BC0"/>
    <w:rsid w:val="00564BED"/>
    <w:rsid w:val="00564C4C"/>
    <w:rsid w:val="00564C5D"/>
    <w:rsid w:val="005652DA"/>
    <w:rsid w:val="00565558"/>
    <w:rsid w:val="00565560"/>
    <w:rsid w:val="00565683"/>
    <w:rsid w:val="005656CD"/>
    <w:rsid w:val="005657CF"/>
    <w:rsid w:val="005657D0"/>
    <w:rsid w:val="00565B1F"/>
    <w:rsid w:val="00565BA4"/>
    <w:rsid w:val="00565D19"/>
    <w:rsid w:val="00565E2C"/>
    <w:rsid w:val="00566113"/>
    <w:rsid w:val="0056643F"/>
    <w:rsid w:val="005666B0"/>
    <w:rsid w:val="00566AE5"/>
    <w:rsid w:val="00566BE5"/>
    <w:rsid w:val="00566C69"/>
    <w:rsid w:val="00566DAD"/>
    <w:rsid w:val="00566E8F"/>
    <w:rsid w:val="00566F8E"/>
    <w:rsid w:val="00567032"/>
    <w:rsid w:val="005672A6"/>
    <w:rsid w:val="0056750D"/>
    <w:rsid w:val="0056769A"/>
    <w:rsid w:val="005678A1"/>
    <w:rsid w:val="005679D7"/>
    <w:rsid w:val="00567BC5"/>
    <w:rsid w:val="00567BDF"/>
    <w:rsid w:val="00567CCF"/>
    <w:rsid w:val="00567D53"/>
    <w:rsid w:val="00570165"/>
    <w:rsid w:val="00570181"/>
    <w:rsid w:val="005702C3"/>
    <w:rsid w:val="0057069D"/>
    <w:rsid w:val="00570A19"/>
    <w:rsid w:val="00570A42"/>
    <w:rsid w:val="00570A6B"/>
    <w:rsid w:val="00570DBF"/>
    <w:rsid w:val="00570DDE"/>
    <w:rsid w:val="00570F62"/>
    <w:rsid w:val="00570F9C"/>
    <w:rsid w:val="00570FB8"/>
    <w:rsid w:val="00571003"/>
    <w:rsid w:val="005710B5"/>
    <w:rsid w:val="005711A6"/>
    <w:rsid w:val="005711AC"/>
    <w:rsid w:val="00571338"/>
    <w:rsid w:val="005715C0"/>
    <w:rsid w:val="00571612"/>
    <w:rsid w:val="00571618"/>
    <w:rsid w:val="0057189D"/>
    <w:rsid w:val="005719B2"/>
    <w:rsid w:val="00571A3C"/>
    <w:rsid w:val="00571F71"/>
    <w:rsid w:val="00572088"/>
    <w:rsid w:val="0057249E"/>
    <w:rsid w:val="00572683"/>
    <w:rsid w:val="0057268E"/>
    <w:rsid w:val="0057293F"/>
    <w:rsid w:val="005729D9"/>
    <w:rsid w:val="00572DFA"/>
    <w:rsid w:val="00572E8B"/>
    <w:rsid w:val="00572F08"/>
    <w:rsid w:val="00573074"/>
    <w:rsid w:val="005730B6"/>
    <w:rsid w:val="00573150"/>
    <w:rsid w:val="005732AB"/>
    <w:rsid w:val="0057339C"/>
    <w:rsid w:val="005738B0"/>
    <w:rsid w:val="00573A00"/>
    <w:rsid w:val="00573A03"/>
    <w:rsid w:val="00573A89"/>
    <w:rsid w:val="00573DE0"/>
    <w:rsid w:val="00574007"/>
    <w:rsid w:val="005741AF"/>
    <w:rsid w:val="0057422E"/>
    <w:rsid w:val="00574372"/>
    <w:rsid w:val="0057469C"/>
    <w:rsid w:val="00574C25"/>
    <w:rsid w:val="00574D64"/>
    <w:rsid w:val="005750BB"/>
    <w:rsid w:val="00575271"/>
    <w:rsid w:val="0057545C"/>
    <w:rsid w:val="00575518"/>
    <w:rsid w:val="00575767"/>
    <w:rsid w:val="005757CE"/>
    <w:rsid w:val="00575CAD"/>
    <w:rsid w:val="00575D7B"/>
    <w:rsid w:val="00575DCF"/>
    <w:rsid w:val="00575ECF"/>
    <w:rsid w:val="00575FD4"/>
    <w:rsid w:val="00576078"/>
    <w:rsid w:val="00576211"/>
    <w:rsid w:val="005763CA"/>
    <w:rsid w:val="00576537"/>
    <w:rsid w:val="0057662D"/>
    <w:rsid w:val="0057665E"/>
    <w:rsid w:val="00576822"/>
    <w:rsid w:val="0057690C"/>
    <w:rsid w:val="00576A54"/>
    <w:rsid w:val="00576B40"/>
    <w:rsid w:val="00576F16"/>
    <w:rsid w:val="005770D7"/>
    <w:rsid w:val="00577236"/>
    <w:rsid w:val="0057745E"/>
    <w:rsid w:val="00577D6E"/>
    <w:rsid w:val="00577E71"/>
    <w:rsid w:val="00577F30"/>
    <w:rsid w:val="00580606"/>
    <w:rsid w:val="00580941"/>
    <w:rsid w:val="00580D26"/>
    <w:rsid w:val="00580D99"/>
    <w:rsid w:val="00580E74"/>
    <w:rsid w:val="00580EA7"/>
    <w:rsid w:val="005810F2"/>
    <w:rsid w:val="005811D2"/>
    <w:rsid w:val="005813A9"/>
    <w:rsid w:val="005814AA"/>
    <w:rsid w:val="0058170F"/>
    <w:rsid w:val="00581715"/>
    <w:rsid w:val="005817E7"/>
    <w:rsid w:val="005818D9"/>
    <w:rsid w:val="005819FC"/>
    <w:rsid w:val="00581B06"/>
    <w:rsid w:val="00581E0F"/>
    <w:rsid w:val="00582003"/>
    <w:rsid w:val="005820D2"/>
    <w:rsid w:val="005821C6"/>
    <w:rsid w:val="005823B7"/>
    <w:rsid w:val="00582437"/>
    <w:rsid w:val="005825DA"/>
    <w:rsid w:val="005829ED"/>
    <w:rsid w:val="00582C72"/>
    <w:rsid w:val="00582F4D"/>
    <w:rsid w:val="00583192"/>
    <w:rsid w:val="005833BE"/>
    <w:rsid w:val="00583729"/>
    <w:rsid w:val="00583B33"/>
    <w:rsid w:val="00583BDD"/>
    <w:rsid w:val="00583D0D"/>
    <w:rsid w:val="00583DE1"/>
    <w:rsid w:val="00583FAB"/>
    <w:rsid w:val="005840BE"/>
    <w:rsid w:val="00584159"/>
    <w:rsid w:val="0058425A"/>
    <w:rsid w:val="0058429D"/>
    <w:rsid w:val="005844E7"/>
    <w:rsid w:val="005845BA"/>
    <w:rsid w:val="0058483F"/>
    <w:rsid w:val="00584923"/>
    <w:rsid w:val="0058493A"/>
    <w:rsid w:val="005849D1"/>
    <w:rsid w:val="00584A60"/>
    <w:rsid w:val="00584A73"/>
    <w:rsid w:val="00584B3D"/>
    <w:rsid w:val="00584B53"/>
    <w:rsid w:val="00584BE1"/>
    <w:rsid w:val="00584E6D"/>
    <w:rsid w:val="0058507F"/>
    <w:rsid w:val="0058516F"/>
    <w:rsid w:val="00585349"/>
    <w:rsid w:val="00585642"/>
    <w:rsid w:val="005859A2"/>
    <w:rsid w:val="00585B5D"/>
    <w:rsid w:val="00585DC9"/>
    <w:rsid w:val="0058610A"/>
    <w:rsid w:val="0058620C"/>
    <w:rsid w:val="00586284"/>
    <w:rsid w:val="005862D8"/>
    <w:rsid w:val="005863B4"/>
    <w:rsid w:val="005866EA"/>
    <w:rsid w:val="00586742"/>
    <w:rsid w:val="005869C8"/>
    <w:rsid w:val="005869CC"/>
    <w:rsid w:val="00586A55"/>
    <w:rsid w:val="00586D1B"/>
    <w:rsid w:val="00586EA0"/>
    <w:rsid w:val="00586F2E"/>
    <w:rsid w:val="005874AF"/>
    <w:rsid w:val="005876DB"/>
    <w:rsid w:val="005877B0"/>
    <w:rsid w:val="00587852"/>
    <w:rsid w:val="00587A31"/>
    <w:rsid w:val="00587AE3"/>
    <w:rsid w:val="00587B60"/>
    <w:rsid w:val="00587D1D"/>
    <w:rsid w:val="00587E09"/>
    <w:rsid w:val="00587F53"/>
    <w:rsid w:val="005902E5"/>
    <w:rsid w:val="00590438"/>
    <w:rsid w:val="00590528"/>
    <w:rsid w:val="00590A9D"/>
    <w:rsid w:val="00590AC5"/>
    <w:rsid w:val="00590FE8"/>
    <w:rsid w:val="0059103A"/>
    <w:rsid w:val="00591297"/>
    <w:rsid w:val="005912F0"/>
    <w:rsid w:val="00591562"/>
    <w:rsid w:val="0059164D"/>
    <w:rsid w:val="00591756"/>
    <w:rsid w:val="00591946"/>
    <w:rsid w:val="005919F6"/>
    <w:rsid w:val="00591AC0"/>
    <w:rsid w:val="00591D72"/>
    <w:rsid w:val="00591F29"/>
    <w:rsid w:val="00592000"/>
    <w:rsid w:val="0059201B"/>
    <w:rsid w:val="0059223B"/>
    <w:rsid w:val="005924E3"/>
    <w:rsid w:val="005925F3"/>
    <w:rsid w:val="005927D9"/>
    <w:rsid w:val="00592D33"/>
    <w:rsid w:val="00592E7E"/>
    <w:rsid w:val="00592F5E"/>
    <w:rsid w:val="00593049"/>
    <w:rsid w:val="0059313C"/>
    <w:rsid w:val="005932F2"/>
    <w:rsid w:val="00593301"/>
    <w:rsid w:val="0059331D"/>
    <w:rsid w:val="005933A4"/>
    <w:rsid w:val="005933B8"/>
    <w:rsid w:val="0059345B"/>
    <w:rsid w:val="0059352E"/>
    <w:rsid w:val="0059379B"/>
    <w:rsid w:val="005937E1"/>
    <w:rsid w:val="005939DC"/>
    <w:rsid w:val="00593A6D"/>
    <w:rsid w:val="00593CEC"/>
    <w:rsid w:val="00593E43"/>
    <w:rsid w:val="00593E7A"/>
    <w:rsid w:val="005942D5"/>
    <w:rsid w:val="005943BE"/>
    <w:rsid w:val="0059461B"/>
    <w:rsid w:val="00594DFC"/>
    <w:rsid w:val="00594F03"/>
    <w:rsid w:val="0059505E"/>
    <w:rsid w:val="005953B7"/>
    <w:rsid w:val="005954BE"/>
    <w:rsid w:val="00595521"/>
    <w:rsid w:val="00595812"/>
    <w:rsid w:val="005958EF"/>
    <w:rsid w:val="005958FA"/>
    <w:rsid w:val="00595917"/>
    <w:rsid w:val="0059591C"/>
    <w:rsid w:val="00595C4A"/>
    <w:rsid w:val="00595F7A"/>
    <w:rsid w:val="00595FDD"/>
    <w:rsid w:val="005961ED"/>
    <w:rsid w:val="0059623F"/>
    <w:rsid w:val="005963A5"/>
    <w:rsid w:val="005964F5"/>
    <w:rsid w:val="00596510"/>
    <w:rsid w:val="005967CE"/>
    <w:rsid w:val="00596A2A"/>
    <w:rsid w:val="00596CC9"/>
    <w:rsid w:val="00596D3B"/>
    <w:rsid w:val="00596F27"/>
    <w:rsid w:val="00596F3F"/>
    <w:rsid w:val="00596F8A"/>
    <w:rsid w:val="00597437"/>
    <w:rsid w:val="005974CE"/>
    <w:rsid w:val="00597545"/>
    <w:rsid w:val="005977F9"/>
    <w:rsid w:val="005978B4"/>
    <w:rsid w:val="00597A6A"/>
    <w:rsid w:val="00597AA4"/>
    <w:rsid w:val="00597AF5"/>
    <w:rsid w:val="00597B6D"/>
    <w:rsid w:val="00597E16"/>
    <w:rsid w:val="00597E5A"/>
    <w:rsid w:val="005A06B3"/>
    <w:rsid w:val="005A0835"/>
    <w:rsid w:val="005A099E"/>
    <w:rsid w:val="005A09A6"/>
    <w:rsid w:val="005A0A2D"/>
    <w:rsid w:val="005A0D49"/>
    <w:rsid w:val="005A0F0C"/>
    <w:rsid w:val="005A0F16"/>
    <w:rsid w:val="005A10B9"/>
    <w:rsid w:val="005A10C5"/>
    <w:rsid w:val="005A10DA"/>
    <w:rsid w:val="005A13FF"/>
    <w:rsid w:val="005A181C"/>
    <w:rsid w:val="005A19FF"/>
    <w:rsid w:val="005A1BDC"/>
    <w:rsid w:val="005A1C2A"/>
    <w:rsid w:val="005A1F27"/>
    <w:rsid w:val="005A1F2A"/>
    <w:rsid w:val="005A1FCC"/>
    <w:rsid w:val="005A2336"/>
    <w:rsid w:val="005A23BF"/>
    <w:rsid w:val="005A2618"/>
    <w:rsid w:val="005A295A"/>
    <w:rsid w:val="005A2AB5"/>
    <w:rsid w:val="005A2EA4"/>
    <w:rsid w:val="005A2F19"/>
    <w:rsid w:val="005A3198"/>
    <w:rsid w:val="005A32DE"/>
    <w:rsid w:val="005A331C"/>
    <w:rsid w:val="005A33BB"/>
    <w:rsid w:val="005A35CE"/>
    <w:rsid w:val="005A3846"/>
    <w:rsid w:val="005A3A03"/>
    <w:rsid w:val="005A3AAF"/>
    <w:rsid w:val="005A3C92"/>
    <w:rsid w:val="005A3D05"/>
    <w:rsid w:val="005A3D55"/>
    <w:rsid w:val="005A3EE0"/>
    <w:rsid w:val="005A4CEC"/>
    <w:rsid w:val="005A4CF6"/>
    <w:rsid w:val="005A4FDC"/>
    <w:rsid w:val="005A506F"/>
    <w:rsid w:val="005A5733"/>
    <w:rsid w:val="005A5BE1"/>
    <w:rsid w:val="005A5D1B"/>
    <w:rsid w:val="005A5D3B"/>
    <w:rsid w:val="005A5DC2"/>
    <w:rsid w:val="005A5F48"/>
    <w:rsid w:val="005A6079"/>
    <w:rsid w:val="005A613B"/>
    <w:rsid w:val="005A614D"/>
    <w:rsid w:val="005A6479"/>
    <w:rsid w:val="005A651E"/>
    <w:rsid w:val="005A65E3"/>
    <w:rsid w:val="005A6629"/>
    <w:rsid w:val="005A6872"/>
    <w:rsid w:val="005A74A5"/>
    <w:rsid w:val="005A74D2"/>
    <w:rsid w:val="005A7736"/>
    <w:rsid w:val="005A778C"/>
    <w:rsid w:val="005A7B5C"/>
    <w:rsid w:val="005A7BEE"/>
    <w:rsid w:val="005A7D80"/>
    <w:rsid w:val="005A7ED4"/>
    <w:rsid w:val="005B0071"/>
    <w:rsid w:val="005B05F2"/>
    <w:rsid w:val="005B067C"/>
    <w:rsid w:val="005B0AD2"/>
    <w:rsid w:val="005B0C0D"/>
    <w:rsid w:val="005B0C96"/>
    <w:rsid w:val="005B0CB6"/>
    <w:rsid w:val="005B0E7E"/>
    <w:rsid w:val="005B10E2"/>
    <w:rsid w:val="005B133B"/>
    <w:rsid w:val="005B196A"/>
    <w:rsid w:val="005B19D6"/>
    <w:rsid w:val="005B1E0A"/>
    <w:rsid w:val="005B1E5E"/>
    <w:rsid w:val="005B2085"/>
    <w:rsid w:val="005B21C2"/>
    <w:rsid w:val="005B2395"/>
    <w:rsid w:val="005B257C"/>
    <w:rsid w:val="005B26F2"/>
    <w:rsid w:val="005B2E34"/>
    <w:rsid w:val="005B3834"/>
    <w:rsid w:val="005B38AF"/>
    <w:rsid w:val="005B3A1D"/>
    <w:rsid w:val="005B3B05"/>
    <w:rsid w:val="005B3C15"/>
    <w:rsid w:val="005B3CF5"/>
    <w:rsid w:val="005B412D"/>
    <w:rsid w:val="005B4260"/>
    <w:rsid w:val="005B442C"/>
    <w:rsid w:val="005B457F"/>
    <w:rsid w:val="005B485F"/>
    <w:rsid w:val="005B49FC"/>
    <w:rsid w:val="005B5490"/>
    <w:rsid w:val="005B58FB"/>
    <w:rsid w:val="005B593F"/>
    <w:rsid w:val="005B5DDC"/>
    <w:rsid w:val="005B6212"/>
    <w:rsid w:val="005B6289"/>
    <w:rsid w:val="005B6315"/>
    <w:rsid w:val="005B641E"/>
    <w:rsid w:val="005B6706"/>
    <w:rsid w:val="005B6877"/>
    <w:rsid w:val="005B69CE"/>
    <w:rsid w:val="005B6A17"/>
    <w:rsid w:val="005B6A82"/>
    <w:rsid w:val="005B6A99"/>
    <w:rsid w:val="005B6B20"/>
    <w:rsid w:val="005B6C42"/>
    <w:rsid w:val="005B6CE9"/>
    <w:rsid w:val="005B6D48"/>
    <w:rsid w:val="005B6F37"/>
    <w:rsid w:val="005B70FA"/>
    <w:rsid w:val="005B779A"/>
    <w:rsid w:val="005B7ADC"/>
    <w:rsid w:val="005B7B6B"/>
    <w:rsid w:val="005B7ED1"/>
    <w:rsid w:val="005C04F2"/>
    <w:rsid w:val="005C05DC"/>
    <w:rsid w:val="005C05FD"/>
    <w:rsid w:val="005C0637"/>
    <w:rsid w:val="005C0670"/>
    <w:rsid w:val="005C0751"/>
    <w:rsid w:val="005C077D"/>
    <w:rsid w:val="005C0798"/>
    <w:rsid w:val="005C0996"/>
    <w:rsid w:val="005C09C5"/>
    <w:rsid w:val="005C0CAC"/>
    <w:rsid w:val="005C0E17"/>
    <w:rsid w:val="005C100C"/>
    <w:rsid w:val="005C11B4"/>
    <w:rsid w:val="005C11EF"/>
    <w:rsid w:val="005C169B"/>
    <w:rsid w:val="005C1B77"/>
    <w:rsid w:val="005C1D03"/>
    <w:rsid w:val="005C1EE7"/>
    <w:rsid w:val="005C2037"/>
    <w:rsid w:val="005C231B"/>
    <w:rsid w:val="005C2412"/>
    <w:rsid w:val="005C28B7"/>
    <w:rsid w:val="005C2C8C"/>
    <w:rsid w:val="005C2E3E"/>
    <w:rsid w:val="005C3335"/>
    <w:rsid w:val="005C342F"/>
    <w:rsid w:val="005C3699"/>
    <w:rsid w:val="005C36EF"/>
    <w:rsid w:val="005C3734"/>
    <w:rsid w:val="005C37F0"/>
    <w:rsid w:val="005C3D36"/>
    <w:rsid w:val="005C3D77"/>
    <w:rsid w:val="005C3F5E"/>
    <w:rsid w:val="005C439B"/>
    <w:rsid w:val="005C43B9"/>
    <w:rsid w:val="005C44E2"/>
    <w:rsid w:val="005C46DF"/>
    <w:rsid w:val="005C47F7"/>
    <w:rsid w:val="005C496A"/>
    <w:rsid w:val="005C497D"/>
    <w:rsid w:val="005C49F3"/>
    <w:rsid w:val="005C4B74"/>
    <w:rsid w:val="005C4E00"/>
    <w:rsid w:val="005C4E5A"/>
    <w:rsid w:val="005C50F5"/>
    <w:rsid w:val="005C5908"/>
    <w:rsid w:val="005C590D"/>
    <w:rsid w:val="005C5A4F"/>
    <w:rsid w:val="005C5B08"/>
    <w:rsid w:val="005C5C70"/>
    <w:rsid w:val="005C5DD4"/>
    <w:rsid w:val="005C5E70"/>
    <w:rsid w:val="005C5FF6"/>
    <w:rsid w:val="005C62D1"/>
    <w:rsid w:val="005C6323"/>
    <w:rsid w:val="005C667A"/>
    <w:rsid w:val="005C6A85"/>
    <w:rsid w:val="005C6ADB"/>
    <w:rsid w:val="005C6AF2"/>
    <w:rsid w:val="005C6DB4"/>
    <w:rsid w:val="005C7182"/>
    <w:rsid w:val="005C73FF"/>
    <w:rsid w:val="005C78C4"/>
    <w:rsid w:val="005C790D"/>
    <w:rsid w:val="005C7CE9"/>
    <w:rsid w:val="005C7DD2"/>
    <w:rsid w:val="005D01DA"/>
    <w:rsid w:val="005D02DB"/>
    <w:rsid w:val="005D068A"/>
    <w:rsid w:val="005D06CD"/>
    <w:rsid w:val="005D0779"/>
    <w:rsid w:val="005D07A2"/>
    <w:rsid w:val="005D093C"/>
    <w:rsid w:val="005D0A2B"/>
    <w:rsid w:val="005D0A81"/>
    <w:rsid w:val="005D0C25"/>
    <w:rsid w:val="005D0CD7"/>
    <w:rsid w:val="005D0D35"/>
    <w:rsid w:val="005D10C8"/>
    <w:rsid w:val="005D13FB"/>
    <w:rsid w:val="005D18C2"/>
    <w:rsid w:val="005D1A7E"/>
    <w:rsid w:val="005D1B98"/>
    <w:rsid w:val="005D1CA6"/>
    <w:rsid w:val="005D1FFD"/>
    <w:rsid w:val="005D228E"/>
    <w:rsid w:val="005D2837"/>
    <w:rsid w:val="005D2BB2"/>
    <w:rsid w:val="005D2BE9"/>
    <w:rsid w:val="005D2D98"/>
    <w:rsid w:val="005D2EF2"/>
    <w:rsid w:val="005D2EF4"/>
    <w:rsid w:val="005D3191"/>
    <w:rsid w:val="005D31CA"/>
    <w:rsid w:val="005D35C6"/>
    <w:rsid w:val="005D3867"/>
    <w:rsid w:val="005D38BB"/>
    <w:rsid w:val="005D3B7F"/>
    <w:rsid w:val="005D3F57"/>
    <w:rsid w:val="005D3F80"/>
    <w:rsid w:val="005D422B"/>
    <w:rsid w:val="005D42BF"/>
    <w:rsid w:val="005D44BF"/>
    <w:rsid w:val="005D4807"/>
    <w:rsid w:val="005D4814"/>
    <w:rsid w:val="005D4A3F"/>
    <w:rsid w:val="005D4A83"/>
    <w:rsid w:val="005D4AAA"/>
    <w:rsid w:val="005D4B29"/>
    <w:rsid w:val="005D4BE4"/>
    <w:rsid w:val="005D4C08"/>
    <w:rsid w:val="005D4D09"/>
    <w:rsid w:val="005D502F"/>
    <w:rsid w:val="005D5073"/>
    <w:rsid w:val="005D51CB"/>
    <w:rsid w:val="005D5220"/>
    <w:rsid w:val="005D529E"/>
    <w:rsid w:val="005D55EF"/>
    <w:rsid w:val="005D563D"/>
    <w:rsid w:val="005D56A7"/>
    <w:rsid w:val="005D5ABE"/>
    <w:rsid w:val="005D67C4"/>
    <w:rsid w:val="005D68E6"/>
    <w:rsid w:val="005D6B89"/>
    <w:rsid w:val="005D6D89"/>
    <w:rsid w:val="005D6FA8"/>
    <w:rsid w:val="005D7120"/>
    <w:rsid w:val="005D7249"/>
    <w:rsid w:val="005D72C0"/>
    <w:rsid w:val="005D7AC2"/>
    <w:rsid w:val="005D7B4C"/>
    <w:rsid w:val="005D7D5A"/>
    <w:rsid w:val="005E0148"/>
    <w:rsid w:val="005E0425"/>
    <w:rsid w:val="005E057F"/>
    <w:rsid w:val="005E0605"/>
    <w:rsid w:val="005E06AE"/>
    <w:rsid w:val="005E0B40"/>
    <w:rsid w:val="005E13CD"/>
    <w:rsid w:val="005E160D"/>
    <w:rsid w:val="005E1B3D"/>
    <w:rsid w:val="005E1D48"/>
    <w:rsid w:val="005E1DFD"/>
    <w:rsid w:val="005E1E38"/>
    <w:rsid w:val="005E1EED"/>
    <w:rsid w:val="005E252B"/>
    <w:rsid w:val="005E2645"/>
    <w:rsid w:val="005E2961"/>
    <w:rsid w:val="005E2F07"/>
    <w:rsid w:val="005E303F"/>
    <w:rsid w:val="005E3174"/>
    <w:rsid w:val="005E34EB"/>
    <w:rsid w:val="005E369D"/>
    <w:rsid w:val="005E36FF"/>
    <w:rsid w:val="005E383D"/>
    <w:rsid w:val="005E3898"/>
    <w:rsid w:val="005E38C7"/>
    <w:rsid w:val="005E3C83"/>
    <w:rsid w:val="005E402E"/>
    <w:rsid w:val="005E45C7"/>
    <w:rsid w:val="005E4884"/>
    <w:rsid w:val="005E4BAC"/>
    <w:rsid w:val="005E4C43"/>
    <w:rsid w:val="005E4C56"/>
    <w:rsid w:val="005E4F94"/>
    <w:rsid w:val="005E5E9A"/>
    <w:rsid w:val="005E5EEE"/>
    <w:rsid w:val="005E608E"/>
    <w:rsid w:val="005E61B4"/>
    <w:rsid w:val="005E61DD"/>
    <w:rsid w:val="005E627A"/>
    <w:rsid w:val="005E6382"/>
    <w:rsid w:val="005E658D"/>
    <w:rsid w:val="005E65FD"/>
    <w:rsid w:val="005E6792"/>
    <w:rsid w:val="005E6805"/>
    <w:rsid w:val="005E6948"/>
    <w:rsid w:val="005E6A13"/>
    <w:rsid w:val="005E6A42"/>
    <w:rsid w:val="005E6C4E"/>
    <w:rsid w:val="005E6C9E"/>
    <w:rsid w:val="005E6DE1"/>
    <w:rsid w:val="005E6F98"/>
    <w:rsid w:val="005E7020"/>
    <w:rsid w:val="005E7062"/>
    <w:rsid w:val="005E716D"/>
    <w:rsid w:val="005E737B"/>
    <w:rsid w:val="005E7429"/>
    <w:rsid w:val="005E7487"/>
    <w:rsid w:val="005E74AF"/>
    <w:rsid w:val="005E74DB"/>
    <w:rsid w:val="005E7507"/>
    <w:rsid w:val="005E7614"/>
    <w:rsid w:val="005E7646"/>
    <w:rsid w:val="005E7AB6"/>
    <w:rsid w:val="005E7AF3"/>
    <w:rsid w:val="005E7FEE"/>
    <w:rsid w:val="005F0016"/>
    <w:rsid w:val="005F014C"/>
    <w:rsid w:val="005F037F"/>
    <w:rsid w:val="005F05A4"/>
    <w:rsid w:val="005F0946"/>
    <w:rsid w:val="005F098F"/>
    <w:rsid w:val="005F0A0E"/>
    <w:rsid w:val="005F0A64"/>
    <w:rsid w:val="005F0A90"/>
    <w:rsid w:val="005F0C67"/>
    <w:rsid w:val="005F0D10"/>
    <w:rsid w:val="005F0EE5"/>
    <w:rsid w:val="005F113E"/>
    <w:rsid w:val="005F14C8"/>
    <w:rsid w:val="005F1525"/>
    <w:rsid w:val="005F177D"/>
    <w:rsid w:val="005F1866"/>
    <w:rsid w:val="005F18CC"/>
    <w:rsid w:val="005F1936"/>
    <w:rsid w:val="005F1A91"/>
    <w:rsid w:val="005F1D83"/>
    <w:rsid w:val="005F1EBE"/>
    <w:rsid w:val="005F20E1"/>
    <w:rsid w:val="005F24BF"/>
    <w:rsid w:val="005F2BDE"/>
    <w:rsid w:val="005F2CD8"/>
    <w:rsid w:val="005F2D2A"/>
    <w:rsid w:val="005F2DA9"/>
    <w:rsid w:val="005F30D0"/>
    <w:rsid w:val="005F363A"/>
    <w:rsid w:val="005F3ABA"/>
    <w:rsid w:val="005F3CC0"/>
    <w:rsid w:val="005F3E79"/>
    <w:rsid w:val="005F3F90"/>
    <w:rsid w:val="005F41BD"/>
    <w:rsid w:val="005F43B7"/>
    <w:rsid w:val="005F46C2"/>
    <w:rsid w:val="005F49AE"/>
    <w:rsid w:val="005F4A84"/>
    <w:rsid w:val="005F4B4E"/>
    <w:rsid w:val="005F4C26"/>
    <w:rsid w:val="005F50ED"/>
    <w:rsid w:val="005F536A"/>
    <w:rsid w:val="005F5484"/>
    <w:rsid w:val="005F55FD"/>
    <w:rsid w:val="005F5671"/>
    <w:rsid w:val="005F5966"/>
    <w:rsid w:val="005F5A42"/>
    <w:rsid w:val="005F5CE7"/>
    <w:rsid w:val="005F629A"/>
    <w:rsid w:val="005F6338"/>
    <w:rsid w:val="005F6583"/>
    <w:rsid w:val="005F6649"/>
    <w:rsid w:val="005F673B"/>
    <w:rsid w:val="005F694E"/>
    <w:rsid w:val="005F6A80"/>
    <w:rsid w:val="005F6A9E"/>
    <w:rsid w:val="005F72E4"/>
    <w:rsid w:val="005F72EF"/>
    <w:rsid w:val="005F743D"/>
    <w:rsid w:val="005F7643"/>
    <w:rsid w:val="005F7673"/>
    <w:rsid w:val="005F7E39"/>
    <w:rsid w:val="005F7F38"/>
    <w:rsid w:val="005F7FA9"/>
    <w:rsid w:val="006003D0"/>
    <w:rsid w:val="0060049C"/>
    <w:rsid w:val="006004D2"/>
    <w:rsid w:val="00600593"/>
    <w:rsid w:val="00600609"/>
    <w:rsid w:val="0060079C"/>
    <w:rsid w:val="00600935"/>
    <w:rsid w:val="00600AA7"/>
    <w:rsid w:val="00600CDD"/>
    <w:rsid w:val="0060117D"/>
    <w:rsid w:val="0060118B"/>
    <w:rsid w:val="0060130D"/>
    <w:rsid w:val="00601572"/>
    <w:rsid w:val="0060194E"/>
    <w:rsid w:val="00601E10"/>
    <w:rsid w:val="00601E89"/>
    <w:rsid w:val="0060221F"/>
    <w:rsid w:val="006025A9"/>
    <w:rsid w:val="00602763"/>
    <w:rsid w:val="00602C4B"/>
    <w:rsid w:val="00602FCB"/>
    <w:rsid w:val="006036AF"/>
    <w:rsid w:val="00603713"/>
    <w:rsid w:val="00603ECA"/>
    <w:rsid w:val="00603F2F"/>
    <w:rsid w:val="00604046"/>
    <w:rsid w:val="006040E6"/>
    <w:rsid w:val="00604245"/>
    <w:rsid w:val="00604459"/>
    <w:rsid w:val="006044E1"/>
    <w:rsid w:val="006046A9"/>
    <w:rsid w:val="00604E17"/>
    <w:rsid w:val="00604F49"/>
    <w:rsid w:val="0060534A"/>
    <w:rsid w:val="00605650"/>
    <w:rsid w:val="00605666"/>
    <w:rsid w:val="00605AEA"/>
    <w:rsid w:val="00605D22"/>
    <w:rsid w:val="00605EFD"/>
    <w:rsid w:val="0060600E"/>
    <w:rsid w:val="006062B0"/>
    <w:rsid w:val="006064B0"/>
    <w:rsid w:val="00606795"/>
    <w:rsid w:val="00606F70"/>
    <w:rsid w:val="0060727B"/>
    <w:rsid w:val="00607334"/>
    <w:rsid w:val="006074A4"/>
    <w:rsid w:val="00607AB4"/>
    <w:rsid w:val="00607CD8"/>
    <w:rsid w:val="00607CF5"/>
    <w:rsid w:val="00607DFF"/>
    <w:rsid w:val="00607E12"/>
    <w:rsid w:val="00607FB8"/>
    <w:rsid w:val="006100E5"/>
    <w:rsid w:val="006101C0"/>
    <w:rsid w:val="00610493"/>
    <w:rsid w:val="00610671"/>
    <w:rsid w:val="006107AA"/>
    <w:rsid w:val="00610A91"/>
    <w:rsid w:val="00610ADB"/>
    <w:rsid w:val="00610B3A"/>
    <w:rsid w:val="00610D3C"/>
    <w:rsid w:val="00610DED"/>
    <w:rsid w:val="006110C3"/>
    <w:rsid w:val="00611455"/>
    <w:rsid w:val="006114F9"/>
    <w:rsid w:val="00611582"/>
    <w:rsid w:val="0061180F"/>
    <w:rsid w:val="006118C9"/>
    <w:rsid w:val="00611A30"/>
    <w:rsid w:val="00611E4F"/>
    <w:rsid w:val="00612124"/>
    <w:rsid w:val="0061248B"/>
    <w:rsid w:val="00612615"/>
    <w:rsid w:val="006127D0"/>
    <w:rsid w:val="006128B9"/>
    <w:rsid w:val="006128BD"/>
    <w:rsid w:val="00612AFF"/>
    <w:rsid w:val="00612C2F"/>
    <w:rsid w:val="00612CA4"/>
    <w:rsid w:val="00612E55"/>
    <w:rsid w:val="006133E8"/>
    <w:rsid w:val="0061340A"/>
    <w:rsid w:val="006136CA"/>
    <w:rsid w:val="00613D8F"/>
    <w:rsid w:val="00613FC1"/>
    <w:rsid w:val="006140E1"/>
    <w:rsid w:val="00614419"/>
    <w:rsid w:val="0061454E"/>
    <w:rsid w:val="006149AC"/>
    <w:rsid w:val="00614FAD"/>
    <w:rsid w:val="006151E3"/>
    <w:rsid w:val="0061530B"/>
    <w:rsid w:val="00615888"/>
    <w:rsid w:val="00615966"/>
    <w:rsid w:val="00615ADC"/>
    <w:rsid w:val="00615D12"/>
    <w:rsid w:val="00615D9C"/>
    <w:rsid w:val="00615EB6"/>
    <w:rsid w:val="006161A5"/>
    <w:rsid w:val="00616597"/>
    <w:rsid w:val="0061665C"/>
    <w:rsid w:val="00616720"/>
    <w:rsid w:val="0061682F"/>
    <w:rsid w:val="00616951"/>
    <w:rsid w:val="00616AB5"/>
    <w:rsid w:val="00616F50"/>
    <w:rsid w:val="0061733A"/>
    <w:rsid w:val="006174F5"/>
    <w:rsid w:val="00617573"/>
    <w:rsid w:val="006176F3"/>
    <w:rsid w:val="00617720"/>
    <w:rsid w:val="00617899"/>
    <w:rsid w:val="006178DE"/>
    <w:rsid w:val="00617BD2"/>
    <w:rsid w:val="00617C22"/>
    <w:rsid w:val="00617CDF"/>
    <w:rsid w:val="00620213"/>
    <w:rsid w:val="0062057E"/>
    <w:rsid w:val="00620581"/>
    <w:rsid w:val="00620632"/>
    <w:rsid w:val="00620714"/>
    <w:rsid w:val="0062084C"/>
    <w:rsid w:val="006208EE"/>
    <w:rsid w:val="00620989"/>
    <w:rsid w:val="00620A29"/>
    <w:rsid w:val="00620A38"/>
    <w:rsid w:val="00620A5E"/>
    <w:rsid w:val="00620A76"/>
    <w:rsid w:val="00620E85"/>
    <w:rsid w:val="0062147C"/>
    <w:rsid w:val="00621736"/>
    <w:rsid w:val="00621867"/>
    <w:rsid w:val="006219D6"/>
    <w:rsid w:val="00621C89"/>
    <w:rsid w:val="00621F18"/>
    <w:rsid w:val="0062201A"/>
    <w:rsid w:val="006220ED"/>
    <w:rsid w:val="00622202"/>
    <w:rsid w:val="00622248"/>
    <w:rsid w:val="00622479"/>
    <w:rsid w:val="006226F4"/>
    <w:rsid w:val="00622BF7"/>
    <w:rsid w:val="00622D29"/>
    <w:rsid w:val="00622D89"/>
    <w:rsid w:val="006230C3"/>
    <w:rsid w:val="006231CF"/>
    <w:rsid w:val="006231DD"/>
    <w:rsid w:val="006232EC"/>
    <w:rsid w:val="00623323"/>
    <w:rsid w:val="0062397F"/>
    <w:rsid w:val="00623D35"/>
    <w:rsid w:val="00623D4B"/>
    <w:rsid w:val="00623ED9"/>
    <w:rsid w:val="0062400A"/>
    <w:rsid w:val="00624056"/>
    <w:rsid w:val="00624361"/>
    <w:rsid w:val="006245E0"/>
    <w:rsid w:val="006246AF"/>
    <w:rsid w:val="006247FF"/>
    <w:rsid w:val="00624933"/>
    <w:rsid w:val="00624934"/>
    <w:rsid w:val="00625141"/>
    <w:rsid w:val="00625242"/>
    <w:rsid w:val="0062539C"/>
    <w:rsid w:val="006253E6"/>
    <w:rsid w:val="00625452"/>
    <w:rsid w:val="00625499"/>
    <w:rsid w:val="00625639"/>
    <w:rsid w:val="006256A5"/>
    <w:rsid w:val="006259A3"/>
    <w:rsid w:val="00625E33"/>
    <w:rsid w:val="00625EFD"/>
    <w:rsid w:val="006260FB"/>
    <w:rsid w:val="00626131"/>
    <w:rsid w:val="006264EA"/>
    <w:rsid w:val="0062666D"/>
    <w:rsid w:val="0062668E"/>
    <w:rsid w:val="006267D9"/>
    <w:rsid w:val="006269EE"/>
    <w:rsid w:val="00626A0B"/>
    <w:rsid w:val="00626D15"/>
    <w:rsid w:val="006270B7"/>
    <w:rsid w:val="006271B6"/>
    <w:rsid w:val="006271C9"/>
    <w:rsid w:val="006272A5"/>
    <w:rsid w:val="0062794F"/>
    <w:rsid w:val="00627A14"/>
    <w:rsid w:val="006300EF"/>
    <w:rsid w:val="0063049B"/>
    <w:rsid w:val="00630577"/>
    <w:rsid w:val="006306CD"/>
    <w:rsid w:val="00630813"/>
    <w:rsid w:val="006309DA"/>
    <w:rsid w:val="00630C17"/>
    <w:rsid w:val="00630E01"/>
    <w:rsid w:val="00630E58"/>
    <w:rsid w:val="00630EB0"/>
    <w:rsid w:val="00630EB1"/>
    <w:rsid w:val="00631291"/>
    <w:rsid w:val="006313B5"/>
    <w:rsid w:val="0063163A"/>
    <w:rsid w:val="0063163E"/>
    <w:rsid w:val="00631C2C"/>
    <w:rsid w:val="00631CE5"/>
    <w:rsid w:val="00631F95"/>
    <w:rsid w:val="006320D4"/>
    <w:rsid w:val="0063215C"/>
    <w:rsid w:val="006324F4"/>
    <w:rsid w:val="0063278E"/>
    <w:rsid w:val="006328F8"/>
    <w:rsid w:val="006329F3"/>
    <w:rsid w:val="00632CC8"/>
    <w:rsid w:val="00632D8A"/>
    <w:rsid w:val="00632EFF"/>
    <w:rsid w:val="00632FFF"/>
    <w:rsid w:val="006334EE"/>
    <w:rsid w:val="006335F0"/>
    <w:rsid w:val="0063423A"/>
    <w:rsid w:val="00634268"/>
    <w:rsid w:val="00634436"/>
    <w:rsid w:val="006348D4"/>
    <w:rsid w:val="00634A87"/>
    <w:rsid w:val="00634A88"/>
    <w:rsid w:val="00634BAC"/>
    <w:rsid w:val="00634BE5"/>
    <w:rsid w:val="00634CBA"/>
    <w:rsid w:val="00634CCD"/>
    <w:rsid w:val="00634F55"/>
    <w:rsid w:val="00634FB7"/>
    <w:rsid w:val="0063502F"/>
    <w:rsid w:val="00635368"/>
    <w:rsid w:val="00635406"/>
    <w:rsid w:val="006358D7"/>
    <w:rsid w:val="00635A6C"/>
    <w:rsid w:val="00635AAB"/>
    <w:rsid w:val="00635D27"/>
    <w:rsid w:val="00635EFE"/>
    <w:rsid w:val="00636016"/>
    <w:rsid w:val="00636083"/>
    <w:rsid w:val="006360E1"/>
    <w:rsid w:val="00636302"/>
    <w:rsid w:val="00636404"/>
    <w:rsid w:val="00636546"/>
    <w:rsid w:val="0063677C"/>
    <w:rsid w:val="00636803"/>
    <w:rsid w:val="0063697D"/>
    <w:rsid w:val="00636CAF"/>
    <w:rsid w:val="0063709D"/>
    <w:rsid w:val="00637369"/>
    <w:rsid w:val="00637578"/>
    <w:rsid w:val="006378AF"/>
    <w:rsid w:val="0063796D"/>
    <w:rsid w:val="00637A52"/>
    <w:rsid w:val="00640289"/>
    <w:rsid w:val="006403CA"/>
    <w:rsid w:val="00640426"/>
    <w:rsid w:val="00640453"/>
    <w:rsid w:val="0064071B"/>
    <w:rsid w:val="00640A4C"/>
    <w:rsid w:val="00640C39"/>
    <w:rsid w:val="00640E40"/>
    <w:rsid w:val="00640EB1"/>
    <w:rsid w:val="00641064"/>
    <w:rsid w:val="0064112E"/>
    <w:rsid w:val="0064114D"/>
    <w:rsid w:val="006411CB"/>
    <w:rsid w:val="0064129F"/>
    <w:rsid w:val="006414CD"/>
    <w:rsid w:val="00641774"/>
    <w:rsid w:val="00641B9E"/>
    <w:rsid w:val="00641F97"/>
    <w:rsid w:val="0064202E"/>
    <w:rsid w:val="006422FF"/>
    <w:rsid w:val="0064238A"/>
    <w:rsid w:val="00642A74"/>
    <w:rsid w:val="00642C0F"/>
    <w:rsid w:val="00643481"/>
    <w:rsid w:val="006436ED"/>
    <w:rsid w:val="0064373B"/>
    <w:rsid w:val="00643A44"/>
    <w:rsid w:val="00643BF4"/>
    <w:rsid w:val="00643C7A"/>
    <w:rsid w:val="00644116"/>
    <w:rsid w:val="006444B8"/>
    <w:rsid w:val="006449C0"/>
    <w:rsid w:val="00644E86"/>
    <w:rsid w:val="00644FAA"/>
    <w:rsid w:val="006450D1"/>
    <w:rsid w:val="00645395"/>
    <w:rsid w:val="0064541A"/>
    <w:rsid w:val="00645463"/>
    <w:rsid w:val="006454C5"/>
    <w:rsid w:val="006455C1"/>
    <w:rsid w:val="006456B2"/>
    <w:rsid w:val="0064584D"/>
    <w:rsid w:val="006458B8"/>
    <w:rsid w:val="00645970"/>
    <w:rsid w:val="00645B57"/>
    <w:rsid w:val="00645CE7"/>
    <w:rsid w:val="00645D0E"/>
    <w:rsid w:val="00645FF3"/>
    <w:rsid w:val="00645FF4"/>
    <w:rsid w:val="0064605C"/>
    <w:rsid w:val="00646653"/>
    <w:rsid w:val="006467CF"/>
    <w:rsid w:val="006468D8"/>
    <w:rsid w:val="00646973"/>
    <w:rsid w:val="00646A8F"/>
    <w:rsid w:val="006470B2"/>
    <w:rsid w:val="0064724E"/>
    <w:rsid w:val="00647413"/>
    <w:rsid w:val="00647776"/>
    <w:rsid w:val="0064784C"/>
    <w:rsid w:val="0064796F"/>
    <w:rsid w:val="00647A06"/>
    <w:rsid w:val="00647BB7"/>
    <w:rsid w:val="00647CD3"/>
    <w:rsid w:val="00647E7E"/>
    <w:rsid w:val="006503FD"/>
    <w:rsid w:val="006504BD"/>
    <w:rsid w:val="0065053C"/>
    <w:rsid w:val="006506F1"/>
    <w:rsid w:val="00650823"/>
    <w:rsid w:val="00650945"/>
    <w:rsid w:val="00650B89"/>
    <w:rsid w:val="00650DC1"/>
    <w:rsid w:val="00650F3F"/>
    <w:rsid w:val="00650F66"/>
    <w:rsid w:val="00650FBF"/>
    <w:rsid w:val="006510B7"/>
    <w:rsid w:val="0065112A"/>
    <w:rsid w:val="006514D9"/>
    <w:rsid w:val="006515EE"/>
    <w:rsid w:val="00651716"/>
    <w:rsid w:val="006519B4"/>
    <w:rsid w:val="00651A72"/>
    <w:rsid w:val="00651CCC"/>
    <w:rsid w:val="00651F39"/>
    <w:rsid w:val="00652295"/>
    <w:rsid w:val="00652480"/>
    <w:rsid w:val="00652710"/>
    <w:rsid w:val="006527BF"/>
    <w:rsid w:val="00652E12"/>
    <w:rsid w:val="0065318C"/>
    <w:rsid w:val="00653227"/>
    <w:rsid w:val="00653489"/>
    <w:rsid w:val="00653BFC"/>
    <w:rsid w:val="00653D9C"/>
    <w:rsid w:val="00653F12"/>
    <w:rsid w:val="00654190"/>
    <w:rsid w:val="00654752"/>
    <w:rsid w:val="006548D0"/>
    <w:rsid w:val="006548D2"/>
    <w:rsid w:val="00654D6B"/>
    <w:rsid w:val="00654ED2"/>
    <w:rsid w:val="006550DB"/>
    <w:rsid w:val="006551A9"/>
    <w:rsid w:val="006553D6"/>
    <w:rsid w:val="0065579A"/>
    <w:rsid w:val="006557D4"/>
    <w:rsid w:val="006557E4"/>
    <w:rsid w:val="006559C5"/>
    <w:rsid w:val="006559FC"/>
    <w:rsid w:val="00655AAD"/>
    <w:rsid w:val="00655D0C"/>
    <w:rsid w:val="00655F38"/>
    <w:rsid w:val="006564BF"/>
    <w:rsid w:val="00656909"/>
    <w:rsid w:val="006569FD"/>
    <w:rsid w:val="00656A23"/>
    <w:rsid w:val="00656A4D"/>
    <w:rsid w:val="00656E06"/>
    <w:rsid w:val="00656EB4"/>
    <w:rsid w:val="00656EB5"/>
    <w:rsid w:val="00656EE6"/>
    <w:rsid w:val="00656FCB"/>
    <w:rsid w:val="00656FDF"/>
    <w:rsid w:val="00657061"/>
    <w:rsid w:val="0065718B"/>
    <w:rsid w:val="0065749D"/>
    <w:rsid w:val="006574CC"/>
    <w:rsid w:val="00657515"/>
    <w:rsid w:val="006579B1"/>
    <w:rsid w:val="00657EB2"/>
    <w:rsid w:val="00660096"/>
    <w:rsid w:val="0066009D"/>
    <w:rsid w:val="0066049F"/>
    <w:rsid w:val="00660551"/>
    <w:rsid w:val="0066060F"/>
    <w:rsid w:val="0066063C"/>
    <w:rsid w:val="006608B1"/>
    <w:rsid w:val="006608FF"/>
    <w:rsid w:val="00660AE0"/>
    <w:rsid w:val="00660E74"/>
    <w:rsid w:val="00660E87"/>
    <w:rsid w:val="00661306"/>
    <w:rsid w:val="006613E6"/>
    <w:rsid w:val="0066166C"/>
    <w:rsid w:val="00661778"/>
    <w:rsid w:val="00661908"/>
    <w:rsid w:val="006619B4"/>
    <w:rsid w:val="006620E0"/>
    <w:rsid w:val="00662181"/>
    <w:rsid w:val="006621E1"/>
    <w:rsid w:val="00662232"/>
    <w:rsid w:val="00662418"/>
    <w:rsid w:val="00662437"/>
    <w:rsid w:val="006625C9"/>
    <w:rsid w:val="00662682"/>
    <w:rsid w:val="006627DD"/>
    <w:rsid w:val="00662A03"/>
    <w:rsid w:val="00662CCE"/>
    <w:rsid w:val="00662DFD"/>
    <w:rsid w:val="00662E68"/>
    <w:rsid w:val="00662F1B"/>
    <w:rsid w:val="00662FCF"/>
    <w:rsid w:val="00663677"/>
    <w:rsid w:val="00663971"/>
    <w:rsid w:val="00663A36"/>
    <w:rsid w:val="00663A5C"/>
    <w:rsid w:val="00663BE0"/>
    <w:rsid w:val="0066437F"/>
    <w:rsid w:val="00664397"/>
    <w:rsid w:val="0066477B"/>
    <w:rsid w:val="00664B37"/>
    <w:rsid w:val="00664E7E"/>
    <w:rsid w:val="00664EC6"/>
    <w:rsid w:val="00664F7F"/>
    <w:rsid w:val="00664FA9"/>
    <w:rsid w:val="006651E0"/>
    <w:rsid w:val="00665482"/>
    <w:rsid w:val="006654F2"/>
    <w:rsid w:val="00665667"/>
    <w:rsid w:val="0066616A"/>
    <w:rsid w:val="006661C3"/>
    <w:rsid w:val="0066625F"/>
    <w:rsid w:val="006662ED"/>
    <w:rsid w:val="00666363"/>
    <w:rsid w:val="0066649C"/>
    <w:rsid w:val="006664B2"/>
    <w:rsid w:val="0066656F"/>
    <w:rsid w:val="00666990"/>
    <w:rsid w:val="00666A8F"/>
    <w:rsid w:val="00666AFB"/>
    <w:rsid w:val="0066700E"/>
    <w:rsid w:val="006670E1"/>
    <w:rsid w:val="00667114"/>
    <w:rsid w:val="00667141"/>
    <w:rsid w:val="006671DD"/>
    <w:rsid w:val="00667295"/>
    <w:rsid w:val="0066735F"/>
    <w:rsid w:val="00667E79"/>
    <w:rsid w:val="00667E89"/>
    <w:rsid w:val="0067012B"/>
    <w:rsid w:val="006703D0"/>
    <w:rsid w:val="00670624"/>
    <w:rsid w:val="00670A97"/>
    <w:rsid w:val="00670AD1"/>
    <w:rsid w:val="00670D4F"/>
    <w:rsid w:val="00670DF3"/>
    <w:rsid w:val="00670F84"/>
    <w:rsid w:val="006710A0"/>
    <w:rsid w:val="00671204"/>
    <w:rsid w:val="006714F7"/>
    <w:rsid w:val="0067151D"/>
    <w:rsid w:val="006715FB"/>
    <w:rsid w:val="00671810"/>
    <w:rsid w:val="00671BA2"/>
    <w:rsid w:val="00671DAB"/>
    <w:rsid w:val="00671F7D"/>
    <w:rsid w:val="0067213C"/>
    <w:rsid w:val="006723B0"/>
    <w:rsid w:val="00672494"/>
    <w:rsid w:val="0067257F"/>
    <w:rsid w:val="00672708"/>
    <w:rsid w:val="00672719"/>
    <w:rsid w:val="00672E20"/>
    <w:rsid w:val="00673340"/>
    <w:rsid w:val="0067339A"/>
    <w:rsid w:val="00673590"/>
    <w:rsid w:val="006736DB"/>
    <w:rsid w:val="00673D09"/>
    <w:rsid w:val="00673E01"/>
    <w:rsid w:val="00673ED3"/>
    <w:rsid w:val="00674370"/>
    <w:rsid w:val="00674594"/>
    <w:rsid w:val="00674710"/>
    <w:rsid w:val="00674C4A"/>
    <w:rsid w:val="00674C88"/>
    <w:rsid w:val="00674D23"/>
    <w:rsid w:val="00674DCC"/>
    <w:rsid w:val="00674E3F"/>
    <w:rsid w:val="006751D8"/>
    <w:rsid w:val="0067536B"/>
    <w:rsid w:val="00675697"/>
    <w:rsid w:val="00675841"/>
    <w:rsid w:val="006760ED"/>
    <w:rsid w:val="00676281"/>
    <w:rsid w:val="0067644F"/>
    <w:rsid w:val="006766FB"/>
    <w:rsid w:val="00676E47"/>
    <w:rsid w:val="00677124"/>
    <w:rsid w:val="0067748E"/>
    <w:rsid w:val="006774A6"/>
    <w:rsid w:val="006776E9"/>
    <w:rsid w:val="00677850"/>
    <w:rsid w:val="00677B31"/>
    <w:rsid w:val="00677C95"/>
    <w:rsid w:val="00677CA4"/>
    <w:rsid w:val="00677DED"/>
    <w:rsid w:val="00677E5E"/>
    <w:rsid w:val="00677E83"/>
    <w:rsid w:val="00677EB2"/>
    <w:rsid w:val="0068019A"/>
    <w:rsid w:val="00680297"/>
    <w:rsid w:val="006803C0"/>
    <w:rsid w:val="00680472"/>
    <w:rsid w:val="006805F7"/>
    <w:rsid w:val="006806C1"/>
    <w:rsid w:val="006808FB"/>
    <w:rsid w:val="00680A5F"/>
    <w:rsid w:val="00680EBD"/>
    <w:rsid w:val="00680F50"/>
    <w:rsid w:val="00680F5C"/>
    <w:rsid w:val="006811BE"/>
    <w:rsid w:val="0068125F"/>
    <w:rsid w:val="006813CC"/>
    <w:rsid w:val="0068145C"/>
    <w:rsid w:val="006814A0"/>
    <w:rsid w:val="0068152E"/>
    <w:rsid w:val="00681595"/>
    <w:rsid w:val="00681630"/>
    <w:rsid w:val="0068174B"/>
    <w:rsid w:val="00681788"/>
    <w:rsid w:val="006817E5"/>
    <w:rsid w:val="00681806"/>
    <w:rsid w:val="0068195D"/>
    <w:rsid w:val="00681C28"/>
    <w:rsid w:val="00681CF1"/>
    <w:rsid w:val="00681F9A"/>
    <w:rsid w:val="00682144"/>
    <w:rsid w:val="00682327"/>
    <w:rsid w:val="00682478"/>
    <w:rsid w:val="0068252C"/>
    <w:rsid w:val="00682A7A"/>
    <w:rsid w:val="00682BA6"/>
    <w:rsid w:val="00682D3A"/>
    <w:rsid w:val="00682E74"/>
    <w:rsid w:val="00683195"/>
    <w:rsid w:val="006833FA"/>
    <w:rsid w:val="00683CB3"/>
    <w:rsid w:val="00683D62"/>
    <w:rsid w:val="00683E25"/>
    <w:rsid w:val="006840D1"/>
    <w:rsid w:val="00684320"/>
    <w:rsid w:val="0068436A"/>
    <w:rsid w:val="00684454"/>
    <w:rsid w:val="0068447C"/>
    <w:rsid w:val="00684608"/>
    <w:rsid w:val="00684702"/>
    <w:rsid w:val="006847B1"/>
    <w:rsid w:val="0068493E"/>
    <w:rsid w:val="00684AE9"/>
    <w:rsid w:val="00684C7D"/>
    <w:rsid w:val="00684DB1"/>
    <w:rsid w:val="00685039"/>
    <w:rsid w:val="00685175"/>
    <w:rsid w:val="006853F4"/>
    <w:rsid w:val="006856FF"/>
    <w:rsid w:val="0068583B"/>
    <w:rsid w:val="006858F1"/>
    <w:rsid w:val="006859B3"/>
    <w:rsid w:val="00685E92"/>
    <w:rsid w:val="00686449"/>
    <w:rsid w:val="00686546"/>
    <w:rsid w:val="006865DD"/>
    <w:rsid w:val="006866A5"/>
    <w:rsid w:val="00686A1A"/>
    <w:rsid w:val="00686BF5"/>
    <w:rsid w:val="00686D80"/>
    <w:rsid w:val="006870AA"/>
    <w:rsid w:val="0068735C"/>
    <w:rsid w:val="006873CE"/>
    <w:rsid w:val="0068748B"/>
    <w:rsid w:val="0068753D"/>
    <w:rsid w:val="0068763F"/>
    <w:rsid w:val="0068799B"/>
    <w:rsid w:val="00687BAF"/>
    <w:rsid w:val="00687C50"/>
    <w:rsid w:val="00687C83"/>
    <w:rsid w:val="00687CAD"/>
    <w:rsid w:val="00690002"/>
    <w:rsid w:val="006904FB"/>
    <w:rsid w:val="006905B8"/>
    <w:rsid w:val="006906C6"/>
    <w:rsid w:val="00690729"/>
    <w:rsid w:val="00690799"/>
    <w:rsid w:val="0069080B"/>
    <w:rsid w:val="00690840"/>
    <w:rsid w:val="006909F3"/>
    <w:rsid w:val="00690C13"/>
    <w:rsid w:val="00690D37"/>
    <w:rsid w:val="00690EC0"/>
    <w:rsid w:val="006910BD"/>
    <w:rsid w:val="00691164"/>
    <w:rsid w:val="0069156B"/>
    <w:rsid w:val="006919FF"/>
    <w:rsid w:val="00691A66"/>
    <w:rsid w:val="00691F19"/>
    <w:rsid w:val="00692269"/>
    <w:rsid w:val="00692420"/>
    <w:rsid w:val="0069259C"/>
    <w:rsid w:val="0069261F"/>
    <w:rsid w:val="0069269C"/>
    <w:rsid w:val="006926BE"/>
    <w:rsid w:val="006926C6"/>
    <w:rsid w:val="00692713"/>
    <w:rsid w:val="006927A9"/>
    <w:rsid w:val="006927B6"/>
    <w:rsid w:val="0069282E"/>
    <w:rsid w:val="006928D2"/>
    <w:rsid w:val="00692EC1"/>
    <w:rsid w:val="006931AD"/>
    <w:rsid w:val="0069324B"/>
    <w:rsid w:val="00693492"/>
    <w:rsid w:val="006936AE"/>
    <w:rsid w:val="00693839"/>
    <w:rsid w:val="00693898"/>
    <w:rsid w:val="00693915"/>
    <w:rsid w:val="00693924"/>
    <w:rsid w:val="00693A36"/>
    <w:rsid w:val="00693B76"/>
    <w:rsid w:val="00693BC9"/>
    <w:rsid w:val="00693C75"/>
    <w:rsid w:val="00693CC1"/>
    <w:rsid w:val="0069478D"/>
    <w:rsid w:val="0069485B"/>
    <w:rsid w:val="006949E1"/>
    <w:rsid w:val="00694A6E"/>
    <w:rsid w:val="00694D94"/>
    <w:rsid w:val="00694F8E"/>
    <w:rsid w:val="00695020"/>
    <w:rsid w:val="0069539A"/>
    <w:rsid w:val="006955F0"/>
    <w:rsid w:val="00695801"/>
    <w:rsid w:val="00695A15"/>
    <w:rsid w:val="00695F09"/>
    <w:rsid w:val="0069667E"/>
    <w:rsid w:val="006966CE"/>
    <w:rsid w:val="006966F3"/>
    <w:rsid w:val="0069674B"/>
    <w:rsid w:val="00696762"/>
    <w:rsid w:val="006969D1"/>
    <w:rsid w:val="00696A1A"/>
    <w:rsid w:val="00696A64"/>
    <w:rsid w:val="00696B59"/>
    <w:rsid w:val="00697055"/>
    <w:rsid w:val="00697A71"/>
    <w:rsid w:val="006A0162"/>
    <w:rsid w:val="006A02F2"/>
    <w:rsid w:val="006A0449"/>
    <w:rsid w:val="006A0616"/>
    <w:rsid w:val="006A06D8"/>
    <w:rsid w:val="006A0786"/>
    <w:rsid w:val="006A083A"/>
    <w:rsid w:val="006A0C74"/>
    <w:rsid w:val="006A0E4F"/>
    <w:rsid w:val="006A0E98"/>
    <w:rsid w:val="006A1285"/>
    <w:rsid w:val="006A1379"/>
    <w:rsid w:val="006A1716"/>
    <w:rsid w:val="006A193C"/>
    <w:rsid w:val="006A1DBF"/>
    <w:rsid w:val="006A1F62"/>
    <w:rsid w:val="006A222D"/>
    <w:rsid w:val="006A22DB"/>
    <w:rsid w:val="006A2468"/>
    <w:rsid w:val="006A26A1"/>
    <w:rsid w:val="006A27EF"/>
    <w:rsid w:val="006A2B82"/>
    <w:rsid w:val="006A2CCB"/>
    <w:rsid w:val="006A2D7C"/>
    <w:rsid w:val="006A3243"/>
    <w:rsid w:val="006A3323"/>
    <w:rsid w:val="006A3396"/>
    <w:rsid w:val="006A391F"/>
    <w:rsid w:val="006A3C77"/>
    <w:rsid w:val="006A3F8D"/>
    <w:rsid w:val="006A444F"/>
    <w:rsid w:val="006A45B8"/>
    <w:rsid w:val="006A49B9"/>
    <w:rsid w:val="006A4CF5"/>
    <w:rsid w:val="006A4D64"/>
    <w:rsid w:val="006A4F45"/>
    <w:rsid w:val="006A52FA"/>
    <w:rsid w:val="006A53CD"/>
    <w:rsid w:val="006A5415"/>
    <w:rsid w:val="006A5526"/>
    <w:rsid w:val="006A56A0"/>
    <w:rsid w:val="006A56F0"/>
    <w:rsid w:val="006A5826"/>
    <w:rsid w:val="006A5891"/>
    <w:rsid w:val="006A5AA5"/>
    <w:rsid w:val="006A5C81"/>
    <w:rsid w:val="006A60B1"/>
    <w:rsid w:val="006A638D"/>
    <w:rsid w:val="006A640F"/>
    <w:rsid w:val="006A65FB"/>
    <w:rsid w:val="006A6983"/>
    <w:rsid w:val="006A6BE7"/>
    <w:rsid w:val="006A6ECE"/>
    <w:rsid w:val="006A70F7"/>
    <w:rsid w:val="006A7148"/>
    <w:rsid w:val="006A7307"/>
    <w:rsid w:val="006A784F"/>
    <w:rsid w:val="006A7BAE"/>
    <w:rsid w:val="006A7FEA"/>
    <w:rsid w:val="006B0087"/>
    <w:rsid w:val="006B0348"/>
    <w:rsid w:val="006B03F9"/>
    <w:rsid w:val="006B04A7"/>
    <w:rsid w:val="006B056F"/>
    <w:rsid w:val="006B05BC"/>
    <w:rsid w:val="006B0813"/>
    <w:rsid w:val="006B12E5"/>
    <w:rsid w:val="006B162C"/>
    <w:rsid w:val="006B1799"/>
    <w:rsid w:val="006B1877"/>
    <w:rsid w:val="006B1DA0"/>
    <w:rsid w:val="006B1EB7"/>
    <w:rsid w:val="006B1FCE"/>
    <w:rsid w:val="006B20F4"/>
    <w:rsid w:val="006B21D6"/>
    <w:rsid w:val="006B2492"/>
    <w:rsid w:val="006B2496"/>
    <w:rsid w:val="006B274F"/>
    <w:rsid w:val="006B2959"/>
    <w:rsid w:val="006B2C9E"/>
    <w:rsid w:val="006B2CEB"/>
    <w:rsid w:val="006B3299"/>
    <w:rsid w:val="006B346F"/>
    <w:rsid w:val="006B35EE"/>
    <w:rsid w:val="006B368D"/>
    <w:rsid w:val="006B3823"/>
    <w:rsid w:val="006B3AF0"/>
    <w:rsid w:val="006B3CBE"/>
    <w:rsid w:val="006B3DBC"/>
    <w:rsid w:val="006B4100"/>
    <w:rsid w:val="006B4499"/>
    <w:rsid w:val="006B4598"/>
    <w:rsid w:val="006B4614"/>
    <w:rsid w:val="006B48EF"/>
    <w:rsid w:val="006B4F71"/>
    <w:rsid w:val="006B4FF3"/>
    <w:rsid w:val="006B5154"/>
    <w:rsid w:val="006B52AC"/>
    <w:rsid w:val="006B56C3"/>
    <w:rsid w:val="006B5908"/>
    <w:rsid w:val="006B593E"/>
    <w:rsid w:val="006B5AE3"/>
    <w:rsid w:val="006B5C54"/>
    <w:rsid w:val="006B5CE8"/>
    <w:rsid w:val="006B5D38"/>
    <w:rsid w:val="006B5E01"/>
    <w:rsid w:val="006B5FAF"/>
    <w:rsid w:val="006B6169"/>
    <w:rsid w:val="006B6251"/>
    <w:rsid w:val="006B6256"/>
    <w:rsid w:val="006B6257"/>
    <w:rsid w:val="006B66E3"/>
    <w:rsid w:val="006B69CE"/>
    <w:rsid w:val="006B6C2C"/>
    <w:rsid w:val="006B6CEA"/>
    <w:rsid w:val="006B6D85"/>
    <w:rsid w:val="006B73C5"/>
    <w:rsid w:val="006B74D8"/>
    <w:rsid w:val="006B7595"/>
    <w:rsid w:val="006B765D"/>
    <w:rsid w:val="006B7AB7"/>
    <w:rsid w:val="006B7CAB"/>
    <w:rsid w:val="006C000B"/>
    <w:rsid w:val="006C0346"/>
    <w:rsid w:val="006C03F9"/>
    <w:rsid w:val="006C0538"/>
    <w:rsid w:val="006C06DD"/>
    <w:rsid w:val="006C06E9"/>
    <w:rsid w:val="006C07C7"/>
    <w:rsid w:val="006C08FF"/>
    <w:rsid w:val="006C0970"/>
    <w:rsid w:val="006C0982"/>
    <w:rsid w:val="006C0BAB"/>
    <w:rsid w:val="006C0C66"/>
    <w:rsid w:val="006C1555"/>
    <w:rsid w:val="006C1597"/>
    <w:rsid w:val="006C1A38"/>
    <w:rsid w:val="006C1E14"/>
    <w:rsid w:val="006C1FFE"/>
    <w:rsid w:val="006C202C"/>
    <w:rsid w:val="006C20B0"/>
    <w:rsid w:val="006C211B"/>
    <w:rsid w:val="006C2557"/>
    <w:rsid w:val="006C26C4"/>
    <w:rsid w:val="006C26E3"/>
    <w:rsid w:val="006C2705"/>
    <w:rsid w:val="006C2714"/>
    <w:rsid w:val="006C28E5"/>
    <w:rsid w:val="006C2987"/>
    <w:rsid w:val="006C29F9"/>
    <w:rsid w:val="006C2E52"/>
    <w:rsid w:val="006C2E7A"/>
    <w:rsid w:val="006C2F14"/>
    <w:rsid w:val="006C3653"/>
    <w:rsid w:val="006C374D"/>
    <w:rsid w:val="006C376B"/>
    <w:rsid w:val="006C38B1"/>
    <w:rsid w:val="006C3A69"/>
    <w:rsid w:val="006C3A6C"/>
    <w:rsid w:val="006C3C8F"/>
    <w:rsid w:val="006C3CA3"/>
    <w:rsid w:val="006C3F42"/>
    <w:rsid w:val="006C40C1"/>
    <w:rsid w:val="006C445E"/>
    <w:rsid w:val="006C466A"/>
    <w:rsid w:val="006C4785"/>
    <w:rsid w:val="006C479B"/>
    <w:rsid w:val="006C4B17"/>
    <w:rsid w:val="006C4C00"/>
    <w:rsid w:val="006C4C34"/>
    <w:rsid w:val="006C4D44"/>
    <w:rsid w:val="006C4DF1"/>
    <w:rsid w:val="006C4E35"/>
    <w:rsid w:val="006C4F16"/>
    <w:rsid w:val="006C51E6"/>
    <w:rsid w:val="006C533A"/>
    <w:rsid w:val="006C5382"/>
    <w:rsid w:val="006C53E5"/>
    <w:rsid w:val="006C54FC"/>
    <w:rsid w:val="006C58C6"/>
    <w:rsid w:val="006C5A50"/>
    <w:rsid w:val="006C5A8C"/>
    <w:rsid w:val="006C5C6F"/>
    <w:rsid w:val="006C5D5B"/>
    <w:rsid w:val="006C6030"/>
    <w:rsid w:val="006C6115"/>
    <w:rsid w:val="006C6170"/>
    <w:rsid w:val="006C639B"/>
    <w:rsid w:val="006C661C"/>
    <w:rsid w:val="006C66E8"/>
    <w:rsid w:val="006C6729"/>
    <w:rsid w:val="006C68F9"/>
    <w:rsid w:val="006C6B9A"/>
    <w:rsid w:val="006C7211"/>
    <w:rsid w:val="006C738E"/>
    <w:rsid w:val="006C73AE"/>
    <w:rsid w:val="006C73CD"/>
    <w:rsid w:val="006C7407"/>
    <w:rsid w:val="006C78DB"/>
    <w:rsid w:val="006C794D"/>
    <w:rsid w:val="006C7BE0"/>
    <w:rsid w:val="006C7C03"/>
    <w:rsid w:val="006C7C9D"/>
    <w:rsid w:val="006C7E7E"/>
    <w:rsid w:val="006C7EF6"/>
    <w:rsid w:val="006C7F22"/>
    <w:rsid w:val="006C7F68"/>
    <w:rsid w:val="006C7FCC"/>
    <w:rsid w:val="006D02CE"/>
    <w:rsid w:val="006D030D"/>
    <w:rsid w:val="006D0487"/>
    <w:rsid w:val="006D0489"/>
    <w:rsid w:val="006D0826"/>
    <w:rsid w:val="006D0923"/>
    <w:rsid w:val="006D0A85"/>
    <w:rsid w:val="006D0B22"/>
    <w:rsid w:val="006D0B8D"/>
    <w:rsid w:val="006D0BEE"/>
    <w:rsid w:val="006D0D2B"/>
    <w:rsid w:val="006D0E5F"/>
    <w:rsid w:val="006D0E7C"/>
    <w:rsid w:val="006D11B4"/>
    <w:rsid w:val="006D11EE"/>
    <w:rsid w:val="006D13C0"/>
    <w:rsid w:val="006D155F"/>
    <w:rsid w:val="006D1563"/>
    <w:rsid w:val="006D1739"/>
    <w:rsid w:val="006D18E6"/>
    <w:rsid w:val="006D1913"/>
    <w:rsid w:val="006D1B37"/>
    <w:rsid w:val="006D1C04"/>
    <w:rsid w:val="006D1DBE"/>
    <w:rsid w:val="006D20E9"/>
    <w:rsid w:val="006D261D"/>
    <w:rsid w:val="006D2651"/>
    <w:rsid w:val="006D2D53"/>
    <w:rsid w:val="006D2F6D"/>
    <w:rsid w:val="006D32E9"/>
    <w:rsid w:val="006D3313"/>
    <w:rsid w:val="006D37E1"/>
    <w:rsid w:val="006D37FB"/>
    <w:rsid w:val="006D461C"/>
    <w:rsid w:val="006D47A1"/>
    <w:rsid w:val="006D4925"/>
    <w:rsid w:val="006D4ACC"/>
    <w:rsid w:val="006D4C6E"/>
    <w:rsid w:val="006D505D"/>
    <w:rsid w:val="006D512E"/>
    <w:rsid w:val="006D5132"/>
    <w:rsid w:val="006D523D"/>
    <w:rsid w:val="006D55E4"/>
    <w:rsid w:val="006D578F"/>
    <w:rsid w:val="006D5922"/>
    <w:rsid w:val="006D59BD"/>
    <w:rsid w:val="006D5B79"/>
    <w:rsid w:val="006D5FD8"/>
    <w:rsid w:val="006D60E6"/>
    <w:rsid w:val="006D6108"/>
    <w:rsid w:val="006D61F5"/>
    <w:rsid w:val="006D6221"/>
    <w:rsid w:val="006D654D"/>
    <w:rsid w:val="006D66FE"/>
    <w:rsid w:val="006D6E02"/>
    <w:rsid w:val="006D6F0E"/>
    <w:rsid w:val="006D703E"/>
    <w:rsid w:val="006D70BD"/>
    <w:rsid w:val="006D7248"/>
    <w:rsid w:val="006D7458"/>
    <w:rsid w:val="006D78B1"/>
    <w:rsid w:val="006E0CB2"/>
    <w:rsid w:val="006E0F18"/>
    <w:rsid w:val="006E0F2D"/>
    <w:rsid w:val="006E116D"/>
    <w:rsid w:val="006E1233"/>
    <w:rsid w:val="006E12A2"/>
    <w:rsid w:val="006E12FF"/>
    <w:rsid w:val="006E1318"/>
    <w:rsid w:val="006E133F"/>
    <w:rsid w:val="006E144C"/>
    <w:rsid w:val="006E1707"/>
    <w:rsid w:val="006E173A"/>
    <w:rsid w:val="006E18B6"/>
    <w:rsid w:val="006E1B54"/>
    <w:rsid w:val="006E1B61"/>
    <w:rsid w:val="006E233D"/>
    <w:rsid w:val="006E2A8B"/>
    <w:rsid w:val="006E2C01"/>
    <w:rsid w:val="006E2ED7"/>
    <w:rsid w:val="006E2F01"/>
    <w:rsid w:val="006E30A1"/>
    <w:rsid w:val="006E31A5"/>
    <w:rsid w:val="006E324E"/>
    <w:rsid w:val="006E338D"/>
    <w:rsid w:val="006E373D"/>
    <w:rsid w:val="006E393E"/>
    <w:rsid w:val="006E3A17"/>
    <w:rsid w:val="006E3AD9"/>
    <w:rsid w:val="006E3D9E"/>
    <w:rsid w:val="006E42EF"/>
    <w:rsid w:val="006E465D"/>
    <w:rsid w:val="006E4A25"/>
    <w:rsid w:val="006E4B86"/>
    <w:rsid w:val="006E4BF5"/>
    <w:rsid w:val="006E4EBB"/>
    <w:rsid w:val="006E5283"/>
    <w:rsid w:val="006E52D9"/>
    <w:rsid w:val="006E5599"/>
    <w:rsid w:val="006E571B"/>
    <w:rsid w:val="006E5725"/>
    <w:rsid w:val="006E57C5"/>
    <w:rsid w:val="006E598B"/>
    <w:rsid w:val="006E5C25"/>
    <w:rsid w:val="006E60C6"/>
    <w:rsid w:val="006E60E9"/>
    <w:rsid w:val="006E61E2"/>
    <w:rsid w:val="006E631D"/>
    <w:rsid w:val="006E6519"/>
    <w:rsid w:val="006E6543"/>
    <w:rsid w:val="006E6638"/>
    <w:rsid w:val="006E6657"/>
    <w:rsid w:val="006E6A62"/>
    <w:rsid w:val="006E6C4D"/>
    <w:rsid w:val="006E7080"/>
    <w:rsid w:val="006E708D"/>
    <w:rsid w:val="006E7125"/>
    <w:rsid w:val="006E71F6"/>
    <w:rsid w:val="006E72AB"/>
    <w:rsid w:val="006E72BE"/>
    <w:rsid w:val="006E7360"/>
    <w:rsid w:val="006E7453"/>
    <w:rsid w:val="006E7492"/>
    <w:rsid w:val="006E7987"/>
    <w:rsid w:val="006E79BE"/>
    <w:rsid w:val="006E7A36"/>
    <w:rsid w:val="006E7A63"/>
    <w:rsid w:val="006F00B7"/>
    <w:rsid w:val="006F00F2"/>
    <w:rsid w:val="006F0153"/>
    <w:rsid w:val="006F0529"/>
    <w:rsid w:val="006F0768"/>
    <w:rsid w:val="006F077B"/>
    <w:rsid w:val="006F0C84"/>
    <w:rsid w:val="006F0DB6"/>
    <w:rsid w:val="006F0E87"/>
    <w:rsid w:val="006F1055"/>
    <w:rsid w:val="006F146B"/>
    <w:rsid w:val="006F1C02"/>
    <w:rsid w:val="006F1EE1"/>
    <w:rsid w:val="006F1F37"/>
    <w:rsid w:val="006F211B"/>
    <w:rsid w:val="006F23AE"/>
    <w:rsid w:val="006F2508"/>
    <w:rsid w:val="006F278A"/>
    <w:rsid w:val="006F27EF"/>
    <w:rsid w:val="006F2D79"/>
    <w:rsid w:val="006F2E47"/>
    <w:rsid w:val="006F3058"/>
    <w:rsid w:val="006F30C5"/>
    <w:rsid w:val="006F33BB"/>
    <w:rsid w:val="006F351D"/>
    <w:rsid w:val="006F35C0"/>
    <w:rsid w:val="006F36D8"/>
    <w:rsid w:val="006F3885"/>
    <w:rsid w:val="006F3F1F"/>
    <w:rsid w:val="006F3FBF"/>
    <w:rsid w:val="006F411A"/>
    <w:rsid w:val="006F42DE"/>
    <w:rsid w:val="006F4338"/>
    <w:rsid w:val="006F4372"/>
    <w:rsid w:val="006F487A"/>
    <w:rsid w:val="006F48A5"/>
    <w:rsid w:val="006F4921"/>
    <w:rsid w:val="006F4B3D"/>
    <w:rsid w:val="006F4C8F"/>
    <w:rsid w:val="006F4E0D"/>
    <w:rsid w:val="006F4FCE"/>
    <w:rsid w:val="006F5112"/>
    <w:rsid w:val="006F5A1C"/>
    <w:rsid w:val="006F6242"/>
    <w:rsid w:val="006F6498"/>
    <w:rsid w:val="006F69E2"/>
    <w:rsid w:val="006F6A46"/>
    <w:rsid w:val="006F6CB8"/>
    <w:rsid w:val="006F6EA9"/>
    <w:rsid w:val="006F6EF6"/>
    <w:rsid w:val="006F6F5C"/>
    <w:rsid w:val="006F7087"/>
    <w:rsid w:val="006F711F"/>
    <w:rsid w:val="006F71B2"/>
    <w:rsid w:val="006F72AF"/>
    <w:rsid w:val="006F7556"/>
    <w:rsid w:val="006F7625"/>
    <w:rsid w:val="006F76B0"/>
    <w:rsid w:val="006F7780"/>
    <w:rsid w:val="006F77AF"/>
    <w:rsid w:val="006F78C7"/>
    <w:rsid w:val="006F7ADE"/>
    <w:rsid w:val="006F7C02"/>
    <w:rsid w:val="006F7C2C"/>
    <w:rsid w:val="006F7C52"/>
    <w:rsid w:val="006F7CCB"/>
    <w:rsid w:val="006F7E16"/>
    <w:rsid w:val="006F7EA6"/>
    <w:rsid w:val="00700312"/>
    <w:rsid w:val="007005F2"/>
    <w:rsid w:val="0070097A"/>
    <w:rsid w:val="00700980"/>
    <w:rsid w:val="00700B68"/>
    <w:rsid w:val="00700BF8"/>
    <w:rsid w:val="00700DAF"/>
    <w:rsid w:val="00700EB1"/>
    <w:rsid w:val="00700EE8"/>
    <w:rsid w:val="0070114C"/>
    <w:rsid w:val="007012DF"/>
    <w:rsid w:val="00701385"/>
    <w:rsid w:val="007013FD"/>
    <w:rsid w:val="007016E1"/>
    <w:rsid w:val="00701746"/>
    <w:rsid w:val="0070184C"/>
    <w:rsid w:val="007018C3"/>
    <w:rsid w:val="007018F1"/>
    <w:rsid w:val="0070192C"/>
    <w:rsid w:val="00701F6F"/>
    <w:rsid w:val="00701F85"/>
    <w:rsid w:val="007020B7"/>
    <w:rsid w:val="00702100"/>
    <w:rsid w:val="00702286"/>
    <w:rsid w:val="00702340"/>
    <w:rsid w:val="007026B6"/>
    <w:rsid w:val="0070288E"/>
    <w:rsid w:val="007028B6"/>
    <w:rsid w:val="00702B28"/>
    <w:rsid w:val="00702B75"/>
    <w:rsid w:val="00702C0B"/>
    <w:rsid w:val="00702DD9"/>
    <w:rsid w:val="0070331A"/>
    <w:rsid w:val="00703420"/>
    <w:rsid w:val="007036BD"/>
    <w:rsid w:val="0070371A"/>
    <w:rsid w:val="00703750"/>
    <w:rsid w:val="00703D5D"/>
    <w:rsid w:val="00704094"/>
    <w:rsid w:val="00704543"/>
    <w:rsid w:val="00704706"/>
    <w:rsid w:val="00704839"/>
    <w:rsid w:val="00704AA8"/>
    <w:rsid w:val="00704B6A"/>
    <w:rsid w:val="00704BB6"/>
    <w:rsid w:val="00704D5E"/>
    <w:rsid w:val="00704E39"/>
    <w:rsid w:val="0070518A"/>
    <w:rsid w:val="0070533F"/>
    <w:rsid w:val="00705438"/>
    <w:rsid w:val="0070575C"/>
    <w:rsid w:val="00705787"/>
    <w:rsid w:val="007059D1"/>
    <w:rsid w:val="00705A0C"/>
    <w:rsid w:val="00705A7B"/>
    <w:rsid w:val="00705E5B"/>
    <w:rsid w:val="00705E63"/>
    <w:rsid w:val="00705F86"/>
    <w:rsid w:val="00705F8A"/>
    <w:rsid w:val="00705FC7"/>
    <w:rsid w:val="00706051"/>
    <w:rsid w:val="0070625A"/>
    <w:rsid w:val="007065AC"/>
    <w:rsid w:val="007066A1"/>
    <w:rsid w:val="00706763"/>
    <w:rsid w:val="00706856"/>
    <w:rsid w:val="007068EB"/>
    <w:rsid w:val="00706B46"/>
    <w:rsid w:val="00706B5B"/>
    <w:rsid w:val="00706F04"/>
    <w:rsid w:val="00707261"/>
    <w:rsid w:val="0070739D"/>
    <w:rsid w:val="0070746B"/>
    <w:rsid w:val="007077C1"/>
    <w:rsid w:val="00707926"/>
    <w:rsid w:val="00707A77"/>
    <w:rsid w:val="00707AE1"/>
    <w:rsid w:val="00707B6C"/>
    <w:rsid w:val="00707EEA"/>
    <w:rsid w:val="00707F18"/>
    <w:rsid w:val="00710111"/>
    <w:rsid w:val="007102C0"/>
    <w:rsid w:val="00710367"/>
    <w:rsid w:val="0071048A"/>
    <w:rsid w:val="00710586"/>
    <w:rsid w:val="007105E5"/>
    <w:rsid w:val="00710980"/>
    <w:rsid w:val="00710BC3"/>
    <w:rsid w:val="00710C1D"/>
    <w:rsid w:val="00710D1B"/>
    <w:rsid w:val="00710E94"/>
    <w:rsid w:val="00710FB4"/>
    <w:rsid w:val="00711028"/>
    <w:rsid w:val="007114CE"/>
    <w:rsid w:val="007117DA"/>
    <w:rsid w:val="00711860"/>
    <w:rsid w:val="0071194C"/>
    <w:rsid w:val="007119BE"/>
    <w:rsid w:val="00711AC7"/>
    <w:rsid w:val="00711ED8"/>
    <w:rsid w:val="00712138"/>
    <w:rsid w:val="007121A2"/>
    <w:rsid w:val="0071225C"/>
    <w:rsid w:val="007122AF"/>
    <w:rsid w:val="00712363"/>
    <w:rsid w:val="00712658"/>
    <w:rsid w:val="0071269F"/>
    <w:rsid w:val="0071295C"/>
    <w:rsid w:val="007129A8"/>
    <w:rsid w:val="00712A15"/>
    <w:rsid w:val="00712A9A"/>
    <w:rsid w:val="00712AAE"/>
    <w:rsid w:val="00712E03"/>
    <w:rsid w:val="00712F86"/>
    <w:rsid w:val="00713350"/>
    <w:rsid w:val="0071336B"/>
    <w:rsid w:val="0071354D"/>
    <w:rsid w:val="00713587"/>
    <w:rsid w:val="0071376E"/>
    <w:rsid w:val="007139D4"/>
    <w:rsid w:val="007139F3"/>
    <w:rsid w:val="00713B7B"/>
    <w:rsid w:val="00713C3E"/>
    <w:rsid w:val="00714293"/>
    <w:rsid w:val="007143F8"/>
    <w:rsid w:val="007144DD"/>
    <w:rsid w:val="007146DB"/>
    <w:rsid w:val="007147AE"/>
    <w:rsid w:val="00714A01"/>
    <w:rsid w:val="00714BDD"/>
    <w:rsid w:val="00714F7E"/>
    <w:rsid w:val="00714FEB"/>
    <w:rsid w:val="007150F0"/>
    <w:rsid w:val="0071523E"/>
    <w:rsid w:val="00715393"/>
    <w:rsid w:val="00715447"/>
    <w:rsid w:val="0071555E"/>
    <w:rsid w:val="0071585D"/>
    <w:rsid w:val="00715A0B"/>
    <w:rsid w:val="00715A46"/>
    <w:rsid w:val="00715AA9"/>
    <w:rsid w:val="00715C53"/>
    <w:rsid w:val="00715DD3"/>
    <w:rsid w:val="0071606B"/>
    <w:rsid w:val="007160B4"/>
    <w:rsid w:val="00716460"/>
    <w:rsid w:val="0071647E"/>
    <w:rsid w:val="007165A8"/>
    <w:rsid w:val="00716AAD"/>
    <w:rsid w:val="00716AAF"/>
    <w:rsid w:val="00716E18"/>
    <w:rsid w:val="00716F8E"/>
    <w:rsid w:val="0071704F"/>
    <w:rsid w:val="007170A1"/>
    <w:rsid w:val="007172A1"/>
    <w:rsid w:val="007174CB"/>
    <w:rsid w:val="007179A2"/>
    <w:rsid w:val="00717A7C"/>
    <w:rsid w:val="00717BBF"/>
    <w:rsid w:val="00717E1B"/>
    <w:rsid w:val="00720381"/>
    <w:rsid w:val="00720514"/>
    <w:rsid w:val="0072064C"/>
    <w:rsid w:val="0072088E"/>
    <w:rsid w:val="007209FB"/>
    <w:rsid w:val="007210D8"/>
    <w:rsid w:val="00721454"/>
    <w:rsid w:val="00721488"/>
    <w:rsid w:val="00721498"/>
    <w:rsid w:val="00721F38"/>
    <w:rsid w:val="0072207B"/>
    <w:rsid w:val="00722400"/>
    <w:rsid w:val="007225B6"/>
    <w:rsid w:val="0072276D"/>
    <w:rsid w:val="00722A16"/>
    <w:rsid w:val="00722A18"/>
    <w:rsid w:val="00722C62"/>
    <w:rsid w:val="00722DBC"/>
    <w:rsid w:val="00722F7A"/>
    <w:rsid w:val="00723067"/>
    <w:rsid w:val="007231AA"/>
    <w:rsid w:val="0072333E"/>
    <w:rsid w:val="00723632"/>
    <w:rsid w:val="00723642"/>
    <w:rsid w:val="007236DC"/>
    <w:rsid w:val="0072377A"/>
    <w:rsid w:val="007237E8"/>
    <w:rsid w:val="00723896"/>
    <w:rsid w:val="00723966"/>
    <w:rsid w:val="00723A56"/>
    <w:rsid w:val="00723AF5"/>
    <w:rsid w:val="00723B0F"/>
    <w:rsid w:val="00723C3E"/>
    <w:rsid w:val="00723E96"/>
    <w:rsid w:val="00723EFB"/>
    <w:rsid w:val="0072411F"/>
    <w:rsid w:val="0072419A"/>
    <w:rsid w:val="0072424F"/>
    <w:rsid w:val="0072432F"/>
    <w:rsid w:val="0072441F"/>
    <w:rsid w:val="00724436"/>
    <w:rsid w:val="00724511"/>
    <w:rsid w:val="00724516"/>
    <w:rsid w:val="0072452D"/>
    <w:rsid w:val="00724792"/>
    <w:rsid w:val="007247E2"/>
    <w:rsid w:val="007249B6"/>
    <w:rsid w:val="007249D5"/>
    <w:rsid w:val="00724A69"/>
    <w:rsid w:val="00724BDC"/>
    <w:rsid w:val="00724F8E"/>
    <w:rsid w:val="007250EA"/>
    <w:rsid w:val="00725245"/>
    <w:rsid w:val="00725311"/>
    <w:rsid w:val="007255B7"/>
    <w:rsid w:val="00725983"/>
    <w:rsid w:val="00725D17"/>
    <w:rsid w:val="007260C7"/>
    <w:rsid w:val="00726307"/>
    <w:rsid w:val="0072652E"/>
    <w:rsid w:val="0072661E"/>
    <w:rsid w:val="007267FD"/>
    <w:rsid w:val="00726A33"/>
    <w:rsid w:val="00726E16"/>
    <w:rsid w:val="00727079"/>
    <w:rsid w:val="0072707C"/>
    <w:rsid w:val="0072724A"/>
    <w:rsid w:val="007276AA"/>
    <w:rsid w:val="007278BC"/>
    <w:rsid w:val="007278E7"/>
    <w:rsid w:val="00727D2D"/>
    <w:rsid w:val="00727D8A"/>
    <w:rsid w:val="00730008"/>
    <w:rsid w:val="00730100"/>
    <w:rsid w:val="00730262"/>
    <w:rsid w:val="00730471"/>
    <w:rsid w:val="00730529"/>
    <w:rsid w:val="00730565"/>
    <w:rsid w:val="00730613"/>
    <w:rsid w:val="0073063E"/>
    <w:rsid w:val="007307BA"/>
    <w:rsid w:val="00730AAC"/>
    <w:rsid w:val="00730B5A"/>
    <w:rsid w:val="00730BCB"/>
    <w:rsid w:val="00730D80"/>
    <w:rsid w:val="00730DD7"/>
    <w:rsid w:val="00730FAD"/>
    <w:rsid w:val="00730FD3"/>
    <w:rsid w:val="0073106D"/>
    <w:rsid w:val="007313A7"/>
    <w:rsid w:val="007314C1"/>
    <w:rsid w:val="00731648"/>
    <w:rsid w:val="007316C3"/>
    <w:rsid w:val="00731BCA"/>
    <w:rsid w:val="00731EDC"/>
    <w:rsid w:val="00731FEA"/>
    <w:rsid w:val="0073208B"/>
    <w:rsid w:val="007327DB"/>
    <w:rsid w:val="00732AD9"/>
    <w:rsid w:val="00732B1F"/>
    <w:rsid w:val="00732BC8"/>
    <w:rsid w:val="00732D96"/>
    <w:rsid w:val="00732EA5"/>
    <w:rsid w:val="00732F27"/>
    <w:rsid w:val="0073310D"/>
    <w:rsid w:val="007331CC"/>
    <w:rsid w:val="007331EA"/>
    <w:rsid w:val="00733252"/>
    <w:rsid w:val="00733662"/>
    <w:rsid w:val="00733735"/>
    <w:rsid w:val="00733A35"/>
    <w:rsid w:val="00733A89"/>
    <w:rsid w:val="00733C1E"/>
    <w:rsid w:val="00733C36"/>
    <w:rsid w:val="00733CAF"/>
    <w:rsid w:val="00733E89"/>
    <w:rsid w:val="007340FE"/>
    <w:rsid w:val="0073421F"/>
    <w:rsid w:val="007344E6"/>
    <w:rsid w:val="00734553"/>
    <w:rsid w:val="007345FD"/>
    <w:rsid w:val="00734946"/>
    <w:rsid w:val="00734C1F"/>
    <w:rsid w:val="00734D20"/>
    <w:rsid w:val="00734D58"/>
    <w:rsid w:val="00734D70"/>
    <w:rsid w:val="00735192"/>
    <w:rsid w:val="007351AD"/>
    <w:rsid w:val="007352A9"/>
    <w:rsid w:val="00735703"/>
    <w:rsid w:val="00735812"/>
    <w:rsid w:val="0073591C"/>
    <w:rsid w:val="007359A0"/>
    <w:rsid w:val="00735A78"/>
    <w:rsid w:val="00735B20"/>
    <w:rsid w:val="00735C01"/>
    <w:rsid w:val="00735C85"/>
    <w:rsid w:val="00735DB6"/>
    <w:rsid w:val="00735E91"/>
    <w:rsid w:val="00735EF2"/>
    <w:rsid w:val="00735F74"/>
    <w:rsid w:val="007362C3"/>
    <w:rsid w:val="007368F9"/>
    <w:rsid w:val="00736984"/>
    <w:rsid w:val="00736A8E"/>
    <w:rsid w:val="00736B0F"/>
    <w:rsid w:val="00736B65"/>
    <w:rsid w:val="00736E5E"/>
    <w:rsid w:val="00736E74"/>
    <w:rsid w:val="00736F61"/>
    <w:rsid w:val="007371FC"/>
    <w:rsid w:val="00737467"/>
    <w:rsid w:val="007374D4"/>
    <w:rsid w:val="007377C2"/>
    <w:rsid w:val="00737B44"/>
    <w:rsid w:val="00737B9D"/>
    <w:rsid w:val="00737C09"/>
    <w:rsid w:val="0074013A"/>
    <w:rsid w:val="0074027F"/>
    <w:rsid w:val="0074037B"/>
    <w:rsid w:val="0074037D"/>
    <w:rsid w:val="0074045C"/>
    <w:rsid w:val="00740536"/>
    <w:rsid w:val="007409EA"/>
    <w:rsid w:val="00740AD5"/>
    <w:rsid w:val="00740B29"/>
    <w:rsid w:val="0074107E"/>
    <w:rsid w:val="00741336"/>
    <w:rsid w:val="007413DE"/>
    <w:rsid w:val="0074150D"/>
    <w:rsid w:val="00741767"/>
    <w:rsid w:val="0074183B"/>
    <w:rsid w:val="007418D9"/>
    <w:rsid w:val="00741B1A"/>
    <w:rsid w:val="00741BEB"/>
    <w:rsid w:val="00741CBB"/>
    <w:rsid w:val="00741DF3"/>
    <w:rsid w:val="00741E15"/>
    <w:rsid w:val="00741F60"/>
    <w:rsid w:val="00741FF5"/>
    <w:rsid w:val="0074209A"/>
    <w:rsid w:val="00742151"/>
    <w:rsid w:val="00742253"/>
    <w:rsid w:val="00742476"/>
    <w:rsid w:val="00742764"/>
    <w:rsid w:val="007427F1"/>
    <w:rsid w:val="00742826"/>
    <w:rsid w:val="0074300D"/>
    <w:rsid w:val="00743155"/>
    <w:rsid w:val="007431E3"/>
    <w:rsid w:val="0074324C"/>
    <w:rsid w:val="007432A3"/>
    <w:rsid w:val="00743515"/>
    <w:rsid w:val="007435D9"/>
    <w:rsid w:val="007435F4"/>
    <w:rsid w:val="0074372B"/>
    <w:rsid w:val="00743776"/>
    <w:rsid w:val="00743BD9"/>
    <w:rsid w:val="007440E1"/>
    <w:rsid w:val="0074441F"/>
    <w:rsid w:val="0074450B"/>
    <w:rsid w:val="0074463D"/>
    <w:rsid w:val="007446A8"/>
    <w:rsid w:val="00744773"/>
    <w:rsid w:val="00744848"/>
    <w:rsid w:val="00744D34"/>
    <w:rsid w:val="00744FAE"/>
    <w:rsid w:val="007450AD"/>
    <w:rsid w:val="0074539F"/>
    <w:rsid w:val="00745916"/>
    <w:rsid w:val="00745A8F"/>
    <w:rsid w:val="00745E1E"/>
    <w:rsid w:val="00745E93"/>
    <w:rsid w:val="00745EC4"/>
    <w:rsid w:val="007461CA"/>
    <w:rsid w:val="0074637A"/>
    <w:rsid w:val="0074647A"/>
    <w:rsid w:val="00746A12"/>
    <w:rsid w:val="00746A3B"/>
    <w:rsid w:val="00746DB1"/>
    <w:rsid w:val="00746DFB"/>
    <w:rsid w:val="00746F7B"/>
    <w:rsid w:val="007473D8"/>
    <w:rsid w:val="0074745F"/>
    <w:rsid w:val="007475DE"/>
    <w:rsid w:val="00747638"/>
    <w:rsid w:val="00747691"/>
    <w:rsid w:val="00747775"/>
    <w:rsid w:val="00747A91"/>
    <w:rsid w:val="00747CD6"/>
    <w:rsid w:val="00747D1B"/>
    <w:rsid w:val="0075004F"/>
    <w:rsid w:val="0075008B"/>
    <w:rsid w:val="00750333"/>
    <w:rsid w:val="007505B4"/>
    <w:rsid w:val="007505D9"/>
    <w:rsid w:val="00750614"/>
    <w:rsid w:val="007507BA"/>
    <w:rsid w:val="00750A54"/>
    <w:rsid w:val="00750AD8"/>
    <w:rsid w:val="00750B25"/>
    <w:rsid w:val="00750B40"/>
    <w:rsid w:val="00750E34"/>
    <w:rsid w:val="00750E88"/>
    <w:rsid w:val="00750F16"/>
    <w:rsid w:val="007516CD"/>
    <w:rsid w:val="00751709"/>
    <w:rsid w:val="007517EC"/>
    <w:rsid w:val="00751B6B"/>
    <w:rsid w:val="00751DB9"/>
    <w:rsid w:val="00751F3B"/>
    <w:rsid w:val="00752072"/>
    <w:rsid w:val="007520FD"/>
    <w:rsid w:val="00752194"/>
    <w:rsid w:val="0075220D"/>
    <w:rsid w:val="00752508"/>
    <w:rsid w:val="0075253B"/>
    <w:rsid w:val="00752557"/>
    <w:rsid w:val="007526F9"/>
    <w:rsid w:val="0075271E"/>
    <w:rsid w:val="0075280A"/>
    <w:rsid w:val="00752B43"/>
    <w:rsid w:val="00752CCE"/>
    <w:rsid w:val="00752F2C"/>
    <w:rsid w:val="00752F5A"/>
    <w:rsid w:val="00753323"/>
    <w:rsid w:val="00753439"/>
    <w:rsid w:val="007534E7"/>
    <w:rsid w:val="00753798"/>
    <w:rsid w:val="00753921"/>
    <w:rsid w:val="00753BDF"/>
    <w:rsid w:val="00753C63"/>
    <w:rsid w:val="00753CB5"/>
    <w:rsid w:val="00753E69"/>
    <w:rsid w:val="00754099"/>
    <w:rsid w:val="00754220"/>
    <w:rsid w:val="007544C9"/>
    <w:rsid w:val="007545CD"/>
    <w:rsid w:val="00755676"/>
    <w:rsid w:val="00755795"/>
    <w:rsid w:val="007557CE"/>
    <w:rsid w:val="00755811"/>
    <w:rsid w:val="007558BF"/>
    <w:rsid w:val="00755C79"/>
    <w:rsid w:val="00755DEE"/>
    <w:rsid w:val="00755EA5"/>
    <w:rsid w:val="00755F4C"/>
    <w:rsid w:val="007560BA"/>
    <w:rsid w:val="00756260"/>
    <w:rsid w:val="007566C2"/>
    <w:rsid w:val="007566EF"/>
    <w:rsid w:val="00756702"/>
    <w:rsid w:val="007568D9"/>
    <w:rsid w:val="00756B61"/>
    <w:rsid w:val="00756CF6"/>
    <w:rsid w:val="00756D20"/>
    <w:rsid w:val="00756D97"/>
    <w:rsid w:val="00756EA8"/>
    <w:rsid w:val="00757556"/>
    <w:rsid w:val="00757CF7"/>
    <w:rsid w:val="007600B5"/>
    <w:rsid w:val="007603E9"/>
    <w:rsid w:val="0076052F"/>
    <w:rsid w:val="00760689"/>
    <w:rsid w:val="0076076F"/>
    <w:rsid w:val="00760811"/>
    <w:rsid w:val="00760971"/>
    <w:rsid w:val="007609DE"/>
    <w:rsid w:val="00760E0A"/>
    <w:rsid w:val="00760EE0"/>
    <w:rsid w:val="007610A3"/>
    <w:rsid w:val="007616AF"/>
    <w:rsid w:val="00761B33"/>
    <w:rsid w:val="00761E96"/>
    <w:rsid w:val="00761EA3"/>
    <w:rsid w:val="00762151"/>
    <w:rsid w:val="00762215"/>
    <w:rsid w:val="00762327"/>
    <w:rsid w:val="00762362"/>
    <w:rsid w:val="007623B5"/>
    <w:rsid w:val="007624DF"/>
    <w:rsid w:val="007628C8"/>
    <w:rsid w:val="00762956"/>
    <w:rsid w:val="00762A81"/>
    <w:rsid w:val="00762D70"/>
    <w:rsid w:val="00762E74"/>
    <w:rsid w:val="00762EE7"/>
    <w:rsid w:val="007631F3"/>
    <w:rsid w:val="00763382"/>
    <w:rsid w:val="007634B3"/>
    <w:rsid w:val="0076366D"/>
    <w:rsid w:val="007637D3"/>
    <w:rsid w:val="00763B81"/>
    <w:rsid w:val="00763E36"/>
    <w:rsid w:val="00763FAD"/>
    <w:rsid w:val="00764248"/>
    <w:rsid w:val="00764270"/>
    <w:rsid w:val="00764418"/>
    <w:rsid w:val="00764615"/>
    <w:rsid w:val="007646CB"/>
    <w:rsid w:val="007647E9"/>
    <w:rsid w:val="007648F5"/>
    <w:rsid w:val="00764BCC"/>
    <w:rsid w:val="00764C4B"/>
    <w:rsid w:val="00765238"/>
    <w:rsid w:val="007652DB"/>
    <w:rsid w:val="0076546B"/>
    <w:rsid w:val="007656C2"/>
    <w:rsid w:val="007659A3"/>
    <w:rsid w:val="00765AD5"/>
    <w:rsid w:val="00765C80"/>
    <w:rsid w:val="00765EBB"/>
    <w:rsid w:val="007660D2"/>
    <w:rsid w:val="0076611E"/>
    <w:rsid w:val="007662C7"/>
    <w:rsid w:val="007665DA"/>
    <w:rsid w:val="0076678A"/>
    <w:rsid w:val="007668C2"/>
    <w:rsid w:val="00766B73"/>
    <w:rsid w:val="0076758D"/>
    <w:rsid w:val="007676C3"/>
    <w:rsid w:val="00767878"/>
    <w:rsid w:val="00767950"/>
    <w:rsid w:val="00767D10"/>
    <w:rsid w:val="00767D9A"/>
    <w:rsid w:val="00767F1E"/>
    <w:rsid w:val="00770862"/>
    <w:rsid w:val="00770B04"/>
    <w:rsid w:val="00770D9B"/>
    <w:rsid w:val="00770DCC"/>
    <w:rsid w:val="00770F95"/>
    <w:rsid w:val="007715C0"/>
    <w:rsid w:val="007716A8"/>
    <w:rsid w:val="007719A0"/>
    <w:rsid w:val="00771A4A"/>
    <w:rsid w:val="00771BCF"/>
    <w:rsid w:val="0077206A"/>
    <w:rsid w:val="0077229D"/>
    <w:rsid w:val="007722FC"/>
    <w:rsid w:val="00772328"/>
    <w:rsid w:val="0077247F"/>
    <w:rsid w:val="007727D9"/>
    <w:rsid w:val="00772C45"/>
    <w:rsid w:val="00772CF2"/>
    <w:rsid w:val="00772E85"/>
    <w:rsid w:val="00772F94"/>
    <w:rsid w:val="007730D8"/>
    <w:rsid w:val="00773226"/>
    <w:rsid w:val="00773445"/>
    <w:rsid w:val="007735B4"/>
    <w:rsid w:val="0077376E"/>
    <w:rsid w:val="007738A8"/>
    <w:rsid w:val="00773A2E"/>
    <w:rsid w:val="00773BA6"/>
    <w:rsid w:val="00773CC9"/>
    <w:rsid w:val="00773FB1"/>
    <w:rsid w:val="0077437A"/>
    <w:rsid w:val="007746A5"/>
    <w:rsid w:val="007748A2"/>
    <w:rsid w:val="007748E0"/>
    <w:rsid w:val="0077490B"/>
    <w:rsid w:val="00774B2B"/>
    <w:rsid w:val="00774C5D"/>
    <w:rsid w:val="00774DD1"/>
    <w:rsid w:val="00774E02"/>
    <w:rsid w:val="00774E71"/>
    <w:rsid w:val="00774F76"/>
    <w:rsid w:val="00775008"/>
    <w:rsid w:val="00775096"/>
    <w:rsid w:val="0077528F"/>
    <w:rsid w:val="007753F1"/>
    <w:rsid w:val="007757BD"/>
    <w:rsid w:val="00775879"/>
    <w:rsid w:val="00775A0C"/>
    <w:rsid w:val="00775A78"/>
    <w:rsid w:val="00775D70"/>
    <w:rsid w:val="00775D81"/>
    <w:rsid w:val="00775E1A"/>
    <w:rsid w:val="00775F6A"/>
    <w:rsid w:val="007762BF"/>
    <w:rsid w:val="00776306"/>
    <w:rsid w:val="00776997"/>
    <w:rsid w:val="00776A12"/>
    <w:rsid w:val="00776A63"/>
    <w:rsid w:val="00776C85"/>
    <w:rsid w:val="00776CEC"/>
    <w:rsid w:val="00776E18"/>
    <w:rsid w:val="00776E7B"/>
    <w:rsid w:val="007772D2"/>
    <w:rsid w:val="007773B0"/>
    <w:rsid w:val="00777727"/>
    <w:rsid w:val="00777B8C"/>
    <w:rsid w:val="00777FB5"/>
    <w:rsid w:val="00780018"/>
    <w:rsid w:val="00780073"/>
    <w:rsid w:val="00780381"/>
    <w:rsid w:val="00780404"/>
    <w:rsid w:val="007807E1"/>
    <w:rsid w:val="00780821"/>
    <w:rsid w:val="00780949"/>
    <w:rsid w:val="00780A0E"/>
    <w:rsid w:val="00780A88"/>
    <w:rsid w:val="00780AC7"/>
    <w:rsid w:val="00780AF0"/>
    <w:rsid w:val="00780BD7"/>
    <w:rsid w:val="00780C01"/>
    <w:rsid w:val="00780C64"/>
    <w:rsid w:val="007811C9"/>
    <w:rsid w:val="00781224"/>
    <w:rsid w:val="0078129A"/>
    <w:rsid w:val="00781728"/>
    <w:rsid w:val="00781745"/>
    <w:rsid w:val="00781948"/>
    <w:rsid w:val="00781C7C"/>
    <w:rsid w:val="00781D5E"/>
    <w:rsid w:val="00781EB6"/>
    <w:rsid w:val="00781F01"/>
    <w:rsid w:val="00781F6C"/>
    <w:rsid w:val="007825C7"/>
    <w:rsid w:val="00782611"/>
    <w:rsid w:val="0078266A"/>
    <w:rsid w:val="007826A7"/>
    <w:rsid w:val="0078282B"/>
    <w:rsid w:val="00782B32"/>
    <w:rsid w:val="00782B36"/>
    <w:rsid w:val="007830BB"/>
    <w:rsid w:val="00783235"/>
    <w:rsid w:val="00783457"/>
    <w:rsid w:val="0078349A"/>
    <w:rsid w:val="007834B4"/>
    <w:rsid w:val="007836A3"/>
    <w:rsid w:val="0078381A"/>
    <w:rsid w:val="0078381C"/>
    <w:rsid w:val="00783889"/>
    <w:rsid w:val="00783AD0"/>
    <w:rsid w:val="00783D16"/>
    <w:rsid w:val="00784437"/>
    <w:rsid w:val="0078447B"/>
    <w:rsid w:val="00784512"/>
    <w:rsid w:val="00784575"/>
    <w:rsid w:val="007846D3"/>
    <w:rsid w:val="0078479A"/>
    <w:rsid w:val="00784811"/>
    <w:rsid w:val="00784A1A"/>
    <w:rsid w:val="00784F96"/>
    <w:rsid w:val="007850EF"/>
    <w:rsid w:val="007853D7"/>
    <w:rsid w:val="0078543B"/>
    <w:rsid w:val="007858AF"/>
    <w:rsid w:val="007858E2"/>
    <w:rsid w:val="0078595C"/>
    <w:rsid w:val="00785A0E"/>
    <w:rsid w:val="00785A19"/>
    <w:rsid w:val="00785ED0"/>
    <w:rsid w:val="00785F35"/>
    <w:rsid w:val="00786304"/>
    <w:rsid w:val="007869AE"/>
    <w:rsid w:val="00786A7D"/>
    <w:rsid w:val="00786B73"/>
    <w:rsid w:val="00786BDC"/>
    <w:rsid w:val="00786C6F"/>
    <w:rsid w:val="00786D83"/>
    <w:rsid w:val="00786FB0"/>
    <w:rsid w:val="00786FBF"/>
    <w:rsid w:val="00787144"/>
    <w:rsid w:val="00787273"/>
    <w:rsid w:val="00787426"/>
    <w:rsid w:val="007878F9"/>
    <w:rsid w:val="00787AEE"/>
    <w:rsid w:val="00787C02"/>
    <w:rsid w:val="00787DC0"/>
    <w:rsid w:val="007900C2"/>
    <w:rsid w:val="0079029B"/>
    <w:rsid w:val="00790427"/>
    <w:rsid w:val="007908DF"/>
    <w:rsid w:val="00791192"/>
    <w:rsid w:val="007912F9"/>
    <w:rsid w:val="00791407"/>
    <w:rsid w:val="00791438"/>
    <w:rsid w:val="00791A04"/>
    <w:rsid w:val="00791AC3"/>
    <w:rsid w:val="00791FDA"/>
    <w:rsid w:val="007920DB"/>
    <w:rsid w:val="0079229A"/>
    <w:rsid w:val="00792332"/>
    <w:rsid w:val="00792337"/>
    <w:rsid w:val="007924F8"/>
    <w:rsid w:val="00792758"/>
    <w:rsid w:val="00792DFA"/>
    <w:rsid w:val="00792EAE"/>
    <w:rsid w:val="00792FBB"/>
    <w:rsid w:val="007931F0"/>
    <w:rsid w:val="0079326B"/>
    <w:rsid w:val="007939E1"/>
    <w:rsid w:val="00793CCA"/>
    <w:rsid w:val="00793DBB"/>
    <w:rsid w:val="0079403B"/>
    <w:rsid w:val="007947CA"/>
    <w:rsid w:val="007947D4"/>
    <w:rsid w:val="00794930"/>
    <w:rsid w:val="00794A5A"/>
    <w:rsid w:val="00794D77"/>
    <w:rsid w:val="00794DD4"/>
    <w:rsid w:val="00794F89"/>
    <w:rsid w:val="0079505C"/>
    <w:rsid w:val="007951DE"/>
    <w:rsid w:val="0079547A"/>
    <w:rsid w:val="00795951"/>
    <w:rsid w:val="00795B20"/>
    <w:rsid w:val="00795BE4"/>
    <w:rsid w:val="00795D06"/>
    <w:rsid w:val="00795EDD"/>
    <w:rsid w:val="00795F58"/>
    <w:rsid w:val="0079610B"/>
    <w:rsid w:val="007961AB"/>
    <w:rsid w:val="007961EB"/>
    <w:rsid w:val="0079620B"/>
    <w:rsid w:val="007963E6"/>
    <w:rsid w:val="00796598"/>
    <w:rsid w:val="007966EE"/>
    <w:rsid w:val="007969B1"/>
    <w:rsid w:val="00796A79"/>
    <w:rsid w:val="00796C57"/>
    <w:rsid w:val="00796C75"/>
    <w:rsid w:val="00796C86"/>
    <w:rsid w:val="00796CD2"/>
    <w:rsid w:val="00796E6C"/>
    <w:rsid w:val="00796F08"/>
    <w:rsid w:val="00796FC5"/>
    <w:rsid w:val="0079712B"/>
    <w:rsid w:val="00797404"/>
    <w:rsid w:val="00797461"/>
    <w:rsid w:val="0079749A"/>
    <w:rsid w:val="00797BE4"/>
    <w:rsid w:val="007A005F"/>
    <w:rsid w:val="007A02E6"/>
    <w:rsid w:val="007A039D"/>
    <w:rsid w:val="007A0859"/>
    <w:rsid w:val="007A0B31"/>
    <w:rsid w:val="007A0BF7"/>
    <w:rsid w:val="007A0BFF"/>
    <w:rsid w:val="007A1121"/>
    <w:rsid w:val="007A114F"/>
    <w:rsid w:val="007A116B"/>
    <w:rsid w:val="007A11F5"/>
    <w:rsid w:val="007A1795"/>
    <w:rsid w:val="007A180F"/>
    <w:rsid w:val="007A18DA"/>
    <w:rsid w:val="007A197D"/>
    <w:rsid w:val="007A203D"/>
    <w:rsid w:val="007A2254"/>
    <w:rsid w:val="007A22BB"/>
    <w:rsid w:val="007A23BB"/>
    <w:rsid w:val="007A2696"/>
    <w:rsid w:val="007A2CFD"/>
    <w:rsid w:val="007A2E8B"/>
    <w:rsid w:val="007A3301"/>
    <w:rsid w:val="007A3738"/>
    <w:rsid w:val="007A38A8"/>
    <w:rsid w:val="007A3C93"/>
    <w:rsid w:val="007A3CED"/>
    <w:rsid w:val="007A3FE7"/>
    <w:rsid w:val="007A4262"/>
    <w:rsid w:val="007A4786"/>
    <w:rsid w:val="007A4CD2"/>
    <w:rsid w:val="007A4FD1"/>
    <w:rsid w:val="007A5470"/>
    <w:rsid w:val="007A55A7"/>
    <w:rsid w:val="007A5660"/>
    <w:rsid w:val="007A5867"/>
    <w:rsid w:val="007A5A87"/>
    <w:rsid w:val="007A5F09"/>
    <w:rsid w:val="007A5F43"/>
    <w:rsid w:val="007A6119"/>
    <w:rsid w:val="007A63EF"/>
    <w:rsid w:val="007A65BC"/>
    <w:rsid w:val="007A66ED"/>
    <w:rsid w:val="007A6A46"/>
    <w:rsid w:val="007A6B36"/>
    <w:rsid w:val="007A6C50"/>
    <w:rsid w:val="007A6CAB"/>
    <w:rsid w:val="007A6D44"/>
    <w:rsid w:val="007A6D65"/>
    <w:rsid w:val="007A6E3F"/>
    <w:rsid w:val="007A6FF1"/>
    <w:rsid w:val="007A70A1"/>
    <w:rsid w:val="007A72AD"/>
    <w:rsid w:val="007A72BB"/>
    <w:rsid w:val="007A7429"/>
    <w:rsid w:val="007A7812"/>
    <w:rsid w:val="007A7C9C"/>
    <w:rsid w:val="007A7D25"/>
    <w:rsid w:val="007A7F1A"/>
    <w:rsid w:val="007B0127"/>
    <w:rsid w:val="007B0258"/>
    <w:rsid w:val="007B0431"/>
    <w:rsid w:val="007B059C"/>
    <w:rsid w:val="007B0620"/>
    <w:rsid w:val="007B076D"/>
    <w:rsid w:val="007B08FF"/>
    <w:rsid w:val="007B0A25"/>
    <w:rsid w:val="007B11F6"/>
    <w:rsid w:val="007B161E"/>
    <w:rsid w:val="007B17F3"/>
    <w:rsid w:val="007B1820"/>
    <w:rsid w:val="007B1CDC"/>
    <w:rsid w:val="007B1D02"/>
    <w:rsid w:val="007B1F10"/>
    <w:rsid w:val="007B213C"/>
    <w:rsid w:val="007B23D8"/>
    <w:rsid w:val="007B24F2"/>
    <w:rsid w:val="007B2602"/>
    <w:rsid w:val="007B273A"/>
    <w:rsid w:val="007B2903"/>
    <w:rsid w:val="007B298B"/>
    <w:rsid w:val="007B2A98"/>
    <w:rsid w:val="007B2CC8"/>
    <w:rsid w:val="007B2CF1"/>
    <w:rsid w:val="007B2D63"/>
    <w:rsid w:val="007B335E"/>
    <w:rsid w:val="007B353D"/>
    <w:rsid w:val="007B373F"/>
    <w:rsid w:val="007B3C7D"/>
    <w:rsid w:val="007B3DB3"/>
    <w:rsid w:val="007B3F1F"/>
    <w:rsid w:val="007B4035"/>
    <w:rsid w:val="007B40B0"/>
    <w:rsid w:val="007B40D6"/>
    <w:rsid w:val="007B42CC"/>
    <w:rsid w:val="007B439D"/>
    <w:rsid w:val="007B442C"/>
    <w:rsid w:val="007B467D"/>
    <w:rsid w:val="007B4A22"/>
    <w:rsid w:val="007B509D"/>
    <w:rsid w:val="007B5111"/>
    <w:rsid w:val="007B55F1"/>
    <w:rsid w:val="007B56E1"/>
    <w:rsid w:val="007B5706"/>
    <w:rsid w:val="007B5882"/>
    <w:rsid w:val="007B5926"/>
    <w:rsid w:val="007B5A60"/>
    <w:rsid w:val="007B5ADF"/>
    <w:rsid w:val="007B5F0B"/>
    <w:rsid w:val="007B5F44"/>
    <w:rsid w:val="007B6040"/>
    <w:rsid w:val="007B63F8"/>
    <w:rsid w:val="007B6408"/>
    <w:rsid w:val="007B640F"/>
    <w:rsid w:val="007B644B"/>
    <w:rsid w:val="007B65E7"/>
    <w:rsid w:val="007B6622"/>
    <w:rsid w:val="007B6830"/>
    <w:rsid w:val="007B6866"/>
    <w:rsid w:val="007B69C3"/>
    <w:rsid w:val="007B6C2F"/>
    <w:rsid w:val="007B70E4"/>
    <w:rsid w:val="007B739D"/>
    <w:rsid w:val="007B76AE"/>
    <w:rsid w:val="007B76E7"/>
    <w:rsid w:val="007B7B31"/>
    <w:rsid w:val="007B7BC4"/>
    <w:rsid w:val="007B7D11"/>
    <w:rsid w:val="007B7E1B"/>
    <w:rsid w:val="007B7F43"/>
    <w:rsid w:val="007C002B"/>
    <w:rsid w:val="007C0114"/>
    <w:rsid w:val="007C0402"/>
    <w:rsid w:val="007C0EF6"/>
    <w:rsid w:val="007C12D2"/>
    <w:rsid w:val="007C151F"/>
    <w:rsid w:val="007C192E"/>
    <w:rsid w:val="007C1991"/>
    <w:rsid w:val="007C1B2C"/>
    <w:rsid w:val="007C1C8A"/>
    <w:rsid w:val="007C1D06"/>
    <w:rsid w:val="007C2043"/>
    <w:rsid w:val="007C2294"/>
    <w:rsid w:val="007C270B"/>
    <w:rsid w:val="007C27AA"/>
    <w:rsid w:val="007C283E"/>
    <w:rsid w:val="007C291F"/>
    <w:rsid w:val="007C2A49"/>
    <w:rsid w:val="007C2B56"/>
    <w:rsid w:val="007C2B69"/>
    <w:rsid w:val="007C2C5D"/>
    <w:rsid w:val="007C2DA3"/>
    <w:rsid w:val="007C3224"/>
    <w:rsid w:val="007C3330"/>
    <w:rsid w:val="007C3688"/>
    <w:rsid w:val="007C3A13"/>
    <w:rsid w:val="007C3AAD"/>
    <w:rsid w:val="007C411A"/>
    <w:rsid w:val="007C42E6"/>
    <w:rsid w:val="007C43A1"/>
    <w:rsid w:val="007C46AE"/>
    <w:rsid w:val="007C47EB"/>
    <w:rsid w:val="007C4982"/>
    <w:rsid w:val="007C49B6"/>
    <w:rsid w:val="007C4A13"/>
    <w:rsid w:val="007C4A63"/>
    <w:rsid w:val="007C4D11"/>
    <w:rsid w:val="007C4F7C"/>
    <w:rsid w:val="007C4FA0"/>
    <w:rsid w:val="007C5218"/>
    <w:rsid w:val="007C53DC"/>
    <w:rsid w:val="007C53E8"/>
    <w:rsid w:val="007C558B"/>
    <w:rsid w:val="007C55EC"/>
    <w:rsid w:val="007C5AAC"/>
    <w:rsid w:val="007C5B67"/>
    <w:rsid w:val="007C5C79"/>
    <w:rsid w:val="007C5F07"/>
    <w:rsid w:val="007C5F0A"/>
    <w:rsid w:val="007C60E1"/>
    <w:rsid w:val="007C6378"/>
    <w:rsid w:val="007C6C36"/>
    <w:rsid w:val="007C6C5C"/>
    <w:rsid w:val="007C6F63"/>
    <w:rsid w:val="007C70F5"/>
    <w:rsid w:val="007C7470"/>
    <w:rsid w:val="007C758C"/>
    <w:rsid w:val="007C7B5A"/>
    <w:rsid w:val="007C7D64"/>
    <w:rsid w:val="007C7F01"/>
    <w:rsid w:val="007D010F"/>
    <w:rsid w:val="007D0309"/>
    <w:rsid w:val="007D0359"/>
    <w:rsid w:val="007D040B"/>
    <w:rsid w:val="007D06DC"/>
    <w:rsid w:val="007D0828"/>
    <w:rsid w:val="007D0C43"/>
    <w:rsid w:val="007D0CE8"/>
    <w:rsid w:val="007D0E14"/>
    <w:rsid w:val="007D1129"/>
    <w:rsid w:val="007D1150"/>
    <w:rsid w:val="007D1186"/>
    <w:rsid w:val="007D168E"/>
    <w:rsid w:val="007D16CD"/>
    <w:rsid w:val="007D1A27"/>
    <w:rsid w:val="007D1D00"/>
    <w:rsid w:val="007D1E93"/>
    <w:rsid w:val="007D1E94"/>
    <w:rsid w:val="007D22D7"/>
    <w:rsid w:val="007D2617"/>
    <w:rsid w:val="007D27B0"/>
    <w:rsid w:val="007D285A"/>
    <w:rsid w:val="007D28B3"/>
    <w:rsid w:val="007D28F5"/>
    <w:rsid w:val="007D29F5"/>
    <w:rsid w:val="007D2AC9"/>
    <w:rsid w:val="007D2C24"/>
    <w:rsid w:val="007D31B3"/>
    <w:rsid w:val="007D32C1"/>
    <w:rsid w:val="007D33D7"/>
    <w:rsid w:val="007D35C9"/>
    <w:rsid w:val="007D3A3A"/>
    <w:rsid w:val="007D40D3"/>
    <w:rsid w:val="007D4388"/>
    <w:rsid w:val="007D44F5"/>
    <w:rsid w:val="007D45B6"/>
    <w:rsid w:val="007D45C6"/>
    <w:rsid w:val="007D46C5"/>
    <w:rsid w:val="007D48F0"/>
    <w:rsid w:val="007D4AB9"/>
    <w:rsid w:val="007D4BFB"/>
    <w:rsid w:val="007D4D75"/>
    <w:rsid w:val="007D4E6E"/>
    <w:rsid w:val="007D5179"/>
    <w:rsid w:val="007D525C"/>
    <w:rsid w:val="007D53AF"/>
    <w:rsid w:val="007D56D9"/>
    <w:rsid w:val="007D56DC"/>
    <w:rsid w:val="007D59AB"/>
    <w:rsid w:val="007D5ACA"/>
    <w:rsid w:val="007D5D50"/>
    <w:rsid w:val="007D5E78"/>
    <w:rsid w:val="007D5E89"/>
    <w:rsid w:val="007D5FF4"/>
    <w:rsid w:val="007D66A4"/>
    <w:rsid w:val="007D6979"/>
    <w:rsid w:val="007D6B75"/>
    <w:rsid w:val="007D6E7E"/>
    <w:rsid w:val="007D779F"/>
    <w:rsid w:val="007D79E4"/>
    <w:rsid w:val="007D7A11"/>
    <w:rsid w:val="007D7A3B"/>
    <w:rsid w:val="007D7D31"/>
    <w:rsid w:val="007E0098"/>
    <w:rsid w:val="007E018D"/>
    <w:rsid w:val="007E02F4"/>
    <w:rsid w:val="007E04A6"/>
    <w:rsid w:val="007E0B3C"/>
    <w:rsid w:val="007E0C58"/>
    <w:rsid w:val="007E11B7"/>
    <w:rsid w:val="007E137B"/>
    <w:rsid w:val="007E14C0"/>
    <w:rsid w:val="007E16A7"/>
    <w:rsid w:val="007E173D"/>
    <w:rsid w:val="007E1748"/>
    <w:rsid w:val="007E1940"/>
    <w:rsid w:val="007E199B"/>
    <w:rsid w:val="007E1A47"/>
    <w:rsid w:val="007E1DE9"/>
    <w:rsid w:val="007E1FEE"/>
    <w:rsid w:val="007E20EE"/>
    <w:rsid w:val="007E27DF"/>
    <w:rsid w:val="007E283F"/>
    <w:rsid w:val="007E2865"/>
    <w:rsid w:val="007E28C8"/>
    <w:rsid w:val="007E2929"/>
    <w:rsid w:val="007E2E17"/>
    <w:rsid w:val="007E3015"/>
    <w:rsid w:val="007E30B5"/>
    <w:rsid w:val="007E32D5"/>
    <w:rsid w:val="007E33C9"/>
    <w:rsid w:val="007E3404"/>
    <w:rsid w:val="007E3CC7"/>
    <w:rsid w:val="007E3F3C"/>
    <w:rsid w:val="007E4005"/>
    <w:rsid w:val="007E4206"/>
    <w:rsid w:val="007E429C"/>
    <w:rsid w:val="007E4666"/>
    <w:rsid w:val="007E48AA"/>
    <w:rsid w:val="007E4BF3"/>
    <w:rsid w:val="007E4F15"/>
    <w:rsid w:val="007E544E"/>
    <w:rsid w:val="007E54AF"/>
    <w:rsid w:val="007E559A"/>
    <w:rsid w:val="007E56C7"/>
    <w:rsid w:val="007E5907"/>
    <w:rsid w:val="007E59B7"/>
    <w:rsid w:val="007E5C0F"/>
    <w:rsid w:val="007E5CC3"/>
    <w:rsid w:val="007E5CFF"/>
    <w:rsid w:val="007E6486"/>
    <w:rsid w:val="007E67F8"/>
    <w:rsid w:val="007E6AA5"/>
    <w:rsid w:val="007E6BA5"/>
    <w:rsid w:val="007E6BE0"/>
    <w:rsid w:val="007E6CBA"/>
    <w:rsid w:val="007E6DC7"/>
    <w:rsid w:val="007E6E66"/>
    <w:rsid w:val="007E6F05"/>
    <w:rsid w:val="007E6F1E"/>
    <w:rsid w:val="007E700D"/>
    <w:rsid w:val="007E7350"/>
    <w:rsid w:val="007E745F"/>
    <w:rsid w:val="007E76DA"/>
    <w:rsid w:val="007E7E7F"/>
    <w:rsid w:val="007F02C3"/>
    <w:rsid w:val="007F0540"/>
    <w:rsid w:val="007F0612"/>
    <w:rsid w:val="007F0C09"/>
    <w:rsid w:val="007F0D74"/>
    <w:rsid w:val="007F0FA8"/>
    <w:rsid w:val="007F1346"/>
    <w:rsid w:val="007F13D8"/>
    <w:rsid w:val="007F15D4"/>
    <w:rsid w:val="007F1668"/>
    <w:rsid w:val="007F1743"/>
    <w:rsid w:val="007F1829"/>
    <w:rsid w:val="007F18AF"/>
    <w:rsid w:val="007F1B71"/>
    <w:rsid w:val="007F24EA"/>
    <w:rsid w:val="007F2518"/>
    <w:rsid w:val="007F2548"/>
    <w:rsid w:val="007F25C5"/>
    <w:rsid w:val="007F29DE"/>
    <w:rsid w:val="007F2A32"/>
    <w:rsid w:val="007F2A90"/>
    <w:rsid w:val="007F2D33"/>
    <w:rsid w:val="007F34E0"/>
    <w:rsid w:val="007F357C"/>
    <w:rsid w:val="007F36E2"/>
    <w:rsid w:val="007F3720"/>
    <w:rsid w:val="007F374A"/>
    <w:rsid w:val="007F3759"/>
    <w:rsid w:val="007F3901"/>
    <w:rsid w:val="007F413F"/>
    <w:rsid w:val="007F43A9"/>
    <w:rsid w:val="007F459C"/>
    <w:rsid w:val="007F46E3"/>
    <w:rsid w:val="007F4817"/>
    <w:rsid w:val="007F4893"/>
    <w:rsid w:val="007F4D77"/>
    <w:rsid w:val="007F4E9F"/>
    <w:rsid w:val="007F5183"/>
    <w:rsid w:val="007F51B5"/>
    <w:rsid w:val="007F535B"/>
    <w:rsid w:val="007F5454"/>
    <w:rsid w:val="007F5538"/>
    <w:rsid w:val="007F597E"/>
    <w:rsid w:val="007F59CA"/>
    <w:rsid w:val="007F5F77"/>
    <w:rsid w:val="007F63AC"/>
    <w:rsid w:val="007F6449"/>
    <w:rsid w:val="007F6484"/>
    <w:rsid w:val="007F6530"/>
    <w:rsid w:val="007F656A"/>
    <w:rsid w:val="007F65F6"/>
    <w:rsid w:val="007F6CF5"/>
    <w:rsid w:val="007F6E0E"/>
    <w:rsid w:val="007F7111"/>
    <w:rsid w:val="007F7186"/>
    <w:rsid w:val="007F74C1"/>
    <w:rsid w:val="007F7507"/>
    <w:rsid w:val="007F7519"/>
    <w:rsid w:val="007F7742"/>
    <w:rsid w:val="007F77F7"/>
    <w:rsid w:val="007F7E78"/>
    <w:rsid w:val="007F7F56"/>
    <w:rsid w:val="007F7FC5"/>
    <w:rsid w:val="008001D5"/>
    <w:rsid w:val="00800270"/>
    <w:rsid w:val="00800301"/>
    <w:rsid w:val="008006F8"/>
    <w:rsid w:val="0080088B"/>
    <w:rsid w:val="0080098B"/>
    <w:rsid w:val="00800C52"/>
    <w:rsid w:val="00800CEA"/>
    <w:rsid w:val="00800D2C"/>
    <w:rsid w:val="00800E8A"/>
    <w:rsid w:val="00800E99"/>
    <w:rsid w:val="00801156"/>
    <w:rsid w:val="00801BAA"/>
    <w:rsid w:val="00802196"/>
    <w:rsid w:val="008024C9"/>
    <w:rsid w:val="008029D9"/>
    <w:rsid w:val="00802AAE"/>
    <w:rsid w:val="00802C0A"/>
    <w:rsid w:val="00802D92"/>
    <w:rsid w:val="00802E3A"/>
    <w:rsid w:val="00803060"/>
    <w:rsid w:val="008033E7"/>
    <w:rsid w:val="008033F7"/>
    <w:rsid w:val="00803501"/>
    <w:rsid w:val="008035D1"/>
    <w:rsid w:val="008035F2"/>
    <w:rsid w:val="00803AF0"/>
    <w:rsid w:val="00803D98"/>
    <w:rsid w:val="0080412C"/>
    <w:rsid w:val="00804175"/>
    <w:rsid w:val="0080419E"/>
    <w:rsid w:val="0080458A"/>
    <w:rsid w:val="00804891"/>
    <w:rsid w:val="0080489F"/>
    <w:rsid w:val="00804E57"/>
    <w:rsid w:val="00804ED0"/>
    <w:rsid w:val="00804EDB"/>
    <w:rsid w:val="008053CA"/>
    <w:rsid w:val="00805485"/>
    <w:rsid w:val="008055C4"/>
    <w:rsid w:val="00805681"/>
    <w:rsid w:val="008058E0"/>
    <w:rsid w:val="008058F9"/>
    <w:rsid w:val="00805D92"/>
    <w:rsid w:val="00805EE4"/>
    <w:rsid w:val="00806082"/>
    <w:rsid w:val="008060EB"/>
    <w:rsid w:val="00806148"/>
    <w:rsid w:val="0080642B"/>
    <w:rsid w:val="008068CE"/>
    <w:rsid w:val="00806935"/>
    <w:rsid w:val="00806D52"/>
    <w:rsid w:val="00806D9A"/>
    <w:rsid w:val="00806FD3"/>
    <w:rsid w:val="00807147"/>
    <w:rsid w:val="008071A4"/>
    <w:rsid w:val="00807680"/>
    <w:rsid w:val="00807E2A"/>
    <w:rsid w:val="00807E7D"/>
    <w:rsid w:val="0081000C"/>
    <w:rsid w:val="00810316"/>
    <w:rsid w:val="00810562"/>
    <w:rsid w:val="0081080E"/>
    <w:rsid w:val="00810A1C"/>
    <w:rsid w:val="00810A88"/>
    <w:rsid w:val="00810AD2"/>
    <w:rsid w:val="00810AD4"/>
    <w:rsid w:val="00810CBA"/>
    <w:rsid w:val="00810CEE"/>
    <w:rsid w:val="00810EC7"/>
    <w:rsid w:val="00810F88"/>
    <w:rsid w:val="00811100"/>
    <w:rsid w:val="00811223"/>
    <w:rsid w:val="00811259"/>
    <w:rsid w:val="008114F4"/>
    <w:rsid w:val="008114FA"/>
    <w:rsid w:val="0081157E"/>
    <w:rsid w:val="00811871"/>
    <w:rsid w:val="00811938"/>
    <w:rsid w:val="008119E8"/>
    <w:rsid w:val="00811A33"/>
    <w:rsid w:val="00811A4B"/>
    <w:rsid w:val="00811AEB"/>
    <w:rsid w:val="00811F67"/>
    <w:rsid w:val="0081205E"/>
    <w:rsid w:val="0081242A"/>
    <w:rsid w:val="00812795"/>
    <w:rsid w:val="00812A2A"/>
    <w:rsid w:val="00812CFD"/>
    <w:rsid w:val="008130D4"/>
    <w:rsid w:val="0081317B"/>
    <w:rsid w:val="0081328E"/>
    <w:rsid w:val="008132D0"/>
    <w:rsid w:val="0081349F"/>
    <w:rsid w:val="00813560"/>
    <w:rsid w:val="0081374F"/>
    <w:rsid w:val="008138A7"/>
    <w:rsid w:val="00813AFE"/>
    <w:rsid w:val="00813CC1"/>
    <w:rsid w:val="00813E74"/>
    <w:rsid w:val="00813F19"/>
    <w:rsid w:val="00813F75"/>
    <w:rsid w:val="00814071"/>
    <w:rsid w:val="00814159"/>
    <w:rsid w:val="0081424E"/>
    <w:rsid w:val="00814426"/>
    <w:rsid w:val="00814450"/>
    <w:rsid w:val="00814ACC"/>
    <w:rsid w:val="00814C64"/>
    <w:rsid w:val="00814DB3"/>
    <w:rsid w:val="00814EF6"/>
    <w:rsid w:val="0081515D"/>
    <w:rsid w:val="00815294"/>
    <w:rsid w:val="008152BD"/>
    <w:rsid w:val="008152DF"/>
    <w:rsid w:val="0081549B"/>
    <w:rsid w:val="008155F9"/>
    <w:rsid w:val="00815981"/>
    <w:rsid w:val="00815CCD"/>
    <w:rsid w:val="00815E1C"/>
    <w:rsid w:val="00815F34"/>
    <w:rsid w:val="0081619F"/>
    <w:rsid w:val="008161E6"/>
    <w:rsid w:val="008162F3"/>
    <w:rsid w:val="008163B1"/>
    <w:rsid w:val="0081656F"/>
    <w:rsid w:val="00816616"/>
    <w:rsid w:val="00816B95"/>
    <w:rsid w:val="00816CC7"/>
    <w:rsid w:val="008170CB"/>
    <w:rsid w:val="00817101"/>
    <w:rsid w:val="0081725C"/>
    <w:rsid w:val="008175AB"/>
    <w:rsid w:val="0081760B"/>
    <w:rsid w:val="0081781E"/>
    <w:rsid w:val="00817860"/>
    <w:rsid w:val="008179B6"/>
    <w:rsid w:val="00817AA5"/>
    <w:rsid w:val="00817BFA"/>
    <w:rsid w:val="00817C6E"/>
    <w:rsid w:val="00817CC6"/>
    <w:rsid w:val="00817E5F"/>
    <w:rsid w:val="00817EFD"/>
    <w:rsid w:val="00820040"/>
    <w:rsid w:val="00820069"/>
    <w:rsid w:val="00820194"/>
    <w:rsid w:val="008204C6"/>
    <w:rsid w:val="00820591"/>
    <w:rsid w:val="0082060B"/>
    <w:rsid w:val="008208A8"/>
    <w:rsid w:val="00820953"/>
    <w:rsid w:val="008209C5"/>
    <w:rsid w:val="00820ACF"/>
    <w:rsid w:val="008211D5"/>
    <w:rsid w:val="008214E3"/>
    <w:rsid w:val="00821A67"/>
    <w:rsid w:val="00821BDE"/>
    <w:rsid w:val="00821C5D"/>
    <w:rsid w:val="0082202B"/>
    <w:rsid w:val="008222C5"/>
    <w:rsid w:val="008223FA"/>
    <w:rsid w:val="0082250B"/>
    <w:rsid w:val="00822898"/>
    <w:rsid w:val="008228DE"/>
    <w:rsid w:val="008228EC"/>
    <w:rsid w:val="00822A22"/>
    <w:rsid w:val="00822A98"/>
    <w:rsid w:val="00822C1C"/>
    <w:rsid w:val="00822D72"/>
    <w:rsid w:val="00822E37"/>
    <w:rsid w:val="00823246"/>
    <w:rsid w:val="0082326B"/>
    <w:rsid w:val="008236FC"/>
    <w:rsid w:val="00823B1C"/>
    <w:rsid w:val="00823C2C"/>
    <w:rsid w:val="00823CDB"/>
    <w:rsid w:val="00823E55"/>
    <w:rsid w:val="00823EA4"/>
    <w:rsid w:val="00823FAE"/>
    <w:rsid w:val="008240F7"/>
    <w:rsid w:val="00824195"/>
    <w:rsid w:val="00824421"/>
    <w:rsid w:val="00824428"/>
    <w:rsid w:val="008244D1"/>
    <w:rsid w:val="008244E3"/>
    <w:rsid w:val="0082451A"/>
    <w:rsid w:val="0082505A"/>
    <w:rsid w:val="0082506A"/>
    <w:rsid w:val="00825264"/>
    <w:rsid w:val="0082531E"/>
    <w:rsid w:val="008259C0"/>
    <w:rsid w:val="00825DA6"/>
    <w:rsid w:val="00825DB3"/>
    <w:rsid w:val="00825E9F"/>
    <w:rsid w:val="00825FB0"/>
    <w:rsid w:val="008261F6"/>
    <w:rsid w:val="008263EB"/>
    <w:rsid w:val="008264CC"/>
    <w:rsid w:val="0082663E"/>
    <w:rsid w:val="0082695C"/>
    <w:rsid w:val="00826AB5"/>
    <w:rsid w:val="00826B9C"/>
    <w:rsid w:val="00826D06"/>
    <w:rsid w:val="00826D21"/>
    <w:rsid w:val="008270B5"/>
    <w:rsid w:val="008271FF"/>
    <w:rsid w:val="008272C3"/>
    <w:rsid w:val="008276D2"/>
    <w:rsid w:val="0082791F"/>
    <w:rsid w:val="008279FB"/>
    <w:rsid w:val="00827A3C"/>
    <w:rsid w:val="00827C07"/>
    <w:rsid w:val="00827D21"/>
    <w:rsid w:val="00827DB1"/>
    <w:rsid w:val="00827FED"/>
    <w:rsid w:val="008300C1"/>
    <w:rsid w:val="0083073F"/>
    <w:rsid w:val="008307A8"/>
    <w:rsid w:val="00830896"/>
    <w:rsid w:val="00830AC0"/>
    <w:rsid w:val="00830BD2"/>
    <w:rsid w:val="00830CBB"/>
    <w:rsid w:val="00830F0F"/>
    <w:rsid w:val="008310B5"/>
    <w:rsid w:val="00831193"/>
    <w:rsid w:val="00831603"/>
    <w:rsid w:val="00831675"/>
    <w:rsid w:val="008316CE"/>
    <w:rsid w:val="0083192A"/>
    <w:rsid w:val="008319A6"/>
    <w:rsid w:val="00831AD0"/>
    <w:rsid w:val="00831C06"/>
    <w:rsid w:val="00831D10"/>
    <w:rsid w:val="00831D8A"/>
    <w:rsid w:val="00831DA5"/>
    <w:rsid w:val="00831E42"/>
    <w:rsid w:val="00831E64"/>
    <w:rsid w:val="0083206C"/>
    <w:rsid w:val="00832117"/>
    <w:rsid w:val="00832393"/>
    <w:rsid w:val="00832441"/>
    <w:rsid w:val="0083245C"/>
    <w:rsid w:val="00832A34"/>
    <w:rsid w:val="00832B1C"/>
    <w:rsid w:val="00832C26"/>
    <w:rsid w:val="00832E2B"/>
    <w:rsid w:val="00832E2E"/>
    <w:rsid w:val="00832EDE"/>
    <w:rsid w:val="00833235"/>
    <w:rsid w:val="00833414"/>
    <w:rsid w:val="008334AB"/>
    <w:rsid w:val="008334DA"/>
    <w:rsid w:val="00833561"/>
    <w:rsid w:val="0083359E"/>
    <w:rsid w:val="00833603"/>
    <w:rsid w:val="008336FD"/>
    <w:rsid w:val="0083374C"/>
    <w:rsid w:val="0083379F"/>
    <w:rsid w:val="00833A42"/>
    <w:rsid w:val="00833AAF"/>
    <w:rsid w:val="00833B01"/>
    <w:rsid w:val="00834213"/>
    <w:rsid w:val="00834646"/>
    <w:rsid w:val="008346AC"/>
    <w:rsid w:val="00834968"/>
    <w:rsid w:val="00834BF3"/>
    <w:rsid w:val="00834C1D"/>
    <w:rsid w:val="00834C86"/>
    <w:rsid w:val="008355C1"/>
    <w:rsid w:val="00835790"/>
    <w:rsid w:val="008357A1"/>
    <w:rsid w:val="008359CD"/>
    <w:rsid w:val="00835C72"/>
    <w:rsid w:val="00835D02"/>
    <w:rsid w:val="00835EB0"/>
    <w:rsid w:val="00835F63"/>
    <w:rsid w:val="0083604D"/>
    <w:rsid w:val="0083608B"/>
    <w:rsid w:val="00836169"/>
    <w:rsid w:val="00836476"/>
    <w:rsid w:val="008366CC"/>
    <w:rsid w:val="00836797"/>
    <w:rsid w:val="0083687E"/>
    <w:rsid w:val="00836A13"/>
    <w:rsid w:val="00836CFA"/>
    <w:rsid w:val="008370C9"/>
    <w:rsid w:val="00837103"/>
    <w:rsid w:val="00837146"/>
    <w:rsid w:val="00837315"/>
    <w:rsid w:val="008373BA"/>
    <w:rsid w:val="00837492"/>
    <w:rsid w:val="00837504"/>
    <w:rsid w:val="00837641"/>
    <w:rsid w:val="008376CF"/>
    <w:rsid w:val="00837786"/>
    <w:rsid w:val="00837822"/>
    <w:rsid w:val="00837C06"/>
    <w:rsid w:val="00837C1E"/>
    <w:rsid w:val="00837C6C"/>
    <w:rsid w:val="00837EB5"/>
    <w:rsid w:val="00837F89"/>
    <w:rsid w:val="008400A5"/>
    <w:rsid w:val="008400C2"/>
    <w:rsid w:val="00840466"/>
    <w:rsid w:val="0084079A"/>
    <w:rsid w:val="0084084B"/>
    <w:rsid w:val="0084098E"/>
    <w:rsid w:val="00840A8B"/>
    <w:rsid w:val="00840BC0"/>
    <w:rsid w:val="0084103F"/>
    <w:rsid w:val="008414CC"/>
    <w:rsid w:val="00841906"/>
    <w:rsid w:val="00841B11"/>
    <w:rsid w:val="00841BBD"/>
    <w:rsid w:val="00841C94"/>
    <w:rsid w:val="00841CDB"/>
    <w:rsid w:val="00841D69"/>
    <w:rsid w:val="00842030"/>
    <w:rsid w:val="008422EC"/>
    <w:rsid w:val="0084238E"/>
    <w:rsid w:val="00842397"/>
    <w:rsid w:val="008426A6"/>
    <w:rsid w:val="0084275D"/>
    <w:rsid w:val="00842926"/>
    <w:rsid w:val="00842C27"/>
    <w:rsid w:val="00842E48"/>
    <w:rsid w:val="00843017"/>
    <w:rsid w:val="0084327A"/>
    <w:rsid w:val="008432CC"/>
    <w:rsid w:val="008432DC"/>
    <w:rsid w:val="008432E9"/>
    <w:rsid w:val="00843545"/>
    <w:rsid w:val="008437EA"/>
    <w:rsid w:val="0084381B"/>
    <w:rsid w:val="0084388B"/>
    <w:rsid w:val="0084393D"/>
    <w:rsid w:val="00843AA7"/>
    <w:rsid w:val="00843F34"/>
    <w:rsid w:val="00844075"/>
    <w:rsid w:val="0084414B"/>
    <w:rsid w:val="008441D7"/>
    <w:rsid w:val="008441E3"/>
    <w:rsid w:val="00844D6E"/>
    <w:rsid w:val="00844E52"/>
    <w:rsid w:val="00844FAA"/>
    <w:rsid w:val="00845170"/>
    <w:rsid w:val="00845315"/>
    <w:rsid w:val="008454B7"/>
    <w:rsid w:val="00845BB9"/>
    <w:rsid w:val="00845C37"/>
    <w:rsid w:val="00845C3E"/>
    <w:rsid w:val="00845E38"/>
    <w:rsid w:val="0084615A"/>
    <w:rsid w:val="00846251"/>
    <w:rsid w:val="00846279"/>
    <w:rsid w:val="008462FE"/>
    <w:rsid w:val="00846304"/>
    <w:rsid w:val="0084646A"/>
    <w:rsid w:val="00846968"/>
    <w:rsid w:val="00846A40"/>
    <w:rsid w:val="00846B74"/>
    <w:rsid w:val="00846C3E"/>
    <w:rsid w:val="00846C5A"/>
    <w:rsid w:val="0084708D"/>
    <w:rsid w:val="0084732D"/>
    <w:rsid w:val="0084780A"/>
    <w:rsid w:val="00847871"/>
    <w:rsid w:val="00847896"/>
    <w:rsid w:val="0084791A"/>
    <w:rsid w:val="00850064"/>
    <w:rsid w:val="00850146"/>
    <w:rsid w:val="008502C6"/>
    <w:rsid w:val="00850419"/>
    <w:rsid w:val="00850440"/>
    <w:rsid w:val="008505D0"/>
    <w:rsid w:val="008506FD"/>
    <w:rsid w:val="008507A9"/>
    <w:rsid w:val="008507EE"/>
    <w:rsid w:val="00850962"/>
    <w:rsid w:val="00850E70"/>
    <w:rsid w:val="00851150"/>
    <w:rsid w:val="008513BF"/>
    <w:rsid w:val="008513E6"/>
    <w:rsid w:val="0085160A"/>
    <w:rsid w:val="00851661"/>
    <w:rsid w:val="008518D2"/>
    <w:rsid w:val="00851959"/>
    <w:rsid w:val="008519A6"/>
    <w:rsid w:val="00851E6F"/>
    <w:rsid w:val="0085235F"/>
    <w:rsid w:val="008525CA"/>
    <w:rsid w:val="008525F5"/>
    <w:rsid w:val="00852A22"/>
    <w:rsid w:val="00852C79"/>
    <w:rsid w:val="00852E96"/>
    <w:rsid w:val="00853218"/>
    <w:rsid w:val="00853255"/>
    <w:rsid w:val="008532CC"/>
    <w:rsid w:val="008534EE"/>
    <w:rsid w:val="00853502"/>
    <w:rsid w:val="00853624"/>
    <w:rsid w:val="00853635"/>
    <w:rsid w:val="00853745"/>
    <w:rsid w:val="008537C4"/>
    <w:rsid w:val="00853AA0"/>
    <w:rsid w:val="00853E8B"/>
    <w:rsid w:val="008540AD"/>
    <w:rsid w:val="00854129"/>
    <w:rsid w:val="00854220"/>
    <w:rsid w:val="00854403"/>
    <w:rsid w:val="008546E5"/>
    <w:rsid w:val="00854972"/>
    <w:rsid w:val="00854BD4"/>
    <w:rsid w:val="00855103"/>
    <w:rsid w:val="0085513B"/>
    <w:rsid w:val="008551A8"/>
    <w:rsid w:val="00855448"/>
    <w:rsid w:val="008554BE"/>
    <w:rsid w:val="00855631"/>
    <w:rsid w:val="00855689"/>
    <w:rsid w:val="008556A0"/>
    <w:rsid w:val="00855771"/>
    <w:rsid w:val="00855907"/>
    <w:rsid w:val="00855FE8"/>
    <w:rsid w:val="0085611A"/>
    <w:rsid w:val="008561B0"/>
    <w:rsid w:val="008566D0"/>
    <w:rsid w:val="008567B8"/>
    <w:rsid w:val="0085689A"/>
    <w:rsid w:val="008568A8"/>
    <w:rsid w:val="00856A8F"/>
    <w:rsid w:val="00856DB3"/>
    <w:rsid w:val="008570D7"/>
    <w:rsid w:val="008574C8"/>
    <w:rsid w:val="00857736"/>
    <w:rsid w:val="008577CE"/>
    <w:rsid w:val="0085795E"/>
    <w:rsid w:val="00857A7F"/>
    <w:rsid w:val="00857AA6"/>
    <w:rsid w:val="0086007E"/>
    <w:rsid w:val="0086038E"/>
    <w:rsid w:val="0086044E"/>
    <w:rsid w:val="0086046C"/>
    <w:rsid w:val="00860488"/>
    <w:rsid w:val="008606B3"/>
    <w:rsid w:val="008608A9"/>
    <w:rsid w:val="00860915"/>
    <w:rsid w:val="0086097D"/>
    <w:rsid w:val="008609A1"/>
    <w:rsid w:val="00860C4D"/>
    <w:rsid w:val="00860F65"/>
    <w:rsid w:val="008610EB"/>
    <w:rsid w:val="008611E5"/>
    <w:rsid w:val="00861952"/>
    <w:rsid w:val="0086195E"/>
    <w:rsid w:val="00861CA3"/>
    <w:rsid w:val="00861D43"/>
    <w:rsid w:val="00861DC4"/>
    <w:rsid w:val="008620DF"/>
    <w:rsid w:val="00862121"/>
    <w:rsid w:val="008622A2"/>
    <w:rsid w:val="008622D1"/>
    <w:rsid w:val="008622D5"/>
    <w:rsid w:val="008623EF"/>
    <w:rsid w:val="008628DC"/>
    <w:rsid w:val="00862CE4"/>
    <w:rsid w:val="00862DAD"/>
    <w:rsid w:val="00862E0F"/>
    <w:rsid w:val="00862F27"/>
    <w:rsid w:val="0086332A"/>
    <w:rsid w:val="00863339"/>
    <w:rsid w:val="008633ED"/>
    <w:rsid w:val="00863C27"/>
    <w:rsid w:val="00863C4C"/>
    <w:rsid w:val="00863F78"/>
    <w:rsid w:val="00864058"/>
    <w:rsid w:val="008641D5"/>
    <w:rsid w:val="00864203"/>
    <w:rsid w:val="00864252"/>
    <w:rsid w:val="008647DE"/>
    <w:rsid w:val="008647EE"/>
    <w:rsid w:val="008648CC"/>
    <w:rsid w:val="00864CE7"/>
    <w:rsid w:val="00864F2D"/>
    <w:rsid w:val="0086549C"/>
    <w:rsid w:val="00865513"/>
    <w:rsid w:val="008658EB"/>
    <w:rsid w:val="00865B2E"/>
    <w:rsid w:val="00865D03"/>
    <w:rsid w:val="008666BE"/>
    <w:rsid w:val="00866928"/>
    <w:rsid w:val="008669F7"/>
    <w:rsid w:val="00866A25"/>
    <w:rsid w:val="00866A3B"/>
    <w:rsid w:val="00866C74"/>
    <w:rsid w:val="00866C77"/>
    <w:rsid w:val="00866DD3"/>
    <w:rsid w:val="00866E90"/>
    <w:rsid w:val="00866EBB"/>
    <w:rsid w:val="00867343"/>
    <w:rsid w:val="00867372"/>
    <w:rsid w:val="00867628"/>
    <w:rsid w:val="00867699"/>
    <w:rsid w:val="00867A2E"/>
    <w:rsid w:val="00867BFF"/>
    <w:rsid w:val="00867F5F"/>
    <w:rsid w:val="00867FB2"/>
    <w:rsid w:val="008702FB"/>
    <w:rsid w:val="0087041F"/>
    <w:rsid w:val="0087051D"/>
    <w:rsid w:val="00870570"/>
    <w:rsid w:val="00870B2F"/>
    <w:rsid w:val="00870BC8"/>
    <w:rsid w:val="00870CA1"/>
    <w:rsid w:val="00870E95"/>
    <w:rsid w:val="00871092"/>
    <w:rsid w:val="0087135E"/>
    <w:rsid w:val="008715CE"/>
    <w:rsid w:val="00871621"/>
    <w:rsid w:val="00871B43"/>
    <w:rsid w:val="00871D51"/>
    <w:rsid w:val="00871DDC"/>
    <w:rsid w:val="00871FC1"/>
    <w:rsid w:val="0087202C"/>
    <w:rsid w:val="008726D7"/>
    <w:rsid w:val="00872702"/>
    <w:rsid w:val="0087284C"/>
    <w:rsid w:val="00872F3C"/>
    <w:rsid w:val="00872F6B"/>
    <w:rsid w:val="00872FCB"/>
    <w:rsid w:val="00873091"/>
    <w:rsid w:val="008731A0"/>
    <w:rsid w:val="008731EF"/>
    <w:rsid w:val="008736B6"/>
    <w:rsid w:val="008738DB"/>
    <w:rsid w:val="00873E3C"/>
    <w:rsid w:val="00873E6D"/>
    <w:rsid w:val="00873E91"/>
    <w:rsid w:val="00874164"/>
    <w:rsid w:val="00874458"/>
    <w:rsid w:val="0087455A"/>
    <w:rsid w:val="0087469B"/>
    <w:rsid w:val="008748E9"/>
    <w:rsid w:val="00874BA6"/>
    <w:rsid w:val="00874C36"/>
    <w:rsid w:val="00874C42"/>
    <w:rsid w:val="00874D2A"/>
    <w:rsid w:val="00874E83"/>
    <w:rsid w:val="00875201"/>
    <w:rsid w:val="00875231"/>
    <w:rsid w:val="00875573"/>
    <w:rsid w:val="008755F3"/>
    <w:rsid w:val="008756C4"/>
    <w:rsid w:val="00875972"/>
    <w:rsid w:val="00875B21"/>
    <w:rsid w:val="00875B97"/>
    <w:rsid w:val="00875D14"/>
    <w:rsid w:val="00875E37"/>
    <w:rsid w:val="0087602A"/>
    <w:rsid w:val="008762CC"/>
    <w:rsid w:val="00876332"/>
    <w:rsid w:val="00876727"/>
    <w:rsid w:val="00876B31"/>
    <w:rsid w:val="00876DA1"/>
    <w:rsid w:val="00877423"/>
    <w:rsid w:val="00877672"/>
    <w:rsid w:val="00877BF6"/>
    <w:rsid w:val="00877C51"/>
    <w:rsid w:val="00877CD1"/>
    <w:rsid w:val="00877DB8"/>
    <w:rsid w:val="00877F50"/>
    <w:rsid w:val="008803BE"/>
    <w:rsid w:val="0088060D"/>
    <w:rsid w:val="0088064B"/>
    <w:rsid w:val="0088070A"/>
    <w:rsid w:val="00880849"/>
    <w:rsid w:val="00880A8C"/>
    <w:rsid w:val="00880A9A"/>
    <w:rsid w:val="00880BA4"/>
    <w:rsid w:val="00880D1E"/>
    <w:rsid w:val="00880D33"/>
    <w:rsid w:val="00880E0A"/>
    <w:rsid w:val="00880E93"/>
    <w:rsid w:val="0088132B"/>
    <w:rsid w:val="008813E4"/>
    <w:rsid w:val="00881432"/>
    <w:rsid w:val="00881879"/>
    <w:rsid w:val="00881B87"/>
    <w:rsid w:val="00881B97"/>
    <w:rsid w:val="00881C8B"/>
    <w:rsid w:val="008821B6"/>
    <w:rsid w:val="0088231D"/>
    <w:rsid w:val="00882368"/>
    <w:rsid w:val="00882457"/>
    <w:rsid w:val="00882557"/>
    <w:rsid w:val="008825BC"/>
    <w:rsid w:val="00882754"/>
    <w:rsid w:val="008829D1"/>
    <w:rsid w:val="00882A0A"/>
    <w:rsid w:val="00882CAC"/>
    <w:rsid w:val="00882CF5"/>
    <w:rsid w:val="00882D26"/>
    <w:rsid w:val="00882E9D"/>
    <w:rsid w:val="0088308A"/>
    <w:rsid w:val="0088325A"/>
    <w:rsid w:val="00883285"/>
    <w:rsid w:val="008834EA"/>
    <w:rsid w:val="008835E6"/>
    <w:rsid w:val="0088376E"/>
    <w:rsid w:val="00883790"/>
    <w:rsid w:val="0088379D"/>
    <w:rsid w:val="00883BE5"/>
    <w:rsid w:val="00883DAD"/>
    <w:rsid w:val="00883DBC"/>
    <w:rsid w:val="00883E6F"/>
    <w:rsid w:val="00883FAC"/>
    <w:rsid w:val="0088411C"/>
    <w:rsid w:val="008842A1"/>
    <w:rsid w:val="008843A3"/>
    <w:rsid w:val="00884409"/>
    <w:rsid w:val="00884468"/>
    <w:rsid w:val="008845F0"/>
    <w:rsid w:val="0088467C"/>
    <w:rsid w:val="00884915"/>
    <w:rsid w:val="00884919"/>
    <w:rsid w:val="0088493A"/>
    <w:rsid w:val="00884A36"/>
    <w:rsid w:val="00884A60"/>
    <w:rsid w:val="00884FFD"/>
    <w:rsid w:val="00885196"/>
    <w:rsid w:val="00885284"/>
    <w:rsid w:val="0088528A"/>
    <w:rsid w:val="0088535E"/>
    <w:rsid w:val="00885483"/>
    <w:rsid w:val="00885544"/>
    <w:rsid w:val="008859B3"/>
    <w:rsid w:val="00885A6D"/>
    <w:rsid w:val="00886144"/>
    <w:rsid w:val="0088631B"/>
    <w:rsid w:val="008863F8"/>
    <w:rsid w:val="00886476"/>
    <w:rsid w:val="0088660B"/>
    <w:rsid w:val="00886959"/>
    <w:rsid w:val="00886BEE"/>
    <w:rsid w:val="00886CE1"/>
    <w:rsid w:val="00886E5A"/>
    <w:rsid w:val="0088711E"/>
    <w:rsid w:val="0088715C"/>
    <w:rsid w:val="0088726F"/>
    <w:rsid w:val="00887319"/>
    <w:rsid w:val="00887403"/>
    <w:rsid w:val="00887657"/>
    <w:rsid w:val="008878F4"/>
    <w:rsid w:val="0088791E"/>
    <w:rsid w:val="008879A1"/>
    <w:rsid w:val="00887AA7"/>
    <w:rsid w:val="00887AB0"/>
    <w:rsid w:val="00887B57"/>
    <w:rsid w:val="00887DFD"/>
    <w:rsid w:val="00887EA0"/>
    <w:rsid w:val="00887F21"/>
    <w:rsid w:val="0089011B"/>
    <w:rsid w:val="008901F8"/>
    <w:rsid w:val="00890657"/>
    <w:rsid w:val="00890699"/>
    <w:rsid w:val="008908AF"/>
    <w:rsid w:val="008908BF"/>
    <w:rsid w:val="00890D30"/>
    <w:rsid w:val="00890F1B"/>
    <w:rsid w:val="00890F45"/>
    <w:rsid w:val="00890F9C"/>
    <w:rsid w:val="00891066"/>
    <w:rsid w:val="00891166"/>
    <w:rsid w:val="00891179"/>
    <w:rsid w:val="00891243"/>
    <w:rsid w:val="00891335"/>
    <w:rsid w:val="008914F3"/>
    <w:rsid w:val="00891594"/>
    <w:rsid w:val="0089163E"/>
    <w:rsid w:val="00891654"/>
    <w:rsid w:val="00891829"/>
    <w:rsid w:val="008919F9"/>
    <w:rsid w:val="00891BD3"/>
    <w:rsid w:val="00891DB4"/>
    <w:rsid w:val="00891E57"/>
    <w:rsid w:val="00891F64"/>
    <w:rsid w:val="00891FFE"/>
    <w:rsid w:val="008920D1"/>
    <w:rsid w:val="0089227D"/>
    <w:rsid w:val="00892665"/>
    <w:rsid w:val="00892920"/>
    <w:rsid w:val="00892C0B"/>
    <w:rsid w:val="00892C19"/>
    <w:rsid w:val="00892C8E"/>
    <w:rsid w:val="00892D83"/>
    <w:rsid w:val="00892E14"/>
    <w:rsid w:val="00892E27"/>
    <w:rsid w:val="008931EC"/>
    <w:rsid w:val="008932DC"/>
    <w:rsid w:val="008936A3"/>
    <w:rsid w:val="0089377A"/>
    <w:rsid w:val="00893806"/>
    <w:rsid w:val="008938AD"/>
    <w:rsid w:val="00893C45"/>
    <w:rsid w:val="00893D71"/>
    <w:rsid w:val="00893DAA"/>
    <w:rsid w:val="00894338"/>
    <w:rsid w:val="00894448"/>
    <w:rsid w:val="0089445B"/>
    <w:rsid w:val="00894579"/>
    <w:rsid w:val="008946E8"/>
    <w:rsid w:val="0089480D"/>
    <w:rsid w:val="00894985"/>
    <w:rsid w:val="00895365"/>
    <w:rsid w:val="00895547"/>
    <w:rsid w:val="0089560D"/>
    <w:rsid w:val="008957C1"/>
    <w:rsid w:val="008958BC"/>
    <w:rsid w:val="00895A97"/>
    <w:rsid w:val="00895AA9"/>
    <w:rsid w:val="00895C11"/>
    <w:rsid w:val="00895D7C"/>
    <w:rsid w:val="00896121"/>
    <w:rsid w:val="0089647F"/>
    <w:rsid w:val="00896850"/>
    <w:rsid w:val="00896915"/>
    <w:rsid w:val="00896A34"/>
    <w:rsid w:val="00896C29"/>
    <w:rsid w:val="00896CB4"/>
    <w:rsid w:val="00896CF7"/>
    <w:rsid w:val="00896DDA"/>
    <w:rsid w:val="00896F40"/>
    <w:rsid w:val="008971B9"/>
    <w:rsid w:val="008972E5"/>
    <w:rsid w:val="0089745E"/>
    <w:rsid w:val="00897769"/>
    <w:rsid w:val="00897955"/>
    <w:rsid w:val="00897976"/>
    <w:rsid w:val="00897B7B"/>
    <w:rsid w:val="00897E03"/>
    <w:rsid w:val="00897EF0"/>
    <w:rsid w:val="008A00CB"/>
    <w:rsid w:val="008A00DC"/>
    <w:rsid w:val="008A0508"/>
    <w:rsid w:val="008A063E"/>
    <w:rsid w:val="008A07F9"/>
    <w:rsid w:val="008A08F9"/>
    <w:rsid w:val="008A0AB7"/>
    <w:rsid w:val="008A0B95"/>
    <w:rsid w:val="008A0CEA"/>
    <w:rsid w:val="008A0CF1"/>
    <w:rsid w:val="008A0F81"/>
    <w:rsid w:val="008A0FBB"/>
    <w:rsid w:val="008A102C"/>
    <w:rsid w:val="008A10A0"/>
    <w:rsid w:val="008A122F"/>
    <w:rsid w:val="008A1258"/>
    <w:rsid w:val="008A1264"/>
    <w:rsid w:val="008A144A"/>
    <w:rsid w:val="008A16A5"/>
    <w:rsid w:val="008A1849"/>
    <w:rsid w:val="008A18C2"/>
    <w:rsid w:val="008A18E2"/>
    <w:rsid w:val="008A1AD7"/>
    <w:rsid w:val="008A1C51"/>
    <w:rsid w:val="008A229E"/>
    <w:rsid w:val="008A22DC"/>
    <w:rsid w:val="008A23AD"/>
    <w:rsid w:val="008A2658"/>
    <w:rsid w:val="008A2719"/>
    <w:rsid w:val="008A2941"/>
    <w:rsid w:val="008A2AA1"/>
    <w:rsid w:val="008A2C89"/>
    <w:rsid w:val="008A2C8B"/>
    <w:rsid w:val="008A2E88"/>
    <w:rsid w:val="008A2FCA"/>
    <w:rsid w:val="008A3231"/>
    <w:rsid w:val="008A32D1"/>
    <w:rsid w:val="008A331B"/>
    <w:rsid w:val="008A3842"/>
    <w:rsid w:val="008A397F"/>
    <w:rsid w:val="008A3A9C"/>
    <w:rsid w:val="008A3C5A"/>
    <w:rsid w:val="008A3C65"/>
    <w:rsid w:val="008A3D0F"/>
    <w:rsid w:val="008A3D54"/>
    <w:rsid w:val="008A3DB5"/>
    <w:rsid w:val="008A40A7"/>
    <w:rsid w:val="008A41D2"/>
    <w:rsid w:val="008A4431"/>
    <w:rsid w:val="008A46AF"/>
    <w:rsid w:val="008A471E"/>
    <w:rsid w:val="008A48D4"/>
    <w:rsid w:val="008A4AF5"/>
    <w:rsid w:val="008A4C1C"/>
    <w:rsid w:val="008A4CA6"/>
    <w:rsid w:val="008A4F2B"/>
    <w:rsid w:val="008A5045"/>
    <w:rsid w:val="008A5169"/>
    <w:rsid w:val="008A51E8"/>
    <w:rsid w:val="008A53BE"/>
    <w:rsid w:val="008A567D"/>
    <w:rsid w:val="008A5734"/>
    <w:rsid w:val="008A5743"/>
    <w:rsid w:val="008A57EA"/>
    <w:rsid w:val="008A57F2"/>
    <w:rsid w:val="008A57F7"/>
    <w:rsid w:val="008A5981"/>
    <w:rsid w:val="008A5A53"/>
    <w:rsid w:val="008A5B67"/>
    <w:rsid w:val="008A5CCD"/>
    <w:rsid w:val="008A5F10"/>
    <w:rsid w:val="008A6115"/>
    <w:rsid w:val="008A6269"/>
    <w:rsid w:val="008A6322"/>
    <w:rsid w:val="008A6396"/>
    <w:rsid w:val="008A6627"/>
    <w:rsid w:val="008A69CE"/>
    <w:rsid w:val="008A6AF3"/>
    <w:rsid w:val="008A6B3E"/>
    <w:rsid w:val="008A6EA1"/>
    <w:rsid w:val="008A6EAD"/>
    <w:rsid w:val="008A6F1E"/>
    <w:rsid w:val="008A6FA7"/>
    <w:rsid w:val="008A70D3"/>
    <w:rsid w:val="008A774B"/>
    <w:rsid w:val="008A7AE3"/>
    <w:rsid w:val="008A7C6A"/>
    <w:rsid w:val="008A7C8A"/>
    <w:rsid w:val="008A7EEA"/>
    <w:rsid w:val="008B0D58"/>
    <w:rsid w:val="008B0FBC"/>
    <w:rsid w:val="008B1314"/>
    <w:rsid w:val="008B135A"/>
    <w:rsid w:val="008B1671"/>
    <w:rsid w:val="008B1F53"/>
    <w:rsid w:val="008B245E"/>
    <w:rsid w:val="008B256A"/>
    <w:rsid w:val="008B2770"/>
    <w:rsid w:val="008B29FE"/>
    <w:rsid w:val="008B2B0B"/>
    <w:rsid w:val="008B3527"/>
    <w:rsid w:val="008B373B"/>
    <w:rsid w:val="008B387E"/>
    <w:rsid w:val="008B3917"/>
    <w:rsid w:val="008B3A92"/>
    <w:rsid w:val="008B3CE6"/>
    <w:rsid w:val="008B3DD5"/>
    <w:rsid w:val="008B3E00"/>
    <w:rsid w:val="008B415B"/>
    <w:rsid w:val="008B4D09"/>
    <w:rsid w:val="008B4E4C"/>
    <w:rsid w:val="008B4E54"/>
    <w:rsid w:val="008B4FEB"/>
    <w:rsid w:val="008B5531"/>
    <w:rsid w:val="008B560C"/>
    <w:rsid w:val="008B5A68"/>
    <w:rsid w:val="008B5AD2"/>
    <w:rsid w:val="008B5B39"/>
    <w:rsid w:val="008B5D90"/>
    <w:rsid w:val="008B5E91"/>
    <w:rsid w:val="008B5F34"/>
    <w:rsid w:val="008B607E"/>
    <w:rsid w:val="008B60F4"/>
    <w:rsid w:val="008B6201"/>
    <w:rsid w:val="008B6441"/>
    <w:rsid w:val="008B6666"/>
    <w:rsid w:val="008B66CC"/>
    <w:rsid w:val="008B6709"/>
    <w:rsid w:val="008B6BA4"/>
    <w:rsid w:val="008B6C31"/>
    <w:rsid w:val="008B6CBD"/>
    <w:rsid w:val="008B6D22"/>
    <w:rsid w:val="008B6D6A"/>
    <w:rsid w:val="008B6E05"/>
    <w:rsid w:val="008B7178"/>
    <w:rsid w:val="008B7457"/>
    <w:rsid w:val="008B7469"/>
    <w:rsid w:val="008B74D3"/>
    <w:rsid w:val="008B767E"/>
    <w:rsid w:val="008B771E"/>
    <w:rsid w:val="008B780D"/>
    <w:rsid w:val="008B7A35"/>
    <w:rsid w:val="008B7B45"/>
    <w:rsid w:val="008B7C94"/>
    <w:rsid w:val="008B7DD9"/>
    <w:rsid w:val="008B7E35"/>
    <w:rsid w:val="008C00D6"/>
    <w:rsid w:val="008C0298"/>
    <w:rsid w:val="008C0450"/>
    <w:rsid w:val="008C04EB"/>
    <w:rsid w:val="008C0568"/>
    <w:rsid w:val="008C0692"/>
    <w:rsid w:val="008C0966"/>
    <w:rsid w:val="008C0A57"/>
    <w:rsid w:val="008C0B9F"/>
    <w:rsid w:val="008C0C73"/>
    <w:rsid w:val="008C0D9A"/>
    <w:rsid w:val="008C0E66"/>
    <w:rsid w:val="008C0F88"/>
    <w:rsid w:val="008C11D8"/>
    <w:rsid w:val="008C14CA"/>
    <w:rsid w:val="008C152B"/>
    <w:rsid w:val="008C194B"/>
    <w:rsid w:val="008C195E"/>
    <w:rsid w:val="008C1975"/>
    <w:rsid w:val="008C1A45"/>
    <w:rsid w:val="008C1B77"/>
    <w:rsid w:val="008C2045"/>
    <w:rsid w:val="008C2053"/>
    <w:rsid w:val="008C24F7"/>
    <w:rsid w:val="008C2526"/>
    <w:rsid w:val="008C27A1"/>
    <w:rsid w:val="008C2D61"/>
    <w:rsid w:val="008C2E15"/>
    <w:rsid w:val="008C2FBB"/>
    <w:rsid w:val="008C30AD"/>
    <w:rsid w:val="008C3164"/>
    <w:rsid w:val="008C3578"/>
    <w:rsid w:val="008C379D"/>
    <w:rsid w:val="008C384C"/>
    <w:rsid w:val="008C3A92"/>
    <w:rsid w:val="008C3B2A"/>
    <w:rsid w:val="008C3B79"/>
    <w:rsid w:val="008C3D9F"/>
    <w:rsid w:val="008C4024"/>
    <w:rsid w:val="008C41C2"/>
    <w:rsid w:val="008C41CC"/>
    <w:rsid w:val="008C41D9"/>
    <w:rsid w:val="008C43FE"/>
    <w:rsid w:val="008C4554"/>
    <w:rsid w:val="008C4822"/>
    <w:rsid w:val="008C4AAD"/>
    <w:rsid w:val="008C4C30"/>
    <w:rsid w:val="008C4C57"/>
    <w:rsid w:val="008C4C73"/>
    <w:rsid w:val="008C4DB3"/>
    <w:rsid w:val="008C4E3D"/>
    <w:rsid w:val="008C4F46"/>
    <w:rsid w:val="008C52A5"/>
    <w:rsid w:val="008C5985"/>
    <w:rsid w:val="008C59CF"/>
    <w:rsid w:val="008C5DDC"/>
    <w:rsid w:val="008C5F43"/>
    <w:rsid w:val="008C6008"/>
    <w:rsid w:val="008C60BE"/>
    <w:rsid w:val="008C610D"/>
    <w:rsid w:val="008C613F"/>
    <w:rsid w:val="008C61E8"/>
    <w:rsid w:val="008C6247"/>
    <w:rsid w:val="008C63DC"/>
    <w:rsid w:val="008C650F"/>
    <w:rsid w:val="008C65E8"/>
    <w:rsid w:val="008C67F3"/>
    <w:rsid w:val="008C6A84"/>
    <w:rsid w:val="008C6CA7"/>
    <w:rsid w:val="008C6EF9"/>
    <w:rsid w:val="008C6F65"/>
    <w:rsid w:val="008C7275"/>
    <w:rsid w:val="008C775E"/>
    <w:rsid w:val="008C7790"/>
    <w:rsid w:val="008C7794"/>
    <w:rsid w:val="008C7842"/>
    <w:rsid w:val="008C7925"/>
    <w:rsid w:val="008C7953"/>
    <w:rsid w:val="008C7B8B"/>
    <w:rsid w:val="008C7EA4"/>
    <w:rsid w:val="008D0083"/>
    <w:rsid w:val="008D00F1"/>
    <w:rsid w:val="008D086B"/>
    <w:rsid w:val="008D08A4"/>
    <w:rsid w:val="008D0D14"/>
    <w:rsid w:val="008D0DA0"/>
    <w:rsid w:val="008D0DDF"/>
    <w:rsid w:val="008D1048"/>
    <w:rsid w:val="008D122B"/>
    <w:rsid w:val="008D1244"/>
    <w:rsid w:val="008D12AB"/>
    <w:rsid w:val="008D12D6"/>
    <w:rsid w:val="008D145C"/>
    <w:rsid w:val="008D15DB"/>
    <w:rsid w:val="008D16F7"/>
    <w:rsid w:val="008D1898"/>
    <w:rsid w:val="008D1ACC"/>
    <w:rsid w:val="008D1BCF"/>
    <w:rsid w:val="008D1CE7"/>
    <w:rsid w:val="008D1E56"/>
    <w:rsid w:val="008D1FD5"/>
    <w:rsid w:val="008D2293"/>
    <w:rsid w:val="008D23CC"/>
    <w:rsid w:val="008D251B"/>
    <w:rsid w:val="008D2610"/>
    <w:rsid w:val="008D264F"/>
    <w:rsid w:val="008D27C2"/>
    <w:rsid w:val="008D2830"/>
    <w:rsid w:val="008D28FE"/>
    <w:rsid w:val="008D2B79"/>
    <w:rsid w:val="008D2BBD"/>
    <w:rsid w:val="008D2C06"/>
    <w:rsid w:val="008D31D2"/>
    <w:rsid w:val="008D326F"/>
    <w:rsid w:val="008D332A"/>
    <w:rsid w:val="008D3729"/>
    <w:rsid w:val="008D3FFF"/>
    <w:rsid w:val="008D4119"/>
    <w:rsid w:val="008D43E9"/>
    <w:rsid w:val="008D4564"/>
    <w:rsid w:val="008D4A88"/>
    <w:rsid w:val="008D4AB2"/>
    <w:rsid w:val="008D4B75"/>
    <w:rsid w:val="008D50EE"/>
    <w:rsid w:val="008D514A"/>
    <w:rsid w:val="008D578F"/>
    <w:rsid w:val="008D5B66"/>
    <w:rsid w:val="008D5CCD"/>
    <w:rsid w:val="008D5D1D"/>
    <w:rsid w:val="008D5D5B"/>
    <w:rsid w:val="008D5E0F"/>
    <w:rsid w:val="008D60C8"/>
    <w:rsid w:val="008D61D6"/>
    <w:rsid w:val="008D633E"/>
    <w:rsid w:val="008D66F1"/>
    <w:rsid w:val="008D693C"/>
    <w:rsid w:val="008D6D11"/>
    <w:rsid w:val="008D6DAC"/>
    <w:rsid w:val="008D6DF2"/>
    <w:rsid w:val="008D6EC8"/>
    <w:rsid w:val="008D6F51"/>
    <w:rsid w:val="008D7218"/>
    <w:rsid w:val="008D72D6"/>
    <w:rsid w:val="008D74F6"/>
    <w:rsid w:val="008D78F4"/>
    <w:rsid w:val="008D799B"/>
    <w:rsid w:val="008D7A1D"/>
    <w:rsid w:val="008D7DEA"/>
    <w:rsid w:val="008D7E60"/>
    <w:rsid w:val="008E0262"/>
    <w:rsid w:val="008E0275"/>
    <w:rsid w:val="008E047D"/>
    <w:rsid w:val="008E04C6"/>
    <w:rsid w:val="008E04DF"/>
    <w:rsid w:val="008E0505"/>
    <w:rsid w:val="008E0975"/>
    <w:rsid w:val="008E09CC"/>
    <w:rsid w:val="008E0A39"/>
    <w:rsid w:val="008E0BBF"/>
    <w:rsid w:val="008E0F2B"/>
    <w:rsid w:val="008E0F42"/>
    <w:rsid w:val="008E0F67"/>
    <w:rsid w:val="008E10C6"/>
    <w:rsid w:val="008E1427"/>
    <w:rsid w:val="008E168D"/>
    <w:rsid w:val="008E170B"/>
    <w:rsid w:val="008E1743"/>
    <w:rsid w:val="008E1913"/>
    <w:rsid w:val="008E1DB8"/>
    <w:rsid w:val="008E1F65"/>
    <w:rsid w:val="008E2477"/>
    <w:rsid w:val="008E268B"/>
    <w:rsid w:val="008E2A28"/>
    <w:rsid w:val="008E2ADC"/>
    <w:rsid w:val="008E32FB"/>
    <w:rsid w:val="008E3349"/>
    <w:rsid w:val="008E34EA"/>
    <w:rsid w:val="008E3563"/>
    <w:rsid w:val="008E392F"/>
    <w:rsid w:val="008E3A81"/>
    <w:rsid w:val="008E3D31"/>
    <w:rsid w:val="008E3EA5"/>
    <w:rsid w:val="008E3F43"/>
    <w:rsid w:val="008E409F"/>
    <w:rsid w:val="008E42D0"/>
    <w:rsid w:val="008E435B"/>
    <w:rsid w:val="008E43CE"/>
    <w:rsid w:val="008E44DF"/>
    <w:rsid w:val="008E455A"/>
    <w:rsid w:val="008E46BD"/>
    <w:rsid w:val="008E47A8"/>
    <w:rsid w:val="008E47DA"/>
    <w:rsid w:val="008E489A"/>
    <w:rsid w:val="008E48A0"/>
    <w:rsid w:val="008E4ACA"/>
    <w:rsid w:val="008E4BBC"/>
    <w:rsid w:val="008E4E60"/>
    <w:rsid w:val="008E5343"/>
    <w:rsid w:val="008E53E7"/>
    <w:rsid w:val="008E5524"/>
    <w:rsid w:val="008E5526"/>
    <w:rsid w:val="008E58FA"/>
    <w:rsid w:val="008E5916"/>
    <w:rsid w:val="008E5923"/>
    <w:rsid w:val="008E5967"/>
    <w:rsid w:val="008E5DCA"/>
    <w:rsid w:val="008E5F6C"/>
    <w:rsid w:val="008E6358"/>
    <w:rsid w:val="008E67B2"/>
    <w:rsid w:val="008E67BB"/>
    <w:rsid w:val="008E6932"/>
    <w:rsid w:val="008E6C65"/>
    <w:rsid w:val="008E6CFA"/>
    <w:rsid w:val="008E6D79"/>
    <w:rsid w:val="008E6E07"/>
    <w:rsid w:val="008E7009"/>
    <w:rsid w:val="008E7179"/>
    <w:rsid w:val="008E757F"/>
    <w:rsid w:val="008E7699"/>
    <w:rsid w:val="008E793E"/>
    <w:rsid w:val="008E7AC3"/>
    <w:rsid w:val="008E7D1A"/>
    <w:rsid w:val="008E7EC8"/>
    <w:rsid w:val="008E7F3C"/>
    <w:rsid w:val="008F007F"/>
    <w:rsid w:val="008F0083"/>
    <w:rsid w:val="008F01B5"/>
    <w:rsid w:val="008F0216"/>
    <w:rsid w:val="008F0354"/>
    <w:rsid w:val="008F064C"/>
    <w:rsid w:val="008F074F"/>
    <w:rsid w:val="008F08CA"/>
    <w:rsid w:val="008F0B7B"/>
    <w:rsid w:val="008F0EC6"/>
    <w:rsid w:val="008F0ECF"/>
    <w:rsid w:val="008F0F3A"/>
    <w:rsid w:val="008F0F50"/>
    <w:rsid w:val="008F1070"/>
    <w:rsid w:val="008F108F"/>
    <w:rsid w:val="008F1326"/>
    <w:rsid w:val="008F1644"/>
    <w:rsid w:val="008F1649"/>
    <w:rsid w:val="008F16A5"/>
    <w:rsid w:val="008F1DB0"/>
    <w:rsid w:val="008F20F1"/>
    <w:rsid w:val="008F21E0"/>
    <w:rsid w:val="008F26C8"/>
    <w:rsid w:val="008F26F9"/>
    <w:rsid w:val="008F283D"/>
    <w:rsid w:val="008F2D2C"/>
    <w:rsid w:val="008F2E95"/>
    <w:rsid w:val="008F2F68"/>
    <w:rsid w:val="008F3098"/>
    <w:rsid w:val="008F33B4"/>
    <w:rsid w:val="008F36B1"/>
    <w:rsid w:val="008F39A6"/>
    <w:rsid w:val="008F3B46"/>
    <w:rsid w:val="008F3D89"/>
    <w:rsid w:val="008F3D98"/>
    <w:rsid w:val="008F3E30"/>
    <w:rsid w:val="008F4148"/>
    <w:rsid w:val="008F4339"/>
    <w:rsid w:val="008F438B"/>
    <w:rsid w:val="008F45D0"/>
    <w:rsid w:val="008F49DA"/>
    <w:rsid w:val="008F4A96"/>
    <w:rsid w:val="008F4AB5"/>
    <w:rsid w:val="008F4FA8"/>
    <w:rsid w:val="008F5106"/>
    <w:rsid w:val="008F51FF"/>
    <w:rsid w:val="008F52DD"/>
    <w:rsid w:val="008F52FF"/>
    <w:rsid w:val="008F5992"/>
    <w:rsid w:val="008F5B16"/>
    <w:rsid w:val="008F5D41"/>
    <w:rsid w:val="008F5D9C"/>
    <w:rsid w:val="008F6057"/>
    <w:rsid w:val="008F6623"/>
    <w:rsid w:val="008F6A06"/>
    <w:rsid w:val="008F6B39"/>
    <w:rsid w:val="008F6C12"/>
    <w:rsid w:val="008F6C85"/>
    <w:rsid w:val="008F7034"/>
    <w:rsid w:val="008F7110"/>
    <w:rsid w:val="008F7114"/>
    <w:rsid w:val="008F7698"/>
    <w:rsid w:val="008F7737"/>
    <w:rsid w:val="008F774C"/>
    <w:rsid w:val="008F7871"/>
    <w:rsid w:val="008F79B8"/>
    <w:rsid w:val="008F7C96"/>
    <w:rsid w:val="00900818"/>
    <w:rsid w:val="00900A54"/>
    <w:rsid w:val="00900F01"/>
    <w:rsid w:val="00901212"/>
    <w:rsid w:val="00901390"/>
    <w:rsid w:val="00901456"/>
    <w:rsid w:val="009017B1"/>
    <w:rsid w:val="00901802"/>
    <w:rsid w:val="00901DB0"/>
    <w:rsid w:val="00901F31"/>
    <w:rsid w:val="00902223"/>
    <w:rsid w:val="00902277"/>
    <w:rsid w:val="009023DE"/>
    <w:rsid w:val="00902513"/>
    <w:rsid w:val="00902720"/>
    <w:rsid w:val="00902A6C"/>
    <w:rsid w:val="00902D1B"/>
    <w:rsid w:val="00902D23"/>
    <w:rsid w:val="0090306F"/>
    <w:rsid w:val="00903146"/>
    <w:rsid w:val="00903468"/>
    <w:rsid w:val="0090370D"/>
    <w:rsid w:val="00903856"/>
    <w:rsid w:val="00903ABF"/>
    <w:rsid w:val="00903D1C"/>
    <w:rsid w:val="00903FB6"/>
    <w:rsid w:val="00904009"/>
    <w:rsid w:val="00904A48"/>
    <w:rsid w:val="00904A7F"/>
    <w:rsid w:val="00904F54"/>
    <w:rsid w:val="0090530E"/>
    <w:rsid w:val="009055D1"/>
    <w:rsid w:val="00905A21"/>
    <w:rsid w:val="00905A2D"/>
    <w:rsid w:val="00905AE9"/>
    <w:rsid w:val="00905C03"/>
    <w:rsid w:val="00905CA4"/>
    <w:rsid w:val="00905CB4"/>
    <w:rsid w:val="00905E90"/>
    <w:rsid w:val="00905EFD"/>
    <w:rsid w:val="0090607D"/>
    <w:rsid w:val="009062AD"/>
    <w:rsid w:val="00906B53"/>
    <w:rsid w:val="00906CA2"/>
    <w:rsid w:val="00906EC8"/>
    <w:rsid w:val="00906ED2"/>
    <w:rsid w:val="00907135"/>
    <w:rsid w:val="00907566"/>
    <w:rsid w:val="0090787E"/>
    <w:rsid w:val="00907CD9"/>
    <w:rsid w:val="00907DF1"/>
    <w:rsid w:val="00907E95"/>
    <w:rsid w:val="00907FA0"/>
    <w:rsid w:val="00907FB3"/>
    <w:rsid w:val="00910020"/>
    <w:rsid w:val="00910383"/>
    <w:rsid w:val="0091055F"/>
    <w:rsid w:val="00910E49"/>
    <w:rsid w:val="00911108"/>
    <w:rsid w:val="00911225"/>
    <w:rsid w:val="00911368"/>
    <w:rsid w:val="009114B8"/>
    <w:rsid w:val="00911626"/>
    <w:rsid w:val="00911C3A"/>
    <w:rsid w:val="00911C40"/>
    <w:rsid w:val="00911DF6"/>
    <w:rsid w:val="00912038"/>
    <w:rsid w:val="009121B5"/>
    <w:rsid w:val="00912753"/>
    <w:rsid w:val="009129A7"/>
    <w:rsid w:val="00912C7A"/>
    <w:rsid w:val="009131F4"/>
    <w:rsid w:val="00913328"/>
    <w:rsid w:val="0091337C"/>
    <w:rsid w:val="009133D0"/>
    <w:rsid w:val="009137A1"/>
    <w:rsid w:val="009137FB"/>
    <w:rsid w:val="00913AC7"/>
    <w:rsid w:val="00913C27"/>
    <w:rsid w:val="00913C3E"/>
    <w:rsid w:val="00913C52"/>
    <w:rsid w:val="00913D49"/>
    <w:rsid w:val="00913EEE"/>
    <w:rsid w:val="009140F3"/>
    <w:rsid w:val="0091424B"/>
    <w:rsid w:val="009142DA"/>
    <w:rsid w:val="009143A0"/>
    <w:rsid w:val="00914494"/>
    <w:rsid w:val="0091455A"/>
    <w:rsid w:val="00914902"/>
    <w:rsid w:val="00914932"/>
    <w:rsid w:val="00914A51"/>
    <w:rsid w:val="00914DD7"/>
    <w:rsid w:val="00914E24"/>
    <w:rsid w:val="009152BC"/>
    <w:rsid w:val="009154E1"/>
    <w:rsid w:val="009154F6"/>
    <w:rsid w:val="0091550C"/>
    <w:rsid w:val="0091550D"/>
    <w:rsid w:val="0091561C"/>
    <w:rsid w:val="009156CF"/>
    <w:rsid w:val="00915744"/>
    <w:rsid w:val="009157D2"/>
    <w:rsid w:val="00915841"/>
    <w:rsid w:val="00915AF1"/>
    <w:rsid w:val="00916044"/>
    <w:rsid w:val="00916467"/>
    <w:rsid w:val="00916542"/>
    <w:rsid w:val="009166AC"/>
    <w:rsid w:val="009167E6"/>
    <w:rsid w:val="009167FE"/>
    <w:rsid w:val="00916B78"/>
    <w:rsid w:val="00916C39"/>
    <w:rsid w:val="00916ED9"/>
    <w:rsid w:val="0091700A"/>
    <w:rsid w:val="009171CA"/>
    <w:rsid w:val="0091757B"/>
    <w:rsid w:val="0091776F"/>
    <w:rsid w:val="00917806"/>
    <w:rsid w:val="00917BCF"/>
    <w:rsid w:val="00917DEF"/>
    <w:rsid w:val="00917ED9"/>
    <w:rsid w:val="00920038"/>
    <w:rsid w:val="0092055B"/>
    <w:rsid w:val="0092066B"/>
    <w:rsid w:val="00920741"/>
    <w:rsid w:val="0092076B"/>
    <w:rsid w:val="00920772"/>
    <w:rsid w:val="00920E25"/>
    <w:rsid w:val="00921061"/>
    <w:rsid w:val="00921133"/>
    <w:rsid w:val="0092135A"/>
    <w:rsid w:val="00921389"/>
    <w:rsid w:val="0092142E"/>
    <w:rsid w:val="0092152D"/>
    <w:rsid w:val="0092170A"/>
    <w:rsid w:val="009218C6"/>
    <w:rsid w:val="00921E2D"/>
    <w:rsid w:val="00921F44"/>
    <w:rsid w:val="00921F85"/>
    <w:rsid w:val="00921F91"/>
    <w:rsid w:val="009220D9"/>
    <w:rsid w:val="009222AB"/>
    <w:rsid w:val="00922649"/>
    <w:rsid w:val="0092266C"/>
    <w:rsid w:val="00922801"/>
    <w:rsid w:val="00922D8C"/>
    <w:rsid w:val="00922DC0"/>
    <w:rsid w:val="0092311C"/>
    <w:rsid w:val="009231B2"/>
    <w:rsid w:val="00923385"/>
    <w:rsid w:val="00923580"/>
    <w:rsid w:val="0092381C"/>
    <w:rsid w:val="0092392B"/>
    <w:rsid w:val="00923ABC"/>
    <w:rsid w:val="00923B3C"/>
    <w:rsid w:val="00923C47"/>
    <w:rsid w:val="00923E84"/>
    <w:rsid w:val="0092402C"/>
    <w:rsid w:val="009244F6"/>
    <w:rsid w:val="0092495F"/>
    <w:rsid w:val="00924E32"/>
    <w:rsid w:val="00924EDF"/>
    <w:rsid w:val="00924F15"/>
    <w:rsid w:val="0092501B"/>
    <w:rsid w:val="0092506F"/>
    <w:rsid w:val="009252E4"/>
    <w:rsid w:val="009254CD"/>
    <w:rsid w:val="0092552C"/>
    <w:rsid w:val="0092552F"/>
    <w:rsid w:val="0092564B"/>
    <w:rsid w:val="00925BC1"/>
    <w:rsid w:val="00925D07"/>
    <w:rsid w:val="00925D20"/>
    <w:rsid w:val="00925E38"/>
    <w:rsid w:val="00925E45"/>
    <w:rsid w:val="00925EA1"/>
    <w:rsid w:val="00925ED3"/>
    <w:rsid w:val="00925F0F"/>
    <w:rsid w:val="0092635C"/>
    <w:rsid w:val="009263C5"/>
    <w:rsid w:val="009267C4"/>
    <w:rsid w:val="0092688C"/>
    <w:rsid w:val="009269C8"/>
    <w:rsid w:val="009269D9"/>
    <w:rsid w:val="00926A94"/>
    <w:rsid w:val="00926ABD"/>
    <w:rsid w:val="00926C17"/>
    <w:rsid w:val="00926D2B"/>
    <w:rsid w:val="00927023"/>
    <w:rsid w:val="009272C0"/>
    <w:rsid w:val="009272F5"/>
    <w:rsid w:val="009273AE"/>
    <w:rsid w:val="009277CA"/>
    <w:rsid w:val="0092780E"/>
    <w:rsid w:val="0092781E"/>
    <w:rsid w:val="0092797B"/>
    <w:rsid w:val="00927DBF"/>
    <w:rsid w:val="00927EEC"/>
    <w:rsid w:val="009305C5"/>
    <w:rsid w:val="0093094C"/>
    <w:rsid w:val="009309FD"/>
    <w:rsid w:val="00930D8F"/>
    <w:rsid w:val="00930E00"/>
    <w:rsid w:val="00930E54"/>
    <w:rsid w:val="00930E57"/>
    <w:rsid w:val="00930F5F"/>
    <w:rsid w:val="009310F0"/>
    <w:rsid w:val="00931309"/>
    <w:rsid w:val="009315A1"/>
    <w:rsid w:val="00931921"/>
    <w:rsid w:val="00931EE7"/>
    <w:rsid w:val="009322EF"/>
    <w:rsid w:val="00932407"/>
    <w:rsid w:val="009328AE"/>
    <w:rsid w:val="009328EE"/>
    <w:rsid w:val="00932BCB"/>
    <w:rsid w:val="00932CB6"/>
    <w:rsid w:val="00932E75"/>
    <w:rsid w:val="009332FC"/>
    <w:rsid w:val="009333C7"/>
    <w:rsid w:val="00933856"/>
    <w:rsid w:val="0093394A"/>
    <w:rsid w:val="00933D6C"/>
    <w:rsid w:val="00933DFC"/>
    <w:rsid w:val="00934037"/>
    <w:rsid w:val="00934071"/>
    <w:rsid w:val="00934311"/>
    <w:rsid w:val="009344A7"/>
    <w:rsid w:val="00934601"/>
    <w:rsid w:val="009346BC"/>
    <w:rsid w:val="0093470F"/>
    <w:rsid w:val="009347B8"/>
    <w:rsid w:val="009348C6"/>
    <w:rsid w:val="00934B6A"/>
    <w:rsid w:val="00934E2C"/>
    <w:rsid w:val="00934E4A"/>
    <w:rsid w:val="00934EC8"/>
    <w:rsid w:val="00934F13"/>
    <w:rsid w:val="0093514A"/>
    <w:rsid w:val="00935250"/>
    <w:rsid w:val="009353D9"/>
    <w:rsid w:val="00935478"/>
    <w:rsid w:val="009354B8"/>
    <w:rsid w:val="00935572"/>
    <w:rsid w:val="0093559D"/>
    <w:rsid w:val="00935B32"/>
    <w:rsid w:val="00935BF2"/>
    <w:rsid w:val="00935C28"/>
    <w:rsid w:val="00935FD3"/>
    <w:rsid w:val="0093610E"/>
    <w:rsid w:val="0093657F"/>
    <w:rsid w:val="009365A9"/>
    <w:rsid w:val="0093671F"/>
    <w:rsid w:val="0093684A"/>
    <w:rsid w:val="009368A8"/>
    <w:rsid w:val="009368D5"/>
    <w:rsid w:val="009368F4"/>
    <w:rsid w:val="00936902"/>
    <w:rsid w:val="009369C8"/>
    <w:rsid w:val="00936AF0"/>
    <w:rsid w:val="00936C0C"/>
    <w:rsid w:val="00936D05"/>
    <w:rsid w:val="00936DD9"/>
    <w:rsid w:val="00936F2F"/>
    <w:rsid w:val="00936F32"/>
    <w:rsid w:val="00936FA1"/>
    <w:rsid w:val="0093745F"/>
    <w:rsid w:val="00937571"/>
    <w:rsid w:val="0093773F"/>
    <w:rsid w:val="009379F4"/>
    <w:rsid w:val="009403B3"/>
    <w:rsid w:val="0094042A"/>
    <w:rsid w:val="00940537"/>
    <w:rsid w:val="009405AF"/>
    <w:rsid w:val="00940B17"/>
    <w:rsid w:val="00940B60"/>
    <w:rsid w:val="00940D2F"/>
    <w:rsid w:val="00940D3E"/>
    <w:rsid w:val="00940E34"/>
    <w:rsid w:val="0094109E"/>
    <w:rsid w:val="00941310"/>
    <w:rsid w:val="00941378"/>
    <w:rsid w:val="009413AB"/>
    <w:rsid w:val="00941432"/>
    <w:rsid w:val="009416E1"/>
    <w:rsid w:val="00941785"/>
    <w:rsid w:val="00941BE1"/>
    <w:rsid w:val="00941C12"/>
    <w:rsid w:val="00941ED7"/>
    <w:rsid w:val="009422CA"/>
    <w:rsid w:val="00942681"/>
    <w:rsid w:val="00942B16"/>
    <w:rsid w:val="00942B8C"/>
    <w:rsid w:val="00942BCE"/>
    <w:rsid w:val="0094325F"/>
    <w:rsid w:val="009432B2"/>
    <w:rsid w:val="00943368"/>
    <w:rsid w:val="009433FA"/>
    <w:rsid w:val="00943754"/>
    <w:rsid w:val="0094381C"/>
    <w:rsid w:val="009438EA"/>
    <w:rsid w:val="009439CF"/>
    <w:rsid w:val="00943E5F"/>
    <w:rsid w:val="00943FCA"/>
    <w:rsid w:val="00944360"/>
    <w:rsid w:val="0094436D"/>
    <w:rsid w:val="00944787"/>
    <w:rsid w:val="0094482B"/>
    <w:rsid w:val="00944841"/>
    <w:rsid w:val="00944AE4"/>
    <w:rsid w:val="00944BB4"/>
    <w:rsid w:val="00944E08"/>
    <w:rsid w:val="00945124"/>
    <w:rsid w:val="00945185"/>
    <w:rsid w:val="009453A7"/>
    <w:rsid w:val="009454A0"/>
    <w:rsid w:val="00945604"/>
    <w:rsid w:val="009458EA"/>
    <w:rsid w:val="00945C9B"/>
    <w:rsid w:val="00946079"/>
    <w:rsid w:val="009460AB"/>
    <w:rsid w:val="009460C6"/>
    <w:rsid w:val="009460D5"/>
    <w:rsid w:val="00946303"/>
    <w:rsid w:val="0094684E"/>
    <w:rsid w:val="009469D9"/>
    <w:rsid w:val="00946B23"/>
    <w:rsid w:val="00946D3B"/>
    <w:rsid w:val="0094724D"/>
    <w:rsid w:val="009472DB"/>
    <w:rsid w:val="00947324"/>
    <w:rsid w:val="00947616"/>
    <w:rsid w:val="0094769B"/>
    <w:rsid w:val="00947702"/>
    <w:rsid w:val="009478F9"/>
    <w:rsid w:val="00947909"/>
    <w:rsid w:val="00947CC1"/>
    <w:rsid w:val="00947CDA"/>
    <w:rsid w:val="00950146"/>
    <w:rsid w:val="00950154"/>
    <w:rsid w:val="00950277"/>
    <w:rsid w:val="00950576"/>
    <w:rsid w:val="00950725"/>
    <w:rsid w:val="0095091B"/>
    <w:rsid w:val="0095098D"/>
    <w:rsid w:val="00950B72"/>
    <w:rsid w:val="00950BA5"/>
    <w:rsid w:val="00950C17"/>
    <w:rsid w:val="009519F6"/>
    <w:rsid w:val="00951A26"/>
    <w:rsid w:val="00951C42"/>
    <w:rsid w:val="00951E80"/>
    <w:rsid w:val="00951EB8"/>
    <w:rsid w:val="009523EF"/>
    <w:rsid w:val="00952678"/>
    <w:rsid w:val="00952AB2"/>
    <w:rsid w:val="00952B58"/>
    <w:rsid w:val="00952C62"/>
    <w:rsid w:val="00952C65"/>
    <w:rsid w:val="00952E1F"/>
    <w:rsid w:val="00952EA3"/>
    <w:rsid w:val="00952EB1"/>
    <w:rsid w:val="00953207"/>
    <w:rsid w:val="00953242"/>
    <w:rsid w:val="0095335D"/>
    <w:rsid w:val="00953479"/>
    <w:rsid w:val="00953AC0"/>
    <w:rsid w:val="00953BB6"/>
    <w:rsid w:val="00953C2C"/>
    <w:rsid w:val="00953FB0"/>
    <w:rsid w:val="009542F1"/>
    <w:rsid w:val="009544C3"/>
    <w:rsid w:val="00954679"/>
    <w:rsid w:val="0095471C"/>
    <w:rsid w:val="00954976"/>
    <w:rsid w:val="00954C4A"/>
    <w:rsid w:val="00954C7A"/>
    <w:rsid w:val="00954CC3"/>
    <w:rsid w:val="00954CDC"/>
    <w:rsid w:val="00954FE2"/>
    <w:rsid w:val="009550F0"/>
    <w:rsid w:val="00955514"/>
    <w:rsid w:val="00955886"/>
    <w:rsid w:val="00955A39"/>
    <w:rsid w:val="00955C42"/>
    <w:rsid w:val="00955F2C"/>
    <w:rsid w:val="00955FB0"/>
    <w:rsid w:val="009560F0"/>
    <w:rsid w:val="00956125"/>
    <w:rsid w:val="00956371"/>
    <w:rsid w:val="009563BE"/>
    <w:rsid w:val="009565C9"/>
    <w:rsid w:val="00956726"/>
    <w:rsid w:val="00956A2B"/>
    <w:rsid w:val="00956BC9"/>
    <w:rsid w:val="00956F3E"/>
    <w:rsid w:val="0095705E"/>
    <w:rsid w:val="009570B5"/>
    <w:rsid w:val="009572BB"/>
    <w:rsid w:val="009572CE"/>
    <w:rsid w:val="0095756D"/>
    <w:rsid w:val="00957C9F"/>
    <w:rsid w:val="00957CC3"/>
    <w:rsid w:val="00957E4E"/>
    <w:rsid w:val="00957FC4"/>
    <w:rsid w:val="0096018A"/>
    <w:rsid w:val="0096070D"/>
    <w:rsid w:val="00960886"/>
    <w:rsid w:val="009609B0"/>
    <w:rsid w:val="00960AD3"/>
    <w:rsid w:val="00960AEC"/>
    <w:rsid w:val="00960C7B"/>
    <w:rsid w:val="009611C5"/>
    <w:rsid w:val="009611FE"/>
    <w:rsid w:val="009614E6"/>
    <w:rsid w:val="0096166E"/>
    <w:rsid w:val="009617E4"/>
    <w:rsid w:val="009618A3"/>
    <w:rsid w:val="009618C2"/>
    <w:rsid w:val="00961BE9"/>
    <w:rsid w:val="00961F67"/>
    <w:rsid w:val="00961F9A"/>
    <w:rsid w:val="009625A8"/>
    <w:rsid w:val="009625E3"/>
    <w:rsid w:val="009626AA"/>
    <w:rsid w:val="00962917"/>
    <w:rsid w:val="00962A65"/>
    <w:rsid w:val="009634FE"/>
    <w:rsid w:val="0096370F"/>
    <w:rsid w:val="00963AD7"/>
    <w:rsid w:val="00963BB0"/>
    <w:rsid w:val="00963C32"/>
    <w:rsid w:val="00964000"/>
    <w:rsid w:val="0096417B"/>
    <w:rsid w:val="00964266"/>
    <w:rsid w:val="009644C6"/>
    <w:rsid w:val="00964678"/>
    <w:rsid w:val="009646E4"/>
    <w:rsid w:val="00964A91"/>
    <w:rsid w:val="00964B5E"/>
    <w:rsid w:val="00964D75"/>
    <w:rsid w:val="00965008"/>
    <w:rsid w:val="00965016"/>
    <w:rsid w:val="00965167"/>
    <w:rsid w:val="00965439"/>
    <w:rsid w:val="0096595D"/>
    <w:rsid w:val="00965BA9"/>
    <w:rsid w:val="00966293"/>
    <w:rsid w:val="0096647B"/>
    <w:rsid w:val="009664D3"/>
    <w:rsid w:val="009664E9"/>
    <w:rsid w:val="0096691E"/>
    <w:rsid w:val="00966969"/>
    <w:rsid w:val="00966C75"/>
    <w:rsid w:val="00966CF2"/>
    <w:rsid w:val="00966E40"/>
    <w:rsid w:val="0096710E"/>
    <w:rsid w:val="00967296"/>
    <w:rsid w:val="00967399"/>
    <w:rsid w:val="009673AA"/>
    <w:rsid w:val="009674A5"/>
    <w:rsid w:val="009675D3"/>
    <w:rsid w:val="0096764B"/>
    <w:rsid w:val="00967658"/>
    <w:rsid w:val="009677B2"/>
    <w:rsid w:val="00967AB7"/>
    <w:rsid w:val="0097042B"/>
    <w:rsid w:val="009705C4"/>
    <w:rsid w:val="00970BBE"/>
    <w:rsid w:val="00970CDD"/>
    <w:rsid w:val="00970E30"/>
    <w:rsid w:val="00970F71"/>
    <w:rsid w:val="0097104A"/>
    <w:rsid w:val="00971184"/>
    <w:rsid w:val="0097153E"/>
    <w:rsid w:val="009717DC"/>
    <w:rsid w:val="0097197B"/>
    <w:rsid w:val="00971D11"/>
    <w:rsid w:val="00971D74"/>
    <w:rsid w:val="0097209E"/>
    <w:rsid w:val="009723A4"/>
    <w:rsid w:val="009725B8"/>
    <w:rsid w:val="00972674"/>
    <w:rsid w:val="009727AA"/>
    <w:rsid w:val="009727E0"/>
    <w:rsid w:val="00972906"/>
    <w:rsid w:val="00972A23"/>
    <w:rsid w:val="00972CCE"/>
    <w:rsid w:val="00973153"/>
    <w:rsid w:val="009731FF"/>
    <w:rsid w:val="00973494"/>
    <w:rsid w:val="009735EB"/>
    <w:rsid w:val="009736FF"/>
    <w:rsid w:val="0097372B"/>
    <w:rsid w:val="00973929"/>
    <w:rsid w:val="00973983"/>
    <w:rsid w:val="00973C09"/>
    <w:rsid w:val="00973DB2"/>
    <w:rsid w:val="00973EDF"/>
    <w:rsid w:val="00973FAC"/>
    <w:rsid w:val="0097450A"/>
    <w:rsid w:val="009745A0"/>
    <w:rsid w:val="00974721"/>
    <w:rsid w:val="0097474D"/>
    <w:rsid w:val="009748EB"/>
    <w:rsid w:val="00974A63"/>
    <w:rsid w:val="00974AFD"/>
    <w:rsid w:val="00974B0F"/>
    <w:rsid w:val="00974C07"/>
    <w:rsid w:val="00974D90"/>
    <w:rsid w:val="00975641"/>
    <w:rsid w:val="00975830"/>
    <w:rsid w:val="00975A9E"/>
    <w:rsid w:val="00975AF4"/>
    <w:rsid w:val="00975D88"/>
    <w:rsid w:val="0097687A"/>
    <w:rsid w:val="00976DA4"/>
    <w:rsid w:val="009773EE"/>
    <w:rsid w:val="00977468"/>
    <w:rsid w:val="009774F4"/>
    <w:rsid w:val="00977641"/>
    <w:rsid w:val="0098019E"/>
    <w:rsid w:val="00980386"/>
    <w:rsid w:val="00980608"/>
    <w:rsid w:val="0098080D"/>
    <w:rsid w:val="009808C4"/>
    <w:rsid w:val="009808F2"/>
    <w:rsid w:val="00980910"/>
    <w:rsid w:val="00980EEF"/>
    <w:rsid w:val="00980F9B"/>
    <w:rsid w:val="00981038"/>
    <w:rsid w:val="009810D6"/>
    <w:rsid w:val="009812A3"/>
    <w:rsid w:val="009819B4"/>
    <w:rsid w:val="00981BA6"/>
    <w:rsid w:val="00981BF4"/>
    <w:rsid w:val="009820CE"/>
    <w:rsid w:val="0098287C"/>
    <w:rsid w:val="0098294E"/>
    <w:rsid w:val="0098299F"/>
    <w:rsid w:val="00982CB1"/>
    <w:rsid w:val="00982F2D"/>
    <w:rsid w:val="00982F62"/>
    <w:rsid w:val="0098303A"/>
    <w:rsid w:val="00983094"/>
    <w:rsid w:val="00983768"/>
    <w:rsid w:val="00983AA3"/>
    <w:rsid w:val="00983B2A"/>
    <w:rsid w:val="00983DE9"/>
    <w:rsid w:val="009847BD"/>
    <w:rsid w:val="0098484A"/>
    <w:rsid w:val="00984A02"/>
    <w:rsid w:val="00984DA4"/>
    <w:rsid w:val="00984DD1"/>
    <w:rsid w:val="00984E6D"/>
    <w:rsid w:val="00984F98"/>
    <w:rsid w:val="00985520"/>
    <w:rsid w:val="00985717"/>
    <w:rsid w:val="00985A64"/>
    <w:rsid w:val="00985E18"/>
    <w:rsid w:val="00985ECB"/>
    <w:rsid w:val="00986080"/>
    <w:rsid w:val="0098617A"/>
    <w:rsid w:val="009861FB"/>
    <w:rsid w:val="00986641"/>
    <w:rsid w:val="00986750"/>
    <w:rsid w:val="0098695F"/>
    <w:rsid w:val="00986BA5"/>
    <w:rsid w:val="00986C8A"/>
    <w:rsid w:val="00987188"/>
    <w:rsid w:val="0098741D"/>
    <w:rsid w:val="0098745A"/>
    <w:rsid w:val="00987965"/>
    <w:rsid w:val="009879B6"/>
    <w:rsid w:val="00987AF0"/>
    <w:rsid w:val="00987B53"/>
    <w:rsid w:val="00987B94"/>
    <w:rsid w:val="00987C62"/>
    <w:rsid w:val="00987CC7"/>
    <w:rsid w:val="0099016A"/>
    <w:rsid w:val="009902C5"/>
    <w:rsid w:val="009907C7"/>
    <w:rsid w:val="009908AD"/>
    <w:rsid w:val="009909C7"/>
    <w:rsid w:val="00990B6D"/>
    <w:rsid w:val="00990CC9"/>
    <w:rsid w:val="00990D7B"/>
    <w:rsid w:val="00990E62"/>
    <w:rsid w:val="00991493"/>
    <w:rsid w:val="0099192A"/>
    <w:rsid w:val="00991D7F"/>
    <w:rsid w:val="00992669"/>
    <w:rsid w:val="0099288D"/>
    <w:rsid w:val="00992895"/>
    <w:rsid w:val="00992E1A"/>
    <w:rsid w:val="009930AE"/>
    <w:rsid w:val="00993755"/>
    <w:rsid w:val="0099386A"/>
    <w:rsid w:val="00993980"/>
    <w:rsid w:val="009939C4"/>
    <w:rsid w:val="00993A84"/>
    <w:rsid w:val="00993D6C"/>
    <w:rsid w:val="00993DF6"/>
    <w:rsid w:val="00994418"/>
    <w:rsid w:val="00994425"/>
    <w:rsid w:val="009945B0"/>
    <w:rsid w:val="00994717"/>
    <w:rsid w:val="00994719"/>
    <w:rsid w:val="0099481C"/>
    <w:rsid w:val="00994839"/>
    <w:rsid w:val="00994A07"/>
    <w:rsid w:val="009954DE"/>
    <w:rsid w:val="009954E1"/>
    <w:rsid w:val="00995543"/>
    <w:rsid w:val="009955B3"/>
    <w:rsid w:val="00995601"/>
    <w:rsid w:val="009956F2"/>
    <w:rsid w:val="00995735"/>
    <w:rsid w:val="00995882"/>
    <w:rsid w:val="009958AA"/>
    <w:rsid w:val="0099591B"/>
    <w:rsid w:val="00995AF3"/>
    <w:rsid w:val="00995C25"/>
    <w:rsid w:val="00995E36"/>
    <w:rsid w:val="00995E5D"/>
    <w:rsid w:val="0099614C"/>
    <w:rsid w:val="00996350"/>
    <w:rsid w:val="00996A71"/>
    <w:rsid w:val="00996AEA"/>
    <w:rsid w:val="00996BCA"/>
    <w:rsid w:val="00996D83"/>
    <w:rsid w:val="00996E62"/>
    <w:rsid w:val="00996E66"/>
    <w:rsid w:val="00996F2F"/>
    <w:rsid w:val="00997387"/>
    <w:rsid w:val="00997442"/>
    <w:rsid w:val="00997763"/>
    <w:rsid w:val="00997896"/>
    <w:rsid w:val="00997951"/>
    <w:rsid w:val="00997C04"/>
    <w:rsid w:val="009A0068"/>
    <w:rsid w:val="009A00C7"/>
    <w:rsid w:val="009A0163"/>
    <w:rsid w:val="009A0301"/>
    <w:rsid w:val="009A053C"/>
    <w:rsid w:val="009A060C"/>
    <w:rsid w:val="009A0794"/>
    <w:rsid w:val="009A07D2"/>
    <w:rsid w:val="009A0817"/>
    <w:rsid w:val="009A0EDF"/>
    <w:rsid w:val="009A0F50"/>
    <w:rsid w:val="009A0FF3"/>
    <w:rsid w:val="009A10DB"/>
    <w:rsid w:val="009A1253"/>
    <w:rsid w:val="009A1312"/>
    <w:rsid w:val="009A13FC"/>
    <w:rsid w:val="009A1579"/>
    <w:rsid w:val="009A15C2"/>
    <w:rsid w:val="009A1840"/>
    <w:rsid w:val="009A1A29"/>
    <w:rsid w:val="009A1B9E"/>
    <w:rsid w:val="009A1D01"/>
    <w:rsid w:val="009A20A3"/>
    <w:rsid w:val="009A228B"/>
    <w:rsid w:val="009A23E7"/>
    <w:rsid w:val="009A24B9"/>
    <w:rsid w:val="009A25E7"/>
    <w:rsid w:val="009A273A"/>
    <w:rsid w:val="009A2915"/>
    <w:rsid w:val="009A2A5C"/>
    <w:rsid w:val="009A2ABC"/>
    <w:rsid w:val="009A2B1B"/>
    <w:rsid w:val="009A2B46"/>
    <w:rsid w:val="009A2D89"/>
    <w:rsid w:val="009A2E7C"/>
    <w:rsid w:val="009A2E8D"/>
    <w:rsid w:val="009A3350"/>
    <w:rsid w:val="009A3486"/>
    <w:rsid w:val="009A3B06"/>
    <w:rsid w:val="009A3C02"/>
    <w:rsid w:val="009A3D31"/>
    <w:rsid w:val="009A3D97"/>
    <w:rsid w:val="009A3DD3"/>
    <w:rsid w:val="009A3DF3"/>
    <w:rsid w:val="009A3E99"/>
    <w:rsid w:val="009A40C9"/>
    <w:rsid w:val="009A4161"/>
    <w:rsid w:val="009A42C2"/>
    <w:rsid w:val="009A4559"/>
    <w:rsid w:val="009A48E8"/>
    <w:rsid w:val="009A4D05"/>
    <w:rsid w:val="009A4E2A"/>
    <w:rsid w:val="009A4E7A"/>
    <w:rsid w:val="009A515C"/>
    <w:rsid w:val="009A5175"/>
    <w:rsid w:val="009A5234"/>
    <w:rsid w:val="009A537B"/>
    <w:rsid w:val="009A539F"/>
    <w:rsid w:val="009A53A7"/>
    <w:rsid w:val="009A54E9"/>
    <w:rsid w:val="009A570F"/>
    <w:rsid w:val="009A58BA"/>
    <w:rsid w:val="009A5960"/>
    <w:rsid w:val="009A5A1C"/>
    <w:rsid w:val="009A5E8B"/>
    <w:rsid w:val="009A6322"/>
    <w:rsid w:val="009A6507"/>
    <w:rsid w:val="009A6650"/>
    <w:rsid w:val="009A674E"/>
    <w:rsid w:val="009A69E5"/>
    <w:rsid w:val="009A6A43"/>
    <w:rsid w:val="009A6B06"/>
    <w:rsid w:val="009A6DD6"/>
    <w:rsid w:val="009A6FD1"/>
    <w:rsid w:val="009A715D"/>
    <w:rsid w:val="009A7168"/>
    <w:rsid w:val="009A72CE"/>
    <w:rsid w:val="009A74C3"/>
    <w:rsid w:val="009A753A"/>
    <w:rsid w:val="009A7553"/>
    <w:rsid w:val="009A77D8"/>
    <w:rsid w:val="009A7C9F"/>
    <w:rsid w:val="009A7E13"/>
    <w:rsid w:val="009B00D8"/>
    <w:rsid w:val="009B0204"/>
    <w:rsid w:val="009B0245"/>
    <w:rsid w:val="009B0314"/>
    <w:rsid w:val="009B03E2"/>
    <w:rsid w:val="009B0426"/>
    <w:rsid w:val="009B04A1"/>
    <w:rsid w:val="009B04AC"/>
    <w:rsid w:val="009B05FE"/>
    <w:rsid w:val="009B075A"/>
    <w:rsid w:val="009B0A8E"/>
    <w:rsid w:val="009B0AA6"/>
    <w:rsid w:val="009B0BB7"/>
    <w:rsid w:val="009B0E71"/>
    <w:rsid w:val="009B104F"/>
    <w:rsid w:val="009B10D5"/>
    <w:rsid w:val="009B12DF"/>
    <w:rsid w:val="009B14C1"/>
    <w:rsid w:val="009B153C"/>
    <w:rsid w:val="009B16AB"/>
    <w:rsid w:val="009B16EE"/>
    <w:rsid w:val="009B191F"/>
    <w:rsid w:val="009B1A8C"/>
    <w:rsid w:val="009B1EAB"/>
    <w:rsid w:val="009B2047"/>
    <w:rsid w:val="009B23D4"/>
    <w:rsid w:val="009B2607"/>
    <w:rsid w:val="009B27D8"/>
    <w:rsid w:val="009B2A66"/>
    <w:rsid w:val="009B2EC4"/>
    <w:rsid w:val="009B3067"/>
    <w:rsid w:val="009B30C8"/>
    <w:rsid w:val="009B314C"/>
    <w:rsid w:val="009B3208"/>
    <w:rsid w:val="009B3240"/>
    <w:rsid w:val="009B35B5"/>
    <w:rsid w:val="009B38A2"/>
    <w:rsid w:val="009B3B16"/>
    <w:rsid w:val="009B4047"/>
    <w:rsid w:val="009B436D"/>
    <w:rsid w:val="009B456E"/>
    <w:rsid w:val="009B4662"/>
    <w:rsid w:val="009B4734"/>
    <w:rsid w:val="009B49F9"/>
    <w:rsid w:val="009B4AB7"/>
    <w:rsid w:val="009B4E25"/>
    <w:rsid w:val="009B527C"/>
    <w:rsid w:val="009B5389"/>
    <w:rsid w:val="009B5512"/>
    <w:rsid w:val="009B5690"/>
    <w:rsid w:val="009B584D"/>
    <w:rsid w:val="009B5929"/>
    <w:rsid w:val="009B5998"/>
    <w:rsid w:val="009B59DC"/>
    <w:rsid w:val="009B5B6F"/>
    <w:rsid w:val="009B5B8E"/>
    <w:rsid w:val="009B5C55"/>
    <w:rsid w:val="009B5CCB"/>
    <w:rsid w:val="009B5F50"/>
    <w:rsid w:val="009B6192"/>
    <w:rsid w:val="009B6200"/>
    <w:rsid w:val="009B6258"/>
    <w:rsid w:val="009B65BB"/>
    <w:rsid w:val="009B6716"/>
    <w:rsid w:val="009B69AC"/>
    <w:rsid w:val="009B6AB3"/>
    <w:rsid w:val="009B6AE7"/>
    <w:rsid w:val="009B6B86"/>
    <w:rsid w:val="009B6F5A"/>
    <w:rsid w:val="009B6F5B"/>
    <w:rsid w:val="009B73E6"/>
    <w:rsid w:val="009B7666"/>
    <w:rsid w:val="009B79BF"/>
    <w:rsid w:val="009B79D1"/>
    <w:rsid w:val="009B7B18"/>
    <w:rsid w:val="009B7C80"/>
    <w:rsid w:val="009B7C9C"/>
    <w:rsid w:val="009B7DC2"/>
    <w:rsid w:val="009B7F1D"/>
    <w:rsid w:val="009C0046"/>
    <w:rsid w:val="009C0067"/>
    <w:rsid w:val="009C0494"/>
    <w:rsid w:val="009C07A5"/>
    <w:rsid w:val="009C0846"/>
    <w:rsid w:val="009C0954"/>
    <w:rsid w:val="009C09CD"/>
    <w:rsid w:val="009C0BC0"/>
    <w:rsid w:val="009C0C3E"/>
    <w:rsid w:val="009C0CE5"/>
    <w:rsid w:val="009C0EFA"/>
    <w:rsid w:val="009C0FDD"/>
    <w:rsid w:val="009C12E3"/>
    <w:rsid w:val="009C1365"/>
    <w:rsid w:val="009C137C"/>
    <w:rsid w:val="009C14BB"/>
    <w:rsid w:val="009C14C9"/>
    <w:rsid w:val="009C183E"/>
    <w:rsid w:val="009C18AA"/>
    <w:rsid w:val="009C1B0A"/>
    <w:rsid w:val="009C1E95"/>
    <w:rsid w:val="009C1EB1"/>
    <w:rsid w:val="009C20FC"/>
    <w:rsid w:val="009C2EB0"/>
    <w:rsid w:val="009C303F"/>
    <w:rsid w:val="009C31FC"/>
    <w:rsid w:val="009C3201"/>
    <w:rsid w:val="009C32AA"/>
    <w:rsid w:val="009C33A1"/>
    <w:rsid w:val="009C33BD"/>
    <w:rsid w:val="009C36CA"/>
    <w:rsid w:val="009C37A4"/>
    <w:rsid w:val="009C3827"/>
    <w:rsid w:val="009C38E0"/>
    <w:rsid w:val="009C3CA4"/>
    <w:rsid w:val="009C3D91"/>
    <w:rsid w:val="009C3DD0"/>
    <w:rsid w:val="009C3F48"/>
    <w:rsid w:val="009C40EC"/>
    <w:rsid w:val="009C41FD"/>
    <w:rsid w:val="009C45A1"/>
    <w:rsid w:val="009C466C"/>
    <w:rsid w:val="009C469E"/>
    <w:rsid w:val="009C495E"/>
    <w:rsid w:val="009C4A4A"/>
    <w:rsid w:val="009C4F74"/>
    <w:rsid w:val="009C5206"/>
    <w:rsid w:val="009C5346"/>
    <w:rsid w:val="009C535D"/>
    <w:rsid w:val="009C54B7"/>
    <w:rsid w:val="009C5556"/>
    <w:rsid w:val="009C5590"/>
    <w:rsid w:val="009C55B6"/>
    <w:rsid w:val="009C56A8"/>
    <w:rsid w:val="009C5891"/>
    <w:rsid w:val="009C5A40"/>
    <w:rsid w:val="009C5B20"/>
    <w:rsid w:val="009C5FB0"/>
    <w:rsid w:val="009C6199"/>
    <w:rsid w:val="009C620D"/>
    <w:rsid w:val="009C62B1"/>
    <w:rsid w:val="009C6630"/>
    <w:rsid w:val="009C68AB"/>
    <w:rsid w:val="009C6998"/>
    <w:rsid w:val="009C6A1E"/>
    <w:rsid w:val="009C6D10"/>
    <w:rsid w:val="009C6E1A"/>
    <w:rsid w:val="009C6EB5"/>
    <w:rsid w:val="009C70D6"/>
    <w:rsid w:val="009C760F"/>
    <w:rsid w:val="009C7625"/>
    <w:rsid w:val="009C76E2"/>
    <w:rsid w:val="009C7B7B"/>
    <w:rsid w:val="009C7B9D"/>
    <w:rsid w:val="009C7D47"/>
    <w:rsid w:val="009D02F5"/>
    <w:rsid w:val="009D0399"/>
    <w:rsid w:val="009D045D"/>
    <w:rsid w:val="009D057A"/>
    <w:rsid w:val="009D058E"/>
    <w:rsid w:val="009D0618"/>
    <w:rsid w:val="009D06A5"/>
    <w:rsid w:val="009D07BA"/>
    <w:rsid w:val="009D082F"/>
    <w:rsid w:val="009D0B09"/>
    <w:rsid w:val="009D0FEF"/>
    <w:rsid w:val="009D1286"/>
    <w:rsid w:val="009D13FE"/>
    <w:rsid w:val="009D168E"/>
    <w:rsid w:val="009D175E"/>
    <w:rsid w:val="009D1807"/>
    <w:rsid w:val="009D18AD"/>
    <w:rsid w:val="009D1A86"/>
    <w:rsid w:val="009D1CEE"/>
    <w:rsid w:val="009D1D00"/>
    <w:rsid w:val="009D1EB5"/>
    <w:rsid w:val="009D20F1"/>
    <w:rsid w:val="009D2188"/>
    <w:rsid w:val="009D3076"/>
    <w:rsid w:val="009D30FD"/>
    <w:rsid w:val="009D3229"/>
    <w:rsid w:val="009D32D3"/>
    <w:rsid w:val="009D3384"/>
    <w:rsid w:val="009D34C5"/>
    <w:rsid w:val="009D3745"/>
    <w:rsid w:val="009D3777"/>
    <w:rsid w:val="009D38BA"/>
    <w:rsid w:val="009D39AF"/>
    <w:rsid w:val="009D3AD2"/>
    <w:rsid w:val="009D4000"/>
    <w:rsid w:val="009D4261"/>
    <w:rsid w:val="009D464F"/>
    <w:rsid w:val="009D4817"/>
    <w:rsid w:val="009D4C78"/>
    <w:rsid w:val="009D4E82"/>
    <w:rsid w:val="009D4EF9"/>
    <w:rsid w:val="009D4F68"/>
    <w:rsid w:val="009D511B"/>
    <w:rsid w:val="009D51D6"/>
    <w:rsid w:val="009D51E7"/>
    <w:rsid w:val="009D5266"/>
    <w:rsid w:val="009D535A"/>
    <w:rsid w:val="009D5740"/>
    <w:rsid w:val="009D5C15"/>
    <w:rsid w:val="009D5FA6"/>
    <w:rsid w:val="009D5FEE"/>
    <w:rsid w:val="009D621B"/>
    <w:rsid w:val="009D630F"/>
    <w:rsid w:val="009D63AF"/>
    <w:rsid w:val="009D641D"/>
    <w:rsid w:val="009D6585"/>
    <w:rsid w:val="009D66EF"/>
    <w:rsid w:val="009D68DC"/>
    <w:rsid w:val="009D68F6"/>
    <w:rsid w:val="009D69EC"/>
    <w:rsid w:val="009D6CCD"/>
    <w:rsid w:val="009D6D52"/>
    <w:rsid w:val="009D6E82"/>
    <w:rsid w:val="009D6EAC"/>
    <w:rsid w:val="009D7111"/>
    <w:rsid w:val="009D750F"/>
    <w:rsid w:val="009D7533"/>
    <w:rsid w:val="009D76D2"/>
    <w:rsid w:val="009D76E1"/>
    <w:rsid w:val="009D771A"/>
    <w:rsid w:val="009D7BE5"/>
    <w:rsid w:val="009D7C5A"/>
    <w:rsid w:val="009D7CAB"/>
    <w:rsid w:val="009D7CFF"/>
    <w:rsid w:val="009E017B"/>
    <w:rsid w:val="009E0296"/>
    <w:rsid w:val="009E032D"/>
    <w:rsid w:val="009E04F3"/>
    <w:rsid w:val="009E099C"/>
    <w:rsid w:val="009E0A06"/>
    <w:rsid w:val="009E0A3E"/>
    <w:rsid w:val="009E0B63"/>
    <w:rsid w:val="009E0F52"/>
    <w:rsid w:val="009E0FC2"/>
    <w:rsid w:val="009E109C"/>
    <w:rsid w:val="009E1387"/>
    <w:rsid w:val="009E168E"/>
    <w:rsid w:val="009E1ABD"/>
    <w:rsid w:val="009E1E1F"/>
    <w:rsid w:val="009E1F5B"/>
    <w:rsid w:val="009E211F"/>
    <w:rsid w:val="009E21A1"/>
    <w:rsid w:val="009E2464"/>
    <w:rsid w:val="009E252D"/>
    <w:rsid w:val="009E26E5"/>
    <w:rsid w:val="009E2872"/>
    <w:rsid w:val="009E2B48"/>
    <w:rsid w:val="009E2C11"/>
    <w:rsid w:val="009E2CA6"/>
    <w:rsid w:val="009E2E9F"/>
    <w:rsid w:val="009E2F5D"/>
    <w:rsid w:val="009E2F86"/>
    <w:rsid w:val="009E3013"/>
    <w:rsid w:val="009E30D2"/>
    <w:rsid w:val="009E34FC"/>
    <w:rsid w:val="009E3957"/>
    <w:rsid w:val="009E3B01"/>
    <w:rsid w:val="009E3B3D"/>
    <w:rsid w:val="009E3E5C"/>
    <w:rsid w:val="009E4551"/>
    <w:rsid w:val="009E47CB"/>
    <w:rsid w:val="009E4D2B"/>
    <w:rsid w:val="009E5227"/>
    <w:rsid w:val="009E54B2"/>
    <w:rsid w:val="009E5552"/>
    <w:rsid w:val="009E55A5"/>
    <w:rsid w:val="009E56B0"/>
    <w:rsid w:val="009E57FC"/>
    <w:rsid w:val="009E5AE1"/>
    <w:rsid w:val="009E5FB8"/>
    <w:rsid w:val="009E6000"/>
    <w:rsid w:val="009E604F"/>
    <w:rsid w:val="009E6106"/>
    <w:rsid w:val="009E61D0"/>
    <w:rsid w:val="009E65CE"/>
    <w:rsid w:val="009E688F"/>
    <w:rsid w:val="009E6B7D"/>
    <w:rsid w:val="009E6D34"/>
    <w:rsid w:val="009E6DB0"/>
    <w:rsid w:val="009E7227"/>
    <w:rsid w:val="009E7368"/>
    <w:rsid w:val="009E738C"/>
    <w:rsid w:val="009E738F"/>
    <w:rsid w:val="009E7505"/>
    <w:rsid w:val="009E752C"/>
    <w:rsid w:val="009E7599"/>
    <w:rsid w:val="009E77D9"/>
    <w:rsid w:val="009E7A1B"/>
    <w:rsid w:val="009E7C5D"/>
    <w:rsid w:val="009E7DE5"/>
    <w:rsid w:val="009E7E14"/>
    <w:rsid w:val="009E7E4A"/>
    <w:rsid w:val="009F013A"/>
    <w:rsid w:val="009F0254"/>
    <w:rsid w:val="009F03FF"/>
    <w:rsid w:val="009F04AA"/>
    <w:rsid w:val="009F08D1"/>
    <w:rsid w:val="009F090A"/>
    <w:rsid w:val="009F0AB2"/>
    <w:rsid w:val="009F0DDD"/>
    <w:rsid w:val="009F0E81"/>
    <w:rsid w:val="009F0F6F"/>
    <w:rsid w:val="009F12E9"/>
    <w:rsid w:val="009F1483"/>
    <w:rsid w:val="009F14CB"/>
    <w:rsid w:val="009F152A"/>
    <w:rsid w:val="009F1612"/>
    <w:rsid w:val="009F183B"/>
    <w:rsid w:val="009F1DDD"/>
    <w:rsid w:val="009F1E7D"/>
    <w:rsid w:val="009F1E87"/>
    <w:rsid w:val="009F2230"/>
    <w:rsid w:val="009F23B9"/>
    <w:rsid w:val="009F255F"/>
    <w:rsid w:val="009F25C8"/>
    <w:rsid w:val="009F2B27"/>
    <w:rsid w:val="009F2E0F"/>
    <w:rsid w:val="009F2FAB"/>
    <w:rsid w:val="009F2FE5"/>
    <w:rsid w:val="009F310B"/>
    <w:rsid w:val="009F3129"/>
    <w:rsid w:val="009F32EB"/>
    <w:rsid w:val="009F34B7"/>
    <w:rsid w:val="009F3527"/>
    <w:rsid w:val="009F37EE"/>
    <w:rsid w:val="009F39EE"/>
    <w:rsid w:val="009F3FCB"/>
    <w:rsid w:val="009F426A"/>
    <w:rsid w:val="009F4407"/>
    <w:rsid w:val="009F4570"/>
    <w:rsid w:val="009F483E"/>
    <w:rsid w:val="009F483F"/>
    <w:rsid w:val="009F4C11"/>
    <w:rsid w:val="009F4DE8"/>
    <w:rsid w:val="009F534C"/>
    <w:rsid w:val="009F536D"/>
    <w:rsid w:val="009F5435"/>
    <w:rsid w:val="009F5484"/>
    <w:rsid w:val="009F5726"/>
    <w:rsid w:val="009F5DC1"/>
    <w:rsid w:val="009F5E26"/>
    <w:rsid w:val="009F63BB"/>
    <w:rsid w:val="009F6472"/>
    <w:rsid w:val="009F68A1"/>
    <w:rsid w:val="009F6920"/>
    <w:rsid w:val="009F69DC"/>
    <w:rsid w:val="009F69E5"/>
    <w:rsid w:val="009F6D19"/>
    <w:rsid w:val="009F6E2B"/>
    <w:rsid w:val="009F6E4A"/>
    <w:rsid w:val="009F6E85"/>
    <w:rsid w:val="009F6EF0"/>
    <w:rsid w:val="009F70DC"/>
    <w:rsid w:val="009F714F"/>
    <w:rsid w:val="009F72DB"/>
    <w:rsid w:val="009F7704"/>
    <w:rsid w:val="009F7718"/>
    <w:rsid w:val="009F7956"/>
    <w:rsid w:val="009F7A61"/>
    <w:rsid w:val="009F7AED"/>
    <w:rsid w:val="009F7BFC"/>
    <w:rsid w:val="009F7C99"/>
    <w:rsid w:val="00A000FD"/>
    <w:rsid w:val="00A00300"/>
    <w:rsid w:val="00A00E7F"/>
    <w:rsid w:val="00A0121D"/>
    <w:rsid w:val="00A0148D"/>
    <w:rsid w:val="00A01568"/>
    <w:rsid w:val="00A01641"/>
    <w:rsid w:val="00A017F4"/>
    <w:rsid w:val="00A018B3"/>
    <w:rsid w:val="00A01D73"/>
    <w:rsid w:val="00A01D8F"/>
    <w:rsid w:val="00A020A1"/>
    <w:rsid w:val="00A021C9"/>
    <w:rsid w:val="00A02386"/>
    <w:rsid w:val="00A02775"/>
    <w:rsid w:val="00A0295E"/>
    <w:rsid w:val="00A02D0B"/>
    <w:rsid w:val="00A02DBE"/>
    <w:rsid w:val="00A02E36"/>
    <w:rsid w:val="00A034CD"/>
    <w:rsid w:val="00A036F8"/>
    <w:rsid w:val="00A038C8"/>
    <w:rsid w:val="00A03C6C"/>
    <w:rsid w:val="00A03D9D"/>
    <w:rsid w:val="00A03FBC"/>
    <w:rsid w:val="00A0435F"/>
    <w:rsid w:val="00A044F5"/>
    <w:rsid w:val="00A04567"/>
    <w:rsid w:val="00A045E6"/>
    <w:rsid w:val="00A0462A"/>
    <w:rsid w:val="00A04658"/>
    <w:rsid w:val="00A0487B"/>
    <w:rsid w:val="00A048A6"/>
    <w:rsid w:val="00A04CC9"/>
    <w:rsid w:val="00A04F65"/>
    <w:rsid w:val="00A04FB5"/>
    <w:rsid w:val="00A04FBC"/>
    <w:rsid w:val="00A05069"/>
    <w:rsid w:val="00A05328"/>
    <w:rsid w:val="00A05857"/>
    <w:rsid w:val="00A05873"/>
    <w:rsid w:val="00A0592D"/>
    <w:rsid w:val="00A05A97"/>
    <w:rsid w:val="00A05B2C"/>
    <w:rsid w:val="00A05DCF"/>
    <w:rsid w:val="00A05F13"/>
    <w:rsid w:val="00A061D4"/>
    <w:rsid w:val="00A06201"/>
    <w:rsid w:val="00A0651C"/>
    <w:rsid w:val="00A066B4"/>
    <w:rsid w:val="00A067DE"/>
    <w:rsid w:val="00A06A23"/>
    <w:rsid w:val="00A06D2F"/>
    <w:rsid w:val="00A06D9C"/>
    <w:rsid w:val="00A06FBE"/>
    <w:rsid w:val="00A06FD9"/>
    <w:rsid w:val="00A076A4"/>
    <w:rsid w:val="00A076ED"/>
    <w:rsid w:val="00A07770"/>
    <w:rsid w:val="00A07AB6"/>
    <w:rsid w:val="00A07B2E"/>
    <w:rsid w:val="00A07FB5"/>
    <w:rsid w:val="00A101F7"/>
    <w:rsid w:val="00A10302"/>
    <w:rsid w:val="00A103C7"/>
    <w:rsid w:val="00A1041A"/>
    <w:rsid w:val="00A10517"/>
    <w:rsid w:val="00A1052B"/>
    <w:rsid w:val="00A10684"/>
    <w:rsid w:val="00A107C5"/>
    <w:rsid w:val="00A10846"/>
    <w:rsid w:val="00A109B7"/>
    <w:rsid w:val="00A10BF0"/>
    <w:rsid w:val="00A10DD6"/>
    <w:rsid w:val="00A10F80"/>
    <w:rsid w:val="00A1133D"/>
    <w:rsid w:val="00A116E6"/>
    <w:rsid w:val="00A11A3E"/>
    <w:rsid w:val="00A11B7A"/>
    <w:rsid w:val="00A11C57"/>
    <w:rsid w:val="00A11C85"/>
    <w:rsid w:val="00A11D23"/>
    <w:rsid w:val="00A11F70"/>
    <w:rsid w:val="00A121B2"/>
    <w:rsid w:val="00A12209"/>
    <w:rsid w:val="00A12389"/>
    <w:rsid w:val="00A123F0"/>
    <w:rsid w:val="00A12740"/>
    <w:rsid w:val="00A129DF"/>
    <w:rsid w:val="00A12A18"/>
    <w:rsid w:val="00A12BA4"/>
    <w:rsid w:val="00A13019"/>
    <w:rsid w:val="00A13594"/>
    <w:rsid w:val="00A1359E"/>
    <w:rsid w:val="00A135A4"/>
    <w:rsid w:val="00A13894"/>
    <w:rsid w:val="00A13A37"/>
    <w:rsid w:val="00A13BC1"/>
    <w:rsid w:val="00A13F70"/>
    <w:rsid w:val="00A1414A"/>
    <w:rsid w:val="00A1450F"/>
    <w:rsid w:val="00A14605"/>
    <w:rsid w:val="00A146A0"/>
    <w:rsid w:val="00A147A2"/>
    <w:rsid w:val="00A14990"/>
    <w:rsid w:val="00A14C30"/>
    <w:rsid w:val="00A14E52"/>
    <w:rsid w:val="00A14F46"/>
    <w:rsid w:val="00A14F4D"/>
    <w:rsid w:val="00A15137"/>
    <w:rsid w:val="00A151BA"/>
    <w:rsid w:val="00A15448"/>
    <w:rsid w:val="00A15509"/>
    <w:rsid w:val="00A155C9"/>
    <w:rsid w:val="00A15A59"/>
    <w:rsid w:val="00A15E1D"/>
    <w:rsid w:val="00A15F49"/>
    <w:rsid w:val="00A160E0"/>
    <w:rsid w:val="00A162BE"/>
    <w:rsid w:val="00A163D1"/>
    <w:rsid w:val="00A16435"/>
    <w:rsid w:val="00A164BD"/>
    <w:rsid w:val="00A16586"/>
    <w:rsid w:val="00A1683D"/>
    <w:rsid w:val="00A16906"/>
    <w:rsid w:val="00A16A9D"/>
    <w:rsid w:val="00A16C0B"/>
    <w:rsid w:val="00A16CC9"/>
    <w:rsid w:val="00A16CEA"/>
    <w:rsid w:val="00A16E03"/>
    <w:rsid w:val="00A17026"/>
    <w:rsid w:val="00A17073"/>
    <w:rsid w:val="00A1711E"/>
    <w:rsid w:val="00A17224"/>
    <w:rsid w:val="00A17409"/>
    <w:rsid w:val="00A1768E"/>
    <w:rsid w:val="00A178BA"/>
    <w:rsid w:val="00A17E63"/>
    <w:rsid w:val="00A17E6B"/>
    <w:rsid w:val="00A17F1D"/>
    <w:rsid w:val="00A17FE2"/>
    <w:rsid w:val="00A2023E"/>
    <w:rsid w:val="00A202AD"/>
    <w:rsid w:val="00A20824"/>
    <w:rsid w:val="00A20B1A"/>
    <w:rsid w:val="00A20B92"/>
    <w:rsid w:val="00A20BD5"/>
    <w:rsid w:val="00A20FB8"/>
    <w:rsid w:val="00A211C3"/>
    <w:rsid w:val="00A212A7"/>
    <w:rsid w:val="00A212B0"/>
    <w:rsid w:val="00A214DB"/>
    <w:rsid w:val="00A21590"/>
    <w:rsid w:val="00A2161F"/>
    <w:rsid w:val="00A21650"/>
    <w:rsid w:val="00A2175F"/>
    <w:rsid w:val="00A219A2"/>
    <w:rsid w:val="00A21D24"/>
    <w:rsid w:val="00A21D54"/>
    <w:rsid w:val="00A21E11"/>
    <w:rsid w:val="00A22120"/>
    <w:rsid w:val="00A225D9"/>
    <w:rsid w:val="00A22615"/>
    <w:rsid w:val="00A22737"/>
    <w:rsid w:val="00A227A0"/>
    <w:rsid w:val="00A227B4"/>
    <w:rsid w:val="00A229D0"/>
    <w:rsid w:val="00A22C9C"/>
    <w:rsid w:val="00A22F69"/>
    <w:rsid w:val="00A231E9"/>
    <w:rsid w:val="00A23295"/>
    <w:rsid w:val="00A234F4"/>
    <w:rsid w:val="00A23835"/>
    <w:rsid w:val="00A23988"/>
    <w:rsid w:val="00A23AC1"/>
    <w:rsid w:val="00A242C5"/>
    <w:rsid w:val="00A245C7"/>
    <w:rsid w:val="00A2497B"/>
    <w:rsid w:val="00A24995"/>
    <w:rsid w:val="00A24A05"/>
    <w:rsid w:val="00A24C25"/>
    <w:rsid w:val="00A253C3"/>
    <w:rsid w:val="00A256E4"/>
    <w:rsid w:val="00A256FD"/>
    <w:rsid w:val="00A25897"/>
    <w:rsid w:val="00A25E4D"/>
    <w:rsid w:val="00A2607C"/>
    <w:rsid w:val="00A260A1"/>
    <w:rsid w:val="00A260E8"/>
    <w:rsid w:val="00A2686F"/>
    <w:rsid w:val="00A268B8"/>
    <w:rsid w:val="00A26A43"/>
    <w:rsid w:val="00A26B77"/>
    <w:rsid w:val="00A273EB"/>
    <w:rsid w:val="00A274F6"/>
    <w:rsid w:val="00A275FB"/>
    <w:rsid w:val="00A27BE3"/>
    <w:rsid w:val="00A3001F"/>
    <w:rsid w:val="00A3003D"/>
    <w:rsid w:val="00A301B4"/>
    <w:rsid w:val="00A30383"/>
    <w:rsid w:val="00A30527"/>
    <w:rsid w:val="00A30587"/>
    <w:rsid w:val="00A30A04"/>
    <w:rsid w:val="00A30A1F"/>
    <w:rsid w:val="00A30B81"/>
    <w:rsid w:val="00A3103C"/>
    <w:rsid w:val="00A314D7"/>
    <w:rsid w:val="00A315C0"/>
    <w:rsid w:val="00A3167B"/>
    <w:rsid w:val="00A3175D"/>
    <w:rsid w:val="00A31872"/>
    <w:rsid w:val="00A31B1C"/>
    <w:rsid w:val="00A31C33"/>
    <w:rsid w:val="00A31D45"/>
    <w:rsid w:val="00A31EB2"/>
    <w:rsid w:val="00A32043"/>
    <w:rsid w:val="00A3216F"/>
    <w:rsid w:val="00A32792"/>
    <w:rsid w:val="00A3282A"/>
    <w:rsid w:val="00A3286D"/>
    <w:rsid w:val="00A32CDF"/>
    <w:rsid w:val="00A32E02"/>
    <w:rsid w:val="00A32EA2"/>
    <w:rsid w:val="00A32EE9"/>
    <w:rsid w:val="00A32F46"/>
    <w:rsid w:val="00A330E0"/>
    <w:rsid w:val="00A33203"/>
    <w:rsid w:val="00A336C4"/>
    <w:rsid w:val="00A33773"/>
    <w:rsid w:val="00A3381A"/>
    <w:rsid w:val="00A33AC0"/>
    <w:rsid w:val="00A33B0B"/>
    <w:rsid w:val="00A33CE8"/>
    <w:rsid w:val="00A33EA5"/>
    <w:rsid w:val="00A342C3"/>
    <w:rsid w:val="00A3487F"/>
    <w:rsid w:val="00A34C21"/>
    <w:rsid w:val="00A34CA4"/>
    <w:rsid w:val="00A34EFE"/>
    <w:rsid w:val="00A34F13"/>
    <w:rsid w:val="00A34FBE"/>
    <w:rsid w:val="00A351A3"/>
    <w:rsid w:val="00A3561F"/>
    <w:rsid w:val="00A35872"/>
    <w:rsid w:val="00A3588D"/>
    <w:rsid w:val="00A358A8"/>
    <w:rsid w:val="00A3599E"/>
    <w:rsid w:val="00A35B6D"/>
    <w:rsid w:val="00A35C36"/>
    <w:rsid w:val="00A35FD3"/>
    <w:rsid w:val="00A362A6"/>
    <w:rsid w:val="00A364DC"/>
    <w:rsid w:val="00A367E4"/>
    <w:rsid w:val="00A369AE"/>
    <w:rsid w:val="00A36DF3"/>
    <w:rsid w:val="00A37000"/>
    <w:rsid w:val="00A37068"/>
    <w:rsid w:val="00A370FD"/>
    <w:rsid w:val="00A37206"/>
    <w:rsid w:val="00A3722B"/>
    <w:rsid w:val="00A3736B"/>
    <w:rsid w:val="00A375C5"/>
    <w:rsid w:val="00A37649"/>
    <w:rsid w:val="00A378E3"/>
    <w:rsid w:val="00A37C33"/>
    <w:rsid w:val="00A37F2C"/>
    <w:rsid w:val="00A37F3A"/>
    <w:rsid w:val="00A40027"/>
    <w:rsid w:val="00A40107"/>
    <w:rsid w:val="00A40229"/>
    <w:rsid w:val="00A4067A"/>
    <w:rsid w:val="00A40AC9"/>
    <w:rsid w:val="00A40DE5"/>
    <w:rsid w:val="00A413F2"/>
    <w:rsid w:val="00A4159A"/>
    <w:rsid w:val="00A41CD8"/>
    <w:rsid w:val="00A420F1"/>
    <w:rsid w:val="00A421AE"/>
    <w:rsid w:val="00A421BF"/>
    <w:rsid w:val="00A42491"/>
    <w:rsid w:val="00A426F3"/>
    <w:rsid w:val="00A42B8D"/>
    <w:rsid w:val="00A42BE6"/>
    <w:rsid w:val="00A42C45"/>
    <w:rsid w:val="00A4324F"/>
    <w:rsid w:val="00A43299"/>
    <w:rsid w:val="00A43362"/>
    <w:rsid w:val="00A43B92"/>
    <w:rsid w:val="00A440AD"/>
    <w:rsid w:val="00A44370"/>
    <w:rsid w:val="00A44497"/>
    <w:rsid w:val="00A44639"/>
    <w:rsid w:val="00A44894"/>
    <w:rsid w:val="00A448DC"/>
    <w:rsid w:val="00A44994"/>
    <w:rsid w:val="00A44A2F"/>
    <w:rsid w:val="00A44BD2"/>
    <w:rsid w:val="00A44E6D"/>
    <w:rsid w:val="00A44E9A"/>
    <w:rsid w:val="00A44F54"/>
    <w:rsid w:val="00A450B8"/>
    <w:rsid w:val="00A453A3"/>
    <w:rsid w:val="00A45529"/>
    <w:rsid w:val="00A455E7"/>
    <w:rsid w:val="00A45650"/>
    <w:rsid w:val="00A457FE"/>
    <w:rsid w:val="00A458DD"/>
    <w:rsid w:val="00A4597E"/>
    <w:rsid w:val="00A45A89"/>
    <w:rsid w:val="00A45BA8"/>
    <w:rsid w:val="00A45D56"/>
    <w:rsid w:val="00A45DB1"/>
    <w:rsid w:val="00A45E6A"/>
    <w:rsid w:val="00A4628B"/>
    <w:rsid w:val="00A46625"/>
    <w:rsid w:val="00A46763"/>
    <w:rsid w:val="00A46A36"/>
    <w:rsid w:val="00A4735F"/>
    <w:rsid w:val="00A473E4"/>
    <w:rsid w:val="00A4766F"/>
    <w:rsid w:val="00A47878"/>
    <w:rsid w:val="00A47A15"/>
    <w:rsid w:val="00A47B86"/>
    <w:rsid w:val="00A47FEA"/>
    <w:rsid w:val="00A50033"/>
    <w:rsid w:val="00A501A5"/>
    <w:rsid w:val="00A5069F"/>
    <w:rsid w:val="00A50924"/>
    <w:rsid w:val="00A50C08"/>
    <w:rsid w:val="00A50CFA"/>
    <w:rsid w:val="00A50E2D"/>
    <w:rsid w:val="00A50F75"/>
    <w:rsid w:val="00A5112F"/>
    <w:rsid w:val="00A5131A"/>
    <w:rsid w:val="00A51486"/>
    <w:rsid w:val="00A514A0"/>
    <w:rsid w:val="00A515A2"/>
    <w:rsid w:val="00A5169C"/>
    <w:rsid w:val="00A517DF"/>
    <w:rsid w:val="00A51843"/>
    <w:rsid w:val="00A51849"/>
    <w:rsid w:val="00A518DF"/>
    <w:rsid w:val="00A51A0E"/>
    <w:rsid w:val="00A51AC7"/>
    <w:rsid w:val="00A51B04"/>
    <w:rsid w:val="00A51CFE"/>
    <w:rsid w:val="00A51DAD"/>
    <w:rsid w:val="00A51F57"/>
    <w:rsid w:val="00A5233C"/>
    <w:rsid w:val="00A526FD"/>
    <w:rsid w:val="00A52770"/>
    <w:rsid w:val="00A52A97"/>
    <w:rsid w:val="00A52CC4"/>
    <w:rsid w:val="00A52CFE"/>
    <w:rsid w:val="00A52D21"/>
    <w:rsid w:val="00A52E4A"/>
    <w:rsid w:val="00A53143"/>
    <w:rsid w:val="00A532DD"/>
    <w:rsid w:val="00A53376"/>
    <w:rsid w:val="00A53432"/>
    <w:rsid w:val="00A534F4"/>
    <w:rsid w:val="00A535C8"/>
    <w:rsid w:val="00A53834"/>
    <w:rsid w:val="00A53CF6"/>
    <w:rsid w:val="00A53E6C"/>
    <w:rsid w:val="00A53FB0"/>
    <w:rsid w:val="00A54180"/>
    <w:rsid w:val="00A541F2"/>
    <w:rsid w:val="00A541FE"/>
    <w:rsid w:val="00A54662"/>
    <w:rsid w:val="00A5499F"/>
    <w:rsid w:val="00A54CDB"/>
    <w:rsid w:val="00A551C2"/>
    <w:rsid w:val="00A5528A"/>
    <w:rsid w:val="00A553DF"/>
    <w:rsid w:val="00A558B4"/>
    <w:rsid w:val="00A55BAE"/>
    <w:rsid w:val="00A55BB4"/>
    <w:rsid w:val="00A55DD8"/>
    <w:rsid w:val="00A55FC7"/>
    <w:rsid w:val="00A55FEB"/>
    <w:rsid w:val="00A56161"/>
    <w:rsid w:val="00A564B5"/>
    <w:rsid w:val="00A56673"/>
    <w:rsid w:val="00A567B2"/>
    <w:rsid w:val="00A56BB7"/>
    <w:rsid w:val="00A56C35"/>
    <w:rsid w:val="00A570DB"/>
    <w:rsid w:val="00A57228"/>
    <w:rsid w:val="00A5729A"/>
    <w:rsid w:val="00A575C2"/>
    <w:rsid w:val="00A5761A"/>
    <w:rsid w:val="00A5796A"/>
    <w:rsid w:val="00A57990"/>
    <w:rsid w:val="00A60025"/>
    <w:rsid w:val="00A60523"/>
    <w:rsid w:val="00A6058B"/>
    <w:rsid w:val="00A60686"/>
    <w:rsid w:val="00A606D8"/>
    <w:rsid w:val="00A606FD"/>
    <w:rsid w:val="00A60707"/>
    <w:rsid w:val="00A60AB6"/>
    <w:rsid w:val="00A60C5F"/>
    <w:rsid w:val="00A60C68"/>
    <w:rsid w:val="00A60D8E"/>
    <w:rsid w:val="00A60D91"/>
    <w:rsid w:val="00A60FE6"/>
    <w:rsid w:val="00A6144B"/>
    <w:rsid w:val="00A61453"/>
    <w:rsid w:val="00A616FF"/>
    <w:rsid w:val="00A61AAE"/>
    <w:rsid w:val="00A61DA1"/>
    <w:rsid w:val="00A61E29"/>
    <w:rsid w:val="00A621BD"/>
    <w:rsid w:val="00A62680"/>
    <w:rsid w:val="00A62939"/>
    <w:rsid w:val="00A62A1D"/>
    <w:rsid w:val="00A62C44"/>
    <w:rsid w:val="00A62C47"/>
    <w:rsid w:val="00A62C7F"/>
    <w:rsid w:val="00A62E7E"/>
    <w:rsid w:val="00A633E1"/>
    <w:rsid w:val="00A634EA"/>
    <w:rsid w:val="00A63797"/>
    <w:rsid w:val="00A6395D"/>
    <w:rsid w:val="00A63A2D"/>
    <w:rsid w:val="00A63AD9"/>
    <w:rsid w:val="00A63C33"/>
    <w:rsid w:val="00A63C9A"/>
    <w:rsid w:val="00A63DA2"/>
    <w:rsid w:val="00A63FA3"/>
    <w:rsid w:val="00A640A1"/>
    <w:rsid w:val="00A640A7"/>
    <w:rsid w:val="00A64156"/>
    <w:rsid w:val="00A641A7"/>
    <w:rsid w:val="00A64307"/>
    <w:rsid w:val="00A645A5"/>
    <w:rsid w:val="00A64767"/>
    <w:rsid w:val="00A64780"/>
    <w:rsid w:val="00A6493C"/>
    <w:rsid w:val="00A64A37"/>
    <w:rsid w:val="00A64ABA"/>
    <w:rsid w:val="00A64F69"/>
    <w:rsid w:val="00A65131"/>
    <w:rsid w:val="00A65224"/>
    <w:rsid w:val="00A656F3"/>
    <w:rsid w:val="00A65B28"/>
    <w:rsid w:val="00A65CAA"/>
    <w:rsid w:val="00A65F03"/>
    <w:rsid w:val="00A663A0"/>
    <w:rsid w:val="00A663FC"/>
    <w:rsid w:val="00A6654D"/>
    <w:rsid w:val="00A665F7"/>
    <w:rsid w:val="00A66945"/>
    <w:rsid w:val="00A66BB3"/>
    <w:rsid w:val="00A66D12"/>
    <w:rsid w:val="00A66E6F"/>
    <w:rsid w:val="00A66E7E"/>
    <w:rsid w:val="00A67557"/>
    <w:rsid w:val="00A6755D"/>
    <w:rsid w:val="00A67A9E"/>
    <w:rsid w:val="00A67B10"/>
    <w:rsid w:val="00A67B83"/>
    <w:rsid w:val="00A67EAC"/>
    <w:rsid w:val="00A701E9"/>
    <w:rsid w:val="00A70470"/>
    <w:rsid w:val="00A705DA"/>
    <w:rsid w:val="00A70998"/>
    <w:rsid w:val="00A70E51"/>
    <w:rsid w:val="00A70FE5"/>
    <w:rsid w:val="00A712A3"/>
    <w:rsid w:val="00A71709"/>
    <w:rsid w:val="00A71900"/>
    <w:rsid w:val="00A71A02"/>
    <w:rsid w:val="00A71F28"/>
    <w:rsid w:val="00A71FF6"/>
    <w:rsid w:val="00A722E6"/>
    <w:rsid w:val="00A72505"/>
    <w:rsid w:val="00A72843"/>
    <w:rsid w:val="00A72B28"/>
    <w:rsid w:val="00A72ED5"/>
    <w:rsid w:val="00A7321A"/>
    <w:rsid w:val="00A7333D"/>
    <w:rsid w:val="00A734E2"/>
    <w:rsid w:val="00A73EFB"/>
    <w:rsid w:val="00A743FE"/>
    <w:rsid w:val="00A7443A"/>
    <w:rsid w:val="00A7457B"/>
    <w:rsid w:val="00A74658"/>
    <w:rsid w:val="00A74669"/>
    <w:rsid w:val="00A747F4"/>
    <w:rsid w:val="00A74C2F"/>
    <w:rsid w:val="00A74EFA"/>
    <w:rsid w:val="00A7505E"/>
    <w:rsid w:val="00A75122"/>
    <w:rsid w:val="00A7542E"/>
    <w:rsid w:val="00A75518"/>
    <w:rsid w:val="00A75549"/>
    <w:rsid w:val="00A75550"/>
    <w:rsid w:val="00A75577"/>
    <w:rsid w:val="00A75871"/>
    <w:rsid w:val="00A75A6D"/>
    <w:rsid w:val="00A75C80"/>
    <w:rsid w:val="00A76153"/>
    <w:rsid w:val="00A761AA"/>
    <w:rsid w:val="00A76367"/>
    <w:rsid w:val="00A7640E"/>
    <w:rsid w:val="00A767E3"/>
    <w:rsid w:val="00A76A5F"/>
    <w:rsid w:val="00A76F50"/>
    <w:rsid w:val="00A77041"/>
    <w:rsid w:val="00A775B8"/>
    <w:rsid w:val="00A7764C"/>
    <w:rsid w:val="00A777D6"/>
    <w:rsid w:val="00A778C6"/>
    <w:rsid w:val="00A778FA"/>
    <w:rsid w:val="00A8023A"/>
    <w:rsid w:val="00A80380"/>
    <w:rsid w:val="00A803FF"/>
    <w:rsid w:val="00A80A3E"/>
    <w:rsid w:val="00A80AE3"/>
    <w:rsid w:val="00A80B1E"/>
    <w:rsid w:val="00A80BCF"/>
    <w:rsid w:val="00A80C94"/>
    <w:rsid w:val="00A80F27"/>
    <w:rsid w:val="00A8114D"/>
    <w:rsid w:val="00A81192"/>
    <w:rsid w:val="00A814A8"/>
    <w:rsid w:val="00A814C3"/>
    <w:rsid w:val="00A8156F"/>
    <w:rsid w:val="00A8184B"/>
    <w:rsid w:val="00A819D9"/>
    <w:rsid w:val="00A819F6"/>
    <w:rsid w:val="00A81A14"/>
    <w:rsid w:val="00A81CF2"/>
    <w:rsid w:val="00A81D73"/>
    <w:rsid w:val="00A8209A"/>
    <w:rsid w:val="00A82568"/>
    <w:rsid w:val="00A8262E"/>
    <w:rsid w:val="00A827AD"/>
    <w:rsid w:val="00A828BB"/>
    <w:rsid w:val="00A82951"/>
    <w:rsid w:val="00A82A2B"/>
    <w:rsid w:val="00A82CA4"/>
    <w:rsid w:val="00A8300E"/>
    <w:rsid w:val="00A8301D"/>
    <w:rsid w:val="00A8369C"/>
    <w:rsid w:val="00A83785"/>
    <w:rsid w:val="00A83A04"/>
    <w:rsid w:val="00A83E00"/>
    <w:rsid w:val="00A8430A"/>
    <w:rsid w:val="00A843F3"/>
    <w:rsid w:val="00A84486"/>
    <w:rsid w:val="00A848B3"/>
    <w:rsid w:val="00A84A3E"/>
    <w:rsid w:val="00A8525B"/>
    <w:rsid w:val="00A852AE"/>
    <w:rsid w:val="00A852DD"/>
    <w:rsid w:val="00A85491"/>
    <w:rsid w:val="00A8560A"/>
    <w:rsid w:val="00A857F4"/>
    <w:rsid w:val="00A8584E"/>
    <w:rsid w:val="00A85AC7"/>
    <w:rsid w:val="00A85D45"/>
    <w:rsid w:val="00A85D74"/>
    <w:rsid w:val="00A86416"/>
    <w:rsid w:val="00A867A8"/>
    <w:rsid w:val="00A867AB"/>
    <w:rsid w:val="00A86AA8"/>
    <w:rsid w:val="00A86EB0"/>
    <w:rsid w:val="00A87042"/>
    <w:rsid w:val="00A870DE"/>
    <w:rsid w:val="00A87695"/>
    <w:rsid w:val="00A876E4"/>
    <w:rsid w:val="00A877CE"/>
    <w:rsid w:val="00A87962"/>
    <w:rsid w:val="00A87E7F"/>
    <w:rsid w:val="00A9021A"/>
    <w:rsid w:val="00A90383"/>
    <w:rsid w:val="00A90537"/>
    <w:rsid w:val="00A905B4"/>
    <w:rsid w:val="00A9069E"/>
    <w:rsid w:val="00A90963"/>
    <w:rsid w:val="00A90AD3"/>
    <w:rsid w:val="00A90B03"/>
    <w:rsid w:val="00A90B13"/>
    <w:rsid w:val="00A90C35"/>
    <w:rsid w:val="00A90C52"/>
    <w:rsid w:val="00A90CA9"/>
    <w:rsid w:val="00A911D8"/>
    <w:rsid w:val="00A91974"/>
    <w:rsid w:val="00A91AF3"/>
    <w:rsid w:val="00A91FB8"/>
    <w:rsid w:val="00A9208B"/>
    <w:rsid w:val="00A920EF"/>
    <w:rsid w:val="00A92439"/>
    <w:rsid w:val="00A924E9"/>
    <w:rsid w:val="00A924FF"/>
    <w:rsid w:val="00A92656"/>
    <w:rsid w:val="00A92661"/>
    <w:rsid w:val="00A92ACA"/>
    <w:rsid w:val="00A92DC8"/>
    <w:rsid w:val="00A93043"/>
    <w:rsid w:val="00A93478"/>
    <w:rsid w:val="00A93893"/>
    <w:rsid w:val="00A93A59"/>
    <w:rsid w:val="00A93A8D"/>
    <w:rsid w:val="00A93B6D"/>
    <w:rsid w:val="00A93CE6"/>
    <w:rsid w:val="00A93EFC"/>
    <w:rsid w:val="00A94321"/>
    <w:rsid w:val="00A94448"/>
    <w:rsid w:val="00A944B5"/>
    <w:rsid w:val="00A94749"/>
    <w:rsid w:val="00A94787"/>
    <w:rsid w:val="00A94A65"/>
    <w:rsid w:val="00A95022"/>
    <w:rsid w:val="00A95215"/>
    <w:rsid w:val="00A953AA"/>
    <w:rsid w:val="00A9548B"/>
    <w:rsid w:val="00A954F3"/>
    <w:rsid w:val="00A957A5"/>
    <w:rsid w:val="00A959E7"/>
    <w:rsid w:val="00A95A3A"/>
    <w:rsid w:val="00A95E82"/>
    <w:rsid w:val="00A9676C"/>
    <w:rsid w:val="00A96D8C"/>
    <w:rsid w:val="00A96E16"/>
    <w:rsid w:val="00A96EEE"/>
    <w:rsid w:val="00A96F04"/>
    <w:rsid w:val="00A971BC"/>
    <w:rsid w:val="00A971E2"/>
    <w:rsid w:val="00A97290"/>
    <w:rsid w:val="00A9731E"/>
    <w:rsid w:val="00A974BB"/>
    <w:rsid w:val="00A974F1"/>
    <w:rsid w:val="00A97875"/>
    <w:rsid w:val="00A9790A"/>
    <w:rsid w:val="00A9798B"/>
    <w:rsid w:val="00A97CD9"/>
    <w:rsid w:val="00A97D35"/>
    <w:rsid w:val="00A97F12"/>
    <w:rsid w:val="00AA0164"/>
    <w:rsid w:val="00AA01C2"/>
    <w:rsid w:val="00AA03DE"/>
    <w:rsid w:val="00AA04E5"/>
    <w:rsid w:val="00AA0527"/>
    <w:rsid w:val="00AA0AA0"/>
    <w:rsid w:val="00AA0E6E"/>
    <w:rsid w:val="00AA0ECC"/>
    <w:rsid w:val="00AA1074"/>
    <w:rsid w:val="00AA121D"/>
    <w:rsid w:val="00AA1687"/>
    <w:rsid w:val="00AA1689"/>
    <w:rsid w:val="00AA17D5"/>
    <w:rsid w:val="00AA17F6"/>
    <w:rsid w:val="00AA181C"/>
    <w:rsid w:val="00AA1830"/>
    <w:rsid w:val="00AA1851"/>
    <w:rsid w:val="00AA18E9"/>
    <w:rsid w:val="00AA2014"/>
    <w:rsid w:val="00AA2119"/>
    <w:rsid w:val="00AA23E7"/>
    <w:rsid w:val="00AA2499"/>
    <w:rsid w:val="00AA24B0"/>
    <w:rsid w:val="00AA278B"/>
    <w:rsid w:val="00AA29F8"/>
    <w:rsid w:val="00AA2AE3"/>
    <w:rsid w:val="00AA2D90"/>
    <w:rsid w:val="00AA2D96"/>
    <w:rsid w:val="00AA2ED0"/>
    <w:rsid w:val="00AA3020"/>
    <w:rsid w:val="00AA3049"/>
    <w:rsid w:val="00AA31F8"/>
    <w:rsid w:val="00AA32D6"/>
    <w:rsid w:val="00AA3324"/>
    <w:rsid w:val="00AA347B"/>
    <w:rsid w:val="00AA3757"/>
    <w:rsid w:val="00AA3842"/>
    <w:rsid w:val="00AA39F0"/>
    <w:rsid w:val="00AA3A16"/>
    <w:rsid w:val="00AA3B01"/>
    <w:rsid w:val="00AA3CE1"/>
    <w:rsid w:val="00AA423F"/>
    <w:rsid w:val="00AA4507"/>
    <w:rsid w:val="00AA4540"/>
    <w:rsid w:val="00AA4585"/>
    <w:rsid w:val="00AA47C7"/>
    <w:rsid w:val="00AA4834"/>
    <w:rsid w:val="00AA490B"/>
    <w:rsid w:val="00AA4AA3"/>
    <w:rsid w:val="00AA4D32"/>
    <w:rsid w:val="00AA4DBE"/>
    <w:rsid w:val="00AA4E6C"/>
    <w:rsid w:val="00AA54B8"/>
    <w:rsid w:val="00AA54ED"/>
    <w:rsid w:val="00AA5584"/>
    <w:rsid w:val="00AA5770"/>
    <w:rsid w:val="00AA584E"/>
    <w:rsid w:val="00AA58AC"/>
    <w:rsid w:val="00AA5962"/>
    <w:rsid w:val="00AA5A7C"/>
    <w:rsid w:val="00AA5F47"/>
    <w:rsid w:val="00AA63EA"/>
    <w:rsid w:val="00AA6751"/>
    <w:rsid w:val="00AA6920"/>
    <w:rsid w:val="00AA694F"/>
    <w:rsid w:val="00AA6A85"/>
    <w:rsid w:val="00AA6AAB"/>
    <w:rsid w:val="00AA6E09"/>
    <w:rsid w:val="00AA7490"/>
    <w:rsid w:val="00AA76E7"/>
    <w:rsid w:val="00AA79A5"/>
    <w:rsid w:val="00AA7E6B"/>
    <w:rsid w:val="00AA7F1F"/>
    <w:rsid w:val="00AB007C"/>
    <w:rsid w:val="00AB02AA"/>
    <w:rsid w:val="00AB02D7"/>
    <w:rsid w:val="00AB0EB8"/>
    <w:rsid w:val="00AB12B0"/>
    <w:rsid w:val="00AB14E9"/>
    <w:rsid w:val="00AB15C1"/>
    <w:rsid w:val="00AB1624"/>
    <w:rsid w:val="00AB18FF"/>
    <w:rsid w:val="00AB194B"/>
    <w:rsid w:val="00AB1E3D"/>
    <w:rsid w:val="00AB2398"/>
    <w:rsid w:val="00AB2800"/>
    <w:rsid w:val="00AB2B9A"/>
    <w:rsid w:val="00AB2FAF"/>
    <w:rsid w:val="00AB32B7"/>
    <w:rsid w:val="00AB339E"/>
    <w:rsid w:val="00AB3488"/>
    <w:rsid w:val="00AB34E7"/>
    <w:rsid w:val="00AB34F5"/>
    <w:rsid w:val="00AB35DF"/>
    <w:rsid w:val="00AB3747"/>
    <w:rsid w:val="00AB38BA"/>
    <w:rsid w:val="00AB3B69"/>
    <w:rsid w:val="00AB3BCD"/>
    <w:rsid w:val="00AB3E05"/>
    <w:rsid w:val="00AB3E57"/>
    <w:rsid w:val="00AB3E79"/>
    <w:rsid w:val="00AB427C"/>
    <w:rsid w:val="00AB4469"/>
    <w:rsid w:val="00AB46C0"/>
    <w:rsid w:val="00AB4962"/>
    <w:rsid w:val="00AB4AB8"/>
    <w:rsid w:val="00AB4B4B"/>
    <w:rsid w:val="00AB4FBD"/>
    <w:rsid w:val="00AB50C2"/>
    <w:rsid w:val="00AB54B1"/>
    <w:rsid w:val="00AB5569"/>
    <w:rsid w:val="00AB5633"/>
    <w:rsid w:val="00AB5776"/>
    <w:rsid w:val="00AB591A"/>
    <w:rsid w:val="00AB597D"/>
    <w:rsid w:val="00AB5B5E"/>
    <w:rsid w:val="00AB5C22"/>
    <w:rsid w:val="00AB5D54"/>
    <w:rsid w:val="00AB648D"/>
    <w:rsid w:val="00AB6619"/>
    <w:rsid w:val="00AB66D4"/>
    <w:rsid w:val="00AB6778"/>
    <w:rsid w:val="00AB67F6"/>
    <w:rsid w:val="00AB6B84"/>
    <w:rsid w:val="00AB6BAC"/>
    <w:rsid w:val="00AB6E46"/>
    <w:rsid w:val="00AB6EE8"/>
    <w:rsid w:val="00AB6F55"/>
    <w:rsid w:val="00AB6F66"/>
    <w:rsid w:val="00AB7072"/>
    <w:rsid w:val="00AB75B7"/>
    <w:rsid w:val="00AB77A2"/>
    <w:rsid w:val="00AB77D2"/>
    <w:rsid w:val="00AB7A24"/>
    <w:rsid w:val="00AB7A89"/>
    <w:rsid w:val="00AC0208"/>
    <w:rsid w:val="00AC0256"/>
    <w:rsid w:val="00AC034E"/>
    <w:rsid w:val="00AC03BF"/>
    <w:rsid w:val="00AC06D0"/>
    <w:rsid w:val="00AC0782"/>
    <w:rsid w:val="00AC07AB"/>
    <w:rsid w:val="00AC15D5"/>
    <w:rsid w:val="00AC16D7"/>
    <w:rsid w:val="00AC1745"/>
    <w:rsid w:val="00AC178C"/>
    <w:rsid w:val="00AC18EA"/>
    <w:rsid w:val="00AC1BB5"/>
    <w:rsid w:val="00AC1BBD"/>
    <w:rsid w:val="00AC1BE5"/>
    <w:rsid w:val="00AC1C01"/>
    <w:rsid w:val="00AC1C90"/>
    <w:rsid w:val="00AC1D15"/>
    <w:rsid w:val="00AC1D51"/>
    <w:rsid w:val="00AC1E0A"/>
    <w:rsid w:val="00AC1E52"/>
    <w:rsid w:val="00AC1E72"/>
    <w:rsid w:val="00AC20DB"/>
    <w:rsid w:val="00AC2184"/>
    <w:rsid w:val="00AC2252"/>
    <w:rsid w:val="00AC24EE"/>
    <w:rsid w:val="00AC26EA"/>
    <w:rsid w:val="00AC2743"/>
    <w:rsid w:val="00AC27CE"/>
    <w:rsid w:val="00AC2B0F"/>
    <w:rsid w:val="00AC2D7F"/>
    <w:rsid w:val="00AC2E8B"/>
    <w:rsid w:val="00AC3099"/>
    <w:rsid w:val="00AC332F"/>
    <w:rsid w:val="00AC342E"/>
    <w:rsid w:val="00AC39CA"/>
    <w:rsid w:val="00AC3A75"/>
    <w:rsid w:val="00AC3B8E"/>
    <w:rsid w:val="00AC3D3F"/>
    <w:rsid w:val="00AC42B7"/>
    <w:rsid w:val="00AC4318"/>
    <w:rsid w:val="00AC432B"/>
    <w:rsid w:val="00AC43C0"/>
    <w:rsid w:val="00AC465F"/>
    <w:rsid w:val="00AC4889"/>
    <w:rsid w:val="00AC4A26"/>
    <w:rsid w:val="00AC4D5A"/>
    <w:rsid w:val="00AC4D9E"/>
    <w:rsid w:val="00AC4EDB"/>
    <w:rsid w:val="00AC4EEB"/>
    <w:rsid w:val="00AC53CA"/>
    <w:rsid w:val="00AC53EA"/>
    <w:rsid w:val="00AC54A8"/>
    <w:rsid w:val="00AC5534"/>
    <w:rsid w:val="00AC56DF"/>
    <w:rsid w:val="00AC576C"/>
    <w:rsid w:val="00AC5A87"/>
    <w:rsid w:val="00AC5B87"/>
    <w:rsid w:val="00AC5C98"/>
    <w:rsid w:val="00AC5D08"/>
    <w:rsid w:val="00AC5E09"/>
    <w:rsid w:val="00AC614C"/>
    <w:rsid w:val="00AC6263"/>
    <w:rsid w:val="00AC62D4"/>
    <w:rsid w:val="00AC6381"/>
    <w:rsid w:val="00AC6743"/>
    <w:rsid w:val="00AC6760"/>
    <w:rsid w:val="00AC6C94"/>
    <w:rsid w:val="00AC6DD1"/>
    <w:rsid w:val="00AC6E37"/>
    <w:rsid w:val="00AC6EE7"/>
    <w:rsid w:val="00AC701C"/>
    <w:rsid w:val="00AC7026"/>
    <w:rsid w:val="00AC727E"/>
    <w:rsid w:val="00AC74EC"/>
    <w:rsid w:val="00AC75E8"/>
    <w:rsid w:val="00AC76F1"/>
    <w:rsid w:val="00AC7754"/>
    <w:rsid w:val="00AC77E3"/>
    <w:rsid w:val="00AC7A2C"/>
    <w:rsid w:val="00AC7A2E"/>
    <w:rsid w:val="00AC7A39"/>
    <w:rsid w:val="00AC7BE8"/>
    <w:rsid w:val="00AC7D41"/>
    <w:rsid w:val="00AC7D7A"/>
    <w:rsid w:val="00AC7E19"/>
    <w:rsid w:val="00AC7E37"/>
    <w:rsid w:val="00AD0714"/>
    <w:rsid w:val="00AD0BF0"/>
    <w:rsid w:val="00AD103C"/>
    <w:rsid w:val="00AD10B4"/>
    <w:rsid w:val="00AD14C1"/>
    <w:rsid w:val="00AD164B"/>
    <w:rsid w:val="00AD1AED"/>
    <w:rsid w:val="00AD1D28"/>
    <w:rsid w:val="00AD1DD7"/>
    <w:rsid w:val="00AD1E72"/>
    <w:rsid w:val="00AD1F16"/>
    <w:rsid w:val="00AD1F23"/>
    <w:rsid w:val="00AD1F9F"/>
    <w:rsid w:val="00AD2036"/>
    <w:rsid w:val="00AD2099"/>
    <w:rsid w:val="00AD212A"/>
    <w:rsid w:val="00AD2401"/>
    <w:rsid w:val="00AD2418"/>
    <w:rsid w:val="00AD2667"/>
    <w:rsid w:val="00AD28DD"/>
    <w:rsid w:val="00AD2C00"/>
    <w:rsid w:val="00AD2C97"/>
    <w:rsid w:val="00AD2D6A"/>
    <w:rsid w:val="00AD2F26"/>
    <w:rsid w:val="00AD2F6F"/>
    <w:rsid w:val="00AD321D"/>
    <w:rsid w:val="00AD32E8"/>
    <w:rsid w:val="00AD3781"/>
    <w:rsid w:val="00AD3A26"/>
    <w:rsid w:val="00AD3FBB"/>
    <w:rsid w:val="00AD426D"/>
    <w:rsid w:val="00AD4275"/>
    <w:rsid w:val="00AD439B"/>
    <w:rsid w:val="00AD484E"/>
    <w:rsid w:val="00AD492D"/>
    <w:rsid w:val="00AD4A48"/>
    <w:rsid w:val="00AD4C40"/>
    <w:rsid w:val="00AD4C87"/>
    <w:rsid w:val="00AD4CA1"/>
    <w:rsid w:val="00AD4F65"/>
    <w:rsid w:val="00AD506A"/>
    <w:rsid w:val="00AD5805"/>
    <w:rsid w:val="00AD5B2D"/>
    <w:rsid w:val="00AD5C3C"/>
    <w:rsid w:val="00AD5DAD"/>
    <w:rsid w:val="00AD60B4"/>
    <w:rsid w:val="00AD653F"/>
    <w:rsid w:val="00AD66F1"/>
    <w:rsid w:val="00AD6703"/>
    <w:rsid w:val="00AD67FB"/>
    <w:rsid w:val="00AD6AB0"/>
    <w:rsid w:val="00AD6AD2"/>
    <w:rsid w:val="00AD7009"/>
    <w:rsid w:val="00AD7040"/>
    <w:rsid w:val="00AD7318"/>
    <w:rsid w:val="00AD740B"/>
    <w:rsid w:val="00AD75B0"/>
    <w:rsid w:val="00AD7649"/>
    <w:rsid w:val="00AD7889"/>
    <w:rsid w:val="00AD7A88"/>
    <w:rsid w:val="00AD7EB7"/>
    <w:rsid w:val="00AE056B"/>
    <w:rsid w:val="00AE05DA"/>
    <w:rsid w:val="00AE0751"/>
    <w:rsid w:val="00AE0809"/>
    <w:rsid w:val="00AE0B06"/>
    <w:rsid w:val="00AE0F07"/>
    <w:rsid w:val="00AE129B"/>
    <w:rsid w:val="00AE13F1"/>
    <w:rsid w:val="00AE1459"/>
    <w:rsid w:val="00AE15F1"/>
    <w:rsid w:val="00AE169D"/>
    <w:rsid w:val="00AE19BE"/>
    <w:rsid w:val="00AE1C82"/>
    <w:rsid w:val="00AE1D75"/>
    <w:rsid w:val="00AE1E02"/>
    <w:rsid w:val="00AE209E"/>
    <w:rsid w:val="00AE262B"/>
    <w:rsid w:val="00AE27F9"/>
    <w:rsid w:val="00AE292E"/>
    <w:rsid w:val="00AE2ADE"/>
    <w:rsid w:val="00AE2E5C"/>
    <w:rsid w:val="00AE2F34"/>
    <w:rsid w:val="00AE2F9E"/>
    <w:rsid w:val="00AE302E"/>
    <w:rsid w:val="00AE30DB"/>
    <w:rsid w:val="00AE32F4"/>
    <w:rsid w:val="00AE34F7"/>
    <w:rsid w:val="00AE371A"/>
    <w:rsid w:val="00AE3859"/>
    <w:rsid w:val="00AE3895"/>
    <w:rsid w:val="00AE3B5D"/>
    <w:rsid w:val="00AE3CAC"/>
    <w:rsid w:val="00AE3D63"/>
    <w:rsid w:val="00AE3D8C"/>
    <w:rsid w:val="00AE3E49"/>
    <w:rsid w:val="00AE3E56"/>
    <w:rsid w:val="00AE4091"/>
    <w:rsid w:val="00AE4464"/>
    <w:rsid w:val="00AE448D"/>
    <w:rsid w:val="00AE45B9"/>
    <w:rsid w:val="00AE4B99"/>
    <w:rsid w:val="00AE4CB6"/>
    <w:rsid w:val="00AE4DA3"/>
    <w:rsid w:val="00AE4F77"/>
    <w:rsid w:val="00AE500A"/>
    <w:rsid w:val="00AE50E2"/>
    <w:rsid w:val="00AE51AB"/>
    <w:rsid w:val="00AE53E6"/>
    <w:rsid w:val="00AE589C"/>
    <w:rsid w:val="00AE5ACB"/>
    <w:rsid w:val="00AE5BE3"/>
    <w:rsid w:val="00AE5D86"/>
    <w:rsid w:val="00AE5D8C"/>
    <w:rsid w:val="00AE6137"/>
    <w:rsid w:val="00AE61CE"/>
    <w:rsid w:val="00AE622D"/>
    <w:rsid w:val="00AE6257"/>
    <w:rsid w:val="00AE6372"/>
    <w:rsid w:val="00AE650A"/>
    <w:rsid w:val="00AE6860"/>
    <w:rsid w:val="00AE6B44"/>
    <w:rsid w:val="00AE6BEB"/>
    <w:rsid w:val="00AE6D48"/>
    <w:rsid w:val="00AE72A1"/>
    <w:rsid w:val="00AE73AE"/>
    <w:rsid w:val="00AE7517"/>
    <w:rsid w:val="00AE7615"/>
    <w:rsid w:val="00AE781E"/>
    <w:rsid w:val="00AE78F6"/>
    <w:rsid w:val="00AE7DD2"/>
    <w:rsid w:val="00AE7EBC"/>
    <w:rsid w:val="00AE7FC9"/>
    <w:rsid w:val="00AF0089"/>
    <w:rsid w:val="00AF0288"/>
    <w:rsid w:val="00AF0463"/>
    <w:rsid w:val="00AF0822"/>
    <w:rsid w:val="00AF09E8"/>
    <w:rsid w:val="00AF0D9A"/>
    <w:rsid w:val="00AF11ED"/>
    <w:rsid w:val="00AF1207"/>
    <w:rsid w:val="00AF123D"/>
    <w:rsid w:val="00AF171B"/>
    <w:rsid w:val="00AF174B"/>
    <w:rsid w:val="00AF1897"/>
    <w:rsid w:val="00AF1A0D"/>
    <w:rsid w:val="00AF1A50"/>
    <w:rsid w:val="00AF1A89"/>
    <w:rsid w:val="00AF1C79"/>
    <w:rsid w:val="00AF1CDF"/>
    <w:rsid w:val="00AF21DD"/>
    <w:rsid w:val="00AF222E"/>
    <w:rsid w:val="00AF2257"/>
    <w:rsid w:val="00AF24D1"/>
    <w:rsid w:val="00AF25C0"/>
    <w:rsid w:val="00AF2E29"/>
    <w:rsid w:val="00AF2E3E"/>
    <w:rsid w:val="00AF2F13"/>
    <w:rsid w:val="00AF3046"/>
    <w:rsid w:val="00AF30BA"/>
    <w:rsid w:val="00AF3142"/>
    <w:rsid w:val="00AF319E"/>
    <w:rsid w:val="00AF33CF"/>
    <w:rsid w:val="00AF3441"/>
    <w:rsid w:val="00AF344B"/>
    <w:rsid w:val="00AF348D"/>
    <w:rsid w:val="00AF3505"/>
    <w:rsid w:val="00AF38AB"/>
    <w:rsid w:val="00AF3974"/>
    <w:rsid w:val="00AF3A1C"/>
    <w:rsid w:val="00AF3D1D"/>
    <w:rsid w:val="00AF3E39"/>
    <w:rsid w:val="00AF3ECA"/>
    <w:rsid w:val="00AF3F0A"/>
    <w:rsid w:val="00AF4042"/>
    <w:rsid w:val="00AF451F"/>
    <w:rsid w:val="00AF4721"/>
    <w:rsid w:val="00AF4C5B"/>
    <w:rsid w:val="00AF4FAE"/>
    <w:rsid w:val="00AF5127"/>
    <w:rsid w:val="00AF51CC"/>
    <w:rsid w:val="00AF51CD"/>
    <w:rsid w:val="00AF5591"/>
    <w:rsid w:val="00AF5AFB"/>
    <w:rsid w:val="00AF5B1A"/>
    <w:rsid w:val="00AF5B87"/>
    <w:rsid w:val="00AF5E97"/>
    <w:rsid w:val="00AF5FBA"/>
    <w:rsid w:val="00AF627D"/>
    <w:rsid w:val="00AF67A2"/>
    <w:rsid w:val="00AF67CD"/>
    <w:rsid w:val="00AF6A56"/>
    <w:rsid w:val="00AF6B74"/>
    <w:rsid w:val="00AF6CDD"/>
    <w:rsid w:val="00AF6DDA"/>
    <w:rsid w:val="00AF6EC6"/>
    <w:rsid w:val="00AF7181"/>
    <w:rsid w:val="00AF72D5"/>
    <w:rsid w:val="00AF78BD"/>
    <w:rsid w:val="00AF78C0"/>
    <w:rsid w:val="00AF7A1F"/>
    <w:rsid w:val="00AF7AFD"/>
    <w:rsid w:val="00AF7BA7"/>
    <w:rsid w:val="00B002FF"/>
    <w:rsid w:val="00B00333"/>
    <w:rsid w:val="00B0043F"/>
    <w:rsid w:val="00B00452"/>
    <w:rsid w:val="00B005E8"/>
    <w:rsid w:val="00B006A4"/>
    <w:rsid w:val="00B00B5C"/>
    <w:rsid w:val="00B00F0D"/>
    <w:rsid w:val="00B00F10"/>
    <w:rsid w:val="00B00F6D"/>
    <w:rsid w:val="00B01010"/>
    <w:rsid w:val="00B01578"/>
    <w:rsid w:val="00B0182A"/>
    <w:rsid w:val="00B0198F"/>
    <w:rsid w:val="00B01CF1"/>
    <w:rsid w:val="00B0211E"/>
    <w:rsid w:val="00B028B5"/>
    <w:rsid w:val="00B02B68"/>
    <w:rsid w:val="00B02C63"/>
    <w:rsid w:val="00B02CA3"/>
    <w:rsid w:val="00B02CA5"/>
    <w:rsid w:val="00B02F36"/>
    <w:rsid w:val="00B03159"/>
    <w:rsid w:val="00B03210"/>
    <w:rsid w:val="00B0348E"/>
    <w:rsid w:val="00B03FDE"/>
    <w:rsid w:val="00B041D4"/>
    <w:rsid w:val="00B04623"/>
    <w:rsid w:val="00B048AA"/>
    <w:rsid w:val="00B04CAE"/>
    <w:rsid w:val="00B04E03"/>
    <w:rsid w:val="00B04E42"/>
    <w:rsid w:val="00B05149"/>
    <w:rsid w:val="00B052D0"/>
    <w:rsid w:val="00B0548D"/>
    <w:rsid w:val="00B055A0"/>
    <w:rsid w:val="00B055A9"/>
    <w:rsid w:val="00B0560F"/>
    <w:rsid w:val="00B05B6C"/>
    <w:rsid w:val="00B05B8E"/>
    <w:rsid w:val="00B05DBC"/>
    <w:rsid w:val="00B05E0B"/>
    <w:rsid w:val="00B05E21"/>
    <w:rsid w:val="00B0604A"/>
    <w:rsid w:val="00B06074"/>
    <w:rsid w:val="00B06079"/>
    <w:rsid w:val="00B0676A"/>
    <w:rsid w:val="00B067C8"/>
    <w:rsid w:val="00B0687D"/>
    <w:rsid w:val="00B068A2"/>
    <w:rsid w:val="00B068AA"/>
    <w:rsid w:val="00B068BE"/>
    <w:rsid w:val="00B06C3D"/>
    <w:rsid w:val="00B06C6F"/>
    <w:rsid w:val="00B06DAE"/>
    <w:rsid w:val="00B06DAF"/>
    <w:rsid w:val="00B0712A"/>
    <w:rsid w:val="00B07176"/>
    <w:rsid w:val="00B07434"/>
    <w:rsid w:val="00B07454"/>
    <w:rsid w:val="00B079C3"/>
    <w:rsid w:val="00B07B0C"/>
    <w:rsid w:val="00B07E1E"/>
    <w:rsid w:val="00B07FF0"/>
    <w:rsid w:val="00B10093"/>
    <w:rsid w:val="00B100E9"/>
    <w:rsid w:val="00B10505"/>
    <w:rsid w:val="00B10770"/>
    <w:rsid w:val="00B10D0F"/>
    <w:rsid w:val="00B10D33"/>
    <w:rsid w:val="00B10E53"/>
    <w:rsid w:val="00B10EF4"/>
    <w:rsid w:val="00B10F3C"/>
    <w:rsid w:val="00B110D2"/>
    <w:rsid w:val="00B1117A"/>
    <w:rsid w:val="00B111C3"/>
    <w:rsid w:val="00B111CE"/>
    <w:rsid w:val="00B1125A"/>
    <w:rsid w:val="00B117B3"/>
    <w:rsid w:val="00B118C4"/>
    <w:rsid w:val="00B1191F"/>
    <w:rsid w:val="00B11C4D"/>
    <w:rsid w:val="00B11D61"/>
    <w:rsid w:val="00B11DD6"/>
    <w:rsid w:val="00B11DED"/>
    <w:rsid w:val="00B11EE5"/>
    <w:rsid w:val="00B11F33"/>
    <w:rsid w:val="00B12112"/>
    <w:rsid w:val="00B122EA"/>
    <w:rsid w:val="00B1236A"/>
    <w:rsid w:val="00B123D4"/>
    <w:rsid w:val="00B12781"/>
    <w:rsid w:val="00B128FB"/>
    <w:rsid w:val="00B12958"/>
    <w:rsid w:val="00B12B47"/>
    <w:rsid w:val="00B12B68"/>
    <w:rsid w:val="00B12CD4"/>
    <w:rsid w:val="00B12DCA"/>
    <w:rsid w:val="00B12E3C"/>
    <w:rsid w:val="00B12E69"/>
    <w:rsid w:val="00B12F70"/>
    <w:rsid w:val="00B13251"/>
    <w:rsid w:val="00B133FD"/>
    <w:rsid w:val="00B13865"/>
    <w:rsid w:val="00B138B5"/>
    <w:rsid w:val="00B13C29"/>
    <w:rsid w:val="00B13CF5"/>
    <w:rsid w:val="00B13DFD"/>
    <w:rsid w:val="00B13F5F"/>
    <w:rsid w:val="00B1455F"/>
    <w:rsid w:val="00B14D9E"/>
    <w:rsid w:val="00B14E52"/>
    <w:rsid w:val="00B154FE"/>
    <w:rsid w:val="00B156FE"/>
    <w:rsid w:val="00B15899"/>
    <w:rsid w:val="00B158BA"/>
    <w:rsid w:val="00B1594D"/>
    <w:rsid w:val="00B15D89"/>
    <w:rsid w:val="00B15EE7"/>
    <w:rsid w:val="00B16321"/>
    <w:rsid w:val="00B16411"/>
    <w:rsid w:val="00B1642C"/>
    <w:rsid w:val="00B16495"/>
    <w:rsid w:val="00B1659F"/>
    <w:rsid w:val="00B16A93"/>
    <w:rsid w:val="00B16B67"/>
    <w:rsid w:val="00B16BD4"/>
    <w:rsid w:val="00B16CCC"/>
    <w:rsid w:val="00B175BC"/>
    <w:rsid w:val="00B178EC"/>
    <w:rsid w:val="00B17980"/>
    <w:rsid w:val="00B17B28"/>
    <w:rsid w:val="00B20A18"/>
    <w:rsid w:val="00B20A8C"/>
    <w:rsid w:val="00B20C65"/>
    <w:rsid w:val="00B20EC2"/>
    <w:rsid w:val="00B20F07"/>
    <w:rsid w:val="00B20F4A"/>
    <w:rsid w:val="00B214A9"/>
    <w:rsid w:val="00B214AE"/>
    <w:rsid w:val="00B21702"/>
    <w:rsid w:val="00B217BD"/>
    <w:rsid w:val="00B217FD"/>
    <w:rsid w:val="00B2187D"/>
    <w:rsid w:val="00B21B6A"/>
    <w:rsid w:val="00B21B77"/>
    <w:rsid w:val="00B21BCF"/>
    <w:rsid w:val="00B21FA8"/>
    <w:rsid w:val="00B2220E"/>
    <w:rsid w:val="00B22924"/>
    <w:rsid w:val="00B22998"/>
    <w:rsid w:val="00B22B57"/>
    <w:rsid w:val="00B22CCD"/>
    <w:rsid w:val="00B22D4D"/>
    <w:rsid w:val="00B22D58"/>
    <w:rsid w:val="00B22D79"/>
    <w:rsid w:val="00B22E12"/>
    <w:rsid w:val="00B22E50"/>
    <w:rsid w:val="00B22F19"/>
    <w:rsid w:val="00B23375"/>
    <w:rsid w:val="00B2357E"/>
    <w:rsid w:val="00B23BFC"/>
    <w:rsid w:val="00B23CBD"/>
    <w:rsid w:val="00B23CDA"/>
    <w:rsid w:val="00B23D50"/>
    <w:rsid w:val="00B24053"/>
    <w:rsid w:val="00B2409B"/>
    <w:rsid w:val="00B2417D"/>
    <w:rsid w:val="00B24338"/>
    <w:rsid w:val="00B24644"/>
    <w:rsid w:val="00B24706"/>
    <w:rsid w:val="00B24D5A"/>
    <w:rsid w:val="00B25252"/>
    <w:rsid w:val="00B252C8"/>
    <w:rsid w:val="00B25460"/>
    <w:rsid w:val="00B25563"/>
    <w:rsid w:val="00B25876"/>
    <w:rsid w:val="00B25C85"/>
    <w:rsid w:val="00B25E4C"/>
    <w:rsid w:val="00B25EF2"/>
    <w:rsid w:val="00B2645B"/>
    <w:rsid w:val="00B26A9F"/>
    <w:rsid w:val="00B26AAC"/>
    <w:rsid w:val="00B26AE7"/>
    <w:rsid w:val="00B26D48"/>
    <w:rsid w:val="00B26D66"/>
    <w:rsid w:val="00B26E8F"/>
    <w:rsid w:val="00B26EBE"/>
    <w:rsid w:val="00B27028"/>
    <w:rsid w:val="00B272AE"/>
    <w:rsid w:val="00B27561"/>
    <w:rsid w:val="00B2762C"/>
    <w:rsid w:val="00B27920"/>
    <w:rsid w:val="00B27A90"/>
    <w:rsid w:val="00B27E52"/>
    <w:rsid w:val="00B27F80"/>
    <w:rsid w:val="00B3002E"/>
    <w:rsid w:val="00B30070"/>
    <w:rsid w:val="00B30339"/>
    <w:rsid w:val="00B30400"/>
    <w:rsid w:val="00B3043F"/>
    <w:rsid w:val="00B304F5"/>
    <w:rsid w:val="00B30656"/>
    <w:rsid w:val="00B306B5"/>
    <w:rsid w:val="00B308AD"/>
    <w:rsid w:val="00B30948"/>
    <w:rsid w:val="00B30C7F"/>
    <w:rsid w:val="00B30E2D"/>
    <w:rsid w:val="00B30F70"/>
    <w:rsid w:val="00B310AF"/>
    <w:rsid w:val="00B3112C"/>
    <w:rsid w:val="00B312CF"/>
    <w:rsid w:val="00B3137F"/>
    <w:rsid w:val="00B31BB0"/>
    <w:rsid w:val="00B31CCA"/>
    <w:rsid w:val="00B31CFA"/>
    <w:rsid w:val="00B3222D"/>
    <w:rsid w:val="00B32275"/>
    <w:rsid w:val="00B3227D"/>
    <w:rsid w:val="00B3236B"/>
    <w:rsid w:val="00B32376"/>
    <w:rsid w:val="00B3237F"/>
    <w:rsid w:val="00B323AA"/>
    <w:rsid w:val="00B324B6"/>
    <w:rsid w:val="00B32733"/>
    <w:rsid w:val="00B327B2"/>
    <w:rsid w:val="00B32865"/>
    <w:rsid w:val="00B32916"/>
    <w:rsid w:val="00B32A63"/>
    <w:rsid w:val="00B32FB8"/>
    <w:rsid w:val="00B33066"/>
    <w:rsid w:val="00B331AC"/>
    <w:rsid w:val="00B332E2"/>
    <w:rsid w:val="00B333F2"/>
    <w:rsid w:val="00B33454"/>
    <w:rsid w:val="00B33462"/>
    <w:rsid w:val="00B336BA"/>
    <w:rsid w:val="00B336BD"/>
    <w:rsid w:val="00B337AE"/>
    <w:rsid w:val="00B33A59"/>
    <w:rsid w:val="00B33E86"/>
    <w:rsid w:val="00B3411D"/>
    <w:rsid w:val="00B341BF"/>
    <w:rsid w:val="00B34218"/>
    <w:rsid w:val="00B34219"/>
    <w:rsid w:val="00B34382"/>
    <w:rsid w:val="00B3445B"/>
    <w:rsid w:val="00B3452D"/>
    <w:rsid w:val="00B3463A"/>
    <w:rsid w:val="00B34A94"/>
    <w:rsid w:val="00B34AF9"/>
    <w:rsid w:val="00B34D4B"/>
    <w:rsid w:val="00B34ECC"/>
    <w:rsid w:val="00B350D1"/>
    <w:rsid w:val="00B353BB"/>
    <w:rsid w:val="00B3550F"/>
    <w:rsid w:val="00B359F4"/>
    <w:rsid w:val="00B35A76"/>
    <w:rsid w:val="00B35BC2"/>
    <w:rsid w:val="00B35BC5"/>
    <w:rsid w:val="00B35E3F"/>
    <w:rsid w:val="00B35F71"/>
    <w:rsid w:val="00B361F2"/>
    <w:rsid w:val="00B36357"/>
    <w:rsid w:val="00B3641A"/>
    <w:rsid w:val="00B36A30"/>
    <w:rsid w:val="00B36A5D"/>
    <w:rsid w:val="00B36A69"/>
    <w:rsid w:val="00B36C25"/>
    <w:rsid w:val="00B372C4"/>
    <w:rsid w:val="00B373F8"/>
    <w:rsid w:val="00B375A4"/>
    <w:rsid w:val="00B375E3"/>
    <w:rsid w:val="00B3794B"/>
    <w:rsid w:val="00B37AD1"/>
    <w:rsid w:val="00B37BFA"/>
    <w:rsid w:val="00B37DED"/>
    <w:rsid w:val="00B37F7B"/>
    <w:rsid w:val="00B4018F"/>
    <w:rsid w:val="00B401C8"/>
    <w:rsid w:val="00B403AB"/>
    <w:rsid w:val="00B40720"/>
    <w:rsid w:val="00B40789"/>
    <w:rsid w:val="00B40B90"/>
    <w:rsid w:val="00B40BC9"/>
    <w:rsid w:val="00B40DD1"/>
    <w:rsid w:val="00B41026"/>
    <w:rsid w:val="00B41469"/>
    <w:rsid w:val="00B4146F"/>
    <w:rsid w:val="00B416BF"/>
    <w:rsid w:val="00B416F9"/>
    <w:rsid w:val="00B41B64"/>
    <w:rsid w:val="00B41D03"/>
    <w:rsid w:val="00B424DB"/>
    <w:rsid w:val="00B42883"/>
    <w:rsid w:val="00B42AF7"/>
    <w:rsid w:val="00B42DBA"/>
    <w:rsid w:val="00B42EE1"/>
    <w:rsid w:val="00B42FB6"/>
    <w:rsid w:val="00B4325C"/>
    <w:rsid w:val="00B432D9"/>
    <w:rsid w:val="00B436BB"/>
    <w:rsid w:val="00B43705"/>
    <w:rsid w:val="00B43892"/>
    <w:rsid w:val="00B43CFC"/>
    <w:rsid w:val="00B43DB2"/>
    <w:rsid w:val="00B43E9D"/>
    <w:rsid w:val="00B442BA"/>
    <w:rsid w:val="00B4449A"/>
    <w:rsid w:val="00B44504"/>
    <w:rsid w:val="00B445D0"/>
    <w:rsid w:val="00B445D9"/>
    <w:rsid w:val="00B44ACE"/>
    <w:rsid w:val="00B44B5B"/>
    <w:rsid w:val="00B450EA"/>
    <w:rsid w:val="00B45160"/>
    <w:rsid w:val="00B4518D"/>
    <w:rsid w:val="00B452A6"/>
    <w:rsid w:val="00B453DB"/>
    <w:rsid w:val="00B459F6"/>
    <w:rsid w:val="00B45BBA"/>
    <w:rsid w:val="00B45DEB"/>
    <w:rsid w:val="00B4600F"/>
    <w:rsid w:val="00B4603C"/>
    <w:rsid w:val="00B462DD"/>
    <w:rsid w:val="00B47147"/>
    <w:rsid w:val="00B47180"/>
    <w:rsid w:val="00B47192"/>
    <w:rsid w:val="00B471F2"/>
    <w:rsid w:val="00B47F39"/>
    <w:rsid w:val="00B502FC"/>
    <w:rsid w:val="00B5050B"/>
    <w:rsid w:val="00B50570"/>
    <w:rsid w:val="00B50799"/>
    <w:rsid w:val="00B50B22"/>
    <w:rsid w:val="00B50D16"/>
    <w:rsid w:val="00B50FD9"/>
    <w:rsid w:val="00B50FE8"/>
    <w:rsid w:val="00B51473"/>
    <w:rsid w:val="00B515E2"/>
    <w:rsid w:val="00B5179F"/>
    <w:rsid w:val="00B51CD3"/>
    <w:rsid w:val="00B52422"/>
    <w:rsid w:val="00B52494"/>
    <w:rsid w:val="00B524F7"/>
    <w:rsid w:val="00B52858"/>
    <w:rsid w:val="00B529CF"/>
    <w:rsid w:val="00B52B54"/>
    <w:rsid w:val="00B52B77"/>
    <w:rsid w:val="00B52DF4"/>
    <w:rsid w:val="00B534D3"/>
    <w:rsid w:val="00B5361A"/>
    <w:rsid w:val="00B53812"/>
    <w:rsid w:val="00B53875"/>
    <w:rsid w:val="00B53B9B"/>
    <w:rsid w:val="00B54739"/>
    <w:rsid w:val="00B5476C"/>
    <w:rsid w:val="00B54A95"/>
    <w:rsid w:val="00B54BF8"/>
    <w:rsid w:val="00B55300"/>
    <w:rsid w:val="00B554D8"/>
    <w:rsid w:val="00B5551A"/>
    <w:rsid w:val="00B557DA"/>
    <w:rsid w:val="00B55853"/>
    <w:rsid w:val="00B55959"/>
    <w:rsid w:val="00B55B51"/>
    <w:rsid w:val="00B55CC5"/>
    <w:rsid w:val="00B55D59"/>
    <w:rsid w:val="00B55E7C"/>
    <w:rsid w:val="00B5620A"/>
    <w:rsid w:val="00B56438"/>
    <w:rsid w:val="00B566DD"/>
    <w:rsid w:val="00B5674C"/>
    <w:rsid w:val="00B5677C"/>
    <w:rsid w:val="00B5683A"/>
    <w:rsid w:val="00B568ED"/>
    <w:rsid w:val="00B56C10"/>
    <w:rsid w:val="00B56DCF"/>
    <w:rsid w:val="00B57522"/>
    <w:rsid w:val="00B5755B"/>
    <w:rsid w:val="00B57821"/>
    <w:rsid w:val="00B578A8"/>
    <w:rsid w:val="00B57A2C"/>
    <w:rsid w:val="00B57D16"/>
    <w:rsid w:val="00B57D48"/>
    <w:rsid w:val="00B57F23"/>
    <w:rsid w:val="00B57F98"/>
    <w:rsid w:val="00B60029"/>
    <w:rsid w:val="00B60073"/>
    <w:rsid w:val="00B601F4"/>
    <w:rsid w:val="00B604F8"/>
    <w:rsid w:val="00B605CB"/>
    <w:rsid w:val="00B60697"/>
    <w:rsid w:val="00B60748"/>
    <w:rsid w:val="00B6090A"/>
    <w:rsid w:val="00B60BE0"/>
    <w:rsid w:val="00B61008"/>
    <w:rsid w:val="00B61251"/>
    <w:rsid w:val="00B614CC"/>
    <w:rsid w:val="00B61703"/>
    <w:rsid w:val="00B6185D"/>
    <w:rsid w:val="00B61893"/>
    <w:rsid w:val="00B618AD"/>
    <w:rsid w:val="00B61BA6"/>
    <w:rsid w:val="00B61C50"/>
    <w:rsid w:val="00B61C7C"/>
    <w:rsid w:val="00B61EDB"/>
    <w:rsid w:val="00B62372"/>
    <w:rsid w:val="00B623E2"/>
    <w:rsid w:val="00B6274C"/>
    <w:rsid w:val="00B62AB0"/>
    <w:rsid w:val="00B62B99"/>
    <w:rsid w:val="00B62DE8"/>
    <w:rsid w:val="00B62E1E"/>
    <w:rsid w:val="00B62EDE"/>
    <w:rsid w:val="00B62FC1"/>
    <w:rsid w:val="00B63097"/>
    <w:rsid w:val="00B6309C"/>
    <w:rsid w:val="00B63473"/>
    <w:rsid w:val="00B63721"/>
    <w:rsid w:val="00B63AA2"/>
    <w:rsid w:val="00B63DB7"/>
    <w:rsid w:val="00B63E6A"/>
    <w:rsid w:val="00B6402E"/>
    <w:rsid w:val="00B643B3"/>
    <w:rsid w:val="00B6444D"/>
    <w:rsid w:val="00B644BD"/>
    <w:rsid w:val="00B646E5"/>
    <w:rsid w:val="00B64971"/>
    <w:rsid w:val="00B64B72"/>
    <w:rsid w:val="00B64F41"/>
    <w:rsid w:val="00B65065"/>
    <w:rsid w:val="00B650C0"/>
    <w:rsid w:val="00B653A0"/>
    <w:rsid w:val="00B653D1"/>
    <w:rsid w:val="00B654A6"/>
    <w:rsid w:val="00B6594E"/>
    <w:rsid w:val="00B65989"/>
    <w:rsid w:val="00B659E2"/>
    <w:rsid w:val="00B65AD5"/>
    <w:rsid w:val="00B65BE6"/>
    <w:rsid w:val="00B65C48"/>
    <w:rsid w:val="00B6606C"/>
    <w:rsid w:val="00B660D3"/>
    <w:rsid w:val="00B6689C"/>
    <w:rsid w:val="00B66980"/>
    <w:rsid w:val="00B66E24"/>
    <w:rsid w:val="00B66F3B"/>
    <w:rsid w:val="00B6791A"/>
    <w:rsid w:val="00B67C00"/>
    <w:rsid w:val="00B67D9B"/>
    <w:rsid w:val="00B700F4"/>
    <w:rsid w:val="00B701F1"/>
    <w:rsid w:val="00B7024F"/>
    <w:rsid w:val="00B702D0"/>
    <w:rsid w:val="00B703FC"/>
    <w:rsid w:val="00B7098C"/>
    <w:rsid w:val="00B70A4E"/>
    <w:rsid w:val="00B70BF3"/>
    <w:rsid w:val="00B70C1E"/>
    <w:rsid w:val="00B71160"/>
    <w:rsid w:val="00B712EA"/>
    <w:rsid w:val="00B71313"/>
    <w:rsid w:val="00B7159B"/>
    <w:rsid w:val="00B71625"/>
    <w:rsid w:val="00B716EB"/>
    <w:rsid w:val="00B71958"/>
    <w:rsid w:val="00B719BD"/>
    <w:rsid w:val="00B71CB3"/>
    <w:rsid w:val="00B726E5"/>
    <w:rsid w:val="00B728C0"/>
    <w:rsid w:val="00B72B01"/>
    <w:rsid w:val="00B72D59"/>
    <w:rsid w:val="00B72EFE"/>
    <w:rsid w:val="00B72FC0"/>
    <w:rsid w:val="00B731F4"/>
    <w:rsid w:val="00B7352E"/>
    <w:rsid w:val="00B73549"/>
    <w:rsid w:val="00B735D3"/>
    <w:rsid w:val="00B7374A"/>
    <w:rsid w:val="00B73A97"/>
    <w:rsid w:val="00B73B03"/>
    <w:rsid w:val="00B73B73"/>
    <w:rsid w:val="00B73B99"/>
    <w:rsid w:val="00B73FB6"/>
    <w:rsid w:val="00B745D2"/>
    <w:rsid w:val="00B74826"/>
    <w:rsid w:val="00B748B7"/>
    <w:rsid w:val="00B74BB2"/>
    <w:rsid w:val="00B74C4F"/>
    <w:rsid w:val="00B74CAA"/>
    <w:rsid w:val="00B74D06"/>
    <w:rsid w:val="00B74E5E"/>
    <w:rsid w:val="00B74FB9"/>
    <w:rsid w:val="00B75254"/>
    <w:rsid w:val="00B752F0"/>
    <w:rsid w:val="00B7531F"/>
    <w:rsid w:val="00B75430"/>
    <w:rsid w:val="00B75445"/>
    <w:rsid w:val="00B75669"/>
    <w:rsid w:val="00B75C6F"/>
    <w:rsid w:val="00B75E44"/>
    <w:rsid w:val="00B75E84"/>
    <w:rsid w:val="00B76284"/>
    <w:rsid w:val="00B763AD"/>
    <w:rsid w:val="00B763FB"/>
    <w:rsid w:val="00B764FF"/>
    <w:rsid w:val="00B7675C"/>
    <w:rsid w:val="00B7679A"/>
    <w:rsid w:val="00B768FB"/>
    <w:rsid w:val="00B76D77"/>
    <w:rsid w:val="00B76E44"/>
    <w:rsid w:val="00B76E94"/>
    <w:rsid w:val="00B771BB"/>
    <w:rsid w:val="00B7722C"/>
    <w:rsid w:val="00B7723D"/>
    <w:rsid w:val="00B7733A"/>
    <w:rsid w:val="00B77357"/>
    <w:rsid w:val="00B776E4"/>
    <w:rsid w:val="00B77751"/>
    <w:rsid w:val="00B77757"/>
    <w:rsid w:val="00B77788"/>
    <w:rsid w:val="00B77926"/>
    <w:rsid w:val="00B77AC8"/>
    <w:rsid w:val="00B77B65"/>
    <w:rsid w:val="00B803E1"/>
    <w:rsid w:val="00B80633"/>
    <w:rsid w:val="00B8072A"/>
    <w:rsid w:val="00B8076C"/>
    <w:rsid w:val="00B8095D"/>
    <w:rsid w:val="00B8096C"/>
    <w:rsid w:val="00B80BC2"/>
    <w:rsid w:val="00B80EF0"/>
    <w:rsid w:val="00B81089"/>
    <w:rsid w:val="00B811CA"/>
    <w:rsid w:val="00B81331"/>
    <w:rsid w:val="00B81366"/>
    <w:rsid w:val="00B817F6"/>
    <w:rsid w:val="00B81936"/>
    <w:rsid w:val="00B81CC4"/>
    <w:rsid w:val="00B81CD2"/>
    <w:rsid w:val="00B81E0E"/>
    <w:rsid w:val="00B81EFB"/>
    <w:rsid w:val="00B82102"/>
    <w:rsid w:val="00B82228"/>
    <w:rsid w:val="00B82835"/>
    <w:rsid w:val="00B828DB"/>
    <w:rsid w:val="00B8293D"/>
    <w:rsid w:val="00B82A63"/>
    <w:rsid w:val="00B82ABE"/>
    <w:rsid w:val="00B82B86"/>
    <w:rsid w:val="00B83065"/>
    <w:rsid w:val="00B830A1"/>
    <w:rsid w:val="00B831E7"/>
    <w:rsid w:val="00B832B6"/>
    <w:rsid w:val="00B8358C"/>
    <w:rsid w:val="00B83844"/>
    <w:rsid w:val="00B83A8A"/>
    <w:rsid w:val="00B83AB8"/>
    <w:rsid w:val="00B83ADC"/>
    <w:rsid w:val="00B83AF1"/>
    <w:rsid w:val="00B83B4B"/>
    <w:rsid w:val="00B83E6F"/>
    <w:rsid w:val="00B8408F"/>
    <w:rsid w:val="00B840D1"/>
    <w:rsid w:val="00B84227"/>
    <w:rsid w:val="00B84257"/>
    <w:rsid w:val="00B8432F"/>
    <w:rsid w:val="00B845A2"/>
    <w:rsid w:val="00B84763"/>
    <w:rsid w:val="00B847BA"/>
    <w:rsid w:val="00B847E5"/>
    <w:rsid w:val="00B84861"/>
    <w:rsid w:val="00B84883"/>
    <w:rsid w:val="00B84E6D"/>
    <w:rsid w:val="00B85029"/>
    <w:rsid w:val="00B85080"/>
    <w:rsid w:val="00B85162"/>
    <w:rsid w:val="00B85235"/>
    <w:rsid w:val="00B85352"/>
    <w:rsid w:val="00B854A1"/>
    <w:rsid w:val="00B85A81"/>
    <w:rsid w:val="00B85AC6"/>
    <w:rsid w:val="00B85B28"/>
    <w:rsid w:val="00B85B37"/>
    <w:rsid w:val="00B85CB4"/>
    <w:rsid w:val="00B85EBB"/>
    <w:rsid w:val="00B85F67"/>
    <w:rsid w:val="00B860AA"/>
    <w:rsid w:val="00B860CC"/>
    <w:rsid w:val="00B8616C"/>
    <w:rsid w:val="00B8655E"/>
    <w:rsid w:val="00B86704"/>
    <w:rsid w:val="00B86771"/>
    <w:rsid w:val="00B869FF"/>
    <w:rsid w:val="00B86AB8"/>
    <w:rsid w:val="00B86C03"/>
    <w:rsid w:val="00B86C55"/>
    <w:rsid w:val="00B86C9C"/>
    <w:rsid w:val="00B86E3F"/>
    <w:rsid w:val="00B86EED"/>
    <w:rsid w:val="00B877AA"/>
    <w:rsid w:val="00B878DE"/>
    <w:rsid w:val="00B8796B"/>
    <w:rsid w:val="00B87BEC"/>
    <w:rsid w:val="00B87C3E"/>
    <w:rsid w:val="00B87DAC"/>
    <w:rsid w:val="00B87DCF"/>
    <w:rsid w:val="00B902FB"/>
    <w:rsid w:val="00B905BB"/>
    <w:rsid w:val="00B9094E"/>
    <w:rsid w:val="00B90B4B"/>
    <w:rsid w:val="00B90C29"/>
    <w:rsid w:val="00B90D1B"/>
    <w:rsid w:val="00B911DC"/>
    <w:rsid w:val="00B918DB"/>
    <w:rsid w:val="00B918ED"/>
    <w:rsid w:val="00B918FE"/>
    <w:rsid w:val="00B91A01"/>
    <w:rsid w:val="00B91CF3"/>
    <w:rsid w:val="00B91D7F"/>
    <w:rsid w:val="00B91F19"/>
    <w:rsid w:val="00B91F91"/>
    <w:rsid w:val="00B91FC5"/>
    <w:rsid w:val="00B92478"/>
    <w:rsid w:val="00B929B8"/>
    <w:rsid w:val="00B929F6"/>
    <w:rsid w:val="00B92A9F"/>
    <w:rsid w:val="00B92BA5"/>
    <w:rsid w:val="00B93089"/>
    <w:rsid w:val="00B934BA"/>
    <w:rsid w:val="00B93888"/>
    <w:rsid w:val="00B938B5"/>
    <w:rsid w:val="00B938DF"/>
    <w:rsid w:val="00B938EE"/>
    <w:rsid w:val="00B93928"/>
    <w:rsid w:val="00B93946"/>
    <w:rsid w:val="00B93E1A"/>
    <w:rsid w:val="00B9476F"/>
    <w:rsid w:val="00B947B4"/>
    <w:rsid w:val="00B94D08"/>
    <w:rsid w:val="00B94F5F"/>
    <w:rsid w:val="00B95188"/>
    <w:rsid w:val="00B95300"/>
    <w:rsid w:val="00B95301"/>
    <w:rsid w:val="00B95558"/>
    <w:rsid w:val="00B955B5"/>
    <w:rsid w:val="00B95643"/>
    <w:rsid w:val="00B956B6"/>
    <w:rsid w:val="00B95786"/>
    <w:rsid w:val="00B95D25"/>
    <w:rsid w:val="00B95E9F"/>
    <w:rsid w:val="00B95FF3"/>
    <w:rsid w:val="00B9624C"/>
    <w:rsid w:val="00B962C7"/>
    <w:rsid w:val="00B96608"/>
    <w:rsid w:val="00B9672D"/>
    <w:rsid w:val="00B969AB"/>
    <w:rsid w:val="00B96C9E"/>
    <w:rsid w:val="00B96D45"/>
    <w:rsid w:val="00B96F31"/>
    <w:rsid w:val="00B971E9"/>
    <w:rsid w:val="00B97391"/>
    <w:rsid w:val="00B97533"/>
    <w:rsid w:val="00B97565"/>
    <w:rsid w:val="00B975A2"/>
    <w:rsid w:val="00B975FD"/>
    <w:rsid w:val="00B97615"/>
    <w:rsid w:val="00B976F9"/>
    <w:rsid w:val="00B97746"/>
    <w:rsid w:val="00B977E1"/>
    <w:rsid w:val="00B97985"/>
    <w:rsid w:val="00B9798E"/>
    <w:rsid w:val="00B97A0D"/>
    <w:rsid w:val="00B97C29"/>
    <w:rsid w:val="00B97C77"/>
    <w:rsid w:val="00B97D50"/>
    <w:rsid w:val="00BA0051"/>
    <w:rsid w:val="00BA02AC"/>
    <w:rsid w:val="00BA03E6"/>
    <w:rsid w:val="00BA08AC"/>
    <w:rsid w:val="00BA0A59"/>
    <w:rsid w:val="00BA0B82"/>
    <w:rsid w:val="00BA10D9"/>
    <w:rsid w:val="00BA11FB"/>
    <w:rsid w:val="00BA1261"/>
    <w:rsid w:val="00BA12D6"/>
    <w:rsid w:val="00BA12EF"/>
    <w:rsid w:val="00BA137E"/>
    <w:rsid w:val="00BA146E"/>
    <w:rsid w:val="00BA1560"/>
    <w:rsid w:val="00BA15FE"/>
    <w:rsid w:val="00BA167E"/>
    <w:rsid w:val="00BA18A6"/>
    <w:rsid w:val="00BA1AD0"/>
    <w:rsid w:val="00BA1D11"/>
    <w:rsid w:val="00BA1F48"/>
    <w:rsid w:val="00BA2052"/>
    <w:rsid w:val="00BA2183"/>
    <w:rsid w:val="00BA2241"/>
    <w:rsid w:val="00BA2473"/>
    <w:rsid w:val="00BA28C0"/>
    <w:rsid w:val="00BA292D"/>
    <w:rsid w:val="00BA2C33"/>
    <w:rsid w:val="00BA2CAA"/>
    <w:rsid w:val="00BA2EA8"/>
    <w:rsid w:val="00BA373C"/>
    <w:rsid w:val="00BA37A3"/>
    <w:rsid w:val="00BA3EDE"/>
    <w:rsid w:val="00BA4079"/>
    <w:rsid w:val="00BA422D"/>
    <w:rsid w:val="00BA4489"/>
    <w:rsid w:val="00BA4863"/>
    <w:rsid w:val="00BA48ED"/>
    <w:rsid w:val="00BA49AE"/>
    <w:rsid w:val="00BA51AE"/>
    <w:rsid w:val="00BA5638"/>
    <w:rsid w:val="00BA58D0"/>
    <w:rsid w:val="00BA5A53"/>
    <w:rsid w:val="00BA5BAE"/>
    <w:rsid w:val="00BA5BBF"/>
    <w:rsid w:val="00BA5D94"/>
    <w:rsid w:val="00BA5DCC"/>
    <w:rsid w:val="00BA5EC8"/>
    <w:rsid w:val="00BA5F3E"/>
    <w:rsid w:val="00BA5F4E"/>
    <w:rsid w:val="00BA6188"/>
    <w:rsid w:val="00BA6534"/>
    <w:rsid w:val="00BA667D"/>
    <w:rsid w:val="00BA6BFF"/>
    <w:rsid w:val="00BA6C2F"/>
    <w:rsid w:val="00BA6FFF"/>
    <w:rsid w:val="00BA70BA"/>
    <w:rsid w:val="00BA71B0"/>
    <w:rsid w:val="00BA7231"/>
    <w:rsid w:val="00BA725A"/>
    <w:rsid w:val="00BA7361"/>
    <w:rsid w:val="00BA7491"/>
    <w:rsid w:val="00BA7710"/>
    <w:rsid w:val="00BA779B"/>
    <w:rsid w:val="00BA77AD"/>
    <w:rsid w:val="00BA796A"/>
    <w:rsid w:val="00BA79C9"/>
    <w:rsid w:val="00BA79FC"/>
    <w:rsid w:val="00BACC86"/>
    <w:rsid w:val="00BB0006"/>
    <w:rsid w:val="00BB0189"/>
    <w:rsid w:val="00BB05E3"/>
    <w:rsid w:val="00BB0658"/>
    <w:rsid w:val="00BB06EE"/>
    <w:rsid w:val="00BB07D7"/>
    <w:rsid w:val="00BB0F16"/>
    <w:rsid w:val="00BB1021"/>
    <w:rsid w:val="00BB1022"/>
    <w:rsid w:val="00BB14F7"/>
    <w:rsid w:val="00BB1604"/>
    <w:rsid w:val="00BB1772"/>
    <w:rsid w:val="00BB187B"/>
    <w:rsid w:val="00BB1A45"/>
    <w:rsid w:val="00BB1A63"/>
    <w:rsid w:val="00BB1BE8"/>
    <w:rsid w:val="00BB2048"/>
    <w:rsid w:val="00BB224D"/>
    <w:rsid w:val="00BB2261"/>
    <w:rsid w:val="00BB2479"/>
    <w:rsid w:val="00BB2619"/>
    <w:rsid w:val="00BB26AB"/>
    <w:rsid w:val="00BB276C"/>
    <w:rsid w:val="00BB286E"/>
    <w:rsid w:val="00BB295B"/>
    <w:rsid w:val="00BB2C36"/>
    <w:rsid w:val="00BB2DEA"/>
    <w:rsid w:val="00BB2E75"/>
    <w:rsid w:val="00BB2E86"/>
    <w:rsid w:val="00BB31BF"/>
    <w:rsid w:val="00BB3228"/>
    <w:rsid w:val="00BB35C4"/>
    <w:rsid w:val="00BB3CDD"/>
    <w:rsid w:val="00BB3E06"/>
    <w:rsid w:val="00BB426C"/>
    <w:rsid w:val="00BB42AE"/>
    <w:rsid w:val="00BB4301"/>
    <w:rsid w:val="00BB457F"/>
    <w:rsid w:val="00BB4780"/>
    <w:rsid w:val="00BB4E81"/>
    <w:rsid w:val="00BB4EFF"/>
    <w:rsid w:val="00BB5000"/>
    <w:rsid w:val="00BB5073"/>
    <w:rsid w:val="00BB50B5"/>
    <w:rsid w:val="00BB50EF"/>
    <w:rsid w:val="00BB50FF"/>
    <w:rsid w:val="00BB530C"/>
    <w:rsid w:val="00BB54A5"/>
    <w:rsid w:val="00BB5599"/>
    <w:rsid w:val="00BB57F3"/>
    <w:rsid w:val="00BB5BF8"/>
    <w:rsid w:val="00BB5C08"/>
    <w:rsid w:val="00BB5D1F"/>
    <w:rsid w:val="00BB64AB"/>
    <w:rsid w:val="00BB683C"/>
    <w:rsid w:val="00BB68AD"/>
    <w:rsid w:val="00BB6901"/>
    <w:rsid w:val="00BB6A2A"/>
    <w:rsid w:val="00BB6E37"/>
    <w:rsid w:val="00BB6F79"/>
    <w:rsid w:val="00BB6FD5"/>
    <w:rsid w:val="00BB71AF"/>
    <w:rsid w:val="00BB72EA"/>
    <w:rsid w:val="00BB72F0"/>
    <w:rsid w:val="00BB733E"/>
    <w:rsid w:val="00BB78B7"/>
    <w:rsid w:val="00BB7902"/>
    <w:rsid w:val="00BB7915"/>
    <w:rsid w:val="00BB7BB2"/>
    <w:rsid w:val="00BC039E"/>
    <w:rsid w:val="00BC04E1"/>
    <w:rsid w:val="00BC05C2"/>
    <w:rsid w:val="00BC08A6"/>
    <w:rsid w:val="00BC0B9E"/>
    <w:rsid w:val="00BC0BC3"/>
    <w:rsid w:val="00BC0BF2"/>
    <w:rsid w:val="00BC0DA0"/>
    <w:rsid w:val="00BC10D9"/>
    <w:rsid w:val="00BC110F"/>
    <w:rsid w:val="00BC12B4"/>
    <w:rsid w:val="00BC1367"/>
    <w:rsid w:val="00BC158C"/>
    <w:rsid w:val="00BC1AC1"/>
    <w:rsid w:val="00BC1AD2"/>
    <w:rsid w:val="00BC1BB5"/>
    <w:rsid w:val="00BC240C"/>
    <w:rsid w:val="00BC2839"/>
    <w:rsid w:val="00BC283A"/>
    <w:rsid w:val="00BC29E7"/>
    <w:rsid w:val="00BC2A6D"/>
    <w:rsid w:val="00BC2E5E"/>
    <w:rsid w:val="00BC2F03"/>
    <w:rsid w:val="00BC2FF9"/>
    <w:rsid w:val="00BC3479"/>
    <w:rsid w:val="00BC35DA"/>
    <w:rsid w:val="00BC38A5"/>
    <w:rsid w:val="00BC3A4A"/>
    <w:rsid w:val="00BC3ABE"/>
    <w:rsid w:val="00BC3B11"/>
    <w:rsid w:val="00BC3C48"/>
    <w:rsid w:val="00BC3CEC"/>
    <w:rsid w:val="00BC3DA0"/>
    <w:rsid w:val="00BC3EF2"/>
    <w:rsid w:val="00BC40BE"/>
    <w:rsid w:val="00BC411E"/>
    <w:rsid w:val="00BC44BE"/>
    <w:rsid w:val="00BC450A"/>
    <w:rsid w:val="00BC45D6"/>
    <w:rsid w:val="00BC4744"/>
    <w:rsid w:val="00BC483E"/>
    <w:rsid w:val="00BC487F"/>
    <w:rsid w:val="00BC48C9"/>
    <w:rsid w:val="00BC4BC5"/>
    <w:rsid w:val="00BC4E44"/>
    <w:rsid w:val="00BC4FE9"/>
    <w:rsid w:val="00BC511B"/>
    <w:rsid w:val="00BC5139"/>
    <w:rsid w:val="00BC54A7"/>
    <w:rsid w:val="00BC569D"/>
    <w:rsid w:val="00BC572C"/>
    <w:rsid w:val="00BC587F"/>
    <w:rsid w:val="00BC5A7F"/>
    <w:rsid w:val="00BC5D51"/>
    <w:rsid w:val="00BC5E1E"/>
    <w:rsid w:val="00BC6046"/>
    <w:rsid w:val="00BC6075"/>
    <w:rsid w:val="00BC6107"/>
    <w:rsid w:val="00BC614B"/>
    <w:rsid w:val="00BC6169"/>
    <w:rsid w:val="00BC61C3"/>
    <w:rsid w:val="00BC61EC"/>
    <w:rsid w:val="00BC625F"/>
    <w:rsid w:val="00BC6537"/>
    <w:rsid w:val="00BC682B"/>
    <w:rsid w:val="00BC685C"/>
    <w:rsid w:val="00BC68FF"/>
    <w:rsid w:val="00BC693D"/>
    <w:rsid w:val="00BC6A68"/>
    <w:rsid w:val="00BC6AD0"/>
    <w:rsid w:val="00BC6B1F"/>
    <w:rsid w:val="00BC6B3C"/>
    <w:rsid w:val="00BC6C2C"/>
    <w:rsid w:val="00BC6CD9"/>
    <w:rsid w:val="00BC6D19"/>
    <w:rsid w:val="00BC6D4F"/>
    <w:rsid w:val="00BC7189"/>
    <w:rsid w:val="00BC71C5"/>
    <w:rsid w:val="00BC758B"/>
    <w:rsid w:val="00BC771D"/>
    <w:rsid w:val="00BC7BE6"/>
    <w:rsid w:val="00BC7E99"/>
    <w:rsid w:val="00BD01A1"/>
    <w:rsid w:val="00BD05D1"/>
    <w:rsid w:val="00BD071A"/>
    <w:rsid w:val="00BD083A"/>
    <w:rsid w:val="00BD09D5"/>
    <w:rsid w:val="00BD09EE"/>
    <w:rsid w:val="00BD0B1C"/>
    <w:rsid w:val="00BD0C92"/>
    <w:rsid w:val="00BD1018"/>
    <w:rsid w:val="00BD1245"/>
    <w:rsid w:val="00BD1570"/>
    <w:rsid w:val="00BD159D"/>
    <w:rsid w:val="00BD1701"/>
    <w:rsid w:val="00BD18B3"/>
    <w:rsid w:val="00BD190C"/>
    <w:rsid w:val="00BD1920"/>
    <w:rsid w:val="00BD1B37"/>
    <w:rsid w:val="00BD1D68"/>
    <w:rsid w:val="00BD2279"/>
    <w:rsid w:val="00BD239B"/>
    <w:rsid w:val="00BD27E4"/>
    <w:rsid w:val="00BD2820"/>
    <w:rsid w:val="00BD286E"/>
    <w:rsid w:val="00BD2B61"/>
    <w:rsid w:val="00BD2C02"/>
    <w:rsid w:val="00BD30F4"/>
    <w:rsid w:val="00BD330A"/>
    <w:rsid w:val="00BD39A4"/>
    <w:rsid w:val="00BD39D4"/>
    <w:rsid w:val="00BD3D25"/>
    <w:rsid w:val="00BD3F53"/>
    <w:rsid w:val="00BD4014"/>
    <w:rsid w:val="00BD4069"/>
    <w:rsid w:val="00BD414D"/>
    <w:rsid w:val="00BD4265"/>
    <w:rsid w:val="00BD4352"/>
    <w:rsid w:val="00BD43FB"/>
    <w:rsid w:val="00BD4439"/>
    <w:rsid w:val="00BD4487"/>
    <w:rsid w:val="00BD4713"/>
    <w:rsid w:val="00BD4824"/>
    <w:rsid w:val="00BD4827"/>
    <w:rsid w:val="00BD49A2"/>
    <w:rsid w:val="00BD4DA0"/>
    <w:rsid w:val="00BD5179"/>
    <w:rsid w:val="00BD517E"/>
    <w:rsid w:val="00BD5299"/>
    <w:rsid w:val="00BD53DB"/>
    <w:rsid w:val="00BD5493"/>
    <w:rsid w:val="00BD5494"/>
    <w:rsid w:val="00BD54B2"/>
    <w:rsid w:val="00BD54D9"/>
    <w:rsid w:val="00BD5A04"/>
    <w:rsid w:val="00BD5C09"/>
    <w:rsid w:val="00BD609F"/>
    <w:rsid w:val="00BD61A2"/>
    <w:rsid w:val="00BD625A"/>
    <w:rsid w:val="00BD644C"/>
    <w:rsid w:val="00BD65FF"/>
    <w:rsid w:val="00BD66E6"/>
    <w:rsid w:val="00BD6837"/>
    <w:rsid w:val="00BD697B"/>
    <w:rsid w:val="00BD69F5"/>
    <w:rsid w:val="00BD6A01"/>
    <w:rsid w:val="00BD6BDB"/>
    <w:rsid w:val="00BD6DD2"/>
    <w:rsid w:val="00BD6FE0"/>
    <w:rsid w:val="00BD7050"/>
    <w:rsid w:val="00BD71D3"/>
    <w:rsid w:val="00BD726B"/>
    <w:rsid w:val="00BD737D"/>
    <w:rsid w:val="00BD73CF"/>
    <w:rsid w:val="00BD75BA"/>
    <w:rsid w:val="00BD76FF"/>
    <w:rsid w:val="00BD7C4C"/>
    <w:rsid w:val="00BD7CC3"/>
    <w:rsid w:val="00BD7FA3"/>
    <w:rsid w:val="00BD7FB1"/>
    <w:rsid w:val="00BE042A"/>
    <w:rsid w:val="00BE04C0"/>
    <w:rsid w:val="00BE09D7"/>
    <w:rsid w:val="00BE0D3A"/>
    <w:rsid w:val="00BE0D54"/>
    <w:rsid w:val="00BE0F3A"/>
    <w:rsid w:val="00BE0F56"/>
    <w:rsid w:val="00BE0FF6"/>
    <w:rsid w:val="00BE1070"/>
    <w:rsid w:val="00BE1284"/>
    <w:rsid w:val="00BE13B3"/>
    <w:rsid w:val="00BE13E9"/>
    <w:rsid w:val="00BE14ED"/>
    <w:rsid w:val="00BE15DB"/>
    <w:rsid w:val="00BE1638"/>
    <w:rsid w:val="00BE1771"/>
    <w:rsid w:val="00BE177B"/>
    <w:rsid w:val="00BE1838"/>
    <w:rsid w:val="00BE1AB7"/>
    <w:rsid w:val="00BE1BFA"/>
    <w:rsid w:val="00BE1C9C"/>
    <w:rsid w:val="00BE1D6F"/>
    <w:rsid w:val="00BE1F8A"/>
    <w:rsid w:val="00BE243A"/>
    <w:rsid w:val="00BE247D"/>
    <w:rsid w:val="00BE2912"/>
    <w:rsid w:val="00BE2B57"/>
    <w:rsid w:val="00BE3406"/>
    <w:rsid w:val="00BE34AF"/>
    <w:rsid w:val="00BE36E0"/>
    <w:rsid w:val="00BE3A0B"/>
    <w:rsid w:val="00BE3CF4"/>
    <w:rsid w:val="00BE3DAA"/>
    <w:rsid w:val="00BE3E8C"/>
    <w:rsid w:val="00BE3F69"/>
    <w:rsid w:val="00BE414A"/>
    <w:rsid w:val="00BE42AD"/>
    <w:rsid w:val="00BE440D"/>
    <w:rsid w:val="00BE46DB"/>
    <w:rsid w:val="00BE484D"/>
    <w:rsid w:val="00BE4A36"/>
    <w:rsid w:val="00BE4D65"/>
    <w:rsid w:val="00BE4E2B"/>
    <w:rsid w:val="00BE4FE2"/>
    <w:rsid w:val="00BE51E2"/>
    <w:rsid w:val="00BE59E6"/>
    <w:rsid w:val="00BE5A31"/>
    <w:rsid w:val="00BE5A9E"/>
    <w:rsid w:val="00BE5E56"/>
    <w:rsid w:val="00BE5EE0"/>
    <w:rsid w:val="00BE623C"/>
    <w:rsid w:val="00BE627C"/>
    <w:rsid w:val="00BE6681"/>
    <w:rsid w:val="00BE6795"/>
    <w:rsid w:val="00BE67CA"/>
    <w:rsid w:val="00BE67E0"/>
    <w:rsid w:val="00BE68EF"/>
    <w:rsid w:val="00BE6945"/>
    <w:rsid w:val="00BE6F29"/>
    <w:rsid w:val="00BE71D9"/>
    <w:rsid w:val="00BE74D2"/>
    <w:rsid w:val="00BE74E9"/>
    <w:rsid w:val="00BE7514"/>
    <w:rsid w:val="00BE754F"/>
    <w:rsid w:val="00BE75C8"/>
    <w:rsid w:val="00BE7616"/>
    <w:rsid w:val="00BE7847"/>
    <w:rsid w:val="00BE7B48"/>
    <w:rsid w:val="00BE7B62"/>
    <w:rsid w:val="00BE7E73"/>
    <w:rsid w:val="00BF0142"/>
    <w:rsid w:val="00BF0252"/>
    <w:rsid w:val="00BF02D3"/>
    <w:rsid w:val="00BF0325"/>
    <w:rsid w:val="00BF0452"/>
    <w:rsid w:val="00BF04BF"/>
    <w:rsid w:val="00BF04E0"/>
    <w:rsid w:val="00BF0B2B"/>
    <w:rsid w:val="00BF0B52"/>
    <w:rsid w:val="00BF0B76"/>
    <w:rsid w:val="00BF1153"/>
    <w:rsid w:val="00BF11EC"/>
    <w:rsid w:val="00BF13F3"/>
    <w:rsid w:val="00BF14FD"/>
    <w:rsid w:val="00BF16A4"/>
    <w:rsid w:val="00BF185B"/>
    <w:rsid w:val="00BF1A00"/>
    <w:rsid w:val="00BF1D71"/>
    <w:rsid w:val="00BF2411"/>
    <w:rsid w:val="00BF24BB"/>
    <w:rsid w:val="00BF26F2"/>
    <w:rsid w:val="00BF2B1A"/>
    <w:rsid w:val="00BF2C8C"/>
    <w:rsid w:val="00BF2CD6"/>
    <w:rsid w:val="00BF31BA"/>
    <w:rsid w:val="00BF31DC"/>
    <w:rsid w:val="00BF390E"/>
    <w:rsid w:val="00BF3BF7"/>
    <w:rsid w:val="00BF3C10"/>
    <w:rsid w:val="00BF3D76"/>
    <w:rsid w:val="00BF42DA"/>
    <w:rsid w:val="00BF44A8"/>
    <w:rsid w:val="00BF44EA"/>
    <w:rsid w:val="00BF456C"/>
    <w:rsid w:val="00BF46FF"/>
    <w:rsid w:val="00BF485B"/>
    <w:rsid w:val="00BF4A26"/>
    <w:rsid w:val="00BF4B62"/>
    <w:rsid w:val="00BF4C06"/>
    <w:rsid w:val="00BF4FE6"/>
    <w:rsid w:val="00BF51CD"/>
    <w:rsid w:val="00BF5399"/>
    <w:rsid w:val="00BF54B2"/>
    <w:rsid w:val="00BF5746"/>
    <w:rsid w:val="00BF58EC"/>
    <w:rsid w:val="00BF593B"/>
    <w:rsid w:val="00BF5A70"/>
    <w:rsid w:val="00BF5B2B"/>
    <w:rsid w:val="00BF5C67"/>
    <w:rsid w:val="00BF5EDF"/>
    <w:rsid w:val="00BF5FA9"/>
    <w:rsid w:val="00BF60E8"/>
    <w:rsid w:val="00BF62F5"/>
    <w:rsid w:val="00BF6395"/>
    <w:rsid w:val="00BF63F1"/>
    <w:rsid w:val="00BF64CF"/>
    <w:rsid w:val="00BF69A4"/>
    <w:rsid w:val="00BF69F9"/>
    <w:rsid w:val="00BF6C01"/>
    <w:rsid w:val="00BF6F8A"/>
    <w:rsid w:val="00BF760A"/>
    <w:rsid w:val="00BF77A0"/>
    <w:rsid w:val="00BF7978"/>
    <w:rsid w:val="00BF7ABE"/>
    <w:rsid w:val="00BF7AFB"/>
    <w:rsid w:val="00BF7B1C"/>
    <w:rsid w:val="00BF7DB8"/>
    <w:rsid w:val="00C0001C"/>
    <w:rsid w:val="00C001B3"/>
    <w:rsid w:val="00C005FD"/>
    <w:rsid w:val="00C00609"/>
    <w:rsid w:val="00C007DE"/>
    <w:rsid w:val="00C008A4"/>
    <w:rsid w:val="00C00AAB"/>
    <w:rsid w:val="00C00B66"/>
    <w:rsid w:val="00C00B7D"/>
    <w:rsid w:val="00C00CA0"/>
    <w:rsid w:val="00C00EAD"/>
    <w:rsid w:val="00C00F8A"/>
    <w:rsid w:val="00C00FCF"/>
    <w:rsid w:val="00C0102E"/>
    <w:rsid w:val="00C01171"/>
    <w:rsid w:val="00C011EF"/>
    <w:rsid w:val="00C013DD"/>
    <w:rsid w:val="00C01445"/>
    <w:rsid w:val="00C0165B"/>
    <w:rsid w:val="00C01757"/>
    <w:rsid w:val="00C01799"/>
    <w:rsid w:val="00C01A14"/>
    <w:rsid w:val="00C020F9"/>
    <w:rsid w:val="00C021E3"/>
    <w:rsid w:val="00C022A0"/>
    <w:rsid w:val="00C02474"/>
    <w:rsid w:val="00C0274D"/>
    <w:rsid w:val="00C02C1C"/>
    <w:rsid w:val="00C02D98"/>
    <w:rsid w:val="00C02DFF"/>
    <w:rsid w:val="00C02F3F"/>
    <w:rsid w:val="00C030BC"/>
    <w:rsid w:val="00C030D2"/>
    <w:rsid w:val="00C0336E"/>
    <w:rsid w:val="00C033F2"/>
    <w:rsid w:val="00C034EE"/>
    <w:rsid w:val="00C03772"/>
    <w:rsid w:val="00C03966"/>
    <w:rsid w:val="00C03B09"/>
    <w:rsid w:val="00C03B95"/>
    <w:rsid w:val="00C03C1E"/>
    <w:rsid w:val="00C03C27"/>
    <w:rsid w:val="00C03CD1"/>
    <w:rsid w:val="00C03EEF"/>
    <w:rsid w:val="00C0422F"/>
    <w:rsid w:val="00C04668"/>
    <w:rsid w:val="00C04681"/>
    <w:rsid w:val="00C048A5"/>
    <w:rsid w:val="00C049D5"/>
    <w:rsid w:val="00C04A04"/>
    <w:rsid w:val="00C04A84"/>
    <w:rsid w:val="00C04B9F"/>
    <w:rsid w:val="00C04CDD"/>
    <w:rsid w:val="00C04E72"/>
    <w:rsid w:val="00C04E7D"/>
    <w:rsid w:val="00C050F0"/>
    <w:rsid w:val="00C0557E"/>
    <w:rsid w:val="00C0576D"/>
    <w:rsid w:val="00C05857"/>
    <w:rsid w:val="00C05CD5"/>
    <w:rsid w:val="00C06523"/>
    <w:rsid w:val="00C0661C"/>
    <w:rsid w:val="00C0677D"/>
    <w:rsid w:val="00C06A9D"/>
    <w:rsid w:val="00C06C5C"/>
    <w:rsid w:val="00C06E86"/>
    <w:rsid w:val="00C07137"/>
    <w:rsid w:val="00C071DF"/>
    <w:rsid w:val="00C07384"/>
    <w:rsid w:val="00C0751E"/>
    <w:rsid w:val="00C078C3"/>
    <w:rsid w:val="00C0791A"/>
    <w:rsid w:val="00C07AA0"/>
    <w:rsid w:val="00C07C04"/>
    <w:rsid w:val="00C07F42"/>
    <w:rsid w:val="00C07F66"/>
    <w:rsid w:val="00C1011E"/>
    <w:rsid w:val="00C1024D"/>
    <w:rsid w:val="00C10264"/>
    <w:rsid w:val="00C10302"/>
    <w:rsid w:val="00C10360"/>
    <w:rsid w:val="00C1067A"/>
    <w:rsid w:val="00C1067B"/>
    <w:rsid w:val="00C10725"/>
    <w:rsid w:val="00C10758"/>
    <w:rsid w:val="00C1078F"/>
    <w:rsid w:val="00C10867"/>
    <w:rsid w:val="00C1088C"/>
    <w:rsid w:val="00C108B2"/>
    <w:rsid w:val="00C10918"/>
    <w:rsid w:val="00C109ED"/>
    <w:rsid w:val="00C10AB2"/>
    <w:rsid w:val="00C10BDE"/>
    <w:rsid w:val="00C10E09"/>
    <w:rsid w:val="00C10EAC"/>
    <w:rsid w:val="00C10F92"/>
    <w:rsid w:val="00C11111"/>
    <w:rsid w:val="00C1139E"/>
    <w:rsid w:val="00C115C0"/>
    <w:rsid w:val="00C115E3"/>
    <w:rsid w:val="00C11A89"/>
    <w:rsid w:val="00C11D03"/>
    <w:rsid w:val="00C11D64"/>
    <w:rsid w:val="00C11F4C"/>
    <w:rsid w:val="00C12094"/>
    <w:rsid w:val="00C120BE"/>
    <w:rsid w:val="00C12132"/>
    <w:rsid w:val="00C124B6"/>
    <w:rsid w:val="00C12891"/>
    <w:rsid w:val="00C128A0"/>
    <w:rsid w:val="00C12A26"/>
    <w:rsid w:val="00C12BA8"/>
    <w:rsid w:val="00C12F95"/>
    <w:rsid w:val="00C12F99"/>
    <w:rsid w:val="00C13162"/>
    <w:rsid w:val="00C131F9"/>
    <w:rsid w:val="00C134AF"/>
    <w:rsid w:val="00C1352F"/>
    <w:rsid w:val="00C13589"/>
    <w:rsid w:val="00C135B1"/>
    <w:rsid w:val="00C13A93"/>
    <w:rsid w:val="00C13D69"/>
    <w:rsid w:val="00C13EA7"/>
    <w:rsid w:val="00C1401D"/>
    <w:rsid w:val="00C14365"/>
    <w:rsid w:val="00C143D7"/>
    <w:rsid w:val="00C1449E"/>
    <w:rsid w:val="00C145E9"/>
    <w:rsid w:val="00C14A75"/>
    <w:rsid w:val="00C14AC2"/>
    <w:rsid w:val="00C14E2A"/>
    <w:rsid w:val="00C1512E"/>
    <w:rsid w:val="00C153C7"/>
    <w:rsid w:val="00C15570"/>
    <w:rsid w:val="00C159B2"/>
    <w:rsid w:val="00C15B7D"/>
    <w:rsid w:val="00C15CDE"/>
    <w:rsid w:val="00C15E02"/>
    <w:rsid w:val="00C1613C"/>
    <w:rsid w:val="00C16348"/>
    <w:rsid w:val="00C164AB"/>
    <w:rsid w:val="00C165A5"/>
    <w:rsid w:val="00C167A7"/>
    <w:rsid w:val="00C168E1"/>
    <w:rsid w:val="00C16920"/>
    <w:rsid w:val="00C16B8F"/>
    <w:rsid w:val="00C16E0F"/>
    <w:rsid w:val="00C16EF7"/>
    <w:rsid w:val="00C16F16"/>
    <w:rsid w:val="00C173AB"/>
    <w:rsid w:val="00C1746E"/>
    <w:rsid w:val="00C1747F"/>
    <w:rsid w:val="00C17573"/>
    <w:rsid w:val="00C17699"/>
    <w:rsid w:val="00C176C1"/>
    <w:rsid w:val="00C177EE"/>
    <w:rsid w:val="00C17981"/>
    <w:rsid w:val="00C179DF"/>
    <w:rsid w:val="00C179F0"/>
    <w:rsid w:val="00C179FB"/>
    <w:rsid w:val="00C17AD4"/>
    <w:rsid w:val="00C17BF0"/>
    <w:rsid w:val="00C17C42"/>
    <w:rsid w:val="00C17C6D"/>
    <w:rsid w:val="00C17DB8"/>
    <w:rsid w:val="00C17EE8"/>
    <w:rsid w:val="00C20109"/>
    <w:rsid w:val="00C202A2"/>
    <w:rsid w:val="00C204C9"/>
    <w:rsid w:val="00C204CD"/>
    <w:rsid w:val="00C2050D"/>
    <w:rsid w:val="00C208FC"/>
    <w:rsid w:val="00C20D6A"/>
    <w:rsid w:val="00C20E9F"/>
    <w:rsid w:val="00C21124"/>
    <w:rsid w:val="00C21395"/>
    <w:rsid w:val="00C213F5"/>
    <w:rsid w:val="00C215EF"/>
    <w:rsid w:val="00C21A42"/>
    <w:rsid w:val="00C21B6A"/>
    <w:rsid w:val="00C21B87"/>
    <w:rsid w:val="00C223FE"/>
    <w:rsid w:val="00C224B9"/>
    <w:rsid w:val="00C22796"/>
    <w:rsid w:val="00C22A23"/>
    <w:rsid w:val="00C22AE0"/>
    <w:rsid w:val="00C22AEF"/>
    <w:rsid w:val="00C231F2"/>
    <w:rsid w:val="00C232B4"/>
    <w:rsid w:val="00C23426"/>
    <w:rsid w:val="00C2349D"/>
    <w:rsid w:val="00C23685"/>
    <w:rsid w:val="00C23A27"/>
    <w:rsid w:val="00C23A56"/>
    <w:rsid w:val="00C23E3B"/>
    <w:rsid w:val="00C23FF5"/>
    <w:rsid w:val="00C2402E"/>
    <w:rsid w:val="00C24B8D"/>
    <w:rsid w:val="00C24CF2"/>
    <w:rsid w:val="00C24FEA"/>
    <w:rsid w:val="00C25075"/>
    <w:rsid w:val="00C25447"/>
    <w:rsid w:val="00C2550B"/>
    <w:rsid w:val="00C25865"/>
    <w:rsid w:val="00C2587D"/>
    <w:rsid w:val="00C25B85"/>
    <w:rsid w:val="00C25FFC"/>
    <w:rsid w:val="00C2600A"/>
    <w:rsid w:val="00C26035"/>
    <w:rsid w:val="00C26147"/>
    <w:rsid w:val="00C26565"/>
    <w:rsid w:val="00C266E3"/>
    <w:rsid w:val="00C2684F"/>
    <w:rsid w:val="00C2692D"/>
    <w:rsid w:val="00C26A3C"/>
    <w:rsid w:val="00C270B9"/>
    <w:rsid w:val="00C270C8"/>
    <w:rsid w:val="00C27348"/>
    <w:rsid w:val="00C27460"/>
    <w:rsid w:val="00C27572"/>
    <w:rsid w:val="00C2769B"/>
    <w:rsid w:val="00C276C8"/>
    <w:rsid w:val="00C277EA"/>
    <w:rsid w:val="00C27B62"/>
    <w:rsid w:val="00C27BF7"/>
    <w:rsid w:val="00C27E97"/>
    <w:rsid w:val="00C3018C"/>
    <w:rsid w:val="00C301EC"/>
    <w:rsid w:val="00C30357"/>
    <w:rsid w:val="00C306E7"/>
    <w:rsid w:val="00C30915"/>
    <w:rsid w:val="00C30A27"/>
    <w:rsid w:val="00C30B51"/>
    <w:rsid w:val="00C30FC0"/>
    <w:rsid w:val="00C30FEA"/>
    <w:rsid w:val="00C311FC"/>
    <w:rsid w:val="00C31201"/>
    <w:rsid w:val="00C3126E"/>
    <w:rsid w:val="00C31271"/>
    <w:rsid w:val="00C3133B"/>
    <w:rsid w:val="00C3135C"/>
    <w:rsid w:val="00C3135F"/>
    <w:rsid w:val="00C31427"/>
    <w:rsid w:val="00C31952"/>
    <w:rsid w:val="00C31A3F"/>
    <w:rsid w:val="00C31C12"/>
    <w:rsid w:val="00C31C84"/>
    <w:rsid w:val="00C31EC6"/>
    <w:rsid w:val="00C32008"/>
    <w:rsid w:val="00C32064"/>
    <w:rsid w:val="00C32617"/>
    <w:rsid w:val="00C3279B"/>
    <w:rsid w:val="00C329B7"/>
    <w:rsid w:val="00C329ED"/>
    <w:rsid w:val="00C32B59"/>
    <w:rsid w:val="00C32BC1"/>
    <w:rsid w:val="00C32CFF"/>
    <w:rsid w:val="00C32D9B"/>
    <w:rsid w:val="00C32ECA"/>
    <w:rsid w:val="00C330C2"/>
    <w:rsid w:val="00C331C6"/>
    <w:rsid w:val="00C33418"/>
    <w:rsid w:val="00C334C3"/>
    <w:rsid w:val="00C3359F"/>
    <w:rsid w:val="00C338A7"/>
    <w:rsid w:val="00C338DC"/>
    <w:rsid w:val="00C33A75"/>
    <w:rsid w:val="00C33B26"/>
    <w:rsid w:val="00C33B54"/>
    <w:rsid w:val="00C33E77"/>
    <w:rsid w:val="00C33F8F"/>
    <w:rsid w:val="00C33FAF"/>
    <w:rsid w:val="00C340E0"/>
    <w:rsid w:val="00C3424E"/>
    <w:rsid w:val="00C34780"/>
    <w:rsid w:val="00C347F8"/>
    <w:rsid w:val="00C34837"/>
    <w:rsid w:val="00C34B2B"/>
    <w:rsid w:val="00C34BC0"/>
    <w:rsid w:val="00C3538F"/>
    <w:rsid w:val="00C354EF"/>
    <w:rsid w:val="00C35557"/>
    <w:rsid w:val="00C35C3F"/>
    <w:rsid w:val="00C35C63"/>
    <w:rsid w:val="00C35EA7"/>
    <w:rsid w:val="00C35F0B"/>
    <w:rsid w:val="00C36375"/>
    <w:rsid w:val="00C363DB"/>
    <w:rsid w:val="00C369F4"/>
    <w:rsid w:val="00C36BD6"/>
    <w:rsid w:val="00C36C62"/>
    <w:rsid w:val="00C36F07"/>
    <w:rsid w:val="00C374AB"/>
    <w:rsid w:val="00C374C7"/>
    <w:rsid w:val="00C37717"/>
    <w:rsid w:val="00C377D7"/>
    <w:rsid w:val="00C37B32"/>
    <w:rsid w:val="00C37C0C"/>
    <w:rsid w:val="00C37C55"/>
    <w:rsid w:val="00C37DC8"/>
    <w:rsid w:val="00C37E05"/>
    <w:rsid w:val="00C37E89"/>
    <w:rsid w:val="00C401C4"/>
    <w:rsid w:val="00C4043E"/>
    <w:rsid w:val="00C40453"/>
    <w:rsid w:val="00C4045C"/>
    <w:rsid w:val="00C407DA"/>
    <w:rsid w:val="00C40946"/>
    <w:rsid w:val="00C40AD5"/>
    <w:rsid w:val="00C40B5C"/>
    <w:rsid w:val="00C40DC7"/>
    <w:rsid w:val="00C414C1"/>
    <w:rsid w:val="00C415E4"/>
    <w:rsid w:val="00C415EF"/>
    <w:rsid w:val="00C4164B"/>
    <w:rsid w:val="00C41720"/>
    <w:rsid w:val="00C4186E"/>
    <w:rsid w:val="00C418AF"/>
    <w:rsid w:val="00C419AD"/>
    <w:rsid w:val="00C41BA6"/>
    <w:rsid w:val="00C41C5D"/>
    <w:rsid w:val="00C41E48"/>
    <w:rsid w:val="00C41E79"/>
    <w:rsid w:val="00C41E7F"/>
    <w:rsid w:val="00C41F9E"/>
    <w:rsid w:val="00C42018"/>
    <w:rsid w:val="00C4207E"/>
    <w:rsid w:val="00C42080"/>
    <w:rsid w:val="00C42119"/>
    <w:rsid w:val="00C42276"/>
    <w:rsid w:val="00C422BF"/>
    <w:rsid w:val="00C424C0"/>
    <w:rsid w:val="00C42548"/>
    <w:rsid w:val="00C42635"/>
    <w:rsid w:val="00C4271C"/>
    <w:rsid w:val="00C428A1"/>
    <w:rsid w:val="00C428B0"/>
    <w:rsid w:val="00C428E5"/>
    <w:rsid w:val="00C429EC"/>
    <w:rsid w:val="00C42C7B"/>
    <w:rsid w:val="00C42C93"/>
    <w:rsid w:val="00C42CC9"/>
    <w:rsid w:val="00C42D9E"/>
    <w:rsid w:val="00C42E11"/>
    <w:rsid w:val="00C42F97"/>
    <w:rsid w:val="00C4350F"/>
    <w:rsid w:val="00C4359E"/>
    <w:rsid w:val="00C43846"/>
    <w:rsid w:val="00C43CAB"/>
    <w:rsid w:val="00C43D60"/>
    <w:rsid w:val="00C43D7F"/>
    <w:rsid w:val="00C43E05"/>
    <w:rsid w:val="00C447B6"/>
    <w:rsid w:val="00C44AE8"/>
    <w:rsid w:val="00C44B8D"/>
    <w:rsid w:val="00C44C3D"/>
    <w:rsid w:val="00C44C5C"/>
    <w:rsid w:val="00C44CAD"/>
    <w:rsid w:val="00C44D97"/>
    <w:rsid w:val="00C450C3"/>
    <w:rsid w:val="00C4528F"/>
    <w:rsid w:val="00C45489"/>
    <w:rsid w:val="00C45999"/>
    <w:rsid w:val="00C45C1F"/>
    <w:rsid w:val="00C45FCE"/>
    <w:rsid w:val="00C46172"/>
    <w:rsid w:val="00C46518"/>
    <w:rsid w:val="00C46608"/>
    <w:rsid w:val="00C4664B"/>
    <w:rsid w:val="00C46690"/>
    <w:rsid w:val="00C466E0"/>
    <w:rsid w:val="00C46706"/>
    <w:rsid w:val="00C46E38"/>
    <w:rsid w:val="00C470EB"/>
    <w:rsid w:val="00C474B9"/>
    <w:rsid w:val="00C47789"/>
    <w:rsid w:val="00C477CD"/>
    <w:rsid w:val="00C47905"/>
    <w:rsid w:val="00C4793F"/>
    <w:rsid w:val="00C4794F"/>
    <w:rsid w:val="00C47A48"/>
    <w:rsid w:val="00C47C69"/>
    <w:rsid w:val="00C47DAA"/>
    <w:rsid w:val="00C47DBE"/>
    <w:rsid w:val="00C47E45"/>
    <w:rsid w:val="00C50440"/>
    <w:rsid w:val="00C504D0"/>
    <w:rsid w:val="00C506D0"/>
    <w:rsid w:val="00C50A02"/>
    <w:rsid w:val="00C50A28"/>
    <w:rsid w:val="00C50EF2"/>
    <w:rsid w:val="00C50F53"/>
    <w:rsid w:val="00C50FCE"/>
    <w:rsid w:val="00C51293"/>
    <w:rsid w:val="00C512B5"/>
    <w:rsid w:val="00C51472"/>
    <w:rsid w:val="00C51AD9"/>
    <w:rsid w:val="00C51AE4"/>
    <w:rsid w:val="00C51B5B"/>
    <w:rsid w:val="00C51BF1"/>
    <w:rsid w:val="00C51E2A"/>
    <w:rsid w:val="00C51ED2"/>
    <w:rsid w:val="00C51EED"/>
    <w:rsid w:val="00C520F1"/>
    <w:rsid w:val="00C523EA"/>
    <w:rsid w:val="00C52638"/>
    <w:rsid w:val="00C527EE"/>
    <w:rsid w:val="00C528FD"/>
    <w:rsid w:val="00C52A1D"/>
    <w:rsid w:val="00C52B68"/>
    <w:rsid w:val="00C52F9C"/>
    <w:rsid w:val="00C5302D"/>
    <w:rsid w:val="00C53212"/>
    <w:rsid w:val="00C532D3"/>
    <w:rsid w:val="00C53580"/>
    <w:rsid w:val="00C53697"/>
    <w:rsid w:val="00C53737"/>
    <w:rsid w:val="00C537BB"/>
    <w:rsid w:val="00C53A67"/>
    <w:rsid w:val="00C53A9A"/>
    <w:rsid w:val="00C53B7C"/>
    <w:rsid w:val="00C54194"/>
    <w:rsid w:val="00C5441E"/>
    <w:rsid w:val="00C54463"/>
    <w:rsid w:val="00C54580"/>
    <w:rsid w:val="00C548FA"/>
    <w:rsid w:val="00C54C79"/>
    <w:rsid w:val="00C54CBF"/>
    <w:rsid w:val="00C54CC9"/>
    <w:rsid w:val="00C54E45"/>
    <w:rsid w:val="00C550BA"/>
    <w:rsid w:val="00C55159"/>
    <w:rsid w:val="00C5516E"/>
    <w:rsid w:val="00C552B9"/>
    <w:rsid w:val="00C55683"/>
    <w:rsid w:val="00C556F9"/>
    <w:rsid w:val="00C5579B"/>
    <w:rsid w:val="00C558A9"/>
    <w:rsid w:val="00C55CC5"/>
    <w:rsid w:val="00C55D29"/>
    <w:rsid w:val="00C55DFB"/>
    <w:rsid w:val="00C55F51"/>
    <w:rsid w:val="00C561C4"/>
    <w:rsid w:val="00C5638C"/>
    <w:rsid w:val="00C56602"/>
    <w:rsid w:val="00C56702"/>
    <w:rsid w:val="00C56911"/>
    <w:rsid w:val="00C56A0D"/>
    <w:rsid w:val="00C56AB6"/>
    <w:rsid w:val="00C56B66"/>
    <w:rsid w:val="00C56BB1"/>
    <w:rsid w:val="00C56BCF"/>
    <w:rsid w:val="00C56C36"/>
    <w:rsid w:val="00C56C3E"/>
    <w:rsid w:val="00C56C87"/>
    <w:rsid w:val="00C5710E"/>
    <w:rsid w:val="00C57276"/>
    <w:rsid w:val="00C57878"/>
    <w:rsid w:val="00C579BC"/>
    <w:rsid w:val="00C579E0"/>
    <w:rsid w:val="00C57B23"/>
    <w:rsid w:val="00C57F40"/>
    <w:rsid w:val="00C57FDB"/>
    <w:rsid w:val="00C60082"/>
    <w:rsid w:val="00C600FE"/>
    <w:rsid w:val="00C602B7"/>
    <w:rsid w:val="00C602FE"/>
    <w:rsid w:val="00C60397"/>
    <w:rsid w:val="00C6079D"/>
    <w:rsid w:val="00C60DFD"/>
    <w:rsid w:val="00C61224"/>
    <w:rsid w:val="00C616D0"/>
    <w:rsid w:val="00C617C0"/>
    <w:rsid w:val="00C6187B"/>
    <w:rsid w:val="00C61947"/>
    <w:rsid w:val="00C61BAE"/>
    <w:rsid w:val="00C61C8D"/>
    <w:rsid w:val="00C61E3A"/>
    <w:rsid w:val="00C61F38"/>
    <w:rsid w:val="00C61F63"/>
    <w:rsid w:val="00C620C8"/>
    <w:rsid w:val="00C622BF"/>
    <w:rsid w:val="00C622F9"/>
    <w:rsid w:val="00C62709"/>
    <w:rsid w:val="00C62947"/>
    <w:rsid w:val="00C62BB1"/>
    <w:rsid w:val="00C62E82"/>
    <w:rsid w:val="00C62FB1"/>
    <w:rsid w:val="00C632D2"/>
    <w:rsid w:val="00C6373C"/>
    <w:rsid w:val="00C6376E"/>
    <w:rsid w:val="00C63BDA"/>
    <w:rsid w:val="00C64027"/>
    <w:rsid w:val="00C6439E"/>
    <w:rsid w:val="00C651B1"/>
    <w:rsid w:val="00C6531D"/>
    <w:rsid w:val="00C6571E"/>
    <w:rsid w:val="00C65D20"/>
    <w:rsid w:val="00C65D37"/>
    <w:rsid w:val="00C65D72"/>
    <w:rsid w:val="00C65E11"/>
    <w:rsid w:val="00C66096"/>
    <w:rsid w:val="00C66359"/>
    <w:rsid w:val="00C66B14"/>
    <w:rsid w:val="00C66BCD"/>
    <w:rsid w:val="00C66DE2"/>
    <w:rsid w:val="00C66F0E"/>
    <w:rsid w:val="00C6704B"/>
    <w:rsid w:val="00C67106"/>
    <w:rsid w:val="00C67360"/>
    <w:rsid w:val="00C67727"/>
    <w:rsid w:val="00C679BE"/>
    <w:rsid w:val="00C679EE"/>
    <w:rsid w:val="00C67EE4"/>
    <w:rsid w:val="00C67F03"/>
    <w:rsid w:val="00C67F54"/>
    <w:rsid w:val="00C700A6"/>
    <w:rsid w:val="00C700C6"/>
    <w:rsid w:val="00C70379"/>
    <w:rsid w:val="00C70479"/>
    <w:rsid w:val="00C70667"/>
    <w:rsid w:val="00C708EF"/>
    <w:rsid w:val="00C7099F"/>
    <w:rsid w:val="00C709B0"/>
    <w:rsid w:val="00C70A9F"/>
    <w:rsid w:val="00C70CC8"/>
    <w:rsid w:val="00C70E9D"/>
    <w:rsid w:val="00C710EB"/>
    <w:rsid w:val="00C7113A"/>
    <w:rsid w:val="00C7148E"/>
    <w:rsid w:val="00C716FB"/>
    <w:rsid w:val="00C7181C"/>
    <w:rsid w:val="00C719D4"/>
    <w:rsid w:val="00C71A1F"/>
    <w:rsid w:val="00C71E07"/>
    <w:rsid w:val="00C72167"/>
    <w:rsid w:val="00C7219A"/>
    <w:rsid w:val="00C72525"/>
    <w:rsid w:val="00C72698"/>
    <w:rsid w:val="00C7279F"/>
    <w:rsid w:val="00C7282B"/>
    <w:rsid w:val="00C729A0"/>
    <w:rsid w:val="00C72AA9"/>
    <w:rsid w:val="00C72CB4"/>
    <w:rsid w:val="00C72D3D"/>
    <w:rsid w:val="00C72E7A"/>
    <w:rsid w:val="00C72F4E"/>
    <w:rsid w:val="00C72F93"/>
    <w:rsid w:val="00C72FEB"/>
    <w:rsid w:val="00C73265"/>
    <w:rsid w:val="00C7334B"/>
    <w:rsid w:val="00C7339E"/>
    <w:rsid w:val="00C733A4"/>
    <w:rsid w:val="00C73506"/>
    <w:rsid w:val="00C7369F"/>
    <w:rsid w:val="00C73871"/>
    <w:rsid w:val="00C738B8"/>
    <w:rsid w:val="00C73944"/>
    <w:rsid w:val="00C73C7E"/>
    <w:rsid w:val="00C73D92"/>
    <w:rsid w:val="00C74093"/>
    <w:rsid w:val="00C741AF"/>
    <w:rsid w:val="00C74577"/>
    <w:rsid w:val="00C7460C"/>
    <w:rsid w:val="00C74777"/>
    <w:rsid w:val="00C7480B"/>
    <w:rsid w:val="00C74A0A"/>
    <w:rsid w:val="00C74B2E"/>
    <w:rsid w:val="00C74B97"/>
    <w:rsid w:val="00C74CC6"/>
    <w:rsid w:val="00C74CF7"/>
    <w:rsid w:val="00C74E13"/>
    <w:rsid w:val="00C74E61"/>
    <w:rsid w:val="00C74E7E"/>
    <w:rsid w:val="00C751BE"/>
    <w:rsid w:val="00C7548A"/>
    <w:rsid w:val="00C759F1"/>
    <w:rsid w:val="00C75E20"/>
    <w:rsid w:val="00C7606E"/>
    <w:rsid w:val="00C765C0"/>
    <w:rsid w:val="00C766E4"/>
    <w:rsid w:val="00C76712"/>
    <w:rsid w:val="00C767DF"/>
    <w:rsid w:val="00C7698A"/>
    <w:rsid w:val="00C76C99"/>
    <w:rsid w:val="00C76D49"/>
    <w:rsid w:val="00C76F43"/>
    <w:rsid w:val="00C76FF3"/>
    <w:rsid w:val="00C771C4"/>
    <w:rsid w:val="00C7790B"/>
    <w:rsid w:val="00C77A3D"/>
    <w:rsid w:val="00C77A8D"/>
    <w:rsid w:val="00C77BEA"/>
    <w:rsid w:val="00C77CA0"/>
    <w:rsid w:val="00C77FBF"/>
    <w:rsid w:val="00C8011A"/>
    <w:rsid w:val="00C8038E"/>
    <w:rsid w:val="00C806F3"/>
    <w:rsid w:val="00C80E23"/>
    <w:rsid w:val="00C80FDD"/>
    <w:rsid w:val="00C81118"/>
    <w:rsid w:val="00C814CC"/>
    <w:rsid w:val="00C81608"/>
    <w:rsid w:val="00C81658"/>
    <w:rsid w:val="00C8173A"/>
    <w:rsid w:val="00C81A27"/>
    <w:rsid w:val="00C81A79"/>
    <w:rsid w:val="00C81AA7"/>
    <w:rsid w:val="00C81BBC"/>
    <w:rsid w:val="00C81D24"/>
    <w:rsid w:val="00C81DA6"/>
    <w:rsid w:val="00C81E53"/>
    <w:rsid w:val="00C81F9A"/>
    <w:rsid w:val="00C8204F"/>
    <w:rsid w:val="00C821AF"/>
    <w:rsid w:val="00C8247C"/>
    <w:rsid w:val="00C8273E"/>
    <w:rsid w:val="00C82841"/>
    <w:rsid w:val="00C828F6"/>
    <w:rsid w:val="00C8296C"/>
    <w:rsid w:val="00C82A40"/>
    <w:rsid w:val="00C82B75"/>
    <w:rsid w:val="00C82C3B"/>
    <w:rsid w:val="00C832A7"/>
    <w:rsid w:val="00C83427"/>
    <w:rsid w:val="00C83802"/>
    <w:rsid w:val="00C839A5"/>
    <w:rsid w:val="00C839FD"/>
    <w:rsid w:val="00C83CFC"/>
    <w:rsid w:val="00C84024"/>
    <w:rsid w:val="00C841AF"/>
    <w:rsid w:val="00C8434D"/>
    <w:rsid w:val="00C84A8F"/>
    <w:rsid w:val="00C84CD4"/>
    <w:rsid w:val="00C85590"/>
    <w:rsid w:val="00C8570E"/>
    <w:rsid w:val="00C857E2"/>
    <w:rsid w:val="00C85872"/>
    <w:rsid w:val="00C8589C"/>
    <w:rsid w:val="00C85BA8"/>
    <w:rsid w:val="00C85BBE"/>
    <w:rsid w:val="00C85BC7"/>
    <w:rsid w:val="00C85BDF"/>
    <w:rsid w:val="00C86282"/>
    <w:rsid w:val="00C8643E"/>
    <w:rsid w:val="00C864A7"/>
    <w:rsid w:val="00C864D7"/>
    <w:rsid w:val="00C86CEE"/>
    <w:rsid w:val="00C86E5F"/>
    <w:rsid w:val="00C86F3F"/>
    <w:rsid w:val="00C87025"/>
    <w:rsid w:val="00C8724C"/>
    <w:rsid w:val="00C87486"/>
    <w:rsid w:val="00C87741"/>
    <w:rsid w:val="00C87870"/>
    <w:rsid w:val="00C87968"/>
    <w:rsid w:val="00C87AD8"/>
    <w:rsid w:val="00C87D37"/>
    <w:rsid w:val="00C87D57"/>
    <w:rsid w:val="00C900A9"/>
    <w:rsid w:val="00C905D0"/>
    <w:rsid w:val="00C9063A"/>
    <w:rsid w:val="00C90AC6"/>
    <w:rsid w:val="00C90AD9"/>
    <w:rsid w:val="00C90E61"/>
    <w:rsid w:val="00C91036"/>
    <w:rsid w:val="00C91078"/>
    <w:rsid w:val="00C91348"/>
    <w:rsid w:val="00C914C5"/>
    <w:rsid w:val="00C91C38"/>
    <w:rsid w:val="00C91D65"/>
    <w:rsid w:val="00C91F27"/>
    <w:rsid w:val="00C920A0"/>
    <w:rsid w:val="00C92128"/>
    <w:rsid w:val="00C921AF"/>
    <w:rsid w:val="00C9227E"/>
    <w:rsid w:val="00C9234B"/>
    <w:rsid w:val="00C92546"/>
    <w:rsid w:val="00C92AF6"/>
    <w:rsid w:val="00C92C86"/>
    <w:rsid w:val="00C92DA0"/>
    <w:rsid w:val="00C92E06"/>
    <w:rsid w:val="00C93085"/>
    <w:rsid w:val="00C930F7"/>
    <w:rsid w:val="00C93341"/>
    <w:rsid w:val="00C9369D"/>
    <w:rsid w:val="00C93712"/>
    <w:rsid w:val="00C93ECD"/>
    <w:rsid w:val="00C940C5"/>
    <w:rsid w:val="00C940DA"/>
    <w:rsid w:val="00C9443A"/>
    <w:rsid w:val="00C94660"/>
    <w:rsid w:val="00C94744"/>
    <w:rsid w:val="00C94B3A"/>
    <w:rsid w:val="00C95030"/>
    <w:rsid w:val="00C951FE"/>
    <w:rsid w:val="00C95480"/>
    <w:rsid w:val="00C954B8"/>
    <w:rsid w:val="00C956AD"/>
    <w:rsid w:val="00C957BD"/>
    <w:rsid w:val="00C957FB"/>
    <w:rsid w:val="00C958C7"/>
    <w:rsid w:val="00C96093"/>
    <w:rsid w:val="00C961E4"/>
    <w:rsid w:val="00C9637A"/>
    <w:rsid w:val="00C968A6"/>
    <w:rsid w:val="00C968DC"/>
    <w:rsid w:val="00C9695C"/>
    <w:rsid w:val="00C969DC"/>
    <w:rsid w:val="00C969DD"/>
    <w:rsid w:val="00C96B16"/>
    <w:rsid w:val="00C96DA7"/>
    <w:rsid w:val="00C97CA3"/>
    <w:rsid w:val="00CA0010"/>
    <w:rsid w:val="00CA05FC"/>
    <w:rsid w:val="00CA0644"/>
    <w:rsid w:val="00CA07B2"/>
    <w:rsid w:val="00CA08A1"/>
    <w:rsid w:val="00CA0BE9"/>
    <w:rsid w:val="00CA0C51"/>
    <w:rsid w:val="00CA0C88"/>
    <w:rsid w:val="00CA0DB9"/>
    <w:rsid w:val="00CA0DCC"/>
    <w:rsid w:val="00CA0E82"/>
    <w:rsid w:val="00CA138D"/>
    <w:rsid w:val="00CA1462"/>
    <w:rsid w:val="00CA1665"/>
    <w:rsid w:val="00CA16A7"/>
    <w:rsid w:val="00CA19B5"/>
    <w:rsid w:val="00CA1B38"/>
    <w:rsid w:val="00CA1BCF"/>
    <w:rsid w:val="00CA1F4B"/>
    <w:rsid w:val="00CA26FF"/>
    <w:rsid w:val="00CA2830"/>
    <w:rsid w:val="00CA297B"/>
    <w:rsid w:val="00CA29FA"/>
    <w:rsid w:val="00CA2B4C"/>
    <w:rsid w:val="00CA2BB8"/>
    <w:rsid w:val="00CA2F68"/>
    <w:rsid w:val="00CA2F8E"/>
    <w:rsid w:val="00CA32A4"/>
    <w:rsid w:val="00CA348B"/>
    <w:rsid w:val="00CA36D2"/>
    <w:rsid w:val="00CA3772"/>
    <w:rsid w:val="00CA3A2A"/>
    <w:rsid w:val="00CA3BC7"/>
    <w:rsid w:val="00CA3C0C"/>
    <w:rsid w:val="00CA3C9C"/>
    <w:rsid w:val="00CA4391"/>
    <w:rsid w:val="00CA43A1"/>
    <w:rsid w:val="00CA47F6"/>
    <w:rsid w:val="00CA4A3B"/>
    <w:rsid w:val="00CA4B15"/>
    <w:rsid w:val="00CA4B24"/>
    <w:rsid w:val="00CA4B27"/>
    <w:rsid w:val="00CA4BA6"/>
    <w:rsid w:val="00CA4BFE"/>
    <w:rsid w:val="00CA4F85"/>
    <w:rsid w:val="00CA5114"/>
    <w:rsid w:val="00CA558A"/>
    <w:rsid w:val="00CA5928"/>
    <w:rsid w:val="00CA5B3D"/>
    <w:rsid w:val="00CA5BAB"/>
    <w:rsid w:val="00CA5C06"/>
    <w:rsid w:val="00CA5CF7"/>
    <w:rsid w:val="00CA5E56"/>
    <w:rsid w:val="00CA620E"/>
    <w:rsid w:val="00CA6355"/>
    <w:rsid w:val="00CA6551"/>
    <w:rsid w:val="00CA69BD"/>
    <w:rsid w:val="00CA6BE7"/>
    <w:rsid w:val="00CA6D1B"/>
    <w:rsid w:val="00CA6D2A"/>
    <w:rsid w:val="00CA6DF1"/>
    <w:rsid w:val="00CA7082"/>
    <w:rsid w:val="00CA7093"/>
    <w:rsid w:val="00CA70A9"/>
    <w:rsid w:val="00CA7484"/>
    <w:rsid w:val="00CA75BC"/>
    <w:rsid w:val="00CA779C"/>
    <w:rsid w:val="00CA7C7C"/>
    <w:rsid w:val="00CA7EAB"/>
    <w:rsid w:val="00CB0010"/>
    <w:rsid w:val="00CB009F"/>
    <w:rsid w:val="00CB02C0"/>
    <w:rsid w:val="00CB05B5"/>
    <w:rsid w:val="00CB062A"/>
    <w:rsid w:val="00CB09F3"/>
    <w:rsid w:val="00CB0B98"/>
    <w:rsid w:val="00CB0D44"/>
    <w:rsid w:val="00CB0D47"/>
    <w:rsid w:val="00CB104F"/>
    <w:rsid w:val="00CB11EE"/>
    <w:rsid w:val="00CB1303"/>
    <w:rsid w:val="00CB161A"/>
    <w:rsid w:val="00CB1639"/>
    <w:rsid w:val="00CB166B"/>
    <w:rsid w:val="00CB16F8"/>
    <w:rsid w:val="00CB1C41"/>
    <w:rsid w:val="00CB1D7E"/>
    <w:rsid w:val="00CB1DE4"/>
    <w:rsid w:val="00CB1E00"/>
    <w:rsid w:val="00CB1F95"/>
    <w:rsid w:val="00CB1FA1"/>
    <w:rsid w:val="00CB1FCC"/>
    <w:rsid w:val="00CB23C5"/>
    <w:rsid w:val="00CB24AF"/>
    <w:rsid w:val="00CB26B4"/>
    <w:rsid w:val="00CB26C9"/>
    <w:rsid w:val="00CB2773"/>
    <w:rsid w:val="00CB28A9"/>
    <w:rsid w:val="00CB2C52"/>
    <w:rsid w:val="00CB2CAB"/>
    <w:rsid w:val="00CB2D84"/>
    <w:rsid w:val="00CB2E09"/>
    <w:rsid w:val="00CB2F32"/>
    <w:rsid w:val="00CB3579"/>
    <w:rsid w:val="00CB3B72"/>
    <w:rsid w:val="00CB3C2B"/>
    <w:rsid w:val="00CB3D03"/>
    <w:rsid w:val="00CB3DC8"/>
    <w:rsid w:val="00CB3E90"/>
    <w:rsid w:val="00CB4364"/>
    <w:rsid w:val="00CB471F"/>
    <w:rsid w:val="00CB495F"/>
    <w:rsid w:val="00CB49BF"/>
    <w:rsid w:val="00CB4A04"/>
    <w:rsid w:val="00CB4D01"/>
    <w:rsid w:val="00CB4FAA"/>
    <w:rsid w:val="00CB509E"/>
    <w:rsid w:val="00CB54F7"/>
    <w:rsid w:val="00CB5825"/>
    <w:rsid w:val="00CB58DC"/>
    <w:rsid w:val="00CB5A7E"/>
    <w:rsid w:val="00CB5B5D"/>
    <w:rsid w:val="00CB5CCB"/>
    <w:rsid w:val="00CB5DA2"/>
    <w:rsid w:val="00CB5DCE"/>
    <w:rsid w:val="00CB60FB"/>
    <w:rsid w:val="00CB6214"/>
    <w:rsid w:val="00CB63FA"/>
    <w:rsid w:val="00CB6805"/>
    <w:rsid w:val="00CB6D80"/>
    <w:rsid w:val="00CB6DEF"/>
    <w:rsid w:val="00CB6E2D"/>
    <w:rsid w:val="00CB70DB"/>
    <w:rsid w:val="00CB715E"/>
    <w:rsid w:val="00CB744E"/>
    <w:rsid w:val="00CB7455"/>
    <w:rsid w:val="00CB76A7"/>
    <w:rsid w:val="00CB76AB"/>
    <w:rsid w:val="00CB7AC9"/>
    <w:rsid w:val="00CB7E3B"/>
    <w:rsid w:val="00CB7ECC"/>
    <w:rsid w:val="00CC02BA"/>
    <w:rsid w:val="00CC02E5"/>
    <w:rsid w:val="00CC03CC"/>
    <w:rsid w:val="00CC04DF"/>
    <w:rsid w:val="00CC0501"/>
    <w:rsid w:val="00CC073D"/>
    <w:rsid w:val="00CC0A5F"/>
    <w:rsid w:val="00CC0CAB"/>
    <w:rsid w:val="00CC0CC9"/>
    <w:rsid w:val="00CC0E07"/>
    <w:rsid w:val="00CC0EC0"/>
    <w:rsid w:val="00CC138B"/>
    <w:rsid w:val="00CC1AC0"/>
    <w:rsid w:val="00CC1B3E"/>
    <w:rsid w:val="00CC1B64"/>
    <w:rsid w:val="00CC1D7D"/>
    <w:rsid w:val="00CC269A"/>
    <w:rsid w:val="00CC2740"/>
    <w:rsid w:val="00CC2A1E"/>
    <w:rsid w:val="00CC2D22"/>
    <w:rsid w:val="00CC2D3D"/>
    <w:rsid w:val="00CC2D9C"/>
    <w:rsid w:val="00CC2DB3"/>
    <w:rsid w:val="00CC2F49"/>
    <w:rsid w:val="00CC2FA2"/>
    <w:rsid w:val="00CC3266"/>
    <w:rsid w:val="00CC35CD"/>
    <w:rsid w:val="00CC3AF5"/>
    <w:rsid w:val="00CC3C42"/>
    <w:rsid w:val="00CC3C8E"/>
    <w:rsid w:val="00CC3CB1"/>
    <w:rsid w:val="00CC3F6B"/>
    <w:rsid w:val="00CC415F"/>
    <w:rsid w:val="00CC43B0"/>
    <w:rsid w:val="00CC43BA"/>
    <w:rsid w:val="00CC43D7"/>
    <w:rsid w:val="00CC44BC"/>
    <w:rsid w:val="00CC479C"/>
    <w:rsid w:val="00CC47AD"/>
    <w:rsid w:val="00CC47D5"/>
    <w:rsid w:val="00CC4B66"/>
    <w:rsid w:val="00CC4BB8"/>
    <w:rsid w:val="00CC4CD9"/>
    <w:rsid w:val="00CC4E50"/>
    <w:rsid w:val="00CC524D"/>
    <w:rsid w:val="00CC5277"/>
    <w:rsid w:val="00CC52F5"/>
    <w:rsid w:val="00CC55B4"/>
    <w:rsid w:val="00CC58DD"/>
    <w:rsid w:val="00CC58F3"/>
    <w:rsid w:val="00CC5CDB"/>
    <w:rsid w:val="00CC5FA9"/>
    <w:rsid w:val="00CC609D"/>
    <w:rsid w:val="00CC60BF"/>
    <w:rsid w:val="00CC6172"/>
    <w:rsid w:val="00CC61D1"/>
    <w:rsid w:val="00CC6234"/>
    <w:rsid w:val="00CC6815"/>
    <w:rsid w:val="00CC6845"/>
    <w:rsid w:val="00CC6A38"/>
    <w:rsid w:val="00CC6E09"/>
    <w:rsid w:val="00CC6E8B"/>
    <w:rsid w:val="00CC6EBA"/>
    <w:rsid w:val="00CC70CB"/>
    <w:rsid w:val="00CC7641"/>
    <w:rsid w:val="00CC76D3"/>
    <w:rsid w:val="00CC7760"/>
    <w:rsid w:val="00CC7983"/>
    <w:rsid w:val="00CC79DB"/>
    <w:rsid w:val="00CC7AB1"/>
    <w:rsid w:val="00CC7CB1"/>
    <w:rsid w:val="00CC7D68"/>
    <w:rsid w:val="00CC7E1B"/>
    <w:rsid w:val="00CC7F63"/>
    <w:rsid w:val="00CC7F96"/>
    <w:rsid w:val="00CD0217"/>
    <w:rsid w:val="00CD038F"/>
    <w:rsid w:val="00CD04B3"/>
    <w:rsid w:val="00CD04EE"/>
    <w:rsid w:val="00CD0AA5"/>
    <w:rsid w:val="00CD0D25"/>
    <w:rsid w:val="00CD1380"/>
    <w:rsid w:val="00CD153D"/>
    <w:rsid w:val="00CD1656"/>
    <w:rsid w:val="00CD1788"/>
    <w:rsid w:val="00CD18C0"/>
    <w:rsid w:val="00CD1CEC"/>
    <w:rsid w:val="00CD1D0D"/>
    <w:rsid w:val="00CD1E6D"/>
    <w:rsid w:val="00CD2082"/>
    <w:rsid w:val="00CD2206"/>
    <w:rsid w:val="00CD2399"/>
    <w:rsid w:val="00CD2537"/>
    <w:rsid w:val="00CD2592"/>
    <w:rsid w:val="00CD2604"/>
    <w:rsid w:val="00CD2836"/>
    <w:rsid w:val="00CD28D7"/>
    <w:rsid w:val="00CD297D"/>
    <w:rsid w:val="00CD2BF2"/>
    <w:rsid w:val="00CD2C41"/>
    <w:rsid w:val="00CD2D67"/>
    <w:rsid w:val="00CD2F28"/>
    <w:rsid w:val="00CD3287"/>
    <w:rsid w:val="00CD3512"/>
    <w:rsid w:val="00CD392A"/>
    <w:rsid w:val="00CD404C"/>
    <w:rsid w:val="00CD41C7"/>
    <w:rsid w:val="00CD49BF"/>
    <w:rsid w:val="00CD4B01"/>
    <w:rsid w:val="00CD4CB2"/>
    <w:rsid w:val="00CD4CED"/>
    <w:rsid w:val="00CD4DC2"/>
    <w:rsid w:val="00CD4FEC"/>
    <w:rsid w:val="00CD533C"/>
    <w:rsid w:val="00CD53EB"/>
    <w:rsid w:val="00CD57F6"/>
    <w:rsid w:val="00CD59A5"/>
    <w:rsid w:val="00CD5BE7"/>
    <w:rsid w:val="00CD631F"/>
    <w:rsid w:val="00CD6689"/>
    <w:rsid w:val="00CD6720"/>
    <w:rsid w:val="00CD6787"/>
    <w:rsid w:val="00CD6AB4"/>
    <w:rsid w:val="00CD73CF"/>
    <w:rsid w:val="00CD75C8"/>
    <w:rsid w:val="00CD7614"/>
    <w:rsid w:val="00CD7837"/>
    <w:rsid w:val="00CD7A82"/>
    <w:rsid w:val="00CD7B1C"/>
    <w:rsid w:val="00CD7E3B"/>
    <w:rsid w:val="00CD7E84"/>
    <w:rsid w:val="00CE00CF"/>
    <w:rsid w:val="00CE013C"/>
    <w:rsid w:val="00CE022A"/>
    <w:rsid w:val="00CE0484"/>
    <w:rsid w:val="00CE0503"/>
    <w:rsid w:val="00CE06D4"/>
    <w:rsid w:val="00CE093F"/>
    <w:rsid w:val="00CE0983"/>
    <w:rsid w:val="00CE0E41"/>
    <w:rsid w:val="00CE0E59"/>
    <w:rsid w:val="00CE0E77"/>
    <w:rsid w:val="00CE105C"/>
    <w:rsid w:val="00CE1269"/>
    <w:rsid w:val="00CE1452"/>
    <w:rsid w:val="00CE14B9"/>
    <w:rsid w:val="00CE1772"/>
    <w:rsid w:val="00CE1934"/>
    <w:rsid w:val="00CE195D"/>
    <w:rsid w:val="00CE1DFA"/>
    <w:rsid w:val="00CE20E1"/>
    <w:rsid w:val="00CE2159"/>
    <w:rsid w:val="00CE220E"/>
    <w:rsid w:val="00CE22C1"/>
    <w:rsid w:val="00CE2735"/>
    <w:rsid w:val="00CE292C"/>
    <w:rsid w:val="00CE2996"/>
    <w:rsid w:val="00CE2CDC"/>
    <w:rsid w:val="00CE2D75"/>
    <w:rsid w:val="00CE2E2C"/>
    <w:rsid w:val="00CE2E40"/>
    <w:rsid w:val="00CE2FAD"/>
    <w:rsid w:val="00CE2FC4"/>
    <w:rsid w:val="00CE315D"/>
    <w:rsid w:val="00CE32FE"/>
    <w:rsid w:val="00CE33DF"/>
    <w:rsid w:val="00CE34C1"/>
    <w:rsid w:val="00CE3594"/>
    <w:rsid w:val="00CE3756"/>
    <w:rsid w:val="00CE3A3B"/>
    <w:rsid w:val="00CE3D02"/>
    <w:rsid w:val="00CE3D19"/>
    <w:rsid w:val="00CE3DC4"/>
    <w:rsid w:val="00CE3F73"/>
    <w:rsid w:val="00CE43E4"/>
    <w:rsid w:val="00CE459F"/>
    <w:rsid w:val="00CE45CF"/>
    <w:rsid w:val="00CE46CE"/>
    <w:rsid w:val="00CE46D1"/>
    <w:rsid w:val="00CE486A"/>
    <w:rsid w:val="00CE4A9E"/>
    <w:rsid w:val="00CE4B91"/>
    <w:rsid w:val="00CE4BA0"/>
    <w:rsid w:val="00CE507C"/>
    <w:rsid w:val="00CE512A"/>
    <w:rsid w:val="00CE54B5"/>
    <w:rsid w:val="00CE5570"/>
    <w:rsid w:val="00CE5694"/>
    <w:rsid w:val="00CE57C2"/>
    <w:rsid w:val="00CE5867"/>
    <w:rsid w:val="00CE5872"/>
    <w:rsid w:val="00CE59C3"/>
    <w:rsid w:val="00CE5BF4"/>
    <w:rsid w:val="00CE5DE2"/>
    <w:rsid w:val="00CE5DFE"/>
    <w:rsid w:val="00CE5E90"/>
    <w:rsid w:val="00CE5FEA"/>
    <w:rsid w:val="00CE603E"/>
    <w:rsid w:val="00CE659E"/>
    <w:rsid w:val="00CE665A"/>
    <w:rsid w:val="00CE66AC"/>
    <w:rsid w:val="00CE6977"/>
    <w:rsid w:val="00CE69FD"/>
    <w:rsid w:val="00CE6A04"/>
    <w:rsid w:val="00CE6BC7"/>
    <w:rsid w:val="00CE6BF7"/>
    <w:rsid w:val="00CE6E1A"/>
    <w:rsid w:val="00CE72A1"/>
    <w:rsid w:val="00CE77E6"/>
    <w:rsid w:val="00CE7811"/>
    <w:rsid w:val="00CE7C94"/>
    <w:rsid w:val="00CF0570"/>
    <w:rsid w:val="00CF0945"/>
    <w:rsid w:val="00CF0C31"/>
    <w:rsid w:val="00CF0D43"/>
    <w:rsid w:val="00CF0E23"/>
    <w:rsid w:val="00CF102F"/>
    <w:rsid w:val="00CF108C"/>
    <w:rsid w:val="00CF10B1"/>
    <w:rsid w:val="00CF10D6"/>
    <w:rsid w:val="00CF1359"/>
    <w:rsid w:val="00CF1C58"/>
    <w:rsid w:val="00CF1C9B"/>
    <w:rsid w:val="00CF1F98"/>
    <w:rsid w:val="00CF21C9"/>
    <w:rsid w:val="00CF2400"/>
    <w:rsid w:val="00CF2496"/>
    <w:rsid w:val="00CF25C2"/>
    <w:rsid w:val="00CF260C"/>
    <w:rsid w:val="00CF26D1"/>
    <w:rsid w:val="00CF26EA"/>
    <w:rsid w:val="00CF282C"/>
    <w:rsid w:val="00CF2938"/>
    <w:rsid w:val="00CF2B4C"/>
    <w:rsid w:val="00CF2D1B"/>
    <w:rsid w:val="00CF2D53"/>
    <w:rsid w:val="00CF2E3A"/>
    <w:rsid w:val="00CF2F33"/>
    <w:rsid w:val="00CF35A1"/>
    <w:rsid w:val="00CF3BC4"/>
    <w:rsid w:val="00CF42D5"/>
    <w:rsid w:val="00CF44F7"/>
    <w:rsid w:val="00CF4697"/>
    <w:rsid w:val="00CF47BC"/>
    <w:rsid w:val="00CF4803"/>
    <w:rsid w:val="00CF494C"/>
    <w:rsid w:val="00CF496C"/>
    <w:rsid w:val="00CF5139"/>
    <w:rsid w:val="00CF53FE"/>
    <w:rsid w:val="00CF5739"/>
    <w:rsid w:val="00CF5894"/>
    <w:rsid w:val="00CF5982"/>
    <w:rsid w:val="00CF5BC0"/>
    <w:rsid w:val="00CF5BDA"/>
    <w:rsid w:val="00CF5E8E"/>
    <w:rsid w:val="00CF5F7E"/>
    <w:rsid w:val="00CF607A"/>
    <w:rsid w:val="00CF612F"/>
    <w:rsid w:val="00CF623C"/>
    <w:rsid w:val="00CF631D"/>
    <w:rsid w:val="00CF6410"/>
    <w:rsid w:val="00CF647E"/>
    <w:rsid w:val="00CF6548"/>
    <w:rsid w:val="00CF6C20"/>
    <w:rsid w:val="00CF6EB6"/>
    <w:rsid w:val="00CF6EFA"/>
    <w:rsid w:val="00CF6F1B"/>
    <w:rsid w:val="00CF7410"/>
    <w:rsid w:val="00CF74FC"/>
    <w:rsid w:val="00CF754A"/>
    <w:rsid w:val="00CF755B"/>
    <w:rsid w:val="00CF76B8"/>
    <w:rsid w:val="00CF78C3"/>
    <w:rsid w:val="00CF78E0"/>
    <w:rsid w:val="00CF79F1"/>
    <w:rsid w:val="00D0042D"/>
    <w:rsid w:val="00D00491"/>
    <w:rsid w:val="00D00540"/>
    <w:rsid w:val="00D00708"/>
    <w:rsid w:val="00D00724"/>
    <w:rsid w:val="00D00B32"/>
    <w:rsid w:val="00D00EE3"/>
    <w:rsid w:val="00D00FF7"/>
    <w:rsid w:val="00D01089"/>
    <w:rsid w:val="00D011DC"/>
    <w:rsid w:val="00D012A5"/>
    <w:rsid w:val="00D012CB"/>
    <w:rsid w:val="00D0154F"/>
    <w:rsid w:val="00D015E5"/>
    <w:rsid w:val="00D0173B"/>
    <w:rsid w:val="00D01A16"/>
    <w:rsid w:val="00D01A24"/>
    <w:rsid w:val="00D01B41"/>
    <w:rsid w:val="00D01D34"/>
    <w:rsid w:val="00D01ED7"/>
    <w:rsid w:val="00D01F61"/>
    <w:rsid w:val="00D01FC5"/>
    <w:rsid w:val="00D0233E"/>
    <w:rsid w:val="00D02478"/>
    <w:rsid w:val="00D02727"/>
    <w:rsid w:val="00D02742"/>
    <w:rsid w:val="00D02779"/>
    <w:rsid w:val="00D029DA"/>
    <w:rsid w:val="00D02AFB"/>
    <w:rsid w:val="00D02DFB"/>
    <w:rsid w:val="00D02EB8"/>
    <w:rsid w:val="00D02FD1"/>
    <w:rsid w:val="00D0311A"/>
    <w:rsid w:val="00D031FD"/>
    <w:rsid w:val="00D03215"/>
    <w:rsid w:val="00D03256"/>
    <w:rsid w:val="00D03393"/>
    <w:rsid w:val="00D03C29"/>
    <w:rsid w:val="00D0410D"/>
    <w:rsid w:val="00D04248"/>
    <w:rsid w:val="00D043AF"/>
    <w:rsid w:val="00D049C7"/>
    <w:rsid w:val="00D04C4A"/>
    <w:rsid w:val="00D04F32"/>
    <w:rsid w:val="00D050C0"/>
    <w:rsid w:val="00D05312"/>
    <w:rsid w:val="00D0588E"/>
    <w:rsid w:val="00D058F0"/>
    <w:rsid w:val="00D058FD"/>
    <w:rsid w:val="00D059D2"/>
    <w:rsid w:val="00D05A33"/>
    <w:rsid w:val="00D05B3B"/>
    <w:rsid w:val="00D05C65"/>
    <w:rsid w:val="00D05EE8"/>
    <w:rsid w:val="00D0614F"/>
    <w:rsid w:val="00D06423"/>
    <w:rsid w:val="00D0651B"/>
    <w:rsid w:val="00D06575"/>
    <w:rsid w:val="00D0686E"/>
    <w:rsid w:val="00D0694A"/>
    <w:rsid w:val="00D069A2"/>
    <w:rsid w:val="00D070D3"/>
    <w:rsid w:val="00D0711D"/>
    <w:rsid w:val="00D072D8"/>
    <w:rsid w:val="00D07352"/>
    <w:rsid w:val="00D0737B"/>
    <w:rsid w:val="00D0755A"/>
    <w:rsid w:val="00D076F2"/>
    <w:rsid w:val="00D07824"/>
    <w:rsid w:val="00D0790D"/>
    <w:rsid w:val="00D07992"/>
    <w:rsid w:val="00D07D50"/>
    <w:rsid w:val="00D07FE7"/>
    <w:rsid w:val="00D101FB"/>
    <w:rsid w:val="00D10472"/>
    <w:rsid w:val="00D10814"/>
    <w:rsid w:val="00D10C35"/>
    <w:rsid w:val="00D10F57"/>
    <w:rsid w:val="00D110A9"/>
    <w:rsid w:val="00D11137"/>
    <w:rsid w:val="00D1131B"/>
    <w:rsid w:val="00D114C2"/>
    <w:rsid w:val="00D115D3"/>
    <w:rsid w:val="00D1165F"/>
    <w:rsid w:val="00D1182F"/>
    <w:rsid w:val="00D11BF4"/>
    <w:rsid w:val="00D11E0D"/>
    <w:rsid w:val="00D11FDC"/>
    <w:rsid w:val="00D1203F"/>
    <w:rsid w:val="00D12603"/>
    <w:rsid w:val="00D12832"/>
    <w:rsid w:val="00D12AD1"/>
    <w:rsid w:val="00D12D23"/>
    <w:rsid w:val="00D12D81"/>
    <w:rsid w:val="00D12EA3"/>
    <w:rsid w:val="00D12FDB"/>
    <w:rsid w:val="00D13549"/>
    <w:rsid w:val="00D1363B"/>
    <w:rsid w:val="00D13794"/>
    <w:rsid w:val="00D1381B"/>
    <w:rsid w:val="00D13A60"/>
    <w:rsid w:val="00D13CDC"/>
    <w:rsid w:val="00D13DB9"/>
    <w:rsid w:val="00D13DEE"/>
    <w:rsid w:val="00D13F19"/>
    <w:rsid w:val="00D1430F"/>
    <w:rsid w:val="00D143D5"/>
    <w:rsid w:val="00D144F3"/>
    <w:rsid w:val="00D14563"/>
    <w:rsid w:val="00D14693"/>
    <w:rsid w:val="00D14A17"/>
    <w:rsid w:val="00D14AFB"/>
    <w:rsid w:val="00D14B3A"/>
    <w:rsid w:val="00D14BD8"/>
    <w:rsid w:val="00D14C6A"/>
    <w:rsid w:val="00D153AB"/>
    <w:rsid w:val="00D154B7"/>
    <w:rsid w:val="00D155D5"/>
    <w:rsid w:val="00D157F2"/>
    <w:rsid w:val="00D15815"/>
    <w:rsid w:val="00D158DD"/>
    <w:rsid w:val="00D158EF"/>
    <w:rsid w:val="00D159CA"/>
    <w:rsid w:val="00D15D1C"/>
    <w:rsid w:val="00D15E26"/>
    <w:rsid w:val="00D15E2D"/>
    <w:rsid w:val="00D15E6A"/>
    <w:rsid w:val="00D162E4"/>
    <w:rsid w:val="00D162FC"/>
    <w:rsid w:val="00D1632D"/>
    <w:rsid w:val="00D16913"/>
    <w:rsid w:val="00D16A9C"/>
    <w:rsid w:val="00D16C66"/>
    <w:rsid w:val="00D17055"/>
    <w:rsid w:val="00D17338"/>
    <w:rsid w:val="00D17680"/>
    <w:rsid w:val="00D17708"/>
    <w:rsid w:val="00D17A60"/>
    <w:rsid w:val="00D17A6C"/>
    <w:rsid w:val="00D17B8C"/>
    <w:rsid w:val="00D17CB2"/>
    <w:rsid w:val="00D17D02"/>
    <w:rsid w:val="00D17D8A"/>
    <w:rsid w:val="00D17F2B"/>
    <w:rsid w:val="00D2044E"/>
    <w:rsid w:val="00D206C3"/>
    <w:rsid w:val="00D207BF"/>
    <w:rsid w:val="00D208DA"/>
    <w:rsid w:val="00D20947"/>
    <w:rsid w:val="00D20BBC"/>
    <w:rsid w:val="00D20C05"/>
    <w:rsid w:val="00D20C15"/>
    <w:rsid w:val="00D20D3A"/>
    <w:rsid w:val="00D20D6C"/>
    <w:rsid w:val="00D210AB"/>
    <w:rsid w:val="00D21124"/>
    <w:rsid w:val="00D21199"/>
    <w:rsid w:val="00D21483"/>
    <w:rsid w:val="00D21506"/>
    <w:rsid w:val="00D21590"/>
    <w:rsid w:val="00D21687"/>
    <w:rsid w:val="00D217EF"/>
    <w:rsid w:val="00D21805"/>
    <w:rsid w:val="00D218EE"/>
    <w:rsid w:val="00D21B30"/>
    <w:rsid w:val="00D21C43"/>
    <w:rsid w:val="00D21C67"/>
    <w:rsid w:val="00D21D26"/>
    <w:rsid w:val="00D21D4B"/>
    <w:rsid w:val="00D21D55"/>
    <w:rsid w:val="00D21D79"/>
    <w:rsid w:val="00D21D7F"/>
    <w:rsid w:val="00D21EB5"/>
    <w:rsid w:val="00D21FB9"/>
    <w:rsid w:val="00D22187"/>
    <w:rsid w:val="00D2292C"/>
    <w:rsid w:val="00D22A5D"/>
    <w:rsid w:val="00D22E81"/>
    <w:rsid w:val="00D23535"/>
    <w:rsid w:val="00D23555"/>
    <w:rsid w:val="00D237F1"/>
    <w:rsid w:val="00D23BE4"/>
    <w:rsid w:val="00D23C4B"/>
    <w:rsid w:val="00D23C6D"/>
    <w:rsid w:val="00D23D27"/>
    <w:rsid w:val="00D23DA5"/>
    <w:rsid w:val="00D23F32"/>
    <w:rsid w:val="00D23F9D"/>
    <w:rsid w:val="00D24052"/>
    <w:rsid w:val="00D24130"/>
    <w:rsid w:val="00D2434C"/>
    <w:rsid w:val="00D24386"/>
    <w:rsid w:val="00D24408"/>
    <w:rsid w:val="00D2449A"/>
    <w:rsid w:val="00D2449F"/>
    <w:rsid w:val="00D244CC"/>
    <w:rsid w:val="00D24576"/>
    <w:rsid w:val="00D246A7"/>
    <w:rsid w:val="00D248A6"/>
    <w:rsid w:val="00D24F6E"/>
    <w:rsid w:val="00D252A6"/>
    <w:rsid w:val="00D2531E"/>
    <w:rsid w:val="00D25415"/>
    <w:rsid w:val="00D255F4"/>
    <w:rsid w:val="00D25672"/>
    <w:rsid w:val="00D25A64"/>
    <w:rsid w:val="00D25F3B"/>
    <w:rsid w:val="00D25F71"/>
    <w:rsid w:val="00D2606E"/>
    <w:rsid w:val="00D26087"/>
    <w:rsid w:val="00D261B7"/>
    <w:rsid w:val="00D261F8"/>
    <w:rsid w:val="00D26534"/>
    <w:rsid w:val="00D266AA"/>
    <w:rsid w:val="00D26B2B"/>
    <w:rsid w:val="00D26B65"/>
    <w:rsid w:val="00D26D50"/>
    <w:rsid w:val="00D26EE8"/>
    <w:rsid w:val="00D26F66"/>
    <w:rsid w:val="00D26FD5"/>
    <w:rsid w:val="00D27343"/>
    <w:rsid w:val="00D2753B"/>
    <w:rsid w:val="00D27596"/>
    <w:rsid w:val="00D27808"/>
    <w:rsid w:val="00D2783C"/>
    <w:rsid w:val="00D27B8B"/>
    <w:rsid w:val="00D27E62"/>
    <w:rsid w:val="00D27EC6"/>
    <w:rsid w:val="00D3014B"/>
    <w:rsid w:val="00D30589"/>
    <w:rsid w:val="00D306D7"/>
    <w:rsid w:val="00D3083E"/>
    <w:rsid w:val="00D308BB"/>
    <w:rsid w:val="00D30A02"/>
    <w:rsid w:val="00D30C20"/>
    <w:rsid w:val="00D30CC1"/>
    <w:rsid w:val="00D30EE8"/>
    <w:rsid w:val="00D30F27"/>
    <w:rsid w:val="00D3127E"/>
    <w:rsid w:val="00D313D2"/>
    <w:rsid w:val="00D3144F"/>
    <w:rsid w:val="00D31575"/>
    <w:rsid w:val="00D3164D"/>
    <w:rsid w:val="00D316E6"/>
    <w:rsid w:val="00D317DB"/>
    <w:rsid w:val="00D319D6"/>
    <w:rsid w:val="00D31A4B"/>
    <w:rsid w:val="00D31C9E"/>
    <w:rsid w:val="00D31DB9"/>
    <w:rsid w:val="00D31F8F"/>
    <w:rsid w:val="00D31FDA"/>
    <w:rsid w:val="00D32572"/>
    <w:rsid w:val="00D3265F"/>
    <w:rsid w:val="00D3286F"/>
    <w:rsid w:val="00D32C51"/>
    <w:rsid w:val="00D32CE0"/>
    <w:rsid w:val="00D3305E"/>
    <w:rsid w:val="00D332EC"/>
    <w:rsid w:val="00D33379"/>
    <w:rsid w:val="00D334C1"/>
    <w:rsid w:val="00D33761"/>
    <w:rsid w:val="00D338DE"/>
    <w:rsid w:val="00D33B15"/>
    <w:rsid w:val="00D33B5E"/>
    <w:rsid w:val="00D33C5B"/>
    <w:rsid w:val="00D33C9A"/>
    <w:rsid w:val="00D33EAA"/>
    <w:rsid w:val="00D34626"/>
    <w:rsid w:val="00D34BA9"/>
    <w:rsid w:val="00D34CD0"/>
    <w:rsid w:val="00D34CFB"/>
    <w:rsid w:val="00D34FB4"/>
    <w:rsid w:val="00D351BF"/>
    <w:rsid w:val="00D35B15"/>
    <w:rsid w:val="00D3605A"/>
    <w:rsid w:val="00D36067"/>
    <w:rsid w:val="00D360CC"/>
    <w:rsid w:val="00D3650C"/>
    <w:rsid w:val="00D3660F"/>
    <w:rsid w:val="00D36E17"/>
    <w:rsid w:val="00D36EA8"/>
    <w:rsid w:val="00D371A0"/>
    <w:rsid w:val="00D374D3"/>
    <w:rsid w:val="00D37566"/>
    <w:rsid w:val="00D375FE"/>
    <w:rsid w:val="00D3765E"/>
    <w:rsid w:val="00D37815"/>
    <w:rsid w:val="00D37821"/>
    <w:rsid w:val="00D37945"/>
    <w:rsid w:val="00D37B76"/>
    <w:rsid w:val="00D37DA4"/>
    <w:rsid w:val="00D37DDB"/>
    <w:rsid w:val="00D402CF"/>
    <w:rsid w:val="00D40616"/>
    <w:rsid w:val="00D40696"/>
    <w:rsid w:val="00D40726"/>
    <w:rsid w:val="00D4083D"/>
    <w:rsid w:val="00D40841"/>
    <w:rsid w:val="00D40853"/>
    <w:rsid w:val="00D40B0B"/>
    <w:rsid w:val="00D40B1B"/>
    <w:rsid w:val="00D40B27"/>
    <w:rsid w:val="00D40C53"/>
    <w:rsid w:val="00D40C68"/>
    <w:rsid w:val="00D40E0C"/>
    <w:rsid w:val="00D40EB7"/>
    <w:rsid w:val="00D40EDF"/>
    <w:rsid w:val="00D411E1"/>
    <w:rsid w:val="00D412FA"/>
    <w:rsid w:val="00D41968"/>
    <w:rsid w:val="00D41A83"/>
    <w:rsid w:val="00D41AD3"/>
    <w:rsid w:val="00D4214C"/>
    <w:rsid w:val="00D421F3"/>
    <w:rsid w:val="00D422FE"/>
    <w:rsid w:val="00D4257A"/>
    <w:rsid w:val="00D42770"/>
    <w:rsid w:val="00D429F3"/>
    <w:rsid w:val="00D42EB9"/>
    <w:rsid w:val="00D42F3F"/>
    <w:rsid w:val="00D42F62"/>
    <w:rsid w:val="00D43022"/>
    <w:rsid w:val="00D43271"/>
    <w:rsid w:val="00D43553"/>
    <w:rsid w:val="00D43959"/>
    <w:rsid w:val="00D43AD2"/>
    <w:rsid w:val="00D43AFF"/>
    <w:rsid w:val="00D43CB4"/>
    <w:rsid w:val="00D442D4"/>
    <w:rsid w:val="00D4441B"/>
    <w:rsid w:val="00D447C9"/>
    <w:rsid w:val="00D448F0"/>
    <w:rsid w:val="00D449B7"/>
    <w:rsid w:val="00D44CB8"/>
    <w:rsid w:val="00D44E2A"/>
    <w:rsid w:val="00D452AB"/>
    <w:rsid w:val="00D4548A"/>
    <w:rsid w:val="00D45643"/>
    <w:rsid w:val="00D45740"/>
    <w:rsid w:val="00D45753"/>
    <w:rsid w:val="00D457B0"/>
    <w:rsid w:val="00D45D08"/>
    <w:rsid w:val="00D45F5F"/>
    <w:rsid w:val="00D46190"/>
    <w:rsid w:val="00D46217"/>
    <w:rsid w:val="00D4630F"/>
    <w:rsid w:val="00D46337"/>
    <w:rsid w:val="00D4647D"/>
    <w:rsid w:val="00D464BA"/>
    <w:rsid w:val="00D467DA"/>
    <w:rsid w:val="00D46A59"/>
    <w:rsid w:val="00D46B29"/>
    <w:rsid w:val="00D46B7C"/>
    <w:rsid w:val="00D46B9E"/>
    <w:rsid w:val="00D46C64"/>
    <w:rsid w:val="00D46C72"/>
    <w:rsid w:val="00D46D2A"/>
    <w:rsid w:val="00D46E5C"/>
    <w:rsid w:val="00D47996"/>
    <w:rsid w:val="00D47CBB"/>
    <w:rsid w:val="00D50276"/>
    <w:rsid w:val="00D503B9"/>
    <w:rsid w:val="00D504CB"/>
    <w:rsid w:val="00D50681"/>
    <w:rsid w:val="00D5087A"/>
    <w:rsid w:val="00D50A91"/>
    <w:rsid w:val="00D50ABF"/>
    <w:rsid w:val="00D5112E"/>
    <w:rsid w:val="00D51232"/>
    <w:rsid w:val="00D517B2"/>
    <w:rsid w:val="00D51886"/>
    <w:rsid w:val="00D5191C"/>
    <w:rsid w:val="00D51AE4"/>
    <w:rsid w:val="00D51B2C"/>
    <w:rsid w:val="00D51BFE"/>
    <w:rsid w:val="00D5204B"/>
    <w:rsid w:val="00D5230C"/>
    <w:rsid w:val="00D5242A"/>
    <w:rsid w:val="00D52722"/>
    <w:rsid w:val="00D52B7B"/>
    <w:rsid w:val="00D5308A"/>
    <w:rsid w:val="00D532C6"/>
    <w:rsid w:val="00D53868"/>
    <w:rsid w:val="00D53EA0"/>
    <w:rsid w:val="00D540AD"/>
    <w:rsid w:val="00D5428D"/>
    <w:rsid w:val="00D5439B"/>
    <w:rsid w:val="00D544F9"/>
    <w:rsid w:val="00D546E9"/>
    <w:rsid w:val="00D549F8"/>
    <w:rsid w:val="00D54B85"/>
    <w:rsid w:val="00D54C6C"/>
    <w:rsid w:val="00D54DB5"/>
    <w:rsid w:val="00D54E7C"/>
    <w:rsid w:val="00D54F28"/>
    <w:rsid w:val="00D55C11"/>
    <w:rsid w:val="00D55CCF"/>
    <w:rsid w:val="00D55DCD"/>
    <w:rsid w:val="00D55DF3"/>
    <w:rsid w:val="00D55F16"/>
    <w:rsid w:val="00D56013"/>
    <w:rsid w:val="00D5638A"/>
    <w:rsid w:val="00D5639B"/>
    <w:rsid w:val="00D566F9"/>
    <w:rsid w:val="00D568A2"/>
    <w:rsid w:val="00D56B5E"/>
    <w:rsid w:val="00D56B67"/>
    <w:rsid w:val="00D56D20"/>
    <w:rsid w:val="00D57179"/>
    <w:rsid w:val="00D5720D"/>
    <w:rsid w:val="00D579B5"/>
    <w:rsid w:val="00D57FF2"/>
    <w:rsid w:val="00D602A3"/>
    <w:rsid w:val="00D602A9"/>
    <w:rsid w:val="00D60576"/>
    <w:rsid w:val="00D6089A"/>
    <w:rsid w:val="00D60AD7"/>
    <w:rsid w:val="00D60C30"/>
    <w:rsid w:val="00D60FC3"/>
    <w:rsid w:val="00D60FDA"/>
    <w:rsid w:val="00D61840"/>
    <w:rsid w:val="00D61851"/>
    <w:rsid w:val="00D618F0"/>
    <w:rsid w:val="00D61A9D"/>
    <w:rsid w:val="00D61AA5"/>
    <w:rsid w:val="00D6209F"/>
    <w:rsid w:val="00D6225A"/>
    <w:rsid w:val="00D62665"/>
    <w:rsid w:val="00D6284C"/>
    <w:rsid w:val="00D6291F"/>
    <w:rsid w:val="00D62AB9"/>
    <w:rsid w:val="00D62B5D"/>
    <w:rsid w:val="00D62DCC"/>
    <w:rsid w:val="00D63B9F"/>
    <w:rsid w:val="00D63D2D"/>
    <w:rsid w:val="00D63E8E"/>
    <w:rsid w:val="00D63ED2"/>
    <w:rsid w:val="00D63EE7"/>
    <w:rsid w:val="00D64003"/>
    <w:rsid w:val="00D64017"/>
    <w:rsid w:val="00D64030"/>
    <w:rsid w:val="00D64043"/>
    <w:rsid w:val="00D64154"/>
    <w:rsid w:val="00D645E7"/>
    <w:rsid w:val="00D64663"/>
    <w:rsid w:val="00D646B5"/>
    <w:rsid w:val="00D646C4"/>
    <w:rsid w:val="00D64772"/>
    <w:rsid w:val="00D648A4"/>
    <w:rsid w:val="00D64CB2"/>
    <w:rsid w:val="00D64DAE"/>
    <w:rsid w:val="00D65066"/>
    <w:rsid w:val="00D6514C"/>
    <w:rsid w:val="00D653E1"/>
    <w:rsid w:val="00D65730"/>
    <w:rsid w:val="00D6576F"/>
    <w:rsid w:val="00D659C1"/>
    <w:rsid w:val="00D65B61"/>
    <w:rsid w:val="00D65C47"/>
    <w:rsid w:val="00D65E8E"/>
    <w:rsid w:val="00D65EC7"/>
    <w:rsid w:val="00D65F11"/>
    <w:rsid w:val="00D66337"/>
    <w:rsid w:val="00D66442"/>
    <w:rsid w:val="00D66745"/>
    <w:rsid w:val="00D66A5C"/>
    <w:rsid w:val="00D66A5E"/>
    <w:rsid w:val="00D66ADF"/>
    <w:rsid w:val="00D66B94"/>
    <w:rsid w:val="00D66C71"/>
    <w:rsid w:val="00D66CF8"/>
    <w:rsid w:val="00D66D69"/>
    <w:rsid w:val="00D67029"/>
    <w:rsid w:val="00D670F8"/>
    <w:rsid w:val="00D6750E"/>
    <w:rsid w:val="00D675E1"/>
    <w:rsid w:val="00D675F4"/>
    <w:rsid w:val="00D67AE8"/>
    <w:rsid w:val="00D67B79"/>
    <w:rsid w:val="00D67BD4"/>
    <w:rsid w:val="00D67C7A"/>
    <w:rsid w:val="00D67F82"/>
    <w:rsid w:val="00D67FFA"/>
    <w:rsid w:val="00D702A4"/>
    <w:rsid w:val="00D70460"/>
    <w:rsid w:val="00D708A4"/>
    <w:rsid w:val="00D7093B"/>
    <w:rsid w:val="00D70C7B"/>
    <w:rsid w:val="00D70C8A"/>
    <w:rsid w:val="00D70EB3"/>
    <w:rsid w:val="00D710E4"/>
    <w:rsid w:val="00D714B7"/>
    <w:rsid w:val="00D71573"/>
    <w:rsid w:val="00D71801"/>
    <w:rsid w:val="00D718D7"/>
    <w:rsid w:val="00D71D0D"/>
    <w:rsid w:val="00D71D3F"/>
    <w:rsid w:val="00D71E4B"/>
    <w:rsid w:val="00D71E9D"/>
    <w:rsid w:val="00D71F25"/>
    <w:rsid w:val="00D72425"/>
    <w:rsid w:val="00D726B1"/>
    <w:rsid w:val="00D726D4"/>
    <w:rsid w:val="00D72997"/>
    <w:rsid w:val="00D729D3"/>
    <w:rsid w:val="00D72BAD"/>
    <w:rsid w:val="00D72E9A"/>
    <w:rsid w:val="00D73244"/>
    <w:rsid w:val="00D735C4"/>
    <w:rsid w:val="00D738B9"/>
    <w:rsid w:val="00D738E0"/>
    <w:rsid w:val="00D73A64"/>
    <w:rsid w:val="00D73C9E"/>
    <w:rsid w:val="00D73EAA"/>
    <w:rsid w:val="00D73FF9"/>
    <w:rsid w:val="00D741D0"/>
    <w:rsid w:val="00D74526"/>
    <w:rsid w:val="00D748B4"/>
    <w:rsid w:val="00D74C2E"/>
    <w:rsid w:val="00D74CB0"/>
    <w:rsid w:val="00D755BE"/>
    <w:rsid w:val="00D755E5"/>
    <w:rsid w:val="00D75683"/>
    <w:rsid w:val="00D75915"/>
    <w:rsid w:val="00D75934"/>
    <w:rsid w:val="00D759FB"/>
    <w:rsid w:val="00D75A5F"/>
    <w:rsid w:val="00D75CDB"/>
    <w:rsid w:val="00D7606F"/>
    <w:rsid w:val="00D7669C"/>
    <w:rsid w:val="00D767BB"/>
    <w:rsid w:val="00D76A3C"/>
    <w:rsid w:val="00D76B82"/>
    <w:rsid w:val="00D76CBC"/>
    <w:rsid w:val="00D76D3E"/>
    <w:rsid w:val="00D76D58"/>
    <w:rsid w:val="00D76D90"/>
    <w:rsid w:val="00D76ED3"/>
    <w:rsid w:val="00D77362"/>
    <w:rsid w:val="00D774DF"/>
    <w:rsid w:val="00D7765F"/>
    <w:rsid w:val="00D776FA"/>
    <w:rsid w:val="00D77900"/>
    <w:rsid w:val="00D779BD"/>
    <w:rsid w:val="00D77A45"/>
    <w:rsid w:val="00D77BEC"/>
    <w:rsid w:val="00D77C99"/>
    <w:rsid w:val="00D77DAA"/>
    <w:rsid w:val="00D800A3"/>
    <w:rsid w:val="00D803A1"/>
    <w:rsid w:val="00D8047D"/>
    <w:rsid w:val="00D807AA"/>
    <w:rsid w:val="00D8082D"/>
    <w:rsid w:val="00D80A33"/>
    <w:rsid w:val="00D80D6A"/>
    <w:rsid w:val="00D80DF9"/>
    <w:rsid w:val="00D8108D"/>
    <w:rsid w:val="00D8110E"/>
    <w:rsid w:val="00D813B1"/>
    <w:rsid w:val="00D8153F"/>
    <w:rsid w:val="00D815BD"/>
    <w:rsid w:val="00D81AD5"/>
    <w:rsid w:val="00D81B84"/>
    <w:rsid w:val="00D81B85"/>
    <w:rsid w:val="00D81BCA"/>
    <w:rsid w:val="00D81C14"/>
    <w:rsid w:val="00D81C52"/>
    <w:rsid w:val="00D81C77"/>
    <w:rsid w:val="00D81E1A"/>
    <w:rsid w:val="00D8210A"/>
    <w:rsid w:val="00D82408"/>
    <w:rsid w:val="00D826AC"/>
    <w:rsid w:val="00D826D2"/>
    <w:rsid w:val="00D82711"/>
    <w:rsid w:val="00D8271A"/>
    <w:rsid w:val="00D82780"/>
    <w:rsid w:val="00D8295C"/>
    <w:rsid w:val="00D82B61"/>
    <w:rsid w:val="00D82E47"/>
    <w:rsid w:val="00D8318C"/>
    <w:rsid w:val="00D83351"/>
    <w:rsid w:val="00D83666"/>
    <w:rsid w:val="00D838C7"/>
    <w:rsid w:val="00D83B0F"/>
    <w:rsid w:val="00D83C3F"/>
    <w:rsid w:val="00D83DEC"/>
    <w:rsid w:val="00D8401C"/>
    <w:rsid w:val="00D8401E"/>
    <w:rsid w:val="00D840D9"/>
    <w:rsid w:val="00D8426A"/>
    <w:rsid w:val="00D84412"/>
    <w:rsid w:val="00D844C8"/>
    <w:rsid w:val="00D845C2"/>
    <w:rsid w:val="00D84601"/>
    <w:rsid w:val="00D847CA"/>
    <w:rsid w:val="00D847EC"/>
    <w:rsid w:val="00D84A53"/>
    <w:rsid w:val="00D84C94"/>
    <w:rsid w:val="00D85058"/>
    <w:rsid w:val="00D851CD"/>
    <w:rsid w:val="00D85270"/>
    <w:rsid w:val="00D854BC"/>
    <w:rsid w:val="00D856DE"/>
    <w:rsid w:val="00D858A3"/>
    <w:rsid w:val="00D85AA1"/>
    <w:rsid w:val="00D8606B"/>
    <w:rsid w:val="00D860DD"/>
    <w:rsid w:val="00D8629A"/>
    <w:rsid w:val="00D86309"/>
    <w:rsid w:val="00D8674E"/>
    <w:rsid w:val="00D86C45"/>
    <w:rsid w:val="00D86C95"/>
    <w:rsid w:val="00D86CC8"/>
    <w:rsid w:val="00D86D58"/>
    <w:rsid w:val="00D87038"/>
    <w:rsid w:val="00D872C4"/>
    <w:rsid w:val="00D878F1"/>
    <w:rsid w:val="00D87A22"/>
    <w:rsid w:val="00D904ED"/>
    <w:rsid w:val="00D905EB"/>
    <w:rsid w:val="00D90957"/>
    <w:rsid w:val="00D90999"/>
    <w:rsid w:val="00D90AD2"/>
    <w:rsid w:val="00D90B59"/>
    <w:rsid w:val="00D90BE6"/>
    <w:rsid w:val="00D90C16"/>
    <w:rsid w:val="00D90CB0"/>
    <w:rsid w:val="00D90D5D"/>
    <w:rsid w:val="00D91081"/>
    <w:rsid w:val="00D91215"/>
    <w:rsid w:val="00D918C8"/>
    <w:rsid w:val="00D91A59"/>
    <w:rsid w:val="00D91C6E"/>
    <w:rsid w:val="00D91D6C"/>
    <w:rsid w:val="00D91F70"/>
    <w:rsid w:val="00D9201D"/>
    <w:rsid w:val="00D923A2"/>
    <w:rsid w:val="00D926CD"/>
    <w:rsid w:val="00D92C56"/>
    <w:rsid w:val="00D92C81"/>
    <w:rsid w:val="00D92D94"/>
    <w:rsid w:val="00D92E6B"/>
    <w:rsid w:val="00D92F44"/>
    <w:rsid w:val="00D93081"/>
    <w:rsid w:val="00D9320E"/>
    <w:rsid w:val="00D935DD"/>
    <w:rsid w:val="00D93A95"/>
    <w:rsid w:val="00D93CA3"/>
    <w:rsid w:val="00D93F04"/>
    <w:rsid w:val="00D94171"/>
    <w:rsid w:val="00D942BA"/>
    <w:rsid w:val="00D942FD"/>
    <w:rsid w:val="00D946A5"/>
    <w:rsid w:val="00D94909"/>
    <w:rsid w:val="00D949EB"/>
    <w:rsid w:val="00D94B0A"/>
    <w:rsid w:val="00D94C05"/>
    <w:rsid w:val="00D9511B"/>
    <w:rsid w:val="00D954CB"/>
    <w:rsid w:val="00D9569D"/>
    <w:rsid w:val="00D957A8"/>
    <w:rsid w:val="00D95A38"/>
    <w:rsid w:val="00D95A4C"/>
    <w:rsid w:val="00D95C06"/>
    <w:rsid w:val="00D95FC3"/>
    <w:rsid w:val="00D962A7"/>
    <w:rsid w:val="00D96610"/>
    <w:rsid w:val="00D966DD"/>
    <w:rsid w:val="00D96942"/>
    <w:rsid w:val="00D969CB"/>
    <w:rsid w:val="00D96BE2"/>
    <w:rsid w:val="00D973CF"/>
    <w:rsid w:val="00D9765E"/>
    <w:rsid w:val="00D97A07"/>
    <w:rsid w:val="00D97D2E"/>
    <w:rsid w:val="00D97DEE"/>
    <w:rsid w:val="00D97E0A"/>
    <w:rsid w:val="00D97F4E"/>
    <w:rsid w:val="00D97FDF"/>
    <w:rsid w:val="00DA00B7"/>
    <w:rsid w:val="00DA032D"/>
    <w:rsid w:val="00DA0333"/>
    <w:rsid w:val="00DA04A8"/>
    <w:rsid w:val="00DA06D0"/>
    <w:rsid w:val="00DA0773"/>
    <w:rsid w:val="00DA09EC"/>
    <w:rsid w:val="00DA0A76"/>
    <w:rsid w:val="00DA0D0F"/>
    <w:rsid w:val="00DA0E50"/>
    <w:rsid w:val="00DA0FE4"/>
    <w:rsid w:val="00DA1221"/>
    <w:rsid w:val="00DA130A"/>
    <w:rsid w:val="00DA1435"/>
    <w:rsid w:val="00DA15D3"/>
    <w:rsid w:val="00DA15F2"/>
    <w:rsid w:val="00DA16C6"/>
    <w:rsid w:val="00DA17A6"/>
    <w:rsid w:val="00DA19D7"/>
    <w:rsid w:val="00DA1B83"/>
    <w:rsid w:val="00DA2121"/>
    <w:rsid w:val="00DA2169"/>
    <w:rsid w:val="00DA216B"/>
    <w:rsid w:val="00DA21A0"/>
    <w:rsid w:val="00DA22A5"/>
    <w:rsid w:val="00DA23FC"/>
    <w:rsid w:val="00DA248B"/>
    <w:rsid w:val="00DA2680"/>
    <w:rsid w:val="00DA2CD1"/>
    <w:rsid w:val="00DA30BD"/>
    <w:rsid w:val="00DA3324"/>
    <w:rsid w:val="00DA35D2"/>
    <w:rsid w:val="00DA3639"/>
    <w:rsid w:val="00DA36F2"/>
    <w:rsid w:val="00DA37DF"/>
    <w:rsid w:val="00DA3F33"/>
    <w:rsid w:val="00DA3F3D"/>
    <w:rsid w:val="00DA41F6"/>
    <w:rsid w:val="00DA4207"/>
    <w:rsid w:val="00DA4371"/>
    <w:rsid w:val="00DA4611"/>
    <w:rsid w:val="00DA4652"/>
    <w:rsid w:val="00DA4830"/>
    <w:rsid w:val="00DA483E"/>
    <w:rsid w:val="00DA4878"/>
    <w:rsid w:val="00DA4940"/>
    <w:rsid w:val="00DA4A89"/>
    <w:rsid w:val="00DA4A97"/>
    <w:rsid w:val="00DA4CDC"/>
    <w:rsid w:val="00DA4D35"/>
    <w:rsid w:val="00DA4F62"/>
    <w:rsid w:val="00DA4F6A"/>
    <w:rsid w:val="00DA5094"/>
    <w:rsid w:val="00DA5319"/>
    <w:rsid w:val="00DA53A1"/>
    <w:rsid w:val="00DA53EA"/>
    <w:rsid w:val="00DA59DF"/>
    <w:rsid w:val="00DA5A2F"/>
    <w:rsid w:val="00DA5C60"/>
    <w:rsid w:val="00DA5CEA"/>
    <w:rsid w:val="00DA5F04"/>
    <w:rsid w:val="00DA6201"/>
    <w:rsid w:val="00DA62F1"/>
    <w:rsid w:val="00DA6345"/>
    <w:rsid w:val="00DA6971"/>
    <w:rsid w:val="00DA697F"/>
    <w:rsid w:val="00DA6ABF"/>
    <w:rsid w:val="00DA6C76"/>
    <w:rsid w:val="00DA6C91"/>
    <w:rsid w:val="00DA6E42"/>
    <w:rsid w:val="00DA6F2A"/>
    <w:rsid w:val="00DA6FC9"/>
    <w:rsid w:val="00DA737E"/>
    <w:rsid w:val="00DA73B5"/>
    <w:rsid w:val="00DA7562"/>
    <w:rsid w:val="00DA7771"/>
    <w:rsid w:val="00DA78B0"/>
    <w:rsid w:val="00DA79DA"/>
    <w:rsid w:val="00DA7B37"/>
    <w:rsid w:val="00DA7C42"/>
    <w:rsid w:val="00DA7DA6"/>
    <w:rsid w:val="00DA7FF2"/>
    <w:rsid w:val="00DB005E"/>
    <w:rsid w:val="00DB0352"/>
    <w:rsid w:val="00DB053E"/>
    <w:rsid w:val="00DB0785"/>
    <w:rsid w:val="00DB07EA"/>
    <w:rsid w:val="00DB0931"/>
    <w:rsid w:val="00DB0A2A"/>
    <w:rsid w:val="00DB0C83"/>
    <w:rsid w:val="00DB0EF8"/>
    <w:rsid w:val="00DB11CF"/>
    <w:rsid w:val="00DB11D5"/>
    <w:rsid w:val="00DB11FA"/>
    <w:rsid w:val="00DB12E2"/>
    <w:rsid w:val="00DB2111"/>
    <w:rsid w:val="00DB2652"/>
    <w:rsid w:val="00DB2655"/>
    <w:rsid w:val="00DB2742"/>
    <w:rsid w:val="00DB2834"/>
    <w:rsid w:val="00DB2843"/>
    <w:rsid w:val="00DB29E9"/>
    <w:rsid w:val="00DB2AE7"/>
    <w:rsid w:val="00DB2AF3"/>
    <w:rsid w:val="00DB3439"/>
    <w:rsid w:val="00DB3640"/>
    <w:rsid w:val="00DB3659"/>
    <w:rsid w:val="00DB3D21"/>
    <w:rsid w:val="00DB40D7"/>
    <w:rsid w:val="00DB4425"/>
    <w:rsid w:val="00DB462E"/>
    <w:rsid w:val="00DB47B7"/>
    <w:rsid w:val="00DB48E0"/>
    <w:rsid w:val="00DB4A85"/>
    <w:rsid w:val="00DB4F88"/>
    <w:rsid w:val="00DB51E2"/>
    <w:rsid w:val="00DB5429"/>
    <w:rsid w:val="00DB5477"/>
    <w:rsid w:val="00DB5701"/>
    <w:rsid w:val="00DB5781"/>
    <w:rsid w:val="00DB5B21"/>
    <w:rsid w:val="00DB5C5F"/>
    <w:rsid w:val="00DB5C76"/>
    <w:rsid w:val="00DB5DBE"/>
    <w:rsid w:val="00DB5ED7"/>
    <w:rsid w:val="00DB635D"/>
    <w:rsid w:val="00DB6559"/>
    <w:rsid w:val="00DB65B2"/>
    <w:rsid w:val="00DB663D"/>
    <w:rsid w:val="00DB66EE"/>
    <w:rsid w:val="00DB6A5E"/>
    <w:rsid w:val="00DB6C60"/>
    <w:rsid w:val="00DB731D"/>
    <w:rsid w:val="00DB7380"/>
    <w:rsid w:val="00DB754A"/>
    <w:rsid w:val="00DB7724"/>
    <w:rsid w:val="00DB7993"/>
    <w:rsid w:val="00DB7A07"/>
    <w:rsid w:val="00DB7C90"/>
    <w:rsid w:val="00DC0328"/>
    <w:rsid w:val="00DC03F2"/>
    <w:rsid w:val="00DC0445"/>
    <w:rsid w:val="00DC055A"/>
    <w:rsid w:val="00DC058B"/>
    <w:rsid w:val="00DC0A36"/>
    <w:rsid w:val="00DC0A45"/>
    <w:rsid w:val="00DC0AD7"/>
    <w:rsid w:val="00DC0B61"/>
    <w:rsid w:val="00DC0CDE"/>
    <w:rsid w:val="00DC0D50"/>
    <w:rsid w:val="00DC0D55"/>
    <w:rsid w:val="00DC0DD2"/>
    <w:rsid w:val="00DC11CE"/>
    <w:rsid w:val="00DC1323"/>
    <w:rsid w:val="00DC13A8"/>
    <w:rsid w:val="00DC1835"/>
    <w:rsid w:val="00DC1855"/>
    <w:rsid w:val="00DC1A0F"/>
    <w:rsid w:val="00DC1DBE"/>
    <w:rsid w:val="00DC1DC1"/>
    <w:rsid w:val="00DC1F1E"/>
    <w:rsid w:val="00DC20A1"/>
    <w:rsid w:val="00DC2272"/>
    <w:rsid w:val="00DC24BA"/>
    <w:rsid w:val="00DC26D0"/>
    <w:rsid w:val="00DC2852"/>
    <w:rsid w:val="00DC2C2A"/>
    <w:rsid w:val="00DC2F71"/>
    <w:rsid w:val="00DC2FCA"/>
    <w:rsid w:val="00DC392D"/>
    <w:rsid w:val="00DC3989"/>
    <w:rsid w:val="00DC412B"/>
    <w:rsid w:val="00DC413D"/>
    <w:rsid w:val="00DC4159"/>
    <w:rsid w:val="00DC41F3"/>
    <w:rsid w:val="00DC4A74"/>
    <w:rsid w:val="00DC4A9B"/>
    <w:rsid w:val="00DC4D72"/>
    <w:rsid w:val="00DC4DCB"/>
    <w:rsid w:val="00DC505F"/>
    <w:rsid w:val="00DC54DA"/>
    <w:rsid w:val="00DC5587"/>
    <w:rsid w:val="00DC5792"/>
    <w:rsid w:val="00DC593D"/>
    <w:rsid w:val="00DC5BE5"/>
    <w:rsid w:val="00DC5C5D"/>
    <w:rsid w:val="00DC5C72"/>
    <w:rsid w:val="00DC5E2A"/>
    <w:rsid w:val="00DC5ED4"/>
    <w:rsid w:val="00DC5FB6"/>
    <w:rsid w:val="00DC60E9"/>
    <w:rsid w:val="00DC6211"/>
    <w:rsid w:val="00DC6472"/>
    <w:rsid w:val="00DC653E"/>
    <w:rsid w:val="00DC6BEB"/>
    <w:rsid w:val="00DC6DE3"/>
    <w:rsid w:val="00DC6F7B"/>
    <w:rsid w:val="00DC70A0"/>
    <w:rsid w:val="00DC727F"/>
    <w:rsid w:val="00DC7346"/>
    <w:rsid w:val="00DC74FC"/>
    <w:rsid w:val="00DD00E0"/>
    <w:rsid w:val="00DD0205"/>
    <w:rsid w:val="00DD0317"/>
    <w:rsid w:val="00DD04F7"/>
    <w:rsid w:val="00DD0509"/>
    <w:rsid w:val="00DD05A7"/>
    <w:rsid w:val="00DD073F"/>
    <w:rsid w:val="00DD0746"/>
    <w:rsid w:val="00DD09A1"/>
    <w:rsid w:val="00DD0AD3"/>
    <w:rsid w:val="00DD0C4F"/>
    <w:rsid w:val="00DD0CCF"/>
    <w:rsid w:val="00DD1215"/>
    <w:rsid w:val="00DD1235"/>
    <w:rsid w:val="00DD12B4"/>
    <w:rsid w:val="00DD1549"/>
    <w:rsid w:val="00DD1568"/>
    <w:rsid w:val="00DD1ACD"/>
    <w:rsid w:val="00DD1BD4"/>
    <w:rsid w:val="00DD1ECF"/>
    <w:rsid w:val="00DD21F8"/>
    <w:rsid w:val="00DD24B9"/>
    <w:rsid w:val="00DD2822"/>
    <w:rsid w:val="00DD29EB"/>
    <w:rsid w:val="00DD2C64"/>
    <w:rsid w:val="00DD2CD7"/>
    <w:rsid w:val="00DD2D15"/>
    <w:rsid w:val="00DD37FE"/>
    <w:rsid w:val="00DD3E91"/>
    <w:rsid w:val="00DD3F03"/>
    <w:rsid w:val="00DD4080"/>
    <w:rsid w:val="00DD4247"/>
    <w:rsid w:val="00DD46C1"/>
    <w:rsid w:val="00DD49CF"/>
    <w:rsid w:val="00DD4A63"/>
    <w:rsid w:val="00DD4B80"/>
    <w:rsid w:val="00DD4BD5"/>
    <w:rsid w:val="00DD4C1F"/>
    <w:rsid w:val="00DD4CDF"/>
    <w:rsid w:val="00DD4DB5"/>
    <w:rsid w:val="00DD4DD1"/>
    <w:rsid w:val="00DD4E2B"/>
    <w:rsid w:val="00DD4E63"/>
    <w:rsid w:val="00DD4ECE"/>
    <w:rsid w:val="00DD5034"/>
    <w:rsid w:val="00DD5108"/>
    <w:rsid w:val="00DD5385"/>
    <w:rsid w:val="00DD54BC"/>
    <w:rsid w:val="00DD5541"/>
    <w:rsid w:val="00DD5AD4"/>
    <w:rsid w:val="00DD5BE8"/>
    <w:rsid w:val="00DD5E3A"/>
    <w:rsid w:val="00DD61AA"/>
    <w:rsid w:val="00DD6359"/>
    <w:rsid w:val="00DD63AC"/>
    <w:rsid w:val="00DD64C7"/>
    <w:rsid w:val="00DD6927"/>
    <w:rsid w:val="00DD6BCA"/>
    <w:rsid w:val="00DD70C6"/>
    <w:rsid w:val="00DD7555"/>
    <w:rsid w:val="00DD7686"/>
    <w:rsid w:val="00DD78DF"/>
    <w:rsid w:val="00DD7907"/>
    <w:rsid w:val="00DD7A5F"/>
    <w:rsid w:val="00DD7BFC"/>
    <w:rsid w:val="00DD7C57"/>
    <w:rsid w:val="00DD7E7F"/>
    <w:rsid w:val="00DE0140"/>
    <w:rsid w:val="00DE0A71"/>
    <w:rsid w:val="00DE0D1D"/>
    <w:rsid w:val="00DE0D93"/>
    <w:rsid w:val="00DE0FBA"/>
    <w:rsid w:val="00DE17AF"/>
    <w:rsid w:val="00DE1980"/>
    <w:rsid w:val="00DE1A4E"/>
    <w:rsid w:val="00DE1D75"/>
    <w:rsid w:val="00DE1F22"/>
    <w:rsid w:val="00DE2286"/>
    <w:rsid w:val="00DE233B"/>
    <w:rsid w:val="00DE255C"/>
    <w:rsid w:val="00DE25B1"/>
    <w:rsid w:val="00DE293F"/>
    <w:rsid w:val="00DE2A92"/>
    <w:rsid w:val="00DE2C51"/>
    <w:rsid w:val="00DE2D1B"/>
    <w:rsid w:val="00DE3293"/>
    <w:rsid w:val="00DE3354"/>
    <w:rsid w:val="00DE339C"/>
    <w:rsid w:val="00DE351D"/>
    <w:rsid w:val="00DE3887"/>
    <w:rsid w:val="00DE3BFE"/>
    <w:rsid w:val="00DE3CCF"/>
    <w:rsid w:val="00DE3E3E"/>
    <w:rsid w:val="00DE401E"/>
    <w:rsid w:val="00DE4456"/>
    <w:rsid w:val="00DE468B"/>
    <w:rsid w:val="00DE46F6"/>
    <w:rsid w:val="00DE4B20"/>
    <w:rsid w:val="00DE4FE7"/>
    <w:rsid w:val="00DE506F"/>
    <w:rsid w:val="00DE525A"/>
    <w:rsid w:val="00DE5447"/>
    <w:rsid w:val="00DE5529"/>
    <w:rsid w:val="00DE5651"/>
    <w:rsid w:val="00DE5775"/>
    <w:rsid w:val="00DE5AD9"/>
    <w:rsid w:val="00DE5AFC"/>
    <w:rsid w:val="00DE6266"/>
    <w:rsid w:val="00DE63BE"/>
    <w:rsid w:val="00DE64AF"/>
    <w:rsid w:val="00DE65EC"/>
    <w:rsid w:val="00DE6622"/>
    <w:rsid w:val="00DE69E1"/>
    <w:rsid w:val="00DE6C04"/>
    <w:rsid w:val="00DE6CE1"/>
    <w:rsid w:val="00DE6FE6"/>
    <w:rsid w:val="00DE707A"/>
    <w:rsid w:val="00DE71CE"/>
    <w:rsid w:val="00DE7350"/>
    <w:rsid w:val="00DE7735"/>
    <w:rsid w:val="00DE781D"/>
    <w:rsid w:val="00DE7950"/>
    <w:rsid w:val="00DE7A93"/>
    <w:rsid w:val="00DE7E69"/>
    <w:rsid w:val="00DE7EEB"/>
    <w:rsid w:val="00DF0063"/>
    <w:rsid w:val="00DF007B"/>
    <w:rsid w:val="00DF01C5"/>
    <w:rsid w:val="00DF0262"/>
    <w:rsid w:val="00DF0268"/>
    <w:rsid w:val="00DF03D2"/>
    <w:rsid w:val="00DF05AF"/>
    <w:rsid w:val="00DF0716"/>
    <w:rsid w:val="00DF0E97"/>
    <w:rsid w:val="00DF1294"/>
    <w:rsid w:val="00DF14B5"/>
    <w:rsid w:val="00DF15AF"/>
    <w:rsid w:val="00DF15E2"/>
    <w:rsid w:val="00DF17A9"/>
    <w:rsid w:val="00DF19CF"/>
    <w:rsid w:val="00DF1AE7"/>
    <w:rsid w:val="00DF1B01"/>
    <w:rsid w:val="00DF1BAF"/>
    <w:rsid w:val="00DF1BB9"/>
    <w:rsid w:val="00DF1CB3"/>
    <w:rsid w:val="00DF1CC2"/>
    <w:rsid w:val="00DF1DB1"/>
    <w:rsid w:val="00DF1DC8"/>
    <w:rsid w:val="00DF1E44"/>
    <w:rsid w:val="00DF20F7"/>
    <w:rsid w:val="00DF24DE"/>
    <w:rsid w:val="00DF25E3"/>
    <w:rsid w:val="00DF2603"/>
    <w:rsid w:val="00DF2775"/>
    <w:rsid w:val="00DF2842"/>
    <w:rsid w:val="00DF2A49"/>
    <w:rsid w:val="00DF3083"/>
    <w:rsid w:val="00DF30EF"/>
    <w:rsid w:val="00DF33A5"/>
    <w:rsid w:val="00DF34D0"/>
    <w:rsid w:val="00DF363F"/>
    <w:rsid w:val="00DF38D6"/>
    <w:rsid w:val="00DF38F6"/>
    <w:rsid w:val="00DF3BA3"/>
    <w:rsid w:val="00DF3E51"/>
    <w:rsid w:val="00DF3E6F"/>
    <w:rsid w:val="00DF42FB"/>
    <w:rsid w:val="00DF4312"/>
    <w:rsid w:val="00DF44D5"/>
    <w:rsid w:val="00DF46AE"/>
    <w:rsid w:val="00DF4921"/>
    <w:rsid w:val="00DF4925"/>
    <w:rsid w:val="00DF4969"/>
    <w:rsid w:val="00DF4B0C"/>
    <w:rsid w:val="00DF4BA1"/>
    <w:rsid w:val="00DF4F57"/>
    <w:rsid w:val="00DF5837"/>
    <w:rsid w:val="00DF5995"/>
    <w:rsid w:val="00DF59A4"/>
    <w:rsid w:val="00DF5A8F"/>
    <w:rsid w:val="00DF5E27"/>
    <w:rsid w:val="00DF5EA9"/>
    <w:rsid w:val="00DF5F3D"/>
    <w:rsid w:val="00DF5F9F"/>
    <w:rsid w:val="00DF61DB"/>
    <w:rsid w:val="00DF62BE"/>
    <w:rsid w:val="00DF62D5"/>
    <w:rsid w:val="00DF6334"/>
    <w:rsid w:val="00DF6413"/>
    <w:rsid w:val="00DF64F7"/>
    <w:rsid w:val="00DF663A"/>
    <w:rsid w:val="00DF66F5"/>
    <w:rsid w:val="00DF6783"/>
    <w:rsid w:val="00DF6E7A"/>
    <w:rsid w:val="00DF7554"/>
    <w:rsid w:val="00DF7AD2"/>
    <w:rsid w:val="00DF7BA0"/>
    <w:rsid w:val="00DF7D47"/>
    <w:rsid w:val="00DF7E97"/>
    <w:rsid w:val="00E0000C"/>
    <w:rsid w:val="00E00194"/>
    <w:rsid w:val="00E001CE"/>
    <w:rsid w:val="00E00259"/>
    <w:rsid w:val="00E00319"/>
    <w:rsid w:val="00E004F0"/>
    <w:rsid w:val="00E006C9"/>
    <w:rsid w:val="00E008B2"/>
    <w:rsid w:val="00E00B4E"/>
    <w:rsid w:val="00E00CAB"/>
    <w:rsid w:val="00E01103"/>
    <w:rsid w:val="00E01453"/>
    <w:rsid w:val="00E019EC"/>
    <w:rsid w:val="00E01E09"/>
    <w:rsid w:val="00E0202A"/>
    <w:rsid w:val="00E0217D"/>
    <w:rsid w:val="00E022E5"/>
    <w:rsid w:val="00E02515"/>
    <w:rsid w:val="00E028D3"/>
    <w:rsid w:val="00E02A80"/>
    <w:rsid w:val="00E02AC3"/>
    <w:rsid w:val="00E02B34"/>
    <w:rsid w:val="00E02E1C"/>
    <w:rsid w:val="00E02FF2"/>
    <w:rsid w:val="00E0335A"/>
    <w:rsid w:val="00E03489"/>
    <w:rsid w:val="00E0352F"/>
    <w:rsid w:val="00E03599"/>
    <w:rsid w:val="00E0369B"/>
    <w:rsid w:val="00E037BD"/>
    <w:rsid w:val="00E03CE4"/>
    <w:rsid w:val="00E03DC6"/>
    <w:rsid w:val="00E03E53"/>
    <w:rsid w:val="00E040A8"/>
    <w:rsid w:val="00E040B7"/>
    <w:rsid w:val="00E04277"/>
    <w:rsid w:val="00E0427A"/>
    <w:rsid w:val="00E044D9"/>
    <w:rsid w:val="00E045F0"/>
    <w:rsid w:val="00E0464F"/>
    <w:rsid w:val="00E0465E"/>
    <w:rsid w:val="00E04817"/>
    <w:rsid w:val="00E048B2"/>
    <w:rsid w:val="00E049F8"/>
    <w:rsid w:val="00E04AD3"/>
    <w:rsid w:val="00E04C40"/>
    <w:rsid w:val="00E04C43"/>
    <w:rsid w:val="00E05246"/>
    <w:rsid w:val="00E05256"/>
    <w:rsid w:val="00E052C9"/>
    <w:rsid w:val="00E055BB"/>
    <w:rsid w:val="00E05EE5"/>
    <w:rsid w:val="00E05F55"/>
    <w:rsid w:val="00E05FDF"/>
    <w:rsid w:val="00E06005"/>
    <w:rsid w:val="00E0601A"/>
    <w:rsid w:val="00E06119"/>
    <w:rsid w:val="00E06188"/>
    <w:rsid w:val="00E0624D"/>
    <w:rsid w:val="00E063EB"/>
    <w:rsid w:val="00E0641A"/>
    <w:rsid w:val="00E064F9"/>
    <w:rsid w:val="00E06765"/>
    <w:rsid w:val="00E06AC9"/>
    <w:rsid w:val="00E06C8D"/>
    <w:rsid w:val="00E06D99"/>
    <w:rsid w:val="00E06DFD"/>
    <w:rsid w:val="00E06EA7"/>
    <w:rsid w:val="00E06F3B"/>
    <w:rsid w:val="00E071D3"/>
    <w:rsid w:val="00E07A98"/>
    <w:rsid w:val="00E07FB7"/>
    <w:rsid w:val="00E07FFD"/>
    <w:rsid w:val="00E101D8"/>
    <w:rsid w:val="00E102BE"/>
    <w:rsid w:val="00E102FF"/>
    <w:rsid w:val="00E10471"/>
    <w:rsid w:val="00E1054A"/>
    <w:rsid w:val="00E10625"/>
    <w:rsid w:val="00E10679"/>
    <w:rsid w:val="00E106E6"/>
    <w:rsid w:val="00E10A3B"/>
    <w:rsid w:val="00E10A6C"/>
    <w:rsid w:val="00E10AB3"/>
    <w:rsid w:val="00E10EDE"/>
    <w:rsid w:val="00E10FDB"/>
    <w:rsid w:val="00E1116F"/>
    <w:rsid w:val="00E113F7"/>
    <w:rsid w:val="00E114CB"/>
    <w:rsid w:val="00E1153F"/>
    <w:rsid w:val="00E1154A"/>
    <w:rsid w:val="00E1155A"/>
    <w:rsid w:val="00E116E7"/>
    <w:rsid w:val="00E11772"/>
    <w:rsid w:val="00E11CFA"/>
    <w:rsid w:val="00E11F21"/>
    <w:rsid w:val="00E123ED"/>
    <w:rsid w:val="00E1241B"/>
    <w:rsid w:val="00E12673"/>
    <w:rsid w:val="00E1271C"/>
    <w:rsid w:val="00E128A1"/>
    <w:rsid w:val="00E1295C"/>
    <w:rsid w:val="00E12A58"/>
    <w:rsid w:val="00E12D82"/>
    <w:rsid w:val="00E132AC"/>
    <w:rsid w:val="00E13490"/>
    <w:rsid w:val="00E134FA"/>
    <w:rsid w:val="00E136E3"/>
    <w:rsid w:val="00E13A90"/>
    <w:rsid w:val="00E14045"/>
    <w:rsid w:val="00E141D6"/>
    <w:rsid w:val="00E14211"/>
    <w:rsid w:val="00E14274"/>
    <w:rsid w:val="00E14421"/>
    <w:rsid w:val="00E146CB"/>
    <w:rsid w:val="00E146D8"/>
    <w:rsid w:val="00E14AE3"/>
    <w:rsid w:val="00E14B05"/>
    <w:rsid w:val="00E14DE3"/>
    <w:rsid w:val="00E150F8"/>
    <w:rsid w:val="00E150FD"/>
    <w:rsid w:val="00E1529D"/>
    <w:rsid w:val="00E153F1"/>
    <w:rsid w:val="00E1549E"/>
    <w:rsid w:val="00E157A3"/>
    <w:rsid w:val="00E15C87"/>
    <w:rsid w:val="00E15D6D"/>
    <w:rsid w:val="00E16030"/>
    <w:rsid w:val="00E1650F"/>
    <w:rsid w:val="00E165D6"/>
    <w:rsid w:val="00E16D14"/>
    <w:rsid w:val="00E17012"/>
    <w:rsid w:val="00E17021"/>
    <w:rsid w:val="00E1706B"/>
    <w:rsid w:val="00E172B0"/>
    <w:rsid w:val="00E17560"/>
    <w:rsid w:val="00E17591"/>
    <w:rsid w:val="00E17AED"/>
    <w:rsid w:val="00E17B8F"/>
    <w:rsid w:val="00E17F4E"/>
    <w:rsid w:val="00E201F2"/>
    <w:rsid w:val="00E20373"/>
    <w:rsid w:val="00E203FE"/>
    <w:rsid w:val="00E204C2"/>
    <w:rsid w:val="00E20684"/>
    <w:rsid w:val="00E2085C"/>
    <w:rsid w:val="00E20E02"/>
    <w:rsid w:val="00E20E3F"/>
    <w:rsid w:val="00E2104B"/>
    <w:rsid w:val="00E210C2"/>
    <w:rsid w:val="00E212C5"/>
    <w:rsid w:val="00E214FC"/>
    <w:rsid w:val="00E21572"/>
    <w:rsid w:val="00E21A37"/>
    <w:rsid w:val="00E21AAD"/>
    <w:rsid w:val="00E21AF6"/>
    <w:rsid w:val="00E21DA1"/>
    <w:rsid w:val="00E21F6A"/>
    <w:rsid w:val="00E21F92"/>
    <w:rsid w:val="00E2242B"/>
    <w:rsid w:val="00E224C3"/>
    <w:rsid w:val="00E22737"/>
    <w:rsid w:val="00E228DC"/>
    <w:rsid w:val="00E22A08"/>
    <w:rsid w:val="00E22AE6"/>
    <w:rsid w:val="00E22D8E"/>
    <w:rsid w:val="00E22DC7"/>
    <w:rsid w:val="00E22E88"/>
    <w:rsid w:val="00E22F24"/>
    <w:rsid w:val="00E23206"/>
    <w:rsid w:val="00E23330"/>
    <w:rsid w:val="00E233DB"/>
    <w:rsid w:val="00E2349D"/>
    <w:rsid w:val="00E234C3"/>
    <w:rsid w:val="00E2368F"/>
    <w:rsid w:val="00E237E3"/>
    <w:rsid w:val="00E237F9"/>
    <w:rsid w:val="00E2386B"/>
    <w:rsid w:val="00E2387D"/>
    <w:rsid w:val="00E23888"/>
    <w:rsid w:val="00E239A6"/>
    <w:rsid w:val="00E23A09"/>
    <w:rsid w:val="00E23B81"/>
    <w:rsid w:val="00E23D47"/>
    <w:rsid w:val="00E24345"/>
    <w:rsid w:val="00E243D6"/>
    <w:rsid w:val="00E24451"/>
    <w:rsid w:val="00E24483"/>
    <w:rsid w:val="00E244B5"/>
    <w:rsid w:val="00E246CF"/>
    <w:rsid w:val="00E2491B"/>
    <w:rsid w:val="00E24954"/>
    <w:rsid w:val="00E24985"/>
    <w:rsid w:val="00E2504E"/>
    <w:rsid w:val="00E25215"/>
    <w:rsid w:val="00E25331"/>
    <w:rsid w:val="00E254E4"/>
    <w:rsid w:val="00E25514"/>
    <w:rsid w:val="00E25C97"/>
    <w:rsid w:val="00E25EDD"/>
    <w:rsid w:val="00E2676C"/>
    <w:rsid w:val="00E26A97"/>
    <w:rsid w:val="00E26C1F"/>
    <w:rsid w:val="00E26EFD"/>
    <w:rsid w:val="00E27044"/>
    <w:rsid w:val="00E27143"/>
    <w:rsid w:val="00E2761A"/>
    <w:rsid w:val="00E27CCF"/>
    <w:rsid w:val="00E27ED7"/>
    <w:rsid w:val="00E3015B"/>
    <w:rsid w:val="00E30200"/>
    <w:rsid w:val="00E30240"/>
    <w:rsid w:val="00E304EF"/>
    <w:rsid w:val="00E30511"/>
    <w:rsid w:val="00E30538"/>
    <w:rsid w:val="00E305A7"/>
    <w:rsid w:val="00E305D2"/>
    <w:rsid w:val="00E308BD"/>
    <w:rsid w:val="00E3133D"/>
    <w:rsid w:val="00E313B3"/>
    <w:rsid w:val="00E31916"/>
    <w:rsid w:val="00E31D14"/>
    <w:rsid w:val="00E31D16"/>
    <w:rsid w:val="00E31E7B"/>
    <w:rsid w:val="00E32307"/>
    <w:rsid w:val="00E328D7"/>
    <w:rsid w:val="00E32963"/>
    <w:rsid w:val="00E32EBA"/>
    <w:rsid w:val="00E32F2D"/>
    <w:rsid w:val="00E33056"/>
    <w:rsid w:val="00E33186"/>
    <w:rsid w:val="00E33248"/>
    <w:rsid w:val="00E33505"/>
    <w:rsid w:val="00E3373D"/>
    <w:rsid w:val="00E337CE"/>
    <w:rsid w:val="00E33931"/>
    <w:rsid w:val="00E33A38"/>
    <w:rsid w:val="00E33AD2"/>
    <w:rsid w:val="00E33BBF"/>
    <w:rsid w:val="00E3415C"/>
    <w:rsid w:val="00E3432A"/>
    <w:rsid w:val="00E34348"/>
    <w:rsid w:val="00E348D2"/>
    <w:rsid w:val="00E34A03"/>
    <w:rsid w:val="00E34CEA"/>
    <w:rsid w:val="00E34D63"/>
    <w:rsid w:val="00E34D95"/>
    <w:rsid w:val="00E34FBE"/>
    <w:rsid w:val="00E35329"/>
    <w:rsid w:val="00E3538C"/>
    <w:rsid w:val="00E353A3"/>
    <w:rsid w:val="00E35734"/>
    <w:rsid w:val="00E35C2B"/>
    <w:rsid w:val="00E35C99"/>
    <w:rsid w:val="00E35CB9"/>
    <w:rsid w:val="00E35CED"/>
    <w:rsid w:val="00E35F4B"/>
    <w:rsid w:val="00E36066"/>
    <w:rsid w:val="00E3629E"/>
    <w:rsid w:val="00E36375"/>
    <w:rsid w:val="00E365F9"/>
    <w:rsid w:val="00E3692B"/>
    <w:rsid w:val="00E36D74"/>
    <w:rsid w:val="00E36F75"/>
    <w:rsid w:val="00E3784D"/>
    <w:rsid w:val="00E37883"/>
    <w:rsid w:val="00E37E0D"/>
    <w:rsid w:val="00E40048"/>
    <w:rsid w:val="00E4037C"/>
    <w:rsid w:val="00E4075C"/>
    <w:rsid w:val="00E40851"/>
    <w:rsid w:val="00E4089D"/>
    <w:rsid w:val="00E40BDD"/>
    <w:rsid w:val="00E40D08"/>
    <w:rsid w:val="00E40D74"/>
    <w:rsid w:val="00E40DBB"/>
    <w:rsid w:val="00E40E89"/>
    <w:rsid w:val="00E40EAA"/>
    <w:rsid w:val="00E41092"/>
    <w:rsid w:val="00E411B5"/>
    <w:rsid w:val="00E41252"/>
    <w:rsid w:val="00E41504"/>
    <w:rsid w:val="00E41611"/>
    <w:rsid w:val="00E41744"/>
    <w:rsid w:val="00E41795"/>
    <w:rsid w:val="00E41B10"/>
    <w:rsid w:val="00E41B2F"/>
    <w:rsid w:val="00E41BDA"/>
    <w:rsid w:val="00E41D12"/>
    <w:rsid w:val="00E41E39"/>
    <w:rsid w:val="00E421BF"/>
    <w:rsid w:val="00E4285F"/>
    <w:rsid w:val="00E428B0"/>
    <w:rsid w:val="00E42982"/>
    <w:rsid w:val="00E42A45"/>
    <w:rsid w:val="00E42C5F"/>
    <w:rsid w:val="00E42D56"/>
    <w:rsid w:val="00E431A5"/>
    <w:rsid w:val="00E4324D"/>
    <w:rsid w:val="00E432F9"/>
    <w:rsid w:val="00E43520"/>
    <w:rsid w:val="00E43585"/>
    <w:rsid w:val="00E437E5"/>
    <w:rsid w:val="00E43AFC"/>
    <w:rsid w:val="00E43C8A"/>
    <w:rsid w:val="00E43EC5"/>
    <w:rsid w:val="00E43F2E"/>
    <w:rsid w:val="00E4418C"/>
    <w:rsid w:val="00E4437A"/>
    <w:rsid w:val="00E4438C"/>
    <w:rsid w:val="00E44685"/>
    <w:rsid w:val="00E44A0C"/>
    <w:rsid w:val="00E44AFB"/>
    <w:rsid w:val="00E44C41"/>
    <w:rsid w:val="00E453FD"/>
    <w:rsid w:val="00E457F3"/>
    <w:rsid w:val="00E45866"/>
    <w:rsid w:val="00E45912"/>
    <w:rsid w:val="00E45930"/>
    <w:rsid w:val="00E45CA0"/>
    <w:rsid w:val="00E45D21"/>
    <w:rsid w:val="00E45EC0"/>
    <w:rsid w:val="00E45EC9"/>
    <w:rsid w:val="00E45F6A"/>
    <w:rsid w:val="00E46088"/>
    <w:rsid w:val="00E461C8"/>
    <w:rsid w:val="00E461D7"/>
    <w:rsid w:val="00E462A6"/>
    <w:rsid w:val="00E465CB"/>
    <w:rsid w:val="00E465E8"/>
    <w:rsid w:val="00E46B34"/>
    <w:rsid w:val="00E46CC0"/>
    <w:rsid w:val="00E46D23"/>
    <w:rsid w:val="00E46DC3"/>
    <w:rsid w:val="00E46F00"/>
    <w:rsid w:val="00E4716F"/>
    <w:rsid w:val="00E473EF"/>
    <w:rsid w:val="00E47A0E"/>
    <w:rsid w:val="00E47BB5"/>
    <w:rsid w:val="00E47D10"/>
    <w:rsid w:val="00E50035"/>
    <w:rsid w:val="00E502E2"/>
    <w:rsid w:val="00E5048A"/>
    <w:rsid w:val="00E505DF"/>
    <w:rsid w:val="00E5088E"/>
    <w:rsid w:val="00E50A73"/>
    <w:rsid w:val="00E50BFC"/>
    <w:rsid w:val="00E51158"/>
    <w:rsid w:val="00E5117B"/>
    <w:rsid w:val="00E51235"/>
    <w:rsid w:val="00E513F3"/>
    <w:rsid w:val="00E5184C"/>
    <w:rsid w:val="00E51F5F"/>
    <w:rsid w:val="00E52246"/>
    <w:rsid w:val="00E522D9"/>
    <w:rsid w:val="00E52373"/>
    <w:rsid w:val="00E527FA"/>
    <w:rsid w:val="00E52985"/>
    <w:rsid w:val="00E52B84"/>
    <w:rsid w:val="00E52B8E"/>
    <w:rsid w:val="00E52DB1"/>
    <w:rsid w:val="00E53007"/>
    <w:rsid w:val="00E53083"/>
    <w:rsid w:val="00E5340C"/>
    <w:rsid w:val="00E53578"/>
    <w:rsid w:val="00E53910"/>
    <w:rsid w:val="00E53924"/>
    <w:rsid w:val="00E53AB3"/>
    <w:rsid w:val="00E53F9C"/>
    <w:rsid w:val="00E545A8"/>
    <w:rsid w:val="00E546B6"/>
    <w:rsid w:val="00E54777"/>
    <w:rsid w:val="00E547C1"/>
    <w:rsid w:val="00E547DB"/>
    <w:rsid w:val="00E54846"/>
    <w:rsid w:val="00E54A8E"/>
    <w:rsid w:val="00E54AAC"/>
    <w:rsid w:val="00E54AE2"/>
    <w:rsid w:val="00E54B67"/>
    <w:rsid w:val="00E54F6D"/>
    <w:rsid w:val="00E55027"/>
    <w:rsid w:val="00E553C1"/>
    <w:rsid w:val="00E55481"/>
    <w:rsid w:val="00E55815"/>
    <w:rsid w:val="00E55880"/>
    <w:rsid w:val="00E559FF"/>
    <w:rsid w:val="00E55D7C"/>
    <w:rsid w:val="00E55E56"/>
    <w:rsid w:val="00E55F46"/>
    <w:rsid w:val="00E5606A"/>
    <w:rsid w:val="00E564A2"/>
    <w:rsid w:val="00E5650A"/>
    <w:rsid w:val="00E568E7"/>
    <w:rsid w:val="00E56A30"/>
    <w:rsid w:val="00E56F18"/>
    <w:rsid w:val="00E57062"/>
    <w:rsid w:val="00E57063"/>
    <w:rsid w:val="00E571AF"/>
    <w:rsid w:val="00E571D3"/>
    <w:rsid w:val="00E57547"/>
    <w:rsid w:val="00E575B5"/>
    <w:rsid w:val="00E575B7"/>
    <w:rsid w:val="00E5776B"/>
    <w:rsid w:val="00E579A5"/>
    <w:rsid w:val="00E57E03"/>
    <w:rsid w:val="00E57ECE"/>
    <w:rsid w:val="00E6003C"/>
    <w:rsid w:val="00E60203"/>
    <w:rsid w:val="00E60316"/>
    <w:rsid w:val="00E60394"/>
    <w:rsid w:val="00E606C2"/>
    <w:rsid w:val="00E60DA2"/>
    <w:rsid w:val="00E60ED5"/>
    <w:rsid w:val="00E6123D"/>
    <w:rsid w:val="00E61286"/>
    <w:rsid w:val="00E612F8"/>
    <w:rsid w:val="00E615AB"/>
    <w:rsid w:val="00E61791"/>
    <w:rsid w:val="00E61ADB"/>
    <w:rsid w:val="00E61F98"/>
    <w:rsid w:val="00E62277"/>
    <w:rsid w:val="00E62288"/>
    <w:rsid w:val="00E6249E"/>
    <w:rsid w:val="00E626ED"/>
    <w:rsid w:val="00E626F6"/>
    <w:rsid w:val="00E628A8"/>
    <w:rsid w:val="00E62B00"/>
    <w:rsid w:val="00E62D4D"/>
    <w:rsid w:val="00E62EE4"/>
    <w:rsid w:val="00E630BE"/>
    <w:rsid w:val="00E63A86"/>
    <w:rsid w:val="00E63AEC"/>
    <w:rsid w:val="00E63EE0"/>
    <w:rsid w:val="00E6408F"/>
    <w:rsid w:val="00E64152"/>
    <w:rsid w:val="00E6433E"/>
    <w:rsid w:val="00E64390"/>
    <w:rsid w:val="00E64444"/>
    <w:rsid w:val="00E64452"/>
    <w:rsid w:val="00E6475C"/>
    <w:rsid w:val="00E64790"/>
    <w:rsid w:val="00E647DE"/>
    <w:rsid w:val="00E647F4"/>
    <w:rsid w:val="00E64809"/>
    <w:rsid w:val="00E64A4D"/>
    <w:rsid w:val="00E64A6D"/>
    <w:rsid w:val="00E64BE5"/>
    <w:rsid w:val="00E64D06"/>
    <w:rsid w:val="00E64DC9"/>
    <w:rsid w:val="00E64EC0"/>
    <w:rsid w:val="00E64FB6"/>
    <w:rsid w:val="00E65064"/>
    <w:rsid w:val="00E653B7"/>
    <w:rsid w:val="00E655D4"/>
    <w:rsid w:val="00E6563C"/>
    <w:rsid w:val="00E65699"/>
    <w:rsid w:val="00E6591F"/>
    <w:rsid w:val="00E65BC6"/>
    <w:rsid w:val="00E65C69"/>
    <w:rsid w:val="00E65C88"/>
    <w:rsid w:val="00E65DA1"/>
    <w:rsid w:val="00E65E5A"/>
    <w:rsid w:val="00E6624A"/>
    <w:rsid w:val="00E66451"/>
    <w:rsid w:val="00E665A8"/>
    <w:rsid w:val="00E665F2"/>
    <w:rsid w:val="00E6684F"/>
    <w:rsid w:val="00E66936"/>
    <w:rsid w:val="00E6695D"/>
    <w:rsid w:val="00E66A10"/>
    <w:rsid w:val="00E66BE7"/>
    <w:rsid w:val="00E66D95"/>
    <w:rsid w:val="00E66DA8"/>
    <w:rsid w:val="00E678E2"/>
    <w:rsid w:val="00E679FE"/>
    <w:rsid w:val="00E67D1A"/>
    <w:rsid w:val="00E67DC3"/>
    <w:rsid w:val="00E67FE0"/>
    <w:rsid w:val="00E70258"/>
    <w:rsid w:val="00E702C3"/>
    <w:rsid w:val="00E70312"/>
    <w:rsid w:val="00E70349"/>
    <w:rsid w:val="00E7047F"/>
    <w:rsid w:val="00E70742"/>
    <w:rsid w:val="00E70A7F"/>
    <w:rsid w:val="00E70B2A"/>
    <w:rsid w:val="00E70DEB"/>
    <w:rsid w:val="00E70F8C"/>
    <w:rsid w:val="00E70F93"/>
    <w:rsid w:val="00E71128"/>
    <w:rsid w:val="00E71359"/>
    <w:rsid w:val="00E71719"/>
    <w:rsid w:val="00E71831"/>
    <w:rsid w:val="00E719AA"/>
    <w:rsid w:val="00E71A26"/>
    <w:rsid w:val="00E71C62"/>
    <w:rsid w:val="00E71D95"/>
    <w:rsid w:val="00E71E30"/>
    <w:rsid w:val="00E71F1E"/>
    <w:rsid w:val="00E72016"/>
    <w:rsid w:val="00E72018"/>
    <w:rsid w:val="00E72126"/>
    <w:rsid w:val="00E72197"/>
    <w:rsid w:val="00E72253"/>
    <w:rsid w:val="00E7229C"/>
    <w:rsid w:val="00E722D3"/>
    <w:rsid w:val="00E72567"/>
    <w:rsid w:val="00E727F3"/>
    <w:rsid w:val="00E72836"/>
    <w:rsid w:val="00E72984"/>
    <w:rsid w:val="00E72AAA"/>
    <w:rsid w:val="00E72CB4"/>
    <w:rsid w:val="00E72F5C"/>
    <w:rsid w:val="00E73294"/>
    <w:rsid w:val="00E734D4"/>
    <w:rsid w:val="00E734F4"/>
    <w:rsid w:val="00E73AC5"/>
    <w:rsid w:val="00E73B08"/>
    <w:rsid w:val="00E73C6D"/>
    <w:rsid w:val="00E73E8F"/>
    <w:rsid w:val="00E7407E"/>
    <w:rsid w:val="00E7417B"/>
    <w:rsid w:val="00E747F6"/>
    <w:rsid w:val="00E749B1"/>
    <w:rsid w:val="00E74B90"/>
    <w:rsid w:val="00E74C31"/>
    <w:rsid w:val="00E74C3C"/>
    <w:rsid w:val="00E74D2C"/>
    <w:rsid w:val="00E74D33"/>
    <w:rsid w:val="00E74D8D"/>
    <w:rsid w:val="00E74E1F"/>
    <w:rsid w:val="00E75246"/>
    <w:rsid w:val="00E752C3"/>
    <w:rsid w:val="00E752E7"/>
    <w:rsid w:val="00E755BB"/>
    <w:rsid w:val="00E75948"/>
    <w:rsid w:val="00E759A1"/>
    <w:rsid w:val="00E75D5D"/>
    <w:rsid w:val="00E75DA9"/>
    <w:rsid w:val="00E75ED3"/>
    <w:rsid w:val="00E76155"/>
    <w:rsid w:val="00E7620D"/>
    <w:rsid w:val="00E767AA"/>
    <w:rsid w:val="00E767BF"/>
    <w:rsid w:val="00E76912"/>
    <w:rsid w:val="00E76A21"/>
    <w:rsid w:val="00E76A41"/>
    <w:rsid w:val="00E76B1A"/>
    <w:rsid w:val="00E76DDC"/>
    <w:rsid w:val="00E770EB"/>
    <w:rsid w:val="00E77133"/>
    <w:rsid w:val="00E7753F"/>
    <w:rsid w:val="00E778BA"/>
    <w:rsid w:val="00E77AD2"/>
    <w:rsid w:val="00E77C11"/>
    <w:rsid w:val="00E77C44"/>
    <w:rsid w:val="00E77CD8"/>
    <w:rsid w:val="00E77CF0"/>
    <w:rsid w:val="00E77E1D"/>
    <w:rsid w:val="00E80126"/>
    <w:rsid w:val="00E802EB"/>
    <w:rsid w:val="00E8030D"/>
    <w:rsid w:val="00E8089D"/>
    <w:rsid w:val="00E808E0"/>
    <w:rsid w:val="00E80CAB"/>
    <w:rsid w:val="00E80CAF"/>
    <w:rsid w:val="00E80D48"/>
    <w:rsid w:val="00E81401"/>
    <w:rsid w:val="00E8158D"/>
    <w:rsid w:val="00E81961"/>
    <w:rsid w:val="00E81A74"/>
    <w:rsid w:val="00E81B81"/>
    <w:rsid w:val="00E825AB"/>
    <w:rsid w:val="00E82648"/>
    <w:rsid w:val="00E826B4"/>
    <w:rsid w:val="00E827CD"/>
    <w:rsid w:val="00E82855"/>
    <w:rsid w:val="00E82CBD"/>
    <w:rsid w:val="00E82D47"/>
    <w:rsid w:val="00E82D82"/>
    <w:rsid w:val="00E82E50"/>
    <w:rsid w:val="00E83250"/>
    <w:rsid w:val="00E833A4"/>
    <w:rsid w:val="00E834B0"/>
    <w:rsid w:val="00E836AD"/>
    <w:rsid w:val="00E836F0"/>
    <w:rsid w:val="00E837D8"/>
    <w:rsid w:val="00E8391A"/>
    <w:rsid w:val="00E83A09"/>
    <w:rsid w:val="00E83FC1"/>
    <w:rsid w:val="00E84048"/>
    <w:rsid w:val="00E840D4"/>
    <w:rsid w:val="00E84144"/>
    <w:rsid w:val="00E84603"/>
    <w:rsid w:val="00E84656"/>
    <w:rsid w:val="00E8476C"/>
    <w:rsid w:val="00E84806"/>
    <w:rsid w:val="00E84AC9"/>
    <w:rsid w:val="00E84C0D"/>
    <w:rsid w:val="00E84D7F"/>
    <w:rsid w:val="00E84DDF"/>
    <w:rsid w:val="00E84DF3"/>
    <w:rsid w:val="00E84FA5"/>
    <w:rsid w:val="00E85535"/>
    <w:rsid w:val="00E856B4"/>
    <w:rsid w:val="00E85B37"/>
    <w:rsid w:val="00E85C3A"/>
    <w:rsid w:val="00E85C92"/>
    <w:rsid w:val="00E8614A"/>
    <w:rsid w:val="00E864DA"/>
    <w:rsid w:val="00E8665E"/>
    <w:rsid w:val="00E86877"/>
    <w:rsid w:val="00E86A2F"/>
    <w:rsid w:val="00E86C3E"/>
    <w:rsid w:val="00E87135"/>
    <w:rsid w:val="00E87230"/>
    <w:rsid w:val="00E8737C"/>
    <w:rsid w:val="00E876A2"/>
    <w:rsid w:val="00E87BEB"/>
    <w:rsid w:val="00E87CBF"/>
    <w:rsid w:val="00E87F8F"/>
    <w:rsid w:val="00E90482"/>
    <w:rsid w:val="00E904A5"/>
    <w:rsid w:val="00E90626"/>
    <w:rsid w:val="00E90941"/>
    <w:rsid w:val="00E90955"/>
    <w:rsid w:val="00E90BA0"/>
    <w:rsid w:val="00E90D6C"/>
    <w:rsid w:val="00E90EDA"/>
    <w:rsid w:val="00E910BA"/>
    <w:rsid w:val="00E91217"/>
    <w:rsid w:val="00E91432"/>
    <w:rsid w:val="00E91451"/>
    <w:rsid w:val="00E91665"/>
    <w:rsid w:val="00E918D5"/>
    <w:rsid w:val="00E91CDD"/>
    <w:rsid w:val="00E91D9B"/>
    <w:rsid w:val="00E91DFE"/>
    <w:rsid w:val="00E92019"/>
    <w:rsid w:val="00E924E7"/>
    <w:rsid w:val="00E92697"/>
    <w:rsid w:val="00E9276F"/>
    <w:rsid w:val="00E92B25"/>
    <w:rsid w:val="00E92DC5"/>
    <w:rsid w:val="00E92E13"/>
    <w:rsid w:val="00E92E6E"/>
    <w:rsid w:val="00E93068"/>
    <w:rsid w:val="00E93378"/>
    <w:rsid w:val="00E934A7"/>
    <w:rsid w:val="00E934B9"/>
    <w:rsid w:val="00E9359D"/>
    <w:rsid w:val="00E935FB"/>
    <w:rsid w:val="00E937D5"/>
    <w:rsid w:val="00E93B75"/>
    <w:rsid w:val="00E93E04"/>
    <w:rsid w:val="00E9404B"/>
    <w:rsid w:val="00E9435C"/>
    <w:rsid w:val="00E94673"/>
    <w:rsid w:val="00E94780"/>
    <w:rsid w:val="00E947DB"/>
    <w:rsid w:val="00E94934"/>
    <w:rsid w:val="00E94A7B"/>
    <w:rsid w:val="00E94C12"/>
    <w:rsid w:val="00E951C2"/>
    <w:rsid w:val="00E95266"/>
    <w:rsid w:val="00E95269"/>
    <w:rsid w:val="00E95670"/>
    <w:rsid w:val="00E956CF"/>
    <w:rsid w:val="00E95A47"/>
    <w:rsid w:val="00E95C7C"/>
    <w:rsid w:val="00E962DE"/>
    <w:rsid w:val="00E9645D"/>
    <w:rsid w:val="00E964BC"/>
    <w:rsid w:val="00E96592"/>
    <w:rsid w:val="00E96628"/>
    <w:rsid w:val="00E966CE"/>
    <w:rsid w:val="00E969F2"/>
    <w:rsid w:val="00E96AA8"/>
    <w:rsid w:val="00E96ECE"/>
    <w:rsid w:val="00E9706C"/>
    <w:rsid w:val="00E971DC"/>
    <w:rsid w:val="00E9751A"/>
    <w:rsid w:val="00E97748"/>
    <w:rsid w:val="00E97BBE"/>
    <w:rsid w:val="00E97D1C"/>
    <w:rsid w:val="00E97E0D"/>
    <w:rsid w:val="00E97E1C"/>
    <w:rsid w:val="00E97E3E"/>
    <w:rsid w:val="00E97E69"/>
    <w:rsid w:val="00EA0035"/>
    <w:rsid w:val="00EA008E"/>
    <w:rsid w:val="00EA0533"/>
    <w:rsid w:val="00EA0661"/>
    <w:rsid w:val="00EA08A0"/>
    <w:rsid w:val="00EA0A25"/>
    <w:rsid w:val="00EA0A2F"/>
    <w:rsid w:val="00EA0A8D"/>
    <w:rsid w:val="00EA0E9C"/>
    <w:rsid w:val="00EA1140"/>
    <w:rsid w:val="00EA114C"/>
    <w:rsid w:val="00EA13FF"/>
    <w:rsid w:val="00EA1A66"/>
    <w:rsid w:val="00EA1A8F"/>
    <w:rsid w:val="00EA1C32"/>
    <w:rsid w:val="00EA1C49"/>
    <w:rsid w:val="00EA1DBA"/>
    <w:rsid w:val="00EA22D6"/>
    <w:rsid w:val="00EA2364"/>
    <w:rsid w:val="00EA2463"/>
    <w:rsid w:val="00EA263D"/>
    <w:rsid w:val="00EA2709"/>
    <w:rsid w:val="00EA3012"/>
    <w:rsid w:val="00EA304A"/>
    <w:rsid w:val="00EA3471"/>
    <w:rsid w:val="00EA3C11"/>
    <w:rsid w:val="00EA3D6F"/>
    <w:rsid w:val="00EA3ECD"/>
    <w:rsid w:val="00EA3F95"/>
    <w:rsid w:val="00EA3FF5"/>
    <w:rsid w:val="00EA4277"/>
    <w:rsid w:val="00EA4388"/>
    <w:rsid w:val="00EA4459"/>
    <w:rsid w:val="00EA47AC"/>
    <w:rsid w:val="00EA4A10"/>
    <w:rsid w:val="00EA4C6C"/>
    <w:rsid w:val="00EA4CD1"/>
    <w:rsid w:val="00EA4DD8"/>
    <w:rsid w:val="00EA50A6"/>
    <w:rsid w:val="00EA50EE"/>
    <w:rsid w:val="00EA5106"/>
    <w:rsid w:val="00EA53C0"/>
    <w:rsid w:val="00EA53C6"/>
    <w:rsid w:val="00EA56AE"/>
    <w:rsid w:val="00EA57A0"/>
    <w:rsid w:val="00EA57C2"/>
    <w:rsid w:val="00EA58E4"/>
    <w:rsid w:val="00EA58E9"/>
    <w:rsid w:val="00EA5D47"/>
    <w:rsid w:val="00EA5E5E"/>
    <w:rsid w:val="00EA6068"/>
    <w:rsid w:val="00EA60C5"/>
    <w:rsid w:val="00EA60F4"/>
    <w:rsid w:val="00EA6112"/>
    <w:rsid w:val="00EA6409"/>
    <w:rsid w:val="00EA68D3"/>
    <w:rsid w:val="00EA6921"/>
    <w:rsid w:val="00EA6B6E"/>
    <w:rsid w:val="00EA6BB2"/>
    <w:rsid w:val="00EA6BE7"/>
    <w:rsid w:val="00EA6D2F"/>
    <w:rsid w:val="00EA6E43"/>
    <w:rsid w:val="00EA6E5B"/>
    <w:rsid w:val="00EA76E9"/>
    <w:rsid w:val="00EA79BF"/>
    <w:rsid w:val="00EA79CA"/>
    <w:rsid w:val="00EA7ADA"/>
    <w:rsid w:val="00EA7BCA"/>
    <w:rsid w:val="00EA7BF7"/>
    <w:rsid w:val="00EA7C99"/>
    <w:rsid w:val="00EB0344"/>
    <w:rsid w:val="00EB0D15"/>
    <w:rsid w:val="00EB0D8A"/>
    <w:rsid w:val="00EB0EBE"/>
    <w:rsid w:val="00EB101E"/>
    <w:rsid w:val="00EB1115"/>
    <w:rsid w:val="00EB1124"/>
    <w:rsid w:val="00EB1183"/>
    <w:rsid w:val="00EB130A"/>
    <w:rsid w:val="00EB13F9"/>
    <w:rsid w:val="00EB1418"/>
    <w:rsid w:val="00EB1657"/>
    <w:rsid w:val="00EB16ED"/>
    <w:rsid w:val="00EB1949"/>
    <w:rsid w:val="00EB1F14"/>
    <w:rsid w:val="00EB1FA9"/>
    <w:rsid w:val="00EB1FBF"/>
    <w:rsid w:val="00EB2064"/>
    <w:rsid w:val="00EB2126"/>
    <w:rsid w:val="00EB236B"/>
    <w:rsid w:val="00EB23F8"/>
    <w:rsid w:val="00EB2479"/>
    <w:rsid w:val="00EB25EA"/>
    <w:rsid w:val="00EB27FD"/>
    <w:rsid w:val="00EB2825"/>
    <w:rsid w:val="00EB2A9F"/>
    <w:rsid w:val="00EB2AEF"/>
    <w:rsid w:val="00EB2AFA"/>
    <w:rsid w:val="00EB2C3F"/>
    <w:rsid w:val="00EB2CEC"/>
    <w:rsid w:val="00EB2DE8"/>
    <w:rsid w:val="00EB30FE"/>
    <w:rsid w:val="00EB311C"/>
    <w:rsid w:val="00EB35FA"/>
    <w:rsid w:val="00EB37A4"/>
    <w:rsid w:val="00EB384F"/>
    <w:rsid w:val="00EB38E4"/>
    <w:rsid w:val="00EB39C8"/>
    <w:rsid w:val="00EB3D7C"/>
    <w:rsid w:val="00EB3F60"/>
    <w:rsid w:val="00EB3F92"/>
    <w:rsid w:val="00EB416A"/>
    <w:rsid w:val="00EB4260"/>
    <w:rsid w:val="00EB4653"/>
    <w:rsid w:val="00EB487F"/>
    <w:rsid w:val="00EB4A55"/>
    <w:rsid w:val="00EB4C7E"/>
    <w:rsid w:val="00EB4E2A"/>
    <w:rsid w:val="00EB4FB2"/>
    <w:rsid w:val="00EB5010"/>
    <w:rsid w:val="00EB50D6"/>
    <w:rsid w:val="00EB540B"/>
    <w:rsid w:val="00EB54F3"/>
    <w:rsid w:val="00EB560E"/>
    <w:rsid w:val="00EB5D2F"/>
    <w:rsid w:val="00EB5F4E"/>
    <w:rsid w:val="00EB5F76"/>
    <w:rsid w:val="00EB60AA"/>
    <w:rsid w:val="00EB6174"/>
    <w:rsid w:val="00EB63CA"/>
    <w:rsid w:val="00EB63E8"/>
    <w:rsid w:val="00EB648A"/>
    <w:rsid w:val="00EB6966"/>
    <w:rsid w:val="00EB6BB7"/>
    <w:rsid w:val="00EB6CB6"/>
    <w:rsid w:val="00EB6E9F"/>
    <w:rsid w:val="00EB6EA1"/>
    <w:rsid w:val="00EB716C"/>
    <w:rsid w:val="00EB76D5"/>
    <w:rsid w:val="00EB7827"/>
    <w:rsid w:val="00EB7A9B"/>
    <w:rsid w:val="00EB7AD5"/>
    <w:rsid w:val="00EB7DF8"/>
    <w:rsid w:val="00EB7E71"/>
    <w:rsid w:val="00EB7EBD"/>
    <w:rsid w:val="00EB7EC9"/>
    <w:rsid w:val="00EB7ED7"/>
    <w:rsid w:val="00EB7FBF"/>
    <w:rsid w:val="00EC00BE"/>
    <w:rsid w:val="00EC0225"/>
    <w:rsid w:val="00EC034D"/>
    <w:rsid w:val="00EC04A2"/>
    <w:rsid w:val="00EC05EA"/>
    <w:rsid w:val="00EC0666"/>
    <w:rsid w:val="00EC07CD"/>
    <w:rsid w:val="00EC0989"/>
    <w:rsid w:val="00EC0BB0"/>
    <w:rsid w:val="00EC0CEB"/>
    <w:rsid w:val="00EC0D0B"/>
    <w:rsid w:val="00EC0EDA"/>
    <w:rsid w:val="00EC116D"/>
    <w:rsid w:val="00EC1216"/>
    <w:rsid w:val="00EC12D5"/>
    <w:rsid w:val="00EC1362"/>
    <w:rsid w:val="00EC1696"/>
    <w:rsid w:val="00EC16CB"/>
    <w:rsid w:val="00EC1821"/>
    <w:rsid w:val="00EC1A02"/>
    <w:rsid w:val="00EC1A1F"/>
    <w:rsid w:val="00EC1A52"/>
    <w:rsid w:val="00EC1BF9"/>
    <w:rsid w:val="00EC1EB9"/>
    <w:rsid w:val="00EC1EBF"/>
    <w:rsid w:val="00EC24F1"/>
    <w:rsid w:val="00EC25B8"/>
    <w:rsid w:val="00EC291E"/>
    <w:rsid w:val="00EC2A55"/>
    <w:rsid w:val="00EC2B87"/>
    <w:rsid w:val="00EC2CAE"/>
    <w:rsid w:val="00EC3194"/>
    <w:rsid w:val="00EC32BE"/>
    <w:rsid w:val="00EC3333"/>
    <w:rsid w:val="00EC3874"/>
    <w:rsid w:val="00EC390B"/>
    <w:rsid w:val="00EC3D0E"/>
    <w:rsid w:val="00EC3ECE"/>
    <w:rsid w:val="00EC407F"/>
    <w:rsid w:val="00EC40ED"/>
    <w:rsid w:val="00EC416B"/>
    <w:rsid w:val="00EC4272"/>
    <w:rsid w:val="00EC4650"/>
    <w:rsid w:val="00EC46D0"/>
    <w:rsid w:val="00EC4D79"/>
    <w:rsid w:val="00EC4E33"/>
    <w:rsid w:val="00EC4FE7"/>
    <w:rsid w:val="00EC4FE8"/>
    <w:rsid w:val="00EC5084"/>
    <w:rsid w:val="00EC5088"/>
    <w:rsid w:val="00EC5752"/>
    <w:rsid w:val="00EC57D6"/>
    <w:rsid w:val="00EC57F7"/>
    <w:rsid w:val="00EC580C"/>
    <w:rsid w:val="00EC58E5"/>
    <w:rsid w:val="00EC5C50"/>
    <w:rsid w:val="00EC5CC0"/>
    <w:rsid w:val="00EC60AB"/>
    <w:rsid w:val="00EC63F4"/>
    <w:rsid w:val="00EC6423"/>
    <w:rsid w:val="00EC6862"/>
    <w:rsid w:val="00EC688E"/>
    <w:rsid w:val="00EC6948"/>
    <w:rsid w:val="00EC6C2D"/>
    <w:rsid w:val="00EC6D28"/>
    <w:rsid w:val="00EC6E01"/>
    <w:rsid w:val="00EC6E13"/>
    <w:rsid w:val="00EC6F77"/>
    <w:rsid w:val="00EC7070"/>
    <w:rsid w:val="00EC729F"/>
    <w:rsid w:val="00EC7636"/>
    <w:rsid w:val="00EC76B3"/>
    <w:rsid w:val="00EC78C7"/>
    <w:rsid w:val="00EC7920"/>
    <w:rsid w:val="00EC7A2F"/>
    <w:rsid w:val="00EC7AA5"/>
    <w:rsid w:val="00EC7B27"/>
    <w:rsid w:val="00EC7C06"/>
    <w:rsid w:val="00EC7C2A"/>
    <w:rsid w:val="00EC7C64"/>
    <w:rsid w:val="00EC7DD2"/>
    <w:rsid w:val="00EC7EBB"/>
    <w:rsid w:val="00ED004A"/>
    <w:rsid w:val="00ED01A9"/>
    <w:rsid w:val="00ED0610"/>
    <w:rsid w:val="00ED0685"/>
    <w:rsid w:val="00ED06CD"/>
    <w:rsid w:val="00ED077D"/>
    <w:rsid w:val="00ED091F"/>
    <w:rsid w:val="00ED0A63"/>
    <w:rsid w:val="00ED0A93"/>
    <w:rsid w:val="00ED0D02"/>
    <w:rsid w:val="00ED0EFD"/>
    <w:rsid w:val="00ED108B"/>
    <w:rsid w:val="00ED1288"/>
    <w:rsid w:val="00ED1686"/>
    <w:rsid w:val="00ED1716"/>
    <w:rsid w:val="00ED18EF"/>
    <w:rsid w:val="00ED198B"/>
    <w:rsid w:val="00ED1ACF"/>
    <w:rsid w:val="00ED1C38"/>
    <w:rsid w:val="00ED2093"/>
    <w:rsid w:val="00ED2306"/>
    <w:rsid w:val="00ED23D9"/>
    <w:rsid w:val="00ED257C"/>
    <w:rsid w:val="00ED2588"/>
    <w:rsid w:val="00ED270B"/>
    <w:rsid w:val="00ED27A2"/>
    <w:rsid w:val="00ED29D1"/>
    <w:rsid w:val="00ED3186"/>
    <w:rsid w:val="00ED322C"/>
    <w:rsid w:val="00ED331C"/>
    <w:rsid w:val="00ED3566"/>
    <w:rsid w:val="00ED36E9"/>
    <w:rsid w:val="00ED38BC"/>
    <w:rsid w:val="00ED3CB1"/>
    <w:rsid w:val="00ED3D54"/>
    <w:rsid w:val="00ED3EFC"/>
    <w:rsid w:val="00ED4015"/>
    <w:rsid w:val="00ED41AF"/>
    <w:rsid w:val="00ED431A"/>
    <w:rsid w:val="00ED434F"/>
    <w:rsid w:val="00ED441F"/>
    <w:rsid w:val="00ED48D4"/>
    <w:rsid w:val="00ED50B0"/>
    <w:rsid w:val="00ED55B3"/>
    <w:rsid w:val="00ED5722"/>
    <w:rsid w:val="00ED5837"/>
    <w:rsid w:val="00ED5A4B"/>
    <w:rsid w:val="00ED5B06"/>
    <w:rsid w:val="00ED5B75"/>
    <w:rsid w:val="00ED5F79"/>
    <w:rsid w:val="00ED61CF"/>
    <w:rsid w:val="00ED625F"/>
    <w:rsid w:val="00ED64E3"/>
    <w:rsid w:val="00ED64F1"/>
    <w:rsid w:val="00ED6802"/>
    <w:rsid w:val="00ED6C1C"/>
    <w:rsid w:val="00ED70B4"/>
    <w:rsid w:val="00ED7166"/>
    <w:rsid w:val="00ED73DB"/>
    <w:rsid w:val="00ED7449"/>
    <w:rsid w:val="00ED75EC"/>
    <w:rsid w:val="00ED7690"/>
    <w:rsid w:val="00ED7BEF"/>
    <w:rsid w:val="00ED7C35"/>
    <w:rsid w:val="00ED7ED2"/>
    <w:rsid w:val="00ED7F05"/>
    <w:rsid w:val="00EE00D9"/>
    <w:rsid w:val="00EE061F"/>
    <w:rsid w:val="00EE070B"/>
    <w:rsid w:val="00EE0783"/>
    <w:rsid w:val="00EE07A1"/>
    <w:rsid w:val="00EE0CB5"/>
    <w:rsid w:val="00EE15C4"/>
    <w:rsid w:val="00EE1673"/>
    <w:rsid w:val="00EE16E7"/>
    <w:rsid w:val="00EE173F"/>
    <w:rsid w:val="00EE178A"/>
    <w:rsid w:val="00EE17CA"/>
    <w:rsid w:val="00EE18B8"/>
    <w:rsid w:val="00EE18EA"/>
    <w:rsid w:val="00EE1993"/>
    <w:rsid w:val="00EE1BEE"/>
    <w:rsid w:val="00EE1E5C"/>
    <w:rsid w:val="00EE1FA0"/>
    <w:rsid w:val="00EE1FEA"/>
    <w:rsid w:val="00EE2A5F"/>
    <w:rsid w:val="00EE2BE7"/>
    <w:rsid w:val="00EE2BFB"/>
    <w:rsid w:val="00EE2CCB"/>
    <w:rsid w:val="00EE2F94"/>
    <w:rsid w:val="00EE3A65"/>
    <w:rsid w:val="00EE3B84"/>
    <w:rsid w:val="00EE3CA8"/>
    <w:rsid w:val="00EE3DB8"/>
    <w:rsid w:val="00EE3E78"/>
    <w:rsid w:val="00EE3F3D"/>
    <w:rsid w:val="00EE43EB"/>
    <w:rsid w:val="00EE44F5"/>
    <w:rsid w:val="00EE4CBD"/>
    <w:rsid w:val="00EE4E5F"/>
    <w:rsid w:val="00EE4F71"/>
    <w:rsid w:val="00EE50A5"/>
    <w:rsid w:val="00EE5287"/>
    <w:rsid w:val="00EE52A7"/>
    <w:rsid w:val="00EE5782"/>
    <w:rsid w:val="00EE5A88"/>
    <w:rsid w:val="00EE5BCC"/>
    <w:rsid w:val="00EE65A9"/>
    <w:rsid w:val="00EE6688"/>
    <w:rsid w:val="00EE68B5"/>
    <w:rsid w:val="00EE69B1"/>
    <w:rsid w:val="00EE6B80"/>
    <w:rsid w:val="00EE6BD9"/>
    <w:rsid w:val="00EE6F7A"/>
    <w:rsid w:val="00EE7327"/>
    <w:rsid w:val="00EE73BD"/>
    <w:rsid w:val="00EE78FC"/>
    <w:rsid w:val="00EE791D"/>
    <w:rsid w:val="00EE7A0E"/>
    <w:rsid w:val="00EE7A27"/>
    <w:rsid w:val="00EE7AFB"/>
    <w:rsid w:val="00EE7B46"/>
    <w:rsid w:val="00EE7B7E"/>
    <w:rsid w:val="00EE7BC6"/>
    <w:rsid w:val="00EE7CDE"/>
    <w:rsid w:val="00EF0187"/>
    <w:rsid w:val="00EF0500"/>
    <w:rsid w:val="00EF0C0D"/>
    <w:rsid w:val="00EF0C20"/>
    <w:rsid w:val="00EF10E5"/>
    <w:rsid w:val="00EF111C"/>
    <w:rsid w:val="00EF149E"/>
    <w:rsid w:val="00EF1647"/>
    <w:rsid w:val="00EF19BB"/>
    <w:rsid w:val="00EF1A05"/>
    <w:rsid w:val="00EF1B72"/>
    <w:rsid w:val="00EF1C38"/>
    <w:rsid w:val="00EF1DA3"/>
    <w:rsid w:val="00EF2291"/>
    <w:rsid w:val="00EF2681"/>
    <w:rsid w:val="00EF26F1"/>
    <w:rsid w:val="00EF28AF"/>
    <w:rsid w:val="00EF2981"/>
    <w:rsid w:val="00EF2A4A"/>
    <w:rsid w:val="00EF2BE7"/>
    <w:rsid w:val="00EF2CC6"/>
    <w:rsid w:val="00EF2DC6"/>
    <w:rsid w:val="00EF2DDE"/>
    <w:rsid w:val="00EF2E94"/>
    <w:rsid w:val="00EF2E99"/>
    <w:rsid w:val="00EF2EF0"/>
    <w:rsid w:val="00EF2F73"/>
    <w:rsid w:val="00EF3013"/>
    <w:rsid w:val="00EF3293"/>
    <w:rsid w:val="00EF33AA"/>
    <w:rsid w:val="00EF3412"/>
    <w:rsid w:val="00EF3641"/>
    <w:rsid w:val="00EF3981"/>
    <w:rsid w:val="00EF3993"/>
    <w:rsid w:val="00EF3B59"/>
    <w:rsid w:val="00EF3DFD"/>
    <w:rsid w:val="00EF3E07"/>
    <w:rsid w:val="00EF4003"/>
    <w:rsid w:val="00EF400D"/>
    <w:rsid w:val="00EF40DA"/>
    <w:rsid w:val="00EF4278"/>
    <w:rsid w:val="00EF4325"/>
    <w:rsid w:val="00EF4332"/>
    <w:rsid w:val="00EF43DE"/>
    <w:rsid w:val="00EF478C"/>
    <w:rsid w:val="00EF479F"/>
    <w:rsid w:val="00EF47DD"/>
    <w:rsid w:val="00EF49D7"/>
    <w:rsid w:val="00EF4A26"/>
    <w:rsid w:val="00EF4EC8"/>
    <w:rsid w:val="00EF516A"/>
    <w:rsid w:val="00EF5437"/>
    <w:rsid w:val="00EF5519"/>
    <w:rsid w:val="00EF597D"/>
    <w:rsid w:val="00EF5F13"/>
    <w:rsid w:val="00EF5F1E"/>
    <w:rsid w:val="00EF6037"/>
    <w:rsid w:val="00EF620B"/>
    <w:rsid w:val="00EF65E8"/>
    <w:rsid w:val="00EF66E3"/>
    <w:rsid w:val="00EF68D8"/>
    <w:rsid w:val="00EF6AF9"/>
    <w:rsid w:val="00EF6FD1"/>
    <w:rsid w:val="00EF6FF6"/>
    <w:rsid w:val="00EF704F"/>
    <w:rsid w:val="00EF750B"/>
    <w:rsid w:val="00EF75B6"/>
    <w:rsid w:val="00EF76AA"/>
    <w:rsid w:val="00EF770B"/>
    <w:rsid w:val="00EF7823"/>
    <w:rsid w:val="00EF78F6"/>
    <w:rsid w:val="00EF795C"/>
    <w:rsid w:val="00EF7A23"/>
    <w:rsid w:val="00EF7AC5"/>
    <w:rsid w:val="00EF7B94"/>
    <w:rsid w:val="00EF7C4C"/>
    <w:rsid w:val="00F0004A"/>
    <w:rsid w:val="00F004DF"/>
    <w:rsid w:val="00F00BFA"/>
    <w:rsid w:val="00F00E70"/>
    <w:rsid w:val="00F00E7D"/>
    <w:rsid w:val="00F00F9D"/>
    <w:rsid w:val="00F012DA"/>
    <w:rsid w:val="00F01317"/>
    <w:rsid w:val="00F01440"/>
    <w:rsid w:val="00F01579"/>
    <w:rsid w:val="00F01B70"/>
    <w:rsid w:val="00F01CCB"/>
    <w:rsid w:val="00F01DD4"/>
    <w:rsid w:val="00F01E83"/>
    <w:rsid w:val="00F02476"/>
    <w:rsid w:val="00F02696"/>
    <w:rsid w:val="00F027CB"/>
    <w:rsid w:val="00F027FD"/>
    <w:rsid w:val="00F02810"/>
    <w:rsid w:val="00F0294B"/>
    <w:rsid w:val="00F0296C"/>
    <w:rsid w:val="00F02B51"/>
    <w:rsid w:val="00F02B6B"/>
    <w:rsid w:val="00F02E36"/>
    <w:rsid w:val="00F030CB"/>
    <w:rsid w:val="00F03294"/>
    <w:rsid w:val="00F0341C"/>
    <w:rsid w:val="00F0446A"/>
    <w:rsid w:val="00F04538"/>
    <w:rsid w:val="00F045E1"/>
    <w:rsid w:val="00F04612"/>
    <w:rsid w:val="00F0465C"/>
    <w:rsid w:val="00F046BD"/>
    <w:rsid w:val="00F04AE0"/>
    <w:rsid w:val="00F04B8B"/>
    <w:rsid w:val="00F04BFA"/>
    <w:rsid w:val="00F04C8B"/>
    <w:rsid w:val="00F04EE7"/>
    <w:rsid w:val="00F050EE"/>
    <w:rsid w:val="00F054B4"/>
    <w:rsid w:val="00F055C0"/>
    <w:rsid w:val="00F05770"/>
    <w:rsid w:val="00F0584C"/>
    <w:rsid w:val="00F05854"/>
    <w:rsid w:val="00F05941"/>
    <w:rsid w:val="00F05BF3"/>
    <w:rsid w:val="00F05DCB"/>
    <w:rsid w:val="00F05F9F"/>
    <w:rsid w:val="00F06094"/>
    <w:rsid w:val="00F06621"/>
    <w:rsid w:val="00F0666E"/>
    <w:rsid w:val="00F067A6"/>
    <w:rsid w:val="00F06AC1"/>
    <w:rsid w:val="00F06C8E"/>
    <w:rsid w:val="00F06DA6"/>
    <w:rsid w:val="00F06E06"/>
    <w:rsid w:val="00F071A8"/>
    <w:rsid w:val="00F0723C"/>
    <w:rsid w:val="00F072AD"/>
    <w:rsid w:val="00F0762A"/>
    <w:rsid w:val="00F07700"/>
    <w:rsid w:val="00F07A16"/>
    <w:rsid w:val="00F1007D"/>
    <w:rsid w:val="00F103B4"/>
    <w:rsid w:val="00F10490"/>
    <w:rsid w:val="00F1049F"/>
    <w:rsid w:val="00F104C0"/>
    <w:rsid w:val="00F10906"/>
    <w:rsid w:val="00F109D4"/>
    <w:rsid w:val="00F10B8F"/>
    <w:rsid w:val="00F10C32"/>
    <w:rsid w:val="00F10D58"/>
    <w:rsid w:val="00F10EC5"/>
    <w:rsid w:val="00F10FBD"/>
    <w:rsid w:val="00F1132C"/>
    <w:rsid w:val="00F11794"/>
    <w:rsid w:val="00F117B4"/>
    <w:rsid w:val="00F119EA"/>
    <w:rsid w:val="00F11A4C"/>
    <w:rsid w:val="00F11A4D"/>
    <w:rsid w:val="00F11A7E"/>
    <w:rsid w:val="00F11BBB"/>
    <w:rsid w:val="00F11C97"/>
    <w:rsid w:val="00F11DA3"/>
    <w:rsid w:val="00F12034"/>
    <w:rsid w:val="00F12240"/>
    <w:rsid w:val="00F12255"/>
    <w:rsid w:val="00F12485"/>
    <w:rsid w:val="00F124E6"/>
    <w:rsid w:val="00F12601"/>
    <w:rsid w:val="00F1280B"/>
    <w:rsid w:val="00F1280E"/>
    <w:rsid w:val="00F1289B"/>
    <w:rsid w:val="00F12A27"/>
    <w:rsid w:val="00F12AF7"/>
    <w:rsid w:val="00F12B64"/>
    <w:rsid w:val="00F12B67"/>
    <w:rsid w:val="00F12CA2"/>
    <w:rsid w:val="00F12EEB"/>
    <w:rsid w:val="00F12FEE"/>
    <w:rsid w:val="00F13350"/>
    <w:rsid w:val="00F133A4"/>
    <w:rsid w:val="00F133B8"/>
    <w:rsid w:val="00F135CB"/>
    <w:rsid w:val="00F13667"/>
    <w:rsid w:val="00F138E3"/>
    <w:rsid w:val="00F13BC0"/>
    <w:rsid w:val="00F13BF6"/>
    <w:rsid w:val="00F13F94"/>
    <w:rsid w:val="00F14465"/>
    <w:rsid w:val="00F144BA"/>
    <w:rsid w:val="00F14633"/>
    <w:rsid w:val="00F1466D"/>
    <w:rsid w:val="00F1474E"/>
    <w:rsid w:val="00F147FA"/>
    <w:rsid w:val="00F148F0"/>
    <w:rsid w:val="00F14CEB"/>
    <w:rsid w:val="00F14D16"/>
    <w:rsid w:val="00F14DBC"/>
    <w:rsid w:val="00F14FCE"/>
    <w:rsid w:val="00F152AF"/>
    <w:rsid w:val="00F15426"/>
    <w:rsid w:val="00F15658"/>
    <w:rsid w:val="00F15DB2"/>
    <w:rsid w:val="00F15DBF"/>
    <w:rsid w:val="00F15EE9"/>
    <w:rsid w:val="00F15F2D"/>
    <w:rsid w:val="00F16180"/>
    <w:rsid w:val="00F162D9"/>
    <w:rsid w:val="00F165EC"/>
    <w:rsid w:val="00F16669"/>
    <w:rsid w:val="00F16DC7"/>
    <w:rsid w:val="00F16EC4"/>
    <w:rsid w:val="00F16ED3"/>
    <w:rsid w:val="00F16F2D"/>
    <w:rsid w:val="00F1711C"/>
    <w:rsid w:val="00F1719A"/>
    <w:rsid w:val="00F1727D"/>
    <w:rsid w:val="00F173EE"/>
    <w:rsid w:val="00F1799B"/>
    <w:rsid w:val="00F17CC7"/>
    <w:rsid w:val="00F17D3A"/>
    <w:rsid w:val="00F20200"/>
    <w:rsid w:val="00F2064A"/>
    <w:rsid w:val="00F2065A"/>
    <w:rsid w:val="00F20B23"/>
    <w:rsid w:val="00F20BD0"/>
    <w:rsid w:val="00F211C4"/>
    <w:rsid w:val="00F21219"/>
    <w:rsid w:val="00F21577"/>
    <w:rsid w:val="00F2166B"/>
    <w:rsid w:val="00F21874"/>
    <w:rsid w:val="00F22238"/>
    <w:rsid w:val="00F22398"/>
    <w:rsid w:val="00F22C09"/>
    <w:rsid w:val="00F22E0F"/>
    <w:rsid w:val="00F230AB"/>
    <w:rsid w:val="00F231E6"/>
    <w:rsid w:val="00F2325C"/>
    <w:rsid w:val="00F234F3"/>
    <w:rsid w:val="00F2378E"/>
    <w:rsid w:val="00F23841"/>
    <w:rsid w:val="00F23947"/>
    <w:rsid w:val="00F23DFE"/>
    <w:rsid w:val="00F23E30"/>
    <w:rsid w:val="00F241CB"/>
    <w:rsid w:val="00F2429E"/>
    <w:rsid w:val="00F24342"/>
    <w:rsid w:val="00F243B4"/>
    <w:rsid w:val="00F245B9"/>
    <w:rsid w:val="00F246CB"/>
    <w:rsid w:val="00F247D5"/>
    <w:rsid w:val="00F247F2"/>
    <w:rsid w:val="00F249BC"/>
    <w:rsid w:val="00F24C46"/>
    <w:rsid w:val="00F24D34"/>
    <w:rsid w:val="00F24D59"/>
    <w:rsid w:val="00F24D8B"/>
    <w:rsid w:val="00F24DD9"/>
    <w:rsid w:val="00F24E61"/>
    <w:rsid w:val="00F24EBF"/>
    <w:rsid w:val="00F24F15"/>
    <w:rsid w:val="00F25097"/>
    <w:rsid w:val="00F250A4"/>
    <w:rsid w:val="00F253F9"/>
    <w:rsid w:val="00F2546A"/>
    <w:rsid w:val="00F255D9"/>
    <w:rsid w:val="00F2596B"/>
    <w:rsid w:val="00F2598A"/>
    <w:rsid w:val="00F25BA5"/>
    <w:rsid w:val="00F25FA1"/>
    <w:rsid w:val="00F2600F"/>
    <w:rsid w:val="00F26278"/>
    <w:rsid w:val="00F26400"/>
    <w:rsid w:val="00F2643F"/>
    <w:rsid w:val="00F264CC"/>
    <w:rsid w:val="00F26541"/>
    <w:rsid w:val="00F265CD"/>
    <w:rsid w:val="00F266B7"/>
    <w:rsid w:val="00F26895"/>
    <w:rsid w:val="00F269A4"/>
    <w:rsid w:val="00F26A76"/>
    <w:rsid w:val="00F26EB5"/>
    <w:rsid w:val="00F26F36"/>
    <w:rsid w:val="00F27142"/>
    <w:rsid w:val="00F27196"/>
    <w:rsid w:val="00F2720B"/>
    <w:rsid w:val="00F2731A"/>
    <w:rsid w:val="00F27419"/>
    <w:rsid w:val="00F2744F"/>
    <w:rsid w:val="00F27485"/>
    <w:rsid w:val="00F2774F"/>
    <w:rsid w:val="00F277AC"/>
    <w:rsid w:val="00F27915"/>
    <w:rsid w:val="00F27957"/>
    <w:rsid w:val="00F27D94"/>
    <w:rsid w:val="00F305EA"/>
    <w:rsid w:val="00F306D1"/>
    <w:rsid w:val="00F306E0"/>
    <w:rsid w:val="00F30C0A"/>
    <w:rsid w:val="00F310A4"/>
    <w:rsid w:val="00F3118B"/>
    <w:rsid w:val="00F31328"/>
    <w:rsid w:val="00F314A4"/>
    <w:rsid w:val="00F31673"/>
    <w:rsid w:val="00F319B0"/>
    <w:rsid w:val="00F31C4C"/>
    <w:rsid w:val="00F31CD4"/>
    <w:rsid w:val="00F321C5"/>
    <w:rsid w:val="00F3227B"/>
    <w:rsid w:val="00F32424"/>
    <w:rsid w:val="00F32441"/>
    <w:rsid w:val="00F32454"/>
    <w:rsid w:val="00F326AD"/>
    <w:rsid w:val="00F3288A"/>
    <w:rsid w:val="00F328B9"/>
    <w:rsid w:val="00F32B63"/>
    <w:rsid w:val="00F332C7"/>
    <w:rsid w:val="00F334C5"/>
    <w:rsid w:val="00F3380C"/>
    <w:rsid w:val="00F33931"/>
    <w:rsid w:val="00F33A65"/>
    <w:rsid w:val="00F33C80"/>
    <w:rsid w:val="00F33D4A"/>
    <w:rsid w:val="00F3423C"/>
    <w:rsid w:val="00F3426D"/>
    <w:rsid w:val="00F3440E"/>
    <w:rsid w:val="00F34424"/>
    <w:rsid w:val="00F348F1"/>
    <w:rsid w:val="00F34A40"/>
    <w:rsid w:val="00F34AB0"/>
    <w:rsid w:val="00F34AD5"/>
    <w:rsid w:val="00F34AE3"/>
    <w:rsid w:val="00F34B52"/>
    <w:rsid w:val="00F34C9E"/>
    <w:rsid w:val="00F34F5D"/>
    <w:rsid w:val="00F35244"/>
    <w:rsid w:val="00F3538A"/>
    <w:rsid w:val="00F35581"/>
    <w:rsid w:val="00F3560E"/>
    <w:rsid w:val="00F357F9"/>
    <w:rsid w:val="00F35AC4"/>
    <w:rsid w:val="00F35E78"/>
    <w:rsid w:val="00F35FD6"/>
    <w:rsid w:val="00F360BD"/>
    <w:rsid w:val="00F3648E"/>
    <w:rsid w:val="00F36497"/>
    <w:rsid w:val="00F36601"/>
    <w:rsid w:val="00F3674A"/>
    <w:rsid w:val="00F367D7"/>
    <w:rsid w:val="00F368A4"/>
    <w:rsid w:val="00F36A65"/>
    <w:rsid w:val="00F36A96"/>
    <w:rsid w:val="00F36FBA"/>
    <w:rsid w:val="00F3713E"/>
    <w:rsid w:val="00F374B7"/>
    <w:rsid w:val="00F3757A"/>
    <w:rsid w:val="00F3757E"/>
    <w:rsid w:val="00F376B9"/>
    <w:rsid w:val="00F37736"/>
    <w:rsid w:val="00F377E7"/>
    <w:rsid w:val="00F378ED"/>
    <w:rsid w:val="00F37ABE"/>
    <w:rsid w:val="00F37F88"/>
    <w:rsid w:val="00F4026F"/>
    <w:rsid w:val="00F4031F"/>
    <w:rsid w:val="00F403E3"/>
    <w:rsid w:val="00F40422"/>
    <w:rsid w:val="00F406E5"/>
    <w:rsid w:val="00F40733"/>
    <w:rsid w:val="00F40864"/>
    <w:rsid w:val="00F40913"/>
    <w:rsid w:val="00F40ACF"/>
    <w:rsid w:val="00F40DCF"/>
    <w:rsid w:val="00F4136F"/>
    <w:rsid w:val="00F413B4"/>
    <w:rsid w:val="00F414A8"/>
    <w:rsid w:val="00F416B1"/>
    <w:rsid w:val="00F416C9"/>
    <w:rsid w:val="00F417C0"/>
    <w:rsid w:val="00F41843"/>
    <w:rsid w:val="00F41855"/>
    <w:rsid w:val="00F418CD"/>
    <w:rsid w:val="00F41ADA"/>
    <w:rsid w:val="00F41F43"/>
    <w:rsid w:val="00F42203"/>
    <w:rsid w:val="00F4234E"/>
    <w:rsid w:val="00F42377"/>
    <w:rsid w:val="00F42382"/>
    <w:rsid w:val="00F425B7"/>
    <w:rsid w:val="00F42619"/>
    <w:rsid w:val="00F4262F"/>
    <w:rsid w:val="00F429B6"/>
    <w:rsid w:val="00F42B61"/>
    <w:rsid w:val="00F43178"/>
    <w:rsid w:val="00F431C7"/>
    <w:rsid w:val="00F436ED"/>
    <w:rsid w:val="00F4385A"/>
    <w:rsid w:val="00F43A66"/>
    <w:rsid w:val="00F43C59"/>
    <w:rsid w:val="00F43C61"/>
    <w:rsid w:val="00F43CD5"/>
    <w:rsid w:val="00F43EB3"/>
    <w:rsid w:val="00F43FD6"/>
    <w:rsid w:val="00F44441"/>
    <w:rsid w:val="00F444E6"/>
    <w:rsid w:val="00F4457D"/>
    <w:rsid w:val="00F445B9"/>
    <w:rsid w:val="00F44A00"/>
    <w:rsid w:val="00F454AB"/>
    <w:rsid w:val="00F45709"/>
    <w:rsid w:val="00F4590D"/>
    <w:rsid w:val="00F45AC4"/>
    <w:rsid w:val="00F45C8A"/>
    <w:rsid w:val="00F45F4F"/>
    <w:rsid w:val="00F468AD"/>
    <w:rsid w:val="00F46A28"/>
    <w:rsid w:val="00F46AA9"/>
    <w:rsid w:val="00F46AE2"/>
    <w:rsid w:val="00F46AE4"/>
    <w:rsid w:val="00F46B95"/>
    <w:rsid w:val="00F46ED8"/>
    <w:rsid w:val="00F46F0C"/>
    <w:rsid w:val="00F4745B"/>
    <w:rsid w:val="00F47476"/>
    <w:rsid w:val="00F47585"/>
    <w:rsid w:val="00F478B0"/>
    <w:rsid w:val="00F4798E"/>
    <w:rsid w:val="00F47B21"/>
    <w:rsid w:val="00F47B52"/>
    <w:rsid w:val="00F47B74"/>
    <w:rsid w:val="00F47B9D"/>
    <w:rsid w:val="00F47C77"/>
    <w:rsid w:val="00F47DEE"/>
    <w:rsid w:val="00F47E07"/>
    <w:rsid w:val="00F47F58"/>
    <w:rsid w:val="00F47FE8"/>
    <w:rsid w:val="00F50130"/>
    <w:rsid w:val="00F50184"/>
    <w:rsid w:val="00F5028B"/>
    <w:rsid w:val="00F5080A"/>
    <w:rsid w:val="00F50845"/>
    <w:rsid w:val="00F50DC0"/>
    <w:rsid w:val="00F510B2"/>
    <w:rsid w:val="00F5121D"/>
    <w:rsid w:val="00F512E1"/>
    <w:rsid w:val="00F5162E"/>
    <w:rsid w:val="00F51B08"/>
    <w:rsid w:val="00F51D16"/>
    <w:rsid w:val="00F51D22"/>
    <w:rsid w:val="00F51EA8"/>
    <w:rsid w:val="00F51FDD"/>
    <w:rsid w:val="00F52038"/>
    <w:rsid w:val="00F524F8"/>
    <w:rsid w:val="00F5264C"/>
    <w:rsid w:val="00F5278D"/>
    <w:rsid w:val="00F52816"/>
    <w:rsid w:val="00F52870"/>
    <w:rsid w:val="00F528AE"/>
    <w:rsid w:val="00F52A2C"/>
    <w:rsid w:val="00F52D6C"/>
    <w:rsid w:val="00F52E87"/>
    <w:rsid w:val="00F52FEC"/>
    <w:rsid w:val="00F5309F"/>
    <w:rsid w:val="00F530E2"/>
    <w:rsid w:val="00F5320B"/>
    <w:rsid w:val="00F53269"/>
    <w:rsid w:val="00F53461"/>
    <w:rsid w:val="00F534E1"/>
    <w:rsid w:val="00F536A7"/>
    <w:rsid w:val="00F53840"/>
    <w:rsid w:val="00F53849"/>
    <w:rsid w:val="00F538DF"/>
    <w:rsid w:val="00F53C0A"/>
    <w:rsid w:val="00F53CCB"/>
    <w:rsid w:val="00F53EB9"/>
    <w:rsid w:val="00F53FC2"/>
    <w:rsid w:val="00F5423A"/>
    <w:rsid w:val="00F5436A"/>
    <w:rsid w:val="00F545CA"/>
    <w:rsid w:val="00F5478B"/>
    <w:rsid w:val="00F547AA"/>
    <w:rsid w:val="00F54AA2"/>
    <w:rsid w:val="00F54C17"/>
    <w:rsid w:val="00F54D2A"/>
    <w:rsid w:val="00F552B4"/>
    <w:rsid w:val="00F5541C"/>
    <w:rsid w:val="00F55699"/>
    <w:rsid w:val="00F556EE"/>
    <w:rsid w:val="00F55849"/>
    <w:rsid w:val="00F55889"/>
    <w:rsid w:val="00F55B56"/>
    <w:rsid w:val="00F55B7E"/>
    <w:rsid w:val="00F562DF"/>
    <w:rsid w:val="00F563A9"/>
    <w:rsid w:val="00F56B76"/>
    <w:rsid w:val="00F57035"/>
    <w:rsid w:val="00F571D3"/>
    <w:rsid w:val="00F57446"/>
    <w:rsid w:val="00F576B6"/>
    <w:rsid w:val="00F57801"/>
    <w:rsid w:val="00F57844"/>
    <w:rsid w:val="00F5784D"/>
    <w:rsid w:val="00F57B63"/>
    <w:rsid w:val="00F57BBE"/>
    <w:rsid w:val="00F57EBE"/>
    <w:rsid w:val="00F57F47"/>
    <w:rsid w:val="00F6000E"/>
    <w:rsid w:val="00F6025F"/>
    <w:rsid w:val="00F60572"/>
    <w:rsid w:val="00F605B1"/>
    <w:rsid w:val="00F60759"/>
    <w:rsid w:val="00F60814"/>
    <w:rsid w:val="00F60BCB"/>
    <w:rsid w:val="00F60D29"/>
    <w:rsid w:val="00F60E19"/>
    <w:rsid w:val="00F61143"/>
    <w:rsid w:val="00F611C3"/>
    <w:rsid w:val="00F612A5"/>
    <w:rsid w:val="00F61CE0"/>
    <w:rsid w:val="00F61CF7"/>
    <w:rsid w:val="00F61D2B"/>
    <w:rsid w:val="00F61D6B"/>
    <w:rsid w:val="00F61EB2"/>
    <w:rsid w:val="00F61F3B"/>
    <w:rsid w:val="00F62042"/>
    <w:rsid w:val="00F62321"/>
    <w:rsid w:val="00F62507"/>
    <w:rsid w:val="00F62532"/>
    <w:rsid w:val="00F626F9"/>
    <w:rsid w:val="00F627F5"/>
    <w:rsid w:val="00F628EE"/>
    <w:rsid w:val="00F62D19"/>
    <w:rsid w:val="00F62D5E"/>
    <w:rsid w:val="00F6313D"/>
    <w:rsid w:val="00F631C8"/>
    <w:rsid w:val="00F63339"/>
    <w:rsid w:val="00F63416"/>
    <w:rsid w:val="00F6347D"/>
    <w:rsid w:val="00F634F9"/>
    <w:rsid w:val="00F639E5"/>
    <w:rsid w:val="00F63BD4"/>
    <w:rsid w:val="00F63DDF"/>
    <w:rsid w:val="00F64084"/>
    <w:rsid w:val="00F64149"/>
    <w:rsid w:val="00F64408"/>
    <w:rsid w:val="00F6460B"/>
    <w:rsid w:val="00F6462C"/>
    <w:rsid w:val="00F64878"/>
    <w:rsid w:val="00F64BE9"/>
    <w:rsid w:val="00F64D0C"/>
    <w:rsid w:val="00F6500E"/>
    <w:rsid w:val="00F65355"/>
    <w:rsid w:val="00F653EF"/>
    <w:rsid w:val="00F655E9"/>
    <w:rsid w:val="00F656A5"/>
    <w:rsid w:val="00F65753"/>
    <w:rsid w:val="00F65801"/>
    <w:rsid w:val="00F658D4"/>
    <w:rsid w:val="00F6596A"/>
    <w:rsid w:val="00F65973"/>
    <w:rsid w:val="00F65A71"/>
    <w:rsid w:val="00F65B39"/>
    <w:rsid w:val="00F65CCB"/>
    <w:rsid w:val="00F65E1D"/>
    <w:rsid w:val="00F65F8B"/>
    <w:rsid w:val="00F6604F"/>
    <w:rsid w:val="00F6612A"/>
    <w:rsid w:val="00F66596"/>
    <w:rsid w:val="00F66696"/>
    <w:rsid w:val="00F666E5"/>
    <w:rsid w:val="00F66700"/>
    <w:rsid w:val="00F66729"/>
    <w:rsid w:val="00F668F6"/>
    <w:rsid w:val="00F669CE"/>
    <w:rsid w:val="00F66A2E"/>
    <w:rsid w:val="00F66A4D"/>
    <w:rsid w:val="00F66D7A"/>
    <w:rsid w:val="00F67874"/>
    <w:rsid w:val="00F6791D"/>
    <w:rsid w:val="00F67A35"/>
    <w:rsid w:val="00F67DDB"/>
    <w:rsid w:val="00F67DE3"/>
    <w:rsid w:val="00F70512"/>
    <w:rsid w:val="00F70663"/>
    <w:rsid w:val="00F70F28"/>
    <w:rsid w:val="00F70FCF"/>
    <w:rsid w:val="00F70FD0"/>
    <w:rsid w:val="00F710FA"/>
    <w:rsid w:val="00F71147"/>
    <w:rsid w:val="00F71249"/>
    <w:rsid w:val="00F71251"/>
    <w:rsid w:val="00F712F8"/>
    <w:rsid w:val="00F71483"/>
    <w:rsid w:val="00F71506"/>
    <w:rsid w:val="00F716AD"/>
    <w:rsid w:val="00F71795"/>
    <w:rsid w:val="00F717D5"/>
    <w:rsid w:val="00F71808"/>
    <w:rsid w:val="00F71823"/>
    <w:rsid w:val="00F71BB7"/>
    <w:rsid w:val="00F71D4F"/>
    <w:rsid w:val="00F71E41"/>
    <w:rsid w:val="00F72255"/>
    <w:rsid w:val="00F72261"/>
    <w:rsid w:val="00F722C4"/>
    <w:rsid w:val="00F723E5"/>
    <w:rsid w:val="00F72792"/>
    <w:rsid w:val="00F728DC"/>
    <w:rsid w:val="00F7293D"/>
    <w:rsid w:val="00F72BA3"/>
    <w:rsid w:val="00F72D0D"/>
    <w:rsid w:val="00F73135"/>
    <w:rsid w:val="00F73234"/>
    <w:rsid w:val="00F73270"/>
    <w:rsid w:val="00F73564"/>
    <w:rsid w:val="00F73663"/>
    <w:rsid w:val="00F7394B"/>
    <w:rsid w:val="00F73C07"/>
    <w:rsid w:val="00F73D41"/>
    <w:rsid w:val="00F74157"/>
    <w:rsid w:val="00F744FD"/>
    <w:rsid w:val="00F745D3"/>
    <w:rsid w:val="00F747F3"/>
    <w:rsid w:val="00F74954"/>
    <w:rsid w:val="00F749CA"/>
    <w:rsid w:val="00F749E0"/>
    <w:rsid w:val="00F74F33"/>
    <w:rsid w:val="00F7517C"/>
    <w:rsid w:val="00F75321"/>
    <w:rsid w:val="00F7546A"/>
    <w:rsid w:val="00F75B81"/>
    <w:rsid w:val="00F75C08"/>
    <w:rsid w:val="00F75FEA"/>
    <w:rsid w:val="00F76095"/>
    <w:rsid w:val="00F76453"/>
    <w:rsid w:val="00F765F4"/>
    <w:rsid w:val="00F7679F"/>
    <w:rsid w:val="00F767A5"/>
    <w:rsid w:val="00F769DB"/>
    <w:rsid w:val="00F76B89"/>
    <w:rsid w:val="00F770C0"/>
    <w:rsid w:val="00F772BC"/>
    <w:rsid w:val="00F77593"/>
    <w:rsid w:val="00F77CC7"/>
    <w:rsid w:val="00F77D12"/>
    <w:rsid w:val="00F80078"/>
    <w:rsid w:val="00F80221"/>
    <w:rsid w:val="00F80517"/>
    <w:rsid w:val="00F80621"/>
    <w:rsid w:val="00F807F9"/>
    <w:rsid w:val="00F80A32"/>
    <w:rsid w:val="00F80CBB"/>
    <w:rsid w:val="00F80D2C"/>
    <w:rsid w:val="00F81108"/>
    <w:rsid w:val="00F8167D"/>
    <w:rsid w:val="00F81909"/>
    <w:rsid w:val="00F8191A"/>
    <w:rsid w:val="00F81A32"/>
    <w:rsid w:val="00F81DA4"/>
    <w:rsid w:val="00F821A2"/>
    <w:rsid w:val="00F822AC"/>
    <w:rsid w:val="00F825A1"/>
    <w:rsid w:val="00F827BE"/>
    <w:rsid w:val="00F827C1"/>
    <w:rsid w:val="00F828DE"/>
    <w:rsid w:val="00F8295E"/>
    <w:rsid w:val="00F82E7A"/>
    <w:rsid w:val="00F8301C"/>
    <w:rsid w:val="00F834E0"/>
    <w:rsid w:val="00F83508"/>
    <w:rsid w:val="00F837F0"/>
    <w:rsid w:val="00F83A47"/>
    <w:rsid w:val="00F83C2E"/>
    <w:rsid w:val="00F83D12"/>
    <w:rsid w:val="00F83D8B"/>
    <w:rsid w:val="00F83F3B"/>
    <w:rsid w:val="00F83F75"/>
    <w:rsid w:val="00F8406A"/>
    <w:rsid w:val="00F842E4"/>
    <w:rsid w:val="00F84497"/>
    <w:rsid w:val="00F845D6"/>
    <w:rsid w:val="00F845F8"/>
    <w:rsid w:val="00F84779"/>
    <w:rsid w:val="00F84786"/>
    <w:rsid w:val="00F8489F"/>
    <w:rsid w:val="00F84984"/>
    <w:rsid w:val="00F84A19"/>
    <w:rsid w:val="00F84AF3"/>
    <w:rsid w:val="00F84D0E"/>
    <w:rsid w:val="00F85154"/>
    <w:rsid w:val="00F85298"/>
    <w:rsid w:val="00F852A2"/>
    <w:rsid w:val="00F853C1"/>
    <w:rsid w:val="00F85461"/>
    <w:rsid w:val="00F8549C"/>
    <w:rsid w:val="00F85DD9"/>
    <w:rsid w:val="00F85E6F"/>
    <w:rsid w:val="00F85F1D"/>
    <w:rsid w:val="00F86002"/>
    <w:rsid w:val="00F860D4"/>
    <w:rsid w:val="00F86106"/>
    <w:rsid w:val="00F86195"/>
    <w:rsid w:val="00F862AF"/>
    <w:rsid w:val="00F862C5"/>
    <w:rsid w:val="00F863B4"/>
    <w:rsid w:val="00F863FA"/>
    <w:rsid w:val="00F86455"/>
    <w:rsid w:val="00F8654C"/>
    <w:rsid w:val="00F866B3"/>
    <w:rsid w:val="00F86AB8"/>
    <w:rsid w:val="00F86CC4"/>
    <w:rsid w:val="00F86EA9"/>
    <w:rsid w:val="00F8705F"/>
    <w:rsid w:val="00F872BB"/>
    <w:rsid w:val="00F872CC"/>
    <w:rsid w:val="00F87362"/>
    <w:rsid w:val="00F87552"/>
    <w:rsid w:val="00F876AD"/>
    <w:rsid w:val="00F876BC"/>
    <w:rsid w:val="00F87745"/>
    <w:rsid w:val="00F8781D"/>
    <w:rsid w:val="00F8791F"/>
    <w:rsid w:val="00F87B74"/>
    <w:rsid w:val="00F87BA2"/>
    <w:rsid w:val="00F87D38"/>
    <w:rsid w:val="00F87F6F"/>
    <w:rsid w:val="00F9001D"/>
    <w:rsid w:val="00F90048"/>
    <w:rsid w:val="00F90165"/>
    <w:rsid w:val="00F9037B"/>
    <w:rsid w:val="00F9065B"/>
    <w:rsid w:val="00F907DC"/>
    <w:rsid w:val="00F90885"/>
    <w:rsid w:val="00F908A3"/>
    <w:rsid w:val="00F90920"/>
    <w:rsid w:val="00F90ACB"/>
    <w:rsid w:val="00F90DE0"/>
    <w:rsid w:val="00F9151F"/>
    <w:rsid w:val="00F91AA9"/>
    <w:rsid w:val="00F91BF8"/>
    <w:rsid w:val="00F92101"/>
    <w:rsid w:val="00F9211C"/>
    <w:rsid w:val="00F9259A"/>
    <w:rsid w:val="00F926F9"/>
    <w:rsid w:val="00F92846"/>
    <w:rsid w:val="00F9295D"/>
    <w:rsid w:val="00F92C24"/>
    <w:rsid w:val="00F92C9C"/>
    <w:rsid w:val="00F92D18"/>
    <w:rsid w:val="00F93094"/>
    <w:rsid w:val="00F930F7"/>
    <w:rsid w:val="00F931AE"/>
    <w:rsid w:val="00F932AB"/>
    <w:rsid w:val="00F9360F"/>
    <w:rsid w:val="00F9369F"/>
    <w:rsid w:val="00F9391B"/>
    <w:rsid w:val="00F93C9A"/>
    <w:rsid w:val="00F93EA6"/>
    <w:rsid w:val="00F93F20"/>
    <w:rsid w:val="00F9405F"/>
    <w:rsid w:val="00F94177"/>
    <w:rsid w:val="00F94257"/>
    <w:rsid w:val="00F94513"/>
    <w:rsid w:val="00F94666"/>
    <w:rsid w:val="00F9477C"/>
    <w:rsid w:val="00F94E33"/>
    <w:rsid w:val="00F94F5A"/>
    <w:rsid w:val="00F95247"/>
    <w:rsid w:val="00F9539D"/>
    <w:rsid w:val="00F95637"/>
    <w:rsid w:val="00F95692"/>
    <w:rsid w:val="00F956D2"/>
    <w:rsid w:val="00F9583B"/>
    <w:rsid w:val="00F95AE4"/>
    <w:rsid w:val="00F95B01"/>
    <w:rsid w:val="00F95BA0"/>
    <w:rsid w:val="00F95EF0"/>
    <w:rsid w:val="00F95FD0"/>
    <w:rsid w:val="00F9647E"/>
    <w:rsid w:val="00F96695"/>
    <w:rsid w:val="00F96AA7"/>
    <w:rsid w:val="00F96B0A"/>
    <w:rsid w:val="00F96C88"/>
    <w:rsid w:val="00F96E07"/>
    <w:rsid w:val="00F96EA4"/>
    <w:rsid w:val="00F96EAE"/>
    <w:rsid w:val="00F97395"/>
    <w:rsid w:val="00F97CAF"/>
    <w:rsid w:val="00FA0034"/>
    <w:rsid w:val="00FA01D0"/>
    <w:rsid w:val="00FA01E5"/>
    <w:rsid w:val="00FA06F9"/>
    <w:rsid w:val="00FA07C0"/>
    <w:rsid w:val="00FA0859"/>
    <w:rsid w:val="00FA099E"/>
    <w:rsid w:val="00FA0A4C"/>
    <w:rsid w:val="00FA0BF2"/>
    <w:rsid w:val="00FA0CDA"/>
    <w:rsid w:val="00FA0D26"/>
    <w:rsid w:val="00FA1048"/>
    <w:rsid w:val="00FA121B"/>
    <w:rsid w:val="00FA1406"/>
    <w:rsid w:val="00FA17AF"/>
    <w:rsid w:val="00FA1B46"/>
    <w:rsid w:val="00FA1C89"/>
    <w:rsid w:val="00FA204E"/>
    <w:rsid w:val="00FA238D"/>
    <w:rsid w:val="00FA24E7"/>
    <w:rsid w:val="00FA25E6"/>
    <w:rsid w:val="00FA261B"/>
    <w:rsid w:val="00FA277E"/>
    <w:rsid w:val="00FA29C9"/>
    <w:rsid w:val="00FA2A1E"/>
    <w:rsid w:val="00FA2B05"/>
    <w:rsid w:val="00FA2C55"/>
    <w:rsid w:val="00FA2DEA"/>
    <w:rsid w:val="00FA2DFF"/>
    <w:rsid w:val="00FA3082"/>
    <w:rsid w:val="00FA31A1"/>
    <w:rsid w:val="00FA3439"/>
    <w:rsid w:val="00FA3447"/>
    <w:rsid w:val="00FA3457"/>
    <w:rsid w:val="00FA38F7"/>
    <w:rsid w:val="00FA3C75"/>
    <w:rsid w:val="00FA3FDF"/>
    <w:rsid w:val="00FA41CE"/>
    <w:rsid w:val="00FA4247"/>
    <w:rsid w:val="00FA43F7"/>
    <w:rsid w:val="00FA457C"/>
    <w:rsid w:val="00FA4635"/>
    <w:rsid w:val="00FA46FA"/>
    <w:rsid w:val="00FA4AAE"/>
    <w:rsid w:val="00FA4B2D"/>
    <w:rsid w:val="00FA4F64"/>
    <w:rsid w:val="00FA4FCD"/>
    <w:rsid w:val="00FA51D4"/>
    <w:rsid w:val="00FA54B7"/>
    <w:rsid w:val="00FA54C5"/>
    <w:rsid w:val="00FA5517"/>
    <w:rsid w:val="00FA5545"/>
    <w:rsid w:val="00FA59C1"/>
    <w:rsid w:val="00FA5D4E"/>
    <w:rsid w:val="00FA5D9B"/>
    <w:rsid w:val="00FA62A1"/>
    <w:rsid w:val="00FA6307"/>
    <w:rsid w:val="00FA63F2"/>
    <w:rsid w:val="00FA64BD"/>
    <w:rsid w:val="00FA64F4"/>
    <w:rsid w:val="00FA6784"/>
    <w:rsid w:val="00FA67DF"/>
    <w:rsid w:val="00FA6850"/>
    <w:rsid w:val="00FA6BAE"/>
    <w:rsid w:val="00FA6C95"/>
    <w:rsid w:val="00FA6DE0"/>
    <w:rsid w:val="00FA7114"/>
    <w:rsid w:val="00FA72AE"/>
    <w:rsid w:val="00FA758E"/>
    <w:rsid w:val="00FA766B"/>
    <w:rsid w:val="00FA777F"/>
    <w:rsid w:val="00FA7CC1"/>
    <w:rsid w:val="00FB0437"/>
    <w:rsid w:val="00FB0579"/>
    <w:rsid w:val="00FB0DA2"/>
    <w:rsid w:val="00FB0EA7"/>
    <w:rsid w:val="00FB0F09"/>
    <w:rsid w:val="00FB10B9"/>
    <w:rsid w:val="00FB1136"/>
    <w:rsid w:val="00FB1460"/>
    <w:rsid w:val="00FB1A8E"/>
    <w:rsid w:val="00FB1CE6"/>
    <w:rsid w:val="00FB1F58"/>
    <w:rsid w:val="00FB2100"/>
    <w:rsid w:val="00FB2140"/>
    <w:rsid w:val="00FB2218"/>
    <w:rsid w:val="00FB226D"/>
    <w:rsid w:val="00FB2359"/>
    <w:rsid w:val="00FB23EA"/>
    <w:rsid w:val="00FB263C"/>
    <w:rsid w:val="00FB2751"/>
    <w:rsid w:val="00FB291A"/>
    <w:rsid w:val="00FB295E"/>
    <w:rsid w:val="00FB29FA"/>
    <w:rsid w:val="00FB2BA2"/>
    <w:rsid w:val="00FB2CF9"/>
    <w:rsid w:val="00FB2F36"/>
    <w:rsid w:val="00FB2FF5"/>
    <w:rsid w:val="00FB34ED"/>
    <w:rsid w:val="00FB36E9"/>
    <w:rsid w:val="00FB371E"/>
    <w:rsid w:val="00FB38F2"/>
    <w:rsid w:val="00FB3A40"/>
    <w:rsid w:val="00FB3A57"/>
    <w:rsid w:val="00FB3ABA"/>
    <w:rsid w:val="00FB3B38"/>
    <w:rsid w:val="00FB3C60"/>
    <w:rsid w:val="00FB3C69"/>
    <w:rsid w:val="00FB3DB7"/>
    <w:rsid w:val="00FB3E8E"/>
    <w:rsid w:val="00FB3F36"/>
    <w:rsid w:val="00FB3FF8"/>
    <w:rsid w:val="00FB412D"/>
    <w:rsid w:val="00FB433F"/>
    <w:rsid w:val="00FB45BA"/>
    <w:rsid w:val="00FB46D5"/>
    <w:rsid w:val="00FB4809"/>
    <w:rsid w:val="00FB49C3"/>
    <w:rsid w:val="00FB4BC3"/>
    <w:rsid w:val="00FB4E73"/>
    <w:rsid w:val="00FB510B"/>
    <w:rsid w:val="00FB53D7"/>
    <w:rsid w:val="00FB541F"/>
    <w:rsid w:val="00FB543F"/>
    <w:rsid w:val="00FB5981"/>
    <w:rsid w:val="00FB660A"/>
    <w:rsid w:val="00FB6685"/>
    <w:rsid w:val="00FB6CC0"/>
    <w:rsid w:val="00FB73DC"/>
    <w:rsid w:val="00FB7455"/>
    <w:rsid w:val="00FB76E1"/>
    <w:rsid w:val="00FB7A92"/>
    <w:rsid w:val="00FB7E3E"/>
    <w:rsid w:val="00FB7F62"/>
    <w:rsid w:val="00FC0025"/>
    <w:rsid w:val="00FC002B"/>
    <w:rsid w:val="00FC005C"/>
    <w:rsid w:val="00FC006F"/>
    <w:rsid w:val="00FC0167"/>
    <w:rsid w:val="00FC0AB9"/>
    <w:rsid w:val="00FC0BB4"/>
    <w:rsid w:val="00FC0BFB"/>
    <w:rsid w:val="00FC0EF7"/>
    <w:rsid w:val="00FC1653"/>
    <w:rsid w:val="00FC1661"/>
    <w:rsid w:val="00FC16B2"/>
    <w:rsid w:val="00FC1962"/>
    <w:rsid w:val="00FC1BCF"/>
    <w:rsid w:val="00FC1D56"/>
    <w:rsid w:val="00FC1FCA"/>
    <w:rsid w:val="00FC1FDD"/>
    <w:rsid w:val="00FC202C"/>
    <w:rsid w:val="00FC21C5"/>
    <w:rsid w:val="00FC285B"/>
    <w:rsid w:val="00FC2C0D"/>
    <w:rsid w:val="00FC2D77"/>
    <w:rsid w:val="00FC2FFE"/>
    <w:rsid w:val="00FC3036"/>
    <w:rsid w:val="00FC3103"/>
    <w:rsid w:val="00FC3192"/>
    <w:rsid w:val="00FC32AC"/>
    <w:rsid w:val="00FC32BA"/>
    <w:rsid w:val="00FC342C"/>
    <w:rsid w:val="00FC37AE"/>
    <w:rsid w:val="00FC37DD"/>
    <w:rsid w:val="00FC38BA"/>
    <w:rsid w:val="00FC390E"/>
    <w:rsid w:val="00FC3E77"/>
    <w:rsid w:val="00FC3F53"/>
    <w:rsid w:val="00FC401D"/>
    <w:rsid w:val="00FC40F5"/>
    <w:rsid w:val="00FC4400"/>
    <w:rsid w:val="00FC4941"/>
    <w:rsid w:val="00FC4ACD"/>
    <w:rsid w:val="00FC4BF0"/>
    <w:rsid w:val="00FC4D66"/>
    <w:rsid w:val="00FC4F5F"/>
    <w:rsid w:val="00FC510D"/>
    <w:rsid w:val="00FC5334"/>
    <w:rsid w:val="00FC5A2B"/>
    <w:rsid w:val="00FC5E01"/>
    <w:rsid w:val="00FC61CF"/>
    <w:rsid w:val="00FC6585"/>
    <w:rsid w:val="00FC65A5"/>
    <w:rsid w:val="00FC66F7"/>
    <w:rsid w:val="00FC67C4"/>
    <w:rsid w:val="00FC6802"/>
    <w:rsid w:val="00FC699A"/>
    <w:rsid w:val="00FC699F"/>
    <w:rsid w:val="00FC69E0"/>
    <w:rsid w:val="00FC6EDB"/>
    <w:rsid w:val="00FC6F82"/>
    <w:rsid w:val="00FC7187"/>
    <w:rsid w:val="00FC71DA"/>
    <w:rsid w:val="00FC7344"/>
    <w:rsid w:val="00FC75F0"/>
    <w:rsid w:val="00FC7A05"/>
    <w:rsid w:val="00FC7A91"/>
    <w:rsid w:val="00FC7B56"/>
    <w:rsid w:val="00FC7B84"/>
    <w:rsid w:val="00FC7BF4"/>
    <w:rsid w:val="00FC7F5F"/>
    <w:rsid w:val="00FD01D9"/>
    <w:rsid w:val="00FD063C"/>
    <w:rsid w:val="00FD0682"/>
    <w:rsid w:val="00FD0797"/>
    <w:rsid w:val="00FD081B"/>
    <w:rsid w:val="00FD098B"/>
    <w:rsid w:val="00FD0A19"/>
    <w:rsid w:val="00FD0AB8"/>
    <w:rsid w:val="00FD0AEC"/>
    <w:rsid w:val="00FD0B37"/>
    <w:rsid w:val="00FD0C84"/>
    <w:rsid w:val="00FD0D85"/>
    <w:rsid w:val="00FD0DE2"/>
    <w:rsid w:val="00FD100B"/>
    <w:rsid w:val="00FD110E"/>
    <w:rsid w:val="00FD1283"/>
    <w:rsid w:val="00FD1478"/>
    <w:rsid w:val="00FD1607"/>
    <w:rsid w:val="00FD1797"/>
    <w:rsid w:val="00FD18F4"/>
    <w:rsid w:val="00FD1A5F"/>
    <w:rsid w:val="00FD1AE9"/>
    <w:rsid w:val="00FD1BEA"/>
    <w:rsid w:val="00FD1F05"/>
    <w:rsid w:val="00FD1F38"/>
    <w:rsid w:val="00FD1FE7"/>
    <w:rsid w:val="00FD2094"/>
    <w:rsid w:val="00FD225C"/>
    <w:rsid w:val="00FD2343"/>
    <w:rsid w:val="00FD24BA"/>
    <w:rsid w:val="00FD2526"/>
    <w:rsid w:val="00FD28BD"/>
    <w:rsid w:val="00FD2B4C"/>
    <w:rsid w:val="00FD2D2B"/>
    <w:rsid w:val="00FD2DF1"/>
    <w:rsid w:val="00FD2E69"/>
    <w:rsid w:val="00FD2F56"/>
    <w:rsid w:val="00FD2FD1"/>
    <w:rsid w:val="00FD301A"/>
    <w:rsid w:val="00FD333F"/>
    <w:rsid w:val="00FD3828"/>
    <w:rsid w:val="00FD384F"/>
    <w:rsid w:val="00FD3AC6"/>
    <w:rsid w:val="00FD3BC2"/>
    <w:rsid w:val="00FD3C4F"/>
    <w:rsid w:val="00FD3CC3"/>
    <w:rsid w:val="00FD3F6E"/>
    <w:rsid w:val="00FD419B"/>
    <w:rsid w:val="00FD449B"/>
    <w:rsid w:val="00FD4573"/>
    <w:rsid w:val="00FD45B4"/>
    <w:rsid w:val="00FD45B8"/>
    <w:rsid w:val="00FD45D7"/>
    <w:rsid w:val="00FD4B1F"/>
    <w:rsid w:val="00FD4CCC"/>
    <w:rsid w:val="00FD4E0B"/>
    <w:rsid w:val="00FD4E9E"/>
    <w:rsid w:val="00FD504A"/>
    <w:rsid w:val="00FD529F"/>
    <w:rsid w:val="00FD53F5"/>
    <w:rsid w:val="00FD568A"/>
    <w:rsid w:val="00FD59E1"/>
    <w:rsid w:val="00FD5A39"/>
    <w:rsid w:val="00FD5C7F"/>
    <w:rsid w:val="00FD5DA8"/>
    <w:rsid w:val="00FD61F2"/>
    <w:rsid w:val="00FD6492"/>
    <w:rsid w:val="00FD6575"/>
    <w:rsid w:val="00FD6853"/>
    <w:rsid w:val="00FD689B"/>
    <w:rsid w:val="00FD6D73"/>
    <w:rsid w:val="00FD6DC2"/>
    <w:rsid w:val="00FD6E8A"/>
    <w:rsid w:val="00FD6ED0"/>
    <w:rsid w:val="00FD6F7D"/>
    <w:rsid w:val="00FD70CD"/>
    <w:rsid w:val="00FD72A2"/>
    <w:rsid w:val="00FD7380"/>
    <w:rsid w:val="00FD73E5"/>
    <w:rsid w:val="00FD740D"/>
    <w:rsid w:val="00FD77EC"/>
    <w:rsid w:val="00FD7826"/>
    <w:rsid w:val="00FD7ABC"/>
    <w:rsid w:val="00FD7B85"/>
    <w:rsid w:val="00FD7CF9"/>
    <w:rsid w:val="00FD7D06"/>
    <w:rsid w:val="00FD7D85"/>
    <w:rsid w:val="00FD7DC8"/>
    <w:rsid w:val="00FD7FE1"/>
    <w:rsid w:val="00FE0011"/>
    <w:rsid w:val="00FE0188"/>
    <w:rsid w:val="00FE03C8"/>
    <w:rsid w:val="00FE04E4"/>
    <w:rsid w:val="00FE0518"/>
    <w:rsid w:val="00FE05D4"/>
    <w:rsid w:val="00FE08F5"/>
    <w:rsid w:val="00FE097A"/>
    <w:rsid w:val="00FE0B56"/>
    <w:rsid w:val="00FE0BD8"/>
    <w:rsid w:val="00FE0BF2"/>
    <w:rsid w:val="00FE0C01"/>
    <w:rsid w:val="00FE0C06"/>
    <w:rsid w:val="00FE0CD4"/>
    <w:rsid w:val="00FE0D43"/>
    <w:rsid w:val="00FE0F1B"/>
    <w:rsid w:val="00FE1109"/>
    <w:rsid w:val="00FE13A4"/>
    <w:rsid w:val="00FE1856"/>
    <w:rsid w:val="00FE186C"/>
    <w:rsid w:val="00FE194D"/>
    <w:rsid w:val="00FE1A71"/>
    <w:rsid w:val="00FE1BAB"/>
    <w:rsid w:val="00FE1BCC"/>
    <w:rsid w:val="00FE1CA6"/>
    <w:rsid w:val="00FE1DC1"/>
    <w:rsid w:val="00FE1E38"/>
    <w:rsid w:val="00FE202B"/>
    <w:rsid w:val="00FE203F"/>
    <w:rsid w:val="00FE24B3"/>
    <w:rsid w:val="00FE24D0"/>
    <w:rsid w:val="00FE2525"/>
    <w:rsid w:val="00FE2594"/>
    <w:rsid w:val="00FE27CE"/>
    <w:rsid w:val="00FE2B3E"/>
    <w:rsid w:val="00FE2C48"/>
    <w:rsid w:val="00FE2E1E"/>
    <w:rsid w:val="00FE2E87"/>
    <w:rsid w:val="00FE3613"/>
    <w:rsid w:val="00FE37C1"/>
    <w:rsid w:val="00FE3A51"/>
    <w:rsid w:val="00FE3A89"/>
    <w:rsid w:val="00FE3C18"/>
    <w:rsid w:val="00FE3D8B"/>
    <w:rsid w:val="00FE3DD1"/>
    <w:rsid w:val="00FE4015"/>
    <w:rsid w:val="00FE4250"/>
    <w:rsid w:val="00FE42A3"/>
    <w:rsid w:val="00FE42B1"/>
    <w:rsid w:val="00FE4747"/>
    <w:rsid w:val="00FE4D9E"/>
    <w:rsid w:val="00FE4DCA"/>
    <w:rsid w:val="00FE4DE4"/>
    <w:rsid w:val="00FE4EE7"/>
    <w:rsid w:val="00FE568D"/>
    <w:rsid w:val="00FE5A9B"/>
    <w:rsid w:val="00FE5EA8"/>
    <w:rsid w:val="00FE5EAC"/>
    <w:rsid w:val="00FE5F93"/>
    <w:rsid w:val="00FE60BF"/>
    <w:rsid w:val="00FE638B"/>
    <w:rsid w:val="00FE64C5"/>
    <w:rsid w:val="00FE6694"/>
    <w:rsid w:val="00FE68EE"/>
    <w:rsid w:val="00FE6970"/>
    <w:rsid w:val="00FE6C81"/>
    <w:rsid w:val="00FE6DE5"/>
    <w:rsid w:val="00FE7066"/>
    <w:rsid w:val="00FE73F9"/>
    <w:rsid w:val="00FE74D0"/>
    <w:rsid w:val="00FE756E"/>
    <w:rsid w:val="00FE794C"/>
    <w:rsid w:val="00FE7A0A"/>
    <w:rsid w:val="00FE7A7D"/>
    <w:rsid w:val="00FE7E29"/>
    <w:rsid w:val="00FE7E8F"/>
    <w:rsid w:val="00FF002C"/>
    <w:rsid w:val="00FF04E7"/>
    <w:rsid w:val="00FF0507"/>
    <w:rsid w:val="00FF05A5"/>
    <w:rsid w:val="00FF05FB"/>
    <w:rsid w:val="00FF0A71"/>
    <w:rsid w:val="00FF0DFA"/>
    <w:rsid w:val="00FF1028"/>
    <w:rsid w:val="00FF1057"/>
    <w:rsid w:val="00FF12D1"/>
    <w:rsid w:val="00FF2302"/>
    <w:rsid w:val="00FF2409"/>
    <w:rsid w:val="00FF2836"/>
    <w:rsid w:val="00FF2E4A"/>
    <w:rsid w:val="00FF301C"/>
    <w:rsid w:val="00FF3027"/>
    <w:rsid w:val="00FF313C"/>
    <w:rsid w:val="00FF32EF"/>
    <w:rsid w:val="00FF381D"/>
    <w:rsid w:val="00FF391B"/>
    <w:rsid w:val="00FF3952"/>
    <w:rsid w:val="00FF39A6"/>
    <w:rsid w:val="00FF3A01"/>
    <w:rsid w:val="00FF3B4D"/>
    <w:rsid w:val="00FF3BB3"/>
    <w:rsid w:val="00FF3CC4"/>
    <w:rsid w:val="00FF3E25"/>
    <w:rsid w:val="00FF3E56"/>
    <w:rsid w:val="00FF4082"/>
    <w:rsid w:val="00FF4185"/>
    <w:rsid w:val="00FF41A9"/>
    <w:rsid w:val="00FF4322"/>
    <w:rsid w:val="00FF4562"/>
    <w:rsid w:val="00FF4687"/>
    <w:rsid w:val="00FF46E3"/>
    <w:rsid w:val="00FF4838"/>
    <w:rsid w:val="00FF4ACD"/>
    <w:rsid w:val="00FF4C71"/>
    <w:rsid w:val="00FF4D90"/>
    <w:rsid w:val="00FF4DC2"/>
    <w:rsid w:val="00FF4E0A"/>
    <w:rsid w:val="00FF4EB2"/>
    <w:rsid w:val="00FF513E"/>
    <w:rsid w:val="00FF5233"/>
    <w:rsid w:val="00FF5B07"/>
    <w:rsid w:val="00FF5B51"/>
    <w:rsid w:val="00FF5ECE"/>
    <w:rsid w:val="00FF6051"/>
    <w:rsid w:val="00FF6114"/>
    <w:rsid w:val="00FF6129"/>
    <w:rsid w:val="00FF6204"/>
    <w:rsid w:val="00FF69CC"/>
    <w:rsid w:val="00FF6B12"/>
    <w:rsid w:val="00FF6BAB"/>
    <w:rsid w:val="00FF6D91"/>
    <w:rsid w:val="00FF70FB"/>
    <w:rsid w:val="00FF7630"/>
    <w:rsid w:val="00FF79D8"/>
    <w:rsid w:val="00FF7AF1"/>
    <w:rsid w:val="00FF7C3D"/>
    <w:rsid w:val="00FF7C76"/>
    <w:rsid w:val="00FF7F9B"/>
    <w:rsid w:val="00FF7FF7"/>
    <w:rsid w:val="01135FF5"/>
    <w:rsid w:val="011D94F3"/>
    <w:rsid w:val="01A5F84E"/>
    <w:rsid w:val="022042C9"/>
    <w:rsid w:val="023B8710"/>
    <w:rsid w:val="0274C7F1"/>
    <w:rsid w:val="029D09F8"/>
    <w:rsid w:val="02B37E59"/>
    <w:rsid w:val="02EAB243"/>
    <w:rsid w:val="03224316"/>
    <w:rsid w:val="03A74948"/>
    <w:rsid w:val="0406D485"/>
    <w:rsid w:val="0415CD50"/>
    <w:rsid w:val="0448358F"/>
    <w:rsid w:val="0465502C"/>
    <w:rsid w:val="055451AA"/>
    <w:rsid w:val="0575563F"/>
    <w:rsid w:val="05CBACB4"/>
    <w:rsid w:val="0602D4D2"/>
    <w:rsid w:val="06C643D7"/>
    <w:rsid w:val="06C6F2D9"/>
    <w:rsid w:val="06F4E380"/>
    <w:rsid w:val="07270BD2"/>
    <w:rsid w:val="0795BDE8"/>
    <w:rsid w:val="07B55775"/>
    <w:rsid w:val="07DAB4D7"/>
    <w:rsid w:val="083DDF01"/>
    <w:rsid w:val="09206F45"/>
    <w:rsid w:val="0929EF8A"/>
    <w:rsid w:val="0930A14E"/>
    <w:rsid w:val="0A196CCB"/>
    <w:rsid w:val="0A1C35C1"/>
    <w:rsid w:val="0A62D4F7"/>
    <w:rsid w:val="0A89660A"/>
    <w:rsid w:val="0A9FFC81"/>
    <w:rsid w:val="0AB8D3BD"/>
    <w:rsid w:val="0AF380DB"/>
    <w:rsid w:val="0B5B4FB7"/>
    <w:rsid w:val="0B8F39AF"/>
    <w:rsid w:val="0BEAA49B"/>
    <w:rsid w:val="0C3B4536"/>
    <w:rsid w:val="0C5C1CA2"/>
    <w:rsid w:val="0D0E481C"/>
    <w:rsid w:val="0D205D05"/>
    <w:rsid w:val="0D243AC2"/>
    <w:rsid w:val="0D6342ED"/>
    <w:rsid w:val="0D86279A"/>
    <w:rsid w:val="0DAA0849"/>
    <w:rsid w:val="0DEAB876"/>
    <w:rsid w:val="0E6F4173"/>
    <w:rsid w:val="0EC0FFBD"/>
    <w:rsid w:val="0F75ABB3"/>
    <w:rsid w:val="0F770804"/>
    <w:rsid w:val="0F98245F"/>
    <w:rsid w:val="0FE16928"/>
    <w:rsid w:val="1015C684"/>
    <w:rsid w:val="102A5904"/>
    <w:rsid w:val="10BCE029"/>
    <w:rsid w:val="10D1ACF0"/>
    <w:rsid w:val="10F9FAC3"/>
    <w:rsid w:val="1161CC5C"/>
    <w:rsid w:val="11656FCB"/>
    <w:rsid w:val="1220BD1A"/>
    <w:rsid w:val="1225F56B"/>
    <w:rsid w:val="12B079C6"/>
    <w:rsid w:val="12E2A87E"/>
    <w:rsid w:val="12F7AE93"/>
    <w:rsid w:val="136C15AB"/>
    <w:rsid w:val="144F6BA5"/>
    <w:rsid w:val="146B624C"/>
    <w:rsid w:val="153F8B0C"/>
    <w:rsid w:val="1551A1E0"/>
    <w:rsid w:val="15A7623B"/>
    <w:rsid w:val="15C407EC"/>
    <w:rsid w:val="15F9AC76"/>
    <w:rsid w:val="1660D58B"/>
    <w:rsid w:val="16E45527"/>
    <w:rsid w:val="17594994"/>
    <w:rsid w:val="182A4E3F"/>
    <w:rsid w:val="184544FA"/>
    <w:rsid w:val="18802588"/>
    <w:rsid w:val="19003B3A"/>
    <w:rsid w:val="193CABA1"/>
    <w:rsid w:val="19708385"/>
    <w:rsid w:val="1988D7FA"/>
    <w:rsid w:val="19F48B76"/>
    <w:rsid w:val="1A68A559"/>
    <w:rsid w:val="1B780EAD"/>
    <w:rsid w:val="1B7ED4B5"/>
    <w:rsid w:val="1BE0B75A"/>
    <w:rsid w:val="1C2BAAD0"/>
    <w:rsid w:val="1C427C3D"/>
    <w:rsid w:val="1C63B837"/>
    <w:rsid w:val="1C86FA67"/>
    <w:rsid w:val="1C9280C6"/>
    <w:rsid w:val="1CEC6D48"/>
    <w:rsid w:val="1D2DB292"/>
    <w:rsid w:val="1D486742"/>
    <w:rsid w:val="1D6A0E2C"/>
    <w:rsid w:val="1DAEB9ED"/>
    <w:rsid w:val="1E90B4B7"/>
    <w:rsid w:val="1F4B67A0"/>
    <w:rsid w:val="1F8EA1D5"/>
    <w:rsid w:val="1FBE49A5"/>
    <w:rsid w:val="1FE4BA8A"/>
    <w:rsid w:val="1FF681FD"/>
    <w:rsid w:val="208A0E14"/>
    <w:rsid w:val="215883E9"/>
    <w:rsid w:val="21682DAF"/>
    <w:rsid w:val="2306DBB4"/>
    <w:rsid w:val="23102027"/>
    <w:rsid w:val="2337D23E"/>
    <w:rsid w:val="23A7358A"/>
    <w:rsid w:val="23B3C633"/>
    <w:rsid w:val="24AB4212"/>
    <w:rsid w:val="24B6BBCB"/>
    <w:rsid w:val="24BEEB1B"/>
    <w:rsid w:val="24CED3B7"/>
    <w:rsid w:val="250BF8A0"/>
    <w:rsid w:val="253B431A"/>
    <w:rsid w:val="258D9D17"/>
    <w:rsid w:val="26062BD8"/>
    <w:rsid w:val="262AE214"/>
    <w:rsid w:val="26BCE5A8"/>
    <w:rsid w:val="26FA75EB"/>
    <w:rsid w:val="2739FFE2"/>
    <w:rsid w:val="27E6152D"/>
    <w:rsid w:val="28062B2B"/>
    <w:rsid w:val="28226A3B"/>
    <w:rsid w:val="28AE0FEE"/>
    <w:rsid w:val="28E1325A"/>
    <w:rsid w:val="291EF442"/>
    <w:rsid w:val="293DE9FE"/>
    <w:rsid w:val="297334C8"/>
    <w:rsid w:val="29AEF803"/>
    <w:rsid w:val="2A514B70"/>
    <w:rsid w:val="2AF40653"/>
    <w:rsid w:val="2B5A9AB7"/>
    <w:rsid w:val="2BA1757A"/>
    <w:rsid w:val="2BB654D2"/>
    <w:rsid w:val="2BC9D34F"/>
    <w:rsid w:val="2C604812"/>
    <w:rsid w:val="2D2C2EAD"/>
    <w:rsid w:val="2D6E4BC8"/>
    <w:rsid w:val="2DC5A5BD"/>
    <w:rsid w:val="2DEE107B"/>
    <w:rsid w:val="2E194ACF"/>
    <w:rsid w:val="2E2F652C"/>
    <w:rsid w:val="30A6FAE2"/>
    <w:rsid w:val="30E3D008"/>
    <w:rsid w:val="30E5C466"/>
    <w:rsid w:val="30EC61F9"/>
    <w:rsid w:val="311143D5"/>
    <w:rsid w:val="31849DFE"/>
    <w:rsid w:val="31A29827"/>
    <w:rsid w:val="31A7C0FD"/>
    <w:rsid w:val="323CA172"/>
    <w:rsid w:val="327EFD18"/>
    <w:rsid w:val="32BDA6EC"/>
    <w:rsid w:val="331F7EAF"/>
    <w:rsid w:val="33437EC0"/>
    <w:rsid w:val="337C6F0B"/>
    <w:rsid w:val="33BB0566"/>
    <w:rsid w:val="3418041E"/>
    <w:rsid w:val="348B1842"/>
    <w:rsid w:val="34DF40B3"/>
    <w:rsid w:val="351D793C"/>
    <w:rsid w:val="356D11A5"/>
    <w:rsid w:val="356E169B"/>
    <w:rsid w:val="366E8732"/>
    <w:rsid w:val="36AE27E4"/>
    <w:rsid w:val="36E0B70E"/>
    <w:rsid w:val="36EBF325"/>
    <w:rsid w:val="370FF4D8"/>
    <w:rsid w:val="37D18674"/>
    <w:rsid w:val="390201B3"/>
    <w:rsid w:val="3906834D"/>
    <w:rsid w:val="39408D52"/>
    <w:rsid w:val="396DDF55"/>
    <w:rsid w:val="39764364"/>
    <w:rsid w:val="3B6605D9"/>
    <w:rsid w:val="3B6FE609"/>
    <w:rsid w:val="3BE5CA58"/>
    <w:rsid w:val="3C05BDD4"/>
    <w:rsid w:val="3C525141"/>
    <w:rsid w:val="3C78EDF8"/>
    <w:rsid w:val="3CDA8D16"/>
    <w:rsid w:val="3DF79CE7"/>
    <w:rsid w:val="3E46752A"/>
    <w:rsid w:val="3EE6D604"/>
    <w:rsid w:val="401E4D51"/>
    <w:rsid w:val="409BFBD1"/>
    <w:rsid w:val="40CB3D91"/>
    <w:rsid w:val="410244BE"/>
    <w:rsid w:val="41185DED"/>
    <w:rsid w:val="416C8FC0"/>
    <w:rsid w:val="41A7473B"/>
    <w:rsid w:val="41B1638C"/>
    <w:rsid w:val="41C539BE"/>
    <w:rsid w:val="42510015"/>
    <w:rsid w:val="42D170B2"/>
    <w:rsid w:val="43105FAC"/>
    <w:rsid w:val="43F5B716"/>
    <w:rsid w:val="43FB7B97"/>
    <w:rsid w:val="440E51C1"/>
    <w:rsid w:val="44456E68"/>
    <w:rsid w:val="44BA43B6"/>
    <w:rsid w:val="44E58D87"/>
    <w:rsid w:val="450C4016"/>
    <w:rsid w:val="458B09FD"/>
    <w:rsid w:val="45FCE912"/>
    <w:rsid w:val="46488564"/>
    <w:rsid w:val="46CAB019"/>
    <w:rsid w:val="4705DC3A"/>
    <w:rsid w:val="4758CB83"/>
    <w:rsid w:val="4770F00B"/>
    <w:rsid w:val="480C5E9F"/>
    <w:rsid w:val="48648FF0"/>
    <w:rsid w:val="48B5DC26"/>
    <w:rsid w:val="48BE51FC"/>
    <w:rsid w:val="48C6CD5B"/>
    <w:rsid w:val="48C764D6"/>
    <w:rsid w:val="48DFB31E"/>
    <w:rsid w:val="493CD550"/>
    <w:rsid w:val="4A3967DA"/>
    <w:rsid w:val="4AA1E487"/>
    <w:rsid w:val="4AB1D878"/>
    <w:rsid w:val="4B03137D"/>
    <w:rsid w:val="4B2EE37B"/>
    <w:rsid w:val="4B41B3F9"/>
    <w:rsid w:val="4B89C976"/>
    <w:rsid w:val="4B8CCE8A"/>
    <w:rsid w:val="4C08281E"/>
    <w:rsid w:val="4C3D00A8"/>
    <w:rsid w:val="4C903E4C"/>
    <w:rsid w:val="4C9EAFFB"/>
    <w:rsid w:val="4CEA7764"/>
    <w:rsid w:val="4CFAAE7B"/>
    <w:rsid w:val="4D635388"/>
    <w:rsid w:val="4E817CBA"/>
    <w:rsid w:val="4FF8BB7A"/>
    <w:rsid w:val="50368A78"/>
    <w:rsid w:val="50C061CF"/>
    <w:rsid w:val="50D1DF40"/>
    <w:rsid w:val="50E6856C"/>
    <w:rsid w:val="50FE3974"/>
    <w:rsid w:val="510D3A73"/>
    <w:rsid w:val="51860574"/>
    <w:rsid w:val="51A8957F"/>
    <w:rsid w:val="51D47D23"/>
    <w:rsid w:val="51FDBBB8"/>
    <w:rsid w:val="52344664"/>
    <w:rsid w:val="52348444"/>
    <w:rsid w:val="52C10F17"/>
    <w:rsid w:val="532F5409"/>
    <w:rsid w:val="5435DA36"/>
    <w:rsid w:val="5435E60F"/>
    <w:rsid w:val="54CC6CD6"/>
    <w:rsid w:val="559AED27"/>
    <w:rsid w:val="559E502E"/>
    <w:rsid w:val="55B5AA83"/>
    <w:rsid w:val="55EBDFEB"/>
    <w:rsid w:val="562E778D"/>
    <w:rsid w:val="56986532"/>
    <w:rsid w:val="57C29613"/>
    <w:rsid w:val="586F8F43"/>
    <w:rsid w:val="588A1506"/>
    <w:rsid w:val="5912A794"/>
    <w:rsid w:val="5A2108DA"/>
    <w:rsid w:val="5AAD3B4A"/>
    <w:rsid w:val="5AE9B0E4"/>
    <w:rsid w:val="5B245003"/>
    <w:rsid w:val="5B6F702F"/>
    <w:rsid w:val="5D68B67E"/>
    <w:rsid w:val="5E7213F3"/>
    <w:rsid w:val="5E78B0FD"/>
    <w:rsid w:val="5EE97108"/>
    <w:rsid w:val="5F43646C"/>
    <w:rsid w:val="5FAB9FB2"/>
    <w:rsid w:val="6015D1EA"/>
    <w:rsid w:val="610101F0"/>
    <w:rsid w:val="6136A5A8"/>
    <w:rsid w:val="62021063"/>
    <w:rsid w:val="6289B076"/>
    <w:rsid w:val="629F78B2"/>
    <w:rsid w:val="62F4BE1B"/>
    <w:rsid w:val="6307B8EA"/>
    <w:rsid w:val="635CEC44"/>
    <w:rsid w:val="64567C9F"/>
    <w:rsid w:val="673BD665"/>
    <w:rsid w:val="6765DFE6"/>
    <w:rsid w:val="6785FFC7"/>
    <w:rsid w:val="6820F7CB"/>
    <w:rsid w:val="685AE77F"/>
    <w:rsid w:val="685E3958"/>
    <w:rsid w:val="68EB86E7"/>
    <w:rsid w:val="69008290"/>
    <w:rsid w:val="69E630A1"/>
    <w:rsid w:val="6A7DAA79"/>
    <w:rsid w:val="6AB10E9B"/>
    <w:rsid w:val="6B3730FC"/>
    <w:rsid w:val="6BA88B97"/>
    <w:rsid w:val="6BE2F55A"/>
    <w:rsid w:val="6C197ADA"/>
    <w:rsid w:val="6C76AD5A"/>
    <w:rsid w:val="6CB5B585"/>
    <w:rsid w:val="6CD842FC"/>
    <w:rsid w:val="6D36D705"/>
    <w:rsid w:val="6D5CCC54"/>
    <w:rsid w:val="6DA320F6"/>
    <w:rsid w:val="6DB54B3B"/>
    <w:rsid w:val="6E73E764"/>
    <w:rsid w:val="6EC2C4F1"/>
    <w:rsid w:val="6EDB8E85"/>
    <w:rsid w:val="6EE0DF9A"/>
    <w:rsid w:val="6F511B9C"/>
    <w:rsid w:val="7021E435"/>
    <w:rsid w:val="70818A0F"/>
    <w:rsid w:val="712E8FAB"/>
    <w:rsid w:val="714B5E50"/>
    <w:rsid w:val="71817924"/>
    <w:rsid w:val="71DACC3B"/>
    <w:rsid w:val="720B4733"/>
    <w:rsid w:val="727F47A1"/>
    <w:rsid w:val="727F7AED"/>
    <w:rsid w:val="732D7D79"/>
    <w:rsid w:val="7472A9A5"/>
    <w:rsid w:val="74C04AE5"/>
    <w:rsid w:val="75D44E4F"/>
    <w:rsid w:val="76520251"/>
    <w:rsid w:val="76596800"/>
    <w:rsid w:val="768293C2"/>
    <w:rsid w:val="76D72C91"/>
    <w:rsid w:val="7751CA67"/>
    <w:rsid w:val="776C87A1"/>
    <w:rsid w:val="7787FC16"/>
    <w:rsid w:val="778E54C4"/>
    <w:rsid w:val="7846C435"/>
    <w:rsid w:val="785BF2B7"/>
    <w:rsid w:val="78F16829"/>
    <w:rsid w:val="796F4554"/>
    <w:rsid w:val="79B4CBCB"/>
    <w:rsid w:val="79F1B2AC"/>
    <w:rsid w:val="7A056788"/>
    <w:rsid w:val="7A3766CF"/>
    <w:rsid w:val="7A516E6C"/>
    <w:rsid w:val="7AA03317"/>
    <w:rsid w:val="7AEC3C6E"/>
    <w:rsid w:val="7AEE60C2"/>
    <w:rsid w:val="7B52FEEE"/>
    <w:rsid w:val="7B96931D"/>
    <w:rsid w:val="7B9AEABE"/>
    <w:rsid w:val="7C2ADED0"/>
    <w:rsid w:val="7C596F77"/>
    <w:rsid w:val="7C747014"/>
    <w:rsid w:val="7C95A0D4"/>
    <w:rsid w:val="7CFAD081"/>
    <w:rsid w:val="7D5FD9BD"/>
    <w:rsid w:val="7D7BA329"/>
    <w:rsid w:val="7E1617A7"/>
    <w:rsid w:val="7E292771"/>
    <w:rsid w:val="7E313509"/>
    <w:rsid w:val="7F09A197"/>
    <w:rsid w:val="7F5E45F8"/>
    <w:rsid w:val="7F896D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72B3E"/>
  <w15:docId w15:val="{1C3158BF-5716-4505-AB83-296C27EE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C3"/>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6C2E52"/>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OutlineNumbered1">
    <w:name w:val="Outline Numbered 1"/>
    <w:basedOn w:val="Normal"/>
    <w:link w:val="OutlineNumbered1Char"/>
    <w:rsid w:val="009C12E3"/>
    <w:pPr>
      <w:numPr>
        <w:numId w:val="4"/>
      </w:numPr>
      <w:tabs>
        <w:tab w:val="left" w:pos="2835"/>
      </w:tabs>
      <w:spacing w:before="240"/>
      <w:ind w:right="91"/>
    </w:pPr>
    <w:rPr>
      <w:color w:val="000000" w:themeColor="text1"/>
    </w:rPr>
  </w:style>
  <w:style w:type="character" w:customStyle="1" w:styleId="OutlineNumbered1Char">
    <w:name w:val="Outline Numbered 1 Char"/>
    <w:basedOn w:val="DefaultParagraphFont"/>
    <w:link w:val="OutlineNumbered1"/>
    <w:rsid w:val="009C12E3"/>
    <w:rPr>
      <w:color w:val="000000" w:themeColor="text1"/>
      <w:sz w:val="24"/>
    </w:rPr>
  </w:style>
  <w:style w:type="paragraph" w:customStyle="1" w:styleId="OutlineNumbered2">
    <w:name w:val="Outline Numbered 2"/>
    <w:basedOn w:val="Normal"/>
    <w:link w:val="OutlineNumbered2Char"/>
    <w:rsid w:val="009C12E3"/>
    <w:pPr>
      <w:numPr>
        <w:ilvl w:val="1"/>
        <w:numId w:val="4"/>
      </w:numPr>
      <w:tabs>
        <w:tab w:val="left" w:pos="2835"/>
      </w:tabs>
      <w:spacing w:before="240"/>
      <w:ind w:right="91"/>
    </w:pPr>
    <w:rPr>
      <w:color w:val="000000" w:themeColor="text1"/>
    </w:rPr>
  </w:style>
  <w:style w:type="character" w:customStyle="1" w:styleId="OutlineNumbered2Char">
    <w:name w:val="Outline Numbered 2 Char"/>
    <w:basedOn w:val="DefaultParagraphFont"/>
    <w:link w:val="OutlineNumbered2"/>
    <w:rsid w:val="009C12E3"/>
    <w:rPr>
      <w:color w:val="000000" w:themeColor="text1"/>
      <w:sz w:val="24"/>
    </w:rPr>
  </w:style>
  <w:style w:type="paragraph" w:customStyle="1" w:styleId="OutlineNumbered3">
    <w:name w:val="Outline Numbered 3"/>
    <w:basedOn w:val="Normal"/>
    <w:link w:val="OutlineNumbered3Char"/>
    <w:rsid w:val="009C12E3"/>
    <w:pPr>
      <w:numPr>
        <w:ilvl w:val="2"/>
        <w:numId w:val="4"/>
      </w:numPr>
      <w:tabs>
        <w:tab w:val="left" w:pos="2835"/>
      </w:tabs>
      <w:spacing w:before="240"/>
      <w:ind w:right="91"/>
    </w:pPr>
    <w:rPr>
      <w:color w:val="000000" w:themeColor="text1"/>
    </w:rPr>
  </w:style>
  <w:style w:type="character" w:customStyle="1" w:styleId="OutlineNumbered3Char">
    <w:name w:val="Outline Numbered 3 Char"/>
    <w:basedOn w:val="DefaultParagraphFont"/>
    <w:link w:val="OutlineNumbered3"/>
    <w:rsid w:val="009C12E3"/>
    <w:rPr>
      <w:color w:val="000000" w:themeColor="text1"/>
      <w:sz w:val="24"/>
    </w:rPr>
  </w:style>
  <w:style w:type="character" w:customStyle="1" w:styleId="References">
    <w:name w:val="References"/>
    <w:basedOn w:val="DefaultParagraphFont"/>
    <w:rsid w:val="00DC4A74"/>
    <w:rPr>
      <w:rFonts w:ascii="Times New Roman" w:hAnsi="Times New Roman" w:cs="Times New Roman"/>
      <w:b/>
      <w:i/>
      <w:sz w:val="22"/>
    </w:rPr>
  </w:style>
  <w:style w:type="paragraph" w:styleId="ListParagraph">
    <w:name w:val="List Paragraph"/>
    <w:basedOn w:val="Normal"/>
    <w:uiPriority w:val="34"/>
    <w:qFormat/>
    <w:rsid w:val="005C43B9"/>
    <w:pPr>
      <w:ind w:left="720"/>
      <w:contextualSpacing/>
    </w:pPr>
  </w:style>
  <w:style w:type="paragraph" w:customStyle="1" w:styleId="ActHead9">
    <w:name w:val="ActHead 9"/>
    <w:aliases w:val="aat"/>
    <w:basedOn w:val="Normal"/>
    <w:next w:val="Normal"/>
    <w:qFormat/>
    <w:rsid w:val="005C43B9"/>
    <w:pPr>
      <w:keepNext/>
      <w:keepLines/>
      <w:spacing w:before="280" w:after="0"/>
      <w:ind w:left="1134" w:hanging="1134"/>
      <w:outlineLvl w:val="8"/>
    </w:pPr>
    <w:rPr>
      <w:b/>
      <w:i/>
      <w:kern w:val="28"/>
      <w:sz w:val="28"/>
    </w:rPr>
  </w:style>
  <w:style w:type="character" w:styleId="UnresolvedMention">
    <w:name w:val="Unresolved Mention"/>
    <w:basedOn w:val="DefaultParagraphFont"/>
    <w:uiPriority w:val="99"/>
    <w:unhideWhenUsed/>
    <w:rsid w:val="007A5867"/>
    <w:rPr>
      <w:color w:val="605E5C"/>
      <w:shd w:val="clear" w:color="auto" w:fill="E1DFDD"/>
    </w:rPr>
  </w:style>
  <w:style w:type="paragraph" w:customStyle="1" w:styleId="Item">
    <w:name w:val="Item"/>
    <w:aliases w:val="i"/>
    <w:basedOn w:val="Normal"/>
    <w:next w:val="Normal"/>
    <w:rsid w:val="00B03159"/>
    <w:pPr>
      <w:keepLines/>
      <w:spacing w:before="80" w:after="0"/>
      <w:ind w:left="709"/>
    </w:pPr>
    <w:rPr>
      <w:sz w:val="22"/>
    </w:rPr>
  </w:style>
  <w:style w:type="paragraph" w:styleId="Revision">
    <w:name w:val="Revision"/>
    <w:hidden/>
    <w:uiPriority w:val="99"/>
    <w:semiHidden/>
    <w:rsid w:val="000B69A1"/>
    <w:rPr>
      <w:sz w:val="24"/>
    </w:rPr>
  </w:style>
  <w:style w:type="paragraph" w:customStyle="1" w:styleId="acthead2">
    <w:name w:val="acthead2"/>
    <w:basedOn w:val="Normal"/>
    <w:rsid w:val="002A0D96"/>
    <w:pPr>
      <w:spacing w:before="100" w:beforeAutospacing="1" w:after="100" w:afterAutospacing="1"/>
    </w:pPr>
    <w:rPr>
      <w:szCs w:val="24"/>
    </w:rPr>
  </w:style>
  <w:style w:type="character" w:customStyle="1" w:styleId="charpartno">
    <w:name w:val="charpartno"/>
    <w:basedOn w:val="DefaultParagraphFont"/>
    <w:rsid w:val="002A0D96"/>
  </w:style>
  <w:style w:type="character" w:customStyle="1" w:styleId="charparttext">
    <w:name w:val="charparttext"/>
    <w:basedOn w:val="DefaultParagraphFont"/>
    <w:rsid w:val="002A0D96"/>
  </w:style>
  <w:style w:type="character" w:customStyle="1" w:styleId="chardivno">
    <w:name w:val="chardivno"/>
    <w:basedOn w:val="DefaultParagraphFont"/>
    <w:rsid w:val="002A0D96"/>
  </w:style>
  <w:style w:type="character" w:customStyle="1" w:styleId="chardivtext">
    <w:name w:val="chardivtext"/>
    <w:basedOn w:val="DefaultParagraphFont"/>
    <w:rsid w:val="002A0D96"/>
  </w:style>
  <w:style w:type="paragraph" w:customStyle="1" w:styleId="itemhead">
    <w:name w:val="itemhead"/>
    <w:basedOn w:val="Normal"/>
    <w:rsid w:val="002A0D96"/>
    <w:pPr>
      <w:spacing w:before="100" w:beforeAutospacing="1" w:after="100" w:afterAutospacing="1"/>
    </w:pPr>
    <w:rPr>
      <w:szCs w:val="24"/>
    </w:rPr>
  </w:style>
  <w:style w:type="paragraph" w:customStyle="1" w:styleId="item0">
    <w:name w:val="item"/>
    <w:basedOn w:val="Normal"/>
    <w:rsid w:val="002A0D96"/>
    <w:pPr>
      <w:spacing w:before="100" w:beforeAutospacing="1" w:after="100" w:afterAutospacing="1"/>
    </w:pPr>
    <w:rPr>
      <w:szCs w:val="24"/>
    </w:rPr>
  </w:style>
  <w:style w:type="paragraph" w:customStyle="1" w:styleId="ItemHead0">
    <w:name w:val="ItemHead"/>
    <w:aliases w:val="ih"/>
    <w:basedOn w:val="Normal"/>
    <w:next w:val="Item"/>
    <w:rsid w:val="00355B21"/>
    <w:pPr>
      <w:keepNext/>
      <w:keepLines/>
      <w:spacing w:before="220" w:after="0"/>
      <w:ind w:left="709" w:hanging="709"/>
    </w:pPr>
    <w:rPr>
      <w:rFonts w:ascii="Arial" w:hAnsi="Arial"/>
      <w:b/>
      <w:kern w:val="28"/>
    </w:rPr>
  </w:style>
  <w:style w:type="paragraph" w:customStyle="1" w:styleId="paragraph">
    <w:name w:val="paragraph"/>
    <w:aliases w:val="a"/>
    <w:basedOn w:val="Normal"/>
    <w:link w:val="paragraphChar"/>
    <w:rsid w:val="00355B21"/>
    <w:pPr>
      <w:tabs>
        <w:tab w:val="right" w:pos="1531"/>
      </w:tabs>
      <w:spacing w:before="40" w:after="0"/>
      <w:ind w:left="1644" w:hanging="1644"/>
    </w:pPr>
    <w:rPr>
      <w:sz w:val="22"/>
    </w:rPr>
  </w:style>
  <w:style w:type="character" w:customStyle="1" w:styleId="paragraphChar">
    <w:name w:val="paragraph Char"/>
    <w:aliases w:val="a Char"/>
    <w:basedOn w:val="DefaultParagraphFont"/>
    <w:link w:val="paragraph"/>
    <w:locked/>
    <w:rsid w:val="00355B21"/>
    <w:rPr>
      <w:sz w:val="22"/>
    </w:rPr>
  </w:style>
  <w:style w:type="paragraph" w:customStyle="1" w:styleId="notepara">
    <w:name w:val="notepara"/>
    <w:basedOn w:val="Normal"/>
    <w:rsid w:val="00336999"/>
    <w:pPr>
      <w:spacing w:before="100" w:beforeAutospacing="1" w:after="100" w:afterAutospacing="1"/>
    </w:pPr>
    <w:rPr>
      <w:szCs w:val="24"/>
    </w:rPr>
  </w:style>
  <w:style w:type="paragraph" w:customStyle="1" w:styleId="CTA--">
    <w:name w:val="CTA --"/>
    <w:basedOn w:val="Normal"/>
    <w:next w:val="Normal"/>
    <w:rsid w:val="00872F6B"/>
    <w:pPr>
      <w:spacing w:before="60" w:after="0" w:line="240" w:lineRule="atLeast"/>
      <w:ind w:left="142" w:hanging="142"/>
    </w:pPr>
    <w:rPr>
      <w:sz w:val="20"/>
    </w:rPr>
  </w:style>
  <w:style w:type="character" w:styleId="Emphasis">
    <w:name w:val="Emphasis"/>
    <w:basedOn w:val="DefaultParagraphFont"/>
    <w:uiPriority w:val="20"/>
    <w:qFormat/>
    <w:rsid w:val="00872F6B"/>
    <w:rPr>
      <w:i/>
      <w:iCs/>
    </w:rPr>
  </w:style>
  <w:style w:type="character" w:styleId="Mention">
    <w:name w:val="Mention"/>
    <w:basedOn w:val="DefaultParagraphFont"/>
    <w:uiPriority w:val="99"/>
    <w:unhideWhenUsed/>
    <w:rsid w:val="00872F6B"/>
    <w:rPr>
      <w:color w:val="2B579A"/>
      <w:shd w:val="clear" w:color="auto" w:fill="E1DFDD"/>
    </w:rPr>
  </w:style>
  <w:style w:type="table" w:styleId="TableGrid">
    <w:name w:val="Table Grid"/>
    <w:basedOn w:val="TableNormal"/>
    <w:uiPriority w:val="59"/>
    <w:rsid w:val="000F7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21AAD"/>
    <w:rPr>
      <w:rFonts w:ascii="Arial Bold" w:hAnsi="Arial Bold"/>
      <w:b/>
      <w:kern w:val="28"/>
      <w:sz w:val="28"/>
      <w:u w:val="single"/>
    </w:rPr>
  </w:style>
  <w:style w:type="character" w:customStyle="1" w:styleId="charsectno">
    <w:name w:val="charsectno"/>
    <w:basedOn w:val="DefaultParagraphFont"/>
    <w:rsid w:val="00F9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0337">
      <w:bodyDiv w:val="1"/>
      <w:marLeft w:val="0"/>
      <w:marRight w:val="0"/>
      <w:marTop w:val="0"/>
      <w:marBottom w:val="0"/>
      <w:divBdr>
        <w:top w:val="none" w:sz="0" w:space="0" w:color="auto"/>
        <w:left w:val="none" w:sz="0" w:space="0" w:color="auto"/>
        <w:bottom w:val="none" w:sz="0" w:space="0" w:color="auto"/>
        <w:right w:val="none" w:sz="0" w:space="0" w:color="auto"/>
      </w:divBdr>
    </w:div>
    <w:div w:id="565341862">
      <w:bodyDiv w:val="1"/>
      <w:marLeft w:val="0"/>
      <w:marRight w:val="0"/>
      <w:marTop w:val="0"/>
      <w:marBottom w:val="0"/>
      <w:divBdr>
        <w:top w:val="none" w:sz="0" w:space="0" w:color="auto"/>
        <w:left w:val="none" w:sz="0" w:space="0" w:color="auto"/>
        <w:bottom w:val="none" w:sz="0" w:space="0" w:color="auto"/>
        <w:right w:val="none" w:sz="0" w:space="0" w:color="auto"/>
      </w:divBdr>
    </w:div>
    <w:div w:id="609430978">
      <w:bodyDiv w:val="1"/>
      <w:marLeft w:val="0"/>
      <w:marRight w:val="0"/>
      <w:marTop w:val="0"/>
      <w:marBottom w:val="0"/>
      <w:divBdr>
        <w:top w:val="none" w:sz="0" w:space="0" w:color="auto"/>
        <w:left w:val="none" w:sz="0" w:space="0" w:color="auto"/>
        <w:bottom w:val="none" w:sz="0" w:space="0" w:color="auto"/>
        <w:right w:val="none" w:sz="0" w:space="0" w:color="auto"/>
      </w:divBdr>
    </w:div>
    <w:div w:id="779103339">
      <w:bodyDiv w:val="1"/>
      <w:marLeft w:val="0"/>
      <w:marRight w:val="0"/>
      <w:marTop w:val="0"/>
      <w:marBottom w:val="0"/>
      <w:divBdr>
        <w:top w:val="none" w:sz="0" w:space="0" w:color="auto"/>
        <w:left w:val="none" w:sz="0" w:space="0" w:color="auto"/>
        <w:bottom w:val="none" w:sz="0" w:space="0" w:color="auto"/>
        <w:right w:val="none" w:sz="0" w:space="0" w:color="auto"/>
      </w:divBdr>
    </w:div>
    <w:div w:id="1366708501">
      <w:bodyDiv w:val="1"/>
      <w:marLeft w:val="0"/>
      <w:marRight w:val="0"/>
      <w:marTop w:val="0"/>
      <w:marBottom w:val="0"/>
      <w:divBdr>
        <w:top w:val="none" w:sz="0" w:space="0" w:color="auto"/>
        <w:left w:val="none" w:sz="0" w:space="0" w:color="auto"/>
        <w:bottom w:val="none" w:sz="0" w:space="0" w:color="auto"/>
        <w:right w:val="none" w:sz="0" w:space="0" w:color="auto"/>
      </w:divBdr>
    </w:div>
    <w:div w:id="1459453321">
      <w:bodyDiv w:val="1"/>
      <w:marLeft w:val="0"/>
      <w:marRight w:val="0"/>
      <w:marTop w:val="0"/>
      <w:marBottom w:val="0"/>
      <w:divBdr>
        <w:top w:val="none" w:sz="0" w:space="0" w:color="auto"/>
        <w:left w:val="none" w:sz="0" w:space="0" w:color="auto"/>
        <w:bottom w:val="none" w:sz="0" w:space="0" w:color="auto"/>
        <w:right w:val="none" w:sz="0" w:space="0" w:color="auto"/>
      </w:divBdr>
    </w:div>
    <w:div w:id="1467432243">
      <w:bodyDiv w:val="1"/>
      <w:marLeft w:val="0"/>
      <w:marRight w:val="0"/>
      <w:marTop w:val="0"/>
      <w:marBottom w:val="0"/>
      <w:divBdr>
        <w:top w:val="none" w:sz="0" w:space="0" w:color="auto"/>
        <w:left w:val="none" w:sz="0" w:space="0" w:color="auto"/>
        <w:bottom w:val="none" w:sz="0" w:space="0" w:color="auto"/>
        <w:right w:val="none" w:sz="0" w:space="0" w:color="auto"/>
      </w:divBdr>
    </w:div>
    <w:div w:id="1526213961">
      <w:bodyDiv w:val="1"/>
      <w:marLeft w:val="0"/>
      <w:marRight w:val="0"/>
      <w:marTop w:val="0"/>
      <w:marBottom w:val="0"/>
      <w:divBdr>
        <w:top w:val="none" w:sz="0" w:space="0" w:color="auto"/>
        <w:left w:val="none" w:sz="0" w:space="0" w:color="auto"/>
        <w:bottom w:val="none" w:sz="0" w:space="0" w:color="auto"/>
        <w:right w:val="none" w:sz="0" w:space="0" w:color="auto"/>
      </w:divBdr>
    </w:div>
    <w:div w:id="1699693107">
      <w:bodyDiv w:val="1"/>
      <w:marLeft w:val="0"/>
      <w:marRight w:val="0"/>
      <w:marTop w:val="0"/>
      <w:marBottom w:val="0"/>
      <w:divBdr>
        <w:top w:val="none" w:sz="0" w:space="0" w:color="auto"/>
        <w:left w:val="none" w:sz="0" w:space="0" w:color="auto"/>
        <w:bottom w:val="none" w:sz="0" w:space="0" w:color="auto"/>
        <w:right w:val="none" w:sz="0" w:space="0" w:color="auto"/>
      </w:divBdr>
    </w:div>
    <w:div w:id="174256005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E560A55694FF19B13D71015485068"/>
        <w:category>
          <w:name w:val="General"/>
          <w:gallery w:val="placeholder"/>
        </w:category>
        <w:types>
          <w:type w:val="bbPlcHdr"/>
        </w:types>
        <w:behaviors>
          <w:behavior w:val="content"/>
        </w:behaviors>
        <w:guid w:val="{011FF1F8-7B95-4DBC-AF01-EAFA7C2DFAFE}"/>
      </w:docPartPr>
      <w:docPartBody>
        <w:p w:rsidR="00577D6E" w:rsidRDefault="00577D6E">
          <w:pPr>
            <w:pStyle w:val="32DE560A55694FF19B13D71015485068"/>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6E"/>
    <w:rsid w:val="00064826"/>
    <w:rsid w:val="001558A8"/>
    <w:rsid w:val="0030521A"/>
    <w:rsid w:val="00311059"/>
    <w:rsid w:val="0040635D"/>
    <w:rsid w:val="0041093F"/>
    <w:rsid w:val="00477EE9"/>
    <w:rsid w:val="004B4D1C"/>
    <w:rsid w:val="00504C86"/>
    <w:rsid w:val="00577D6E"/>
    <w:rsid w:val="005938DF"/>
    <w:rsid w:val="005E43D8"/>
    <w:rsid w:val="005E582D"/>
    <w:rsid w:val="006B503F"/>
    <w:rsid w:val="006D704D"/>
    <w:rsid w:val="00755E7F"/>
    <w:rsid w:val="0078154F"/>
    <w:rsid w:val="007A2414"/>
    <w:rsid w:val="007A6FE1"/>
    <w:rsid w:val="007B4FCC"/>
    <w:rsid w:val="00813AB9"/>
    <w:rsid w:val="00856E6A"/>
    <w:rsid w:val="0086516E"/>
    <w:rsid w:val="00870705"/>
    <w:rsid w:val="00964176"/>
    <w:rsid w:val="009A4CC9"/>
    <w:rsid w:val="009F3CE7"/>
    <w:rsid w:val="00A74AC1"/>
    <w:rsid w:val="00A75B94"/>
    <w:rsid w:val="00A8583E"/>
    <w:rsid w:val="00AF2CC9"/>
    <w:rsid w:val="00B06E40"/>
    <w:rsid w:val="00C45084"/>
    <w:rsid w:val="00CA11B6"/>
    <w:rsid w:val="00CD59A8"/>
    <w:rsid w:val="00CF6E8F"/>
    <w:rsid w:val="00E70805"/>
    <w:rsid w:val="00E75E4D"/>
    <w:rsid w:val="00E866F0"/>
    <w:rsid w:val="00EA4CA1"/>
    <w:rsid w:val="00EC68E8"/>
    <w:rsid w:val="00FA5A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D6E"/>
    <w:rPr>
      <w:color w:val="808080"/>
    </w:rPr>
  </w:style>
  <w:style w:type="paragraph" w:customStyle="1" w:styleId="32DE560A55694FF19B13D71015485068">
    <w:name w:val="32DE560A55694FF19B13D71015485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3ECC5A3B3DB5EC46B1D76B9A37FC8269001FB1E6A6ECB49A4488CC7E88E0DB34C2" ma:contentTypeVersion="35" ma:contentTypeDescription="" ma:contentTypeScope="" ma:versionID="f648a6b12cbf0f995e9c9309e674bee8">
  <xsd:schema xmlns:xsd="http://www.w3.org/2001/XMLSchema" xmlns:xs="http://www.w3.org/2001/XMLSchema" xmlns:p="http://schemas.microsoft.com/office/2006/metadata/properties" xmlns:ns2="fe39d773-a83d-4623-ae74-f25711a76616" targetNamespace="http://schemas.microsoft.com/office/2006/metadata/properties" ma:root="true" ma:fieldsID="eaacf8ac05397b91f914fd2203e69e11" ns2:_="">
    <xsd:import namespace="fe39d773-a83d-4623-ae74-f25711a76616"/>
    <xsd:element name="properties">
      <xsd:complexType>
        <xsd:sequence>
          <xsd:element name="documentManagement">
            <xsd:complexType>
              <xsd:all>
                <xsd:element ref="ns2:Cc" minOccurs="0"/>
                <xsd:element ref="ns2:Date12" minOccurs="0"/>
                <xsd:element ref="ns2:EmailAttachments" minOccurs="0"/>
                <xsd:element ref="ns2:From1" minOccurs="0"/>
                <xsd:element ref="ns2:MailIn-Reply-To" minOccurs="0"/>
                <xsd:element ref="ns2:MailReferences" minOccurs="0"/>
                <xsd:element ref="ns2:MailSubject" minOccurs="0"/>
                <xsd:element ref="ns2:MailTo" minOccurs="0"/>
                <xsd:element ref="ns2:OriginalSubject" minOccurs="0"/>
                <xsd:element ref="ns2:a48f371a4a874164b16a8c4aab488f5c" minOccurs="0"/>
                <xsd:element ref="ns2:kfc39f3e4e2747ae990d3c8bb74a5a64" minOccurs="0"/>
                <xsd:element ref="ns2:ge25bdd0d6464e36b066695d9e81d63d" minOccurs="0"/>
                <xsd:element ref="ns2:_dlc_DocId" minOccurs="0"/>
                <xsd:element ref="ns2:TaxCatchAll" minOccurs="0"/>
                <xsd:element ref="ns2:gfba5f33532c49208d2320ce38cc3c2b" minOccurs="0"/>
                <xsd:element ref="ns2:_dlc_DocIdPersistId" minOccurs="0"/>
                <xsd:element ref="ns2:e4fe7dcdd1c0411bbf19a4de3665191f" minOccurs="0"/>
                <xsd:element ref="ns2:_dlc_DocIdUrl" minOccurs="0"/>
                <xsd:element ref="ns2:TaxCatchAllLabel" minOccurs="0"/>
                <xsd:element ref="ns2:oae75e2df9d943898d59cb03ca0993c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TaxCatchAll" ma:index="25" nillable="true" ma:displayName="Taxonomy Catch All Column" ma:hidden="true" ma:list="{a97f4c57-ca80-4580-b6ba-6cb2c9de288a}" ma:internalName="TaxCatchAll" ma:showField="CatchAllData"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31" nillable="true" ma:displayName="Taxonomy Catch All Column1" ma:hidden="true" ma:list="{a97f4c57-ca80-4580-b6ba-6cb2c9de288a}" ma:internalName="TaxCatchAllLabel" ma:readOnly="true" ma:showField="CatchAllDataLabel"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fe39d773-a83d-4623-ae74-f25711a76616">
      <Value>10</Value>
      <Value>9</Value>
      <Value>1</Value>
      <Value>14</Value>
    </TaxCatchAll>
    <_dlc_DocId xmlns="fe39d773-a83d-4623-ae74-f25711a76616">ZJHYWNMKA6CS-1574515532-28</_dlc_DocId>
    <_dlc_DocIdUrl xmlns="fe39d773-a83d-4623-ae74-f25711a76616">
      <Url>https://austreasury.sharepoint.com/sites/legp-function/_layouts/15/DocIdRedir.aspx?ID=ZJHYWNMKA6CS-1574515532-28</Url>
      <Description>ZJHYWNMKA6CS-1574515532-28</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b0a62471-0278-4245-bb91-6af0671060c2</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s>
    </gfba5f33532c49208d2320ce38cc3c2b>
  </documentManagement>
</p:properties>
</file>

<file path=customXml/itemProps1.xml><?xml version="1.0" encoding="utf-8"?>
<ds:datastoreItem xmlns:ds="http://schemas.openxmlformats.org/officeDocument/2006/customXml" ds:itemID="{BCB38263-A58F-4950-A09D-120E25B9D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3F9EF62F-7DF4-4E64-B35C-C5D88674DE29}">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22</Pages>
  <Words>6760</Words>
  <Characters>40240</Characters>
  <Application>Microsoft Office Word</Application>
  <DocSecurity>0</DocSecurity>
  <Lines>1343</Lines>
  <Paragraphs>826</Paragraphs>
  <ScaleCrop>false</ScaleCrop>
  <HeadingPairs>
    <vt:vector size="2" baseType="variant">
      <vt:variant>
        <vt:lpstr>Title</vt:lpstr>
      </vt:variant>
      <vt:variant>
        <vt:i4>1</vt:i4>
      </vt:variant>
    </vt:vector>
  </HeadingPairs>
  <TitlesOfParts>
    <vt:vector size="1" baseType="lpstr">
      <vt:lpstr>Explanatory statement: Consultation - Additional improvements to Corporations and Financial Services Law</vt:lpstr>
    </vt:vector>
  </TitlesOfParts>
  <Company/>
  <LinksUpToDate>false</LinksUpToDate>
  <CharactersWithSpaces>46401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Consultation - Additional improvements to Corporations and Financial Services Law</dc:title>
  <dc:subject/>
  <dc:creator>Treasury</dc:creator>
  <cp:keywords/>
  <cp:lastModifiedBy>Thompson, Lynette</cp:lastModifiedBy>
  <cp:revision>4</cp:revision>
  <cp:lastPrinted>2023-03-03T05:00:00Z</cp:lastPrinted>
  <dcterms:created xsi:type="dcterms:W3CDTF">2023-03-03T04:59:00Z</dcterms:created>
  <dcterms:modified xsi:type="dcterms:W3CDTF">2023-03-03T06:24:00Z</dcterms:modified>
</cp:coreProperties>
</file>