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7"/>
      </w:tblGrid>
      <w:tr w:rsidR="006D029C" w14:paraId="17D0236B" w14:textId="77777777" w:rsidTr="006D029C">
        <w:tc>
          <w:tcPr>
            <w:tcW w:w="5000" w:type="pct"/>
            <w:shd w:val="clear" w:color="auto" w:fill="auto"/>
          </w:tcPr>
          <w:p w14:paraId="540A6B90" w14:textId="77777777" w:rsidR="006D029C" w:rsidRDefault="006D029C" w:rsidP="006D029C">
            <w:pPr>
              <w:jc w:val="center"/>
              <w:rPr>
                <w:b/>
                <w:sz w:val="26"/>
              </w:rPr>
            </w:pPr>
            <w:bookmarkStart w:id="0" w:name="_Hlk126750555"/>
            <w:r>
              <w:rPr>
                <w:b/>
                <w:sz w:val="26"/>
              </w:rPr>
              <w:t>EXPOSURE DRAFT</w:t>
            </w:r>
          </w:p>
          <w:p w14:paraId="2ECD5F5C" w14:textId="77777777" w:rsidR="006D029C" w:rsidRPr="006D029C" w:rsidRDefault="006D029C" w:rsidP="006D029C">
            <w:pPr>
              <w:rPr>
                <w:b/>
                <w:sz w:val="20"/>
              </w:rPr>
            </w:pPr>
          </w:p>
        </w:tc>
      </w:tr>
    </w:tbl>
    <w:p w14:paraId="26EB6EEE" w14:textId="77777777" w:rsidR="006D029C" w:rsidRDefault="006D029C" w:rsidP="00076681">
      <w:pPr>
        <w:rPr>
          <w:sz w:val="32"/>
          <w:szCs w:val="32"/>
        </w:rPr>
      </w:pPr>
    </w:p>
    <w:p w14:paraId="310B56A3" w14:textId="77777777" w:rsidR="002820D3" w:rsidRPr="00076681" w:rsidRDefault="002820D3" w:rsidP="00076681">
      <w:pPr>
        <w:rPr>
          <w:sz w:val="32"/>
          <w:szCs w:val="32"/>
        </w:rPr>
      </w:pPr>
      <w:r w:rsidRPr="00076681">
        <w:rPr>
          <w:sz w:val="32"/>
          <w:szCs w:val="32"/>
        </w:rPr>
        <w:t>Inserts for</w:t>
      </w:r>
    </w:p>
    <w:p w14:paraId="1B076B35" w14:textId="77777777" w:rsidR="002820D3" w:rsidRPr="00076681" w:rsidRDefault="002820D3" w:rsidP="00076681">
      <w:pPr>
        <w:pStyle w:val="ShortT"/>
      </w:pPr>
      <w:r w:rsidRPr="00076681">
        <w:t>Treasury Laws Amendment (Measures for Future Bills) Bill 2023: Thin capitalisation interest limitation</w:t>
      </w:r>
    </w:p>
    <w:p w14:paraId="06A88861" w14:textId="77777777" w:rsidR="002820D3" w:rsidRPr="00076681" w:rsidRDefault="002820D3" w:rsidP="00076681">
      <w:pPr>
        <w:jc w:val="center"/>
      </w:pPr>
    </w:p>
    <w:p w14:paraId="0A84A697" w14:textId="77777777" w:rsidR="002820D3" w:rsidRPr="00076681" w:rsidRDefault="002820D3" w:rsidP="0007668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2820D3" w:rsidRPr="00076681" w14:paraId="41FE52D3" w14:textId="77777777" w:rsidTr="00C6175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F7AEEC" w14:textId="77777777" w:rsidR="002820D3" w:rsidRPr="00076681" w:rsidRDefault="002820D3" w:rsidP="00076681">
            <w:pPr>
              <w:pStyle w:val="TableHeading"/>
            </w:pPr>
            <w:r w:rsidRPr="00076681">
              <w:t>Commencement information</w:t>
            </w:r>
          </w:p>
        </w:tc>
      </w:tr>
      <w:tr w:rsidR="002820D3" w:rsidRPr="00076681" w14:paraId="64B591FA" w14:textId="77777777" w:rsidTr="00C6175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C403E" w14:textId="77777777" w:rsidR="002820D3" w:rsidRPr="00076681" w:rsidRDefault="002820D3" w:rsidP="00076681">
            <w:pPr>
              <w:pStyle w:val="TableHeading"/>
            </w:pPr>
            <w:r w:rsidRPr="0007668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97153" w14:textId="77777777" w:rsidR="002820D3" w:rsidRPr="00076681" w:rsidRDefault="002820D3" w:rsidP="00076681">
            <w:pPr>
              <w:pStyle w:val="TableHeading"/>
            </w:pPr>
            <w:r w:rsidRPr="0007668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D5F16" w14:textId="77777777" w:rsidR="002820D3" w:rsidRPr="00076681" w:rsidRDefault="002820D3" w:rsidP="00076681">
            <w:pPr>
              <w:pStyle w:val="TableHeading"/>
            </w:pPr>
            <w:r w:rsidRPr="00076681">
              <w:t>Column 3</w:t>
            </w:r>
          </w:p>
        </w:tc>
      </w:tr>
      <w:tr w:rsidR="002820D3" w:rsidRPr="00076681" w14:paraId="6F258951" w14:textId="77777777" w:rsidTr="00C6175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AE0C80" w14:textId="77777777" w:rsidR="002820D3" w:rsidRPr="00076681" w:rsidRDefault="002820D3" w:rsidP="00076681">
            <w:pPr>
              <w:pStyle w:val="TableHeading"/>
            </w:pPr>
            <w:r w:rsidRPr="0007668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223FED" w14:textId="77777777" w:rsidR="002820D3" w:rsidRPr="00076681" w:rsidRDefault="002820D3" w:rsidP="00076681">
            <w:pPr>
              <w:pStyle w:val="TableHeading"/>
            </w:pPr>
            <w:r w:rsidRPr="0007668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0FB2E21" w14:textId="77777777" w:rsidR="002820D3" w:rsidRPr="00076681" w:rsidRDefault="002820D3" w:rsidP="00076681">
            <w:pPr>
              <w:pStyle w:val="TableHeading"/>
            </w:pPr>
            <w:r w:rsidRPr="00076681">
              <w:t>Date/Details</w:t>
            </w:r>
          </w:p>
        </w:tc>
      </w:tr>
      <w:tr w:rsidR="002820D3" w:rsidRPr="00076681" w14:paraId="021673C6" w14:textId="77777777" w:rsidTr="00C61758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E11E6D5" w14:textId="77777777" w:rsidR="002820D3" w:rsidRPr="00076681" w:rsidRDefault="002820D3" w:rsidP="00076681">
            <w:pPr>
              <w:pStyle w:val="Tabletext"/>
            </w:pPr>
            <w:r w:rsidRPr="00076681">
              <w:t>1</w:t>
            </w:r>
            <w:r w:rsidR="00BD30F0">
              <w:t>.</w:t>
            </w:r>
            <w:r w:rsidRPr="00076681">
              <w:t xml:space="preserve">  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5FD13D56" w14:textId="77777777" w:rsidR="002820D3" w:rsidRPr="00565BEF" w:rsidRDefault="00245C7A" w:rsidP="00076681">
            <w:pPr>
              <w:pStyle w:val="Tabletext"/>
            </w:pPr>
            <w:r w:rsidRPr="00565BEF">
              <w:t>The first 1 January, 1 April, 1 July or 1 October to occur after the day this Act receives the Royal Assent</w:t>
            </w:r>
            <w:r w:rsidR="00BD30F0" w:rsidRPr="00565BEF">
              <w:t>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792B02C7" w14:textId="77777777" w:rsidR="002820D3" w:rsidRPr="00076681" w:rsidRDefault="002820D3" w:rsidP="00076681">
            <w:pPr>
              <w:pStyle w:val="Tabletext"/>
            </w:pPr>
          </w:p>
        </w:tc>
      </w:tr>
      <w:tr w:rsidR="002820D3" w:rsidRPr="00076681" w14:paraId="1A0D441D" w14:textId="77777777" w:rsidTr="00C61758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2642090" w14:textId="77777777" w:rsidR="002820D3" w:rsidRPr="00076681" w:rsidRDefault="002820D3" w:rsidP="00076681">
            <w:pPr>
              <w:pStyle w:val="Tabletext"/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4641FF8B" w14:textId="77777777" w:rsidR="002820D3" w:rsidRPr="00076681" w:rsidRDefault="002820D3" w:rsidP="00076681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6CF5500F" w14:textId="77777777" w:rsidR="002820D3" w:rsidRPr="00076681" w:rsidRDefault="002820D3" w:rsidP="00076681">
            <w:pPr>
              <w:pStyle w:val="Tabletext"/>
            </w:pPr>
          </w:p>
        </w:tc>
      </w:tr>
    </w:tbl>
    <w:p w14:paraId="09FADF56" w14:textId="77777777" w:rsidR="002820D3" w:rsidRPr="00076681" w:rsidRDefault="002820D3" w:rsidP="00076681">
      <w:pPr>
        <w:pStyle w:val="ActHead6"/>
        <w:pageBreakBefore/>
      </w:pPr>
      <w:r w:rsidRPr="006D029C">
        <w:rPr>
          <w:rStyle w:val="CharAmSchNo"/>
        </w:rPr>
        <w:lastRenderedPageBreak/>
        <w:t>Schedule X</w:t>
      </w:r>
      <w:r w:rsidRPr="00076681">
        <w:t>—</w:t>
      </w:r>
      <w:r w:rsidRPr="006D029C">
        <w:rPr>
          <w:rStyle w:val="CharAmSchText"/>
        </w:rPr>
        <w:t>Thin capitalisation</w:t>
      </w:r>
      <w:r w:rsidR="006F4B81" w:rsidRPr="006D029C">
        <w:rPr>
          <w:rStyle w:val="CharAmSchText"/>
        </w:rPr>
        <w:t xml:space="preserve"> and other amendments</w:t>
      </w:r>
    </w:p>
    <w:p w14:paraId="78568EB3" w14:textId="77777777" w:rsidR="002820D3" w:rsidRPr="00076681" w:rsidRDefault="00076681" w:rsidP="00076681">
      <w:pPr>
        <w:pStyle w:val="ActHead7"/>
      </w:pPr>
      <w:r w:rsidRPr="006D029C">
        <w:rPr>
          <w:rStyle w:val="CharAmPartNo"/>
        </w:rPr>
        <w:t>Part 1</w:t>
      </w:r>
      <w:r w:rsidR="002820D3" w:rsidRPr="00076681">
        <w:t>—</w:t>
      </w:r>
      <w:r w:rsidR="002820D3" w:rsidRPr="006D029C">
        <w:rPr>
          <w:rStyle w:val="CharAmPartText"/>
        </w:rPr>
        <w:t>Main amen</w:t>
      </w:r>
      <w:r w:rsidR="002F17E6" w:rsidRPr="006D029C">
        <w:rPr>
          <w:rStyle w:val="CharAmPartText"/>
        </w:rPr>
        <w:t>dments</w:t>
      </w:r>
    </w:p>
    <w:p w14:paraId="2BAD6C87" w14:textId="77777777" w:rsidR="00B26B6C" w:rsidRPr="00076681" w:rsidRDefault="00B26B6C" w:rsidP="00076681">
      <w:pPr>
        <w:pStyle w:val="ActHead9"/>
      </w:pPr>
      <w:r w:rsidRPr="00076681">
        <w:t>Income Tax Assessment Act 1997</w:t>
      </w:r>
    </w:p>
    <w:p w14:paraId="3729487E" w14:textId="77777777" w:rsidR="006C7E72" w:rsidRPr="00076681" w:rsidRDefault="006B225F" w:rsidP="00076681">
      <w:pPr>
        <w:pStyle w:val="ItemHead"/>
      </w:pPr>
      <w:r>
        <w:t>1</w:t>
      </w:r>
      <w:r w:rsidR="006C7E72" w:rsidRPr="00076681">
        <w:t xml:space="preserve">  </w:t>
      </w:r>
      <w:r w:rsidR="00076681" w:rsidRPr="00076681">
        <w:t>Paragraph 2</w:t>
      </w:r>
      <w:r w:rsidR="006C7E72" w:rsidRPr="00076681">
        <w:t>5</w:t>
      </w:r>
      <w:r w:rsidR="00BD30F0">
        <w:noBreakHyphen/>
      </w:r>
      <w:r w:rsidR="006C7E72" w:rsidRPr="00076681">
        <w:t>90(b)</w:t>
      </w:r>
    </w:p>
    <w:p w14:paraId="45CECE42" w14:textId="77777777" w:rsidR="006C7E72" w:rsidRPr="00076681" w:rsidRDefault="006C7E72" w:rsidP="00076681">
      <w:pPr>
        <w:pStyle w:val="Item"/>
      </w:pPr>
      <w:r w:rsidRPr="00076681">
        <w:t>Omit “</w:t>
      </w:r>
      <w:r w:rsidR="00076681" w:rsidRPr="00076681">
        <w:t>section 7</w:t>
      </w:r>
      <w:r w:rsidRPr="00076681">
        <w:t>68</w:t>
      </w:r>
      <w:r w:rsidR="00BD30F0">
        <w:noBreakHyphen/>
      </w:r>
      <w:r w:rsidRPr="00076681">
        <w:t>5, or”</w:t>
      </w:r>
      <w:r w:rsidR="00BD30F0">
        <w:t>.</w:t>
      </w:r>
    </w:p>
    <w:p w14:paraId="29CB9491" w14:textId="77777777" w:rsidR="007C6D85" w:rsidRPr="00076681" w:rsidRDefault="006B225F" w:rsidP="00076681">
      <w:pPr>
        <w:pStyle w:val="ItemHead"/>
      </w:pPr>
      <w:r>
        <w:t>2</w:t>
      </w:r>
      <w:r w:rsidR="007C6D85" w:rsidRPr="00076681">
        <w:t xml:space="preserve">  </w:t>
      </w:r>
      <w:r w:rsidR="00076681" w:rsidRPr="00076681">
        <w:t>Paragraph 2</w:t>
      </w:r>
      <w:r w:rsidR="007C6D85" w:rsidRPr="00076681">
        <w:t>30</w:t>
      </w:r>
      <w:r w:rsidR="00BD30F0">
        <w:noBreakHyphen/>
      </w:r>
      <w:r w:rsidR="007C6D85" w:rsidRPr="00076681">
        <w:t>15(3)(</w:t>
      </w:r>
      <w:r w:rsidR="006939BC" w:rsidRPr="00076681">
        <w:t>c</w:t>
      </w:r>
      <w:r w:rsidR="007C6D85" w:rsidRPr="00076681">
        <w:t>)</w:t>
      </w:r>
    </w:p>
    <w:p w14:paraId="020F494F" w14:textId="77777777" w:rsidR="007C6D85" w:rsidRPr="00076681" w:rsidRDefault="007C6D85" w:rsidP="00076681">
      <w:pPr>
        <w:pStyle w:val="Item"/>
      </w:pPr>
      <w:r w:rsidRPr="00076681">
        <w:t>Omit “</w:t>
      </w:r>
      <w:r w:rsidR="00076681" w:rsidRPr="00076681">
        <w:t>section 7</w:t>
      </w:r>
      <w:r w:rsidRPr="00076681">
        <w:t>68</w:t>
      </w:r>
      <w:r w:rsidR="00BD30F0">
        <w:noBreakHyphen/>
      </w:r>
      <w:r w:rsidRPr="00076681">
        <w:t>5, or”</w:t>
      </w:r>
      <w:r w:rsidR="00BD30F0">
        <w:t>.</w:t>
      </w:r>
    </w:p>
    <w:p w14:paraId="1F7C0BE1" w14:textId="77777777" w:rsidR="00005CE2" w:rsidRPr="00076681" w:rsidRDefault="006B225F" w:rsidP="00076681">
      <w:pPr>
        <w:pStyle w:val="ItemHead"/>
      </w:pPr>
      <w:r>
        <w:t>3</w:t>
      </w:r>
      <w:r w:rsidR="00005CE2" w:rsidRPr="00076681">
        <w:t xml:space="preserve">  </w:t>
      </w:r>
      <w:r w:rsidR="00076681" w:rsidRPr="00076681">
        <w:t>Section 7</w:t>
      </w:r>
      <w:r w:rsidR="00005CE2" w:rsidRPr="00076681">
        <w:t>05</w:t>
      </w:r>
      <w:r w:rsidR="00BD30F0">
        <w:noBreakHyphen/>
      </w:r>
      <w:r w:rsidR="00005CE2" w:rsidRPr="00076681">
        <w:t xml:space="preserve">60 (after table </w:t>
      </w:r>
      <w:r w:rsidR="00076681" w:rsidRPr="00076681">
        <w:t>item 6</w:t>
      </w:r>
      <w:r w:rsidR="00005CE2" w:rsidRPr="00076681">
        <w:t>)</w:t>
      </w:r>
    </w:p>
    <w:p w14:paraId="74E088B6" w14:textId="77777777" w:rsidR="00005CE2" w:rsidRPr="00076681" w:rsidRDefault="00005CE2" w:rsidP="00076681">
      <w:pPr>
        <w:pStyle w:val="Item"/>
      </w:pPr>
      <w:r w:rsidRPr="00076681">
        <w:t>Insert: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3000"/>
      </w:tblGrid>
      <w:tr w:rsidR="00005CE2" w:rsidRPr="00076681" w14:paraId="5EE1BC2E" w14:textId="77777777" w:rsidTr="000835DB">
        <w:trPr>
          <w:cantSplit/>
        </w:trPr>
        <w:tc>
          <w:tcPr>
            <w:tcW w:w="709" w:type="dxa"/>
            <w:shd w:val="clear" w:color="auto" w:fill="auto"/>
          </w:tcPr>
          <w:p w14:paraId="64E99405" w14:textId="77777777" w:rsidR="00005CE2" w:rsidRPr="00076681" w:rsidRDefault="00005CE2" w:rsidP="00076681">
            <w:pPr>
              <w:pStyle w:val="Tabletext"/>
            </w:pPr>
            <w:r w:rsidRPr="00076681">
              <w:t>6A</w:t>
            </w:r>
          </w:p>
        </w:tc>
        <w:tc>
          <w:tcPr>
            <w:tcW w:w="3402" w:type="dxa"/>
            <w:shd w:val="clear" w:color="auto" w:fill="auto"/>
          </w:tcPr>
          <w:p w14:paraId="6FE05EDA" w14:textId="77777777" w:rsidR="00005CE2" w:rsidRPr="00076681" w:rsidRDefault="00005CE2" w:rsidP="00076681">
            <w:pPr>
              <w:pStyle w:val="Tabletext"/>
            </w:pPr>
            <w:r w:rsidRPr="00076681">
              <w:t>Subtract from the result of step 6 the step 6A amount worked out under section </w:t>
            </w:r>
            <w:r w:rsidR="00BD30F0">
              <w:t>705</w:t>
            </w:r>
            <w:r w:rsidR="00BD30F0">
              <w:noBreakHyphen/>
              <w:t>112</w:t>
            </w:r>
            <w:r w:rsidRPr="00076681">
              <w:t xml:space="preserve">, which is about </w:t>
            </w:r>
            <w:r w:rsidR="00076681" w:rsidRPr="00076681">
              <w:rPr>
                <w:position w:val="6"/>
                <w:sz w:val="16"/>
              </w:rPr>
              <w:t>*</w:t>
            </w:r>
            <w:r w:rsidRPr="00076681">
              <w:t xml:space="preserve">FRT disallowed amounts that the joining entity transferred to the </w:t>
            </w:r>
            <w:r w:rsidR="00076681" w:rsidRPr="00076681">
              <w:rPr>
                <w:position w:val="6"/>
                <w:sz w:val="16"/>
              </w:rPr>
              <w:t>*</w:t>
            </w:r>
            <w:r w:rsidRPr="00076681">
              <w:t xml:space="preserve">head company under section </w:t>
            </w:r>
            <w:r w:rsidR="00BD30F0">
              <w:t>820</w:t>
            </w:r>
            <w:r w:rsidR="00BD30F0">
              <w:noBreakHyphen/>
              <w:t>62</w:t>
            </w:r>
          </w:p>
        </w:tc>
        <w:tc>
          <w:tcPr>
            <w:tcW w:w="3000" w:type="dxa"/>
            <w:shd w:val="clear" w:color="auto" w:fill="auto"/>
          </w:tcPr>
          <w:p w14:paraId="0DA3C5A3" w14:textId="77777777" w:rsidR="00005CE2" w:rsidRPr="00076681" w:rsidRDefault="00005CE2" w:rsidP="00076681">
            <w:pPr>
              <w:pStyle w:val="Tabletext"/>
            </w:pPr>
            <w:r w:rsidRPr="00076681">
              <w:t xml:space="preserve">To stop the joined group getting benefits both through higher </w:t>
            </w:r>
            <w:r w:rsidR="00076681" w:rsidRPr="00076681">
              <w:rPr>
                <w:position w:val="6"/>
                <w:sz w:val="16"/>
              </w:rPr>
              <w:t>*</w:t>
            </w:r>
            <w:r w:rsidRPr="00076681">
              <w:t>tax cost setting amounts for the joining entity’s assets and through FRT disallowed amounts transferred to the head company</w:t>
            </w:r>
          </w:p>
        </w:tc>
      </w:tr>
    </w:tbl>
    <w:p w14:paraId="14FD12DF" w14:textId="77777777" w:rsidR="00005CE2" w:rsidRPr="00076681" w:rsidRDefault="006B225F" w:rsidP="00076681">
      <w:pPr>
        <w:pStyle w:val="ItemHead"/>
      </w:pPr>
      <w:r>
        <w:t>4</w:t>
      </w:r>
      <w:r w:rsidR="00005CE2" w:rsidRPr="00076681">
        <w:t xml:space="preserve">  </w:t>
      </w:r>
      <w:r w:rsidR="00076681" w:rsidRPr="00076681">
        <w:t>Section 7</w:t>
      </w:r>
      <w:r w:rsidR="00005CE2" w:rsidRPr="00076681">
        <w:t>05</w:t>
      </w:r>
      <w:r w:rsidR="00BD30F0">
        <w:noBreakHyphen/>
      </w:r>
      <w:r w:rsidR="00005CE2" w:rsidRPr="00076681">
        <w:t>60 (cell at table item 7, column headed “What the step requires”)</w:t>
      </w:r>
    </w:p>
    <w:p w14:paraId="4BC9A68A" w14:textId="77777777" w:rsidR="00005CE2" w:rsidRPr="00076681" w:rsidRDefault="00005CE2" w:rsidP="00076681">
      <w:pPr>
        <w:pStyle w:val="Item"/>
      </w:pPr>
      <w:r w:rsidRPr="00076681">
        <w:t>Omit “step 6”, substitute “step 6A”</w:t>
      </w:r>
      <w:r w:rsidR="00BD30F0">
        <w:t>.</w:t>
      </w:r>
    </w:p>
    <w:p w14:paraId="1206D873" w14:textId="77777777" w:rsidR="00005CE2" w:rsidRPr="00076681" w:rsidRDefault="006B225F" w:rsidP="00076681">
      <w:pPr>
        <w:pStyle w:val="ItemHead"/>
      </w:pPr>
      <w:r>
        <w:t>5</w:t>
      </w:r>
      <w:r w:rsidR="00005CE2" w:rsidRPr="00076681">
        <w:t xml:space="preserve">  After </w:t>
      </w:r>
      <w:r w:rsidR="00076681" w:rsidRPr="00076681">
        <w:t>section 7</w:t>
      </w:r>
      <w:r w:rsidR="00005CE2" w:rsidRPr="00076681">
        <w:t>05</w:t>
      </w:r>
      <w:r w:rsidR="00BD30F0">
        <w:noBreakHyphen/>
      </w:r>
      <w:r w:rsidR="00005CE2" w:rsidRPr="00076681">
        <w:t>110</w:t>
      </w:r>
    </w:p>
    <w:p w14:paraId="2BAA5EDD" w14:textId="77777777" w:rsidR="00005CE2" w:rsidRPr="00076681" w:rsidRDefault="00005CE2" w:rsidP="00076681">
      <w:pPr>
        <w:pStyle w:val="Item"/>
      </w:pPr>
      <w:r w:rsidRPr="00076681">
        <w:t>Insert:</w:t>
      </w:r>
    </w:p>
    <w:p w14:paraId="420608C5" w14:textId="77777777" w:rsidR="00005CE2" w:rsidRPr="00076681" w:rsidRDefault="00BD30F0" w:rsidP="00076681">
      <w:pPr>
        <w:pStyle w:val="ActHead5"/>
      </w:pPr>
      <w:bookmarkStart w:id="1" w:name="_Toc123994605"/>
      <w:r w:rsidRPr="006D029C">
        <w:rPr>
          <w:rStyle w:val="CharSectno"/>
        </w:rPr>
        <w:t>705</w:t>
      </w:r>
      <w:r w:rsidRPr="006D029C">
        <w:rPr>
          <w:rStyle w:val="CharSectno"/>
        </w:rPr>
        <w:noBreakHyphen/>
        <w:t>112</w:t>
      </w:r>
      <w:r w:rsidR="00005CE2" w:rsidRPr="00076681">
        <w:t xml:space="preserve">  If joining entity transfers a FRT disallowed amount to the head company—step 6A in working out allocable cost amount</w:t>
      </w:r>
      <w:bookmarkEnd w:id="1"/>
    </w:p>
    <w:p w14:paraId="7C8B4827" w14:textId="77777777" w:rsidR="00005CE2" w:rsidRPr="00076681" w:rsidRDefault="00005CE2" w:rsidP="00076681">
      <w:pPr>
        <w:pStyle w:val="subsection"/>
      </w:pPr>
      <w:r w:rsidRPr="00076681">
        <w:tab/>
        <w:t>(1)</w:t>
      </w:r>
      <w:r w:rsidRPr="00076681">
        <w:tab/>
        <w:t xml:space="preserve">For the purposes of step 6A in the table in </w:t>
      </w:r>
      <w:r w:rsidR="00076681" w:rsidRPr="00076681">
        <w:t>section 7</w:t>
      </w:r>
      <w:r w:rsidRPr="00076681">
        <w:t>05</w:t>
      </w:r>
      <w:r w:rsidR="00BD30F0">
        <w:noBreakHyphen/>
      </w:r>
      <w:r w:rsidRPr="00076681">
        <w:t xml:space="preserve">60, the step 6A amount is worked out by multiplying the sum of the </w:t>
      </w:r>
      <w:r w:rsidR="00076681" w:rsidRPr="00076681">
        <w:rPr>
          <w:position w:val="6"/>
          <w:sz w:val="16"/>
        </w:rPr>
        <w:t>*</w:t>
      </w:r>
      <w:r w:rsidRPr="00076681">
        <w:t xml:space="preserve">FRT disallowed amounts mentioned in </w:t>
      </w:r>
      <w:r w:rsidR="00076681" w:rsidRPr="00076681">
        <w:t>subsection (</w:t>
      </w:r>
      <w:r w:rsidRPr="00076681">
        <w:t xml:space="preserve">2) by the </w:t>
      </w:r>
      <w:r w:rsidR="00076681" w:rsidRPr="00076681">
        <w:rPr>
          <w:position w:val="6"/>
          <w:sz w:val="16"/>
        </w:rPr>
        <w:t>*</w:t>
      </w:r>
      <w:r w:rsidRPr="00076681">
        <w:t>corporate tax rate</w:t>
      </w:r>
      <w:r w:rsidR="00BD30F0">
        <w:t>.</w:t>
      </w:r>
    </w:p>
    <w:p w14:paraId="065BF12A" w14:textId="77777777" w:rsidR="00005CE2" w:rsidRPr="00076681" w:rsidRDefault="00005CE2" w:rsidP="00076681">
      <w:pPr>
        <w:pStyle w:val="subsection"/>
      </w:pPr>
      <w:r w:rsidRPr="00076681">
        <w:tab/>
        <w:t>(2)</w:t>
      </w:r>
      <w:r w:rsidRPr="00076681">
        <w:tab/>
        <w:t xml:space="preserve">The </w:t>
      </w:r>
      <w:r w:rsidR="00076681" w:rsidRPr="00076681">
        <w:rPr>
          <w:position w:val="6"/>
          <w:sz w:val="16"/>
        </w:rPr>
        <w:t>*</w:t>
      </w:r>
      <w:r w:rsidRPr="00076681">
        <w:t xml:space="preserve">FRT disallowed amounts are the joining entity’s FRT disallowed amounts that are transferred to the </w:t>
      </w:r>
      <w:r w:rsidR="00076681" w:rsidRPr="00076681">
        <w:rPr>
          <w:position w:val="6"/>
          <w:sz w:val="16"/>
        </w:rPr>
        <w:t>*</w:t>
      </w:r>
      <w:r w:rsidRPr="00076681">
        <w:t xml:space="preserve">head company </w:t>
      </w:r>
      <w:r w:rsidRPr="00076681">
        <w:lastRenderedPageBreak/>
        <w:t xml:space="preserve">under section </w:t>
      </w:r>
      <w:r w:rsidR="00BD30F0">
        <w:t>820</w:t>
      </w:r>
      <w:r w:rsidR="00BD30F0">
        <w:noBreakHyphen/>
        <w:t>62</w:t>
      </w:r>
      <w:r w:rsidRPr="00076681">
        <w:t xml:space="preserve">, to the extent that they were not applied by the joining entity under paragraph </w:t>
      </w:r>
      <w:r w:rsidR="00BD30F0">
        <w:t>820</w:t>
      </w:r>
      <w:r w:rsidR="00BD30F0">
        <w:noBreakHyphen/>
        <w:t>57</w:t>
      </w:r>
      <w:r w:rsidRPr="00076681">
        <w:t>(2)(b) in respect of the income year in which the joining time occurred or any earlier income year</w:t>
      </w:r>
      <w:r w:rsidR="00BD30F0">
        <w:t>.</w:t>
      </w:r>
    </w:p>
    <w:p w14:paraId="103F8871" w14:textId="77777777" w:rsidR="00E02BEC" w:rsidRPr="00076681" w:rsidRDefault="006B225F" w:rsidP="00076681">
      <w:pPr>
        <w:pStyle w:val="ItemHead"/>
      </w:pPr>
      <w:r>
        <w:t>6</w:t>
      </w:r>
      <w:r w:rsidR="00E02BEC" w:rsidRPr="00076681">
        <w:t xml:space="preserve">  After </w:t>
      </w:r>
      <w:r w:rsidR="00076681" w:rsidRPr="00076681">
        <w:t>paragraph 8</w:t>
      </w:r>
      <w:r w:rsidR="00E02BEC" w:rsidRPr="00076681">
        <w:t>15</w:t>
      </w:r>
      <w:r w:rsidR="00BD30F0">
        <w:noBreakHyphen/>
      </w:r>
      <w:r w:rsidR="00E02BEC" w:rsidRPr="00076681">
        <w:t>140(1)(a)</w:t>
      </w:r>
    </w:p>
    <w:p w14:paraId="706202A8" w14:textId="77777777" w:rsidR="00E816E1" w:rsidRPr="00076681" w:rsidRDefault="00E816E1" w:rsidP="00076681">
      <w:pPr>
        <w:pStyle w:val="Item"/>
      </w:pPr>
      <w:r w:rsidRPr="00076681">
        <w:t>Insert:</w:t>
      </w:r>
    </w:p>
    <w:p w14:paraId="7B0CDC4A" w14:textId="77777777" w:rsidR="003D2BD6" w:rsidRPr="00076681" w:rsidRDefault="00E816E1" w:rsidP="00076681">
      <w:pPr>
        <w:pStyle w:val="paragraph"/>
      </w:pPr>
      <w:r w:rsidRPr="00076681">
        <w:tab/>
        <w:t>(aa)</w:t>
      </w:r>
      <w:r w:rsidRPr="00076681">
        <w:tab/>
        <w:t>the entity</w:t>
      </w:r>
      <w:r w:rsidR="003D2BD6" w:rsidRPr="00076681">
        <w:t>:</w:t>
      </w:r>
    </w:p>
    <w:p w14:paraId="376C0D6D" w14:textId="77777777" w:rsidR="00E816E1" w:rsidRPr="00076681" w:rsidRDefault="003D2BD6" w:rsidP="00076681">
      <w:pPr>
        <w:pStyle w:val="paragraphsub"/>
      </w:pPr>
      <w:r w:rsidRPr="00076681">
        <w:tab/>
        <w:t>(i)</w:t>
      </w:r>
      <w:r w:rsidRPr="00076681">
        <w:tab/>
      </w:r>
      <w:r w:rsidR="00E816E1" w:rsidRPr="00076681">
        <w:t xml:space="preserve">is </w:t>
      </w:r>
      <w:r w:rsidR="00E816E1" w:rsidRPr="00076681">
        <w:rPr>
          <w:i/>
        </w:rPr>
        <w:t>not</w:t>
      </w:r>
      <w:r w:rsidR="00E816E1" w:rsidRPr="00076681">
        <w:t xml:space="preserve"> a </w:t>
      </w:r>
      <w:r w:rsidR="00076681" w:rsidRPr="00076681">
        <w:rPr>
          <w:position w:val="6"/>
          <w:sz w:val="16"/>
        </w:rPr>
        <w:t>*</w:t>
      </w:r>
      <w:r w:rsidR="00E816E1" w:rsidRPr="00076681">
        <w:t>general class investor in relation to the income year; and</w:t>
      </w:r>
    </w:p>
    <w:p w14:paraId="474BE2E4" w14:textId="77777777" w:rsidR="003D2BD6" w:rsidRPr="00076681" w:rsidRDefault="003D2BD6" w:rsidP="00076681">
      <w:pPr>
        <w:pStyle w:val="paragraphsub"/>
      </w:pPr>
      <w:r w:rsidRPr="00076681">
        <w:tab/>
        <w:t>(ii)</w:t>
      </w:r>
      <w:r w:rsidRPr="00076681">
        <w:tab/>
        <w:t xml:space="preserve">has </w:t>
      </w:r>
      <w:r w:rsidRPr="00076681">
        <w:rPr>
          <w:i/>
        </w:rPr>
        <w:t>not</w:t>
      </w:r>
      <w:r w:rsidRPr="00076681">
        <w:t xml:space="preserve"> made a choice under </w:t>
      </w:r>
      <w:r w:rsidR="00076681" w:rsidRPr="00076681">
        <w:t>subsection 8</w:t>
      </w:r>
      <w:r w:rsidRPr="00076681">
        <w:t>20</w:t>
      </w:r>
      <w:r w:rsidR="00BD30F0">
        <w:noBreakHyphen/>
      </w:r>
      <w:r w:rsidRPr="00076681">
        <w:t>85(2A) or 820</w:t>
      </w:r>
      <w:r w:rsidR="00BD30F0">
        <w:noBreakHyphen/>
      </w:r>
      <w:r w:rsidRPr="00076681">
        <w:t>185(2A) in relation to the income year; and</w:t>
      </w:r>
    </w:p>
    <w:bookmarkEnd w:id="0"/>
    <w:p w14:paraId="454C2BEE" w14:textId="77777777" w:rsidR="00E816E1" w:rsidRPr="00076681" w:rsidRDefault="006B225F" w:rsidP="00076681">
      <w:pPr>
        <w:pStyle w:val="ItemHead"/>
      </w:pPr>
      <w:r>
        <w:t>7</w:t>
      </w:r>
      <w:r w:rsidR="00E816E1" w:rsidRPr="00076681">
        <w:t xml:space="preserve">  </w:t>
      </w:r>
      <w:r w:rsidR="00076681" w:rsidRPr="00076681">
        <w:t>Section 8</w:t>
      </w:r>
      <w:r w:rsidR="00E816E1" w:rsidRPr="00076681">
        <w:t>20</w:t>
      </w:r>
      <w:r w:rsidR="00BD30F0">
        <w:noBreakHyphen/>
      </w:r>
      <w:r w:rsidR="00E816E1" w:rsidRPr="00076681">
        <w:t>35</w:t>
      </w:r>
    </w:p>
    <w:p w14:paraId="163E20E8" w14:textId="77777777" w:rsidR="00B26B6C" w:rsidRPr="00076681" w:rsidRDefault="00B26B6C" w:rsidP="00076681">
      <w:pPr>
        <w:pStyle w:val="Item"/>
      </w:pPr>
      <w:r w:rsidRPr="00076681">
        <w:t>Omit “</w:t>
      </w:r>
      <w:r w:rsidR="00076681" w:rsidRPr="00076681">
        <w:t>Subdivision 8</w:t>
      </w:r>
      <w:r w:rsidRPr="00076681">
        <w:t>20</w:t>
      </w:r>
      <w:r w:rsidR="00BD30F0">
        <w:noBreakHyphen/>
      </w:r>
      <w:r w:rsidRPr="00076681">
        <w:t>B”, substitute “</w:t>
      </w:r>
      <w:r w:rsidR="00076681" w:rsidRPr="00076681">
        <w:t>Subdivision 8</w:t>
      </w:r>
      <w:r w:rsidRPr="00076681">
        <w:t>20</w:t>
      </w:r>
      <w:r w:rsidR="00BD30F0">
        <w:noBreakHyphen/>
      </w:r>
      <w:r w:rsidRPr="00076681">
        <w:t>AA, 820</w:t>
      </w:r>
      <w:r w:rsidR="00BD30F0">
        <w:noBreakHyphen/>
      </w:r>
      <w:r w:rsidRPr="00076681">
        <w:t>B”</w:t>
      </w:r>
      <w:r w:rsidR="00BD30F0">
        <w:t>.</w:t>
      </w:r>
    </w:p>
    <w:p w14:paraId="688116C8" w14:textId="77777777" w:rsidR="00B26B6C" w:rsidRPr="00076681" w:rsidRDefault="006B225F" w:rsidP="00076681">
      <w:pPr>
        <w:pStyle w:val="ItemHead"/>
      </w:pPr>
      <w:r>
        <w:t>8</w:t>
      </w:r>
      <w:r w:rsidR="00B26B6C" w:rsidRPr="00076681">
        <w:t xml:space="preserve">  </w:t>
      </w:r>
      <w:r w:rsidR="00076681" w:rsidRPr="00076681">
        <w:t>Paragraph 8</w:t>
      </w:r>
      <w:r w:rsidR="00B26B6C" w:rsidRPr="00076681">
        <w:t>20</w:t>
      </w:r>
      <w:r w:rsidR="00BD30F0">
        <w:noBreakHyphen/>
      </w:r>
      <w:r w:rsidR="00243DD7" w:rsidRPr="00076681">
        <w:t>37</w:t>
      </w:r>
      <w:r w:rsidR="00B26B6C" w:rsidRPr="00076681">
        <w:t>(1)</w:t>
      </w:r>
      <w:r w:rsidR="00243DD7" w:rsidRPr="00076681">
        <w:t>(a)</w:t>
      </w:r>
    </w:p>
    <w:p w14:paraId="3B53E0D5" w14:textId="77777777" w:rsidR="00CD7E75" w:rsidRPr="00076681" w:rsidRDefault="00CD7E75" w:rsidP="00076681">
      <w:pPr>
        <w:pStyle w:val="Item"/>
      </w:pPr>
      <w:r w:rsidRPr="00076681">
        <w:t>Repeal the paragraph, substitute:</w:t>
      </w:r>
    </w:p>
    <w:p w14:paraId="1BE50D9E" w14:textId="77777777" w:rsidR="00CD7E75" w:rsidRPr="00076681" w:rsidRDefault="00CD7E75" w:rsidP="00076681">
      <w:pPr>
        <w:pStyle w:val="paragraph"/>
      </w:pPr>
      <w:r w:rsidRPr="00076681">
        <w:tab/>
        <w:t>(a)</w:t>
      </w:r>
      <w:r w:rsidRPr="00076681">
        <w:tab/>
        <w:t>either:</w:t>
      </w:r>
    </w:p>
    <w:p w14:paraId="3D482FC1" w14:textId="77777777" w:rsidR="00CD7E75" w:rsidRPr="00076681" w:rsidRDefault="00CD7E75" w:rsidP="00076681">
      <w:pPr>
        <w:pStyle w:val="paragraphsub"/>
      </w:pPr>
      <w:r w:rsidRPr="00076681">
        <w:tab/>
        <w:t>(i)</w:t>
      </w:r>
      <w:r w:rsidRPr="00076681">
        <w:tab/>
        <w:t xml:space="preserve">the entity is an </w:t>
      </w:r>
      <w:r w:rsidR="00076681" w:rsidRPr="00076681">
        <w:rPr>
          <w:position w:val="6"/>
          <w:sz w:val="16"/>
        </w:rPr>
        <w:t>*</w:t>
      </w:r>
      <w:r w:rsidRPr="00076681">
        <w:t xml:space="preserve">outward </w:t>
      </w:r>
      <w:r w:rsidR="00A66D2E">
        <w:t>investing financial entity (non</w:t>
      </w:r>
      <w:r w:rsidR="00BD30F0">
        <w:noBreakHyphen/>
      </w:r>
      <w:r w:rsidR="00A66D2E">
        <w:t>ADI)</w:t>
      </w:r>
      <w:r w:rsidRPr="00076681">
        <w:t xml:space="preserve"> or an </w:t>
      </w:r>
      <w:r w:rsidR="00076681" w:rsidRPr="00076681">
        <w:rPr>
          <w:position w:val="6"/>
          <w:sz w:val="16"/>
        </w:rPr>
        <w:t>*</w:t>
      </w:r>
      <w:r w:rsidRPr="00076681">
        <w:t>outward investing entity (ADI) for a period that is all or any part of that year</w:t>
      </w:r>
      <w:r w:rsidR="0004101A" w:rsidRPr="00076681">
        <w:t xml:space="preserve"> (and is not a </w:t>
      </w:r>
      <w:r w:rsidR="00076681" w:rsidRPr="00076681">
        <w:rPr>
          <w:position w:val="6"/>
          <w:sz w:val="16"/>
        </w:rPr>
        <w:t>*</w:t>
      </w:r>
      <w:r w:rsidR="0004101A" w:rsidRPr="00076681">
        <w:t>general class investor for that year)</w:t>
      </w:r>
      <w:r w:rsidRPr="00076681">
        <w:t>; or</w:t>
      </w:r>
    </w:p>
    <w:p w14:paraId="155CD249" w14:textId="77777777" w:rsidR="00CD7E75" w:rsidRPr="00076681" w:rsidRDefault="00CD7E75" w:rsidP="00076681">
      <w:pPr>
        <w:pStyle w:val="paragraphsub"/>
      </w:pPr>
      <w:r w:rsidRPr="00076681">
        <w:tab/>
        <w:t>(ii)</w:t>
      </w:r>
      <w:r w:rsidRPr="00076681">
        <w:tab/>
        <w:t xml:space="preserve">assuming that the entity were a </w:t>
      </w:r>
      <w:r w:rsidR="00076681" w:rsidRPr="00076681">
        <w:rPr>
          <w:position w:val="6"/>
          <w:sz w:val="16"/>
        </w:rPr>
        <w:t>*</w:t>
      </w:r>
      <w:r w:rsidRPr="00076681">
        <w:t xml:space="preserve">financial entity for all of that year, it would be, for all of that year, an outward </w:t>
      </w:r>
      <w:r w:rsidR="00A66D2E">
        <w:t>investing financial entity (non</w:t>
      </w:r>
      <w:r w:rsidR="00BD30F0">
        <w:noBreakHyphen/>
      </w:r>
      <w:r w:rsidR="00A66D2E">
        <w:t>ADI)</w:t>
      </w:r>
      <w:r w:rsidRPr="00076681">
        <w:t xml:space="preserve"> and </w:t>
      </w:r>
      <w:r w:rsidRPr="00076681">
        <w:rPr>
          <w:i/>
        </w:rPr>
        <w:t>not</w:t>
      </w:r>
      <w:r w:rsidRPr="00076681">
        <w:t xml:space="preserve"> an inward </w:t>
      </w:r>
      <w:r w:rsidR="00A66D2E">
        <w:t>investing financial entity (non</w:t>
      </w:r>
      <w:r w:rsidR="00BD30F0">
        <w:noBreakHyphen/>
      </w:r>
      <w:r w:rsidR="00A66D2E">
        <w:t>ADI)</w:t>
      </w:r>
      <w:r w:rsidRPr="00076681">
        <w:t>; and</w:t>
      </w:r>
    </w:p>
    <w:p w14:paraId="24FC05D3" w14:textId="77777777" w:rsidR="001D2F07" w:rsidRPr="00076681" w:rsidRDefault="006B225F" w:rsidP="00076681">
      <w:pPr>
        <w:pStyle w:val="ItemHead"/>
      </w:pPr>
      <w:r>
        <w:t>9</w:t>
      </w:r>
      <w:r w:rsidR="001D2F07" w:rsidRPr="00076681">
        <w:t xml:space="preserve">  </w:t>
      </w:r>
      <w:r w:rsidR="00076681" w:rsidRPr="00076681">
        <w:t>Subsection 8</w:t>
      </w:r>
      <w:r w:rsidR="001D2F07" w:rsidRPr="00076681">
        <w:t>20</w:t>
      </w:r>
      <w:r w:rsidR="00BD30F0">
        <w:noBreakHyphen/>
      </w:r>
      <w:r w:rsidR="001D2F07" w:rsidRPr="00076681">
        <w:t>40(1)</w:t>
      </w:r>
    </w:p>
    <w:p w14:paraId="7378382E" w14:textId="77777777" w:rsidR="001D2F07" w:rsidRPr="00076681" w:rsidRDefault="006939BC" w:rsidP="00076681">
      <w:pPr>
        <w:pStyle w:val="Item"/>
      </w:pPr>
      <w:r w:rsidRPr="00076681">
        <w:t xml:space="preserve">Omit “in relation to a </w:t>
      </w:r>
      <w:r w:rsidR="00076681" w:rsidRPr="00076681">
        <w:rPr>
          <w:position w:val="6"/>
          <w:sz w:val="16"/>
        </w:rPr>
        <w:t>*</w:t>
      </w:r>
      <w:r w:rsidRPr="00076681">
        <w:t>debt interest issued by the entity</w:t>
      </w:r>
      <w:r w:rsidR="00006ECF">
        <w:t>,</w:t>
      </w:r>
      <w:r w:rsidRPr="00076681">
        <w:t>”</w:t>
      </w:r>
      <w:r w:rsidR="00BD30F0">
        <w:t>.</w:t>
      </w:r>
    </w:p>
    <w:p w14:paraId="66103651" w14:textId="77777777" w:rsidR="006939BC" w:rsidRPr="00076681" w:rsidRDefault="006B225F" w:rsidP="00076681">
      <w:pPr>
        <w:pStyle w:val="ItemHead"/>
      </w:pPr>
      <w:r>
        <w:t>10</w:t>
      </w:r>
      <w:r w:rsidR="006939BC" w:rsidRPr="00076681">
        <w:t xml:space="preserve">  </w:t>
      </w:r>
      <w:r w:rsidR="00076681" w:rsidRPr="00076681">
        <w:t>Subparagraph 8</w:t>
      </w:r>
      <w:r w:rsidR="006939BC" w:rsidRPr="00076681">
        <w:t>20</w:t>
      </w:r>
      <w:r w:rsidR="00BD30F0">
        <w:noBreakHyphen/>
      </w:r>
      <w:r w:rsidR="006939BC" w:rsidRPr="00076681">
        <w:t>40(1)(a)(ii)</w:t>
      </w:r>
    </w:p>
    <w:p w14:paraId="1700BA23" w14:textId="77777777" w:rsidR="006939BC" w:rsidRPr="00076681" w:rsidRDefault="006939BC" w:rsidP="00076681">
      <w:pPr>
        <w:pStyle w:val="Item"/>
      </w:pPr>
      <w:r w:rsidRPr="00076681">
        <w:t xml:space="preserve">Omit “under the </w:t>
      </w:r>
      <w:r w:rsidR="00076681" w:rsidRPr="00076681">
        <w:rPr>
          <w:position w:val="6"/>
          <w:sz w:val="16"/>
        </w:rPr>
        <w:t>*</w:t>
      </w:r>
      <w:r w:rsidRPr="00076681">
        <w:t xml:space="preserve">scheme giving rise to the debt interest”, substitute “under a </w:t>
      </w:r>
      <w:r w:rsidR="00076681" w:rsidRPr="00076681">
        <w:rPr>
          <w:position w:val="6"/>
          <w:sz w:val="16"/>
        </w:rPr>
        <w:t>*</w:t>
      </w:r>
      <w:r w:rsidRPr="00076681">
        <w:t xml:space="preserve">scheme giving rise to a </w:t>
      </w:r>
      <w:r w:rsidR="00076681" w:rsidRPr="00076681">
        <w:rPr>
          <w:position w:val="6"/>
          <w:sz w:val="16"/>
        </w:rPr>
        <w:t>*</w:t>
      </w:r>
      <w:r w:rsidRPr="00076681">
        <w:t>debt interest”</w:t>
      </w:r>
      <w:r w:rsidR="00BD30F0">
        <w:t>.</w:t>
      </w:r>
    </w:p>
    <w:p w14:paraId="11F19C19" w14:textId="77777777" w:rsidR="006939BC" w:rsidRPr="00076681" w:rsidRDefault="006B225F" w:rsidP="00076681">
      <w:pPr>
        <w:pStyle w:val="ItemHead"/>
      </w:pPr>
      <w:r>
        <w:t>11</w:t>
      </w:r>
      <w:r w:rsidR="006939BC" w:rsidRPr="00076681">
        <w:t xml:space="preserve">  </w:t>
      </w:r>
      <w:r w:rsidR="00076681" w:rsidRPr="00076681">
        <w:t>Subparagraph 8</w:t>
      </w:r>
      <w:r w:rsidR="006939BC" w:rsidRPr="00076681">
        <w:t>20</w:t>
      </w:r>
      <w:r w:rsidR="00BD30F0">
        <w:noBreakHyphen/>
      </w:r>
      <w:r w:rsidR="006939BC" w:rsidRPr="00076681">
        <w:t>40(1)(a)(iii)</w:t>
      </w:r>
    </w:p>
    <w:p w14:paraId="7CFE1437" w14:textId="77777777" w:rsidR="006939BC" w:rsidRPr="00076681" w:rsidRDefault="006939BC" w:rsidP="00076681">
      <w:pPr>
        <w:pStyle w:val="Item"/>
      </w:pPr>
      <w:r w:rsidRPr="00076681">
        <w:t>Omit “under the scheme giving rise to the debt interest”, substitute “under a scheme giving rise to a debt interest”</w:t>
      </w:r>
      <w:r w:rsidR="00BD30F0">
        <w:t>.</w:t>
      </w:r>
    </w:p>
    <w:p w14:paraId="3A5A7778" w14:textId="77777777" w:rsidR="002D39F1" w:rsidRPr="00076681" w:rsidRDefault="006B225F" w:rsidP="00076681">
      <w:pPr>
        <w:pStyle w:val="ItemHead"/>
      </w:pPr>
      <w:r>
        <w:t>12</w:t>
      </w:r>
      <w:r w:rsidR="002D39F1" w:rsidRPr="00076681">
        <w:t xml:space="preserve">  </w:t>
      </w:r>
      <w:r w:rsidR="0071223C" w:rsidRPr="00076681">
        <w:t xml:space="preserve">After </w:t>
      </w:r>
      <w:r w:rsidR="00076681" w:rsidRPr="00076681">
        <w:t>Subdivision 8</w:t>
      </w:r>
      <w:r w:rsidR="0071223C" w:rsidRPr="00076681">
        <w:t>20</w:t>
      </w:r>
      <w:r w:rsidR="00BD30F0">
        <w:noBreakHyphen/>
      </w:r>
      <w:r w:rsidR="0071223C" w:rsidRPr="00076681">
        <w:t>A</w:t>
      </w:r>
    </w:p>
    <w:p w14:paraId="3BA6093E" w14:textId="77777777" w:rsidR="0071223C" w:rsidRPr="00076681" w:rsidRDefault="0071223C" w:rsidP="00076681">
      <w:pPr>
        <w:pStyle w:val="Item"/>
      </w:pPr>
      <w:r w:rsidRPr="00076681">
        <w:t>Insert:</w:t>
      </w:r>
    </w:p>
    <w:p w14:paraId="6BBD5069" w14:textId="77777777" w:rsidR="0071223C" w:rsidRPr="00076681" w:rsidRDefault="00076681" w:rsidP="00076681">
      <w:pPr>
        <w:pStyle w:val="ActHead4"/>
      </w:pPr>
      <w:bookmarkStart w:id="2" w:name="_Toc123997159"/>
      <w:r w:rsidRPr="006D029C">
        <w:rPr>
          <w:rStyle w:val="CharSubdNo"/>
        </w:rPr>
        <w:lastRenderedPageBreak/>
        <w:t>Subdivision 8</w:t>
      </w:r>
      <w:r w:rsidR="0071223C" w:rsidRPr="006D029C">
        <w:rPr>
          <w:rStyle w:val="CharSubdNo"/>
        </w:rPr>
        <w:t>20</w:t>
      </w:r>
      <w:r w:rsidR="00BD30F0" w:rsidRPr="006D029C">
        <w:rPr>
          <w:rStyle w:val="CharSubdNo"/>
        </w:rPr>
        <w:noBreakHyphen/>
      </w:r>
      <w:r w:rsidR="0071223C" w:rsidRPr="006D029C">
        <w:rPr>
          <w:rStyle w:val="CharSubdNo"/>
        </w:rPr>
        <w:t>AA</w:t>
      </w:r>
      <w:r w:rsidR="0071223C" w:rsidRPr="00076681">
        <w:t>—</w:t>
      </w:r>
      <w:r w:rsidR="0071223C" w:rsidRPr="006D029C">
        <w:rPr>
          <w:rStyle w:val="CharSubdText"/>
        </w:rPr>
        <w:t>Thin capitalisation rules for general class</w:t>
      </w:r>
      <w:bookmarkEnd w:id="2"/>
      <w:r w:rsidR="00CD3701" w:rsidRPr="006D029C">
        <w:rPr>
          <w:rStyle w:val="CharSubdText"/>
        </w:rPr>
        <w:t xml:space="preserve"> investors</w:t>
      </w:r>
    </w:p>
    <w:p w14:paraId="58C2B185" w14:textId="77777777" w:rsidR="0071223C" w:rsidRPr="00076681" w:rsidRDefault="0071223C" w:rsidP="00076681">
      <w:pPr>
        <w:pStyle w:val="ActHead4"/>
      </w:pPr>
      <w:bookmarkStart w:id="3" w:name="_Toc123997160"/>
      <w:r w:rsidRPr="00076681">
        <w:t xml:space="preserve">Guide to </w:t>
      </w:r>
      <w:r w:rsidR="00076681" w:rsidRPr="00076681">
        <w:t>Subdivision 8</w:t>
      </w:r>
      <w:r w:rsidRPr="00076681">
        <w:t>20</w:t>
      </w:r>
      <w:r w:rsidR="00BD30F0">
        <w:noBreakHyphen/>
      </w:r>
      <w:bookmarkEnd w:id="3"/>
      <w:r w:rsidRPr="00076681">
        <w:t>AA</w:t>
      </w:r>
    </w:p>
    <w:p w14:paraId="40213261" w14:textId="77777777" w:rsidR="0071223C" w:rsidRPr="00076681" w:rsidRDefault="00BD30F0" w:rsidP="00076681">
      <w:pPr>
        <w:pStyle w:val="ActHead5"/>
      </w:pPr>
      <w:bookmarkStart w:id="4" w:name="_Toc123997161"/>
      <w:r w:rsidRPr="006D029C">
        <w:rPr>
          <w:rStyle w:val="CharSectno"/>
        </w:rPr>
        <w:t>820</w:t>
      </w:r>
      <w:r w:rsidRPr="006D029C">
        <w:rPr>
          <w:rStyle w:val="CharSectno"/>
        </w:rPr>
        <w:noBreakHyphen/>
        <w:t>41</w:t>
      </w:r>
      <w:r w:rsidR="0071223C" w:rsidRPr="00076681">
        <w:t xml:space="preserve">  What this Subdivision is about</w:t>
      </w:r>
      <w:bookmarkEnd w:id="4"/>
    </w:p>
    <w:p w14:paraId="54967EC4" w14:textId="77777777" w:rsidR="0071223C" w:rsidRPr="00076681" w:rsidRDefault="0071223C" w:rsidP="000835DB">
      <w:pPr>
        <w:pStyle w:val="SOText"/>
      </w:pPr>
      <w:r w:rsidRPr="00076681">
        <w:t>This Subdivision sets out the thin capitalisation rules that apply to general class</w:t>
      </w:r>
      <w:r w:rsidR="00CD3701" w:rsidRPr="00076681">
        <w:t xml:space="preserve"> investors </w:t>
      </w:r>
      <w:r w:rsidRPr="00076681">
        <w:t xml:space="preserve">(that is, entities that </w:t>
      </w:r>
      <w:r w:rsidR="00CD3701" w:rsidRPr="00076681">
        <w:t>are not</w:t>
      </w:r>
      <w:r w:rsidRPr="00076681">
        <w:t xml:space="preserve"> dealt with in rules set out in </w:t>
      </w:r>
      <w:r w:rsidR="00076681" w:rsidRPr="00076681">
        <w:t>Subdivisions 8</w:t>
      </w:r>
      <w:r w:rsidRPr="00076681">
        <w:t>20B, 820</w:t>
      </w:r>
      <w:r w:rsidR="00BD30F0">
        <w:noBreakHyphen/>
      </w:r>
      <w:r w:rsidRPr="00076681">
        <w:t>C, 820</w:t>
      </w:r>
      <w:r w:rsidR="00BD30F0">
        <w:noBreakHyphen/>
      </w:r>
      <w:r w:rsidRPr="00076681">
        <w:t>D or 820</w:t>
      </w:r>
      <w:r w:rsidR="00BD30F0">
        <w:noBreakHyphen/>
      </w:r>
      <w:r w:rsidRPr="00076681">
        <w:t>E</w:t>
      </w:r>
      <w:r w:rsidR="00DF13B6" w:rsidRPr="00076681">
        <w:t>)</w:t>
      </w:r>
      <w:r w:rsidR="00BD30F0">
        <w:t>.</w:t>
      </w:r>
      <w:r w:rsidRPr="00076681">
        <w:t xml:space="preserve"> These rules deal with the following matters</w:t>
      </w:r>
      <w:r w:rsidR="000835DB">
        <w:t xml:space="preserve"> </w:t>
      </w:r>
      <w:r w:rsidR="00565BEF">
        <w:t>{</w:t>
      </w:r>
      <w:r w:rsidR="00662F16" w:rsidRPr="00076681">
        <w:t>to be drafted</w:t>
      </w:r>
      <w:r w:rsidR="00565BEF">
        <w:t>}</w:t>
      </w:r>
      <w:r w:rsidR="00BD30F0">
        <w:t>.</w:t>
      </w:r>
    </w:p>
    <w:p w14:paraId="2C8A02A4" w14:textId="77777777" w:rsidR="0071223C" w:rsidRPr="00076681" w:rsidRDefault="0071223C" w:rsidP="00076681">
      <w:pPr>
        <w:pStyle w:val="TofSectsHeading"/>
      </w:pPr>
      <w:r w:rsidRPr="00076681">
        <w:t>Table of sections</w:t>
      </w:r>
    </w:p>
    <w:p w14:paraId="45941476" w14:textId="77777777" w:rsidR="0071223C" w:rsidRPr="00076681" w:rsidRDefault="0071223C" w:rsidP="00076681">
      <w:pPr>
        <w:pStyle w:val="TofSectsGroupHeading"/>
      </w:pPr>
      <w:r w:rsidRPr="00076681">
        <w:t>Operative provisions</w:t>
      </w:r>
    </w:p>
    <w:p w14:paraId="5CE1C643" w14:textId="77777777" w:rsidR="0071223C" w:rsidRPr="00076681" w:rsidRDefault="0071223C" w:rsidP="00076681">
      <w:pPr>
        <w:pStyle w:val="ActHead4"/>
      </w:pPr>
      <w:bookmarkStart w:id="5" w:name="_Toc123997162"/>
      <w:r w:rsidRPr="00076681">
        <w:t>Operative provisions</w:t>
      </w:r>
      <w:bookmarkEnd w:id="5"/>
    </w:p>
    <w:p w14:paraId="5C7FD88C" w14:textId="77777777" w:rsidR="0071223C" w:rsidRPr="00076681" w:rsidRDefault="00BD30F0" w:rsidP="00076681">
      <w:pPr>
        <w:pStyle w:val="ActHead5"/>
      </w:pPr>
      <w:bookmarkStart w:id="6" w:name="_Toc123997163"/>
      <w:r w:rsidRPr="006D029C">
        <w:rPr>
          <w:rStyle w:val="CharSectno"/>
        </w:rPr>
        <w:t>820</w:t>
      </w:r>
      <w:r w:rsidRPr="006D029C">
        <w:rPr>
          <w:rStyle w:val="CharSectno"/>
        </w:rPr>
        <w:noBreakHyphen/>
        <w:t>43</w:t>
      </w:r>
      <w:r w:rsidR="0071223C" w:rsidRPr="00076681">
        <w:t xml:space="preserve">  Thin capitalisation rule for </w:t>
      </w:r>
      <w:bookmarkEnd w:id="6"/>
      <w:r w:rsidR="00CD3701" w:rsidRPr="00076681">
        <w:t>general class investors</w:t>
      </w:r>
    </w:p>
    <w:p w14:paraId="2FA35564" w14:textId="77777777" w:rsidR="00CD3701" w:rsidRPr="00076681" w:rsidRDefault="00CD3701" w:rsidP="00076681">
      <w:pPr>
        <w:pStyle w:val="SubsectionHead"/>
      </w:pPr>
      <w:r w:rsidRPr="00076681">
        <w:t>Thin capitalisation rule</w:t>
      </w:r>
    </w:p>
    <w:p w14:paraId="280FB1B3" w14:textId="77777777" w:rsidR="00CD3701" w:rsidRPr="00076681" w:rsidRDefault="00CD3701" w:rsidP="00076681">
      <w:pPr>
        <w:pStyle w:val="subsection"/>
      </w:pPr>
      <w:r w:rsidRPr="00076681">
        <w:tab/>
        <w:t>(1)</w:t>
      </w:r>
      <w:r w:rsidRPr="00076681">
        <w:tab/>
        <w:t>This subsection disallows all</w:t>
      </w:r>
      <w:r w:rsidR="0012363D" w:rsidRPr="00076681">
        <w:t xml:space="preserve"> or part</w:t>
      </w:r>
      <w:r w:rsidRPr="00076681">
        <w:t xml:space="preserve"> </w:t>
      </w:r>
      <w:r w:rsidR="00A31975" w:rsidRPr="00076681">
        <w:t>of an entity’s</w:t>
      </w:r>
      <w:r w:rsidRPr="00076681">
        <w:t xml:space="preserve"> </w:t>
      </w:r>
      <w:r w:rsidR="00076681" w:rsidRPr="00076681">
        <w:rPr>
          <w:position w:val="6"/>
          <w:sz w:val="16"/>
        </w:rPr>
        <w:t>*</w:t>
      </w:r>
      <w:r w:rsidRPr="00076681">
        <w:t>debt deduction</w:t>
      </w:r>
      <w:r w:rsidR="00A31975" w:rsidRPr="00076681">
        <w:t>s</w:t>
      </w:r>
      <w:r w:rsidRPr="00076681">
        <w:t xml:space="preserve"> for an income year if, for that year:</w:t>
      </w:r>
    </w:p>
    <w:p w14:paraId="7D20E7BB" w14:textId="77777777" w:rsidR="00CD3701" w:rsidRPr="00076681" w:rsidRDefault="00CD3701" w:rsidP="00076681">
      <w:pPr>
        <w:pStyle w:val="paragraph"/>
      </w:pPr>
      <w:r w:rsidRPr="00076681">
        <w:tab/>
        <w:t>(a)</w:t>
      </w:r>
      <w:r w:rsidRPr="00076681">
        <w:tab/>
        <w:t xml:space="preserve">the entity is </w:t>
      </w:r>
      <w:r w:rsidR="005F0716" w:rsidRPr="00076681">
        <w:t>a</w:t>
      </w:r>
      <w:r w:rsidRPr="00076681">
        <w:t xml:space="preserve"> </w:t>
      </w:r>
      <w:r w:rsidR="00076681" w:rsidRPr="00076681">
        <w:rPr>
          <w:position w:val="6"/>
          <w:sz w:val="16"/>
        </w:rPr>
        <w:t>*</w:t>
      </w:r>
      <w:r w:rsidR="005F0716" w:rsidRPr="00076681">
        <w:t xml:space="preserve">general class investor </w:t>
      </w:r>
      <w:r w:rsidRPr="00076681">
        <w:t xml:space="preserve">(see </w:t>
      </w:r>
      <w:r w:rsidR="00076681" w:rsidRPr="00076681">
        <w:t>subsection (</w:t>
      </w:r>
      <w:r w:rsidRPr="00076681">
        <w:t>2)); and</w:t>
      </w:r>
    </w:p>
    <w:p w14:paraId="7266EA9D" w14:textId="77777777" w:rsidR="0041753D" w:rsidRPr="00076681" w:rsidRDefault="00CD3701" w:rsidP="00076681">
      <w:pPr>
        <w:pStyle w:val="paragraph"/>
      </w:pPr>
      <w:r w:rsidRPr="00076681">
        <w:tab/>
        <w:t>(</w:t>
      </w:r>
      <w:r w:rsidR="0041753D" w:rsidRPr="00076681">
        <w:t>b</w:t>
      </w:r>
      <w:r w:rsidRPr="00076681">
        <w:t>)</w:t>
      </w:r>
      <w:r w:rsidRPr="00076681">
        <w:tab/>
        <w:t>the entity</w:t>
      </w:r>
      <w:r w:rsidR="0041753D" w:rsidRPr="00076681">
        <w:t>:</w:t>
      </w:r>
    </w:p>
    <w:p w14:paraId="714388A3" w14:textId="77777777" w:rsidR="0041753D" w:rsidRPr="00076681" w:rsidRDefault="0041753D" w:rsidP="00076681">
      <w:pPr>
        <w:pStyle w:val="paragraphsub"/>
      </w:pPr>
      <w:r w:rsidRPr="00076681">
        <w:tab/>
        <w:t>(i)</w:t>
      </w:r>
      <w:r w:rsidRPr="00076681">
        <w:tab/>
        <w:t xml:space="preserve">has </w:t>
      </w:r>
      <w:r w:rsidR="00287CCC" w:rsidRPr="00076681">
        <w:rPr>
          <w:i/>
        </w:rPr>
        <w:t>not</w:t>
      </w:r>
      <w:r w:rsidR="00287CCC" w:rsidRPr="00076681">
        <w:t xml:space="preserve"> made </w:t>
      </w:r>
      <w:r w:rsidRPr="00076681">
        <w:t xml:space="preserve">a choice under </w:t>
      </w:r>
      <w:r w:rsidR="00076681" w:rsidRPr="00076681">
        <w:t>subsection (</w:t>
      </w:r>
      <w:r w:rsidR="00C03E1C" w:rsidRPr="00076681">
        <w:t>3</w:t>
      </w:r>
      <w:r w:rsidRPr="00076681">
        <w:t>)</w:t>
      </w:r>
      <w:r w:rsidR="00287CCC" w:rsidRPr="00076681">
        <w:t xml:space="preserve"> or (</w:t>
      </w:r>
      <w:r w:rsidR="00C03E1C" w:rsidRPr="00076681">
        <w:t>4</w:t>
      </w:r>
      <w:r w:rsidR="00287CCC" w:rsidRPr="00076681">
        <w:t>)</w:t>
      </w:r>
      <w:r w:rsidRPr="00076681">
        <w:t xml:space="preserve"> (fixed ratio test</w:t>
      </w:r>
      <w:r w:rsidR="00287CCC" w:rsidRPr="00076681">
        <w:t xml:space="preserve"> applies</w:t>
      </w:r>
      <w:r w:rsidRPr="00076681">
        <w:t>); or</w:t>
      </w:r>
    </w:p>
    <w:p w14:paraId="46DDBBF1" w14:textId="77777777" w:rsidR="0041753D" w:rsidRPr="00076681" w:rsidRDefault="0041753D" w:rsidP="00076681">
      <w:pPr>
        <w:pStyle w:val="paragraphsub"/>
      </w:pPr>
      <w:r w:rsidRPr="00076681">
        <w:tab/>
        <w:t>(</w:t>
      </w:r>
      <w:r w:rsidR="005F0716" w:rsidRPr="00076681">
        <w:t>i</w:t>
      </w:r>
      <w:r w:rsidRPr="00076681">
        <w:t>i)</w:t>
      </w:r>
      <w:r w:rsidRPr="00076681">
        <w:tab/>
        <w:t xml:space="preserve">has made a choice under </w:t>
      </w:r>
      <w:r w:rsidR="00076681" w:rsidRPr="00076681">
        <w:t>subsection (</w:t>
      </w:r>
      <w:r w:rsidR="00C03E1C" w:rsidRPr="00076681">
        <w:t>3</w:t>
      </w:r>
      <w:r w:rsidRPr="00076681">
        <w:t>) (</w:t>
      </w:r>
      <w:r w:rsidR="00573155" w:rsidRPr="00076681">
        <w:t>group ratio</w:t>
      </w:r>
      <w:r w:rsidRPr="00076681">
        <w:t xml:space="preserve"> test</w:t>
      </w:r>
      <w:r w:rsidR="00287CCC" w:rsidRPr="00076681">
        <w:t xml:space="preserve"> applies</w:t>
      </w:r>
      <w:r w:rsidRPr="00076681">
        <w:t>); or</w:t>
      </w:r>
    </w:p>
    <w:p w14:paraId="437FE797" w14:textId="77777777" w:rsidR="0041753D" w:rsidRPr="00076681" w:rsidRDefault="0041753D" w:rsidP="00076681">
      <w:pPr>
        <w:pStyle w:val="paragraphsub"/>
      </w:pPr>
      <w:r w:rsidRPr="00076681">
        <w:tab/>
        <w:t>(</w:t>
      </w:r>
      <w:r w:rsidR="005F0716" w:rsidRPr="00076681">
        <w:t>ii</w:t>
      </w:r>
      <w:r w:rsidRPr="00076681">
        <w:t>i)</w:t>
      </w:r>
      <w:r w:rsidRPr="00076681">
        <w:tab/>
        <w:t xml:space="preserve">has made a choice under </w:t>
      </w:r>
      <w:r w:rsidR="00076681" w:rsidRPr="00076681">
        <w:t>subsection (</w:t>
      </w:r>
      <w:r w:rsidR="00C03E1C" w:rsidRPr="00076681">
        <w:t>4</w:t>
      </w:r>
      <w:r w:rsidRPr="00076681">
        <w:t>) (</w:t>
      </w:r>
      <w:r w:rsidR="005F0716" w:rsidRPr="00076681">
        <w:t>external third party debt test</w:t>
      </w:r>
      <w:r w:rsidR="00287CCC" w:rsidRPr="00076681">
        <w:t xml:space="preserve"> applies</w:t>
      </w:r>
      <w:r w:rsidRPr="00076681">
        <w:t>)</w:t>
      </w:r>
      <w:r w:rsidR="00BD30F0">
        <w:t>.</w:t>
      </w:r>
    </w:p>
    <w:p w14:paraId="1CE459EF" w14:textId="77777777" w:rsidR="00CD3701" w:rsidRPr="00565BEF" w:rsidRDefault="00CD3701" w:rsidP="00076681">
      <w:pPr>
        <w:pStyle w:val="notetext"/>
      </w:pPr>
      <w:r w:rsidRPr="00565BEF">
        <w:t>Note 1:</w:t>
      </w:r>
      <w:r w:rsidRPr="00565BEF">
        <w:tab/>
        <w:t xml:space="preserve">This Subdivision does not apply if the total debt deductions of that entity and all its associate entities for that year are $2 million or less, see </w:t>
      </w:r>
      <w:r w:rsidR="00076681" w:rsidRPr="00565BEF">
        <w:t>section 8</w:t>
      </w:r>
      <w:r w:rsidRPr="00565BEF">
        <w:t>20</w:t>
      </w:r>
      <w:r w:rsidR="00BD30F0" w:rsidRPr="00565BEF">
        <w:noBreakHyphen/>
      </w:r>
      <w:r w:rsidRPr="00565BEF">
        <w:t>35</w:t>
      </w:r>
      <w:r w:rsidR="00BD30F0" w:rsidRPr="00565BEF">
        <w:t>.</w:t>
      </w:r>
    </w:p>
    <w:p w14:paraId="7F5AE3A3" w14:textId="77777777" w:rsidR="00CD3701" w:rsidRPr="00076681" w:rsidRDefault="00CD3701" w:rsidP="00076681">
      <w:pPr>
        <w:pStyle w:val="notetext"/>
      </w:pPr>
      <w:r w:rsidRPr="00076681">
        <w:t>Note 2:</w:t>
      </w:r>
      <w:r w:rsidRPr="00076681">
        <w:tab/>
        <w:t>To work out the amount to be disallowed, see section </w:t>
      </w:r>
      <w:r w:rsidR="00BD30F0">
        <w:t>820</w:t>
      </w:r>
      <w:r w:rsidR="00BD30F0">
        <w:noBreakHyphen/>
        <w:t>45.</w:t>
      </w:r>
    </w:p>
    <w:p w14:paraId="5CDBDECC" w14:textId="77777777" w:rsidR="00CD3701" w:rsidRPr="00076681" w:rsidRDefault="00CD3701" w:rsidP="00076681">
      <w:pPr>
        <w:pStyle w:val="notetext"/>
      </w:pPr>
      <w:r w:rsidRPr="00076681">
        <w:t>Note 3:</w:t>
      </w:r>
      <w:r w:rsidRPr="00076681">
        <w:tab/>
        <w:t xml:space="preserve">A consolidated group or MEC group may be a general class investor to which this Subdivision applies: see </w:t>
      </w:r>
      <w:r w:rsidR="00076681" w:rsidRPr="00076681">
        <w:t>Subdivisions 8</w:t>
      </w:r>
      <w:r w:rsidRPr="00076681">
        <w:t>20</w:t>
      </w:r>
      <w:r w:rsidR="00BD30F0">
        <w:noBreakHyphen/>
      </w:r>
      <w:r w:rsidRPr="00076681">
        <w:t>FA and 820</w:t>
      </w:r>
      <w:r w:rsidR="00BD30F0">
        <w:noBreakHyphen/>
      </w:r>
      <w:r w:rsidRPr="00076681">
        <w:t>FB</w:t>
      </w:r>
      <w:r w:rsidR="00BD30F0">
        <w:t>.</w:t>
      </w:r>
    </w:p>
    <w:p w14:paraId="79FF183D" w14:textId="77777777" w:rsidR="00CD3701" w:rsidRPr="00076681" w:rsidRDefault="005F0716" w:rsidP="00076681">
      <w:pPr>
        <w:pStyle w:val="SubsectionHead"/>
      </w:pPr>
      <w:r w:rsidRPr="00076681">
        <w:lastRenderedPageBreak/>
        <w:t>General class investor</w:t>
      </w:r>
    </w:p>
    <w:p w14:paraId="4A51DE16" w14:textId="77777777" w:rsidR="00287CCC" w:rsidRPr="00076681" w:rsidRDefault="00CD3701" w:rsidP="00076681">
      <w:pPr>
        <w:pStyle w:val="subsection"/>
      </w:pPr>
      <w:r w:rsidRPr="00076681">
        <w:tab/>
        <w:t>(2)</w:t>
      </w:r>
      <w:r w:rsidRPr="00076681">
        <w:tab/>
        <w:t xml:space="preserve">The entity is a </w:t>
      </w:r>
      <w:r w:rsidR="005F0716" w:rsidRPr="00076681">
        <w:rPr>
          <w:b/>
          <w:i/>
        </w:rPr>
        <w:t>general class investor</w:t>
      </w:r>
      <w:r w:rsidRPr="00076681">
        <w:t xml:space="preserve"> for an income year if, and only if</w:t>
      </w:r>
      <w:r w:rsidR="00287CCC" w:rsidRPr="00076681">
        <w:t>:</w:t>
      </w:r>
    </w:p>
    <w:p w14:paraId="41C1CAA2" w14:textId="77777777" w:rsidR="005F0716" w:rsidRPr="00076681" w:rsidRDefault="00287CCC" w:rsidP="00076681">
      <w:pPr>
        <w:pStyle w:val="paragraph"/>
      </w:pPr>
      <w:r w:rsidRPr="00076681">
        <w:tab/>
        <w:t>(a)</w:t>
      </w:r>
      <w:r w:rsidRPr="00076681">
        <w:tab/>
        <w:t>the entity</w:t>
      </w:r>
      <w:r w:rsidR="00CD3701" w:rsidRPr="00076681">
        <w:t xml:space="preserve"> is </w:t>
      </w:r>
      <w:r w:rsidR="005F0716" w:rsidRPr="00076681">
        <w:rPr>
          <w:i/>
        </w:rPr>
        <w:t>not</w:t>
      </w:r>
      <w:r w:rsidR="005F0716" w:rsidRPr="00076681">
        <w:t xml:space="preserve"> any of the following for </w:t>
      </w:r>
      <w:r w:rsidRPr="00076681">
        <w:t>all of the income year</w:t>
      </w:r>
      <w:r w:rsidR="005F0716" w:rsidRPr="00076681">
        <w:t>:</w:t>
      </w:r>
    </w:p>
    <w:p w14:paraId="42877E1F" w14:textId="77777777" w:rsidR="00EC5154" w:rsidRPr="00076681" w:rsidRDefault="00EC5154" w:rsidP="00076681">
      <w:pPr>
        <w:pStyle w:val="paragraphsub"/>
      </w:pPr>
      <w:r w:rsidRPr="00076681">
        <w:tab/>
        <w:t>(</w:t>
      </w:r>
      <w:r w:rsidR="00287CCC" w:rsidRPr="00076681">
        <w:t>i</w:t>
      </w:r>
      <w:r w:rsidRPr="00076681">
        <w:t>)</w:t>
      </w:r>
      <w:r w:rsidRPr="00076681">
        <w:tab/>
        <w:t xml:space="preserve">an </w:t>
      </w:r>
      <w:r w:rsidR="00076681" w:rsidRPr="00076681">
        <w:rPr>
          <w:position w:val="6"/>
          <w:sz w:val="16"/>
        </w:rPr>
        <w:t>*</w:t>
      </w:r>
      <w:r w:rsidRPr="00076681">
        <w:t xml:space="preserve">outward </w:t>
      </w:r>
      <w:r w:rsidR="00A66D2E">
        <w:t>investing financial entity (non</w:t>
      </w:r>
      <w:r w:rsidR="00BD30F0">
        <w:noBreakHyphen/>
      </w:r>
      <w:r w:rsidR="00A66D2E">
        <w:t>ADI)</w:t>
      </w:r>
      <w:r w:rsidRPr="00076681">
        <w:t>;</w:t>
      </w:r>
    </w:p>
    <w:p w14:paraId="62FE39DC" w14:textId="77777777" w:rsidR="00EC5154" w:rsidRPr="00076681" w:rsidRDefault="00EC5154" w:rsidP="00076681">
      <w:pPr>
        <w:pStyle w:val="paragraphsub"/>
      </w:pPr>
      <w:r w:rsidRPr="00076681">
        <w:tab/>
        <w:t>(</w:t>
      </w:r>
      <w:r w:rsidR="00287CCC" w:rsidRPr="00076681">
        <w:t>ii</w:t>
      </w:r>
      <w:r w:rsidRPr="00076681">
        <w:t>)</w:t>
      </w:r>
      <w:r w:rsidRPr="00076681">
        <w:tab/>
        <w:t xml:space="preserve">an </w:t>
      </w:r>
      <w:r w:rsidR="00076681" w:rsidRPr="00076681">
        <w:rPr>
          <w:position w:val="6"/>
          <w:sz w:val="16"/>
        </w:rPr>
        <w:t>*</w:t>
      </w:r>
      <w:r w:rsidRPr="00076681">
        <w:t xml:space="preserve">inward </w:t>
      </w:r>
      <w:r w:rsidR="00A66D2E">
        <w:t>investing financial entity (non</w:t>
      </w:r>
      <w:r w:rsidR="00BD30F0">
        <w:noBreakHyphen/>
      </w:r>
      <w:r w:rsidR="00A66D2E">
        <w:t>ADI)</w:t>
      </w:r>
      <w:r w:rsidRPr="00076681">
        <w:t>;</w:t>
      </w:r>
    </w:p>
    <w:p w14:paraId="4DFE9B84" w14:textId="77777777" w:rsidR="00EC5154" w:rsidRPr="00076681" w:rsidRDefault="00EC5154" w:rsidP="00076681">
      <w:pPr>
        <w:pStyle w:val="paragraphsub"/>
      </w:pPr>
      <w:r w:rsidRPr="00076681">
        <w:tab/>
        <w:t>(</w:t>
      </w:r>
      <w:r w:rsidR="00287CCC" w:rsidRPr="00076681">
        <w:t>iii</w:t>
      </w:r>
      <w:r w:rsidRPr="00076681">
        <w:t>)</w:t>
      </w:r>
      <w:r w:rsidRPr="00076681">
        <w:tab/>
        <w:t xml:space="preserve">an </w:t>
      </w:r>
      <w:r w:rsidR="00076681" w:rsidRPr="00076681">
        <w:rPr>
          <w:position w:val="6"/>
          <w:sz w:val="16"/>
        </w:rPr>
        <w:t>*</w:t>
      </w:r>
      <w:r w:rsidRPr="00076681">
        <w:t>outward investing entity (ADI);</w:t>
      </w:r>
    </w:p>
    <w:p w14:paraId="3BA0F4B0" w14:textId="77777777" w:rsidR="00EC5154" w:rsidRPr="00076681" w:rsidRDefault="00EC5154" w:rsidP="00076681">
      <w:pPr>
        <w:pStyle w:val="paragraphsub"/>
      </w:pPr>
      <w:r w:rsidRPr="00076681">
        <w:tab/>
        <w:t>(</w:t>
      </w:r>
      <w:r w:rsidR="00287CCC" w:rsidRPr="00076681">
        <w:t>iv</w:t>
      </w:r>
      <w:r w:rsidRPr="00076681">
        <w:t>)</w:t>
      </w:r>
      <w:r w:rsidRPr="00076681">
        <w:tab/>
        <w:t xml:space="preserve">an </w:t>
      </w:r>
      <w:r w:rsidR="00076681" w:rsidRPr="00076681">
        <w:rPr>
          <w:position w:val="6"/>
          <w:sz w:val="16"/>
        </w:rPr>
        <w:t>*</w:t>
      </w:r>
      <w:r w:rsidRPr="00076681">
        <w:t>inward investing entity (ADI)</w:t>
      </w:r>
      <w:r w:rsidR="00287CCC" w:rsidRPr="00076681">
        <w:t>;</w:t>
      </w:r>
      <w:r w:rsidR="007C6D85" w:rsidRPr="00076681">
        <w:t xml:space="preserve"> and</w:t>
      </w:r>
    </w:p>
    <w:p w14:paraId="28D7E6B2" w14:textId="77777777" w:rsidR="00202E2D" w:rsidRPr="00076681" w:rsidRDefault="00287CCC" w:rsidP="00076681">
      <w:pPr>
        <w:pStyle w:val="paragraph"/>
      </w:pPr>
      <w:r w:rsidRPr="00076681">
        <w:tab/>
        <w:t>(b)</w:t>
      </w:r>
      <w:r w:rsidRPr="00076681">
        <w:tab/>
      </w:r>
      <w:r w:rsidR="00202E2D" w:rsidRPr="00076681">
        <w:t xml:space="preserve">assuming that the entity were a </w:t>
      </w:r>
      <w:r w:rsidR="00076681" w:rsidRPr="00076681">
        <w:rPr>
          <w:position w:val="6"/>
          <w:sz w:val="16"/>
        </w:rPr>
        <w:t>*</w:t>
      </w:r>
      <w:r w:rsidR="00202E2D" w:rsidRPr="00076681">
        <w:t xml:space="preserve">financial entity </w:t>
      </w:r>
      <w:r w:rsidR="00084362" w:rsidRPr="00076681">
        <w:t xml:space="preserve">for all of </w:t>
      </w:r>
      <w:r w:rsidR="00202E2D" w:rsidRPr="00076681">
        <w:t>the income year, it would be, for the income year, any of the following:</w:t>
      </w:r>
    </w:p>
    <w:p w14:paraId="7DB9FD92" w14:textId="77777777" w:rsidR="00202E2D" w:rsidRPr="00076681" w:rsidRDefault="00202E2D" w:rsidP="00076681">
      <w:pPr>
        <w:pStyle w:val="paragraphsub"/>
      </w:pPr>
      <w:r w:rsidRPr="00076681">
        <w:tab/>
        <w:t>(i)</w:t>
      </w:r>
      <w:r w:rsidRPr="00076681">
        <w:tab/>
        <w:t xml:space="preserve">an outward </w:t>
      </w:r>
      <w:r w:rsidR="00A66D2E">
        <w:t>investing financial entity (non</w:t>
      </w:r>
      <w:r w:rsidR="00BD30F0">
        <w:noBreakHyphen/>
      </w:r>
      <w:r w:rsidR="00A66D2E">
        <w:t>ADI)</w:t>
      </w:r>
      <w:r w:rsidRPr="00076681">
        <w:t>;</w:t>
      </w:r>
    </w:p>
    <w:p w14:paraId="6341D21B" w14:textId="77777777" w:rsidR="00202E2D" w:rsidRPr="00076681" w:rsidRDefault="00202E2D" w:rsidP="00076681">
      <w:pPr>
        <w:pStyle w:val="paragraphsub"/>
      </w:pPr>
      <w:r w:rsidRPr="00076681">
        <w:tab/>
        <w:t>(ii)</w:t>
      </w:r>
      <w:r w:rsidRPr="00076681">
        <w:tab/>
        <w:t xml:space="preserve">an inward </w:t>
      </w:r>
      <w:r w:rsidR="00A66D2E">
        <w:t>investing financial entity (non</w:t>
      </w:r>
      <w:r w:rsidR="00BD30F0">
        <w:noBreakHyphen/>
      </w:r>
      <w:r w:rsidR="00A66D2E">
        <w:t>ADI)</w:t>
      </w:r>
      <w:r w:rsidR="00BD30F0">
        <w:t>.</w:t>
      </w:r>
    </w:p>
    <w:p w14:paraId="6F26509D" w14:textId="77777777" w:rsidR="00B94DA1" w:rsidRPr="00076681" w:rsidRDefault="00B94DA1" w:rsidP="00076681">
      <w:pPr>
        <w:pStyle w:val="subsection"/>
      </w:pPr>
      <w:bookmarkStart w:id="7" w:name="_Toc123997170"/>
      <w:r w:rsidRPr="00076681">
        <w:tab/>
        <w:t>(</w:t>
      </w:r>
      <w:r w:rsidR="00C03E1C" w:rsidRPr="00076681">
        <w:t>3</w:t>
      </w:r>
      <w:r w:rsidRPr="00076681">
        <w:t>)</w:t>
      </w:r>
      <w:r w:rsidRPr="00076681">
        <w:tab/>
        <w:t>If:</w:t>
      </w:r>
    </w:p>
    <w:p w14:paraId="2BEF8C13" w14:textId="77777777" w:rsidR="00B94DA1" w:rsidRPr="00076681" w:rsidRDefault="00B94DA1" w:rsidP="00076681">
      <w:pPr>
        <w:pStyle w:val="paragraph"/>
      </w:pPr>
      <w:r w:rsidRPr="00076681">
        <w:t xml:space="preserve"> </w:t>
      </w:r>
      <w:r w:rsidRPr="00076681">
        <w:tab/>
        <w:t>(a)</w:t>
      </w:r>
      <w:r w:rsidRPr="00076681">
        <w:tab/>
      </w:r>
      <w:r w:rsidR="000835DB" w:rsidRPr="00076681">
        <w:t>an entity</w:t>
      </w:r>
      <w:r w:rsidR="000835DB">
        <w:t xml:space="preserve"> </w:t>
      </w:r>
      <w:r w:rsidRPr="00076681">
        <w:t xml:space="preserve">is a </w:t>
      </w:r>
      <w:r w:rsidR="00076681" w:rsidRPr="00076681">
        <w:rPr>
          <w:position w:val="6"/>
          <w:sz w:val="16"/>
        </w:rPr>
        <w:t>*</w:t>
      </w:r>
      <w:r w:rsidRPr="00076681">
        <w:t>general class investor for an income year; and</w:t>
      </w:r>
    </w:p>
    <w:p w14:paraId="1FDD8441" w14:textId="77777777" w:rsidR="00B94DA1" w:rsidRPr="00076681" w:rsidRDefault="00B94DA1" w:rsidP="00076681">
      <w:pPr>
        <w:pStyle w:val="paragraph"/>
      </w:pPr>
      <w:r w:rsidRPr="00076681">
        <w:tab/>
        <w:t>(b)</w:t>
      </w:r>
      <w:r w:rsidRPr="00076681">
        <w:tab/>
      </w:r>
      <w:r w:rsidR="000835DB">
        <w:t xml:space="preserve">the entity </w:t>
      </w:r>
      <w:r w:rsidRPr="00076681">
        <w:t xml:space="preserve">is a </w:t>
      </w:r>
      <w:r w:rsidR="00076681" w:rsidRPr="00076681">
        <w:rPr>
          <w:position w:val="6"/>
          <w:sz w:val="16"/>
        </w:rPr>
        <w:t>*</w:t>
      </w:r>
      <w:r w:rsidRPr="00076681">
        <w:t xml:space="preserve">GR group member for the period </w:t>
      </w:r>
      <w:r w:rsidR="00776BD5" w:rsidRPr="00076681">
        <w:t xml:space="preserve">corresponding </w:t>
      </w:r>
      <w:r w:rsidR="007C6D85" w:rsidRPr="00076681">
        <w:t xml:space="preserve">to </w:t>
      </w:r>
      <w:r w:rsidR="00776BD5" w:rsidRPr="00076681">
        <w:t xml:space="preserve">the income year </w:t>
      </w:r>
      <w:r w:rsidRPr="00076681">
        <w:t xml:space="preserve">of a </w:t>
      </w:r>
      <w:r w:rsidR="00076681" w:rsidRPr="00076681">
        <w:rPr>
          <w:position w:val="6"/>
          <w:sz w:val="16"/>
        </w:rPr>
        <w:t>*</w:t>
      </w:r>
      <w:r w:rsidRPr="00076681">
        <w:t>GR group for the period;</w:t>
      </w:r>
      <w:r w:rsidR="00357052" w:rsidRPr="00076681">
        <w:t xml:space="preserve"> and</w:t>
      </w:r>
    </w:p>
    <w:p w14:paraId="102772CE" w14:textId="77777777" w:rsidR="00357052" w:rsidRPr="00076681" w:rsidRDefault="00357052" w:rsidP="00076681">
      <w:pPr>
        <w:pStyle w:val="paragraph"/>
      </w:pPr>
      <w:r w:rsidRPr="00076681">
        <w:tab/>
        <w:t>(c)</w:t>
      </w:r>
      <w:r w:rsidRPr="00076681">
        <w:tab/>
        <w:t xml:space="preserve">the </w:t>
      </w:r>
      <w:r w:rsidR="00076681" w:rsidRPr="00076681">
        <w:rPr>
          <w:position w:val="6"/>
          <w:sz w:val="16"/>
        </w:rPr>
        <w:t>*</w:t>
      </w:r>
      <w:r w:rsidRPr="00076681">
        <w:t>GR group EB</w:t>
      </w:r>
      <w:r w:rsidR="000835DB">
        <w:t>I</w:t>
      </w:r>
      <w:r w:rsidRPr="00076681">
        <w:t>TDA for the period of the</w:t>
      </w:r>
      <w:r w:rsidR="005E56C8" w:rsidRPr="00076681">
        <w:t xml:space="preserve"> GR</w:t>
      </w:r>
      <w:r w:rsidRPr="00076681">
        <w:t xml:space="preserve"> group is not less than zero;</w:t>
      </w:r>
    </w:p>
    <w:p w14:paraId="546BFD5C" w14:textId="77777777" w:rsidR="008E5594" w:rsidRPr="00076681" w:rsidRDefault="00B94DA1" w:rsidP="00076681">
      <w:pPr>
        <w:pStyle w:val="subsection2"/>
      </w:pPr>
      <w:r w:rsidRPr="00076681">
        <w:t>the entity</w:t>
      </w:r>
      <w:r w:rsidR="008E5594" w:rsidRPr="00076681">
        <w:t xml:space="preserve"> may make a choice under this subsection to apply the </w:t>
      </w:r>
      <w:r w:rsidR="00573155" w:rsidRPr="00076681">
        <w:t>group ratio</w:t>
      </w:r>
      <w:r w:rsidR="008E5594" w:rsidRPr="00076681">
        <w:t xml:space="preserve"> test in relation to that income year</w:t>
      </w:r>
      <w:r w:rsidR="00BD30F0">
        <w:t>.</w:t>
      </w:r>
    </w:p>
    <w:p w14:paraId="4DE398EC" w14:textId="77777777" w:rsidR="008E5594" w:rsidRPr="00076681" w:rsidRDefault="008E5594" w:rsidP="00076681">
      <w:pPr>
        <w:pStyle w:val="subsection"/>
      </w:pPr>
      <w:r w:rsidRPr="00076681">
        <w:tab/>
        <w:t>(</w:t>
      </w:r>
      <w:r w:rsidR="008F5F04" w:rsidRPr="00076681">
        <w:t>4</w:t>
      </w:r>
      <w:r w:rsidRPr="00076681">
        <w:t>)</w:t>
      </w:r>
      <w:r w:rsidRPr="00076681">
        <w:tab/>
      </w:r>
      <w:r w:rsidR="00287A18" w:rsidRPr="00076681">
        <w:t>An entity that is a</w:t>
      </w:r>
      <w:r w:rsidRPr="00076681">
        <w:t xml:space="preserve"> </w:t>
      </w:r>
      <w:r w:rsidR="00076681" w:rsidRPr="00076681">
        <w:rPr>
          <w:position w:val="6"/>
          <w:sz w:val="16"/>
        </w:rPr>
        <w:t>*</w:t>
      </w:r>
      <w:r w:rsidRPr="00076681">
        <w:t xml:space="preserve">general class investor for an income year may make a choice under this subsection to apply the </w:t>
      </w:r>
      <w:r w:rsidR="00287A18" w:rsidRPr="00076681">
        <w:t>external third party debt test</w:t>
      </w:r>
      <w:r w:rsidRPr="00076681">
        <w:t xml:space="preserve"> in relation to that income year</w:t>
      </w:r>
      <w:r w:rsidR="00BD30F0">
        <w:t>.</w:t>
      </w:r>
    </w:p>
    <w:p w14:paraId="2F6E8228" w14:textId="77777777" w:rsidR="00776BD5" w:rsidRPr="00076681" w:rsidRDefault="00776BD5" w:rsidP="00076681">
      <w:pPr>
        <w:pStyle w:val="subsection"/>
      </w:pPr>
      <w:r w:rsidRPr="00076681">
        <w:tab/>
        <w:t>(</w:t>
      </w:r>
      <w:r w:rsidR="008F5F04" w:rsidRPr="00076681">
        <w:t>5</w:t>
      </w:r>
      <w:r w:rsidRPr="00076681">
        <w:t>)</w:t>
      </w:r>
      <w:r w:rsidRPr="00076681">
        <w:tab/>
        <w:t xml:space="preserve">However, an entity cannot make a choice under </w:t>
      </w:r>
      <w:r w:rsidR="00076681" w:rsidRPr="00076681">
        <w:t>subsection (</w:t>
      </w:r>
      <w:r w:rsidR="00955AD2" w:rsidRPr="00076681">
        <w:t>4</w:t>
      </w:r>
      <w:r w:rsidRPr="00076681">
        <w:t>) in relation to an income year if:</w:t>
      </w:r>
    </w:p>
    <w:p w14:paraId="3D840C00" w14:textId="77777777" w:rsidR="00776BD5" w:rsidRPr="00076681" w:rsidRDefault="00776BD5" w:rsidP="00076681">
      <w:pPr>
        <w:pStyle w:val="paragraph"/>
      </w:pPr>
      <w:r w:rsidRPr="00076681">
        <w:tab/>
        <w:t>(a)</w:t>
      </w:r>
      <w:r w:rsidRPr="00076681">
        <w:tab/>
        <w:t xml:space="preserve">the entity has one or more </w:t>
      </w:r>
      <w:r w:rsidR="00076681" w:rsidRPr="00076681">
        <w:rPr>
          <w:position w:val="6"/>
          <w:sz w:val="16"/>
        </w:rPr>
        <w:t>*</w:t>
      </w:r>
      <w:r w:rsidR="00F00FAE" w:rsidRPr="00076681">
        <w:t xml:space="preserve">associate entities </w:t>
      </w:r>
      <w:r w:rsidR="00BD652E" w:rsidRPr="00076681">
        <w:t>in respect of which the following conditions are satisfied</w:t>
      </w:r>
      <w:r w:rsidRPr="00076681">
        <w:t>:</w:t>
      </w:r>
    </w:p>
    <w:p w14:paraId="0DCD432E" w14:textId="77777777" w:rsidR="00776BD5" w:rsidRPr="00076681" w:rsidRDefault="00776BD5" w:rsidP="00076681">
      <w:pPr>
        <w:pStyle w:val="paragraphsub"/>
      </w:pPr>
      <w:r w:rsidRPr="00076681">
        <w:tab/>
        <w:t>(i)</w:t>
      </w:r>
      <w:r w:rsidRPr="00076681">
        <w:tab/>
      </w:r>
      <w:r w:rsidR="00BD652E" w:rsidRPr="00076681">
        <w:t xml:space="preserve">the </w:t>
      </w:r>
      <w:r w:rsidR="00F00FAE" w:rsidRPr="00076681">
        <w:t xml:space="preserve">associate </w:t>
      </w:r>
      <w:r w:rsidR="00BD652E" w:rsidRPr="00076681">
        <w:t xml:space="preserve">entity is a </w:t>
      </w:r>
      <w:r w:rsidR="00076681" w:rsidRPr="00076681">
        <w:rPr>
          <w:position w:val="6"/>
          <w:sz w:val="16"/>
        </w:rPr>
        <w:t>*</w:t>
      </w:r>
      <w:r w:rsidRPr="00076681">
        <w:t xml:space="preserve">general class investor for </w:t>
      </w:r>
      <w:r w:rsidR="00BD652E" w:rsidRPr="00076681">
        <w:t>the</w:t>
      </w:r>
      <w:r w:rsidRPr="00076681">
        <w:t xml:space="preserve"> income year</w:t>
      </w:r>
      <w:r w:rsidR="00BD652E" w:rsidRPr="00076681">
        <w:t>;</w:t>
      </w:r>
    </w:p>
    <w:p w14:paraId="1696F3C3" w14:textId="77777777" w:rsidR="00BD652E" w:rsidRPr="00076681" w:rsidRDefault="00BD652E" w:rsidP="00076681">
      <w:pPr>
        <w:pStyle w:val="paragraphsub"/>
      </w:pPr>
      <w:r w:rsidRPr="00076681">
        <w:tab/>
        <w:t>(ii)</w:t>
      </w:r>
      <w:r w:rsidRPr="00076681">
        <w:tab/>
        <w:t xml:space="preserve">this Subdivision does not apply to disallow </w:t>
      </w:r>
      <w:r w:rsidR="00076681" w:rsidRPr="00076681">
        <w:rPr>
          <w:position w:val="6"/>
          <w:sz w:val="16"/>
        </w:rPr>
        <w:t>*</w:t>
      </w:r>
      <w:r w:rsidRPr="00076681">
        <w:t xml:space="preserve">debt deductions of the </w:t>
      </w:r>
      <w:r w:rsidR="00F00FAE" w:rsidRPr="00076681">
        <w:t xml:space="preserve">associate </w:t>
      </w:r>
      <w:r w:rsidRPr="00076681">
        <w:t xml:space="preserve">entity for the income year, because of </w:t>
      </w:r>
      <w:r w:rsidR="00076681" w:rsidRPr="00076681">
        <w:t>section 8</w:t>
      </w:r>
      <w:r w:rsidRPr="00076681">
        <w:t>20</w:t>
      </w:r>
      <w:r w:rsidR="00BD30F0">
        <w:noBreakHyphen/>
      </w:r>
      <w:r w:rsidRPr="00076681">
        <w:t>35, 820</w:t>
      </w:r>
      <w:r w:rsidR="00BD30F0">
        <w:noBreakHyphen/>
      </w:r>
      <w:r w:rsidRPr="00076681">
        <w:t>37 or 820</w:t>
      </w:r>
      <w:r w:rsidR="00BD30F0">
        <w:noBreakHyphen/>
      </w:r>
      <w:r w:rsidRPr="00076681">
        <w:t>39; and</w:t>
      </w:r>
    </w:p>
    <w:p w14:paraId="38122E39" w14:textId="77777777" w:rsidR="00BD652E" w:rsidRPr="00076681" w:rsidRDefault="00BD652E" w:rsidP="00076681">
      <w:pPr>
        <w:pStyle w:val="paragraph"/>
      </w:pPr>
      <w:r w:rsidRPr="00076681">
        <w:tab/>
        <w:t>(b)</w:t>
      </w:r>
      <w:r w:rsidRPr="00076681">
        <w:tab/>
        <w:t xml:space="preserve">at least </w:t>
      </w:r>
      <w:r w:rsidR="00085D41" w:rsidRPr="00076681">
        <w:t>one</w:t>
      </w:r>
      <w:r w:rsidRPr="00076681">
        <w:t xml:space="preserve"> of those </w:t>
      </w:r>
      <w:r w:rsidR="00F00FAE" w:rsidRPr="00076681">
        <w:t xml:space="preserve">associate entities </w:t>
      </w:r>
      <w:r w:rsidRPr="00076681">
        <w:t xml:space="preserve">does not make a choice under </w:t>
      </w:r>
      <w:r w:rsidR="00076681" w:rsidRPr="00076681">
        <w:t>subsection (</w:t>
      </w:r>
      <w:r w:rsidR="00C03E1C" w:rsidRPr="00076681">
        <w:t>4</w:t>
      </w:r>
      <w:r w:rsidRPr="00076681">
        <w:t>) in relation to the income year</w:t>
      </w:r>
      <w:r w:rsidR="00BD30F0">
        <w:t>.</w:t>
      </w:r>
    </w:p>
    <w:p w14:paraId="2C8404E5" w14:textId="77777777" w:rsidR="009C77E9" w:rsidRPr="00076681" w:rsidRDefault="009C77E9" w:rsidP="00076681">
      <w:pPr>
        <w:pStyle w:val="subsection"/>
      </w:pPr>
      <w:r w:rsidRPr="00076681">
        <w:lastRenderedPageBreak/>
        <w:tab/>
        <w:t>(</w:t>
      </w:r>
      <w:r w:rsidR="001F50E3" w:rsidRPr="00076681">
        <w:t>6</w:t>
      </w:r>
      <w:r w:rsidRPr="00076681">
        <w:t>)</w:t>
      </w:r>
      <w:r w:rsidRPr="00076681">
        <w:tab/>
        <w:t xml:space="preserve">For the purposes of </w:t>
      </w:r>
      <w:r w:rsidR="00076681" w:rsidRPr="00076681">
        <w:t>subsection (</w:t>
      </w:r>
      <w:r w:rsidR="00C03E1C" w:rsidRPr="00076681">
        <w:t>5</w:t>
      </w:r>
      <w:r w:rsidRPr="00076681">
        <w:t xml:space="preserve">), in determining whether an entity is an </w:t>
      </w:r>
      <w:r w:rsidRPr="00076681">
        <w:rPr>
          <w:b/>
          <w:i/>
        </w:rPr>
        <w:t>associate entity</w:t>
      </w:r>
      <w:r w:rsidRPr="00076681">
        <w:t xml:space="preserve"> of another entity, treat the reference in </w:t>
      </w:r>
      <w:r w:rsidR="00076681" w:rsidRPr="00076681">
        <w:t>paragraph 8</w:t>
      </w:r>
      <w:r w:rsidRPr="00076681">
        <w:t>20</w:t>
      </w:r>
      <w:r w:rsidR="00BD30F0">
        <w:noBreakHyphen/>
      </w:r>
      <w:r w:rsidRPr="00076681">
        <w:t xml:space="preserve">905(1)(a) to “an </w:t>
      </w:r>
      <w:r w:rsidR="00076681" w:rsidRPr="00076681">
        <w:rPr>
          <w:position w:val="6"/>
          <w:sz w:val="16"/>
        </w:rPr>
        <w:t>*</w:t>
      </w:r>
      <w:r w:rsidRPr="00076681">
        <w:t xml:space="preserve">associate interest of 50% or more” as instead being a reference to “a </w:t>
      </w:r>
      <w:r w:rsidR="00076681" w:rsidRPr="00076681">
        <w:rPr>
          <w:position w:val="6"/>
          <w:sz w:val="16"/>
        </w:rPr>
        <w:t>*</w:t>
      </w:r>
      <w:r w:rsidRPr="00076681">
        <w:t>TC control interest of 10% or more”</w:t>
      </w:r>
      <w:r w:rsidR="00BD30F0">
        <w:t>.</w:t>
      </w:r>
    </w:p>
    <w:p w14:paraId="5FBC83E8" w14:textId="77777777" w:rsidR="00287A18" w:rsidRPr="00076681" w:rsidRDefault="00287A18" w:rsidP="00076681">
      <w:pPr>
        <w:pStyle w:val="subsection"/>
      </w:pPr>
      <w:r w:rsidRPr="00076681">
        <w:tab/>
        <w:t>(</w:t>
      </w:r>
      <w:r w:rsidR="001F50E3" w:rsidRPr="00076681">
        <w:t>7</w:t>
      </w:r>
      <w:r w:rsidRPr="00076681">
        <w:t>)</w:t>
      </w:r>
      <w:r w:rsidRPr="00076681">
        <w:tab/>
        <w:t xml:space="preserve">A choice under </w:t>
      </w:r>
      <w:r w:rsidR="00076681" w:rsidRPr="00076681">
        <w:t>subsection (</w:t>
      </w:r>
      <w:r w:rsidR="00C03E1C" w:rsidRPr="00076681">
        <w:t>3</w:t>
      </w:r>
      <w:r w:rsidRPr="00076681">
        <w:t>) or (</w:t>
      </w:r>
      <w:r w:rsidR="00C03E1C" w:rsidRPr="00076681">
        <w:t>4</w:t>
      </w:r>
      <w:r w:rsidRPr="00076681">
        <w:t>) must be</w:t>
      </w:r>
      <w:r w:rsidR="007C6D85" w:rsidRPr="00076681">
        <w:t xml:space="preserve"> made</w:t>
      </w:r>
      <w:r w:rsidRPr="00076681">
        <w:t>:</w:t>
      </w:r>
    </w:p>
    <w:p w14:paraId="5E1D3664" w14:textId="77777777" w:rsidR="00287A18" w:rsidRPr="00076681" w:rsidRDefault="00287A18" w:rsidP="00076681">
      <w:pPr>
        <w:pStyle w:val="paragraph"/>
      </w:pPr>
      <w:r w:rsidRPr="00076681">
        <w:tab/>
        <w:t>(a)</w:t>
      </w:r>
      <w:r w:rsidRPr="00076681">
        <w:tab/>
        <w:t xml:space="preserve">in the </w:t>
      </w:r>
      <w:r w:rsidR="00076681" w:rsidRPr="00076681">
        <w:rPr>
          <w:position w:val="6"/>
          <w:sz w:val="16"/>
        </w:rPr>
        <w:t>*</w:t>
      </w:r>
      <w:r w:rsidRPr="00076681">
        <w:t>approved form; and</w:t>
      </w:r>
    </w:p>
    <w:p w14:paraId="21BC95BD" w14:textId="77777777" w:rsidR="00287A18" w:rsidRPr="00076681" w:rsidRDefault="00287A18" w:rsidP="00076681">
      <w:pPr>
        <w:pStyle w:val="paragraph"/>
      </w:pPr>
      <w:r w:rsidRPr="00076681">
        <w:tab/>
        <w:t>(b)</w:t>
      </w:r>
      <w:r w:rsidRPr="00076681">
        <w:tab/>
      </w:r>
      <w:r w:rsidR="008D26FE" w:rsidRPr="00076681">
        <w:t>on or before the earlier of the following days</w:t>
      </w:r>
      <w:r w:rsidRPr="00076681">
        <w:t>:</w:t>
      </w:r>
    </w:p>
    <w:p w14:paraId="5AC92D5B" w14:textId="77777777" w:rsidR="00287A18" w:rsidRPr="00076681" w:rsidRDefault="00287A18" w:rsidP="00076681">
      <w:pPr>
        <w:pStyle w:val="paragraphsub"/>
      </w:pPr>
      <w:r w:rsidRPr="00076681">
        <w:tab/>
        <w:t>(i)</w:t>
      </w:r>
      <w:r w:rsidRPr="00076681">
        <w:tab/>
        <w:t xml:space="preserve">the day the entity lodges its </w:t>
      </w:r>
      <w:r w:rsidR="00076681" w:rsidRPr="00076681">
        <w:rPr>
          <w:position w:val="6"/>
          <w:sz w:val="16"/>
        </w:rPr>
        <w:t>*</w:t>
      </w:r>
      <w:r w:rsidRPr="00076681">
        <w:t>income tax return for the income year;</w:t>
      </w:r>
    </w:p>
    <w:p w14:paraId="72DDD0A6" w14:textId="77777777" w:rsidR="00A31975" w:rsidRPr="00076681" w:rsidRDefault="00287A18" w:rsidP="00076681">
      <w:pPr>
        <w:pStyle w:val="paragraphsub"/>
      </w:pPr>
      <w:r w:rsidRPr="00076681">
        <w:tab/>
        <w:t>(ii)</w:t>
      </w:r>
      <w:r w:rsidRPr="00076681">
        <w:tab/>
        <w:t xml:space="preserve">the day </w:t>
      </w:r>
      <w:r w:rsidR="008D26FE" w:rsidRPr="00076681">
        <w:t>the entity</w:t>
      </w:r>
      <w:r w:rsidRPr="00076681">
        <w:t xml:space="preserve"> is required to lodge its income tax return for the income year</w:t>
      </w:r>
      <w:r w:rsidR="00BD30F0">
        <w:t>.</w:t>
      </w:r>
    </w:p>
    <w:p w14:paraId="429A7348" w14:textId="77777777" w:rsidR="00287A18" w:rsidRPr="00076681" w:rsidRDefault="00287A18" w:rsidP="00076681">
      <w:pPr>
        <w:pStyle w:val="subsection"/>
      </w:pPr>
      <w:r w:rsidRPr="00076681">
        <w:tab/>
        <w:t>(</w:t>
      </w:r>
      <w:r w:rsidR="001F50E3" w:rsidRPr="00076681">
        <w:t>8</w:t>
      </w:r>
      <w:r w:rsidRPr="00076681">
        <w:t>)</w:t>
      </w:r>
      <w:r w:rsidRPr="00076681">
        <w:tab/>
        <w:t xml:space="preserve">A choice under </w:t>
      </w:r>
      <w:r w:rsidR="00076681" w:rsidRPr="00076681">
        <w:t>subsection (</w:t>
      </w:r>
      <w:r w:rsidR="00C03E1C" w:rsidRPr="00076681">
        <w:t>3</w:t>
      </w:r>
      <w:r w:rsidRPr="00076681">
        <w:t>) or (</w:t>
      </w:r>
      <w:r w:rsidR="00C03E1C" w:rsidRPr="00076681">
        <w:t>4</w:t>
      </w:r>
      <w:r w:rsidRPr="00076681">
        <w:t>) cannot be revoked</w:t>
      </w:r>
      <w:r w:rsidR="00BD30F0">
        <w:t>.</w:t>
      </w:r>
    </w:p>
    <w:p w14:paraId="3A45581D" w14:textId="77777777" w:rsidR="008E5594" w:rsidRPr="00076681" w:rsidRDefault="00BD30F0" w:rsidP="00076681">
      <w:pPr>
        <w:pStyle w:val="ActHead5"/>
      </w:pPr>
      <w:r w:rsidRPr="006D029C">
        <w:rPr>
          <w:rStyle w:val="CharSectno"/>
        </w:rPr>
        <w:t>820</w:t>
      </w:r>
      <w:r w:rsidRPr="006D029C">
        <w:rPr>
          <w:rStyle w:val="CharSectno"/>
        </w:rPr>
        <w:noBreakHyphen/>
        <w:t>45</w:t>
      </w:r>
      <w:r w:rsidR="008E5594" w:rsidRPr="00076681">
        <w:t xml:space="preserve">  Amount of debt deduction disallowed</w:t>
      </w:r>
      <w:bookmarkEnd w:id="7"/>
    </w:p>
    <w:p w14:paraId="11522AE7" w14:textId="77777777" w:rsidR="008E5594" w:rsidRPr="00076681" w:rsidRDefault="008E5594" w:rsidP="00076681">
      <w:pPr>
        <w:pStyle w:val="subsection"/>
      </w:pPr>
      <w:r w:rsidRPr="00076681">
        <w:tab/>
      </w:r>
      <w:r w:rsidR="00D7628A" w:rsidRPr="00076681">
        <w:t>(1)</w:t>
      </w:r>
      <w:r w:rsidRPr="00076681">
        <w:tab/>
        <w:t xml:space="preserve">The amount </w:t>
      </w:r>
      <w:r w:rsidR="00DA54E3" w:rsidRPr="00076681">
        <w:t xml:space="preserve">(the </w:t>
      </w:r>
      <w:r w:rsidR="00DA54E3" w:rsidRPr="00076681">
        <w:rPr>
          <w:b/>
          <w:i/>
        </w:rPr>
        <w:t>total disallowed amount</w:t>
      </w:r>
      <w:r w:rsidR="00DA54E3" w:rsidRPr="00076681">
        <w:t xml:space="preserve">) </w:t>
      </w:r>
      <w:r w:rsidR="002026F3" w:rsidRPr="00076681">
        <w:t>disallowed under subsection </w:t>
      </w:r>
      <w:r w:rsidR="00BD30F0">
        <w:t>820</w:t>
      </w:r>
      <w:r w:rsidR="00BD30F0">
        <w:noBreakHyphen/>
        <w:t>43</w:t>
      </w:r>
      <w:r w:rsidR="002026F3" w:rsidRPr="00076681">
        <w:t xml:space="preserve">(1) </w:t>
      </w:r>
      <w:r w:rsidRPr="00076681">
        <w:t xml:space="preserve">of </w:t>
      </w:r>
      <w:r w:rsidR="002026F3" w:rsidRPr="00076681">
        <w:t xml:space="preserve">the </w:t>
      </w:r>
      <w:r w:rsidR="00076681" w:rsidRPr="00076681">
        <w:rPr>
          <w:position w:val="6"/>
          <w:sz w:val="16"/>
        </w:rPr>
        <w:t>*</w:t>
      </w:r>
      <w:r w:rsidRPr="00076681">
        <w:t>debt deduction</w:t>
      </w:r>
      <w:r w:rsidR="002026F3" w:rsidRPr="00076681">
        <w:t>s</w:t>
      </w:r>
      <w:r w:rsidRPr="00076681">
        <w:t xml:space="preserve"> </w:t>
      </w:r>
      <w:r w:rsidR="00110718" w:rsidRPr="00076681">
        <w:t xml:space="preserve">of an entity for an income year </w:t>
      </w:r>
      <w:r w:rsidRPr="00076681">
        <w:t>is</w:t>
      </w:r>
      <w:r w:rsidR="002026F3" w:rsidRPr="00076681">
        <w:t>:</w:t>
      </w:r>
    </w:p>
    <w:p w14:paraId="184495A5" w14:textId="77777777" w:rsidR="00110718" w:rsidRPr="00076681" w:rsidRDefault="00110718" w:rsidP="00076681">
      <w:pPr>
        <w:pStyle w:val="paragraph"/>
      </w:pPr>
      <w:r w:rsidRPr="00076681">
        <w:tab/>
        <w:t>(a)</w:t>
      </w:r>
      <w:r w:rsidRPr="00076681">
        <w:tab/>
        <w:t xml:space="preserve">if the entity </w:t>
      </w:r>
      <w:r w:rsidR="00407959" w:rsidRPr="00076681">
        <w:t xml:space="preserve">has </w:t>
      </w:r>
      <w:r w:rsidR="00407959" w:rsidRPr="00076681">
        <w:rPr>
          <w:i/>
        </w:rPr>
        <w:t>not</w:t>
      </w:r>
      <w:r w:rsidR="00407959" w:rsidRPr="00076681">
        <w:t xml:space="preserve"> made a choice under subsection </w:t>
      </w:r>
      <w:r w:rsidR="00BD30F0">
        <w:t>820</w:t>
      </w:r>
      <w:r w:rsidR="00BD30F0">
        <w:noBreakHyphen/>
        <w:t>43</w:t>
      </w:r>
      <w:r w:rsidR="00407959" w:rsidRPr="00076681">
        <w:t>(</w:t>
      </w:r>
      <w:r w:rsidR="00C03E1C" w:rsidRPr="00076681">
        <w:t>3</w:t>
      </w:r>
      <w:r w:rsidR="00407959" w:rsidRPr="00076681">
        <w:t>) or (</w:t>
      </w:r>
      <w:r w:rsidR="00C03E1C" w:rsidRPr="00076681">
        <w:t>4</w:t>
      </w:r>
      <w:r w:rsidR="00407959" w:rsidRPr="00076681">
        <w:t xml:space="preserve">) </w:t>
      </w:r>
      <w:r w:rsidR="00F94FB3" w:rsidRPr="00076681">
        <w:t>in relation to the income year</w:t>
      </w:r>
      <w:r w:rsidR="00407959" w:rsidRPr="00076681">
        <w:t xml:space="preserve"> (fixed ratio test applies)</w:t>
      </w:r>
      <w:r w:rsidRPr="00076681">
        <w:t>—</w:t>
      </w:r>
      <w:r w:rsidR="00446D2B" w:rsidRPr="00076681">
        <w:t xml:space="preserve">the amount by which the entity’s </w:t>
      </w:r>
      <w:r w:rsidR="00446D2B" w:rsidRPr="00076681">
        <w:rPr>
          <w:position w:val="6"/>
          <w:sz w:val="16"/>
        </w:rPr>
        <w:t>*</w:t>
      </w:r>
      <w:r w:rsidR="00446D2B" w:rsidRPr="00076681">
        <w:t>net debt deductions for the income year exceed</w:t>
      </w:r>
      <w:r w:rsidR="00446D2B">
        <w:t xml:space="preserve"> </w:t>
      </w:r>
      <w:r w:rsidRPr="00076681">
        <w:t xml:space="preserve">the entity’s </w:t>
      </w:r>
      <w:r w:rsidR="00076681" w:rsidRPr="00076681">
        <w:rPr>
          <w:position w:val="6"/>
          <w:sz w:val="16"/>
        </w:rPr>
        <w:t>*</w:t>
      </w:r>
      <w:r w:rsidRPr="00076681">
        <w:t xml:space="preserve">fixed ratio </w:t>
      </w:r>
      <w:r w:rsidR="002026F3" w:rsidRPr="00076681">
        <w:t>earnings limit</w:t>
      </w:r>
      <w:r w:rsidRPr="00076681">
        <w:t xml:space="preserve"> for the income year</w:t>
      </w:r>
      <w:r w:rsidR="00C61758" w:rsidRPr="00076681">
        <w:t xml:space="preserve"> (see section </w:t>
      </w:r>
      <w:r w:rsidR="00BD30F0">
        <w:t>820</w:t>
      </w:r>
      <w:r w:rsidR="00BD30F0">
        <w:noBreakHyphen/>
        <w:t>47</w:t>
      </w:r>
      <w:r w:rsidR="00C61758" w:rsidRPr="00076681">
        <w:t>)</w:t>
      </w:r>
      <w:r w:rsidRPr="00076681">
        <w:t>; or</w:t>
      </w:r>
    </w:p>
    <w:p w14:paraId="1A2D977C" w14:textId="77777777" w:rsidR="00110718" w:rsidRPr="00076681" w:rsidRDefault="00110718" w:rsidP="00076681">
      <w:pPr>
        <w:pStyle w:val="paragraph"/>
      </w:pPr>
      <w:r w:rsidRPr="00076681">
        <w:tab/>
        <w:t>(b)</w:t>
      </w:r>
      <w:r w:rsidRPr="00076681">
        <w:tab/>
        <w:t xml:space="preserve">if the entity has made a choice under subsection </w:t>
      </w:r>
      <w:r w:rsidR="00BD30F0">
        <w:t>820</w:t>
      </w:r>
      <w:r w:rsidR="00BD30F0">
        <w:noBreakHyphen/>
        <w:t>43</w:t>
      </w:r>
      <w:r w:rsidRPr="00076681">
        <w:t>(</w:t>
      </w:r>
      <w:r w:rsidR="00C03E1C" w:rsidRPr="00076681">
        <w:t>3</w:t>
      </w:r>
      <w:r w:rsidRPr="00076681">
        <w:t>)</w:t>
      </w:r>
      <w:r w:rsidR="00F94FB3" w:rsidRPr="00076681">
        <w:t xml:space="preserve"> in relation to the income year</w:t>
      </w:r>
      <w:r w:rsidR="00407959" w:rsidRPr="00076681">
        <w:t xml:space="preserve"> (group ratio test applies)</w:t>
      </w:r>
      <w:r w:rsidRPr="00076681">
        <w:t>—</w:t>
      </w:r>
      <w:r w:rsidR="00446D2B" w:rsidRPr="00076681">
        <w:t>the amount by which the entity’s net debt deductions for the income year exceed</w:t>
      </w:r>
      <w:r w:rsidR="00446D2B">
        <w:t xml:space="preserve"> </w:t>
      </w:r>
      <w:r w:rsidRPr="00076681">
        <w:t xml:space="preserve">the entity’s </w:t>
      </w:r>
      <w:r w:rsidR="00076681" w:rsidRPr="00076681">
        <w:rPr>
          <w:position w:val="6"/>
          <w:sz w:val="16"/>
        </w:rPr>
        <w:t>*</w:t>
      </w:r>
      <w:r w:rsidR="00573155" w:rsidRPr="00076681">
        <w:t>group ratio</w:t>
      </w:r>
      <w:r w:rsidRPr="00076681">
        <w:t xml:space="preserve"> </w:t>
      </w:r>
      <w:r w:rsidR="002026F3" w:rsidRPr="00076681">
        <w:t xml:space="preserve">earnings limit </w:t>
      </w:r>
      <w:r w:rsidRPr="00076681">
        <w:t>for the income year</w:t>
      </w:r>
      <w:r w:rsidR="00C61758" w:rsidRPr="00076681">
        <w:t xml:space="preserve"> (see section </w:t>
      </w:r>
      <w:r w:rsidR="00BD30F0">
        <w:t>820</w:t>
      </w:r>
      <w:r w:rsidR="00BD30F0">
        <w:noBreakHyphen/>
        <w:t>47</w:t>
      </w:r>
      <w:r w:rsidR="00C61758" w:rsidRPr="00076681">
        <w:t>)</w:t>
      </w:r>
      <w:r w:rsidRPr="00076681">
        <w:t>; or</w:t>
      </w:r>
    </w:p>
    <w:p w14:paraId="621940E5" w14:textId="77777777" w:rsidR="00110718" w:rsidRPr="00076681" w:rsidRDefault="00110718" w:rsidP="00076681">
      <w:pPr>
        <w:pStyle w:val="paragraph"/>
      </w:pPr>
      <w:r w:rsidRPr="00076681">
        <w:tab/>
        <w:t>(c)</w:t>
      </w:r>
      <w:r w:rsidRPr="00076681">
        <w:tab/>
        <w:t xml:space="preserve">if the entity has made a choice under subsection </w:t>
      </w:r>
      <w:r w:rsidR="00BD30F0">
        <w:t>820</w:t>
      </w:r>
      <w:r w:rsidR="00BD30F0">
        <w:noBreakHyphen/>
        <w:t>43</w:t>
      </w:r>
      <w:r w:rsidRPr="00076681">
        <w:t>(</w:t>
      </w:r>
      <w:r w:rsidR="00C03E1C" w:rsidRPr="00076681">
        <w:t>4</w:t>
      </w:r>
      <w:r w:rsidRPr="00076681">
        <w:t>)</w:t>
      </w:r>
      <w:r w:rsidR="00F94FB3" w:rsidRPr="00076681">
        <w:t xml:space="preserve"> in relation to the income year</w:t>
      </w:r>
      <w:r w:rsidR="00407959" w:rsidRPr="00076681">
        <w:t xml:space="preserve"> (external third party debt test applies)</w:t>
      </w:r>
      <w:r w:rsidRPr="00076681">
        <w:t>—</w:t>
      </w:r>
      <w:r w:rsidR="00446D2B" w:rsidRPr="00076681">
        <w:t>the amount by which the entity’s debt deductions for the income year exceed</w:t>
      </w:r>
      <w:r w:rsidR="00446D2B">
        <w:t xml:space="preserve"> </w:t>
      </w:r>
      <w:r w:rsidRPr="00076681">
        <w:t xml:space="preserve">the entity’s </w:t>
      </w:r>
      <w:r w:rsidR="00076681" w:rsidRPr="00076681">
        <w:rPr>
          <w:position w:val="6"/>
          <w:sz w:val="16"/>
        </w:rPr>
        <w:t>*</w:t>
      </w:r>
      <w:r w:rsidRPr="00076681">
        <w:t xml:space="preserve">external third party </w:t>
      </w:r>
      <w:r w:rsidR="002026F3" w:rsidRPr="00076681">
        <w:t xml:space="preserve">earnings limit </w:t>
      </w:r>
      <w:r w:rsidRPr="00076681">
        <w:t>for the income year</w:t>
      </w:r>
      <w:r w:rsidR="00C61758" w:rsidRPr="00076681">
        <w:t xml:space="preserve"> (see section </w:t>
      </w:r>
      <w:r w:rsidR="00BD30F0">
        <w:t>820</w:t>
      </w:r>
      <w:r w:rsidR="00BD30F0">
        <w:noBreakHyphen/>
        <w:t>61</w:t>
      </w:r>
      <w:r w:rsidR="00C61758" w:rsidRPr="00076681">
        <w:t>)</w:t>
      </w:r>
      <w:r w:rsidR="00BD30F0">
        <w:t>.</w:t>
      </w:r>
    </w:p>
    <w:p w14:paraId="7DDB6AA7" w14:textId="77777777" w:rsidR="002026F3" w:rsidRPr="00076681" w:rsidRDefault="002026F3" w:rsidP="00076681">
      <w:pPr>
        <w:pStyle w:val="notetext"/>
      </w:pPr>
      <w:r w:rsidRPr="00076681">
        <w:t>Note:</w:t>
      </w:r>
      <w:r w:rsidRPr="00076681">
        <w:tab/>
        <w:t>The disallowed amount also does not form part of the cost base of a CGT asset</w:t>
      </w:r>
      <w:r w:rsidR="00BD30F0">
        <w:t>.</w:t>
      </w:r>
      <w:r w:rsidRPr="00076681">
        <w:t xml:space="preserve"> See section 110</w:t>
      </w:r>
      <w:r w:rsidR="00BD30F0">
        <w:noBreakHyphen/>
      </w:r>
      <w:r w:rsidRPr="00076681">
        <w:t>54</w:t>
      </w:r>
      <w:r w:rsidR="00BD30F0">
        <w:t>.</w:t>
      </w:r>
    </w:p>
    <w:p w14:paraId="65978439" w14:textId="77777777" w:rsidR="007E7D2A" w:rsidRPr="00076681" w:rsidRDefault="007E7D2A" w:rsidP="00076681">
      <w:pPr>
        <w:pStyle w:val="subsection"/>
      </w:pPr>
      <w:r w:rsidRPr="00076681">
        <w:tab/>
        <w:t>(2)</w:t>
      </w:r>
      <w:r w:rsidRPr="00076681">
        <w:tab/>
        <w:t xml:space="preserve">The amount by which a particular </w:t>
      </w:r>
      <w:r w:rsidR="00076681" w:rsidRPr="00076681">
        <w:rPr>
          <w:position w:val="6"/>
          <w:sz w:val="16"/>
        </w:rPr>
        <w:t>*</w:t>
      </w:r>
      <w:r w:rsidRPr="00076681">
        <w:t xml:space="preserve">debt deduction is disallowed as a result of </w:t>
      </w:r>
      <w:r w:rsidR="00076681" w:rsidRPr="00076681">
        <w:t>subsection (</w:t>
      </w:r>
      <w:r w:rsidRPr="00076681">
        <w:t>1) is worked out as follows:</w:t>
      </w:r>
    </w:p>
    <w:p w14:paraId="00B86CC8" w14:textId="77777777" w:rsidR="007E7D2A" w:rsidRPr="00076681" w:rsidRDefault="007E7D2A" w:rsidP="00076681">
      <w:pPr>
        <w:pStyle w:val="paragraph"/>
      </w:pPr>
      <w:r w:rsidRPr="00076681">
        <w:lastRenderedPageBreak/>
        <w:tab/>
        <w:t>(a)</w:t>
      </w:r>
      <w:r w:rsidRPr="00076681">
        <w:tab/>
        <w:t xml:space="preserve">first, divide the </w:t>
      </w:r>
      <w:r w:rsidR="00D74BF8" w:rsidRPr="00076681">
        <w:t xml:space="preserve">total disallowed amount by the </w:t>
      </w:r>
      <w:r w:rsidR="00076681" w:rsidRPr="00076681">
        <w:rPr>
          <w:position w:val="6"/>
          <w:sz w:val="16"/>
        </w:rPr>
        <w:t>*</w:t>
      </w:r>
      <w:r w:rsidR="00D74BF8" w:rsidRPr="00076681">
        <w:t>debt deductions of the entity for the income year;</w:t>
      </w:r>
    </w:p>
    <w:p w14:paraId="3E31E19D" w14:textId="77777777" w:rsidR="00D74BF8" w:rsidRPr="00076681" w:rsidRDefault="00D74BF8" w:rsidP="00076681">
      <w:pPr>
        <w:pStyle w:val="paragraph"/>
      </w:pPr>
      <w:r w:rsidRPr="00076681">
        <w:tab/>
        <w:t>(b)</w:t>
      </w:r>
      <w:r w:rsidRPr="00076681">
        <w:tab/>
        <w:t xml:space="preserve">next, multiply the amount of the particular debt deduction by the result of </w:t>
      </w:r>
      <w:r w:rsidR="00076681" w:rsidRPr="00076681">
        <w:t>paragraph (</w:t>
      </w:r>
      <w:r w:rsidRPr="00076681">
        <w:t>a)</w:t>
      </w:r>
      <w:r w:rsidR="00BD30F0">
        <w:t>.</w:t>
      </w:r>
    </w:p>
    <w:p w14:paraId="1AA91D47" w14:textId="77777777" w:rsidR="00C95857" w:rsidRPr="00076681" w:rsidRDefault="00C95857" w:rsidP="00076681">
      <w:pPr>
        <w:pStyle w:val="subsection"/>
      </w:pPr>
      <w:r w:rsidRPr="00076681">
        <w:tab/>
        <w:t>(3)</w:t>
      </w:r>
      <w:r w:rsidRPr="00076681">
        <w:tab/>
        <w:t xml:space="preserve">An entity’s </w:t>
      </w:r>
      <w:r w:rsidRPr="00076681">
        <w:rPr>
          <w:b/>
          <w:i/>
        </w:rPr>
        <w:t>net debt deductions</w:t>
      </w:r>
      <w:r w:rsidRPr="00076681">
        <w:t xml:space="preserve"> for an income year is worked out as follows:</w:t>
      </w:r>
    </w:p>
    <w:p w14:paraId="64D4F88B" w14:textId="77777777" w:rsidR="00C95857" w:rsidRPr="00076681" w:rsidRDefault="00C95857" w:rsidP="00076681">
      <w:pPr>
        <w:pStyle w:val="paragraph"/>
      </w:pPr>
      <w:r w:rsidRPr="00076681">
        <w:tab/>
        <w:t>(a)</w:t>
      </w:r>
      <w:r w:rsidRPr="00076681">
        <w:tab/>
        <w:t xml:space="preserve">first, work out the sum of the entity’s </w:t>
      </w:r>
      <w:r w:rsidR="00076681" w:rsidRPr="00076681">
        <w:rPr>
          <w:position w:val="6"/>
          <w:sz w:val="16"/>
        </w:rPr>
        <w:t>*</w:t>
      </w:r>
      <w:r w:rsidRPr="00076681">
        <w:t>debt deductions for the income year;</w:t>
      </w:r>
    </w:p>
    <w:p w14:paraId="594FDED6" w14:textId="77777777" w:rsidR="00C95857" w:rsidRPr="00076681" w:rsidRDefault="00C95857" w:rsidP="00076681">
      <w:pPr>
        <w:pStyle w:val="paragraph"/>
      </w:pPr>
      <w:r w:rsidRPr="00076681">
        <w:tab/>
        <w:t>(b)</w:t>
      </w:r>
      <w:r w:rsidRPr="00076681">
        <w:tab/>
        <w:t>next, work out the sum of each amount included in the entity’s assessable income for that year that is:</w:t>
      </w:r>
    </w:p>
    <w:p w14:paraId="6824989F" w14:textId="77777777" w:rsidR="00C95857" w:rsidRPr="00076681" w:rsidRDefault="00C95857" w:rsidP="00076681">
      <w:pPr>
        <w:pStyle w:val="paragraphsub"/>
      </w:pPr>
      <w:r w:rsidRPr="00076681">
        <w:tab/>
        <w:t>(i)</w:t>
      </w:r>
      <w:r w:rsidRPr="00076681">
        <w:tab/>
        <w:t>interest; or</w:t>
      </w:r>
    </w:p>
    <w:p w14:paraId="5F0006A4" w14:textId="77777777" w:rsidR="00C95857" w:rsidRPr="00076681" w:rsidRDefault="00C95857" w:rsidP="00076681">
      <w:pPr>
        <w:pStyle w:val="paragraphsub"/>
      </w:pPr>
      <w:r w:rsidRPr="00076681">
        <w:tab/>
        <w:t>(ii)</w:t>
      </w:r>
      <w:r w:rsidRPr="00076681">
        <w:tab/>
        <w:t>an amount in the nature of interest; or</w:t>
      </w:r>
    </w:p>
    <w:p w14:paraId="1F0BBD96" w14:textId="77777777" w:rsidR="00C95857" w:rsidRPr="00076681" w:rsidRDefault="00C95857" w:rsidP="00076681">
      <w:pPr>
        <w:pStyle w:val="paragraphsub"/>
      </w:pPr>
      <w:r w:rsidRPr="00076681">
        <w:tab/>
        <w:t>(iii)</w:t>
      </w:r>
      <w:r w:rsidRPr="00076681">
        <w:tab/>
        <w:t>any other amount that is calculated by reference to the time value of money;</w:t>
      </w:r>
    </w:p>
    <w:p w14:paraId="2074EE93" w14:textId="77777777" w:rsidR="00C95857" w:rsidRPr="00076681" w:rsidRDefault="00C95857" w:rsidP="00076681">
      <w:pPr>
        <w:pStyle w:val="paragraph"/>
      </w:pPr>
      <w:r w:rsidRPr="00076681">
        <w:tab/>
        <w:t>(c)</w:t>
      </w:r>
      <w:r w:rsidRPr="00076681">
        <w:tab/>
        <w:t xml:space="preserve">next, subtract the result of </w:t>
      </w:r>
      <w:r w:rsidR="00076681" w:rsidRPr="00076681">
        <w:t>paragraph (</w:t>
      </w:r>
      <w:r w:rsidRPr="00076681">
        <w:t xml:space="preserve">b) from the result of </w:t>
      </w:r>
      <w:r w:rsidR="00076681" w:rsidRPr="00076681">
        <w:t>paragraph (</w:t>
      </w:r>
      <w:r w:rsidRPr="00076681">
        <w:t>a)</w:t>
      </w:r>
      <w:r w:rsidR="00BD30F0">
        <w:t>.</w:t>
      </w:r>
    </w:p>
    <w:p w14:paraId="40F13107" w14:textId="77777777" w:rsidR="00C61758" w:rsidRPr="00076681" w:rsidRDefault="00BD30F0" w:rsidP="00076681">
      <w:pPr>
        <w:pStyle w:val="ActHead5"/>
      </w:pPr>
      <w:r w:rsidRPr="006D029C">
        <w:rPr>
          <w:rStyle w:val="CharSectno"/>
        </w:rPr>
        <w:t>820</w:t>
      </w:r>
      <w:r w:rsidRPr="006D029C">
        <w:rPr>
          <w:rStyle w:val="CharSectno"/>
        </w:rPr>
        <w:noBreakHyphen/>
        <w:t>47</w:t>
      </w:r>
      <w:r w:rsidR="00C61758" w:rsidRPr="00076681">
        <w:t xml:space="preserve">  </w:t>
      </w:r>
      <w:r w:rsidR="00615522" w:rsidRPr="00076681">
        <w:t xml:space="preserve">Meaning of </w:t>
      </w:r>
      <w:r w:rsidR="008D24E8" w:rsidRPr="00076681">
        <w:rPr>
          <w:i/>
        </w:rPr>
        <w:t>fixed ratio earnings limit</w:t>
      </w:r>
      <w:r w:rsidR="007C2F98" w:rsidRPr="00076681">
        <w:rPr>
          <w:i/>
        </w:rPr>
        <w:t xml:space="preserve"> </w:t>
      </w:r>
      <w:r w:rsidR="004E376D" w:rsidRPr="00076681">
        <w:t xml:space="preserve">and </w:t>
      </w:r>
      <w:r w:rsidR="00573155" w:rsidRPr="00076681">
        <w:rPr>
          <w:i/>
        </w:rPr>
        <w:t>group ratio</w:t>
      </w:r>
      <w:r w:rsidR="004E376D" w:rsidRPr="00076681">
        <w:rPr>
          <w:i/>
        </w:rPr>
        <w:t xml:space="preserve"> </w:t>
      </w:r>
      <w:r w:rsidR="00B478F9" w:rsidRPr="00076681">
        <w:rPr>
          <w:i/>
        </w:rPr>
        <w:t>earnings limit</w:t>
      </w:r>
    </w:p>
    <w:p w14:paraId="7FF2B926" w14:textId="77777777" w:rsidR="008D24E8" w:rsidRPr="00076681" w:rsidRDefault="008D24E8" w:rsidP="00076681">
      <w:pPr>
        <w:pStyle w:val="subsection"/>
      </w:pPr>
      <w:r w:rsidRPr="00076681">
        <w:tab/>
        <w:t>(</w:t>
      </w:r>
      <w:r w:rsidR="00C31E13" w:rsidRPr="00076681">
        <w:t>1</w:t>
      </w:r>
      <w:r w:rsidRPr="00076681">
        <w:t>)</w:t>
      </w:r>
      <w:r w:rsidRPr="00076681">
        <w:tab/>
        <w:t xml:space="preserve">An entity’s </w:t>
      </w:r>
      <w:r w:rsidRPr="00076681">
        <w:rPr>
          <w:b/>
          <w:i/>
        </w:rPr>
        <w:t xml:space="preserve">fixed ratio earnings limit </w:t>
      </w:r>
      <w:r w:rsidRPr="00076681">
        <w:t xml:space="preserve">for an income year is 30% of its </w:t>
      </w:r>
      <w:r w:rsidR="00076681" w:rsidRPr="00076681">
        <w:rPr>
          <w:position w:val="6"/>
          <w:sz w:val="16"/>
        </w:rPr>
        <w:t>*</w:t>
      </w:r>
      <w:r w:rsidRPr="00076681">
        <w:t>tax EBITDA for the income year</w:t>
      </w:r>
      <w:r w:rsidR="00BD30F0">
        <w:t>.</w:t>
      </w:r>
    </w:p>
    <w:p w14:paraId="1DB5DE51" w14:textId="77777777" w:rsidR="008D24E8" w:rsidRPr="00076681" w:rsidRDefault="008D24E8" w:rsidP="00076681">
      <w:pPr>
        <w:pStyle w:val="subsection"/>
      </w:pPr>
      <w:r w:rsidRPr="00076681">
        <w:tab/>
        <w:t>(</w:t>
      </w:r>
      <w:r w:rsidR="00C31E13" w:rsidRPr="00076681">
        <w:t>2</w:t>
      </w:r>
      <w:r w:rsidRPr="00076681">
        <w:t>)</w:t>
      </w:r>
      <w:r w:rsidRPr="00076681">
        <w:tab/>
        <w:t xml:space="preserve">An entity’s </w:t>
      </w:r>
      <w:r w:rsidR="00573155" w:rsidRPr="00076681">
        <w:rPr>
          <w:b/>
          <w:i/>
        </w:rPr>
        <w:t>group ratio</w:t>
      </w:r>
      <w:r w:rsidRPr="00076681">
        <w:rPr>
          <w:b/>
          <w:i/>
        </w:rPr>
        <w:t xml:space="preserve"> earnings limit </w:t>
      </w:r>
      <w:r w:rsidRPr="00076681">
        <w:t xml:space="preserve">for an income year is its </w:t>
      </w:r>
      <w:r w:rsidR="00076681" w:rsidRPr="00076681">
        <w:rPr>
          <w:position w:val="6"/>
          <w:sz w:val="16"/>
        </w:rPr>
        <w:t>*</w:t>
      </w:r>
      <w:r w:rsidRPr="00076681">
        <w:t xml:space="preserve">group ratio for the income year multiplied by its </w:t>
      </w:r>
      <w:r w:rsidR="00076681" w:rsidRPr="00076681">
        <w:rPr>
          <w:position w:val="6"/>
          <w:sz w:val="16"/>
        </w:rPr>
        <w:t>*</w:t>
      </w:r>
      <w:r w:rsidRPr="00076681">
        <w:t>tax EBITDA for the income year</w:t>
      </w:r>
      <w:r w:rsidR="00BD30F0">
        <w:t>.</w:t>
      </w:r>
    </w:p>
    <w:p w14:paraId="651E9879" w14:textId="77777777" w:rsidR="00615522" w:rsidRPr="00076681" w:rsidRDefault="00BD30F0" w:rsidP="00076681">
      <w:pPr>
        <w:pStyle w:val="ActHead5"/>
        <w:rPr>
          <w:i/>
        </w:rPr>
      </w:pPr>
      <w:r w:rsidRPr="006D029C">
        <w:rPr>
          <w:rStyle w:val="CharSectno"/>
        </w:rPr>
        <w:t>820</w:t>
      </w:r>
      <w:r w:rsidRPr="006D029C">
        <w:rPr>
          <w:rStyle w:val="CharSectno"/>
        </w:rPr>
        <w:noBreakHyphen/>
        <w:t>49</w:t>
      </w:r>
      <w:r w:rsidR="00615522" w:rsidRPr="00076681">
        <w:t xml:space="preserve">  Meaning of </w:t>
      </w:r>
      <w:r w:rsidR="0084598E" w:rsidRPr="00076681">
        <w:rPr>
          <w:i/>
        </w:rPr>
        <w:t>tax EBITDA</w:t>
      </w:r>
    </w:p>
    <w:p w14:paraId="61CC4BFF" w14:textId="77777777" w:rsidR="0084598E" w:rsidRPr="00076681" w:rsidRDefault="0084598E" w:rsidP="00076681">
      <w:pPr>
        <w:pStyle w:val="subsection"/>
      </w:pPr>
      <w:r w:rsidRPr="00076681">
        <w:tab/>
      </w:r>
      <w:r w:rsidRPr="00076681">
        <w:tab/>
        <w:t xml:space="preserve">An entity’s </w:t>
      </w:r>
      <w:r w:rsidRPr="00076681">
        <w:rPr>
          <w:b/>
          <w:i/>
        </w:rPr>
        <w:t>tax EBITDA</w:t>
      </w:r>
      <w:r w:rsidRPr="00076681">
        <w:t xml:space="preserve"> for an income year is worked out as follows:</w:t>
      </w:r>
    </w:p>
    <w:p w14:paraId="758C6102" w14:textId="77777777" w:rsidR="0084598E" w:rsidRPr="00076681" w:rsidRDefault="0084598E" w:rsidP="00076681">
      <w:pPr>
        <w:pStyle w:val="paragraph"/>
      </w:pPr>
      <w:r w:rsidRPr="00076681">
        <w:tab/>
        <w:t>(a)</w:t>
      </w:r>
      <w:r w:rsidRPr="00076681">
        <w:tab/>
        <w:t xml:space="preserve">first, work out the entity’s taxable income or </w:t>
      </w:r>
      <w:r w:rsidR="00076681" w:rsidRPr="00076681">
        <w:rPr>
          <w:position w:val="6"/>
          <w:sz w:val="16"/>
        </w:rPr>
        <w:t>*</w:t>
      </w:r>
      <w:r w:rsidRPr="00076681">
        <w:t>tax loss for the income year (disregarding the operation of this Division and treating a tax loss as a negative amount);</w:t>
      </w:r>
    </w:p>
    <w:p w14:paraId="25726EBB" w14:textId="77777777" w:rsidR="0084598E" w:rsidRPr="00076681" w:rsidRDefault="0084598E" w:rsidP="00076681">
      <w:pPr>
        <w:pStyle w:val="paragraph"/>
      </w:pPr>
      <w:r w:rsidRPr="00076681">
        <w:tab/>
        <w:t>(b)</w:t>
      </w:r>
      <w:r w:rsidRPr="00076681">
        <w:tab/>
        <w:t xml:space="preserve">next, add the entity’s </w:t>
      </w:r>
      <w:r w:rsidR="00076681" w:rsidRPr="00076681">
        <w:rPr>
          <w:position w:val="6"/>
          <w:sz w:val="16"/>
        </w:rPr>
        <w:t>*</w:t>
      </w:r>
      <w:r w:rsidRPr="00076681">
        <w:t>net debt deductions for the income year</w:t>
      </w:r>
      <w:r w:rsidR="00CD24C7" w:rsidRPr="00076681">
        <w:t>;</w:t>
      </w:r>
    </w:p>
    <w:p w14:paraId="320ED014" w14:textId="77777777" w:rsidR="0084598E" w:rsidRPr="00076681" w:rsidRDefault="00CD24C7" w:rsidP="00076681">
      <w:pPr>
        <w:pStyle w:val="paragraph"/>
      </w:pPr>
      <w:r w:rsidRPr="00076681">
        <w:tab/>
        <w:t>(c)</w:t>
      </w:r>
      <w:r w:rsidRPr="00076681">
        <w:tab/>
        <w:t xml:space="preserve">next, </w:t>
      </w:r>
      <w:r w:rsidR="0084598E" w:rsidRPr="00076681">
        <w:t xml:space="preserve">add the </w:t>
      </w:r>
      <w:r w:rsidR="008D7890" w:rsidRPr="00076681">
        <w:t>sum</w:t>
      </w:r>
      <w:r w:rsidRPr="00076681">
        <w:t xml:space="preserve"> of the entity’s deductions (if any) under </w:t>
      </w:r>
      <w:r w:rsidR="00076681" w:rsidRPr="00076681">
        <w:t>Subdivision 4</w:t>
      </w:r>
      <w:r w:rsidRPr="00076681">
        <w:t>0</w:t>
      </w:r>
      <w:r w:rsidR="00BD30F0">
        <w:noBreakHyphen/>
      </w:r>
      <w:r w:rsidR="00EE494D" w:rsidRPr="00076681">
        <w:t>B</w:t>
      </w:r>
      <w:r w:rsidRPr="00076681">
        <w:t xml:space="preserve"> and </w:t>
      </w:r>
      <w:r w:rsidR="00076681" w:rsidRPr="00076681">
        <w:t>Division 4</w:t>
      </w:r>
      <w:r w:rsidRPr="00076681">
        <w:t>3 for the income year</w:t>
      </w:r>
      <w:r w:rsidR="00D94B4F" w:rsidRPr="00076681">
        <w:t xml:space="preserve"> </w:t>
      </w:r>
      <w:r w:rsidR="00926BE5" w:rsidRPr="00076681">
        <w:t>from</w:t>
      </w:r>
      <w:r w:rsidR="00D94B4F" w:rsidRPr="00076681">
        <w:t xml:space="preserve"> its assessable income for the income year</w:t>
      </w:r>
      <w:r w:rsidRPr="00076681">
        <w:t>;</w:t>
      </w:r>
    </w:p>
    <w:p w14:paraId="7D51686D" w14:textId="77777777" w:rsidR="00D94B4F" w:rsidRPr="00076681" w:rsidRDefault="00D94B4F" w:rsidP="00076681">
      <w:pPr>
        <w:pStyle w:val="paragraph"/>
      </w:pPr>
      <w:r w:rsidRPr="00076681">
        <w:tab/>
        <w:t>(d)</w:t>
      </w:r>
      <w:r w:rsidRPr="00076681">
        <w:tab/>
        <w:t xml:space="preserve">next, add the sum of each of the entity’s tax losses for earlier income years, to the extent that they are deducted under </w:t>
      </w:r>
      <w:r w:rsidR="00076681" w:rsidRPr="00076681">
        <w:lastRenderedPageBreak/>
        <w:t>Division 3</w:t>
      </w:r>
      <w:r w:rsidRPr="00076681">
        <w:t xml:space="preserve">6 </w:t>
      </w:r>
      <w:r w:rsidR="00926BE5" w:rsidRPr="00076681">
        <w:t>from</w:t>
      </w:r>
      <w:r w:rsidRPr="00076681">
        <w:t xml:space="preserve"> its assessable income for the income year; and</w:t>
      </w:r>
    </w:p>
    <w:p w14:paraId="372023A5" w14:textId="77777777" w:rsidR="00CD24C7" w:rsidRPr="00076681" w:rsidRDefault="00CD24C7" w:rsidP="00076681">
      <w:pPr>
        <w:pStyle w:val="subsection2"/>
      </w:pPr>
      <w:r w:rsidRPr="00076681">
        <w:t xml:space="preserve">If the result of </w:t>
      </w:r>
      <w:r w:rsidR="00076681" w:rsidRPr="00076681">
        <w:t>paragraph (</w:t>
      </w:r>
      <w:r w:rsidRPr="00076681">
        <w:t>d) is less than zero, treat it as being zero</w:t>
      </w:r>
      <w:r w:rsidR="00BD30F0">
        <w:t>.</w:t>
      </w:r>
    </w:p>
    <w:p w14:paraId="67044921" w14:textId="77777777" w:rsidR="00567729" w:rsidRPr="00076681" w:rsidRDefault="00BD30F0" w:rsidP="00076681">
      <w:pPr>
        <w:pStyle w:val="ActHead5"/>
      </w:pPr>
      <w:r w:rsidRPr="006D029C">
        <w:rPr>
          <w:rStyle w:val="CharSectno"/>
        </w:rPr>
        <w:t>820</w:t>
      </w:r>
      <w:r w:rsidRPr="006D029C">
        <w:rPr>
          <w:rStyle w:val="CharSectno"/>
        </w:rPr>
        <w:noBreakHyphen/>
        <w:t>51</w:t>
      </w:r>
      <w:r w:rsidR="00567729" w:rsidRPr="00076681">
        <w:t xml:space="preserve">  Meaning of </w:t>
      </w:r>
      <w:r w:rsidR="00573155" w:rsidRPr="00076681">
        <w:rPr>
          <w:i/>
        </w:rPr>
        <w:t>group ratio</w:t>
      </w:r>
      <w:r w:rsidR="009A11D8" w:rsidRPr="00076681">
        <w:rPr>
          <w:b w:val="0"/>
        </w:rPr>
        <w:t xml:space="preserve">, </w:t>
      </w:r>
      <w:r w:rsidR="009A11D8" w:rsidRPr="00076681">
        <w:rPr>
          <w:i/>
        </w:rPr>
        <w:t>GR group</w:t>
      </w:r>
      <w:r w:rsidR="009A11D8" w:rsidRPr="00076681">
        <w:t xml:space="preserve">, </w:t>
      </w:r>
      <w:r w:rsidR="009A11D8" w:rsidRPr="00076681">
        <w:rPr>
          <w:i/>
        </w:rPr>
        <w:t>GR group parent</w:t>
      </w:r>
      <w:r w:rsidR="00F2746C" w:rsidRPr="00076681">
        <w:t xml:space="preserve"> and</w:t>
      </w:r>
      <w:r w:rsidR="009A11D8" w:rsidRPr="00076681">
        <w:t xml:space="preserve"> </w:t>
      </w:r>
      <w:r w:rsidR="009A11D8" w:rsidRPr="00076681">
        <w:rPr>
          <w:i/>
        </w:rPr>
        <w:t>GR group member</w:t>
      </w:r>
    </w:p>
    <w:p w14:paraId="2A766F2D" w14:textId="77777777" w:rsidR="00567729" w:rsidRPr="00076681" w:rsidRDefault="00567729" w:rsidP="00076681">
      <w:pPr>
        <w:pStyle w:val="subsection"/>
      </w:pPr>
      <w:r w:rsidRPr="00076681">
        <w:tab/>
        <w:t>(1)</w:t>
      </w:r>
      <w:r w:rsidRPr="00076681">
        <w:tab/>
      </w:r>
      <w:r w:rsidR="00B54D8D" w:rsidRPr="00076681">
        <w:t>If a</w:t>
      </w:r>
      <w:r w:rsidRPr="00076681">
        <w:t>n entity</w:t>
      </w:r>
      <w:r w:rsidR="00B54D8D" w:rsidRPr="00076681">
        <w:t xml:space="preserve"> is </w:t>
      </w:r>
      <w:r w:rsidR="00B94DA1" w:rsidRPr="00076681">
        <w:t xml:space="preserve">a </w:t>
      </w:r>
      <w:r w:rsidR="00076681" w:rsidRPr="00076681">
        <w:rPr>
          <w:position w:val="6"/>
          <w:sz w:val="16"/>
        </w:rPr>
        <w:t>*</w:t>
      </w:r>
      <w:r w:rsidR="00B94DA1" w:rsidRPr="00076681">
        <w:t xml:space="preserve">GR group member for a period of a </w:t>
      </w:r>
      <w:r w:rsidR="00076681" w:rsidRPr="00076681">
        <w:rPr>
          <w:position w:val="6"/>
          <w:sz w:val="16"/>
        </w:rPr>
        <w:t>*</w:t>
      </w:r>
      <w:r w:rsidR="00B94DA1" w:rsidRPr="00076681">
        <w:t>GR group for the period,</w:t>
      </w:r>
      <w:r w:rsidR="00B54D8D" w:rsidRPr="00076681">
        <w:t xml:space="preserve"> the entity</w:t>
      </w:r>
      <w:r w:rsidRPr="00076681">
        <w:t xml:space="preserve">’s </w:t>
      </w:r>
      <w:r w:rsidR="00573155" w:rsidRPr="00076681">
        <w:rPr>
          <w:b/>
          <w:i/>
        </w:rPr>
        <w:t>group ratio</w:t>
      </w:r>
      <w:r w:rsidRPr="00076681">
        <w:t xml:space="preserve"> for </w:t>
      </w:r>
      <w:r w:rsidR="00B54D8D" w:rsidRPr="00076681">
        <w:t>the</w:t>
      </w:r>
      <w:r w:rsidRPr="00076681">
        <w:t xml:space="preserve"> income year </w:t>
      </w:r>
      <w:r w:rsidR="00B54D8D" w:rsidRPr="00076681">
        <w:t xml:space="preserve">corresponding to the period </w:t>
      </w:r>
      <w:r w:rsidRPr="00076681">
        <w:t>is worked out as follows:</w:t>
      </w:r>
    </w:p>
    <w:p w14:paraId="1C93D250" w14:textId="77777777" w:rsidR="009A11D8" w:rsidRPr="00076681" w:rsidRDefault="009A11D8" w:rsidP="00076681">
      <w:pPr>
        <w:pStyle w:val="paragraph"/>
      </w:pPr>
      <w:r w:rsidRPr="00076681">
        <w:tab/>
        <w:t>(</w:t>
      </w:r>
      <w:r w:rsidR="005A2191" w:rsidRPr="00076681">
        <w:t>a</w:t>
      </w:r>
      <w:r w:rsidRPr="00076681">
        <w:t>)</w:t>
      </w:r>
      <w:r w:rsidRPr="00076681">
        <w:tab/>
      </w:r>
      <w:r w:rsidR="00B94DA1" w:rsidRPr="00076681">
        <w:t>first</w:t>
      </w:r>
      <w:r w:rsidRPr="00076681">
        <w:t xml:space="preserve">, work out the </w:t>
      </w:r>
      <w:r w:rsidR="00076681" w:rsidRPr="00076681">
        <w:rPr>
          <w:position w:val="6"/>
          <w:sz w:val="16"/>
        </w:rPr>
        <w:t>*</w:t>
      </w:r>
      <w:r w:rsidRPr="00076681">
        <w:t>GR group net third party interest expense, for that period, of the GR group;</w:t>
      </w:r>
    </w:p>
    <w:p w14:paraId="6DF80D0B" w14:textId="77777777" w:rsidR="009A11D8" w:rsidRPr="00076681" w:rsidRDefault="009A11D8" w:rsidP="00076681">
      <w:pPr>
        <w:pStyle w:val="paragraph"/>
      </w:pPr>
      <w:r w:rsidRPr="00076681">
        <w:tab/>
        <w:t>(</w:t>
      </w:r>
      <w:r w:rsidR="005A2191" w:rsidRPr="00076681">
        <w:t>b</w:t>
      </w:r>
      <w:r w:rsidRPr="00076681">
        <w:t>)</w:t>
      </w:r>
      <w:r w:rsidRPr="00076681">
        <w:tab/>
        <w:t xml:space="preserve">next, work out the </w:t>
      </w:r>
      <w:r w:rsidR="00076681" w:rsidRPr="00076681">
        <w:rPr>
          <w:position w:val="6"/>
          <w:sz w:val="16"/>
        </w:rPr>
        <w:t>*</w:t>
      </w:r>
      <w:r w:rsidRPr="00076681">
        <w:t>GR group EBITDA for that period of th</w:t>
      </w:r>
      <w:r w:rsidR="00085D41" w:rsidRPr="00076681">
        <w:t>e GR</w:t>
      </w:r>
      <w:r w:rsidRPr="00076681">
        <w:t xml:space="preserve"> group;</w:t>
      </w:r>
    </w:p>
    <w:p w14:paraId="601951DC" w14:textId="77777777" w:rsidR="009A11D8" w:rsidRPr="00076681" w:rsidRDefault="009A11D8" w:rsidP="00076681">
      <w:pPr>
        <w:pStyle w:val="paragraph"/>
      </w:pPr>
      <w:r w:rsidRPr="00076681">
        <w:tab/>
        <w:t>(</w:t>
      </w:r>
      <w:r w:rsidR="005A2191" w:rsidRPr="00076681">
        <w:t>c</w:t>
      </w:r>
      <w:r w:rsidRPr="00076681">
        <w:t>)</w:t>
      </w:r>
      <w:r w:rsidRPr="00076681">
        <w:tab/>
        <w:t xml:space="preserve">next, divide the result of </w:t>
      </w:r>
      <w:r w:rsidR="00076681" w:rsidRPr="00076681">
        <w:t>paragraph (</w:t>
      </w:r>
      <w:r w:rsidR="005A2191" w:rsidRPr="00076681">
        <w:t>a</w:t>
      </w:r>
      <w:r w:rsidRPr="00076681">
        <w:t xml:space="preserve">) by the result of </w:t>
      </w:r>
      <w:r w:rsidR="00076681" w:rsidRPr="00076681">
        <w:t>paragraph (</w:t>
      </w:r>
      <w:r w:rsidR="005A2191" w:rsidRPr="00076681">
        <w:t>b</w:t>
      </w:r>
      <w:r w:rsidRPr="00076681">
        <w:t>)</w:t>
      </w:r>
      <w:r w:rsidR="00BD30F0">
        <w:t>.</w:t>
      </w:r>
    </w:p>
    <w:p w14:paraId="4666504B" w14:textId="77777777" w:rsidR="009A11D8" w:rsidRPr="00076681" w:rsidRDefault="009A11D8" w:rsidP="00076681">
      <w:pPr>
        <w:pStyle w:val="subsection2"/>
      </w:pPr>
      <w:r w:rsidRPr="00076681">
        <w:t xml:space="preserve">If the result of </w:t>
      </w:r>
      <w:r w:rsidR="00076681" w:rsidRPr="00076681">
        <w:t>paragraph (</w:t>
      </w:r>
      <w:r w:rsidR="005A2191" w:rsidRPr="00076681">
        <w:t>b</w:t>
      </w:r>
      <w:r w:rsidRPr="00076681">
        <w:t xml:space="preserve">) is zero or less, the entity’s </w:t>
      </w:r>
      <w:r w:rsidRPr="00076681">
        <w:rPr>
          <w:b/>
          <w:i/>
        </w:rPr>
        <w:t>group ratio</w:t>
      </w:r>
      <w:r w:rsidRPr="00076681">
        <w:t xml:space="preserve"> for the income year is zero</w:t>
      </w:r>
      <w:r w:rsidR="00BD30F0">
        <w:t>.</w:t>
      </w:r>
    </w:p>
    <w:p w14:paraId="5E23323F" w14:textId="77777777" w:rsidR="009A11D8" w:rsidRPr="00076681" w:rsidRDefault="009A11D8" w:rsidP="00076681">
      <w:pPr>
        <w:pStyle w:val="subsection"/>
      </w:pPr>
      <w:r w:rsidRPr="00076681">
        <w:tab/>
        <w:t>(2)</w:t>
      </w:r>
      <w:r w:rsidRPr="00076681">
        <w:tab/>
        <w:t xml:space="preserve">A </w:t>
      </w:r>
      <w:r w:rsidRPr="00076681">
        <w:rPr>
          <w:b/>
          <w:i/>
        </w:rPr>
        <w:t>GR group</w:t>
      </w:r>
      <w:r w:rsidRPr="00076681">
        <w:t>, for a period, is the group comprised of the following:</w:t>
      </w:r>
    </w:p>
    <w:p w14:paraId="074B9566" w14:textId="77777777" w:rsidR="009A11D8" w:rsidRPr="00565BEF" w:rsidRDefault="009A11D8" w:rsidP="00076681">
      <w:pPr>
        <w:pStyle w:val="paragraph"/>
      </w:pPr>
      <w:r w:rsidRPr="00076681">
        <w:tab/>
        <w:t>(a)</w:t>
      </w:r>
      <w:r w:rsidRPr="00076681">
        <w:tab/>
        <w:t xml:space="preserve">a worldwide parent entity (as described in </w:t>
      </w:r>
      <w:r w:rsidR="00076681" w:rsidRPr="00565BEF">
        <w:t>subsection 8</w:t>
      </w:r>
      <w:r w:rsidRPr="00565BEF">
        <w:t>20</w:t>
      </w:r>
      <w:r w:rsidR="00BD30F0" w:rsidRPr="00565BEF">
        <w:noBreakHyphen/>
      </w:r>
      <w:r w:rsidRPr="00565BEF">
        <w:t xml:space="preserve">935(6) whose financial statements mentioned in that subsection are </w:t>
      </w:r>
      <w:r w:rsidR="00076681" w:rsidRPr="00565BEF">
        <w:rPr>
          <w:position w:val="6"/>
          <w:sz w:val="16"/>
        </w:rPr>
        <w:t>*</w:t>
      </w:r>
      <w:r w:rsidRPr="00565BEF">
        <w:t>audited consolidated financial statements for the worldwide parent entity for the period;</w:t>
      </w:r>
    </w:p>
    <w:p w14:paraId="79AF1CDA" w14:textId="77777777" w:rsidR="009A11D8" w:rsidRPr="00076681" w:rsidRDefault="009A11D8" w:rsidP="00076681">
      <w:pPr>
        <w:pStyle w:val="paragraph"/>
      </w:pPr>
      <w:r w:rsidRPr="00076681">
        <w:tab/>
        <w:t>(b)</w:t>
      </w:r>
      <w:r w:rsidRPr="00076681">
        <w:tab/>
        <w:t>each other entity that is fully consolidated on a line</w:t>
      </w:r>
      <w:r w:rsidR="00BD30F0">
        <w:noBreakHyphen/>
      </w:r>
      <w:r w:rsidRPr="00076681">
        <w:t>by</w:t>
      </w:r>
      <w:r w:rsidR="00BD30F0">
        <w:noBreakHyphen/>
      </w:r>
      <w:r w:rsidRPr="00076681">
        <w:t>line basis in those audited consolidated financial statements</w:t>
      </w:r>
      <w:r w:rsidR="00BD30F0">
        <w:t>.</w:t>
      </w:r>
    </w:p>
    <w:p w14:paraId="4DF2DD3E" w14:textId="77777777" w:rsidR="009A11D8" w:rsidRPr="00076681" w:rsidRDefault="009A11D8" w:rsidP="00076681">
      <w:pPr>
        <w:pStyle w:val="subsection"/>
      </w:pPr>
      <w:r w:rsidRPr="00076681">
        <w:tab/>
        <w:t>(3)</w:t>
      </w:r>
      <w:r w:rsidRPr="00076681">
        <w:tab/>
        <w:t xml:space="preserve">The worldwide parent entity mentioned in </w:t>
      </w:r>
      <w:r w:rsidR="00076681" w:rsidRPr="00076681">
        <w:t>paragraph (</w:t>
      </w:r>
      <w:r w:rsidR="00F2746C" w:rsidRPr="00076681">
        <w:t>2)</w:t>
      </w:r>
      <w:r w:rsidRPr="00076681">
        <w:t xml:space="preserve">(a) is the </w:t>
      </w:r>
      <w:r w:rsidRPr="00076681">
        <w:rPr>
          <w:b/>
          <w:i/>
        </w:rPr>
        <w:t>GR group parent</w:t>
      </w:r>
      <w:r w:rsidRPr="00076681">
        <w:t xml:space="preserve"> for the period of the </w:t>
      </w:r>
      <w:r w:rsidR="00076681" w:rsidRPr="00076681">
        <w:rPr>
          <w:position w:val="6"/>
          <w:sz w:val="16"/>
        </w:rPr>
        <w:t>*</w:t>
      </w:r>
      <w:r w:rsidR="00F2746C" w:rsidRPr="00076681">
        <w:t xml:space="preserve">GR </w:t>
      </w:r>
      <w:r w:rsidRPr="00076681">
        <w:t>group</w:t>
      </w:r>
      <w:r w:rsidR="00BD30F0">
        <w:t>.</w:t>
      </w:r>
    </w:p>
    <w:p w14:paraId="791E6BB6" w14:textId="77777777" w:rsidR="00AA1222" w:rsidRPr="00076681" w:rsidRDefault="00F2746C" w:rsidP="00076681">
      <w:pPr>
        <w:pStyle w:val="subsection"/>
      </w:pPr>
      <w:r w:rsidRPr="00076681">
        <w:tab/>
        <w:t>(4)</w:t>
      </w:r>
      <w:r w:rsidRPr="00076681">
        <w:tab/>
      </w:r>
      <w:r w:rsidR="009A11D8" w:rsidRPr="00076681">
        <w:t xml:space="preserve">Each of the entities mentioned in </w:t>
      </w:r>
      <w:r w:rsidR="00076681" w:rsidRPr="00076681">
        <w:t>paragraphs (</w:t>
      </w:r>
      <w:r w:rsidRPr="00076681">
        <w:t>2)</w:t>
      </w:r>
      <w:r w:rsidR="009A11D8" w:rsidRPr="00076681">
        <w:t>(a) and (b) is a</w:t>
      </w:r>
      <w:r w:rsidR="009A11D8" w:rsidRPr="00076681">
        <w:rPr>
          <w:b/>
          <w:i/>
        </w:rPr>
        <w:t xml:space="preserve"> GR group member</w:t>
      </w:r>
      <w:r w:rsidR="009A11D8" w:rsidRPr="00076681">
        <w:t xml:space="preserve"> for the period of the </w:t>
      </w:r>
      <w:r w:rsidR="00076681" w:rsidRPr="00076681">
        <w:rPr>
          <w:position w:val="6"/>
          <w:sz w:val="16"/>
        </w:rPr>
        <w:t>*</w:t>
      </w:r>
      <w:r w:rsidRPr="00076681">
        <w:t xml:space="preserve">GR </w:t>
      </w:r>
      <w:r w:rsidR="009A11D8" w:rsidRPr="00076681">
        <w:t>group</w:t>
      </w:r>
      <w:r w:rsidR="00BD30F0">
        <w:t>.</w:t>
      </w:r>
    </w:p>
    <w:p w14:paraId="1F171D4E" w14:textId="77777777" w:rsidR="00F2746C" w:rsidRPr="00076681" w:rsidRDefault="00BD30F0" w:rsidP="00076681">
      <w:pPr>
        <w:pStyle w:val="ActHead5"/>
      </w:pPr>
      <w:r w:rsidRPr="006D029C">
        <w:rPr>
          <w:rStyle w:val="CharSectno"/>
        </w:rPr>
        <w:t>820</w:t>
      </w:r>
      <w:r w:rsidRPr="006D029C">
        <w:rPr>
          <w:rStyle w:val="CharSectno"/>
        </w:rPr>
        <w:noBreakHyphen/>
        <w:t>53</w:t>
      </w:r>
      <w:r w:rsidR="00F2746C" w:rsidRPr="00076681">
        <w:t xml:space="preserve">  Meaning of </w:t>
      </w:r>
      <w:r w:rsidR="00F2746C" w:rsidRPr="00076681">
        <w:rPr>
          <w:i/>
        </w:rPr>
        <w:t>GR group net third party interest expense</w:t>
      </w:r>
      <w:r w:rsidR="00C47519" w:rsidRPr="00076681">
        <w:t xml:space="preserve"> an</w:t>
      </w:r>
      <w:r w:rsidR="00590A36" w:rsidRPr="00076681">
        <w:t>d</w:t>
      </w:r>
      <w:r w:rsidR="00F2746C" w:rsidRPr="00076681">
        <w:t xml:space="preserve"> </w:t>
      </w:r>
      <w:r w:rsidR="00F2746C" w:rsidRPr="00076681">
        <w:rPr>
          <w:i/>
        </w:rPr>
        <w:t>financial statement net third party interest expense</w:t>
      </w:r>
    </w:p>
    <w:p w14:paraId="54CBFA4C" w14:textId="77777777" w:rsidR="009A11D8" w:rsidRPr="00076681" w:rsidRDefault="00F2746C" w:rsidP="00076681">
      <w:pPr>
        <w:pStyle w:val="subsection"/>
      </w:pPr>
      <w:r w:rsidRPr="00076681">
        <w:tab/>
        <w:t>(1)</w:t>
      </w:r>
      <w:r w:rsidRPr="00076681">
        <w:tab/>
      </w:r>
      <w:r w:rsidR="009A11D8" w:rsidRPr="00076681">
        <w:t xml:space="preserve">The </w:t>
      </w:r>
      <w:r w:rsidR="009A11D8" w:rsidRPr="00076681">
        <w:rPr>
          <w:b/>
          <w:i/>
        </w:rPr>
        <w:t>GR group net third party interest expense</w:t>
      </w:r>
      <w:r w:rsidR="009A11D8" w:rsidRPr="00076681">
        <w:t xml:space="preserve">, for a period, of a </w:t>
      </w:r>
      <w:r w:rsidR="00076681" w:rsidRPr="00076681">
        <w:rPr>
          <w:position w:val="6"/>
          <w:sz w:val="16"/>
        </w:rPr>
        <w:t>*</w:t>
      </w:r>
      <w:r w:rsidR="009A11D8" w:rsidRPr="00076681">
        <w:t xml:space="preserve">GR group for the period, is the amount that would be the group’s </w:t>
      </w:r>
      <w:r w:rsidR="00076681" w:rsidRPr="00076681">
        <w:rPr>
          <w:position w:val="6"/>
          <w:sz w:val="16"/>
        </w:rPr>
        <w:t>*</w:t>
      </w:r>
      <w:r w:rsidR="009A11D8" w:rsidRPr="00076681">
        <w:t xml:space="preserve">financial statement net third party interest expense for the period if the </w:t>
      </w:r>
      <w:r w:rsidR="00076681" w:rsidRPr="00076681">
        <w:rPr>
          <w:position w:val="6"/>
          <w:sz w:val="16"/>
        </w:rPr>
        <w:t>*</w:t>
      </w:r>
      <w:r w:rsidR="009A11D8" w:rsidRPr="00076681">
        <w:t xml:space="preserve">audited consolidated financial statements for the period for the </w:t>
      </w:r>
      <w:r w:rsidR="00076681" w:rsidRPr="00076681">
        <w:rPr>
          <w:position w:val="6"/>
          <w:sz w:val="16"/>
        </w:rPr>
        <w:t>*</w:t>
      </w:r>
      <w:r w:rsidR="009A11D8" w:rsidRPr="00076681">
        <w:t>GR group parent, for the period, for the group, were prepared on the basis that the following were treated as interest:</w:t>
      </w:r>
    </w:p>
    <w:p w14:paraId="304E21F5" w14:textId="77777777" w:rsidR="009A11D8" w:rsidRPr="00076681" w:rsidRDefault="00F2746C" w:rsidP="00076681">
      <w:pPr>
        <w:pStyle w:val="paragraph"/>
      </w:pPr>
      <w:r w:rsidRPr="00076681">
        <w:tab/>
        <w:t>(a)</w:t>
      </w:r>
      <w:r w:rsidRPr="00076681">
        <w:tab/>
      </w:r>
      <w:r w:rsidR="009A11D8" w:rsidRPr="00076681">
        <w:t>an amount in the nature of interest;</w:t>
      </w:r>
    </w:p>
    <w:p w14:paraId="40798082" w14:textId="77777777" w:rsidR="009A11D8" w:rsidRPr="00076681" w:rsidRDefault="00F2746C" w:rsidP="00076681">
      <w:pPr>
        <w:pStyle w:val="paragraph"/>
      </w:pPr>
      <w:r w:rsidRPr="00076681">
        <w:lastRenderedPageBreak/>
        <w:tab/>
        <w:t>(b)</w:t>
      </w:r>
      <w:r w:rsidRPr="00076681">
        <w:tab/>
      </w:r>
      <w:r w:rsidR="009A11D8" w:rsidRPr="00076681">
        <w:t>any other amount that is calculated by reference to the time value of money</w:t>
      </w:r>
      <w:r w:rsidR="00BD30F0">
        <w:t>.</w:t>
      </w:r>
    </w:p>
    <w:p w14:paraId="1043C02A" w14:textId="77777777" w:rsidR="009A11D8" w:rsidRPr="00076681" w:rsidRDefault="00F2746C" w:rsidP="00076681">
      <w:pPr>
        <w:pStyle w:val="subsection"/>
      </w:pPr>
      <w:r w:rsidRPr="00076681">
        <w:tab/>
        <w:t>(2)</w:t>
      </w:r>
      <w:r w:rsidRPr="00076681">
        <w:tab/>
      </w:r>
      <w:r w:rsidR="009A11D8" w:rsidRPr="00076681">
        <w:t xml:space="preserve">The </w:t>
      </w:r>
      <w:r w:rsidR="009A11D8" w:rsidRPr="00076681">
        <w:rPr>
          <w:b/>
          <w:i/>
        </w:rPr>
        <w:t>financial statement net third party interest expense</w:t>
      </w:r>
      <w:r w:rsidR="009A11D8" w:rsidRPr="00076681">
        <w:t xml:space="preserve">, for a period, of a </w:t>
      </w:r>
      <w:r w:rsidR="00076681" w:rsidRPr="00076681">
        <w:rPr>
          <w:position w:val="6"/>
          <w:sz w:val="16"/>
        </w:rPr>
        <w:t>*</w:t>
      </w:r>
      <w:r w:rsidR="009A11D8" w:rsidRPr="00076681">
        <w:t>GR group for the period, is:</w:t>
      </w:r>
    </w:p>
    <w:p w14:paraId="122FC2EF" w14:textId="77777777" w:rsidR="009A11D8" w:rsidRPr="00076681" w:rsidRDefault="0051167B" w:rsidP="00076681">
      <w:pPr>
        <w:pStyle w:val="paragraph"/>
      </w:pPr>
      <w:r w:rsidRPr="00076681">
        <w:tab/>
        <w:t>(a)</w:t>
      </w:r>
      <w:r w:rsidRPr="00076681">
        <w:tab/>
      </w:r>
      <w:r w:rsidR="009A11D8" w:rsidRPr="00076681">
        <w:t xml:space="preserve">if the </w:t>
      </w:r>
      <w:r w:rsidR="00076681" w:rsidRPr="00076681">
        <w:rPr>
          <w:position w:val="6"/>
          <w:sz w:val="16"/>
        </w:rPr>
        <w:t>*</w:t>
      </w:r>
      <w:r w:rsidR="009A11D8" w:rsidRPr="00076681">
        <w:t>audited consolidated financial statements for the GR group parent for the period for the group disclose the amount of the group’s net third party interest expense for the period—that amount</w:t>
      </w:r>
      <w:r w:rsidR="0076200E" w:rsidRPr="00076681">
        <w:t xml:space="preserve">, reduced by the amount of each payment (if any) covered by </w:t>
      </w:r>
      <w:r w:rsidR="00076681" w:rsidRPr="00076681">
        <w:t>subsection (</w:t>
      </w:r>
      <w:r w:rsidR="0076200E" w:rsidRPr="00076681">
        <w:t>3)</w:t>
      </w:r>
      <w:r w:rsidR="009A11D8" w:rsidRPr="00076681">
        <w:t>; or</w:t>
      </w:r>
    </w:p>
    <w:p w14:paraId="4D55FCBA" w14:textId="77777777" w:rsidR="009A11D8" w:rsidRPr="00076681" w:rsidRDefault="0051167B" w:rsidP="00076681">
      <w:pPr>
        <w:pStyle w:val="paragraph"/>
      </w:pPr>
      <w:r w:rsidRPr="00076681">
        <w:tab/>
        <w:t>(b)</w:t>
      </w:r>
      <w:r w:rsidRPr="00076681">
        <w:tab/>
      </w:r>
      <w:r w:rsidR="009A11D8" w:rsidRPr="00076681">
        <w:t>otherwise:</w:t>
      </w:r>
    </w:p>
    <w:p w14:paraId="76CD445B" w14:textId="77777777" w:rsidR="009A11D8" w:rsidRPr="00076681" w:rsidRDefault="0051167B" w:rsidP="00076681">
      <w:pPr>
        <w:pStyle w:val="paragraphsub"/>
      </w:pPr>
      <w:r w:rsidRPr="00076681">
        <w:tab/>
        <w:t>(i)</w:t>
      </w:r>
      <w:r w:rsidRPr="00076681">
        <w:tab/>
      </w:r>
      <w:r w:rsidR="009A11D8" w:rsidRPr="00076681">
        <w:t>the amount of the group’s third party interest expenses for the period disclosed in those audited consolidated financial statements</w:t>
      </w:r>
      <w:r w:rsidR="0076200E" w:rsidRPr="00076681">
        <w:t xml:space="preserve">, reduced by the amount of each payment (if any) covered by </w:t>
      </w:r>
      <w:r w:rsidR="00076681" w:rsidRPr="00076681">
        <w:t>subsection (</w:t>
      </w:r>
      <w:r w:rsidR="0076200E" w:rsidRPr="00076681">
        <w:t>3)</w:t>
      </w:r>
      <w:r w:rsidR="009A11D8" w:rsidRPr="00076681">
        <w:t>;</w:t>
      </w:r>
    </w:p>
    <w:p w14:paraId="3BC460A1" w14:textId="77777777" w:rsidR="009A11D8" w:rsidRPr="00076681" w:rsidRDefault="0051167B" w:rsidP="00076681">
      <w:pPr>
        <w:pStyle w:val="paragraph"/>
      </w:pPr>
      <w:r w:rsidRPr="00076681">
        <w:tab/>
      </w:r>
      <w:r w:rsidRPr="00076681">
        <w:tab/>
      </w:r>
      <w:r w:rsidR="009A11D8" w:rsidRPr="00076681">
        <w:t>reduced by:</w:t>
      </w:r>
    </w:p>
    <w:p w14:paraId="77BBC6D8" w14:textId="77777777" w:rsidR="009A11D8" w:rsidRPr="00076681" w:rsidRDefault="0051167B" w:rsidP="00076681">
      <w:pPr>
        <w:pStyle w:val="paragraphsub"/>
      </w:pPr>
      <w:r w:rsidRPr="00076681">
        <w:tab/>
        <w:t>(ii)</w:t>
      </w:r>
      <w:r w:rsidRPr="00076681">
        <w:tab/>
      </w:r>
      <w:r w:rsidR="009A11D8" w:rsidRPr="00076681">
        <w:t>the amount of the group’s third party interest income for the period disclosed in those audited consolidated financial statements</w:t>
      </w:r>
      <w:r w:rsidR="0076200E" w:rsidRPr="00076681">
        <w:t xml:space="preserve">, reduced by the amount of each payment (if any) covered by </w:t>
      </w:r>
      <w:r w:rsidR="00076681" w:rsidRPr="00076681">
        <w:t>subsection (</w:t>
      </w:r>
      <w:r w:rsidR="0076200E" w:rsidRPr="00076681">
        <w:t>3)</w:t>
      </w:r>
      <w:r w:rsidR="00BD30F0">
        <w:t>.</w:t>
      </w:r>
    </w:p>
    <w:p w14:paraId="79C83BCF" w14:textId="77777777" w:rsidR="0076200E" w:rsidRPr="00076681" w:rsidRDefault="0076200E" w:rsidP="00076681">
      <w:pPr>
        <w:pStyle w:val="subsection"/>
      </w:pPr>
      <w:r w:rsidRPr="00076681">
        <w:tab/>
        <w:t>(3)</w:t>
      </w:r>
      <w:r w:rsidRPr="00076681">
        <w:tab/>
        <w:t xml:space="preserve">For the purposes of </w:t>
      </w:r>
      <w:r w:rsidR="00076681" w:rsidRPr="00076681">
        <w:t>subsection (</w:t>
      </w:r>
      <w:r w:rsidRPr="00076681">
        <w:t>2), this subsection covers a payment if:</w:t>
      </w:r>
    </w:p>
    <w:p w14:paraId="11AB7168" w14:textId="77777777" w:rsidR="0076200E" w:rsidRPr="00076681" w:rsidRDefault="0076200E" w:rsidP="00076681">
      <w:pPr>
        <w:pStyle w:val="paragraph"/>
      </w:pPr>
      <w:r w:rsidRPr="00076681">
        <w:tab/>
        <w:t>(a)</w:t>
      </w:r>
      <w:r w:rsidRPr="00076681">
        <w:tab/>
        <w:t xml:space="preserve">the payment is made by an entity to an </w:t>
      </w:r>
      <w:r w:rsidR="00076681" w:rsidRPr="00076681">
        <w:rPr>
          <w:position w:val="6"/>
          <w:sz w:val="16"/>
        </w:rPr>
        <w:t>*</w:t>
      </w:r>
      <w:r w:rsidRPr="00076681">
        <w:t>associate entity of the entity</w:t>
      </w:r>
      <w:r w:rsidR="00672ACB" w:rsidRPr="00076681">
        <w:t>; and</w:t>
      </w:r>
    </w:p>
    <w:p w14:paraId="792A6A56" w14:textId="77777777" w:rsidR="00672ACB" w:rsidRPr="00076681" w:rsidRDefault="00672ACB" w:rsidP="00076681">
      <w:pPr>
        <w:pStyle w:val="paragraph"/>
      </w:pPr>
      <w:r w:rsidRPr="00076681">
        <w:tab/>
        <w:t>(b)</w:t>
      </w:r>
      <w:r w:rsidRPr="00076681">
        <w:tab/>
        <w:t>either</w:t>
      </w:r>
    </w:p>
    <w:p w14:paraId="6B3E50FD" w14:textId="77777777" w:rsidR="0076200E" w:rsidRPr="00076681" w:rsidRDefault="0076200E" w:rsidP="00076681">
      <w:pPr>
        <w:pStyle w:val="paragraphsub"/>
      </w:pPr>
      <w:r w:rsidRPr="00076681">
        <w:tab/>
        <w:t>(i)</w:t>
      </w:r>
      <w:r w:rsidRPr="00076681">
        <w:tab/>
      </w:r>
      <w:r w:rsidR="00672ACB" w:rsidRPr="00076681">
        <w:t xml:space="preserve">the </w:t>
      </w:r>
      <w:r w:rsidRPr="00076681">
        <w:t xml:space="preserve">entity is a </w:t>
      </w:r>
      <w:r w:rsidR="00076681" w:rsidRPr="00076681">
        <w:rPr>
          <w:position w:val="6"/>
          <w:sz w:val="16"/>
        </w:rPr>
        <w:t>*</w:t>
      </w:r>
      <w:r w:rsidRPr="00076681">
        <w:t xml:space="preserve">GR group member for the period of the </w:t>
      </w:r>
      <w:r w:rsidR="00076681" w:rsidRPr="00076681">
        <w:rPr>
          <w:position w:val="6"/>
          <w:sz w:val="16"/>
        </w:rPr>
        <w:t>*</w:t>
      </w:r>
      <w:r w:rsidRPr="00076681">
        <w:t xml:space="preserve">GR group </w:t>
      </w:r>
      <w:r w:rsidR="00672ACB" w:rsidRPr="00076681">
        <w:t xml:space="preserve">and the associate </w:t>
      </w:r>
      <w:r w:rsidRPr="00076681">
        <w:t xml:space="preserve">entity is </w:t>
      </w:r>
      <w:r w:rsidRPr="00076681">
        <w:rPr>
          <w:i/>
        </w:rPr>
        <w:t>not</w:t>
      </w:r>
      <w:r w:rsidRPr="00076681">
        <w:t xml:space="preserve"> such a GR group member; or</w:t>
      </w:r>
    </w:p>
    <w:p w14:paraId="50B5DB8B" w14:textId="77777777" w:rsidR="0076200E" w:rsidRPr="00076681" w:rsidRDefault="0076200E" w:rsidP="00076681">
      <w:pPr>
        <w:pStyle w:val="paragraphsub"/>
      </w:pPr>
      <w:r w:rsidRPr="00076681">
        <w:tab/>
        <w:t>(ii)</w:t>
      </w:r>
      <w:r w:rsidRPr="00076681">
        <w:tab/>
      </w:r>
      <w:r w:rsidR="00672ACB" w:rsidRPr="00076681">
        <w:t xml:space="preserve">the </w:t>
      </w:r>
      <w:r w:rsidRPr="00076681">
        <w:t xml:space="preserve">entity is not a GR group member for the period of the GR group </w:t>
      </w:r>
      <w:r w:rsidR="00672ACB" w:rsidRPr="00076681">
        <w:t xml:space="preserve">and the associate </w:t>
      </w:r>
      <w:r w:rsidRPr="00076681">
        <w:t>entity is such a GR group member</w:t>
      </w:r>
      <w:r w:rsidR="00BD30F0">
        <w:t>.</w:t>
      </w:r>
    </w:p>
    <w:p w14:paraId="6BB4310B" w14:textId="77777777" w:rsidR="00345573" w:rsidRPr="00076681" w:rsidRDefault="00345573" w:rsidP="00076681">
      <w:pPr>
        <w:pStyle w:val="subsection"/>
      </w:pPr>
      <w:r w:rsidRPr="00076681">
        <w:tab/>
        <w:t>(4)</w:t>
      </w:r>
      <w:r w:rsidRPr="00076681">
        <w:tab/>
        <w:t xml:space="preserve">The </w:t>
      </w:r>
      <w:r w:rsidRPr="00076681">
        <w:rPr>
          <w:b/>
          <w:i/>
        </w:rPr>
        <w:t xml:space="preserve">adjusted </w:t>
      </w:r>
      <w:r w:rsidR="00006ECF">
        <w:rPr>
          <w:b/>
          <w:i/>
        </w:rPr>
        <w:t xml:space="preserve">net </w:t>
      </w:r>
      <w:r w:rsidRPr="00076681">
        <w:rPr>
          <w:b/>
          <w:i/>
        </w:rPr>
        <w:t>third party interest expense</w:t>
      </w:r>
      <w:r w:rsidRPr="00076681">
        <w:t>, for a period, of an entity for a period, is the amount that would be the entity’s net interest expense for the period if the following payments were disregarded:</w:t>
      </w:r>
    </w:p>
    <w:p w14:paraId="7ACA731F" w14:textId="77777777" w:rsidR="00345573" w:rsidRPr="00076681" w:rsidRDefault="00345573" w:rsidP="00076681">
      <w:pPr>
        <w:pStyle w:val="paragraph"/>
      </w:pPr>
      <w:r w:rsidRPr="00076681">
        <w:tab/>
        <w:t>(a)</w:t>
      </w:r>
      <w:r w:rsidRPr="00076681">
        <w:tab/>
        <w:t xml:space="preserve">a payment is made by the entity to an </w:t>
      </w:r>
      <w:r w:rsidR="00076681" w:rsidRPr="00076681">
        <w:rPr>
          <w:position w:val="6"/>
          <w:sz w:val="16"/>
        </w:rPr>
        <w:t>*</w:t>
      </w:r>
      <w:r w:rsidRPr="00076681">
        <w:t>associate entity of the entity;</w:t>
      </w:r>
    </w:p>
    <w:p w14:paraId="43AF5D7A" w14:textId="77777777" w:rsidR="00345573" w:rsidRPr="00076681" w:rsidRDefault="00345573" w:rsidP="00076681">
      <w:pPr>
        <w:pStyle w:val="paragraph"/>
      </w:pPr>
      <w:r w:rsidRPr="00076681">
        <w:tab/>
        <w:t>(b)</w:t>
      </w:r>
      <w:r w:rsidRPr="00076681">
        <w:tab/>
        <w:t>a payment is made by an associate entity of the entity to the entity</w:t>
      </w:r>
      <w:r w:rsidR="00BD30F0">
        <w:t>.</w:t>
      </w:r>
    </w:p>
    <w:p w14:paraId="39A1FCD8" w14:textId="77777777" w:rsidR="009C77E9" w:rsidRPr="00076681" w:rsidRDefault="009C77E9" w:rsidP="00076681">
      <w:pPr>
        <w:pStyle w:val="subsection"/>
      </w:pPr>
      <w:r w:rsidRPr="00076681">
        <w:lastRenderedPageBreak/>
        <w:tab/>
        <w:t>(</w:t>
      </w:r>
      <w:r w:rsidR="00345573" w:rsidRPr="00076681">
        <w:t>5</w:t>
      </w:r>
      <w:r w:rsidRPr="00076681">
        <w:t>)</w:t>
      </w:r>
      <w:r w:rsidRPr="00076681">
        <w:tab/>
        <w:t xml:space="preserve">For the purposes of </w:t>
      </w:r>
      <w:r w:rsidR="00076681" w:rsidRPr="00076681">
        <w:t>subsections (</w:t>
      </w:r>
      <w:r w:rsidRPr="00076681">
        <w:t>3)</w:t>
      </w:r>
      <w:r w:rsidR="00345573" w:rsidRPr="00076681">
        <w:t xml:space="preserve"> and (4)</w:t>
      </w:r>
      <w:r w:rsidRPr="00076681">
        <w:t xml:space="preserve">, in determining whether an entity is an </w:t>
      </w:r>
      <w:r w:rsidRPr="00076681">
        <w:rPr>
          <w:b/>
          <w:i/>
        </w:rPr>
        <w:t>associate entity</w:t>
      </w:r>
      <w:r w:rsidRPr="00076681">
        <w:t xml:space="preserve"> of another entity, treat the reference in </w:t>
      </w:r>
      <w:r w:rsidR="00076681" w:rsidRPr="00076681">
        <w:t>paragraph 8</w:t>
      </w:r>
      <w:r w:rsidRPr="00076681">
        <w:t>20</w:t>
      </w:r>
      <w:r w:rsidR="00BD30F0">
        <w:noBreakHyphen/>
      </w:r>
      <w:r w:rsidRPr="00076681">
        <w:t xml:space="preserve">905(1)(a) to “an </w:t>
      </w:r>
      <w:r w:rsidR="00076681" w:rsidRPr="00076681">
        <w:rPr>
          <w:position w:val="6"/>
          <w:sz w:val="16"/>
        </w:rPr>
        <w:t>*</w:t>
      </w:r>
      <w:r w:rsidRPr="00076681">
        <w:t xml:space="preserve">associate interest of 50% or more” as instead being a reference to “a </w:t>
      </w:r>
      <w:r w:rsidR="00076681" w:rsidRPr="00076681">
        <w:rPr>
          <w:position w:val="6"/>
          <w:sz w:val="16"/>
        </w:rPr>
        <w:t>*</w:t>
      </w:r>
      <w:r w:rsidRPr="00076681">
        <w:t>TC control interest of 10% or more”</w:t>
      </w:r>
      <w:r w:rsidR="00BD30F0">
        <w:t>.</w:t>
      </w:r>
    </w:p>
    <w:p w14:paraId="166DB70C" w14:textId="77777777" w:rsidR="00C47519" w:rsidRPr="00076681" w:rsidRDefault="00BD30F0" w:rsidP="00076681">
      <w:pPr>
        <w:pStyle w:val="ActHead5"/>
      </w:pPr>
      <w:r w:rsidRPr="006D029C">
        <w:rPr>
          <w:rStyle w:val="CharSectno"/>
        </w:rPr>
        <w:t>820</w:t>
      </w:r>
      <w:r w:rsidRPr="006D029C">
        <w:rPr>
          <w:rStyle w:val="CharSectno"/>
        </w:rPr>
        <w:noBreakHyphen/>
        <w:t>55</w:t>
      </w:r>
      <w:r w:rsidR="00C47519" w:rsidRPr="00076681">
        <w:t xml:space="preserve">  Meaning of </w:t>
      </w:r>
      <w:r w:rsidR="00C47519" w:rsidRPr="00076681">
        <w:rPr>
          <w:i/>
        </w:rPr>
        <w:t>entity EBITDA</w:t>
      </w:r>
      <w:r w:rsidR="00C47519" w:rsidRPr="00076681">
        <w:t xml:space="preserve"> and </w:t>
      </w:r>
      <w:r w:rsidR="00F94FB3" w:rsidRPr="00076681">
        <w:rPr>
          <w:i/>
        </w:rPr>
        <w:t>GR</w:t>
      </w:r>
      <w:r w:rsidR="00F94FB3" w:rsidRPr="00076681">
        <w:rPr>
          <w:b w:val="0"/>
          <w:i/>
        </w:rPr>
        <w:t xml:space="preserve"> </w:t>
      </w:r>
      <w:r w:rsidR="00C47519" w:rsidRPr="00076681">
        <w:rPr>
          <w:i/>
        </w:rPr>
        <w:t>group EBITDA</w:t>
      </w:r>
    </w:p>
    <w:p w14:paraId="0A141344" w14:textId="77777777" w:rsidR="009A11D8" w:rsidRPr="00076681" w:rsidRDefault="00C47519" w:rsidP="00076681">
      <w:pPr>
        <w:pStyle w:val="subsection"/>
      </w:pPr>
      <w:r w:rsidRPr="00076681">
        <w:tab/>
        <w:t>(</w:t>
      </w:r>
      <w:r w:rsidR="00F06804" w:rsidRPr="00076681">
        <w:t>1</w:t>
      </w:r>
      <w:r w:rsidRPr="00076681">
        <w:t>)</w:t>
      </w:r>
      <w:r w:rsidRPr="00076681">
        <w:tab/>
      </w:r>
      <w:r w:rsidR="009A11D8" w:rsidRPr="00076681">
        <w:t xml:space="preserve">The </w:t>
      </w:r>
      <w:r w:rsidR="009A11D8" w:rsidRPr="00076681">
        <w:rPr>
          <w:b/>
          <w:i/>
        </w:rPr>
        <w:t>entity EBITDA</w:t>
      </w:r>
      <w:r w:rsidR="009A11D8" w:rsidRPr="00076681">
        <w:t>, of an entity for a period, is the sum of the following for the entity for the period:</w:t>
      </w:r>
    </w:p>
    <w:p w14:paraId="3F33CB41" w14:textId="77777777" w:rsidR="009A11D8" w:rsidRPr="00076681" w:rsidRDefault="00C47519" w:rsidP="00076681">
      <w:pPr>
        <w:pStyle w:val="paragraph"/>
      </w:pPr>
      <w:r w:rsidRPr="00076681">
        <w:tab/>
        <w:t>(a)</w:t>
      </w:r>
      <w:r w:rsidRPr="00076681">
        <w:tab/>
      </w:r>
      <w:r w:rsidR="009A11D8" w:rsidRPr="00076681">
        <w:t xml:space="preserve">the </w:t>
      </w:r>
      <w:r w:rsidRPr="00076681">
        <w:t>entity</w:t>
      </w:r>
      <w:r w:rsidR="009A11D8" w:rsidRPr="00076681">
        <w:t>’s net profit (disregarding tax expenses)</w:t>
      </w:r>
      <w:r w:rsidRPr="00076681">
        <w:t>;</w:t>
      </w:r>
    </w:p>
    <w:p w14:paraId="41095541" w14:textId="77777777" w:rsidR="009A11D8" w:rsidRPr="00076681" w:rsidRDefault="00C47519" w:rsidP="00076681">
      <w:pPr>
        <w:pStyle w:val="paragraph"/>
      </w:pPr>
      <w:r w:rsidRPr="00076681">
        <w:tab/>
        <w:t>(b)</w:t>
      </w:r>
      <w:r w:rsidRPr="00076681">
        <w:tab/>
      </w:r>
      <w:r w:rsidR="009A11D8" w:rsidRPr="00076681">
        <w:t xml:space="preserve">the </w:t>
      </w:r>
      <w:r w:rsidRPr="00076681">
        <w:t>entity</w:t>
      </w:r>
      <w:r w:rsidR="009A11D8" w:rsidRPr="00076681">
        <w:t xml:space="preserve">’s </w:t>
      </w:r>
      <w:r w:rsidR="00076681" w:rsidRPr="00076681">
        <w:rPr>
          <w:position w:val="6"/>
          <w:sz w:val="16"/>
        </w:rPr>
        <w:t>*</w:t>
      </w:r>
      <w:r w:rsidR="00345573" w:rsidRPr="00076681">
        <w:t xml:space="preserve">adjusted </w:t>
      </w:r>
      <w:r w:rsidR="009A11D8" w:rsidRPr="00076681">
        <w:t>net third party interest expense</w:t>
      </w:r>
      <w:r w:rsidRPr="00076681">
        <w:t>;</w:t>
      </w:r>
    </w:p>
    <w:p w14:paraId="1E1873E2" w14:textId="77777777" w:rsidR="009A11D8" w:rsidRPr="00076681" w:rsidRDefault="00C47519" w:rsidP="00076681">
      <w:pPr>
        <w:pStyle w:val="paragraph"/>
      </w:pPr>
      <w:r w:rsidRPr="00076681">
        <w:tab/>
        <w:t>(c)</w:t>
      </w:r>
      <w:r w:rsidRPr="00076681">
        <w:tab/>
      </w:r>
      <w:r w:rsidR="009A11D8" w:rsidRPr="00076681">
        <w:t xml:space="preserve">the </w:t>
      </w:r>
      <w:r w:rsidRPr="00076681">
        <w:t>entity</w:t>
      </w:r>
      <w:r w:rsidR="009A11D8" w:rsidRPr="00076681">
        <w:t>’s depreciation and amortisation expenses</w:t>
      </w:r>
      <w:r w:rsidR="00BD30F0">
        <w:t>.</w:t>
      </w:r>
    </w:p>
    <w:p w14:paraId="2B2273B4" w14:textId="77777777" w:rsidR="00D321A2" w:rsidRPr="00076681" w:rsidRDefault="00C47519" w:rsidP="00D321A2">
      <w:pPr>
        <w:pStyle w:val="subsection"/>
      </w:pPr>
      <w:r w:rsidRPr="00076681">
        <w:tab/>
        <w:t>(2)</w:t>
      </w:r>
      <w:r w:rsidRPr="00076681">
        <w:tab/>
      </w:r>
      <w:r w:rsidR="009A11D8" w:rsidRPr="00076681">
        <w:t xml:space="preserve">The </w:t>
      </w:r>
      <w:r w:rsidR="009A11D8" w:rsidRPr="00076681">
        <w:rPr>
          <w:b/>
          <w:i/>
        </w:rPr>
        <w:t>GR group EBITDA</w:t>
      </w:r>
      <w:r w:rsidR="009A11D8" w:rsidRPr="00076681">
        <w:t xml:space="preserve">, for a period, of a </w:t>
      </w:r>
      <w:r w:rsidR="00076681" w:rsidRPr="00076681">
        <w:rPr>
          <w:position w:val="6"/>
          <w:sz w:val="16"/>
        </w:rPr>
        <w:t>*</w:t>
      </w:r>
      <w:r w:rsidR="009A11D8" w:rsidRPr="00076681">
        <w:t xml:space="preserve">GR group for the period, is </w:t>
      </w:r>
      <w:r w:rsidR="00D321A2" w:rsidRPr="00076681">
        <w:t xml:space="preserve">the sum of the following, as disclosed in the </w:t>
      </w:r>
      <w:r w:rsidR="00D321A2" w:rsidRPr="00076681">
        <w:rPr>
          <w:position w:val="6"/>
          <w:sz w:val="16"/>
        </w:rPr>
        <w:t>*</w:t>
      </w:r>
      <w:r w:rsidR="00D321A2" w:rsidRPr="00076681">
        <w:t xml:space="preserve">audited consolidated financial statements for the period, for the </w:t>
      </w:r>
      <w:r w:rsidR="00D321A2">
        <w:t>GR group</w:t>
      </w:r>
      <w:r w:rsidR="00D321A2" w:rsidRPr="00076681">
        <w:t>:</w:t>
      </w:r>
    </w:p>
    <w:p w14:paraId="63BD889F" w14:textId="77777777" w:rsidR="00D321A2" w:rsidRPr="00076681" w:rsidRDefault="00D321A2" w:rsidP="00D321A2">
      <w:pPr>
        <w:pStyle w:val="paragraph"/>
      </w:pPr>
      <w:r w:rsidRPr="00076681">
        <w:tab/>
        <w:t>(a)</w:t>
      </w:r>
      <w:r w:rsidRPr="00076681">
        <w:tab/>
        <w:t xml:space="preserve">the </w:t>
      </w:r>
      <w:r>
        <w:t>GR group</w:t>
      </w:r>
      <w:r w:rsidRPr="00076681">
        <w:t>’s net profit (disregarding tax expenses);</w:t>
      </w:r>
    </w:p>
    <w:p w14:paraId="792F197E" w14:textId="77777777" w:rsidR="00D321A2" w:rsidRPr="00076681" w:rsidRDefault="00D321A2" w:rsidP="00D321A2">
      <w:pPr>
        <w:pStyle w:val="paragraph"/>
      </w:pPr>
      <w:r w:rsidRPr="00076681">
        <w:tab/>
        <w:t>(b)</w:t>
      </w:r>
      <w:r w:rsidRPr="00076681">
        <w:tab/>
        <w:t xml:space="preserve">the </w:t>
      </w:r>
      <w:r>
        <w:t>GR group</w:t>
      </w:r>
      <w:r w:rsidRPr="00076681">
        <w:t xml:space="preserve">’s </w:t>
      </w:r>
      <w:r w:rsidRPr="00076681">
        <w:rPr>
          <w:position w:val="6"/>
          <w:sz w:val="16"/>
        </w:rPr>
        <w:t>*</w:t>
      </w:r>
      <w:r w:rsidRPr="00076681">
        <w:t>adjusted net third party interest expense;</w:t>
      </w:r>
    </w:p>
    <w:p w14:paraId="1EF1FFE5" w14:textId="77777777" w:rsidR="00D321A2" w:rsidRPr="00076681" w:rsidRDefault="00D321A2" w:rsidP="00D321A2">
      <w:pPr>
        <w:pStyle w:val="paragraph"/>
      </w:pPr>
      <w:r w:rsidRPr="00076681">
        <w:tab/>
        <w:t>(c)</w:t>
      </w:r>
      <w:r w:rsidRPr="00076681">
        <w:tab/>
        <w:t xml:space="preserve">the </w:t>
      </w:r>
      <w:r>
        <w:t>GR group</w:t>
      </w:r>
      <w:r w:rsidRPr="00076681">
        <w:t>’s depreciation and amortisation expenses</w:t>
      </w:r>
      <w:r w:rsidR="00BD30F0">
        <w:t>.</w:t>
      </w:r>
    </w:p>
    <w:p w14:paraId="44F2B741" w14:textId="77777777" w:rsidR="00026652" w:rsidRPr="00D321A2" w:rsidRDefault="00026652" w:rsidP="00076681">
      <w:pPr>
        <w:pStyle w:val="subsection"/>
      </w:pPr>
      <w:r w:rsidRPr="00076681">
        <w:tab/>
        <w:t>(3)</w:t>
      </w:r>
      <w:r w:rsidRPr="00076681">
        <w:tab/>
      </w:r>
      <w:r w:rsidR="00357052" w:rsidRPr="00076681">
        <w:t>F</w:t>
      </w:r>
      <w:r w:rsidRPr="00076681">
        <w:t xml:space="preserve">or the purposes of </w:t>
      </w:r>
      <w:r w:rsidR="00076681" w:rsidRPr="00076681">
        <w:t>subsection (</w:t>
      </w:r>
      <w:r w:rsidRPr="00076681">
        <w:t>2),</w:t>
      </w:r>
      <w:r w:rsidR="00D321A2">
        <w:t xml:space="preserve"> in working out t</w:t>
      </w:r>
      <w:r w:rsidR="00D321A2" w:rsidRPr="00076681">
        <w:t xml:space="preserve">he </w:t>
      </w:r>
      <w:r w:rsidR="00D321A2">
        <w:t>*</w:t>
      </w:r>
      <w:r w:rsidR="00D321A2" w:rsidRPr="00D321A2">
        <w:t>GR group</w:t>
      </w:r>
      <w:r w:rsidR="00D321A2">
        <w:t>’s *</w:t>
      </w:r>
      <w:r w:rsidR="00D321A2" w:rsidRPr="00D321A2">
        <w:t>GR group EBITDA</w:t>
      </w:r>
      <w:r w:rsidRPr="00D321A2">
        <w:t xml:space="preserve"> </w:t>
      </w:r>
      <w:r w:rsidR="00D321A2">
        <w:t xml:space="preserve">for the period, </w:t>
      </w:r>
      <w:r w:rsidRPr="00D321A2">
        <w:t>if a</w:t>
      </w:r>
      <w:r w:rsidR="00357052" w:rsidRPr="00D321A2">
        <w:t xml:space="preserve"> </w:t>
      </w:r>
      <w:r w:rsidR="00076681" w:rsidRPr="00D321A2">
        <w:rPr>
          <w:position w:val="6"/>
          <w:sz w:val="16"/>
        </w:rPr>
        <w:t>*</w:t>
      </w:r>
      <w:r w:rsidR="00357052" w:rsidRPr="00D321A2">
        <w:t xml:space="preserve">GR group member for the period of the GR group has an </w:t>
      </w:r>
      <w:r w:rsidR="00076681" w:rsidRPr="00D321A2">
        <w:rPr>
          <w:position w:val="6"/>
          <w:sz w:val="16"/>
        </w:rPr>
        <w:t>*</w:t>
      </w:r>
      <w:r w:rsidR="00357052" w:rsidRPr="00D321A2">
        <w:t>entity EBITDA for the period of less than zero, disregard that entity EBITDA</w:t>
      </w:r>
      <w:r w:rsidR="00BD30F0">
        <w:t>.</w:t>
      </w:r>
    </w:p>
    <w:p w14:paraId="2E6D01E5" w14:textId="77777777" w:rsidR="00F94FB3" w:rsidRPr="00076681" w:rsidRDefault="00BD30F0" w:rsidP="00076681">
      <w:pPr>
        <w:pStyle w:val="ActHead5"/>
      </w:pPr>
      <w:r w:rsidRPr="006D029C">
        <w:rPr>
          <w:rStyle w:val="CharSectno"/>
        </w:rPr>
        <w:t>820</w:t>
      </w:r>
      <w:r w:rsidRPr="006D029C">
        <w:rPr>
          <w:rStyle w:val="CharSectno"/>
        </w:rPr>
        <w:noBreakHyphen/>
        <w:t>57</w:t>
      </w:r>
      <w:r w:rsidR="00F94FB3" w:rsidRPr="00076681">
        <w:t xml:space="preserve">  Special deduction for previously </w:t>
      </w:r>
      <w:r w:rsidR="00A304DE" w:rsidRPr="00076681">
        <w:t>FRT disallowed amount</w:t>
      </w:r>
      <w:r w:rsidR="00F94FB3" w:rsidRPr="00076681">
        <w:t>s—fixed ratio te</w:t>
      </w:r>
      <w:r w:rsidR="00926BE5" w:rsidRPr="00076681">
        <w:t>s</w:t>
      </w:r>
      <w:r w:rsidR="00F94FB3" w:rsidRPr="00076681">
        <w:t>t</w:t>
      </w:r>
    </w:p>
    <w:p w14:paraId="26EE7A65" w14:textId="77777777" w:rsidR="00F94FB3" w:rsidRPr="00076681" w:rsidRDefault="00D00204" w:rsidP="00076681">
      <w:pPr>
        <w:pStyle w:val="subsection"/>
      </w:pPr>
      <w:r w:rsidRPr="00076681">
        <w:tab/>
        <w:t>(1)</w:t>
      </w:r>
      <w:r w:rsidRPr="00076681">
        <w:tab/>
        <w:t>An entity can deduct</w:t>
      </w:r>
      <w:r w:rsidR="00926EA0" w:rsidRPr="00076681">
        <w:t xml:space="preserve"> the amount worked out under </w:t>
      </w:r>
      <w:r w:rsidR="00076681" w:rsidRPr="00076681">
        <w:t>subsection (</w:t>
      </w:r>
      <w:r w:rsidR="00926EA0" w:rsidRPr="00076681">
        <w:t>2)</w:t>
      </w:r>
      <w:r w:rsidRPr="00076681">
        <w:t xml:space="preserve"> </w:t>
      </w:r>
      <w:r w:rsidR="00926BE5" w:rsidRPr="00076681">
        <w:t>from</w:t>
      </w:r>
      <w:r w:rsidRPr="00076681">
        <w:t xml:space="preserve"> its assessable income for the income year </w:t>
      </w:r>
      <w:r w:rsidR="00F94FB3" w:rsidRPr="00076681">
        <w:t>if:</w:t>
      </w:r>
    </w:p>
    <w:p w14:paraId="25DA441E" w14:textId="77777777" w:rsidR="00F94FB3" w:rsidRPr="00076681" w:rsidRDefault="00F94FB3" w:rsidP="00076681">
      <w:pPr>
        <w:pStyle w:val="paragraph"/>
      </w:pPr>
      <w:r w:rsidRPr="00076681">
        <w:tab/>
        <w:t>(a)</w:t>
      </w:r>
      <w:r w:rsidRPr="00076681">
        <w:tab/>
        <w:t xml:space="preserve">the entity has </w:t>
      </w:r>
      <w:r w:rsidR="00085D41" w:rsidRPr="00076681">
        <w:rPr>
          <w:i/>
        </w:rPr>
        <w:t>not</w:t>
      </w:r>
      <w:r w:rsidR="00085D41" w:rsidRPr="00076681">
        <w:t xml:space="preserve"> </w:t>
      </w:r>
      <w:r w:rsidRPr="00076681">
        <w:t xml:space="preserve">made a choice under subsection </w:t>
      </w:r>
      <w:r w:rsidR="00BD30F0">
        <w:t>820</w:t>
      </w:r>
      <w:r w:rsidR="00BD30F0">
        <w:noBreakHyphen/>
        <w:t>43</w:t>
      </w:r>
      <w:r w:rsidR="00085D41" w:rsidRPr="00076681">
        <w:t>(</w:t>
      </w:r>
      <w:r w:rsidR="00C03E1C" w:rsidRPr="00076681">
        <w:t>3</w:t>
      </w:r>
      <w:r w:rsidR="00085D41" w:rsidRPr="00076681">
        <w:t xml:space="preserve">) or </w:t>
      </w:r>
      <w:r w:rsidRPr="00076681">
        <w:t>(</w:t>
      </w:r>
      <w:r w:rsidR="00C03E1C" w:rsidRPr="00076681">
        <w:t>4</w:t>
      </w:r>
      <w:r w:rsidRPr="00076681">
        <w:t>)</w:t>
      </w:r>
      <w:r w:rsidR="00D00204" w:rsidRPr="00076681">
        <w:t xml:space="preserve"> in relation to the income year</w:t>
      </w:r>
      <w:r w:rsidR="00A63708" w:rsidRPr="00076681">
        <w:t xml:space="preserve"> (fixed ratio test applies)</w:t>
      </w:r>
      <w:r w:rsidR="00D00204" w:rsidRPr="00076681">
        <w:t>; and</w:t>
      </w:r>
    </w:p>
    <w:p w14:paraId="4173FB0E" w14:textId="77777777" w:rsidR="00D00204" w:rsidRPr="00076681" w:rsidRDefault="00F94FB3" w:rsidP="00076681">
      <w:pPr>
        <w:pStyle w:val="paragraph"/>
      </w:pPr>
      <w:r w:rsidRPr="00076681">
        <w:tab/>
        <w:t>(b)</w:t>
      </w:r>
      <w:r w:rsidRPr="00076681">
        <w:tab/>
      </w:r>
      <w:r w:rsidR="00D00204" w:rsidRPr="00076681">
        <w:t xml:space="preserve">the entity’s </w:t>
      </w:r>
      <w:r w:rsidR="00076681" w:rsidRPr="00076681">
        <w:rPr>
          <w:position w:val="6"/>
          <w:sz w:val="16"/>
        </w:rPr>
        <w:t>*</w:t>
      </w:r>
      <w:r w:rsidR="00D00204" w:rsidRPr="00076681">
        <w:t xml:space="preserve">fixed ratio earnings limit for the income year exceeds the sum of the entity’s </w:t>
      </w:r>
      <w:r w:rsidR="00076681" w:rsidRPr="00076681">
        <w:rPr>
          <w:position w:val="6"/>
          <w:sz w:val="16"/>
        </w:rPr>
        <w:t>*</w:t>
      </w:r>
      <w:r w:rsidR="00345573" w:rsidRPr="00076681">
        <w:t xml:space="preserve">net </w:t>
      </w:r>
      <w:r w:rsidR="00085D41" w:rsidRPr="00076681">
        <w:t xml:space="preserve">debt </w:t>
      </w:r>
      <w:r w:rsidR="00D00204" w:rsidRPr="00076681">
        <w:t>deductions for the income year</w:t>
      </w:r>
      <w:r w:rsidR="00BD30F0">
        <w:t>.</w:t>
      </w:r>
    </w:p>
    <w:p w14:paraId="19731EDB" w14:textId="77777777" w:rsidR="00926EA0" w:rsidRPr="00076681" w:rsidRDefault="00926EA0" w:rsidP="00076681">
      <w:pPr>
        <w:pStyle w:val="subsection"/>
      </w:pPr>
      <w:r w:rsidRPr="00076681">
        <w:tab/>
        <w:t>(2)</w:t>
      </w:r>
      <w:r w:rsidRPr="00076681">
        <w:tab/>
        <w:t>Work out the amount of the deduction as follows:</w:t>
      </w:r>
    </w:p>
    <w:p w14:paraId="70737812" w14:textId="77777777" w:rsidR="00926EA0" w:rsidRPr="00076681" w:rsidRDefault="00926EA0" w:rsidP="00076681">
      <w:pPr>
        <w:pStyle w:val="paragraph"/>
      </w:pPr>
      <w:r w:rsidRPr="00076681">
        <w:tab/>
        <w:t>(a)</w:t>
      </w:r>
      <w:r w:rsidRPr="00076681">
        <w:tab/>
        <w:t xml:space="preserve">first, work out the amount of the excess mentioned in </w:t>
      </w:r>
      <w:r w:rsidR="00076681" w:rsidRPr="00076681">
        <w:t>paragraph (</w:t>
      </w:r>
      <w:r w:rsidRPr="00076681">
        <w:t>1)(b);</w:t>
      </w:r>
    </w:p>
    <w:p w14:paraId="18D23371" w14:textId="77777777" w:rsidR="00926EA0" w:rsidRPr="00076681" w:rsidRDefault="00926EA0" w:rsidP="00076681">
      <w:pPr>
        <w:pStyle w:val="paragraph"/>
      </w:pPr>
      <w:r w:rsidRPr="00076681">
        <w:tab/>
        <w:t>(b)</w:t>
      </w:r>
      <w:r w:rsidRPr="00076681">
        <w:tab/>
        <w:t xml:space="preserve">next, apply against that excess each of the entity’s </w:t>
      </w:r>
      <w:r w:rsidR="00076681" w:rsidRPr="00076681">
        <w:rPr>
          <w:position w:val="6"/>
          <w:sz w:val="16"/>
        </w:rPr>
        <w:t>*</w:t>
      </w:r>
      <w:r w:rsidR="00A304DE" w:rsidRPr="00076681">
        <w:t>FRT disallowed amount</w:t>
      </w:r>
      <w:r w:rsidRPr="00076681">
        <w:t xml:space="preserve">s for the previous 15 income years (to the </w:t>
      </w:r>
      <w:r w:rsidRPr="00076681">
        <w:lastRenderedPageBreak/>
        <w:t>extent that they have not already been applied under this paragraph in respect of any of those previous income years</w:t>
      </w:r>
      <w:r w:rsidR="000626F8" w:rsidRPr="00076681">
        <w:t>)</w:t>
      </w:r>
      <w:r w:rsidR="00BD30F0">
        <w:t>.</w:t>
      </w:r>
    </w:p>
    <w:p w14:paraId="530C34EA" w14:textId="77777777" w:rsidR="00926EA0" w:rsidRPr="00076681" w:rsidRDefault="00926EA0" w:rsidP="00076681">
      <w:pPr>
        <w:pStyle w:val="subsection2"/>
      </w:pPr>
      <w:r w:rsidRPr="00076681">
        <w:t xml:space="preserve">The amount of the deduction is the </w:t>
      </w:r>
      <w:r w:rsidR="007C6D85" w:rsidRPr="00076681">
        <w:t xml:space="preserve">total </w:t>
      </w:r>
      <w:r w:rsidRPr="00076681">
        <w:t xml:space="preserve">amount applied under </w:t>
      </w:r>
      <w:r w:rsidR="00076681" w:rsidRPr="00076681">
        <w:t>paragraph (</w:t>
      </w:r>
      <w:r w:rsidRPr="00076681">
        <w:t>b)</w:t>
      </w:r>
      <w:r w:rsidR="00BD30F0">
        <w:t>.</w:t>
      </w:r>
    </w:p>
    <w:p w14:paraId="1656DE0F" w14:textId="77777777" w:rsidR="00926EA0" w:rsidRPr="00076681" w:rsidRDefault="00926EA0" w:rsidP="00076681">
      <w:pPr>
        <w:pStyle w:val="subsection"/>
      </w:pPr>
      <w:r w:rsidRPr="00076681">
        <w:tab/>
        <w:t>(3)</w:t>
      </w:r>
      <w:r w:rsidRPr="00076681">
        <w:tab/>
        <w:t xml:space="preserve">For the purposes of </w:t>
      </w:r>
      <w:r w:rsidR="00076681" w:rsidRPr="00076681">
        <w:t>paragraph (</w:t>
      </w:r>
      <w:r w:rsidRPr="00076681">
        <w:t>2)(b):</w:t>
      </w:r>
    </w:p>
    <w:p w14:paraId="1D91B241" w14:textId="77777777" w:rsidR="00D3577C" w:rsidRPr="00076681" w:rsidRDefault="00926EA0" w:rsidP="00076681">
      <w:pPr>
        <w:pStyle w:val="paragraph"/>
      </w:pPr>
      <w:r w:rsidRPr="00076681">
        <w:tab/>
        <w:t>(a)</w:t>
      </w:r>
      <w:r w:rsidRPr="00076681">
        <w:tab/>
        <w:t xml:space="preserve">apply </w:t>
      </w:r>
      <w:r w:rsidR="00076681" w:rsidRPr="00076681">
        <w:rPr>
          <w:position w:val="6"/>
          <w:sz w:val="16"/>
        </w:rPr>
        <w:t>*</w:t>
      </w:r>
      <w:r w:rsidR="00A304DE" w:rsidRPr="00076681">
        <w:t>FRT disallowed amount</w:t>
      </w:r>
      <w:r w:rsidRPr="00076681">
        <w:t>s in sequence</w:t>
      </w:r>
      <w:r w:rsidR="00D3577C" w:rsidRPr="00076681">
        <w:t xml:space="preserve">, where a </w:t>
      </w:r>
      <w:r w:rsidR="001F50E3" w:rsidRPr="00076681">
        <w:t xml:space="preserve">FRT disallowed amount </w:t>
      </w:r>
      <w:r w:rsidR="00D3577C" w:rsidRPr="00076681">
        <w:t xml:space="preserve">for an earlier income year is applied before a </w:t>
      </w:r>
      <w:r w:rsidR="00A304DE" w:rsidRPr="00076681">
        <w:t>FRT disallowed amount</w:t>
      </w:r>
      <w:r w:rsidR="00D3577C" w:rsidRPr="00076681">
        <w:t xml:space="preserve"> from a later income year; and</w:t>
      </w:r>
    </w:p>
    <w:p w14:paraId="7970220E" w14:textId="77777777" w:rsidR="00F85354" w:rsidRPr="00076681" w:rsidRDefault="00D3577C" w:rsidP="00076681">
      <w:pPr>
        <w:pStyle w:val="paragraph"/>
      </w:pPr>
      <w:r w:rsidRPr="00076681">
        <w:tab/>
        <w:t>(b)</w:t>
      </w:r>
      <w:r w:rsidRPr="00076681">
        <w:tab/>
        <w:t xml:space="preserve">apply </w:t>
      </w:r>
      <w:r w:rsidR="00A304DE" w:rsidRPr="00076681">
        <w:t>FRT disallowed amount</w:t>
      </w:r>
      <w:r w:rsidR="000626F8" w:rsidRPr="00076681">
        <w:t>s</w:t>
      </w:r>
      <w:r w:rsidRPr="00076681">
        <w:t xml:space="preserve"> up</w:t>
      </w:r>
      <w:r w:rsidR="003B351A" w:rsidRPr="00076681">
        <w:t xml:space="preserve"> to</w:t>
      </w:r>
      <w:r w:rsidRPr="00076681">
        <w:t xml:space="preserve">, but not beyond, the excess mentioned in </w:t>
      </w:r>
      <w:r w:rsidR="00076681" w:rsidRPr="00076681">
        <w:t>paragraph (</w:t>
      </w:r>
      <w:r w:rsidRPr="00076681">
        <w:t>1)(b)</w:t>
      </w:r>
      <w:r w:rsidR="00BD30F0">
        <w:t>.</w:t>
      </w:r>
    </w:p>
    <w:p w14:paraId="5DD76700" w14:textId="77777777" w:rsidR="00926BE5" w:rsidRPr="00076681" w:rsidRDefault="00926BE5" w:rsidP="00076681">
      <w:pPr>
        <w:pStyle w:val="notetext"/>
      </w:pPr>
      <w:r w:rsidRPr="00076681">
        <w:t>Note:</w:t>
      </w:r>
      <w:r w:rsidRPr="00076681">
        <w:tab/>
        <w:t xml:space="preserve">As a result of </w:t>
      </w:r>
      <w:r w:rsidR="00076681" w:rsidRPr="00076681">
        <w:t>paragraph (</w:t>
      </w:r>
      <w:r w:rsidRPr="00076681">
        <w:t xml:space="preserve">b), part of a </w:t>
      </w:r>
      <w:r w:rsidR="00A304DE" w:rsidRPr="00076681">
        <w:t>FRT disallowed amount</w:t>
      </w:r>
      <w:r w:rsidRPr="00076681">
        <w:t xml:space="preserve"> may be applied against the excess mentioned in </w:t>
      </w:r>
      <w:r w:rsidR="00076681" w:rsidRPr="00076681">
        <w:t>paragraph (</w:t>
      </w:r>
      <w:r w:rsidRPr="00076681">
        <w:t>1)(b)</w:t>
      </w:r>
      <w:r w:rsidR="00BD30F0">
        <w:t>.</w:t>
      </w:r>
    </w:p>
    <w:p w14:paraId="2B9744D7" w14:textId="77777777" w:rsidR="00D3577C" w:rsidRPr="00076681" w:rsidRDefault="00BD30F0" w:rsidP="00076681">
      <w:pPr>
        <w:pStyle w:val="ActHead5"/>
      </w:pPr>
      <w:r w:rsidRPr="006D029C">
        <w:rPr>
          <w:rStyle w:val="CharSectno"/>
        </w:rPr>
        <w:t>820</w:t>
      </w:r>
      <w:r w:rsidRPr="006D029C">
        <w:rPr>
          <w:rStyle w:val="CharSectno"/>
        </w:rPr>
        <w:noBreakHyphen/>
        <w:t>59</w:t>
      </w:r>
      <w:r w:rsidR="00D3577C" w:rsidRPr="00076681">
        <w:t xml:space="preserve">  Meaning of </w:t>
      </w:r>
      <w:r w:rsidR="00A304DE" w:rsidRPr="00076681">
        <w:rPr>
          <w:i/>
        </w:rPr>
        <w:t>FRT disallowed amount</w:t>
      </w:r>
    </w:p>
    <w:p w14:paraId="6538BDC6" w14:textId="77777777" w:rsidR="008064F9" w:rsidRPr="00076681" w:rsidRDefault="008064F9" w:rsidP="00076681">
      <w:pPr>
        <w:pStyle w:val="subsection"/>
      </w:pPr>
      <w:r w:rsidRPr="00076681">
        <w:tab/>
        <w:t>(1)</w:t>
      </w:r>
      <w:r w:rsidRPr="00076681">
        <w:tab/>
        <w:t>An entity has a</w:t>
      </w:r>
      <w:r w:rsidR="00A304DE" w:rsidRPr="00076681">
        <w:t xml:space="preserve"> </w:t>
      </w:r>
      <w:r w:rsidR="00A304DE" w:rsidRPr="00076681">
        <w:rPr>
          <w:b/>
          <w:i/>
        </w:rPr>
        <w:t>fixed ratio test disallowed amount</w:t>
      </w:r>
      <w:r w:rsidR="00A304DE" w:rsidRPr="00076681">
        <w:t xml:space="preserve"> (or</w:t>
      </w:r>
      <w:r w:rsidRPr="00076681">
        <w:t xml:space="preserve"> </w:t>
      </w:r>
      <w:r w:rsidR="00A304DE" w:rsidRPr="00076681">
        <w:rPr>
          <w:b/>
          <w:i/>
        </w:rPr>
        <w:t>FRT disallowed amount</w:t>
      </w:r>
      <w:r w:rsidR="00A304DE" w:rsidRPr="00076681">
        <w:t xml:space="preserve">) </w:t>
      </w:r>
      <w:r w:rsidRPr="00076681">
        <w:t xml:space="preserve">for </w:t>
      </w:r>
      <w:r w:rsidR="007C6D85" w:rsidRPr="00076681">
        <w:t>an</w:t>
      </w:r>
      <w:r w:rsidRPr="00076681">
        <w:t xml:space="preserve"> income year equal to:</w:t>
      </w:r>
    </w:p>
    <w:p w14:paraId="4CD554AF" w14:textId="77777777" w:rsidR="008064F9" w:rsidRPr="00076681" w:rsidRDefault="008064F9" w:rsidP="00076681">
      <w:pPr>
        <w:pStyle w:val="paragraph"/>
      </w:pPr>
      <w:r w:rsidRPr="00076681">
        <w:tab/>
        <w:t>(a)</w:t>
      </w:r>
      <w:r w:rsidRPr="00076681">
        <w:tab/>
        <w:t xml:space="preserve">if </w:t>
      </w:r>
      <w:r w:rsidR="00076681" w:rsidRPr="00076681">
        <w:rPr>
          <w:position w:val="6"/>
          <w:sz w:val="16"/>
        </w:rPr>
        <w:t>*</w:t>
      </w:r>
      <w:r w:rsidRPr="00076681">
        <w:t>debt deduction</w:t>
      </w:r>
      <w:r w:rsidR="009D3BAA" w:rsidRPr="00076681">
        <w:t>s</w:t>
      </w:r>
      <w:r w:rsidRPr="00076681">
        <w:t xml:space="preserve"> of the entity for the income year </w:t>
      </w:r>
      <w:r w:rsidR="009D3BAA" w:rsidRPr="00076681">
        <w:t xml:space="preserve">are </w:t>
      </w:r>
      <w:r w:rsidRPr="00076681">
        <w:t xml:space="preserve">disallowed under subsection </w:t>
      </w:r>
      <w:r w:rsidR="00BD30F0">
        <w:t>820</w:t>
      </w:r>
      <w:r w:rsidR="00BD30F0">
        <w:noBreakHyphen/>
        <w:t>43</w:t>
      </w:r>
      <w:r w:rsidRPr="00076681">
        <w:t>(1) and the amount</w:t>
      </w:r>
      <w:r w:rsidR="009D3BAA" w:rsidRPr="00076681">
        <w:t xml:space="preserve"> </w:t>
      </w:r>
      <w:r w:rsidRPr="00076681">
        <w:t>disallowed is worked out in accordance with paragraph</w:t>
      </w:r>
      <w:r w:rsidR="009D3BAA" w:rsidRPr="00076681">
        <w:t> </w:t>
      </w:r>
      <w:r w:rsidR="00BD30F0">
        <w:t>820</w:t>
      </w:r>
      <w:r w:rsidR="00BD30F0">
        <w:noBreakHyphen/>
        <w:t>45</w:t>
      </w:r>
      <w:r w:rsidR="009D3BAA" w:rsidRPr="00076681">
        <w:t>(1)</w:t>
      </w:r>
      <w:r w:rsidRPr="00076681">
        <w:t>(a) (fixed ratio test</w:t>
      </w:r>
      <w:r w:rsidR="00A63708" w:rsidRPr="00076681">
        <w:t xml:space="preserve"> applies</w:t>
      </w:r>
      <w:r w:rsidRPr="00076681">
        <w:t>)—the amount disallowed; or</w:t>
      </w:r>
    </w:p>
    <w:p w14:paraId="2F1E8BCD" w14:textId="77777777" w:rsidR="008064F9" w:rsidRPr="00076681" w:rsidRDefault="008064F9" w:rsidP="00076681">
      <w:pPr>
        <w:pStyle w:val="paragraph"/>
      </w:pPr>
      <w:r w:rsidRPr="00076681">
        <w:tab/>
        <w:t>(b)</w:t>
      </w:r>
      <w:r w:rsidRPr="00076681">
        <w:tab/>
        <w:t>otherwise—zero</w:t>
      </w:r>
      <w:r w:rsidR="00BD30F0">
        <w:t>.</w:t>
      </w:r>
    </w:p>
    <w:p w14:paraId="41E6033A" w14:textId="77777777" w:rsidR="006F7A6B" w:rsidRPr="00076681" w:rsidRDefault="000626F8" w:rsidP="00076681">
      <w:pPr>
        <w:pStyle w:val="subsection"/>
      </w:pPr>
      <w:r w:rsidRPr="00076681">
        <w:tab/>
        <w:t>(</w:t>
      </w:r>
      <w:r w:rsidR="006F7A6B" w:rsidRPr="00076681">
        <w:t>2</w:t>
      </w:r>
      <w:r w:rsidRPr="00076681">
        <w:t>)</w:t>
      </w:r>
      <w:r w:rsidRPr="00076681">
        <w:tab/>
      </w:r>
      <w:r w:rsidR="00076681" w:rsidRPr="00076681">
        <w:t>Subsection (</w:t>
      </w:r>
      <w:r w:rsidR="006F7A6B" w:rsidRPr="00076681">
        <w:t>3) applies if:</w:t>
      </w:r>
    </w:p>
    <w:p w14:paraId="3016940D" w14:textId="77777777" w:rsidR="006F7A6B" w:rsidRPr="00076681" w:rsidRDefault="006F7A6B" w:rsidP="00076681">
      <w:pPr>
        <w:pStyle w:val="paragraph"/>
      </w:pPr>
      <w:r w:rsidRPr="00076681">
        <w:tab/>
        <w:t>(a)</w:t>
      </w:r>
      <w:r w:rsidRPr="00076681">
        <w:tab/>
        <w:t xml:space="preserve">an entity has </w:t>
      </w:r>
      <w:r w:rsidR="009D3BAA" w:rsidRPr="00076681">
        <w:rPr>
          <w:i/>
        </w:rPr>
        <w:t>not</w:t>
      </w:r>
      <w:r w:rsidR="009D3BAA" w:rsidRPr="00076681">
        <w:t xml:space="preserve"> </w:t>
      </w:r>
      <w:r w:rsidRPr="00076681">
        <w:t xml:space="preserve">made a choice under subsection </w:t>
      </w:r>
      <w:r w:rsidR="00BD30F0">
        <w:t>820</w:t>
      </w:r>
      <w:r w:rsidR="00BD30F0">
        <w:noBreakHyphen/>
        <w:t>43</w:t>
      </w:r>
      <w:r w:rsidRPr="00076681">
        <w:t>(</w:t>
      </w:r>
      <w:r w:rsidR="00C03E1C" w:rsidRPr="00076681">
        <w:t>3</w:t>
      </w:r>
      <w:r w:rsidRPr="00076681">
        <w:t>)</w:t>
      </w:r>
      <w:r w:rsidR="009D3BAA" w:rsidRPr="00076681">
        <w:t xml:space="preserve"> or (</w:t>
      </w:r>
      <w:r w:rsidR="00C03E1C" w:rsidRPr="00076681">
        <w:t>4</w:t>
      </w:r>
      <w:r w:rsidR="009D3BAA" w:rsidRPr="00076681">
        <w:t>)</w:t>
      </w:r>
      <w:r w:rsidRPr="00076681">
        <w:t xml:space="preserve"> in relation to an income year; and</w:t>
      </w:r>
    </w:p>
    <w:p w14:paraId="6D3A713D" w14:textId="77777777" w:rsidR="006F7A6B" w:rsidRPr="00076681" w:rsidRDefault="006F7A6B" w:rsidP="00076681">
      <w:pPr>
        <w:pStyle w:val="paragraph"/>
      </w:pPr>
      <w:r w:rsidRPr="00076681">
        <w:tab/>
        <w:t>(b)</w:t>
      </w:r>
      <w:r w:rsidRPr="00076681">
        <w:tab/>
        <w:t>the entity make</w:t>
      </w:r>
      <w:r w:rsidR="009D3BAA" w:rsidRPr="00076681">
        <w:t>s</w:t>
      </w:r>
      <w:r w:rsidRPr="00076681">
        <w:t xml:space="preserve"> a choice under subsection </w:t>
      </w:r>
      <w:r w:rsidR="00BD30F0">
        <w:t>820</w:t>
      </w:r>
      <w:r w:rsidR="00BD30F0">
        <w:noBreakHyphen/>
        <w:t>43</w:t>
      </w:r>
      <w:r w:rsidR="009D3BAA" w:rsidRPr="00076681">
        <w:t>(</w:t>
      </w:r>
      <w:r w:rsidR="00C03E1C" w:rsidRPr="00076681">
        <w:t>3</w:t>
      </w:r>
      <w:r w:rsidR="009D3BAA" w:rsidRPr="00076681">
        <w:t>) or (</w:t>
      </w:r>
      <w:r w:rsidR="00C03E1C" w:rsidRPr="00076681">
        <w:t>4</w:t>
      </w:r>
      <w:r w:rsidR="009D3BAA" w:rsidRPr="00076681">
        <w:t xml:space="preserve">) </w:t>
      </w:r>
      <w:r w:rsidRPr="00076681">
        <w:t>in relation to a subsequent income year</w:t>
      </w:r>
      <w:r w:rsidR="00BD30F0">
        <w:t>.</w:t>
      </w:r>
    </w:p>
    <w:p w14:paraId="76172C0A" w14:textId="77777777" w:rsidR="006F7A6B" w:rsidRPr="00076681" w:rsidRDefault="006F7A6B" w:rsidP="00076681">
      <w:pPr>
        <w:pStyle w:val="subsection"/>
      </w:pPr>
      <w:r w:rsidRPr="00076681">
        <w:tab/>
        <w:t>(3)</w:t>
      </w:r>
      <w:r w:rsidRPr="00076681">
        <w:tab/>
        <w:t xml:space="preserve">Despite </w:t>
      </w:r>
      <w:r w:rsidR="00076681" w:rsidRPr="00076681">
        <w:t>subsection (</w:t>
      </w:r>
      <w:r w:rsidRPr="00076681">
        <w:t xml:space="preserve">1), </w:t>
      </w:r>
      <w:r w:rsidR="006A3080" w:rsidRPr="00076681">
        <w:t>for the purpose of</w:t>
      </w:r>
      <w:r w:rsidRPr="00076681">
        <w:t xml:space="preserve"> applying section </w:t>
      </w:r>
      <w:r w:rsidR="00BD30F0">
        <w:t>820</w:t>
      </w:r>
      <w:r w:rsidR="00BD30F0">
        <w:noBreakHyphen/>
        <w:t>57</w:t>
      </w:r>
      <w:r w:rsidRPr="00076681">
        <w:t xml:space="preserve"> in respect of that subsequent income year and later income years, treat the entity as having a </w:t>
      </w:r>
      <w:r w:rsidR="00A304DE" w:rsidRPr="00076681">
        <w:t>FRT disallowed amount</w:t>
      </w:r>
      <w:r w:rsidRPr="00076681">
        <w:t xml:space="preserve"> of zero for every income year before that subsequent income year</w:t>
      </w:r>
      <w:r w:rsidR="00BD30F0">
        <w:t>.</w:t>
      </w:r>
    </w:p>
    <w:p w14:paraId="720177A3" w14:textId="77777777" w:rsidR="00A63708" w:rsidRPr="00076681" w:rsidRDefault="00A63708" w:rsidP="00076681">
      <w:pPr>
        <w:pStyle w:val="subsection"/>
      </w:pPr>
      <w:bookmarkStart w:id="8" w:name="_Hlk127267345"/>
      <w:r w:rsidRPr="00076681">
        <w:tab/>
        <w:t>(4)</w:t>
      </w:r>
      <w:r w:rsidRPr="00076681">
        <w:tab/>
      </w:r>
      <w:r w:rsidR="00076681" w:rsidRPr="00076681">
        <w:t>Subsection (</w:t>
      </w:r>
      <w:r w:rsidR="005A2191" w:rsidRPr="00076681">
        <w:t>6</w:t>
      </w:r>
      <w:r w:rsidRPr="00076681">
        <w:t xml:space="preserve">) applies for the purposes of applying a </w:t>
      </w:r>
      <w:r w:rsidR="00A304DE" w:rsidRPr="00076681">
        <w:t>FRT disallowed amount</w:t>
      </w:r>
      <w:r w:rsidRPr="00076681">
        <w:t xml:space="preserve"> of an entity for an income year (the </w:t>
      </w:r>
      <w:r w:rsidR="00006ECF">
        <w:rPr>
          <w:b/>
          <w:i/>
        </w:rPr>
        <w:t>disallowance</w:t>
      </w:r>
      <w:r w:rsidRPr="00076681">
        <w:rPr>
          <w:b/>
          <w:i/>
        </w:rPr>
        <w:t xml:space="preserve"> year</w:t>
      </w:r>
      <w:r w:rsidRPr="00076681">
        <w:t>) under paragraph </w:t>
      </w:r>
      <w:r w:rsidR="00BD30F0">
        <w:t>820</w:t>
      </w:r>
      <w:r w:rsidR="00BD30F0">
        <w:noBreakHyphen/>
        <w:t>57</w:t>
      </w:r>
      <w:r w:rsidRPr="00076681">
        <w:t xml:space="preserve">(2)(b), in order to work out the an amount of a deduction from its assessable income for another income year (the </w:t>
      </w:r>
      <w:r w:rsidRPr="00076681">
        <w:rPr>
          <w:b/>
          <w:i/>
        </w:rPr>
        <w:t>deduction year</w:t>
      </w:r>
      <w:r w:rsidRPr="00076681">
        <w:t>) under subsection </w:t>
      </w:r>
      <w:r w:rsidR="00BD30F0">
        <w:t>820</w:t>
      </w:r>
      <w:r w:rsidR="00BD30F0">
        <w:noBreakHyphen/>
        <w:t>57</w:t>
      </w:r>
      <w:r w:rsidRPr="00076681">
        <w:t>(1)</w:t>
      </w:r>
      <w:r w:rsidR="00BD30F0">
        <w:t>.</w:t>
      </w:r>
    </w:p>
    <w:p w14:paraId="3D5799BB" w14:textId="77777777" w:rsidR="00A63708" w:rsidRPr="00076681" w:rsidRDefault="00A63708" w:rsidP="00076681">
      <w:pPr>
        <w:pStyle w:val="subsection"/>
      </w:pPr>
      <w:r w:rsidRPr="00076681">
        <w:lastRenderedPageBreak/>
        <w:tab/>
        <w:t>(</w:t>
      </w:r>
      <w:r w:rsidR="005A2191" w:rsidRPr="00076681">
        <w:t>5</w:t>
      </w:r>
      <w:r w:rsidRPr="00076681">
        <w:t>)</w:t>
      </w:r>
      <w:r w:rsidRPr="00076681">
        <w:tab/>
        <w:t xml:space="preserve">However, </w:t>
      </w:r>
      <w:r w:rsidR="00076681" w:rsidRPr="00076681">
        <w:t>subsection (</w:t>
      </w:r>
      <w:r w:rsidR="005A2191" w:rsidRPr="00076681">
        <w:t>6</w:t>
      </w:r>
      <w:r w:rsidRPr="00076681">
        <w:t>) applies only if the entity is a company</w:t>
      </w:r>
      <w:r w:rsidR="00BD30F0">
        <w:t>.</w:t>
      </w:r>
    </w:p>
    <w:p w14:paraId="64B17BF7" w14:textId="77777777" w:rsidR="006721CE" w:rsidRPr="00076681" w:rsidRDefault="006721CE" w:rsidP="00076681">
      <w:pPr>
        <w:pStyle w:val="subsection"/>
      </w:pPr>
      <w:r w:rsidRPr="00076681">
        <w:tab/>
        <w:t>(</w:t>
      </w:r>
      <w:r w:rsidR="005A2191" w:rsidRPr="00076681">
        <w:t>6</w:t>
      </w:r>
      <w:r w:rsidRPr="00076681">
        <w:t>)</w:t>
      </w:r>
      <w:r w:rsidRPr="00076681">
        <w:tab/>
        <w:t xml:space="preserve">Despite </w:t>
      </w:r>
      <w:r w:rsidR="00076681" w:rsidRPr="00076681">
        <w:t>subsection (</w:t>
      </w:r>
      <w:r w:rsidRPr="00076681">
        <w:t xml:space="preserve">1), </w:t>
      </w:r>
      <w:r w:rsidR="00A63708" w:rsidRPr="00076681">
        <w:t xml:space="preserve">treat </w:t>
      </w:r>
      <w:r w:rsidRPr="00076681">
        <w:t xml:space="preserve">the </w:t>
      </w:r>
      <w:r w:rsidR="00A304DE" w:rsidRPr="00076681">
        <w:t>FRT disallowed amount</w:t>
      </w:r>
      <w:r w:rsidR="00A63708" w:rsidRPr="00076681">
        <w:t xml:space="preserve"> </w:t>
      </w:r>
      <w:r w:rsidRPr="00076681">
        <w:t xml:space="preserve">for the </w:t>
      </w:r>
      <w:r w:rsidR="00006ECF">
        <w:t>disallowance</w:t>
      </w:r>
      <w:r w:rsidRPr="00076681">
        <w:t xml:space="preserve"> year </w:t>
      </w:r>
      <w:r w:rsidR="00A63708" w:rsidRPr="00076681">
        <w:t xml:space="preserve">as being zero </w:t>
      </w:r>
      <w:r w:rsidRPr="00076681">
        <w:t xml:space="preserve">unless, assuming that the modifications set out in </w:t>
      </w:r>
      <w:r w:rsidR="00076681" w:rsidRPr="00076681">
        <w:t>subsection (</w:t>
      </w:r>
      <w:r w:rsidR="005A2191" w:rsidRPr="00076681">
        <w:t>7</w:t>
      </w:r>
      <w:r w:rsidRPr="00076681">
        <w:t>) were made:</w:t>
      </w:r>
    </w:p>
    <w:p w14:paraId="07ED9531" w14:textId="77777777" w:rsidR="006721CE" w:rsidRPr="00076681" w:rsidRDefault="006721CE" w:rsidP="00076681">
      <w:pPr>
        <w:pStyle w:val="paragraph"/>
      </w:pPr>
      <w:r w:rsidRPr="00076681">
        <w:tab/>
        <w:t>(a)</w:t>
      </w:r>
      <w:r w:rsidRPr="00076681">
        <w:tab/>
        <w:t>the company would meet the conditions in section 165</w:t>
      </w:r>
      <w:r w:rsidR="00BD30F0">
        <w:noBreakHyphen/>
      </w:r>
      <w:r w:rsidRPr="00076681">
        <w:t>12 (company must maintain the same owners); and</w:t>
      </w:r>
    </w:p>
    <w:p w14:paraId="40811FD7" w14:textId="77777777" w:rsidR="006721CE" w:rsidRPr="00076681" w:rsidRDefault="006721CE" w:rsidP="00076681">
      <w:pPr>
        <w:pStyle w:val="paragraph"/>
      </w:pPr>
      <w:r w:rsidRPr="00076681">
        <w:tab/>
        <w:t>(b)</w:t>
      </w:r>
      <w:r w:rsidRPr="00076681">
        <w:tab/>
        <w:t>the conditions in one or more of paragraphs 165</w:t>
      </w:r>
      <w:r w:rsidR="00BD30F0">
        <w:noBreakHyphen/>
      </w:r>
      <w:r w:rsidRPr="00076681">
        <w:t>15(1)(a), (b) and (c) (the same people must control the voting power) do not exist in relation to the company</w:t>
      </w:r>
      <w:r w:rsidR="00BD30F0">
        <w:t>.</w:t>
      </w:r>
    </w:p>
    <w:p w14:paraId="34AF46EF" w14:textId="77777777" w:rsidR="006721CE" w:rsidRPr="00076681" w:rsidRDefault="006721CE" w:rsidP="00076681">
      <w:pPr>
        <w:pStyle w:val="subsection"/>
      </w:pPr>
      <w:r w:rsidRPr="00076681">
        <w:tab/>
        <w:t>(</w:t>
      </w:r>
      <w:r w:rsidR="005A2191" w:rsidRPr="00076681">
        <w:t>7</w:t>
      </w:r>
      <w:r w:rsidRPr="00076681">
        <w:t>)</w:t>
      </w:r>
      <w:r w:rsidRPr="00076681">
        <w:tab/>
        <w:t xml:space="preserve">For the purposes of </w:t>
      </w:r>
      <w:r w:rsidR="00076681" w:rsidRPr="00076681">
        <w:t>subsection (</w:t>
      </w:r>
      <w:r w:rsidR="005A2191" w:rsidRPr="00076681">
        <w:t>6</w:t>
      </w:r>
      <w:r w:rsidRPr="00076681">
        <w:t>), the modifications are as follows:</w:t>
      </w:r>
    </w:p>
    <w:p w14:paraId="434111C5" w14:textId="77777777" w:rsidR="006721CE" w:rsidRPr="00076681" w:rsidRDefault="006721CE" w:rsidP="00076681">
      <w:pPr>
        <w:pStyle w:val="paragraph"/>
      </w:pPr>
      <w:r w:rsidRPr="00076681">
        <w:tab/>
        <w:t>(a)</w:t>
      </w:r>
      <w:r w:rsidRPr="00076681">
        <w:tab/>
        <w:t xml:space="preserve">treat the </w:t>
      </w:r>
      <w:r w:rsidR="00A304DE" w:rsidRPr="00076681">
        <w:t>FRT disallowed amount</w:t>
      </w:r>
      <w:r w:rsidRPr="00076681">
        <w:t xml:space="preserve"> as the company’s </w:t>
      </w:r>
      <w:r w:rsidR="00076681" w:rsidRPr="00076681">
        <w:rPr>
          <w:position w:val="6"/>
          <w:sz w:val="16"/>
        </w:rPr>
        <w:t>*</w:t>
      </w:r>
      <w:r w:rsidRPr="00076681">
        <w:t>tax loss;</w:t>
      </w:r>
    </w:p>
    <w:p w14:paraId="32538F54" w14:textId="77777777" w:rsidR="006721CE" w:rsidRPr="00076681" w:rsidRDefault="006721CE" w:rsidP="00076681">
      <w:pPr>
        <w:pStyle w:val="paragraph"/>
      </w:pPr>
      <w:r w:rsidRPr="00076681">
        <w:tab/>
        <w:t>(b)</w:t>
      </w:r>
      <w:r w:rsidRPr="00076681">
        <w:tab/>
        <w:t xml:space="preserve">treat the </w:t>
      </w:r>
      <w:r w:rsidR="00006ECF">
        <w:t>disallowance</w:t>
      </w:r>
      <w:r w:rsidRPr="00076681">
        <w:t xml:space="preserve"> year as the </w:t>
      </w:r>
      <w:r w:rsidR="00076681" w:rsidRPr="00076681">
        <w:rPr>
          <w:position w:val="6"/>
          <w:sz w:val="16"/>
        </w:rPr>
        <w:t>*</w:t>
      </w:r>
      <w:r w:rsidRPr="00076681">
        <w:t>loss year;</w:t>
      </w:r>
    </w:p>
    <w:p w14:paraId="4AAE5E69" w14:textId="77777777" w:rsidR="006721CE" w:rsidRPr="00076681" w:rsidRDefault="006721CE" w:rsidP="00076681">
      <w:pPr>
        <w:pStyle w:val="paragraph"/>
      </w:pPr>
      <w:r w:rsidRPr="00076681">
        <w:tab/>
        <w:t>(c)</w:t>
      </w:r>
      <w:r w:rsidRPr="00076681">
        <w:tab/>
        <w:t xml:space="preserve">treat the period from the start of the </w:t>
      </w:r>
      <w:r w:rsidR="00006ECF">
        <w:t>disallowance</w:t>
      </w:r>
      <w:r w:rsidRPr="00076681">
        <w:t xml:space="preserve"> year to the end of the deduction year as the </w:t>
      </w:r>
      <w:r w:rsidR="00076681" w:rsidRPr="00076681">
        <w:rPr>
          <w:position w:val="6"/>
          <w:sz w:val="16"/>
        </w:rPr>
        <w:t>*</w:t>
      </w:r>
      <w:r w:rsidRPr="00076681">
        <w:t>ownership test period;</w:t>
      </w:r>
    </w:p>
    <w:p w14:paraId="1E68B445" w14:textId="77777777" w:rsidR="006721CE" w:rsidRPr="00076681" w:rsidRDefault="006721CE" w:rsidP="00076681">
      <w:pPr>
        <w:pStyle w:val="paragraph"/>
      </w:pPr>
      <w:r w:rsidRPr="00076681">
        <w:tab/>
        <w:t>(d)</w:t>
      </w:r>
      <w:r w:rsidRPr="00076681">
        <w:tab/>
        <w:t>disregard the following provisions:</w:t>
      </w:r>
    </w:p>
    <w:p w14:paraId="31D8718A" w14:textId="77777777" w:rsidR="006721CE" w:rsidRPr="00076681" w:rsidRDefault="006721CE" w:rsidP="00076681">
      <w:pPr>
        <w:pStyle w:val="paragraphsub"/>
      </w:pPr>
      <w:r w:rsidRPr="00076681">
        <w:tab/>
        <w:t>(i)</w:t>
      </w:r>
      <w:r w:rsidRPr="00076681">
        <w:tab/>
        <w:t>subsection 165</w:t>
      </w:r>
      <w:r w:rsidR="00BD30F0">
        <w:noBreakHyphen/>
      </w:r>
      <w:r w:rsidRPr="00076681">
        <w:t>12(1);</w:t>
      </w:r>
    </w:p>
    <w:p w14:paraId="578896FE" w14:textId="77777777" w:rsidR="006721CE" w:rsidRPr="00076681" w:rsidRDefault="006721CE" w:rsidP="00076681">
      <w:pPr>
        <w:pStyle w:val="paragraphsub"/>
      </w:pPr>
      <w:r w:rsidRPr="00076681">
        <w:tab/>
        <w:t>(ii)</w:t>
      </w:r>
      <w:r w:rsidRPr="00076681">
        <w:tab/>
        <w:t>subsection 165</w:t>
      </w:r>
      <w:r w:rsidR="00BD30F0">
        <w:noBreakHyphen/>
      </w:r>
      <w:r w:rsidRPr="00076681">
        <w:t>115B(3);</w:t>
      </w:r>
    </w:p>
    <w:p w14:paraId="2E1582A3" w14:textId="77777777" w:rsidR="006721CE" w:rsidRPr="00076681" w:rsidRDefault="006721CE" w:rsidP="00076681">
      <w:pPr>
        <w:pStyle w:val="paragraphsub"/>
      </w:pPr>
      <w:r w:rsidRPr="00076681">
        <w:tab/>
        <w:t>(iii)</w:t>
      </w:r>
      <w:r w:rsidRPr="00076681">
        <w:tab/>
      </w:r>
      <w:r w:rsidR="00076681" w:rsidRPr="00076681">
        <w:t>subsection 4</w:t>
      </w:r>
      <w:r w:rsidRPr="00076681">
        <w:t>15</w:t>
      </w:r>
      <w:r w:rsidR="00BD30F0">
        <w:noBreakHyphen/>
      </w:r>
      <w:r w:rsidRPr="00076681">
        <w:t>35(3)</w:t>
      </w:r>
      <w:r w:rsidR="00BD30F0">
        <w:t>.</w:t>
      </w:r>
    </w:p>
    <w:p w14:paraId="0A41846E" w14:textId="77777777" w:rsidR="006721CE" w:rsidRPr="00565BEF" w:rsidRDefault="006721CE" w:rsidP="00076681">
      <w:pPr>
        <w:pStyle w:val="subsection"/>
      </w:pPr>
      <w:r w:rsidRPr="00076681">
        <w:tab/>
        <w:t>(</w:t>
      </w:r>
      <w:r w:rsidR="005A2191" w:rsidRPr="00076681">
        <w:t>8</w:t>
      </w:r>
      <w:r w:rsidRPr="00076681">
        <w:t>)</w:t>
      </w:r>
      <w:r w:rsidRPr="00076681">
        <w:tab/>
        <w:t xml:space="preserve">To avoid doubt, </w:t>
      </w:r>
      <w:r w:rsidR="00A63708" w:rsidRPr="00076681">
        <w:t xml:space="preserve">in applying </w:t>
      </w:r>
      <w:r w:rsidR="00076681" w:rsidRPr="00076681">
        <w:t>subsection (</w:t>
      </w:r>
      <w:r w:rsidR="005A2191" w:rsidRPr="00076681">
        <w:t>6</w:t>
      </w:r>
      <w:r w:rsidR="00A63708" w:rsidRPr="00076681">
        <w:t xml:space="preserve">), </w:t>
      </w:r>
      <w:r w:rsidRPr="00076681">
        <w:t xml:space="preserve">have regard to </w:t>
      </w:r>
      <w:r w:rsidRPr="00565BEF">
        <w:t>Divisions 165, 166 and 167</w:t>
      </w:r>
      <w:r w:rsidR="00BD30F0" w:rsidRPr="00565BEF">
        <w:t>.</w:t>
      </w:r>
      <w:r w:rsidRPr="00565BEF">
        <w:t xml:space="preserve"> </w:t>
      </w:r>
    </w:p>
    <w:bookmarkEnd w:id="8"/>
    <w:p w14:paraId="0E8221F1" w14:textId="77777777" w:rsidR="00F94FB3" w:rsidRPr="00076681" w:rsidRDefault="00076681" w:rsidP="00076681">
      <w:pPr>
        <w:pStyle w:val="ActHead4"/>
      </w:pPr>
      <w:r w:rsidRPr="006D029C">
        <w:rPr>
          <w:rStyle w:val="CharSubdNo"/>
        </w:rPr>
        <w:t>Subdivision 8</w:t>
      </w:r>
      <w:r w:rsidR="00F94FB3" w:rsidRPr="006D029C">
        <w:rPr>
          <w:rStyle w:val="CharSubdNo"/>
        </w:rPr>
        <w:t>20</w:t>
      </w:r>
      <w:r w:rsidR="00BD30F0" w:rsidRPr="006D029C">
        <w:rPr>
          <w:rStyle w:val="CharSubdNo"/>
        </w:rPr>
        <w:noBreakHyphen/>
      </w:r>
      <w:r w:rsidR="00F94FB3" w:rsidRPr="006D029C">
        <w:rPr>
          <w:rStyle w:val="CharSubdNo"/>
        </w:rPr>
        <w:t>AB</w:t>
      </w:r>
      <w:r w:rsidR="00F94FB3" w:rsidRPr="00076681">
        <w:t>—</w:t>
      </w:r>
      <w:r w:rsidR="00F94FB3" w:rsidRPr="006D029C">
        <w:rPr>
          <w:rStyle w:val="CharSubdText"/>
        </w:rPr>
        <w:t>External third party debt concepts</w:t>
      </w:r>
    </w:p>
    <w:p w14:paraId="315CD3F2" w14:textId="77777777" w:rsidR="00F94FB3" w:rsidRPr="00076681" w:rsidRDefault="00F94FB3" w:rsidP="00076681">
      <w:pPr>
        <w:pStyle w:val="ActHead4"/>
      </w:pPr>
      <w:r w:rsidRPr="00076681">
        <w:t xml:space="preserve">Guide to </w:t>
      </w:r>
      <w:r w:rsidR="00076681" w:rsidRPr="00076681">
        <w:t>Subdivision 8</w:t>
      </w:r>
      <w:r w:rsidRPr="00076681">
        <w:t>20</w:t>
      </w:r>
      <w:r w:rsidR="00BD30F0">
        <w:noBreakHyphen/>
      </w:r>
      <w:r w:rsidRPr="00076681">
        <w:t>AB</w:t>
      </w:r>
    </w:p>
    <w:p w14:paraId="513BC9FF" w14:textId="77777777" w:rsidR="00F94FB3" w:rsidRPr="00076681" w:rsidRDefault="00BD30F0" w:rsidP="00076681">
      <w:pPr>
        <w:pStyle w:val="ActHead5"/>
      </w:pPr>
      <w:r w:rsidRPr="006D029C">
        <w:rPr>
          <w:rStyle w:val="CharSectno"/>
        </w:rPr>
        <w:t>820</w:t>
      </w:r>
      <w:r w:rsidRPr="006D029C">
        <w:rPr>
          <w:rStyle w:val="CharSectno"/>
        </w:rPr>
        <w:noBreakHyphen/>
        <w:t>60</w:t>
      </w:r>
      <w:r w:rsidR="00F94FB3" w:rsidRPr="00076681">
        <w:t xml:space="preserve">  What this Subdivision is about</w:t>
      </w:r>
    </w:p>
    <w:p w14:paraId="7DC128BB" w14:textId="77777777" w:rsidR="00F94FB3" w:rsidRPr="000835DB" w:rsidRDefault="00565BEF" w:rsidP="000835DB">
      <w:pPr>
        <w:pStyle w:val="SOText"/>
      </w:pPr>
      <w:r>
        <w:t>{</w:t>
      </w:r>
      <w:r w:rsidR="00F94FB3" w:rsidRPr="000835DB">
        <w:t>to be drafted</w:t>
      </w:r>
      <w:r>
        <w:t>}</w:t>
      </w:r>
    </w:p>
    <w:p w14:paraId="764479C1" w14:textId="77777777" w:rsidR="00F94FB3" w:rsidRPr="00076681" w:rsidRDefault="00F94FB3" w:rsidP="00076681">
      <w:pPr>
        <w:pStyle w:val="TofSectsHeading"/>
      </w:pPr>
      <w:r w:rsidRPr="00076681">
        <w:t>Table of sections</w:t>
      </w:r>
    </w:p>
    <w:p w14:paraId="3BFFC9A4" w14:textId="77777777" w:rsidR="00F94FB3" w:rsidRPr="00076681" w:rsidRDefault="00F94FB3" w:rsidP="00076681">
      <w:pPr>
        <w:pStyle w:val="TofSectsGroupHeading"/>
      </w:pPr>
      <w:r w:rsidRPr="00076681">
        <w:t>Operative provisions</w:t>
      </w:r>
    </w:p>
    <w:p w14:paraId="5EE75B0A" w14:textId="77777777" w:rsidR="00F94FB3" w:rsidRPr="00076681" w:rsidRDefault="00F94FB3" w:rsidP="00076681">
      <w:pPr>
        <w:pStyle w:val="ActHead4"/>
      </w:pPr>
      <w:r w:rsidRPr="00076681">
        <w:t>Operative provisions</w:t>
      </w:r>
    </w:p>
    <w:p w14:paraId="6C9C6CE4" w14:textId="77777777" w:rsidR="00116318" w:rsidRPr="00076681" w:rsidRDefault="00BD30F0" w:rsidP="00116318">
      <w:pPr>
        <w:pStyle w:val="ActHead5"/>
        <w:rPr>
          <w:i/>
        </w:rPr>
      </w:pPr>
      <w:r w:rsidRPr="006D029C">
        <w:rPr>
          <w:rStyle w:val="CharSectno"/>
        </w:rPr>
        <w:t>820</w:t>
      </w:r>
      <w:r w:rsidRPr="006D029C">
        <w:rPr>
          <w:rStyle w:val="CharSectno"/>
        </w:rPr>
        <w:noBreakHyphen/>
        <w:t>61</w:t>
      </w:r>
      <w:r w:rsidR="00116318" w:rsidRPr="00076681">
        <w:t xml:space="preserve">  Meaning of </w:t>
      </w:r>
      <w:r w:rsidR="00116318" w:rsidRPr="00076681">
        <w:rPr>
          <w:i/>
        </w:rPr>
        <w:t>external third party earnings limit</w:t>
      </w:r>
      <w:r w:rsidR="00116318" w:rsidRPr="00076681">
        <w:rPr>
          <w:b w:val="0"/>
        </w:rPr>
        <w:t xml:space="preserve"> </w:t>
      </w:r>
      <w:r w:rsidR="00116318" w:rsidRPr="00076681">
        <w:t>and</w:t>
      </w:r>
      <w:r w:rsidR="00116318" w:rsidRPr="00076681">
        <w:rPr>
          <w:b w:val="0"/>
        </w:rPr>
        <w:t xml:space="preserve"> </w:t>
      </w:r>
      <w:r w:rsidR="00116318" w:rsidRPr="00076681">
        <w:rPr>
          <w:i/>
        </w:rPr>
        <w:t>external third</w:t>
      </w:r>
      <w:r>
        <w:rPr>
          <w:i/>
        </w:rPr>
        <w:noBreakHyphen/>
      </w:r>
      <w:r w:rsidR="00116318" w:rsidRPr="00076681">
        <w:rPr>
          <w:i/>
        </w:rPr>
        <w:t>party debt conditions</w:t>
      </w:r>
    </w:p>
    <w:p w14:paraId="480A5400" w14:textId="77777777" w:rsidR="00116318" w:rsidRPr="00076681" w:rsidRDefault="00116318" w:rsidP="00116318">
      <w:pPr>
        <w:pStyle w:val="subsection"/>
      </w:pPr>
      <w:r w:rsidRPr="00076681">
        <w:tab/>
        <w:t>(1)</w:t>
      </w:r>
      <w:r w:rsidRPr="00076681">
        <w:tab/>
        <w:t xml:space="preserve">An entity’s </w:t>
      </w:r>
      <w:r w:rsidRPr="00076681">
        <w:rPr>
          <w:b/>
          <w:i/>
        </w:rPr>
        <w:t>external third party earnings limit</w:t>
      </w:r>
      <w:r w:rsidRPr="00076681">
        <w:t xml:space="preserve"> for an income year is the sum of each </w:t>
      </w:r>
      <w:r w:rsidRPr="00076681">
        <w:rPr>
          <w:position w:val="6"/>
          <w:sz w:val="16"/>
        </w:rPr>
        <w:t>*</w:t>
      </w:r>
      <w:r w:rsidRPr="00076681">
        <w:t xml:space="preserve">debt deduction of the entity for the income year that is attributable to a </w:t>
      </w:r>
      <w:r w:rsidRPr="00076681">
        <w:rPr>
          <w:position w:val="6"/>
          <w:sz w:val="16"/>
        </w:rPr>
        <w:t>*</w:t>
      </w:r>
      <w:r w:rsidRPr="00076681">
        <w:t>debt interest</w:t>
      </w:r>
      <w:r w:rsidRPr="00076681">
        <w:rPr>
          <w:i/>
        </w:rPr>
        <w:t xml:space="preserve"> </w:t>
      </w:r>
      <w:r w:rsidRPr="00565BEF">
        <w:t xml:space="preserve">issued by </w:t>
      </w:r>
      <w:r w:rsidRPr="00076681">
        <w:t xml:space="preserve">the entity that satisfies the </w:t>
      </w:r>
      <w:r w:rsidRPr="00076681">
        <w:rPr>
          <w:position w:val="6"/>
          <w:sz w:val="16"/>
        </w:rPr>
        <w:t>*</w:t>
      </w:r>
      <w:r w:rsidRPr="00076681">
        <w:t>external third</w:t>
      </w:r>
      <w:r w:rsidR="00BD30F0">
        <w:noBreakHyphen/>
      </w:r>
      <w:r w:rsidRPr="00076681">
        <w:t>party debt conditions in relation to the income year</w:t>
      </w:r>
      <w:r w:rsidR="00BD30F0">
        <w:t>.</w:t>
      </w:r>
    </w:p>
    <w:p w14:paraId="4F455080" w14:textId="77777777" w:rsidR="00116318" w:rsidRPr="00076681" w:rsidRDefault="00116318" w:rsidP="00116318">
      <w:pPr>
        <w:pStyle w:val="subsection"/>
      </w:pPr>
      <w:r w:rsidRPr="00076681">
        <w:tab/>
        <w:t>(2)</w:t>
      </w:r>
      <w:r w:rsidRPr="00076681">
        <w:tab/>
        <w:t xml:space="preserve">A </w:t>
      </w:r>
      <w:r w:rsidRPr="00076681">
        <w:rPr>
          <w:position w:val="6"/>
          <w:sz w:val="16"/>
        </w:rPr>
        <w:t>*</w:t>
      </w:r>
      <w:r w:rsidRPr="00076681">
        <w:t>debt interest</w:t>
      </w:r>
      <w:r w:rsidRPr="00565BEF">
        <w:t xml:space="preserve"> issued by </w:t>
      </w:r>
      <w:r w:rsidRPr="00076681">
        <w:t xml:space="preserve">an entity satisfies the </w:t>
      </w:r>
      <w:r w:rsidRPr="00076681">
        <w:rPr>
          <w:b/>
          <w:i/>
        </w:rPr>
        <w:t>external third</w:t>
      </w:r>
      <w:r w:rsidR="00BD30F0">
        <w:rPr>
          <w:b/>
          <w:i/>
        </w:rPr>
        <w:noBreakHyphen/>
      </w:r>
      <w:r w:rsidRPr="00076681">
        <w:rPr>
          <w:b/>
          <w:i/>
        </w:rPr>
        <w:t>party debt conditions</w:t>
      </w:r>
      <w:r w:rsidRPr="00076681">
        <w:t xml:space="preserve"> in relation to an income year</w:t>
      </w:r>
      <w:r w:rsidRPr="00076681">
        <w:rPr>
          <w:b/>
          <w:i/>
        </w:rPr>
        <w:t xml:space="preserve"> </w:t>
      </w:r>
      <w:r w:rsidRPr="00076681">
        <w:t>if the following conditions are satisfied:</w:t>
      </w:r>
    </w:p>
    <w:p w14:paraId="312E29CC" w14:textId="77777777" w:rsidR="00116318" w:rsidRPr="00565BEF" w:rsidRDefault="00116318" w:rsidP="00116318">
      <w:pPr>
        <w:pStyle w:val="paragraph"/>
      </w:pPr>
      <w:r w:rsidRPr="00076681">
        <w:tab/>
        <w:t>(a)</w:t>
      </w:r>
      <w:r w:rsidRPr="00076681">
        <w:tab/>
        <w:t>the entity</w:t>
      </w:r>
      <w:r w:rsidRPr="00565BEF">
        <w:t xml:space="preserve"> issued the debt interest to an entity that is not an </w:t>
      </w:r>
      <w:r w:rsidRPr="00565BEF">
        <w:rPr>
          <w:position w:val="6"/>
          <w:sz w:val="16"/>
        </w:rPr>
        <w:t>*</w:t>
      </w:r>
      <w:r w:rsidRPr="00565BEF">
        <w:t>associate entity (see subsection (9)) of the entity; and</w:t>
      </w:r>
    </w:p>
    <w:p w14:paraId="53065525" w14:textId="77777777" w:rsidR="00116318" w:rsidRPr="00565BEF" w:rsidRDefault="00116318" w:rsidP="00116318">
      <w:pPr>
        <w:pStyle w:val="paragraph"/>
      </w:pPr>
      <w:r w:rsidRPr="00565BEF">
        <w:tab/>
        <w:t>(b)</w:t>
      </w:r>
      <w:r w:rsidRPr="00565BEF">
        <w:tab/>
        <w:t>the debt interest is not held at any time in the income year by an entity that is an associate entity of the entity;</w:t>
      </w:r>
    </w:p>
    <w:p w14:paraId="34FD44B5" w14:textId="77777777" w:rsidR="00116318" w:rsidRPr="00565BEF" w:rsidRDefault="00116318" w:rsidP="00116318">
      <w:pPr>
        <w:pStyle w:val="paragraph"/>
      </w:pPr>
      <w:r w:rsidRPr="00565BEF">
        <w:tab/>
        <w:t>(c)</w:t>
      </w:r>
      <w:r w:rsidRPr="00565BEF">
        <w:tab/>
        <w:t>the holder of the debt interest has recourse for payment of the debt only to the assets of the entity;</w:t>
      </w:r>
    </w:p>
    <w:p w14:paraId="7341AC8B" w14:textId="77777777" w:rsidR="00116318" w:rsidRPr="00076681" w:rsidRDefault="00116318" w:rsidP="00116318">
      <w:pPr>
        <w:pStyle w:val="paragraph"/>
      </w:pPr>
      <w:r w:rsidRPr="00565BEF">
        <w:tab/>
        <w:t>(d)</w:t>
      </w:r>
      <w:r w:rsidRPr="00565BEF">
        <w:tab/>
        <w:t xml:space="preserve">the entity uses the proceeds of issuing </w:t>
      </w:r>
      <w:r w:rsidRPr="00076681">
        <w:t>the debt interest wholly to fund its investments covered by subsection (3) and its Australian operations</w:t>
      </w:r>
      <w:r w:rsidR="00BD30F0">
        <w:t>.</w:t>
      </w:r>
    </w:p>
    <w:p w14:paraId="398533B4" w14:textId="77777777" w:rsidR="00116318" w:rsidRPr="00076681" w:rsidRDefault="00116318" w:rsidP="00116318">
      <w:pPr>
        <w:pStyle w:val="subsection"/>
      </w:pPr>
      <w:r w:rsidRPr="00076681">
        <w:tab/>
        <w:t>(3)</w:t>
      </w:r>
      <w:r w:rsidRPr="00076681">
        <w:tab/>
        <w:t>This subsection covers investments that relate only to:</w:t>
      </w:r>
    </w:p>
    <w:p w14:paraId="461D46C0" w14:textId="77777777" w:rsidR="00116318" w:rsidRPr="00076681" w:rsidRDefault="00116318" w:rsidP="00116318">
      <w:pPr>
        <w:pStyle w:val="paragraph"/>
      </w:pPr>
      <w:r w:rsidRPr="00076681">
        <w:tab/>
        <w:t>(a)</w:t>
      </w:r>
      <w:r w:rsidRPr="00076681">
        <w:tab/>
        <w:t xml:space="preserve">assets that are attributable to the entity’s </w:t>
      </w:r>
      <w:r w:rsidRPr="00076681">
        <w:rPr>
          <w:position w:val="6"/>
          <w:sz w:val="16"/>
        </w:rPr>
        <w:t>*</w:t>
      </w:r>
      <w:r w:rsidRPr="00076681">
        <w:t>Australian permanent establishments; or</w:t>
      </w:r>
    </w:p>
    <w:p w14:paraId="6C2FFCBA" w14:textId="77777777" w:rsidR="00116318" w:rsidRPr="00076681" w:rsidRDefault="00116318" w:rsidP="00116318">
      <w:pPr>
        <w:pStyle w:val="paragraph"/>
      </w:pPr>
      <w:r w:rsidRPr="00076681">
        <w:tab/>
        <w:t>(b)</w:t>
      </w:r>
      <w:r w:rsidRPr="00076681">
        <w:tab/>
        <w:t>assets that the entity holds for the purposes of producing assessable income</w:t>
      </w:r>
      <w:r w:rsidR="00BD30F0">
        <w:t>.</w:t>
      </w:r>
    </w:p>
    <w:p w14:paraId="07FF68A1" w14:textId="77777777" w:rsidR="00222E11" w:rsidRPr="00222E11" w:rsidRDefault="00116318" w:rsidP="00E9519C">
      <w:pPr>
        <w:pStyle w:val="subsection"/>
      </w:pPr>
      <w:bookmarkStart w:id="9" w:name="_Hlk128408716"/>
      <w:r>
        <w:tab/>
        <w:t>(</w:t>
      </w:r>
      <w:r w:rsidR="00E9519C">
        <w:t>4</w:t>
      </w:r>
      <w:r>
        <w:t>)</w:t>
      </w:r>
      <w:r>
        <w:tab/>
        <w:t>I</w:t>
      </w:r>
      <w:r w:rsidRPr="00076681">
        <w:t>f the condition in subsection (</w:t>
      </w:r>
      <w:r w:rsidR="00E9519C">
        <w:t>5</w:t>
      </w:r>
      <w:r w:rsidRPr="00076681">
        <w:t xml:space="preserve">) is met </w:t>
      </w:r>
      <w:r w:rsidR="00222E11">
        <w:t>in relation to</w:t>
      </w:r>
      <w:r w:rsidRPr="00076681">
        <w:t xml:space="preserve"> the income year</w:t>
      </w:r>
      <w:r w:rsidR="00E9519C">
        <w:t xml:space="preserve">, </w:t>
      </w:r>
      <w:r w:rsidR="00222E11">
        <w:t>in applying subsection (2) in relation to a relevant debt interest mentioned in subsection (</w:t>
      </w:r>
      <w:r w:rsidR="00E9519C">
        <w:t>5</w:t>
      </w:r>
      <w:r w:rsidR="00222E11">
        <w:t>):</w:t>
      </w:r>
    </w:p>
    <w:p w14:paraId="6C5DA21B" w14:textId="77777777" w:rsidR="00116318" w:rsidRPr="00E9519C" w:rsidRDefault="00116318" w:rsidP="00E9519C">
      <w:pPr>
        <w:pStyle w:val="paragraph"/>
      </w:pPr>
      <w:r w:rsidRPr="00222E11">
        <w:tab/>
      </w:r>
      <w:r w:rsidRPr="00E9519C">
        <w:t>(</w:t>
      </w:r>
      <w:r w:rsidR="00E9519C">
        <w:t>a</w:t>
      </w:r>
      <w:r w:rsidRPr="00E9519C">
        <w:t>)</w:t>
      </w:r>
      <w:r w:rsidRPr="00E9519C">
        <w:tab/>
        <w:t>treat the conditions in paragraphs (2)(a) and (b) as being satisfied; and</w:t>
      </w:r>
    </w:p>
    <w:p w14:paraId="5F20D9CC" w14:textId="77777777" w:rsidR="00E9519C" w:rsidRDefault="0052073F" w:rsidP="00E9519C">
      <w:pPr>
        <w:pStyle w:val="paragraph"/>
      </w:pPr>
      <w:r w:rsidRPr="00E9519C">
        <w:tab/>
        <w:t>(</w:t>
      </w:r>
      <w:r w:rsidR="00E9519C">
        <w:t>b</w:t>
      </w:r>
      <w:r w:rsidRPr="00E9519C">
        <w:t>)</w:t>
      </w:r>
      <w:r w:rsidRPr="00E9519C">
        <w:tab/>
        <w:t>treat the reference in paragraph (2)(c) to the assets of the entity as being a reference to</w:t>
      </w:r>
      <w:r w:rsidR="00E9519C">
        <w:t>:</w:t>
      </w:r>
    </w:p>
    <w:p w14:paraId="0A5047D8" w14:textId="77777777" w:rsidR="00E9519C" w:rsidRDefault="00E9519C" w:rsidP="00E9519C">
      <w:pPr>
        <w:pStyle w:val="paragraphsub"/>
      </w:pPr>
      <w:r>
        <w:tab/>
        <w:t>(i)</w:t>
      </w:r>
      <w:r>
        <w:tab/>
      </w:r>
      <w:r w:rsidR="0052073F" w:rsidRPr="00E9519C">
        <w:t>the assets of the entity</w:t>
      </w:r>
      <w:r>
        <w:t>;</w:t>
      </w:r>
      <w:r w:rsidR="0052073F" w:rsidRPr="00E9519C">
        <w:t xml:space="preserve"> and</w:t>
      </w:r>
    </w:p>
    <w:p w14:paraId="44E0F00D" w14:textId="77777777" w:rsidR="0052073F" w:rsidRPr="00E9519C" w:rsidRDefault="00E9519C" w:rsidP="00E9519C">
      <w:pPr>
        <w:pStyle w:val="paragraphsub"/>
      </w:pPr>
      <w:r>
        <w:tab/>
        <w:t>(ii)</w:t>
      </w:r>
      <w:r>
        <w:tab/>
      </w:r>
      <w:r w:rsidR="0052073F" w:rsidRPr="00E9519C">
        <w:t>the asset</w:t>
      </w:r>
      <w:r>
        <w:t>s</w:t>
      </w:r>
      <w:r w:rsidR="0052073F" w:rsidRPr="00E9519C">
        <w:t xml:space="preserve"> of each </w:t>
      </w:r>
      <w:r>
        <w:t>other borrower mentioned in subsection (5)</w:t>
      </w:r>
      <w:r w:rsidRPr="00E9519C">
        <w:t>.</w:t>
      </w:r>
    </w:p>
    <w:p w14:paraId="0466009D" w14:textId="77777777" w:rsidR="0019356B" w:rsidRPr="00076681" w:rsidRDefault="0019356B" w:rsidP="0019356B">
      <w:pPr>
        <w:pStyle w:val="subsection"/>
      </w:pPr>
      <w:r w:rsidRPr="00076681">
        <w:tab/>
        <w:t>(</w:t>
      </w:r>
      <w:r w:rsidR="00E9519C">
        <w:t>5</w:t>
      </w:r>
      <w:r w:rsidRPr="00076681">
        <w:t>)</w:t>
      </w:r>
      <w:r w:rsidRPr="00076681">
        <w:tab/>
        <w:t>Th</w:t>
      </w:r>
      <w:r w:rsidR="00222E11">
        <w:t xml:space="preserve">is subsection applies in relation to </w:t>
      </w:r>
      <w:r w:rsidRPr="00076681">
        <w:t xml:space="preserve">an income year (the </w:t>
      </w:r>
      <w:r w:rsidRPr="00076681">
        <w:rPr>
          <w:b/>
          <w:i/>
        </w:rPr>
        <w:t>relevant year</w:t>
      </w:r>
      <w:r w:rsidRPr="00076681">
        <w:t>) if:</w:t>
      </w:r>
    </w:p>
    <w:p w14:paraId="58322B00" w14:textId="77777777" w:rsidR="00222E11" w:rsidRDefault="00222E11" w:rsidP="00222E11">
      <w:pPr>
        <w:pStyle w:val="paragraph"/>
      </w:pPr>
      <w:r w:rsidRPr="00076681">
        <w:tab/>
        <w:t>(</w:t>
      </w:r>
      <w:r>
        <w:t>a</w:t>
      </w:r>
      <w:r w:rsidRPr="00076681">
        <w:t>)</w:t>
      </w:r>
      <w:r w:rsidRPr="00076681">
        <w:tab/>
        <w:t xml:space="preserve">an entity (the </w:t>
      </w:r>
      <w:r w:rsidRPr="00076681">
        <w:rPr>
          <w:b/>
          <w:i/>
        </w:rPr>
        <w:t>conduit financer</w:t>
      </w:r>
      <w:r w:rsidRPr="00076681">
        <w:t>)</w:t>
      </w:r>
      <w:r>
        <w:t xml:space="preserve"> </w:t>
      </w:r>
      <w:r w:rsidRPr="00076681">
        <w:t xml:space="preserve">issued </w:t>
      </w:r>
      <w:r>
        <w:t xml:space="preserve">a </w:t>
      </w:r>
      <w:r w:rsidRPr="00076681">
        <w:rPr>
          <w:position w:val="6"/>
          <w:sz w:val="16"/>
        </w:rPr>
        <w:t>*</w:t>
      </w:r>
      <w:r w:rsidRPr="00076681">
        <w:t xml:space="preserve">debt interest (the </w:t>
      </w:r>
      <w:r w:rsidRPr="00076681">
        <w:rPr>
          <w:b/>
          <w:i/>
        </w:rPr>
        <w:t>ultimate debt interest</w:t>
      </w:r>
      <w:r w:rsidRPr="00076681">
        <w:t>)</w:t>
      </w:r>
      <w:r>
        <w:t xml:space="preserve"> </w:t>
      </w:r>
      <w:r w:rsidRPr="00076681">
        <w:t xml:space="preserve">to another entity (the </w:t>
      </w:r>
      <w:r w:rsidRPr="00076681">
        <w:rPr>
          <w:b/>
          <w:i/>
        </w:rPr>
        <w:t>ultimate lender</w:t>
      </w:r>
      <w:r w:rsidRPr="00076681">
        <w:t>)</w:t>
      </w:r>
      <w:r>
        <w:t>;</w:t>
      </w:r>
      <w:r w:rsidRPr="00076681">
        <w:t xml:space="preserve"> and</w:t>
      </w:r>
    </w:p>
    <w:p w14:paraId="17A88009" w14:textId="77777777" w:rsidR="00222E11" w:rsidRPr="00076681" w:rsidRDefault="0019356B" w:rsidP="00222E11">
      <w:pPr>
        <w:pStyle w:val="paragraph"/>
      </w:pPr>
      <w:r w:rsidRPr="00076681">
        <w:tab/>
        <w:t>(</w:t>
      </w:r>
      <w:r w:rsidR="00222E11">
        <w:t>b</w:t>
      </w:r>
      <w:r w:rsidRPr="00076681">
        <w:t>)</w:t>
      </w:r>
      <w:r w:rsidRPr="00076681">
        <w:tab/>
      </w:r>
      <w:r w:rsidR="00222E11">
        <w:t>one or more other</w:t>
      </w:r>
      <w:r w:rsidRPr="00076681">
        <w:t xml:space="preserve"> entit</w:t>
      </w:r>
      <w:r w:rsidR="00222E11">
        <w:t>ies</w:t>
      </w:r>
      <w:r w:rsidRPr="00076681">
        <w:t xml:space="preserve"> (the </w:t>
      </w:r>
      <w:r w:rsidRPr="00076681">
        <w:rPr>
          <w:b/>
          <w:i/>
        </w:rPr>
        <w:t>borrower</w:t>
      </w:r>
      <w:r w:rsidR="00222E11">
        <w:rPr>
          <w:b/>
          <w:i/>
        </w:rPr>
        <w:t>s</w:t>
      </w:r>
      <w:r w:rsidRPr="00076681">
        <w:t xml:space="preserve">) </w:t>
      </w:r>
      <w:r w:rsidR="00222E11">
        <w:t>are</w:t>
      </w:r>
      <w:r w:rsidR="00222E11" w:rsidRPr="00076681">
        <w:t xml:space="preserve"> </w:t>
      </w:r>
      <w:r w:rsidR="00222E11" w:rsidRPr="00076681">
        <w:rPr>
          <w:position w:val="6"/>
          <w:sz w:val="16"/>
        </w:rPr>
        <w:t>*</w:t>
      </w:r>
      <w:r w:rsidR="00222E11" w:rsidRPr="00076681">
        <w:t>associate entit</w:t>
      </w:r>
      <w:r w:rsidR="00222E11">
        <w:t>ies</w:t>
      </w:r>
      <w:r w:rsidR="00222E11" w:rsidRPr="00076681">
        <w:t xml:space="preserve"> of </w:t>
      </w:r>
      <w:r w:rsidR="00222E11">
        <w:t>each other</w:t>
      </w:r>
      <w:r w:rsidR="00222E11" w:rsidRPr="00076681">
        <w:t>; and</w:t>
      </w:r>
    </w:p>
    <w:p w14:paraId="3644955D" w14:textId="77777777" w:rsidR="0019356B" w:rsidRPr="00076681" w:rsidRDefault="00222E11" w:rsidP="0019356B">
      <w:pPr>
        <w:pStyle w:val="paragraph"/>
      </w:pPr>
      <w:r>
        <w:tab/>
        <w:t>(c)</w:t>
      </w:r>
      <w:r>
        <w:tab/>
        <w:t xml:space="preserve">each borrower </w:t>
      </w:r>
      <w:r w:rsidR="0019356B" w:rsidRPr="00076681">
        <w:t xml:space="preserve">issued </w:t>
      </w:r>
      <w:r w:rsidR="00E9519C">
        <w:t>a</w:t>
      </w:r>
      <w:r w:rsidR="0019356B" w:rsidRPr="00076681">
        <w:t xml:space="preserve"> debt interest</w:t>
      </w:r>
      <w:r w:rsidRPr="00076681">
        <w:t xml:space="preserve"> (</w:t>
      </w:r>
      <w:r>
        <w:t xml:space="preserve">a </w:t>
      </w:r>
      <w:r w:rsidRPr="00076681">
        <w:rPr>
          <w:b/>
          <w:i/>
        </w:rPr>
        <w:t>relevant debt interest</w:t>
      </w:r>
      <w:r w:rsidRPr="00076681">
        <w:t>)</w:t>
      </w:r>
      <w:r w:rsidR="0019356B" w:rsidRPr="00076681">
        <w:t xml:space="preserve"> to </w:t>
      </w:r>
      <w:r>
        <w:t>the conduit financer</w:t>
      </w:r>
      <w:r w:rsidR="0019356B" w:rsidRPr="00076681">
        <w:t>; and</w:t>
      </w:r>
    </w:p>
    <w:p w14:paraId="0022DE31" w14:textId="77777777" w:rsidR="0019356B" w:rsidRPr="00076681" w:rsidRDefault="0019356B" w:rsidP="0019356B">
      <w:pPr>
        <w:pStyle w:val="paragraph"/>
      </w:pPr>
      <w:r w:rsidRPr="00076681">
        <w:tab/>
        <w:t>(</w:t>
      </w:r>
      <w:r w:rsidR="00E9519C">
        <w:t>d</w:t>
      </w:r>
      <w:r w:rsidRPr="00076681">
        <w:t>)</w:t>
      </w:r>
      <w:r w:rsidRPr="00076681">
        <w:tab/>
        <w:t xml:space="preserve">the conduit financer financed the amount loaned under </w:t>
      </w:r>
      <w:r w:rsidR="00222E11">
        <w:t>each</w:t>
      </w:r>
      <w:r w:rsidRPr="00076681">
        <w:t xml:space="preserve"> relevant debt interest only with proceeds from </w:t>
      </w:r>
      <w:r w:rsidR="00222E11">
        <w:t>the ultimate debt interest</w:t>
      </w:r>
      <w:r w:rsidRPr="00076681">
        <w:t>; and</w:t>
      </w:r>
    </w:p>
    <w:p w14:paraId="54B2A344" w14:textId="77777777" w:rsidR="0019356B" w:rsidRPr="00076681" w:rsidRDefault="0019356B" w:rsidP="0019356B">
      <w:pPr>
        <w:pStyle w:val="paragraph"/>
      </w:pPr>
      <w:r w:rsidRPr="00076681">
        <w:tab/>
        <w:t>(</w:t>
      </w:r>
      <w:r w:rsidR="00E9519C">
        <w:t>e</w:t>
      </w:r>
      <w:r w:rsidRPr="00076681">
        <w:t>)</w:t>
      </w:r>
      <w:r w:rsidRPr="00076681">
        <w:tab/>
        <w:t xml:space="preserve">the terms of </w:t>
      </w:r>
      <w:r w:rsidR="00222E11">
        <w:t>each</w:t>
      </w:r>
      <w:r w:rsidRPr="00076681">
        <w:t xml:space="preserve"> </w:t>
      </w:r>
      <w:r>
        <w:t xml:space="preserve">relevant </w:t>
      </w:r>
      <w:r w:rsidRPr="00076681">
        <w:t>debt interest are the same as the terms of the ultimate debt interest (other than terms as to the amount of the debt); and</w:t>
      </w:r>
    </w:p>
    <w:p w14:paraId="642E3AA6" w14:textId="77777777" w:rsidR="0019356B" w:rsidRDefault="0019356B" w:rsidP="0019356B">
      <w:pPr>
        <w:pStyle w:val="paragraph"/>
      </w:pPr>
      <w:r>
        <w:tab/>
        <w:t>(</w:t>
      </w:r>
      <w:r w:rsidR="00E9519C">
        <w:t>f</w:t>
      </w:r>
      <w:r>
        <w:t>)</w:t>
      </w:r>
      <w:r>
        <w:tab/>
      </w:r>
      <w:r w:rsidRPr="00076681">
        <w:t>the ultimate debt interest</w:t>
      </w:r>
      <w:r>
        <w:t>:</w:t>
      </w:r>
    </w:p>
    <w:p w14:paraId="5C8CDD73" w14:textId="77777777" w:rsidR="0019356B" w:rsidRDefault="0019356B" w:rsidP="0019356B">
      <w:pPr>
        <w:pStyle w:val="paragraphsub"/>
      </w:pPr>
      <w:r>
        <w:tab/>
        <w:t>(i)</w:t>
      </w:r>
      <w:r>
        <w:tab/>
      </w:r>
      <w:r w:rsidRPr="00076681">
        <w:t xml:space="preserve">satisfies the </w:t>
      </w:r>
      <w:r w:rsidRPr="00076681">
        <w:rPr>
          <w:position w:val="6"/>
          <w:sz w:val="16"/>
        </w:rPr>
        <w:t>*</w:t>
      </w:r>
      <w:r w:rsidRPr="00076681">
        <w:t>external third</w:t>
      </w:r>
      <w:r>
        <w:noBreakHyphen/>
      </w:r>
      <w:r w:rsidRPr="00076681">
        <w:t xml:space="preserve">party debt conditions in relation to </w:t>
      </w:r>
      <w:r w:rsidRPr="00F66512">
        <w:t>any</w:t>
      </w:r>
      <w:r w:rsidRPr="00076681">
        <w:t xml:space="preserve"> income year; </w:t>
      </w:r>
      <w:r>
        <w:t>or</w:t>
      </w:r>
    </w:p>
    <w:p w14:paraId="23187B3E" w14:textId="77777777" w:rsidR="0019356B" w:rsidRPr="00076681" w:rsidRDefault="0019356B" w:rsidP="0019356B">
      <w:pPr>
        <w:pStyle w:val="paragraphsub"/>
      </w:pPr>
      <w:r>
        <w:tab/>
        <w:t>(ii)</w:t>
      </w:r>
      <w:r>
        <w:tab/>
        <w:t xml:space="preserve">would </w:t>
      </w:r>
      <w:r w:rsidRPr="00076681">
        <w:t>satisf</w:t>
      </w:r>
      <w:r>
        <w:t>y</w:t>
      </w:r>
      <w:r w:rsidRPr="00076681">
        <w:t xml:space="preserve"> the external third</w:t>
      </w:r>
      <w:r>
        <w:noBreakHyphen/>
      </w:r>
      <w:r w:rsidRPr="00076681">
        <w:t xml:space="preserve">party debt conditions in relation to </w:t>
      </w:r>
      <w:r w:rsidRPr="00F66512">
        <w:t>any</w:t>
      </w:r>
      <w:r w:rsidRPr="00076681">
        <w:t xml:space="preserve"> income ye</w:t>
      </w:r>
      <w:r>
        <w:t>ar if paragraph (2)(c) were disregarded</w:t>
      </w:r>
      <w:r w:rsidRPr="00076681">
        <w:t>; and</w:t>
      </w:r>
    </w:p>
    <w:p w14:paraId="7D3CB3AA" w14:textId="77777777" w:rsidR="0019356B" w:rsidRDefault="0019356B" w:rsidP="0019356B">
      <w:pPr>
        <w:pStyle w:val="paragraph"/>
      </w:pPr>
      <w:r w:rsidRPr="00076681">
        <w:tab/>
        <w:t>(</w:t>
      </w:r>
      <w:r w:rsidR="00E9519C">
        <w:t>g</w:t>
      </w:r>
      <w:r w:rsidRPr="00076681">
        <w:t>)</w:t>
      </w:r>
      <w:r w:rsidRPr="00076681">
        <w:tab/>
        <w:t>the ultimate lender has recourse for payment of the ultimate debt interest only to</w:t>
      </w:r>
      <w:r>
        <w:t>:</w:t>
      </w:r>
    </w:p>
    <w:p w14:paraId="1CC57F2A" w14:textId="77777777" w:rsidR="0019356B" w:rsidRPr="00076681" w:rsidRDefault="0019356B" w:rsidP="0019356B">
      <w:pPr>
        <w:pStyle w:val="paragraphsub"/>
      </w:pPr>
      <w:r>
        <w:tab/>
        <w:t>(i)</w:t>
      </w:r>
      <w:r>
        <w:tab/>
      </w:r>
      <w:r w:rsidRPr="00076681">
        <w:t>the assets of</w:t>
      </w:r>
      <w:r>
        <w:t xml:space="preserve"> </w:t>
      </w:r>
      <w:r w:rsidRPr="00076681">
        <w:t xml:space="preserve">each </w:t>
      </w:r>
      <w:r w:rsidR="00222E11">
        <w:t>borrower</w:t>
      </w:r>
      <w:r w:rsidRPr="00076681">
        <w:t>; and</w:t>
      </w:r>
    </w:p>
    <w:p w14:paraId="5FAC3237" w14:textId="77777777" w:rsidR="0019356B" w:rsidRPr="00076681" w:rsidRDefault="0019356B" w:rsidP="0019356B">
      <w:pPr>
        <w:pStyle w:val="paragraphsub"/>
      </w:pPr>
      <w:r>
        <w:tab/>
        <w:t>(ii)</w:t>
      </w:r>
      <w:r>
        <w:tab/>
        <w:t xml:space="preserve">each </w:t>
      </w:r>
      <w:r w:rsidRPr="00076681">
        <w:t>asset of</w:t>
      </w:r>
      <w:r>
        <w:t xml:space="preserve"> the conduit financer </w:t>
      </w:r>
      <w:r w:rsidR="006C7299">
        <w:t xml:space="preserve">that </w:t>
      </w:r>
      <w:r w:rsidR="00222E11">
        <w:t xml:space="preserve">is a </w:t>
      </w:r>
      <w:r w:rsidR="00222E11" w:rsidRPr="006C7299">
        <w:t>relevant debt interest</w:t>
      </w:r>
      <w:r w:rsidRPr="00076681">
        <w:t>; and</w:t>
      </w:r>
    </w:p>
    <w:p w14:paraId="6C0F5E84" w14:textId="77777777" w:rsidR="0019356B" w:rsidRPr="00076681" w:rsidRDefault="0019356B" w:rsidP="0019356B">
      <w:pPr>
        <w:pStyle w:val="paragraph"/>
      </w:pPr>
      <w:r w:rsidRPr="00076681">
        <w:tab/>
        <w:t>(</w:t>
      </w:r>
      <w:r w:rsidR="00E9519C">
        <w:t>h</w:t>
      </w:r>
      <w:r w:rsidRPr="00076681">
        <w:t>)</w:t>
      </w:r>
      <w:r w:rsidRPr="00076681">
        <w:tab/>
        <w:t>a choice under subsection (6) for the relevant year has been made by:</w:t>
      </w:r>
    </w:p>
    <w:p w14:paraId="24A9D56E" w14:textId="77777777" w:rsidR="0019356B" w:rsidRPr="00076681" w:rsidRDefault="0019356B" w:rsidP="0019356B">
      <w:pPr>
        <w:pStyle w:val="paragraphsub"/>
      </w:pPr>
      <w:r w:rsidRPr="00076681">
        <w:tab/>
        <w:t>(i)</w:t>
      </w:r>
      <w:r w:rsidRPr="00076681">
        <w:tab/>
        <w:t>the conduit financer; and</w:t>
      </w:r>
    </w:p>
    <w:p w14:paraId="226DB0F5" w14:textId="77777777" w:rsidR="0019356B" w:rsidRPr="00076681" w:rsidRDefault="0019356B" w:rsidP="0019356B">
      <w:pPr>
        <w:pStyle w:val="paragraphsub"/>
      </w:pPr>
      <w:r w:rsidRPr="00076681">
        <w:tab/>
        <w:t>(ii)</w:t>
      </w:r>
      <w:r w:rsidRPr="00076681">
        <w:tab/>
        <w:t xml:space="preserve">each </w:t>
      </w:r>
      <w:r w:rsidR="00222E11">
        <w:t>borrower</w:t>
      </w:r>
      <w:r>
        <w:t>.</w:t>
      </w:r>
    </w:p>
    <w:bookmarkEnd w:id="9"/>
    <w:p w14:paraId="652A723B" w14:textId="77777777" w:rsidR="00116318" w:rsidRPr="00076681" w:rsidRDefault="00116318" w:rsidP="00116318">
      <w:pPr>
        <w:pStyle w:val="subsection"/>
      </w:pPr>
      <w:r w:rsidRPr="00076681">
        <w:tab/>
        <w:t>(6)</w:t>
      </w:r>
      <w:r w:rsidRPr="00076681">
        <w:tab/>
        <w:t xml:space="preserve">An entity may make a choice under this subsection for an income year for the purposes of </w:t>
      </w:r>
      <w:r w:rsidR="0034595D">
        <w:t>this section</w:t>
      </w:r>
      <w:r w:rsidR="00BD30F0">
        <w:t>.</w:t>
      </w:r>
    </w:p>
    <w:p w14:paraId="286D295C" w14:textId="77777777" w:rsidR="00116318" w:rsidRPr="00076681" w:rsidRDefault="00116318" w:rsidP="00116318">
      <w:pPr>
        <w:pStyle w:val="subsection"/>
      </w:pPr>
      <w:r w:rsidRPr="00076681">
        <w:tab/>
        <w:t>(7)</w:t>
      </w:r>
      <w:r w:rsidRPr="00076681">
        <w:tab/>
        <w:t>A choice under subsection (6) must be:</w:t>
      </w:r>
    </w:p>
    <w:p w14:paraId="7ED885C9" w14:textId="77777777" w:rsidR="00116318" w:rsidRPr="00076681" w:rsidRDefault="00116318" w:rsidP="00116318">
      <w:pPr>
        <w:pStyle w:val="paragraph"/>
      </w:pPr>
      <w:r w:rsidRPr="00076681">
        <w:tab/>
        <w:t>(a)</w:t>
      </w:r>
      <w:r w:rsidRPr="00076681">
        <w:tab/>
        <w:t xml:space="preserve">made in the </w:t>
      </w:r>
      <w:r w:rsidRPr="00076681">
        <w:rPr>
          <w:position w:val="6"/>
          <w:sz w:val="16"/>
        </w:rPr>
        <w:t>*</w:t>
      </w:r>
      <w:r w:rsidRPr="00076681">
        <w:t>approved form; and</w:t>
      </w:r>
    </w:p>
    <w:p w14:paraId="53916847" w14:textId="77777777" w:rsidR="00116318" w:rsidRPr="00076681" w:rsidRDefault="00116318" w:rsidP="00116318">
      <w:pPr>
        <w:pStyle w:val="paragraph"/>
      </w:pPr>
      <w:r w:rsidRPr="00076681">
        <w:tab/>
        <w:t>(b)</w:t>
      </w:r>
      <w:r w:rsidRPr="00076681">
        <w:tab/>
        <w:t>made on or before the earlier of the following days:</w:t>
      </w:r>
    </w:p>
    <w:p w14:paraId="0C5A5A2A" w14:textId="77777777" w:rsidR="00116318" w:rsidRPr="00076681" w:rsidRDefault="00116318" w:rsidP="00116318">
      <w:pPr>
        <w:pStyle w:val="paragraphsub"/>
      </w:pPr>
      <w:r w:rsidRPr="00076681">
        <w:tab/>
        <w:t>(i)</w:t>
      </w:r>
      <w:r w:rsidRPr="00076681">
        <w:tab/>
        <w:t xml:space="preserve">the day the entity lodges its </w:t>
      </w:r>
      <w:r w:rsidRPr="00076681">
        <w:rPr>
          <w:position w:val="6"/>
          <w:sz w:val="16"/>
        </w:rPr>
        <w:t>*</w:t>
      </w:r>
      <w:r w:rsidRPr="00076681">
        <w:t>income tax return for the income year;</w:t>
      </w:r>
    </w:p>
    <w:p w14:paraId="0141C618" w14:textId="77777777" w:rsidR="00116318" w:rsidRPr="00076681" w:rsidRDefault="00116318" w:rsidP="00116318">
      <w:pPr>
        <w:pStyle w:val="paragraphsub"/>
      </w:pPr>
      <w:r w:rsidRPr="00076681">
        <w:tab/>
        <w:t>(ii)</w:t>
      </w:r>
      <w:r w:rsidRPr="00076681">
        <w:tab/>
        <w:t>the day the entity is required to lodge its income tax return for the income year</w:t>
      </w:r>
      <w:r w:rsidR="00BD30F0">
        <w:t>.</w:t>
      </w:r>
    </w:p>
    <w:p w14:paraId="5359291C" w14:textId="77777777" w:rsidR="00116318" w:rsidRPr="00076681" w:rsidRDefault="00116318" w:rsidP="00116318">
      <w:pPr>
        <w:pStyle w:val="subsection"/>
      </w:pPr>
      <w:r w:rsidRPr="00076681">
        <w:tab/>
        <w:t>(8)</w:t>
      </w:r>
      <w:r w:rsidRPr="00076681">
        <w:tab/>
        <w:t>A choice under subsection (6) cannot be revoked</w:t>
      </w:r>
      <w:r w:rsidR="00BD30F0">
        <w:t>.</w:t>
      </w:r>
    </w:p>
    <w:p w14:paraId="1E8AFF53" w14:textId="77777777" w:rsidR="00116318" w:rsidRPr="00076681" w:rsidRDefault="00116318" w:rsidP="00116318">
      <w:pPr>
        <w:pStyle w:val="subsection"/>
      </w:pPr>
      <w:r w:rsidRPr="00076681">
        <w:tab/>
        <w:t>(9)</w:t>
      </w:r>
      <w:r w:rsidRPr="00076681">
        <w:tab/>
        <w:t xml:space="preserve">For the purposes of this section, in determining whether an entity is an </w:t>
      </w:r>
      <w:r w:rsidRPr="00076681">
        <w:rPr>
          <w:b/>
          <w:i/>
        </w:rPr>
        <w:t>associate entity</w:t>
      </w:r>
      <w:r w:rsidRPr="00076681">
        <w:t xml:space="preserve"> of another entity, treat the reference in paragraph 820</w:t>
      </w:r>
      <w:r w:rsidR="00BD30F0">
        <w:noBreakHyphen/>
      </w:r>
      <w:r w:rsidRPr="00076681">
        <w:t xml:space="preserve">905(1)(a) to “an </w:t>
      </w:r>
      <w:r w:rsidRPr="00076681">
        <w:rPr>
          <w:position w:val="6"/>
          <w:sz w:val="16"/>
        </w:rPr>
        <w:t>*</w:t>
      </w:r>
      <w:r w:rsidRPr="00076681">
        <w:t xml:space="preserve">associate interest of 50% or more” as instead being a reference to “a </w:t>
      </w:r>
      <w:r w:rsidRPr="00076681">
        <w:rPr>
          <w:position w:val="6"/>
          <w:sz w:val="16"/>
        </w:rPr>
        <w:t>*</w:t>
      </w:r>
      <w:r w:rsidRPr="00076681">
        <w:t>TC control interest of 10% or more”</w:t>
      </w:r>
      <w:r w:rsidR="00BD30F0">
        <w:t>.</w:t>
      </w:r>
    </w:p>
    <w:p w14:paraId="5571E486" w14:textId="77777777" w:rsidR="0071223C" w:rsidRPr="00076681" w:rsidRDefault="006B225F" w:rsidP="00076681">
      <w:pPr>
        <w:pStyle w:val="ItemHead"/>
      </w:pPr>
      <w:r>
        <w:t>13</w:t>
      </w:r>
      <w:r w:rsidR="0071223C" w:rsidRPr="00076681">
        <w:t xml:space="preserve">  </w:t>
      </w:r>
      <w:r w:rsidR="00076681" w:rsidRPr="00076681">
        <w:t>Subsections 8</w:t>
      </w:r>
      <w:r w:rsidR="0071223C" w:rsidRPr="00076681">
        <w:t>20</w:t>
      </w:r>
      <w:r w:rsidR="00BD30F0">
        <w:noBreakHyphen/>
      </w:r>
      <w:r w:rsidR="0071223C" w:rsidRPr="00076681">
        <w:t>85(1) and (2)</w:t>
      </w:r>
    </w:p>
    <w:p w14:paraId="0D58CC90" w14:textId="77777777" w:rsidR="002D39F1" w:rsidRPr="00076681" w:rsidRDefault="002D39F1" w:rsidP="00076681">
      <w:pPr>
        <w:pStyle w:val="Item"/>
      </w:pPr>
      <w:r w:rsidRPr="00076681">
        <w:t>Repeal the subsections, substitute:</w:t>
      </w:r>
    </w:p>
    <w:p w14:paraId="22AC68A9" w14:textId="77777777" w:rsidR="002D39F1" w:rsidRPr="00076681" w:rsidRDefault="002D39F1" w:rsidP="00076681">
      <w:pPr>
        <w:pStyle w:val="SubsectionHead"/>
      </w:pPr>
      <w:r w:rsidRPr="00076681">
        <w:t>Thin capitalisation rule</w:t>
      </w:r>
    </w:p>
    <w:p w14:paraId="4B37E5A6" w14:textId="77777777" w:rsidR="00CC2692" w:rsidRPr="00076681" w:rsidRDefault="00CC2692" w:rsidP="00076681">
      <w:pPr>
        <w:pStyle w:val="subsection"/>
      </w:pPr>
      <w:r w:rsidRPr="00076681">
        <w:tab/>
        <w:t>(1A)</w:t>
      </w:r>
      <w:r w:rsidRPr="00076681">
        <w:tab/>
      </w:r>
      <w:r w:rsidR="00076681" w:rsidRPr="00076681">
        <w:t>Subsection (</w:t>
      </w:r>
      <w:r w:rsidR="00407959" w:rsidRPr="00076681">
        <w:t xml:space="preserve">1) </w:t>
      </w:r>
      <w:r w:rsidRPr="00076681">
        <w:t>applies if:</w:t>
      </w:r>
    </w:p>
    <w:p w14:paraId="3A71EB5F" w14:textId="77777777" w:rsidR="00CC2692" w:rsidRPr="00076681" w:rsidRDefault="00CC2692" w:rsidP="00076681">
      <w:pPr>
        <w:pStyle w:val="paragraph"/>
      </w:pPr>
      <w:r w:rsidRPr="00076681">
        <w:tab/>
        <w:t>(a)</w:t>
      </w:r>
      <w:r w:rsidRPr="00076681">
        <w:tab/>
        <w:t xml:space="preserve">an entity is an </w:t>
      </w:r>
      <w:r w:rsidR="00076681" w:rsidRPr="00076681">
        <w:rPr>
          <w:position w:val="6"/>
          <w:sz w:val="16"/>
        </w:rPr>
        <w:t>*</w:t>
      </w:r>
      <w:r w:rsidRPr="00076681">
        <w:t xml:space="preserve">outward </w:t>
      </w:r>
      <w:r w:rsidR="00A66D2E">
        <w:t>investing financial entity (non</w:t>
      </w:r>
      <w:r w:rsidR="00BD30F0">
        <w:noBreakHyphen/>
      </w:r>
      <w:r w:rsidR="00A66D2E">
        <w:t>ADI)</w:t>
      </w:r>
      <w:r w:rsidRPr="00076681">
        <w:t xml:space="preserve"> (see </w:t>
      </w:r>
      <w:r w:rsidR="00076681" w:rsidRPr="00076681">
        <w:t>subsection (</w:t>
      </w:r>
      <w:r w:rsidRPr="00076681">
        <w:t>2))</w:t>
      </w:r>
      <w:r w:rsidR="0012363D" w:rsidRPr="00076681">
        <w:t xml:space="preserve"> for </w:t>
      </w:r>
      <w:r w:rsidR="0012363D" w:rsidRPr="00565BEF">
        <w:t xml:space="preserve">all of </w:t>
      </w:r>
      <w:r w:rsidR="0012363D" w:rsidRPr="00076681">
        <w:t>an income year</w:t>
      </w:r>
      <w:r w:rsidRPr="00076681">
        <w:t>; and</w:t>
      </w:r>
    </w:p>
    <w:p w14:paraId="3F5F5BBA" w14:textId="77777777" w:rsidR="00CC2692" w:rsidRPr="00076681" w:rsidRDefault="00CC2692" w:rsidP="00076681">
      <w:pPr>
        <w:pStyle w:val="paragraph"/>
      </w:pPr>
      <w:r w:rsidRPr="00076681">
        <w:tab/>
        <w:t>(b)</w:t>
      </w:r>
      <w:r w:rsidRPr="00076681">
        <w:tab/>
        <w:t>either:</w:t>
      </w:r>
    </w:p>
    <w:p w14:paraId="484EBB99" w14:textId="77777777" w:rsidR="00CC2692" w:rsidRPr="00076681" w:rsidRDefault="00CC2692" w:rsidP="00076681">
      <w:pPr>
        <w:pStyle w:val="paragraphsub"/>
      </w:pPr>
      <w:r w:rsidRPr="00076681">
        <w:tab/>
        <w:t>(i)</w:t>
      </w:r>
      <w:r w:rsidRPr="00076681">
        <w:tab/>
        <w:t xml:space="preserve">the entity has made a choice under </w:t>
      </w:r>
      <w:r w:rsidR="00076681" w:rsidRPr="00076681">
        <w:t>subsection (</w:t>
      </w:r>
      <w:r w:rsidRPr="00076681">
        <w:t>2A)</w:t>
      </w:r>
      <w:r w:rsidR="003D2BD6" w:rsidRPr="00076681">
        <w:t xml:space="preserve"> in relation to the income year</w:t>
      </w:r>
      <w:r w:rsidRPr="00076681">
        <w:t>; or</w:t>
      </w:r>
    </w:p>
    <w:p w14:paraId="0F7FABEF" w14:textId="77777777" w:rsidR="00CC2692" w:rsidRPr="00076681" w:rsidRDefault="00CC2692" w:rsidP="00076681">
      <w:pPr>
        <w:pStyle w:val="paragraphsub"/>
      </w:pPr>
      <w:r w:rsidRPr="00076681">
        <w:tab/>
        <w:t>(ii)</w:t>
      </w:r>
      <w:r w:rsidRPr="00076681">
        <w:tab/>
      </w:r>
      <w:r w:rsidR="0012363D" w:rsidRPr="00076681">
        <w:t>otherwise</w:t>
      </w:r>
      <w:r w:rsidRPr="00076681">
        <w:t xml:space="preserve">—the entity’s </w:t>
      </w:r>
      <w:r w:rsidR="00076681" w:rsidRPr="00076681">
        <w:rPr>
          <w:position w:val="6"/>
          <w:sz w:val="16"/>
        </w:rPr>
        <w:t>*</w:t>
      </w:r>
      <w:r w:rsidRPr="00076681">
        <w:t xml:space="preserve">adjusted average debt (see </w:t>
      </w:r>
      <w:r w:rsidR="00076681" w:rsidRPr="00076681">
        <w:t>subsection (</w:t>
      </w:r>
      <w:r w:rsidRPr="00076681">
        <w:t>3))</w:t>
      </w:r>
      <w:r w:rsidR="003D2BD6" w:rsidRPr="00076681">
        <w:t xml:space="preserve"> for the income year</w:t>
      </w:r>
      <w:r w:rsidRPr="00076681">
        <w:t xml:space="preserve"> exceeds its </w:t>
      </w:r>
      <w:r w:rsidR="00076681" w:rsidRPr="00076681">
        <w:rPr>
          <w:position w:val="6"/>
          <w:sz w:val="16"/>
        </w:rPr>
        <w:t>*</w:t>
      </w:r>
      <w:r w:rsidRPr="00076681">
        <w:t xml:space="preserve">maximum allowable debt (see </w:t>
      </w:r>
      <w:r w:rsidR="00076681" w:rsidRPr="00076681">
        <w:t>section 8</w:t>
      </w:r>
      <w:r w:rsidRPr="00076681">
        <w:t>20</w:t>
      </w:r>
      <w:r w:rsidR="00BD30F0">
        <w:noBreakHyphen/>
      </w:r>
      <w:r w:rsidRPr="00076681">
        <w:t>90)</w:t>
      </w:r>
      <w:r w:rsidR="003D2BD6" w:rsidRPr="00076681">
        <w:t xml:space="preserve"> for the income year</w:t>
      </w:r>
      <w:r w:rsidR="00BD30F0">
        <w:t>.</w:t>
      </w:r>
    </w:p>
    <w:p w14:paraId="2FF3B103" w14:textId="77777777" w:rsidR="002D39F1" w:rsidRPr="00076681" w:rsidRDefault="002D39F1" w:rsidP="00076681">
      <w:pPr>
        <w:pStyle w:val="notetext"/>
      </w:pPr>
      <w:r w:rsidRPr="00076681">
        <w:t>Note:</w:t>
      </w:r>
      <w:r w:rsidRPr="00076681">
        <w:tab/>
        <w:t xml:space="preserve">This Subdivision does not apply if the total debt deductions of that entity and all its associate entities for that year are $2 million or less, see </w:t>
      </w:r>
      <w:r w:rsidR="00076681" w:rsidRPr="00076681">
        <w:t>section 8</w:t>
      </w:r>
      <w:r w:rsidRPr="00076681">
        <w:t>20</w:t>
      </w:r>
      <w:r w:rsidR="00BD30F0">
        <w:noBreakHyphen/>
      </w:r>
      <w:r w:rsidRPr="00076681">
        <w:t>35</w:t>
      </w:r>
      <w:r w:rsidR="00BD30F0">
        <w:t>.</w:t>
      </w:r>
    </w:p>
    <w:p w14:paraId="32DA9AFB" w14:textId="77777777" w:rsidR="00CC2692" w:rsidRPr="00076681" w:rsidRDefault="00CC2692" w:rsidP="00076681">
      <w:pPr>
        <w:pStyle w:val="subsection"/>
      </w:pPr>
      <w:r w:rsidRPr="00076681">
        <w:tab/>
        <w:t>(1)</w:t>
      </w:r>
      <w:r w:rsidRPr="00076681">
        <w:tab/>
        <w:t>This subsection disallows:</w:t>
      </w:r>
    </w:p>
    <w:p w14:paraId="07784F53" w14:textId="77777777" w:rsidR="0012363D" w:rsidRPr="00076681" w:rsidRDefault="0012363D" w:rsidP="00076681">
      <w:pPr>
        <w:pStyle w:val="paragraph"/>
      </w:pPr>
      <w:r w:rsidRPr="00076681">
        <w:tab/>
        <w:t>(a)</w:t>
      </w:r>
      <w:r w:rsidRPr="00076681">
        <w:tab/>
        <w:t xml:space="preserve">if </w:t>
      </w:r>
      <w:r w:rsidR="00076681" w:rsidRPr="00076681">
        <w:t>paragraph (</w:t>
      </w:r>
      <w:r w:rsidRPr="00076681">
        <w:t xml:space="preserve">1A)(b)(i) applies—all or part of the entity’s </w:t>
      </w:r>
      <w:r w:rsidR="00076681" w:rsidRPr="00076681">
        <w:rPr>
          <w:position w:val="6"/>
          <w:sz w:val="16"/>
        </w:rPr>
        <w:t>*</w:t>
      </w:r>
      <w:r w:rsidRPr="00076681">
        <w:t xml:space="preserve">debt deductions for the income year (to the extent that they are not attributable to an </w:t>
      </w:r>
      <w:r w:rsidR="00076681" w:rsidRPr="00076681">
        <w:rPr>
          <w:position w:val="6"/>
          <w:sz w:val="16"/>
        </w:rPr>
        <w:t>*</w:t>
      </w:r>
      <w:r w:rsidRPr="00076681">
        <w:t>overseas permanent establishment of the entity); or</w:t>
      </w:r>
    </w:p>
    <w:p w14:paraId="2D87E936" w14:textId="77777777" w:rsidR="0012363D" w:rsidRPr="00076681" w:rsidRDefault="0012363D" w:rsidP="00076681">
      <w:pPr>
        <w:pStyle w:val="paragraph"/>
      </w:pPr>
      <w:r w:rsidRPr="00076681">
        <w:tab/>
        <w:t>(b)</w:t>
      </w:r>
      <w:r w:rsidRPr="00076681">
        <w:tab/>
        <w:t xml:space="preserve">if </w:t>
      </w:r>
      <w:r w:rsidR="00076681" w:rsidRPr="00076681">
        <w:t>paragraph (</w:t>
      </w:r>
      <w:r w:rsidRPr="00076681">
        <w:t>1A)(b)(ii) applies—all or a part of each debt deduction of the entity for the income year (to the extent that it is not attributable to an overseas permanent establishment of the entity)</w:t>
      </w:r>
      <w:r w:rsidR="00BD30F0">
        <w:t>.</w:t>
      </w:r>
    </w:p>
    <w:p w14:paraId="520A9016" w14:textId="77777777" w:rsidR="002D39F1" w:rsidRPr="00076681" w:rsidRDefault="002D39F1" w:rsidP="00076681">
      <w:pPr>
        <w:pStyle w:val="notetext"/>
      </w:pPr>
      <w:r w:rsidRPr="00076681">
        <w:t xml:space="preserve">Note </w:t>
      </w:r>
      <w:r w:rsidR="00565BEF">
        <w:t>1</w:t>
      </w:r>
      <w:r w:rsidRPr="00076681">
        <w:t>:</w:t>
      </w:r>
      <w:r w:rsidRPr="00076681">
        <w:tab/>
        <w:t xml:space="preserve">To work out the amount to be disallowed, see </w:t>
      </w:r>
      <w:r w:rsidR="00076681" w:rsidRPr="00076681">
        <w:t>section 8</w:t>
      </w:r>
      <w:r w:rsidRPr="00076681">
        <w:t>20</w:t>
      </w:r>
      <w:r w:rsidR="00BD30F0">
        <w:noBreakHyphen/>
      </w:r>
      <w:r w:rsidRPr="00076681">
        <w:t>115</w:t>
      </w:r>
      <w:r w:rsidR="00BD30F0">
        <w:t>.</w:t>
      </w:r>
    </w:p>
    <w:p w14:paraId="7A46832A" w14:textId="77777777" w:rsidR="002D39F1" w:rsidRPr="00076681" w:rsidRDefault="002D39F1" w:rsidP="00076681">
      <w:pPr>
        <w:pStyle w:val="notetext"/>
      </w:pPr>
      <w:r w:rsidRPr="00076681">
        <w:t xml:space="preserve">Note </w:t>
      </w:r>
      <w:r w:rsidR="00565BEF">
        <w:t>2</w:t>
      </w:r>
      <w:r w:rsidRPr="00076681">
        <w:t>:</w:t>
      </w:r>
      <w:r w:rsidRPr="00076681">
        <w:tab/>
        <w:t xml:space="preserve">For the rules that apply to an entity that is an outward </w:t>
      </w:r>
      <w:r w:rsidR="00A66D2E">
        <w:t>investing financial entity (non</w:t>
      </w:r>
      <w:r w:rsidR="00BD30F0">
        <w:noBreakHyphen/>
      </w:r>
      <w:r w:rsidR="00A66D2E">
        <w:t>ADI)</w:t>
      </w:r>
      <w:r w:rsidRPr="00076681">
        <w:t xml:space="preserve"> for only a part of an income year, see </w:t>
      </w:r>
      <w:r w:rsidR="00076681" w:rsidRPr="00076681">
        <w:t>section 8</w:t>
      </w:r>
      <w:r w:rsidRPr="00076681">
        <w:t>20</w:t>
      </w:r>
      <w:r w:rsidR="00BD30F0">
        <w:noBreakHyphen/>
      </w:r>
      <w:r w:rsidRPr="00076681">
        <w:t xml:space="preserve">120 in conjunction with </w:t>
      </w:r>
      <w:r w:rsidR="00076681" w:rsidRPr="00076681">
        <w:t>subsection (</w:t>
      </w:r>
      <w:r w:rsidRPr="00076681">
        <w:t>2) of this section</w:t>
      </w:r>
      <w:r w:rsidR="00BD30F0">
        <w:t>.</w:t>
      </w:r>
    </w:p>
    <w:p w14:paraId="7E22E707" w14:textId="77777777" w:rsidR="002D39F1" w:rsidRPr="00076681" w:rsidRDefault="002D39F1" w:rsidP="00076681">
      <w:pPr>
        <w:pStyle w:val="notetext"/>
      </w:pPr>
      <w:r w:rsidRPr="00076681">
        <w:t xml:space="preserve">Note </w:t>
      </w:r>
      <w:r w:rsidR="00565BEF">
        <w:t>3</w:t>
      </w:r>
      <w:r w:rsidRPr="00076681">
        <w:t>:</w:t>
      </w:r>
      <w:r w:rsidRPr="00076681">
        <w:tab/>
        <w:t xml:space="preserve">A consolidated group or MEC group may be an outward </w:t>
      </w:r>
      <w:r w:rsidR="00A66D2E">
        <w:t>investing financial entity (non</w:t>
      </w:r>
      <w:r w:rsidR="00BD30F0">
        <w:noBreakHyphen/>
      </w:r>
      <w:r w:rsidR="00A66D2E">
        <w:t>ADI)</w:t>
      </w:r>
      <w:r w:rsidRPr="00076681">
        <w:t xml:space="preserve"> to which this Subdivision applies: see </w:t>
      </w:r>
      <w:r w:rsidR="00076681" w:rsidRPr="00076681">
        <w:t>Subdivisions 8</w:t>
      </w:r>
      <w:r w:rsidRPr="00076681">
        <w:t>20</w:t>
      </w:r>
      <w:r w:rsidR="00BD30F0">
        <w:noBreakHyphen/>
      </w:r>
      <w:r w:rsidRPr="00076681">
        <w:t>FA and 820</w:t>
      </w:r>
      <w:r w:rsidR="00BD30F0">
        <w:noBreakHyphen/>
      </w:r>
      <w:r w:rsidRPr="00076681">
        <w:t>FB</w:t>
      </w:r>
      <w:r w:rsidR="00BD30F0">
        <w:t>.</w:t>
      </w:r>
    </w:p>
    <w:p w14:paraId="1C05F2A7" w14:textId="77777777" w:rsidR="002D39F1" w:rsidRPr="00076681" w:rsidRDefault="002D39F1" w:rsidP="00076681">
      <w:pPr>
        <w:pStyle w:val="SubsectionHead"/>
      </w:pPr>
      <w:r w:rsidRPr="00076681">
        <w:t xml:space="preserve">Outward </w:t>
      </w:r>
      <w:r w:rsidR="00A66D2E">
        <w:t>investing financial entity (non</w:t>
      </w:r>
      <w:r w:rsidR="00BD30F0">
        <w:noBreakHyphen/>
      </w:r>
      <w:r w:rsidR="00A66D2E">
        <w:t>ADI)</w:t>
      </w:r>
    </w:p>
    <w:p w14:paraId="2B3AB4EE" w14:textId="77777777" w:rsidR="002D39F1" w:rsidRPr="00076681" w:rsidRDefault="002D39F1" w:rsidP="00076681">
      <w:pPr>
        <w:pStyle w:val="subsection"/>
      </w:pPr>
      <w:r w:rsidRPr="00076681">
        <w:tab/>
        <w:t>(2)</w:t>
      </w:r>
      <w:r w:rsidRPr="00076681">
        <w:tab/>
        <w:t xml:space="preserve">The entity is an </w:t>
      </w:r>
      <w:r w:rsidRPr="00076681">
        <w:rPr>
          <w:b/>
          <w:i/>
        </w:rPr>
        <w:t xml:space="preserve">outward </w:t>
      </w:r>
      <w:r w:rsidR="00A66D2E">
        <w:rPr>
          <w:b/>
          <w:i/>
        </w:rPr>
        <w:t>investing financial entity (non</w:t>
      </w:r>
      <w:r w:rsidR="00BD30F0">
        <w:rPr>
          <w:b/>
          <w:i/>
        </w:rPr>
        <w:noBreakHyphen/>
      </w:r>
      <w:r w:rsidR="00A66D2E">
        <w:rPr>
          <w:b/>
          <w:i/>
        </w:rPr>
        <w:t>ADI)</w:t>
      </w:r>
      <w:r w:rsidRPr="00076681">
        <w:rPr>
          <w:b/>
          <w:i/>
        </w:rPr>
        <w:t xml:space="preserve"> </w:t>
      </w:r>
      <w:r w:rsidRPr="00076681">
        <w:t xml:space="preserve">for a period that is all or a part of an income year if, and only if, it is an </w:t>
      </w:r>
      <w:r w:rsidR="00076681" w:rsidRPr="00076681">
        <w:rPr>
          <w:position w:val="6"/>
          <w:sz w:val="16"/>
        </w:rPr>
        <w:t>*</w:t>
      </w:r>
      <w:r w:rsidRPr="00076681">
        <w:t xml:space="preserve">outward investor (financial) for that period (as set out in items 2 and 4 of </w:t>
      </w:r>
      <w:r w:rsidR="00BF457B" w:rsidRPr="00076681">
        <w:t>the following</w:t>
      </w:r>
      <w:r w:rsidRPr="00076681">
        <w:t xml:space="preserve"> table)</w:t>
      </w:r>
      <w:r w:rsidR="00BD30F0">
        <w:t>.</w:t>
      </w:r>
    </w:p>
    <w:p w14:paraId="063BD426" w14:textId="77777777" w:rsidR="002D39F1" w:rsidRPr="00076681" w:rsidRDefault="002D39F1" w:rsidP="00076681">
      <w:pPr>
        <w:pStyle w:val="Table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3402"/>
        <w:gridCol w:w="1417"/>
        <w:gridCol w:w="1418"/>
      </w:tblGrid>
      <w:tr w:rsidR="002D39F1" w:rsidRPr="00076681" w14:paraId="67D485BE" w14:textId="77777777" w:rsidTr="00C61758">
        <w:trPr>
          <w:cantSplit/>
          <w:tblHeader/>
        </w:trPr>
        <w:tc>
          <w:tcPr>
            <w:tcW w:w="694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46666F" w14:textId="77777777" w:rsidR="002D39F1" w:rsidRPr="00076681" w:rsidRDefault="002D39F1" w:rsidP="00076681">
            <w:pPr>
              <w:pStyle w:val="Tabletext"/>
              <w:keepNext/>
              <w:keepLines/>
            </w:pPr>
            <w:r w:rsidRPr="00076681">
              <w:rPr>
                <w:b/>
              </w:rPr>
              <w:t xml:space="preserve">Outward </w:t>
            </w:r>
            <w:r w:rsidR="00A66D2E">
              <w:rPr>
                <w:b/>
              </w:rPr>
              <w:t>investing financial entity (non</w:t>
            </w:r>
            <w:r w:rsidR="00BD30F0">
              <w:rPr>
                <w:b/>
              </w:rPr>
              <w:noBreakHyphen/>
            </w:r>
            <w:r w:rsidR="00A66D2E">
              <w:rPr>
                <w:b/>
              </w:rPr>
              <w:t>ADI)</w:t>
            </w:r>
          </w:p>
        </w:tc>
      </w:tr>
      <w:tr w:rsidR="002D39F1" w:rsidRPr="00076681" w14:paraId="75914A68" w14:textId="77777777" w:rsidTr="00C61758">
        <w:trPr>
          <w:cantSplit/>
          <w:tblHeader/>
        </w:trPr>
        <w:tc>
          <w:tcPr>
            <w:tcW w:w="70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F1BA68F" w14:textId="77777777" w:rsidR="002D39F1" w:rsidRPr="00076681" w:rsidRDefault="002D39F1" w:rsidP="00076681">
            <w:pPr>
              <w:pStyle w:val="Tabletext"/>
              <w:keepNext/>
              <w:keepLines/>
            </w:pPr>
            <w:r w:rsidRPr="00076681">
              <w:rPr>
                <w:b/>
              </w:rPr>
              <w:t>Item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2D1A24D" w14:textId="77777777" w:rsidR="002D39F1" w:rsidRPr="00076681" w:rsidRDefault="002D39F1" w:rsidP="00076681">
            <w:pPr>
              <w:pStyle w:val="Tabletext"/>
              <w:keepNext/>
              <w:keepLines/>
            </w:pPr>
            <w:r w:rsidRPr="00076681">
              <w:rPr>
                <w:b/>
              </w:rPr>
              <w:t>If: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F4C4274" w14:textId="77777777" w:rsidR="002D39F1" w:rsidRPr="00076681" w:rsidRDefault="002D39F1" w:rsidP="00076681">
            <w:pPr>
              <w:pStyle w:val="Tabletext"/>
              <w:keepNext/>
              <w:keepLines/>
            </w:pPr>
            <w:r w:rsidRPr="00076681">
              <w:rPr>
                <w:b/>
              </w:rPr>
              <w:t>and: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B9E5E38" w14:textId="77777777" w:rsidR="002D39F1" w:rsidRPr="00076681" w:rsidRDefault="002D39F1" w:rsidP="00076681">
            <w:pPr>
              <w:pStyle w:val="Tabletext"/>
              <w:keepNext/>
              <w:keepLines/>
            </w:pPr>
            <w:r w:rsidRPr="00076681">
              <w:rPr>
                <w:b/>
              </w:rPr>
              <w:t>then:</w:t>
            </w:r>
          </w:p>
        </w:tc>
      </w:tr>
      <w:tr w:rsidR="002D39F1" w:rsidRPr="00076681" w14:paraId="359CAEEF" w14:textId="77777777" w:rsidTr="00C61758">
        <w:trPr>
          <w:cantSplit/>
        </w:trPr>
        <w:tc>
          <w:tcPr>
            <w:tcW w:w="70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E05D3C" w14:textId="77777777" w:rsidR="002D39F1" w:rsidRPr="00076681" w:rsidRDefault="002D39F1" w:rsidP="00076681">
            <w:pPr>
              <w:pStyle w:val="Tabletext"/>
            </w:pPr>
            <w:r w:rsidRPr="00076681"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659E89" w14:textId="77777777" w:rsidR="008369CD" w:rsidRPr="00076681" w:rsidRDefault="002D39F1" w:rsidP="00076681">
            <w:pPr>
              <w:pStyle w:val="Tabletext"/>
            </w:pPr>
            <w:r w:rsidRPr="00076681">
              <w:t>the entity (the</w:t>
            </w:r>
            <w:r w:rsidRPr="00076681">
              <w:rPr>
                <w:i/>
              </w:rPr>
              <w:t xml:space="preserve"> </w:t>
            </w:r>
            <w:r w:rsidRPr="00076681">
              <w:rPr>
                <w:b/>
                <w:i/>
              </w:rPr>
              <w:t>relevant entity</w:t>
            </w:r>
            <w:r w:rsidRPr="00076681">
              <w:t xml:space="preserve">) </w:t>
            </w:r>
            <w:r w:rsidR="008369CD" w:rsidRPr="00076681">
              <w:t>is one or both of the following throughout a period that is all or a part of an income year:</w:t>
            </w:r>
          </w:p>
          <w:p w14:paraId="107FE283" w14:textId="77777777" w:rsidR="008369CD" w:rsidRPr="00076681" w:rsidRDefault="008369CD" w:rsidP="00076681">
            <w:pPr>
              <w:pStyle w:val="Tablea"/>
            </w:pPr>
            <w:r w:rsidRPr="00076681">
              <w:t xml:space="preserve">(a) an </w:t>
            </w:r>
            <w:r w:rsidR="00076681" w:rsidRPr="00076681">
              <w:rPr>
                <w:position w:val="6"/>
                <w:sz w:val="16"/>
              </w:rPr>
              <w:t>*</w:t>
            </w:r>
            <w:r w:rsidRPr="00076681">
              <w:t xml:space="preserve">Australian controller of at least one </w:t>
            </w:r>
            <w:r w:rsidR="00076681" w:rsidRPr="00076681">
              <w:rPr>
                <w:position w:val="6"/>
                <w:sz w:val="16"/>
              </w:rPr>
              <w:t>*</w:t>
            </w:r>
            <w:r w:rsidRPr="00076681">
              <w:t>Australian controlled foreign entity (not necessarily the same Australian controlled foreign entity throughout that period);</w:t>
            </w:r>
          </w:p>
          <w:p w14:paraId="15216F12" w14:textId="77777777" w:rsidR="008369CD" w:rsidRPr="00076681" w:rsidRDefault="008369CD" w:rsidP="00076681">
            <w:pPr>
              <w:pStyle w:val="Tablea"/>
            </w:pPr>
            <w:r w:rsidRPr="00076681">
              <w:t xml:space="preserve">(b) an Australian entity that carries on a </w:t>
            </w:r>
            <w:r w:rsidR="00076681" w:rsidRPr="00076681">
              <w:rPr>
                <w:position w:val="6"/>
                <w:sz w:val="16"/>
              </w:rPr>
              <w:t>*</w:t>
            </w:r>
            <w:r w:rsidRPr="00076681">
              <w:t xml:space="preserve">business at or through at least one </w:t>
            </w:r>
            <w:r w:rsidR="00076681" w:rsidRPr="00076681">
              <w:rPr>
                <w:position w:val="6"/>
                <w:sz w:val="16"/>
              </w:rPr>
              <w:t>*</w:t>
            </w:r>
            <w:r w:rsidRPr="00076681">
              <w:t>overseas permanent establishment (not necessarily the same permanent establishment throughout that period)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AEB0D9" w14:textId="77777777" w:rsidR="002D39F1" w:rsidRPr="00076681" w:rsidRDefault="002D39F1" w:rsidP="00076681">
            <w:pPr>
              <w:pStyle w:val="Tabletext"/>
            </w:pPr>
            <w:r w:rsidRPr="00076681">
              <w:t xml:space="preserve">the relevant entity is a </w:t>
            </w:r>
            <w:r w:rsidR="00076681" w:rsidRPr="00076681">
              <w:rPr>
                <w:position w:val="6"/>
                <w:sz w:val="16"/>
              </w:rPr>
              <w:t>*</w:t>
            </w:r>
            <w:r w:rsidRPr="00076681">
              <w:t>financial entity throughout that period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C34E39" w14:textId="77777777" w:rsidR="002D39F1" w:rsidRPr="00076681" w:rsidRDefault="002D39F1" w:rsidP="00076681">
            <w:pPr>
              <w:pStyle w:val="Tabletext"/>
            </w:pPr>
            <w:r w:rsidRPr="00076681">
              <w:t xml:space="preserve">the relevant entity is an </w:t>
            </w:r>
            <w:r w:rsidRPr="00076681">
              <w:rPr>
                <w:b/>
                <w:i/>
              </w:rPr>
              <w:t>outward investor (financial)</w:t>
            </w:r>
            <w:r w:rsidRPr="00076681">
              <w:t xml:space="preserve"> for that period</w:t>
            </w:r>
          </w:p>
        </w:tc>
      </w:tr>
      <w:tr w:rsidR="002D39F1" w:rsidRPr="00076681" w14:paraId="5CDEFBCF" w14:textId="77777777" w:rsidTr="00C61758">
        <w:trPr>
          <w:cantSplit/>
        </w:trPr>
        <w:tc>
          <w:tcPr>
            <w:tcW w:w="70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6EFD293" w14:textId="77777777" w:rsidR="002D39F1" w:rsidRPr="00076681" w:rsidRDefault="002D39F1" w:rsidP="00076681">
            <w:pPr>
              <w:pStyle w:val="Tabletext"/>
            </w:pPr>
            <w:r w:rsidRPr="00076681"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96E43BE" w14:textId="77777777" w:rsidR="008369CD" w:rsidRPr="00076681" w:rsidRDefault="008369CD" w:rsidP="00076681">
            <w:pPr>
              <w:pStyle w:val="Tablea"/>
            </w:pPr>
            <w:r w:rsidRPr="00076681">
              <w:t xml:space="preserve">(a) the entity (the relevant entity) is an </w:t>
            </w:r>
            <w:r w:rsidR="00076681" w:rsidRPr="00076681">
              <w:rPr>
                <w:position w:val="6"/>
                <w:sz w:val="16"/>
              </w:rPr>
              <w:t>*</w:t>
            </w:r>
            <w:r w:rsidRPr="00076681">
              <w:t>Australian entity throughout a period that is all or a part of an income year; and</w:t>
            </w:r>
          </w:p>
          <w:p w14:paraId="2629B0E8" w14:textId="77777777" w:rsidR="008369CD" w:rsidRPr="00076681" w:rsidRDefault="008369CD" w:rsidP="00076681">
            <w:pPr>
              <w:pStyle w:val="Tablea"/>
            </w:pPr>
            <w:r w:rsidRPr="00076681">
              <w:t xml:space="preserve">(b) throughout that period, the relevant entity is an </w:t>
            </w:r>
            <w:r w:rsidR="00076681" w:rsidRPr="00076681">
              <w:rPr>
                <w:position w:val="6"/>
                <w:sz w:val="16"/>
              </w:rPr>
              <w:t>*</w:t>
            </w:r>
            <w:r w:rsidRPr="00076681">
              <w:t>associate entity of another Australian entity; and</w:t>
            </w:r>
          </w:p>
          <w:p w14:paraId="287488CD" w14:textId="77777777" w:rsidR="002D39F1" w:rsidRPr="00076681" w:rsidRDefault="008369CD" w:rsidP="00076681">
            <w:pPr>
              <w:pStyle w:val="Tablea"/>
            </w:pPr>
            <w:r w:rsidRPr="00076681">
              <w:t xml:space="preserve">(c) that other Australian entity is an </w:t>
            </w:r>
            <w:r w:rsidR="00076681" w:rsidRPr="00076681">
              <w:rPr>
                <w:position w:val="6"/>
                <w:sz w:val="16"/>
              </w:rPr>
              <w:t>*</w:t>
            </w:r>
            <w:r w:rsidRPr="00076681">
              <w:t xml:space="preserve">outward </w:t>
            </w:r>
            <w:r w:rsidR="00A66D2E">
              <w:t>investing financial entity (non</w:t>
            </w:r>
            <w:r w:rsidR="00BD30F0">
              <w:noBreakHyphen/>
            </w:r>
            <w:r w:rsidR="00A66D2E">
              <w:t>ADI)</w:t>
            </w:r>
            <w:r w:rsidRPr="00076681">
              <w:t xml:space="preserve"> or an </w:t>
            </w:r>
            <w:r w:rsidR="00076681" w:rsidRPr="00076681">
              <w:rPr>
                <w:position w:val="6"/>
                <w:sz w:val="16"/>
              </w:rPr>
              <w:t>*</w:t>
            </w:r>
            <w:r w:rsidRPr="00076681">
              <w:t>outward investing entity (ADI) for that period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9B0F61E" w14:textId="77777777" w:rsidR="002D39F1" w:rsidRPr="00076681" w:rsidRDefault="002D39F1" w:rsidP="00076681">
            <w:pPr>
              <w:pStyle w:val="Tabletext"/>
            </w:pPr>
            <w:r w:rsidRPr="00076681">
              <w:t xml:space="preserve">the relevant entity is a </w:t>
            </w:r>
            <w:r w:rsidR="00076681" w:rsidRPr="00076681">
              <w:rPr>
                <w:position w:val="6"/>
                <w:sz w:val="16"/>
              </w:rPr>
              <w:t>*</w:t>
            </w:r>
            <w:r w:rsidRPr="00076681">
              <w:t>financial entity throughout that period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4DEA7FA" w14:textId="77777777" w:rsidR="002D39F1" w:rsidRPr="00076681" w:rsidRDefault="002D39F1" w:rsidP="00076681">
            <w:pPr>
              <w:pStyle w:val="Tabletext"/>
            </w:pPr>
            <w:r w:rsidRPr="00076681">
              <w:t xml:space="preserve">the relevant entity is an </w:t>
            </w:r>
            <w:r w:rsidRPr="00076681">
              <w:rPr>
                <w:b/>
                <w:i/>
              </w:rPr>
              <w:t>outward investor (financial)</w:t>
            </w:r>
            <w:r w:rsidRPr="00076681">
              <w:t xml:space="preserve"> for that period</w:t>
            </w:r>
          </w:p>
        </w:tc>
      </w:tr>
    </w:tbl>
    <w:p w14:paraId="716F13CE" w14:textId="77777777" w:rsidR="002D39F1" w:rsidRPr="00076681" w:rsidRDefault="002D39F1" w:rsidP="00076681">
      <w:pPr>
        <w:pStyle w:val="notetext"/>
      </w:pPr>
      <w:r w:rsidRPr="00076681">
        <w:t>Note:</w:t>
      </w:r>
      <w:r w:rsidRPr="00076681">
        <w:tab/>
        <w:t xml:space="preserve">To determine whether an entity is an Australian controller of an Australian controlled foreign entity, see </w:t>
      </w:r>
      <w:r w:rsidR="00076681" w:rsidRPr="00076681">
        <w:t>Subdivision 8</w:t>
      </w:r>
      <w:r w:rsidRPr="00076681">
        <w:t>20</w:t>
      </w:r>
      <w:r w:rsidR="00BD30F0">
        <w:noBreakHyphen/>
      </w:r>
      <w:r w:rsidRPr="00076681">
        <w:t>H</w:t>
      </w:r>
      <w:r w:rsidR="00BD30F0">
        <w:t>.</w:t>
      </w:r>
    </w:p>
    <w:p w14:paraId="4D57BD59" w14:textId="77777777" w:rsidR="001E63CA" w:rsidRPr="00076681" w:rsidRDefault="001E63CA" w:rsidP="00076681">
      <w:pPr>
        <w:pStyle w:val="subsection"/>
      </w:pPr>
      <w:r w:rsidRPr="00076681">
        <w:tab/>
        <w:t>(2A)</w:t>
      </w:r>
      <w:r w:rsidRPr="00076681">
        <w:tab/>
        <w:t xml:space="preserve">An entity that is  an </w:t>
      </w:r>
      <w:r w:rsidR="00076681" w:rsidRPr="00076681">
        <w:rPr>
          <w:position w:val="6"/>
          <w:sz w:val="16"/>
        </w:rPr>
        <w:t>*</w:t>
      </w:r>
      <w:r w:rsidRPr="00076681">
        <w:t xml:space="preserve">outward </w:t>
      </w:r>
      <w:r w:rsidR="00A66D2E">
        <w:t>investing financial entity (non</w:t>
      </w:r>
      <w:r w:rsidR="00BD30F0">
        <w:noBreakHyphen/>
      </w:r>
      <w:r w:rsidR="00A66D2E">
        <w:t>ADI)</w:t>
      </w:r>
      <w:r w:rsidRPr="00076681">
        <w:t xml:space="preserve"> f</w:t>
      </w:r>
      <w:r w:rsidRPr="00565BEF">
        <w:t>or a period that is all or part of an income year may make a choi</w:t>
      </w:r>
      <w:r w:rsidRPr="00076681">
        <w:t>ce under this subsection to apply the external third party debt test in relation to that income year</w:t>
      </w:r>
      <w:r w:rsidR="00BD30F0">
        <w:t>.</w:t>
      </w:r>
    </w:p>
    <w:p w14:paraId="3A07CE62" w14:textId="77777777" w:rsidR="001E63CA" w:rsidRPr="00076681" w:rsidRDefault="001E63CA" w:rsidP="00076681">
      <w:pPr>
        <w:pStyle w:val="subsection"/>
      </w:pPr>
      <w:r w:rsidRPr="00076681">
        <w:tab/>
        <w:t>(</w:t>
      </w:r>
      <w:r w:rsidR="00790940" w:rsidRPr="00076681">
        <w:t>2B</w:t>
      </w:r>
      <w:r w:rsidRPr="00076681">
        <w:t>)</w:t>
      </w:r>
      <w:r w:rsidRPr="00076681">
        <w:tab/>
        <w:t xml:space="preserve">A choice under </w:t>
      </w:r>
      <w:r w:rsidR="00076681" w:rsidRPr="00076681">
        <w:t>subsection (</w:t>
      </w:r>
      <w:r w:rsidR="00790940" w:rsidRPr="00076681">
        <w:t>2A</w:t>
      </w:r>
      <w:r w:rsidRPr="00076681">
        <w:t>) must be:</w:t>
      </w:r>
    </w:p>
    <w:p w14:paraId="58855147" w14:textId="77777777" w:rsidR="001E63CA" w:rsidRPr="00076681" w:rsidRDefault="001E63CA" w:rsidP="00076681">
      <w:pPr>
        <w:pStyle w:val="paragraph"/>
      </w:pPr>
      <w:r w:rsidRPr="00076681">
        <w:tab/>
        <w:t>(a)</w:t>
      </w:r>
      <w:r w:rsidRPr="00076681">
        <w:tab/>
        <w:t xml:space="preserve">made in the </w:t>
      </w:r>
      <w:r w:rsidR="00076681" w:rsidRPr="00076681">
        <w:rPr>
          <w:position w:val="6"/>
          <w:sz w:val="16"/>
        </w:rPr>
        <w:t>*</w:t>
      </w:r>
      <w:r w:rsidRPr="00076681">
        <w:t>approved form; and</w:t>
      </w:r>
    </w:p>
    <w:p w14:paraId="0D8BFC2B" w14:textId="77777777" w:rsidR="008D26FE" w:rsidRPr="00076681" w:rsidRDefault="008D26FE" w:rsidP="00076681">
      <w:pPr>
        <w:pStyle w:val="paragraph"/>
      </w:pPr>
      <w:r w:rsidRPr="00076681">
        <w:tab/>
        <w:t>(b)</w:t>
      </w:r>
      <w:r w:rsidRPr="00076681">
        <w:tab/>
        <w:t>made on or before the earlier of the following days:</w:t>
      </w:r>
    </w:p>
    <w:p w14:paraId="4E55BC43" w14:textId="77777777" w:rsidR="008D26FE" w:rsidRPr="00076681" w:rsidRDefault="008D26FE" w:rsidP="00076681">
      <w:pPr>
        <w:pStyle w:val="paragraphsub"/>
      </w:pPr>
      <w:r w:rsidRPr="00076681">
        <w:tab/>
        <w:t>(i)</w:t>
      </w:r>
      <w:r w:rsidRPr="00076681">
        <w:tab/>
        <w:t xml:space="preserve">the day the entity lodges its </w:t>
      </w:r>
      <w:r w:rsidR="00076681" w:rsidRPr="00076681">
        <w:rPr>
          <w:position w:val="6"/>
          <w:sz w:val="16"/>
        </w:rPr>
        <w:t>*</w:t>
      </w:r>
      <w:r w:rsidRPr="00076681">
        <w:t>income tax return for the income year;</w:t>
      </w:r>
    </w:p>
    <w:p w14:paraId="4A242A7C" w14:textId="77777777" w:rsidR="008D26FE" w:rsidRPr="00076681" w:rsidRDefault="008D26FE" w:rsidP="00076681">
      <w:pPr>
        <w:pStyle w:val="paragraphsub"/>
      </w:pPr>
      <w:r w:rsidRPr="00076681">
        <w:tab/>
        <w:t>(ii)</w:t>
      </w:r>
      <w:r w:rsidRPr="00076681">
        <w:tab/>
        <w:t>the day the entity is required to lodge its income tax return for the income year</w:t>
      </w:r>
      <w:r w:rsidR="00BD30F0">
        <w:t>.</w:t>
      </w:r>
    </w:p>
    <w:p w14:paraId="687EB036" w14:textId="77777777" w:rsidR="001E63CA" w:rsidRPr="00076681" w:rsidRDefault="001E63CA" w:rsidP="00076681">
      <w:pPr>
        <w:pStyle w:val="subsection"/>
      </w:pPr>
      <w:r w:rsidRPr="00076681">
        <w:tab/>
        <w:t>(</w:t>
      </w:r>
      <w:r w:rsidR="00790940" w:rsidRPr="00076681">
        <w:t>2C</w:t>
      </w:r>
      <w:r w:rsidRPr="00076681">
        <w:t>)</w:t>
      </w:r>
      <w:r w:rsidRPr="00076681">
        <w:tab/>
        <w:t xml:space="preserve">A choice under </w:t>
      </w:r>
      <w:r w:rsidR="00076681" w:rsidRPr="00076681">
        <w:t>subsection (</w:t>
      </w:r>
      <w:r w:rsidR="00790940" w:rsidRPr="00076681">
        <w:t>2A</w:t>
      </w:r>
      <w:r w:rsidRPr="00076681">
        <w:t>) cannot be revoked</w:t>
      </w:r>
      <w:r w:rsidR="00BD30F0">
        <w:t>.</w:t>
      </w:r>
    </w:p>
    <w:p w14:paraId="5F3AE74D" w14:textId="77777777" w:rsidR="00435B54" w:rsidRPr="00076681" w:rsidRDefault="006B225F" w:rsidP="00076681">
      <w:pPr>
        <w:pStyle w:val="ItemHead"/>
      </w:pPr>
      <w:r>
        <w:t>14</w:t>
      </w:r>
      <w:r w:rsidR="00435B54" w:rsidRPr="00076681">
        <w:t xml:space="preserve">  </w:t>
      </w:r>
      <w:r w:rsidR="00076681" w:rsidRPr="00076681">
        <w:t>Subsection 8</w:t>
      </w:r>
      <w:r w:rsidR="00435B54" w:rsidRPr="00076681">
        <w:t>20</w:t>
      </w:r>
      <w:r w:rsidR="00BD30F0">
        <w:noBreakHyphen/>
      </w:r>
      <w:r w:rsidR="00435B54" w:rsidRPr="00076681">
        <w:t>90(1)</w:t>
      </w:r>
    </w:p>
    <w:p w14:paraId="71C84D16" w14:textId="77777777" w:rsidR="00435B54" w:rsidRPr="00076681" w:rsidRDefault="00435B54" w:rsidP="00076681">
      <w:pPr>
        <w:pStyle w:val="Item"/>
      </w:pPr>
      <w:r w:rsidRPr="00076681">
        <w:t xml:space="preserve">Omit “an </w:t>
      </w:r>
      <w:r w:rsidR="00076681" w:rsidRPr="00076681">
        <w:rPr>
          <w:position w:val="6"/>
          <w:sz w:val="16"/>
        </w:rPr>
        <w:t>*</w:t>
      </w:r>
      <w:r w:rsidRPr="00076681">
        <w:t>inward investment vehicle (general) or”</w:t>
      </w:r>
      <w:r w:rsidR="00BD30F0">
        <w:t>.</w:t>
      </w:r>
    </w:p>
    <w:p w14:paraId="2C423636" w14:textId="77777777" w:rsidR="00435B54" w:rsidRPr="00076681" w:rsidRDefault="006B225F" w:rsidP="00076681">
      <w:pPr>
        <w:pStyle w:val="ItemHead"/>
      </w:pPr>
      <w:r>
        <w:t>15</w:t>
      </w:r>
      <w:r w:rsidR="00435B54" w:rsidRPr="00076681">
        <w:t xml:space="preserve">  </w:t>
      </w:r>
      <w:r w:rsidR="00076681" w:rsidRPr="00076681">
        <w:t>Paragraph 8</w:t>
      </w:r>
      <w:r w:rsidR="00435B54" w:rsidRPr="00076681">
        <w:t>20</w:t>
      </w:r>
      <w:r w:rsidR="00BD30F0">
        <w:noBreakHyphen/>
      </w:r>
      <w:r w:rsidR="00435B54" w:rsidRPr="00076681">
        <w:t>90(1)(b)</w:t>
      </w:r>
    </w:p>
    <w:p w14:paraId="03267AC8" w14:textId="77777777" w:rsidR="000448E5" w:rsidRPr="00076681" w:rsidRDefault="000448E5" w:rsidP="00076681">
      <w:pPr>
        <w:pStyle w:val="Item"/>
      </w:pPr>
      <w:r w:rsidRPr="00076681">
        <w:t>Repeal the paragraph</w:t>
      </w:r>
      <w:r w:rsidR="00BD30F0">
        <w:t>.</w:t>
      </w:r>
    </w:p>
    <w:p w14:paraId="7640F0DE" w14:textId="77777777" w:rsidR="000448E5" w:rsidRPr="00076681" w:rsidRDefault="006B225F" w:rsidP="00076681">
      <w:pPr>
        <w:pStyle w:val="ItemHead"/>
      </w:pPr>
      <w:r>
        <w:t>16</w:t>
      </w:r>
      <w:r w:rsidR="000448E5" w:rsidRPr="00076681">
        <w:t xml:space="preserve">  </w:t>
      </w:r>
      <w:r w:rsidR="00076681" w:rsidRPr="00076681">
        <w:t>Subsection 8</w:t>
      </w:r>
      <w:r w:rsidR="000448E5" w:rsidRPr="00076681">
        <w:t>20</w:t>
      </w:r>
      <w:r w:rsidR="00BD30F0">
        <w:noBreakHyphen/>
      </w:r>
      <w:r w:rsidR="000448E5" w:rsidRPr="00076681">
        <w:t>90(1) (notes 1 and 2)</w:t>
      </w:r>
    </w:p>
    <w:p w14:paraId="346566EB" w14:textId="77777777" w:rsidR="000448E5" w:rsidRPr="00076681" w:rsidRDefault="000448E5" w:rsidP="00076681">
      <w:pPr>
        <w:pStyle w:val="Item"/>
      </w:pPr>
      <w:r w:rsidRPr="00076681">
        <w:t>Repeal the notes</w:t>
      </w:r>
      <w:r w:rsidR="00BD30F0">
        <w:t>.</w:t>
      </w:r>
    </w:p>
    <w:p w14:paraId="312A0FED" w14:textId="77777777" w:rsidR="00435B54" w:rsidRPr="00076681" w:rsidRDefault="006B225F" w:rsidP="00076681">
      <w:pPr>
        <w:pStyle w:val="ItemHead"/>
      </w:pPr>
      <w:r>
        <w:t>17</w:t>
      </w:r>
      <w:r w:rsidR="00435B54" w:rsidRPr="00076681">
        <w:t xml:space="preserve">  </w:t>
      </w:r>
      <w:r w:rsidR="00076681" w:rsidRPr="00076681">
        <w:t>Subsection 8</w:t>
      </w:r>
      <w:r w:rsidR="00435B54" w:rsidRPr="00076681">
        <w:t>20</w:t>
      </w:r>
      <w:r w:rsidR="00BD30F0">
        <w:noBreakHyphen/>
      </w:r>
      <w:r w:rsidR="00435B54" w:rsidRPr="00076681">
        <w:t>90(2)</w:t>
      </w:r>
    </w:p>
    <w:p w14:paraId="35B1C6AC" w14:textId="77777777" w:rsidR="00435B54" w:rsidRPr="00076681" w:rsidRDefault="00435B54" w:rsidP="00076681">
      <w:pPr>
        <w:pStyle w:val="Item"/>
      </w:pPr>
      <w:r w:rsidRPr="00076681">
        <w:t xml:space="preserve">Omit “an </w:t>
      </w:r>
      <w:r w:rsidR="00076681" w:rsidRPr="00076681">
        <w:rPr>
          <w:position w:val="6"/>
          <w:sz w:val="16"/>
        </w:rPr>
        <w:t>*</w:t>
      </w:r>
      <w:r w:rsidRPr="00076681">
        <w:t>inward investment vehicle (general) or”</w:t>
      </w:r>
      <w:r w:rsidR="00BD30F0">
        <w:t>.</w:t>
      </w:r>
    </w:p>
    <w:p w14:paraId="001F8A95" w14:textId="77777777" w:rsidR="000448E5" w:rsidRPr="00076681" w:rsidRDefault="006B225F" w:rsidP="00076681">
      <w:pPr>
        <w:pStyle w:val="ItemHead"/>
      </w:pPr>
      <w:r>
        <w:t>18</w:t>
      </w:r>
      <w:r w:rsidR="000448E5" w:rsidRPr="00076681">
        <w:t xml:space="preserve">  </w:t>
      </w:r>
      <w:r w:rsidR="00076681" w:rsidRPr="00076681">
        <w:t>Paragraph 8</w:t>
      </w:r>
      <w:r w:rsidR="000448E5" w:rsidRPr="00076681">
        <w:t>20</w:t>
      </w:r>
      <w:r w:rsidR="00BD30F0">
        <w:noBreakHyphen/>
      </w:r>
      <w:r w:rsidR="000448E5" w:rsidRPr="00076681">
        <w:t>90(2)(b)</w:t>
      </w:r>
    </w:p>
    <w:p w14:paraId="55141E4A" w14:textId="77777777" w:rsidR="000448E5" w:rsidRPr="00076681" w:rsidRDefault="000448E5" w:rsidP="00076681">
      <w:pPr>
        <w:pStyle w:val="Item"/>
      </w:pPr>
      <w:r w:rsidRPr="00076681">
        <w:t>Repeal the paragraph</w:t>
      </w:r>
      <w:r w:rsidR="00BD30F0">
        <w:t>.</w:t>
      </w:r>
    </w:p>
    <w:p w14:paraId="7FDAE482" w14:textId="77777777" w:rsidR="000448E5" w:rsidRPr="00076681" w:rsidRDefault="006B225F" w:rsidP="00076681">
      <w:pPr>
        <w:pStyle w:val="ItemHead"/>
      </w:pPr>
      <w:r>
        <w:t>19</w:t>
      </w:r>
      <w:r w:rsidR="000448E5" w:rsidRPr="00076681">
        <w:t xml:space="preserve">  </w:t>
      </w:r>
      <w:r w:rsidR="00076681" w:rsidRPr="00076681">
        <w:t>Subsection 8</w:t>
      </w:r>
      <w:r w:rsidR="000448E5" w:rsidRPr="00076681">
        <w:t>20</w:t>
      </w:r>
      <w:r w:rsidR="00BD30F0">
        <w:noBreakHyphen/>
      </w:r>
      <w:r w:rsidR="000448E5" w:rsidRPr="00076681">
        <w:t>90(2) (notes 1 and 2)</w:t>
      </w:r>
    </w:p>
    <w:p w14:paraId="0B7D3F79" w14:textId="77777777" w:rsidR="000448E5" w:rsidRPr="00076681" w:rsidRDefault="000448E5" w:rsidP="00076681">
      <w:pPr>
        <w:pStyle w:val="Item"/>
      </w:pPr>
      <w:r w:rsidRPr="00076681">
        <w:t>Repeal the notes</w:t>
      </w:r>
      <w:r w:rsidR="00BD30F0">
        <w:t>.</w:t>
      </w:r>
    </w:p>
    <w:p w14:paraId="5EF8BC54" w14:textId="77777777" w:rsidR="00435B54" w:rsidRPr="00076681" w:rsidRDefault="006B225F" w:rsidP="00076681">
      <w:pPr>
        <w:pStyle w:val="ItemHead"/>
      </w:pPr>
      <w:r>
        <w:t>20</w:t>
      </w:r>
      <w:r w:rsidR="00435B54" w:rsidRPr="00076681">
        <w:t xml:space="preserve">  </w:t>
      </w:r>
      <w:r w:rsidR="00076681" w:rsidRPr="00076681">
        <w:t>Section 8</w:t>
      </w:r>
      <w:r w:rsidR="00435B54" w:rsidRPr="00076681">
        <w:t>20</w:t>
      </w:r>
      <w:r w:rsidR="00BD30F0">
        <w:noBreakHyphen/>
      </w:r>
      <w:r w:rsidR="00435B54" w:rsidRPr="00076681">
        <w:t>95</w:t>
      </w:r>
    </w:p>
    <w:p w14:paraId="075DC546" w14:textId="77777777" w:rsidR="00435B54" w:rsidRPr="00076681" w:rsidRDefault="00435B54" w:rsidP="00076681">
      <w:pPr>
        <w:pStyle w:val="Item"/>
      </w:pPr>
      <w:r w:rsidRPr="00076681">
        <w:t>Repeal the section</w:t>
      </w:r>
      <w:r w:rsidR="00BD30F0">
        <w:t>.</w:t>
      </w:r>
    </w:p>
    <w:p w14:paraId="3365D157" w14:textId="77777777" w:rsidR="00435B54" w:rsidRPr="00076681" w:rsidRDefault="006B225F" w:rsidP="00076681">
      <w:pPr>
        <w:pStyle w:val="ItemHead"/>
      </w:pPr>
      <w:r>
        <w:t>21</w:t>
      </w:r>
      <w:r w:rsidR="00435B54" w:rsidRPr="00076681">
        <w:t xml:space="preserve">  </w:t>
      </w:r>
      <w:r w:rsidR="00076681" w:rsidRPr="00076681">
        <w:t>Section 8</w:t>
      </w:r>
      <w:r w:rsidR="00435B54" w:rsidRPr="00076681">
        <w:t>20</w:t>
      </w:r>
      <w:r w:rsidR="00BD30F0">
        <w:noBreakHyphen/>
      </w:r>
      <w:r w:rsidR="00435B54" w:rsidRPr="00076681">
        <w:t>105</w:t>
      </w:r>
    </w:p>
    <w:p w14:paraId="641CD84F" w14:textId="77777777" w:rsidR="00435B54" w:rsidRPr="00076681" w:rsidRDefault="00435B54" w:rsidP="00076681">
      <w:pPr>
        <w:pStyle w:val="Item"/>
      </w:pPr>
      <w:r w:rsidRPr="00076681">
        <w:t>Repeal the section</w:t>
      </w:r>
      <w:r w:rsidR="00BD30F0">
        <w:t>.</w:t>
      </w:r>
    </w:p>
    <w:p w14:paraId="41A34982" w14:textId="77777777" w:rsidR="00D74861" w:rsidRPr="00076681" w:rsidRDefault="006B225F" w:rsidP="00076681">
      <w:pPr>
        <w:pStyle w:val="ItemHead"/>
      </w:pPr>
      <w:r>
        <w:t>22</w:t>
      </w:r>
      <w:r w:rsidR="00D74861" w:rsidRPr="00076681">
        <w:t xml:space="preserve">  </w:t>
      </w:r>
      <w:r w:rsidR="00076681" w:rsidRPr="00076681">
        <w:t>Subsection 8</w:t>
      </w:r>
      <w:r w:rsidR="00D74861" w:rsidRPr="00076681">
        <w:t>20</w:t>
      </w:r>
      <w:r w:rsidR="00BD30F0">
        <w:noBreakHyphen/>
      </w:r>
      <w:r w:rsidR="00D74861" w:rsidRPr="00076681">
        <w:t>110(1)</w:t>
      </w:r>
    </w:p>
    <w:p w14:paraId="3047CEE7" w14:textId="77777777" w:rsidR="00D74861" w:rsidRPr="00076681" w:rsidRDefault="00D74861" w:rsidP="00076681">
      <w:pPr>
        <w:pStyle w:val="Item"/>
      </w:pPr>
      <w:r w:rsidRPr="00076681">
        <w:t>Repeal the subsection</w:t>
      </w:r>
      <w:r w:rsidR="00BD30F0">
        <w:t>.</w:t>
      </w:r>
    </w:p>
    <w:p w14:paraId="4DD9431E" w14:textId="77777777" w:rsidR="00A12D4F" w:rsidRPr="00076681" w:rsidRDefault="006B225F" w:rsidP="00076681">
      <w:pPr>
        <w:pStyle w:val="ItemHead"/>
      </w:pPr>
      <w:r>
        <w:t>23</w:t>
      </w:r>
      <w:r w:rsidR="00A12D4F" w:rsidRPr="00076681">
        <w:t xml:space="preserve">  </w:t>
      </w:r>
      <w:r w:rsidR="00076681" w:rsidRPr="00076681">
        <w:t>Subsection 8</w:t>
      </w:r>
      <w:r w:rsidR="00A12D4F" w:rsidRPr="00076681">
        <w:t>20</w:t>
      </w:r>
      <w:r w:rsidR="00BD30F0">
        <w:noBreakHyphen/>
      </w:r>
      <w:r w:rsidR="00A12D4F" w:rsidRPr="00076681">
        <w:t>111(1)</w:t>
      </w:r>
    </w:p>
    <w:p w14:paraId="22F0AF84" w14:textId="77777777" w:rsidR="00A12D4F" w:rsidRPr="00076681" w:rsidRDefault="00A12D4F" w:rsidP="00076681">
      <w:pPr>
        <w:pStyle w:val="Item"/>
      </w:pPr>
      <w:r w:rsidRPr="00076681">
        <w:t>Repeal the subsection</w:t>
      </w:r>
      <w:r w:rsidR="00BD30F0">
        <w:t>.</w:t>
      </w:r>
    </w:p>
    <w:p w14:paraId="068A17B9" w14:textId="77777777" w:rsidR="00905C4F" w:rsidRPr="00076681" w:rsidRDefault="006B225F" w:rsidP="00076681">
      <w:pPr>
        <w:pStyle w:val="ItemHead"/>
      </w:pPr>
      <w:r>
        <w:t>24</w:t>
      </w:r>
      <w:r w:rsidR="00905C4F" w:rsidRPr="00076681">
        <w:t xml:space="preserve">  </w:t>
      </w:r>
      <w:r w:rsidR="00076681" w:rsidRPr="00076681">
        <w:t>Section 8</w:t>
      </w:r>
      <w:r w:rsidR="00905C4F" w:rsidRPr="00076681">
        <w:t>20</w:t>
      </w:r>
      <w:r w:rsidR="00BD30F0">
        <w:noBreakHyphen/>
      </w:r>
      <w:r w:rsidR="00905C4F" w:rsidRPr="00076681">
        <w:t>115</w:t>
      </w:r>
    </w:p>
    <w:p w14:paraId="7ABCD398" w14:textId="77777777" w:rsidR="00905C4F" w:rsidRPr="00076681" w:rsidRDefault="00905C4F" w:rsidP="00076681">
      <w:pPr>
        <w:pStyle w:val="Item"/>
      </w:pPr>
      <w:r w:rsidRPr="00076681">
        <w:t>Insert:</w:t>
      </w:r>
    </w:p>
    <w:p w14:paraId="390E61AF" w14:textId="77777777" w:rsidR="00905C4F" w:rsidRPr="00076681" w:rsidRDefault="00905C4F" w:rsidP="00076681">
      <w:pPr>
        <w:pStyle w:val="subsection"/>
      </w:pPr>
      <w:r w:rsidRPr="00076681">
        <w:tab/>
        <w:t>(1)</w:t>
      </w:r>
      <w:r w:rsidRPr="00076681">
        <w:tab/>
        <w:t xml:space="preserve">If </w:t>
      </w:r>
      <w:r w:rsidR="00076681" w:rsidRPr="00076681">
        <w:t>subparagraph 8</w:t>
      </w:r>
      <w:r w:rsidR="00B24FC0" w:rsidRPr="00076681">
        <w:t>20</w:t>
      </w:r>
      <w:r w:rsidR="00BD30F0">
        <w:noBreakHyphen/>
      </w:r>
      <w:r w:rsidR="00B24FC0" w:rsidRPr="00076681">
        <w:t>85</w:t>
      </w:r>
      <w:r w:rsidRPr="00076681">
        <w:t>(1</w:t>
      </w:r>
      <w:r w:rsidR="00CB5BD6" w:rsidRPr="00076681">
        <w:t>A</w:t>
      </w:r>
      <w:r w:rsidRPr="00076681">
        <w:t xml:space="preserve">)(b)(i) applies, the </w:t>
      </w:r>
      <w:r w:rsidR="00CB5BD6" w:rsidRPr="00076681">
        <w:t xml:space="preserve">amount (the </w:t>
      </w:r>
      <w:r w:rsidR="00CB5BD6" w:rsidRPr="00076681">
        <w:rPr>
          <w:b/>
          <w:i/>
        </w:rPr>
        <w:t>total disallowed amount</w:t>
      </w:r>
      <w:r w:rsidR="00CB5BD6" w:rsidRPr="00076681">
        <w:t xml:space="preserve">) disallowed under </w:t>
      </w:r>
      <w:r w:rsidR="00076681" w:rsidRPr="00076681">
        <w:t>subsection 8</w:t>
      </w:r>
      <w:r w:rsidR="00CB5BD6" w:rsidRPr="00076681">
        <w:t>20</w:t>
      </w:r>
      <w:r w:rsidR="00BD30F0">
        <w:noBreakHyphen/>
      </w:r>
      <w:r w:rsidR="00CB5BD6" w:rsidRPr="00076681">
        <w:t xml:space="preserve">85(1) of the </w:t>
      </w:r>
      <w:r w:rsidR="00076681" w:rsidRPr="00076681">
        <w:rPr>
          <w:position w:val="6"/>
          <w:sz w:val="16"/>
        </w:rPr>
        <w:t>*</w:t>
      </w:r>
      <w:r w:rsidR="00CB5BD6" w:rsidRPr="00076681">
        <w:t xml:space="preserve">debt deductions of an entity for an income year is the amount by which those debt deductions (to the extent that they are not attributable to an </w:t>
      </w:r>
      <w:r w:rsidR="00076681" w:rsidRPr="00076681">
        <w:rPr>
          <w:position w:val="6"/>
          <w:sz w:val="16"/>
        </w:rPr>
        <w:t>*</w:t>
      </w:r>
      <w:r w:rsidR="00CB5BD6" w:rsidRPr="00076681">
        <w:t>overseas permanent establishment of the entity) exceed</w:t>
      </w:r>
      <w:r w:rsidRPr="00076681">
        <w:t xml:space="preserve"> </w:t>
      </w:r>
      <w:r w:rsidR="00CB5BD6" w:rsidRPr="00076681">
        <w:t xml:space="preserve">the entity’s </w:t>
      </w:r>
      <w:r w:rsidR="00076681" w:rsidRPr="00076681">
        <w:rPr>
          <w:position w:val="6"/>
          <w:sz w:val="16"/>
        </w:rPr>
        <w:t>*</w:t>
      </w:r>
      <w:r w:rsidR="00CB5BD6" w:rsidRPr="00076681">
        <w:t xml:space="preserve">external third party earnings limit for the income year (see section </w:t>
      </w:r>
      <w:r w:rsidR="00BD30F0">
        <w:t>820</w:t>
      </w:r>
      <w:r w:rsidR="00BD30F0">
        <w:noBreakHyphen/>
        <w:t>61</w:t>
      </w:r>
      <w:r w:rsidR="00CB5BD6" w:rsidRPr="00076681">
        <w:t>)</w:t>
      </w:r>
      <w:r w:rsidR="00BD30F0">
        <w:t>.</w:t>
      </w:r>
    </w:p>
    <w:p w14:paraId="77C64CF7" w14:textId="77777777" w:rsidR="00905C4F" w:rsidRPr="00076681" w:rsidRDefault="00905C4F" w:rsidP="00076681">
      <w:pPr>
        <w:pStyle w:val="notetext"/>
      </w:pPr>
      <w:r w:rsidRPr="00076681">
        <w:t>Note:</w:t>
      </w:r>
      <w:r w:rsidRPr="00076681">
        <w:tab/>
        <w:t>The disallowed amount also does not form part of the cost base of a CGT asset</w:t>
      </w:r>
      <w:r w:rsidR="00BD30F0">
        <w:t>.</w:t>
      </w:r>
      <w:r w:rsidRPr="00076681">
        <w:t xml:space="preserve"> See section 110</w:t>
      </w:r>
      <w:r w:rsidR="00BD30F0">
        <w:noBreakHyphen/>
      </w:r>
      <w:r w:rsidRPr="00076681">
        <w:t>54</w:t>
      </w:r>
      <w:r w:rsidR="00BD30F0">
        <w:t>.</w:t>
      </w:r>
    </w:p>
    <w:p w14:paraId="0D838A22" w14:textId="77777777" w:rsidR="00D74BF8" w:rsidRPr="00076681" w:rsidRDefault="00D74BF8" w:rsidP="00076681">
      <w:pPr>
        <w:pStyle w:val="subsection"/>
      </w:pPr>
      <w:r w:rsidRPr="00076681">
        <w:tab/>
        <w:t>(2)</w:t>
      </w:r>
      <w:r w:rsidRPr="00076681">
        <w:tab/>
        <w:t xml:space="preserve">The amount by which a particular </w:t>
      </w:r>
      <w:r w:rsidR="00076681" w:rsidRPr="00076681">
        <w:rPr>
          <w:position w:val="6"/>
          <w:sz w:val="16"/>
        </w:rPr>
        <w:t>*</w:t>
      </w:r>
      <w:r w:rsidRPr="00076681">
        <w:t xml:space="preserve">debt deduction is disallowed as a result of </w:t>
      </w:r>
      <w:r w:rsidR="00076681" w:rsidRPr="00076681">
        <w:t>subsection (</w:t>
      </w:r>
      <w:r w:rsidRPr="00076681">
        <w:t>1) is worked out as follows:</w:t>
      </w:r>
    </w:p>
    <w:p w14:paraId="0A56EB22" w14:textId="77777777" w:rsidR="00D74BF8" w:rsidRPr="00076681" w:rsidRDefault="00D74BF8" w:rsidP="00076681">
      <w:pPr>
        <w:pStyle w:val="paragraph"/>
      </w:pPr>
      <w:r w:rsidRPr="00076681">
        <w:tab/>
        <w:t>(a)</w:t>
      </w:r>
      <w:r w:rsidRPr="00076681">
        <w:tab/>
        <w:t xml:space="preserve">first, divide the total disallowed amount by the </w:t>
      </w:r>
      <w:r w:rsidR="00076681" w:rsidRPr="00076681">
        <w:rPr>
          <w:position w:val="6"/>
          <w:sz w:val="16"/>
        </w:rPr>
        <w:t>*</w:t>
      </w:r>
      <w:r w:rsidRPr="00076681">
        <w:t>debt deductions of the entity for the income year;</w:t>
      </w:r>
    </w:p>
    <w:p w14:paraId="43873458" w14:textId="77777777" w:rsidR="00D74BF8" w:rsidRPr="00076681" w:rsidRDefault="00D74BF8" w:rsidP="00076681">
      <w:pPr>
        <w:pStyle w:val="paragraph"/>
      </w:pPr>
      <w:r w:rsidRPr="00076681">
        <w:tab/>
        <w:t>(b)</w:t>
      </w:r>
      <w:r w:rsidRPr="00076681">
        <w:tab/>
        <w:t xml:space="preserve">next, multiply the amount of the particular debt deduction by the result of </w:t>
      </w:r>
      <w:r w:rsidR="00076681" w:rsidRPr="00076681">
        <w:t>paragraph (</w:t>
      </w:r>
      <w:r w:rsidRPr="00076681">
        <w:t>a)</w:t>
      </w:r>
      <w:r w:rsidR="00BD30F0">
        <w:t>.</w:t>
      </w:r>
    </w:p>
    <w:p w14:paraId="34EFE844" w14:textId="77777777" w:rsidR="0067415D" w:rsidRPr="00076681" w:rsidRDefault="006B225F" w:rsidP="00076681">
      <w:pPr>
        <w:pStyle w:val="ItemHead"/>
      </w:pPr>
      <w:r>
        <w:t>25</w:t>
      </w:r>
      <w:r w:rsidR="0067415D" w:rsidRPr="00076681">
        <w:t xml:space="preserve">  </w:t>
      </w:r>
      <w:r w:rsidR="00076681" w:rsidRPr="00076681">
        <w:t>Section 8</w:t>
      </w:r>
      <w:r w:rsidR="0067415D" w:rsidRPr="00076681">
        <w:t>20</w:t>
      </w:r>
      <w:r w:rsidR="00BD30F0">
        <w:noBreakHyphen/>
      </w:r>
      <w:r w:rsidR="0067415D" w:rsidRPr="00076681">
        <w:t>115</w:t>
      </w:r>
    </w:p>
    <w:p w14:paraId="72AE3970" w14:textId="77777777" w:rsidR="00905C4F" w:rsidRPr="00076681" w:rsidRDefault="00905C4F" w:rsidP="00076681">
      <w:pPr>
        <w:pStyle w:val="Item"/>
      </w:pPr>
      <w:r w:rsidRPr="00076681">
        <w:t>Omit:</w:t>
      </w:r>
    </w:p>
    <w:p w14:paraId="20DE7B7F" w14:textId="77777777" w:rsidR="00905C4F" w:rsidRPr="00076681" w:rsidRDefault="00905C4F" w:rsidP="00076681">
      <w:pPr>
        <w:pStyle w:val="subsection"/>
      </w:pPr>
      <w:r w:rsidRPr="00076681">
        <w:tab/>
      </w:r>
      <w:r w:rsidRPr="00076681">
        <w:tab/>
        <w:t xml:space="preserve">The amount of </w:t>
      </w:r>
      <w:r w:rsidR="00076681" w:rsidRPr="00076681">
        <w:rPr>
          <w:position w:val="6"/>
          <w:sz w:val="16"/>
        </w:rPr>
        <w:t>*</w:t>
      </w:r>
      <w:r w:rsidRPr="00076681">
        <w:t xml:space="preserve">debt deduction disallowed under </w:t>
      </w:r>
      <w:r w:rsidR="00076681" w:rsidRPr="00076681">
        <w:t>subsection 8</w:t>
      </w:r>
      <w:r w:rsidRPr="00076681">
        <w:t>20</w:t>
      </w:r>
      <w:r w:rsidR="00BD30F0">
        <w:noBreakHyphen/>
      </w:r>
      <w:r w:rsidRPr="00076681">
        <w:t>85(1) is worked out using the following formula:</w:t>
      </w:r>
    </w:p>
    <w:p w14:paraId="123469B7" w14:textId="77777777" w:rsidR="00905C4F" w:rsidRPr="00076681" w:rsidRDefault="00905C4F" w:rsidP="00076681">
      <w:pPr>
        <w:pStyle w:val="Item"/>
      </w:pPr>
      <w:r w:rsidRPr="00076681">
        <w:t>Substitute:</w:t>
      </w:r>
    </w:p>
    <w:p w14:paraId="7FC85C41" w14:textId="77777777" w:rsidR="00905C4F" w:rsidRPr="00076681" w:rsidRDefault="00905C4F" w:rsidP="00076681">
      <w:pPr>
        <w:pStyle w:val="subsection"/>
      </w:pPr>
      <w:r w:rsidRPr="00076681">
        <w:tab/>
        <w:t>(</w:t>
      </w:r>
      <w:r w:rsidR="00CB5BD6" w:rsidRPr="00076681">
        <w:t>3</w:t>
      </w:r>
      <w:r w:rsidRPr="00076681">
        <w:t>)</w:t>
      </w:r>
      <w:r w:rsidRPr="00076681">
        <w:tab/>
        <w:t xml:space="preserve">If </w:t>
      </w:r>
      <w:r w:rsidR="00076681" w:rsidRPr="00076681">
        <w:t>subparagraph 8</w:t>
      </w:r>
      <w:r w:rsidR="00B24FC0" w:rsidRPr="00076681">
        <w:t>20</w:t>
      </w:r>
      <w:r w:rsidR="00BD30F0">
        <w:noBreakHyphen/>
      </w:r>
      <w:r w:rsidR="00B24FC0" w:rsidRPr="00076681">
        <w:t>85</w:t>
      </w:r>
      <w:r w:rsidRPr="00076681">
        <w:t>(1</w:t>
      </w:r>
      <w:r w:rsidR="00CB5BD6" w:rsidRPr="00076681">
        <w:t>A</w:t>
      </w:r>
      <w:r w:rsidRPr="00076681">
        <w:t>)(b)(</w:t>
      </w:r>
      <w:r w:rsidR="00B24FC0" w:rsidRPr="00076681">
        <w:t>i</w:t>
      </w:r>
      <w:r w:rsidRPr="00076681">
        <w:t>i) applies, the amount of</w:t>
      </w:r>
      <w:r w:rsidR="00863D3C" w:rsidRPr="00076681">
        <w:t xml:space="preserve"> a</w:t>
      </w:r>
      <w:r w:rsidRPr="00076681">
        <w:t xml:space="preserve"> </w:t>
      </w:r>
      <w:r w:rsidR="00076681" w:rsidRPr="00076681">
        <w:rPr>
          <w:position w:val="6"/>
          <w:sz w:val="16"/>
        </w:rPr>
        <w:t>*</w:t>
      </w:r>
      <w:r w:rsidRPr="00076681">
        <w:t xml:space="preserve">debt deduction of an entity for an income year disallowed under </w:t>
      </w:r>
      <w:r w:rsidR="00076681" w:rsidRPr="00076681">
        <w:t>subsection 8</w:t>
      </w:r>
      <w:r w:rsidRPr="00076681">
        <w:t>20</w:t>
      </w:r>
      <w:r w:rsidR="00BD30F0">
        <w:noBreakHyphen/>
      </w:r>
      <w:r w:rsidRPr="00076681">
        <w:t>85(1) is worked out using the following formula:</w:t>
      </w:r>
      <w:r w:rsidR="0067415D" w:rsidRPr="00076681">
        <w:t xml:space="preserve"> </w:t>
      </w:r>
    </w:p>
    <w:p w14:paraId="44883475" w14:textId="77777777" w:rsidR="00D34E60" w:rsidRPr="00076681" w:rsidRDefault="006B225F" w:rsidP="00076681">
      <w:pPr>
        <w:pStyle w:val="ItemHead"/>
      </w:pPr>
      <w:r>
        <w:t>26</w:t>
      </w:r>
      <w:r w:rsidR="00D34E60" w:rsidRPr="00076681">
        <w:t xml:space="preserve">  </w:t>
      </w:r>
      <w:r w:rsidR="00076681" w:rsidRPr="00076681">
        <w:t>Subsections 8</w:t>
      </w:r>
      <w:r w:rsidR="00D34E60" w:rsidRPr="00076681">
        <w:t>20</w:t>
      </w:r>
      <w:r w:rsidR="00BD30F0">
        <w:noBreakHyphen/>
      </w:r>
      <w:r w:rsidR="00D34E60" w:rsidRPr="00076681">
        <w:t>185(1) and (2)</w:t>
      </w:r>
    </w:p>
    <w:p w14:paraId="3851364F" w14:textId="77777777" w:rsidR="00D34E60" w:rsidRPr="00076681" w:rsidRDefault="00D34E60" w:rsidP="00076681">
      <w:pPr>
        <w:pStyle w:val="Item"/>
      </w:pPr>
      <w:r w:rsidRPr="00076681">
        <w:t>Repeal the subsections, substitute:</w:t>
      </w:r>
    </w:p>
    <w:p w14:paraId="1E9D4B52" w14:textId="77777777" w:rsidR="00D34E60" w:rsidRPr="00076681" w:rsidRDefault="00D34E60" w:rsidP="00076681">
      <w:pPr>
        <w:pStyle w:val="SubsectionHead"/>
      </w:pPr>
      <w:r w:rsidRPr="00076681">
        <w:t>Thin capitalisation rule</w:t>
      </w:r>
    </w:p>
    <w:p w14:paraId="135F3B5E" w14:textId="77777777" w:rsidR="00A2306C" w:rsidRPr="00076681" w:rsidRDefault="00A2306C" w:rsidP="00076681">
      <w:pPr>
        <w:pStyle w:val="subsection"/>
      </w:pPr>
      <w:r w:rsidRPr="00076681">
        <w:tab/>
        <w:t>(1A)</w:t>
      </w:r>
      <w:r w:rsidRPr="00076681">
        <w:tab/>
      </w:r>
      <w:r w:rsidR="00076681" w:rsidRPr="00076681">
        <w:t>Subsection (</w:t>
      </w:r>
      <w:r w:rsidR="00407959" w:rsidRPr="00076681">
        <w:t xml:space="preserve">1) </w:t>
      </w:r>
      <w:r w:rsidRPr="00076681">
        <w:t>applies if:</w:t>
      </w:r>
    </w:p>
    <w:p w14:paraId="47754FED" w14:textId="77777777" w:rsidR="00A2306C" w:rsidRPr="00076681" w:rsidRDefault="00A2306C" w:rsidP="00076681">
      <w:pPr>
        <w:pStyle w:val="paragraph"/>
      </w:pPr>
      <w:r w:rsidRPr="00076681">
        <w:tab/>
        <w:t>(a)</w:t>
      </w:r>
      <w:r w:rsidRPr="00076681">
        <w:tab/>
        <w:t xml:space="preserve">an entity is an </w:t>
      </w:r>
      <w:r w:rsidR="00076681" w:rsidRPr="00076681">
        <w:rPr>
          <w:position w:val="6"/>
          <w:sz w:val="16"/>
        </w:rPr>
        <w:t>*</w:t>
      </w:r>
      <w:r w:rsidRPr="00076681">
        <w:t xml:space="preserve">inward </w:t>
      </w:r>
      <w:r w:rsidR="00A66D2E">
        <w:t>investing financial entity (non</w:t>
      </w:r>
      <w:r w:rsidR="00BD30F0">
        <w:noBreakHyphen/>
      </w:r>
      <w:r w:rsidR="00A66D2E">
        <w:t>ADI)</w:t>
      </w:r>
      <w:r w:rsidRPr="00076681">
        <w:t xml:space="preserve"> (see </w:t>
      </w:r>
      <w:r w:rsidR="00076681" w:rsidRPr="00076681">
        <w:t>subsection (</w:t>
      </w:r>
      <w:r w:rsidRPr="00076681">
        <w:t>2)) f</w:t>
      </w:r>
      <w:r w:rsidRPr="00565BEF">
        <w:t xml:space="preserve">or all of an income year, but is not also an </w:t>
      </w:r>
      <w:r w:rsidR="00076681" w:rsidRPr="00565BEF">
        <w:rPr>
          <w:position w:val="6"/>
          <w:sz w:val="16"/>
        </w:rPr>
        <w:t>*</w:t>
      </w:r>
      <w:r w:rsidRPr="00565BEF">
        <w:t xml:space="preserve">outward </w:t>
      </w:r>
      <w:r w:rsidR="00A66D2E" w:rsidRPr="00565BEF">
        <w:t>inves</w:t>
      </w:r>
      <w:r w:rsidR="00A66D2E">
        <w:t>ting financial entity (non</w:t>
      </w:r>
      <w:r w:rsidR="00BD30F0">
        <w:noBreakHyphen/>
      </w:r>
      <w:r w:rsidR="00A66D2E">
        <w:t>ADI)</w:t>
      </w:r>
      <w:r w:rsidRPr="00076681">
        <w:t xml:space="preserve"> (see </w:t>
      </w:r>
      <w:r w:rsidR="00076681" w:rsidRPr="00076681">
        <w:t>section 8</w:t>
      </w:r>
      <w:r w:rsidRPr="00076681">
        <w:t>20</w:t>
      </w:r>
      <w:r w:rsidR="00BD30F0">
        <w:noBreakHyphen/>
      </w:r>
      <w:r w:rsidRPr="00076681">
        <w:t>85) for all or any part of that year; and</w:t>
      </w:r>
    </w:p>
    <w:p w14:paraId="7A881B93" w14:textId="77777777" w:rsidR="00A2306C" w:rsidRPr="00076681" w:rsidRDefault="00A2306C" w:rsidP="00076681">
      <w:pPr>
        <w:pStyle w:val="paragraph"/>
      </w:pPr>
      <w:r w:rsidRPr="00076681">
        <w:tab/>
        <w:t>(b)</w:t>
      </w:r>
      <w:r w:rsidRPr="00076681">
        <w:tab/>
        <w:t>either:</w:t>
      </w:r>
    </w:p>
    <w:p w14:paraId="5296C67F" w14:textId="77777777" w:rsidR="00A2306C" w:rsidRPr="00076681" w:rsidRDefault="00A2306C" w:rsidP="00076681">
      <w:pPr>
        <w:pStyle w:val="paragraphsub"/>
      </w:pPr>
      <w:r w:rsidRPr="00076681">
        <w:tab/>
        <w:t>(i)</w:t>
      </w:r>
      <w:r w:rsidRPr="00076681">
        <w:tab/>
        <w:t xml:space="preserve">the entity has made a choice under </w:t>
      </w:r>
      <w:r w:rsidR="00076681" w:rsidRPr="00076681">
        <w:t>subsection (</w:t>
      </w:r>
      <w:r w:rsidRPr="00076681">
        <w:t>2A)</w:t>
      </w:r>
      <w:r w:rsidR="003D2BD6" w:rsidRPr="00076681">
        <w:t xml:space="preserve"> in relation to the income year</w:t>
      </w:r>
      <w:r w:rsidRPr="00076681">
        <w:t>; or</w:t>
      </w:r>
    </w:p>
    <w:p w14:paraId="7D49C5C8" w14:textId="77777777" w:rsidR="00A2306C" w:rsidRPr="00076681" w:rsidRDefault="00A2306C" w:rsidP="00076681">
      <w:pPr>
        <w:pStyle w:val="paragraphsub"/>
      </w:pPr>
      <w:r w:rsidRPr="00076681">
        <w:tab/>
        <w:t>(ii)</w:t>
      </w:r>
      <w:r w:rsidRPr="00076681">
        <w:tab/>
        <w:t xml:space="preserve">otherwise—the entity’s </w:t>
      </w:r>
      <w:r w:rsidR="00076681" w:rsidRPr="00076681">
        <w:rPr>
          <w:position w:val="6"/>
          <w:sz w:val="16"/>
        </w:rPr>
        <w:t>*</w:t>
      </w:r>
      <w:r w:rsidRPr="00076681">
        <w:t xml:space="preserve">adjusted average debt (see </w:t>
      </w:r>
      <w:r w:rsidR="00076681" w:rsidRPr="00076681">
        <w:t>subsection (</w:t>
      </w:r>
      <w:r w:rsidRPr="00076681">
        <w:t>3))</w:t>
      </w:r>
      <w:r w:rsidR="003D2BD6" w:rsidRPr="00076681">
        <w:t xml:space="preserve"> for the income year</w:t>
      </w:r>
      <w:r w:rsidRPr="00076681">
        <w:t xml:space="preserve"> exceeds its </w:t>
      </w:r>
      <w:r w:rsidR="00076681" w:rsidRPr="00076681">
        <w:rPr>
          <w:position w:val="6"/>
          <w:sz w:val="16"/>
        </w:rPr>
        <w:t>*</w:t>
      </w:r>
      <w:r w:rsidRPr="00076681">
        <w:t xml:space="preserve">maximum allowable debt (see </w:t>
      </w:r>
      <w:r w:rsidR="00076681" w:rsidRPr="00076681">
        <w:t>section 8</w:t>
      </w:r>
      <w:r w:rsidRPr="00076681">
        <w:t>20</w:t>
      </w:r>
      <w:r w:rsidR="00BD30F0">
        <w:noBreakHyphen/>
      </w:r>
      <w:r w:rsidRPr="00076681">
        <w:t>190)</w:t>
      </w:r>
      <w:r w:rsidR="003D2BD6" w:rsidRPr="00076681">
        <w:t xml:space="preserve"> for the income year</w:t>
      </w:r>
      <w:r w:rsidR="00BD30F0">
        <w:t>.</w:t>
      </w:r>
    </w:p>
    <w:p w14:paraId="12358D15" w14:textId="77777777" w:rsidR="00A2306C" w:rsidRPr="00076681" w:rsidRDefault="00A2306C" w:rsidP="00076681">
      <w:pPr>
        <w:pStyle w:val="notetext"/>
      </w:pPr>
      <w:r w:rsidRPr="00076681">
        <w:t>Note:</w:t>
      </w:r>
      <w:r w:rsidRPr="00076681">
        <w:tab/>
        <w:t xml:space="preserve">This Subdivision does not apply if the total debt deductions of that entity and all its associate entities for that year are $2 million or less, see </w:t>
      </w:r>
      <w:r w:rsidR="00076681" w:rsidRPr="00076681">
        <w:t>section 8</w:t>
      </w:r>
      <w:r w:rsidRPr="00076681">
        <w:t>20</w:t>
      </w:r>
      <w:r w:rsidR="00BD30F0">
        <w:noBreakHyphen/>
      </w:r>
      <w:r w:rsidRPr="00076681">
        <w:t>35</w:t>
      </w:r>
      <w:r w:rsidR="00BD30F0">
        <w:t>.</w:t>
      </w:r>
    </w:p>
    <w:p w14:paraId="2B72292F" w14:textId="77777777" w:rsidR="00A2306C" w:rsidRPr="00076681" w:rsidRDefault="00A2306C" w:rsidP="00076681">
      <w:pPr>
        <w:pStyle w:val="subsection"/>
      </w:pPr>
      <w:r w:rsidRPr="00076681">
        <w:tab/>
        <w:t>(1)</w:t>
      </w:r>
      <w:r w:rsidRPr="00076681">
        <w:tab/>
        <w:t>This subsection disallows:</w:t>
      </w:r>
    </w:p>
    <w:p w14:paraId="55A2BFA6" w14:textId="77777777" w:rsidR="00A2306C" w:rsidRPr="00076681" w:rsidRDefault="00A2306C" w:rsidP="00076681">
      <w:pPr>
        <w:pStyle w:val="paragraph"/>
      </w:pPr>
      <w:r w:rsidRPr="00076681">
        <w:tab/>
        <w:t>(a)</w:t>
      </w:r>
      <w:r w:rsidRPr="00076681">
        <w:tab/>
        <w:t xml:space="preserve">if </w:t>
      </w:r>
      <w:r w:rsidR="00076681" w:rsidRPr="00076681">
        <w:t>paragraph (</w:t>
      </w:r>
      <w:r w:rsidRPr="00076681">
        <w:t xml:space="preserve">1A)(b)(i) applies—all or part of the entity’s </w:t>
      </w:r>
      <w:r w:rsidR="00076681" w:rsidRPr="00076681">
        <w:rPr>
          <w:position w:val="6"/>
          <w:sz w:val="16"/>
        </w:rPr>
        <w:t>*</w:t>
      </w:r>
      <w:r w:rsidRPr="00076681">
        <w:t>debt deductions for the income year; or</w:t>
      </w:r>
    </w:p>
    <w:p w14:paraId="5F9F1965" w14:textId="77777777" w:rsidR="00A2306C" w:rsidRPr="00076681" w:rsidRDefault="00A2306C" w:rsidP="00076681">
      <w:pPr>
        <w:pStyle w:val="paragraph"/>
      </w:pPr>
      <w:r w:rsidRPr="00076681">
        <w:tab/>
        <w:t>(b)</w:t>
      </w:r>
      <w:r w:rsidRPr="00076681">
        <w:tab/>
        <w:t xml:space="preserve">if </w:t>
      </w:r>
      <w:r w:rsidR="00076681" w:rsidRPr="00076681">
        <w:t>paragraph (</w:t>
      </w:r>
      <w:r w:rsidRPr="00076681">
        <w:t>1A)(b)(ii) applies—all or a part of each debt deduction of the entity for the income year</w:t>
      </w:r>
      <w:r w:rsidR="00BD30F0">
        <w:t>.</w:t>
      </w:r>
    </w:p>
    <w:p w14:paraId="759E2C94" w14:textId="77777777" w:rsidR="00D34E60" w:rsidRPr="00076681" w:rsidRDefault="00D34E60" w:rsidP="00076681">
      <w:pPr>
        <w:pStyle w:val="notetext"/>
      </w:pPr>
      <w:r w:rsidRPr="00076681">
        <w:t xml:space="preserve">Note </w:t>
      </w:r>
      <w:r w:rsidR="00565BEF">
        <w:t>1</w:t>
      </w:r>
      <w:r w:rsidRPr="00076681">
        <w:t>:</w:t>
      </w:r>
      <w:r w:rsidRPr="00076681">
        <w:tab/>
        <w:t xml:space="preserve">To work out the amount to be disallowed, see </w:t>
      </w:r>
      <w:r w:rsidR="00076681" w:rsidRPr="00076681">
        <w:t>section 8</w:t>
      </w:r>
      <w:r w:rsidRPr="00076681">
        <w:t>20</w:t>
      </w:r>
      <w:r w:rsidR="00BD30F0">
        <w:noBreakHyphen/>
      </w:r>
      <w:r w:rsidRPr="00076681">
        <w:t>220</w:t>
      </w:r>
      <w:r w:rsidR="00BD30F0">
        <w:t>.</w:t>
      </w:r>
    </w:p>
    <w:p w14:paraId="50211164" w14:textId="77777777" w:rsidR="00D34E60" w:rsidRPr="00076681" w:rsidRDefault="00D34E60" w:rsidP="00076681">
      <w:pPr>
        <w:pStyle w:val="notetext"/>
      </w:pPr>
      <w:r w:rsidRPr="00076681">
        <w:t xml:space="preserve">Note </w:t>
      </w:r>
      <w:r w:rsidR="00565BEF">
        <w:t>2</w:t>
      </w:r>
      <w:r w:rsidRPr="00076681">
        <w:t>:</w:t>
      </w:r>
      <w:r w:rsidRPr="00076681">
        <w:tab/>
        <w:t xml:space="preserve">For the rules that apply to an entity that is an outward </w:t>
      </w:r>
      <w:r w:rsidR="00A66D2E">
        <w:t>investing financial entity (non</w:t>
      </w:r>
      <w:r w:rsidR="00BD30F0">
        <w:noBreakHyphen/>
      </w:r>
      <w:r w:rsidR="00A66D2E">
        <w:t>ADI)</w:t>
      </w:r>
      <w:r w:rsidRPr="00076681">
        <w:t xml:space="preserve"> as well as an inward </w:t>
      </w:r>
      <w:r w:rsidR="00A66D2E">
        <w:t>investing financial entity (non</w:t>
      </w:r>
      <w:r w:rsidR="00BD30F0">
        <w:noBreakHyphen/>
      </w:r>
      <w:r w:rsidR="00A66D2E">
        <w:t>ADI)</w:t>
      </w:r>
      <w:r w:rsidRPr="00076681">
        <w:t xml:space="preserve">, see </w:t>
      </w:r>
      <w:r w:rsidR="00076681" w:rsidRPr="00076681">
        <w:t>Subdivision 8</w:t>
      </w:r>
      <w:r w:rsidRPr="00076681">
        <w:t>20</w:t>
      </w:r>
      <w:r w:rsidR="00BD30F0">
        <w:noBreakHyphen/>
      </w:r>
      <w:r w:rsidRPr="00076681">
        <w:t>B</w:t>
      </w:r>
      <w:r w:rsidR="00BD30F0">
        <w:t>.</w:t>
      </w:r>
    </w:p>
    <w:p w14:paraId="1FA50B43" w14:textId="77777777" w:rsidR="00D34E60" w:rsidRPr="00076681" w:rsidRDefault="00D34E60" w:rsidP="00076681">
      <w:pPr>
        <w:pStyle w:val="notetext"/>
      </w:pPr>
      <w:r w:rsidRPr="00076681">
        <w:t xml:space="preserve">Note </w:t>
      </w:r>
      <w:r w:rsidR="00565BEF">
        <w:t>3</w:t>
      </w:r>
      <w:r w:rsidRPr="00076681">
        <w:t>:</w:t>
      </w:r>
      <w:r w:rsidRPr="00076681">
        <w:tab/>
        <w:t xml:space="preserve">For the rules that apply to an entity that is an inward </w:t>
      </w:r>
      <w:r w:rsidR="00A66D2E">
        <w:t>investing financial entity (non</w:t>
      </w:r>
      <w:r w:rsidR="00BD30F0">
        <w:noBreakHyphen/>
      </w:r>
      <w:r w:rsidR="00A66D2E">
        <w:t>ADI)</w:t>
      </w:r>
      <w:r w:rsidRPr="00076681">
        <w:t xml:space="preserve"> for only a part of an income year, see </w:t>
      </w:r>
      <w:r w:rsidR="00076681" w:rsidRPr="00076681">
        <w:t>section 8</w:t>
      </w:r>
      <w:r w:rsidRPr="00076681">
        <w:t>20</w:t>
      </w:r>
      <w:r w:rsidR="00BD30F0">
        <w:noBreakHyphen/>
      </w:r>
      <w:r w:rsidRPr="00076681">
        <w:t xml:space="preserve">225 in conjunction with </w:t>
      </w:r>
      <w:r w:rsidR="00076681" w:rsidRPr="00076681">
        <w:t>subsection (</w:t>
      </w:r>
      <w:r w:rsidRPr="00076681">
        <w:t>2) of this section</w:t>
      </w:r>
      <w:r w:rsidR="00BD30F0">
        <w:t>.</w:t>
      </w:r>
    </w:p>
    <w:p w14:paraId="19ADCC54" w14:textId="77777777" w:rsidR="00D34E60" w:rsidRPr="00076681" w:rsidRDefault="00D34E60" w:rsidP="00076681">
      <w:pPr>
        <w:pStyle w:val="notetext"/>
      </w:pPr>
      <w:r w:rsidRPr="00076681">
        <w:t xml:space="preserve">Note </w:t>
      </w:r>
      <w:r w:rsidR="00565BEF">
        <w:t>4</w:t>
      </w:r>
      <w:r w:rsidRPr="00076681">
        <w:t>:</w:t>
      </w:r>
      <w:r w:rsidRPr="00076681">
        <w:tab/>
        <w:t xml:space="preserve">To calculate an average value for the purposes of this Division, see </w:t>
      </w:r>
      <w:r w:rsidR="00076681" w:rsidRPr="00076681">
        <w:t>Subdivision 8</w:t>
      </w:r>
      <w:r w:rsidRPr="00076681">
        <w:t>20</w:t>
      </w:r>
      <w:r w:rsidR="00BD30F0">
        <w:noBreakHyphen/>
      </w:r>
      <w:r w:rsidRPr="00076681">
        <w:t>G</w:t>
      </w:r>
      <w:r w:rsidR="00BD30F0">
        <w:t>.</w:t>
      </w:r>
    </w:p>
    <w:p w14:paraId="3B8474D4" w14:textId="77777777" w:rsidR="00D34E60" w:rsidRPr="00076681" w:rsidRDefault="00D34E60" w:rsidP="00076681">
      <w:pPr>
        <w:pStyle w:val="notetext"/>
      </w:pPr>
      <w:r w:rsidRPr="00076681">
        <w:t xml:space="preserve">Note </w:t>
      </w:r>
      <w:r w:rsidR="00565BEF">
        <w:t>5</w:t>
      </w:r>
      <w:r w:rsidRPr="00076681">
        <w:t>:</w:t>
      </w:r>
      <w:r w:rsidRPr="00076681">
        <w:tab/>
        <w:t xml:space="preserve">A consolidated group or MEC group may be an inward </w:t>
      </w:r>
      <w:r w:rsidR="00A66D2E">
        <w:t>investing financial entity (non</w:t>
      </w:r>
      <w:r w:rsidR="00BD30F0">
        <w:noBreakHyphen/>
      </w:r>
      <w:r w:rsidR="00A66D2E">
        <w:t>ADI)</w:t>
      </w:r>
      <w:r w:rsidRPr="00076681">
        <w:t xml:space="preserve"> to which this Subdivision applies: see </w:t>
      </w:r>
      <w:r w:rsidR="00076681" w:rsidRPr="00076681">
        <w:t>Subdivisions 8</w:t>
      </w:r>
      <w:r w:rsidRPr="00076681">
        <w:t>20</w:t>
      </w:r>
      <w:r w:rsidR="00BD30F0">
        <w:noBreakHyphen/>
      </w:r>
      <w:r w:rsidRPr="00076681">
        <w:t>FA and 820</w:t>
      </w:r>
      <w:r w:rsidR="00BD30F0">
        <w:noBreakHyphen/>
      </w:r>
      <w:r w:rsidRPr="00076681">
        <w:t>FB</w:t>
      </w:r>
      <w:r w:rsidR="00BD30F0">
        <w:t>.</w:t>
      </w:r>
    </w:p>
    <w:p w14:paraId="6382B956" w14:textId="77777777" w:rsidR="00D34E60" w:rsidRPr="00076681" w:rsidRDefault="00D34E60" w:rsidP="00076681">
      <w:pPr>
        <w:pStyle w:val="SubsectionHead"/>
      </w:pPr>
      <w:r w:rsidRPr="00076681">
        <w:t xml:space="preserve">Inward </w:t>
      </w:r>
      <w:r w:rsidR="00A66D2E">
        <w:t>investing financial entity (non</w:t>
      </w:r>
      <w:r w:rsidR="00BD30F0">
        <w:noBreakHyphen/>
      </w:r>
      <w:r w:rsidR="00A66D2E">
        <w:t>ADI)</w:t>
      </w:r>
    </w:p>
    <w:p w14:paraId="290D0DA8" w14:textId="77777777" w:rsidR="00D34E60" w:rsidRPr="00076681" w:rsidRDefault="00D34E60" w:rsidP="00076681">
      <w:pPr>
        <w:pStyle w:val="subsection"/>
      </w:pPr>
      <w:r w:rsidRPr="00076681">
        <w:tab/>
        <w:t>(2)</w:t>
      </w:r>
      <w:r w:rsidRPr="00076681">
        <w:tab/>
        <w:t xml:space="preserve">The entity is an </w:t>
      </w:r>
      <w:r w:rsidRPr="00076681">
        <w:rPr>
          <w:b/>
          <w:i/>
        </w:rPr>
        <w:t xml:space="preserve">inward </w:t>
      </w:r>
      <w:r w:rsidR="00A66D2E">
        <w:rPr>
          <w:b/>
          <w:i/>
        </w:rPr>
        <w:t>investing financial entity (non</w:t>
      </w:r>
      <w:r w:rsidR="00BD30F0">
        <w:rPr>
          <w:b/>
          <w:i/>
        </w:rPr>
        <w:noBreakHyphen/>
      </w:r>
      <w:r w:rsidR="00A66D2E">
        <w:rPr>
          <w:b/>
          <w:i/>
        </w:rPr>
        <w:t>ADI)</w:t>
      </w:r>
      <w:r w:rsidRPr="00076681">
        <w:rPr>
          <w:b/>
          <w:i/>
        </w:rPr>
        <w:t xml:space="preserve"> </w:t>
      </w:r>
      <w:r w:rsidRPr="00076681">
        <w:t>for a period that is all or a part of an income year if, and only if, it is:</w:t>
      </w:r>
    </w:p>
    <w:p w14:paraId="74D1B1B5" w14:textId="77777777" w:rsidR="00D34E60" w:rsidRPr="00076681" w:rsidRDefault="00D34E60" w:rsidP="00076681">
      <w:pPr>
        <w:pStyle w:val="paragraph"/>
      </w:pPr>
      <w:r w:rsidRPr="00076681">
        <w:tab/>
        <w:t>(b)</w:t>
      </w:r>
      <w:r w:rsidRPr="00076681">
        <w:tab/>
        <w:t xml:space="preserve">an </w:t>
      </w:r>
      <w:r w:rsidR="00076681" w:rsidRPr="00076681">
        <w:rPr>
          <w:position w:val="6"/>
          <w:sz w:val="16"/>
        </w:rPr>
        <w:t>*</w:t>
      </w:r>
      <w:r w:rsidRPr="00076681">
        <w:t xml:space="preserve">inward investment vehicle (financial) for that period (as set out in item 2 of </w:t>
      </w:r>
      <w:r w:rsidR="00BF457B" w:rsidRPr="00076681">
        <w:t>the following</w:t>
      </w:r>
      <w:r w:rsidRPr="00076681">
        <w:t xml:space="preserve"> table); or</w:t>
      </w:r>
    </w:p>
    <w:p w14:paraId="2B9B5821" w14:textId="77777777" w:rsidR="00D34E60" w:rsidRPr="00076681" w:rsidRDefault="00D34E60" w:rsidP="00076681">
      <w:pPr>
        <w:pStyle w:val="paragraph"/>
      </w:pPr>
      <w:r w:rsidRPr="00076681">
        <w:tab/>
        <w:t>(d)</w:t>
      </w:r>
      <w:r w:rsidRPr="00076681">
        <w:tab/>
        <w:t xml:space="preserve">an </w:t>
      </w:r>
      <w:r w:rsidR="00076681" w:rsidRPr="00076681">
        <w:rPr>
          <w:position w:val="6"/>
          <w:sz w:val="16"/>
        </w:rPr>
        <w:t>*</w:t>
      </w:r>
      <w:r w:rsidRPr="00076681">
        <w:t>inward investor (financial) for that period (as set out in item 4 of that table)</w:t>
      </w:r>
      <w:r w:rsidR="00BD30F0">
        <w:t>.</w:t>
      </w:r>
    </w:p>
    <w:p w14:paraId="0190A8B5" w14:textId="77777777" w:rsidR="00D34E60" w:rsidRPr="00076681" w:rsidRDefault="00D34E60" w:rsidP="00076681">
      <w:pPr>
        <w:pStyle w:val="Table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4"/>
        <w:gridCol w:w="2546"/>
        <w:gridCol w:w="1913"/>
        <w:gridCol w:w="1914"/>
      </w:tblGrid>
      <w:tr w:rsidR="00D34E60" w:rsidRPr="00076681" w14:paraId="40AC15E9" w14:textId="77777777" w:rsidTr="009A11D8">
        <w:trPr>
          <w:cantSplit/>
          <w:tblHeader/>
        </w:trPr>
        <w:tc>
          <w:tcPr>
            <w:tcW w:w="70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A4DC81" w14:textId="77777777" w:rsidR="00D34E60" w:rsidRPr="00076681" w:rsidRDefault="00D34E60" w:rsidP="00076681">
            <w:pPr>
              <w:pStyle w:val="Tabletext"/>
              <w:keepNext/>
              <w:keepLines/>
            </w:pPr>
            <w:r w:rsidRPr="00076681">
              <w:rPr>
                <w:b/>
              </w:rPr>
              <w:t xml:space="preserve">Inward </w:t>
            </w:r>
            <w:r w:rsidR="00A66D2E">
              <w:rPr>
                <w:b/>
              </w:rPr>
              <w:t>investing financial entity (non</w:t>
            </w:r>
            <w:r w:rsidR="00BD30F0">
              <w:rPr>
                <w:b/>
              </w:rPr>
              <w:noBreakHyphen/>
            </w:r>
            <w:r w:rsidR="00A66D2E">
              <w:rPr>
                <w:b/>
              </w:rPr>
              <w:t>ADI)</w:t>
            </w:r>
          </w:p>
        </w:tc>
      </w:tr>
      <w:tr w:rsidR="00D34E60" w:rsidRPr="00076681" w14:paraId="18DF1EAD" w14:textId="77777777" w:rsidTr="009A11D8">
        <w:trPr>
          <w:cantSplit/>
          <w:tblHeader/>
        </w:trPr>
        <w:tc>
          <w:tcPr>
            <w:tcW w:w="7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4D150D8" w14:textId="77777777" w:rsidR="00D34E60" w:rsidRPr="00076681" w:rsidRDefault="00D34E60" w:rsidP="00076681">
            <w:pPr>
              <w:pStyle w:val="Tabletext"/>
              <w:keepNext/>
              <w:keepLines/>
            </w:pPr>
            <w:r w:rsidRPr="00076681">
              <w:rPr>
                <w:b/>
              </w:rPr>
              <w:t>Item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0D172B50" w14:textId="77777777" w:rsidR="00D34E60" w:rsidRPr="00076681" w:rsidRDefault="00D34E60" w:rsidP="00076681">
            <w:pPr>
              <w:pStyle w:val="Tabletext"/>
              <w:keepNext/>
              <w:keepLines/>
            </w:pPr>
            <w:r w:rsidRPr="00076681">
              <w:rPr>
                <w:b/>
              </w:rPr>
              <w:t>If the entity is a:</w:t>
            </w:r>
          </w:p>
        </w:tc>
        <w:tc>
          <w:tcPr>
            <w:tcW w:w="191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4CE5626B" w14:textId="77777777" w:rsidR="00D34E60" w:rsidRPr="00076681" w:rsidRDefault="00D34E60" w:rsidP="00076681">
            <w:pPr>
              <w:pStyle w:val="Tabletext"/>
              <w:keepNext/>
              <w:keepLines/>
            </w:pPr>
            <w:r w:rsidRPr="00076681">
              <w:rPr>
                <w:b/>
              </w:rPr>
              <w:t>and the entity:</w:t>
            </w:r>
          </w:p>
        </w:tc>
        <w:tc>
          <w:tcPr>
            <w:tcW w:w="191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16FD9238" w14:textId="77777777" w:rsidR="00D34E60" w:rsidRPr="00076681" w:rsidRDefault="00D34E60" w:rsidP="00076681">
            <w:pPr>
              <w:pStyle w:val="Tabletext"/>
              <w:keepNext/>
              <w:keepLines/>
            </w:pPr>
            <w:r w:rsidRPr="00076681">
              <w:rPr>
                <w:b/>
              </w:rPr>
              <w:t>the entity is an:</w:t>
            </w:r>
          </w:p>
        </w:tc>
      </w:tr>
      <w:tr w:rsidR="00D34E60" w:rsidRPr="00076681" w14:paraId="2EB98259" w14:textId="77777777" w:rsidTr="009A11D8">
        <w:trPr>
          <w:cantSplit/>
        </w:trPr>
        <w:tc>
          <w:tcPr>
            <w:tcW w:w="71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A88C65" w14:textId="77777777" w:rsidR="00D34E60" w:rsidRPr="00076681" w:rsidRDefault="00D34E60" w:rsidP="00076681">
            <w:pPr>
              <w:pStyle w:val="Tabletext"/>
            </w:pPr>
            <w:r w:rsidRPr="00076681">
              <w:t>2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1EC559" w14:textId="77777777" w:rsidR="00D34E60" w:rsidRPr="00076681" w:rsidRDefault="00076681" w:rsidP="00076681">
            <w:pPr>
              <w:pStyle w:val="Tabletext"/>
            </w:pPr>
            <w:r w:rsidRPr="00076681">
              <w:rPr>
                <w:position w:val="6"/>
                <w:sz w:val="16"/>
              </w:rPr>
              <w:t>*</w:t>
            </w:r>
            <w:r w:rsidR="00D34E60" w:rsidRPr="00076681">
              <w:t>foreign controlled Australian entity throughout a period that is all or a part of an income year</w:t>
            </w:r>
          </w:p>
        </w:tc>
        <w:tc>
          <w:tcPr>
            <w:tcW w:w="191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85CC2F" w14:textId="77777777" w:rsidR="00D34E60" w:rsidRPr="00076681" w:rsidRDefault="00D34E60" w:rsidP="00076681">
            <w:pPr>
              <w:pStyle w:val="Tabletext"/>
            </w:pPr>
            <w:r w:rsidRPr="00076681">
              <w:t xml:space="preserve">is a </w:t>
            </w:r>
            <w:r w:rsidR="00076681" w:rsidRPr="00076681">
              <w:rPr>
                <w:position w:val="6"/>
                <w:sz w:val="16"/>
              </w:rPr>
              <w:t>*</w:t>
            </w:r>
            <w:r w:rsidRPr="00076681">
              <w:t>financial entity throughout that period</w:t>
            </w:r>
          </w:p>
        </w:tc>
        <w:tc>
          <w:tcPr>
            <w:tcW w:w="191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F713A5" w14:textId="77777777" w:rsidR="00D34E60" w:rsidRPr="00076681" w:rsidRDefault="00D34E60" w:rsidP="00076681">
            <w:pPr>
              <w:pStyle w:val="Tabletext"/>
            </w:pPr>
            <w:r w:rsidRPr="00076681">
              <w:rPr>
                <w:b/>
                <w:i/>
              </w:rPr>
              <w:t xml:space="preserve">inward investment vehicle (financial) </w:t>
            </w:r>
            <w:r w:rsidRPr="00076681">
              <w:t>for that period</w:t>
            </w:r>
          </w:p>
        </w:tc>
      </w:tr>
      <w:tr w:rsidR="00D34E60" w:rsidRPr="00076681" w14:paraId="2188C596" w14:textId="77777777" w:rsidTr="009A11D8">
        <w:trPr>
          <w:cantSplit/>
        </w:trPr>
        <w:tc>
          <w:tcPr>
            <w:tcW w:w="71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DCA6F45" w14:textId="77777777" w:rsidR="00D34E60" w:rsidRPr="00076681" w:rsidRDefault="00D34E60" w:rsidP="00076681">
            <w:pPr>
              <w:pStyle w:val="Tabletext"/>
            </w:pPr>
            <w:r w:rsidRPr="00076681">
              <w:t>4</w:t>
            </w:r>
          </w:p>
        </w:tc>
        <w:tc>
          <w:tcPr>
            <w:tcW w:w="254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A1B62DC" w14:textId="77777777" w:rsidR="00D34E60" w:rsidRPr="00076681" w:rsidRDefault="00076681" w:rsidP="00076681">
            <w:pPr>
              <w:pStyle w:val="Tabletext"/>
            </w:pPr>
            <w:r w:rsidRPr="00076681">
              <w:rPr>
                <w:position w:val="6"/>
                <w:sz w:val="16"/>
              </w:rPr>
              <w:t>*</w:t>
            </w:r>
            <w:r w:rsidR="00D34E60" w:rsidRPr="00076681">
              <w:t>foreign entity throughout a period that is all or a part of an income year</w:t>
            </w:r>
          </w:p>
        </w:tc>
        <w:tc>
          <w:tcPr>
            <w:tcW w:w="191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7AC85FD" w14:textId="77777777" w:rsidR="00D34E60" w:rsidRPr="00076681" w:rsidRDefault="00D34E60" w:rsidP="00076681">
            <w:pPr>
              <w:pStyle w:val="Tabletext"/>
            </w:pPr>
            <w:r w:rsidRPr="00076681">
              <w:t xml:space="preserve">is a </w:t>
            </w:r>
            <w:r w:rsidR="00076681" w:rsidRPr="00076681">
              <w:rPr>
                <w:position w:val="6"/>
                <w:sz w:val="16"/>
              </w:rPr>
              <w:t>*</w:t>
            </w:r>
            <w:r w:rsidRPr="00076681">
              <w:t>financial entity throughout that period</w:t>
            </w:r>
          </w:p>
        </w:tc>
        <w:tc>
          <w:tcPr>
            <w:tcW w:w="191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09CFC54" w14:textId="77777777" w:rsidR="00D34E60" w:rsidRPr="00076681" w:rsidRDefault="00D34E60" w:rsidP="00076681">
            <w:pPr>
              <w:pStyle w:val="Tabletext"/>
            </w:pPr>
            <w:r w:rsidRPr="00076681">
              <w:rPr>
                <w:b/>
                <w:i/>
              </w:rPr>
              <w:t xml:space="preserve">inward investor (financial) </w:t>
            </w:r>
            <w:r w:rsidRPr="00076681">
              <w:t>for that period</w:t>
            </w:r>
          </w:p>
        </w:tc>
      </w:tr>
    </w:tbl>
    <w:p w14:paraId="1710BF46" w14:textId="77777777" w:rsidR="00D34E60" w:rsidRPr="00076681" w:rsidRDefault="00D34E60" w:rsidP="00076681">
      <w:pPr>
        <w:pStyle w:val="notetext"/>
      </w:pPr>
      <w:r w:rsidRPr="00076681">
        <w:t>Note 1:</w:t>
      </w:r>
      <w:r w:rsidRPr="00076681">
        <w:tab/>
        <w:t xml:space="preserve">To determine whether an entity is a foreign controlled Australian entity, see </w:t>
      </w:r>
      <w:r w:rsidR="00076681" w:rsidRPr="00076681">
        <w:t>Subdivision 8</w:t>
      </w:r>
      <w:r w:rsidRPr="00076681">
        <w:t>20</w:t>
      </w:r>
      <w:r w:rsidR="00BD30F0">
        <w:noBreakHyphen/>
      </w:r>
      <w:r w:rsidRPr="00076681">
        <w:t>H</w:t>
      </w:r>
      <w:r w:rsidR="00BD30F0">
        <w:t>.</w:t>
      </w:r>
    </w:p>
    <w:p w14:paraId="78868CBF" w14:textId="77777777" w:rsidR="00D34E60" w:rsidRPr="00076681" w:rsidRDefault="00D34E60" w:rsidP="00076681">
      <w:pPr>
        <w:pStyle w:val="notetext"/>
      </w:pPr>
      <w:r w:rsidRPr="00076681">
        <w:t xml:space="preserve">Note </w:t>
      </w:r>
      <w:r w:rsidR="00565BEF">
        <w:t>2</w:t>
      </w:r>
      <w:r w:rsidRPr="00076681">
        <w:t>:</w:t>
      </w:r>
      <w:r w:rsidRPr="00076681">
        <w:tab/>
        <w:t xml:space="preserve">An entity covered by item 4 of the table may be required to keep certain records, see </w:t>
      </w:r>
      <w:r w:rsidR="00076681" w:rsidRPr="00076681">
        <w:t>Subdivision 8</w:t>
      </w:r>
      <w:r w:rsidRPr="00076681">
        <w:t>20</w:t>
      </w:r>
      <w:r w:rsidR="00BD30F0">
        <w:noBreakHyphen/>
      </w:r>
      <w:r w:rsidRPr="00076681">
        <w:t>L</w:t>
      </w:r>
      <w:r w:rsidR="00BD30F0">
        <w:t>.</w:t>
      </w:r>
    </w:p>
    <w:p w14:paraId="5CD2794D" w14:textId="77777777" w:rsidR="00790940" w:rsidRPr="00076681" w:rsidRDefault="00790940" w:rsidP="00076681">
      <w:pPr>
        <w:pStyle w:val="subsection"/>
      </w:pPr>
      <w:r w:rsidRPr="00076681">
        <w:tab/>
        <w:t>(2A)</w:t>
      </w:r>
      <w:r w:rsidRPr="00076681">
        <w:tab/>
        <w:t>An enti</w:t>
      </w:r>
      <w:r w:rsidRPr="00565BEF">
        <w:t xml:space="preserve">ty that is  an </w:t>
      </w:r>
      <w:r w:rsidR="00076681" w:rsidRPr="00565BEF">
        <w:rPr>
          <w:position w:val="6"/>
          <w:sz w:val="16"/>
        </w:rPr>
        <w:t>*</w:t>
      </w:r>
      <w:r w:rsidRPr="00565BEF">
        <w:t xml:space="preserve">inward </w:t>
      </w:r>
      <w:r w:rsidR="00A66D2E" w:rsidRPr="00565BEF">
        <w:t>investing financial entity (non</w:t>
      </w:r>
      <w:r w:rsidR="00BD30F0" w:rsidRPr="00565BEF">
        <w:noBreakHyphen/>
      </w:r>
      <w:r w:rsidR="00A66D2E" w:rsidRPr="00565BEF">
        <w:t>ADI)</w:t>
      </w:r>
      <w:r w:rsidRPr="00565BEF">
        <w:t xml:space="preserve"> for a period that is all or part of an income year may make a choice under </w:t>
      </w:r>
      <w:r w:rsidRPr="00076681">
        <w:t>this subsection to apply the external third party debt test in relation to that income year</w:t>
      </w:r>
      <w:r w:rsidR="00BD30F0">
        <w:t>.</w:t>
      </w:r>
    </w:p>
    <w:p w14:paraId="11847596" w14:textId="77777777" w:rsidR="00790940" w:rsidRPr="00076681" w:rsidRDefault="00790940" w:rsidP="00076681">
      <w:pPr>
        <w:pStyle w:val="subsection"/>
      </w:pPr>
      <w:r w:rsidRPr="00076681">
        <w:tab/>
        <w:t>(2B)</w:t>
      </w:r>
      <w:r w:rsidRPr="00076681">
        <w:tab/>
        <w:t xml:space="preserve">A choice under </w:t>
      </w:r>
      <w:r w:rsidR="00076681" w:rsidRPr="00076681">
        <w:t>subsection (</w:t>
      </w:r>
      <w:r w:rsidRPr="00076681">
        <w:t>2A) must be:</w:t>
      </w:r>
    </w:p>
    <w:p w14:paraId="219FC393" w14:textId="77777777" w:rsidR="00790940" w:rsidRPr="00076681" w:rsidRDefault="00790940" w:rsidP="00076681">
      <w:pPr>
        <w:pStyle w:val="paragraph"/>
      </w:pPr>
      <w:r w:rsidRPr="00076681">
        <w:tab/>
        <w:t>(a)</w:t>
      </w:r>
      <w:r w:rsidRPr="00076681">
        <w:tab/>
        <w:t xml:space="preserve">made in the </w:t>
      </w:r>
      <w:r w:rsidR="00076681" w:rsidRPr="00076681">
        <w:rPr>
          <w:position w:val="6"/>
          <w:sz w:val="16"/>
        </w:rPr>
        <w:t>*</w:t>
      </w:r>
      <w:r w:rsidRPr="00076681">
        <w:t>approved form; and</w:t>
      </w:r>
    </w:p>
    <w:p w14:paraId="091EAE34" w14:textId="77777777" w:rsidR="008D26FE" w:rsidRPr="00076681" w:rsidRDefault="008D26FE" w:rsidP="00076681">
      <w:pPr>
        <w:pStyle w:val="paragraph"/>
      </w:pPr>
      <w:r w:rsidRPr="00076681">
        <w:tab/>
        <w:t>(b)</w:t>
      </w:r>
      <w:r w:rsidRPr="00076681">
        <w:tab/>
        <w:t>made on or before the earlier of the following days:</w:t>
      </w:r>
    </w:p>
    <w:p w14:paraId="790DC586" w14:textId="77777777" w:rsidR="008D26FE" w:rsidRPr="00076681" w:rsidRDefault="008D26FE" w:rsidP="00076681">
      <w:pPr>
        <w:pStyle w:val="paragraphsub"/>
      </w:pPr>
      <w:r w:rsidRPr="00076681">
        <w:tab/>
        <w:t>(i)</w:t>
      </w:r>
      <w:r w:rsidRPr="00076681">
        <w:tab/>
        <w:t xml:space="preserve">the day the entity lodges its </w:t>
      </w:r>
      <w:r w:rsidR="00076681" w:rsidRPr="00076681">
        <w:rPr>
          <w:position w:val="6"/>
          <w:sz w:val="16"/>
        </w:rPr>
        <w:t>*</w:t>
      </w:r>
      <w:r w:rsidRPr="00076681">
        <w:t>income tax return for the income year;</w:t>
      </w:r>
    </w:p>
    <w:p w14:paraId="205F8E35" w14:textId="77777777" w:rsidR="008D26FE" w:rsidRPr="00076681" w:rsidRDefault="008D26FE" w:rsidP="00076681">
      <w:pPr>
        <w:pStyle w:val="paragraphsub"/>
      </w:pPr>
      <w:r w:rsidRPr="00076681">
        <w:tab/>
        <w:t>(ii)</w:t>
      </w:r>
      <w:r w:rsidRPr="00076681">
        <w:tab/>
        <w:t>the day the entity is required to lodge its income tax return for the income year</w:t>
      </w:r>
      <w:r w:rsidR="00BD30F0">
        <w:t>.</w:t>
      </w:r>
    </w:p>
    <w:p w14:paraId="0CDF49B8" w14:textId="77777777" w:rsidR="00790940" w:rsidRPr="00076681" w:rsidRDefault="00790940" w:rsidP="00076681">
      <w:pPr>
        <w:pStyle w:val="subsection"/>
      </w:pPr>
      <w:r w:rsidRPr="00076681">
        <w:tab/>
        <w:t>(2C)</w:t>
      </w:r>
      <w:r w:rsidRPr="00076681">
        <w:tab/>
        <w:t xml:space="preserve">A choice under </w:t>
      </w:r>
      <w:r w:rsidR="00076681" w:rsidRPr="00076681">
        <w:t>subsection (</w:t>
      </w:r>
      <w:r w:rsidRPr="00076681">
        <w:t>2A) cannot be revoked</w:t>
      </w:r>
      <w:r w:rsidR="00BD30F0">
        <w:t>.</w:t>
      </w:r>
    </w:p>
    <w:p w14:paraId="6D1BCFBD" w14:textId="77777777" w:rsidR="008906DB" w:rsidRPr="00076681" w:rsidRDefault="006B225F" w:rsidP="00076681">
      <w:pPr>
        <w:pStyle w:val="ItemHead"/>
      </w:pPr>
      <w:r>
        <w:t>27</w:t>
      </w:r>
      <w:r w:rsidR="008906DB" w:rsidRPr="00076681">
        <w:t xml:space="preserve">  </w:t>
      </w:r>
      <w:r w:rsidR="00076681" w:rsidRPr="00076681">
        <w:t>Subsection 8</w:t>
      </w:r>
      <w:r w:rsidR="008906DB" w:rsidRPr="00076681">
        <w:t>20</w:t>
      </w:r>
      <w:r w:rsidR="00BD30F0">
        <w:noBreakHyphen/>
      </w:r>
      <w:r w:rsidR="008906DB" w:rsidRPr="00076681">
        <w:t>185(3) (method statement</w:t>
      </w:r>
      <w:r w:rsidR="000835DB">
        <w:t>, s</w:t>
      </w:r>
      <w:r w:rsidR="000835DB" w:rsidRPr="00076681">
        <w:t>tep 2</w:t>
      </w:r>
      <w:r w:rsidR="000835DB">
        <w:t xml:space="preserve">, </w:t>
      </w:r>
      <w:r w:rsidR="000835DB" w:rsidRPr="00076681">
        <w:t>paragraph (a)</w:t>
      </w:r>
      <w:r w:rsidR="008906DB" w:rsidRPr="00076681">
        <w:t>)</w:t>
      </w:r>
    </w:p>
    <w:p w14:paraId="5EFD72D4" w14:textId="77777777" w:rsidR="008906DB" w:rsidRPr="00076681" w:rsidRDefault="008906DB" w:rsidP="00076681">
      <w:pPr>
        <w:pStyle w:val="Item"/>
      </w:pPr>
      <w:r w:rsidRPr="00076681">
        <w:t xml:space="preserve">Omit “an </w:t>
      </w:r>
      <w:r w:rsidR="00076681" w:rsidRPr="00076681">
        <w:rPr>
          <w:position w:val="6"/>
          <w:sz w:val="16"/>
        </w:rPr>
        <w:t>*</w:t>
      </w:r>
      <w:r w:rsidRPr="00076681">
        <w:t>inward investment vehicle (general) or”</w:t>
      </w:r>
      <w:r w:rsidR="00BD30F0">
        <w:t>.</w:t>
      </w:r>
    </w:p>
    <w:p w14:paraId="3C2B21E2" w14:textId="77777777" w:rsidR="008906DB" w:rsidRPr="00076681" w:rsidRDefault="006B225F" w:rsidP="00076681">
      <w:pPr>
        <w:pStyle w:val="ItemHead"/>
      </w:pPr>
      <w:r>
        <w:t>28</w:t>
      </w:r>
      <w:r w:rsidR="008906DB" w:rsidRPr="00076681">
        <w:t xml:space="preserve">  </w:t>
      </w:r>
      <w:r w:rsidR="00076681" w:rsidRPr="00076681">
        <w:t>Subsection 8</w:t>
      </w:r>
      <w:r w:rsidR="008906DB" w:rsidRPr="00076681">
        <w:t>20</w:t>
      </w:r>
      <w:r w:rsidR="00BD30F0">
        <w:noBreakHyphen/>
      </w:r>
      <w:r w:rsidR="008906DB" w:rsidRPr="00076681">
        <w:t>185(3) (</w:t>
      </w:r>
      <w:r w:rsidR="000835DB" w:rsidRPr="00076681">
        <w:t>method statement</w:t>
      </w:r>
      <w:r w:rsidR="000835DB">
        <w:t>, s</w:t>
      </w:r>
      <w:r w:rsidR="000835DB" w:rsidRPr="00076681">
        <w:t>tep 2</w:t>
      </w:r>
      <w:r w:rsidR="000835DB">
        <w:t xml:space="preserve">, </w:t>
      </w:r>
      <w:r w:rsidR="000835DB" w:rsidRPr="00076681">
        <w:t>paragraph (</w:t>
      </w:r>
      <w:r w:rsidR="000835DB">
        <w:t>b</w:t>
      </w:r>
      <w:r w:rsidR="000835DB" w:rsidRPr="00076681">
        <w:t>)</w:t>
      </w:r>
      <w:r w:rsidR="008906DB" w:rsidRPr="00076681">
        <w:t>)</w:t>
      </w:r>
    </w:p>
    <w:p w14:paraId="5DBFA009" w14:textId="77777777" w:rsidR="008906DB" w:rsidRPr="00076681" w:rsidRDefault="008906DB" w:rsidP="00076681">
      <w:pPr>
        <w:pStyle w:val="Item"/>
      </w:pPr>
      <w:r w:rsidRPr="00076681">
        <w:t xml:space="preserve">Omit “an </w:t>
      </w:r>
      <w:r w:rsidR="00076681" w:rsidRPr="00076681">
        <w:rPr>
          <w:position w:val="6"/>
          <w:sz w:val="16"/>
        </w:rPr>
        <w:t>*</w:t>
      </w:r>
      <w:r w:rsidRPr="00076681">
        <w:t>inward investor (general) or”</w:t>
      </w:r>
      <w:r w:rsidR="00BD30F0">
        <w:t>.</w:t>
      </w:r>
    </w:p>
    <w:p w14:paraId="1B6B574F" w14:textId="77777777" w:rsidR="008906DB" w:rsidRPr="00076681" w:rsidRDefault="006B225F" w:rsidP="00076681">
      <w:pPr>
        <w:pStyle w:val="ItemHead"/>
      </w:pPr>
      <w:r>
        <w:t>29</w:t>
      </w:r>
      <w:r w:rsidR="008906DB" w:rsidRPr="00076681">
        <w:t xml:space="preserve">  </w:t>
      </w:r>
      <w:r w:rsidR="00076681" w:rsidRPr="00076681">
        <w:t>Paragraph 8</w:t>
      </w:r>
      <w:r w:rsidR="008906DB" w:rsidRPr="00076681">
        <w:t>20</w:t>
      </w:r>
      <w:r w:rsidR="00BD30F0">
        <w:noBreakHyphen/>
      </w:r>
      <w:r w:rsidR="008906DB" w:rsidRPr="00076681">
        <w:t>190(1)(b)</w:t>
      </w:r>
    </w:p>
    <w:p w14:paraId="0001239B" w14:textId="77777777" w:rsidR="008906DB" w:rsidRPr="00076681" w:rsidRDefault="008906DB" w:rsidP="00076681">
      <w:pPr>
        <w:pStyle w:val="Item"/>
      </w:pPr>
      <w:r w:rsidRPr="00076681">
        <w:t>Repeal the paragraph</w:t>
      </w:r>
      <w:r w:rsidR="00BD30F0">
        <w:t>.</w:t>
      </w:r>
    </w:p>
    <w:p w14:paraId="46BFA3BC" w14:textId="77777777" w:rsidR="008906DB" w:rsidRPr="00076681" w:rsidRDefault="006B225F" w:rsidP="00076681">
      <w:pPr>
        <w:pStyle w:val="ItemHead"/>
      </w:pPr>
      <w:r>
        <w:t>30</w:t>
      </w:r>
      <w:r w:rsidR="008906DB" w:rsidRPr="00076681">
        <w:t xml:space="preserve">  </w:t>
      </w:r>
      <w:r w:rsidR="00076681" w:rsidRPr="00076681">
        <w:t>Subsection 8</w:t>
      </w:r>
      <w:r w:rsidR="008906DB" w:rsidRPr="00076681">
        <w:t>20</w:t>
      </w:r>
      <w:r w:rsidR="00BD30F0">
        <w:noBreakHyphen/>
      </w:r>
      <w:r w:rsidR="008906DB" w:rsidRPr="00076681">
        <w:t>190(1) (notes 1 and 2)</w:t>
      </w:r>
    </w:p>
    <w:p w14:paraId="40F94681" w14:textId="77777777" w:rsidR="008906DB" w:rsidRPr="00076681" w:rsidRDefault="008906DB" w:rsidP="00076681">
      <w:pPr>
        <w:pStyle w:val="Item"/>
      </w:pPr>
      <w:r w:rsidRPr="00076681">
        <w:t>Repeal the notes</w:t>
      </w:r>
      <w:r w:rsidR="00BD30F0">
        <w:t>.</w:t>
      </w:r>
    </w:p>
    <w:p w14:paraId="36129715" w14:textId="77777777" w:rsidR="008906DB" w:rsidRPr="00076681" w:rsidRDefault="006B225F" w:rsidP="00076681">
      <w:pPr>
        <w:pStyle w:val="ItemHead"/>
      </w:pPr>
      <w:r>
        <w:t>31</w:t>
      </w:r>
      <w:r w:rsidR="008906DB" w:rsidRPr="00076681">
        <w:t xml:space="preserve">  </w:t>
      </w:r>
      <w:r w:rsidR="00076681" w:rsidRPr="00076681">
        <w:t>Section 8</w:t>
      </w:r>
      <w:r w:rsidR="008906DB" w:rsidRPr="00076681">
        <w:t>20</w:t>
      </w:r>
      <w:r w:rsidR="00BD30F0">
        <w:noBreakHyphen/>
      </w:r>
      <w:r w:rsidR="008906DB" w:rsidRPr="00076681">
        <w:t>195</w:t>
      </w:r>
    </w:p>
    <w:p w14:paraId="023AE0C4" w14:textId="77777777" w:rsidR="008906DB" w:rsidRPr="00076681" w:rsidRDefault="008906DB" w:rsidP="00076681">
      <w:pPr>
        <w:pStyle w:val="Item"/>
      </w:pPr>
      <w:r w:rsidRPr="00076681">
        <w:t>Repeal the section</w:t>
      </w:r>
      <w:r w:rsidR="00BD30F0">
        <w:t>.</w:t>
      </w:r>
    </w:p>
    <w:p w14:paraId="27CD7467" w14:textId="77777777" w:rsidR="00986A13" w:rsidRPr="00076681" w:rsidRDefault="006B225F" w:rsidP="00076681">
      <w:pPr>
        <w:pStyle w:val="ItemHead"/>
      </w:pPr>
      <w:r>
        <w:t>32</w:t>
      </w:r>
      <w:r w:rsidR="00986A13" w:rsidRPr="00076681">
        <w:t xml:space="preserve">  </w:t>
      </w:r>
      <w:r w:rsidR="00076681" w:rsidRPr="00076681">
        <w:t>Section 8</w:t>
      </w:r>
      <w:r w:rsidR="00986A13" w:rsidRPr="00076681">
        <w:t>20</w:t>
      </w:r>
      <w:r w:rsidR="00BD30F0">
        <w:noBreakHyphen/>
      </w:r>
      <w:r w:rsidR="00986A13" w:rsidRPr="00076681">
        <w:t>205</w:t>
      </w:r>
    </w:p>
    <w:p w14:paraId="0FF76BEA" w14:textId="77777777" w:rsidR="00986A13" w:rsidRPr="00076681" w:rsidRDefault="00986A13" w:rsidP="00076681">
      <w:pPr>
        <w:pStyle w:val="Item"/>
      </w:pPr>
      <w:r w:rsidRPr="00076681">
        <w:t>Repeal the section</w:t>
      </w:r>
      <w:r w:rsidR="00BD30F0">
        <w:t>.</w:t>
      </w:r>
    </w:p>
    <w:p w14:paraId="21F3A7FB" w14:textId="77777777" w:rsidR="00986A13" w:rsidRPr="00076681" w:rsidRDefault="006B225F" w:rsidP="00076681">
      <w:pPr>
        <w:pStyle w:val="ItemHead"/>
      </w:pPr>
      <w:r>
        <w:t>33</w:t>
      </w:r>
      <w:r w:rsidR="00986A13" w:rsidRPr="00076681">
        <w:t xml:space="preserve">  </w:t>
      </w:r>
      <w:r w:rsidR="00076681" w:rsidRPr="00076681">
        <w:t>Section 8</w:t>
      </w:r>
      <w:r w:rsidR="00986A13" w:rsidRPr="00076681">
        <w:t>20</w:t>
      </w:r>
      <w:r w:rsidR="00BD30F0">
        <w:noBreakHyphen/>
      </w:r>
      <w:r w:rsidR="00986A13" w:rsidRPr="00076681">
        <w:t>215</w:t>
      </w:r>
    </w:p>
    <w:p w14:paraId="1B8015F6" w14:textId="77777777" w:rsidR="00986A13" w:rsidRPr="00076681" w:rsidRDefault="00986A13" w:rsidP="00076681">
      <w:pPr>
        <w:pStyle w:val="Item"/>
      </w:pPr>
      <w:r w:rsidRPr="00076681">
        <w:t>Repeal the section</w:t>
      </w:r>
      <w:r w:rsidR="00BD30F0">
        <w:t>.</w:t>
      </w:r>
    </w:p>
    <w:p w14:paraId="1BD746AD" w14:textId="77777777" w:rsidR="00FD20E2" w:rsidRPr="00076681" w:rsidRDefault="006B225F" w:rsidP="00076681">
      <w:pPr>
        <w:pStyle w:val="ItemHead"/>
      </w:pPr>
      <w:r>
        <w:t>34</w:t>
      </w:r>
      <w:r w:rsidR="00FD20E2" w:rsidRPr="00076681">
        <w:t xml:space="preserve">  </w:t>
      </w:r>
      <w:r w:rsidR="00076681" w:rsidRPr="00076681">
        <w:t>Section 8</w:t>
      </w:r>
      <w:r w:rsidR="00FD20E2" w:rsidRPr="00076681">
        <w:t>20</w:t>
      </w:r>
      <w:r w:rsidR="00BD30F0">
        <w:noBreakHyphen/>
      </w:r>
      <w:r w:rsidR="00FD20E2" w:rsidRPr="00076681">
        <w:t>216</w:t>
      </w:r>
    </w:p>
    <w:p w14:paraId="2CBF1931" w14:textId="77777777" w:rsidR="00FD20E2" w:rsidRPr="00076681" w:rsidRDefault="00FD20E2" w:rsidP="00076681">
      <w:pPr>
        <w:pStyle w:val="Item"/>
      </w:pPr>
      <w:r w:rsidRPr="00076681">
        <w:t>Repeal the section</w:t>
      </w:r>
      <w:r w:rsidR="00BD30F0">
        <w:t>.</w:t>
      </w:r>
    </w:p>
    <w:p w14:paraId="3A362513" w14:textId="77777777" w:rsidR="004375F5" w:rsidRPr="00076681" w:rsidRDefault="006B225F" w:rsidP="00076681">
      <w:pPr>
        <w:pStyle w:val="ItemHead"/>
      </w:pPr>
      <w:r>
        <w:t>35</w:t>
      </w:r>
      <w:r w:rsidR="004375F5" w:rsidRPr="00076681">
        <w:t xml:space="preserve">  </w:t>
      </w:r>
      <w:r w:rsidR="00076681" w:rsidRPr="00076681">
        <w:t>Section 8</w:t>
      </w:r>
      <w:r w:rsidR="004375F5" w:rsidRPr="00076681">
        <w:t>20</w:t>
      </w:r>
      <w:r w:rsidR="00BD30F0">
        <w:noBreakHyphen/>
      </w:r>
      <w:r w:rsidR="004375F5" w:rsidRPr="00076681">
        <w:t>218</w:t>
      </w:r>
    </w:p>
    <w:p w14:paraId="4A390D30" w14:textId="77777777" w:rsidR="004375F5" w:rsidRPr="00076681" w:rsidRDefault="004375F5" w:rsidP="00076681">
      <w:pPr>
        <w:pStyle w:val="Item"/>
      </w:pPr>
      <w:r w:rsidRPr="00076681">
        <w:t>Repeal the section</w:t>
      </w:r>
      <w:r w:rsidR="00BD30F0">
        <w:t>.</w:t>
      </w:r>
    </w:p>
    <w:p w14:paraId="09BBC8A0" w14:textId="77777777" w:rsidR="00905C4F" w:rsidRPr="00076681" w:rsidRDefault="006B225F" w:rsidP="00076681">
      <w:pPr>
        <w:pStyle w:val="ItemHead"/>
      </w:pPr>
      <w:r>
        <w:t>36</w:t>
      </w:r>
      <w:r w:rsidR="00905C4F" w:rsidRPr="00076681">
        <w:t xml:space="preserve">  </w:t>
      </w:r>
      <w:r w:rsidR="00076681" w:rsidRPr="00076681">
        <w:t>Section 8</w:t>
      </w:r>
      <w:r w:rsidR="00905C4F" w:rsidRPr="00076681">
        <w:t>20</w:t>
      </w:r>
      <w:r w:rsidR="00BD30F0">
        <w:noBreakHyphen/>
      </w:r>
      <w:r w:rsidR="00B24FC0" w:rsidRPr="00076681">
        <w:t>220</w:t>
      </w:r>
    </w:p>
    <w:p w14:paraId="040C61F8" w14:textId="77777777" w:rsidR="00905C4F" w:rsidRPr="00076681" w:rsidRDefault="00905C4F" w:rsidP="00076681">
      <w:pPr>
        <w:pStyle w:val="Item"/>
      </w:pPr>
      <w:r w:rsidRPr="00076681">
        <w:t>Insert:</w:t>
      </w:r>
    </w:p>
    <w:p w14:paraId="6A171147" w14:textId="77777777" w:rsidR="00A2306C" w:rsidRPr="00076681" w:rsidRDefault="00A2306C" w:rsidP="00076681">
      <w:pPr>
        <w:pStyle w:val="subsection"/>
      </w:pPr>
      <w:r w:rsidRPr="00076681">
        <w:tab/>
        <w:t>(1)</w:t>
      </w:r>
      <w:r w:rsidRPr="00076681">
        <w:tab/>
        <w:t xml:space="preserve">If </w:t>
      </w:r>
      <w:r w:rsidR="00076681" w:rsidRPr="00076681">
        <w:t>subparagraph 8</w:t>
      </w:r>
      <w:r w:rsidRPr="00076681">
        <w:t>20</w:t>
      </w:r>
      <w:r w:rsidR="00BD30F0">
        <w:noBreakHyphen/>
      </w:r>
      <w:r w:rsidR="00F95E94" w:rsidRPr="00076681">
        <w:t>1</w:t>
      </w:r>
      <w:r w:rsidRPr="00076681">
        <w:t xml:space="preserve">85(1A)(b)(i) applies, the amount (the </w:t>
      </w:r>
      <w:r w:rsidRPr="00076681">
        <w:rPr>
          <w:b/>
          <w:i/>
        </w:rPr>
        <w:t>total disallowed amount</w:t>
      </w:r>
      <w:r w:rsidRPr="00076681">
        <w:t xml:space="preserve">) disallowed under </w:t>
      </w:r>
      <w:r w:rsidR="00076681" w:rsidRPr="00076681">
        <w:t>subsection 8</w:t>
      </w:r>
      <w:r w:rsidRPr="00076681">
        <w:t>20</w:t>
      </w:r>
      <w:r w:rsidR="00BD30F0">
        <w:noBreakHyphen/>
      </w:r>
      <w:r w:rsidR="00F95E94" w:rsidRPr="00076681">
        <w:t>1</w:t>
      </w:r>
      <w:r w:rsidRPr="00076681">
        <w:t xml:space="preserve">85(1) of the </w:t>
      </w:r>
      <w:r w:rsidR="00076681" w:rsidRPr="00076681">
        <w:rPr>
          <w:position w:val="6"/>
          <w:sz w:val="16"/>
        </w:rPr>
        <w:t>*</w:t>
      </w:r>
      <w:r w:rsidRPr="00076681">
        <w:t xml:space="preserve">debt deductions of an entity for an income year is the amount by which those debt deductions exceed the entity’s </w:t>
      </w:r>
      <w:r w:rsidR="00076681" w:rsidRPr="00076681">
        <w:rPr>
          <w:position w:val="6"/>
          <w:sz w:val="16"/>
        </w:rPr>
        <w:t>*</w:t>
      </w:r>
      <w:r w:rsidRPr="00076681">
        <w:t xml:space="preserve">external third party earnings limit for the income year (see section </w:t>
      </w:r>
      <w:r w:rsidR="00BD30F0">
        <w:t>820</w:t>
      </w:r>
      <w:r w:rsidR="00BD30F0">
        <w:noBreakHyphen/>
        <w:t>61</w:t>
      </w:r>
      <w:r w:rsidRPr="00076681">
        <w:t>)</w:t>
      </w:r>
      <w:r w:rsidR="00BD30F0">
        <w:t>.</w:t>
      </w:r>
    </w:p>
    <w:p w14:paraId="11FEB4C0" w14:textId="77777777" w:rsidR="00A2306C" w:rsidRPr="00076681" w:rsidRDefault="00A2306C" w:rsidP="00076681">
      <w:pPr>
        <w:pStyle w:val="notetext"/>
      </w:pPr>
      <w:r w:rsidRPr="00076681">
        <w:t>Note:</w:t>
      </w:r>
      <w:r w:rsidRPr="00076681">
        <w:tab/>
        <w:t>The disallowed amount also does not form part of the cost base of a CGT asset</w:t>
      </w:r>
      <w:r w:rsidR="00BD30F0">
        <w:t>.</w:t>
      </w:r>
      <w:r w:rsidRPr="00076681">
        <w:t xml:space="preserve"> See section 110</w:t>
      </w:r>
      <w:r w:rsidR="00BD30F0">
        <w:noBreakHyphen/>
      </w:r>
      <w:r w:rsidRPr="00076681">
        <w:t>54</w:t>
      </w:r>
      <w:r w:rsidR="00BD30F0">
        <w:t>.</w:t>
      </w:r>
    </w:p>
    <w:p w14:paraId="7368E910" w14:textId="77777777" w:rsidR="00D74BF8" w:rsidRPr="00076681" w:rsidRDefault="00D74BF8" w:rsidP="00076681">
      <w:pPr>
        <w:pStyle w:val="subsection"/>
      </w:pPr>
      <w:r w:rsidRPr="00076681">
        <w:tab/>
        <w:t>(2)</w:t>
      </w:r>
      <w:r w:rsidRPr="00076681">
        <w:tab/>
        <w:t xml:space="preserve">The amount by which a particular </w:t>
      </w:r>
      <w:r w:rsidR="00076681" w:rsidRPr="00076681">
        <w:rPr>
          <w:position w:val="6"/>
          <w:sz w:val="16"/>
        </w:rPr>
        <w:t>*</w:t>
      </w:r>
      <w:r w:rsidRPr="00076681">
        <w:t xml:space="preserve">debt deduction is disallowed as a result of </w:t>
      </w:r>
      <w:r w:rsidR="00076681" w:rsidRPr="00076681">
        <w:t>subsection (</w:t>
      </w:r>
      <w:r w:rsidRPr="00076681">
        <w:t>1) is worked out as follows:</w:t>
      </w:r>
    </w:p>
    <w:p w14:paraId="1AC1F750" w14:textId="77777777" w:rsidR="00D74BF8" w:rsidRPr="00076681" w:rsidRDefault="00D74BF8" w:rsidP="00076681">
      <w:pPr>
        <w:pStyle w:val="paragraph"/>
      </w:pPr>
      <w:r w:rsidRPr="00076681">
        <w:tab/>
        <w:t>(a)</w:t>
      </w:r>
      <w:r w:rsidRPr="00076681">
        <w:tab/>
        <w:t xml:space="preserve">first, divide the total disallowed amount by the </w:t>
      </w:r>
      <w:r w:rsidR="00076681" w:rsidRPr="00076681">
        <w:rPr>
          <w:position w:val="6"/>
          <w:sz w:val="16"/>
        </w:rPr>
        <w:t>*</w:t>
      </w:r>
      <w:r w:rsidRPr="00076681">
        <w:t>debt deductions of the entity for the income year;</w:t>
      </w:r>
    </w:p>
    <w:p w14:paraId="1E396C24" w14:textId="77777777" w:rsidR="00D74BF8" w:rsidRPr="00076681" w:rsidRDefault="00D74BF8" w:rsidP="00076681">
      <w:pPr>
        <w:pStyle w:val="paragraph"/>
      </w:pPr>
      <w:r w:rsidRPr="00076681">
        <w:tab/>
        <w:t>(b)</w:t>
      </w:r>
      <w:r w:rsidRPr="00076681">
        <w:tab/>
        <w:t xml:space="preserve">next, multiply the amount of the particular debt deduction by the result of </w:t>
      </w:r>
      <w:r w:rsidR="00076681" w:rsidRPr="00076681">
        <w:t>paragraph (</w:t>
      </w:r>
      <w:r w:rsidRPr="00076681">
        <w:t>a)</w:t>
      </w:r>
      <w:r w:rsidR="00BD30F0">
        <w:t>.</w:t>
      </w:r>
    </w:p>
    <w:p w14:paraId="1BF65DC6" w14:textId="77777777" w:rsidR="00905C4F" w:rsidRPr="00076681" w:rsidRDefault="006B225F" w:rsidP="00076681">
      <w:pPr>
        <w:pStyle w:val="ItemHead"/>
      </w:pPr>
      <w:r>
        <w:t>37</w:t>
      </w:r>
      <w:r w:rsidR="00905C4F" w:rsidRPr="00076681">
        <w:t xml:space="preserve">  </w:t>
      </w:r>
      <w:r w:rsidR="00076681" w:rsidRPr="00076681">
        <w:t>Section 8</w:t>
      </w:r>
      <w:r w:rsidR="00905C4F" w:rsidRPr="00076681">
        <w:t>20</w:t>
      </w:r>
      <w:r w:rsidR="00BD30F0">
        <w:noBreakHyphen/>
      </w:r>
      <w:r w:rsidR="00B24FC0" w:rsidRPr="00076681">
        <w:t>220</w:t>
      </w:r>
    </w:p>
    <w:p w14:paraId="55782D5A" w14:textId="77777777" w:rsidR="00905C4F" w:rsidRPr="00076681" w:rsidRDefault="00905C4F" w:rsidP="00076681">
      <w:pPr>
        <w:pStyle w:val="Item"/>
      </w:pPr>
      <w:r w:rsidRPr="00076681">
        <w:t>Omit:</w:t>
      </w:r>
    </w:p>
    <w:p w14:paraId="7E70A6EA" w14:textId="77777777" w:rsidR="00905C4F" w:rsidRPr="00076681" w:rsidRDefault="00905C4F" w:rsidP="00076681">
      <w:pPr>
        <w:pStyle w:val="subsection"/>
      </w:pPr>
      <w:r w:rsidRPr="00076681">
        <w:tab/>
      </w:r>
      <w:r w:rsidRPr="00076681">
        <w:tab/>
        <w:t xml:space="preserve">The amount of </w:t>
      </w:r>
      <w:r w:rsidR="00076681" w:rsidRPr="00076681">
        <w:rPr>
          <w:position w:val="6"/>
          <w:sz w:val="16"/>
        </w:rPr>
        <w:t>*</w:t>
      </w:r>
      <w:r w:rsidRPr="00076681">
        <w:t xml:space="preserve">debt deduction disallowed under </w:t>
      </w:r>
      <w:r w:rsidR="00076681" w:rsidRPr="00076681">
        <w:t>subsection 8</w:t>
      </w:r>
      <w:r w:rsidRPr="00076681">
        <w:t>20</w:t>
      </w:r>
      <w:r w:rsidR="00BD30F0">
        <w:noBreakHyphen/>
      </w:r>
      <w:r w:rsidR="00B24FC0" w:rsidRPr="00076681">
        <w:t>1</w:t>
      </w:r>
      <w:r w:rsidRPr="00076681">
        <w:t>85(1) is worked out using the following formula:</w:t>
      </w:r>
    </w:p>
    <w:p w14:paraId="42C05B50" w14:textId="77777777" w:rsidR="00905C4F" w:rsidRPr="00076681" w:rsidRDefault="00905C4F" w:rsidP="00076681">
      <w:pPr>
        <w:pStyle w:val="Item"/>
      </w:pPr>
      <w:r w:rsidRPr="00076681">
        <w:t>Substitute:</w:t>
      </w:r>
    </w:p>
    <w:p w14:paraId="687BF316" w14:textId="77777777" w:rsidR="00A2306C" w:rsidRPr="00076681" w:rsidRDefault="00A2306C" w:rsidP="00076681">
      <w:pPr>
        <w:pStyle w:val="subsection"/>
      </w:pPr>
      <w:r w:rsidRPr="00076681">
        <w:tab/>
        <w:t>(3)</w:t>
      </w:r>
      <w:r w:rsidRPr="00076681">
        <w:tab/>
        <w:t xml:space="preserve">If </w:t>
      </w:r>
      <w:r w:rsidR="00076681" w:rsidRPr="00076681">
        <w:t>subparagraph 8</w:t>
      </w:r>
      <w:r w:rsidRPr="00076681">
        <w:t>20</w:t>
      </w:r>
      <w:r w:rsidR="00BD30F0">
        <w:noBreakHyphen/>
      </w:r>
      <w:r w:rsidR="005A06E1" w:rsidRPr="00076681">
        <w:t>1</w:t>
      </w:r>
      <w:r w:rsidRPr="00076681">
        <w:t xml:space="preserve">85(1A)(b)(ii) applies, the amount of a </w:t>
      </w:r>
      <w:r w:rsidR="00076681" w:rsidRPr="00076681">
        <w:rPr>
          <w:position w:val="6"/>
          <w:sz w:val="16"/>
        </w:rPr>
        <w:t>*</w:t>
      </w:r>
      <w:r w:rsidRPr="00076681">
        <w:t xml:space="preserve">debt deduction of an entity for an income year disallowed under </w:t>
      </w:r>
      <w:r w:rsidR="00076681" w:rsidRPr="00076681">
        <w:t>subsection 8</w:t>
      </w:r>
      <w:r w:rsidRPr="00076681">
        <w:t>20</w:t>
      </w:r>
      <w:r w:rsidR="00BD30F0">
        <w:noBreakHyphen/>
      </w:r>
      <w:r w:rsidR="00715DAA" w:rsidRPr="00076681">
        <w:t>1</w:t>
      </w:r>
      <w:r w:rsidRPr="00076681">
        <w:t xml:space="preserve">85(1) is worked out using the following formula: </w:t>
      </w:r>
    </w:p>
    <w:p w14:paraId="762989D3" w14:textId="77777777" w:rsidR="00B31E17" w:rsidRPr="00076681" w:rsidRDefault="006B225F" w:rsidP="00076681">
      <w:pPr>
        <w:pStyle w:val="ItemHead"/>
      </w:pPr>
      <w:r>
        <w:t>38</w:t>
      </w:r>
      <w:r w:rsidR="00B31E17" w:rsidRPr="00076681">
        <w:t xml:space="preserve">  </w:t>
      </w:r>
      <w:r w:rsidR="00076681" w:rsidRPr="00076681">
        <w:t>Subsection 8</w:t>
      </w:r>
      <w:r w:rsidR="00B31E17" w:rsidRPr="00076681">
        <w:t>20</w:t>
      </w:r>
      <w:r w:rsidR="00BD30F0">
        <w:noBreakHyphen/>
      </w:r>
      <w:r w:rsidR="00B31E17" w:rsidRPr="00076681">
        <w:t>225(2) (</w:t>
      </w:r>
      <w:r w:rsidR="000835DB" w:rsidRPr="00076681">
        <w:t>method statement</w:t>
      </w:r>
      <w:r w:rsidR="000835DB">
        <w:t>, s</w:t>
      </w:r>
      <w:r w:rsidR="000835DB" w:rsidRPr="00076681">
        <w:t>tep 2</w:t>
      </w:r>
      <w:r w:rsidR="000835DB">
        <w:t xml:space="preserve">, </w:t>
      </w:r>
      <w:r w:rsidR="000835DB" w:rsidRPr="00076681">
        <w:t>paragraph (a)</w:t>
      </w:r>
      <w:r w:rsidR="00B31E17" w:rsidRPr="00076681">
        <w:t>)</w:t>
      </w:r>
    </w:p>
    <w:p w14:paraId="32996701" w14:textId="77777777" w:rsidR="00B31E17" w:rsidRPr="00076681" w:rsidRDefault="00B31E17" w:rsidP="00076681">
      <w:pPr>
        <w:pStyle w:val="Item"/>
      </w:pPr>
      <w:r w:rsidRPr="00076681">
        <w:t xml:space="preserve">Omit “an </w:t>
      </w:r>
      <w:r w:rsidR="00076681" w:rsidRPr="00076681">
        <w:rPr>
          <w:position w:val="6"/>
          <w:sz w:val="16"/>
        </w:rPr>
        <w:t>*</w:t>
      </w:r>
      <w:r w:rsidRPr="00076681">
        <w:t>inward investment vehicle (general) or”</w:t>
      </w:r>
      <w:r w:rsidR="00BD30F0">
        <w:t>.</w:t>
      </w:r>
    </w:p>
    <w:p w14:paraId="421154E0" w14:textId="77777777" w:rsidR="00B31E17" w:rsidRPr="00076681" w:rsidRDefault="006B225F" w:rsidP="00076681">
      <w:pPr>
        <w:pStyle w:val="ItemHead"/>
      </w:pPr>
      <w:r>
        <w:t>39</w:t>
      </w:r>
      <w:r w:rsidR="00B31E17" w:rsidRPr="00076681">
        <w:t xml:space="preserve">  </w:t>
      </w:r>
      <w:r w:rsidR="00076681" w:rsidRPr="00076681">
        <w:t>Subsection 8</w:t>
      </w:r>
      <w:r w:rsidR="00B31E17" w:rsidRPr="00076681">
        <w:t>20</w:t>
      </w:r>
      <w:r w:rsidR="00BD30F0">
        <w:noBreakHyphen/>
      </w:r>
      <w:r w:rsidR="00B31E17" w:rsidRPr="00076681">
        <w:t>225(2) (</w:t>
      </w:r>
      <w:r w:rsidR="000835DB" w:rsidRPr="00076681">
        <w:t>method statement</w:t>
      </w:r>
      <w:r w:rsidR="000835DB">
        <w:t>, s</w:t>
      </w:r>
      <w:r w:rsidR="000835DB" w:rsidRPr="00076681">
        <w:t>tep 2</w:t>
      </w:r>
      <w:r w:rsidR="000835DB">
        <w:t xml:space="preserve">, </w:t>
      </w:r>
      <w:r w:rsidR="000835DB" w:rsidRPr="00076681">
        <w:t>paragraph (</w:t>
      </w:r>
      <w:r w:rsidR="000835DB">
        <w:t>b</w:t>
      </w:r>
      <w:r w:rsidR="000835DB" w:rsidRPr="00076681">
        <w:t>)</w:t>
      </w:r>
      <w:r w:rsidR="00B31E17" w:rsidRPr="00076681">
        <w:t>)</w:t>
      </w:r>
    </w:p>
    <w:p w14:paraId="2DF1E21A" w14:textId="77777777" w:rsidR="002820D3" w:rsidRPr="00076681" w:rsidRDefault="00B31E17" w:rsidP="00076681">
      <w:pPr>
        <w:pStyle w:val="Item"/>
      </w:pPr>
      <w:r w:rsidRPr="00076681">
        <w:t xml:space="preserve">Omit “an </w:t>
      </w:r>
      <w:r w:rsidR="00076681" w:rsidRPr="00076681">
        <w:rPr>
          <w:position w:val="6"/>
          <w:sz w:val="16"/>
        </w:rPr>
        <w:t>*</w:t>
      </w:r>
      <w:r w:rsidRPr="00076681">
        <w:t>inward investor (general) or”</w:t>
      </w:r>
      <w:r w:rsidR="00BD30F0">
        <w:t>.</w:t>
      </w:r>
    </w:p>
    <w:p w14:paraId="337BD949" w14:textId="77777777" w:rsidR="00F755BC" w:rsidRPr="00076681" w:rsidRDefault="006B225F" w:rsidP="00076681">
      <w:pPr>
        <w:pStyle w:val="ItemHead"/>
      </w:pPr>
      <w:r>
        <w:t>40</w:t>
      </w:r>
      <w:r w:rsidR="00F755BC" w:rsidRPr="00076681">
        <w:t xml:space="preserve">  </w:t>
      </w:r>
      <w:r w:rsidR="00076681" w:rsidRPr="00076681">
        <w:t>Subsections 8</w:t>
      </w:r>
      <w:r w:rsidR="00F755BC" w:rsidRPr="00076681">
        <w:t>20</w:t>
      </w:r>
      <w:r w:rsidR="00BD30F0">
        <w:noBreakHyphen/>
      </w:r>
      <w:r w:rsidR="00F755BC" w:rsidRPr="00076681">
        <w:t>583(1) and (2)</w:t>
      </w:r>
    </w:p>
    <w:p w14:paraId="314B9731" w14:textId="77777777" w:rsidR="00F755BC" w:rsidRPr="00076681" w:rsidRDefault="00F755BC" w:rsidP="00076681">
      <w:pPr>
        <w:pStyle w:val="Item"/>
      </w:pPr>
      <w:r w:rsidRPr="00076681">
        <w:t>Repeal the subsections, substitute:</w:t>
      </w:r>
    </w:p>
    <w:p w14:paraId="3BF40C31" w14:textId="77777777" w:rsidR="00F755BC" w:rsidRPr="00076681" w:rsidRDefault="00F755BC" w:rsidP="00076681">
      <w:pPr>
        <w:pStyle w:val="SubsectionHead"/>
      </w:pPr>
      <w:r w:rsidRPr="00076681">
        <w:t>General class investor</w:t>
      </w:r>
    </w:p>
    <w:p w14:paraId="1C848207" w14:textId="77777777" w:rsidR="00F755BC" w:rsidRPr="00076681" w:rsidRDefault="00F755BC" w:rsidP="00076681">
      <w:pPr>
        <w:pStyle w:val="subsection"/>
      </w:pPr>
      <w:r w:rsidRPr="00076681">
        <w:tab/>
        <w:t>(1)</w:t>
      </w:r>
      <w:r w:rsidRPr="00076681">
        <w:tab/>
        <w:t xml:space="preserve">The </w:t>
      </w:r>
      <w:r w:rsidR="00076681" w:rsidRPr="00076681">
        <w:rPr>
          <w:position w:val="6"/>
          <w:sz w:val="16"/>
        </w:rPr>
        <w:t>*</w:t>
      </w:r>
      <w:r w:rsidRPr="00076681">
        <w:t xml:space="preserve">head company of a </w:t>
      </w:r>
      <w:r w:rsidR="00076681" w:rsidRPr="00076681">
        <w:rPr>
          <w:position w:val="6"/>
          <w:sz w:val="16"/>
        </w:rPr>
        <w:t>*</w:t>
      </w:r>
      <w:r w:rsidRPr="00076681">
        <w:t xml:space="preserve">consolidated group or of a </w:t>
      </w:r>
      <w:r w:rsidR="00076681" w:rsidRPr="00076681">
        <w:rPr>
          <w:position w:val="6"/>
          <w:sz w:val="16"/>
        </w:rPr>
        <w:t>*</w:t>
      </w:r>
      <w:r w:rsidRPr="00076681">
        <w:t xml:space="preserve">MEC group is a </w:t>
      </w:r>
      <w:r w:rsidRPr="00076681">
        <w:rPr>
          <w:b/>
          <w:i/>
        </w:rPr>
        <w:t>general class investor</w:t>
      </w:r>
      <w:r w:rsidRPr="00076681">
        <w:t xml:space="preserve"> for a period that is all or part of an income year if:</w:t>
      </w:r>
    </w:p>
    <w:p w14:paraId="227D124C" w14:textId="77777777" w:rsidR="00F755BC" w:rsidRPr="00076681" w:rsidRDefault="00F755BC" w:rsidP="00076681">
      <w:pPr>
        <w:pStyle w:val="paragraph"/>
      </w:pPr>
      <w:r w:rsidRPr="00076681">
        <w:tab/>
        <w:t>(a)</w:t>
      </w:r>
      <w:r w:rsidRPr="00076681">
        <w:tab/>
        <w:t>for that period, the head company satisfies the requirement in subsection </w:t>
      </w:r>
      <w:r w:rsidR="00BD30F0">
        <w:t>820</w:t>
      </w:r>
      <w:r w:rsidR="00BD30F0">
        <w:noBreakHyphen/>
        <w:t>43</w:t>
      </w:r>
      <w:r w:rsidRPr="00076681">
        <w:t>(2); and</w:t>
      </w:r>
    </w:p>
    <w:p w14:paraId="3333B996" w14:textId="77777777" w:rsidR="00F755BC" w:rsidRPr="00076681" w:rsidRDefault="00F755BC" w:rsidP="00076681">
      <w:pPr>
        <w:pStyle w:val="paragraph"/>
      </w:pPr>
      <w:r w:rsidRPr="00076681">
        <w:tab/>
        <w:t>(b)</w:t>
      </w:r>
      <w:r w:rsidRPr="00076681">
        <w:tab/>
        <w:t xml:space="preserve">no </w:t>
      </w:r>
      <w:r w:rsidR="00076681" w:rsidRPr="00076681">
        <w:rPr>
          <w:position w:val="6"/>
          <w:sz w:val="16"/>
        </w:rPr>
        <w:t>*</w:t>
      </w:r>
      <w:r w:rsidRPr="00076681">
        <w:t xml:space="preserve">member of the group is a </w:t>
      </w:r>
      <w:r w:rsidR="00076681" w:rsidRPr="00076681">
        <w:rPr>
          <w:position w:val="6"/>
          <w:sz w:val="16"/>
        </w:rPr>
        <w:t>*</w:t>
      </w:r>
      <w:r w:rsidRPr="00076681">
        <w:t xml:space="preserve">financial entity or </w:t>
      </w:r>
      <w:r w:rsidR="00076681" w:rsidRPr="00076681">
        <w:rPr>
          <w:position w:val="6"/>
          <w:sz w:val="16"/>
        </w:rPr>
        <w:t>*</w:t>
      </w:r>
      <w:r w:rsidRPr="00076681">
        <w:t>ADI at any time during that period</w:t>
      </w:r>
      <w:r w:rsidR="00BD30F0">
        <w:t>.</w:t>
      </w:r>
    </w:p>
    <w:p w14:paraId="6263905F" w14:textId="77777777" w:rsidR="00F755BC" w:rsidRPr="00076681" w:rsidRDefault="00F755BC" w:rsidP="00076681">
      <w:pPr>
        <w:pStyle w:val="SubsectionHead"/>
      </w:pPr>
      <w:r w:rsidRPr="00076681">
        <w:t xml:space="preserve">Outward </w:t>
      </w:r>
      <w:r w:rsidR="00A66D2E">
        <w:t>investing financial entity (non</w:t>
      </w:r>
      <w:r w:rsidR="00BD30F0">
        <w:noBreakHyphen/>
      </w:r>
      <w:r w:rsidR="00A66D2E">
        <w:t>ADI)</w:t>
      </w:r>
    </w:p>
    <w:p w14:paraId="20A68765" w14:textId="77777777" w:rsidR="00F755BC" w:rsidRPr="00076681" w:rsidRDefault="00F755BC" w:rsidP="00076681">
      <w:pPr>
        <w:pStyle w:val="subsection"/>
      </w:pPr>
      <w:r w:rsidRPr="00076681">
        <w:tab/>
        <w:t>(2)</w:t>
      </w:r>
      <w:r w:rsidRPr="00076681">
        <w:tab/>
        <w:t xml:space="preserve">The </w:t>
      </w:r>
      <w:r w:rsidR="00076681" w:rsidRPr="00076681">
        <w:rPr>
          <w:position w:val="6"/>
          <w:sz w:val="16"/>
        </w:rPr>
        <w:t>*</w:t>
      </w:r>
      <w:r w:rsidRPr="00076681">
        <w:t xml:space="preserve">head company of a </w:t>
      </w:r>
      <w:r w:rsidR="00076681" w:rsidRPr="00076681">
        <w:rPr>
          <w:position w:val="6"/>
          <w:sz w:val="16"/>
        </w:rPr>
        <w:t>*</w:t>
      </w:r>
      <w:r w:rsidRPr="00076681">
        <w:t xml:space="preserve">consolidated group or of a </w:t>
      </w:r>
      <w:r w:rsidR="00076681" w:rsidRPr="00076681">
        <w:rPr>
          <w:position w:val="6"/>
          <w:sz w:val="16"/>
        </w:rPr>
        <w:t>*</w:t>
      </w:r>
      <w:r w:rsidRPr="00076681">
        <w:t xml:space="preserve">MEC group is an </w:t>
      </w:r>
      <w:r w:rsidRPr="00076681">
        <w:rPr>
          <w:b/>
          <w:i/>
        </w:rPr>
        <w:t xml:space="preserve">outward </w:t>
      </w:r>
      <w:r w:rsidR="00A66D2E">
        <w:rPr>
          <w:b/>
          <w:i/>
        </w:rPr>
        <w:t>investing financial entity (non</w:t>
      </w:r>
      <w:r w:rsidR="00BD30F0">
        <w:rPr>
          <w:b/>
          <w:i/>
        </w:rPr>
        <w:noBreakHyphen/>
      </w:r>
      <w:r w:rsidR="00A66D2E">
        <w:rPr>
          <w:b/>
          <w:i/>
        </w:rPr>
        <w:t>ADI)</w:t>
      </w:r>
      <w:r w:rsidRPr="00076681">
        <w:t xml:space="preserve"> for a period that is all or part of an income year if, and only if, it is an </w:t>
      </w:r>
      <w:r w:rsidR="00076681" w:rsidRPr="00076681">
        <w:rPr>
          <w:position w:val="6"/>
          <w:sz w:val="16"/>
        </w:rPr>
        <w:t>*</w:t>
      </w:r>
      <w:r w:rsidRPr="00076681">
        <w:t xml:space="preserve">outward investor (financial) for that period (because of </w:t>
      </w:r>
      <w:r w:rsidR="00076681" w:rsidRPr="00076681">
        <w:t>subsection (</w:t>
      </w:r>
      <w:r w:rsidRPr="00076681">
        <w:t>3))</w:t>
      </w:r>
      <w:r w:rsidR="00BD30F0">
        <w:t>.</w:t>
      </w:r>
    </w:p>
    <w:p w14:paraId="2FA50356" w14:textId="77777777" w:rsidR="00F755BC" w:rsidRPr="00076681" w:rsidRDefault="006B225F" w:rsidP="00076681">
      <w:pPr>
        <w:pStyle w:val="ItemHead"/>
      </w:pPr>
      <w:r>
        <w:t>41</w:t>
      </w:r>
      <w:r w:rsidR="00F755BC" w:rsidRPr="00076681">
        <w:t xml:space="preserve">  </w:t>
      </w:r>
      <w:r w:rsidR="00076681" w:rsidRPr="00076681">
        <w:t>Paragraph 8</w:t>
      </w:r>
      <w:r w:rsidR="00F755BC" w:rsidRPr="00076681">
        <w:t>20</w:t>
      </w:r>
      <w:r w:rsidR="00BD30F0">
        <w:noBreakHyphen/>
      </w:r>
      <w:r w:rsidR="00F755BC" w:rsidRPr="00076681">
        <w:t>583(3)(a)</w:t>
      </w:r>
    </w:p>
    <w:p w14:paraId="687DC551" w14:textId="77777777" w:rsidR="00F755BC" w:rsidRPr="00076681" w:rsidRDefault="00F755BC" w:rsidP="00076681">
      <w:pPr>
        <w:pStyle w:val="Item"/>
      </w:pPr>
      <w:r w:rsidRPr="00076681">
        <w:t>Omit “item 1 or 3”, substitute “item 2 or 4”</w:t>
      </w:r>
      <w:r w:rsidR="00BD30F0">
        <w:t>.</w:t>
      </w:r>
    </w:p>
    <w:p w14:paraId="3C07B4C7" w14:textId="77777777" w:rsidR="00F755BC" w:rsidRPr="00076681" w:rsidRDefault="006B225F" w:rsidP="00076681">
      <w:pPr>
        <w:pStyle w:val="ItemHead"/>
      </w:pPr>
      <w:r>
        <w:t>42</w:t>
      </w:r>
      <w:r w:rsidR="00F755BC" w:rsidRPr="00076681">
        <w:t xml:space="preserve">  </w:t>
      </w:r>
      <w:r w:rsidR="00076681" w:rsidRPr="00076681">
        <w:t>Subsections 8</w:t>
      </w:r>
      <w:r w:rsidR="00F755BC" w:rsidRPr="00076681">
        <w:t>20</w:t>
      </w:r>
      <w:r w:rsidR="00BD30F0">
        <w:noBreakHyphen/>
      </w:r>
      <w:r w:rsidR="00F755BC" w:rsidRPr="00076681">
        <w:t>583(4) and (5)</w:t>
      </w:r>
    </w:p>
    <w:p w14:paraId="0EAF15E8" w14:textId="77777777" w:rsidR="00F755BC" w:rsidRPr="00076681" w:rsidRDefault="00F755BC" w:rsidP="00076681">
      <w:pPr>
        <w:pStyle w:val="Item"/>
      </w:pPr>
      <w:r w:rsidRPr="00076681">
        <w:t>Repeal the subsections, substitute:</w:t>
      </w:r>
    </w:p>
    <w:p w14:paraId="6DE81010" w14:textId="77777777" w:rsidR="00F755BC" w:rsidRPr="00076681" w:rsidRDefault="00F755BC" w:rsidP="00076681">
      <w:pPr>
        <w:pStyle w:val="SubsectionHead"/>
      </w:pPr>
      <w:r w:rsidRPr="00076681">
        <w:t xml:space="preserve">Inward </w:t>
      </w:r>
      <w:r w:rsidR="00A66D2E">
        <w:t>investing financial entity (non</w:t>
      </w:r>
      <w:r w:rsidR="00BD30F0">
        <w:noBreakHyphen/>
      </w:r>
      <w:r w:rsidR="00A66D2E">
        <w:t>ADI)</w:t>
      </w:r>
    </w:p>
    <w:p w14:paraId="7ABD2B26" w14:textId="77777777" w:rsidR="00F755BC" w:rsidRPr="00076681" w:rsidRDefault="00F755BC" w:rsidP="00076681">
      <w:pPr>
        <w:pStyle w:val="subsection"/>
      </w:pPr>
      <w:r w:rsidRPr="00076681">
        <w:tab/>
        <w:t>(4)</w:t>
      </w:r>
      <w:r w:rsidRPr="00076681">
        <w:tab/>
        <w:t xml:space="preserve">The </w:t>
      </w:r>
      <w:r w:rsidR="00076681" w:rsidRPr="00076681">
        <w:rPr>
          <w:position w:val="6"/>
          <w:sz w:val="16"/>
        </w:rPr>
        <w:t>*</w:t>
      </w:r>
      <w:r w:rsidRPr="00076681">
        <w:t xml:space="preserve">head company of a </w:t>
      </w:r>
      <w:r w:rsidR="00076681" w:rsidRPr="00076681">
        <w:rPr>
          <w:position w:val="6"/>
          <w:sz w:val="16"/>
        </w:rPr>
        <w:t>*</w:t>
      </w:r>
      <w:r w:rsidRPr="00076681">
        <w:t xml:space="preserve">consolidated group or of a </w:t>
      </w:r>
      <w:r w:rsidR="00076681" w:rsidRPr="00076681">
        <w:rPr>
          <w:position w:val="6"/>
          <w:sz w:val="16"/>
        </w:rPr>
        <w:t>*</w:t>
      </w:r>
      <w:r w:rsidRPr="00076681">
        <w:t xml:space="preserve">MEC group is an inward </w:t>
      </w:r>
      <w:r w:rsidR="00A66D2E">
        <w:t>investing financial entity (non</w:t>
      </w:r>
      <w:r w:rsidR="00BD30F0">
        <w:noBreakHyphen/>
      </w:r>
      <w:r w:rsidR="00A66D2E">
        <w:t>ADI)</w:t>
      </w:r>
      <w:r w:rsidRPr="00076681">
        <w:t xml:space="preserve"> for a period that is all or part of an income year if, and only if, it is an </w:t>
      </w:r>
      <w:r w:rsidR="00076681" w:rsidRPr="00076681">
        <w:rPr>
          <w:position w:val="6"/>
          <w:sz w:val="16"/>
        </w:rPr>
        <w:t>*</w:t>
      </w:r>
      <w:r w:rsidRPr="00076681">
        <w:t xml:space="preserve">inward investment vehicle (financial) for that period (because of </w:t>
      </w:r>
      <w:r w:rsidR="00076681" w:rsidRPr="00076681">
        <w:t>subsection (</w:t>
      </w:r>
      <w:r w:rsidRPr="00076681">
        <w:t>6))</w:t>
      </w:r>
      <w:r w:rsidR="00BD30F0">
        <w:t>.</w:t>
      </w:r>
    </w:p>
    <w:p w14:paraId="462D3C07" w14:textId="77777777" w:rsidR="00F755BC" w:rsidRPr="00076681" w:rsidRDefault="006B225F" w:rsidP="00076681">
      <w:pPr>
        <w:pStyle w:val="ItemHead"/>
      </w:pPr>
      <w:r>
        <w:t>43</w:t>
      </w:r>
      <w:r w:rsidR="00F755BC" w:rsidRPr="00076681">
        <w:t xml:space="preserve">  At the end of </w:t>
      </w:r>
      <w:r w:rsidR="00076681" w:rsidRPr="00076681">
        <w:t>Subdivision 8</w:t>
      </w:r>
      <w:r w:rsidR="00F755BC" w:rsidRPr="00076681">
        <w:t>20</w:t>
      </w:r>
      <w:r w:rsidR="00BD30F0">
        <w:noBreakHyphen/>
      </w:r>
      <w:r w:rsidR="00F755BC" w:rsidRPr="00076681">
        <w:t>FA</w:t>
      </w:r>
    </w:p>
    <w:p w14:paraId="5064AFAF" w14:textId="77777777" w:rsidR="00F755BC" w:rsidRPr="00076681" w:rsidRDefault="00F755BC" w:rsidP="00076681">
      <w:pPr>
        <w:pStyle w:val="Item"/>
      </w:pPr>
      <w:r w:rsidRPr="00076681">
        <w:t>Add:</w:t>
      </w:r>
    </w:p>
    <w:p w14:paraId="41B4AFEE" w14:textId="77777777" w:rsidR="00F755BC" w:rsidRPr="00076681" w:rsidRDefault="00BD30F0" w:rsidP="00076681">
      <w:pPr>
        <w:pStyle w:val="ActHead5"/>
      </w:pPr>
      <w:r w:rsidRPr="006D029C">
        <w:rPr>
          <w:rStyle w:val="CharSectno"/>
        </w:rPr>
        <w:t>820</w:t>
      </w:r>
      <w:r w:rsidRPr="006D029C">
        <w:rPr>
          <w:rStyle w:val="CharSectno"/>
        </w:rPr>
        <w:noBreakHyphen/>
        <w:t>62</w:t>
      </w:r>
      <w:r w:rsidR="00F755BC" w:rsidRPr="00076681">
        <w:t xml:space="preserve">  Treatment of FRT disallowed amounts—joining case</w:t>
      </w:r>
    </w:p>
    <w:p w14:paraId="4BCE11C1" w14:textId="77777777" w:rsidR="00F755BC" w:rsidRPr="00076681" w:rsidRDefault="00F755BC" w:rsidP="00076681">
      <w:pPr>
        <w:pStyle w:val="subsection"/>
      </w:pPr>
      <w:r w:rsidRPr="00076681">
        <w:tab/>
        <w:t>(1)</w:t>
      </w:r>
      <w:r w:rsidRPr="00076681">
        <w:tab/>
        <w:t>This section applies if:</w:t>
      </w:r>
    </w:p>
    <w:p w14:paraId="3B8C0037" w14:textId="77777777" w:rsidR="00F755BC" w:rsidRPr="00076681" w:rsidRDefault="00F755BC" w:rsidP="00076681">
      <w:pPr>
        <w:pStyle w:val="paragraph"/>
      </w:pPr>
      <w:r w:rsidRPr="00076681">
        <w:tab/>
        <w:t>(a)</w:t>
      </w:r>
      <w:r w:rsidRPr="00076681">
        <w:tab/>
        <w:t xml:space="preserve">an entity (the </w:t>
      </w:r>
      <w:r w:rsidRPr="00076681">
        <w:rPr>
          <w:b/>
          <w:i/>
        </w:rPr>
        <w:t>joining entity</w:t>
      </w:r>
      <w:r w:rsidRPr="00076681">
        <w:t xml:space="preserve">) becomes a </w:t>
      </w:r>
      <w:r w:rsidR="00076681" w:rsidRPr="00076681">
        <w:rPr>
          <w:position w:val="6"/>
          <w:sz w:val="16"/>
        </w:rPr>
        <w:t>*</w:t>
      </w:r>
      <w:r w:rsidRPr="00076681">
        <w:t xml:space="preserve">member of a </w:t>
      </w:r>
      <w:r w:rsidR="00076681" w:rsidRPr="00076681">
        <w:rPr>
          <w:position w:val="6"/>
          <w:sz w:val="16"/>
        </w:rPr>
        <w:t>*</w:t>
      </w:r>
      <w:r w:rsidRPr="00076681">
        <w:t xml:space="preserve">consolidated group (the </w:t>
      </w:r>
      <w:r w:rsidRPr="00076681">
        <w:rPr>
          <w:b/>
          <w:i/>
        </w:rPr>
        <w:t>joined group</w:t>
      </w:r>
      <w:r w:rsidRPr="00076681">
        <w:t xml:space="preserve">) at a time (the </w:t>
      </w:r>
      <w:r w:rsidRPr="00076681">
        <w:rPr>
          <w:b/>
          <w:i/>
        </w:rPr>
        <w:t>joining time</w:t>
      </w:r>
      <w:r w:rsidRPr="00076681">
        <w:t xml:space="preserve">) in an income year (the </w:t>
      </w:r>
      <w:r w:rsidRPr="00076681">
        <w:rPr>
          <w:b/>
          <w:i/>
        </w:rPr>
        <w:t>joining year</w:t>
      </w:r>
      <w:r w:rsidRPr="00076681">
        <w:t>); and</w:t>
      </w:r>
    </w:p>
    <w:p w14:paraId="04F1156D" w14:textId="77777777" w:rsidR="00F755BC" w:rsidRPr="00076681" w:rsidRDefault="00F755BC" w:rsidP="00076681">
      <w:pPr>
        <w:pStyle w:val="paragraph"/>
      </w:pPr>
      <w:r w:rsidRPr="00076681">
        <w:tab/>
        <w:t>(b)</w:t>
      </w:r>
      <w:r w:rsidRPr="00076681">
        <w:tab/>
        <w:t xml:space="preserve">the joining entity had a </w:t>
      </w:r>
      <w:r w:rsidR="00076681" w:rsidRPr="00076681">
        <w:rPr>
          <w:position w:val="6"/>
          <w:sz w:val="16"/>
        </w:rPr>
        <w:t>*</w:t>
      </w:r>
      <w:r w:rsidRPr="00076681">
        <w:t>FRT disallowed amount for an income year ending before the joining time</w:t>
      </w:r>
      <w:r w:rsidR="00BD30F0">
        <w:t>.</w:t>
      </w:r>
    </w:p>
    <w:p w14:paraId="2FCFA91A" w14:textId="77777777" w:rsidR="00F755BC" w:rsidRPr="00076681" w:rsidRDefault="00F755BC" w:rsidP="00076681">
      <w:pPr>
        <w:pStyle w:val="subsection"/>
      </w:pPr>
      <w:r w:rsidRPr="00076681">
        <w:tab/>
        <w:t>(2)</w:t>
      </w:r>
      <w:r w:rsidRPr="00076681">
        <w:tab/>
        <w:t xml:space="preserve">Subject to </w:t>
      </w:r>
      <w:r w:rsidR="00076681" w:rsidRPr="00076681">
        <w:t>subsection (</w:t>
      </w:r>
      <w:r w:rsidRPr="00076681">
        <w:t xml:space="preserve">3), the </w:t>
      </w:r>
      <w:r w:rsidR="00076681" w:rsidRPr="00076681">
        <w:rPr>
          <w:position w:val="6"/>
          <w:sz w:val="16"/>
        </w:rPr>
        <w:t>*</w:t>
      </w:r>
      <w:r w:rsidRPr="00076681">
        <w:t xml:space="preserve">FRT disallowed amount is transferred at the joining time from the joining entity to the </w:t>
      </w:r>
      <w:r w:rsidR="00076681" w:rsidRPr="00076681">
        <w:rPr>
          <w:position w:val="6"/>
          <w:sz w:val="16"/>
        </w:rPr>
        <w:t>*</w:t>
      </w:r>
      <w:r w:rsidRPr="00076681">
        <w:t>head company of the joined group (even if they are the same entity)</w:t>
      </w:r>
      <w:r w:rsidR="00BD30F0">
        <w:t>.</w:t>
      </w:r>
    </w:p>
    <w:p w14:paraId="4C970E41" w14:textId="77777777" w:rsidR="009E331E" w:rsidRPr="00076681" w:rsidRDefault="009E331E" w:rsidP="00076681">
      <w:pPr>
        <w:pStyle w:val="subsection"/>
      </w:pPr>
      <w:r w:rsidRPr="00076681">
        <w:tab/>
        <w:t>(</w:t>
      </w:r>
      <w:r>
        <w:t>3</w:t>
      </w:r>
      <w:r w:rsidRPr="00076681">
        <w:t>)</w:t>
      </w:r>
      <w:r w:rsidRPr="00076681">
        <w:tab/>
        <w:t xml:space="preserve">To avoid doubt, the result of the transfer under subsection (2) is that the </w:t>
      </w:r>
      <w:r w:rsidRPr="00076681">
        <w:rPr>
          <w:position w:val="6"/>
          <w:sz w:val="16"/>
        </w:rPr>
        <w:t>*</w:t>
      </w:r>
      <w:r w:rsidRPr="00076681">
        <w:t xml:space="preserve">head company of the joined group has the </w:t>
      </w:r>
      <w:r w:rsidRPr="00076681">
        <w:rPr>
          <w:position w:val="6"/>
          <w:sz w:val="16"/>
        </w:rPr>
        <w:t>*</w:t>
      </w:r>
      <w:r w:rsidRPr="00076681">
        <w:t>FRT disallowed amount for the income year mentioned in paragraph (1)(b)</w:t>
      </w:r>
      <w:r w:rsidR="00BD30F0">
        <w:t>.</w:t>
      </w:r>
    </w:p>
    <w:p w14:paraId="5A0ABC36" w14:textId="77777777" w:rsidR="00F755BC" w:rsidRPr="00076681" w:rsidRDefault="00F755BC" w:rsidP="00076681">
      <w:pPr>
        <w:pStyle w:val="subsection"/>
      </w:pPr>
      <w:r w:rsidRPr="00076681">
        <w:tab/>
        <w:t>(</w:t>
      </w:r>
      <w:r w:rsidR="009E331E">
        <w:t>4</w:t>
      </w:r>
      <w:r w:rsidRPr="00076681">
        <w:t>)</w:t>
      </w:r>
      <w:r w:rsidRPr="00076681">
        <w:tab/>
        <w:t xml:space="preserve">The </w:t>
      </w:r>
      <w:r w:rsidR="00076681" w:rsidRPr="00076681">
        <w:rPr>
          <w:position w:val="6"/>
          <w:sz w:val="16"/>
        </w:rPr>
        <w:t>*</w:t>
      </w:r>
      <w:r w:rsidRPr="00076681">
        <w:t xml:space="preserve">FRT disallowed amount is transferred under </w:t>
      </w:r>
      <w:r w:rsidR="00076681" w:rsidRPr="00076681">
        <w:t>subsection (</w:t>
      </w:r>
      <w:r w:rsidRPr="00076681">
        <w:t xml:space="preserve">2) only to the extent (if any) that the FRT disallowed amount could have been applied by the joining entity under paragraph </w:t>
      </w:r>
      <w:r w:rsidR="00BD30F0">
        <w:t>820</w:t>
      </w:r>
      <w:r w:rsidR="00BD30F0">
        <w:noBreakHyphen/>
        <w:t>57</w:t>
      </w:r>
      <w:r w:rsidRPr="00076681">
        <w:t xml:space="preserve">(2)(b) in respect of an income year (the </w:t>
      </w:r>
      <w:r w:rsidRPr="00076681">
        <w:rPr>
          <w:b/>
          <w:i/>
        </w:rPr>
        <w:t>trial year</w:t>
      </w:r>
      <w:r w:rsidRPr="00076681">
        <w:t xml:space="preserve">) consisting of the period described in </w:t>
      </w:r>
      <w:r w:rsidR="00076681" w:rsidRPr="00076681">
        <w:t>subsection (</w:t>
      </w:r>
      <w:r w:rsidRPr="00076681">
        <w:t>4) if:</w:t>
      </w:r>
    </w:p>
    <w:p w14:paraId="68E35355" w14:textId="77777777" w:rsidR="00F755BC" w:rsidRPr="00076681" w:rsidRDefault="00F755BC" w:rsidP="00076681">
      <w:pPr>
        <w:pStyle w:val="paragraph"/>
      </w:pPr>
      <w:r w:rsidRPr="00076681">
        <w:tab/>
        <w:t>(a)</w:t>
      </w:r>
      <w:r w:rsidRPr="00076681">
        <w:tab/>
        <w:t xml:space="preserve">at the joining time, the joining entity had not become a </w:t>
      </w:r>
      <w:r w:rsidR="00076681" w:rsidRPr="00076681">
        <w:rPr>
          <w:position w:val="6"/>
          <w:sz w:val="16"/>
        </w:rPr>
        <w:t>*</w:t>
      </w:r>
      <w:r w:rsidRPr="00076681">
        <w:t xml:space="preserve">member of the joined group (but had been a </w:t>
      </w:r>
      <w:r w:rsidR="00076681" w:rsidRPr="00076681">
        <w:rPr>
          <w:position w:val="6"/>
          <w:sz w:val="16"/>
        </w:rPr>
        <w:t>*</w:t>
      </w:r>
      <w:r w:rsidRPr="00076681">
        <w:t>wholly</w:t>
      </w:r>
      <w:r w:rsidR="00BD30F0">
        <w:noBreakHyphen/>
      </w:r>
      <w:r w:rsidRPr="00076681">
        <w:t xml:space="preserve">owned subsidiary of the </w:t>
      </w:r>
      <w:r w:rsidR="00076681" w:rsidRPr="00076681">
        <w:rPr>
          <w:position w:val="6"/>
          <w:sz w:val="16"/>
        </w:rPr>
        <w:t>*</w:t>
      </w:r>
      <w:r w:rsidRPr="00076681">
        <w:t>head company if the joining entity is not the head company); and</w:t>
      </w:r>
    </w:p>
    <w:p w14:paraId="7400DD69" w14:textId="77777777" w:rsidR="00F755BC" w:rsidRPr="00565BEF" w:rsidRDefault="00F755BC" w:rsidP="00076681">
      <w:pPr>
        <w:pStyle w:val="paragraph"/>
      </w:pPr>
      <w:r w:rsidRPr="00565BEF">
        <w:tab/>
        <w:t>(b)</w:t>
      </w:r>
      <w:r w:rsidRPr="00565BEF">
        <w:tab/>
        <w:t xml:space="preserve">the amount applied by the joining entity under paragraph </w:t>
      </w:r>
      <w:r w:rsidR="00BD30F0" w:rsidRPr="00565BEF">
        <w:t>820</w:t>
      </w:r>
      <w:r w:rsidR="00BD30F0" w:rsidRPr="00565BEF">
        <w:noBreakHyphen/>
        <w:t>57</w:t>
      </w:r>
      <w:r w:rsidRPr="00565BEF">
        <w:t xml:space="preserve">(2)(b) in respect of the trial year were not limited by the joining entity’s excess mentioned in paragraph </w:t>
      </w:r>
      <w:r w:rsidR="00BD30F0" w:rsidRPr="00565BEF">
        <w:t>820</w:t>
      </w:r>
      <w:r w:rsidR="00BD30F0" w:rsidRPr="00565BEF">
        <w:noBreakHyphen/>
        <w:t>57</w:t>
      </w:r>
      <w:r w:rsidRPr="00565BEF">
        <w:t>(2)(b) in respect of the trial year</w:t>
      </w:r>
      <w:r w:rsidR="00BD30F0" w:rsidRPr="00565BEF">
        <w:t>.</w:t>
      </w:r>
    </w:p>
    <w:p w14:paraId="603AF6CF" w14:textId="77777777" w:rsidR="00F755BC" w:rsidRPr="00076681" w:rsidRDefault="00F755BC" w:rsidP="00076681">
      <w:pPr>
        <w:pStyle w:val="subsection"/>
      </w:pPr>
      <w:r w:rsidRPr="00076681">
        <w:tab/>
        <w:t>(</w:t>
      </w:r>
      <w:r w:rsidR="009E331E">
        <w:t>5</w:t>
      </w:r>
      <w:r w:rsidRPr="00076681">
        <w:t>)</w:t>
      </w:r>
      <w:r w:rsidRPr="00076681">
        <w:tab/>
        <w:t xml:space="preserve">For the purposes of </w:t>
      </w:r>
      <w:r w:rsidR="00076681" w:rsidRPr="00076681">
        <w:t>subsection (</w:t>
      </w:r>
      <w:r w:rsidR="009E331E">
        <w:t>4</w:t>
      </w:r>
      <w:r w:rsidRPr="00076681">
        <w:t>), the period is the period:</w:t>
      </w:r>
    </w:p>
    <w:p w14:paraId="511B522B" w14:textId="77777777" w:rsidR="00F755BC" w:rsidRPr="00076681" w:rsidRDefault="00F755BC" w:rsidP="00076681">
      <w:pPr>
        <w:pStyle w:val="paragraph"/>
      </w:pPr>
      <w:r w:rsidRPr="00076681">
        <w:tab/>
        <w:t>(a)</w:t>
      </w:r>
      <w:r w:rsidRPr="00076681">
        <w:tab/>
        <w:t>starting at the latest of these times:</w:t>
      </w:r>
    </w:p>
    <w:p w14:paraId="202C15D6" w14:textId="77777777" w:rsidR="00F755BC" w:rsidRPr="00076681" w:rsidRDefault="00F755BC" w:rsidP="00076681">
      <w:pPr>
        <w:pStyle w:val="paragraphsub"/>
      </w:pPr>
      <w:r w:rsidRPr="00076681">
        <w:tab/>
        <w:t>(i)</w:t>
      </w:r>
      <w:r w:rsidRPr="00076681">
        <w:tab/>
        <w:t>the time 12 months before the joining time;</w:t>
      </w:r>
    </w:p>
    <w:p w14:paraId="564E80E4" w14:textId="77777777" w:rsidR="00F755BC" w:rsidRPr="00076681" w:rsidRDefault="00F755BC" w:rsidP="00076681">
      <w:pPr>
        <w:pStyle w:val="paragraphsub"/>
      </w:pPr>
      <w:r w:rsidRPr="00076681">
        <w:tab/>
        <w:t>(ii)</w:t>
      </w:r>
      <w:r w:rsidRPr="00076681">
        <w:tab/>
        <w:t>the time the joining entity came into existence;</w:t>
      </w:r>
    </w:p>
    <w:p w14:paraId="1CB395FA" w14:textId="77777777" w:rsidR="00F755BC" w:rsidRPr="00076681" w:rsidRDefault="00F755BC" w:rsidP="00076681">
      <w:pPr>
        <w:pStyle w:val="paragraphsub"/>
      </w:pPr>
      <w:r w:rsidRPr="00076681">
        <w:tab/>
        <w:t>(iii)</w:t>
      </w:r>
      <w:r w:rsidRPr="00076681">
        <w:tab/>
        <w:t xml:space="preserve">the time the joining entity last ceased to be a </w:t>
      </w:r>
      <w:r w:rsidR="00076681" w:rsidRPr="00076681">
        <w:rPr>
          <w:position w:val="6"/>
          <w:sz w:val="16"/>
        </w:rPr>
        <w:t>*</w:t>
      </w:r>
      <w:r w:rsidRPr="00076681">
        <w:t xml:space="preserve">subsidiary member of a </w:t>
      </w:r>
      <w:r w:rsidR="00076681" w:rsidRPr="00076681">
        <w:rPr>
          <w:position w:val="6"/>
          <w:sz w:val="16"/>
        </w:rPr>
        <w:t>*</w:t>
      </w:r>
      <w:r w:rsidRPr="00076681">
        <w:t xml:space="preserve">consolidated group, if the joining entity had been a member of a consolidated group before the joining time but was not a </w:t>
      </w:r>
      <w:r w:rsidR="00076681" w:rsidRPr="00076681">
        <w:rPr>
          <w:position w:val="6"/>
          <w:sz w:val="16"/>
        </w:rPr>
        <w:t>*</w:t>
      </w:r>
      <w:r w:rsidRPr="00076681">
        <w:t>member of a consolidated group just before the joining time; and</w:t>
      </w:r>
    </w:p>
    <w:p w14:paraId="308D67EC" w14:textId="77777777" w:rsidR="00F755BC" w:rsidRPr="00076681" w:rsidRDefault="00F755BC" w:rsidP="00076681">
      <w:pPr>
        <w:pStyle w:val="paragraph"/>
      </w:pPr>
      <w:r w:rsidRPr="00076681">
        <w:tab/>
        <w:t>(b)</w:t>
      </w:r>
      <w:r w:rsidRPr="00076681">
        <w:tab/>
        <w:t>ending just after the joining time</w:t>
      </w:r>
      <w:r w:rsidR="00BD30F0">
        <w:t>.</w:t>
      </w:r>
    </w:p>
    <w:p w14:paraId="3BD882E1" w14:textId="77777777" w:rsidR="00F755BC" w:rsidRPr="00076681" w:rsidRDefault="00F755BC" w:rsidP="00076681">
      <w:pPr>
        <w:pStyle w:val="subsection"/>
      </w:pPr>
      <w:r w:rsidRPr="00076681">
        <w:tab/>
        <w:t>(</w:t>
      </w:r>
      <w:r w:rsidR="009E331E">
        <w:t>6</w:t>
      </w:r>
      <w:r w:rsidRPr="00076681">
        <w:t>)</w:t>
      </w:r>
      <w:r w:rsidRPr="00076681">
        <w:tab/>
        <w:t xml:space="preserve">If the </w:t>
      </w:r>
      <w:r w:rsidR="00076681" w:rsidRPr="00076681">
        <w:rPr>
          <w:position w:val="6"/>
          <w:sz w:val="16"/>
        </w:rPr>
        <w:t>*</w:t>
      </w:r>
      <w:r w:rsidRPr="00076681">
        <w:t xml:space="preserve">FRT disallowed amount was for an income year all or part of which occurs in the trial year, the transfer of the FRT disallowed amount under </w:t>
      </w:r>
      <w:r w:rsidR="00076681" w:rsidRPr="00076681">
        <w:t>subsection (</w:t>
      </w:r>
      <w:r w:rsidRPr="00076681">
        <w:t>2) is not prevented by the fact that the FRT disallowed amount was for that income year</w:t>
      </w:r>
      <w:r w:rsidR="00BD30F0">
        <w:t>.</w:t>
      </w:r>
    </w:p>
    <w:p w14:paraId="7C21C9C7" w14:textId="77777777" w:rsidR="00DB5F7B" w:rsidRPr="00076681" w:rsidRDefault="00DB5F7B" w:rsidP="00F66512">
      <w:pPr>
        <w:pStyle w:val="subsection"/>
      </w:pPr>
      <w:r w:rsidRPr="00076681">
        <w:tab/>
        <w:t>(</w:t>
      </w:r>
      <w:r w:rsidR="009E331E">
        <w:t>7</w:t>
      </w:r>
      <w:r w:rsidRPr="00076681">
        <w:t>)</w:t>
      </w:r>
      <w:r w:rsidRPr="00076681">
        <w:tab/>
        <w:t xml:space="preserve">For the purposes of subsection </w:t>
      </w:r>
      <w:r w:rsidR="00BD30F0">
        <w:t>820</w:t>
      </w:r>
      <w:r w:rsidR="00BD30F0">
        <w:noBreakHyphen/>
        <w:t>59</w:t>
      </w:r>
      <w:r w:rsidRPr="00076681">
        <w:t xml:space="preserve">(6) and (7), to the extent that the </w:t>
      </w:r>
      <w:r w:rsidR="00076681" w:rsidRPr="00076681">
        <w:rPr>
          <w:position w:val="6"/>
          <w:sz w:val="16"/>
        </w:rPr>
        <w:t>*</w:t>
      </w:r>
      <w:r w:rsidRPr="00076681">
        <w:t xml:space="preserve">FRT disallowed amount is transferred under </w:t>
      </w:r>
      <w:r w:rsidR="00076681" w:rsidRPr="00076681">
        <w:t>subsection (</w:t>
      </w:r>
      <w:r w:rsidRPr="00076681">
        <w:t xml:space="preserve">2) from the joining entity to the </w:t>
      </w:r>
      <w:r w:rsidR="00076681" w:rsidRPr="00076681">
        <w:rPr>
          <w:position w:val="6"/>
          <w:sz w:val="16"/>
        </w:rPr>
        <w:t>*</w:t>
      </w:r>
      <w:r w:rsidRPr="00076681">
        <w:t>head company of the joined group, this Act operates (except so far as the contrary intention appears) for the purposes of income years ending after the joining time as if</w:t>
      </w:r>
      <w:r w:rsidR="00F66512">
        <w:t xml:space="preserve"> </w:t>
      </w:r>
      <w:r w:rsidRPr="00076681">
        <w:t>the head company had the FRT disallowed amount for the income year in which the joining time occurs</w:t>
      </w:r>
      <w:r w:rsidR="00BD30F0">
        <w:t>.</w:t>
      </w:r>
    </w:p>
    <w:p w14:paraId="3746C18B" w14:textId="77777777" w:rsidR="00F755BC" w:rsidRPr="00076681" w:rsidRDefault="00F755BC" w:rsidP="00076681">
      <w:pPr>
        <w:pStyle w:val="subsection"/>
      </w:pPr>
      <w:r w:rsidRPr="00076681">
        <w:tab/>
        <w:t>(</w:t>
      </w:r>
      <w:r w:rsidR="009E331E">
        <w:t>8</w:t>
      </w:r>
      <w:r w:rsidRPr="00076681">
        <w:t>)</w:t>
      </w:r>
      <w:r w:rsidRPr="00076681">
        <w:tab/>
        <w:t xml:space="preserve">To the extent that the </w:t>
      </w:r>
      <w:r w:rsidR="00076681" w:rsidRPr="00076681">
        <w:rPr>
          <w:position w:val="6"/>
          <w:sz w:val="16"/>
        </w:rPr>
        <w:t>*</w:t>
      </w:r>
      <w:r w:rsidRPr="00076681">
        <w:t xml:space="preserve">FRT disallowed amount is not transferred under </w:t>
      </w:r>
      <w:r w:rsidR="00076681" w:rsidRPr="00076681">
        <w:t>subsection (</w:t>
      </w:r>
      <w:r w:rsidRPr="00076681">
        <w:t xml:space="preserve">2) from the joining entity to the </w:t>
      </w:r>
      <w:r w:rsidR="00076681" w:rsidRPr="00076681">
        <w:rPr>
          <w:position w:val="6"/>
          <w:sz w:val="16"/>
        </w:rPr>
        <w:t>*</w:t>
      </w:r>
      <w:r w:rsidRPr="00076681">
        <w:t xml:space="preserve">head company of the joined group, the FRT disallowed amount cannot be applied under paragraph </w:t>
      </w:r>
      <w:r w:rsidR="00BD30F0">
        <w:t>820</w:t>
      </w:r>
      <w:r w:rsidR="00BD30F0">
        <w:noBreakHyphen/>
        <w:t>57</w:t>
      </w:r>
      <w:r w:rsidRPr="00076681">
        <w:t>(2)(b) by any entity in respect of an income year ending after the joining time</w:t>
      </w:r>
      <w:r w:rsidR="00BD30F0">
        <w:t>.</w:t>
      </w:r>
    </w:p>
    <w:p w14:paraId="307BBADA" w14:textId="77777777" w:rsidR="00F755BC" w:rsidRPr="00076681" w:rsidRDefault="00F755BC" w:rsidP="00076681">
      <w:pPr>
        <w:pStyle w:val="subsection"/>
      </w:pPr>
      <w:r w:rsidRPr="00076681">
        <w:tab/>
        <w:t>(</w:t>
      </w:r>
      <w:r w:rsidR="009E331E">
        <w:t>9</w:t>
      </w:r>
      <w:r w:rsidRPr="00076681">
        <w:t>)</w:t>
      </w:r>
      <w:r w:rsidRPr="00076681">
        <w:tab/>
        <w:t xml:space="preserve">If, apart from this subsection, the </w:t>
      </w:r>
      <w:r w:rsidR="00076681" w:rsidRPr="00076681">
        <w:rPr>
          <w:position w:val="6"/>
          <w:sz w:val="16"/>
        </w:rPr>
        <w:t>*</w:t>
      </w:r>
      <w:r w:rsidRPr="00076681">
        <w:t xml:space="preserve">head company of the joined group would have 2 or more </w:t>
      </w:r>
      <w:r w:rsidR="00076681" w:rsidRPr="00076681">
        <w:rPr>
          <w:position w:val="6"/>
          <w:sz w:val="16"/>
        </w:rPr>
        <w:t>*</w:t>
      </w:r>
      <w:r w:rsidRPr="00076681">
        <w:t xml:space="preserve">FRT disallowed amounts (the </w:t>
      </w:r>
      <w:r w:rsidRPr="00076681">
        <w:rPr>
          <w:b/>
          <w:i/>
        </w:rPr>
        <w:t>transferred FRT disallowed amounts</w:t>
      </w:r>
      <w:r w:rsidRPr="00076681">
        <w:t xml:space="preserve">) for a particular income year as a result of the operation of </w:t>
      </w:r>
      <w:r w:rsidR="00076681" w:rsidRPr="00076681">
        <w:t>subsection (</w:t>
      </w:r>
      <w:r w:rsidRPr="00076681">
        <w:t>2):</w:t>
      </w:r>
    </w:p>
    <w:p w14:paraId="15BC105E" w14:textId="77777777" w:rsidR="00F755BC" w:rsidRPr="00076681" w:rsidRDefault="00F755BC" w:rsidP="00076681">
      <w:pPr>
        <w:pStyle w:val="paragraph"/>
      </w:pPr>
      <w:r w:rsidRPr="00076681">
        <w:tab/>
        <w:t>(a)</w:t>
      </w:r>
      <w:r w:rsidRPr="00076681">
        <w:tab/>
        <w:t>treat it as having only one FRT disallowed amount for the income year; and</w:t>
      </w:r>
    </w:p>
    <w:p w14:paraId="6ACCB173" w14:textId="77777777" w:rsidR="00F755BC" w:rsidRPr="00076681" w:rsidRDefault="00F755BC" w:rsidP="00076681">
      <w:pPr>
        <w:pStyle w:val="paragraph"/>
      </w:pPr>
      <w:r w:rsidRPr="00076681">
        <w:tab/>
        <w:t>(b)</w:t>
      </w:r>
      <w:r w:rsidRPr="00076681">
        <w:tab/>
        <w:t>treat that one FRT disallowed amount as being equal to the sum of the transferred FRT disallowed amounts</w:t>
      </w:r>
      <w:r w:rsidR="00BD30F0">
        <w:t>.</w:t>
      </w:r>
    </w:p>
    <w:p w14:paraId="49C077AC" w14:textId="77777777" w:rsidR="00F755BC" w:rsidRPr="00076681" w:rsidRDefault="00BD30F0" w:rsidP="00076681">
      <w:pPr>
        <w:pStyle w:val="ActHead5"/>
      </w:pPr>
      <w:r w:rsidRPr="006D029C">
        <w:rPr>
          <w:rStyle w:val="CharSectno"/>
        </w:rPr>
        <w:t>820</w:t>
      </w:r>
      <w:r w:rsidRPr="006D029C">
        <w:rPr>
          <w:rStyle w:val="CharSectno"/>
        </w:rPr>
        <w:noBreakHyphen/>
        <w:t>63</w:t>
      </w:r>
      <w:r w:rsidR="00F755BC" w:rsidRPr="00076681">
        <w:t xml:space="preserve">  Treatment of FRT disallowed amounts—leaving case</w:t>
      </w:r>
    </w:p>
    <w:p w14:paraId="77BBD4BA" w14:textId="77777777" w:rsidR="00F755BC" w:rsidRPr="00076681" w:rsidRDefault="00F755BC" w:rsidP="00076681">
      <w:pPr>
        <w:pStyle w:val="subsection"/>
      </w:pPr>
      <w:r w:rsidRPr="00076681">
        <w:tab/>
      </w:r>
      <w:r w:rsidRPr="00076681">
        <w:tab/>
        <w:t xml:space="preserve">To avoid doubt, if the </w:t>
      </w:r>
      <w:r w:rsidR="00076681" w:rsidRPr="00076681">
        <w:rPr>
          <w:position w:val="6"/>
          <w:sz w:val="16"/>
        </w:rPr>
        <w:t>*</w:t>
      </w:r>
      <w:r w:rsidRPr="00076681">
        <w:t xml:space="preserve">head company of a </w:t>
      </w:r>
      <w:r w:rsidR="00076681" w:rsidRPr="00076681">
        <w:rPr>
          <w:position w:val="6"/>
          <w:sz w:val="16"/>
        </w:rPr>
        <w:t>*</w:t>
      </w:r>
      <w:r w:rsidRPr="00076681">
        <w:t xml:space="preserve">consolidated group has a </w:t>
      </w:r>
      <w:r w:rsidR="00076681" w:rsidRPr="00076681">
        <w:rPr>
          <w:position w:val="6"/>
          <w:sz w:val="16"/>
        </w:rPr>
        <w:t>*</w:t>
      </w:r>
      <w:r w:rsidRPr="00076681">
        <w:t xml:space="preserve">FRT disallowed amount and an entity ceases to be a </w:t>
      </w:r>
      <w:r w:rsidR="00076681" w:rsidRPr="00076681">
        <w:rPr>
          <w:position w:val="6"/>
          <w:sz w:val="16"/>
        </w:rPr>
        <w:t>*</w:t>
      </w:r>
      <w:r w:rsidRPr="00076681">
        <w:t xml:space="preserve">subsidiary member of the group, the entity is not taken because of </w:t>
      </w:r>
      <w:r w:rsidR="00076681" w:rsidRPr="00076681">
        <w:t>section 7</w:t>
      </w:r>
      <w:r w:rsidRPr="00076681">
        <w:t>01</w:t>
      </w:r>
      <w:r w:rsidR="00BD30F0">
        <w:noBreakHyphen/>
      </w:r>
      <w:r w:rsidRPr="00076681">
        <w:t>40 (the exit history rule) to have the FRT disallowed amount</w:t>
      </w:r>
      <w:r w:rsidR="00BD30F0">
        <w:t>.</w:t>
      </w:r>
    </w:p>
    <w:p w14:paraId="7BDCDC34" w14:textId="77777777" w:rsidR="00915DA3" w:rsidRPr="00076681" w:rsidRDefault="006B225F" w:rsidP="00076681">
      <w:pPr>
        <w:pStyle w:val="ItemHead"/>
      </w:pPr>
      <w:r>
        <w:t>44</w:t>
      </w:r>
      <w:r w:rsidR="00915DA3" w:rsidRPr="00076681">
        <w:t xml:space="preserve">  After </w:t>
      </w:r>
      <w:r w:rsidR="00076681" w:rsidRPr="00076681">
        <w:t>section 8</w:t>
      </w:r>
      <w:r w:rsidR="00915DA3" w:rsidRPr="00076681">
        <w:t>20</w:t>
      </w:r>
      <w:r w:rsidR="00BD30F0">
        <w:noBreakHyphen/>
      </w:r>
      <w:r w:rsidR="00915DA3" w:rsidRPr="00076681">
        <w:t>980</w:t>
      </w:r>
    </w:p>
    <w:p w14:paraId="62F8A1D0" w14:textId="77777777" w:rsidR="00915DA3" w:rsidRPr="00076681" w:rsidRDefault="00915DA3" w:rsidP="00076681">
      <w:pPr>
        <w:pStyle w:val="Item"/>
      </w:pPr>
      <w:r w:rsidRPr="00076681">
        <w:t>Insert:</w:t>
      </w:r>
    </w:p>
    <w:p w14:paraId="77648A31" w14:textId="77777777" w:rsidR="00915DA3" w:rsidRPr="00076681" w:rsidRDefault="00BD30F0" w:rsidP="00076681">
      <w:pPr>
        <w:pStyle w:val="ActHead5"/>
      </w:pPr>
      <w:r w:rsidRPr="006D029C">
        <w:rPr>
          <w:rStyle w:val="CharSectno"/>
        </w:rPr>
        <w:t>820</w:t>
      </w:r>
      <w:r w:rsidRPr="006D029C">
        <w:rPr>
          <w:rStyle w:val="CharSectno"/>
        </w:rPr>
        <w:noBreakHyphen/>
        <w:t>985</w:t>
      </w:r>
      <w:r w:rsidR="00915DA3" w:rsidRPr="00076681">
        <w:t xml:space="preserve">  Records about </w:t>
      </w:r>
      <w:r w:rsidR="001F50E3" w:rsidRPr="00076681">
        <w:t>group ratio</w:t>
      </w:r>
    </w:p>
    <w:p w14:paraId="67166DA3" w14:textId="77777777" w:rsidR="00915DA3" w:rsidRPr="00076681" w:rsidRDefault="00915DA3" w:rsidP="00076681">
      <w:pPr>
        <w:pStyle w:val="subsection"/>
      </w:pPr>
      <w:r w:rsidRPr="00076681">
        <w:tab/>
        <w:t>(1)</w:t>
      </w:r>
      <w:r w:rsidRPr="00076681">
        <w:tab/>
        <w:t xml:space="preserve">An entity must keep records under this section for a </w:t>
      </w:r>
      <w:r w:rsidR="00076681" w:rsidRPr="00076681">
        <w:rPr>
          <w:position w:val="6"/>
          <w:sz w:val="16"/>
        </w:rPr>
        <w:t>*</w:t>
      </w:r>
      <w:r w:rsidRPr="00076681">
        <w:t>group ratio that the entity worked out for the purposes of this Division</w:t>
      </w:r>
      <w:r w:rsidR="00BD30F0">
        <w:t>.</w:t>
      </w:r>
    </w:p>
    <w:p w14:paraId="6278FF86" w14:textId="77777777" w:rsidR="00915DA3" w:rsidRPr="00076681" w:rsidRDefault="00915DA3" w:rsidP="00076681">
      <w:pPr>
        <w:pStyle w:val="subsection"/>
      </w:pPr>
      <w:r w:rsidRPr="00076681">
        <w:tab/>
        <w:t>(2)</w:t>
      </w:r>
      <w:r w:rsidRPr="00076681">
        <w:tab/>
        <w:t>The records must:</w:t>
      </w:r>
    </w:p>
    <w:p w14:paraId="56EF9471" w14:textId="77777777" w:rsidR="00915DA3" w:rsidRPr="00076681" w:rsidRDefault="00915DA3" w:rsidP="00076681">
      <w:pPr>
        <w:pStyle w:val="paragraph"/>
      </w:pPr>
      <w:r w:rsidRPr="00076681">
        <w:tab/>
        <w:t>(a)</w:t>
      </w:r>
      <w:r w:rsidRPr="00076681">
        <w:tab/>
        <w:t xml:space="preserve">contain particulars that have been taken into account in working out </w:t>
      </w:r>
      <w:r w:rsidR="001F50E3" w:rsidRPr="00076681">
        <w:t xml:space="preserve">the </w:t>
      </w:r>
      <w:r w:rsidR="00076681" w:rsidRPr="00076681">
        <w:rPr>
          <w:position w:val="6"/>
          <w:sz w:val="16"/>
        </w:rPr>
        <w:t>*</w:t>
      </w:r>
      <w:r w:rsidR="001F50E3" w:rsidRPr="00076681">
        <w:t>group ratio</w:t>
      </w:r>
      <w:r w:rsidRPr="00076681">
        <w:t>; and</w:t>
      </w:r>
    </w:p>
    <w:p w14:paraId="401E87F2" w14:textId="77777777" w:rsidR="00915DA3" w:rsidRPr="00076681" w:rsidRDefault="00915DA3" w:rsidP="00076681">
      <w:pPr>
        <w:pStyle w:val="paragraph"/>
      </w:pPr>
      <w:r w:rsidRPr="00076681">
        <w:tab/>
        <w:t>(b)</w:t>
      </w:r>
      <w:r w:rsidRPr="00076681">
        <w:tab/>
        <w:t xml:space="preserve">be sufficient for a reasonable </w:t>
      </w:r>
      <w:r w:rsidR="001F50E3" w:rsidRPr="00076681">
        <w:t>person</w:t>
      </w:r>
      <w:r w:rsidRPr="00076681">
        <w:t xml:space="preserve"> to understand how </w:t>
      </w:r>
      <w:r w:rsidR="001F50E3" w:rsidRPr="00076681">
        <w:t xml:space="preserve">the group ratio </w:t>
      </w:r>
      <w:r w:rsidRPr="00076681">
        <w:t>has been worked out</w:t>
      </w:r>
      <w:r w:rsidR="00BD30F0">
        <w:t>.</w:t>
      </w:r>
    </w:p>
    <w:p w14:paraId="6E522108" w14:textId="77777777" w:rsidR="00915DA3" w:rsidRPr="00076681" w:rsidRDefault="00915DA3" w:rsidP="00076681">
      <w:pPr>
        <w:pStyle w:val="subsection"/>
      </w:pPr>
      <w:r w:rsidRPr="00076681">
        <w:tab/>
        <w:t>(3)</w:t>
      </w:r>
      <w:r w:rsidRPr="00076681">
        <w:tab/>
        <w:t xml:space="preserve">The entity must prepare the records before the time by which the entity must lodge its </w:t>
      </w:r>
      <w:r w:rsidR="00076681" w:rsidRPr="00076681">
        <w:rPr>
          <w:position w:val="6"/>
          <w:sz w:val="16"/>
        </w:rPr>
        <w:t>*</w:t>
      </w:r>
      <w:r w:rsidRPr="00076681">
        <w:t>income tax return for the income year in relation to all or a part of which the amount is worked out</w:t>
      </w:r>
      <w:r w:rsidR="00BD30F0">
        <w:t>.</w:t>
      </w:r>
    </w:p>
    <w:p w14:paraId="5FCA331B" w14:textId="77777777" w:rsidR="00915DA3" w:rsidRPr="00076681" w:rsidRDefault="00915DA3" w:rsidP="00076681">
      <w:pPr>
        <w:pStyle w:val="notetext"/>
      </w:pPr>
      <w:r w:rsidRPr="00076681">
        <w:t>Note:</w:t>
      </w:r>
      <w:r w:rsidRPr="00076681">
        <w:tab/>
        <w:t xml:space="preserve">A person must comply with the requirements in section 262A of the </w:t>
      </w:r>
      <w:r w:rsidRPr="00076681">
        <w:rPr>
          <w:i/>
        </w:rPr>
        <w:t>Income Tax Assessment Act 1936</w:t>
      </w:r>
      <w:r w:rsidRPr="00076681">
        <w:t xml:space="preserve"> about the keeping of these records (see </w:t>
      </w:r>
      <w:r w:rsidR="00076681" w:rsidRPr="00076681">
        <w:t>subsections (</w:t>
      </w:r>
      <w:r w:rsidRPr="00076681">
        <w:t>2AA) and (3) of that section)</w:t>
      </w:r>
      <w:r w:rsidR="00BD30F0">
        <w:t>.</w:t>
      </w:r>
    </w:p>
    <w:p w14:paraId="6B176EBE" w14:textId="77777777" w:rsidR="006F2A46" w:rsidRPr="00076681" w:rsidRDefault="006B225F" w:rsidP="00076681">
      <w:pPr>
        <w:pStyle w:val="ItemHead"/>
      </w:pPr>
      <w:r>
        <w:t>45</w:t>
      </w:r>
      <w:r w:rsidR="006F2A46" w:rsidRPr="00076681">
        <w:t xml:space="preserve">  After </w:t>
      </w:r>
      <w:r w:rsidR="00076681" w:rsidRPr="00076681">
        <w:t>subsection 8</w:t>
      </w:r>
      <w:r w:rsidR="006F2A46" w:rsidRPr="00076681">
        <w:t>20</w:t>
      </w:r>
      <w:r w:rsidR="00BD30F0">
        <w:noBreakHyphen/>
      </w:r>
      <w:r w:rsidR="006F2A46" w:rsidRPr="00076681">
        <w:t>905(1)</w:t>
      </w:r>
    </w:p>
    <w:p w14:paraId="7D006A5A" w14:textId="77777777" w:rsidR="006F2A46" w:rsidRPr="00076681" w:rsidRDefault="006F2A46" w:rsidP="00076681">
      <w:pPr>
        <w:pStyle w:val="Item"/>
      </w:pPr>
      <w:r w:rsidRPr="00076681">
        <w:t>Insert:</w:t>
      </w:r>
    </w:p>
    <w:p w14:paraId="13FCFE4D" w14:textId="77777777" w:rsidR="006F2A46" w:rsidRPr="00076681" w:rsidRDefault="006F2A46" w:rsidP="00076681">
      <w:pPr>
        <w:pStyle w:val="subsection"/>
      </w:pPr>
      <w:r w:rsidRPr="00076681">
        <w:tab/>
        <w:t>(1A)</w:t>
      </w:r>
      <w:r w:rsidRPr="00076681">
        <w:tab/>
      </w:r>
      <w:r w:rsidR="00076681" w:rsidRPr="00076681">
        <w:t>Subsection (</w:t>
      </w:r>
      <w:r w:rsidRPr="00076681">
        <w:t xml:space="preserve">1) does not apply to </w:t>
      </w:r>
      <w:r w:rsidR="00F03719" w:rsidRPr="00076681">
        <w:t>a</w:t>
      </w:r>
      <w:r w:rsidR="00283145" w:rsidRPr="00076681">
        <w:t xml:space="preserve"> trustee of a</w:t>
      </w:r>
      <w:r w:rsidR="00F03719" w:rsidRPr="00076681">
        <w:t xml:space="preserve"> </w:t>
      </w:r>
      <w:r w:rsidR="00076681" w:rsidRPr="00076681">
        <w:rPr>
          <w:position w:val="6"/>
          <w:sz w:val="16"/>
        </w:rPr>
        <w:t>*</w:t>
      </w:r>
      <w:r w:rsidR="00F03719" w:rsidRPr="00076681">
        <w:t>complying superannuation entity</w:t>
      </w:r>
      <w:r w:rsidRPr="00076681">
        <w:t xml:space="preserve"> (other than a </w:t>
      </w:r>
      <w:r w:rsidR="00076681" w:rsidRPr="00076681">
        <w:rPr>
          <w:position w:val="6"/>
          <w:sz w:val="16"/>
        </w:rPr>
        <w:t>*</w:t>
      </w:r>
      <w:r w:rsidRPr="00076681">
        <w:t>self managed superannuation fund)</w:t>
      </w:r>
      <w:r w:rsidR="00BD30F0">
        <w:t>.</w:t>
      </w:r>
    </w:p>
    <w:p w14:paraId="6BB49055" w14:textId="77777777" w:rsidR="00FF57C0" w:rsidRPr="00076681" w:rsidRDefault="006B225F" w:rsidP="00076681">
      <w:pPr>
        <w:pStyle w:val="ItemHead"/>
      </w:pPr>
      <w:r>
        <w:t>46</w:t>
      </w:r>
      <w:r w:rsidR="00FF57C0" w:rsidRPr="00076681">
        <w:t xml:space="preserve">  </w:t>
      </w:r>
      <w:r w:rsidR="00076681" w:rsidRPr="00076681">
        <w:t>Subsection 9</w:t>
      </w:r>
      <w:r w:rsidR="00FF57C0" w:rsidRPr="00076681">
        <w:t>95</w:t>
      </w:r>
      <w:r w:rsidR="00BD30F0">
        <w:noBreakHyphen/>
      </w:r>
      <w:r w:rsidR="00FF57C0" w:rsidRPr="00076681">
        <w:t>1(1)</w:t>
      </w:r>
    </w:p>
    <w:p w14:paraId="09120E35" w14:textId="77777777" w:rsidR="00FF57C0" w:rsidRPr="00076681" w:rsidRDefault="00FF57C0" w:rsidP="00076681">
      <w:pPr>
        <w:pStyle w:val="Item"/>
      </w:pPr>
      <w:r w:rsidRPr="00076681">
        <w:t>Insert:</w:t>
      </w:r>
    </w:p>
    <w:p w14:paraId="14B7CE84" w14:textId="77777777" w:rsidR="00FF57C0" w:rsidRPr="00076681" w:rsidRDefault="00FF57C0" w:rsidP="00076681">
      <w:pPr>
        <w:pStyle w:val="Definition"/>
      </w:pPr>
      <w:r w:rsidRPr="00076681">
        <w:rPr>
          <w:b/>
          <w:i/>
        </w:rPr>
        <w:t>adjusted net third party interest expense</w:t>
      </w:r>
      <w:r w:rsidRPr="00076681">
        <w:t xml:space="preserve"> has the meaning given by section </w:t>
      </w:r>
      <w:r w:rsidR="00BD30F0">
        <w:t>820</w:t>
      </w:r>
      <w:r w:rsidR="00BD30F0">
        <w:noBreakHyphen/>
        <w:t>53.</w:t>
      </w:r>
    </w:p>
    <w:p w14:paraId="6A7A4776" w14:textId="77777777" w:rsidR="00F05DE4" w:rsidRPr="00076681" w:rsidRDefault="006B225F" w:rsidP="00076681">
      <w:pPr>
        <w:pStyle w:val="ItemHead"/>
      </w:pPr>
      <w:r>
        <w:t>47</w:t>
      </w:r>
      <w:r w:rsidR="00F05DE4" w:rsidRPr="00076681">
        <w:t xml:space="preserve">  </w:t>
      </w:r>
      <w:r w:rsidR="00076681" w:rsidRPr="00076681">
        <w:t>Subsection 9</w:t>
      </w:r>
      <w:r w:rsidR="00F05DE4" w:rsidRPr="00076681">
        <w:t>95</w:t>
      </w:r>
      <w:r w:rsidR="00BD30F0">
        <w:noBreakHyphen/>
      </w:r>
      <w:r w:rsidR="00F05DE4" w:rsidRPr="00076681">
        <w:t xml:space="preserve">1(1) (definition of </w:t>
      </w:r>
      <w:r w:rsidR="00F05DE4" w:rsidRPr="00076681">
        <w:rPr>
          <w:i/>
        </w:rPr>
        <w:t>arm’s length debt amount</w:t>
      </w:r>
      <w:r w:rsidR="00F05DE4" w:rsidRPr="00076681">
        <w:t>)</w:t>
      </w:r>
    </w:p>
    <w:p w14:paraId="70146BD5" w14:textId="77777777" w:rsidR="00F05DE4" w:rsidRPr="00076681" w:rsidRDefault="00F05DE4" w:rsidP="00076681">
      <w:pPr>
        <w:pStyle w:val="Item"/>
      </w:pPr>
      <w:r w:rsidRPr="00076681">
        <w:t>Repeal the definition</w:t>
      </w:r>
      <w:r w:rsidR="00BD30F0">
        <w:t>.</w:t>
      </w:r>
    </w:p>
    <w:p w14:paraId="5A79AEC8" w14:textId="77777777" w:rsidR="00590A36" w:rsidRPr="00076681" w:rsidRDefault="006B225F" w:rsidP="00076681">
      <w:pPr>
        <w:pStyle w:val="ItemHead"/>
      </w:pPr>
      <w:r>
        <w:t>48</w:t>
      </w:r>
      <w:r w:rsidR="00590A36" w:rsidRPr="00076681">
        <w:t xml:space="preserve">  </w:t>
      </w:r>
      <w:r w:rsidR="00076681" w:rsidRPr="00076681">
        <w:t>Subsection 9</w:t>
      </w:r>
      <w:r w:rsidR="00590A36" w:rsidRPr="00076681">
        <w:t>95</w:t>
      </w:r>
      <w:r w:rsidR="00BD30F0">
        <w:noBreakHyphen/>
      </w:r>
      <w:r w:rsidR="00590A36" w:rsidRPr="00076681">
        <w:t>1(1)</w:t>
      </w:r>
    </w:p>
    <w:p w14:paraId="093317C9" w14:textId="77777777" w:rsidR="00590A36" w:rsidRPr="00076681" w:rsidRDefault="00590A36" w:rsidP="00076681">
      <w:pPr>
        <w:pStyle w:val="Item"/>
      </w:pPr>
      <w:r w:rsidRPr="00076681">
        <w:t>Insert:</w:t>
      </w:r>
    </w:p>
    <w:p w14:paraId="0824276E" w14:textId="77777777" w:rsidR="000626F8" w:rsidRPr="00076681" w:rsidRDefault="000626F8" w:rsidP="00076681">
      <w:pPr>
        <w:pStyle w:val="Definition"/>
      </w:pPr>
      <w:r w:rsidRPr="00076681">
        <w:rPr>
          <w:b/>
          <w:i/>
        </w:rPr>
        <w:t>entity EBITDA</w:t>
      </w:r>
      <w:r w:rsidRPr="00076681">
        <w:t xml:space="preserve"> has the meaning given by section </w:t>
      </w:r>
      <w:r w:rsidR="00BD30F0">
        <w:t>820</w:t>
      </w:r>
      <w:r w:rsidR="00BD30F0">
        <w:noBreakHyphen/>
        <w:t>55.</w:t>
      </w:r>
    </w:p>
    <w:p w14:paraId="6E095D48" w14:textId="77777777" w:rsidR="0099237E" w:rsidRPr="00076681" w:rsidRDefault="0099237E" w:rsidP="00076681">
      <w:pPr>
        <w:pStyle w:val="Definition"/>
      </w:pPr>
      <w:r w:rsidRPr="00076681">
        <w:rPr>
          <w:b/>
          <w:i/>
        </w:rPr>
        <w:t>external third</w:t>
      </w:r>
      <w:r w:rsidR="00BD30F0">
        <w:rPr>
          <w:b/>
          <w:i/>
        </w:rPr>
        <w:noBreakHyphen/>
      </w:r>
      <w:r w:rsidRPr="00076681">
        <w:rPr>
          <w:b/>
          <w:i/>
        </w:rPr>
        <w:t>party debt conditions</w:t>
      </w:r>
      <w:r w:rsidRPr="00076681">
        <w:t xml:space="preserve"> has the meaning given by section </w:t>
      </w:r>
      <w:r w:rsidR="00BD30F0">
        <w:t>820</w:t>
      </w:r>
      <w:r w:rsidR="00BD30F0">
        <w:noBreakHyphen/>
        <w:t>61.</w:t>
      </w:r>
    </w:p>
    <w:p w14:paraId="784C8771" w14:textId="77777777" w:rsidR="009D3BAA" w:rsidRPr="00076681" w:rsidRDefault="009D3BAA" w:rsidP="00076681">
      <w:pPr>
        <w:pStyle w:val="Definition"/>
      </w:pPr>
      <w:r w:rsidRPr="00076681">
        <w:rPr>
          <w:b/>
          <w:i/>
        </w:rPr>
        <w:t>external third party earnings limit</w:t>
      </w:r>
      <w:r w:rsidRPr="00076681">
        <w:t xml:space="preserve"> has the meaning given by section </w:t>
      </w:r>
      <w:r w:rsidR="00BD30F0">
        <w:t>820</w:t>
      </w:r>
      <w:r w:rsidR="00BD30F0">
        <w:noBreakHyphen/>
        <w:t>61.</w:t>
      </w:r>
    </w:p>
    <w:p w14:paraId="2AF4F6A8" w14:textId="77777777" w:rsidR="009570E5" w:rsidRPr="00076681" w:rsidRDefault="006B225F" w:rsidP="00076681">
      <w:pPr>
        <w:pStyle w:val="ItemHead"/>
      </w:pPr>
      <w:r>
        <w:t>49</w:t>
      </w:r>
      <w:r w:rsidR="009570E5" w:rsidRPr="00076681">
        <w:t xml:space="preserve">  </w:t>
      </w:r>
      <w:r w:rsidR="00076681" w:rsidRPr="00076681">
        <w:t>Subsection 9</w:t>
      </w:r>
      <w:r w:rsidR="009570E5" w:rsidRPr="00076681">
        <w:t>95</w:t>
      </w:r>
      <w:r w:rsidR="00BD30F0">
        <w:noBreakHyphen/>
      </w:r>
      <w:r w:rsidR="009570E5" w:rsidRPr="00076681">
        <w:t>1(1) (</w:t>
      </w:r>
      <w:r w:rsidR="00076681" w:rsidRPr="00076681">
        <w:t>paragraph (</w:t>
      </w:r>
      <w:r w:rsidR="009570E5" w:rsidRPr="00076681">
        <w:t xml:space="preserve">a) of the definition of </w:t>
      </w:r>
      <w:r w:rsidR="009570E5" w:rsidRPr="00076681">
        <w:rPr>
          <w:i/>
        </w:rPr>
        <w:t>financial entity</w:t>
      </w:r>
      <w:r w:rsidR="009570E5" w:rsidRPr="00076681">
        <w:t>)</w:t>
      </w:r>
    </w:p>
    <w:p w14:paraId="12A76792" w14:textId="77777777" w:rsidR="009570E5" w:rsidRPr="00076681" w:rsidRDefault="009570E5" w:rsidP="00076681">
      <w:pPr>
        <w:pStyle w:val="Item"/>
      </w:pPr>
      <w:r w:rsidRPr="00076681">
        <w:t>Repeal the paragraph</w:t>
      </w:r>
      <w:r w:rsidR="00BD30F0">
        <w:t>.</w:t>
      </w:r>
    </w:p>
    <w:p w14:paraId="3B3D0C07" w14:textId="77777777" w:rsidR="009570E5" w:rsidRPr="00076681" w:rsidRDefault="006B225F" w:rsidP="00076681">
      <w:pPr>
        <w:pStyle w:val="ItemHead"/>
      </w:pPr>
      <w:r>
        <w:t>50</w:t>
      </w:r>
      <w:r w:rsidR="009570E5" w:rsidRPr="00076681">
        <w:t xml:space="preserve">  </w:t>
      </w:r>
      <w:r w:rsidR="00076681" w:rsidRPr="00076681">
        <w:t>Subsection 9</w:t>
      </w:r>
      <w:r w:rsidR="009570E5" w:rsidRPr="00076681">
        <w:t>95</w:t>
      </w:r>
      <w:r w:rsidR="00BD30F0">
        <w:noBreakHyphen/>
      </w:r>
      <w:r w:rsidR="009570E5" w:rsidRPr="00076681">
        <w:t>1(1)</w:t>
      </w:r>
    </w:p>
    <w:p w14:paraId="30034707" w14:textId="77777777" w:rsidR="009570E5" w:rsidRPr="00076681" w:rsidRDefault="009570E5" w:rsidP="00076681">
      <w:pPr>
        <w:pStyle w:val="Item"/>
      </w:pPr>
      <w:r w:rsidRPr="00076681">
        <w:t>Insert:</w:t>
      </w:r>
    </w:p>
    <w:p w14:paraId="08C8B342" w14:textId="77777777" w:rsidR="0099237E" w:rsidRPr="00076681" w:rsidRDefault="0099237E" w:rsidP="00076681">
      <w:pPr>
        <w:pStyle w:val="Definition"/>
      </w:pPr>
      <w:r w:rsidRPr="00076681">
        <w:rPr>
          <w:b/>
          <w:i/>
        </w:rPr>
        <w:t>financial statement net third party interest expense</w:t>
      </w:r>
      <w:r w:rsidRPr="00076681">
        <w:t xml:space="preserve"> has the meaning given by section </w:t>
      </w:r>
      <w:r w:rsidR="00BD30F0">
        <w:t>820</w:t>
      </w:r>
      <w:r w:rsidR="00BD30F0">
        <w:noBreakHyphen/>
        <w:t>53.</w:t>
      </w:r>
    </w:p>
    <w:p w14:paraId="1691AB0B" w14:textId="77777777" w:rsidR="0099237E" w:rsidRPr="00076681" w:rsidRDefault="0099237E" w:rsidP="00076681">
      <w:pPr>
        <w:pStyle w:val="Definition"/>
      </w:pPr>
      <w:r w:rsidRPr="00076681">
        <w:rPr>
          <w:b/>
          <w:i/>
        </w:rPr>
        <w:t>fixed ratio earnings limit</w:t>
      </w:r>
      <w:r w:rsidRPr="00076681">
        <w:t xml:space="preserve"> has the meaning given by section </w:t>
      </w:r>
      <w:r w:rsidR="00BD30F0">
        <w:t>820</w:t>
      </w:r>
      <w:r w:rsidR="00BD30F0">
        <w:noBreakHyphen/>
        <w:t>47.</w:t>
      </w:r>
    </w:p>
    <w:p w14:paraId="6D5B8415" w14:textId="77777777" w:rsidR="00A304DE" w:rsidRPr="00076681" w:rsidRDefault="00CE117A" w:rsidP="00076681">
      <w:pPr>
        <w:pStyle w:val="Definition"/>
        <w:rPr>
          <w:b/>
          <w:i/>
        </w:rPr>
      </w:pPr>
      <w:r w:rsidRPr="00076681">
        <w:rPr>
          <w:b/>
          <w:i/>
        </w:rPr>
        <w:t xml:space="preserve">fixed ratio test disallowed amount </w:t>
      </w:r>
      <w:r w:rsidR="00A304DE" w:rsidRPr="00076681">
        <w:t xml:space="preserve">has the meaning given by section </w:t>
      </w:r>
      <w:r w:rsidR="00BD30F0">
        <w:t>820</w:t>
      </w:r>
      <w:r w:rsidR="00BD30F0">
        <w:noBreakHyphen/>
        <w:t>59.</w:t>
      </w:r>
    </w:p>
    <w:p w14:paraId="6AE71795" w14:textId="77777777" w:rsidR="00CE117A" w:rsidRPr="00076681" w:rsidRDefault="00CE117A" w:rsidP="00076681">
      <w:pPr>
        <w:pStyle w:val="Definition"/>
        <w:rPr>
          <w:b/>
          <w:i/>
        </w:rPr>
      </w:pPr>
      <w:r w:rsidRPr="00076681">
        <w:rPr>
          <w:b/>
          <w:i/>
        </w:rPr>
        <w:t>FRT disallowed amount</w:t>
      </w:r>
      <w:r w:rsidRPr="00076681">
        <w:t>: see</w:t>
      </w:r>
      <w:r w:rsidRPr="00076681">
        <w:rPr>
          <w:b/>
          <w:i/>
        </w:rPr>
        <w:t xml:space="preserve"> fixed ratio test disallowed amount </w:t>
      </w:r>
      <w:r w:rsidR="00BD30F0">
        <w:rPr>
          <w:b/>
          <w:i/>
        </w:rPr>
        <w:t>.</w:t>
      </w:r>
    </w:p>
    <w:p w14:paraId="3E809602" w14:textId="77777777" w:rsidR="0099237E" w:rsidRPr="00076681" w:rsidRDefault="0099237E" w:rsidP="00076681">
      <w:pPr>
        <w:pStyle w:val="Definition"/>
      </w:pPr>
      <w:r w:rsidRPr="00076681">
        <w:rPr>
          <w:b/>
          <w:i/>
        </w:rPr>
        <w:t>general class investor</w:t>
      </w:r>
      <w:r w:rsidRPr="00076681">
        <w:t xml:space="preserve"> has the meaning given by subsection </w:t>
      </w:r>
      <w:r w:rsidR="00BD30F0">
        <w:t>820</w:t>
      </w:r>
      <w:r w:rsidR="00BD30F0">
        <w:noBreakHyphen/>
        <w:t>43</w:t>
      </w:r>
      <w:r w:rsidRPr="00076681">
        <w:t>(2)</w:t>
      </w:r>
      <w:r w:rsidR="00BD30F0">
        <w:t>.</w:t>
      </w:r>
    </w:p>
    <w:p w14:paraId="66078D56" w14:textId="77777777" w:rsidR="00590A36" w:rsidRPr="00076681" w:rsidRDefault="00590A36" w:rsidP="00076681">
      <w:pPr>
        <w:pStyle w:val="Definition"/>
      </w:pPr>
      <w:r w:rsidRPr="00076681">
        <w:rPr>
          <w:b/>
          <w:i/>
        </w:rPr>
        <w:t>GR group</w:t>
      </w:r>
      <w:r w:rsidRPr="00076681">
        <w:t xml:space="preserve"> has the meaning given by section </w:t>
      </w:r>
      <w:r w:rsidR="00BD30F0">
        <w:t>820</w:t>
      </w:r>
      <w:r w:rsidR="00BD30F0">
        <w:noBreakHyphen/>
        <w:t>51.</w:t>
      </w:r>
    </w:p>
    <w:p w14:paraId="4AC60870" w14:textId="77777777" w:rsidR="00590A36" w:rsidRPr="00076681" w:rsidRDefault="00590A36" w:rsidP="00076681">
      <w:pPr>
        <w:pStyle w:val="Definition"/>
      </w:pPr>
      <w:r w:rsidRPr="00076681">
        <w:rPr>
          <w:b/>
          <w:i/>
        </w:rPr>
        <w:t>GR group member</w:t>
      </w:r>
      <w:r w:rsidRPr="00076681">
        <w:t xml:space="preserve"> has the meaning given by section </w:t>
      </w:r>
      <w:r w:rsidR="00BD30F0">
        <w:t>820</w:t>
      </w:r>
      <w:r w:rsidR="00BD30F0">
        <w:noBreakHyphen/>
        <w:t>51.</w:t>
      </w:r>
    </w:p>
    <w:p w14:paraId="2A3E959E" w14:textId="77777777" w:rsidR="00590A36" w:rsidRPr="00076681" w:rsidRDefault="00590A36" w:rsidP="00076681">
      <w:pPr>
        <w:pStyle w:val="Definition"/>
      </w:pPr>
      <w:r w:rsidRPr="00076681">
        <w:rPr>
          <w:b/>
          <w:i/>
        </w:rPr>
        <w:t>GR group net third party interest expense</w:t>
      </w:r>
      <w:r w:rsidRPr="00076681">
        <w:rPr>
          <w:b/>
        </w:rPr>
        <w:t xml:space="preserve"> </w:t>
      </w:r>
      <w:r w:rsidRPr="00076681">
        <w:t xml:space="preserve">has the meaning given by section </w:t>
      </w:r>
      <w:r w:rsidR="00BD30F0">
        <w:t>820</w:t>
      </w:r>
      <w:r w:rsidR="00BD30F0">
        <w:noBreakHyphen/>
        <w:t>53.</w:t>
      </w:r>
    </w:p>
    <w:p w14:paraId="3DFE9B93" w14:textId="77777777" w:rsidR="0099237E" w:rsidRPr="00076681" w:rsidRDefault="0099237E" w:rsidP="00076681">
      <w:pPr>
        <w:pStyle w:val="Definition"/>
      </w:pPr>
      <w:r w:rsidRPr="00076681">
        <w:rPr>
          <w:b/>
          <w:i/>
        </w:rPr>
        <w:t>GR group parent</w:t>
      </w:r>
      <w:r w:rsidRPr="00076681">
        <w:rPr>
          <w:b/>
        </w:rPr>
        <w:t xml:space="preserve"> </w:t>
      </w:r>
      <w:r w:rsidRPr="00076681">
        <w:t xml:space="preserve">has the meaning given by section </w:t>
      </w:r>
      <w:r w:rsidR="00BD30F0">
        <w:t>820</w:t>
      </w:r>
      <w:r w:rsidR="00BD30F0">
        <w:noBreakHyphen/>
        <w:t>51.</w:t>
      </w:r>
    </w:p>
    <w:p w14:paraId="6BA333B0" w14:textId="77777777" w:rsidR="000835DB" w:rsidRPr="00076681" w:rsidRDefault="000835DB" w:rsidP="00076681">
      <w:pPr>
        <w:pStyle w:val="Definition"/>
      </w:pPr>
      <w:r w:rsidRPr="00076681">
        <w:rPr>
          <w:b/>
          <w:i/>
        </w:rPr>
        <w:t>group EBITDA</w:t>
      </w:r>
      <w:r w:rsidRPr="00076681">
        <w:t xml:space="preserve"> has the meaning given by section </w:t>
      </w:r>
      <w:r w:rsidR="00BD30F0">
        <w:t>820</w:t>
      </w:r>
      <w:r w:rsidR="00BD30F0">
        <w:noBreakHyphen/>
        <w:t>55.</w:t>
      </w:r>
    </w:p>
    <w:p w14:paraId="6F02C63E" w14:textId="77777777" w:rsidR="0099237E" w:rsidRPr="00076681" w:rsidRDefault="0099237E" w:rsidP="00076681">
      <w:pPr>
        <w:pStyle w:val="Definition"/>
      </w:pPr>
      <w:r w:rsidRPr="00076681">
        <w:rPr>
          <w:b/>
          <w:i/>
        </w:rPr>
        <w:t xml:space="preserve">group ratio </w:t>
      </w:r>
      <w:r w:rsidRPr="00076681">
        <w:t xml:space="preserve">has the meaning given by section </w:t>
      </w:r>
      <w:r w:rsidR="00BD30F0">
        <w:t>820</w:t>
      </w:r>
      <w:r w:rsidR="00BD30F0">
        <w:noBreakHyphen/>
        <w:t>51.</w:t>
      </w:r>
    </w:p>
    <w:p w14:paraId="587C3A86" w14:textId="77777777" w:rsidR="0099237E" w:rsidRPr="00076681" w:rsidRDefault="0099237E" w:rsidP="00076681">
      <w:pPr>
        <w:pStyle w:val="Definition"/>
      </w:pPr>
      <w:r w:rsidRPr="00076681">
        <w:rPr>
          <w:b/>
          <w:i/>
        </w:rPr>
        <w:t xml:space="preserve">group ratio earnings limit </w:t>
      </w:r>
      <w:r w:rsidRPr="00076681">
        <w:t xml:space="preserve">has the meaning given by section </w:t>
      </w:r>
      <w:r w:rsidR="00BD30F0">
        <w:t>820</w:t>
      </w:r>
      <w:r w:rsidR="00BD30F0">
        <w:noBreakHyphen/>
        <w:t>47.</w:t>
      </w:r>
    </w:p>
    <w:p w14:paraId="30DE0637" w14:textId="77777777" w:rsidR="00F05DE4" w:rsidRPr="00076681" w:rsidRDefault="006B225F" w:rsidP="00076681">
      <w:pPr>
        <w:pStyle w:val="ItemHead"/>
      </w:pPr>
      <w:r>
        <w:t>51</w:t>
      </w:r>
      <w:r w:rsidR="00F05DE4" w:rsidRPr="00076681">
        <w:t xml:space="preserve">  </w:t>
      </w:r>
      <w:r w:rsidR="00076681" w:rsidRPr="00076681">
        <w:t>Subsection 9</w:t>
      </w:r>
      <w:r w:rsidR="00F05DE4" w:rsidRPr="00076681">
        <w:t>95</w:t>
      </w:r>
      <w:r w:rsidR="00BD30F0">
        <w:noBreakHyphen/>
      </w:r>
      <w:r w:rsidR="00F05DE4" w:rsidRPr="00076681">
        <w:t xml:space="preserve">1(1) (definition of </w:t>
      </w:r>
      <w:r w:rsidR="00F05DE4" w:rsidRPr="00076681">
        <w:rPr>
          <w:i/>
        </w:rPr>
        <w:t>inward investment vehicle (general)</w:t>
      </w:r>
      <w:r w:rsidR="00F05DE4" w:rsidRPr="00076681">
        <w:t>)</w:t>
      </w:r>
    </w:p>
    <w:p w14:paraId="50A13629" w14:textId="77777777" w:rsidR="00F05DE4" w:rsidRPr="00076681" w:rsidRDefault="00F05DE4" w:rsidP="00076681">
      <w:pPr>
        <w:pStyle w:val="Item"/>
      </w:pPr>
      <w:r w:rsidRPr="00076681">
        <w:t>Repeal the definition</w:t>
      </w:r>
      <w:r w:rsidR="00BD30F0">
        <w:t>.</w:t>
      </w:r>
    </w:p>
    <w:p w14:paraId="53A795FD" w14:textId="77777777" w:rsidR="00A66D2E" w:rsidRPr="00076681" w:rsidRDefault="006B225F" w:rsidP="00A66D2E">
      <w:pPr>
        <w:pStyle w:val="ItemHead"/>
      </w:pPr>
      <w:r>
        <w:t>52</w:t>
      </w:r>
      <w:r w:rsidR="00A66D2E" w:rsidRPr="00076681">
        <w:t xml:space="preserve">  Subsection 995</w:t>
      </w:r>
      <w:r w:rsidR="00BD30F0">
        <w:noBreakHyphen/>
      </w:r>
      <w:r w:rsidR="00A66D2E" w:rsidRPr="00076681">
        <w:t xml:space="preserve">1(1) (definition of </w:t>
      </w:r>
      <w:r w:rsidR="00A66D2E" w:rsidRPr="00A66D2E">
        <w:rPr>
          <w:i/>
        </w:rPr>
        <w:t>inward investing entity (non</w:t>
      </w:r>
      <w:r w:rsidR="00BD30F0">
        <w:rPr>
          <w:i/>
        </w:rPr>
        <w:noBreakHyphen/>
      </w:r>
      <w:r w:rsidR="00A66D2E" w:rsidRPr="00A66D2E">
        <w:rPr>
          <w:i/>
        </w:rPr>
        <w:t>ADI)</w:t>
      </w:r>
      <w:r w:rsidR="00A66D2E" w:rsidRPr="00076681">
        <w:t>)</w:t>
      </w:r>
    </w:p>
    <w:p w14:paraId="5F31F59B" w14:textId="77777777" w:rsidR="00A66D2E" w:rsidRPr="00076681" w:rsidRDefault="00A66D2E" w:rsidP="00A66D2E">
      <w:pPr>
        <w:pStyle w:val="Item"/>
      </w:pPr>
      <w:r w:rsidRPr="00076681">
        <w:t>Repeal the definition</w:t>
      </w:r>
      <w:r w:rsidR="00BD30F0">
        <w:t>.</w:t>
      </w:r>
    </w:p>
    <w:p w14:paraId="1AA82E53" w14:textId="77777777" w:rsidR="00006ECF" w:rsidRPr="00076681" w:rsidRDefault="006B225F" w:rsidP="00006ECF">
      <w:pPr>
        <w:pStyle w:val="ItemHead"/>
      </w:pPr>
      <w:r>
        <w:t>53</w:t>
      </w:r>
      <w:r w:rsidR="00006ECF" w:rsidRPr="00076681">
        <w:t xml:space="preserve">  Subsection 995</w:t>
      </w:r>
      <w:r w:rsidR="00BD30F0">
        <w:noBreakHyphen/>
      </w:r>
      <w:r w:rsidR="00006ECF" w:rsidRPr="00076681">
        <w:t>1(1)</w:t>
      </w:r>
    </w:p>
    <w:p w14:paraId="4105F906" w14:textId="77777777" w:rsidR="00006ECF" w:rsidRPr="00076681" w:rsidRDefault="00006ECF" w:rsidP="00006ECF">
      <w:pPr>
        <w:pStyle w:val="Item"/>
      </w:pPr>
      <w:r w:rsidRPr="00076681">
        <w:t>Insert:</w:t>
      </w:r>
    </w:p>
    <w:p w14:paraId="1D2F30FA" w14:textId="77777777" w:rsidR="00006ECF" w:rsidRPr="00006ECF" w:rsidRDefault="00006ECF" w:rsidP="00006ECF">
      <w:pPr>
        <w:pStyle w:val="Definition"/>
      </w:pPr>
      <w:r>
        <w:rPr>
          <w:b/>
          <w:i/>
        </w:rPr>
        <w:t>in</w:t>
      </w:r>
      <w:r w:rsidRPr="00006ECF">
        <w:rPr>
          <w:b/>
          <w:i/>
        </w:rPr>
        <w:t>ward investing financial entity (non</w:t>
      </w:r>
      <w:r w:rsidR="00BD30F0">
        <w:rPr>
          <w:b/>
          <w:i/>
        </w:rPr>
        <w:noBreakHyphen/>
      </w:r>
      <w:r w:rsidRPr="00006ECF">
        <w:rPr>
          <w:b/>
          <w:i/>
        </w:rPr>
        <w:t>ADI)</w:t>
      </w:r>
      <w:r>
        <w:t xml:space="preserve"> </w:t>
      </w:r>
      <w:r w:rsidRPr="00076681">
        <w:t>has the meaning given by section 820</w:t>
      </w:r>
      <w:r w:rsidR="00BD30F0">
        <w:noBreakHyphen/>
      </w:r>
      <w:r>
        <w:t>185</w:t>
      </w:r>
    </w:p>
    <w:p w14:paraId="36769979" w14:textId="77777777" w:rsidR="00F05DE4" w:rsidRPr="00076681" w:rsidRDefault="006B225F" w:rsidP="00076681">
      <w:pPr>
        <w:pStyle w:val="ItemHead"/>
      </w:pPr>
      <w:r>
        <w:t>54</w:t>
      </w:r>
      <w:r w:rsidR="00F05DE4" w:rsidRPr="00076681">
        <w:t xml:space="preserve">  </w:t>
      </w:r>
      <w:r w:rsidR="00076681" w:rsidRPr="00076681">
        <w:t>Subsection 9</w:t>
      </w:r>
      <w:r w:rsidR="00F05DE4" w:rsidRPr="00076681">
        <w:t>95</w:t>
      </w:r>
      <w:r w:rsidR="00BD30F0">
        <w:noBreakHyphen/>
      </w:r>
      <w:r w:rsidR="00F05DE4" w:rsidRPr="00076681">
        <w:t xml:space="preserve">1(1) (definition of </w:t>
      </w:r>
      <w:r w:rsidR="00F05DE4" w:rsidRPr="00076681">
        <w:rPr>
          <w:i/>
        </w:rPr>
        <w:t>inward investor (general)</w:t>
      </w:r>
      <w:r w:rsidR="00F05DE4" w:rsidRPr="00076681">
        <w:t>)</w:t>
      </w:r>
    </w:p>
    <w:p w14:paraId="7EEA88B3" w14:textId="77777777" w:rsidR="00F05DE4" w:rsidRPr="00076681" w:rsidRDefault="00F05DE4" w:rsidP="00076681">
      <w:pPr>
        <w:pStyle w:val="Item"/>
      </w:pPr>
      <w:r w:rsidRPr="00076681">
        <w:t>Repeal the definition</w:t>
      </w:r>
      <w:r w:rsidR="00BD30F0">
        <w:t>.</w:t>
      </w:r>
    </w:p>
    <w:p w14:paraId="068B41C1" w14:textId="77777777" w:rsidR="00006ECF" w:rsidRPr="00076681" w:rsidRDefault="006B225F" w:rsidP="00006ECF">
      <w:pPr>
        <w:pStyle w:val="ItemHead"/>
      </w:pPr>
      <w:r>
        <w:t>55</w:t>
      </w:r>
      <w:r w:rsidR="00006ECF" w:rsidRPr="00076681">
        <w:t xml:space="preserve">  Subsection 995</w:t>
      </w:r>
      <w:r w:rsidR="00BD30F0">
        <w:noBreakHyphen/>
      </w:r>
      <w:r w:rsidR="00006ECF" w:rsidRPr="00076681">
        <w:t>1(1)</w:t>
      </w:r>
    </w:p>
    <w:p w14:paraId="27662D01" w14:textId="77777777" w:rsidR="00006ECF" w:rsidRPr="00076681" w:rsidRDefault="00006ECF" w:rsidP="00006ECF">
      <w:pPr>
        <w:pStyle w:val="Item"/>
      </w:pPr>
      <w:r w:rsidRPr="00076681">
        <w:t>Insert:</w:t>
      </w:r>
    </w:p>
    <w:p w14:paraId="15D9596E" w14:textId="77777777" w:rsidR="00006ECF" w:rsidRPr="00076681" w:rsidRDefault="00006ECF" w:rsidP="00006ECF">
      <w:pPr>
        <w:pStyle w:val="Definition"/>
      </w:pPr>
      <w:r w:rsidRPr="00076681">
        <w:rPr>
          <w:b/>
          <w:i/>
        </w:rPr>
        <w:t>net debt deductions</w:t>
      </w:r>
      <w:r w:rsidRPr="00076681">
        <w:t xml:space="preserve"> has the meaning given by section </w:t>
      </w:r>
      <w:r w:rsidR="00BD30F0">
        <w:t>820</w:t>
      </w:r>
      <w:r w:rsidR="00BD30F0">
        <w:noBreakHyphen/>
        <w:t>45.</w:t>
      </w:r>
    </w:p>
    <w:p w14:paraId="4E48912D" w14:textId="77777777" w:rsidR="00006ECF" w:rsidRPr="00076681" w:rsidRDefault="006B225F" w:rsidP="00006ECF">
      <w:pPr>
        <w:pStyle w:val="ItemHead"/>
      </w:pPr>
      <w:r>
        <w:t>56</w:t>
      </w:r>
      <w:r w:rsidR="00006ECF" w:rsidRPr="00076681">
        <w:t xml:space="preserve">  Subsection 995</w:t>
      </w:r>
      <w:r w:rsidR="00BD30F0">
        <w:noBreakHyphen/>
      </w:r>
      <w:r w:rsidR="00006ECF" w:rsidRPr="00076681">
        <w:t xml:space="preserve">1(1) (definition of </w:t>
      </w:r>
      <w:r w:rsidR="00006ECF" w:rsidRPr="00A66D2E">
        <w:rPr>
          <w:i/>
        </w:rPr>
        <w:t>outward investing entity (non</w:t>
      </w:r>
      <w:r w:rsidR="00BD30F0">
        <w:rPr>
          <w:i/>
        </w:rPr>
        <w:noBreakHyphen/>
      </w:r>
      <w:r w:rsidR="00006ECF" w:rsidRPr="00A66D2E">
        <w:rPr>
          <w:i/>
        </w:rPr>
        <w:t>ADI)</w:t>
      </w:r>
      <w:r w:rsidR="00006ECF" w:rsidRPr="00076681">
        <w:t>)</w:t>
      </w:r>
    </w:p>
    <w:p w14:paraId="50F63860" w14:textId="77777777" w:rsidR="00006ECF" w:rsidRPr="00076681" w:rsidRDefault="00006ECF" w:rsidP="00006ECF">
      <w:pPr>
        <w:pStyle w:val="Item"/>
      </w:pPr>
      <w:r w:rsidRPr="00076681">
        <w:t>Repeal the definition</w:t>
      </w:r>
      <w:r w:rsidR="00BD30F0">
        <w:t>.</w:t>
      </w:r>
    </w:p>
    <w:p w14:paraId="10DD8A3A" w14:textId="77777777" w:rsidR="00006ECF" w:rsidRPr="00076681" w:rsidRDefault="006B225F" w:rsidP="00006ECF">
      <w:pPr>
        <w:pStyle w:val="ItemHead"/>
      </w:pPr>
      <w:r>
        <w:t>57</w:t>
      </w:r>
      <w:r w:rsidR="00006ECF" w:rsidRPr="00076681">
        <w:t xml:space="preserve">  Subsection 995</w:t>
      </w:r>
      <w:r w:rsidR="00BD30F0">
        <w:noBreakHyphen/>
      </w:r>
      <w:r w:rsidR="00006ECF" w:rsidRPr="00076681">
        <w:t>1(1)</w:t>
      </w:r>
    </w:p>
    <w:p w14:paraId="1E0C9443" w14:textId="77777777" w:rsidR="00006ECF" w:rsidRPr="00076681" w:rsidRDefault="00006ECF" w:rsidP="00006ECF">
      <w:pPr>
        <w:pStyle w:val="Item"/>
      </w:pPr>
      <w:r w:rsidRPr="00076681">
        <w:t>Insert:</w:t>
      </w:r>
    </w:p>
    <w:p w14:paraId="63A082DD" w14:textId="77777777" w:rsidR="00006ECF" w:rsidRPr="00006ECF" w:rsidRDefault="00006ECF" w:rsidP="00006ECF">
      <w:pPr>
        <w:pStyle w:val="Definition"/>
      </w:pPr>
      <w:r w:rsidRPr="00006ECF">
        <w:rPr>
          <w:b/>
          <w:i/>
        </w:rPr>
        <w:t>outward investing financial entity (non</w:t>
      </w:r>
      <w:r w:rsidR="00BD30F0">
        <w:rPr>
          <w:b/>
          <w:i/>
        </w:rPr>
        <w:noBreakHyphen/>
      </w:r>
      <w:r w:rsidRPr="00006ECF">
        <w:rPr>
          <w:b/>
          <w:i/>
        </w:rPr>
        <w:t>ADI)</w:t>
      </w:r>
      <w:r>
        <w:t xml:space="preserve"> </w:t>
      </w:r>
      <w:r w:rsidRPr="00076681">
        <w:t>has the meaning given by section 820</w:t>
      </w:r>
      <w:r w:rsidR="00BD30F0">
        <w:noBreakHyphen/>
      </w:r>
      <w:r>
        <w:t>85</w:t>
      </w:r>
    </w:p>
    <w:p w14:paraId="1FC93ECA" w14:textId="77777777" w:rsidR="00F05DE4" w:rsidRPr="00076681" w:rsidRDefault="006B225F" w:rsidP="00076681">
      <w:pPr>
        <w:pStyle w:val="ItemHead"/>
      </w:pPr>
      <w:r>
        <w:t>58</w:t>
      </w:r>
      <w:r w:rsidR="00F05DE4" w:rsidRPr="00076681">
        <w:t xml:space="preserve">  </w:t>
      </w:r>
      <w:r w:rsidR="00076681" w:rsidRPr="00076681">
        <w:t>Subsection 9</w:t>
      </w:r>
      <w:r w:rsidR="00F05DE4" w:rsidRPr="00076681">
        <w:t>95</w:t>
      </w:r>
      <w:r w:rsidR="00BD30F0">
        <w:noBreakHyphen/>
      </w:r>
      <w:r w:rsidR="00F05DE4" w:rsidRPr="00076681">
        <w:t xml:space="preserve">1(1) (definition of </w:t>
      </w:r>
      <w:r w:rsidR="00F05DE4" w:rsidRPr="00076681">
        <w:rPr>
          <w:i/>
        </w:rPr>
        <w:t>outward investor (general)</w:t>
      </w:r>
      <w:r w:rsidR="00F05DE4" w:rsidRPr="00076681">
        <w:t>)</w:t>
      </w:r>
    </w:p>
    <w:p w14:paraId="067A9172" w14:textId="77777777" w:rsidR="00F05DE4" w:rsidRPr="00076681" w:rsidRDefault="00F05DE4" w:rsidP="00076681">
      <w:pPr>
        <w:pStyle w:val="Item"/>
      </w:pPr>
      <w:r w:rsidRPr="00076681">
        <w:t>Repeal the definition</w:t>
      </w:r>
      <w:r w:rsidR="00BD30F0">
        <w:t>.</w:t>
      </w:r>
    </w:p>
    <w:p w14:paraId="272A6F86" w14:textId="77777777" w:rsidR="000C1D0F" w:rsidRPr="00076681" w:rsidRDefault="006B225F" w:rsidP="00076681">
      <w:pPr>
        <w:pStyle w:val="ItemHead"/>
      </w:pPr>
      <w:r>
        <w:t>59</w:t>
      </w:r>
      <w:r w:rsidR="000C1D0F" w:rsidRPr="00076681">
        <w:t xml:space="preserve">  </w:t>
      </w:r>
      <w:r w:rsidR="00076681" w:rsidRPr="00076681">
        <w:t>Subsection 9</w:t>
      </w:r>
      <w:r w:rsidR="000C1D0F" w:rsidRPr="00076681">
        <w:t>95</w:t>
      </w:r>
      <w:r w:rsidR="00BD30F0">
        <w:noBreakHyphen/>
      </w:r>
      <w:r w:rsidR="000C1D0F" w:rsidRPr="00076681">
        <w:t>1(1) (</w:t>
      </w:r>
      <w:r w:rsidR="00076681" w:rsidRPr="00076681">
        <w:t>paragraphs (</w:t>
      </w:r>
      <w:r w:rsidR="000C1D0F" w:rsidRPr="00076681">
        <w:t xml:space="preserve">a), (c) and (e) of the definition of </w:t>
      </w:r>
      <w:r w:rsidR="000C1D0F" w:rsidRPr="00076681">
        <w:rPr>
          <w:i/>
        </w:rPr>
        <w:t>safe harbour debt amount</w:t>
      </w:r>
      <w:r w:rsidR="000C1D0F" w:rsidRPr="00076681">
        <w:t>)</w:t>
      </w:r>
    </w:p>
    <w:p w14:paraId="2205287F" w14:textId="77777777" w:rsidR="000C1D0F" w:rsidRPr="00076681" w:rsidRDefault="000C1D0F" w:rsidP="00076681">
      <w:pPr>
        <w:pStyle w:val="Item"/>
      </w:pPr>
      <w:r w:rsidRPr="00076681">
        <w:t>Repeal the paragraphs</w:t>
      </w:r>
      <w:r w:rsidR="00BD30F0">
        <w:t>.</w:t>
      </w:r>
    </w:p>
    <w:p w14:paraId="3AEF482F" w14:textId="77777777" w:rsidR="000C1D0F" w:rsidRPr="00076681" w:rsidRDefault="006B225F" w:rsidP="00076681">
      <w:pPr>
        <w:pStyle w:val="ItemHead"/>
      </w:pPr>
      <w:r>
        <w:t>60</w:t>
      </w:r>
      <w:r w:rsidR="000C1D0F" w:rsidRPr="00076681">
        <w:t xml:space="preserve">  </w:t>
      </w:r>
      <w:r w:rsidR="00076681" w:rsidRPr="00076681">
        <w:t>Subsection 9</w:t>
      </w:r>
      <w:r w:rsidR="000C1D0F" w:rsidRPr="00076681">
        <w:t>95</w:t>
      </w:r>
      <w:r w:rsidR="00BD30F0">
        <w:noBreakHyphen/>
      </w:r>
      <w:r w:rsidR="000C1D0F" w:rsidRPr="00076681">
        <w:t>1(1)</w:t>
      </w:r>
    </w:p>
    <w:p w14:paraId="08B107D2" w14:textId="77777777" w:rsidR="000C1D0F" w:rsidRPr="00076681" w:rsidRDefault="000C1D0F" w:rsidP="00076681">
      <w:pPr>
        <w:pStyle w:val="Item"/>
      </w:pPr>
      <w:r w:rsidRPr="00076681">
        <w:t>Insert:</w:t>
      </w:r>
    </w:p>
    <w:p w14:paraId="0A85C77A" w14:textId="77777777" w:rsidR="0099237E" w:rsidRPr="00076681" w:rsidRDefault="0099237E" w:rsidP="00076681">
      <w:pPr>
        <w:pStyle w:val="Definition"/>
      </w:pPr>
      <w:r w:rsidRPr="00076681">
        <w:rPr>
          <w:b/>
          <w:i/>
        </w:rPr>
        <w:t>tax EBITDA</w:t>
      </w:r>
      <w:r w:rsidRPr="00076681">
        <w:t xml:space="preserve"> has the meaning given by section </w:t>
      </w:r>
      <w:r w:rsidR="00BD30F0">
        <w:t>820</w:t>
      </w:r>
      <w:r w:rsidR="00BD30F0">
        <w:noBreakHyphen/>
        <w:t>49.</w:t>
      </w:r>
    </w:p>
    <w:p w14:paraId="49425209" w14:textId="77777777" w:rsidR="00D67119" w:rsidRPr="00076681" w:rsidRDefault="006B225F" w:rsidP="00076681">
      <w:pPr>
        <w:pStyle w:val="ItemHead"/>
      </w:pPr>
      <w:r>
        <w:t>61</w:t>
      </w:r>
      <w:r w:rsidR="00D67119" w:rsidRPr="00076681">
        <w:t xml:space="preserve">  </w:t>
      </w:r>
      <w:r w:rsidR="00076681" w:rsidRPr="00076681">
        <w:t>Subsection 9</w:t>
      </w:r>
      <w:r w:rsidR="00D67119" w:rsidRPr="00076681">
        <w:t>95</w:t>
      </w:r>
      <w:r w:rsidR="00BD30F0">
        <w:noBreakHyphen/>
      </w:r>
      <w:r w:rsidR="00D67119" w:rsidRPr="00076681">
        <w:t>1(1) (</w:t>
      </w:r>
      <w:r w:rsidR="00076681" w:rsidRPr="00076681">
        <w:t>paragraphs (</w:t>
      </w:r>
      <w:r w:rsidR="00D67119" w:rsidRPr="00076681">
        <w:t xml:space="preserve">b) and (d) of the definition of </w:t>
      </w:r>
      <w:r w:rsidR="00D67119" w:rsidRPr="00076681">
        <w:rPr>
          <w:i/>
        </w:rPr>
        <w:t>worldwide gearing debt amount</w:t>
      </w:r>
      <w:r w:rsidR="00D67119" w:rsidRPr="00076681">
        <w:t>)</w:t>
      </w:r>
    </w:p>
    <w:p w14:paraId="1051FE63" w14:textId="77777777" w:rsidR="00D67119" w:rsidRPr="00076681" w:rsidRDefault="00D67119" w:rsidP="00076681">
      <w:pPr>
        <w:pStyle w:val="Item"/>
      </w:pPr>
      <w:r w:rsidRPr="00076681">
        <w:t>Repeal the paragraphs</w:t>
      </w:r>
      <w:r w:rsidR="00BD30F0">
        <w:t>.</w:t>
      </w:r>
    </w:p>
    <w:p w14:paraId="3498CAA5" w14:textId="77777777" w:rsidR="002820D3" w:rsidRPr="00076681" w:rsidRDefault="00076681" w:rsidP="00076681">
      <w:pPr>
        <w:pStyle w:val="ActHead7"/>
        <w:pageBreakBefore/>
      </w:pPr>
      <w:r w:rsidRPr="006D029C">
        <w:rPr>
          <w:rStyle w:val="CharAmPartNo"/>
        </w:rPr>
        <w:t>Part 2</w:t>
      </w:r>
      <w:r w:rsidR="002820D3" w:rsidRPr="00076681">
        <w:t>—</w:t>
      </w:r>
      <w:r w:rsidR="00B26B6C" w:rsidRPr="006D029C">
        <w:rPr>
          <w:rStyle w:val="CharAmPartText"/>
        </w:rPr>
        <w:t>Application</w:t>
      </w:r>
    </w:p>
    <w:p w14:paraId="64A2FBFF" w14:textId="77777777" w:rsidR="0028047F" w:rsidRDefault="0028047F" w:rsidP="0028047F">
      <w:pPr>
        <w:pStyle w:val="ItemHead"/>
      </w:pPr>
      <w:r>
        <w:t>62</w:t>
      </w:r>
      <w:r w:rsidRPr="00076681">
        <w:t xml:space="preserve">  </w:t>
      </w:r>
      <w:r>
        <w:t>Application</w:t>
      </w:r>
    </w:p>
    <w:p w14:paraId="5BAA6098" w14:textId="77777777" w:rsidR="0028047F" w:rsidRPr="0028047F" w:rsidRDefault="0028047F" w:rsidP="0028047F">
      <w:pPr>
        <w:pStyle w:val="Item"/>
      </w:pPr>
      <w:r>
        <w:t xml:space="preserve">The amendments made by Part 1 of this Schedule </w:t>
      </w:r>
      <w:r w:rsidRPr="0028047F">
        <w:t xml:space="preserve">apply in relation to assessments for income </w:t>
      </w:r>
      <w:r>
        <w:t xml:space="preserve">years </w:t>
      </w:r>
      <w:r w:rsidRPr="0028047F">
        <w:t>starting on or after</w:t>
      </w:r>
      <w:r>
        <w:t xml:space="preserve"> 1 July 2023. </w:t>
      </w:r>
    </w:p>
    <w:sectPr w:rsidR="0028047F" w:rsidRPr="0028047F" w:rsidSect="00076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DE31" w14:textId="77777777" w:rsidR="00FD654E" w:rsidRDefault="00FD654E" w:rsidP="00664C63">
      <w:pPr>
        <w:spacing w:line="240" w:lineRule="auto"/>
      </w:pPr>
      <w:r>
        <w:separator/>
      </w:r>
    </w:p>
  </w:endnote>
  <w:endnote w:type="continuationSeparator" w:id="0">
    <w:p w14:paraId="00124F84" w14:textId="77777777" w:rsidR="00FD654E" w:rsidRDefault="00FD654E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2FBA" w14:textId="77777777" w:rsidR="006F5A2D" w:rsidRPr="00BB4623" w:rsidRDefault="006F5A2D" w:rsidP="00076681">
    <w:pPr>
      <w:pBdr>
        <w:top w:val="single" w:sz="6" w:space="1" w:color="auto"/>
      </w:pBdr>
      <w:spacing w:before="120"/>
      <w:jc w:val="right"/>
      <w:rPr>
        <w:sz w:val="18"/>
      </w:rPr>
    </w:pPr>
  </w:p>
  <w:p w14:paraId="2B22ED4E" w14:textId="77777777" w:rsidR="006F5A2D" w:rsidRPr="00BB4623" w:rsidRDefault="006F5A2D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75F6910A" w14:textId="77777777" w:rsidR="006F5A2D" w:rsidRPr="00BB4623" w:rsidRDefault="006F5A2D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CAAA" w14:textId="77777777" w:rsidR="006F5A2D" w:rsidRDefault="006F5A2D" w:rsidP="00076681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6F5A2D" w:rsidRPr="00B3608C" w14:paraId="1A6B0A4B" w14:textId="77777777" w:rsidTr="00C61758">
      <w:trPr>
        <w:trHeight w:val="280"/>
      </w:trPr>
      <w:tc>
        <w:tcPr>
          <w:tcW w:w="7087" w:type="dxa"/>
        </w:tcPr>
        <w:p w14:paraId="4F6CC269" w14:textId="77777777" w:rsidR="006F5A2D" w:rsidRPr="00B3608C" w:rsidRDefault="006F5A2D" w:rsidP="00C61758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6F5A2D" w:rsidRPr="00B3608C" w14:paraId="3ACDB60B" w14:textId="77777777" w:rsidTr="00C61758">
      <w:tc>
        <w:tcPr>
          <w:tcW w:w="7087" w:type="dxa"/>
        </w:tcPr>
        <w:p w14:paraId="1776920D" w14:textId="77777777" w:rsidR="006F5A2D" w:rsidRPr="00B3608C" w:rsidRDefault="006F5A2D" w:rsidP="00C61758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00CD9C1E" w14:textId="77777777" w:rsidR="006F5A2D" w:rsidRPr="00BB4623" w:rsidRDefault="006F5A2D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8A9AF05" wp14:editId="30AC30A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B1F5A1" w14:textId="77777777" w:rsidR="006F5A2D" w:rsidRPr="00324EB0" w:rsidRDefault="006F5A2D" w:rsidP="00C617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552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19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19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552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552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552E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552E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9AF0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29B1F5A1" w14:textId="77777777" w:rsidR="006F5A2D" w:rsidRPr="00324EB0" w:rsidRDefault="006F5A2D" w:rsidP="00C6175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552E8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19C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19C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552E8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552E8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552E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552E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9702" w14:textId="77777777" w:rsidR="006F5A2D" w:rsidRPr="00BB4623" w:rsidRDefault="006F5A2D" w:rsidP="0007668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C296" w14:textId="77777777" w:rsidR="00FD654E" w:rsidRDefault="00FD654E" w:rsidP="00664C63">
      <w:pPr>
        <w:spacing w:line="240" w:lineRule="auto"/>
      </w:pPr>
      <w:r>
        <w:separator/>
      </w:r>
    </w:p>
  </w:footnote>
  <w:footnote w:type="continuationSeparator" w:id="0">
    <w:p w14:paraId="2E32FFEA" w14:textId="77777777" w:rsidR="00FD654E" w:rsidRDefault="00FD654E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CD60" w14:textId="77777777" w:rsidR="006F5A2D" w:rsidRPr="00BB4623" w:rsidRDefault="006F5A2D" w:rsidP="00664C63">
    <w:pPr>
      <w:rPr>
        <w:sz w:val="24"/>
      </w:rPr>
    </w:pPr>
  </w:p>
  <w:p w14:paraId="24CFCE98" w14:textId="77777777" w:rsidR="006F5A2D" w:rsidRPr="00BB4623" w:rsidRDefault="006F5A2D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8821" w14:textId="77777777" w:rsidR="006F5A2D" w:rsidRPr="00BB4623" w:rsidRDefault="006F5A2D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DDC2F8E" wp14:editId="1319324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D253D9" w14:textId="5AF581CE" w:rsidR="006F5A2D" w:rsidRPr="00324EB0" w:rsidRDefault="006F5A2D" w:rsidP="00C617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552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19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9519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552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552E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552E8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92C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C2F8E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58D253D9" w14:textId="5AF581CE" w:rsidR="006F5A2D" w:rsidRPr="00324EB0" w:rsidRDefault="006F5A2D" w:rsidP="00C6175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552E8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19C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9519C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552E8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552E8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552E8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92C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63462D62" w14:textId="77777777" w:rsidR="006F5A2D" w:rsidRPr="00BB4623" w:rsidRDefault="006F5A2D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F46A" w14:textId="77777777" w:rsidR="006F5A2D" w:rsidRPr="00BB4623" w:rsidRDefault="006F5A2D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F565067"/>
    <w:multiLevelType w:val="singleLevel"/>
    <w:tmpl w:val="A8D806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02769602">
    <w:abstractNumId w:val="9"/>
  </w:num>
  <w:num w:numId="2" w16cid:durableId="1842117844">
    <w:abstractNumId w:val="7"/>
  </w:num>
  <w:num w:numId="3" w16cid:durableId="873932432">
    <w:abstractNumId w:val="6"/>
  </w:num>
  <w:num w:numId="4" w16cid:durableId="1985352375">
    <w:abstractNumId w:val="5"/>
  </w:num>
  <w:num w:numId="5" w16cid:durableId="921453551">
    <w:abstractNumId w:val="4"/>
  </w:num>
  <w:num w:numId="6" w16cid:durableId="2144886348">
    <w:abstractNumId w:val="8"/>
  </w:num>
  <w:num w:numId="7" w16cid:durableId="1783959642">
    <w:abstractNumId w:val="3"/>
  </w:num>
  <w:num w:numId="8" w16cid:durableId="377046761">
    <w:abstractNumId w:val="2"/>
  </w:num>
  <w:num w:numId="9" w16cid:durableId="1422796271">
    <w:abstractNumId w:val="1"/>
  </w:num>
  <w:num w:numId="10" w16cid:durableId="1514029641">
    <w:abstractNumId w:val="0"/>
  </w:num>
  <w:num w:numId="11" w16cid:durableId="52700299">
    <w:abstractNumId w:val="13"/>
  </w:num>
  <w:num w:numId="12" w16cid:durableId="1473526553">
    <w:abstractNumId w:val="10"/>
  </w:num>
  <w:num w:numId="13" w16cid:durableId="2052142523">
    <w:abstractNumId w:val="11"/>
  </w:num>
  <w:num w:numId="14" w16cid:durableId="522134687">
    <w:abstractNumId w:val="12"/>
  </w:num>
  <w:num w:numId="15" w16cid:durableId="20754216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D3"/>
    <w:rsid w:val="00005CE2"/>
    <w:rsid w:val="0000608D"/>
    <w:rsid w:val="00006ECF"/>
    <w:rsid w:val="000136AF"/>
    <w:rsid w:val="00014B9A"/>
    <w:rsid w:val="00021B1A"/>
    <w:rsid w:val="00026652"/>
    <w:rsid w:val="00035769"/>
    <w:rsid w:val="0004101A"/>
    <w:rsid w:val="000448E5"/>
    <w:rsid w:val="000461AB"/>
    <w:rsid w:val="00055D20"/>
    <w:rsid w:val="000614BF"/>
    <w:rsid w:val="000626F8"/>
    <w:rsid w:val="00070A29"/>
    <w:rsid w:val="00073C5A"/>
    <w:rsid w:val="00073E25"/>
    <w:rsid w:val="00076681"/>
    <w:rsid w:val="00082B81"/>
    <w:rsid w:val="000835DB"/>
    <w:rsid w:val="00084362"/>
    <w:rsid w:val="00085D41"/>
    <w:rsid w:val="00087033"/>
    <w:rsid w:val="000B7008"/>
    <w:rsid w:val="000C1D0F"/>
    <w:rsid w:val="000C4898"/>
    <w:rsid w:val="000C74F9"/>
    <w:rsid w:val="000D05EF"/>
    <w:rsid w:val="000D3899"/>
    <w:rsid w:val="000E67BB"/>
    <w:rsid w:val="000F21C1"/>
    <w:rsid w:val="000F4126"/>
    <w:rsid w:val="00100239"/>
    <w:rsid w:val="001016D1"/>
    <w:rsid w:val="00101BF0"/>
    <w:rsid w:val="0010240E"/>
    <w:rsid w:val="0010745C"/>
    <w:rsid w:val="00110718"/>
    <w:rsid w:val="0011206D"/>
    <w:rsid w:val="00116318"/>
    <w:rsid w:val="0012363D"/>
    <w:rsid w:val="0014326F"/>
    <w:rsid w:val="0015657B"/>
    <w:rsid w:val="00166C2F"/>
    <w:rsid w:val="00182C9A"/>
    <w:rsid w:val="0018435F"/>
    <w:rsid w:val="0019356B"/>
    <w:rsid w:val="001939E1"/>
    <w:rsid w:val="00195382"/>
    <w:rsid w:val="001B0F61"/>
    <w:rsid w:val="001B21CA"/>
    <w:rsid w:val="001C69C4"/>
    <w:rsid w:val="001D2F07"/>
    <w:rsid w:val="001E3590"/>
    <w:rsid w:val="001E63CA"/>
    <w:rsid w:val="001E7407"/>
    <w:rsid w:val="001F50E3"/>
    <w:rsid w:val="002010BB"/>
    <w:rsid w:val="002026F3"/>
    <w:rsid w:val="00202E2D"/>
    <w:rsid w:val="00207076"/>
    <w:rsid w:val="0021250A"/>
    <w:rsid w:val="00216AFD"/>
    <w:rsid w:val="00222871"/>
    <w:rsid w:val="00222E11"/>
    <w:rsid w:val="002277A0"/>
    <w:rsid w:val="00230CD4"/>
    <w:rsid w:val="002358C1"/>
    <w:rsid w:val="00240749"/>
    <w:rsid w:val="00243DD7"/>
    <w:rsid w:val="00245C7A"/>
    <w:rsid w:val="0024635B"/>
    <w:rsid w:val="002504EC"/>
    <w:rsid w:val="0025304D"/>
    <w:rsid w:val="0025782D"/>
    <w:rsid w:val="00264EDB"/>
    <w:rsid w:val="0027446A"/>
    <w:rsid w:val="0028047F"/>
    <w:rsid w:val="002820D3"/>
    <w:rsid w:val="00283145"/>
    <w:rsid w:val="00287A18"/>
    <w:rsid w:val="00287CCC"/>
    <w:rsid w:val="00296415"/>
    <w:rsid w:val="00297ECB"/>
    <w:rsid w:val="002B1D6F"/>
    <w:rsid w:val="002C085A"/>
    <w:rsid w:val="002D043A"/>
    <w:rsid w:val="002D39F1"/>
    <w:rsid w:val="002E30B7"/>
    <w:rsid w:val="002F08B3"/>
    <w:rsid w:val="002F17E6"/>
    <w:rsid w:val="002F6580"/>
    <w:rsid w:val="0030415C"/>
    <w:rsid w:val="003132C4"/>
    <w:rsid w:val="00313C6F"/>
    <w:rsid w:val="003162B0"/>
    <w:rsid w:val="0033411C"/>
    <w:rsid w:val="00334771"/>
    <w:rsid w:val="003415D3"/>
    <w:rsid w:val="00345573"/>
    <w:rsid w:val="0034595D"/>
    <w:rsid w:val="003520E8"/>
    <w:rsid w:val="00352B0F"/>
    <w:rsid w:val="00354A05"/>
    <w:rsid w:val="00355BED"/>
    <w:rsid w:val="00357052"/>
    <w:rsid w:val="003842DB"/>
    <w:rsid w:val="00393AA9"/>
    <w:rsid w:val="00393CA3"/>
    <w:rsid w:val="00395662"/>
    <w:rsid w:val="003A6250"/>
    <w:rsid w:val="003B0F1E"/>
    <w:rsid w:val="003B351A"/>
    <w:rsid w:val="003C54D2"/>
    <w:rsid w:val="003D0317"/>
    <w:rsid w:val="003D0BFE"/>
    <w:rsid w:val="003D2BD6"/>
    <w:rsid w:val="003D2D96"/>
    <w:rsid w:val="003D309D"/>
    <w:rsid w:val="003D5700"/>
    <w:rsid w:val="003F2C8C"/>
    <w:rsid w:val="003F60D2"/>
    <w:rsid w:val="00402376"/>
    <w:rsid w:val="004043EE"/>
    <w:rsid w:val="0040616D"/>
    <w:rsid w:val="00407959"/>
    <w:rsid w:val="004116CD"/>
    <w:rsid w:val="00416668"/>
    <w:rsid w:val="004168B4"/>
    <w:rsid w:val="0041753D"/>
    <w:rsid w:val="00424CA9"/>
    <w:rsid w:val="00427743"/>
    <w:rsid w:val="00427D10"/>
    <w:rsid w:val="004344C1"/>
    <w:rsid w:val="00435B54"/>
    <w:rsid w:val="004360D1"/>
    <w:rsid w:val="004375F5"/>
    <w:rsid w:val="00441412"/>
    <w:rsid w:val="0044291A"/>
    <w:rsid w:val="00445439"/>
    <w:rsid w:val="00446D2B"/>
    <w:rsid w:val="00446FD5"/>
    <w:rsid w:val="004525D2"/>
    <w:rsid w:val="00485C75"/>
    <w:rsid w:val="00496F97"/>
    <w:rsid w:val="004A6F49"/>
    <w:rsid w:val="004A7D02"/>
    <w:rsid w:val="004C75ED"/>
    <w:rsid w:val="004E3680"/>
    <w:rsid w:val="004E376D"/>
    <w:rsid w:val="005104CE"/>
    <w:rsid w:val="0051167B"/>
    <w:rsid w:val="00516B8D"/>
    <w:rsid w:val="0052073F"/>
    <w:rsid w:val="00524183"/>
    <w:rsid w:val="005264A4"/>
    <w:rsid w:val="00533D10"/>
    <w:rsid w:val="00537FBC"/>
    <w:rsid w:val="00543850"/>
    <w:rsid w:val="00556DB7"/>
    <w:rsid w:val="00565BEF"/>
    <w:rsid w:val="00567729"/>
    <w:rsid w:val="00573155"/>
    <w:rsid w:val="00584052"/>
    <w:rsid w:val="00584811"/>
    <w:rsid w:val="00590A36"/>
    <w:rsid w:val="00590E8A"/>
    <w:rsid w:val="00593AA6"/>
    <w:rsid w:val="00594161"/>
    <w:rsid w:val="00594257"/>
    <w:rsid w:val="00594749"/>
    <w:rsid w:val="00597462"/>
    <w:rsid w:val="005A06E1"/>
    <w:rsid w:val="005A2191"/>
    <w:rsid w:val="005A6F34"/>
    <w:rsid w:val="005B4067"/>
    <w:rsid w:val="005C33C0"/>
    <w:rsid w:val="005C3F41"/>
    <w:rsid w:val="005C5800"/>
    <w:rsid w:val="005D4DEA"/>
    <w:rsid w:val="005D67DD"/>
    <w:rsid w:val="005E56C8"/>
    <w:rsid w:val="005F0716"/>
    <w:rsid w:val="00600219"/>
    <w:rsid w:val="00611251"/>
    <w:rsid w:val="00611C2E"/>
    <w:rsid w:val="00615522"/>
    <w:rsid w:val="00620163"/>
    <w:rsid w:val="00625842"/>
    <w:rsid w:val="00632E91"/>
    <w:rsid w:val="006444FB"/>
    <w:rsid w:val="0065106B"/>
    <w:rsid w:val="006527A6"/>
    <w:rsid w:val="00661EDB"/>
    <w:rsid w:val="00662F16"/>
    <w:rsid w:val="00664C63"/>
    <w:rsid w:val="006715FD"/>
    <w:rsid w:val="006721CE"/>
    <w:rsid w:val="00672ACB"/>
    <w:rsid w:val="0067415D"/>
    <w:rsid w:val="00677CC2"/>
    <w:rsid w:val="00681A4A"/>
    <w:rsid w:val="0069207B"/>
    <w:rsid w:val="006939BC"/>
    <w:rsid w:val="006A3080"/>
    <w:rsid w:val="006A4412"/>
    <w:rsid w:val="006B225F"/>
    <w:rsid w:val="006B51F1"/>
    <w:rsid w:val="006C7299"/>
    <w:rsid w:val="006C7E72"/>
    <w:rsid w:val="006C7F8C"/>
    <w:rsid w:val="006D029C"/>
    <w:rsid w:val="006D2279"/>
    <w:rsid w:val="006D3764"/>
    <w:rsid w:val="006E0DDA"/>
    <w:rsid w:val="006E4AB2"/>
    <w:rsid w:val="006F2A46"/>
    <w:rsid w:val="006F4B81"/>
    <w:rsid w:val="006F5A2D"/>
    <w:rsid w:val="006F7A6B"/>
    <w:rsid w:val="00700B2C"/>
    <w:rsid w:val="00700BB0"/>
    <w:rsid w:val="0070706C"/>
    <w:rsid w:val="0071223C"/>
    <w:rsid w:val="00713084"/>
    <w:rsid w:val="00715DAA"/>
    <w:rsid w:val="007173B8"/>
    <w:rsid w:val="00731E00"/>
    <w:rsid w:val="00732A85"/>
    <w:rsid w:val="007440B7"/>
    <w:rsid w:val="0074736B"/>
    <w:rsid w:val="0075226A"/>
    <w:rsid w:val="0076200E"/>
    <w:rsid w:val="007627F4"/>
    <w:rsid w:val="007715C9"/>
    <w:rsid w:val="00774EDD"/>
    <w:rsid w:val="007757EC"/>
    <w:rsid w:val="00776BD5"/>
    <w:rsid w:val="007845BF"/>
    <w:rsid w:val="00790940"/>
    <w:rsid w:val="00792C3A"/>
    <w:rsid w:val="00795FCE"/>
    <w:rsid w:val="007A659A"/>
    <w:rsid w:val="007B081F"/>
    <w:rsid w:val="007B4583"/>
    <w:rsid w:val="007C2F98"/>
    <w:rsid w:val="007C3E60"/>
    <w:rsid w:val="007C5A34"/>
    <w:rsid w:val="007C6D85"/>
    <w:rsid w:val="007C726E"/>
    <w:rsid w:val="007E4CC8"/>
    <w:rsid w:val="007E7D2A"/>
    <w:rsid w:val="008064F9"/>
    <w:rsid w:val="008071E4"/>
    <w:rsid w:val="00827426"/>
    <w:rsid w:val="00830815"/>
    <w:rsid w:val="008369CD"/>
    <w:rsid w:val="0084598E"/>
    <w:rsid w:val="00856A31"/>
    <w:rsid w:val="00863D3C"/>
    <w:rsid w:val="008754D0"/>
    <w:rsid w:val="00883892"/>
    <w:rsid w:val="0089013B"/>
    <w:rsid w:val="008906DB"/>
    <w:rsid w:val="008A6470"/>
    <w:rsid w:val="008D0EE0"/>
    <w:rsid w:val="008D24E8"/>
    <w:rsid w:val="008D26FE"/>
    <w:rsid w:val="008D7890"/>
    <w:rsid w:val="008E05CA"/>
    <w:rsid w:val="008E065D"/>
    <w:rsid w:val="008E06C7"/>
    <w:rsid w:val="008E5594"/>
    <w:rsid w:val="008F349D"/>
    <w:rsid w:val="008F3737"/>
    <w:rsid w:val="008F5F04"/>
    <w:rsid w:val="00905C4F"/>
    <w:rsid w:val="00915DA3"/>
    <w:rsid w:val="00926BE5"/>
    <w:rsid w:val="00926EA0"/>
    <w:rsid w:val="009317AD"/>
    <w:rsid w:val="00931D06"/>
    <w:rsid w:val="00932377"/>
    <w:rsid w:val="00932FA3"/>
    <w:rsid w:val="0095023C"/>
    <w:rsid w:val="00953623"/>
    <w:rsid w:val="00955AD2"/>
    <w:rsid w:val="0095602D"/>
    <w:rsid w:val="009570E5"/>
    <w:rsid w:val="009620C2"/>
    <w:rsid w:val="00986A13"/>
    <w:rsid w:val="0099237E"/>
    <w:rsid w:val="009A11D8"/>
    <w:rsid w:val="009C77E9"/>
    <w:rsid w:val="009D3BAA"/>
    <w:rsid w:val="009D5D95"/>
    <w:rsid w:val="009E331E"/>
    <w:rsid w:val="009E38B6"/>
    <w:rsid w:val="00A120DD"/>
    <w:rsid w:val="00A12D4F"/>
    <w:rsid w:val="00A2306C"/>
    <w:rsid w:val="00A231E2"/>
    <w:rsid w:val="00A231F3"/>
    <w:rsid w:val="00A25627"/>
    <w:rsid w:val="00A304DE"/>
    <w:rsid w:val="00A31975"/>
    <w:rsid w:val="00A415B9"/>
    <w:rsid w:val="00A63708"/>
    <w:rsid w:val="00A64912"/>
    <w:rsid w:val="00A66D2E"/>
    <w:rsid w:val="00A70A74"/>
    <w:rsid w:val="00A8119B"/>
    <w:rsid w:val="00A9702E"/>
    <w:rsid w:val="00AA1222"/>
    <w:rsid w:val="00AA1667"/>
    <w:rsid w:val="00AA5445"/>
    <w:rsid w:val="00AB5A90"/>
    <w:rsid w:val="00AD27B3"/>
    <w:rsid w:val="00AD5641"/>
    <w:rsid w:val="00AE59F7"/>
    <w:rsid w:val="00AE7BD7"/>
    <w:rsid w:val="00B05DED"/>
    <w:rsid w:val="00B234AD"/>
    <w:rsid w:val="00B23ECB"/>
    <w:rsid w:val="00B24C27"/>
    <w:rsid w:val="00B24FC0"/>
    <w:rsid w:val="00B26413"/>
    <w:rsid w:val="00B26B6C"/>
    <w:rsid w:val="00B30BBF"/>
    <w:rsid w:val="00B31E17"/>
    <w:rsid w:val="00B32F72"/>
    <w:rsid w:val="00B33B3C"/>
    <w:rsid w:val="00B340B6"/>
    <w:rsid w:val="00B3608C"/>
    <w:rsid w:val="00B372A6"/>
    <w:rsid w:val="00B429C2"/>
    <w:rsid w:val="00B478F9"/>
    <w:rsid w:val="00B52106"/>
    <w:rsid w:val="00B52FFC"/>
    <w:rsid w:val="00B53250"/>
    <w:rsid w:val="00B54D8D"/>
    <w:rsid w:val="00B61C25"/>
    <w:rsid w:val="00B65E2F"/>
    <w:rsid w:val="00B70E56"/>
    <w:rsid w:val="00B9122F"/>
    <w:rsid w:val="00B94DA1"/>
    <w:rsid w:val="00B97DC9"/>
    <w:rsid w:val="00BA323A"/>
    <w:rsid w:val="00BC30F2"/>
    <w:rsid w:val="00BD1655"/>
    <w:rsid w:val="00BD30F0"/>
    <w:rsid w:val="00BD652E"/>
    <w:rsid w:val="00BE0A23"/>
    <w:rsid w:val="00BE719A"/>
    <w:rsid w:val="00BE720A"/>
    <w:rsid w:val="00BF457B"/>
    <w:rsid w:val="00C03E1C"/>
    <w:rsid w:val="00C11AAB"/>
    <w:rsid w:val="00C20311"/>
    <w:rsid w:val="00C2548D"/>
    <w:rsid w:val="00C31E13"/>
    <w:rsid w:val="00C42BF8"/>
    <w:rsid w:val="00C47519"/>
    <w:rsid w:val="00C50043"/>
    <w:rsid w:val="00C53114"/>
    <w:rsid w:val="00C54892"/>
    <w:rsid w:val="00C61758"/>
    <w:rsid w:val="00C62344"/>
    <w:rsid w:val="00C63678"/>
    <w:rsid w:val="00C723B9"/>
    <w:rsid w:val="00C7573B"/>
    <w:rsid w:val="00C77D10"/>
    <w:rsid w:val="00C77EC0"/>
    <w:rsid w:val="00C80FF1"/>
    <w:rsid w:val="00C95857"/>
    <w:rsid w:val="00CB0EA8"/>
    <w:rsid w:val="00CB1512"/>
    <w:rsid w:val="00CB5BD6"/>
    <w:rsid w:val="00CC2692"/>
    <w:rsid w:val="00CC7A09"/>
    <w:rsid w:val="00CD24C7"/>
    <w:rsid w:val="00CD3701"/>
    <w:rsid w:val="00CD6970"/>
    <w:rsid w:val="00CD7E75"/>
    <w:rsid w:val="00CE117A"/>
    <w:rsid w:val="00CE6146"/>
    <w:rsid w:val="00CF0BB2"/>
    <w:rsid w:val="00CF4975"/>
    <w:rsid w:val="00D00204"/>
    <w:rsid w:val="00D13441"/>
    <w:rsid w:val="00D2424A"/>
    <w:rsid w:val="00D30023"/>
    <w:rsid w:val="00D3213F"/>
    <w:rsid w:val="00D321A2"/>
    <w:rsid w:val="00D34E60"/>
    <w:rsid w:val="00D3577C"/>
    <w:rsid w:val="00D374CE"/>
    <w:rsid w:val="00D40252"/>
    <w:rsid w:val="00D4358E"/>
    <w:rsid w:val="00D467B9"/>
    <w:rsid w:val="00D67119"/>
    <w:rsid w:val="00D67311"/>
    <w:rsid w:val="00D70DFB"/>
    <w:rsid w:val="00D7186F"/>
    <w:rsid w:val="00D74861"/>
    <w:rsid w:val="00D74A7A"/>
    <w:rsid w:val="00D74BF8"/>
    <w:rsid w:val="00D7628A"/>
    <w:rsid w:val="00D766DF"/>
    <w:rsid w:val="00D767D8"/>
    <w:rsid w:val="00D8670D"/>
    <w:rsid w:val="00D9284D"/>
    <w:rsid w:val="00D94B4F"/>
    <w:rsid w:val="00DA54E3"/>
    <w:rsid w:val="00DB5F7B"/>
    <w:rsid w:val="00DC39F0"/>
    <w:rsid w:val="00DD314D"/>
    <w:rsid w:val="00DE0043"/>
    <w:rsid w:val="00DF13B6"/>
    <w:rsid w:val="00DF29CC"/>
    <w:rsid w:val="00E02BEC"/>
    <w:rsid w:val="00E02C92"/>
    <w:rsid w:val="00E05704"/>
    <w:rsid w:val="00E11435"/>
    <w:rsid w:val="00E1363F"/>
    <w:rsid w:val="00E13DCA"/>
    <w:rsid w:val="00E26E0B"/>
    <w:rsid w:val="00E32CF4"/>
    <w:rsid w:val="00E361B3"/>
    <w:rsid w:val="00E47287"/>
    <w:rsid w:val="00E54CAB"/>
    <w:rsid w:val="00E552E8"/>
    <w:rsid w:val="00E67DC3"/>
    <w:rsid w:val="00E74DC7"/>
    <w:rsid w:val="00E816E1"/>
    <w:rsid w:val="00E85CB9"/>
    <w:rsid w:val="00E91F72"/>
    <w:rsid w:val="00E925CB"/>
    <w:rsid w:val="00E94998"/>
    <w:rsid w:val="00E9519C"/>
    <w:rsid w:val="00EB4501"/>
    <w:rsid w:val="00EC5154"/>
    <w:rsid w:val="00ED1A6C"/>
    <w:rsid w:val="00ED28EF"/>
    <w:rsid w:val="00EE25A8"/>
    <w:rsid w:val="00EE494D"/>
    <w:rsid w:val="00EE5839"/>
    <w:rsid w:val="00EE6DCC"/>
    <w:rsid w:val="00EF1E4B"/>
    <w:rsid w:val="00EF2358"/>
    <w:rsid w:val="00EF2E3A"/>
    <w:rsid w:val="00F00A29"/>
    <w:rsid w:val="00F00FAE"/>
    <w:rsid w:val="00F0132A"/>
    <w:rsid w:val="00F0357B"/>
    <w:rsid w:val="00F03719"/>
    <w:rsid w:val="00F05DE4"/>
    <w:rsid w:val="00F06804"/>
    <w:rsid w:val="00F078DC"/>
    <w:rsid w:val="00F117FF"/>
    <w:rsid w:val="00F249D9"/>
    <w:rsid w:val="00F2746C"/>
    <w:rsid w:val="00F346DE"/>
    <w:rsid w:val="00F5076A"/>
    <w:rsid w:val="00F547CD"/>
    <w:rsid w:val="00F643F7"/>
    <w:rsid w:val="00F66512"/>
    <w:rsid w:val="00F71234"/>
    <w:rsid w:val="00F71E16"/>
    <w:rsid w:val="00F755BC"/>
    <w:rsid w:val="00F8103A"/>
    <w:rsid w:val="00F85354"/>
    <w:rsid w:val="00F905A8"/>
    <w:rsid w:val="00F934C6"/>
    <w:rsid w:val="00F94FB3"/>
    <w:rsid w:val="00F95E94"/>
    <w:rsid w:val="00FA3991"/>
    <w:rsid w:val="00FC104F"/>
    <w:rsid w:val="00FD066E"/>
    <w:rsid w:val="00FD20E2"/>
    <w:rsid w:val="00FD654E"/>
    <w:rsid w:val="00FD7A11"/>
    <w:rsid w:val="00FD7DDF"/>
    <w:rsid w:val="00FE0C0E"/>
    <w:rsid w:val="00FF0CED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67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668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6681"/>
  </w:style>
  <w:style w:type="paragraph" w:customStyle="1" w:styleId="OPCParaBase">
    <w:name w:val="OPCParaBase"/>
    <w:qFormat/>
    <w:rsid w:val="0007668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7668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668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668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668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link w:val="ActHead4Char"/>
    <w:qFormat/>
    <w:rsid w:val="0007668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7668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668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668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668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668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76681"/>
  </w:style>
  <w:style w:type="paragraph" w:customStyle="1" w:styleId="Blocks">
    <w:name w:val="Blocks"/>
    <w:aliases w:val="bb"/>
    <w:basedOn w:val="OPCParaBase"/>
    <w:qFormat/>
    <w:rsid w:val="0007668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66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668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6681"/>
    <w:rPr>
      <w:i/>
    </w:rPr>
  </w:style>
  <w:style w:type="paragraph" w:customStyle="1" w:styleId="BoxList">
    <w:name w:val="BoxList"/>
    <w:aliases w:val="bl"/>
    <w:basedOn w:val="BoxText"/>
    <w:qFormat/>
    <w:rsid w:val="0007668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668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668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6681"/>
    <w:pPr>
      <w:ind w:left="1985" w:hanging="851"/>
    </w:pPr>
  </w:style>
  <w:style w:type="character" w:customStyle="1" w:styleId="CharAmPartNo">
    <w:name w:val="CharAmPartNo"/>
    <w:basedOn w:val="OPCCharBase"/>
    <w:qFormat/>
    <w:rsid w:val="00076681"/>
  </w:style>
  <w:style w:type="character" w:customStyle="1" w:styleId="CharAmPartText">
    <w:name w:val="CharAmPartText"/>
    <w:basedOn w:val="OPCCharBase"/>
    <w:qFormat/>
    <w:rsid w:val="00076681"/>
  </w:style>
  <w:style w:type="character" w:customStyle="1" w:styleId="CharAmSchNo">
    <w:name w:val="CharAmSchNo"/>
    <w:basedOn w:val="OPCCharBase"/>
    <w:qFormat/>
    <w:rsid w:val="00076681"/>
  </w:style>
  <w:style w:type="character" w:customStyle="1" w:styleId="CharAmSchText">
    <w:name w:val="CharAmSchText"/>
    <w:basedOn w:val="OPCCharBase"/>
    <w:qFormat/>
    <w:rsid w:val="00076681"/>
  </w:style>
  <w:style w:type="character" w:customStyle="1" w:styleId="CharBoldItalic">
    <w:name w:val="CharBoldItalic"/>
    <w:basedOn w:val="OPCCharBase"/>
    <w:uiPriority w:val="1"/>
    <w:qFormat/>
    <w:rsid w:val="00076681"/>
    <w:rPr>
      <w:b/>
      <w:i/>
    </w:rPr>
  </w:style>
  <w:style w:type="character" w:customStyle="1" w:styleId="CharChapNo">
    <w:name w:val="CharChapNo"/>
    <w:basedOn w:val="OPCCharBase"/>
    <w:uiPriority w:val="1"/>
    <w:qFormat/>
    <w:rsid w:val="00076681"/>
  </w:style>
  <w:style w:type="character" w:customStyle="1" w:styleId="CharChapText">
    <w:name w:val="CharChapText"/>
    <w:basedOn w:val="OPCCharBase"/>
    <w:uiPriority w:val="1"/>
    <w:qFormat/>
    <w:rsid w:val="00076681"/>
  </w:style>
  <w:style w:type="character" w:customStyle="1" w:styleId="CharDivNo">
    <w:name w:val="CharDivNo"/>
    <w:basedOn w:val="OPCCharBase"/>
    <w:uiPriority w:val="1"/>
    <w:qFormat/>
    <w:rsid w:val="00076681"/>
  </w:style>
  <w:style w:type="character" w:customStyle="1" w:styleId="CharDivText">
    <w:name w:val="CharDivText"/>
    <w:basedOn w:val="OPCCharBase"/>
    <w:uiPriority w:val="1"/>
    <w:qFormat/>
    <w:rsid w:val="00076681"/>
  </w:style>
  <w:style w:type="character" w:customStyle="1" w:styleId="CharItalic">
    <w:name w:val="CharItalic"/>
    <w:basedOn w:val="OPCCharBase"/>
    <w:uiPriority w:val="1"/>
    <w:qFormat/>
    <w:rsid w:val="00076681"/>
    <w:rPr>
      <w:i/>
    </w:rPr>
  </w:style>
  <w:style w:type="character" w:customStyle="1" w:styleId="CharPartNo">
    <w:name w:val="CharPartNo"/>
    <w:basedOn w:val="OPCCharBase"/>
    <w:uiPriority w:val="1"/>
    <w:qFormat/>
    <w:rsid w:val="00076681"/>
  </w:style>
  <w:style w:type="character" w:customStyle="1" w:styleId="CharPartText">
    <w:name w:val="CharPartText"/>
    <w:basedOn w:val="OPCCharBase"/>
    <w:uiPriority w:val="1"/>
    <w:qFormat/>
    <w:rsid w:val="00076681"/>
  </w:style>
  <w:style w:type="character" w:customStyle="1" w:styleId="CharSectno">
    <w:name w:val="CharSectno"/>
    <w:basedOn w:val="OPCCharBase"/>
    <w:qFormat/>
    <w:rsid w:val="00076681"/>
  </w:style>
  <w:style w:type="character" w:customStyle="1" w:styleId="CharSubdNo">
    <w:name w:val="CharSubdNo"/>
    <w:basedOn w:val="OPCCharBase"/>
    <w:uiPriority w:val="1"/>
    <w:qFormat/>
    <w:rsid w:val="00076681"/>
  </w:style>
  <w:style w:type="character" w:customStyle="1" w:styleId="CharSubdText">
    <w:name w:val="CharSubdText"/>
    <w:basedOn w:val="OPCCharBase"/>
    <w:uiPriority w:val="1"/>
    <w:qFormat/>
    <w:rsid w:val="00076681"/>
  </w:style>
  <w:style w:type="paragraph" w:customStyle="1" w:styleId="CTA--">
    <w:name w:val="CTA --"/>
    <w:basedOn w:val="OPCParaBase"/>
    <w:next w:val="Normal"/>
    <w:rsid w:val="0007668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668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668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668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668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668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668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668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668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668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668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668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668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668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7668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668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766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668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66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66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668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668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668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668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668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668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668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668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668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668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668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7668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668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668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668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7668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668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668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668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668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668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668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668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668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668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668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668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668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668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668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07668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66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668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668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668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7668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7668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7668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7668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07668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07668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7668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7668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07668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7668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668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668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668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668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668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668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668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76681"/>
    <w:rPr>
      <w:sz w:val="16"/>
    </w:rPr>
  </w:style>
  <w:style w:type="table" w:customStyle="1" w:styleId="CFlag">
    <w:name w:val="CFlag"/>
    <w:basedOn w:val="TableNormal"/>
    <w:uiPriority w:val="99"/>
    <w:rsid w:val="00076681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07668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76681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76681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07668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7668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7668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7668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7668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7668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7668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7668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7668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7668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76681"/>
  </w:style>
  <w:style w:type="character" w:customStyle="1" w:styleId="CharSubPartNoCASA">
    <w:name w:val="CharSubPartNo(CASA)"/>
    <w:basedOn w:val="OPCCharBase"/>
    <w:uiPriority w:val="1"/>
    <w:rsid w:val="00076681"/>
  </w:style>
  <w:style w:type="paragraph" w:customStyle="1" w:styleId="ENoteTTIndentHeadingSub">
    <w:name w:val="ENoteTTIndentHeadingSub"/>
    <w:aliases w:val="enTTHis"/>
    <w:basedOn w:val="OPCParaBase"/>
    <w:rsid w:val="0007668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7668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7668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7668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7668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7668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766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76681"/>
    <w:rPr>
      <w:sz w:val="22"/>
    </w:rPr>
  </w:style>
  <w:style w:type="paragraph" w:customStyle="1" w:styleId="SOTextNote">
    <w:name w:val="SO TextNote"/>
    <w:aliases w:val="sont"/>
    <w:basedOn w:val="SOText"/>
    <w:qFormat/>
    <w:rsid w:val="0007668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7668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76681"/>
    <w:rPr>
      <w:sz w:val="22"/>
    </w:rPr>
  </w:style>
  <w:style w:type="paragraph" w:customStyle="1" w:styleId="FileName">
    <w:name w:val="FileName"/>
    <w:basedOn w:val="Normal"/>
    <w:rsid w:val="00076681"/>
  </w:style>
  <w:style w:type="paragraph" w:customStyle="1" w:styleId="TableHeading">
    <w:name w:val="TableHeading"/>
    <w:aliases w:val="th"/>
    <w:basedOn w:val="OPCParaBase"/>
    <w:next w:val="Tabletext"/>
    <w:rsid w:val="0007668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7668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7668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7668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7668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7668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7668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7668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7668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7668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7668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7668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07668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7668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07668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7668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07668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7668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7668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7668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76681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07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076681"/>
  </w:style>
  <w:style w:type="numbering" w:customStyle="1" w:styleId="OPCBodyList">
    <w:name w:val="OPCBodyList"/>
    <w:uiPriority w:val="99"/>
    <w:rsid w:val="001D2F07"/>
    <w:pPr>
      <w:numPr>
        <w:numId w:val="13"/>
      </w:numPr>
    </w:pPr>
  </w:style>
  <w:style w:type="paragraph" w:customStyle="1" w:styleId="BodyNum">
    <w:name w:val="BodyNum"/>
    <w:aliases w:val="b1"/>
    <w:basedOn w:val="OPCParaBase"/>
    <w:rsid w:val="001D2F0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1D2F0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1D2F0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1D2F07"/>
    <w:pPr>
      <w:numPr>
        <w:ilvl w:val="3"/>
        <w:numId w:val="13"/>
      </w:numPr>
      <w:spacing w:before="240" w:line="240" w:lineRule="auto"/>
    </w:pPr>
    <w:rPr>
      <w:sz w:val="24"/>
    </w:rPr>
  </w:style>
  <w:style w:type="character" w:customStyle="1" w:styleId="paragraphChar">
    <w:name w:val="paragraph Char"/>
    <w:aliases w:val="a Char"/>
    <w:link w:val="paragraph"/>
    <w:rsid w:val="002D39F1"/>
    <w:rPr>
      <w:rFonts w:eastAsia="Times New Roman" w:cs="Times New Roman"/>
      <w:sz w:val="22"/>
      <w:lang w:eastAsia="en-AU"/>
    </w:rPr>
  </w:style>
  <w:style w:type="character" w:customStyle="1" w:styleId="subsectionChar">
    <w:name w:val="subsection Char"/>
    <w:aliases w:val="ss Char"/>
    <w:link w:val="subsection"/>
    <w:rsid w:val="002D39F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2D39F1"/>
    <w:rPr>
      <w:rFonts w:eastAsia="Times New Roman" w:cs="Times New Roman"/>
      <w:sz w:val="18"/>
      <w:lang w:eastAsia="en-AU"/>
    </w:rPr>
  </w:style>
  <w:style w:type="character" w:customStyle="1" w:styleId="ActHead4Char">
    <w:name w:val="ActHead 4 Char"/>
    <w:aliases w:val="sd Char"/>
    <w:link w:val="ActHead4"/>
    <w:rsid w:val="0071223C"/>
    <w:rPr>
      <w:rFonts w:eastAsia="Times New Roman" w:cs="Times New Roman"/>
      <w:b/>
      <w:kern w:val="28"/>
      <w:sz w:val="26"/>
      <w:lang w:eastAsia="en-AU"/>
    </w:rPr>
  </w:style>
  <w:style w:type="character" w:customStyle="1" w:styleId="ActHead5Char">
    <w:name w:val="ActHead 5 Char"/>
    <w:aliases w:val="s Char"/>
    <w:link w:val="ActHead5"/>
    <w:rsid w:val="0071223C"/>
    <w:rPr>
      <w:rFonts w:eastAsia="Times New Roman" w:cs="Times New Roman"/>
      <w:b/>
      <w:kern w:val="28"/>
      <w:sz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06C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06C"/>
  </w:style>
  <w:style w:type="character" w:styleId="FootnoteReference">
    <w:name w:val="footnote reference"/>
    <w:basedOn w:val="DefaultParagraphFont"/>
    <w:uiPriority w:val="99"/>
    <w:semiHidden/>
    <w:unhideWhenUsed/>
    <w:rsid w:val="00A2306C"/>
    <w:rPr>
      <w:vertAlign w:val="superscript"/>
    </w:rPr>
  </w:style>
  <w:style w:type="character" w:customStyle="1" w:styleId="TabletextChar">
    <w:name w:val="Tabletext Char"/>
    <w:aliases w:val="tt Char"/>
    <w:basedOn w:val="DefaultParagraphFont"/>
    <w:link w:val="Tabletext"/>
    <w:rsid w:val="00005CE2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12</Pages>
  <Words>6820</Words>
  <Characters>35260</Characters>
  <Application>Microsoft Office Word</Application>
  <DocSecurity>2</DocSecurity>
  <PresentationFormat/>
  <Lines>705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(Measures for Future Bills) Bill 2023: Thin capitalisation interest limitation</vt:lpstr>
    </vt:vector>
  </TitlesOfParts>
  <Manager/>
  <Company/>
  <LinksUpToDate>false</LinksUpToDate>
  <CharactersWithSpaces>41821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(Measures for Future Bills) Bill 2023: Thin capitalisation interest limitation</dc:title>
  <dc:subject/>
  <dc:creator/>
  <cp:keywords/>
  <dc:description/>
  <cp:lastModifiedBy/>
  <cp:revision>1</cp:revision>
  <cp:lastPrinted>2023-02-27T05:41:00Z</cp:lastPrinted>
  <dcterms:created xsi:type="dcterms:W3CDTF">2023-03-15T22:30:00Z</dcterms:created>
  <dcterms:modified xsi:type="dcterms:W3CDTF">2023-03-15T23:51:00Z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INS</vt:lpwstr>
  </property>
  <property fmtid="{D5CDD505-2E9C-101B-9397-08002B2CF9AE}" pid="3" name="DLM">
    <vt:lpwstr> </vt:lpwstr>
  </property>
  <property fmtid="{D5CDD505-2E9C-101B-9397-08002B2CF9AE}" pid="4" name="Classification">
    <vt:lpwstr>EXPOSURE DRAFT</vt:lpwstr>
  </property>
  <property fmtid="{D5CDD505-2E9C-101B-9397-08002B2CF9AE}" pid="5" name="ShortT">
    <vt:lpwstr>Treasury Laws Amendment (Measures for Future Bills) Bill 2023: Thin capitalisation interest limitation</vt:lpwstr>
  </property>
  <property fmtid="{D5CDD505-2E9C-101B-9397-08002B2CF9AE}" pid="6" name="Actno">
    <vt:lpwstr/>
  </property>
  <property fmtid="{D5CDD505-2E9C-101B-9397-08002B2CF9AE}" pid="7" name="ID">
    <vt:lpwstr>OPC8217</vt:lpwstr>
  </property>
  <property fmtid="{D5CDD505-2E9C-101B-9397-08002B2CF9AE}" pid="8" name="DoNotAsk">
    <vt:lpwstr>0</vt:lpwstr>
  </property>
  <property fmtid="{D5CDD505-2E9C-101B-9397-08002B2CF9AE}" pid="9" name="ChangedTitle">
    <vt:lpwstr/>
  </property>
  <property fmtid="{D5CDD505-2E9C-101B-9397-08002B2CF9AE}" pid="10" name="TrimID">
    <vt:lpwstr>PC:D23/2573</vt:lpwstr>
  </property>
</Properties>
</file>