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F2477A" w14:paraId="2992D598" w14:textId="77777777" w:rsidTr="00F2477A">
        <w:tc>
          <w:tcPr>
            <w:tcW w:w="5000" w:type="pct"/>
            <w:shd w:val="clear" w:color="auto" w:fill="auto"/>
          </w:tcPr>
          <w:p w14:paraId="70B97BF9" w14:textId="77777777" w:rsidR="00F2477A" w:rsidRDefault="00F2477A" w:rsidP="00F2477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16D5F7DF" w14:textId="77777777" w:rsidR="00F2477A" w:rsidRPr="00F2477A" w:rsidRDefault="00F2477A" w:rsidP="00F2477A">
            <w:pPr>
              <w:rPr>
                <w:b/>
                <w:sz w:val="20"/>
              </w:rPr>
            </w:pPr>
          </w:p>
        </w:tc>
      </w:tr>
    </w:tbl>
    <w:p w14:paraId="0118E8D0" w14:textId="77777777" w:rsidR="00F2477A" w:rsidRDefault="00F2477A" w:rsidP="00F3484B">
      <w:pPr>
        <w:rPr>
          <w:sz w:val="32"/>
          <w:szCs w:val="32"/>
        </w:rPr>
      </w:pPr>
    </w:p>
    <w:p w14:paraId="33A816B4" w14:textId="77777777" w:rsidR="00664C63" w:rsidRPr="00F3484B" w:rsidRDefault="00664C63" w:rsidP="00F3484B">
      <w:pPr>
        <w:rPr>
          <w:sz w:val="32"/>
          <w:szCs w:val="32"/>
        </w:rPr>
      </w:pPr>
      <w:r w:rsidRPr="00F3484B">
        <w:rPr>
          <w:sz w:val="32"/>
          <w:szCs w:val="32"/>
        </w:rPr>
        <w:t>Inserts for</w:t>
      </w:r>
    </w:p>
    <w:p w14:paraId="527BD880" w14:textId="77777777" w:rsidR="00664C63" w:rsidRPr="00F3484B" w:rsidRDefault="00EB66A3" w:rsidP="00F3484B">
      <w:pPr>
        <w:pStyle w:val="ShortT"/>
      </w:pPr>
      <w:r w:rsidRPr="00F3484B">
        <w:t xml:space="preserve">Treasury Laws Amendment (Measures for Consultation) </w:t>
      </w:r>
      <w:r w:rsidR="00AE59F7" w:rsidRPr="00F3484B">
        <w:t xml:space="preserve">Bill </w:t>
      </w:r>
      <w:r w:rsidR="005D67DD" w:rsidRPr="00F3484B">
        <w:t>2023</w:t>
      </w:r>
      <w:r w:rsidR="00664C63" w:rsidRPr="00F3484B">
        <w:t xml:space="preserve">: </w:t>
      </w:r>
      <w:r w:rsidR="00CC38D6" w:rsidRPr="00F3484B">
        <w:t>New class of deductible gift recipients</w:t>
      </w:r>
    </w:p>
    <w:p w14:paraId="742D750F" w14:textId="77777777" w:rsidR="00664C63" w:rsidRPr="00F3484B" w:rsidRDefault="00664C63" w:rsidP="00F3484B">
      <w:pPr>
        <w:jc w:val="center"/>
      </w:pPr>
    </w:p>
    <w:p w14:paraId="0EF0BEC8" w14:textId="77777777" w:rsidR="00664C63" w:rsidRPr="00F3484B" w:rsidRDefault="00664C63" w:rsidP="00F3484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F3484B" w14:paraId="09D58379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D3BBB9" w14:textId="77777777" w:rsidR="00664C63" w:rsidRPr="00F3484B" w:rsidRDefault="00664C63" w:rsidP="00F3484B">
            <w:pPr>
              <w:pStyle w:val="TableHeading"/>
            </w:pPr>
            <w:r w:rsidRPr="00F3484B">
              <w:t>Commencement information</w:t>
            </w:r>
          </w:p>
        </w:tc>
      </w:tr>
      <w:tr w:rsidR="00664C63" w:rsidRPr="00F3484B" w14:paraId="74664A81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17593" w14:textId="77777777" w:rsidR="00664C63" w:rsidRPr="00F3484B" w:rsidRDefault="00664C63" w:rsidP="00F3484B">
            <w:pPr>
              <w:pStyle w:val="TableHeading"/>
            </w:pPr>
            <w:r w:rsidRPr="00F3484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86038" w14:textId="77777777" w:rsidR="00664C63" w:rsidRPr="00F3484B" w:rsidRDefault="00664C63" w:rsidP="00F3484B">
            <w:pPr>
              <w:pStyle w:val="TableHeading"/>
            </w:pPr>
            <w:r w:rsidRPr="00F3484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019B0" w14:textId="77777777" w:rsidR="00664C63" w:rsidRPr="00F3484B" w:rsidRDefault="00664C63" w:rsidP="00F3484B">
            <w:pPr>
              <w:pStyle w:val="TableHeading"/>
            </w:pPr>
            <w:r w:rsidRPr="00F3484B">
              <w:t>Column 3</w:t>
            </w:r>
          </w:p>
        </w:tc>
      </w:tr>
      <w:tr w:rsidR="00664C63" w:rsidRPr="00F3484B" w14:paraId="2A632606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452157" w14:textId="77777777" w:rsidR="00664C63" w:rsidRPr="00F3484B" w:rsidRDefault="00664C63" w:rsidP="00F3484B">
            <w:pPr>
              <w:pStyle w:val="TableHeading"/>
            </w:pPr>
            <w:r w:rsidRPr="00F3484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1CBE6D" w14:textId="77777777" w:rsidR="00664C63" w:rsidRPr="00F3484B" w:rsidRDefault="00664C63" w:rsidP="00F3484B">
            <w:pPr>
              <w:pStyle w:val="TableHeading"/>
            </w:pPr>
            <w:r w:rsidRPr="00F3484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C241CE" w14:textId="77777777" w:rsidR="00664C63" w:rsidRPr="00F3484B" w:rsidRDefault="00664C63" w:rsidP="00F3484B">
            <w:pPr>
              <w:pStyle w:val="TableHeading"/>
            </w:pPr>
            <w:r w:rsidRPr="00F3484B">
              <w:t>Date/Details</w:t>
            </w:r>
          </w:p>
        </w:tc>
      </w:tr>
      <w:tr w:rsidR="00664C63" w:rsidRPr="00F3484B" w14:paraId="7F6ECD40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8B671C6" w14:textId="77777777" w:rsidR="00664C63" w:rsidRPr="00F3484B" w:rsidRDefault="00664C63" w:rsidP="00F3484B">
            <w:pPr>
              <w:pStyle w:val="Tabletext"/>
            </w:pPr>
            <w:r w:rsidRPr="00F3484B">
              <w:t xml:space="preserve">1.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4A37783E" w14:textId="77777777" w:rsidR="00664C63" w:rsidRPr="00F3484B" w:rsidRDefault="00664C63" w:rsidP="00F3484B">
            <w:pPr>
              <w:pStyle w:val="Tabletext"/>
            </w:pP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4D0CCF05" w14:textId="77777777" w:rsidR="00664C63" w:rsidRPr="00F3484B" w:rsidRDefault="00664C63" w:rsidP="00F3484B">
            <w:pPr>
              <w:pStyle w:val="Tabletext"/>
            </w:pPr>
          </w:p>
        </w:tc>
      </w:tr>
      <w:tr w:rsidR="00664C63" w:rsidRPr="00F3484B" w14:paraId="78B48A96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8C519AB" w14:textId="77777777" w:rsidR="00664C63" w:rsidRPr="00F3484B" w:rsidRDefault="00664C63" w:rsidP="00F3484B">
            <w:pPr>
              <w:pStyle w:val="Tabletext"/>
            </w:pPr>
            <w:r w:rsidRPr="00F3484B">
              <w:t xml:space="preserve">2.  </w:t>
            </w:r>
            <w:r w:rsidR="00A438A8" w:rsidRPr="00F3484B">
              <w:t>Schedule 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1C76940F" w14:textId="77777777" w:rsidR="00664C63" w:rsidRPr="00F3484B" w:rsidRDefault="005D2F2E" w:rsidP="00F3484B">
            <w:pPr>
              <w:pStyle w:val="Tabletext"/>
            </w:pPr>
            <w:r w:rsidRPr="00F3484B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0C1ABC40" w14:textId="77777777" w:rsidR="00664C63" w:rsidRPr="00F3484B" w:rsidRDefault="00664C63" w:rsidP="00F3484B">
            <w:pPr>
              <w:pStyle w:val="Tabletext"/>
            </w:pPr>
          </w:p>
        </w:tc>
      </w:tr>
      <w:tr w:rsidR="00664C63" w:rsidRPr="00F3484B" w14:paraId="46DFE8C6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1358431" w14:textId="77777777" w:rsidR="00664C63" w:rsidRPr="00F3484B" w:rsidRDefault="00664C63" w:rsidP="00F3484B">
            <w:pPr>
              <w:pStyle w:val="Tabletext"/>
            </w:pPr>
            <w:r w:rsidRPr="00F3484B"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3D1D34A0" w14:textId="77777777" w:rsidR="00664C63" w:rsidRPr="00F3484B" w:rsidRDefault="00664C63" w:rsidP="00F3484B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2478BC63" w14:textId="77777777" w:rsidR="00664C63" w:rsidRPr="00F3484B" w:rsidRDefault="00664C63" w:rsidP="00F3484B">
            <w:pPr>
              <w:pStyle w:val="Tabletext"/>
            </w:pPr>
          </w:p>
        </w:tc>
      </w:tr>
    </w:tbl>
    <w:p w14:paraId="16F1C05C" w14:textId="77777777" w:rsidR="00F168E8" w:rsidRPr="00F3484B" w:rsidRDefault="00B777B2" w:rsidP="00F3484B">
      <w:pPr>
        <w:pStyle w:val="ActHead6"/>
        <w:pageBreakBefore/>
      </w:pPr>
      <w:r w:rsidRPr="00F2477A">
        <w:rPr>
          <w:rStyle w:val="CharAmSchNo"/>
        </w:rPr>
        <w:lastRenderedPageBreak/>
        <w:t xml:space="preserve">Schedule </w:t>
      </w:r>
      <w:r w:rsidR="00772B3F" w:rsidRPr="00F2477A">
        <w:rPr>
          <w:rStyle w:val="CharAmSchNo"/>
        </w:rPr>
        <w:t>#</w:t>
      </w:r>
      <w:r w:rsidR="00772B3F" w:rsidRPr="00F3484B">
        <w:t>—</w:t>
      </w:r>
      <w:r w:rsidR="00F168E8" w:rsidRPr="00F2477A">
        <w:rPr>
          <w:rStyle w:val="CharAmSchText"/>
        </w:rPr>
        <w:t>New class of deductible gift recipients</w:t>
      </w:r>
    </w:p>
    <w:p w14:paraId="536D4763" w14:textId="77777777" w:rsidR="00273143" w:rsidRPr="00F3484B" w:rsidRDefault="00E45779" w:rsidP="00F3484B">
      <w:pPr>
        <w:pStyle w:val="ActHead7"/>
      </w:pPr>
      <w:r w:rsidRPr="00F2477A">
        <w:rPr>
          <w:rStyle w:val="CharAmPartNo"/>
        </w:rPr>
        <w:t>Part 1</w:t>
      </w:r>
      <w:r w:rsidR="00273143" w:rsidRPr="00F3484B">
        <w:t>—</w:t>
      </w:r>
      <w:r w:rsidR="00273143" w:rsidRPr="00F2477A">
        <w:rPr>
          <w:rStyle w:val="CharAmPartText"/>
        </w:rPr>
        <w:t xml:space="preserve">Amendment </w:t>
      </w:r>
      <w:r w:rsidR="00A17174" w:rsidRPr="00F2477A">
        <w:rPr>
          <w:rStyle w:val="CharAmPartText"/>
        </w:rPr>
        <w:t>of</w:t>
      </w:r>
      <w:r w:rsidR="00273143" w:rsidRPr="00F2477A">
        <w:rPr>
          <w:rStyle w:val="CharAmPartText"/>
        </w:rPr>
        <w:t xml:space="preserve"> the I</w:t>
      </w:r>
      <w:r w:rsidR="00EB2A37" w:rsidRPr="00F2477A">
        <w:rPr>
          <w:rStyle w:val="CharAmPartText"/>
        </w:rPr>
        <w:t>ncome Tax Assessment Act 1997</w:t>
      </w:r>
    </w:p>
    <w:p w14:paraId="2258831F" w14:textId="77777777" w:rsidR="00DD3667" w:rsidRPr="00F3484B" w:rsidRDefault="00273143" w:rsidP="00F3484B">
      <w:pPr>
        <w:pStyle w:val="ActHead9"/>
      </w:pPr>
      <w:r w:rsidRPr="00F3484B">
        <w:t>Income Tax Assessment Act 1997</w:t>
      </w:r>
    </w:p>
    <w:p w14:paraId="38AB1427" w14:textId="77777777" w:rsidR="00C83131" w:rsidRPr="00F3484B" w:rsidRDefault="002369D6" w:rsidP="00F3484B">
      <w:pPr>
        <w:pStyle w:val="ItemHead"/>
      </w:pPr>
      <w:proofErr w:type="gramStart"/>
      <w:r>
        <w:t>1</w:t>
      </w:r>
      <w:r w:rsidR="00C83131" w:rsidRPr="00F3484B">
        <w:t xml:space="preserve">  </w:t>
      </w:r>
      <w:r w:rsidR="00537BE2" w:rsidRPr="00F3484B">
        <w:t>Section</w:t>
      </w:r>
      <w:proofErr w:type="gramEnd"/>
      <w:r w:rsidR="00537BE2" w:rsidRPr="00F3484B">
        <w:t> 3</w:t>
      </w:r>
      <w:r w:rsidR="009F779B" w:rsidRPr="00F3484B">
        <w:t>0</w:t>
      </w:r>
      <w:r w:rsidR="00F3484B">
        <w:noBreakHyphen/>
      </w:r>
      <w:r w:rsidR="009F779B" w:rsidRPr="00F3484B">
        <w:t>105</w:t>
      </w:r>
    </w:p>
    <w:p w14:paraId="1630F87C" w14:textId="77777777" w:rsidR="009F779B" w:rsidRPr="00F3484B" w:rsidRDefault="009F779B" w:rsidP="00F3484B">
      <w:pPr>
        <w:pStyle w:val="Item"/>
      </w:pPr>
      <w:r w:rsidRPr="00F3484B">
        <w:t xml:space="preserve">Omit all </w:t>
      </w:r>
      <w:r w:rsidR="001902ED" w:rsidRPr="00F3484B">
        <w:t xml:space="preserve">the </w:t>
      </w:r>
      <w:r w:rsidRPr="00F3484B">
        <w:t>words before the table, sub</w:t>
      </w:r>
      <w:r w:rsidR="001902ED" w:rsidRPr="00F3484B">
        <w:t>stitute:</w:t>
      </w:r>
    </w:p>
    <w:p w14:paraId="6FB95821" w14:textId="77777777" w:rsidR="001902ED" w:rsidRPr="00F3484B" w:rsidRDefault="001902ED" w:rsidP="00F3484B">
      <w:pPr>
        <w:pStyle w:val="subsection"/>
      </w:pPr>
      <w:r w:rsidRPr="00F3484B">
        <w:tab/>
        <w:t>(1)</w:t>
      </w:r>
      <w:r w:rsidRPr="00F3484B">
        <w:tab/>
        <w:t>This table sets out general categories of other recipients.</w:t>
      </w:r>
    </w:p>
    <w:p w14:paraId="3476D4D6" w14:textId="77777777" w:rsidR="00A11D02" w:rsidRPr="00F3484B" w:rsidRDefault="00A11D02" w:rsidP="00F3484B">
      <w:pPr>
        <w:pStyle w:val="Tabletext"/>
      </w:pPr>
    </w:p>
    <w:tbl>
      <w:tblPr>
        <w:tblW w:w="7328" w:type="dxa"/>
        <w:tblInd w:w="9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07"/>
        <w:gridCol w:w="2469"/>
        <w:gridCol w:w="2170"/>
        <w:gridCol w:w="1882"/>
      </w:tblGrid>
      <w:tr w:rsidR="00A11D02" w:rsidRPr="00F3484B" w14:paraId="3D497740" w14:textId="77777777" w:rsidTr="00FD3364">
        <w:trPr>
          <w:tblHeader/>
        </w:trPr>
        <w:tc>
          <w:tcPr>
            <w:tcW w:w="732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CFF07B" w14:textId="77777777" w:rsidR="00A11D02" w:rsidRPr="00F3484B" w:rsidRDefault="00A11D02" w:rsidP="00F3484B">
            <w:pPr>
              <w:pStyle w:val="TableHeading"/>
            </w:pPr>
            <w:r w:rsidRPr="00F3484B">
              <w:t>Other recipients—General</w:t>
            </w:r>
          </w:p>
        </w:tc>
      </w:tr>
      <w:tr w:rsidR="00A11D02" w:rsidRPr="00F3484B" w14:paraId="312C7FA7" w14:textId="77777777" w:rsidTr="004D2841">
        <w:trPr>
          <w:tblHeader/>
        </w:trPr>
        <w:tc>
          <w:tcPr>
            <w:tcW w:w="8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670A08D" w14:textId="77777777" w:rsidR="00A11D02" w:rsidRPr="00F3484B" w:rsidRDefault="00A11D02" w:rsidP="00F3484B">
            <w:pPr>
              <w:pStyle w:val="Tabletext"/>
              <w:keepNext/>
              <w:keepLines/>
              <w:rPr>
                <w:b/>
              </w:rPr>
            </w:pPr>
            <w:r w:rsidRPr="00F3484B">
              <w:rPr>
                <w:b/>
              </w:rPr>
              <w:t>Item</w:t>
            </w:r>
          </w:p>
        </w:tc>
        <w:tc>
          <w:tcPr>
            <w:tcW w:w="24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CC13F1" w14:textId="77777777" w:rsidR="00A11D02" w:rsidRPr="00F3484B" w:rsidRDefault="00A11D02" w:rsidP="00F3484B">
            <w:pPr>
              <w:pStyle w:val="Tabletext"/>
              <w:keepNext/>
              <w:keepLines/>
              <w:rPr>
                <w:b/>
              </w:rPr>
            </w:pPr>
            <w:r w:rsidRPr="00F3484B">
              <w:rPr>
                <w:b/>
              </w:rPr>
              <w:t>Fund, authority or institution</w:t>
            </w:r>
          </w:p>
        </w:tc>
        <w:tc>
          <w:tcPr>
            <w:tcW w:w="21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25F2C5" w14:textId="77777777" w:rsidR="00A11D02" w:rsidRPr="00F3484B" w:rsidRDefault="00A11D02" w:rsidP="00F3484B">
            <w:pPr>
              <w:pStyle w:val="Tabletext"/>
              <w:keepNext/>
              <w:keepLines/>
              <w:rPr>
                <w:b/>
              </w:rPr>
            </w:pPr>
            <w:r w:rsidRPr="00F3484B">
              <w:rPr>
                <w:b/>
              </w:rPr>
              <w:t>Special conditions—fund, authority or institution</w:t>
            </w:r>
          </w:p>
        </w:tc>
        <w:tc>
          <w:tcPr>
            <w:tcW w:w="18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DF50D3" w14:textId="77777777" w:rsidR="00A11D02" w:rsidRPr="00F3484B" w:rsidRDefault="00A11D02" w:rsidP="00F3484B">
            <w:pPr>
              <w:pStyle w:val="Tabletext"/>
              <w:keepNext/>
              <w:keepLines/>
              <w:rPr>
                <w:b/>
              </w:rPr>
            </w:pPr>
            <w:r w:rsidRPr="00F3484B">
              <w:rPr>
                <w:b/>
              </w:rPr>
              <w:t>Special conditions—gift</w:t>
            </w:r>
          </w:p>
        </w:tc>
      </w:tr>
      <w:tr w:rsidR="00A11D02" w:rsidRPr="00F3484B" w14:paraId="7C5402C4" w14:textId="77777777" w:rsidTr="000736B8">
        <w:trPr>
          <w:cantSplit/>
        </w:trPr>
        <w:tc>
          <w:tcPr>
            <w:tcW w:w="807" w:type="dxa"/>
            <w:shd w:val="clear" w:color="auto" w:fill="auto"/>
          </w:tcPr>
          <w:p w14:paraId="1329EAB5" w14:textId="77777777" w:rsidR="00A11D02" w:rsidRPr="00F3484B" w:rsidRDefault="00A11D02" w:rsidP="00F3484B">
            <w:pPr>
              <w:pStyle w:val="Tabletext"/>
            </w:pPr>
            <w:r w:rsidRPr="00F3484B">
              <w:t>13.1.1</w:t>
            </w:r>
          </w:p>
        </w:tc>
        <w:tc>
          <w:tcPr>
            <w:tcW w:w="2469" w:type="dxa"/>
            <w:shd w:val="clear" w:color="auto" w:fill="auto"/>
          </w:tcPr>
          <w:p w14:paraId="4A1DEEB4" w14:textId="77777777" w:rsidR="00651567" w:rsidRPr="00F3484B" w:rsidRDefault="004D2841" w:rsidP="00F3484B">
            <w:pPr>
              <w:pStyle w:val="Tabletext"/>
            </w:pPr>
            <w:r w:rsidRPr="00F3484B">
              <w:t xml:space="preserve">a </w:t>
            </w:r>
            <w:r w:rsidR="00F3484B" w:rsidRPr="00F3484B">
              <w:rPr>
                <w:position w:val="6"/>
                <w:sz w:val="16"/>
              </w:rPr>
              <w:t>*</w:t>
            </w:r>
            <w:r w:rsidRPr="00F3484B">
              <w:t xml:space="preserve">community charity </w:t>
            </w:r>
            <w:r w:rsidR="00720AB1" w:rsidRPr="00F3484B">
              <w:t xml:space="preserve">trust </w:t>
            </w:r>
            <w:r w:rsidRPr="00F3484B">
              <w:t xml:space="preserve">fund </w:t>
            </w:r>
            <w:r w:rsidR="005C5B5C" w:rsidRPr="00F3484B">
              <w:t xml:space="preserve">to which </w:t>
            </w:r>
            <w:r w:rsidR="00537BE2" w:rsidRPr="00F3484B">
              <w:t>section 3</w:t>
            </w:r>
            <w:r w:rsidR="005C5B5C" w:rsidRPr="00F3484B">
              <w:t>0</w:t>
            </w:r>
            <w:r w:rsidR="00F3484B">
              <w:noBreakHyphen/>
            </w:r>
            <w:r w:rsidR="005C5B5C" w:rsidRPr="00F3484B">
              <w:t>110 applies</w:t>
            </w:r>
          </w:p>
        </w:tc>
        <w:tc>
          <w:tcPr>
            <w:tcW w:w="2170" w:type="dxa"/>
            <w:shd w:val="clear" w:color="auto" w:fill="auto"/>
          </w:tcPr>
          <w:p w14:paraId="795B5E22" w14:textId="77777777" w:rsidR="00651567" w:rsidRPr="00F3484B" w:rsidRDefault="004465B5" w:rsidP="00F3484B">
            <w:pPr>
              <w:pStyle w:val="Tabletext"/>
            </w:pPr>
            <w:r w:rsidRPr="00F3484B">
              <w:t xml:space="preserve">the community charity </w:t>
            </w:r>
            <w:r w:rsidR="00720AB1" w:rsidRPr="00F3484B">
              <w:t xml:space="preserve">trust </w:t>
            </w:r>
            <w:r w:rsidRPr="00F3484B">
              <w:t>fund must be</w:t>
            </w:r>
            <w:r w:rsidR="00805CFC" w:rsidRPr="00F3484B">
              <w:t>, or be operated by,</w:t>
            </w:r>
            <w:r w:rsidRPr="00F3484B">
              <w:t xml:space="preserve"> a </w:t>
            </w:r>
            <w:r w:rsidR="00F3484B" w:rsidRPr="00F3484B">
              <w:rPr>
                <w:position w:val="6"/>
                <w:sz w:val="16"/>
              </w:rPr>
              <w:t>*</w:t>
            </w:r>
            <w:r w:rsidRPr="00F3484B">
              <w:t>registered charity</w:t>
            </w:r>
          </w:p>
        </w:tc>
        <w:tc>
          <w:tcPr>
            <w:tcW w:w="1882" w:type="dxa"/>
            <w:shd w:val="clear" w:color="auto" w:fill="auto"/>
          </w:tcPr>
          <w:p w14:paraId="41372A06" w14:textId="77777777" w:rsidR="00A11D02" w:rsidRPr="00F3484B" w:rsidRDefault="00651567" w:rsidP="00F3484B">
            <w:pPr>
              <w:pStyle w:val="Tabletext"/>
            </w:pPr>
            <w:r w:rsidRPr="00F3484B">
              <w:t>none</w:t>
            </w:r>
          </w:p>
        </w:tc>
      </w:tr>
      <w:tr w:rsidR="000736B8" w:rsidRPr="00F3484B" w14:paraId="21021CC6" w14:textId="77777777" w:rsidTr="004D2841">
        <w:trPr>
          <w:cantSplit/>
        </w:trPr>
        <w:tc>
          <w:tcPr>
            <w:tcW w:w="807" w:type="dxa"/>
            <w:tcBorders>
              <w:bottom w:val="single" w:sz="12" w:space="0" w:color="auto"/>
            </w:tcBorders>
            <w:shd w:val="clear" w:color="auto" w:fill="auto"/>
          </w:tcPr>
          <w:p w14:paraId="3DFB0A32" w14:textId="77777777" w:rsidR="000736B8" w:rsidRPr="00F3484B" w:rsidRDefault="000736B8" w:rsidP="00F3484B">
            <w:pPr>
              <w:pStyle w:val="Tabletext"/>
            </w:pPr>
            <w:r w:rsidRPr="00F3484B">
              <w:t>13.1.2</w:t>
            </w:r>
          </w:p>
        </w:tc>
        <w:tc>
          <w:tcPr>
            <w:tcW w:w="2469" w:type="dxa"/>
            <w:tcBorders>
              <w:bottom w:val="single" w:sz="12" w:space="0" w:color="auto"/>
            </w:tcBorders>
            <w:shd w:val="clear" w:color="auto" w:fill="auto"/>
          </w:tcPr>
          <w:p w14:paraId="62C2F6B4" w14:textId="77777777" w:rsidR="000736B8" w:rsidRPr="00F3484B" w:rsidRDefault="000736B8" w:rsidP="00F3484B">
            <w:pPr>
              <w:pStyle w:val="Tabletext"/>
            </w:pPr>
            <w:r w:rsidRPr="00F3484B">
              <w:t xml:space="preserve">a </w:t>
            </w:r>
            <w:r w:rsidR="00F3484B" w:rsidRPr="00F3484B">
              <w:rPr>
                <w:position w:val="6"/>
                <w:sz w:val="16"/>
              </w:rPr>
              <w:t>*</w:t>
            </w:r>
            <w:r w:rsidRPr="00F3484B">
              <w:t xml:space="preserve">corporate community charity fund to which </w:t>
            </w:r>
            <w:r w:rsidR="00537BE2" w:rsidRPr="00F3484B">
              <w:t>section 3</w:t>
            </w:r>
            <w:r w:rsidRPr="00F3484B">
              <w:t>0</w:t>
            </w:r>
            <w:r w:rsidR="00F3484B">
              <w:noBreakHyphen/>
            </w:r>
            <w:r w:rsidRPr="00F3484B">
              <w:t>110 applies</w:t>
            </w:r>
          </w:p>
        </w:tc>
        <w:tc>
          <w:tcPr>
            <w:tcW w:w="2170" w:type="dxa"/>
            <w:tcBorders>
              <w:bottom w:val="single" w:sz="12" w:space="0" w:color="auto"/>
            </w:tcBorders>
            <w:shd w:val="clear" w:color="auto" w:fill="auto"/>
          </w:tcPr>
          <w:p w14:paraId="6C7F4FB9" w14:textId="77777777" w:rsidR="000736B8" w:rsidRPr="00F3484B" w:rsidRDefault="000736B8" w:rsidP="00F3484B">
            <w:pPr>
              <w:pStyle w:val="Tabletext"/>
            </w:pPr>
            <w:r w:rsidRPr="00F3484B">
              <w:t xml:space="preserve">the corporate community charity fund must be, or be operated by, a </w:t>
            </w:r>
            <w:r w:rsidR="00F3484B" w:rsidRPr="00F3484B">
              <w:rPr>
                <w:position w:val="6"/>
                <w:sz w:val="16"/>
              </w:rPr>
              <w:t>*</w:t>
            </w:r>
            <w:r w:rsidRPr="00F3484B">
              <w:t>registered charity</w:t>
            </w:r>
          </w:p>
        </w:tc>
        <w:tc>
          <w:tcPr>
            <w:tcW w:w="1882" w:type="dxa"/>
            <w:tcBorders>
              <w:bottom w:val="single" w:sz="12" w:space="0" w:color="auto"/>
            </w:tcBorders>
            <w:shd w:val="clear" w:color="auto" w:fill="auto"/>
          </w:tcPr>
          <w:p w14:paraId="6B226178" w14:textId="77777777" w:rsidR="000736B8" w:rsidRPr="00F3484B" w:rsidRDefault="000736B8" w:rsidP="00F3484B">
            <w:pPr>
              <w:pStyle w:val="Tabletext"/>
            </w:pPr>
            <w:r w:rsidRPr="00F3484B">
              <w:t>none</w:t>
            </w:r>
          </w:p>
        </w:tc>
      </w:tr>
    </w:tbl>
    <w:p w14:paraId="6916AC39" w14:textId="77777777" w:rsidR="003731AD" w:rsidRPr="00F3484B" w:rsidRDefault="001902ED" w:rsidP="00F3484B">
      <w:pPr>
        <w:pStyle w:val="subsection"/>
      </w:pPr>
      <w:r w:rsidRPr="00F3484B">
        <w:tab/>
        <w:t>(2)</w:t>
      </w:r>
      <w:r w:rsidRPr="00F3484B">
        <w:tab/>
        <w:t>This table sets out specific other recipients.</w:t>
      </w:r>
    </w:p>
    <w:p w14:paraId="25D9EDCF" w14:textId="77777777" w:rsidR="005C5B5C" w:rsidRPr="00F3484B" w:rsidRDefault="002369D6" w:rsidP="00F3484B">
      <w:pPr>
        <w:pStyle w:val="ItemHead"/>
      </w:pPr>
      <w:proofErr w:type="gramStart"/>
      <w:r>
        <w:t>2</w:t>
      </w:r>
      <w:r w:rsidR="005C5B5C" w:rsidRPr="00F3484B">
        <w:t xml:space="preserve">  </w:t>
      </w:r>
      <w:r w:rsidR="00270050">
        <w:t>At</w:t>
      </w:r>
      <w:proofErr w:type="gramEnd"/>
      <w:r w:rsidR="00270050">
        <w:t xml:space="preserve"> the end of Subdivision 30-B</w:t>
      </w:r>
    </w:p>
    <w:p w14:paraId="3484F5A4" w14:textId="77777777" w:rsidR="00913119" w:rsidRPr="00F3484B" w:rsidRDefault="00270050" w:rsidP="00F3484B">
      <w:pPr>
        <w:pStyle w:val="Item"/>
      </w:pPr>
      <w:r>
        <w:t>Add</w:t>
      </w:r>
      <w:r w:rsidR="005C5B5C" w:rsidRPr="00F3484B">
        <w:t>:</w:t>
      </w:r>
    </w:p>
    <w:p w14:paraId="6BD06D71" w14:textId="77777777" w:rsidR="005C5B5C" w:rsidRPr="00F3484B" w:rsidRDefault="005C5B5C" w:rsidP="00F3484B">
      <w:pPr>
        <w:pStyle w:val="ActHead5"/>
      </w:pPr>
      <w:r w:rsidRPr="00F2477A">
        <w:rPr>
          <w:rStyle w:val="CharSectno"/>
        </w:rPr>
        <w:t>30</w:t>
      </w:r>
      <w:r w:rsidR="00F3484B" w:rsidRPr="00F2477A">
        <w:rPr>
          <w:rStyle w:val="CharSectno"/>
        </w:rPr>
        <w:noBreakHyphen/>
      </w:r>
      <w:proofErr w:type="gramStart"/>
      <w:r w:rsidRPr="00F2477A">
        <w:rPr>
          <w:rStyle w:val="CharSectno"/>
        </w:rPr>
        <w:t>110</w:t>
      </w:r>
      <w:r w:rsidRPr="00F3484B">
        <w:t xml:space="preserve">  Community</w:t>
      </w:r>
      <w:proofErr w:type="gramEnd"/>
      <w:r w:rsidRPr="00F3484B">
        <w:t xml:space="preserve"> charity funds</w:t>
      </w:r>
    </w:p>
    <w:p w14:paraId="3603723A" w14:textId="77777777" w:rsidR="00427BEF" w:rsidRPr="00F3484B" w:rsidRDefault="005C5B5C" w:rsidP="00F3484B">
      <w:pPr>
        <w:pStyle w:val="subsection"/>
      </w:pPr>
      <w:r w:rsidRPr="00F3484B">
        <w:tab/>
        <w:t>(1)</w:t>
      </w:r>
      <w:r w:rsidRPr="00F3484B">
        <w:tab/>
        <w:t xml:space="preserve">For the purposes of </w:t>
      </w:r>
      <w:r w:rsidR="00537BE2" w:rsidRPr="00F3484B">
        <w:t>item 1</w:t>
      </w:r>
      <w:r w:rsidRPr="00F3484B">
        <w:t xml:space="preserve">3.1.1 of the table in </w:t>
      </w:r>
      <w:r w:rsidR="00537BE2" w:rsidRPr="00F3484B">
        <w:t>subsection 3</w:t>
      </w:r>
      <w:r w:rsidRPr="00F3484B">
        <w:t>0</w:t>
      </w:r>
      <w:r w:rsidR="00F3484B">
        <w:noBreakHyphen/>
      </w:r>
      <w:r w:rsidRPr="00F3484B">
        <w:t xml:space="preserve">105(1), a </w:t>
      </w:r>
      <w:r w:rsidR="00F3484B" w:rsidRPr="00F3484B">
        <w:rPr>
          <w:position w:val="6"/>
          <w:sz w:val="16"/>
        </w:rPr>
        <w:t>*</w:t>
      </w:r>
      <w:r w:rsidRPr="00F3484B">
        <w:t xml:space="preserve">community charity </w:t>
      </w:r>
      <w:r w:rsidR="00F92241" w:rsidRPr="00F3484B">
        <w:t xml:space="preserve">trust </w:t>
      </w:r>
      <w:r w:rsidRPr="00F3484B">
        <w:t>fund is one to which this section applies if</w:t>
      </w:r>
      <w:r w:rsidR="00427BEF" w:rsidRPr="00F3484B">
        <w:t xml:space="preserve"> </w:t>
      </w:r>
      <w:r w:rsidR="00365649" w:rsidRPr="00F3484B">
        <w:t xml:space="preserve">the community charity </w:t>
      </w:r>
      <w:r w:rsidR="00F92241" w:rsidRPr="00F3484B">
        <w:t xml:space="preserve">trust </w:t>
      </w:r>
      <w:r w:rsidR="00365649" w:rsidRPr="00F3484B">
        <w:t>fund is established and maintained under a will</w:t>
      </w:r>
      <w:r w:rsidR="00427BEF" w:rsidRPr="00F3484B">
        <w:t xml:space="preserve"> </w:t>
      </w:r>
      <w:r w:rsidR="00365649" w:rsidRPr="00F3484B">
        <w:t>or instrument of trust</w:t>
      </w:r>
      <w:r w:rsidR="00427BEF" w:rsidRPr="00F3484B">
        <w:t>:</w:t>
      </w:r>
    </w:p>
    <w:p w14:paraId="3D41DD62" w14:textId="77777777" w:rsidR="00F44792" w:rsidRPr="00F3484B" w:rsidRDefault="00427BEF" w:rsidP="00F3484B">
      <w:pPr>
        <w:pStyle w:val="paragraph"/>
      </w:pPr>
      <w:r w:rsidRPr="00F3484B">
        <w:tab/>
        <w:t>(a)</w:t>
      </w:r>
      <w:r w:rsidRPr="00F3484B">
        <w:tab/>
      </w:r>
      <w:r w:rsidR="00365649" w:rsidRPr="00F3484B">
        <w:t>for the purposes covered by</w:t>
      </w:r>
      <w:r w:rsidR="00F44792" w:rsidRPr="00F3484B">
        <w:t>:</w:t>
      </w:r>
    </w:p>
    <w:p w14:paraId="22D6C8ED" w14:textId="77777777" w:rsidR="005C5B5C" w:rsidRPr="00F3484B" w:rsidRDefault="00F44792" w:rsidP="00F3484B">
      <w:pPr>
        <w:pStyle w:val="paragraphsub"/>
      </w:pPr>
      <w:r w:rsidRPr="00F3484B">
        <w:tab/>
        <w:t>(i)</w:t>
      </w:r>
      <w:r w:rsidRPr="00F3484B">
        <w:tab/>
      </w:r>
      <w:r w:rsidR="00E45779" w:rsidRPr="00F3484B">
        <w:t>subsections (</w:t>
      </w:r>
      <w:r w:rsidR="000736B8" w:rsidRPr="00F3484B">
        <w:t>3</w:t>
      </w:r>
      <w:r w:rsidR="00365649" w:rsidRPr="00F3484B">
        <w:t>) and (</w:t>
      </w:r>
      <w:r w:rsidR="000736B8" w:rsidRPr="00F3484B">
        <w:t>4</w:t>
      </w:r>
      <w:r w:rsidR="00365649" w:rsidRPr="00F3484B">
        <w:t>)</w:t>
      </w:r>
      <w:r w:rsidR="00346C4B" w:rsidRPr="00F3484B">
        <w:t xml:space="preserve"> of this section</w:t>
      </w:r>
      <w:r w:rsidR="00365649" w:rsidRPr="00F3484B">
        <w:t xml:space="preserve">; </w:t>
      </w:r>
      <w:r w:rsidRPr="00F3484B">
        <w:t>or</w:t>
      </w:r>
    </w:p>
    <w:p w14:paraId="24E6FB26" w14:textId="77777777" w:rsidR="00F44792" w:rsidRPr="00F3484B" w:rsidRDefault="00F44792" w:rsidP="00F3484B">
      <w:pPr>
        <w:pStyle w:val="paragraphsub"/>
      </w:pPr>
      <w:r w:rsidRPr="00F3484B">
        <w:tab/>
        <w:t>(ii)</w:t>
      </w:r>
      <w:r w:rsidRPr="00F3484B">
        <w:tab/>
      </w:r>
      <w:r w:rsidR="00E45779" w:rsidRPr="00F3484B">
        <w:t>subsections (</w:t>
      </w:r>
      <w:r w:rsidR="000736B8" w:rsidRPr="00F3484B">
        <w:t>3</w:t>
      </w:r>
      <w:r w:rsidRPr="00F3484B">
        <w:t>), (</w:t>
      </w:r>
      <w:r w:rsidR="000736B8" w:rsidRPr="00F3484B">
        <w:t>4</w:t>
      </w:r>
      <w:r w:rsidRPr="00F3484B">
        <w:t>) and (</w:t>
      </w:r>
      <w:r w:rsidR="000736B8" w:rsidRPr="00F3484B">
        <w:t>5</w:t>
      </w:r>
      <w:r w:rsidRPr="00F3484B">
        <w:t>)</w:t>
      </w:r>
      <w:r w:rsidR="00346C4B" w:rsidRPr="00F3484B">
        <w:t xml:space="preserve"> of this section</w:t>
      </w:r>
      <w:r w:rsidRPr="00F3484B">
        <w:t>; and</w:t>
      </w:r>
    </w:p>
    <w:p w14:paraId="4C3DAC7B" w14:textId="77777777" w:rsidR="00365649" w:rsidRPr="00F3484B" w:rsidRDefault="00F44792" w:rsidP="00F3484B">
      <w:pPr>
        <w:pStyle w:val="paragraph"/>
      </w:pPr>
      <w:r w:rsidRPr="00F3484B">
        <w:lastRenderedPageBreak/>
        <w:tab/>
        <w:t>(b)</w:t>
      </w:r>
      <w:r w:rsidRPr="00F3484B">
        <w:tab/>
        <w:t>for no other purposes.</w:t>
      </w:r>
    </w:p>
    <w:p w14:paraId="750ED60E" w14:textId="77777777" w:rsidR="000736B8" w:rsidRPr="00F3484B" w:rsidRDefault="000736B8" w:rsidP="00F3484B">
      <w:pPr>
        <w:pStyle w:val="subsection"/>
      </w:pPr>
      <w:r w:rsidRPr="00F3484B">
        <w:tab/>
        <w:t>(2)</w:t>
      </w:r>
      <w:r w:rsidRPr="00F3484B">
        <w:tab/>
        <w:t xml:space="preserve">For the purposes of </w:t>
      </w:r>
      <w:r w:rsidR="00537BE2" w:rsidRPr="00F3484B">
        <w:t>item 1</w:t>
      </w:r>
      <w:r w:rsidRPr="00F3484B">
        <w:t xml:space="preserve">3.1.2 of the table in </w:t>
      </w:r>
      <w:r w:rsidR="00537BE2" w:rsidRPr="00F3484B">
        <w:t>subsection 3</w:t>
      </w:r>
      <w:r w:rsidRPr="00F3484B">
        <w:t>0</w:t>
      </w:r>
      <w:r w:rsidR="00F3484B">
        <w:noBreakHyphen/>
      </w:r>
      <w:r w:rsidRPr="00F3484B">
        <w:t xml:space="preserve">105(1), a </w:t>
      </w:r>
      <w:r w:rsidR="00F3484B" w:rsidRPr="00F3484B">
        <w:rPr>
          <w:position w:val="6"/>
          <w:sz w:val="16"/>
        </w:rPr>
        <w:t>*</w:t>
      </w:r>
      <w:r w:rsidRPr="00F3484B">
        <w:t>corporate community charity fund is one to which this section applies if the corporate community charity fund is operated:</w:t>
      </w:r>
    </w:p>
    <w:p w14:paraId="5536BC17" w14:textId="77777777" w:rsidR="000736B8" w:rsidRPr="00F3484B" w:rsidRDefault="000736B8" w:rsidP="00F3484B">
      <w:pPr>
        <w:pStyle w:val="paragraph"/>
      </w:pPr>
      <w:r w:rsidRPr="00F3484B">
        <w:tab/>
        <w:t>(a)</w:t>
      </w:r>
      <w:r w:rsidRPr="00F3484B">
        <w:tab/>
        <w:t>for the purposes covered by:</w:t>
      </w:r>
    </w:p>
    <w:p w14:paraId="2FDA9280" w14:textId="77777777" w:rsidR="000736B8" w:rsidRPr="00F3484B" w:rsidRDefault="000736B8" w:rsidP="00F3484B">
      <w:pPr>
        <w:pStyle w:val="paragraphsub"/>
      </w:pPr>
      <w:r w:rsidRPr="00F3484B">
        <w:tab/>
        <w:t>(i)</w:t>
      </w:r>
      <w:r w:rsidRPr="00F3484B">
        <w:tab/>
        <w:t>subsections (3) and (4) of this section; or</w:t>
      </w:r>
    </w:p>
    <w:p w14:paraId="6F3311AA" w14:textId="77777777" w:rsidR="000736B8" w:rsidRPr="00F3484B" w:rsidRDefault="000736B8" w:rsidP="00F3484B">
      <w:pPr>
        <w:pStyle w:val="paragraphsub"/>
      </w:pPr>
      <w:r w:rsidRPr="00F3484B">
        <w:tab/>
        <w:t>(ii)</w:t>
      </w:r>
      <w:r w:rsidRPr="00F3484B">
        <w:tab/>
        <w:t>subsections (3), (4) and (5) of this section; and</w:t>
      </w:r>
    </w:p>
    <w:p w14:paraId="15398672" w14:textId="77777777" w:rsidR="003731AD" w:rsidRPr="00F3484B" w:rsidRDefault="000736B8" w:rsidP="00F3484B">
      <w:pPr>
        <w:pStyle w:val="paragraph"/>
      </w:pPr>
      <w:r w:rsidRPr="00F3484B">
        <w:tab/>
        <w:t>(b)</w:t>
      </w:r>
      <w:r w:rsidRPr="00F3484B">
        <w:tab/>
        <w:t>for no other purposes.</w:t>
      </w:r>
    </w:p>
    <w:p w14:paraId="5AE7753D" w14:textId="77777777" w:rsidR="000E6584" w:rsidRPr="00F3484B" w:rsidRDefault="000E6584" w:rsidP="00F3484B">
      <w:pPr>
        <w:pStyle w:val="SubsectionHead"/>
      </w:pPr>
      <w:r w:rsidRPr="00F3484B">
        <w:t>Mandatory purposes</w:t>
      </w:r>
    </w:p>
    <w:p w14:paraId="7C899D57" w14:textId="77777777" w:rsidR="005C5B5C" w:rsidRPr="00F3484B" w:rsidRDefault="000377AF" w:rsidP="00F3484B">
      <w:pPr>
        <w:pStyle w:val="subsection"/>
      </w:pPr>
      <w:r w:rsidRPr="00F3484B">
        <w:tab/>
        <w:t>(</w:t>
      </w:r>
      <w:r w:rsidR="000736B8" w:rsidRPr="00F3484B">
        <w:t>3</w:t>
      </w:r>
      <w:r w:rsidRPr="00F3484B">
        <w:t>)</w:t>
      </w:r>
      <w:r w:rsidRPr="00F3484B">
        <w:tab/>
      </w:r>
      <w:r w:rsidR="00427BEF" w:rsidRPr="00F3484B">
        <w:t xml:space="preserve">This subsection covers the purpose </w:t>
      </w:r>
      <w:r w:rsidR="005C5B5C" w:rsidRPr="00F3484B">
        <w:t>of providing money, property or benefits</w:t>
      </w:r>
      <w:r w:rsidR="00C57F3B" w:rsidRPr="00F3484B">
        <w:t xml:space="preserve"> </w:t>
      </w:r>
      <w:r w:rsidR="005C5B5C" w:rsidRPr="00F3484B">
        <w:t xml:space="preserve">to </w:t>
      </w:r>
      <w:r w:rsidR="00346C4B" w:rsidRPr="00F3484B">
        <w:t>a</w:t>
      </w:r>
      <w:r w:rsidR="005C5B5C" w:rsidRPr="00F3484B">
        <w:t xml:space="preserve"> fund, author</w:t>
      </w:r>
      <w:r w:rsidR="00346C4B" w:rsidRPr="00F3484B">
        <w:t>ity</w:t>
      </w:r>
      <w:r w:rsidR="005C5B5C" w:rsidRPr="00F3484B">
        <w:t xml:space="preserve"> or institution</w:t>
      </w:r>
      <w:r w:rsidR="009354DF" w:rsidRPr="00F3484B">
        <w:t xml:space="preserve"> if</w:t>
      </w:r>
      <w:r w:rsidR="005C5B5C" w:rsidRPr="00F3484B">
        <w:t>:</w:t>
      </w:r>
    </w:p>
    <w:p w14:paraId="4666204B" w14:textId="77777777" w:rsidR="00662ECB" w:rsidRPr="00F3484B" w:rsidRDefault="000377AF" w:rsidP="00F3484B">
      <w:pPr>
        <w:pStyle w:val="paragraph"/>
      </w:pPr>
      <w:r w:rsidRPr="00F3484B">
        <w:tab/>
        <w:t>(</w:t>
      </w:r>
      <w:r w:rsidR="009354DF" w:rsidRPr="00F3484B">
        <w:t>a</w:t>
      </w:r>
      <w:r w:rsidRPr="00F3484B">
        <w:t>)</w:t>
      </w:r>
      <w:r w:rsidRPr="00F3484B">
        <w:tab/>
      </w:r>
      <w:r w:rsidR="005C5B5C" w:rsidRPr="00F3484B">
        <w:t xml:space="preserve">gifts to </w:t>
      </w:r>
      <w:r w:rsidR="009354DF" w:rsidRPr="00F3484B">
        <w:t>the fund, authority or institution</w:t>
      </w:r>
      <w:r w:rsidR="005C5B5C" w:rsidRPr="00F3484B">
        <w:t xml:space="preserve"> are deductible under </w:t>
      </w:r>
      <w:r w:rsidR="00537BE2" w:rsidRPr="00F3484B">
        <w:t>item 1</w:t>
      </w:r>
      <w:r w:rsidR="005C5B5C" w:rsidRPr="00F3484B">
        <w:t xml:space="preserve"> of the table in </w:t>
      </w:r>
      <w:r w:rsidR="00537BE2" w:rsidRPr="00F3484B">
        <w:t>section 3</w:t>
      </w:r>
      <w:r w:rsidR="005C5B5C" w:rsidRPr="00F3484B">
        <w:t>0</w:t>
      </w:r>
      <w:r w:rsidR="00F3484B">
        <w:noBreakHyphen/>
      </w:r>
      <w:r w:rsidR="005C5B5C" w:rsidRPr="00F3484B">
        <w:t>15; and</w:t>
      </w:r>
    </w:p>
    <w:p w14:paraId="56F1C9AB" w14:textId="77777777" w:rsidR="00B82D82" w:rsidRPr="00F3484B" w:rsidRDefault="009354DF" w:rsidP="00F3484B">
      <w:pPr>
        <w:pStyle w:val="paragraph"/>
      </w:pPr>
      <w:r w:rsidRPr="00F3484B">
        <w:tab/>
        <w:t>(b)</w:t>
      </w:r>
      <w:r w:rsidRPr="00F3484B">
        <w:tab/>
        <w:t xml:space="preserve">the fund, authority or institution is </w:t>
      </w:r>
      <w:r w:rsidR="00F44792" w:rsidRPr="00F3484B">
        <w:t>described</w:t>
      </w:r>
      <w:r w:rsidR="00427BEF" w:rsidRPr="00F3484B">
        <w:t xml:space="preserve"> </w:t>
      </w:r>
      <w:r w:rsidR="00662ECB" w:rsidRPr="00F3484B">
        <w:t>(</w:t>
      </w:r>
      <w:proofErr w:type="gramStart"/>
      <w:r w:rsidR="00662ECB" w:rsidRPr="00F3484B">
        <w:t>whether or not</w:t>
      </w:r>
      <w:proofErr w:type="gramEnd"/>
      <w:r w:rsidR="00662ECB" w:rsidRPr="00F3484B">
        <w:t xml:space="preserve"> by name) </w:t>
      </w:r>
      <w:r w:rsidR="00427BEF" w:rsidRPr="00F3484B">
        <w:t>in</w:t>
      </w:r>
      <w:r w:rsidR="00B82D82" w:rsidRPr="00F3484B">
        <w:t xml:space="preserve"> an </w:t>
      </w:r>
      <w:r w:rsidR="005C5B5C" w:rsidRPr="00F3484B">
        <w:t xml:space="preserve">item </w:t>
      </w:r>
      <w:r w:rsidR="00F44792" w:rsidRPr="00F3484B">
        <w:t>of</w:t>
      </w:r>
      <w:r w:rsidR="00B82D82" w:rsidRPr="00F3484B">
        <w:t xml:space="preserve"> </w:t>
      </w:r>
      <w:r w:rsidR="00F44792" w:rsidRPr="00F3484B">
        <w:t>a</w:t>
      </w:r>
      <w:r w:rsidR="00B82D82" w:rsidRPr="00F3484B">
        <w:t xml:space="preserve"> table i</w:t>
      </w:r>
      <w:r w:rsidR="005C5B5C" w:rsidRPr="00F3484B">
        <w:t xml:space="preserve">n this Subdivision (other than </w:t>
      </w:r>
      <w:r w:rsidR="00537BE2" w:rsidRPr="00F3484B">
        <w:t>item 1</w:t>
      </w:r>
      <w:r w:rsidR="000A78A5" w:rsidRPr="00F3484B">
        <w:t>3.1.1</w:t>
      </w:r>
      <w:r w:rsidR="000736B8" w:rsidRPr="00F3484B">
        <w:t xml:space="preserve"> or 13.1.2</w:t>
      </w:r>
      <w:r w:rsidR="007E2054" w:rsidRPr="00F3484B">
        <w:t xml:space="preserve"> of the table in </w:t>
      </w:r>
      <w:r w:rsidR="00537BE2" w:rsidRPr="00F3484B">
        <w:t>subsection 3</w:t>
      </w:r>
      <w:r w:rsidR="007E2054" w:rsidRPr="00F3484B">
        <w:t>0</w:t>
      </w:r>
      <w:r w:rsidR="00F3484B">
        <w:noBreakHyphen/>
      </w:r>
      <w:r w:rsidR="007E2054" w:rsidRPr="00F3484B">
        <w:t>105(1)</w:t>
      </w:r>
      <w:r w:rsidR="005C5B5C" w:rsidRPr="00F3484B">
        <w:t>);</w:t>
      </w:r>
      <w:r w:rsidR="000A78A5" w:rsidRPr="00F3484B">
        <w:t xml:space="preserve"> </w:t>
      </w:r>
      <w:r w:rsidR="00B82D82" w:rsidRPr="00F3484B">
        <w:t>and</w:t>
      </w:r>
    </w:p>
    <w:p w14:paraId="14D27898" w14:textId="77777777" w:rsidR="005C5B5C" w:rsidRPr="00F3484B" w:rsidRDefault="00B82D82" w:rsidP="00F3484B">
      <w:pPr>
        <w:pStyle w:val="paragraph"/>
      </w:pPr>
      <w:r w:rsidRPr="00F3484B">
        <w:tab/>
        <w:t>(</w:t>
      </w:r>
      <w:r w:rsidR="009354DF" w:rsidRPr="00F3484B">
        <w:t>c</w:t>
      </w:r>
      <w:r w:rsidRPr="00F3484B">
        <w:t>)</w:t>
      </w:r>
      <w:r w:rsidRPr="00F3484B">
        <w:tab/>
      </w:r>
      <w:r w:rsidR="009354DF" w:rsidRPr="00F3484B">
        <w:t xml:space="preserve">the money, property or benefits are so provided to the fund, authority or institution </w:t>
      </w:r>
      <w:r w:rsidR="005C5B5C" w:rsidRPr="00F3484B">
        <w:t xml:space="preserve">for </w:t>
      </w:r>
      <w:r w:rsidR="00F44792" w:rsidRPr="00F3484B">
        <w:t>any</w:t>
      </w:r>
      <w:r w:rsidR="005C5B5C" w:rsidRPr="00F3484B">
        <w:t xml:space="preserve"> purposes set out in </w:t>
      </w:r>
      <w:r w:rsidR="000A78A5" w:rsidRPr="00F3484B">
        <w:t>the</w:t>
      </w:r>
      <w:r w:rsidR="00527747" w:rsidRPr="00F3484B">
        <w:t xml:space="preserve"> item</w:t>
      </w:r>
      <w:r w:rsidR="00450952" w:rsidRPr="00F3484B">
        <w:t xml:space="preserve"> of </w:t>
      </w:r>
      <w:r w:rsidR="000A78A5" w:rsidRPr="00F3484B">
        <w:t>that</w:t>
      </w:r>
      <w:r w:rsidR="00450952" w:rsidRPr="00F3484B">
        <w:t xml:space="preserve"> table in </w:t>
      </w:r>
      <w:r w:rsidR="000A78A5" w:rsidRPr="00F3484B">
        <w:t>which the fund, authorit</w:t>
      </w:r>
      <w:r w:rsidR="00346C4B" w:rsidRPr="00F3484B">
        <w:t>y</w:t>
      </w:r>
      <w:r w:rsidR="000A78A5" w:rsidRPr="00F3484B">
        <w:t xml:space="preserve"> or institution </w:t>
      </w:r>
      <w:r w:rsidR="00346C4B" w:rsidRPr="00F3484B">
        <w:t>is</w:t>
      </w:r>
      <w:r w:rsidR="000A78A5" w:rsidRPr="00F3484B">
        <w:t xml:space="preserve"> described.</w:t>
      </w:r>
    </w:p>
    <w:p w14:paraId="69692008" w14:textId="77777777" w:rsidR="0056311B" w:rsidRPr="00F3484B" w:rsidRDefault="000377AF" w:rsidP="00F3484B">
      <w:pPr>
        <w:pStyle w:val="subsection"/>
      </w:pPr>
      <w:r w:rsidRPr="00F3484B">
        <w:tab/>
        <w:t>(</w:t>
      </w:r>
      <w:r w:rsidR="000736B8" w:rsidRPr="00F3484B">
        <w:t>4</w:t>
      </w:r>
      <w:r w:rsidRPr="00F3484B">
        <w:t>)</w:t>
      </w:r>
      <w:r w:rsidRPr="00F3484B">
        <w:tab/>
      </w:r>
      <w:r w:rsidR="00F44792" w:rsidRPr="00F3484B">
        <w:t>This subsection covers the purpose of</w:t>
      </w:r>
      <w:r w:rsidRPr="00F3484B">
        <w:t xml:space="preserve"> engaging</w:t>
      </w:r>
      <w:r w:rsidR="005C5B5C" w:rsidRPr="00F3484B">
        <w:t xml:space="preserve"> in </w:t>
      </w:r>
      <w:r w:rsidR="00FB7E74" w:rsidRPr="00F3484B">
        <w:t>an activity if</w:t>
      </w:r>
      <w:r w:rsidR="0056311B" w:rsidRPr="00F3484B">
        <w:t>:</w:t>
      </w:r>
    </w:p>
    <w:p w14:paraId="00FEB152" w14:textId="77777777" w:rsidR="00FB7E74" w:rsidRPr="00F3484B" w:rsidRDefault="0056311B" w:rsidP="00F3484B">
      <w:pPr>
        <w:pStyle w:val="paragraph"/>
      </w:pPr>
      <w:r w:rsidRPr="00F3484B">
        <w:tab/>
        <w:t>(a)</w:t>
      </w:r>
      <w:r w:rsidRPr="00F3484B">
        <w:tab/>
      </w:r>
      <w:r w:rsidR="00FB7E74" w:rsidRPr="00F3484B">
        <w:t xml:space="preserve">the activity is the principal activity of a fund, authority or institution described (but not by name) in an item of a table in this Subdivision (other than </w:t>
      </w:r>
      <w:r w:rsidR="00537BE2" w:rsidRPr="00F3484B">
        <w:t>item 1</w:t>
      </w:r>
      <w:r w:rsidR="00FB7E74" w:rsidRPr="00F3484B">
        <w:t xml:space="preserve">3.1.1 or 13.1.2 of the table in </w:t>
      </w:r>
      <w:r w:rsidR="00537BE2" w:rsidRPr="00F3484B">
        <w:t>subsection 3</w:t>
      </w:r>
      <w:r w:rsidR="00FB7E74" w:rsidRPr="00F3484B">
        <w:t>0</w:t>
      </w:r>
      <w:r w:rsidR="00F3484B">
        <w:noBreakHyphen/>
      </w:r>
      <w:r w:rsidR="00FB7E74" w:rsidRPr="00F3484B">
        <w:t>105(1)); or</w:t>
      </w:r>
    </w:p>
    <w:p w14:paraId="45E5452B" w14:textId="77777777" w:rsidR="005C5B5C" w:rsidRPr="00F3484B" w:rsidRDefault="00FB7E74" w:rsidP="00F3484B">
      <w:pPr>
        <w:pStyle w:val="paragraph"/>
      </w:pPr>
      <w:r w:rsidRPr="00F3484B">
        <w:tab/>
        <w:t>(b)</w:t>
      </w:r>
      <w:r w:rsidRPr="00F3484B">
        <w:tab/>
        <w:t>the activity involves pursuing the principal purpose o</w:t>
      </w:r>
      <w:r w:rsidR="005C5B5C" w:rsidRPr="00F3484B">
        <w:t xml:space="preserve">f </w:t>
      </w:r>
      <w:r w:rsidR="009354DF" w:rsidRPr="00F3484B">
        <w:t>a</w:t>
      </w:r>
      <w:r w:rsidR="00F44792" w:rsidRPr="00F3484B">
        <w:t xml:space="preserve"> fund, authorit</w:t>
      </w:r>
      <w:r w:rsidR="009354DF" w:rsidRPr="00F3484B">
        <w:t>y</w:t>
      </w:r>
      <w:r w:rsidR="00F44792" w:rsidRPr="00F3484B">
        <w:t xml:space="preserve"> or institution described </w:t>
      </w:r>
      <w:r w:rsidR="00527747" w:rsidRPr="00F3484B">
        <w:t xml:space="preserve">(but not by name) </w:t>
      </w:r>
      <w:r w:rsidR="00F44792" w:rsidRPr="00F3484B">
        <w:t>in an item of a table in this Subdivision</w:t>
      </w:r>
      <w:r w:rsidR="005E4119" w:rsidRPr="00F3484B">
        <w:t xml:space="preserve"> (other than </w:t>
      </w:r>
      <w:r w:rsidR="00537BE2" w:rsidRPr="00F3484B">
        <w:t>item 1</w:t>
      </w:r>
      <w:r w:rsidR="000A78A5" w:rsidRPr="00F3484B">
        <w:t>3.1.1</w:t>
      </w:r>
      <w:r w:rsidR="000736B8" w:rsidRPr="00F3484B">
        <w:t xml:space="preserve"> or 13.1.2</w:t>
      </w:r>
      <w:r w:rsidR="007E2054" w:rsidRPr="00F3484B">
        <w:t xml:space="preserve"> of the table in </w:t>
      </w:r>
      <w:r w:rsidR="00537BE2" w:rsidRPr="00F3484B">
        <w:t>subsection 3</w:t>
      </w:r>
      <w:r w:rsidR="007E2054" w:rsidRPr="00F3484B">
        <w:t>0</w:t>
      </w:r>
      <w:r w:rsidR="00F3484B">
        <w:noBreakHyphen/>
      </w:r>
      <w:r w:rsidR="007E2054" w:rsidRPr="00F3484B">
        <w:t>105(1)</w:t>
      </w:r>
      <w:r w:rsidR="005E4119" w:rsidRPr="00F3484B">
        <w:t>)</w:t>
      </w:r>
      <w:r w:rsidR="005D1F5D" w:rsidRPr="00F3484B">
        <w:t>.</w:t>
      </w:r>
    </w:p>
    <w:p w14:paraId="079B6D2D" w14:textId="77777777" w:rsidR="000E6584" w:rsidRPr="00F3484B" w:rsidRDefault="000E6584" w:rsidP="00F3484B">
      <w:pPr>
        <w:pStyle w:val="SubsectionHead"/>
      </w:pPr>
      <w:r w:rsidRPr="00F3484B">
        <w:t>Permitted purpose</w:t>
      </w:r>
    </w:p>
    <w:p w14:paraId="70B7FB29" w14:textId="77777777" w:rsidR="002C5DE5" w:rsidRPr="00F3484B" w:rsidRDefault="005D1F5D" w:rsidP="00F3484B">
      <w:pPr>
        <w:pStyle w:val="subsection"/>
      </w:pPr>
      <w:r w:rsidRPr="00F3484B">
        <w:tab/>
        <w:t>(</w:t>
      </w:r>
      <w:r w:rsidR="000736B8" w:rsidRPr="00F3484B">
        <w:t>5</w:t>
      </w:r>
      <w:r w:rsidRPr="00F3484B">
        <w:t>)</w:t>
      </w:r>
      <w:r w:rsidRPr="00F3484B">
        <w:tab/>
      </w:r>
      <w:r w:rsidR="005E4119" w:rsidRPr="00F3484B">
        <w:t xml:space="preserve">This subsection covers the purpose of establishing </w:t>
      </w:r>
      <w:r w:rsidR="009354DF" w:rsidRPr="00F3484B">
        <w:t>a</w:t>
      </w:r>
      <w:r w:rsidR="005E4119" w:rsidRPr="00F3484B">
        <w:t xml:space="preserve"> fund, authorit</w:t>
      </w:r>
      <w:r w:rsidR="009354DF" w:rsidRPr="00F3484B">
        <w:t>y</w:t>
      </w:r>
      <w:r w:rsidR="005E4119" w:rsidRPr="00F3484B">
        <w:t xml:space="preserve"> or institution described </w:t>
      </w:r>
      <w:r w:rsidR="00662ECB" w:rsidRPr="00F3484B">
        <w:t>(</w:t>
      </w:r>
      <w:proofErr w:type="gramStart"/>
      <w:r w:rsidR="00662ECB" w:rsidRPr="00F3484B">
        <w:t>whether or not</w:t>
      </w:r>
      <w:proofErr w:type="gramEnd"/>
      <w:r w:rsidR="00662ECB" w:rsidRPr="00F3484B">
        <w:t xml:space="preserve"> by name) </w:t>
      </w:r>
      <w:r w:rsidR="005E4119" w:rsidRPr="00F3484B">
        <w:t xml:space="preserve">in an item of a table in this Subdivision (other than </w:t>
      </w:r>
      <w:r w:rsidR="00537BE2" w:rsidRPr="00F3484B">
        <w:t>item 1</w:t>
      </w:r>
      <w:r w:rsidR="000A78A5" w:rsidRPr="00F3484B">
        <w:t>3.1.1</w:t>
      </w:r>
      <w:r w:rsidR="007E2054" w:rsidRPr="00F3484B">
        <w:t xml:space="preserve"> </w:t>
      </w:r>
      <w:r w:rsidR="000736B8" w:rsidRPr="00F3484B">
        <w:t xml:space="preserve">or 13.1.2 </w:t>
      </w:r>
      <w:r w:rsidR="007E2054" w:rsidRPr="00F3484B">
        <w:t xml:space="preserve">of the table in </w:t>
      </w:r>
      <w:r w:rsidR="00537BE2" w:rsidRPr="00F3484B">
        <w:t>subsection 3</w:t>
      </w:r>
      <w:r w:rsidR="007E2054" w:rsidRPr="00F3484B">
        <w:t>0</w:t>
      </w:r>
      <w:r w:rsidR="00F3484B">
        <w:noBreakHyphen/>
      </w:r>
      <w:r w:rsidR="007E2054" w:rsidRPr="00F3484B">
        <w:t>105(1)</w:t>
      </w:r>
      <w:r w:rsidR="005E4119" w:rsidRPr="00F3484B">
        <w:t>).</w:t>
      </w:r>
    </w:p>
    <w:p w14:paraId="5D2B4D5A" w14:textId="77777777" w:rsidR="004465B5" w:rsidRPr="00F3484B" w:rsidRDefault="002369D6" w:rsidP="00F3484B">
      <w:pPr>
        <w:pStyle w:val="ItemHead"/>
      </w:pPr>
      <w:proofErr w:type="gramStart"/>
      <w:r>
        <w:lastRenderedPageBreak/>
        <w:t>3</w:t>
      </w:r>
      <w:r w:rsidR="004465B5" w:rsidRPr="00F3484B">
        <w:t xml:space="preserve">  </w:t>
      </w:r>
      <w:r w:rsidR="00537BE2" w:rsidRPr="00F3484B">
        <w:t>Paragraph</w:t>
      </w:r>
      <w:proofErr w:type="gramEnd"/>
      <w:r w:rsidR="00537BE2" w:rsidRPr="00F3484B">
        <w:t> 3</w:t>
      </w:r>
      <w:r w:rsidR="004465B5" w:rsidRPr="00F3484B">
        <w:t>0</w:t>
      </w:r>
      <w:r w:rsidR="00F3484B">
        <w:noBreakHyphen/>
      </w:r>
      <w:r w:rsidR="004465B5" w:rsidRPr="00F3484B">
        <w:t>125(1)(d)</w:t>
      </w:r>
    </w:p>
    <w:p w14:paraId="61436077" w14:textId="77777777" w:rsidR="004465B5" w:rsidRPr="00F3484B" w:rsidRDefault="004465B5" w:rsidP="00F3484B">
      <w:pPr>
        <w:pStyle w:val="Item"/>
      </w:pPr>
      <w:r w:rsidRPr="00F3484B">
        <w:t>Repeal the paragraph, substitute:</w:t>
      </w:r>
    </w:p>
    <w:p w14:paraId="70D8AF36" w14:textId="77777777" w:rsidR="004465B5" w:rsidRPr="00F3484B" w:rsidRDefault="004465B5" w:rsidP="00F3484B">
      <w:pPr>
        <w:pStyle w:val="paragraph"/>
      </w:pPr>
      <w:r w:rsidRPr="00F3484B">
        <w:tab/>
        <w:t>(d)</w:t>
      </w:r>
      <w:r w:rsidRPr="00F3484B">
        <w:tab/>
        <w:t xml:space="preserve">in the case of an 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F92241" w:rsidRPr="00F3484B">
        <w:t xml:space="preserve">trust </w:t>
      </w:r>
      <w:r w:rsidRPr="00F3484B">
        <w:t>fund:</w:t>
      </w:r>
    </w:p>
    <w:p w14:paraId="43C69FBB" w14:textId="77777777" w:rsidR="004465B5" w:rsidRPr="00F3484B" w:rsidRDefault="004465B5" w:rsidP="00F3484B">
      <w:pPr>
        <w:pStyle w:val="paragraphsub"/>
      </w:pPr>
      <w:r w:rsidRPr="00F3484B">
        <w:tab/>
        <w:t>(i)</w:t>
      </w:r>
      <w:r w:rsidRPr="00F3484B">
        <w:tab/>
        <w:t xml:space="preserve">the fund complies with the rules in the </w:t>
      </w:r>
      <w:r w:rsidR="00F3484B" w:rsidRPr="00F3484B">
        <w:rPr>
          <w:position w:val="6"/>
          <w:sz w:val="16"/>
        </w:rPr>
        <w:t>*</w:t>
      </w:r>
      <w:r w:rsidRPr="00F3484B">
        <w:t>applicable trust fund guidelines; and</w:t>
      </w:r>
    </w:p>
    <w:p w14:paraId="35EA9F2D" w14:textId="77777777" w:rsidR="0010403F" w:rsidRPr="00F3484B" w:rsidRDefault="004465B5" w:rsidP="00F3484B">
      <w:pPr>
        <w:pStyle w:val="paragraphsub"/>
      </w:pPr>
      <w:r w:rsidRPr="00F3484B">
        <w:tab/>
        <w:t>(ii)</w:t>
      </w:r>
      <w:r w:rsidRPr="00F3484B">
        <w:tab/>
      </w:r>
      <w:proofErr w:type="gramStart"/>
      <w:r w:rsidRPr="00F3484B">
        <w:t>all of</w:t>
      </w:r>
      <w:proofErr w:type="gramEnd"/>
      <w:r w:rsidRPr="00F3484B">
        <w:t xml:space="preserve"> the trustees of the fund comply with those rules</w:t>
      </w:r>
      <w:r w:rsidR="0010403F" w:rsidRPr="00F3484B">
        <w:t>; and</w:t>
      </w:r>
    </w:p>
    <w:p w14:paraId="04E95DD0" w14:textId="77777777" w:rsidR="0010403F" w:rsidRPr="00F3484B" w:rsidRDefault="0010403F" w:rsidP="00F3484B">
      <w:pPr>
        <w:pStyle w:val="paragraph"/>
      </w:pPr>
      <w:r w:rsidRPr="00F3484B">
        <w:tab/>
        <w:t>(e)</w:t>
      </w:r>
      <w:r w:rsidRPr="00F3484B">
        <w:tab/>
        <w:t xml:space="preserve">in the case of a </w:t>
      </w:r>
      <w:r w:rsidR="00F3484B" w:rsidRPr="00F3484B">
        <w:rPr>
          <w:position w:val="6"/>
          <w:sz w:val="16"/>
        </w:rPr>
        <w:t>*</w:t>
      </w:r>
      <w:r w:rsidRPr="00F3484B">
        <w:t>corporate community charity fund:</w:t>
      </w:r>
    </w:p>
    <w:p w14:paraId="07C0AD96" w14:textId="77777777" w:rsidR="000D04F8" w:rsidRPr="00F3484B" w:rsidRDefault="0010403F" w:rsidP="00F3484B">
      <w:pPr>
        <w:pStyle w:val="paragraphsub"/>
      </w:pPr>
      <w:r w:rsidRPr="00F3484B">
        <w:tab/>
        <w:t>(i)</w:t>
      </w:r>
      <w:r w:rsidRPr="00F3484B">
        <w:tab/>
        <w:t>the fund complies</w:t>
      </w:r>
      <w:r w:rsidR="000D04F8" w:rsidRPr="00F3484B">
        <w:t xml:space="preserve"> with the rules in the </w:t>
      </w:r>
      <w:r w:rsidR="00F3484B" w:rsidRPr="00F3484B">
        <w:rPr>
          <w:position w:val="6"/>
          <w:sz w:val="16"/>
        </w:rPr>
        <w:t>*</w:t>
      </w:r>
      <w:r w:rsidR="000D04F8" w:rsidRPr="00F3484B">
        <w:t>corporate community charity fund guidelines; and</w:t>
      </w:r>
    </w:p>
    <w:p w14:paraId="05D00FBD" w14:textId="77777777" w:rsidR="003C54C1" w:rsidRPr="00F3484B" w:rsidRDefault="000D04F8" w:rsidP="00F3484B">
      <w:pPr>
        <w:pStyle w:val="paragraphsub"/>
      </w:pPr>
      <w:r w:rsidRPr="00F3484B">
        <w:tab/>
        <w:t>(ii)</w:t>
      </w:r>
      <w:r w:rsidRPr="00F3484B">
        <w:tab/>
      </w:r>
      <w:proofErr w:type="gramStart"/>
      <w:r w:rsidRPr="00F3484B">
        <w:t>all of</w:t>
      </w:r>
      <w:proofErr w:type="gramEnd"/>
      <w:r w:rsidRPr="00F3484B">
        <w:t xml:space="preserve"> the directors of the fund comply with those rules</w:t>
      </w:r>
      <w:r w:rsidR="004465B5" w:rsidRPr="00F3484B">
        <w:t>.</w:t>
      </w:r>
    </w:p>
    <w:p w14:paraId="19F87AA3" w14:textId="77777777" w:rsidR="000D04F8" w:rsidRPr="00F3484B" w:rsidRDefault="002369D6" w:rsidP="00F3484B">
      <w:pPr>
        <w:pStyle w:val="ItemHead"/>
      </w:pPr>
      <w:proofErr w:type="gramStart"/>
      <w:r>
        <w:t>4</w:t>
      </w:r>
      <w:r w:rsidR="000D04F8" w:rsidRPr="00F3484B">
        <w:t xml:space="preserve">  </w:t>
      </w:r>
      <w:r w:rsidR="00FF7E7B" w:rsidRPr="00F3484B">
        <w:t>At</w:t>
      </w:r>
      <w:proofErr w:type="gramEnd"/>
      <w:r w:rsidR="00FF7E7B" w:rsidRPr="00F3484B">
        <w:t xml:space="preserve"> the end of </w:t>
      </w:r>
      <w:r w:rsidR="00537BE2" w:rsidRPr="00F3484B">
        <w:t>subsection 3</w:t>
      </w:r>
      <w:r w:rsidR="00FF7E7B" w:rsidRPr="00F3484B">
        <w:t>0</w:t>
      </w:r>
      <w:r w:rsidR="00F3484B">
        <w:noBreakHyphen/>
      </w:r>
      <w:r w:rsidR="00FF7E7B" w:rsidRPr="00F3484B">
        <w:t>125(2)</w:t>
      </w:r>
    </w:p>
    <w:p w14:paraId="6C8582CC" w14:textId="77777777" w:rsidR="00FF7E7B" w:rsidRPr="00F3484B" w:rsidRDefault="00FF7E7B" w:rsidP="00F3484B">
      <w:pPr>
        <w:pStyle w:val="Item"/>
      </w:pPr>
      <w:r w:rsidRPr="00F3484B">
        <w:t>Add:</w:t>
      </w:r>
    </w:p>
    <w:p w14:paraId="58F7C62B" w14:textId="77777777" w:rsidR="00A21BAD" w:rsidRPr="00F3484B" w:rsidRDefault="00FF7E7B" w:rsidP="00F3484B">
      <w:pPr>
        <w:pStyle w:val="paragraph"/>
      </w:pPr>
      <w:r w:rsidRPr="00F3484B">
        <w:tab/>
        <w:t>; and (f)</w:t>
      </w:r>
      <w:r w:rsidRPr="00F3484B">
        <w:tab/>
      </w:r>
      <w:r w:rsidR="00A21BAD" w:rsidRPr="00F3484B">
        <w:t xml:space="preserve">if the fund is a </w:t>
      </w:r>
      <w:r w:rsidR="00F3484B" w:rsidRPr="00F3484B">
        <w:rPr>
          <w:position w:val="6"/>
          <w:sz w:val="16"/>
        </w:rPr>
        <w:t>*</w:t>
      </w:r>
      <w:r w:rsidR="00A21BAD" w:rsidRPr="00F3484B">
        <w:t>corporate community charity fund—both of the following are satisfied:</w:t>
      </w:r>
    </w:p>
    <w:p w14:paraId="347A356A" w14:textId="77777777" w:rsidR="00A21BAD" w:rsidRPr="00F3484B" w:rsidRDefault="00A21BAD" w:rsidP="00F3484B">
      <w:pPr>
        <w:pStyle w:val="paragraphsub"/>
      </w:pPr>
      <w:r w:rsidRPr="00F3484B">
        <w:tab/>
        <w:t>(i)</w:t>
      </w:r>
      <w:r w:rsidRPr="00F3484B">
        <w:tab/>
        <w:t xml:space="preserve">the fund complies with the rules in the </w:t>
      </w:r>
      <w:r w:rsidR="00F3484B" w:rsidRPr="00F3484B">
        <w:rPr>
          <w:position w:val="6"/>
          <w:sz w:val="16"/>
        </w:rPr>
        <w:t>*</w:t>
      </w:r>
      <w:r w:rsidRPr="00F3484B">
        <w:t xml:space="preserve">corporate community charity fund </w:t>
      </w:r>
      <w:proofErr w:type="gramStart"/>
      <w:r w:rsidRPr="00F3484B">
        <w:t>guidelines;</w:t>
      </w:r>
      <w:proofErr w:type="gramEnd"/>
    </w:p>
    <w:p w14:paraId="4F5FFC86" w14:textId="77777777" w:rsidR="00A21BAD" w:rsidRPr="00F3484B" w:rsidRDefault="00A21BAD" w:rsidP="00F3484B">
      <w:pPr>
        <w:pStyle w:val="paragraphsub"/>
      </w:pPr>
      <w:r w:rsidRPr="00F3484B">
        <w:tab/>
        <w:t>(ii)</w:t>
      </w:r>
      <w:r w:rsidRPr="00F3484B">
        <w:tab/>
      </w:r>
      <w:proofErr w:type="gramStart"/>
      <w:r w:rsidRPr="00F3484B">
        <w:t>all of</w:t>
      </w:r>
      <w:proofErr w:type="gramEnd"/>
      <w:r w:rsidRPr="00F3484B">
        <w:t xml:space="preserve"> the directors of the fund comply with those rules</w:t>
      </w:r>
      <w:r w:rsidR="006F6B13" w:rsidRPr="00F3484B">
        <w:t>.</w:t>
      </w:r>
    </w:p>
    <w:p w14:paraId="3067726D" w14:textId="77777777" w:rsidR="00314BF8" w:rsidRPr="00F3484B" w:rsidRDefault="002369D6" w:rsidP="00F3484B">
      <w:pPr>
        <w:pStyle w:val="ItemHead"/>
      </w:pPr>
      <w:proofErr w:type="gramStart"/>
      <w:r>
        <w:t>5</w:t>
      </w:r>
      <w:r w:rsidR="00314BF8" w:rsidRPr="00F3484B">
        <w:t xml:space="preserve">  </w:t>
      </w:r>
      <w:r w:rsidR="00537BE2" w:rsidRPr="00F3484B">
        <w:t>Section</w:t>
      </w:r>
      <w:proofErr w:type="gramEnd"/>
      <w:r w:rsidR="00537BE2" w:rsidRPr="00F3484B">
        <w:t> 3</w:t>
      </w:r>
      <w:r w:rsidR="00314BF8" w:rsidRPr="00F3484B">
        <w:t>0</w:t>
      </w:r>
      <w:r w:rsidR="00F3484B">
        <w:noBreakHyphen/>
      </w:r>
      <w:r w:rsidR="00314BF8" w:rsidRPr="00F3484B">
        <w:t xml:space="preserve">315 (after table </w:t>
      </w:r>
      <w:r w:rsidR="00537BE2" w:rsidRPr="00F3484B">
        <w:t>item 3</w:t>
      </w:r>
      <w:r w:rsidR="00314BF8" w:rsidRPr="00F3484B">
        <w:t>4AA)</w:t>
      </w:r>
    </w:p>
    <w:p w14:paraId="0B9D9FF5" w14:textId="77777777" w:rsidR="00314BF8" w:rsidRPr="00F3484B" w:rsidRDefault="00314BF8" w:rsidP="00F3484B">
      <w:pPr>
        <w:pStyle w:val="Item"/>
      </w:pPr>
      <w:r w:rsidRPr="00F3484B">
        <w:t>Insert:</w:t>
      </w:r>
    </w:p>
    <w:tbl>
      <w:tblPr>
        <w:tblW w:w="7307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3"/>
        <w:gridCol w:w="3917"/>
        <w:gridCol w:w="2327"/>
      </w:tblGrid>
      <w:tr w:rsidR="00314BF8" w:rsidRPr="00F3484B" w14:paraId="2B63D450" w14:textId="77777777" w:rsidTr="00314BF8">
        <w:tc>
          <w:tcPr>
            <w:tcW w:w="1063" w:type="dxa"/>
            <w:shd w:val="clear" w:color="auto" w:fill="auto"/>
          </w:tcPr>
          <w:p w14:paraId="390E441C" w14:textId="77777777" w:rsidR="00314BF8" w:rsidRPr="00F3484B" w:rsidRDefault="00314BF8" w:rsidP="00F3484B">
            <w:pPr>
              <w:pStyle w:val="Tabletext"/>
            </w:pPr>
            <w:r w:rsidRPr="00F3484B">
              <w:t>34AAA</w:t>
            </w:r>
          </w:p>
        </w:tc>
        <w:tc>
          <w:tcPr>
            <w:tcW w:w="3917" w:type="dxa"/>
            <w:shd w:val="clear" w:color="auto" w:fill="auto"/>
          </w:tcPr>
          <w:p w14:paraId="7357B24C" w14:textId="77777777" w:rsidR="00314BF8" w:rsidRPr="00F3484B" w:rsidRDefault="00314BF8" w:rsidP="00F3484B">
            <w:pPr>
              <w:pStyle w:val="Tabletext"/>
            </w:pPr>
            <w:r w:rsidRPr="00F3484B">
              <w:t xml:space="preserve">Community charity </w:t>
            </w:r>
            <w:r w:rsidR="00F92241" w:rsidRPr="00F3484B">
              <w:t xml:space="preserve">trust </w:t>
            </w:r>
            <w:r w:rsidRPr="00F3484B">
              <w:t>funds</w:t>
            </w:r>
          </w:p>
        </w:tc>
        <w:tc>
          <w:tcPr>
            <w:tcW w:w="2327" w:type="dxa"/>
            <w:shd w:val="clear" w:color="auto" w:fill="auto"/>
          </w:tcPr>
          <w:p w14:paraId="065FFC6F" w14:textId="77777777" w:rsidR="00314BF8" w:rsidRPr="00F3484B" w:rsidRDefault="00537BE2" w:rsidP="00F3484B">
            <w:pPr>
              <w:pStyle w:val="Tabletext"/>
            </w:pPr>
            <w:r w:rsidRPr="00F3484B">
              <w:t>item 1</w:t>
            </w:r>
            <w:r w:rsidR="00314BF8" w:rsidRPr="00F3484B">
              <w:t>3.1.1</w:t>
            </w:r>
          </w:p>
        </w:tc>
      </w:tr>
    </w:tbl>
    <w:p w14:paraId="2FD4DE6D" w14:textId="77777777" w:rsidR="000736B8" w:rsidRPr="00F3484B" w:rsidRDefault="002369D6" w:rsidP="00F3484B">
      <w:pPr>
        <w:pStyle w:val="ItemHead"/>
      </w:pPr>
      <w:proofErr w:type="gramStart"/>
      <w:r>
        <w:t>6</w:t>
      </w:r>
      <w:r w:rsidR="000736B8" w:rsidRPr="00F3484B">
        <w:t xml:space="preserve">  </w:t>
      </w:r>
      <w:r w:rsidR="00537BE2" w:rsidRPr="00F3484B">
        <w:t>Section</w:t>
      </w:r>
      <w:proofErr w:type="gramEnd"/>
      <w:r w:rsidR="00537BE2" w:rsidRPr="00F3484B">
        <w:t> 3</w:t>
      </w:r>
      <w:r w:rsidR="000736B8" w:rsidRPr="00F3484B">
        <w:t>0</w:t>
      </w:r>
      <w:r w:rsidR="00F3484B">
        <w:noBreakHyphen/>
      </w:r>
      <w:r w:rsidR="000736B8" w:rsidRPr="00F3484B">
        <w:t xml:space="preserve">315 (after table </w:t>
      </w:r>
      <w:r w:rsidR="00537BE2" w:rsidRPr="00F3484B">
        <w:t>item 3</w:t>
      </w:r>
      <w:r w:rsidR="005C0CD8" w:rsidRPr="00F3484B">
        <w:t>8)</w:t>
      </w:r>
    </w:p>
    <w:p w14:paraId="1465BB84" w14:textId="77777777" w:rsidR="005C0CD8" w:rsidRPr="00F3484B" w:rsidRDefault="005C0CD8" w:rsidP="00F3484B">
      <w:pPr>
        <w:pStyle w:val="Item"/>
      </w:pPr>
      <w:r w:rsidRPr="00F3484B">
        <w:t>Insert:</w:t>
      </w:r>
    </w:p>
    <w:tbl>
      <w:tblPr>
        <w:tblW w:w="7307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3"/>
        <w:gridCol w:w="3917"/>
        <w:gridCol w:w="2327"/>
      </w:tblGrid>
      <w:tr w:rsidR="005C0CD8" w:rsidRPr="00F3484B" w14:paraId="30F4899D" w14:textId="77777777" w:rsidTr="00A00D43">
        <w:tc>
          <w:tcPr>
            <w:tcW w:w="1063" w:type="dxa"/>
            <w:shd w:val="clear" w:color="auto" w:fill="auto"/>
          </w:tcPr>
          <w:p w14:paraId="1DD7681C" w14:textId="77777777" w:rsidR="005C0CD8" w:rsidRPr="00F3484B" w:rsidRDefault="005C0CD8" w:rsidP="00F3484B">
            <w:pPr>
              <w:pStyle w:val="Tabletext"/>
            </w:pPr>
            <w:r w:rsidRPr="00F3484B">
              <w:t>38A</w:t>
            </w:r>
          </w:p>
        </w:tc>
        <w:tc>
          <w:tcPr>
            <w:tcW w:w="3917" w:type="dxa"/>
            <w:shd w:val="clear" w:color="auto" w:fill="auto"/>
          </w:tcPr>
          <w:p w14:paraId="6BC1B3A4" w14:textId="77777777" w:rsidR="005C0CD8" w:rsidRPr="00F3484B" w:rsidRDefault="005C0CD8" w:rsidP="00F3484B">
            <w:pPr>
              <w:pStyle w:val="Tabletext"/>
            </w:pPr>
            <w:r w:rsidRPr="00F3484B">
              <w:t>Corporate community charity funds</w:t>
            </w:r>
          </w:p>
        </w:tc>
        <w:tc>
          <w:tcPr>
            <w:tcW w:w="2327" w:type="dxa"/>
            <w:shd w:val="clear" w:color="auto" w:fill="auto"/>
          </w:tcPr>
          <w:p w14:paraId="011580A2" w14:textId="77777777" w:rsidR="005C0CD8" w:rsidRPr="00F3484B" w:rsidRDefault="00537BE2" w:rsidP="00F3484B">
            <w:pPr>
              <w:pStyle w:val="Tabletext"/>
            </w:pPr>
            <w:r w:rsidRPr="00F3484B">
              <w:t>item 1</w:t>
            </w:r>
            <w:r w:rsidR="005C0CD8" w:rsidRPr="00F3484B">
              <w:t>3.1.2</w:t>
            </w:r>
          </w:p>
        </w:tc>
      </w:tr>
    </w:tbl>
    <w:p w14:paraId="30501FCF" w14:textId="77777777" w:rsidR="00EB2A37" w:rsidRPr="00F3484B" w:rsidRDefault="002369D6" w:rsidP="00F3484B">
      <w:pPr>
        <w:pStyle w:val="ItemHead"/>
      </w:pPr>
      <w:proofErr w:type="gramStart"/>
      <w:r>
        <w:t>7</w:t>
      </w:r>
      <w:r w:rsidR="00EB2A37" w:rsidRPr="00F3484B">
        <w:t xml:space="preserve">  </w:t>
      </w:r>
      <w:r w:rsidR="00E45779" w:rsidRPr="00F3484B">
        <w:t>Subsection</w:t>
      </w:r>
      <w:proofErr w:type="gramEnd"/>
      <w:r w:rsidR="00E45779" w:rsidRPr="00F3484B">
        <w:t> 9</w:t>
      </w:r>
      <w:r w:rsidR="00BF48D8" w:rsidRPr="00F3484B">
        <w:t>95</w:t>
      </w:r>
      <w:r w:rsidR="00F3484B">
        <w:noBreakHyphen/>
      </w:r>
      <w:r w:rsidR="00BF48D8" w:rsidRPr="00F3484B">
        <w:t>1(1)</w:t>
      </w:r>
    </w:p>
    <w:p w14:paraId="0CE10A07" w14:textId="77777777" w:rsidR="00BF48D8" w:rsidRPr="00F3484B" w:rsidRDefault="00BF48D8" w:rsidP="00F3484B">
      <w:pPr>
        <w:pStyle w:val="Item"/>
      </w:pPr>
      <w:r w:rsidRPr="00F3484B">
        <w:t>Insert:</w:t>
      </w:r>
    </w:p>
    <w:p w14:paraId="304A64C1" w14:textId="77777777" w:rsidR="00C23082" w:rsidRPr="00F3484B" w:rsidRDefault="00C23082" w:rsidP="00F3484B">
      <w:pPr>
        <w:pStyle w:val="Definition"/>
      </w:pPr>
      <w:r w:rsidRPr="00F3484B">
        <w:rPr>
          <w:b/>
          <w:i/>
        </w:rPr>
        <w:t xml:space="preserve">ancillary or community charity </w:t>
      </w:r>
      <w:r w:rsidR="00F92241" w:rsidRPr="00F3484B">
        <w:rPr>
          <w:b/>
          <w:i/>
        </w:rPr>
        <w:t xml:space="preserve">trust </w:t>
      </w:r>
      <w:r w:rsidRPr="00F3484B">
        <w:rPr>
          <w:b/>
          <w:i/>
        </w:rPr>
        <w:t>fund</w:t>
      </w:r>
      <w:r w:rsidRPr="00F3484B">
        <w:t xml:space="preserve"> means:</w:t>
      </w:r>
    </w:p>
    <w:p w14:paraId="310816C5" w14:textId="77777777" w:rsidR="00C23082" w:rsidRPr="00F3484B" w:rsidRDefault="00C23082" w:rsidP="00F3484B">
      <w:pPr>
        <w:pStyle w:val="paragraph"/>
      </w:pPr>
      <w:r w:rsidRPr="00F3484B">
        <w:tab/>
        <w:t>(a)</w:t>
      </w:r>
      <w:r w:rsidRPr="00F3484B">
        <w:tab/>
        <w:t xml:space="preserve">a </w:t>
      </w:r>
      <w:r w:rsidR="00F3484B" w:rsidRPr="00F3484B">
        <w:rPr>
          <w:position w:val="6"/>
          <w:sz w:val="16"/>
        </w:rPr>
        <w:t>*</w:t>
      </w:r>
      <w:r w:rsidRPr="00F3484B">
        <w:t>public ancillary fund; or</w:t>
      </w:r>
    </w:p>
    <w:p w14:paraId="1E5E4CD0" w14:textId="77777777" w:rsidR="00C23082" w:rsidRPr="00F3484B" w:rsidRDefault="00C23082" w:rsidP="00F3484B">
      <w:pPr>
        <w:pStyle w:val="paragraph"/>
      </w:pPr>
      <w:r w:rsidRPr="00F3484B">
        <w:tab/>
        <w:t>(b)</w:t>
      </w:r>
      <w:r w:rsidRPr="00F3484B">
        <w:tab/>
        <w:t xml:space="preserve">a </w:t>
      </w:r>
      <w:r w:rsidR="00F3484B" w:rsidRPr="00F3484B">
        <w:rPr>
          <w:position w:val="6"/>
          <w:sz w:val="16"/>
        </w:rPr>
        <w:t>*</w:t>
      </w:r>
      <w:r w:rsidRPr="00F3484B">
        <w:t>private ancillary fund; or</w:t>
      </w:r>
    </w:p>
    <w:p w14:paraId="22B57D1A" w14:textId="77777777" w:rsidR="00C23082" w:rsidRPr="00F3484B" w:rsidRDefault="00C23082" w:rsidP="00F3484B">
      <w:pPr>
        <w:pStyle w:val="paragraph"/>
      </w:pPr>
      <w:r w:rsidRPr="00F3484B">
        <w:tab/>
        <w:t>(c)</w:t>
      </w:r>
      <w:r w:rsidRPr="00F3484B">
        <w:tab/>
        <w:t xml:space="preserve">a </w:t>
      </w:r>
      <w:r w:rsidR="00F3484B" w:rsidRPr="00F3484B">
        <w:rPr>
          <w:position w:val="6"/>
          <w:sz w:val="16"/>
        </w:rPr>
        <w:t>*</w:t>
      </w:r>
      <w:r w:rsidRPr="00F3484B">
        <w:t xml:space="preserve">community charity </w:t>
      </w:r>
      <w:r w:rsidR="00F92241" w:rsidRPr="00F3484B">
        <w:t xml:space="preserve">trust </w:t>
      </w:r>
      <w:r w:rsidRPr="00F3484B">
        <w:t>fund.</w:t>
      </w:r>
    </w:p>
    <w:p w14:paraId="278D0CC0" w14:textId="77777777" w:rsidR="00E80F30" w:rsidRPr="00F3484B" w:rsidRDefault="00E80F30" w:rsidP="00F3484B">
      <w:pPr>
        <w:pStyle w:val="Definition"/>
      </w:pPr>
      <w:r w:rsidRPr="00F3484B">
        <w:rPr>
          <w:b/>
          <w:i/>
        </w:rPr>
        <w:t>applicable trust fund guidelines</w:t>
      </w:r>
      <w:r w:rsidR="008D7E28" w:rsidRPr="00F3484B">
        <w:t xml:space="preserve"> </w:t>
      </w:r>
      <w:proofErr w:type="gramStart"/>
      <w:r w:rsidR="008D7E28" w:rsidRPr="00F3484B">
        <w:t>means</w:t>
      </w:r>
      <w:proofErr w:type="gramEnd"/>
      <w:r w:rsidR="008D7E28" w:rsidRPr="00F3484B">
        <w:t>:</w:t>
      </w:r>
    </w:p>
    <w:p w14:paraId="692EE9B7" w14:textId="77777777" w:rsidR="008D7E28" w:rsidRPr="00F3484B" w:rsidRDefault="008D7E28" w:rsidP="00F3484B">
      <w:pPr>
        <w:pStyle w:val="paragraph"/>
      </w:pPr>
      <w:r w:rsidRPr="00F3484B">
        <w:tab/>
        <w:t>(a)</w:t>
      </w:r>
      <w:r w:rsidRPr="00F3484B">
        <w:tab/>
        <w:t xml:space="preserve">in relation to a </w:t>
      </w:r>
      <w:r w:rsidR="00F3484B" w:rsidRPr="00F3484B">
        <w:rPr>
          <w:position w:val="6"/>
          <w:sz w:val="16"/>
        </w:rPr>
        <w:t>*</w:t>
      </w:r>
      <w:r w:rsidRPr="00F3484B">
        <w:t xml:space="preserve">public ancillary fund—the </w:t>
      </w:r>
      <w:r w:rsidR="00F3484B" w:rsidRPr="00F3484B">
        <w:rPr>
          <w:position w:val="6"/>
          <w:sz w:val="16"/>
        </w:rPr>
        <w:t>*</w:t>
      </w:r>
      <w:r w:rsidRPr="00F3484B">
        <w:t>public ancillary fund guidelines; or</w:t>
      </w:r>
    </w:p>
    <w:p w14:paraId="47C9105F" w14:textId="77777777" w:rsidR="008D7E28" w:rsidRPr="00F3484B" w:rsidRDefault="008D7E28" w:rsidP="00F3484B">
      <w:pPr>
        <w:pStyle w:val="paragraph"/>
      </w:pPr>
      <w:r w:rsidRPr="00F3484B">
        <w:lastRenderedPageBreak/>
        <w:tab/>
        <w:t>(b)</w:t>
      </w:r>
      <w:r w:rsidRPr="00F3484B">
        <w:tab/>
        <w:t xml:space="preserve">in relation to a </w:t>
      </w:r>
      <w:r w:rsidR="00F3484B" w:rsidRPr="00F3484B">
        <w:rPr>
          <w:position w:val="6"/>
          <w:sz w:val="16"/>
        </w:rPr>
        <w:t>*</w:t>
      </w:r>
      <w:r w:rsidRPr="00F3484B">
        <w:t xml:space="preserve">private ancillary fund—the </w:t>
      </w:r>
      <w:r w:rsidR="00F3484B" w:rsidRPr="00F3484B">
        <w:rPr>
          <w:position w:val="6"/>
          <w:sz w:val="16"/>
        </w:rPr>
        <w:t>*</w:t>
      </w:r>
      <w:r w:rsidRPr="00F3484B">
        <w:t>private ancillary fund guidelines; or</w:t>
      </w:r>
    </w:p>
    <w:p w14:paraId="0785EA7A" w14:textId="77777777" w:rsidR="008D7E28" w:rsidRPr="00F3484B" w:rsidRDefault="008D7E28" w:rsidP="00F3484B">
      <w:pPr>
        <w:pStyle w:val="paragraph"/>
      </w:pPr>
      <w:r w:rsidRPr="00F3484B">
        <w:tab/>
        <w:t>(c)</w:t>
      </w:r>
      <w:r w:rsidRPr="00F3484B">
        <w:tab/>
        <w:t xml:space="preserve">in relation to a </w:t>
      </w:r>
      <w:r w:rsidR="00F3484B" w:rsidRPr="00F3484B">
        <w:rPr>
          <w:position w:val="6"/>
          <w:sz w:val="16"/>
        </w:rPr>
        <w:t>*</w:t>
      </w:r>
      <w:r w:rsidRPr="00F3484B">
        <w:t xml:space="preserve">community charity </w:t>
      </w:r>
      <w:r w:rsidR="00F92241" w:rsidRPr="00F3484B">
        <w:t xml:space="preserve">trust </w:t>
      </w:r>
      <w:r w:rsidRPr="00F3484B">
        <w:t xml:space="preserve">fund—the </w:t>
      </w:r>
      <w:r w:rsidR="00F3484B" w:rsidRPr="00F3484B">
        <w:rPr>
          <w:position w:val="6"/>
          <w:sz w:val="16"/>
        </w:rPr>
        <w:t>*</w:t>
      </w:r>
      <w:r w:rsidRPr="00F3484B">
        <w:t xml:space="preserve">community charity </w:t>
      </w:r>
      <w:r w:rsidR="00332E06" w:rsidRPr="00F3484B">
        <w:t xml:space="preserve">trust </w:t>
      </w:r>
      <w:r w:rsidRPr="00F3484B">
        <w:t>fund guidelines.</w:t>
      </w:r>
    </w:p>
    <w:p w14:paraId="3780F541" w14:textId="77777777" w:rsidR="00BF48D8" w:rsidRPr="00F3484B" w:rsidRDefault="00BF48D8" w:rsidP="00F3484B">
      <w:pPr>
        <w:pStyle w:val="Definition"/>
      </w:pPr>
      <w:r w:rsidRPr="00F3484B">
        <w:rPr>
          <w:b/>
          <w:i/>
        </w:rPr>
        <w:t xml:space="preserve">community charity </w:t>
      </w:r>
      <w:r w:rsidR="00332E06" w:rsidRPr="00F3484B">
        <w:rPr>
          <w:b/>
          <w:i/>
        </w:rPr>
        <w:t xml:space="preserve">trust </w:t>
      </w:r>
      <w:r w:rsidRPr="00F3484B">
        <w:rPr>
          <w:b/>
          <w:i/>
        </w:rPr>
        <w:t>fund</w:t>
      </w:r>
      <w:r w:rsidRPr="00F3484B">
        <w:t xml:space="preserve"> has the meaning given by </w:t>
      </w:r>
      <w:r w:rsidR="009A342E" w:rsidRPr="00F3484B">
        <w:t>section 4</w:t>
      </w:r>
      <w:r w:rsidRPr="00F3484B">
        <w:t>26</w:t>
      </w:r>
      <w:r w:rsidR="00F3484B">
        <w:noBreakHyphen/>
      </w:r>
      <w:r w:rsidR="00C43437" w:rsidRPr="00F3484B">
        <w:t>117</w:t>
      </w:r>
      <w:r w:rsidRPr="00F3484B">
        <w:t xml:space="preserve"> in </w:t>
      </w:r>
      <w:r w:rsidR="009A342E" w:rsidRPr="00F3484B">
        <w:t>Schedule 1</w:t>
      </w:r>
      <w:r w:rsidRPr="00F3484B">
        <w:t xml:space="preserve"> to the </w:t>
      </w:r>
      <w:r w:rsidRPr="00F3484B">
        <w:rPr>
          <w:i/>
        </w:rPr>
        <w:t>Taxation Administration Act 1953</w:t>
      </w:r>
      <w:r w:rsidRPr="00F3484B">
        <w:t>.</w:t>
      </w:r>
    </w:p>
    <w:p w14:paraId="694D9B86" w14:textId="77777777" w:rsidR="00AA1048" w:rsidRPr="00F3484B" w:rsidRDefault="00AA1048" w:rsidP="00F3484B">
      <w:pPr>
        <w:pStyle w:val="Definition"/>
      </w:pPr>
      <w:r w:rsidRPr="00F3484B">
        <w:rPr>
          <w:b/>
          <w:i/>
        </w:rPr>
        <w:t xml:space="preserve">community charity </w:t>
      </w:r>
      <w:r w:rsidR="00332E06" w:rsidRPr="00F3484B">
        <w:rPr>
          <w:b/>
          <w:i/>
        </w:rPr>
        <w:t xml:space="preserve">trust </w:t>
      </w:r>
      <w:r w:rsidRPr="00F3484B">
        <w:rPr>
          <w:b/>
          <w:i/>
        </w:rPr>
        <w:t>fund guidelines</w:t>
      </w:r>
      <w:r w:rsidRPr="00F3484B">
        <w:t xml:space="preserve"> </w:t>
      </w:r>
      <w:proofErr w:type="gramStart"/>
      <w:r w:rsidRPr="00F3484B">
        <w:t>has</w:t>
      </w:r>
      <w:proofErr w:type="gramEnd"/>
      <w:r w:rsidRPr="00F3484B">
        <w:t xml:space="preserve"> the meaning given by </w:t>
      </w:r>
      <w:r w:rsidR="009A342E" w:rsidRPr="00F3484B">
        <w:t>section 4</w:t>
      </w:r>
      <w:r w:rsidRPr="00F3484B">
        <w:t>26</w:t>
      </w:r>
      <w:r w:rsidR="00F3484B">
        <w:noBreakHyphen/>
      </w:r>
      <w:r w:rsidR="00C43437" w:rsidRPr="00F3484B">
        <w:t>118</w:t>
      </w:r>
      <w:r w:rsidRPr="00F3484B">
        <w:t xml:space="preserve"> in </w:t>
      </w:r>
      <w:r w:rsidR="009A342E" w:rsidRPr="00F3484B">
        <w:t>Schedule 1</w:t>
      </w:r>
      <w:r w:rsidRPr="00F3484B">
        <w:t xml:space="preserve"> to the </w:t>
      </w:r>
      <w:r w:rsidRPr="00F3484B">
        <w:rPr>
          <w:i/>
        </w:rPr>
        <w:t>Taxation Administration Act 1953</w:t>
      </w:r>
      <w:r w:rsidRPr="00F3484B">
        <w:t>.</w:t>
      </w:r>
    </w:p>
    <w:p w14:paraId="61544682" w14:textId="77777777" w:rsidR="00485616" w:rsidRPr="00F3484B" w:rsidRDefault="00C17970" w:rsidP="00F3484B">
      <w:pPr>
        <w:pStyle w:val="Definition"/>
      </w:pPr>
      <w:r w:rsidRPr="00F3484B">
        <w:rPr>
          <w:b/>
          <w:i/>
        </w:rPr>
        <w:t>corporate community charity fund</w:t>
      </w:r>
      <w:r w:rsidRPr="00F3484B">
        <w:t xml:space="preserve"> has the meaning given by </w:t>
      </w:r>
      <w:r w:rsidR="009A342E" w:rsidRPr="00F3484B">
        <w:t>section 4</w:t>
      </w:r>
      <w:r w:rsidRPr="00F3484B">
        <w:t>26</w:t>
      </w:r>
      <w:r w:rsidR="00F3484B">
        <w:noBreakHyphen/>
      </w:r>
      <w:r w:rsidRPr="00F3484B">
        <w:t>1</w:t>
      </w:r>
      <w:r w:rsidR="00232CAB" w:rsidRPr="00F3484B">
        <w:t>80</w:t>
      </w:r>
      <w:r w:rsidRPr="00F3484B">
        <w:t xml:space="preserve"> in </w:t>
      </w:r>
      <w:r w:rsidR="009A342E" w:rsidRPr="00F3484B">
        <w:t>Schedule 1</w:t>
      </w:r>
      <w:r w:rsidRPr="00F3484B">
        <w:t xml:space="preserve"> to the </w:t>
      </w:r>
      <w:r w:rsidRPr="00F3484B">
        <w:rPr>
          <w:i/>
        </w:rPr>
        <w:t>Taxation Administration Act 1953</w:t>
      </w:r>
      <w:r w:rsidRPr="00F3484B">
        <w:t>.</w:t>
      </w:r>
    </w:p>
    <w:p w14:paraId="7921D977" w14:textId="77777777" w:rsidR="00485616" w:rsidRPr="00F3484B" w:rsidRDefault="00485616" w:rsidP="00F3484B">
      <w:pPr>
        <w:pStyle w:val="Definition"/>
      </w:pPr>
      <w:r w:rsidRPr="00F3484B">
        <w:rPr>
          <w:b/>
          <w:i/>
        </w:rPr>
        <w:t>corporate community charity fund guidelines</w:t>
      </w:r>
      <w:r w:rsidRPr="00F3484B">
        <w:t xml:space="preserve"> </w:t>
      </w:r>
      <w:proofErr w:type="gramStart"/>
      <w:r w:rsidRPr="00F3484B">
        <w:t>has</w:t>
      </w:r>
      <w:proofErr w:type="gramEnd"/>
      <w:r w:rsidRPr="00F3484B">
        <w:t xml:space="preserve"> the meaning given by </w:t>
      </w:r>
      <w:r w:rsidR="009A342E" w:rsidRPr="00F3484B">
        <w:t>section 4</w:t>
      </w:r>
      <w:r w:rsidRPr="00F3484B">
        <w:t>26</w:t>
      </w:r>
      <w:r w:rsidR="00F3484B">
        <w:noBreakHyphen/>
      </w:r>
      <w:r w:rsidRPr="00F3484B">
        <w:t>18</w:t>
      </w:r>
      <w:r w:rsidR="00232CAB" w:rsidRPr="00F3484B">
        <w:t>5</w:t>
      </w:r>
      <w:r w:rsidRPr="00F3484B">
        <w:t xml:space="preserve"> in </w:t>
      </w:r>
      <w:r w:rsidR="009A342E" w:rsidRPr="00F3484B">
        <w:t>Schedule 1</w:t>
      </w:r>
      <w:r w:rsidRPr="00F3484B">
        <w:t xml:space="preserve"> to the </w:t>
      </w:r>
      <w:r w:rsidRPr="00F3484B">
        <w:rPr>
          <w:i/>
        </w:rPr>
        <w:t>Taxation Administration Act 1953</w:t>
      </w:r>
      <w:r w:rsidRPr="00F3484B">
        <w:t>.</w:t>
      </w:r>
    </w:p>
    <w:p w14:paraId="22A0AE2E" w14:textId="77777777" w:rsidR="00EB2A37" w:rsidRPr="00F3484B" w:rsidRDefault="00E45779" w:rsidP="00F3484B">
      <w:pPr>
        <w:pStyle w:val="ActHead7"/>
        <w:pageBreakBefore/>
      </w:pPr>
      <w:r w:rsidRPr="00F2477A">
        <w:rPr>
          <w:rStyle w:val="CharAmPartNo"/>
        </w:rPr>
        <w:lastRenderedPageBreak/>
        <w:t>Part 2</w:t>
      </w:r>
      <w:r w:rsidR="00EB2A37" w:rsidRPr="00F3484B">
        <w:t>—</w:t>
      </w:r>
      <w:r w:rsidR="00EB2A37" w:rsidRPr="00F2477A">
        <w:rPr>
          <w:rStyle w:val="CharAmPartText"/>
        </w:rPr>
        <w:t xml:space="preserve">Amendment </w:t>
      </w:r>
      <w:r w:rsidR="00A17174" w:rsidRPr="00F2477A">
        <w:rPr>
          <w:rStyle w:val="CharAmPartText"/>
        </w:rPr>
        <w:t>of</w:t>
      </w:r>
      <w:r w:rsidR="00EB2A37" w:rsidRPr="00F2477A">
        <w:rPr>
          <w:rStyle w:val="CharAmPartText"/>
        </w:rPr>
        <w:t xml:space="preserve"> the Taxation Administration Act 1953</w:t>
      </w:r>
    </w:p>
    <w:p w14:paraId="0946EF9C" w14:textId="77777777" w:rsidR="00EA3FF7" w:rsidRPr="00F3484B" w:rsidRDefault="00EB2A37" w:rsidP="00F3484B">
      <w:pPr>
        <w:pStyle w:val="ActHead9"/>
      </w:pPr>
      <w:r w:rsidRPr="00F3484B">
        <w:t>Taxation Administration Act 1953</w:t>
      </w:r>
    </w:p>
    <w:p w14:paraId="0162DF6F" w14:textId="77777777" w:rsidR="006C5B3E" w:rsidRPr="00F3484B" w:rsidRDefault="002369D6" w:rsidP="00F3484B">
      <w:pPr>
        <w:pStyle w:val="ItemHead"/>
      </w:pPr>
      <w:proofErr w:type="gramStart"/>
      <w:r>
        <w:t>8</w:t>
      </w:r>
      <w:r w:rsidR="006C5B3E" w:rsidRPr="00F3484B">
        <w:t xml:space="preserve">  </w:t>
      </w:r>
      <w:r w:rsidR="00537BE2" w:rsidRPr="00F3484B">
        <w:t>Paragraph</w:t>
      </w:r>
      <w:proofErr w:type="gramEnd"/>
      <w:r w:rsidR="00537BE2" w:rsidRPr="00F3484B">
        <w:t> 2</w:t>
      </w:r>
      <w:r w:rsidR="006C5B3E" w:rsidRPr="00F3484B">
        <w:t>98</w:t>
      </w:r>
      <w:r w:rsidR="00F3484B">
        <w:noBreakHyphen/>
      </w:r>
      <w:r w:rsidR="006C5B3E" w:rsidRPr="00F3484B">
        <w:t xml:space="preserve">5(c) in </w:t>
      </w:r>
      <w:r w:rsidR="009A342E" w:rsidRPr="00F3484B">
        <w:t>Schedule 1</w:t>
      </w:r>
    </w:p>
    <w:p w14:paraId="49225BCC" w14:textId="77777777" w:rsidR="00D33712" w:rsidRPr="00F3484B" w:rsidRDefault="006C5B3E" w:rsidP="00F3484B">
      <w:pPr>
        <w:pStyle w:val="Item"/>
      </w:pPr>
      <w:r w:rsidRPr="00F3484B">
        <w:t>Omit “or 426</w:t>
      </w:r>
      <w:r w:rsidR="00F3484B">
        <w:noBreakHyphen/>
      </w:r>
      <w:r w:rsidRPr="00F3484B">
        <w:t>120”, substitute “, 426</w:t>
      </w:r>
      <w:r w:rsidR="00F3484B">
        <w:noBreakHyphen/>
      </w:r>
      <w:r w:rsidRPr="00F3484B">
        <w:t>120 or 426</w:t>
      </w:r>
      <w:r w:rsidR="00F3484B">
        <w:noBreakHyphen/>
      </w:r>
      <w:r w:rsidRPr="00F3484B">
        <w:t>19</w:t>
      </w:r>
      <w:r w:rsidR="00232CAB" w:rsidRPr="00F3484B">
        <w:t>5</w:t>
      </w:r>
      <w:r w:rsidRPr="00F3484B">
        <w:t>”.</w:t>
      </w:r>
    </w:p>
    <w:p w14:paraId="46287CF9" w14:textId="77777777" w:rsidR="00126405" w:rsidRPr="00F3484B" w:rsidRDefault="002369D6" w:rsidP="00F3484B">
      <w:pPr>
        <w:pStyle w:val="ItemHead"/>
      </w:pPr>
      <w:proofErr w:type="gramStart"/>
      <w:r>
        <w:t>9</w:t>
      </w:r>
      <w:r w:rsidR="00126405" w:rsidRPr="00F3484B">
        <w:t xml:space="preserve">  </w:t>
      </w:r>
      <w:r w:rsidR="00E45779" w:rsidRPr="00F3484B">
        <w:t>Sub</w:t>
      </w:r>
      <w:r w:rsidR="00537BE2" w:rsidRPr="00F3484B">
        <w:t>section</w:t>
      </w:r>
      <w:proofErr w:type="gramEnd"/>
      <w:r w:rsidR="00537BE2" w:rsidRPr="00F3484B">
        <w:t> 3</w:t>
      </w:r>
      <w:r w:rsidR="00126405" w:rsidRPr="00F3484B">
        <w:t>55</w:t>
      </w:r>
      <w:r w:rsidR="00F3484B">
        <w:noBreakHyphen/>
      </w:r>
      <w:r w:rsidR="00126405" w:rsidRPr="00F3484B">
        <w:t xml:space="preserve">65(8) in </w:t>
      </w:r>
      <w:r w:rsidR="009A342E" w:rsidRPr="00F3484B">
        <w:t>Schedule 1</w:t>
      </w:r>
      <w:r w:rsidR="00126405" w:rsidRPr="00F3484B">
        <w:t xml:space="preserve"> (cell at table </w:t>
      </w:r>
      <w:r w:rsidR="00537BE2" w:rsidRPr="00F3484B">
        <w:t>item 6</w:t>
      </w:r>
      <w:r w:rsidR="00126405" w:rsidRPr="00F3484B">
        <w:t>, column headed “and the record or disclosure</w:t>
      </w:r>
      <w:r w:rsidR="00270050">
        <w:t xml:space="preserve"> </w:t>
      </w:r>
      <w:r w:rsidR="00126405" w:rsidRPr="00F3484B">
        <w:t>…”)</w:t>
      </w:r>
    </w:p>
    <w:p w14:paraId="1A4F35ED" w14:textId="77777777" w:rsidR="009C6D1A" w:rsidRPr="00F3484B" w:rsidRDefault="00126405" w:rsidP="00F3484B">
      <w:pPr>
        <w:pStyle w:val="Item"/>
      </w:pPr>
      <w:r w:rsidRPr="00F3484B">
        <w:t>Repeal the cell, substitute:</w:t>
      </w:r>
    </w:p>
    <w:tbl>
      <w:tblPr>
        <w:tblW w:w="0" w:type="auto"/>
        <w:tblInd w:w="82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62"/>
      </w:tblGrid>
      <w:tr w:rsidR="009C6D1A" w:rsidRPr="00F3484B" w14:paraId="2B6F88CF" w14:textId="77777777" w:rsidTr="009C6D1A">
        <w:trPr>
          <w:cantSplit/>
        </w:trPr>
        <w:tc>
          <w:tcPr>
            <w:tcW w:w="3462" w:type="dxa"/>
            <w:shd w:val="clear" w:color="auto" w:fill="auto"/>
          </w:tcPr>
          <w:p w14:paraId="6BD473ED" w14:textId="77777777" w:rsidR="009C6D1A" w:rsidRPr="00F3484B" w:rsidRDefault="009C6D1A" w:rsidP="00F3484B">
            <w:pPr>
              <w:pStyle w:val="Tablea"/>
            </w:pPr>
            <w:r w:rsidRPr="00F3484B">
              <w:t>(a) is of information that relates to non</w:t>
            </w:r>
            <w:r w:rsidR="00F3484B">
              <w:noBreakHyphen/>
            </w:r>
            <w:r w:rsidRPr="00F3484B">
              <w:t>compliance of:</w:t>
            </w:r>
          </w:p>
          <w:p w14:paraId="50703917" w14:textId="77777777" w:rsidR="009C6D1A" w:rsidRPr="00F3484B" w:rsidRDefault="009C6D1A" w:rsidP="00F3484B">
            <w:pPr>
              <w:pStyle w:val="Tablei"/>
            </w:pPr>
            <w:r w:rsidRPr="00F3484B">
              <w:t xml:space="preserve">(i) an </w:t>
            </w:r>
            <w:r w:rsidR="00F3484B" w:rsidRPr="00F3484B">
              <w:rPr>
                <w:position w:val="6"/>
                <w:sz w:val="16"/>
              </w:rPr>
              <w:t>*</w:t>
            </w:r>
            <w:r w:rsidRPr="00F3484B">
              <w:t xml:space="preserve">ancillary or community charity </w:t>
            </w:r>
            <w:r w:rsidR="00332E06" w:rsidRPr="00F3484B">
              <w:t xml:space="preserve">trust </w:t>
            </w:r>
            <w:r w:rsidRPr="00F3484B">
              <w:t>fund; or</w:t>
            </w:r>
          </w:p>
          <w:p w14:paraId="7C4B1A11" w14:textId="77777777" w:rsidR="006C5B3E" w:rsidRPr="00F3484B" w:rsidRDefault="006C5B3E" w:rsidP="00F3484B">
            <w:pPr>
              <w:pStyle w:val="Tablei"/>
            </w:pPr>
            <w:r w:rsidRPr="00F3484B">
              <w:t xml:space="preserve">(ii) a </w:t>
            </w:r>
            <w:r w:rsidR="00F3484B" w:rsidRPr="00F3484B">
              <w:rPr>
                <w:position w:val="6"/>
                <w:sz w:val="16"/>
              </w:rPr>
              <w:t>*</w:t>
            </w:r>
            <w:r w:rsidRPr="00F3484B">
              <w:t>corporate community charity fund; or</w:t>
            </w:r>
          </w:p>
          <w:p w14:paraId="683401E6" w14:textId="77777777" w:rsidR="009C6D1A" w:rsidRPr="00F3484B" w:rsidRDefault="009C6D1A" w:rsidP="00F3484B">
            <w:pPr>
              <w:pStyle w:val="Tablei"/>
            </w:pPr>
            <w:r w:rsidRPr="00F3484B">
              <w:t>(ii</w:t>
            </w:r>
            <w:r w:rsidR="006C5B3E" w:rsidRPr="00F3484B">
              <w:t>i</w:t>
            </w:r>
            <w:r w:rsidRPr="00F3484B">
              <w:t xml:space="preserve">) </w:t>
            </w:r>
            <w:r w:rsidR="00662ECB" w:rsidRPr="00F3484B">
              <w:t xml:space="preserve">a </w:t>
            </w:r>
            <w:proofErr w:type="gramStart"/>
            <w:r w:rsidRPr="00F3484B">
              <w:t>charity;</w:t>
            </w:r>
            <w:proofErr w:type="gramEnd"/>
          </w:p>
          <w:p w14:paraId="2E39BAFC" w14:textId="77777777" w:rsidR="009C6D1A" w:rsidRPr="00F3484B" w:rsidRDefault="009C6D1A" w:rsidP="00F3484B">
            <w:pPr>
              <w:pStyle w:val="Tablea"/>
            </w:pPr>
            <w:r w:rsidRPr="00F3484B">
              <w:tab/>
              <w:t xml:space="preserve">with an </w:t>
            </w:r>
            <w:r w:rsidR="00F3484B" w:rsidRPr="00F3484B">
              <w:rPr>
                <w:position w:val="6"/>
                <w:sz w:val="16"/>
              </w:rPr>
              <w:t>*</w:t>
            </w:r>
            <w:r w:rsidRPr="00F3484B">
              <w:t>Australian law; and</w:t>
            </w:r>
          </w:p>
          <w:p w14:paraId="77C714A2" w14:textId="77777777" w:rsidR="009C6D1A" w:rsidRPr="00F3484B" w:rsidRDefault="009C6D1A" w:rsidP="00F3484B">
            <w:pPr>
              <w:pStyle w:val="Tablea"/>
            </w:pPr>
            <w:r w:rsidRPr="00F3484B">
              <w:t>(b) is for the purpose of the administration of an Australian law governing trusts and charities.</w:t>
            </w:r>
          </w:p>
        </w:tc>
      </w:tr>
    </w:tbl>
    <w:p w14:paraId="70E02DB6" w14:textId="77777777" w:rsidR="00EA3FF7" w:rsidRPr="00F3484B" w:rsidRDefault="002369D6" w:rsidP="00F3484B">
      <w:pPr>
        <w:pStyle w:val="ItemHead"/>
      </w:pPr>
      <w:proofErr w:type="gramStart"/>
      <w:r>
        <w:t>10</w:t>
      </w:r>
      <w:r w:rsidR="00EA3FF7" w:rsidRPr="00F3484B">
        <w:t xml:space="preserve">  </w:t>
      </w:r>
      <w:r w:rsidR="00E45779" w:rsidRPr="00F3484B">
        <w:t>Section</w:t>
      </w:r>
      <w:proofErr w:type="gramEnd"/>
      <w:r w:rsidR="00E45779" w:rsidRPr="00F3484B">
        <w:t> 4</w:t>
      </w:r>
      <w:r w:rsidR="00EA3FF7" w:rsidRPr="00F3484B">
        <w:t>26</w:t>
      </w:r>
      <w:r w:rsidR="00F3484B">
        <w:noBreakHyphen/>
      </w:r>
      <w:r w:rsidR="00EA3FF7" w:rsidRPr="00F3484B">
        <w:t xml:space="preserve">1 in </w:t>
      </w:r>
      <w:r w:rsidR="009A342E" w:rsidRPr="00F3484B">
        <w:t>Schedule 1</w:t>
      </w:r>
    </w:p>
    <w:p w14:paraId="63468804" w14:textId="77777777" w:rsidR="009A09CF" w:rsidRPr="00F3484B" w:rsidRDefault="009A09CF" w:rsidP="00F3484B">
      <w:pPr>
        <w:pStyle w:val="Item"/>
      </w:pPr>
      <w:r w:rsidRPr="00F3484B">
        <w:t>Omit:</w:t>
      </w:r>
    </w:p>
    <w:p w14:paraId="23DCE6AF" w14:textId="77777777" w:rsidR="009A09CF" w:rsidRPr="00F3484B" w:rsidRDefault="00D66393" w:rsidP="00F3484B">
      <w:pPr>
        <w:pStyle w:val="SOText"/>
      </w:pPr>
      <w:r w:rsidRPr="00F3484B">
        <w:t>Subdivision 4</w:t>
      </w:r>
      <w:r w:rsidR="009A09CF" w:rsidRPr="00F3484B">
        <w:t>26</w:t>
      </w:r>
      <w:r w:rsidR="00F3484B">
        <w:noBreakHyphen/>
      </w:r>
      <w:r w:rsidR="009A09CF" w:rsidRPr="00F3484B">
        <w:t xml:space="preserve">D deals with types of philanthropic trust funds known as </w:t>
      </w:r>
      <w:r w:rsidR="009A09CF" w:rsidRPr="00F3484B">
        <w:rPr>
          <w:b/>
          <w:i/>
        </w:rPr>
        <w:t>public ancillary funds</w:t>
      </w:r>
      <w:r w:rsidR="009A09CF" w:rsidRPr="00F3484B">
        <w:t xml:space="preserve"> and </w:t>
      </w:r>
      <w:r w:rsidR="009A09CF" w:rsidRPr="00F3484B">
        <w:rPr>
          <w:b/>
          <w:i/>
        </w:rPr>
        <w:t>private ancillary funds</w:t>
      </w:r>
      <w:r w:rsidR="009A09CF" w:rsidRPr="00F3484B">
        <w:t>.</w:t>
      </w:r>
    </w:p>
    <w:p w14:paraId="6C8A8A42" w14:textId="77777777" w:rsidR="009A09CF" w:rsidRPr="00F3484B" w:rsidRDefault="00270050" w:rsidP="00F3484B">
      <w:pPr>
        <w:pStyle w:val="Item"/>
      </w:pPr>
      <w:r>
        <w:t>s</w:t>
      </w:r>
      <w:r w:rsidR="009A09CF" w:rsidRPr="00F3484B">
        <w:t>ubstitute:</w:t>
      </w:r>
    </w:p>
    <w:p w14:paraId="19E6F925" w14:textId="77777777" w:rsidR="009A09CF" w:rsidRPr="00F3484B" w:rsidRDefault="00D66393" w:rsidP="00F3484B">
      <w:pPr>
        <w:pStyle w:val="SOText"/>
      </w:pPr>
      <w:r w:rsidRPr="00F3484B">
        <w:t>Subdivision 4</w:t>
      </w:r>
      <w:r w:rsidR="009A09CF" w:rsidRPr="00F3484B">
        <w:t>26</w:t>
      </w:r>
      <w:r w:rsidR="00F3484B">
        <w:noBreakHyphen/>
      </w:r>
      <w:r w:rsidR="009A09CF" w:rsidRPr="00F3484B">
        <w:t xml:space="preserve">D deals with types of philanthropic trust funds known as </w:t>
      </w:r>
      <w:r w:rsidR="009A09CF" w:rsidRPr="00F3484B">
        <w:rPr>
          <w:b/>
          <w:i/>
        </w:rPr>
        <w:t>public ancillary funds</w:t>
      </w:r>
      <w:r w:rsidR="009A09CF" w:rsidRPr="00F3484B">
        <w:t xml:space="preserve">, </w:t>
      </w:r>
      <w:r w:rsidR="009A09CF" w:rsidRPr="00F3484B">
        <w:rPr>
          <w:b/>
          <w:i/>
        </w:rPr>
        <w:t>private ancillary funds</w:t>
      </w:r>
      <w:r w:rsidR="009A09CF" w:rsidRPr="00F3484B">
        <w:t xml:space="preserve"> and </w:t>
      </w:r>
      <w:r w:rsidR="009A09CF" w:rsidRPr="00F3484B">
        <w:rPr>
          <w:b/>
          <w:i/>
        </w:rPr>
        <w:t>community charity trust funds</w:t>
      </w:r>
      <w:r w:rsidR="009A09CF" w:rsidRPr="00F3484B">
        <w:t>.</w:t>
      </w:r>
    </w:p>
    <w:p w14:paraId="4CF0BAF6" w14:textId="77777777" w:rsidR="00EA3FF7" w:rsidRPr="00F3484B" w:rsidRDefault="00D66393" w:rsidP="00F3484B">
      <w:pPr>
        <w:pStyle w:val="SOText"/>
      </w:pPr>
      <w:r w:rsidRPr="00F3484B">
        <w:t>Subdivision 4</w:t>
      </w:r>
      <w:r w:rsidR="009A09CF" w:rsidRPr="00F3484B">
        <w:t>26</w:t>
      </w:r>
      <w:r w:rsidR="00F3484B">
        <w:noBreakHyphen/>
      </w:r>
      <w:r w:rsidR="009A09CF" w:rsidRPr="00F3484B">
        <w:t xml:space="preserve">E deals with certain philanthropic companies known as </w:t>
      </w:r>
      <w:r w:rsidR="009A09CF" w:rsidRPr="00F3484B">
        <w:rPr>
          <w:b/>
          <w:i/>
        </w:rPr>
        <w:t>corporate community charity funds</w:t>
      </w:r>
      <w:r w:rsidR="009A09CF" w:rsidRPr="00F3484B">
        <w:t>.</w:t>
      </w:r>
    </w:p>
    <w:p w14:paraId="4A4143E3" w14:textId="77777777" w:rsidR="008D7E28" w:rsidRPr="00F3484B" w:rsidRDefault="002369D6" w:rsidP="00F3484B">
      <w:pPr>
        <w:pStyle w:val="ItemHead"/>
      </w:pPr>
      <w:proofErr w:type="gramStart"/>
      <w:r>
        <w:t>11</w:t>
      </w:r>
      <w:r w:rsidR="00EB2A37" w:rsidRPr="00F3484B">
        <w:t xml:space="preserve">  </w:t>
      </w:r>
      <w:r w:rsidR="00D66393" w:rsidRPr="00F3484B">
        <w:t>Subdivision</w:t>
      </w:r>
      <w:proofErr w:type="gramEnd"/>
      <w:r w:rsidR="00D66393" w:rsidRPr="00F3484B">
        <w:t> 4</w:t>
      </w:r>
      <w:r w:rsidR="008D7E28" w:rsidRPr="00F3484B">
        <w:t>26</w:t>
      </w:r>
      <w:r w:rsidR="00F3484B">
        <w:noBreakHyphen/>
      </w:r>
      <w:r w:rsidR="008D7E28" w:rsidRPr="00F3484B">
        <w:t xml:space="preserve">D in </w:t>
      </w:r>
      <w:r w:rsidR="009A342E" w:rsidRPr="00F3484B">
        <w:t>Schedule 1</w:t>
      </w:r>
      <w:r w:rsidR="008D7E28" w:rsidRPr="00F3484B">
        <w:t xml:space="preserve"> (heading)</w:t>
      </w:r>
    </w:p>
    <w:p w14:paraId="44D6311C" w14:textId="77777777" w:rsidR="008D7E28" w:rsidRPr="00F3484B" w:rsidRDefault="008D7E28" w:rsidP="00F3484B">
      <w:pPr>
        <w:pStyle w:val="Item"/>
      </w:pPr>
      <w:r w:rsidRPr="00F3484B">
        <w:t>Repeal the heading, substitute:</w:t>
      </w:r>
    </w:p>
    <w:p w14:paraId="6826CA3F" w14:textId="77777777" w:rsidR="00C23082" w:rsidRPr="00F3484B" w:rsidRDefault="00D66393" w:rsidP="00F3484B">
      <w:pPr>
        <w:pStyle w:val="ActHead4"/>
      </w:pPr>
      <w:bookmarkStart w:id="0" w:name="_Toc131075753"/>
      <w:r w:rsidRPr="00F2477A">
        <w:rPr>
          <w:rStyle w:val="CharSubdNo"/>
        </w:rPr>
        <w:lastRenderedPageBreak/>
        <w:t>Subdivision 4</w:t>
      </w:r>
      <w:r w:rsidR="00C23082" w:rsidRPr="00F2477A">
        <w:rPr>
          <w:rStyle w:val="CharSubdNo"/>
        </w:rPr>
        <w:t>26</w:t>
      </w:r>
      <w:r w:rsidR="00F3484B" w:rsidRPr="00F2477A">
        <w:rPr>
          <w:rStyle w:val="CharSubdNo"/>
        </w:rPr>
        <w:noBreakHyphen/>
      </w:r>
      <w:r w:rsidR="00C23082" w:rsidRPr="00F2477A">
        <w:rPr>
          <w:rStyle w:val="CharSubdNo"/>
        </w:rPr>
        <w:t>D</w:t>
      </w:r>
      <w:r w:rsidR="00C23082" w:rsidRPr="00F3484B">
        <w:t>—</w:t>
      </w:r>
      <w:r w:rsidR="00C23082" w:rsidRPr="00F2477A">
        <w:rPr>
          <w:rStyle w:val="CharSubdText"/>
        </w:rPr>
        <w:t xml:space="preserve">Ancillary and community charity </w:t>
      </w:r>
      <w:r w:rsidR="00332E06" w:rsidRPr="00F2477A">
        <w:rPr>
          <w:rStyle w:val="CharSubdText"/>
        </w:rPr>
        <w:t xml:space="preserve">trust </w:t>
      </w:r>
      <w:r w:rsidR="00C23082" w:rsidRPr="00F2477A">
        <w:rPr>
          <w:rStyle w:val="CharSubdText"/>
        </w:rPr>
        <w:t>funds</w:t>
      </w:r>
      <w:bookmarkEnd w:id="0"/>
    </w:p>
    <w:p w14:paraId="3329D33D" w14:textId="77777777" w:rsidR="008D7E28" w:rsidRPr="00F3484B" w:rsidRDefault="002369D6" w:rsidP="00F3484B">
      <w:pPr>
        <w:pStyle w:val="ItemHead"/>
      </w:pPr>
      <w:proofErr w:type="gramStart"/>
      <w:r>
        <w:t>12</w:t>
      </w:r>
      <w:r w:rsidR="00C23082" w:rsidRPr="00F3484B">
        <w:t xml:space="preserve">  </w:t>
      </w:r>
      <w:r w:rsidR="00E45779" w:rsidRPr="00F3484B">
        <w:t>Section</w:t>
      </w:r>
      <w:proofErr w:type="gramEnd"/>
      <w:r w:rsidR="00E45779" w:rsidRPr="00F3484B">
        <w:t> 4</w:t>
      </w:r>
      <w:r w:rsidR="00C23082" w:rsidRPr="00F3484B">
        <w:t>26</w:t>
      </w:r>
      <w:r w:rsidR="00F3484B">
        <w:noBreakHyphen/>
      </w:r>
      <w:r w:rsidR="00C23082" w:rsidRPr="00F3484B">
        <w:t xml:space="preserve">100 in </w:t>
      </w:r>
      <w:r w:rsidR="009A342E" w:rsidRPr="00F3484B">
        <w:t>Schedule 1</w:t>
      </w:r>
    </w:p>
    <w:p w14:paraId="6699AAC4" w14:textId="77777777" w:rsidR="00A438A8" w:rsidRPr="00F3484B" w:rsidRDefault="00C23082" w:rsidP="00F3484B">
      <w:pPr>
        <w:pStyle w:val="Item"/>
      </w:pPr>
      <w:r w:rsidRPr="00F3484B">
        <w:t>Repeal the section, substitute:</w:t>
      </w:r>
    </w:p>
    <w:p w14:paraId="303918B7" w14:textId="77777777" w:rsidR="00A438A8" w:rsidRPr="00F3484B" w:rsidRDefault="00A438A8" w:rsidP="00F3484B">
      <w:pPr>
        <w:pStyle w:val="ActHead5"/>
      </w:pPr>
      <w:bookmarkStart w:id="1" w:name="_Toc131075755"/>
      <w:r w:rsidRPr="00F2477A">
        <w:rPr>
          <w:rStyle w:val="CharSectno"/>
        </w:rPr>
        <w:t>426</w:t>
      </w:r>
      <w:r w:rsidR="00F3484B" w:rsidRPr="00F2477A">
        <w:rPr>
          <w:rStyle w:val="CharSectno"/>
        </w:rPr>
        <w:noBreakHyphen/>
      </w:r>
      <w:proofErr w:type="gramStart"/>
      <w:r w:rsidR="00C23082" w:rsidRPr="00F2477A">
        <w:rPr>
          <w:rStyle w:val="CharSectno"/>
        </w:rPr>
        <w:t>1</w:t>
      </w:r>
      <w:r w:rsidRPr="00F2477A">
        <w:rPr>
          <w:rStyle w:val="CharSectno"/>
        </w:rPr>
        <w:t>00</w:t>
      </w:r>
      <w:r w:rsidRPr="00F3484B">
        <w:t xml:space="preserve">  What</w:t>
      </w:r>
      <w:proofErr w:type="gramEnd"/>
      <w:r w:rsidRPr="00F3484B">
        <w:t xml:space="preserve"> this Subdivision is about</w:t>
      </w:r>
      <w:bookmarkEnd w:id="1"/>
    </w:p>
    <w:p w14:paraId="1975F375" w14:textId="77777777" w:rsidR="00C23082" w:rsidRPr="00F3484B" w:rsidRDefault="00C23082" w:rsidP="00F3484B">
      <w:pPr>
        <w:pStyle w:val="SOText"/>
      </w:pPr>
      <w:r w:rsidRPr="00F3484B">
        <w:t xml:space="preserve">This Subdivision deals with types of philanthropic trust funds known as </w:t>
      </w:r>
      <w:r w:rsidRPr="00F3484B">
        <w:rPr>
          <w:b/>
          <w:i/>
        </w:rPr>
        <w:t>public ancillary funds</w:t>
      </w:r>
      <w:r w:rsidRPr="00F3484B">
        <w:t xml:space="preserve">, </w:t>
      </w:r>
      <w:r w:rsidRPr="00F3484B">
        <w:rPr>
          <w:b/>
          <w:i/>
        </w:rPr>
        <w:t>private ancillary funds</w:t>
      </w:r>
      <w:r w:rsidRPr="00F3484B">
        <w:t xml:space="preserve"> and </w:t>
      </w:r>
      <w:r w:rsidRPr="00F3484B">
        <w:rPr>
          <w:b/>
          <w:i/>
        </w:rPr>
        <w:t xml:space="preserve">community charity </w:t>
      </w:r>
      <w:r w:rsidR="00332E06" w:rsidRPr="00F3484B">
        <w:rPr>
          <w:b/>
          <w:i/>
        </w:rPr>
        <w:t xml:space="preserve">trust </w:t>
      </w:r>
      <w:r w:rsidRPr="00F3484B">
        <w:rPr>
          <w:b/>
          <w:i/>
        </w:rPr>
        <w:t>funds</w:t>
      </w:r>
      <w:r w:rsidRPr="00F3484B">
        <w:t>.</w:t>
      </w:r>
    </w:p>
    <w:p w14:paraId="5D099436" w14:textId="77777777" w:rsidR="00C23082" w:rsidRPr="00F3484B" w:rsidRDefault="00C23082" w:rsidP="00F3484B">
      <w:pPr>
        <w:pStyle w:val="SOText"/>
      </w:pPr>
      <w:r w:rsidRPr="00F3484B">
        <w:t>The Minister may make guidelines determining when such funds are entitled to be endorsed as deductible gift recipients.</w:t>
      </w:r>
    </w:p>
    <w:p w14:paraId="5387CB1C" w14:textId="77777777" w:rsidR="00C23082" w:rsidRPr="00F3484B" w:rsidRDefault="00C23082" w:rsidP="00F3484B">
      <w:pPr>
        <w:pStyle w:val="SOText"/>
      </w:pPr>
      <w:r w:rsidRPr="00F3484B">
        <w:t>This Subdivision also provides for:</w:t>
      </w:r>
    </w:p>
    <w:p w14:paraId="1B87D5CE" w14:textId="77777777" w:rsidR="00C23082" w:rsidRPr="00F3484B" w:rsidRDefault="00C23082" w:rsidP="00F3484B">
      <w:pPr>
        <w:pStyle w:val="SOPara"/>
      </w:pPr>
      <w:r w:rsidRPr="00F3484B">
        <w:tab/>
        <w:t>(a)</w:t>
      </w:r>
      <w:r w:rsidRPr="00F3484B">
        <w:tab/>
        <w:t xml:space="preserve">penalties for trustees who fail to comply with the </w:t>
      </w:r>
      <w:r w:rsidR="00C43437" w:rsidRPr="00F3484B">
        <w:t xml:space="preserve">applicable </w:t>
      </w:r>
      <w:r w:rsidR="00A17174" w:rsidRPr="00F3484B">
        <w:t xml:space="preserve">trust fund </w:t>
      </w:r>
      <w:r w:rsidR="00C43437" w:rsidRPr="00F3484B">
        <w:t>guidelines,</w:t>
      </w:r>
      <w:r w:rsidRPr="00F3484B">
        <w:t xml:space="preserve"> and the liability of directors of trustees to pay those penalties in certain circumstances; and</w:t>
      </w:r>
    </w:p>
    <w:p w14:paraId="4521F124" w14:textId="77777777" w:rsidR="00D13202" w:rsidRPr="00F3484B" w:rsidRDefault="00C23082" w:rsidP="00F3484B">
      <w:pPr>
        <w:pStyle w:val="SOPara"/>
      </w:pPr>
      <w:r w:rsidRPr="00F3484B">
        <w:tab/>
        <w:t>(b)</w:t>
      </w:r>
      <w:r w:rsidRPr="00F3484B">
        <w:tab/>
        <w:t>powers for the Commissioner to suspend or remove trustees who breach their obligations.</w:t>
      </w:r>
      <w:bookmarkStart w:id="2" w:name="_Toc131075756"/>
    </w:p>
    <w:p w14:paraId="422CB97C" w14:textId="77777777" w:rsidR="00C23082" w:rsidRPr="00F3484B" w:rsidRDefault="002369D6" w:rsidP="00F3484B">
      <w:pPr>
        <w:pStyle w:val="ItemHead"/>
      </w:pPr>
      <w:proofErr w:type="gramStart"/>
      <w:r>
        <w:t>13</w:t>
      </w:r>
      <w:r w:rsidR="00C23082" w:rsidRPr="00F3484B">
        <w:t xml:space="preserve">  After</w:t>
      </w:r>
      <w:proofErr w:type="gramEnd"/>
      <w:r w:rsidR="00C23082" w:rsidRPr="00F3484B">
        <w:t xml:space="preserve"> </w:t>
      </w:r>
      <w:r w:rsidR="009A342E" w:rsidRPr="00F3484B">
        <w:t>section 4</w:t>
      </w:r>
      <w:r w:rsidR="00C23082" w:rsidRPr="00F3484B">
        <w:t>26</w:t>
      </w:r>
      <w:r w:rsidR="00F3484B">
        <w:noBreakHyphen/>
      </w:r>
      <w:r w:rsidR="00C23082" w:rsidRPr="00F3484B">
        <w:t xml:space="preserve">115 in </w:t>
      </w:r>
      <w:r w:rsidR="009A342E" w:rsidRPr="00F3484B">
        <w:t>Schedule 1</w:t>
      </w:r>
    </w:p>
    <w:p w14:paraId="48D4A7DB" w14:textId="77777777" w:rsidR="00C23082" w:rsidRPr="00F3484B" w:rsidRDefault="00C23082" w:rsidP="00F3484B">
      <w:pPr>
        <w:pStyle w:val="Item"/>
      </w:pPr>
      <w:r w:rsidRPr="00F3484B">
        <w:t>Insert:</w:t>
      </w:r>
    </w:p>
    <w:p w14:paraId="21386649" w14:textId="77777777" w:rsidR="00A438A8" w:rsidRPr="00F3484B" w:rsidRDefault="002F4487" w:rsidP="00F3484B">
      <w:pPr>
        <w:pStyle w:val="ActHead4"/>
      </w:pPr>
      <w:r w:rsidRPr="00F3484B">
        <w:t xml:space="preserve">Community charity </w:t>
      </w:r>
      <w:r w:rsidR="00332E06" w:rsidRPr="00F3484B">
        <w:t xml:space="preserve">trust </w:t>
      </w:r>
      <w:r w:rsidR="00A438A8" w:rsidRPr="00F3484B">
        <w:t>funds</w:t>
      </w:r>
      <w:bookmarkEnd w:id="2"/>
    </w:p>
    <w:p w14:paraId="0BB8BD50" w14:textId="77777777" w:rsidR="00A438A8" w:rsidRPr="00F3484B" w:rsidRDefault="00A438A8" w:rsidP="00F3484B">
      <w:pPr>
        <w:pStyle w:val="ActHead5"/>
      </w:pPr>
      <w:bookmarkStart w:id="3" w:name="_Toc131075757"/>
      <w:r w:rsidRPr="00F2477A">
        <w:rPr>
          <w:rStyle w:val="CharSectno"/>
        </w:rPr>
        <w:t>426</w:t>
      </w:r>
      <w:r w:rsidR="00F3484B" w:rsidRPr="00F2477A">
        <w:rPr>
          <w:rStyle w:val="CharSectno"/>
        </w:rPr>
        <w:noBreakHyphen/>
      </w:r>
      <w:proofErr w:type="gramStart"/>
      <w:r w:rsidR="00C23082" w:rsidRPr="00F2477A">
        <w:rPr>
          <w:rStyle w:val="CharSectno"/>
        </w:rPr>
        <w:t>11</w:t>
      </w:r>
      <w:r w:rsidR="001F12CC" w:rsidRPr="00F2477A">
        <w:rPr>
          <w:rStyle w:val="CharSectno"/>
        </w:rPr>
        <w:t>7</w:t>
      </w:r>
      <w:r w:rsidRPr="00F3484B">
        <w:t xml:space="preserve">  </w:t>
      </w:r>
      <w:r w:rsidR="002F4487" w:rsidRPr="00F3484B">
        <w:t>Community</w:t>
      </w:r>
      <w:proofErr w:type="gramEnd"/>
      <w:r w:rsidR="002F4487" w:rsidRPr="00F3484B">
        <w:t xml:space="preserve"> charity </w:t>
      </w:r>
      <w:r w:rsidR="00332E06" w:rsidRPr="00F3484B">
        <w:t xml:space="preserve">trust </w:t>
      </w:r>
      <w:r w:rsidR="002F4487" w:rsidRPr="00F3484B">
        <w:t>funds</w:t>
      </w:r>
      <w:bookmarkEnd w:id="3"/>
    </w:p>
    <w:p w14:paraId="494361C8" w14:textId="77777777" w:rsidR="00A438A8" w:rsidRPr="00F3484B" w:rsidRDefault="00A438A8" w:rsidP="00F3484B">
      <w:pPr>
        <w:pStyle w:val="subsection"/>
      </w:pPr>
      <w:r w:rsidRPr="00F3484B">
        <w:tab/>
        <w:t>(1)</w:t>
      </w:r>
      <w:r w:rsidRPr="00F3484B">
        <w:tab/>
        <w:t xml:space="preserve">A trust is a </w:t>
      </w:r>
      <w:r w:rsidR="002F4487" w:rsidRPr="00F3484B">
        <w:rPr>
          <w:b/>
          <w:i/>
        </w:rPr>
        <w:t>community charity</w:t>
      </w:r>
      <w:r w:rsidRPr="00F3484B">
        <w:rPr>
          <w:b/>
          <w:i/>
        </w:rPr>
        <w:t xml:space="preserve"> </w:t>
      </w:r>
      <w:r w:rsidR="00332E06" w:rsidRPr="00F3484B">
        <w:rPr>
          <w:b/>
          <w:i/>
        </w:rPr>
        <w:t xml:space="preserve">trust </w:t>
      </w:r>
      <w:r w:rsidRPr="00F3484B">
        <w:rPr>
          <w:b/>
          <w:i/>
        </w:rPr>
        <w:t>fund</w:t>
      </w:r>
      <w:r w:rsidRPr="00F3484B">
        <w:t xml:space="preserve"> if:</w:t>
      </w:r>
    </w:p>
    <w:p w14:paraId="390B0694" w14:textId="77777777" w:rsidR="00C53F7E" w:rsidRPr="00F3484B" w:rsidRDefault="00A438A8" w:rsidP="00F3484B">
      <w:pPr>
        <w:pStyle w:val="paragraph"/>
      </w:pPr>
      <w:r w:rsidRPr="00F3484B">
        <w:tab/>
        <w:t>(a)</w:t>
      </w:r>
      <w:r w:rsidRPr="00F3484B">
        <w:tab/>
      </w:r>
      <w:r w:rsidR="006E4CA5" w:rsidRPr="00F3484B">
        <w:t xml:space="preserve">the trust is specified in a declaration in force under </w:t>
      </w:r>
      <w:r w:rsidR="009A342E" w:rsidRPr="00F3484B">
        <w:t>subsection (</w:t>
      </w:r>
      <w:r w:rsidR="00F5481B" w:rsidRPr="00F3484B">
        <w:t xml:space="preserve">3); </w:t>
      </w:r>
      <w:r w:rsidR="00AB67D0" w:rsidRPr="00F3484B">
        <w:t>and</w:t>
      </w:r>
    </w:p>
    <w:p w14:paraId="77083C32" w14:textId="77777777" w:rsidR="00A438A8" w:rsidRPr="00F3484B" w:rsidRDefault="00C53F7E" w:rsidP="00F3484B">
      <w:pPr>
        <w:pStyle w:val="paragraph"/>
      </w:pPr>
      <w:r w:rsidRPr="00F3484B">
        <w:tab/>
        <w:t>(b)</w:t>
      </w:r>
      <w:r w:rsidRPr="00F3484B">
        <w:tab/>
      </w:r>
      <w:r w:rsidR="00A438A8" w:rsidRPr="00F3484B">
        <w:t xml:space="preserve">each trustee of the trust is a </w:t>
      </w:r>
      <w:r w:rsidR="00F3484B" w:rsidRPr="00F3484B">
        <w:rPr>
          <w:position w:val="6"/>
          <w:sz w:val="16"/>
        </w:rPr>
        <w:t>*</w:t>
      </w:r>
      <w:r w:rsidR="00A438A8" w:rsidRPr="00F3484B">
        <w:t>constitutional corporation;</w:t>
      </w:r>
      <w:r w:rsidRPr="00F3484B">
        <w:t xml:space="preserve"> </w:t>
      </w:r>
      <w:r w:rsidR="00A438A8" w:rsidRPr="00F3484B">
        <w:t>and</w:t>
      </w:r>
    </w:p>
    <w:p w14:paraId="11FA419A" w14:textId="77777777" w:rsidR="00A438A8" w:rsidRPr="00F3484B" w:rsidRDefault="00A438A8" w:rsidP="00F3484B">
      <w:pPr>
        <w:pStyle w:val="paragraph"/>
      </w:pPr>
      <w:r w:rsidRPr="00F3484B">
        <w:tab/>
        <w:t>(</w:t>
      </w:r>
      <w:r w:rsidR="00C53F7E" w:rsidRPr="00F3484B">
        <w:t>c</w:t>
      </w:r>
      <w:r w:rsidRPr="00F3484B">
        <w:t>)</w:t>
      </w:r>
      <w:r w:rsidRPr="00F3484B">
        <w:tab/>
        <w:t xml:space="preserve">each trustee has agreed, in the </w:t>
      </w:r>
      <w:r w:rsidR="00F3484B" w:rsidRPr="00F3484B">
        <w:rPr>
          <w:position w:val="6"/>
          <w:sz w:val="16"/>
        </w:rPr>
        <w:t>*</w:t>
      </w:r>
      <w:r w:rsidRPr="00F3484B">
        <w:t xml:space="preserve">approved form given to the Commissioner, to comply with the rules in the </w:t>
      </w:r>
      <w:r w:rsidR="00F3484B" w:rsidRPr="00F3484B">
        <w:rPr>
          <w:position w:val="6"/>
          <w:sz w:val="16"/>
        </w:rPr>
        <w:t>*</w:t>
      </w:r>
      <w:r w:rsidR="00C53F7E" w:rsidRPr="00F3484B">
        <w:t xml:space="preserve">community charity </w:t>
      </w:r>
      <w:r w:rsidR="00332E06" w:rsidRPr="00F3484B">
        <w:t xml:space="preserve">trust </w:t>
      </w:r>
      <w:r w:rsidR="00C53F7E" w:rsidRPr="00F3484B">
        <w:t xml:space="preserve">fund </w:t>
      </w:r>
      <w:r w:rsidRPr="00F3484B">
        <w:t>guidelines, as in force from time to time; and</w:t>
      </w:r>
    </w:p>
    <w:p w14:paraId="48B3791A" w14:textId="77777777" w:rsidR="00C333EC" w:rsidRPr="00F3484B" w:rsidRDefault="00A438A8" w:rsidP="00F3484B">
      <w:pPr>
        <w:pStyle w:val="paragraph"/>
      </w:pPr>
      <w:r w:rsidRPr="00F3484B">
        <w:tab/>
        <w:t>(</w:t>
      </w:r>
      <w:r w:rsidR="00DB68EA" w:rsidRPr="00F3484B">
        <w:t>d</w:t>
      </w:r>
      <w:r w:rsidRPr="00F3484B">
        <w:t>)</w:t>
      </w:r>
      <w:r w:rsidRPr="00F3484B">
        <w:tab/>
        <w:t xml:space="preserve">none of the trustees has revoked that agreement in accordance with </w:t>
      </w:r>
      <w:r w:rsidR="009A342E" w:rsidRPr="00F3484B">
        <w:t>subsection (</w:t>
      </w:r>
      <w:r w:rsidRPr="00F3484B">
        <w:t>2).</w:t>
      </w:r>
    </w:p>
    <w:p w14:paraId="2839B137" w14:textId="77777777" w:rsidR="00A438A8" w:rsidRPr="00F3484B" w:rsidRDefault="00A438A8" w:rsidP="00F3484B">
      <w:pPr>
        <w:pStyle w:val="subsection"/>
      </w:pPr>
      <w:r w:rsidRPr="00F3484B">
        <w:lastRenderedPageBreak/>
        <w:tab/>
        <w:t>(2)</w:t>
      </w:r>
      <w:r w:rsidRPr="00F3484B">
        <w:tab/>
        <w:t xml:space="preserve">A trustee may revoke an agreement mentioned in </w:t>
      </w:r>
      <w:r w:rsidR="00537BE2" w:rsidRPr="00F3484B">
        <w:t>paragraph (</w:t>
      </w:r>
      <w:r w:rsidRPr="00F3484B">
        <w:t>1)(</w:t>
      </w:r>
      <w:r w:rsidR="00DB68EA" w:rsidRPr="00F3484B">
        <w:t>c</w:t>
      </w:r>
      <w:r w:rsidRPr="00F3484B">
        <w:t xml:space="preserve">) only by giving the revocation to the Commissioner in the </w:t>
      </w:r>
      <w:r w:rsidR="00F3484B" w:rsidRPr="00F3484B">
        <w:rPr>
          <w:position w:val="6"/>
          <w:sz w:val="16"/>
        </w:rPr>
        <w:t>*</w:t>
      </w:r>
      <w:r w:rsidRPr="00F3484B">
        <w:t>approved form.</w:t>
      </w:r>
    </w:p>
    <w:p w14:paraId="48504B7E" w14:textId="77777777" w:rsidR="004C6429" w:rsidRPr="00F3484B" w:rsidRDefault="00C53F7E" w:rsidP="00F3484B">
      <w:pPr>
        <w:pStyle w:val="subsection"/>
      </w:pPr>
      <w:r w:rsidRPr="00F3484B">
        <w:tab/>
        <w:t>(3)</w:t>
      </w:r>
      <w:r w:rsidRPr="00F3484B">
        <w:tab/>
      </w:r>
      <w:r w:rsidR="000C3FA9" w:rsidRPr="00F3484B">
        <w:t xml:space="preserve">The Minister may, by legislative instrument, declare </w:t>
      </w:r>
      <w:r w:rsidR="00EC5AD5" w:rsidRPr="00F3484B">
        <w:t>one or more</w:t>
      </w:r>
      <w:r w:rsidR="000C3FA9" w:rsidRPr="00F3484B">
        <w:t xml:space="preserve"> trust</w:t>
      </w:r>
      <w:r w:rsidR="00C46EF7" w:rsidRPr="00F3484B">
        <w:t>s</w:t>
      </w:r>
      <w:r w:rsidR="000C3FA9" w:rsidRPr="00F3484B">
        <w:t xml:space="preserve"> for the purposes of </w:t>
      </w:r>
      <w:r w:rsidR="00537BE2" w:rsidRPr="00F3484B">
        <w:t>paragraph (</w:t>
      </w:r>
      <w:r w:rsidR="00FB4E5C" w:rsidRPr="00F3484B">
        <w:t>1</w:t>
      </w:r>
      <w:r w:rsidR="000C3FA9" w:rsidRPr="00F3484B">
        <w:t>)(a)</w:t>
      </w:r>
      <w:r w:rsidR="00F12104" w:rsidRPr="00F3484B">
        <w:t>.</w:t>
      </w:r>
    </w:p>
    <w:p w14:paraId="4B6D09AC" w14:textId="77777777" w:rsidR="00A438A8" w:rsidRPr="00F3484B" w:rsidRDefault="00A438A8" w:rsidP="00F3484B">
      <w:pPr>
        <w:pStyle w:val="ActHead5"/>
      </w:pPr>
      <w:bookmarkStart w:id="4" w:name="_Toc131075758"/>
      <w:r w:rsidRPr="00F2477A">
        <w:rPr>
          <w:rStyle w:val="CharSectno"/>
        </w:rPr>
        <w:t>426</w:t>
      </w:r>
      <w:r w:rsidR="00F3484B" w:rsidRPr="00F2477A">
        <w:rPr>
          <w:rStyle w:val="CharSectno"/>
        </w:rPr>
        <w:noBreakHyphen/>
      </w:r>
      <w:proofErr w:type="gramStart"/>
      <w:r w:rsidR="00C23082" w:rsidRPr="00F2477A">
        <w:rPr>
          <w:rStyle w:val="CharSectno"/>
        </w:rPr>
        <w:t>11</w:t>
      </w:r>
      <w:r w:rsidR="001F12CC" w:rsidRPr="00F2477A">
        <w:rPr>
          <w:rStyle w:val="CharSectno"/>
        </w:rPr>
        <w:t>8</w:t>
      </w:r>
      <w:r w:rsidRPr="00F3484B">
        <w:t xml:space="preserve">  </w:t>
      </w:r>
      <w:r w:rsidR="00DB68EA" w:rsidRPr="00F3484B">
        <w:t>Community</w:t>
      </w:r>
      <w:proofErr w:type="gramEnd"/>
      <w:r w:rsidR="00DB68EA" w:rsidRPr="00F3484B">
        <w:t xml:space="preserve"> charity </w:t>
      </w:r>
      <w:r w:rsidR="002D69B7" w:rsidRPr="00F3484B">
        <w:t xml:space="preserve">trust </w:t>
      </w:r>
      <w:r w:rsidR="00DB68EA" w:rsidRPr="00F3484B">
        <w:t>fund</w:t>
      </w:r>
      <w:r w:rsidRPr="00F3484B">
        <w:t xml:space="preserve"> guidelines</w:t>
      </w:r>
      <w:bookmarkEnd w:id="4"/>
    </w:p>
    <w:p w14:paraId="3118F0B7" w14:textId="77777777" w:rsidR="00A438A8" w:rsidRPr="00F3484B" w:rsidRDefault="00A438A8" w:rsidP="00F3484B">
      <w:pPr>
        <w:pStyle w:val="subsection"/>
      </w:pPr>
      <w:r w:rsidRPr="00F3484B">
        <w:tab/>
      </w:r>
      <w:r w:rsidRPr="00F3484B">
        <w:tab/>
        <w:t xml:space="preserve">The Minister must, by legislative instrument, formulate guidelines (the </w:t>
      </w:r>
      <w:r w:rsidR="00DB68EA" w:rsidRPr="00F3484B">
        <w:rPr>
          <w:b/>
          <w:i/>
        </w:rPr>
        <w:t>community charity</w:t>
      </w:r>
      <w:r w:rsidRPr="00F3484B">
        <w:rPr>
          <w:b/>
          <w:i/>
        </w:rPr>
        <w:t xml:space="preserve"> </w:t>
      </w:r>
      <w:r w:rsidR="00332E06" w:rsidRPr="00F3484B">
        <w:rPr>
          <w:b/>
          <w:i/>
        </w:rPr>
        <w:t xml:space="preserve">trust </w:t>
      </w:r>
      <w:r w:rsidRPr="00F3484B">
        <w:rPr>
          <w:b/>
          <w:i/>
        </w:rPr>
        <w:t>fund guidelines</w:t>
      </w:r>
      <w:r w:rsidRPr="00F3484B">
        <w:t>) setting out:</w:t>
      </w:r>
    </w:p>
    <w:p w14:paraId="24D75F2B" w14:textId="77777777" w:rsidR="00A438A8" w:rsidRPr="00F3484B" w:rsidRDefault="00A438A8" w:rsidP="00F3484B">
      <w:pPr>
        <w:pStyle w:val="paragraph"/>
      </w:pPr>
      <w:r w:rsidRPr="00F3484B">
        <w:tab/>
        <w:t>(a)</w:t>
      </w:r>
      <w:r w:rsidRPr="00F3484B">
        <w:tab/>
        <w:t xml:space="preserve">rules that </w:t>
      </w:r>
      <w:r w:rsidR="00F3484B" w:rsidRPr="00F3484B">
        <w:rPr>
          <w:position w:val="6"/>
          <w:sz w:val="16"/>
        </w:rPr>
        <w:t>*</w:t>
      </w:r>
      <w:r w:rsidR="00DB68EA" w:rsidRPr="00F3484B">
        <w:t xml:space="preserve">community charity </w:t>
      </w:r>
      <w:r w:rsidR="00332E06" w:rsidRPr="00F3484B">
        <w:t xml:space="preserve">trust </w:t>
      </w:r>
      <w:r w:rsidR="00DB68EA" w:rsidRPr="00F3484B">
        <w:t>funds</w:t>
      </w:r>
      <w:r w:rsidRPr="00F3484B">
        <w:t xml:space="preserve"> and their trustees must comply with if the funds are to be, or are to remain, endorsed as </w:t>
      </w:r>
      <w:r w:rsidR="00F3484B" w:rsidRPr="00F3484B">
        <w:rPr>
          <w:position w:val="6"/>
          <w:sz w:val="16"/>
        </w:rPr>
        <w:t>*</w:t>
      </w:r>
      <w:r w:rsidRPr="00F3484B">
        <w:t>deductible gift recipients; and</w:t>
      </w:r>
    </w:p>
    <w:p w14:paraId="756AC16B" w14:textId="77777777" w:rsidR="00D13202" w:rsidRPr="00F3484B" w:rsidRDefault="00A438A8" w:rsidP="00F3484B">
      <w:pPr>
        <w:pStyle w:val="paragraph"/>
      </w:pPr>
      <w:r w:rsidRPr="00F3484B">
        <w:tab/>
        <w:t>(b)</w:t>
      </w:r>
      <w:r w:rsidRPr="00F3484B">
        <w:tab/>
        <w:t xml:space="preserve">the amount of the administrative penalty, or how to work out the amount of the administrative penalty, under </w:t>
      </w:r>
      <w:r w:rsidR="009A342E" w:rsidRPr="00F3484B">
        <w:t>subsection 4</w:t>
      </w:r>
      <w:r w:rsidRPr="00F3484B">
        <w:t>26</w:t>
      </w:r>
      <w:r w:rsidR="00F3484B">
        <w:noBreakHyphen/>
      </w:r>
      <w:r w:rsidR="00EA3FF7" w:rsidRPr="00F3484B">
        <w:t>1</w:t>
      </w:r>
      <w:r w:rsidRPr="00F3484B">
        <w:t xml:space="preserve">20(1) in relation to </w:t>
      </w:r>
      <w:r w:rsidR="00DB68EA" w:rsidRPr="00F3484B">
        <w:t xml:space="preserve">community charity </w:t>
      </w:r>
      <w:r w:rsidR="00332E06" w:rsidRPr="00F3484B">
        <w:t xml:space="preserve">trust </w:t>
      </w:r>
      <w:r w:rsidR="00DB68EA" w:rsidRPr="00F3484B">
        <w:t>funds</w:t>
      </w:r>
      <w:r w:rsidRPr="00F3484B">
        <w:t>.</w:t>
      </w:r>
    </w:p>
    <w:p w14:paraId="1B8B2D0B" w14:textId="77777777" w:rsidR="00632A63" w:rsidRPr="00F3484B" w:rsidRDefault="008F66A2" w:rsidP="00F3484B">
      <w:pPr>
        <w:pStyle w:val="ActHead5"/>
      </w:pPr>
      <w:r w:rsidRPr="00F2477A">
        <w:rPr>
          <w:rStyle w:val="CharSectno"/>
        </w:rPr>
        <w:t>426</w:t>
      </w:r>
      <w:r w:rsidR="00F3484B" w:rsidRPr="00F2477A">
        <w:rPr>
          <w:rStyle w:val="CharSectno"/>
        </w:rPr>
        <w:noBreakHyphen/>
      </w:r>
      <w:proofErr w:type="gramStart"/>
      <w:r w:rsidRPr="00F2477A">
        <w:rPr>
          <w:rStyle w:val="CharSectno"/>
        </w:rPr>
        <w:t>119</w:t>
      </w:r>
      <w:r w:rsidRPr="00F3484B">
        <w:t xml:space="preserve">  Australian</w:t>
      </w:r>
      <w:proofErr w:type="gramEnd"/>
      <w:r w:rsidRPr="00F3484B">
        <w:t xml:space="preserve"> Business Register must show community charity </w:t>
      </w:r>
      <w:r w:rsidR="00332E06" w:rsidRPr="00F3484B">
        <w:t xml:space="preserve">trust </w:t>
      </w:r>
      <w:r w:rsidRPr="00F3484B">
        <w:t>fund status</w:t>
      </w:r>
    </w:p>
    <w:p w14:paraId="454BCC8C" w14:textId="77777777" w:rsidR="008F66A2" w:rsidRPr="00F3484B" w:rsidRDefault="008F66A2" w:rsidP="00F3484B">
      <w:pPr>
        <w:pStyle w:val="subsection"/>
      </w:pPr>
      <w:r w:rsidRPr="00F3484B">
        <w:tab/>
        <w:t>(1)</w:t>
      </w:r>
      <w:r w:rsidRPr="00F3484B">
        <w:tab/>
        <w:t xml:space="preserve">If a </w:t>
      </w:r>
      <w:r w:rsidR="00F3484B" w:rsidRPr="00F3484B">
        <w:rPr>
          <w:position w:val="6"/>
          <w:sz w:val="16"/>
        </w:rPr>
        <w:t>*</w:t>
      </w:r>
      <w:r w:rsidRPr="00F3484B">
        <w:t>community charity</w:t>
      </w:r>
      <w:r w:rsidR="00332E06" w:rsidRPr="00F3484B">
        <w:t xml:space="preserve"> trust</w:t>
      </w:r>
      <w:r w:rsidRPr="00F3484B">
        <w:t xml:space="preserve"> fund has an </w:t>
      </w:r>
      <w:r w:rsidR="00F3484B" w:rsidRPr="00F3484B">
        <w:rPr>
          <w:position w:val="6"/>
          <w:sz w:val="16"/>
        </w:rPr>
        <w:t>*</w:t>
      </w:r>
      <w:r w:rsidRPr="00F3484B">
        <w:t xml:space="preserve">ABN, the </w:t>
      </w:r>
      <w:r w:rsidR="00F3484B" w:rsidRPr="00F3484B">
        <w:rPr>
          <w:position w:val="6"/>
          <w:sz w:val="16"/>
        </w:rPr>
        <w:t>*</w:t>
      </w:r>
      <w:r w:rsidRPr="00F3484B">
        <w:t xml:space="preserve">Australian Business Registrar must enter in the </w:t>
      </w:r>
      <w:r w:rsidR="00F3484B" w:rsidRPr="00F3484B">
        <w:rPr>
          <w:position w:val="6"/>
          <w:sz w:val="16"/>
        </w:rPr>
        <w:t>*</w:t>
      </w:r>
      <w:r w:rsidRPr="00F3484B">
        <w:t xml:space="preserve">Australian Business Register in relation to the fund a statement that it is a community charity </w:t>
      </w:r>
      <w:r w:rsidR="00332E06" w:rsidRPr="00F3484B">
        <w:t xml:space="preserve">trust </w:t>
      </w:r>
      <w:r w:rsidRPr="00F3484B">
        <w:t>fund.</w:t>
      </w:r>
    </w:p>
    <w:p w14:paraId="07F2F0A1" w14:textId="77777777" w:rsidR="008F66A2" w:rsidRPr="00F3484B" w:rsidRDefault="008F66A2" w:rsidP="00F3484B">
      <w:pPr>
        <w:pStyle w:val="notetext"/>
      </w:pPr>
      <w:r w:rsidRPr="00F3484B">
        <w:t>Note 1:</w:t>
      </w:r>
      <w:r w:rsidRPr="00F3484B">
        <w:tab/>
        <w:t>An entry (or lack of entry) of a statement required by this section does not affect whether a trust is a community charity</w:t>
      </w:r>
      <w:r w:rsidR="00332E06" w:rsidRPr="00F3484B">
        <w:t xml:space="preserve"> trust</w:t>
      </w:r>
      <w:r w:rsidRPr="00F3484B">
        <w:t xml:space="preserve"> fund.</w:t>
      </w:r>
    </w:p>
    <w:p w14:paraId="0E05F4D5" w14:textId="77777777" w:rsidR="008F66A2" w:rsidRPr="00F3484B" w:rsidRDefault="008F66A2" w:rsidP="00F3484B">
      <w:pPr>
        <w:pStyle w:val="notetext"/>
      </w:pPr>
      <w:r w:rsidRPr="00F3484B">
        <w:t>Note 2:</w:t>
      </w:r>
      <w:r w:rsidRPr="00F3484B">
        <w:tab/>
        <w:t xml:space="preserve">The Australian Business Register will also show if a community charity </w:t>
      </w:r>
      <w:r w:rsidR="00332E06" w:rsidRPr="00F3484B">
        <w:t xml:space="preserve">trust </w:t>
      </w:r>
      <w:r w:rsidRPr="00F3484B">
        <w:t xml:space="preserve">fund is endorsed as a deductible gift recipient: see </w:t>
      </w:r>
      <w:r w:rsidR="00537BE2" w:rsidRPr="00F3484B">
        <w:t>section 3</w:t>
      </w:r>
      <w:r w:rsidRPr="00F3484B">
        <w:t>0</w:t>
      </w:r>
      <w:r w:rsidR="00F3484B">
        <w:noBreakHyphen/>
      </w:r>
      <w:r w:rsidRPr="00F3484B">
        <w:t xml:space="preserve">229 of the </w:t>
      </w:r>
      <w:r w:rsidRPr="00F3484B">
        <w:rPr>
          <w:i/>
        </w:rPr>
        <w:t>Income Tax Assessment Act 1997</w:t>
      </w:r>
      <w:r w:rsidRPr="00F3484B">
        <w:t>.</w:t>
      </w:r>
    </w:p>
    <w:p w14:paraId="158E4687" w14:textId="77777777" w:rsidR="008F66A2" w:rsidRPr="00F3484B" w:rsidRDefault="008F66A2" w:rsidP="00F3484B">
      <w:pPr>
        <w:pStyle w:val="subsection"/>
      </w:pPr>
      <w:r w:rsidRPr="00F3484B">
        <w:tab/>
        <w:t>(2)</w:t>
      </w:r>
      <w:r w:rsidRPr="00F3484B">
        <w:tab/>
        <w:t xml:space="preserve">The </w:t>
      </w:r>
      <w:r w:rsidR="00F3484B" w:rsidRPr="00F3484B">
        <w:rPr>
          <w:position w:val="6"/>
          <w:sz w:val="16"/>
        </w:rPr>
        <w:t>*</w:t>
      </w:r>
      <w:r w:rsidRPr="00F3484B">
        <w:t xml:space="preserve">Australian Business Registrar must take reasonable steps to ensure that a statement appearing in the </w:t>
      </w:r>
      <w:r w:rsidR="00F3484B" w:rsidRPr="00F3484B">
        <w:rPr>
          <w:position w:val="6"/>
          <w:sz w:val="16"/>
        </w:rPr>
        <w:t>*</w:t>
      </w:r>
      <w:r w:rsidRPr="00F3484B">
        <w:t>Australian Business Register under this section is true. For this purpose, the Registrar may:</w:t>
      </w:r>
    </w:p>
    <w:p w14:paraId="0E3476E6" w14:textId="77777777" w:rsidR="008F66A2" w:rsidRPr="00F3484B" w:rsidRDefault="008F66A2" w:rsidP="00F3484B">
      <w:pPr>
        <w:pStyle w:val="paragraph"/>
      </w:pPr>
      <w:r w:rsidRPr="00F3484B">
        <w:tab/>
        <w:t>(a)</w:t>
      </w:r>
      <w:r w:rsidRPr="00F3484B">
        <w:tab/>
        <w:t>change the statement; or</w:t>
      </w:r>
    </w:p>
    <w:p w14:paraId="0DC1FE78" w14:textId="77777777" w:rsidR="008F66A2" w:rsidRPr="00F3484B" w:rsidRDefault="008F66A2" w:rsidP="00F3484B">
      <w:pPr>
        <w:pStyle w:val="paragraph"/>
      </w:pPr>
      <w:r w:rsidRPr="00F3484B">
        <w:tab/>
        <w:t>(b)</w:t>
      </w:r>
      <w:r w:rsidRPr="00F3484B">
        <w:tab/>
        <w:t>remove the statement from the Register</w:t>
      </w:r>
      <w:r w:rsidR="00FD0642" w:rsidRPr="00F3484B">
        <w:t xml:space="preserve"> if the statement is not true.</w:t>
      </w:r>
    </w:p>
    <w:p w14:paraId="664BFBD0" w14:textId="77777777" w:rsidR="001F12CC" w:rsidRPr="00F3484B" w:rsidRDefault="002369D6" w:rsidP="00F3484B">
      <w:pPr>
        <w:pStyle w:val="ItemHead"/>
      </w:pPr>
      <w:bookmarkStart w:id="5" w:name="_Toc131075765"/>
      <w:proofErr w:type="gramStart"/>
      <w:r>
        <w:t>14</w:t>
      </w:r>
      <w:r w:rsidR="001F12CC" w:rsidRPr="00F3484B">
        <w:t xml:space="preserve">  </w:t>
      </w:r>
      <w:r w:rsidR="00E45779" w:rsidRPr="00F3484B">
        <w:t>Section</w:t>
      </w:r>
      <w:proofErr w:type="gramEnd"/>
      <w:r w:rsidR="00E45779" w:rsidRPr="00F3484B">
        <w:t> 4</w:t>
      </w:r>
      <w:r w:rsidR="001F12CC" w:rsidRPr="00F3484B">
        <w:t>26</w:t>
      </w:r>
      <w:r w:rsidR="00F3484B">
        <w:noBreakHyphen/>
      </w:r>
      <w:r w:rsidR="001F12CC" w:rsidRPr="00F3484B">
        <w:t xml:space="preserve">120 in </w:t>
      </w:r>
      <w:r w:rsidR="009A342E" w:rsidRPr="00F3484B">
        <w:t>Schedule 1</w:t>
      </w:r>
      <w:r w:rsidR="001F12CC" w:rsidRPr="00F3484B">
        <w:t xml:space="preserve"> (heading)</w:t>
      </w:r>
    </w:p>
    <w:p w14:paraId="0C083993" w14:textId="77777777" w:rsidR="001F12CC" w:rsidRPr="00F3484B" w:rsidRDefault="001F12CC" w:rsidP="00F3484B">
      <w:pPr>
        <w:pStyle w:val="Item"/>
      </w:pPr>
      <w:r w:rsidRPr="00F3484B">
        <w:t>Omit “</w:t>
      </w:r>
      <w:r w:rsidRPr="00F3484B">
        <w:rPr>
          <w:b/>
        </w:rPr>
        <w:t>ancillary funds</w:t>
      </w:r>
      <w:r w:rsidRPr="00F3484B">
        <w:t>”, substitute “</w:t>
      </w:r>
      <w:r w:rsidRPr="00F3484B">
        <w:rPr>
          <w:b/>
        </w:rPr>
        <w:t xml:space="preserve">ancillary or community charity </w:t>
      </w:r>
      <w:r w:rsidR="00332E06" w:rsidRPr="00F3484B">
        <w:rPr>
          <w:b/>
        </w:rPr>
        <w:t xml:space="preserve">trust </w:t>
      </w:r>
      <w:r w:rsidRPr="00F3484B">
        <w:rPr>
          <w:b/>
        </w:rPr>
        <w:t>funds</w:t>
      </w:r>
      <w:r w:rsidRPr="00F3484B">
        <w:t>”.</w:t>
      </w:r>
    </w:p>
    <w:p w14:paraId="32957C2B" w14:textId="77777777" w:rsidR="001F12CC" w:rsidRPr="00F3484B" w:rsidRDefault="002369D6" w:rsidP="00F3484B">
      <w:pPr>
        <w:pStyle w:val="ItemHead"/>
      </w:pPr>
      <w:proofErr w:type="gramStart"/>
      <w:r>
        <w:lastRenderedPageBreak/>
        <w:t>15</w:t>
      </w:r>
      <w:r w:rsidR="001F12CC" w:rsidRPr="00F3484B">
        <w:t xml:space="preserve">  </w:t>
      </w:r>
      <w:r w:rsidR="00537BE2" w:rsidRPr="00F3484B">
        <w:t>Paragraph</w:t>
      </w:r>
      <w:proofErr w:type="gramEnd"/>
      <w:r w:rsidR="00537BE2" w:rsidRPr="00F3484B">
        <w:t> 4</w:t>
      </w:r>
      <w:r w:rsidR="001F12CC" w:rsidRPr="00F3484B">
        <w:t>26</w:t>
      </w:r>
      <w:r w:rsidR="00F3484B">
        <w:noBreakHyphen/>
      </w:r>
      <w:r w:rsidR="001F12CC" w:rsidRPr="00F3484B">
        <w:t>120(1)(a)</w:t>
      </w:r>
      <w:r w:rsidR="00A17174" w:rsidRPr="00F3484B">
        <w:t xml:space="preserve"> in </w:t>
      </w:r>
      <w:r w:rsidR="009A342E" w:rsidRPr="00F3484B">
        <w:t>Schedule 1</w:t>
      </w:r>
    </w:p>
    <w:p w14:paraId="2BC94734" w14:textId="77777777" w:rsidR="00A438A8" w:rsidRPr="00F3484B" w:rsidRDefault="00D70ED8" w:rsidP="00F3484B">
      <w:pPr>
        <w:pStyle w:val="Item"/>
      </w:pPr>
      <w:r w:rsidRPr="00F3484B">
        <w:t>Omit “</w:t>
      </w:r>
      <w:r w:rsidR="00F3484B" w:rsidRPr="00F3484B">
        <w:rPr>
          <w:position w:val="6"/>
          <w:sz w:val="16"/>
        </w:rPr>
        <w:t>*</w:t>
      </w:r>
      <w:r w:rsidRPr="00F3484B">
        <w:t>ancillary fund”, substitute “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332E06" w:rsidRPr="00F3484B">
        <w:t xml:space="preserve">trust </w:t>
      </w:r>
      <w:r w:rsidRPr="00F3484B">
        <w:t>fund”.</w:t>
      </w:r>
      <w:bookmarkEnd w:id="5"/>
    </w:p>
    <w:p w14:paraId="63BD579A" w14:textId="77777777" w:rsidR="00D32B96" w:rsidRPr="00F3484B" w:rsidRDefault="002369D6" w:rsidP="00F3484B">
      <w:pPr>
        <w:pStyle w:val="ItemHead"/>
      </w:pPr>
      <w:proofErr w:type="gramStart"/>
      <w:r>
        <w:t>16</w:t>
      </w:r>
      <w:r w:rsidR="00D32B96" w:rsidRPr="00F3484B">
        <w:t xml:space="preserve">  At</w:t>
      </w:r>
      <w:proofErr w:type="gramEnd"/>
      <w:r w:rsidR="00D32B96" w:rsidRPr="00F3484B">
        <w:t xml:space="preserve"> the end of </w:t>
      </w:r>
      <w:r w:rsidR="009A342E" w:rsidRPr="00F3484B">
        <w:t>subsection 4</w:t>
      </w:r>
      <w:r w:rsidR="00D32B96" w:rsidRPr="00F3484B">
        <w:t>26</w:t>
      </w:r>
      <w:r w:rsidR="00F3484B">
        <w:noBreakHyphen/>
      </w:r>
      <w:r w:rsidR="00D32B96" w:rsidRPr="00F3484B">
        <w:t xml:space="preserve">120(1) in </w:t>
      </w:r>
      <w:r w:rsidR="009A342E" w:rsidRPr="00F3484B">
        <w:t>Schedule 1</w:t>
      </w:r>
    </w:p>
    <w:p w14:paraId="71D6943F" w14:textId="77777777" w:rsidR="00D32B96" w:rsidRPr="00F3484B" w:rsidRDefault="00D32B96" w:rsidP="00F3484B">
      <w:pPr>
        <w:pStyle w:val="Item"/>
      </w:pPr>
      <w:r w:rsidRPr="00F3484B">
        <w:t>Add:</w:t>
      </w:r>
    </w:p>
    <w:p w14:paraId="500224E7" w14:textId="77777777" w:rsidR="00D32B96" w:rsidRPr="00F3484B" w:rsidRDefault="00D32B96" w:rsidP="00F3484B">
      <w:pPr>
        <w:pStyle w:val="notetext"/>
      </w:pPr>
      <w:r w:rsidRPr="00F3484B">
        <w:t>Note:</w:t>
      </w:r>
      <w:r w:rsidRPr="00F3484B">
        <w:tab/>
        <w:t xml:space="preserve">The Commissioner is required to </w:t>
      </w:r>
      <w:r w:rsidR="000A4F4D" w:rsidRPr="00F3484B">
        <w:t>give written notice</w:t>
      </w:r>
      <w:r w:rsidRPr="00F3484B">
        <w:t xml:space="preserve"> of the penalty (see </w:t>
      </w:r>
      <w:r w:rsidR="009A342E" w:rsidRPr="00F3484B">
        <w:t>section 2</w:t>
      </w:r>
      <w:r w:rsidRPr="00F3484B">
        <w:t>98</w:t>
      </w:r>
      <w:r w:rsidR="00F3484B">
        <w:noBreakHyphen/>
      </w:r>
      <w:r w:rsidRPr="00F3484B">
        <w:t>10).</w:t>
      </w:r>
    </w:p>
    <w:p w14:paraId="7D4EA109" w14:textId="77777777" w:rsidR="001F12CC" w:rsidRPr="00F3484B" w:rsidRDefault="002369D6" w:rsidP="00F3484B">
      <w:pPr>
        <w:pStyle w:val="ItemHead"/>
      </w:pPr>
      <w:proofErr w:type="gramStart"/>
      <w:r>
        <w:t>17</w:t>
      </w:r>
      <w:r w:rsidR="001F12CC" w:rsidRPr="00F3484B">
        <w:t xml:space="preserve">  </w:t>
      </w:r>
      <w:r w:rsidR="00537BE2" w:rsidRPr="00F3484B">
        <w:t>Sub</w:t>
      </w:r>
      <w:r w:rsidR="009A342E" w:rsidRPr="00F3484B">
        <w:t>section</w:t>
      </w:r>
      <w:proofErr w:type="gramEnd"/>
      <w:r w:rsidR="009A342E" w:rsidRPr="00F3484B">
        <w:t> 4</w:t>
      </w:r>
      <w:r w:rsidR="001F12CC" w:rsidRPr="00F3484B">
        <w:t>26</w:t>
      </w:r>
      <w:r w:rsidR="00F3484B">
        <w:noBreakHyphen/>
      </w:r>
      <w:r w:rsidR="001F12CC" w:rsidRPr="00F3484B">
        <w:t xml:space="preserve">120(3) in </w:t>
      </w:r>
      <w:r w:rsidR="009A342E" w:rsidRPr="00F3484B">
        <w:t>Schedule 1</w:t>
      </w:r>
    </w:p>
    <w:p w14:paraId="4C84BE6B" w14:textId="77777777" w:rsidR="00D13202" w:rsidRPr="00F3484B" w:rsidRDefault="00D13202" w:rsidP="00F3484B">
      <w:pPr>
        <w:pStyle w:val="Item"/>
      </w:pPr>
      <w:r w:rsidRPr="00F3484B">
        <w:t>Repeal the subsection, substitute:</w:t>
      </w:r>
    </w:p>
    <w:p w14:paraId="1B89FB4B" w14:textId="77777777" w:rsidR="00A438A8" w:rsidRPr="00F3484B" w:rsidRDefault="00A438A8" w:rsidP="00F3484B">
      <w:pPr>
        <w:pStyle w:val="subsection"/>
      </w:pPr>
      <w:r w:rsidRPr="00F3484B">
        <w:tab/>
        <w:t>(3)</w:t>
      </w:r>
      <w:r w:rsidRPr="00F3484B">
        <w:tab/>
        <w:t>The amount of the penalty is:</w:t>
      </w:r>
    </w:p>
    <w:p w14:paraId="177A3FB8" w14:textId="77777777" w:rsidR="00D13202" w:rsidRPr="00F3484B" w:rsidRDefault="00A438A8" w:rsidP="00F3484B">
      <w:pPr>
        <w:pStyle w:val="paragraph"/>
      </w:pPr>
      <w:r w:rsidRPr="00F3484B">
        <w:tab/>
        <w:t>(a)</w:t>
      </w:r>
      <w:r w:rsidRPr="00F3484B">
        <w:tab/>
        <w:t>the amount specified in</w:t>
      </w:r>
      <w:r w:rsidR="00662ECB" w:rsidRPr="00F3484B">
        <w:t xml:space="preserve"> the </w:t>
      </w:r>
      <w:r w:rsidR="00F3484B" w:rsidRPr="00F3484B">
        <w:rPr>
          <w:position w:val="6"/>
          <w:sz w:val="16"/>
        </w:rPr>
        <w:t>*</w:t>
      </w:r>
      <w:r w:rsidR="00662ECB" w:rsidRPr="00F3484B">
        <w:t>applicable trust fund guidelines</w:t>
      </w:r>
      <w:r w:rsidR="009354DF" w:rsidRPr="00F3484B">
        <w:t xml:space="preserve"> for the purposes of </w:t>
      </w:r>
      <w:r w:rsidR="009A342E" w:rsidRPr="00F3484B">
        <w:t>subsection (</w:t>
      </w:r>
      <w:r w:rsidR="009354DF" w:rsidRPr="00F3484B">
        <w:t>1)</w:t>
      </w:r>
      <w:r w:rsidR="00D13202" w:rsidRPr="00F3484B">
        <w:t>; or</w:t>
      </w:r>
    </w:p>
    <w:p w14:paraId="47EB36A8" w14:textId="77777777" w:rsidR="00A438A8" w:rsidRPr="00F3484B" w:rsidRDefault="00D13202" w:rsidP="00F3484B">
      <w:pPr>
        <w:pStyle w:val="paragraph"/>
      </w:pPr>
      <w:r w:rsidRPr="00F3484B">
        <w:tab/>
        <w:t>(b)</w:t>
      </w:r>
      <w:r w:rsidRPr="00F3484B">
        <w:tab/>
      </w:r>
      <w:r w:rsidR="00A438A8" w:rsidRPr="00F3484B">
        <w:t xml:space="preserve">the amount worked out in accordance with the method specified </w:t>
      </w:r>
      <w:r w:rsidRPr="00F3484B">
        <w:t>in</w:t>
      </w:r>
      <w:r w:rsidR="00662ECB" w:rsidRPr="00F3484B">
        <w:t xml:space="preserve"> the applicable trust fund guidelines</w:t>
      </w:r>
      <w:r w:rsidR="009354DF" w:rsidRPr="00F3484B">
        <w:t xml:space="preserve"> for the purposes of </w:t>
      </w:r>
      <w:r w:rsidR="009A342E" w:rsidRPr="00F3484B">
        <w:t>subsection (</w:t>
      </w:r>
      <w:r w:rsidR="009354DF" w:rsidRPr="00F3484B">
        <w:t>1)</w:t>
      </w:r>
      <w:r w:rsidR="00662ECB" w:rsidRPr="00F3484B">
        <w:t>.</w:t>
      </w:r>
    </w:p>
    <w:p w14:paraId="259CA971" w14:textId="77777777" w:rsidR="00D32B96" w:rsidRPr="00F3484B" w:rsidRDefault="00500D22" w:rsidP="002369D6">
      <w:pPr>
        <w:pStyle w:val="subsection2"/>
      </w:pPr>
      <w:r w:rsidRPr="00F3484B">
        <w:t>Th</w:t>
      </w:r>
      <w:r w:rsidR="0072642F" w:rsidRPr="00F3484B">
        <w:t>e</w:t>
      </w:r>
      <w:r w:rsidRPr="00F3484B">
        <w:t xml:space="preserve"> guidelines may specify different penalties or methods for different circumstances.</w:t>
      </w:r>
    </w:p>
    <w:p w14:paraId="061D28CC" w14:textId="77777777" w:rsidR="00D13202" w:rsidRPr="00F3484B" w:rsidRDefault="002369D6" w:rsidP="00F3484B">
      <w:pPr>
        <w:pStyle w:val="ItemHead"/>
      </w:pPr>
      <w:proofErr w:type="gramStart"/>
      <w:r>
        <w:t>18</w:t>
      </w:r>
      <w:r w:rsidR="00963CB3" w:rsidRPr="00F3484B">
        <w:t xml:space="preserve">  </w:t>
      </w:r>
      <w:r w:rsidR="00537BE2" w:rsidRPr="00F3484B">
        <w:t>Sub</w:t>
      </w:r>
      <w:r w:rsidR="009A342E" w:rsidRPr="00F3484B">
        <w:t>section</w:t>
      </w:r>
      <w:proofErr w:type="gramEnd"/>
      <w:r w:rsidR="009A342E" w:rsidRPr="00F3484B">
        <w:t> 4</w:t>
      </w:r>
      <w:r w:rsidR="005118B3" w:rsidRPr="00F3484B">
        <w:t>26</w:t>
      </w:r>
      <w:r w:rsidR="00F3484B">
        <w:noBreakHyphen/>
      </w:r>
      <w:r w:rsidR="005118B3" w:rsidRPr="00F3484B">
        <w:t xml:space="preserve">125(1) in </w:t>
      </w:r>
      <w:r w:rsidR="009A342E" w:rsidRPr="00F3484B">
        <w:t>Schedule 1</w:t>
      </w:r>
    </w:p>
    <w:p w14:paraId="27B2DE4C" w14:textId="77777777" w:rsidR="005118B3" w:rsidRPr="00F3484B" w:rsidRDefault="005118B3" w:rsidP="00F3484B">
      <w:pPr>
        <w:pStyle w:val="Item"/>
      </w:pPr>
      <w:r w:rsidRPr="00F3484B">
        <w:t>Omit “</w:t>
      </w:r>
      <w:r w:rsidR="00F3484B" w:rsidRPr="00F3484B">
        <w:rPr>
          <w:position w:val="6"/>
          <w:sz w:val="16"/>
        </w:rPr>
        <w:t>*</w:t>
      </w:r>
      <w:r w:rsidRPr="00F3484B">
        <w:t>ancillary fund”, substitute “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332E06" w:rsidRPr="00F3484B">
        <w:t xml:space="preserve">trust </w:t>
      </w:r>
      <w:r w:rsidRPr="00F3484B">
        <w:t>fund”.</w:t>
      </w:r>
    </w:p>
    <w:p w14:paraId="1406C854" w14:textId="77777777" w:rsidR="005118B3" w:rsidRPr="00F3484B" w:rsidRDefault="002369D6" w:rsidP="00F3484B">
      <w:pPr>
        <w:pStyle w:val="ItemHead"/>
      </w:pPr>
      <w:proofErr w:type="gramStart"/>
      <w:r>
        <w:t>19</w:t>
      </w:r>
      <w:r w:rsidR="005118B3" w:rsidRPr="00F3484B">
        <w:t xml:space="preserve">  </w:t>
      </w:r>
      <w:r w:rsidR="00537BE2" w:rsidRPr="00F3484B">
        <w:t>Paragraph</w:t>
      </w:r>
      <w:proofErr w:type="gramEnd"/>
      <w:r w:rsidR="00537BE2" w:rsidRPr="00F3484B">
        <w:t> 4</w:t>
      </w:r>
      <w:r w:rsidR="005118B3" w:rsidRPr="00F3484B">
        <w:t>26</w:t>
      </w:r>
      <w:r w:rsidR="00F3484B">
        <w:noBreakHyphen/>
      </w:r>
      <w:r w:rsidR="005118B3" w:rsidRPr="00F3484B">
        <w:t xml:space="preserve">125(1)(a) in </w:t>
      </w:r>
      <w:r w:rsidR="009A342E" w:rsidRPr="00F3484B">
        <w:t>Schedule 1</w:t>
      </w:r>
    </w:p>
    <w:p w14:paraId="633FF343" w14:textId="77777777" w:rsidR="005118B3" w:rsidRPr="00F3484B" w:rsidRDefault="005118B3" w:rsidP="00F3484B">
      <w:pPr>
        <w:pStyle w:val="Item"/>
      </w:pPr>
      <w:r w:rsidRPr="00F3484B">
        <w:t>Repeal the paragraph, substitute:</w:t>
      </w:r>
    </w:p>
    <w:p w14:paraId="27644CC0" w14:textId="77777777" w:rsidR="005118B3" w:rsidRPr="00F3484B" w:rsidRDefault="005118B3" w:rsidP="00F3484B">
      <w:pPr>
        <w:pStyle w:val="paragraph"/>
      </w:pPr>
      <w:r w:rsidRPr="00F3484B">
        <w:tab/>
        <w:t>(a)</w:t>
      </w:r>
      <w:r w:rsidRPr="00F3484B">
        <w:tab/>
        <w:t xml:space="preserve">the </w:t>
      </w:r>
      <w:r w:rsidR="00F3484B" w:rsidRPr="00F3484B">
        <w:rPr>
          <w:position w:val="6"/>
          <w:sz w:val="16"/>
        </w:rPr>
        <w:t>*</w:t>
      </w:r>
      <w:r w:rsidRPr="00F3484B">
        <w:t>applicable trust fund guidelines; or</w:t>
      </w:r>
    </w:p>
    <w:p w14:paraId="4DE11B72" w14:textId="77777777" w:rsidR="005118B3" w:rsidRPr="00F3484B" w:rsidRDefault="002369D6" w:rsidP="00F3484B">
      <w:pPr>
        <w:pStyle w:val="ItemHead"/>
      </w:pPr>
      <w:proofErr w:type="gramStart"/>
      <w:r>
        <w:t>20</w:t>
      </w:r>
      <w:r w:rsidR="005118B3" w:rsidRPr="00F3484B">
        <w:t xml:space="preserve">  </w:t>
      </w:r>
      <w:r w:rsidR="00537BE2" w:rsidRPr="00F3484B">
        <w:t>Sub</w:t>
      </w:r>
      <w:r w:rsidR="009A342E" w:rsidRPr="00F3484B">
        <w:t>section</w:t>
      </w:r>
      <w:proofErr w:type="gramEnd"/>
      <w:r w:rsidR="009A342E" w:rsidRPr="00F3484B">
        <w:t> 4</w:t>
      </w:r>
      <w:r w:rsidR="005118B3" w:rsidRPr="00F3484B">
        <w:t>26</w:t>
      </w:r>
      <w:r w:rsidR="00F3484B">
        <w:noBreakHyphen/>
      </w:r>
      <w:r w:rsidR="005118B3" w:rsidRPr="00F3484B">
        <w:t xml:space="preserve">125(6) in </w:t>
      </w:r>
      <w:r w:rsidR="009A342E" w:rsidRPr="00F3484B">
        <w:t>Schedule 1</w:t>
      </w:r>
    </w:p>
    <w:p w14:paraId="4FE6B902" w14:textId="77777777" w:rsidR="005118B3" w:rsidRPr="00F3484B" w:rsidRDefault="005118B3" w:rsidP="00F3484B">
      <w:pPr>
        <w:pStyle w:val="Item"/>
      </w:pPr>
      <w:r w:rsidRPr="00F3484B">
        <w:t>Omit “</w:t>
      </w:r>
      <w:r w:rsidR="00F3484B" w:rsidRPr="00F3484B">
        <w:rPr>
          <w:position w:val="6"/>
          <w:sz w:val="16"/>
        </w:rPr>
        <w:t>*</w:t>
      </w:r>
      <w:r w:rsidRPr="00F3484B">
        <w:t>ancillary fund”, substitute “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332E06" w:rsidRPr="00F3484B">
        <w:t xml:space="preserve">trust </w:t>
      </w:r>
      <w:r w:rsidRPr="00F3484B">
        <w:t>fund”.</w:t>
      </w:r>
    </w:p>
    <w:p w14:paraId="61545E56" w14:textId="77777777" w:rsidR="005118B3" w:rsidRPr="00F3484B" w:rsidRDefault="002369D6" w:rsidP="00F3484B">
      <w:pPr>
        <w:pStyle w:val="ItemHead"/>
      </w:pPr>
      <w:proofErr w:type="gramStart"/>
      <w:r>
        <w:t>21</w:t>
      </w:r>
      <w:r w:rsidR="004F3BB3" w:rsidRPr="00F3484B">
        <w:t xml:space="preserve">  </w:t>
      </w:r>
      <w:r w:rsidR="00537BE2" w:rsidRPr="00F3484B">
        <w:t>Paragraph</w:t>
      </w:r>
      <w:proofErr w:type="gramEnd"/>
      <w:r w:rsidR="00537BE2" w:rsidRPr="00F3484B">
        <w:t> 4</w:t>
      </w:r>
      <w:r w:rsidR="004F3BB3" w:rsidRPr="00F3484B">
        <w:t>26</w:t>
      </w:r>
      <w:r w:rsidR="00F3484B">
        <w:noBreakHyphen/>
      </w:r>
      <w:r w:rsidR="004F3BB3" w:rsidRPr="00F3484B">
        <w:t xml:space="preserve">125(6)(a) in </w:t>
      </w:r>
      <w:r w:rsidR="009A342E" w:rsidRPr="00F3484B">
        <w:t>Schedule 1</w:t>
      </w:r>
    </w:p>
    <w:p w14:paraId="7CB3F68F" w14:textId="77777777" w:rsidR="004F3BB3" w:rsidRPr="00F3484B" w:rsidRDefault="004F3BB3" w:rsidP="00F3484B">
      <w:pPr>
        <w:pStyle w:val="Item"/>
      </w:pPr>
      <w:r w:rsidRPr="00F3484B">
        <w:t>Repeal the paragraph, substitute:</w:t>
      </w:r>
    </w:p>
    <w:p w14:paraId="1F06CCAE" w14:textId="77777777" w:rsidR="004F3BB3" w:rsidRPr="00F3484B" w:rsidRDefault="004F3BB3" w:rsidP="00F3484B">
      <w:pPr>
        <w:pStyle w:val="paragraph"/>
      </w:pPr>
      <w:r w:rsidRPr="00F3484B">
        <w:tab/>
        <w:t>(a)</w:t>
      </w:r>
      <w:r w:rsidRPr="00F3484B">
        <w:tab/>
        <w:t xml:space="preserve">the </w:t>
      </w:r>
      <w:r w:rsidR="00F3484B" w:rsidRPr="00F3484B">
        <w:rPr>
          <w:position w:val="6"/>
          <w:sz w:val="16"/>
        </w:rPr>
        <w:t>*</w:t>
      </w:r>
      <w:r w:rsidRPr="00F3484B">
        <w:t>applicable trust fund guidelines; or</w:t>
      </w:r>
    </w:p>
    <w:p w14:paraId="62E6E515" w14:textId="77777777" w:rsidR="004F3BB3" w:rsidRPr="00F3484B" w:rsidRDefault="002369D6" w:rsidP="00F3484B">
      <w:pPr>
        <w:pStyle w:val="ItemHead"/>
      </w:pPr>
      <w:proofErr w:type="gramStart"/>
      <w:r>
        <w:t>22</w:t>
      </w:r>
      <w:r w:rsidR="004F3BB3" w:rsidRPr="00F3484B">
        <w:t xml:space="preserve">  </w:t>
      </w:r>
      <w:r w:rsidR="00537BE2" w:rsidRPr="00F3484B">
        <w:t>Sub</w:t>
      </w:r>
      <w:r w:rsidR="009A342E" w:rsidRPr="00F3484B">
        <w:t>section</w:t>
      </w:r>
      <w:proofErr w:type="gramEnd"/>
      <w:r w:rsidR="009A342E" w:rsidRPr="00F3484B">
        <w:t> 4</w:t>
      </w:r>
      <w:r w:rsidR="004F3BB3" w:rsidRPr="00F3484B">
        <w:t>26</w:t>
      </w:r>
      <w:r w:rsidR="00F3484B">
        <w:noBreakHyphen/>
      </w:r>
      <w:r w:rsidR="004F3BB3" w:rsidRPr="00F3484B">
        <w:t xml:space="preserve">130(1) in </w:t>
      </w:r>
      <w:r w:rsidR="009A342E" w:rsidRPr="00F3484B">
        <w:t>Schedule 1</w:t>
      </w:r>
    </w:p>
    <w:p w14:paraId="4EEF4778" w14:textId="77777777" w:rsidR="004F3BB3" w:rsidRPr="00F3484B" w:rsidRDefault="004F3BB3" w:rsidP="00F3484B">
      <w:pPr>
        <w:pStyle w:val="Item"/>
      </w:pPr>
      <w:r w:rsidRPr="00F3484B">
        <w:t>Omit “</w:t>
      </w:r>
      <w:r w:rsidR="00F3484B" w:rsidRPr="00F3484B">
        <w:rPr>
          <w:position w:val="6"/>
          <w:sz w:val="16"/>
        </w:rPr>
        <w:t>*</w:t>
      </w:r>
      <w:r w:rsidRPr="00F3484B">
        <w:t>ancillary fund”, substitute “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332E06" w:rsidRPr="00F3484B">
        <w:t xml:space="preserve">trust </w:t>
      </w:r>
      <w:r w:rsidRPr="00F3484B">
        <w:t>fund”.</w:t>
      </w:r>
    </w:p>
    <w:p w14:paraId="4C95B590" w14:textId="77777777" w:rsidR="004F3BB3" w:rsidRPr="00F3484B" w:rsidRDefault="002369D6" w:rsidP="00F3484B">
      <w:pPr>
        <w:pStyle w:val="ItemHead"/>
      </w:pPr>
      <w:proofErr w:type="gramStart"/>
      <w:r>
        <w:lastRenderedPageBreak/>
        <w:t>23</w:t>
      </w:r>
      <w:r w:rsidR="004F3BB3" w:rsidRPr="00F3484B">
        <w:t xml:space="preserve">  </w:t>
      </w:r>
      <w:r w:rsidR="00537BE2" w:rsidRPr="00F3484B">
        <w:t>Sub</w:t>
      </w:r>
      <w:r w:rsidR="009A342E" w:rsidRPr="00F3484B">
        <w:t>section</w:t>
      </w:r>
      <w:proofErr w:type="gramEnd"/>
      <w:r w:rsidR="009A342E" w:rsidRPr="00F3484B">
        <w:t> 4</w:t>
      </w:r>
      <w:r w:rsidR="004F3BB3" w:rsidRPr="00F3484B">
        <w:t>26</w:t>
      </w:r>
      <w:r w:rsidR="00F3484B">
        <w:noBreakHyphen/>
      </w:r>
      <w:r w:rsidR="004F3BB3" w:rsidRPr="00F3484B">
        <w:t xml:space="preserve">130(2) in </w:t>
      </w:r>
      <w:r w:rsidR="009A342E" w:rsidRPr="00F3484B">
        <w:t>Schedule 1</w:t>
      </w:r>
    </w:p>
    <w:p w14:paraId="26632F87" w14:textId="77777777" w:rsidR="004F3BB3" w:rsidRPr="00F3484B" w:rsidRDefault="004F3BB3" w:rsidP="00F3484B">
      <w:pPr>
        <w:pStyle w:val="Item"/>
      </w:pPr>
      <w:r w:rsidRPr="00F3484B">
        <w:t>Omit “</w:t>
      </w:r>
      <w:r w:rsidR="00F3484B" w:rsidRPr="00F3484B">
        <w:rPr>
          <w:position w:val="6"/>
          <w:sz w:val="16"/>
        </w:rPr>
        <w:t>*</w:t>
      </w:r>
      <w:r w:rsidRPr="00F3484B">
        <w:t>ancillary fund”, substitute “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332E06" w:rsidRPr="00F3484B">
        <w:t xml:space="preserve">trust </w:t>
      </w:r>
      <w:r w:rsidRPr="00F3484B">
        <w:t>fund”.</w:t>
      </w:r>
    </w:p>
    <w:p w14:paraId="46231C31" w14:textId="77777777" w:rsidR="00A47BE6" w:rsidRPr="00F3484B" w:rsidRDefault="002369D6" w:rsidP="00F3484B">
      <w:pPr>
        <w:pStyle w:val="ItemHead"/>
      </w:pPr>
      <w:proofErr w:type="gramStart"/>
      <w:r>
        <w:t>24</w:t>
      </w:r>
      <w:r w:rsidR="00A47BE6" w:rsidRPr="00F3484B">
        <w:t xml:space="preserve">  </w:t>
      </w:r>
      <w:r w:rsidR="00537BE2" w:rsidRPr="00F3484B">
        <w:t>Sub</w:t>
      </w:r>
      <w:r w:rsidR="009A342E" w:rsidRPr="00F3484B">
        <w:t>section</w:t>
      </w:r>
      <w:proofErr w:type="gramEnd"/>
      <w:r w:rsidR="009A342E" w:rsidRPr="00F3484B">
        <w:t> 4</w:t>
      </w:r>
      <w:r w:rsidR="00A47BE6" w:rsidRPr="00F3484B">
        <w:t>26</w:t>
      </w:r>
      <w:r w:rsidR="00F3484B">
        <w:noBreakHyphen/>
      </w:r>
      <w:r w:rsidR="00A47BE6" w:rsidRPr="00F3484B">
        <w:t xml:space="preserve">130(3) in </w:t>
      </w:r>
      <w:r w:rsidR="009A342E" w:rsidRPr="00F3484B">
        <w:t>Schedule 1</w:t>
      </w:r>
    </w:p>
    <w:p w14:paraId="4BFD6EF3" w14:textId="77777777" w:rsidR="006E4CA5" w:rsidRDefault="00A47BE6" w:rsidP="00F3484B">
      <w:pPr>
        <w:pStyle w:val="Item"/>
      </w:pPr>
      <w:r w:rsidRPr="00F3484B">
        <w:t>Omit “</w:t>
      </w:r>
      <w:r w:rsidR="00537BE2" w:rsidRPr="00F3484B">
        <w:t>Paragraph 4</w:t>
      </w:r>
      <w:r w:rsidRPr="00F3484B">
        <w:t>26</w:t>
      </w:r>
      <w:r w:rsidR="00F3484B">
        <w:noBreakHyphen/>
      </w:r>
      <w:r w:rsidRPr="00F3484B">
        <w:t>105(1)(a)</w:t>
      </w:r>
      <w:r w:rsidR="00454264" w:rsidRPr="00F3484B">
        <w:t xml:space="preserve"> does not</w:t>
      </w:r>
      <w:r w:rsidRPr="00F3484B">
        <w:t>”, substitute “</w:t>
      </w:r>
      <w:r w:rsidR="00537BE2" w:rsidRPr="00F3484B">
        <w:t>Subparagraph 4</w:t>
      </w:r>
      <w:r w:rsidR="003D5A5D" w:rsidRPr="00F3484B">
        <w:t>26</w:t>
      </w:r>
      <w:r w:rsidR="00F3484B">
        <w:noBreakHyphen/>
      </w:r>
      <w:r w:rsidR="003D5A5D" w:rsidRPr="00F3484B">
        <w:t>102(1)(a)(i) and p</w:t>
      </w:r>
      <w:r w:rsidRPr="00F3484B">
        <w:t>aragraphs 426</w:t>
      </w:r>
      <w:r w:rsidR="00F3484B">
        <w:noBreakHyphen/>
      </w:r>
      <w:r w:rsidRPr="00F3484B">
        <w:t>105(1)(a) and 426</w:t>
      </w:r>
      <w:r w:rsidR="00F3484B">
        <w:noBreakHyphen/>
      </w:r>
      <w:r w:rsidRPr="00F3484B">
        <w:t>117(1)(b)</w:t>
      </w:r>
      <w:r w:rsidR="00454264" w:rsidRPr="00F3484B">
        <w:t xml:space="preserve"> do not</w:t>
      </w:r>
      <w:r w:rsidRPr="00F3484B">
        <w:t>”</w:t>
      </w:r>
      <w:r w:rsidR="00454264" w:rsidRPr="00F3484B">
        <w:t>.</w:t>
      </w:r>
    </w:p>
    <w:p w14:paraId="54963060" w14:textId="77777777" w:rsidR="004F3BB3" w:rsidRPr="00F3484B" w:rsidRDefault="002369D6" w:rsidP="00F3484B">
      <w:pPr>
        <w:pStyle w:val="ItemHead"/>
      </w:pPr>
      <w:proofErr w:type="gramStart"/>
      <w:r>
        <w:t>25</w:t>
      </w:r>
      <w:r w:rsidR="00383C8D" w:rsidRPr="00F3484B">
        <w:t xml:space="preserve">  </w:t>
      </w:r>
      <w:r w:rsidR="00537BE2" w:rsidRPr="00F3484B">
        <w:t>Sub</w:t>
      </w:r>
      <w:r w:rsidR="009A342E" w:rsidRPr="00F3484B">
        <w:t>section</w:t>
      </w:r>
      <w:proofErr w:type="gramEnd"/>
      <w:r w:rsidR="009A342E" w:rsidRPr="00F3484B">
        <w:t> 4</w:t>
      </w:r>
      <w:r w:rsidR="00383C8D" w:rsidRPr="00F3484B">
        <w:t>26</w:t>
      </w:r>
      <w:r w:rsidR="00F3484B">
        <w:noBreakHyphen/>
      </w:r>
      <w:r w:rsidR="00383C8D" w:rsidRPr="00F3484B">
        <w:t xml:space="preserve">130(5) in </w:t>
      </w:r>
      <w:r w:rsidR="009A342E" w:rsidRPr="00F3484B">
        <w:t>Schedule 1</w:t>
      </w:r>
    </w:p>
    <w:p w14:paraId="20CAB363" w14:textId="77777777" w:rsidR="00383C8D" w:rsidRPr="00F3484B" w:rsidRDefault="00383C8D" w:rsidP="00F3484B">
      <w:pPr>
        <w:pStyle w:val="Item"/>
      </w:pPr>
      <w:r w:rsidRPr="00F3484B">
        <w:t>Repeal the subsection, substitute:</w:t>
      </w:r>
    </w:p>
    <w:p w14:paraId="1B508EA5" w14:textId="77777777" w:rsidR="00383C8D" w:rsidRPr="00F3484B" w:rsidRDefault="00383C8D" w:rsidP="00F3484B">
      <w:pPr>
        <w:pStyle w:val="SubsectionHead"/>
      </w:pPr>
      <w:r w:rsidRPr="00F3484B">
        <w:t>Acting trustee must have agreed to comply with guidelines</w:t>
      </w:r>
    </w:p>
    <w:p w14:paraId="7C7D13D3" w14:textId="77777777" w:rsidR="00500D22" w:rsidRPr="00F3484B" w:rsidRDefault="00383C8D" w:rsidP="00F3484B">
      <w:pPr>
        <w:pStyle w:val="subsection"/>
      </w:pPr>
      <w:r w:rsidRPr="00F3484B">
        <w:tab/>
        <w:t>(5)</w:t>
      </w:r>
      <w:r w:rsidRPr="00F3484B">
        <w:tab/>
        <w:t xml:space="preserve">An entity may only be appointed as acting trustee if the entity has agreed, in accordance with </w:t>
      </w:r>
      <w:r w:rsidR="00E45779" w:rsidRPr="00F3484B">
        <w:t>paragraph 4</w:t>
      </w:r>
      <w:r w:rsidRPr="00F3484B">
        <w:t>26</w:t>
      </w:r>
      <w:r w:rsidR="00F3484B">
        <w:noBreakHyphen/>
      </w:r>
      <w:r w:rsidRPr="00F3484B">
        <w:t>102(1)(b), 426</w:t>
      </w:r>
      <w:r w:rsidR="00F3484B">
        <w:noBreakHyphen/>
      </w:r>
      <w:r w:rsidRPr="00F3484B">
        <w:t>105(1)(b) or 426</w:t>
      </w:r>
      <w:r w:rsidR="00F3484B">
        <w:noBreakHyphen/>
      </w:r>
      <w:r w:rsidRPr="00F3484B">
        <w:t xml:space="preserve">117(1)(c), to comply with the rules in the </w:t>
      </w:r>
      <w:r w:rsidR="00F3484B" w:rsidRPr="00F3484B">
        <w:rPr>
          <w:position w:val="6"/>
          <w:sz w:val="16"/>
        </w:rPr>
        <w:t>*</w:t>
      </w:r>
      <w:r w:rsidRPr="00F3484B">
        <w:t>applicable trust fund guidelines</w:t>
      </w:r>
      <w:r w:rsidR="00500D22" w:rsidRPr="00F3484B">
        <w:t xml:space="preserve"> as in force from time to time</w:t>
      </w:r>
      <w:r w:rsidRPr="00F3484B">
        <w:t>.</w:t>
      </w:r>
    </w:p>
    <w:p w14:paraId="656E7538" w14:textId="77777777" w:rsidR="00383C8D" w:rsidRPr="00F3484B" w:rsidRDefault="002369D6" w:rsidP="00F3484B">
      <w:pPr>
        <w:pStyle w:val="ItemHead"/>
      </w:pPr>
      <w:proofErr w:type="gramStart"/>
      <w:r>
        <w:t>26</w:t>
      </w:r>
      <w:r w:rsidR="00383C8D" w:rsidRPr="00F3484B">
        <w:t xml:space="preserve">  </w:t>
      </w:r>
      <w:r w:rsidR="00537BE2" w:rsidRPr="00F3484B">
        <w:t>Paragraph</w:t>
      </w:r>
      <w:proofErr w:type="gramEnd"/>
      <w:r w:rsidR="00537BE2" w:rsidRPr="00F3484B">
        <w:t> 4</w:t>
      </w:r>
      <w:r w:rsidR="00383C8D" w:rsidRPr="00F3484B">
        <w:t>26</w:t>
      </w:r>
      <w:r w:rsidR="00F3484B">
        <w:noBreakHyphen/>
      </w:r>
      <w:r w:rsidR="00383C8D" w:rsidRPr="00F3484B">
        <w:t xml:space="preserve">135(1)(b) in </w:t>
      </w:r>
      <w:r w:rsidR="009A342E" w:rsidRPr="00F3484B">
        <w:t>Schedule 1</w:t>
      </w:r>
    </w:p>
    <w:p w14:paraId="5993D104" w14:textId="77777777" w:rsidR="00383C8D" w:rsidRPr="00F3484B" w:rsidRDefault="00383C8D" w:rsidP="00F3484B">
      <w:pPr>
        <w:pStyle w:val="Item"/>
      </w:pPr>
      <w:r w:rsidRPr="00F3484B">
        <w:t>Omit “</w:t>
      </w:r>
      <w:r w:rsidR="00F3484B" w:rsidRPr="00F3484B">
        <w:rPr>
          <w:position w:val="6"/>
          <w:sz w:val="16"/>
        </w:rPr>
        <w:t>*</w:t>
      </w:r>
      <w:r w:rsidRPr="00F3484B">
        <w:t>ancillary fund’s”, substitute “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332E06" w:rsidRPr="00F3484B">
        <w:t xml:space="preserve">trust </w:t>
      </w:r>
      <w:r w:rsidRPr="00F3484B">
        <w:t>fund’s”.</w:t>
      </w:r>
    </w:p>
    <w:p w14:paraId="16C660F8" w14:textId="77777777" w:rsidR="00383C8D" w:rsidRPr="00F3484B" w:rsidRDefault="002369D6" w:rsidP="00F3484B">
      <w:pPr>
        <w:pStyle w:val="ItemHead"/>
      </w:pPr>
      <w:proofErr w:type="gramStart"/>
      <w:r>
        <w:t>27</w:t>
      </w:r>
      <w:r w:rsidR="00383C8D" w:rsidRPr="00F3484B">
        <w:t xml:space="preserve">  </w:t>
      </w:r>
      <w:r w:rsidR="00537BE2" w:rsidRPr="00F3484B">
        <w:t>Sub</w:t>
      </w:r>
      <w:r w:rsidR="009A342E" w:rsidRPr="00F3484B">
        <w:t>section</w:t>
      </w:r>
      <w:proofErr w:type="gramEnd"/>
      <w:r w:rsidR="009A342E" w:rsidRPr="00F3484B">
        <w:t> 4</w:t>
      </w:r>
      <w:r w:rsidR="00383C8D" w:rsidRPr="00F3484B">
        <w:t>26</w:t>
      </w:r>
      <w:r w:rsidR="00F3484B">
        <w:noBreakHyphen/>
      </w:r>
      <w:r w:rsidR="00383C8D" w:rsidRPr="00F3484B">
        <w:t xml:space="preserve">135(2) in </w:t>
      </w:r>
      <w:r w:rsidR="009A342E" w:rsidRPr="00F3484B">
        <w:t>Schedule 1</w:t>
      </w:r>
    </w:p>
    <w:p w14:paraId="5382CDC1" w14:textId="77777777" w:rsidR="00383C8D" w:rsidRPr="00F3484B" w:rsidRDefault="00383C8D" w:rsidP="00F3484B">
      <w:pPr>
        <w:pStyle w:val="Item"/>
      </w:pPr>
      <w:r w:rsidRPr="00F3484B">
        <w:t>Omit “</w:t>
      </w:r>
      <w:r w:rsidR="00F3484B" w:rsidRPr="00F3484B">
        <w:rPr>
          <w:position w:val="6"/>
          <w:sz w:val="16"/>
        </w:rPr>
        <w:t>*</w:t>
      </w:r>
      <w:r w:rsidRPr="00F3484B">
        <w:t>ancillary fund”, substitute “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332E06" w:rsidRPr="00F3484B">
        <w:t xml:space="preserve">trust </w:t>
      </w:r>
      <w:r w:rsidRPr="00F3484B">
        <w:t>fund”.</w:t>
      </w:r>
    </w:p>
    <w:p w14:paraId="5C1C3FC6" w14:textId="77777777" w:rsidR="00383C8D" w:rsidRPr="00F3484B" w:rsidRDefault="002369D6" w:rsidP="00F3484B">
      <w:pPr>
        <w:pStyle w:val="ItemHead"/>
      </w:pPr>
      <w:proofErr w:type="gramStart"/>
      <w:r>
        <w:t>28</w:t>
      </w:r>
      <w:r w:rsidR="00383C8D" w:rsidRPr="00F3484B">
        <w:t xml:space="preserve">  </w:t>
      </w:r>
      <w:r w:rsidR="00537BE2" w:rsidRPr="00F3484B">
        <w:t>Sub</w:t>
      </w:r>
      <w:r w:rsidR="009A342E" w:rsidRPr="00F3484B">
        <w:t>section</w:t>
      </w:r>
      <w:proofErr w:type="gramEnd"/>
      <w:r w:rsidR="009A342E" w:rsidRPr="00F3484B">
        <w:t> 4</w:t>
      </w:r>
      <w:r w:rsidR="00383C8D" w:rsidRPr="00F3484B">
        <w:t>26</w:t>
      </w:r>
      <w:r w:rsidR="00F3484B">
        <w:noBreakHyphen/>
      </w:r>
      <w:r w:rsidR="00383C8D" w:rsidRPr="00F3484B">
        <w:t xml:space="preserve">150(1) in </w:t>
      </w:r>
      <w:r w:rsidR="009A342E" w:rsidRPr="00F3484B">
        <w:t>Schedule 1</w:t>
      </w:r>
    </w:p>
    <w:p w14:paraId="42C786E4" w14:textId="77777777" w:rsidR="00383C8D" w:rsidRPr="00F3484B" w:rsidRDefault="00383C8D" w:rsidP="00F3484B">
      <w:pPr>
        <w:pStyle w:val="Item"/>
      </w:pPr>
      <w:r w:rsidRPr="00F3484B">
        <w:t>Omit “</w:t>
      </w:r>
      <w:r w:rsidR="00F3484B" w:rsidRPr="00F3484B">
        <w:rPr>
          <w:position w:val="6"/>
          <w:sz w:val="16"/>
        </w:rPr>
        <w:t>*</w:t>
      </w:r>
      <w:r w:rsidRPr="00F3484B">
        <w:t>ancillary fund”, substitute “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332E06" w:rsidRPr="00F3484B">
        <w:t xml:space="preserve">trust </w:t>
      </w:r>
      <w:r w:rsidRPr="00F3484B">
        <w:t>fund”.</w:t>
      </w:r>
    </w:p>
    <w:p w14:paraId="7B8EAB3F" w14:textId="77777777" w:rsidR="00383C8D" w:rsidRPr="00F3484B" w:rsidRDefault="002369D6" w:rsidP="00F3484B">
      <w:pPr>
        <w:pStyle w:val="ItemHead"/>
      </w:pPr>
      <w:proofErr w:type="gramStart"/>
      <w:r>
        <w:t>29</w:t>
      </w:r>
      <w:r w:rsidR="00383C8D" w:rsidRPr="00F3484B">
        <w:t xml:space="preserve">  </w:t>
      </w:r>
      <w:r w:rsidR="00537BE2" w:rsidRPr="00F3484B">
        <w:t>Sub</w:t>
      </w:r>
      <w:r w:rsidR="009A342E" w:rsidRPr="00F3484B">
        <w:t>section</w:t>
      </w:r>
      <w:proofErr w:type="gramEnd"/>
      <w:r w:rsidR="009A342E" w:rsidRPr="00F3484B">
        <w:t> 4</w:t>
      </w:r>
      <w:r w:rsidR="00383C8D" w:rsidRPr="00F3484B">
        <w:t>26</w:t>
      </w:r>
      <w:r w:rsidR="00F3484B">
        <w:noBreakHyphen/>
      </w:r>
      <w:r w:rsidR="00383C8D" w:rsidRPr="00F3484B">
        <w:t xml:space="preserve">150(3) in </w:t>
      </w:r>
      <w:r w:rsidR="009A342E" w:rsidRPr="00F3484B">
        <w:t>Schedule 1</w:t>
      </w:r>
    </w:p>
    <w:p w14:paraId="2B4C8899" w14:textId="77777777" w:rsidR="00383C8D" w:rsidRPr="00F3484B" w:rsidRDefault="00383C8D" w:rsidP="00F3484B">
      <w:pPr>
        <w:pStyle w:val="Item"/>
      </w:pPr>
      <w:r w:rsidRPr="00F3484B">
        <w:t>Omit “</w:t>
      </w:r>
      <w:r w:rsidR="00F3484B" w:rsidRPr="00F3484B">
        <w:rPr>
          <w:position w:val="6"/>
          <w:sz w:val="16"/>
        </w:rPr>
        <w:t>*</w:t>
      </w:r>
      <w:r w:rsidRPr="00F3484B">
        <w:t>ancillary fund”, substitute “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332E06" w:rsidRPr="00F3484B">
        <w:t xml:space="preserve">trust </w:t>
      </w:r>
      <w:r w:rsidRPr="00F3484B">
        <w:t>fund”.</w:t>
      </w:r>
    </w:p>
    <w:p w14:paraId="32212109" w14:textId="77777777" w:rsidR="00383C8D" w:rsidRPr="00F3484B" w:rsidRDefault="002369D6" w:rsidP="00F3484B">
      <w:pPr>
        <w:pStyle w:val="ItemHead"/>
      </w:pPr>
      <w:proofErr w:type="gramStart"/>
      <w:r>
        <w:t>30</w:t>
      </w:r>
      <w:r w:rsidR="00CD1678" w:rsidRPr="00F3484B">
        <w:t xml:space="preserve">  </w:t>
      </w:r>
      <w:r w:rsidR="00537BE2" w:rsidRPr="00F3484B">
        <w:t>Paragraph</w:t>
      </w:r>
      <w:proofErr w:type="gramEnd"/>
      <w:r w:rsidR="00537BE2" w:rsidRPr="00F3484B">
        <w:t> 4</w:t>
      </w:r>
      <w:r w:rsidR="00CD1678" w:rsidRPr="00F3484B">
        <w:t>26</w:t>
      </w:r>
      <w:r w:rsidR="00F3484B">
        <w:noBreakHyphen/>
      </w:r>
      <w:r w:rsidR="00CD1678" w:rsidRPr="00F3484B">
        <w:t xml:space="preserve">155(b) in </w:t>
      </w:r>
      <w:r w:rsidR="009A342E" w:rsidRPr="00F3484B">
        <w:t>Schedule 1</w:t>
      </w:r>
    </w:p>
    <w:p w14:paraId="3BFD2CBD" w14:textId="77777777" w:rsidR="00CD1678" w:rsidRPr="00F3484B" w:rsidRDefault="00CD1678" w:rsidP="00F3484B">
      <w:pPr>
        <w:pStyle w:val="Item"/>
      </w:pPr>
      <w:r w:rsidRPr="00F3484B">
        <w:t>Omit “</w:t>
      </w:r>
      <w:r w:rsidR="00F3484B" w:rsidRPr="00F3484B">
        <w:rPr>
          <w:position w:val="6"/>
          <w:sz w:val="16"/>
        </w:rPr>
        <w:t>*</w:t>
      </w:r>
      <w:r w:rsidRPr="00F3484B">
        <w:t>ancillary fund’s”, substitute “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332E06" w:rsidRPr="00F3484B">
        <w:t xml:space="preserve">trust </w:t>
      </w:r>
      <w:r w:rsidRPr="00F3484B">
        <w:t>fund’s”.</w:t>
      </w:r>
    </w:p>
    <w:p w14:paraId="7AAA19A9" w14:textId="77777777" w:rsidR="00CD1678" w:rsidRPr="00F3484B" w:rsidRDefault="002369D6" w:rsidP="00F3484B">
      <w:pPr>
        <w:pStyle w:val="ItemHead"/>
      </w:pPr>
      <w:proofErr w:type="gramStart"/>
      <w:r>
        <w:lastRenderedPageBreak/>
        <w:t>31</w:t>
      </w:r>
      <w:r w:rsidR="00CD1678" w:rsidRPr="00F3484B">
        <w:t xml:space="preserve">  </w:t>
      </w:r>
      <w:r w:rsidR="00537BE2" w:rsidRPr="00F3484B">
        <w:t>Sub</w:t>
      </w:r>
      <w:r w:rsidR="009A342E" w:rsidRPr="00F3484B">
        <w:t>section</w:t>
      </w:r>
      <w:proofErr w:type="gramEnd"/>
      <w:r w:rsidR="009A342E" w:rsidRPr="00F3484B">
        <w:t> 4</w:t>
      </w:r>
      <w:r w:rsidR="00CD1678" w:rsidRPr="00F3484B">
        <w:t>26</w:t>
      </w:r>
      <w:r w:rsidR="00F3484B">
        <w:noBreakHyphen/>
      </w:r>
      <w:r w:rsidR="00CD1678" w:rsidRPr="00F3484B">
        <w:t xml:space="preserve">160(1) in </w:t>
      </w:r>
      <w:r w:rsidR="009A342E" w:rsidRPr="00F3484B">
        <w:t>Schedule 1</w:t>
      </w:r>
    </w:p>
    <w:p w14:paraId="6AA761C7" w14:textId="77777777" w:rsidR="00CD1678" w:rsidRPr="00F3484B" w:rsidRDefault="00CD1678" w:rsidP="00F3484B">
      <w:pPr>
        <w:pStyle w:val="Item"/>
      </w:pPr>
      <w:r w:rsidRPr="00F3484B">
        <w:t>Omit “</w:t>
      </w:r>
      <w:r w:rsidR="00F3484B" w:rsidRPr="00F3484B">
        <w:rPr>
          <w:position w:val="6"/>
          <w:sz w:val="16"/>
        </w:rPr>
        <w:t>*</w:t>
      </w:r>
      <w:r w:rsidRPr="00F3484B">
        <w:t>ancillary fund”, substitute “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332E06" w:rsidRPr="00F3484B">
        <w:t xml:space="preserve">trust </w:t>
      </w:r>
      <w:r w:rsidRPr="00F3484B">
        <w:t>fund”.</w:t>
      </w:r>
    </w:p>
    <w:p w14:paraId="325EF306" w14:textId="77777777" w:rsidR="00CD1678" w:rsidRPr="00F3484B" w:rsidRDefault="002369D6" w:rsidP="00F3484B">
      <w:pPr>
        <w:pStyle w:val="ItemHead"/>
      </w:pPr>
      <w:proofErr w:type="gramStart"/>
      <w:r>
        <w:t>32</w:t>
      </w:r>
      <w:r w:rsidR="00CD1678" w:rsidRPr="00F3484B">
        <w:t xml:space="preserve">  </w:t>
      </w:r>
      <w:r w:rsidR="00537BE2" w:rsidRPr="00F3484B">
        <w:t>Paragraph</w:t>
      </w:r>
      <w:proofErr w:type="gramEnd"/>
      <w:r w:rsidR="00537BE2" w:rsidRPr="00F3484B">
        <w:t> 4</w:t>
      </w:r>
      <w:r w:rsidR="00CD1678" w:rsidRPr="00F3484B">
        <w:t>26</w:t>
      </w:r>
      <w:r w:rsidR="00F3484B">
        <w:noBreakHyphen/>
      </w:r>
      <w:r w:rsidR="00CD1678" w:rsidRPr="00F3484B">
        <w:t xml:space="preserve">165(1)(a) in </w:t>
      </w:r>
      <w:r w:rsidR="009A342E" w:rsidRPr="00F3484B">
        <w:t>Schedule 1</w:t>
      </w:r>
    </w:p>
    <w:p w14:paraId="7F9DFDF3" w14:textId="77777777" w:rsidR="008B2F69" w:rsidRPr="00F3484B" w:rsidRDefault="00CD1678" w:rsidP="00F3484B">
      <w:pPr>
        <w:pStyle w:val="Item"/>
      </w:pPr>
      <w:r w:rsidRPr="00F3484B">
        <w:t>Omit “</w:t>
      </w:r>
      <w:r w:rsidR="00F3484B" w:rsidRPr="00F3484B">
        <w:rPr>
          <w:position w:val="6"/>
          <w:sz w:val="16"/>
        </w:rPr>
        <w:t>*</w:t>
      </w:r>
      <w:r w:rsidRPr="00F3484B">
        <w:t>ancillary fund”, substitute “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332E06" w:rsidRPr="00F3484B">
        <w:t xml:space="preserve">trust </w:t>
      </w:r>
      <w:r w:rsidRPr="00F3484B">
        <w:t>fund”.</w:t>
      </w:r>
    </w:p>
    <w:p w14:paraId="6B244C22" w14:textId="77777777" w:rsidR="000C2D0E" w:rsidRPr="00F3484B" w:rsidRDefault="002369D6" w:rsidP="00F3484B">
      <w:pPr>
        <w:pStyle w:val="ItemHead"/>
      </w:pPr>
      <w:proofErr w:type="gramStart"/>
      <w:r>
        <w:t>33</w:t>
      </w:r>
      <w:r w:rsidR="000C2D0E" w:rsidRPr="00F3484B">
        <w:t xml:space="preserve">  </w:t>
      </w:r>
      <w:r w:rsidR="00537BE2" w:rsidRPr="00F3484B">
        <w:t>Paragraph</w:t>
      </w:r>
      <w:proofErr w:type="gramEnd"/>
      <w:r w:rsidR="00537BE2" w:rsidRPr="00F3484B">
        <w:t> 4</w:t>
      </w:r>
      <w:r w:rsidR="000C2D0E" w:rsidRPr="00F3484B">
        <w:t>26</w:t>
      </w:r>
      <w:r w:rsidR="00F3484B">
        <w:noBreakHyphen/>
      </w:r>
      <w:r w:rsidR="000C2D0E" w:rsidRPr="00F3484B">
        <w:t xml:space="preserve">165(2)(a) in </w:t>
      </w:r>
      <w:r w:rsidR="009A342E" w:rsidRPr="00F3484B">
        <w:t>Schedule 1</w:t>
      </w:r>
    </w:p>
    <w:p w14:paraId="6A89B41A" w14:textId="77777777" w:rsidR="00B4692D" w:rsidRPr="00F3484B" w:rsidRDefault="000C2D0E" w:rsidP="00F3484B">
      <w:pPr>
        <w:pStyle w:val="Item"/>
      </w:pPr>
      <w:r w:rsidRPr="00F3484B">
        <w:t>Omit “</w:t>
      </w:r>
      <w:r w:rsidR="00F3484B" w:rsidRPr="00F3484B">
        <w:rPr>
          <w:position w:val="6"/>
          <w:sz w:val="16"/>
        </w:rPr>
        <w:t>*</w:t>
      </w:r>
      <w:r w:rsidRPr="00F3484B">
        <w:t>ancillary fund”, substitute “</w:t>
      </w:r>
      <w:r w:rsidR="00F3484B" w:rsidRPr="00F3484B">
        <w:rPr>
          <w:position w:val="6"/>
          <w:sz w:val="16"/>
        </w:rPr>
        <w:t>*</w:t>
      </w:r>
      <w:r w:rsidRPr="00F3484B">
        <w:t xml:space="preserve">ancillary or community charity </w:t>
      </w:r>
      <w:r w:rsidR="00332E06" w:rsidRPr="00F3484B">
        <w:t xml:space="preserve">trust </w:t>
      </w:r>
      <w:r w:rsidRPr="00F3484B">
        <w:t>fund”.</w:t>
      </w:r>
    </w:p>
    <w:p w14:paraId="3FCF3E1C" w14:textId="77777777" w:rsidR="000C2D0E" w:rsidRPr="00F3484B" w:rsidRDefault="002369D6" w:rsidP="00F3484B">
      <w:pPr>
        <w:pStyle w:val="ItemHead"/>
      </w:pPr>
      <w:proofErr w:type="gramStart"/>
      <w:r>
        <w:t>34</w:t>
      </w:r>
      <w:r w:rsidR="008265F5" w:rsidRPr="00F3484B">
        <w:t xml:space="preserve">  Group</w:t>
      </w:r>
      <w:proofErr w:type="gramEnd"/>
      <w:r w:rsidR="008265F5" w:rsidRPr="00F3484B">
        <w:t xml:space="preserve"> heading before </w:t>
      </w:r>
      <w:r w:rsidR="009A342E" w:rsidRPr="00F3484B">
        <w:t>section 4</w:t>
      </w:r>
      <w:r w:rsidR="008265F5" w:rsidRPr="00F3484B">
        <w:t>26</w:t>
      </w:r>
      <w:r w:rsidR="00F3484B">
        <w:noBreakHyphen/>
      </w:r>
      <w:r w:rsidR="008265F5" w:rsidRPr="00F3484B">
        <w:t xml:space="preserve">170 in </w:t>
      </w:r>
      <w:r w:rsidR="009A342E" w:rsidRPr="00F3484B">
        <w:t>Schedule 1</w:t>
      </w:r>
    </w:p>
    <w:p w14:paraId="0C8E8AE5" w14:textId="77777777" w:rsidR="008265F5" w:rsidRPr="00F3484B" w:rsidRDefault="008265F5" w:rsidP="00F3484B">
      <w:pPr>
        <w:pStyle w:val="Item"/>
      </w:pPr>
      <w:r w:rsidRPr="00F3484B">
        <w:t>Repeal the heading, substitute:</w:t>
      </w:r>
    </w:p>
    <w:p w14:paraId="53733B0C" w14:textId="77777777" w:rsidR="008265F5" w:rsidRPr="00F3484B" w:rsidRDefault="008265F5" w:rsidP="00F3484B">
      <w:pPr>
        <w:pStyle w:val="ActHead4"/>
      </w:pPr>
      <w:r w:rsidRPr="00F3484B">
        <w:t xml:space="preserve">Transfers between </w:t>
      </w:r>
      <w:r w:rsidR="00B422C2" w:rsidRPr="00F3484B">
        <w:t xml:space="preserve">certain </w:t>
      </w:r>
      <w:r w:rsidRPr="00F3484B">
        <w:t>funds</w:t>
      </w:r>
      <w:r w:rsidR="00485616" w:rsidRPr="00F3484B">
        <w:t xml:space="preserve"> prohibited</w:t>
      </w:r>
    </w:p>
    <w:p w14:paraId="06AD1C9F" w14:textId="77777777" w:rsidR="008265F5" w:rsidRPr="00F3484B" w:rsidRDefault="002369D6" w:rsidP="00F3484B">
      <w:pPr>
        <w:pStyle w:val="ItemHead"/>
      </w:pPr>
      <w:proofErr w:type="gramStart"/>
      <w:r>
        <w:t>35</w:t>
      </w:r>
      <w:r w:rsidR="008265F5" w:rsidRPr="00F3484B">
        <w:t xml:space="preserve">  </w:t>
      </w:r>
      <w:r w:rsidR="00E45779" w:rsidRPr="00F3484B">
        <w:t>Section</w:t>
      </w:r>
      <w:proofErr w:type="gramEnd"/>
      <w:r w:rsidR="00E45779" w:rsidRPr="00F3484B">
        <w:t> 4</w:t>
      </w:r>
      <w:r w:rsidR="008265F5" w:rsidRPr="00F3484B">
        <w:t>26</w:t>
      </w:r>
      <w:r w:rsidR="00F3484B">
        <w:noBreakHyphen/>
      </w:r>
      <w:r w:rsidR="008265F5" w:rsidRPr="00F3484B">
        <w:t xml:space="preserve">170 in </w:t>
      </w:r>
      <w:r w:rsidR="009A342E" w:rsidRPr="00F3484B">
        <w:t>Schedule 1</w:t>
      </w:r>
    </w:p>
    <w:p w14:paraId="3A2FAA66" w14:textId="77777777" w:rsidR="008265F5" w:rsidRPr="00F3484B" w:rsidRDefault="008265F5" w:rsidP="00F3484B">
      <w:pPr>
        <w:pStyle w:val="Item"/>
      </w:pPr>
      <w:r w:rsidRPr="00F3484B">
        <w:t>Repeal the section, substitute:</w:t>
      </w:r>
    </w:p>
    <w:p w14:paraId="51A8CC17" w14:textId="77777777" w:rsidR="008265F5" w:rsidRPr="00F3484B" w:rsidRDefault="008265F5" w:rsidP="00F3484B">
      <w:pPr>
        <w:pStyle w:val="ActHead5"/>
      </w:pPr>
      <w:r w:rsidRPr="00F2477A">
        <w:rPr>
          <w:rStyle w:val="CharSectno"/>
        </w:rPr>
        <w:t>426</w:t>
      </w:r>
      <w:r w:rsidR="00F3484B" w:rsidRPr="00F2477A">
        <w:rPr>
          <w:rStyle w:val="CharSectno"/>
        </w:rPr>
        <w:noBreakHyphen/>
      </w:r>
      <w:proofErr w:type="gramStart"/>
      <w:r w:rsidRPr="00F2477A">
        <w:rPr>
          <w:rStyle w:val="CharSectno"/>
        </w:rPr>
        <w:t>170</w:t>
      </w:r>
      <w:r w:rsidRPr="00F3484B">
        <w:t xml:space="preserve">  Transfers</w:t>
      </w:r>
      <w:proofErr w:type="gramEnd"/>
      <w:r w:rsidRPr="00F3484B">
        <w:t xml:space="preserve"> </w:t>
      </w:r>
      <w:r w:rsidR="00B422C2" w:rsidRPr="00F3484B">
        <w:t xml:space="preserve">from ancillary or community charity </w:t>
      </w:r>
      <w:r w:rsidR="00B4692D" w:rsidRPr="00F3484B">
        <w:t xml:space="preserve">trust </w:t>
      </w:r>
      <w:r w:rsidR="00B422C2" w:rsidRPr="00F3484B">
        <w:t xml:space="preserve">funds to </w:t>
      </w:r>
      <w:r w:rsidR="00485616" w:rsidRPr="00F3484B">
        <w:t xml:space="preserve">certain </w:t>
      </w:r>
      <w:r w:rsidRPr="00F3484B">
        <w:t>funds prohibited</w:t>
      </w:r>
    </w:p>
    <w:p w14:paraId="53AA81AB" w14:textId="77777777" w:rsidR="00485616" w:rsidRPr="00F3484B" w:rsidRDefault="008265F5" w:rsidP="00F3484B">
      <w:pPr>
        <w:pStyle w:val="subsection"/>
      </w:pPr>
      <w:r w:rsidRPr="00F3484B">
        <w:tab/>
      </w:r>
      <w:r w:rsidR="00485616" w:rsidRPr="00F3484B">
        <w:t>(1)</w:t>
      </w:r>
      <w:r w:rsidRPr="00F3484B">
        <w:tab/>
        <w:t xml:space="preserve">An </w:t>
      </w:r>
      <w:r w:rsidR="00F3484B" w:rsidRPr="00F3484B">
        <w:rPr>
          <w:position w:val="6"/>
          <w:sz w:val="16"/>
        </w:rPr>
        <w:t>*</w:t>
      </w:r>
      <w:r w:rsidRPr="00F3484B">
        <w:t xml:space="preserve">ancillary </w:t>
      </w:r>
      <w:r w:rsidR="00485616" w:rsidRPr="00F3484B">
        <w:t xml:space="preserve">fund must not provide </w:t>
      </w:r>
      <w:r w:rsidRPr="00F3484B">
        <w:t xml:space="preserve">money, property or benefits to another </w:t>
      </w:r>
      <w:r w:rsidR="00F169C0" w:rsidRPr="00F3484B">
        <w:t>ancillary</w:t>
      </w:r>
      <w:r w:rsidR="002D69B7" w:rsidRPr="00F3484B">
        <w:t xml:space="preserve"> </w:t>
      </w:r>
      <w:r w:rsidRPr="00F3484B">
        <w:t xml:space="preserve">fund unless permitted to do so by the </w:t>
      </w:r>
      <w:r w:rsidR="00F3484B" w:rsidRPr="00F3484B">
        <w:rPr>
          <w:position w:val="6"/>
          <w:sz w:val="16"/>
        </w:rPr>
        <w:t>*</w:t>
      </w:r>
      <w:r w:rsidR="00485616" w:rsidRPr="00F3484B">
        <w:t xml:space="preserve">public ancillary fund guidelines or the </w:t>
      </w:r>
      <w:r w:rsidR="00F3484B" w:rsidRPr="00F3484B">
        <w:rPr>
          <w:position w:val="6"/>
          <w:sz w:val="16"/>
        </w:rPr>
        <w:t>*</w:t>
      </w:r>
      <w:r w:rsidR="00485616" w:rsidRPr="00F3484B">
        <w:t>private ancillary fund guidelines (whichever are applicable) for the first</w:t>
      </w:r>
      <w:r w:rsidR="00F3484B">
        <w:noBreakHyphen/>
      </w:r>
      <w:r w:rsidR="00485616" w:rsidRPr="00F3484B">
        <w:t>mentioned fund.</w:t>
      </w:r>
    </w:p>
    <w:p w14:paraId="4F3D6BDD" w14:textId="77777777" w:rsidR="000C2D0E" w:rsidRPr="00F3484B" w:rsidRDefault="00485616" w:rsidP="00F3484B">
      <w:pPr>
        <w:pStyle w:val="subsection"/>
      </w:pPr>
      <w:r w:rsidRPr="00F3484B">
        <w:tab/>
        <w:t>(2)</w:t>
      </w:r>
      <w:r w:rsidRPr="00F3484B">
        <w:tab/>
        <w:t xml:space="preserve">A </w:t>
      </w:r>
      <w:r w:rsidR="00F3484B" w:rsidRPr="00F3484B">
        <w:rPr>
          <w:position w:val="6"/>
          <w:sz w:val="16"/>
        </w:rPr>
        <w:t>*</w:t>
      </w:r>
      <w:r w:rsidRPr="00F3484B">
        <w:t>community charity trust fund must not provide</w:t>
      </w:r>
      <w:r w:rsidR="001A7198" w:rsidRPr="00F3484B">
        <w:t xml:space="preserve"> money, property or benefits to:</w:t>
      </w:r>
    </w:p>
    <w:p w14:paraId="025FE8F6" w14:textId="77777777" w:rsidR="001A7198" w:rsidRPr="00F3484B" w:rsidRDefault="001A7198" w:rsidP="00F3484B">
      <w:pPr>
        <w:pStyle w:val="paragraph"/>
      </w:pPr>
      <w:r w:rsidRPr="00F3484B">
        <w:tab/>
        <w:t>(a)</w:t>
      </w:r>
      <w:r w:rsidRPr="00F3484B">
        <w:tab/>
        <w:t>another community charity trust fund; or</w:t>
      </w:r>
    </w:p>
    <w:p w14:paraId="3478D985" w14:textId="77777777" w:rsidR="001A7198" w:rsidRPr="00F3484B" w:rsidRDefault="001A7198" w:rsidP="00F3484B">
      <w:pPr>
        <w:pStyle w:val="paragraph"/>
      </w:pPr>
      <w:r w:rsidRPr="00F3484B">
        <w:tab/>
        <w:t>(b)</w:t>
      </w:r>
      <w:r w:rsidRPr="00F3484B">
        <w:tab/>
        <w:t xml:space="preserve">an </w:t>
      </w:r>
      <w:r w:rsidR="00F3484B" w:rsidRPr="00F3484B">
        <w:rPr>
          <w:position w:val="6"/>
          <w:sz w:val="16"/>
        </w:rPr>
        <w:t>*</w:t>
      </w:r>
      <w:r w:rsidRPr="00F3484B">
        <w:t>ancillary fund; or</w:t>
      </w:r>
    </w:p>
    <w:p w14:paraId="1B3D86FB" w14:textId="77777777" w:rsidR="001A7198" w:rsidRPr="00F3484B" w:rsidRDefault="001A7198" w:rsidP="00F3484B">
      <w:pPr>
        <w:pStyle w:val="paragraph"/>
      </w:pPr>
      <w:r w:rsidRPr="00F3484B">
        <w:tab/>
        <w:t>(c)</w:t>
      </w:r>
      <w:r w:rsidRPr="00F3484B">
        <w:tab/>
        <w:t xml:space="preserve">a </w:t>
      </w:r>
      <w:r w:rsidR="00F3484B" w:rsidRPr="00F3484B">
        <w:rPr>
          <w:position w:val="6"/>
          <w:sz w:val="16"/>
        </w:rPr>
        <w:t>*</w:t>
      </w:r>
      <w:r w:rsidRPr="00F3484B">
        <w:t xml:space="preserve">corporate community charity </w:t>
      </w:r>
      <w:proofErr w:type="gramStart"/>
      <w:r w:rsidRPr="00F3484B">
        <w:t>fund;</w:t>
      </w:r>
      <w:proofErr w:type="gramEnd"/>
    </w:p>
    <w:p w14:paraId="2270167D" w14:textId="77777777" w:rsidR="001A7198" w:rsidRPr="00F3484B" w:rsidRDefault="001A7198" w:rsidP="00F3484B">
      <w:pPr>
        <w:pStyle w:val="subsection2"/>
      </w:pPr>
      <w:r w:rsidRPr="00F3484B">
        <w:t xml:space="preserve">unless permitted to do so by the </w:t>
      </w:r>
      <w:r w:rsidR="00F3484B" w:rsidRPr="00F3484B">
        <w:rPr>
          <w:position w:val="6"/>
          <w:sz w:val="16"/>
        </w:rPr>
        <w:t>*</w:t>
      </w:r>
      <w:r w:rsidRPr="00F3484B">
        <w:t>community charity trust fund guidelines.</w:t>
      </w:r>
    </w:p>
    <w:p w14:paraId="411B81F1" w14:textId="77777777" w:rsidR="002D69B7" w:rsidRPr="00F3484B" w:rsidRDefault="002369D6" w:rsidP="00F3484B">
      <w:pPr>
        <w:pStyle w:val="ItemHead"/>
      </w:pPr>
      <w:proofErr w:type="gramStart"/>
      <w:r>
        <w:t>36</w:t>
      </w:r>
      <w:r w:rsidR="002D69B7" w:rsidRPr="00F3484B">
        <w:t xml:space="preserve">  At</w:t>
      </w:r>
      <w:proofErr w:type="gramEnd"/>
      <w:r w:rsidR="002D69B7" w:rsidRPr="00F3484B">
        <w:t xml:space="preserve"> the end of </w:t>
      </w:r>
      <w:r w:rsidR="00FF76EE">
        <w:t>Part 5-35</w:t>
      </w:r>
      <w:r w:rsidR="002D69B7" w:rsidRPr="00F3484B">
        <w:t xml:space="preserve"> in </w:t>
      </w:r>
      <w:r w:rsidR="009A342E" w:rsidRPr="00F3484B">
        <w:t>Schedule 1</w:t>
      </w:r>
    </w:p>
    <w:p w14:paraId="5754CDCC" w14:textId="77777777" w:rsidR="002D69B7" w:rsidRPr="00F3484B" w:rsidRDefault="002D69B7" w:rsidP="00F3484B">
      <w:pPr>
        <w:pStyle w:val="Item"/>
      </w:pPr>
      <w:r w:rsidRPr="00F3484B">
        <w:t>Add:</w:t>
      </w:r>
    </w:p>
    <w:p w14:paraId="6B67DD61" w14:textId="77777777" w:rsidR="00C71E71" w:rsidRPr="00F3484B" w:rsidRDefault="00D66393" w:rsidP="00F3484B">
      <w:pPr>
        <w:pStyle w:val="ActHead4"/>
      </w:pPr>
      <w:r w:rsidRPr="00F2477A">
        <w:rPr>
          <w:rStyle w:val="CharSubdNo"/>
        </w:rPr>
        <w:lastRenderedPageBreak/>
        <w:t>Subdivision 4</w:t>
      </w:r>
      <w:r w:rsidR="00C71E71" w:rsidRPr="00F2477A">
        <w:rPr>
          <w:rStyle w:val="CharSubdNo"/>
        </w:rPr>
        <w:t>26</w:t>
      </w:r>
      <w:r w:rsidR="00F3484B" w:rsidRPr="00F2477A">
        <w:rPr>
          <w:rStyle w:val="CharSubdNo"/>
        </w:rPr>
        <w:noBreakHyphen/>
      </w:r>
      <w:r w:rsidR="00C71E71" w:rsidRPr="00F2477A">
        <w:rPr>
          <w:rStyle w:val="CharSubdNo"/>
        </w:rPr>
        <w:t>E</w:t>
      </w:r>
      <w:r w:rsidR="00C71E71" w:rsidRPr="00F3484B">
        <w:t>—</w:t>
      </w:r>
      <w:r w:rsidR="006F32DE" w:rsidRPr="00F2477A">
        <w:rPr>
          <w:rStyle w:val="CharSubdText"/>
        </w:rPr>
        <w:t>Corporate</w:t>
      </w:r>
      <w:r w:rsidR="00C71E71" w:rsidRPr="00F2477A">
        <w:rPr>
          <w:rStyle w:val="CharSubdText"/>
        </w:rPr>
        <w:t xml:space="preserve"> community charity funds</w:t>
      </w:r>
    </w:p>
    <w:p w14:paraId="0AA4BD04" w14:textId="77777777" w:rsidR="00C71E71" w:rsidRPr="00F3484B" w:rsidRDefault="00C71E71" w:rsidP="00F3484B">
      <w:pPr>
        <w:pStyle w:val="ActHead4"/>
      </w:pPr>
      <w:bookmarkStart w:id="6" w:name="_Toc131075754"/>
      <w:r w:rsidRPr="00F3484B">
        <w:t xml:space="preserve">Guide to </w:t>
      </w:r>
      <w:r w:rsidR="00D66393" w:rsidRPr="00F3484B">
        <w:t>Subdivision 4</w:t>
      </w:r>
      <w:r w:rsidRPr="00F3484B">
        <w:t>26</w:t>
      </w:r>
      <w:r w:rsidR="00F3484B">
        <w:noBreakHyphen/>
      </w:r>
      <w:bookmarkEnd w:id="6"/>
      <w:r w:rsidRPr="00F3484B">
        <w:t>E</w:t>
      </w:r>
    </w:p>
    <w:p w14:paraId="6CF3EFC8" w14:textId="77777777" w:rsidR="00C71E71" w:rsidRPr="00F3484B" w:rsidRDefault="00C71E71" w:rsidP="00F3484B">
      <w:pPr>
        <w:pStyle w:val="ActHead5"/>
      </w:pPr>
      <w:r w:rsidRPr="00F2477A">
        <w:rPr>
          <w:rStyle w:val="CharSectno"/>
        </w:rPr>
        <w:t>426</w:t>
      </w:r>
      <w:r w:rsidR="00F3484B" w:rsidRPr="00F2477A">
        <w:rPr>
          <w:rStyle w:val="CharSectno"/>
        </w:rPr>
        <w:noBreakHyphen/>
      </w:r>
      <w:proofErr w:type="gramStart"/>
      <w:r w:rsidRPr="00F2477A">
        <w:rPr>
          <w:rStyle w:val="CharSectno"/>
        </w:rPr>
        <w:t>1</w:t>
      </w:r>
      <w:r w:rsidR="00232CAB" w:rsidRPr="00F2477A">
        <w:rPr>
          <w:rStyle w:val="CharSectno"/>
        </w:rPr>
        <w:t>75</w:t>
      </w:r>
      <w:r w:rsidRPr="00F3484B">
        <w:t xml:space="preserve">  What</w:t>
      </w:r>
      <w:proofErr w:type="gramEnd"/>
      <w:r w:rsidRPr="00F3484B">
        <w:t xml:space="preserve"> this Subdivision is about</w:t>
      </w:r>
    </w:p>
    <w:p w14:paraId="6542C7BC" w14:textId="77777777" w:rsidR="00C71E71" w:rsidRPr="00F3484B" w:rsidRDefault="00C71E71" w:rsidP="00F3484B">
      <w:pPr>
        <w:pStyle w:val="SOText"/>
      </w:pPr>
      <w:r w:rsidRPr="00F3484B">
        <w:t xml:space="preserve">This Subdivision deals with philanthropic </w:t>
      </w:r>
      <w:r w:rsidR="00CA08CB" w:rsidRPr="00F3484B">
        <w:t xml:space="preserve">companies </w:t>
      </w:r>
      <w:r w:rsidRPr="00F3484B">
        <w:t xml:space="preserve">known as </w:t>
      </w:r>
      <w:r w:rsidR="006F32DE" w:rsidRPr="00F3484B">
        <w:rPr>
          <w:b/>
          <w:i/>
        </w:rPr>
        <w:t>corporate</w:t>
      </w:r>
      <w:r w:rsidRPr="00F3484B">
        <w:rPr>
          <w:b/>
          <w:i/>
        </w:rPr>
        <w:t xml:space="preserve"> community charity funds</w:t>
      </w:r>
      <w:r w:rsidRPr="00F3484B">
        <w:t>.</w:t>
      </w:r>
    </w:p>
    <w:p w14:paraId="4DF56FB5" w14:textId="77777777" w:rsidR="00C71E71" w:rsidRPr="00F3484B" w:rsidRDefault="00C71E71" w:rsidP="00F3484B">
      <w:pPr>
        <w:pStyle w:val="SOText"/>
      </w:pPr>
      <w:r w:rsidRPr="00F3484B">
        <w:t xml:space="preserve">The Minister may make guidelines determining when such </w:t>
      </w:r>
      <w:r w:rsidR="00CA08CB" w:rsidRPr="00F3484B">
        <w:t xml:space="preserve">funds </w:t>
      </w:r>
      <w:r w:rsidRPr="00F3484B">
        <w:t>are entitled to be endorsed as deductible gift recipients.</w:t>
      </w:r>
    </w:p>
    <w:p w14:paraId="5BCB489F" w14:textId="77777777" w:rsidR="00C71E71" w:rsidRPr="00F3484B" w:rsidRDefault="00C71E71" w:rsidP="00F3484B">
      <w:pPr>
        <w:pStyle w:val="SOText"/>
      </w:pPr>
      <w:r w:rsidRPr="00F3484B">
        <w:t xml:space="preserve">This Subdivision also provides for penalties for failures to comply with the </w:t>
      </w:r>
      <w:r w:rsidR="00E9379A" w:rsidRPr="00F3484B">
        <w:t>guidelines.</w:t>
      </w:r>
    </w:p>
    <w:p w14:paraId="20ADDBBF" w14:textId="77777777" w:rsidR="00C71E71" w:rsidRPr="00F3484B" w:rsidRDefault="00C71E71" w:rsidP="00F3484B">
      <w:pPr>
        <w:pStyle w:val="TofSectsHeading"/>
      </w:pPr>
      <w:r w:rsidRPr="00F3484B">
        <w:t>Table of sections</w:t>
      </w:r>
    </w:p>
    <w:p w14:paraId="48D3FC03" w14:textId="77777777" w:rsidR="00C71E71" w:rsidRPr="00F3484B" w:rsidRDefault="006F32DE" w:rsidP="00F3484B">
      <w:pPr>
        <w:pStyle w:val="TofSectsGroupHeading"/>
      </w:pPr>
      <w:r w:rsidRPr="00F3484B">
        <w:t>Corporate</w:t>
      </w:r>
      <w:r w:rsidR="00E9379A" w:rsidRPr="00F3484B">
        <w:t xml:space="preserve"> community charity funds</w:t>
      </w:r>
    </w:p>
    <w:p w14:paraId="0777DFD3" w14:textId="77777777" w:rsidR="00C71E71" w:rsidRPr="00F3484B" w:rsidRDefault="00C71E71" w:rsidP="00F3484B">
      <w:pPr>
        <w:pStyle w:val="TofSectsSection"/>
      </w:pPr>
      <w:r w:rsidRPr="00F3484B">
        <w:t>426</w:t>
      </w:r>
      <w:r w:rsidR="00F3484B">
        <w:noBreakHyphen/>
      </w:r>
      <w:r w:rsidRPr="00F3484B">
        <w:t>1</w:t>
      </w:r>
      <w:r w:rsidR="00232CAB" w:rsidRPr="00F3484B">
        <w:t>80</w:t>
      </w:r>
      <w:r w:rsidRPr="00F3484B">
        <w:tab/>
      </w:r>
      <w:r w:rsidR="003D769C" w:rsidRPr="00F3484B">
        <w:t>Corporate community charity funds</w:t>
      </w:r>
    </w:p>
    <w:p w14:paraId="1CD2683D" w14:textId="77777777" w:rsidR="003D769C" w:rsidRPr="00F3484B" w:rsidRDefault="003D769C" w:rsidP="00F3484B">
      <w:pPr>
        <w:pStyle w:val="TofSectsSection"/>
      </w:pPr>
      <w:r w:rsidRPr="00F3484B">
        <w:t>426</w:t>
      </w:r>
      <w:r w:rsidR="00F3484B">
        <w:noBreakHyphen/>
      </w:r>
      <w:r w:rsidRPr="00F3484B">
        <w:t>18</w:t>
      </w:r>
      <w:r w:rsidR="00232CAB" w:rsidRPr="00F3484B">
        <w:t>5</w:t>
      </w:r>
      <w:r w:rsidRPr="00F3484B">
        <w:tab/>
        <w:t>Corporate community charity fund guidelines</w:t>
      </w:r>
    </w:p>
    <w:p w14:paraId="4EF5A3AE" w14:textId="77777777" w:rsidR="003D769C" w:rsidRPr="00F3484B" w:rsidRDefault="003D769C" w:rsidP="00F3484B">
      <w:pPr>
        <w:pStyle w:val="TofSectsSection"/>
      </w:pPr>
      <w:r w:rsidRPr="00F3484B">
        <w:t>426</w:t>
      </w:r>
      <w:r w:rsidR="00F3484B">
        <w:noBreakHyphen/>
      </w:r>
      <w:r w:rsidRPr="00F3484B">
        <w:t>1</w:t>
      </w:r>
      <w:r w:rsidR="00232CAB" w:rsidRPr="00F3484B">
        <w:t>90</w:t>
      </w:r>
      <w:r w:rsidRPr="00F3484B">
        <w:tab/>
        <w:t>Australian Business Register must show corporate community charity fund status</w:t>
      </w:r>
    </w:p>
    <w:p w14:paraId="40953AE7" w14:textId="77777777" w:rsidR="003D769C" w:rsidRPr="00F3484B" w:rsidRDefault="003D769C" w:rsidP="00F3484B">
      <w:pPr>
        <w:pStyle w:val="TofSectsGroupHeading"/>
      </w:pPr>
      <w:r w:rsidRPr="00F3484B">
        <w:t>Administrative penalties</w:t>
      </w:r>
    </w:p>
    <w:p w14:paraId="380190F3" w14:textId="77777777" w:rsidR="003D769C" w:rsidRPr="00F3484B" w:rsidRDefault="003D769C" w:rsidP="00F3484B">
      <w:pPr>
        <w:pStyle w:val="TofSectsSection"/>
      </w:pPr>
      <w:r w:rsidRPr="00F3484B">
        <w:t>426</w:t>
      </w:r>
      <w:r w:rsidR="00F3484B">
        <w:noBreakHyphen/>
      </w:r>
      <w:r w:rsidRPr="00F3484B">
        <w:t>19</w:t>
      </w:r>
      <w:r w:rsidR="00232CAB" w:rsidRPr="00F3484B">
        <w:t>5</w:t>
      </w:r>
      <w:r w:rsidRPr="00F3484B">
        <w:tab/>
        <w:t>Administrative penalties for corporate community charity funds</w:t>
      </w:r>
    </w:p>
    <w:p w14:paraId="2F229CBC" w14:textId="77777777" w:rsidR="003D769C" w:rsidRPr="00F3484B" w:rsidRDefault="003D769C" w:rsidP="00F3484B">
      <w:pPr>
        <w:pStyle w:val="TofSectsGroupHeading"/>
      </w:pPr>
      <w:r w:rsidRPr="00F3484B">
        <w:t>Transfers between certain funds prohibited</w:t>
      </w:r>
    </w:p>
    <w:p w14:paraId="5DE3A5B2" w14:textId="77777777" w:rsidR="003D769C" w:rsidRPr="00F3484B" w:rsidRDefault="003D769C" w:rsidP="00F3484B">
      <w:pPr>
        <w:pStyle w:val="TofSectsSection"/>
      </w:pPr>
      <w:r w:rsidRPr="00F3484B">
        <w:t>426</w:t>
      </w:r>
      <w:r w:rsidR="00F3484B">
        <w:noBreakHyphen/>
      </w:r>
      <w:r w:rsidR="00232CAB" w:rsidRPr="00F3484B">
        <w:t>200</w:t>
      </w:r>
      <w:r w:rsidRPr="00F3484B">
        <w:tab/>
        <w:t>Transfers from corporate community charity funds to certain funds prohibited</w:t>
      </w:r>
    </w:p>
    <w:p w14:paraId="01588FDC" w14:textId="77777777" w:rsidR="00C71E71" w:rsidRPr="00F3484B" w:rsidRDefault="006F32DE" w:rsidP="00F3484B">
      <w:pPr>
        <w:pStyle w:val="ActHead4"/>
      </w:pPr>
      <w:r w:rsidRPr="00F3484B">
        <w:t>Corporate</w:t>
      </w:r>
      <w:r w:rsidR="00E9379A" w:rsidRPr="00F3484B">
        <w:t xml:space="preserve"> community charity</w:t>
      </w:r>
      <w:r w:rsidR="00C71E71" w:rsidRPr="00F3484B">
        <w:t xml:space="preserve"> funds</w:t>
      </w:r>
    </w:p>
    <w:p w14:paraId="3D939781" w14:textId="77777777" w:rsidR="00C71E71" w:rsidRPr="00F3484B" w:rsidRDefault="00C71E71" w:rsidP="00F3484B">
      <w:pPr>
        <w:pStyle w:val="ActHead5"/>
      </w:pPr>
      <w:r w:rsidRPr="00F2477A">
        <w:rPr>
          <w:rStyle w:val="CharSectno"/>
        </w:rPr>
        <w:t>426</w:t>
      </w:r>
      <w:r w:rsidR="00F3484B" w:rsidRPr="00F2477A">
        <w:rPr>
          <w:rStyle w:val="CharSectno"/>
        </w:rPr>
        <w:noBreakHyphen/>
      </w:r>
      <w:proofErr w:type="gramStart"/>
      <w:r w:rsidRPr="00F2477A">
        <w:rPr>
          <w:rStyle w:val="CharSectno"/>
        </w:rPr>
        <w:t>1</w:t>
      </w:r>
      <w:r w:rsidR="00232CAB" w:rsidRPr="00F2477A">
        <w:rPr>
          <w:rStyle w:val="CharSectno"/>
        </w:rPr>
        <w:t>80</w:t>
      </w:r>
      <w:r w:rsidRPr="00F3484B">
        <w:t xml:space="preserve">  </w:t>
      </w:r>
      <w:r w:rsidR="006F32DE" w:rsidRPr="00F3484B">
        <w:t>Corporate</w:t>
      </w:r>
      <w:proofErr w:type="gramEnd"/>
      <w:r w:rsidR="00E9379A" w:rsidRPr="00F3484B">
        <w:t xml:space="preserve"> community charity</w:t>
      </w:r>
      <w:r w:rsidRPr="00F3484B">
        <w:t xml:space="preserve"> funds</w:t>
      </w:r>
    </w:p>
    <w:p w14:paraId="62280CA0" w14:textId="77777777" w:rsidR="00C71E71" w:rsidRPr="00F3484B" w:rsidRDefault="00C71E71" w:rsidP="00F3484B">
      <w:pPr>
        <w:pStyle w:val="subsection"/>
      </w:pPr>
      <w:r w:rsidRPr="00F3484B">
        <w:tab/>
        <w:t>(1)</w:t>
      </w:r>
      <w:r w:rsidRPr="00F3484B">
        <w:tab/>
        <w:t xml:space="preserve">A </w:t>
      </w:r>
      <w:r w:rsidR="00E9379A" w:rsidRPr="00F3484B">
        <w:t>company</w:t>
      </w:r>
      <w:r w:rsidRPr="00F3484B">
        <w:t xml:space="preserve"> is a </w:t>
      </w:r>
      <w:r w:rsidR="006F32DE" w:rsidRPr="00F3484B">
        <w:rPr>
          <w:b/>
          <w:i/>
        </w:rPr>
        <w:t>corporate</w:t>
      </w:r>
      <w:r w:rsidR="00E9379A" w:rsidRPr="00F3484B">
        <w:rPr>
          <w:b/>
          <w:i/>
        </w:rPr>
        <w:t xml:space="preserve"> community charity fund</w:t>
      </w:r>
      <w:r w:rsidRPr="00F3484B">
        <w:t xml:space="preserve"> if:</w:t>
      </w:r>
    </w:p>
    <w:p w14:paraId="3579367C" w14:textId="77777777" w:rsidR="00B4692D" w:rsidRPr="00F3484B" w:rsidRDefault="00B4692D" w:rsidP="00F3484B">
      <w:pPr>
        <w:pStyle w:val="paragraph"/>
      </w:pPr>
      <w:r w:rsidRPr="00F3484B">
        <w:tab/>
        <w:t>(a)</w:t>
      </w:r>
      <w:r w:rsidRPr="00F3484B">
        <w:tab/>
        <w:t>the company is:</w:t>
      </w:r>
    </w:p>
    <w:p w14:paraId="062BFD28" w14:textId="77777777" w:rsidR="00B4692D" w:rsidRPr="00F3484B" w:rsidRDefault="00B4692D" w:rsidP="00F3484B">
      <w:pPr>
        <w:pStyle w:val="paragraphsub"/>
      </w:pPr>
      <w:r w:rsidRPr="00F3484B">
        <w:tab/>
        <w:t>(i)</w:t>
      </w:r>
      <w:r w:rsidRPr="00F3484B">
        <w:tab/>
        <w:t xml:space="preserve">a </w:t>
      </w:r>
      <w:r w:rsidR="00F3484B" w:rsidRPr="00F3484B">
        <w:rPr>
          <w:position w:val="6"/>
          <w:sz w:val="16"/>
        </w:rPr>
        <w:t>*</w:t>
      </w:r>
      <w:r w:rsidRPr="00F3484B">
        <w:t>constitutional corporation; or</w:t>
      </w:r>
    </w:p>
    <w:p w14:paraId="609B8D4B" w14:textId="77777777" w:rsidR="00B4692D" w:rsidRPr="00F3484B" w:rsidRDefault="00B4692D" w:rsidP="00F3484B">
      <w:pPr>
        <w:pStyle w:val="paragraphsub"/>
      </w:pPr>
      <w:r w:rsidRPr="00F3484B">
        <w:tab/>
        <w:t>(ii)</w:t>
      </w:r>
      <w:r w:rsidRPr="00F3484B">
        <w:tab/>
        <w:t>a body corporate that is not a constitutional corporation; and</w:t>
      </w:r>
    </w:p>
    <w:p w14:paraId="4A886511" w14:textId="77777777" w:rsidR="008D411F" w:rsidRPr="00F3484B" w:rsidRDefault="00C71E71" w:rsidP="00F3484B">
      <w:pPr>
        <w:pStyle w:val="paragraph"/>
      </w:pPr>
      <w:r w:rsidRPr="00F3484B">
        <w:tab/>
        <w:t>(</w:t>
      </w:r>
      <w:r w:rsidR="00B4692D" w:rsidRPr="00F3484B">
        <w:t>b</w:t>
      </w:r>
      <w:r w:rsidRPr="00F3484B">
        <w:t>)</w:t>
      </w:r>
      <w:r w:rsidRPr="00F3484B">
        <w:tab/>
      </w:r>
      <w:r w:rsidR="008D411F" w:rsidRPr="00F3484B">
        <w:t xml:space="preserve">the company is specified in a declaration in force under </w:t>
      </w:r>
      <w:r w:rsidR="009A342E" w:rsidRPr="00F3484B">
        <w:t>subsection (</w:t>
      </w:r>
      <w:r w:rsidR="00EB463C" w:rsidRPr="00F3484B">
        <w:t>3)</w:t>
      </w:r>
      <w:r w:rsidR="008D411F" w:rsidRPr="00F3484B">
        <w:t>; and</w:t>
      </w:r>
    </w:p>
    <w:p w14:paraId="6D9A0973" w14:textId="77777777" w:rsidR="008D411F" w:rsidRPr="00F3484B" w:rsidRDefault="008D411F" w:rsidP="00F3484B">
      <w:pPr>
        <w:pStyle w:val="paragraph"/>
      </w:pPr>
      <w:r w:rsidRPr="00F3484B">
        <w:lastRenderedPageBreak/>
        <w:tab/>
        <w:t>(</w:t>
      </w:r>
      <w:r w:rsidR="00B4692D" w:rsidRPr="00F3484B">
        <w:t>c</w:t>
      </w:r>
      <w:r w:rsidRPr="00F3484B">
        <w:t>)</w:t>
      </w:r>
      <w:r w:rsidRPr="00F3484B">
        <w:tab/>
      </w:r>
      <w:r w:rsidR="00EB463C" w:rsidRPr="00F3484B">
        <w:t xml:space="preserve">each director of the company has agreed, in the </w:t>
      </w:r>
      <w:r w:rsidR="00F3484B" w:rsidRPr="00F3484B">
        <w:rPr>
          <w:position w:val="6"/>
          <w:sz w:val="16"/>
        </w:rPr>
        <w:t>*</w:t>
      </w:r>
      <w:r w:rsidR="00EB463C" w:rsidRPr="00F3484B">
        <w:t xml:space="preserve">approved form given to the Commissioner, to comply with the rules in the </w:t>
      </w:r>
      <w:r w:rsidR="00F3484B" w:rsidRPr="00F3484B">
        <w:rPr>
          <w:position w:val="6"/>
          <w:sz w:val="16"/>
        </w:rPr>
        <w:t>*</w:t>
      </w:r>
      <w:r w:rsidR="006F32DE" w:rsidRPr="00F3484B">
        <w:t>corporate</w:t>
      </w:r>
      <w:r w:rsidR="00EB463C" w:rsidRPr="00F3484B">
        <w:t xml:space="preserve"> community charity fund guidelines, as in force from time to time; and</w:t>
      </w:r>
    </w:p>
    <w:p w14:paraId="49697D88" w14:textId="77777777" w:rsidR="00EB463C" w:rsidRPr="00F3484B" w:rsidRDefault="00EB463C" w:rsidP="00F3484B">
      <w:pPr>
        <w:pStyle w:val="paragraph"/>
      </w:pPr>
      <w:r w:rsidRPr="00F3484B">
        <w:tab/>
        <w:t>(</w:t>
      </w:r>
      <w:r w:rsidR="00B4692D" w:rsidRPr="00F3484B">
        <w:t>d</w:t>
      </w:r>
      <w:r w:rsidRPr="00F3484B">
        <w:t>)</w:t>
      </w:r>
      <w:r w:rsidRPr="00F3484B">
        <w:tab/>
        <w:t xml:space="preserve">none of the directors of the company has revoked that agreement in accordance with </w:t>
      </w:r>
      <w:r w:rsidR="009A342E" w:rsidRPr="00F3484B">
        <w:t>subsection (</w:t>
      </w:r>
      <w:r w:rsidRPr="00F3484B">
        <w:t>2).</w:t>
      </w:r>
    </w:p>
    <w:p w14:paraId="6F01B4E0" w14:textId="77777777" w:rsidR="00EB463C" w:rsidRPr="00F3484B" w:rsidRDefault="00EB463C" w:rsidP="00F3484B">
      <w:pPr>
        <w:pStyle w:val="subsection"/>
      </w:pPr>
      <w:r w:rsidRPr="00F3484B">
        <w:tab/>
        <w:t>(2)</w:t>
      </w:r>
      <w:r w:rsidRPr="00F3484B">
        <w:tab/>
        <w:t xml:space="preserve">A director may revoke an agreement mentioned in </w:t>
      </w:r>
      <w:r w:rsidR="00537BE2" w:rsidRPr="00F3484B">
        <w:t>paragraph (</w:t>
      </w:r>
      <w:r w:rsidRPr="00F3484B">
        <w:t>1)(</w:t>
      </w:r>
      <w:r w:rsidR="00B4692D" w:rsidRPr="00F3484B">
        <w:t>c</w:t>
      </w:r>
      <w:r w:rsidRPr="00F3484B">
        <w:t xml:space="preserve">) only by giving the revocation to the Commissioner in the </w:t>
      </w:r>
      <w:r w:rsidR="00F3484B" w:rsidRPr="00F3484B">
        <w:rPr>
          <w:position w:val="6"/>
          <w:sz w:val="16"/>
        </w:rPr>
        <w:t>*</w:t>
      </w:r>
      <w:r w:rsidRPr="00F3484B">
        <w:t>approved form.</w:t>
      </w:r>
    </w:p>
    <w:p w14:paraId="2F84F9D9" w14:textId="77777777" w:rsidR="00EB463C" w:rsidRPr="00F3484B" w:rsidRDefault="00EB463C" w:rsidP="00F3484B">
      <w:pPr>
        <w:pStyle w:val="subsection"/>
      </w:pPr>
      <w:r w:rsidRPr="00F3484B">
        <w:tab/>
        <w:t>(3)</w:t>
      </w:r>
      <w:r w:rsidRPr="00F3484B">
        <w:tab/>
        <w:t xml:space="preserve">The Minister may, by legislative instrument, declare </w:t>
      </w:r>
      <w:r w:rsidR="00C46EF7" w:rsidRPr="00F3484B">
        <w:t>one or more</w:t>
      </w:r>
      <w:r w:rsidRPr="00F3484B">
        <w:t xml:space="preserve"> compan</w:t>
      </w:r>
      <w:r w:rsidR="00C46EF7" w:rsidRPr="00F3484B">
        <w:t>ies</w:t>
      </w:r>
      <w:r w:rsidRPr="00F3484B">
        <w:t xml:space="preserve"> for the purposes of </w:t>
      </w:r>
      <w:r w:rsidR="00537BE2" w:rsidRPr="00F3484B">
        <w:t>paragraph (</w:t>
      </w:r>
      <w:r w:rsidRPr="00F3484B">
        <w:t>1)(</w:t>
      </w:r>
      <w:r w:rsidR="00B4692D" w:rsidRPr="00F3484B">
        <w:t>b</w:t>
      </w:r>
      <w:r w:rsidRPr="00F3484B">
        <w:t>)</w:t>
      </w:r>
      <w:r w:rsidR="00883EDA" w:rsidRPr="00F3484B">
        <w:t>.</w:t>
      </w:r>
    </w:p>
    <w:p w14:paraId="1B71D912" w14:textId="77777777" w:rsidR="009F4B63" w:rsidRPr="00F3484B" w:rsidRDefault="009F4B63" w:rsidP="00F3484B">
      <w:pPr>
        <w:pStyle w:val="ActHead5"/>
      </w:pPr>
      <w:r w:rsidRPr="00F2477A">
        <w:rPr>
          <w:rStyle w:val="CharSectno"/>
        </w:rPr>
        <w:t>426</w:t>
      </w:r>
      <w:r w:rsidR="00F3484B" w:rsidRPr="00F2477A">
        <w:rPr>
          <w:rStyle w:val="CharSectno"/>
        </w:rPr>
        <w:noBreakHyphen/>
      </w:r>
      <w:proofErr w:type="gramStart"/>
      <w:r w:rsidRPr="00F2477A">
        <w:rPr>
          <w:rStyle w:val="CharSectno"/>
        </w:rPr>
        <w:t>18</w:t>
      </w:r>
      <w:r w:rsidR="00232CAB" w:rsidRPr="00F2477A">
        <w:rPr>
          <w:rStyle w:val="CharSectno"/>
        </w:rPr>
        <w:t>5</w:t>
      </w:r>
      <w:r w:rsidRPr="00F3484B">
        <w:t xml:space="preserve">  </w:t>
      </w:r>
      <w:r w:rsidR="006F32DE" w:rsidRPr="00F3484B">
        <w:t>Corporate</w:t>
      </w:r>
      <w:proofErr w:type="gramEnd"/>
      <w:r w:rsidRPr="00F3484B">
        <w:t xml:space="preserve"> community charity fund guidelines</w:t>
      </w:r>
    </w:p>
    <w:p w14:paraId="79A135D7" w14:textId="77777777" w:rsidR="009F4B63" w:rsidRPr="00F3484B" w:rsidRDefault="009F4B63" w:rsidP="00F3484B">
      <w:pPr>
        <w:pStyle w:val="subsection"/>
      </w:pPr>
      <w:r w:rsidRPr="00F3484B">
        <w:tab/>
      </w:r>
      <w:r w:rsidRPr="00F3484B">
        <w:tab/>
        <w:t xml:space="preserve">The Minister must, by legislative instrument, formulate guidelines (the </w:t>
      </w:r>
      <w:r w:rsidRPr="00F3484B">
        <w:rPr>
          <w:b/>
          <w:i/>
        </w:rPr>
        <w:t>corporate community charity fund guidelines</w:t>
      </w:r>
      <w:r w:rsidRPr="00F3484B">
        <w:t>) setting out:</w:t>
      </w:r>
    </w:p>
    <w:p w14:paraId="389B830D" w14:textId="77777777" w:rsidR="009F4B63" w:rsidRPr="00F3484B" w:rsidRDefault="009F4B63" w:rsidP="00F3484B">
      <w:pPr>
        <w:pStyle w:val="paragraph"/>
      </w:pPr>
      <w:r w:rsidRPr="00F3484B">
        <w:tab/>
        <w:t>(a)</w:t>
      </w:r>
      <w:r w:rsidRPr="00F3484B">
        <w:tab/>
        <w:t>rules that</w:t>
      </w:r>
      <w:r w:rsidR="00883EDA" w:rsidRPr="00F3484B">
        <w:t xml:space="preserve"> </w:t>
      </w:r>
      <w:r w:rsidR="00F3484B" w:rsidRPr="00F3484B">
        <w:rPr>
          <w:position w:val="6"/>
          <w:sz w:val="16"/>
        </w:rPr>
        <w:t>*</w:t>
      </w:r>
      <w:r w:rsidRPr="00F3484B">
        <w:t>corporate community charity funds</w:t>
      </w:r>
      <w:r w:rsidR="00CA08CB" w:rsidRPr="00F3484B">
        <w:t xml:space="preserve"> </w:t>
      </w:r>
      <w:r w:rsidR="00883EDA" w:rsidRPr="00F3484B">
        <w:t xml:space="preserve">and their directors </w:t>
      </w:r>
      <w:r w:rsidRPr="00F3484B">
        <w:t xml:space="preserve">must comply with if the funds are to be, or are to remain, endorsed as </w:t>
      </w:r>
      <w:r w:rsidR="00F3484B" w:rsidRPr="00F3484B">
        <w:rPr>
          <w:position w:val="6"/>
          <w:sz w:val="16"/>
        </w:rPr>
        <w:t>*</w:t>
      </w:r>
      <w:r w:rsidRPr="00F3484B">
        <w:t>deductible gift recipients; and</w:t>
      </w:r>
    </w:p>
    <w:p w14:paraId="40FF4CA2" w14:textId="77777777" w:rsidR="009F4B63" w:rsidRPr="00F3484B" w:rsidRDefault="009F4B63" w:rsidP="00F3484B">
      <w:pPr>
        <w:pStyle w:val="paragraph"/>
      </w:pPr>
      <w:r w:rsidRPr="00F3484B">
        <w:tab/>
        <w:t>(b)</w:t>
      </w:r>
      <w:r w:rsidRPr="00F3484B">
        <w:tab/>
        <w:t xml:space="preserve">the amount of the administrative penalty, or how to work out the amount of the administrative penalty, under </w:t>
      </w:r>
      <w:r w:rsidR="009A342E" w:rsidRPr="00F3484B">
        <w:t>subsection 4</w:t>
      </w:r>
      <w:r w:rsidRPr="00F3484B">
        <w:t>26</w:t>
      </w:r>
      <w:r w:rsidR="00F3484B">
        <w:noBreakHyphen/>
      </w:r>
      <w:r w:rsidRPr="00F3484B">
        <w:t>1</w:t>
      </w:r>
      <w:r w:rsidR="0025110E" w:rsidRPr="00F3484B">
        <w:t>9</w:t>
      </w:r>
      <w:r w:rsidR="00232CAB" w:rsidRPr="00F3484B">
        <w:t>5</w:t>
      </w:r>
      <w:r w:rsidRPr="00F3484B">
        <w:t xml:space="preserve">(1) in relation to </w:t>
      </w:r>
      <w:r w:rsidR="00883EDA" w:rsidRPr="00F3484B">
        <w:t>corporate community charity</w:t>
      </w:r>
      <w:r w:rsidR="0025110E" w:rsidRPr="00F3484B">
        <w:t xml:space="preserve"> funds</w:t>
      </w:r>
      <w:r w:rsidRPr="00F3484B">
        <w:t>.</w:t>
      </w:r>
    </w:p>
    <w:p w14:paraId="1D2BC48F" w14:textId="77777777" w:rsidR="0025110E" w:rsidRPr="00F3484B" w:rsidRDefault="0025110E" w:rsidP="00F3484B">
      <w:pPr>
        <w:pStyle w:val="ActHead5"/>
      </w:pPr>
      <w:r w:rsidRPr="00F2477A">
        <w:rPr>
          <w:rStyle w:val="CharSectno"/>
        </w:rPr>
        <w:t>426</w:t>
      </w:r>
      <w:r w:rsidR="00F3484B" w:rsidRPr="00F2477A">
        <w:rPr>
          <w:rStyle w:val="CharSectno"/>
        </w:rPr>
        <w:noBreakHyphen/>
      </w:r>
      <w:proofErr w:type="gramStart"/>
      <w:r w:rsidRPr="00F2477A">
        <w:rPr>
          <w:rStyle w:val="CharSectno"/>
        </w:rPr>
        <w:t>1</w:t>
      </w:r>
      <w:r w:rsidR="00232CAB" w:rsidRPr="00F2477A">
        <w:rPr>
          <w:rStyle w:val="CharSectno"/>
        </w:rPr>
        <w:t>90</w:t>
      </w:r>
      <w:r w:rsidRPr="00F3484B">
        <w:t xml:space="preserve">  Australian</w:t>
      </w:r>
      <w:proofErr w:type="gramEnd"/>
      <w:r w:rsidRPr="00F3484B">
        <w:t xml:space="preserve"> Business Register must show corporate</w:t>
      </w:r>
      <w:r w:rsidR="006F32DE" w:rsidRPr="00F3484B">
        <w:t xml:space="preserve"> </w:t>
      </w:r>
      <w:r w:rsidRPr="00F3484B">
        <w:t xml:space="preserve">community </w:t>
      </w:r>
      <w:r w:rsidR="007B3F17" w:rsidRPr="00F3484B">
        <w:t>charity fund status</w:t>
      </w:r>
    </w:p>
    <w:p w14:paraId="33207665" w14:textId="77777777" w:rsidR="007B3F17" w:rsidRPr="00F3484B" w:rsidRDefault="007B3F17" w:rsidP="00F3484B">
      <w:pPr>
        <w:pStyle w:val="subsection"/>
      </w:pPr>
      <w:r w:rsidRPr="00F3484B">
        <w:tab/>
        <w:t>(1)</w:t>
      </w:r>
      <w:r w:rsidRPr="00F3484B">
        <w:tab/>
        <w:t xml:space="preserve">If a </w:t>
      </w:r>
      <w:r w:rsidR="00F3484B" w:rsidRPr="00F3484B">
        <w:rPr>
          <w:position w:val="6"/>
          <w:sz w:val="16"/>
        </w:rPr>
        <w:t>*</w:t>
      </w:r>
      <w:r w:rsidRPr="00F3484B">
        <w:t xml:space="preserve">corporate community charity fund has an </w:t>
      </w:r>
      <w:r w:rsidR="00F3484B" w:rsidRPr="00F3484B">
        <w:rPr>
          <w:position w:val="6"/>
          <w:sz w:val="16"/>
        </w:rPr>
        <w:t>*</w:t>
      </w:r>
      <w:r w:rsidRPr="00F3484B">
        <w:t xml:space="preserve">ABN, the </w:t>
      </w:r>
      <w:r w:rsidR="00F3484B" w:rsidRPr="00F3484B">
        <w:rPr>
          <w:position w:val="6"/>
          <w:sz w:val="16"/>
        </w:rPr>
        <w:t>*</w:t>
      </w:r>
      <w:r w:rsidRPr="00F3484B">
        <w:t xml:space="preserve">Australian Business Registrar must enter in the </w:t>
      </w:r>
      <w:r w:rsidR="00F3484B" w:rsidRPr="00F3484B">
        <w:rPr>
          <w:position w:val="6"/>
          <w:sz w:val="16"/>
        </w:rPr>
        <w:t>*</w:t>
      </w:r>
      <w:r w:rsidRPr="00F3484B">
        <w:t>Australian Business Register in relation to the fund a statement that it is a corporate community charity fund.</w:t>
      </w:r>
    </w:p>
    <w:p w14:paraId="7F6ACF5D" w14:textId="77777777" w:rsidR="007B3F17" w:rsidRPr="00F3484B" w:rsidRDefault="007B3F17" w:rsidP="00F3484B">
      <w:pPr>
        <w:pStyle w:val="notetext"/>
      </w:pPr>
      <w:r w:rsidRPr="00F3484B">
        <w:t>Note 1:</w:t>
      </w:r>
      <w:r w:rsidRPr="00F3484B">
        <w:tab/>
        <w:t>An entry (or lack of entry) of a statement required by this section does not affect whether a company is a</w:t>
      </w:r>
      <w:r w:rsidR="00C17970" w:rsidRPr="00F3484B">
        <w:t xml:space="preserve"> </w:t>
      </w:r>
      <w:r w:rsidRPr="00F3484B">
        <w:t>corporate community charity fund.</w:t>
      </w:r>
    </w:p>
    <w:p w14:paraId="3FA21859" w14:textId="77777777" w:rsidR="007B3F17" w:rsidRPr="00F3484B" w:rsidRDefault="007B3F17" w:rsidP="00F3484B">
      <w:pPr>
        <w:pStyle w:val="notetext"/>
      </w:pPr>
      <w:r w:rsidRPr="00F3484B">
        <w:t>Note 2:</w:t>
      </w:r>
      <w:r w:rsidRPr="00F3484B">
        <w:tab/>
        <w:t>The Australian Business Register will also show if a</w:t>
      </w:r>
      <w:r w:rsidR="00C17970" w:rsidRPr="00F3484B">
        <w:t xml:space="preserve"> </w:t>
      </w:r>
      <w:r w:rsidRPr="00F3484B">
        <w:t xml:space="preserve">corporate community charity fund is endorsed as a deductible gift recipient: see </w:t>
      </w:r>
      <w:r w:rsidR="00537BE2" w:rsidRPr="00F3484B">
        <w:t>section 3</w:t>
      </w:r>
      <w:r w:rsidRPr="00F3484B">
        <w:t>0</w:t>
      </w:r>
      <w:r w:rsidR="00F3484B">
        <w:noBreakHyphen/>
      </w:r>
      <w:r w:rsidRPr="00F3484B">
        <w:t xml:space="preserve">229 of the </w:t>
      </w:r>
      <w:r w:rsidRPr="00F3484B">
        <w:rPr>
          <w:i/>
        </w:rPr>
        <w:t>Income Tax Assessment Act 1997</w:t>
      </w:r>
      <w:r w:rsidRPr="00F3484B">
        <w:t>.</w:t>
      </w:r>
    </w:p>
    <w:p w14:paraId="488CE805" w14:textId="77777777" w:rsidR="007B3F17" w:rsidRPr="00F3484B" w:rsidRDefault="007B3F17" w:rsidP="00F3484B">
      <w:pPr>
        <w:pStyle w:val="subsection"/>
      </w:pPr>
      <w:r w:rsidRPr="00F3484B">
        <w:tab/>
        <w:t>(2)</w:t>
      </w:r>
      <w:r w:rsidRPr="00F3484B">
        <w:tab/>
        <w:t xml:space="preserve">The </w:t>
      </w:r>
      <w:r w:rsidR="00F3484B" w:rsidRPr="00F3484B">
        <w:rPr>
          <w:position w:val="6"/>
          <w:sz w:val="16"/>
        </w:rPr>
        <w:t>*</w:t>
      </w:r>
      <w:r w:rsidRPr="00F3484B">
        <w:t xml:space="preserve">Australian Business Registrar must take reasonable steps to ensure that a statement appearing in the </w:t>
      </w:r>
      <w:r w:rsidR="00F3484B" w:rsidRPr="00F3484B">
        <w:rPr>
          <w:position w:val="6"/>
          <w:sz w:val="16"/>
        </w:rPr>
        <w:t>*</w:t>
      </w:r>
      <w:r w:rsidRPr="00F3484B">
        <w:t>Australian Business Register under this section is true. For this purpose, the Registrar may:</w:t>
      </w:r>
    </w:p>
    <w:p w14:paraId="60ADF1EA" w14:textId="77777777" w:rsidR="007B3F17" w:rsidRPr="00F3484B" w:rsidRDefault="007B3F17" w:rsidP="00F3484B">
      <w:pPr>
        <w:pStyle w:val="paragraph"/>
      </w:pPr>
      <w:r w:rsidRPr="00F3484B">
        <w:tab/>
        <w:t>(a)</w:t>
      </w:r>
      <w:r w:rsidRPr="00F3484B">
        <w:tab/>
        <w:t>change the statement; or</w:t>
      </w:r>
    </w:p>
    <w:p w14:paraId="0C267FA5" w14:textId="77777777" w:rsidR="007B3F17" w:rsidRPr="00F3484B" w:rsidRDefault="007B3F17" w:rsidP="00F3484B">
      <w:pPr>
        <w:pStyle w:val="paragraph"/>
      </w:pPr>
      <w:r w:rsidRPr="00F3484B">
        <w:lastRenderedPageBreak/>
        <w:tab/>
        <w:t>(b)</w:t>
      </w:r>
      <w:r w:rsidRPr="00F3484B">
        <w:tab/>
        <w:t>remove the statement from the Register if the statement is not true.</w:t>
      </w:r>
    </w:p>
    <w:p w14:paraId="3BFB840E" w14:textId="77777777" w:rsidR="007B3F17" w:rsidRPr="00F3484B" w:rsidRDefault="007B3F17" w:rsidP="00F3484B">
      <w:pPr>
        <w:pStyle w:val="ActHead4"/>
      </w:pPr>
      <w:bookmarkStart w:id="7" w:name="_Toc131075764"/>
      <w:r w:rsidRPr="00F3484B">
        <w:t>Administrative penalties</w:t>
      </w:r>
      <w:bookmarkEnd w:id="7"/>
    </w:p>
    <w:p w14:paraId="3B05DFE2" w14:textId="77777777" w:rsidR="007B3F17" w:rsidRPr="00F3484B" w:rsidRDefault="007B3F17" w:rsidP="00F3484B">
      <w:pPr>
        <w:pStyle w:val="ActHead5"/>
      </w:pPr>
      <w:r w:rsidRPr="00F2477A">
        <w:rPr>
          <w:rStyle w:val="CharSectno"/>
        </w:rPr>
        <w:t>426</w:t>
      </w:r>
      <w:r w:rsidR="00F3484B" w:rsidRPr="00F2477A">
        <w:rPr>
          <w:rStyle w:val="CharSectno"/>
        </w:rPr>
        <w:noBreakHyphen/>
      </w:r>
      <w:proofErr w:type="gramStart"/>
      <w:r w:rsidRPr="00F2477A">
        <w:rPr>
          <w:rStyle w:val="CharSectno"/>
        </w:rPr>
        <w:t>19</w:t>
      </w:r>
      <w:r w:rsidR="00232CAB" w:rsidRPr="00F2477A">
        <w:rPr>
          <w:rStyle w:val="CharSectno"/>
        </w:rPr>
        <w:t>5</w:t>
      </w:r>
      <w:r w:rsidRPr="00F3484B">
        <w:t xml:space="preserve">  Administrative</w:t>
      </w:r>
      <w:proofErr w:type="gramEnd"/>
      <w:r w:rsidRPr="00F3484B">
        <w:t xml:space="preserve"> penalties for </w:t>
      </w:r>
      <w:r w:rsidR="006F32DE" w:rsidRPr="00F3484B">
        <w:t>corporate</w:t>
      </w:r>
      <w:r w:rsidRPr="00F3484B">
        <w:t xml:space="preserve"> community charity funds</w:t>
      </w:r>
    </w:p>
    <w:p w14:paraId="6B6AAFEC" w14:textId="77777777" w:rsidR="007B3F17" w:rsidRPr="00F3484B" w:rsidRDefault="007B3F17" w:rsidP="00F3484B">
      <w:pPr>
        <w:pStyle w:val="SubsectionHead"/>
      </w:pPr>
      <w:r w:rsidRPr="00F3484B">
        <w:t>Administrative penalty</w:t>
      </w:r>
    </w:p>
    <w:p w14:paraId="76EBF43B" w14:textId="77777777" w:rsidR="007B3F17" w:rsidRPr="00F3484B" w:rsidRDefault="007B3F17" w:rsidP="00F3484B">
      <w:pPr>
        <w:pStyle w:val="subsection"/>
      </w:pPr>
      <w:r w:rsidRPr="00F3484B">
        <w:tab/>
        <w:t>(1)</w:t>
      </w:r>
      <w:r w:rsidRPr="00F3484B">
        <w:tab/>
        <w:t xml:space="preserve">The persons mentioned in </w:t>
      </w:r>
      <w:r w:rsidR="009A342E" w:rsidRPr="00F3484B">
        <w:t>subsection (</w:t>
      </w:r>
      <w:r w:rsidRPr="00F3484B">
        <w:t>2) are jointly and severally liable to an administrative penalty if:</w:t>
      </w:r>
    </w:p>
    <w:p w14:paraId="5505733E" w14:textId="77777777" w:rsidR="009C4347" w:rsidRPr="00F3484B" w:rsidRDefault="007B3F17" w:rsidP="00F3484B">
      <w:pPr>
        <w:pStyle w:val="paragraph"/>
      </w:pPr>
      <w:r w:rsidRPr="00F3484B">
        <w:tab/>
        <w:t>(a)</w:t>
      </w:r>
      <w:r w:rsidRPr="00F3484B">
        <w:tab/>
      </w:r>
      <w:r w:rsidR="00612039" w:rsidRPr="00F3484B">
        <w:t xml:space="preserve">a </w:t>
      </w:r>
      <w:r w:rsidR="00F3484B" w:rsidRPr="00F3484B">
        <w:rPr>
          <w:position w:val="6"/>
          <w:sz w:val="16"/>
        </w:rPr>
        <w:t>*</w:t>
      </w:r>
      <w:r w:rsidR="00883EDA" w:rsidRPr="00F3484B">
        <w:t xml:space="preserve">corporate community charity fund, </w:t>
      </w:r>
      <w:r w:rsidR="00612039" w:rsidRPr="00F3484B">
        <w:t xml:space="preserve">or a director of </w:t>
      </w:r>
      <w:r w:rsidR="00883EDA" w:rsidRPr="00F3484B">
        <w:t xml:space="preserve">such </w:t>
      </w:r>
      <w:r w:rsidR="00612039" w:rsidRPr="00F3484B">
        <w:t xml:space="preserve">a </w:t>
      </w:r>
      <w:r w:rsidR="00883EDA" w:rsidRPr="00F3484B">
        <w:t>fund</w:t>
      </w:r>
      <w:r w:rsidR="00612039" w:rsidRPr="00F3484B">
        <w:t xml:space="preserve">, </w:t>
      </w:r>
      <w:r w:rsidR="00054687" w:rsidRPr="00F3484B">
        <w:t>hold</w:t>
      </w:r>
      <w:r w:rsidR="00883EDA" w:rsidRPr="00F3484B">
        <w:t>s</w:t>
      </w:r>
      <w:r w:rsidR="00054687" w:rsidRPr="00F3484B">
        <w:t xml:space="preserve"> </w:t>
      </w:r>
      <w:r w:rsidR="00612039" w:rsidRPr="00F3484B">
        <w:t>the</w:t>
      </w:r>
      <w:r w:rsidRPr="00F3484B">
        <w:t xml:space="preserve"> fund out as</w:t>
      </w:r>
      <w:r w:rsidR="009C4347" w:rsidRPr="00F3484B">
        <w:t>:</w:t>
      </w:r>
    </w:p>
    <w:p w14:paraId="4D22FC72" w14:textId="77777777" w:rsidR="009C4347" w:rsidRPr="00F3484B" w:rsidRDefault="009C4347" w:rsidP="00F3484B">
      <w:pPr>
        <w:pStyle w:val="paragraphsub"/>
      </w:pPr>
      <w:r w:rsidRPr="00F3484B">
        <w:tab/>
        <w:t>(i)</w:t>
      </w:r>
      <w:r w:rsidRPr="00F3484B">
        <w:tab/>
      </w:r>
      <w:r w:rsidR="007B3F17" w:rsidRPr="00F3484B">
        <w:t>being endorsed</w:t>
      </w:r>
      <w:r w:rsidRPr="00F3484B">
        <w:t>;</w:t>
      </w:r>
      <w:r w:rsidR="007B3F17" w:rsidRPr="00F3484B">
        <w:t xml:space="preserve"> or</w:t>
      </w:r>
    </w:p>
    <w:p w14:paraId="523B82F8" w14:textId="77777777" w:rsidR="009C4347" w:rsidRPr="00F3484B" w:rsidRDefault="009C4347" w:rsidP="00F3484B">
      <w:pPr>
        <w:pStyle w:val="paragraphsub"/>
      </w:pPr>
      <w:r w:rsidRPr="00F3484B">
        <w:tab/>
        <w:t>(ii)</w:t>
      </w:r>
      <w:r w:rsidRPr="00F3484B">
        <w:tab/>
      </w:r>
      <w:r w:rsidR="007B3F17" w:rsidRPr="00F3484B">
        <w:t xml:space="preserve">entitled to remain </w:t>
      </w:r>
      <w:proofErr w:type="gramStart"/>
      <w:r w:rsidR="007B3F17" w:rsidRPr="00F3484B">
        <w:t>endorsed</w:t>
      </w:r>
      <w:r w:rsidRPr="00F3484B">
        <w:t>;</w:t>
      </w:r>
      <w:proofErr w:type="gramEnd"/>
    </w:p>
    <w:p w14:paraId="501C50F7" w14:textId="77777777" w:rsidR="007B3F17" w:rsidRPr="00F3484B" w:rsidRDefault="009C4347" w:rsidP="00F3484B">
      <w:pPr>
        <w:pStyle w:val="paragraph"/>
      </w:pPr>
      <w:r w:rsidRPr="00F3484B">
        <w:tab/>
      </w:r>
      <w:r w:rsidRPr="00F3484B">
        <w:tab/>
      </w:r>
      <w:r w:rsidR="007B3F17" w:rsidRPr="00F3484B">
        <w:t xml:space="preserve">as a </w:t>
      </w:r>
      <w:r w:rsidR="00F3484B" w:rsidRPr="00F3484B">
        <w:rPr>
          <w:position w:val="6"/>
          <w:sz w:val="16"/>
        </w:rPr>
        <w:t>*</w:t>
      </w:r>
      <w:r w:rsidR="007B3F17" w:rsidRPr="00F3484B">
        <w:t>deductible gift recipient; and</w:t>
      </w:r>
    </w:p>
    <w:p w14:paraId="695AEAA5" w14:textId="77777777" w:rsidR="007B3F17" w:rsidRPr="00F3484B" w:rsidRDefault="007B3F17" w:rsidP="00F3484B">
      <w:pPr>
        <w:pStyle w:val="paragraph"/>
      </w:pPr>
      <w:r w:rsidRPr="00F3484B">
        <w:tab/>
        <w:t>(b)</w:t>
      </w:r>
      <w:r w:rsidRPr="00F3484B">
        <w:tab/>
      </w:r>
      <w:r w:rsidR="00612039" w:rsidRPr="00F3484B">
        <w:t>the</w:t>
      </w:r>
      <w:r w:rsidRPr="00F3484B">
        <w:t xml:space="preserve"> fund is not so endorsed or entitled.</w:t>
      </w:r>
    </w:p>
    <w:p w14:paraId="5FE8B0C1" w14:textId="77777777" w:rsidR="00D32B96" w:rsidRPr="00F3484B" w:rsidRDefault="00D32B96" w:rsidP="00F3484B">
      <w:pPr>
        <w:pStyle w:val="notetext"/>
      </w:pPr>
      <w:r w:rsidRPr="00F3484B">
        <w:t>Note:</w:t>
      </w:r>
      <w:r w:rsidRPr="00F3484B">
        <w:tab/>
        <w:t xml:space="preserve">The Commissioner is required to </w:t>
      </w:r>
      <w:r w:rsidR="000A4F4D" w:rsidRPr="00F3484B">
        <w:t xml:space="preserve">give written notice </w:t>
      </w:r>
      <w:r w:rsidRPr="00F3484B">
        <w:t xml:space="preserve">of the penalty (see </w:t>
      </w:r>
      <w:r w:rsidR="009A342E" w:rsidRPr="00F3484B">
        <w:t>section 2</w:t>
      </w:r>
      <w:r w:rsidRPr="00F3484B">
        <w:t>98</w:t>
      </w:r>
      <w:r w:rsidR="00F3484B">
        <w:noBreakHyphen/>
      </w:r>
      <w:r w:rsidRPr="00F3484B">
        <w:t>10).</w:t>
      </w:r>
    </w:p>
    <w:p w14:paraId="7CD1BCC4" w14:textId="77777777" w:rsidR="007B3F17" w:rsidRPr="00F3484B" w:rsidRDefault="007B3F17" w:rsidP="00F3484B">
      <w:pPr>
        <w:pStyle w:val="subsection"/>
      </w:pPr>
      <w:r w:rsidRPr="00F3484B">
        <w:tab/>
        <w:t>(2)</w:t>
      </w:r>
      <w:r w:rsidRPr="00F3484B">
        <w:tab/>
        <w:t>The persons are:</w:t>
      </w:r>
    </w:p>
    <w:p w14:paraId="1543B78C" w14:textId="77777777" w:rsidR="007B3F17" w:rsidRPr="00F3484B" w:rsidRDefault="007B3F17" w:rsidP="00F3484B">
      <w:pPr>
        <w:pStyle w:val="paragraph"/>
      </w:pPr>
      <w:r w:rsidRPr="00F3484B">
        <w:tab/>
        <w:t>(a)</w:t>
      </w:r>
      <w:r w:rsidRPr="00F3484B">
        <w:tab/>
      </w:r>
      <w:r w:rsidR="00612039" w:rsidRPr="00F3484B">
        <w:t>the</w:t>
      </w:r>
      <w:r w:rsidRPr="00F3484B">
        <w:t xml:space="preserve"> fund; and</w:t>
      </w:r>
    </w:p>
    <w:p w14:paraId="61E53193" w14:textId="77777777" w:rsidR="009C4347" w:rsidRPr="00F3484B" w:rsidRDefault="007B3F17" w:rsidP="00F3484B">
      <w:pPr>
        <w:pStyle w:val="paragraph"/>
      </w:pPr>
      <w:r w:rsidRPr="00F3484B">
        <w:tab/>
        <w:t>(b)</w:t>
      </w:r>
      <w:r w:rsidRPr="00F3484B">
        <w:tab/>
      </w:r>
      <w:r w:rsidR="000706EA" w:rsidRPr="00F3484B">
        <w:t>if any of the penalty cannot reasonably be recovered from the fund—</w:t>
      </w:r>
      <w:r w:rsidRPr="00F3484B">
        <w:t xml:space="preserve">each director of </w:t>
      </w:r>
      <w:r w:rsidR="00612039" w:rsidRPr="00F3484B">
        <w:t>the</w:t>
      </w:r>
      <w:r w:rsidR="00B774A7" w:rsidRPr="00F3484B">
        <w:t xml:space="preserve"> fund</w:t>
      </w:r>
      <w:r w:rsidRPr="00F3484B">
        <w:t>.</w:t>
      </w:r>
    </w:p>
    <w:p w14:paraId="30ABCBB0" w14:textId="77777777" w:rsidR="007B3F17" w:rsidRPr="00F3484B" w:rsidRDefault="007B3F17" w:rsidP="00F3484B">
      <w:pPr>
        <w:pStyle w:val="subsection"/>
      </w:pPr>
      <w:r w:rsidRPr="00F3484B">
        <w:tab/>
        <w:t>(3)</w:t>
      </w:r>
      <w:r w:rsidRPr="00F3484B">
        <w:tab/>
        <w:t>The amount of the penalty is:</w:t>
      </w:r>
    </w:p>
    <w:p w14:paraId="49B1FF5F" w14:textId="77777777" w:rsidR="007B3F17" w:rsidRPr="00F3484B" w:rsidRDefault="007B3F17" w:rsidP="00F3484B">
      <w:pPr>
        <w:pStyle w:val="paragraph"/>
      </w:pPr>
      <w:r w:rsidRPr="00F3484B">
        <w:tab/>
        <w:t>(a)</w:t>
      </w:r>
      <w:r w:rsidRPr="00F3484B">
        <w:tab/>
        <w:t xml:space="preserve">the amount specified in the </w:t>
      </w:r>
      <w:r w:rsidR="00F3484B" w:rsidRPr="00F3484B">
        <w:rPr>
          <w:position w:val="6"/>
          <w:sz w:val="16"/>
        </w:rPr>
        <w:t>*</w:t>
      </w:r>
      <w:r w:rsidR="000706EA" w:rsidRPr="00F3484B">
        <w:t xml:space="preserve">corporate community charity </w:t>
      </w:r>
      <w:r w:rsidRPr="00F3484B">
        <w:t xml:space="preserve">fund guidelines </w:t>
      </w:r>
      <w:r w:rsidR="000706EA" w:rsidRPr="00F3484B">
        <w:t xml:space="preserve">for the purposes of </w:t>
      </w:r>
      <w:r w:rsidR="009A342E" w:rsidRPr="00F3484B">
        <w:t>subsection (</w:t>
      </w:r>
      <w:r w:rsidR="000706EA" w:rsidRPr="00F3484B">
        <w:t>1)</w:t>
      </w:r>
      <w:r w:rsidRPr="00F3484B">
        <w:t>; or</w:t>
      </w:r>
    </w:p>
    <w:p w14:paraId="4C9EB095" w14:textId="77777777" w:rsidR="007B3F17" w:rsidRPr="00F3484B" w:rsidRDefault="007B3F17" w:rsidP="00F3484B">
      <w:pPr>
        <w:pStyle w:val="paragraph"/>
      </w:pPr>
      <w:r w:rsidRPr="00F3484B">
        <w:tab/>
        <w:t>(b)</w:t>
      </w:r>
      <w:r w:rsidRPr="00F3484B">
        <w:tab/>
        <w:t xml:space="preserve">the amount worked out in accordance with the method specified </w:t>
      </w:r>
      <w:r w:rsidR="000706EA" w:rsidRPr="00F3484B">
        <w:t xml:space="preserve">in the corporate community charity fund guidelines for the purposes of </w:t>
      </w:r>
      <w:r w:rsidR="009A342E" w:rsidRPr="00F3484B">
        <w:t>subsection (</w:t>
      </w:r>
      <w:r w:rsidR="000706EA" w:rsidRPr="00F3484B">
        <w:t>1).</w:t>
      </w:r>
    </w:p>
    <w:p w14:paraId="7EE9327F" w14:textId="77777777" w:rsidR="007B3F17" w:rsidRPr="00F3484B" w:rsidRDefault="007B3F17" w:rsidP="00F3484B">
      <w:pPr>
        <w:pStyle w:val="subsection2"/>
      </w:pPr>
      <w:r w:rsidRPr="00F3484B">
        <w:t>The guidelines may specify different penalties or methods for different circumstances.</w:t>
      </w:r>
    </w:p>
    <w:p w14:paraId="53432154" w14:textId="77777777" w:rsidR="007B3F17" w:rsidRPr="00F3484B" w:rsidRDefault="007B3F17" w:rsidP="00F3484B">
      <w:pPr>
        <w:pStyle w:val="subsection"/>
      </w:pPr>
      <w:r w:rsidRPr="00F3484B">
        <w:tab/>
        <w:t>(4)</w:t>
      </w:r>
      <w:r w:rsidRPr="00F3484B">
        <w:tab/>
      </w:r>
      <w:r w:rsidR="009C4347" w:rsidRPr="00F3484B">
        <w:t>If a director is liable to the penalty, the director must not be reimbursed the penalty f</w:t>
      </w:r>
      <w:r w:rsidRPr="00F3484B">
        <w:t>rom the fund.</w:t>
      </w:r>
    </w:p>
    <w:p w14:paraId="516282A2" w14:textId="77777777" w:rsidR="009C4347" w:rsidRPr="00F3484B" w:rsidRDefault="007B3F17" w:rsidP="00F3484B">
      <w:pPr>
        <w:pStyle w:val="notetext"/>
      </w:pPr>
      <w:r w:rsidRPr="00F3484B">
        <w:t>Note:</w:t>
      </w:r>
      <w:r w:rsidRPr="00F3484B">
        <w:tab/>
        <w:t>Division 298 in this Schedule contains machinery provisions for administrative penalties.</w:t>
      </w:r>
    </w:p>
    <w:p w14:paraId="4B3A6900" w14:textId="77777777" w:rsidR="007B3F17" w:rsidRPr="00F3484B" w:rsidRDefault="007B3F17" w:rsidP="00F3484B">
      <w:pPr>
        <w:pStyle w:val="SubsectionHead"/>
      </w:pPr>
      <w:r w:rsidRPr="00F3484B">
        <w:t>Defences for directors</w:t>
      </w:r>
    </w:p>
    <w:p w14:paraId="1ADB1146" w14:textId="77777777" w:rsidR="007B3F17" w:rsidRPr="00F3484B" w:rsidRDefault="007B3F17" w:rsidP="00F3484B">
      <w:pPr>
        <w:pStyle w:val="subsection"/>
      </w:pPr>
      <w:r w:rsidRPr="00F3484B">
        <w:tab/>
        <w:t>(5)</w:t>
      </w:r>
      <w:r w:rsidRPr="00F3484B">
        <w:tab/>
        <w:t>Paragraph (2)(b) does not apply to a director if:</w:t>
      </w:r>
    </w:p>
    <w:p w14:paraId="61326FF6" w14:textId="77777777" w:rsidR="007B3F17" w:rsidRPr="00F3484B" w:rsidRDefault="007B3F17" w:rsidP="00F3484B">
      <w:pPr>
        <w:pStyle w:val="paragraph"/>
      </w:pPr>
      <w:r w:rsidRPr="00F3484B">
        <w:lastRenderedPageBreak/>
        <w:tab/>
        <w:t>(a)</w:t>
      </w:r>
      <w:r w:rsidRPr="00F3484B">
        <w:tab/>
        <w:t xml:space="preserve">the director was not aware of the holding out mentioned in </w:t>
      </w:r>
      <w:r w:rsidR="00537BE2" w:rsidRPr="00F3484B">
        <w:t>paragraph (</w:t>
      </w:r>
      <w:r w:rsidRPr="00F3484B">
        <w:t>1)(a) and it would not have been reasonable to expect the director to have been aware of that holding out; or</w:t>
      </w:r>
    </w:p>
    <w:p w14:paraId="66FE1FC9" w14:textId="77777777" w:rsidR="007B3F17" w:rsidRPr="00F3484B" w:rsidRDefault="007B3F17" w:rsidP="00F3484B">
      <w:pPr>
        <w:pStyle w:val="paragraph"/>
      </w:pPr>
      <w:r w:rsidRPr="00F3484B">
        <w:tab/>
        <w:t>(b)</w:t>
      </w:r>
      <w:r w:rsidRPr="00F3484B">
        <w:tab/>
        <w:t>the director took all reasonable steps to ensure that the holding out mentioned in that paragraph did not occur; or</w:t>
      </w:r>
    </w:p>
    <w:p w14:paraId="3E163FAE" w14:textId="77777777" w:rsidR="007B3F17" w:rsidRPr="00F3484B" w:rsidRDefault="007B3F17" w:rsidP="00F3484B">
      <w:pPr>
        <w:pStyle w:val="paragraph"/>
      </w:pPr>
      <w:r w:rsidRPr="00F3484B">
        <w:tab/>
        <w:t>(c)</w:t>
      </w:r>
      <w:r w:rsidRPr="00F3484B">
        <w:tab/>
        <w:t>there were no such steps that the director could have taken.</w:t>
      </w:r>
    </w:p>
    <w:p w14:paraId="7695D1FF" w14:textId="77777777" w:rsidR="007B3F17" w:rsidRPr="00F3484B" w:rsidRDefault="007B3F17" w:rsidP="00F3484B">
      <w:pPr>
        <w:pStyle w:val="subsection"/>
      </w:pPr>
      <w:r w:rsidRPr="00F3484B">
        <w:tab/>
        <w:t>(6)</w:t>
      </w:r>
      <w:r w:rsidRPr="00F3484B">
        <w:tab/>
        <w:t xml:space="preserve">In determining what is reasonable for the purposes of </w:t>
      </w:r>
      <w:r w:rsidR="00537BE2" w:rsidRPr="00F3484B">
        <w:t>paragraph (</w:t>
      </w:r>
      <w:r w:rsidRPr="00F3484B">
        <w:t>5)(a), (b) or (c), have regard to all relevant circumstances.</w:t>
      </w:r>
    </w:p>
    <w:p w14:paraId="6CA61108" w14:textId="77777777" w:rsidR="007B3F17" w:rsidRPr="00F3484B" w:rsidRDefault="007B3F17" w:rsidP="00F3484B">
      <w:pPr>
        <w:pStyle w:val="subsection"/>
      </w:pPr>
      <w:r w:rsidRPr="00F3484B">
        <w:tab/>
        <w:t>(7)</w:t>
      </w:r>
      <w:r w:rsidRPr="00F3484B">
        <w:tab/>
        <w:t xml:space="preserve">A person who wishes to rely on </w:t>
      </w:r>
      <w:r w:rsidR="009A342E" w:rsidRPr="00F3484B">
        <w:t>subsection (</w:t>
      </w:r>
      <w:r w:rsidRPr="00F3484B">
        <w:t>5) bears an evidential burden in relation to the matters in that subsection.</w:t>
      </w:r>
    </w:p>
    <w:p w14:paraId="39E8413D" w14:textId="77777777" w:rsidR="007B3F17" w:rsidRPr="00F3484B" w:rsidRDefault="007B3F17" w:rsidP="00F3484B">
      <w:pPr>
        <w:pStyle w:val="SubsectionHead"/>
      </w:pPr>
      <w:r w:rsidRPr="00F3484B">
        <w:t>Power of courts to grant relief</w:t>
      </w:r>
    </w:p>
    <w:p w14:paraId="1E1B9934" w14:textId="77777777" w:rsidR="00D32B96" w:rsidRPr="00F3484B" w:rsidRDefault="007B3F17" w:rsidP="002369D6">
      <w:pPr>
        <w:pStyle w:val="subsection"/>
      </w:pPr>
      <w:r w:rsidRPr="00F3484B">
        <w:tab/>
        <w:t>(8)</w:t>
      </w:r>
      <w:r w:rsidRPr="00F3484B">
        <w:tab/>
        <w:t xml:space="preserve">Section 1318 of the </w:t>
      </w:r>
      <w:r w:rsidRPr="00F3484B">
        <w:rPr>
          <w:i/>
        </w:rPr>
        <w:t>Corporations Act 2001</w:t>
      </w:r>
      <w:r w:rsidRPr="00F3484B">
        <w:t xml:space="preserve"> (power of Court to grant relief in case of breach of director’s duty) does not apply to a liability of a director under this section.</w:t>
      </w:r>
    </w:p>
    <w:p w14:paraId="23D123C7" w14:textId="77777777" w:rsidR="006C5B3E" w:rsidRPr="00F3484B" w:rsidRDefault="006C5B3E" w:rsidP="00F3484B">
      <w:pPr>
        <w:pStyle w:val="ActHead4"/>
      </w:pPr>
      <w:r w:rsidRPr="00F3484B">
        <w:t xml:space="preserve">Transfers between </w:t>
      </w:r>
      <w:r w:rsidR="00C17970" w:rsidRPr="00F3484B">
        <w:t>certain funds prohibited</w:t>
      </w:r>
    </w:p>
    <w:p w14:paraId="29565280" w14:textId="77777777" w:rsidR="006C5B3E" w:rsidRPr="00F3484B" w:rsidRDefault="006C5B3E" w:rsidP="00F3484B">
      <w:pPr>
        <w:pStyle w:val="ActHead5"/>
      </w:pPr>
      <w:r w:rsidRPr="00F2477A">
        <w:rPr>
          <w:rStyle w:val="CharSectno"/>
        </w:rPr>
        <w:t>426</w:t>
      </w:r>
      <w:r w:rsidR="00F3484B" w:rsidRPr="00F2477A">
        <w:rPr>
          <w:rStyle w:val="CharSectno"/>
        </w:rPr>
        <w:noBreakHyphen/>
      </w:r>
      <w:proofErr w:type="gramStart"/>
      <w:r w:rsidR="00232CAB" w:rsidRPr="00F2477A">
        <w:rPr>
          <w:rStyle w:val="CharSectno"/>
        </w:rPr>
        <w:t>200</w:t>
      </w:r>
      <w:r w:rsidRPr="00F3484B">
        <w:t xml:space="preserve">  Transfers</w:t>
      </w:r>
      <w:proofErr w:type="gramEnd"/>
      <w:r w:rsidRPr="00F3484B">
        <w:t xml:space="preserve"> </w:t>
      </w:r>
      <w:r w:rsidR="00B422C2" w:rsidRPr="00F3484B">
        <w:t xml:space="preserve">from corporate community charity funds to certain funds </w:t>
      </w:r>
      <w:r w:rsidRPr="00F3484B">
        <w:t>prohibited</w:t>
      </w:r>
    </w:p>
    <w:p w14:paraId="6FA7BDBB" w14:textId="77777777" w:rsidR="001A7198" w:rsidRPr="00F3484B" w:rsidRDefault="006C5B3E" w:rsidP="00F3484B">
      <w:pPr>
        <w:pStyle w:val="subsection"/>
      </w:pPr>
      <w:r w:rsidRPr="00F3484B">
        <w:tab/>
      </w:r>
      <w:r w:rsidRPr="00F3484B">
        <w:tab/>
        <w:t xml:space="preserve">A </w:t>
      </w:r>
      <w:r w:rsidR="00F3484B" w:rsidRPr="00F3484B">
        <w:rPr>
          <w:position w:val="6"/>
          <w:sz w:val="16"/>
        </w:rPr>
        <w:t>*</w:t>
      </w:r>
      <w:r w:rsidR="001A7198" w:rsidRPr="00F3484B">
        <w:t>corporate community charity fund must not provide money, property or benefits to:</w:t>
      </w:r>
    </w:p>
    <w:p w14:paraId="1126A8D8" w14:textId="77777777" w:rsidR="001A7198" w:rsidRPr="00F3484B" w:rsidRDefault="001A7198" w:rsidP="00F3484B">
      <w:pPr>
        <w:pStyle w:val="paragraph"/>
      </w:pPr>
      <w:r w:rsidRPr="00F3484B">
        <w:tab/>
        <w:t>(a)</w:t>
      </w:r>
      <w:r w:rsidRPr="00F3484B">
        <w:tab/>
        <w:t>another corporate community charity fund; or</w:t>
      </w:r>
    </w:p>
    <w:p w14:paraId="13282E54" w14:textId="77777777" w:rsidR="00B422C2" w:rsidRPr="00F3484B" w:rsidRDefault="001A7198" w:rsidP="00F3484B">
      <w:pPr>
        <w:pStyle w:val="paragraph"/>
      </w:pPr>
      <w:r w:rsidRPr="00F3484B">
        <w:tab/>
        <w:t>(b)</w:t>
      </w:r>
      <w:r w:rsidRPr="00F3484B">
        <w:tab/>
      </w:r>
      <w:r w:rsidR="00B422C2" w:rsidRPr="00F3484B">
        <w:t xml:space="preserve">an </w:t>
      </w:r>
      <w:r w:rsidR="00F3484B" w:rsidRPr="00F3484B">
        <w:rPr>
          <w:position w:val="6"/>
          <w:sz w:val="16"/>
        </w:rPr>
        <w:t>*</w:t>
      </w:r>
      <w:r w:rsidR="00B422C2" w:rsidRPr="00F3484B">
        <w:t>ancillary fund; or</w:t>
      </w:r>
    </w:p>
    <w:p w14:paraId="0786076A" w14:textId="77777777" w:rsidR="00B422C2" w:rsidRPr="00F3484B" w:rsidRDefault="00B422C2" w:rsidP="00F3484B">
      <w:pPr>
        <w:pStyle w:val="paragraph"/>
      </w:pPr>
      <w:r w:rsidRPr="00F3484B">
        <w:tab/>
        <w:t>(c)</w:t>
      </w:r>
      <w:r w:rsidRPr="00F3484B">
        <w:tab/>
        <w:t xml:space="preserve">a </w:t>
      </w:r>
      <w:r w:rsidR="00F3484B" w:rsidRPr="00F3484B">
        <w:rPr>
          <w:position w:val="6"/>
          <w:sz w:val="16"/>
        </w:rPr>
        <w:t>*</w:t>
      </w:r>
      <w:r w:rsidRPr="00F3484B">
        <w:t xml:space="preserve">community charity trust </w:t>
      </w:r>
      <w:proofErr w:type="gramStart"/>
      <w:r w:rsidRPr="00F3484B">
        <w:t>fund;</w:t>
      </w:r>
      <w:proofErr w:type="gramEnd"/>
    </w:p>
    <w:p w14:paraId="3BD71825" w14:textId="77777777" w:rsidR="001A7198" w:rsidRPr="00F3484B" w:rsidRDefault="00B422C2" w:rsidP="00F3484B">
      <w:pPr>
        <w:pStyle w:val="subsection2"/>
      </w:pPr>
      <w:r w:rsidRPr="00F3484B">
        <w:t xml:space="preserve">unless permitted to do so by the </w:t>
      </w:r>
      <w:r w:rsidR="00F3484B" w:rsidRPr="00F3484B">
        <w:rPr>
          <w:position w:val="6"/>
          <w:sz w:val="16"/>
        </w:rPr>
        <w:t>*</w:t>
      </w:r>
      <w:r w:rsidRPr="00F3484B">
        <w:t>corporate community charity fund guidelines</w:t>
      </w:r>
      <w:r w:rsidR="006C5B3E" w:rsidRPr="00F3484B">
        <w:t>.</w:t>
      </w:r>
    </w:p>
    <w:p w14:paraId="45C6047B" w14:textId="77777777" w:rsidR="001220DE" w:rsidRPr="00F3484B" w:rsidRDefault="00537BE2" w:rsidP="00F3484B">
      <w:pPr>
        <w:pStyle w:val="ActHead7"/>
        <w:pageBreakBefore/>
      </w:pPr>
      <w:r w:rsidRPr="00F2477A">
        <w:rPr>
          <w:rStyle w:val="CharAmPartNo"/>
        </w:rPr>
        <w:lastRenderedPageBreak/>
        <w:t>Part 3</w:t>
      </w:r>
      <w:r w:rsidR="001220DE" w:rsidRPr="00F3484B">
        <w:t>—</w:t>
      </w:r>
      <w:r w:rsidR="001220DE" w:rsidRPr="00F2477A">
        <w:rPr>
          <w:rStyle w:val="CharAmPartText"/>
        </w:rPr>
        <w:t>Other amendments</w:t>
      </w:r>
    </w:p>
    <w:p w14:paraId="58A6AFA2" w14:textId="77777777" w:rsidR="001220DE" w:rsidRPr="00F3484B" w:rsidRDefault="001220DE" w:rsidP="00F3484B">
      <w:pPr>
        <w:pStyle w:val="ActHead9"/>
      </w:pPr>
      <w:r w:rsidRPr="00F3484B">
        <w:t>A New Tax System (Australian Business Number) Act 1999</w:t>
      </w:r>
    </w:p>
    <w:p w14:paraId="0DACC899" w14:textId="77777777" w:rsidR="001220DE" w:rsidRPr="00F3484B" w:rsidRDefault="002369D6" w:rsidP="00F3484B">
      <w:pPr>
        <w:pStyle w:val="ItemHead"/>
      </w:pPr>
      <w:proofErr w:type="gramStart"/>
      <w:r>
        <w:t>37</w:t>
      </w:r>
      <w:r w:rsidR="001220DE" w:rsidRPr="00F3484B">
        <w:t xml:space="preserve">  </w:t>
      </w:r>
      <w:r w:rsidR="00537BE2" w:rsidRPr="00F3484B">
        <w:t>Paragraph</w:t>
      </w:r>
      <w:proofErr w:type="gramEnd"/>
      <w:r w:rsidR="00537BE2" w:rsidRPr="00F3484B">
        <w:t> 2</w:t>
      </w:r>
      <w:r w:rsidR="001220DE" w:rsidRPr="00F3484B">
        <w:t>6(3)(ga)</w:t>
      </w:r>
    </w:p>
    <w:p w14:paraId="38985AE4" w14:textId="77777777" w:rsidR="001220DE" w:rsidRPr="00F3484B" w:rsidRDefault="001220DE" w:rsidP="00F3484B">
      <w:pPr>
        <w:pStyle w:val="Item"/>
      </w:pPr>
      <w:r w:rsidRPr="00F3484B">
        <w:t>Omit “or 426</w:t>
      </w:r>
      <w:r w:rsidR="00F3484B">
        <w:noBreakHyphen/>
      </w:r>
      <w:r w:rsidRPr="00F3484B">
        <w:t>115”, substitute “, 426</w:t>
      </w:r>
      <w:r w:rsidR="00F3484B">
        <w:noBreakHyphen/>
      </w:r>
      <w:r w:rsidRPr="00F3484B">
        <w:t>115</w:t>
      </w:r>
      <w:r w:rsidR="006C5B3E" w:rsidRPr="00F3484B">
        <w:t xml:space="preserve">, </w:t>
      </w:r>
      <w:r w:rsidRPr="00F3484B">
        <w:t>426</w:t>
      </w:r>
      <w:r w:rsidR="00F3484B">
        <w:noBreakHyphen/>
      </w:r>
      <w:r w:rsidRPr="00F3484B">
        <w:t>119</w:t>
      </w:r>
      <w:r w:rsidR="006C5B3E" w:rsidRPr="00F3484B">
        <w:t xml:space="preserve"> or 426</w:t>
      </w:r>
      <w:r w:rsidR="00F3484B">
        <w:noBreakHyphen/>
      </w:r>
      <w:r w:rsidR="006C5B3E" w:rsidRPr="00F3484B">
        <w:t>1</w:t>
      </w:r>
      <w:r w:rsidR="00232CAB" w:rsidRPr="00F3484B">
        <w:t>90</w:t>
      </w:r>
      <w:r w:rsidRPr="00F3484B">
        <w:t>”.</w:t>
      </w:r>
    </w:p>
    <w:p w14:paraId="47E3B757" w14:textId="77777777" w:rsidR="00535AE2" w:rsidRPr="00F3484B" w:rsidRDefault="00535AE2" w:rsidP="00F3484B">
      <w:pPr>
        <w:pStyle w:val="notedraft"/>
      </w:pPr>
    </w:p>
    <w:sectPr w:rsidR="00535AE2" w:rsidRPr="00F3484B" w:rsidSect="00F34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FF79" w14:textId="77777777" w:rsidR="00F3484B" w:rsidRDefault="00F3484B" w:rsidP="00664C63">
      <w:pPr>
        <w:spacing w:line="240" w:lineRule="auto"/>
      </w:pPr>
      <w:r>
        <w:separator/>
      </w:r>
    </w:p>
  </w:endnote>
  <w:endnote w:type="continuationSeparator" w:id="0">
    <w:p w14:paraId="610A02BD" w14:textId="77777777" w:rsidR="00F3484B" w:rsidRDefault="00F3484B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D6AE" w14:textId="77777777" w:rsidR="00F3484B" w:rsidRPr="00BB4623" w:rsidRDefault="00F3484B" w:rsidP="00F3484B">
    <w:pPr>
      <w:pBdr>
        <w:top w:val="single" w:sz="6" w:space="1" w:color="auto"/>
      </w:pBdr>
      <w:spacing w:before="120"/>
      <w:jc w:val="right"/>
      <w:rPr>
        <w:sz w:val="18"/>
      </w:rPr>
    </w:pPr>
  </w:p>
  <w:p w14:paraId="3FFBB611" w14:textId="77777777" w:rsidR="00F3484B" w:rsidRPr="00BB4623" w:rsidRDefault="00F3484B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36847062" w14:textId="77777777" w:rsidR="00F3484B" w:rsidRPr="00BB4623" w:rsidRDefault="00F3484B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C8A9" w14:textId="77777777" w:rsidR="00F3484B" w:rsidRDefault="00F3484B" w:rsidP="00F3484B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F3484B" w:rsidRPr="00B3608C" w14:paraId="0D85474A" w14:textId="77777777" w:rsidTr="00FD3364">
      <w:trPr>
        <w:trHeight w:val="280"/>
      </w:trPr>
      <w:tc>
        <w:tcPr>
          <w:tcW w:w="7087" w:type="dxa"/>
        </w:tcPr>
        <w:p w14:paraId="0D18DA8F" w14:textId="77777777" w:rsidR="00F3484B" w:rsidRPr="00B3608C" w:rsidRDefault="00F3484B" w:rsidP="00FD3364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F3484B" w:rsidRPr="00B3608C" w14:paraId="78DE842A" w14:textId="77777777" w:rsidTr="00FD3364">
      <w:tc>
        <w:tcPr>
          <w:tcW w:w="7087" w:type="dxa"/>
        </w:tcPr>
        <w:p w14:paraId="4D0CA338" w14:textId="77777777" w:rsidR="00F3484B" w:rsidRPr="00B3608C" w:rsidRDefault="00F3484B" w:rsidP="00FD3364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0B8143E2" w14:textId="77777777" w:rsidR="00F3484B" w:rsidRPr="00BB4623" w:rsidRDefault="00F3484B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A477BFD" wp14:editId="436C5035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50BE1" w14:textId="77777777" w:rsidR="00F3484B" w:rsidRPr="00324EB0" w:rsidRDefault="00C005F5" w:rsidP="00FD33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77B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04C50BE1" w14:textId="77777777" w:rsidR="00F3484B" w:rsidRPr="00324EB0" w:rsidRDefault="00C005F5" w:rsidP="00FD336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9AF3" w14:textId="77777777" w:rsidR="00F3484B" w:rsidRPr="00BB4623" w:rsidRDefault="00F3484B" w:rsidP="00F348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6EA2" w14:textId="77777777" w:rsidR="00F3484B" w:rsidRDefault="00F3484B" w:rsidP="00664C63">
      <w:pPr>
        <w:spacing w:line="240" w:lineRule="auto"/>
      </w:pPr>
      <w:r>
        <w:separator/>
      </w:r>
    </w:p>
  </w:footnote>
  <w:footnote w:type="continuationSeparator" w:id="0">
    <w:p w14:paraId="54F536C4" w14:textId="77777777" w:rsidR="00F3484B" w:rsidRDefault="00F3484B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3E74" w14:textId="77777777" w:rsidR="00F3484B" w:rsidRPr="00BB4623" w:rsidRDefault="00F3484B" w:rsidP="00664C63">
    <w:pPr>
      <w:rPr>
        <w:sz w:val="24"/>
      </w:rPr>
    </w:pPr>
  </w:p>
  <w:p w14:paraId="12C3A908" w14:textId="77777777" w:rsidR="00F3484B" w:rsidRPr="00BB4623" w:rsidRDefault="00F3484B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6C5B" w14:textId="77777777" w:rsidR="00F3484B" w:rsidRPr="00BB4623" w:rsidRDefault="00F3484B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BB4A960" wp14:editId="5CD2B3C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DDD0B" w14:textId="77777777" w:rsidR="00F3484B" w:rsidRPr="00324EB0" w:rsidRDefault="00C005F5" w:rsidP="00FD33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4A960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2D4DDD0B" w14:textId="77777777" w:rsidR="00F3484B" w:rsidRPr="00324EB0" w:rsidRDefault="00C005F5" w:rsidP="00FD336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7F28C9FA" w14:textId="77777777" w:rsidR="00F3484B" w:rsidRPr="00BB4623" w:rsidRDefault="00F3484B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A5D0" w14:textId="77777777" w:rsidR="00F3484B" w:rsidRPr="00BB4623" w:rsidRDefault="00F3484B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4144"/>
    <w:multiLevelType w:val="hybridMultilevel"/>
    <w:tmpl w:val="CA2CAB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775FD"/>
    <w:multiLevelType w:val="hybridMultilevel"/>
    <w:tmpl w:val="BEE85B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D04DC3"/>
    <w:multiLevelType w:val="hybridMultilevel"/>
    <w:tmpl w:val="136C6CB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4DD4F03"/>
    <w:multiLevelType w:val="hybridMultilevel"/>
    <w:tmpl w:val="19E6F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CF157B"/>
    <w:multiLevelType w:val="hybridMultilevel"/>
    <w:tmpl w:val="7B3413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A0331"/>
    <w:multiLevelType w:val="hybridMultilevel"/>
    <w:tmpl w:val="3FA28824"/>
    <w:lvl w:ilvl="0" w:tplc="0C09000F">
      <w:start w:val="1"/>
      <w:numFmt w:val="decimal"/>
      <w:lvlText w:val="%1."/>
      <w:lvlJc w:val="left"/>
      <w:pPr>
        <w:ind w:left="782" w:hanging="360"/>
      </w:pPr>
    </w:lvl>
    <w:lvl w:ilvl="1" w:tplc="0C090019" w:tentative="1">
      <w:start w:val="1"/>
      <w:numFmt w:val="lowerLetter"/>
      <w:lvlText w:val="%2."/>
      <w:lvlJc w:val="left"/>
      <w:pPr>
        <w:ind w:left="1502" w:hanging="360"/>
      </w:pPr>
    </w:lvl>
    <w:lvl w:ilvl="2" w:tplc="0C09001B" w:tentative="1">
      <w:start w:val="1"/>
      <w:numFmt w:val="lowerRoman"/>
      <w:lvlText w:val="%3."/>
      <w:lvlJc w:val="right"/>
      <w:pPr>
        <w:ind w:left="2222" w:hanging="180"/>
      </w:pPr>
    </w:lvl>
    <w:lvl w:ilvl="3" w:tplc="0C09000F" w:tentative="1">
      <w:start w:val="1"/>
      <w:numFmt w:val="decimal"/>
      <w:lvlText w:val="%4."/>
      <w:lvlJc w:val="left"/>
      <w:pPr>
        <w:ind w:left="2942" w:hanging="360"/>
      </w:pPr>
    </w:lvl>
    <w:lvl w:ilvl="4" w:tplc="0C090019" w:tentative="1">
      <w:start w:val="1"/>
      <w:numFmt w:val="lowerLetter"/>
      <w:lvlText w:val="%5."/>
      <w:lvlJc w:val="left"/>
      <w:pPr>
        <w:ind w:left="3662" w:hanging="360"/>
      </w:pPr>
    </w:lvl>
    <w:lvl w:ilvl="5" w:tplc="0C09001B" w:tentative="1">
      <w:start w:val="1"/>
      <w:numFmt w:val="lowerRoman"/>
      <w:lvlText w:val="%6."/>
      <w:lvlJc w:val="right"/>
      <w:pPr>
        <w:ind w:left="4382" w:hanging="180"/>
      </w:pPr>
    </w:lvl>
    <w:lvl w:ilvl="6" w:tplc="0C09000F" w:tentative="1">
      <w:start w:val="1"/>
      <w:numFmt w:val="decimal"/>
      <w:lvlText w:val="%7."/>
      <w:lvlJc w:val="left"/>
      <w:pPr>
        <w:ind w:left="5102" w:hanging="360"/>
      </w:pPr>
    </w:lvl>
    <w:lvl w:ilvl="7" w:tplc="0C090019" w:tentative="1">
      <w:start w:val="1"/>
      <w:numFmt w:val="lowerLetter"/>
      <w:lvlText w:val="%8."/>
      <w:lvlJc w:val="left"/>
      <w:pPr>
        <w:ind w:left="5822" w:hanging="360"/>
      </w:pPr>
    </w:lvl>
    <w:lvl w:ilvl="8" w:tplc="0C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7" w15:restartNumberingAfterBreak="0">
    <w:nsid w:val="1B4D09D5"/>
    <w:multiLevelType w:val="hybridMultilevel"/>
    <w:tmpl w:val="CA2CAB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C6C06"/>
    <w:multiLevelType w:val="hybridMultilevel"/>
    <w:tmpl w:val="EAB81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B38E0"/>
    <w:multiLevelType w:val="hybridMultilevel"/>
    <w:tmpl w:val="EE4214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C7A58"/>
    <w:multiLevelType w:val="hybridMultilevel"/>
    <w:tmpl w:val="9D1EF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42252"/>
    <w:multiLevelType w:val="hybridMultilevel"/>
    <w:tmpl w:val="D55A69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3049C"/>
    <w:multiLevelType w:val="hybridMultilevel"/>
    <w:tmpl w:val="FEDE34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FF13C85"/>
    <w:multiLevelType w:val="hybridMultilevel"/>
    <w:tmpl w:val="F7CE59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379B2"/>
    <w:multiLevelType w:val="hybridMultilevel"/>
    <w:tmpl w:val="C2E2F1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D78DB"/>
    <w:multiLevelType w:val="hybridMultilevel"/>
    <w:tmpl w:val="BEE85B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22374"/>
    <w:multiLevelType w:val="hybridMultilevel"/>
    <w:tmpl w:val="0C1AAD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01EC5"/>
    <w:multiLevelType w:val="hybridMultilevel"/>
    <w:tmpl w:val="47D046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F2513"/>
    <w:multiLevelType w:val="hybridMultilevel"/>
    <w:tmpl w:val="2B0004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4697E"/>
    <w:multiLevelType w:val="hybridMultilevel"/>
    <w:tmpl w:val="CF86BD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754AB"/>
    <w:multiLevelType w:val="hybridMultilevel"/>
    <w:tmpl w:val="EE4214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B11CC"/>
    <w:multiLevelType w:val="hybridMultilevel"/>
    <w:tmpl w:val="D7068AE6"/>
    <w:lvl w:ilvl="0" w:tplc="0C09000F">
      <w:start w:val="1"/>
      <w:numFmt w:val="decimal"/>
      <w:lvlText w:val="%1."/>
      <w:lvlJc w:val="left"/>
      <w:pPr>
        <w:ind w:left="782" w:hanging="360"/>
      </w:pPr>
    </w:lvl>
    <w:lvl w:ilvl="1" w:tplc="0C090019">
      <w:start w:val="1"/>
      <w:numFmt w:val="lowerLetter"/>
      <w:lvlText w:val="%2."/>
      <w:lvlJc w:val="left"/>
      <w:pPr>
        <w:ind w:left="1502" w:hanging="360"/>
      </w:pPr>
    </w:lvl>
    <w:lvl w:ilvl="2" w:tplc="0C09001B" w:tentative="1">
      <w:start w:val="1"/>
      <w:numFmt w:val="lowerRoman"/>
      <w:lvlText w:val="%3."/>
      <w:lvlJc w:val="right"/>
      <w:pPr>
        <w:ind w:left="2222" w:hanging="180"/>
      </w:pPr>
    </w:lvl>
    <w:lvl w:ilvl="3" w:tplc="0C09000F" w:tentative="1">
      <w:start w:val="1"/>
      <w:numFmt w:val="decimal"/>
      <w:lvlText w:val="%4."/>
      <w:lvlJc w:val="left"/>
      <w:pPr>
        <w:ind w:left="2942" w:hanging="360"/>
      </w:pPr>
    </w:lvl>
    <w:lvl w:ilvl="4" w:tplc="0C090019" w:tentative="1">
      <w:start w:val="1"/>
      <w:numFmt w:val="lowerLetter"/>
      <w:lvlText w:val="%5."/>
      <w:lvlJc w:val="left"/>
      <w:pPr>
        <w:ind w:left="3662" w:hanging="360"/>
      </w:pPr>
    </w:lvl>
    <w:lvl w:ilvl="5" w:tplc="0C09001B" w:tentative="1">
      <w:start w:val="1"/>
      <w:numFmt w:val="lowerRoman"/>
      <w:lvlText w:val="%6."/>
      <w:lvlJc w:val="right"/>
      <w:pPr>
        <w:ind w:left="4382" w:hanging="180"/>
      </w:pPr>
    </w:lvl>
    <w:lvl w:ilvl="6" w:tplc="0C09000F" w:tentative="1">
      <w:start w:val="1"/>
      <w:numFmt w:val="decimal"/>
      <w:lvlText w:val="%7."/>
      <w:lvlJc w:val="left"/>
      <w:pPr>
        <w:ind w:left="5102" w:hanging="360"/>
      </w:pPr>
    </w:lvl>
    <w:lvl w:ilvl="7" w:tplc="0C090019" w:tentative="1">
      <w:start w:val="1"/>
      <w:numFmt w:val="lowerLetter"/>
      <w:lvlText w:val="%8."/>
      <w:lvlJc w:val="left"/>
      <w:pPr>
        <w:ind w:left="5822" w:hanging="360"/>
      </w:pPr>
    </w:lvl>
    <w:lvl w:ilvl="8" w:tplc="0C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3" w15:restartNumberingAfterBreak="0">
    <w:nsid w:val="66CB4314"/>
    <w:multiLevelType w:val="hybridMultilevel"/>
    <w:tmpl w:val="42AC4E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45296"/>
    <w:multiLevelType w:val="hybridMultilevel"/>
    <w:tmpl w:val="9D1EF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33CF3"/>
    <w:multiLevelType w:val="hybridMultilevel"/>
    <w:tmpl w:val="FAD8D8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141EF"/>
    <w:multiLevelType w:val="hybridMultilevel"/>
    <w:tmpl w:val="6A7ED1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8095">
    <w:abstractNumId w:val="9"/>
  </w:num>
  <w:num w:numId="2" w16cid:durableId="1008827443">
    <w:abstractNumId w:val="7"/>
  </w:num>
  <w:num w:numId="3" w16cid:durableId="1538808486">
    <w:abstractNumId w:val="6"/>
  </w:num>
  <w:num w:numId="4" w16cid:durableId="1497649725">
    <w:abstractNumId w:val="5"/>
  </w:num>
  <w:num w:numId="5" w16cid:durableId="1489056681">
    <w:abstractNumId w:val="4"/>
  </w:num>
  <w:num w:numId="6" w16cid:durableId="1396976381">
    <w:abstractNumId w:val="8"/>
  </w:num>
  <w:num w:numId="7" w16cid:durableId="1013721626">
    <w:abstractNumId w:val="3"/>
  </w:num>
  <w:num w:numId="8" w16cid:durableId="624430688">
    <w:abstractNumId w:val="2"/>
  </w:num>
  <w:num w:numId="9" w16cid:durableId="1433432536">
    <w:abstractNumId w:val="1"/>
  </w:num>
  <w:num w:numId="10" w16cid:durableId="408357253">
    <w:abstractNumId w:val="0"/>
  </w:num>
  <w:num w:numId="11" w16cid:durableId="2010054765">
    <w:abstractNumId w:val="23"/>
  </w:num>
  <w:num w:numId="12" w16cid:durableId="1893691314">
    <w:abstractNumId w:val="14"/>
  </w:num>
  <w:num w:numId="13" w16cid:durableId="1194340821">
    <w:abstractNumId w:val="30"/>
  </w:num>
  <w:num w:numId="14" w16cid:durableId="649558667">
    <w:abstractNumId w:val="15"/>
  </w:num>
  <w:num w:numId="15" w16cid:durableId="670793027">
    <w:abstractNumId w:val="10"/>
  </w:num>
  <w:num w:numId="16" w16cid:durableId="409499001">
    <w:abstractNumId w:val="33"/>
  </w:num>
  <w:num w:numId="17" w16cid:durableId="1238513978">
    <w:abstractNumId w:val="22"/>
  </w:num>
  <w:num w:numId="18" w16cid:durableId="1034504425">
    <w:abstractNumId w:val="17"/>
  </w:num>
  <w:num w:numId="19" w16cid:durableId="43456019">
    <w:abstractNumId w:val="21"/>
  </w:num>
  <w:num w:numId="20" w16cid:durableId="469174801">
    <w:abstractNumId w:val="20"/>
  </w:num>
  <w:num w:numId="21" w16cid:durableId="2146463233">
    <w:abstractNumId w:val="28"/>
  </w:num>
  <w:num w:numId="22" w16cid:durableId="1250577247">
    <w:abstractNumId w:val="32"/>
  </w:num>
  <w:num w:numId="23" w16cid:durableId="153182159">
    <w:abstractNumId w:val="16"/>
  </w:num>
  <w:num w:numId="24" w16cid:durableId="68504734">
    <w:abstractNumId w:val="34"/>
  </w:num>
  <w:num w:numId="25" w16cid:durableId="1082408437">
    <w:abstractNumId w:val="36"/>
  </w:num>
  <w:num w:numId="26" w16cid:durableId="58211947">
    <w:abstractNumId w:val="27"/>
  </w:num>
  <w:num w:numId="27" w16cid:durableId="1565145257">
    <w:abstractNumId w:val="11"/>
  </w:num>
  <w:num w:numId="28" w16cid:durableId="1483349208">
    <w:abstractNumId w:val="26"/>
  </w:num>
  <w:num w:numId="29" w16cid:durableId="124783758">
    <w:abstractNumId w:val="12"/>
  </w:num>
  <w:num w:numId="30" w16cid:durableId="1842312730">
    <w:abstractNumId w:val="29"/>
  </w:num>
  <w:num w:numId="31" w16cid:durableId="93282661">
    <w:abstractNumId w:val="13"/>
  </w:num>
  <w:num w:numId="32" w16cid:durableId="522136410">
    <w:abstractNumId w:val="31"/>
  </w:num>
  <w:num w:numId="33" w16cid:durableId="1167405749">
    <w:abstractNumId w:val="19"/>
  </w:num>
  <w:num w:numId="34" w16cid:durableId="151066307">
    <w:abstractNumId w:val="18"/>
  </w:num>
  <w:num w:numId="35" w16cid:durableId="46345037">
    <w:abstractNumId w:val="35"/>
  </w:num>
  <w:num w:numId="36" w16cid:durableId="330185716">
    <w:abstractNumId w:val="25"/>
  </w:num>
  <w:num w:numId="37" w16cid:durableId="7734739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3"/>
    <w:rsid w:val="000136AF"/>
    <w:rsid w:val="00014B9A"/>
    <w:rsid w:val="000152A3"/>
    <w:rsid w:val="00015F92"/>
    <w:rsid w:val="00026C8F"/>
    <w:rsid w:val="000377AF"/>
    <w:rsid w:val="00054687"/>
    <w:rsid w:val="00055D20"/>
    <w:rsid w:val="000614BF"/>
    <w:rsid w:val="000706EA"/>
    <w:rsid w:val="000736B8"/>
    <w:rsid w:val="00073C5A"/>
    <w:rsid w:val="00077D2E"/>
    <w:rsid w:val="00081C0E"/>
    <w:rsid w:val="00087033"/>
    <w:rsid w:val="0009664B"/>
    <w:rsid w:val="000A284B"/>
    <w:rsid w:val="000A4F4D"/>
    <w:rsid w:val="000A572B"/>
    <w:rsid w:val="000A78A5"/>
    <w:rsid w:val="000B244B"/>
    <w:rsid w:val="000B7FE4"/>
    <w:rsid w:val="000C2D0E"/>
    <w:rsid w:val="000C3FA9"/>
    <w:rsid w:val="000C74F9"/>
    <w:rsid w:val="000D04F8"/>
    <w:rsid w:val="000D05EF"/>
    <w:rsid w:val="000D2AB9"/>
    <w:rsid w:val="000D37C1"/>
    <w:rsid w:val="000D3899"/>
    <w:rsid w:val="000E4873"/>
    <w:rsid w:val="000E6584"/>
    <w:rsid w:val="000F21C1"/>
    <w:rsid w:val="000F4126"/>
    <w:rsid w:val="001016D1"/>
    <w:rsid w:val="0010240E"/>
    <w:rsid w:val="0010403F"/>
    <w:rsid w:val="00105C65"/>
    <w:rsid w:val="0010745C"/>
    <w:rsid w:val="0011206D"/>
    <w:rsid w:val="001220DE"/>
    <w:rsid w:val="00126405"/>
    <w:rsid w:val="00140446"/>
    <w:rsid w:val="00146519"/>
    <w:rsid w:val="00166C2F"/>
    <w:rsid w:val="0016761F"/>
    <w:rsid w:val="0017221C"/>
    <w:rsid w:val="00182C9A"/>
    <w:rsid w:val="0018435F"/>
    <w:rsid w:val="001902ED"/>
    <w:rsid w:val="001939E1"/>
    <w:rsid w:val="00195382"/>
    <w:rsid w:val="001A5D1E"/>
    <w:rsid w:val="001A7198"/>
    <w:rsid w:val="001B0F61"/>
    <w:rsid w:val="001C69C4"/>
    <w:rsid w:val="001D1E01"/>
    <w:rsid w:val="001D374E"/>
    <w:rsid w:val="001E3590"/>
    <w:rsid w:val="001E3A8F"/>
    <w:rsid w:val="001E4DD8"/>
    <w:rsid w:val="001E7407"/>
    <w:rsid w:val="001F12CC"/>
    <w:rsid w:val="001F1BE1"/>
    <w:rsid w:val="002120FA"/>
    <w:rsid w:val="0021250A"/>
    <w:rsid w:val="00224A2C"/>
    <w:rsid w:val="002277A0"/>
    <w:rsid w:val="00232CAB"/>
    <w:rsid w:val="002369D6"/>
    <w:rsid w:val="00240749"/>
    <w:rsid w:val="0024583E"/>
    <w:rsid w:val="0025110E"/>
    <w:rsid w:val="00251585"/>
    <w:rsid w:val="0025401A"/>
    <w:rsid w:val="00265A5E"/>
    <w:rsid w:val="00270050"/>
    <w:rsid w:val="00273143"/>
    <w:rsid w:val="00275B9F"/>
    <w:rsid w:val="002834B1"/>
    <w:rsid w:val="00286BB7"/>
    <w:rsid w:val="00294AC9"/>
    <w:rsid w:val="00296415"/>
    <w:rsid w:val="00297ECB"/>
    <w:rsid w:val="002B1D6F"/>
    <w:rsid w:val="002C085A"/>
    <w:rsid w:val="002C5DE5"/>
    <w:rsid w:val="002C6C78"/>
    <w:rsid w:val="002D043A"/>
    <w:rsid w:val="002D0CDD"/>
    <w:rsid w:val="002D69B7"/>
    <w:rsid w:val="002D7065"/>
    <w:rsid w:val="002D708A"/>
    <w:rsid w:val="002E0D05"/>
    <w:rsid w:val="002F08B3"/>
    <w:rsid w:val="002F4487"/>
    <w:rsid w:val="00302A92"/>
    <w:rsid w:val="00313C6F"/>
    <w:rsid w:val="00314BF8"/>
    <w:rsid w:val="00332E06"/>
    <w:rsid w:val="0033411C"/>
    <w:rsid w:val="00334771"/>
    <w:rsid w:val="00340739"/>
    <w:rsid w:val="003415D3"/>
    <w:rsid w:val="00341B2D"/>
    <w:rsid w:val="00346C4B"/>
    <w:rsid w:val="00351997"/>
    <w:rsid w:val="00352B0F"/>
    <w:rsid w:val="00362CEC"/>
    <w:rsid w:val="00365649"/>
    <w:rsid w:val="003731AD"/>
    <w:rsid w:val="003814CF"/>
    <w:rsid w:val="00383C8D"/>
    <w:rsid w:val="00387F5A"/>
    <w:rsid w:val="003A3DFF"/>
    <w:rsid w:val="003A5FA6"/>
    <w:rsid w:val="003B0F1E"/>
    <w:rsid w:val="003C4E82"/>
    <w:rsid w:val="003C54C1"/>
    <w:rsid w:val="003D0317"/>
    <w:rsid w:val="003D0BFE"/>
    <w:rsid w:val="003D2D96"/>
    <w:rsid w:val="003D5700"/>
    <w:rsid w:val="003D5A5D"/>
    <w:rsid w:val="003D769C"/>
    <w:rsid w:val="003F2CA3"/>
    <w:rsid w:val="003F60D2"/>
    <w:rsid w:val="00402376"/>
    <w:rsid w:val="004043EE"/>
    <w:rsid w:val="0040616D"/>
    <w:rsid w:val="004116CD"/>
    <w:rsid w:val="004168B4"/>
    <w:rsid w:val="00416F1A"/>
    <w:rsid w:val="00424CA9"/>
    <w:rsid w:val="00427BEF"/>
    <w:rsid w:val="00427D10"/>
    <w:rsid w:val="00430237"/>
    <w:rsid w:val="00441A95"/>
    <w:rsid w:val="0044291A"/>
    <w:rsid w:val="004465B5"/>
    <w:rsid w:val="00450952"/>
    <w:rsid w:val="0045117F"/>
    <w:rsid w:val="00454264"/>
    <w:rsid w:val="0048548C"/>
    <w:rsid w:val="00485616"/>
    <w:rsid w:val="004907DE"/>
    <w:rsid w:val="00491D52"/>
    <w:rsid w:val="0049534F"/>
    <w:rsid w:val="00496F97"/>
    <w:rsid w:val="00497C4E"/>
    <w:rsid w:val="004B0E22"/>
    <w:rsid w:val="004C1741"/>
    <w:rsid w:val="004C4D1A"/>
    <w:rsid w:val="004C6429"/>
    <w:rsid w:val="004D2841"/>
    <w:rsid w:val="004D783C"/>
    <w:rsid w:val="004E3680"/>
    <w:rsid w:val="004E75D3"/>
    <w:rsid w:val="004E7A7F"/>
    <w:rsid w:val="004F1462"/>
    <w:rsid w:val="004F23C6"/>
    <w:rsid w:val="004F3BB3"/>
    <w:rsid w:val="004F59B6"/>
    <w:rsid w:val="00500D22"/>
    <w:rsid w:val="005104CE"/>
    <w:rsid w:val="005118B3"/>
    <w:rsid w:val="005157BC"/>
    <w:rsid w:val="00516B8D"/>
    <w:rsid w:val="00527747"/>
    <w:rsid w:val="0053463A"/>
    <w:rsid w:val="00535AE2"/>
    <w:rsid w:val="00537BE2"/>
    <w:rsid w:val="00537FBC"/>
    <w:rsid w:val="00543850"/>
    <w:rsid w:val="00546592"/>
    <w:rsid w:val="00560668"/>
    <w:rsid w:val="0056311B"/>
    <w:rsid w:val="00581DD1"/>
    <w:rsid w:val="00584052"/>
    <w:rsid w:val="00584811"/>
    <w:rsid w:val="00593AA6"/>
    <w:rsid w:val="00594161"/>
    <w:rsid w:val="00594749"/>
    <w:rsid w:val="00596421"/>
    <w:rsid w:val="005A6F34"/>
    <w:rsid w:val="005B4067"/>
    <w:rsid w:val="005C0CD8"/>
    <w:rsid w:val="005C3F41"/>
    <w:rsid w:val="005C5800"/>
    <w:rsid w:val="005C5B5C"/>
    <w:rsid w:val="005D1F5D"/>
    <w:rsid w:val="005D2F2E"/>
    <w:rsid w:val="005D4DEA"/>
    <w:rsid w:val="005D67DD"/>
    <w:rsid w:val="005E2655"/>
    <w:rsid w:val="005E4119"/>
    <w:rsid w:val="005F565D"/>
    <w:rsid w:val="00600219"/>
    <w:rsid w:val="00611C2E"/>
    <w:rsid w:val="00612039"/>
    <w:rsid w:val="00631EB7"/>
    <w:rsid w:val="00632A63"/>
    <w:rsid w:val="00634634"/>
    <w:rsid w:val="00641019"/>
    <w:rsid w:val="00642210"/>
    <w:rsid w:val="00642549"/>
    <w:rsid w:val="006444FB"/>
    <w:rsid w:val="006454A5"/>
    <w:rsid w:val="0065106B"/>
    <w:rsid w:val="00651567"/>
    <w:rsid w:val="006527A6"/>
    <w:rsid w:val="006546E1"/>
    <w:rsid w:val="00661B05"/>
    <w:rsid w:val="00662ECB"/>
    <w:rsid w:val="00664C63"/>
    <w:rsid w:val="00666FC4"/>
    <w:rsid w:val="00667ED4"/>
    <w:rsid w:val="006711FF"/>
    <w:rsid w:val="00673AD9"/>
    <w:rsid w:val="00674897"/>
    <w:rsid w:val="00675DCB"/>
    <w:rsid w:val="00677CC2"/>
    <w:rsid w:val="00681A4A"/>
    <w:rsid w:val="00681CB5"/>
    <w:rsid w:val="0069207B"/>
    <w:rsid w:val="006A22E1"/>
    <w:rsid w:val="006B51F1"/>
    <w:rsid w:val="006C460E"/>
    <w:rsid w:val="006C5B3E"/>
    <w:rsid w:val="006C7F8C"/>
    <w:rsid w:val="006D3764"/>
    <w:rsid w:val="006D420E"/>
    <w:rsid w:val="006E260D"/>
    <w:rsid w:val="006E4AB2"/>
    <w:rsid w:val="006E4CA5"/>
    <w:rsid w:val="006E61AD"/>
    <w:rsid w:val="006F32DE"/>
    <w:rsid w:val="006F4FAE"/>
    <w:rsid w:val="006F6B13"/>
    <w:rsid w:val="00700B2C"/>
    <w:rsid w:val="00713084"/>
    <w:rsid w:val="007173B8"/>
    <w:rsid w:val="00720AB1"/>
    <w:rsid w:val="00723627"/>
    <w:rsid w:val="0072642F"/>
    <w:rsid w:val="00731E00"/>
    <w:rsid w:val="00732A85"/>
    <w:rsid w:val="00733013"/>
    <w:rsid w:val="00736208"/>
    <w:rsid w:val="007440B7"/>
    <w:rsid w:val="00744B87"/>
    <w:rsid w:val="00750A24"/>
    <w:rsid w:val="0075226A"/>
    <w:rsid w:val="007627F4"/>
    <w:rsid w:val="007715C9"/>
    <w:rsid w:val="00772B3F"/>
    <w:rsid w:val="00774EDD"/>
    <w:rsid w:val="007757EC"/>
    <w:rsid w:val="007845BF"/>
    <w:rsid w:val="00792C58"/>
    <w:rsid w:val="00795FCE"/>
    <w:rsid w:val="007A39D2"/>
    <w:rsid w:val="007A659A"/>
    <w:rsid w:val="007B081F"/>
    <w:rsid w:val="007B3F17"/>
    <w:rsid w:val="007E2054"/>
    <w:rsid w:val="007E301E"/>
    <w:rsid w:val="007E4CC8"/>
    <w:rsid w:val="00805CFC"/>
    <w:rsid w:val="008124F9"/>
    <w:rsid w:val="00816163"/>
    <w:rsid w:val="008213F2"/>
    <w:rsid w:val="008265F5"/>
    <w:rsid w:val="00830815"/>
    <w:rsid w:val="00830F39"/>
    <w:rsid w:val="00842626"/>
    <w:rsid w:val="008466E3"/>
    <w:rsid w:val="00856A31"/>
    <w:rsid w:val="00872CC9"/>
    <w:rsid w:val="00873B39"/>
    <w:rsid w:val="008748C2"/>
    <w:rsid w:val="008754D0"/>
    <w:rsid w:val="00876974"/>
    <w:rsid w:val="00883892"/>
    <w:rsid w:val="00883EDA"/>
    <w:rsid w:val="0088408B"/>
    <w:rsid w:val="008869E3"/>
    <w:rsid w:val="0089663C"/>
    <w:rsid w:val="008A6470"/>
    <w:rsid w:val="008B2F69"/>
    <w:rsid w:val="008B638F"/>
    <w:rsid w:val="008D0EE0"/>
    <w:rsid w:val="008D3473"/>
    <w:rsid w:val="008D411F"/>
    <w:rsid w:val="008D4859"/>
    <w:rsid w:val="008D7E28"/>
    <w:rsid w:val="008E05CA"/>
    <w:rsid w:val="008E27EE"/>
    <w:rsid w:val="008F57DB"/>
    <w:rsid w:val="008F66A2"/>
    <w:rsid w:val="00900A97"/>
    <w:rsid w:val="00911B16"/>
    <w:rsid w:val="00913119"/>
    <w:rsid w:val="00915115"/>
    <w:rsid w:val="00931D06"/>
    <w:rsid w:val="00932377"/>
    <w:rsid w:val="00932FA3"/>
    <w:rsid w:val="00935481"/>
    <w:rsid w:val="009354DF"/>
    <w:rsid w:val="009550DF"/>
    <w:rsid w:val="0095602D"/>
    <w:rsid w:val="00957336"/>
    <w:rsid w:val="009620C2"/>
    <w:rsid w:val="00963CB3"/>
    <w:rsid w:val="009679EC"/>
    <w:rsid w:val="009964E1"/>
    <w:rsid w:val="009976A4"/>
    <w:rsid w:val="009A09CF"/>
    <w:rsid w:val="009A342E"/>
    <w:rsid w:val="009B63BD"/>
    <w:rsid w:val="009C0AC4"/>
    <w:rsid w:val="009C4347"/>
    <w:rsid w:val="009C6D1A"/>
    <w:rsid w:val="009E0C5F"/>
    <w:rsid w:val="009F4B63"/>
    <w:rsid w:val="009F779B"/>
    <w:rsid w:val="00A00D43"/>
    <w:rsid w:val="00A01BB1"/>
    <w:rsid w:val="00A11D02"/>
    <w:rsid w:val="00A120DD"/>
    <w:rsid w:val="00A146CA"/>
    <w:rsid w:val="00A17174"/>
    <w:rsid w:val="00A21346"/>
    <w:rsid w:val="00A21BAD"/>
    <w:rsid w:val="00A231E2"/>
    <w:rsid w:val="00A24901"/>
    <w:rsid w:val="00A25627"/>
    <w:rsid w:val="00A3765A"/>
    <w:rsid w:val="00A415B9"/>
    <w:rsid w:val="00A417E5"/>
    <w:rsid w:val="00A438A8"/>
    <w:rsid w:val="00A47BE6"/>
    <w:rsid w:val="00A52562"/>
    <w:rsid w:val="00A52FA3"/>
    <w:rsid w:val="00A64912"/>
    <w:rsid w:val="00A67759"/>
    <w:rsid w:val="00A70A74"/>
    <w:rsid w:val="00AA1048"/>
    <w:rsid w:val="00AA5445"/>
    <w:rsid w:val="00AA60FF"/>
    <w:rsid w:val="00AB48CB"/>
    <w:rsid w:val="00AB5A90"/>
    <w:rsid w:val="00AB5B83"/>
    <w:rsid w:val="00AB67D0"/>
    <w:rsid w:val="00AC2CAE"/>
    <w:rsid w:val="00AD27B3"/>
    <w:rsid w:val="00AD4646"/>
    <w:rsid w:val="00AD5641"/>
    <w:rsid w:val="00AD7C52"/>
    <w:rsid w:val="00AE02C1"/>
    <w:rsid w:val="00AE08B4"/>
    <w:rsid w:val="00AE59F7"/>
    <w:rsid w:val="00AE77DB"/>
    <w:rsid w:val="00AE7BD7"/>
    <w:rsid w:val="00AF32F3"/>
    <w:rsid w:val="00AF479D"/>
    <w:rsid w:val="00B05DED"/>
    <w:rsid w:val="00B10163"/>
    <w:rsid w:val="00B26413"/>
    <w:rsid w:val="00B30BBF"/>
    <w:rsid w:val="00B33B3C"/>
    <w:rsid w:val="00B340B6"/>
    <w:rsid w:val="00B3608C"/>
    <w:rsid w:val="00B372A6"/>
    <w:rsid w:val="00B422C2"/>
    <w:rsid w:val="00B429C2"/>
    <w:rsid w:val="00B4387C"/>
    <w:rsid w:val="00B4692D"/>
    <w:rsid w:val="00B52748"/>
    <w:rsid w:val="00B61C25"/>
    <w:rsid w:val="00B61D1D"/>
    <w:rsid w:val="00B70E56"/>
    <w:rsid w:val="00B774A7"/>
    <w:rsid w:val="00B777B2"/>
    <w:rsid w:val="00B80584"/>
    <w:rsid w:val="00B82D82"/>
    <w:rsid w:val="00B87EB5"/>
    <w:rsid w:val="00BA46B1"/>
    <w:rsid w:val="00BA688C"/>
    <w:rsid w:val="00BC30F2"/>
    <w:rsid w:val="00BD1655"/>
    <w:rsid w:val="00BD4DE6"/>
    <w:rsid w:val="00BD54CE"/>
    <w:rsid w:val="00BE5FC1"/>
    <w:rsid w:val="00BE719A"/>
    <w:rsid w:val="00BE720A"/>
    <w:rsid w:val="00BF48D8"/>
    <w:rsid w:val="00BF76D1"/>
    <w:rsid w:val="00C005F5"/>
    <w:rsid w:val="00C17970"/>
    <w:rsid w:val="00C209B6"/>
    <w:rsid w:val="00C23082"/>
    <w:rsid w:val="00C333EC"/>
    <w:rsid w:val="00C42BF8"/>
    <w:rsid w:val="00C43437"/>
    <w:rsid w:val="00C46EF7"/>
    <w:rsid w:val="00C50043"/>
    <w:rsid w:val="00C53114"/>
    <w:rsid w:val="00C53F7E"/>
    <w:rsid w:val="00C57F3B"/>
    <w:rsid w:val="00C609B9"/>
    <w:rsid w:val="00C65976"/>
    <w:rsid w:val="00C71E71"/>
    <w:rsid w:val="00C723B9"/>
    <w:rsid w:val="00C7573B"/>
    <w:rsid w:val="00C77D10"/>
    <w:rsid w:val="00C83131"/>
    <w:rsid w:val="00C8387E"/>
    <w:rsid w:val="00C872EA"/>
    <w:rsid w:val="00CA08CB"/>
    <w:rsid w:val="00CA4A8D"/>
    <w:rsid w:val="00CB0EA8"/>
    <w:rsid w:val="00CB12AC"/>
    <w:rsid w:val="00CC38D6"/>
    <w:rsid w:val="00CC7A09"/>
    <w:rsid w:val="00CD1678"/>
    <w:rsid w:val="00CD174A"/>
    <w:rsid w:val="00CF0BB2"/>
    <w:rsid w:val="00CF4975"/>
    <w:rsid w:val="00D05193"/>
    <w:rsid w:val="00D06989"/>
    <w:rsid w:val="00D13202"/>
    <w:rsid w:val="00D13441"/>
    <w:rsid w:val="00D155D0"/>
    <w:rsid w:val="00D26815"/>
    <w:rsid w:val="00D3213F"/>
    <w:rsid w:val="00D32B96"/>
    <w:rsid w:val="00D33712"/>
    <w:rsid w:val="00D36996"/>
    <w:rsid w:val="00D374CE"/>
    <w:rsid w:val="00D40252"/>
    <w:rsid w:val="00D467B9"/>
    <w:rsid w:val="00D56950"/>
    <w:rsid w:val="00D66393"/>
    <w:rsid w:val="00D67311"/>
    <w:rsid w:val="00D70DFB"/>
    <w:rsid w:val="00D70ED8"/>
    <w:rsid w:val="00D7186F"/>
    <w:rsid w:val="00D766DF"/>
    <w:rsid w:val="00D847EB"/>
    <w:rsid w:val="00D8719D"/>
    <w:rsid w:val="00D9284D"/>
    <w:rsid w:val="00DB68EA"/>
    <w:rsid w:val="00DD14EC"/>
    <w:rsid w:val="00DD314D"/>
    <w:rsid w:val="00DD3667"/>
    <w:rsid w:val="00DE3FEB"/>
    <w:rsid w:val="00DF4D03"/>
    <w:rsid w:val="00DF6AEA"/>
    <w:rsid w:val="00E05704"/>
    <w:rsid w:val="00E075E4"/>
    <w:rsid w:val="00E1363F"/>
    <w:rsid w:val="00E15955"/>
    <w:rsid w:val="00E16EC7"/>
    <w:rsid w:val="00E239A6"/>
    <w:rsid w:val="00E26783"/>
    <w:rsid w:val="00E45779"/>
    <w:rsid w:val="00E54CAB"/>
    <w:rsid w:val="00E6432D"/>
    <w:rsid w:val="00E74DC7"/>
    <w:rsid w:val="00E763D5"/>
    <w:rsid w:val="00E80E42"/>
    <w:rsid w:val="00E80F30"/>
    <w:rsid w:val="00E85CB9"/>
    <w:rsid w:val="00E9379A"/>
    <w:rsid w:val="00E94998"/>
    <w:rsid w:val="00EA3FF7"/>
    <w:rsid w:val="00EA4362"/>
    <w:rsid w:val="00EB2A37"/>
    <w:rsid w:val="00EB463C"/>
    <w:rsid w:val="00EB66A3"/>
    <w:rsid w:val="00EB73EB"/>
    <w:rsid w:val="00EC5AD5"/>
    <w:rsid w:val="00ED1A6C"/>
    <w:rsid w:val="00ED2362"/>
    <w:rsid w:val="00ED28EF"/>
    <w:rsid w:val="00ED62DA"/>
    <w:rsid w:val="00EE25A8"/>
    <w:rsid w:val="00EE2F41"/>
    <w:rsid w:val="00EE3E88"/>
    <w:rsid w:val="00EE6DCC"/>
    <w:rsid w:val="00EF13AE"/>
    <w:rsid w:val="00EF2E3A"/>
    <w:rsid w:val="00F0132A"/>
    <w:rsid w:val="00F078DC"/>
    <w:rsid w:val="00F07A54"/>
    <w:rsid w:val="00F12104"/>
    <w:rsid w:val="00F168E8"/>
    <w:rsid w:val="00F169C0"/>
    <w:rsid w:val="00F23488"/>
    <w:rsid w:val="00F2477A"/>
    <w:rsid w:val="00F26E9D"/>
    <w:rsid w:val="00F27D3A"/>
    <w:rsid w:val="00F3484B"/>
    <w:rsid w:val="00F44792"/>
    <w:rsid w:val="00F5076A"/>
    <w:rsid w:val="00F5481B"/>
    <w:rsid w:val="00F54D58"/>
    <w:rsid w:val="00F57955"/>
    <w:rsid w:val="00F71234"/>
    <w:rsid w:val="00F8103A"/>
    <w:rsid w:val="00F81AF5"/>
    <w:rsid w:val="00F873B5"/>
    <w:rsid w:val="00F9040C"/>
    <w:rsid w:val="00F910A6"/>
    <w:rsid w:val="00F92241"/>
    <w:rsid w:val="00F924A0"/>
    <w:rsid w:val="00F92DC4"/>
    <w:rsid w:val="00F96533"/>
    <w:rsid w:val="00FA3991"/>
    <w:rsid w:val="00FB255E"/>
    <w:rsid w:val="00FB4E5C"/>
    <w:rsid w:val="00FB7E74"/>
    <w:rsid w:val="00FC104F"/>
    <w:rsid w:val="00FC2F0B"/>
    <w:rsid w:val="00FD0642"/>
    <w:rsid w:val="00FD1BC4"/>
    <w:rsid w:val="00FD3364"/>
    <w:rsid w:val="00FF0CED"/>
    <w:rsid w:val="00FF76EE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4E047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48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F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F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F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F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F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F2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F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F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484B"/>
  </w:style>
  <w:style w:type="paragraph" w:customStyle="1" w:styleId="OPCParaBase">
    <w:name w:val="OPCParaBase"/>
    <w:qFormat/>
    <w:rsid w:val="00F348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348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48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48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48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F348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348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48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48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48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48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3484B"/>
  </w:style>
  <w:style w:type="paragraph" w:customStyle="1" w:styleId="Blocks">
    <w:name w:val="Blocks"/>
    <w:aliases w:val="bb"/>
    <w:basedOn w:val="OPCParaBase"/>
    <w:qFormat/>
    <w:rsid w:val="00F348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48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48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484B"/>
    <w:rPr>
      <w:i/>
    </w:rPr>
  </w:style>
  <w:style w:type="paragraph" w:customStyle="1" w:styleId="BoxList">
    <w:name w:val="BoxList"/>
    <w:aliases w:val="bl"/>
    <w:basedOn w:val="BoxText"/>
    <w:qFormat/>
    <w:rsid w:val="00F348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48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48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484B"/>
    <w:pPr>
      <w:ind w:left="1985" w:hanging="851"/>
    </w:pPr>
  </w:style>
  <w:style w:type="character" w:customStyle="1" w:styleId="CharAmPartNo">
    <w:name w:val="CharAmPartNo"/>
    <w:basedOn w:val="OPCCharBase"/>
    <w:qFormat/>
    <w:rsid w:val="00F3484B"/>
  </w:style>
  <w:style w:type="character" w:customStyle="1" w:styleId="CharAmPartText">
    <w:name w:val="CharAmPartText"/>
    <w:basedOn w:val="OPCCharBase"/>
    <w:qFormat/>
    <w:rsid w:val="00F3484B"/>
  </w:style>
  <w:style w:type="character" w:customStyle="1" w:styleId="CharAmSchNo">
    <w:name w:val="CharAmSchNo"/>
    <w:basedOn w:val="OPCCharBase"/>
    <w:qFormat/>
    <w:rsid w:val="00F3484B"/>
  </w:style>
  <w:style w:type="character" w:customStyle="1" w:styleId="CharAmSchText">
    <w:name w:val="CharAmSchText"/>
    <w:basedOn w:val="OPCCharBase"/>
    <w:qFormat/>
    <w:rsid w:val="00F3484B"/>
  </w:style>
  <w:style w:type="character" w:customStyle="1" w:styleId="CharBoldItalic">
    <w:name w:val="CharBoldItalic"/>
    <w:basedOn w:val="OPCCharBase"/>
    <w:uiPriority w:val="1"/>
    <w:qFormat/>
    <w:rsid w:val="00F348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484B"/>
  </w:style>
  <w:style w:type="character" w:customStyle="1" w:styleId="CharChapText">
    <w:name w:val="CharChapText"/>
    <w:basedOn w:val="OPCCharBase"/>
    <w:uiPriority w:val="1"/>
    <w:qFormat/>
    <w:rsid w:val="00F3484B"/>
  </w:style>
  <w:style w:type="character" w:customStyle="1" w:styleId="CharDivNo">
    <w:name w:val="CharDivNo"/>
    <w:basedOn w:val="OPCCharBase"/>
    <w:uiPriority w:val="1"/>
    <w:qFormat/>
    <w:rsid w:val="00F3484B"/>
  </w:style>
  <w:style w:type="character" w:customStyle="1" w:styleId="CharDivText">
    <w:name w:val="CharDivText"/>
    <w:basedOn w:val="OPCCharBase"/>
    <w:uiPriority w:val="1"/>
    <w:qFormat/>
    <w:rsid w:val="00F3484B"/>
  </w:style>
  <w:style w:type="character" w:customStyle="1" w:styleId="CharItalic">
    <w:name w:val="CharItalic"/>
    <w:basedOn w:val="OPCCharBase"/>
    <w:uiPriority w:val="1"/>
    <w:qFormat/>
    <w:rsid w:val="00F3484B"/>
    <w:rPr>
      <w:i/>
    </w:rPr>
  </w:style>
  <w:style w:type="character" w:customStyle="1" w:styleId="CharPartNo">
    <w:name w:val="CharPartNo"/>
    <w:basedOn w:val="OPCCharBase"/>
    <w:uiPriority w:val="1"/>
    <w:qFormat/>
    <w:rsid w:val="00F3484B"/>
  </w:style>
  <w:style w:type="character" w:customStyle="1" w:styleId="CharPartText">
    <w:name w:val="CharPartText"/>
    <w:basedOn w:val="OPCCharBase"/>
    <w:uiPriority w:val="1"/>
    <w:qFormat/>
    <w:rsid w:val="00F3484B"/>
  </w:style>
  <w:style w:type="character" w:customStyle="1" w:styleId="CharSectno">
    <w:name w:val="CharSectno"/>
    <w:basedOn w:val="OPCCharBase"/>
    <w:qFormat/>
    <w:rsid w:val="00F3484B"/>
  </w:style>
  <w:style w:type="character" w:customStyle="1" w:styleId="CharSubdNo">
    <w:name w:val="CharSubdNo"/>
    <w:basedOn w:val="OPCCharBase"/>
    <w:uiPriority w:val="1"/>
    <w:qFormat/>
    <w:rsid w:val="00F3484B"/>
  </w:style>
  <w:style w:type="character" w:customStyle="1" w:styleId="CharSubdText">
    <w:name w:val="CharSubdText"/>
    <w:basedOn w:val="OPCCharBase"/>
    <w:uiPriority w:val="1"/>
    <w:qFormat/>
    <w:rsid w:val="00F3484B"/>
  </w:style>
  <w:style w:type="paragraph" w:customStyle="1" w:styleId="CTA--">
    <w:name w:val="CTA --"/>
    <w:basedOn w:val="OPCParaBase"/>
    <w:next w:val="Normal"/>
    <w:rsid w:val="00F348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48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48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48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48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48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48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48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48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48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48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48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48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48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348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48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48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48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48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48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48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48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48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48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348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348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48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48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48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48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48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48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48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ink w:val="paragraphsubChar"/>
    <w:rsid w:val="00F348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48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348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48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48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48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48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48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48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48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48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48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F348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48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48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48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48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348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48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48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48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48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3484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3484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3484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3484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F3484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3484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3484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3484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3484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348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48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48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48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48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48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48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48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3484B"/>
    <w:rPr>
      <w:sz w:val="16"/>
    </w:rPr>
  </w:style>
  <w:style w:type="table" w:customStyle="1" w:styleId="CFlag">
    <w:name w:val="CFlag"/>
    <w:basedOn w:val="TableNormal"/>
    <w:uiPriority w:val="99"/>
    <w:rsid w:val="00F3484B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F348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3484B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3484B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F348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348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48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48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48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48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48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48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348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484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3484B"/>
  </w:style>
  <w:style w:type="character" w:customStyle="1" w:styleId="CharSubPartNoCASA">
    <w:name w:val="CharSubPartNo(CASA)"/>
    <w:basedOn w:val="OPCCharBase"/>
    <w:uiPriority w:val="1"/>
    <w:rsid w:val="00F3484B"/>
  </w:style>
  <w:style w:type="paragraph" w:customStyle="1" w:styleId="ENoteTTIndentHeadingSub">
    <w:name w:val="ENoteTTIndentHeadingSub"/>
    <w:aliases w:val="enTTHis"/>
    <w:basedOn w:val="OPCParaBase"/>
    <w:rsid w:val="00F348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48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48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48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348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3484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48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484B"/>
    <w:rPr>
      <w:sz w:val="22"/>
    </w:rPr>
  </w:style>
  <w:style w:type="paragraph" w:customStyle="1" w:styleId="SOTextNote">
    <w:name w:val="SO TextNote"/>
    <w:aliases w:val="sont"/>
    <w:basedOn w:val="SOText"/>
    <w:qFormat/>
    <w:rsid w:val="00F348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48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484B"/>
    <w:rPr>
      <w:sz w:val="22"/>
    </w:rPr>
  </w:style>
  <w:style w:type="paragraph" w:customStyle="1" w:styleId="FileName">
    <w:name w:val="FileName"/>
    <w:basedOn w:val="Normal"/>
    <w:rsid w:val="00F3484B"/>
  </w:style>
  <w:style w:type="paragraph" w:customStyle="1" w:styleId="TableHeading">
    <w:name w:val="TableHeading"/>
    <w:aliases w:val="th"/>
    <w:basedOn w:val="OPCParaBase"/>
    <w:next w:val="Tabletext"/>
    <w:rsid w:val="00F348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48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48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48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48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48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48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48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48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48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484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3484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F348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484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348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48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F348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48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48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48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3484B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F3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F3484B"/>
  </w:style>
  <w:style w:type="character" w:customStyle="1" w:styleId="ActHead4Char">
    <w:name w:val="ActHead 4 Char"/>
    <w:aliases w:val="sd Char"/>
    <w:basedOn w:val="DefaultParagraphFont"/>
    <w:link w:val="ActHead4"/>
    <w:rsid w:val="00A438A8"/>
    <w:rPr>
      <w:rFonts w:eastAsia="Times New Roman" w:cs="Times New Roman"/>
      <w:b/>
      <w:kern w:val="28"/>
      <w:sz w:val="26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A438A8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A438A8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basedOn w:val="DefaultParagraphFont"/>
    <w:link w:val="subsection2"/>
    <w:rsid w:val="00A438A8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A438A8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38A8"/>
    <w:rPr>
      <w:rFonts w:eastAsia="Times New Roman" w:cs="Times New Roman"/>
      <w:sz w:val="18"/>
      <w:lang w:eastAsia="en-AU"/>
    </w:rPr>
  </w:style>
  <w:style w:type="character" w:customStyle="1" w:styleId="paragraphsubChar">
    <w:name w:val="paragraph(sub) Char"/>
    <w:aliases w:val="aa Char"/>
    <w:basedOn w:val="DefaultParagraphFont"/>
    <w:link w:val="paragraphsub"/>
    <w:rsid w:val="00A438A8"/>
    <w:rPr>
      <w:rFonts w:eastAsia="Times New Roman" w:cs="Times New Roman"/>
      <w:sz w:val="22"/>
      <w:lang w:eastAsia="en-AU"/>
    </w:rPr>
  </w:style>
  <w:style w:type="paragraph" w:styleId="BlockText">
    <w:name w:val="Block Text"/>
    <w:rsid w:val="00C23082"/>
    <w:pPr>
      <w:spacing w:after="120"/>
      <w:ind w:left="1440" w:right="1440"/>
    </w:pPr>
    <w:rPr>
      <w:rFonts w:eastAsia="Times New Roman" w:cs="Times New Roman"/>
      <w:sz w:val="22"/>
      <w:szCs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A11D02"/>
    <w:rPr>
      <w:rFonts w:eastAsia="Times New Roman" w:cs="Times New Roman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3C4E82"/>
    <w:pPr>
      <w:spacing w:line="240" w:lineRule="auto"/>
    </w:pPr>
    <w:rPr>
      <w:rFonts w:eastAsia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E82"/>
    <w:rPr>
      <w:rFonts w:eastAsia="Calibri" w:cs="Times New Roman"/>
    </w:rPr>
  </w:style>
  <w:style w:type="character" w:styleId="FootnoteReference">
    <w:name w:val="footnote reference"/>
    <w:uiPriority w:val="99"/>
    <w:semiHidden/>
    <w:unhideWhenUsed/>
    <w:rsid w:val="003C4E8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D2F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F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F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F2E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F2E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F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F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F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F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16</Pages>
  <Words>2945</Words>
  <Characters>16792</Characters>
  <Application>Microsoft Office Word</Application>
  <DocSecurity>2</DocSecurity>
  <PresentationFormat/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(Measures for Consultation) Bill 2023: New class of deductible gift recipients</vt:lpstr>
    </vt:vector>
  </TitlesOfParts>
  <Manager/>
  <Company/>
  <LinksUpToDate>false</LinksUpToDate>
  <CharactersWithSpaces>19698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(Measures for Consultation) Bill 2023: New class of deductible gift recipients</dc:title>
  <dc:subject/>
  <dc:creator/>
  <cp:keywords/>
  <dc:description/>
  <cp:lastModifiedBy/>
  <cp:revision>1</cp:revision>
  <cp:lastPrinted>2023-06-20T21:16:00Z</cp:lastPrinted>
  <dcterms:created xsi:type="dcterms:W3CDTF">2023-06-27T23:08:00Z</dcterms:created>
  <dcterms:modified xsi:type="dcterms:W3CDTF">2023-06-27T23:08:00Z</dcterms:modified>
  <cp:category/>
  <cp:contentStatus/>
  <dc:language/>
  <cp:version/>
</cp:coreProperties>
</file>