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0BEC"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041348">
        <w:t>–2023</w:t>
      </w:r>
    </w:p>
    <w:p w14:paraId="44F92112" w14:textId="77777777" w:rsidR="00E24AA1" w:rsidRDefault="00E24AA1" w:rsidP="00E24AA1">
      <w:pPr>
        <w:pStyle w:val="Baseparagraphcentred"/>
      </w:pPr>
    </w:p>
    <w:p w14:paraId="24767C31" w14:textId="77777777" w:rsidR="00E24AA1" w:rsidRDefault="00E24AA1" w:rsidP="00E24AA1">
      <w:pPr>
        <w:pStyle w:val="Baseparagraphcentred"/>
      </w:pPr>
      <w:r>
        <w:t>THE PARLIAMENT OF THE COMMONWEALTH OF AUSTRALIA</w:t>
      </w:r>
    </w:p>
    <w:p w14:paraId="708736AB" w14:textId="77777777" w:rsidR="00E24AA1" w:rsidRDefault="00E24AA1" w:rsidP="00E24AA1">
      <w:pPr>
        <w:pStyle w:val="Baseparagraphcentred"/>
      </w:pPr>
    </w:p>
    <w:p w14:paraId="0E493A48" w14:textId="77777777" w:rsidR="00E24AA1" w:rsidRDefault="00E24AA1" w:rsidP="00E24AA1">
      <w:pPr>
        <w:pStyle w:val="Baseparagraphcentred"/>
      </w:pPr>
    </w:p>
    <w:p w14:paraId="2A4D8EE2" w14:textId="77777777" w:rsidR="00E24AA1" w:rsidRDefault="00E24AA1" w:rsidP="00E24AA1">
      <w:pPr>
        <w:pStyle w:val="Baseparagraphcentred"/>
      </w:pPr>
    </w:p>
    <w:p w14:paraId="7C6F4CD0" w14:textId="65F451B8" w:rsidR="00E24AA1" w:rsidRDefault="001F75B8" w:rsidP="00E24AA1">
      <w:pPr>
        <w:pStyle w:val="Baseparagraphcentred"/>
      </w:pPr>
      <w:r>
        <w:t>HOUSE OF REPRESENTATIVES</w:t>
      </w:r>
    </w:p>
    <w:p w14:paraId="54E2CA29" w14:textId="77777777" w:rsidR="00E24AA1" w:rsidRDefault="00E24AA1" w:rsidP="00E24AA1">
      <w:pPr>
        <w:pStyle w:val="Baseparagraphcentred"/>
      </w:pPr>
    </w:p>
    <w:p w14:paraId="1B7277D0" w14:textId="77777777" w:rsidR="00E24AA1" w:rsidRDefault="00E24AA1" w:rsidP="00E24AA1">
      <w:pPr>
        <w:pStyle w:val="Baseparagraphcentred"/>
      </w:pPr>
    </w:p>
    <w:p w14:paraId="116B3624" w14:textId="77777777" w:rsidR="00E24AA1" w:rsidRDefault="00E24AA1" w:rsidP="00E24AA1">
      <w:pPr>
        <w:pStyle w:val="Baseparagraphcentred"/>
        <w:pBdr>
          <w:bottom w:val="single" w:sz="4" w:space="1" w:color="auto"/>
        </w:pBdr>
      </w:pPr>
    </w:p>
    <w:p w14:paraId="5908B2CE" w14:textId="7E6111D9" w:rsidR="00E24AA1" w:rsidRPr="00E24AA1" w:rsidRDefault="003D6506" w:rsidP="00E24AA1">
      <w:pPr>
        <w:pStyle w:val="BillName"/>
      </w:pPr>
      <w:r>
        <w:t xml:space="preserve">Treasury Laws </w:t>
      </w:r>
      <w:r w:rsidR="000D3386">
        <w:t>A</w:t>
      </w:r>
      <w:r>
        <w:t>mendment (</w:t>
      </w:r>
      <w:r w:rsidR="000D3386">
        <w:t>M</w:t>
      </w:r>
      <w:r>
        <w:t xml:space="preserve">easures for </w:t>
      </w:r>
      <w:r w:rsidR="000D3386">
        <w:t>C</w:t>
      </w:r>
      <w:r>
        <w:t xml:space="preserve">onsultation) </w:t>
      </w:r>
      <w:r w:rsidR="000D3386">
        <w:t>B</w:t>
      </w:r>
      <w:r>
        <w:t xml:space="preserve">ill 2023: </w:t>
      </w:r>
      <w:r w:rsidR="000D3386">
        <w:t>N</w:t>
      </w:r>
      <w:r>
        <w:t xml:space="preserve">ew </w:t>
      </w:r>
      <w:r w:rsidR="000D3386">
        <w:t>C</w:t>
      </w:r>
      <w:r>
        <w:t xml:space="preserve">lass of </w:t>
      </w:r>
      <w:r w:rsidR="000D3386">
        <w:t>D</w:t>
      </w:r>
      <w:r>
        <w:t xml:space="preserve">eductible </w:t>
      </w:r>
      <w:r w:rsidR="000D3386">
        <w:t>G</w:t>
      </w:r>
      <w:r>
        <w:t xml:space="preserve">ift </w:t>
      </w:r>
      <w:r w:rsidR="000D3386">
        <w:t>R</w:t>
      </w:r>
      <w:r>
        <w:t>ecipients</w:t>
      </w:r>
    </w:p>
    <w:p w14:paraId="3DC07DB9" w14:textId="77777777" w:rsidR="00E24AA1" w:rsidRDefault="00E24AA1" w:rsidP="00E24AA1">
      <w:pPr>
        <w:pStyle w:val="Baseparagraphcentred"/>
        <w:pBdr>
          <w:top w:val="single" w:sz="4" w:space="1" w:color="auto"/>
        </w:pBdr>
      </w:pPr>
    </w:p>
    <w:p w14:paraId="1CA409D6" w14:textId="77777777" w:rsidR="00E24AA1" w:rsidRDefault="00E24AA1" w:rsidP="00E24AA1">
      <w:pPr>
        <w:pStyle w:val="Baseparagraphcentred"/>
      </w:pPr>
    </w:p>
    <w:p w14:paraId="5C1A123C" w14:textId="77777777" w:rsidR="00E24AA1" w:rsidRDefault="00E24AA1" w:rsidP="00E24AA1">
      <w:pPr>
        <w:pStyle w:val="Baseparagraphcentred"/>
      </w:pPr>
    </w:p>
    <w:p w14:paraId="6F3A6A2D" w14:textId="77777777" w:rsidR="00E24AA1" w:rsidRDefault="00E24AA1" w:rsidP="00E24AA1">
      <w:pPr>
        <w:pStyle w:val="Baseparagraphcentred"/>
      </w:pPr>
    </w:p>
    <w:p w14:paraId="610E8D78" w14:textId="77777777" w:rsidR="002C7A4B" w:rsidRDefault="002C7A4B" w:rsidP="00E24AA1">
      <w:pPr>
        <w:pStyle w:val="Baseparagraphcentred"/>
      </w:pPr>
      <w:r>
        <w:t>EXPOSURE DRAFT EXPLANATORY MATERIALS</w:t>
      </w:r>
    </w:p>
    <w:p w14:paraId="67B8B463" w14:textId="77777777" w:rsidR="00E24AA1" w:rsidRDefault="00E24AA1" w:rsidP="00E24AA1">
      <w:pPr>
        <w:pStyle w:val="Baseparagraphcentred"/>
      </w:pPr>
    </w:p>
    <w:p w14:paraId="33ED32E6" w14:textId="77777777" w:rsidR="00E24AA1" w:rsidRDefault="00E24AA1" w:rsidP="00E24AA1">
      <w:pPr>
        <w:pStyle w:val="Baseparagraphcentred"/>
      </w:pPr>
    </w:p>
    <w:p w14:paraId="2DC681D7" w14:textId="77777777" w:rsidR="00E24AA1" w:rsidRDefault="00E24AA1" w:rsidP="00E24AA1">
      <w:pPr>
        <w:pStyle w:val="ParaCentredNoSpacing"/>
      </w:pPr>
    </w:p>
    <w:p w14:paraId="336FD83E" w14:textId="77777777" w:rsidR="00E24AA1" w:rsidRPr="00967273" w:rsidRDefault="00E24AA1" w:rsidP="00E24AA1">
      <w:pPr>
        <w:pStyle w:val="Normalparatextnonumbers"/>
        <w:jc w:val="center"/>
        <w:rPr>
          <w:rFonts w:cs="Calibri"/>
          <w:color w:val="000000" w:themeColor="text1"/>
        </w:rPr>
      </w:pPr>
    </w:p>
    <w:p w14:paraId="57567E02" w14:textId="77777777" w:rsidR="00873094" w:rsidRDefault="00873094" w:rsidP="00873094">
      <w:pPr>
        <w:pStyle w:val="Normalparatextnonumbers"/>
      </w:pPr>
    </w:p>
    <w:p w14:paraId="2C2D08E4" w14:textId="77777777" w:rsidR="00E24AA1" w:rsidRPr="00020288" w:rsidRDefault="00E24AA1" w:rsidP="00873094">
      <w:pPr>
        <w:pStyle w:val="Normalparatextnonumbers"/>
      </w:pPr>
    </w:p>
    <w:p w14:paraId="56BAD776" w14:textId="77777777" w:rsidR="00873094" w:rsidRPr="00020288" w:rsidRDefault="00873094" w:rsidP="00873094">
      <w:pPr>
        <w:pStyle w:val="TOC1"/>
        <w:sectPr w:rsidR="00873094" w:rsidRPr="00020288" w:rsidSect="00000BFC">
          <w:headerReference w:type="first" r:id="rId12"/>
          <w:footerReference w:type="first" r:id="rId13"/>
          <w:type w:val="oddPage"/>
          <w:pgSz w:w="9979" w:h="14175" w:code="138"/>
          <w:pgMar w:top="567" w:right="1134" w:bottom="567" w:left="1134" w:header="709" w:footer="709" w:gutter="0"/>
          <w:cols w:space="708"/>
          <w:titlePg/>
          <w:docGrid w:linePitch="360"/>
        </w:sectPr>
      </w:pPr>
    </w:p>
    <w:p w14:paraId="58E8B264" w14:textId="77777777" w:rsidR="00873094" w:rsidRPr="00020288" w:rsidRDefault="00873094" w:rsidP="00873094">
      <w:pPr>
        <w:pStyle w:val="TOCHeading"/>
      </w:pPr>
      <w:bookmarkStart w:id="6" w:name="_Toc80172450"/>
      <w:bookmarkStart w:id="7" w:name="_Toc80197114"/>
      <w:bookmarkStart w:id="8" w:name="_Toc81852681"/>
      <w:bookmarkEnd w:id="0"/>
      <w:bookmarkEnd w:id="1"/>
      <w:bookmarkEnd w:id="2"/>
      <w:bookmarkEnd w:id="3"/>
      <w:bookmarkEnd w:id="4"/>
      <w:r w:rsidRPr="00020288">
        <w:lastRenderedPageBreak/>
        <w:t>Table of Contents</w:t>
      </w:r>
      <w:bookmarkStart w:id="9" w:name="_Toc78549733"/>
      <w:bookmarkStart w:id="10" w:name="_Toc78549778"/>
      <w:bookmarkStart w:id="11" w:name="_Toc80097483"/>
      <w:bookmarkStart w:id="12" w:name="_Toc80097777"/>
      <w:bookmarkStart w:id="13" w:name="_Toc80115276"/>
      <w:bookmarkStart w:id="14" w:name="_Toc80172451"/>
      <w:bookmarkStart w:id="15" w:name="_Toc80197115"/>
      <w:bookmarkStart w:id="16" w:name="_Toc81852682"/>
      <w:bookmarkStart w:id="17" w:name="_Toc81852727"/>
      <w:bookmarkEnd w:id="6"/>
      <w:bookmarkEnd w:id="7"/>
      <w:bookmarkEnd w:id="8"/>
    </w:p>
    <w:p w14:paraId="22A3C7DC" w14:textId="1C63636D" w:rsidR="000F6949" w:rsidRDefault="00873094" w:rsidP="000F6949">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0F6949">
        <w:rPr>
          <w:noProof/>
        </w:rPr>
        <w:t>Glossary</w:t>
      </w:r>
      <w:r w:rsidR="000F6949">
        <w:rPr>
          <w:noProof/>
        </w:rPr>
        <w:tab/>
      </w:r>
      <w:r w:rsidR="000F6949">
        <w:rPr>
          <w:noProof/>
        </w:rPr>
        <w:fldChar w:fldCharType="begin"/>
      </w:r>
      <w:r w:rsidR="000F6949">
        <w:rPr>
          <w:noProof/>
        </w:rPr>
        <w:instrText xml:space="preserve"> PAGEREF _Toc138336174 \h </w:instrText>
      </w:r>
      <w:r w:rsidR="000F6949">
        <w:rPr>
          <w:noProof/>
        </w:rPr>
      </w:r>
      <w:r w:rsidR="000F6949">
        <w:rPr>
          <w:noProof/>
        </w:rPr>
        <w:fldChar w:fldCharType="separate"/>
      </w:r>
      <w:r w:rsidR="000F6949">
        <w:rPr>
          <w:noProof/>
        </w:rPr>
        <w:t>iii</w:t>
      </w:r>
      <w:r w:rsidR="000F6949">
        <w:rPr>
          <w:noProof/>
        </w:rPr>
        <w:fldChar w:fldCharType="end"/>
      </w:r>
    </w:p>
    <w:p w14:paraId="00371439" w14:textId="34990DCD" w:rsidR="000F6949" w:rsidRDefault="000F6949" w:rsidP="000F6949">
      <w:pPr>
        <w:pStyle w:val="TOC1"/>
        <w:tabs>
          <w:tab w:val="clear" w:pos="7655"/>
          <w:tab w:val="left" w:pos="1757"/>
          <w:tab w:val="right" w:leader="dot" w:pos="7654"/>
        </w:tabs>
        <w:rPr>
          <w:rFonts w:asciiTheme="minorHAnsi" w:eastAsiaTheme="minorEastAsia" w:hAnsiTheme="minorHAnsi" w:cstheme="minorBidi"/>
          <w:bCs w:val="0"/>
          <w:noProof/>
          <w:sz w:val="22"/>
          <w:szCs w:val="22"/>
          <w:lang w:eastAsia="en-AU"/>
        </w:rPr>
      </w:pPr>
      <w:r w:rsidRPr="009C387B">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New classes of deductible gift recipients</w:t>
      </w:r>
      <w:r>
        <w:rPr>
          <w:noProof/>
        </w:rPr>
        <w:tab/>
      </w:r>
      <w:r>
        <w:rPr>
          <w:noProof/>
        </w:rPr>
        <w:fldChar w:fldCharType="begin"/>
      </w:r>
      <w:r>
        <w:rPr>
          <w:noProof/>
        </w:rPr>
        <w:instrText xml:space="preserve"> PAGEREF _Toc138336175 \h </w:instrText>
      </w:r>
      <w:r>
        <w:rPr>
          <w:noProof/>
        </w:rPr>
      </w:r>
      <w:r>
        <w:rPr>
          <w:noProof/>
        </w:rPr>
        <w:fldChar w:fldCharType="separate"/>
      </w:r>
      <w:r>
        <w:rPr>
          <w:noProof/>
        </w:rPr>
        <w:t>5</w:t>
      </w:r>
      <w:r>
        <w:rPr>
          <w:noProof/>
        </w:rPr>
        <w:fldChar w:fldCharType="end"/>
      </w:r>
    </w:p>
    <w:p w14:paraId="7A7B1D8E" w14:textId="5C0F8541" w:rsidR="00873094" w:rsidRPr="00020288" w:rsidRDefault="00873094" w:rsidP="00BC2E4A">
      <w:pPr>
        <w:pStyle w:val="TOC1"/>
      </w:pPr>
      <w:r w:rsidRPr="00BC2E4A">
        <w:fldChar w:fldCharType="end"/>
      </w:r>
    </w:p>
    <w:p w14:paraId="7DABFC53" w14:textId="77777777" w:rsidR="00873094" w:rsidRPr="00020288" w:rsidRDefault="00873094" w:rsidP="00873094"/>
    <w:p w14:paraId="49FBF0E4" w14:textId="77777777" w:rsidR="00873094" w:rsidRPr="00020288" w:rsidRDefault="00873094" w:rsidP="00873094"/>
    <w:p w14:paraId="615534AA" w14:textId="77777777" w:rsidR="00873094" w:rsidRPr="00020288" w:rsidRDefault="00873094" w:rsidP="00873094">
      <w:pPr>
        <w:sectPr w:rsidR="00873094" w:rsidRPr="00020288" w:rsidSect="00000BFC">
          <w:headerReference w:type="even" r:id="rId14"/>
          <w:headerReference w:type="default" r:id="rId15"/>
          <w:headerReference w:type="first" r:id="rId16"/>
          <w:footerReference w:type="first" r:id="rId17"/>
          <w:type w:val="oddPage"/>
          <w:pgSz w:w="9979" w:h="14175" w:code="9"/>
          <w:pgMar w:top="567" w:right="1134" w:bottom="567" w:left="1134" w:header="709" w:footer="709" w:gutter="0"/>
          <w:pgNumType w:start="1"/>
          <w:cols w:space="708"/>
          <w:titlePg/>
          <w:docGrid w:linePitch="360"/>
        </w:sectPr>
      </w:pPr>
    </w:p>
    <w:p w14:paraId="1CD255CC" w14:textId="77777777" w:rsidR="00873094" w:rsidRPr="00020288" w:rsidRDefault="00873094" w:rsidP="00873094">
      <w:pPr>
        <w:pStyle w:val="Heading1"/>
        <w:rPr>
          <w:rFonts w:hint="eastAsia"/>
        </w:rPr>
      </w:pPr>
      <w:bookmarkStart w:id="18" w:name="_Toc82021619"/>
      <w:bookmarkStart w:id="19" w:name="_Toc82067318"/>
      <w:bookmarkStart w:id="20" w:name="_Toc82072959"/>
      <w:bookmarkStart w:id="21" w:name="_Toc82073275"/>
      <w:bookmarkStart w:id="22" w:name="_Toc82073912"/>
      <w:bookmarkStart w:id="23" w:name="_Toc82074016"/>
      <w:bookmarkStart w:id="24" w:name="_Toc138336174"/>
      <w:r w:rsidRPr="00020288">
        <w:lastRenderedPageBreak/>
        <w:t>Glossary</w:t>
      </w:r>
      <w:bookmarkStart w:id="25" w:name="_Toc485286223"/>
      <w:bookmarkStart w:id="26" w:name="_Toc78193244"/>
      <w:bookmarkStart w:id="27" w:name="_Toc7819340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C322623"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43254B50" w14:textId="77777777" w:rsidTr="002425D9">
        <w:tc>
          <w:tcPr>
            <w:tcW w:w="3776" w:type="dxa"/>
            <w:shd w:val="clear" w:color="auto" w:fill="auto"/>
          </w:tcPr>
          <w:p w14:paraId="3AEDDAF1" w14:textId="77777777" w:rsidR="00873094" w:rsidRPr="002E7A73" w:rsidRDefault="00873094" w:rsidP="00B7393A">
            <w:pPr>
              <w:pStyle w:val="Tableheaderrowtext"/>
            </w:pPr>
            <w:bookmarkStart w:id="28" w:name="GlossaryTableStart"/>
            <w:bookmarkEnd w:id="28"/>
            <w:r w:rsidRPr="002E7A73">
              <w:t>Abbreviation</w:t>
            </w:r>
          </w:p>
        </w:tc>
        <w:tc>
          <w:tcPr>
            <w:tcW w:w="3874" w:type="dxa"/>
            <w:shd w:val="clear" w:color="auto" w:fill="auto"/>
          </w:tcPr>
          <w:p w14:paraId="51F51B4D" w14:textId="77777777" w:rsidR="00873094" w:rsidRPr="002E7A73" w:rsidRDefault="00873094" w:rsidP="00B7393A">
            <w:pPr>
              <w:pStyle w:val="Tableheaderrowtext"/>
            </w:pPr>
            <w:r w:rsidRPr="002E7A73">
              <w:t>Definition</w:t>
            </w:r>
          </w:p>
        </w:tc>
      </w:tr>
      <w:tr w:rsidR="0048294C" w:rsidRPr="00020288" w14:paraId="376BD619" w14:textId="77777777" w:rsidTr="002425D9">
        <w:tc>
          <w:tcPr>
            <w:tcW w:w="3776" w:type="dxa"/>
          </w:tcPr>
          <w:p w14:paraId="2CBDB481" w14:textId="266D9727" w:rsidR="0048294C" w:rsidRDefault="0048294C" w:rsidP="002425D9">
            <w:pPr>
              <w:pStyle w:val="Normalparatextnonumbers"/>
            </w:pPr>
            <w:r>
              <w:t>ABN</w:t>
            </w:r>
          </w:p>
        </w:tc>
        <w:tc>
          <w:tcPr>
            <w:tcW w:w="3874" w:type="dxa"/>
          </w:tcPr>
          <w:p w14:paraId="04C2921B" w14:textId="25794992" w:rsidR="0048294C" w:rsidRPr="007B347C" w:rsidRDefault="0048294C" w:rsidP="002425D9">
            <w:pPr>
              <w:pStyle w:val="Normalparatextnonumbers"/>
            </w:pPr>
            <w:r w:rsidRPr="007B347C">
              <w:t xml:space="preserve">Australian Business Number </w:t>
            </w:r>
          </w:p>
        </w:tc>
      </w:tr>
      <w:tr w:rsidR="00CF2819" w:rsidRPr="00020288" w14:paraId="12AB61B9" w14:textId="77777777" w:rsidTr="002425D9">
        <w:tc>
          <w:tcPr>
            <w:tcW w:w="3776" w:type="dxa"/>
          </w:tcPr>
          <w:p w14:paraId="26E91FF3" w14:textId="31EF95F9" w:rsidR="00CF2819" w:rsidRDefault="00CF2819" w:rsidP="002425D9">
            <w:pPr>
              <w:pStyle w:val="Normalparatextnonumbers"/>
            </w:pPr>
            <w:r>
              <w:t>Bill</w:t>
            </w:r>
          </w:p>
        </w:tc>
        <w:tc>
          <w:tcPr>
            <w:tcW w:w="3874" w:type="dxa"/>
          </w:tcPr>
          <w:p w14:paraId="587B7103" w14:textId="5F7D30A3" w:rsidR="00CF2819" w:rsidRPr="00A37F10" w:rsidRDefault="00A37F10" w:rsidP="002425D9">
            <w:pPr>
              <w:pStyle w:val="Normalparatextnonumbers"/>
              <w:rPr>
                <w:i/>
                <w:iCs/>
              </w:rPr>
            </w:pPr>
            <w:r>
              <w:rPr>
                <w:i/>
                <w:iCs/>
              </w:rPr>
              <w:t>Treasury Laws Amendment (Measures for Consultation) Bill 2023</w:t>
            </w:r>
          </w:p>
        </w:tc>
      </w:tr>
      <w:tr w:rsidR="0048294C" w:rsidRPr="00020288" w14:paraId="1770E283" w14:textId="77777777">
        <w:tc>
          <w:tcPr>
            <w:tcW w:w="3776" w:type="dxa"/>
          </w:tcPr>
          <w:p w14:paraId="5B02946E" w14:textId="77777777" w:rsidR="0048294C" w:rsidRPr="00020288" w:rsidRDefault="0048294C">
            <w:pPr>
              <w:pStyle w:val="Normalparatextnonumbers"/>
            </w:pPr>
            <w:r>
              <w:t>Commissioner</w:t>
            </w:r>
          </w:p>
        </w:tc>
        <w:tc>
          <w:tcPr>
            <w:tcW w:w="3874" w:type="dxa"/>
          </w:tcPr>
          <w:p w14:paraId="0D0517DB" w14:textId="77777777" w:rsidR="0048294C" w:rsidRPr="00020288" w:rsidRDefault="0048294C">
            <w:pPr>
              <w:pStyle w:val="Normalparatextnonumbers"/>
            </w:pPr>
            <w:r>
              <w:t xml:space="preserve">Commissioner of Taxation </w:t>
            </w:r>
          </w:p>
        </w:tc>
      </w:tr>
      <w:tr w:rsidR="0048294C" w:rsidRPr="005D1C65" w14:paraId="7AA9FA77" w14:textId="77777777">
        <w:tc>
          <w:tcPr>
            <w:tcW w:w="3776" w:type="dxa"/>
          </w:tcPr>
          <w:p w14:paraId="60AE66AC" w14:textId="77777777" w:rsidR="0048294C" w:rsidRPr="005D1C65" w:rsidRDefault="0048294C">
            <w:pPr>
              <w:pStyle w:val="Normalparatextnonumbers"/>
            </w:pPr>
            <w:r w:rsidRPr="005D1C65">
              <w:t>DGR</w:t>
            </w:r>
          </w:p>
        </w:tc>
        <w:tc>
          <w:tcPr>
            <w:tcW w:w="3874" w:type="dxa"/>
          </w:tcPr>
          <w:p w14:paraId="1DA5BF56" w14:textId="77777777" w:rsidR="0048294C" w:rsidRPr="005D1C65" w:rsidRDefault="0048294C">
            <w:pPr>
              <w:pStyle w:val="Normalparatextnonumbers"/>
            </w:pPr>
            <w:r>
              <w:t>deductible</w:t>
            </w:r>
            <w:r w:rsidRPr="005D1C65">
              <w:t xml:space="preserve"> gift recipient </w:t>
            </w:r>
          </w:p>
        </w:tc>
      </w:tr>
      <w:tr w:rsidR="00873094" w:rsidRPr="00020288" w14:paraId="0D842BF8" w14:textId="77777777" w:rsidTr="002425D9">
        <w:tc>
          <w:tcPr>
            <w:tcW w:w="3776" w:type="dxa"/>
          </w:tcPr>
          <w:p w14:paraId="08C71CF3" w14:textId="4F423E44" w:rsidR="00873094" w:rsidRPr="00020288" w:rsidRDefault="00540687" w:rsidP="002425D9">
            <w:pPr>
              <w:pStyle w:val="Normalparatextnonumbers"/>
            </w:pPr>
            <w:r>
              <w:t>ITAA</w:t>
            </w:r>
          </w:p>
        </w:tc>
        <w:tc>
          <w:tcPr>
            <w:tcW w:w="3874" w:type="dxa"/>
          </w:tcPr>
          <w:p w14:paraId="59AE446F" w14:textId="61E582D9" w:rsidR="00873094" w:rsidRPr="0002422E" w:rsidRDefault="00540687" w:rsidP="002425D9">
            <w:pPr>
              <w:pStyle w:val="Normalparatextnonumbers"/>
              <w:rPr>
                <w:i/>
                <w:iCs/>
              </w:rPr>
            </w:pPr>
            <w:r w:rsidRPr="0002422E">
              <w:rPr>
                <w:i/>
                <w:iCs/>
              </w:rPr>
              <w:t>Income Tax Assessment Act</w:t>
            </w:r>
            <w:r w:rsidR="0002422E" w:rsidRPr="0002422E">
              <w:rPr>
                <w:i/>
                <w:iCs/>
              </w:rPr>
              <w:t xml:space="preserve"> 1997</w:t>
            </w:r>
          </w:p>
        </w:tc>
      </w:tr>
      <w:tr w:rsidR="00873094" w:rsidRPr="00020288" w14:paraId="514F7111" w14:textId="77777777" w:rsidTr="002425D9">
        <w:tc>
          <w:tcPr>
            <w:tcW w:w="3776" w:type="dxa"/>
          </w:tcPr>
          <w:p w14:paraId="2297942D" w14:textId="61D8D38A" w:rsidR="00873094" w:rsidRPr="00020288" w:rsidRDefault="00540687" w:rsidP="002425D9">
            <w:pPr>
              <w:pStyle w:val="Normalparatextnonumbers"/>
            </w:pPr>
            <w:r>
              <w:t>TAA</w:t>
            </w:r>
          </w:p>
        </w:tc>
        <w:tc>
          <w:tcPr>
            <w:tcW w:w="3874" w:type="dxa"/>
          </w:tcPr>
          <w:p w14:paraId="2C1C35FA" w14:textId="67404ABE" w:rsidR="00873094" w:rsidRPr="0002422E" w:rsidRDefault="00540687" w:rsidP="002425D9">
            <w:pPr>
              <w:pStyle w:val="Normalparatextnonumbers"/>
              <w:rPr>
                <w:i/>
                <w:iCs/>
              </w:rPr>
            </w:pPr>
            <w:r w:rsidRPr="0002422E">
              <w:rPr>
                <w:i/>
                <w:iCs/>
              </w:rPr>
              <w:t>Taxation Administration Act</w:t>
            </w:r>
            <w:r w:rsidR="0002422E" w:rsidRPr="0002422E">
              <w:rPr>
                <w:i/>
                <w:iCs/>
              </w:rPr>
              <w:t xml:space="preserve"> 1953</w:t>
            </w:r>
          </w:p>
        </w:tc>
      </w:tr>
    </w:tbl>
    <w:p w14:paraId="65D73C95" w14:textId="77777777" w:rsidR="00873094" w:rsidRPr="00020288" w:rsidRDefault="00873094" w:rsidP="00873094"/>
    <w:p w14:paraId="43F269E4" w14:textId="77777777" w:rsidR="00873094" w:rsidRPr="00020288" w:rsidRDefault="00873094" w:rsidP="00873094"/>
    <w:p w14:paraId="45D52D44" w14:textId="77777777" w:rsidR="00873094" w:rsidRPr="00020288" w:rsidRDefault="00873094" w:rsidP="00873094">
      <w:pPr>
        <w:pStyle w:val="Heading1"/>
        <w:rPr>
          <w:rFonts w:hint="eastAsia"/>
        </w:rPr>
        <w:sectPr w:rsidR="00873094" w:rsidRPr="00020288" w:rsidSect="00000BFC">
          <w:headerReference w:type="even" r:id="rId18"/>
          <w:headerReference w:type="default" r:id="rId19"/>
          <w:headerReference w:type="first" r:id="rId20"/>
          <w:footerReference w:type="first" r:id="rId21"/>
          <w:type w:val="oddPage"/>
          <w:pgSz w:w="9979" w:h="14175" w:code="9"/>
          <w:pgMar w:top="567" w:right="1134" w:bottom="567" w:left="1134" w:header="709" w:footer="709" w:gutter="0"/>
          <w:pgNumType w:fmt="lowerRoman"/>
          <w:cols w:space="708"/>
          <w:docGrid w:linePitch="360"/>
        </w:sectPr>
      </w:pPr>
      <w:bookmarkStart w:id="29" w:name="_Toc78548464"/>
      <w:bookmarkStart w:id="30" w:name="_Toc78549735"/>
      <w:bookmarkStart w:id="31" w:name="_Toc78549780"/>
      <w:bookmarkStart w:id="32" w:name="_Toc80097484"/>
      <w:bookmarkStart w:id="33" w:name="_Toc80097778"/>
      <w:bookmarkStart w:id="34" w:name="_Toc80115277"/>
      <w:bookmarkStart w:id="35" w:name="_Toc80172452"/>
      <w:bookmarkStart w:id="36" w:name="_Toc80197116"/>
      <w:bookmarkStart w:id="37" w:name="_Toc81852683"/>
      <w:bookmarkStart w:id="38" w:name="_Toc81852728"/>
    </w:p>
    <w:p w14:paraId="08602505" w14:textId="26CDF583" w:rsidR="003D6506" w:rsidRPr="003D6506" w:rsidRDefault="004D2076" w:rsidP="003D6506">
      <w:pPr>
        <w:pStyle w:val="Chapterheading"/>
        <w:rPr>
          <w:rFonts w:hint="eastAsia"/>
        </w:rPr>
      </w:pPr>
      <w:bookmarkStart w:id="39" w:name="GeneralOutline"/>
      <w:bookmarkStart w:id="40" w:name="_Toc138336175"/>
      <w:bookmarkEnd w:id="25"/>
      <w:bookmarkEnd w:id="26"/>
      <w:bookmarkEnd w:id="27"/>
      <w:bookmarkEnd w:id="29"/>
      <w:bookmarkEnd w:id="30"/>
      <w:bookmarkEnd w:id="31"/>
      <w:bookmarkEnd w:id="32"/>
      <w:bookmarkEnd w:id="33"/>
      <w:bookmarkEnd w:id="34"/>
      <w:bookmarkEnd w:id="35"/>
      <w:bookmarkEnd w:id="36"/>
      <w:bookmarkEnd w:id="37"/>
      <w:bookmarkEnd w:id="38"/>
      <w:bookmarkEnd w:id="39"/>
      <w:r>
        <w:lastRenderedPageBreak/>
        <w:t>New classes of deductible gift recipients</w:t>
      </w:r>
      <w:bookmarkEnd w:id="40"/>
    </w:p>
    <w:p w14:paraId="6D05917D" w14:textId="39E435B7" w:rsidR="00873094" w:rsidRDefault="003D6506" w:rsidP="003D6506">
      <w:pPr>
        <w:pStyle w:val="TOCHeading"/>
      </w:pPr>
      <w:bookmarkStart w:id="41" w:name="Chapter1"/>
      <w:r>
        <w:t xml:space="preserve">Table of Contents: </w:t>
      </w:r>
    </w:p>
    <w:p w14:paraId="4C1D19A0" w14:textId="3B3668AF" w:rsidR="000F6949" w:rsidRDefault="003D6506">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0F6949">
        <w:t>Outline of chapter</w:t>
      </w:r>
      <w:r w:rsidR="000F6949">
        <w:rPr>
          <w:webHidden/>
        </w:rPr>
        <w:tab/>
      </w:r>
      <w:r w:rsidR="000F6949">
        <w:rPr>
          <w:webHidden/>
        </w:rPr>
        <w:fldChar w:fldCharType="begin"/>
      </w:r>
      <w:r w:rsidR="000F6949">
        <w:rPr>
          <w:webHidden/>
        </w:rPr>
        <w:instrText xml:space="preserve"> PAGEREF _Toc138336191 \h </w:instrText>
      </w:r>
      <w:r w:rsidR="000F6949">
        <w:rPr>
          <w:webHidden/>
        </w:rPr>
      </w:r>
      <w:r w:rsidR="000F6949">
        <w:rPr>
          <w:webHidden/>
        </w:rPr>
        <w:fldChar w:fldCharType="separate"/>
      </w:r>
      <w:r w:rsidR="000F6949">
        <w:rPr>
          <w:webHidden/>
        </w:rPr>
        <w:t>5</w:t>
      </w:r>
      <w:r w:rsidR="000F6949">
        <w:rPr>
          <w:webHidden/>
        </w:rPr>
        <w:fldChar w:fldCharType="end"/>
      </w:r>
    </w:p>
    <w:p w14:paraId="136CFB06" w14:textId="45103B85" w:rsidR="000F6949" w:rsidRDefault="000F6949">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_Toc138336192 \h </w:instrText>
      </w:r>
      <w:r>
        <w:rPr>
          <w:webHidden/>
        </w:rPr>
      </w:r>
      <w:r>
        <w:rPr>
          <w:webHidden/>
        </w:rPr>
        <w:fldChar w:fldCharType="separate"/>
      </w:r>
      <w:r>
        <w:rPr>
          <w:webHidden/>
        </w:rPr>
        <w:t>5</w:t>
      </w:r>
      <w:r>
        <w:rPr>
          <w:webHidden/>
        </w:rPr>
        <w:fldChar w:fldCharType="end"/>
      </w:r>
    </w:p>
    <w:p w14:paraId="56E6DE3C" w14:textId="0CE4CE58" w:rsidR="000F6949" w:rsidRDefault="000F6949">
      <w:pPr>
        <w:pStyle w:val="TOC2"/>
        <w:rPr>
          <w:rFonts w:asciiTheme="minorHAnsi" w:eastAsiaTheme="minorEastAsia" w:hAnsiTheme="minorHAnsi"/>
          <w:sz w:val="22"/>
          <w:lang w:eastAsia="en-AU"/>
        </w:rPr>
      </w:pPr>
      <w:r>
        <w:t>Summary of new law</w:t>
      </w:r>
      <w:r>
        <w:rPr>
          <w:webHidden/>
        </w:rPr>
        <w:tab/>
      </w:r>
      <w:r>
        <w:rPr>
          <w:webHidden/>
        </w:rPr>
        <w:fldChar w:fldCharType="begin"/>
      </w:r>
      <w:r>
        <w:rPr>
          <w:webHidden/>
        </w:rPr>
        <w:instrText xml:space="preserve"> PAGEREF _Toc138336193 \h </w:instrText>
      </w:r>
      <w:r>
        <w:rPr>
          <w:webHidden/>
        </w:rPr>
      </w:r>
      <w:r>
        <w:rPr>
          <w:webHidden/>
        </w:rPr>
        <w:fldChar w:fldCharType="separate"/>
      </w:r>
      <w:r>
        <w:rPr>
          <w:webHidden/>
        </w:rPr>
        <w:t>6</w:t>
      </w:r>
      <w:r>
        <w:rPr>
          <w:webHidden/>
        </w:rPr>
        <w:fldChar w:fldCharType="end"/>
      </w:r>
    </w:p>
    <w:p w14:paraId="71E88174" w14:textId="6B3913A7" w:rsidR="000F6949" w:rsidRDefault="000F6949">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_Toc138336194 \h </w:instrText>
      </w:r>
      <w:r>
        <w:rPr>
          <w:webHidden/>
        </w:rPr>
      </w:r>
      <w:r>
        <w:rPr>
          <w:webHidden/>
        </w:rPr>
        <w:fldChar w:fldCharType="separate"/>
      </w:r>
      <w:r>
        <w:rPr>
          <w:webHidden/>
        </w:rPr>
        <w:t>8</w:t>
      </w:r>
      <w:r>
        <w:rPr>
          <w:webHidden/>
        </w:rPr>
        <w:fldChar w:fldCharType="end"/>
      </w:r>
    </w:p>
    <w:p w14:paraId="7FBB414A" w14:textId="0F40F21E" w:rsidR="000F6949" w:rsidRDefault="000F6949">
      <w:pPr>
        <w:pStyle w:val="TOC3"/>
        <w:rPr>
          <w:rFonts w:asciiTheme="minorHAnsi" w:eastAsiaTheme="minorEastAsia" w:hAnsiTheme="minorHAnsi" w:cstheme="minorBidi"/>
          <w:iCs w:val="0"/>
          <w:noProof/>
          <w:sz w:val="22"/>
          <w:szCs w:val="22"/>
          <w:lang w:eastAsia="en-AU"/>
        </w:rPr>
      </w:pPr>
      <w:r>
        <w:rPr>
          <w:noProof/>
        </w:rPr>
        <w:t>Part 1 – Two new classes of deductible gift recipients</w:t>
      </w:r>
      <w:r>
        <w:rPr>
          <w:noProof/>
          <w:webHidden/>
        </w:rPr>
        <w:tab/>
      </w:r>
      <w:r>
        <w:rPr>
          <w:noProof/>
          <w:webHidden/>
        </w:rPr>
        <w:fldChar w:fldCharType="begin"/>
      </w:r>
      <w:r>
        <w:rPr>
          <w:noProof/>
          <w:webHidden/>
        </w:rPr>
        <w:instrText xml:space="preserve"> PAGEREF _Toc138336195 \h </w:instrText>
      </w:r>
      <w:r>
        <w:rPr>
          <w:noProof/>
          <w:webHidden/>
        </w:rPr>
      </w:r>
      <w:r>
        <w:rPr>
          <w:noProof/>
          <w:webHidden/>
        </w:rPr>
        <w:fldChar w:fldCharType="separate"/>
      </w:r>
      <w:r>
        <w:rPr>
          <w:noProof/>
          <w:webHidden/>
        </w:rPr>
        <w:t>8</w:t>
      </w:r>
      <w:r>
        <w:rPr>
          <w:noProof/>
          <w:webHidden/>
        </w:rPr>
        <w:fldChar w:fldCharType="end"/>
      </w:r>
    </w:p>
    <w:p w14:paraId="4DC4A15A" w14:textId="5F45369E" w:rsidR="000F6949" w:rsidRDefault="000F6949">
      <w:pPr>
        <w:pStyle w:val="TOC3"/>
        <w:rPr>
          <w:rFonts w:asciiTheme="minorHAnsi" w:eastAsiaTheme="minorEastAsia" w:hAnsiTheme="minorHAnsi" w:cstheme="minorBidi"/>
          <w:iCs w:val="0"/>
          <w:noProof/>
          <w:sz w:val="22"/>
          <w:szCs w:val="22"/>
          <w:lang w:eastAsia="en-AU"/>
        </w:rPr>
      </w:pPr>
      <w:r>
        <w:rPr>
          <w:noProof/>
        </w:rPr>
        <w:t>Income Tax Assessment Act 1997</w:t>
      </w:r>
      <w:r>
        <w:rPr>
          <w:noProof/>
          <w:webHidden/>
        </w:rPr>
        <w:tab/>
      </w:r>
      <w:r>
        <w:rPr>
          <w:noProof/>
          <w:webHidden/>
        </w:rPr>
        <w:fldChar w:fldCharType="begin"/>
      </w:r>
      <w:r>
        <w:rPr>
          <w:noProof/>
          <w:webHidden/>
        </w:rPr>
        <w:instrText xml:space="preserve"> PAGEREF _Toc138336196 \h </w:instrText>
      </w:r>
      <w:r>
        <w:rPr>
          <w:noProof/>
          <w:webHidden/>
        </w:rPr>
      </w:r>
      <w:r>
        <w:rPr>
          <w:noProof/>
          <w:webHidden/>
        </w:rPr>
        <w:fldChar w:fldCharType="separate"/>
      </w:r>
      <w:r>
        <w:rPr>
          <w:noProof/>
          <w:webHidden/>
        </w:rPr>
        <w:t>8</w:t>
      </w:r>
      <w:r>
        <w:rPr>
          <w:noProof/>
          <w:webHidden/>
        </w:rPr>
        <w:fldChar w:fldCharType="end"/>
      </w:r>
    </w:p>
    <w:p w14:paraId="0B6EE213" w14:textId="11A83B7E" w:rsidR="000F6949" w:rsidRDefault="000F6949">
      <w:pPr>
        <w:pStyle w:val="TOC3"/>
        <w:rPr>
          <w:rFonts w:asciiTheme="minorHAnsi" w:eastAsiaTheme="minorEastAsia" w:hAnsiTheme="minorHAnsi" w:cstheme="minorBidi"/>
          <w:iCs w:val="0"/>
          <w:noProof/>
          <w:sz w:val="22"/>
          <w:szCs w:val="22"/>
          <w:lang w:eastAsia="en-AU"/>
        </w:rPr>
      </w:pPr>
      <w:r>
        <w:rPr>
          <w:noProof/>
        </w:rPr>
        <w:t>Taxation Administration Act 1953</w:t>
      </w:r>
      <w:r>
        <w:rPr>
          <w:noProof/>
          <w:webHidden/>
        </w:rPr>
        <w:tab/>
      </w:r>
      <w:r>
        <w:rPr>
          <w:noProof/>
          <w:webHidden/>
        </w:rPr>
        <w:fldChar w:fldCharType="begin"/>
      </w:r>
      <w:r>
        <w:rPr>
          <w:noProof/>
          <w:webHidden/>
        </w:rPr>
        <w:instrText xml:space="preserve"> PAGEREF _Toc138336197 \h </w:instrText>
      </w:r>
      <w:r>
        <w:rPr>
          <w:noProof/>
          <w:webHidden/>
        </w:rPr>
      </w:r>
      <w:r>
        <w:rPr>
          <w:noProof/>
          <w:webHidden/>
        </w:rPr>
        <w:fldChar w:fldCharType="separate"/>
      </w:r>
      <w:r>
        <w:rPr>
          <w:noProof/>
          <w:webHidden/>
        </w:rPr>
        <w:t>10</w:t>
      </w:r>
      <w:r>
        <w:rPr>
          <w:noProof/>
          <w:webHidden/>
        </w:rPr>
        <w:fldChar w:fldCharType="end"/>
      </w:r>
    </w:p>
    <w:p w14:paraId="37E3A75A" w14:textId="4D9211BF" w:rsidR="000F6949" w:rsidRDefault="000F6949">
      <w:pPr>
        <w:pStyle w:val="TOC2"/>
        <w:rPr>
          <w:rFonts w:asciiTheme="minorHAnsi" w:eastAsiaTheme="minorEastAsia" w:hAnsiTheme="minorHAnsi"/>
          <w:sz w:val="22"/>
          <w:lang w:eastAsia="en-AU"/>
        </w:rPr>
      </w:pPr>
      <w:r>
        <w:t>Consequential amendments</w:t>
      </w:r>
      <w:r>
        <w:rPr>
          <w:webHidden/>
        </w:rPr>
        <w:tab/>
      </w:r>
      <w:r>
        <w:rPr>
          <w:webHidden/>
        </w:rPr>
        <w:fldChar w:fldCharType="begin"/>
      </w:r>
      <w:r>
        <w:rPr>
          <w:webHidden/>
        </w:rPr>
        <w:instrText xml:space="preserve"> PAGEREF _Toc138336198 \h </w:instrText>
      </w:r>
      <w:r>
        <w:rPr>
          <w:webHidden/>
        </w:rPr>
      </w:r>
      <w:r>
        <w:rPr>
          <w:webHidden/>
        </w:rPr>
        <w:fldChar w:fldCharType="separate"/>
      </w:r>
      <w:r>
        <w:rPr>
          <w:webHidden/>
        </w:rPr>
        <w:t>18</w:t>
      </w:r>
      <w:r>
        <w:rPr>
          <w:webHidden/>
        </w:rPr>
        <w:fldChar w:fldCharType="end"/>
      </w:r>
    </w:p>
    <w:p w14:paraId="3398073B" w14:textId="065EE601" w:rsidR="000F6949" w:rsidRDefault="000F6949">
      <w:pPr>
        <w:pStyle w:val="TOC2"/>
        <w:rPr>
          <w:rFonts w:asciiTheme="minorHAnsi" w:eastAsiaTheme="minorEastAsia" w:hAnsiTheme="minorHAnsi"/>
          <w:sz w:val="22"/>
          <w:lang w:eastAsia="en-AU"/>
        </w:rPr>
      </w:pPr>
      <w:r>
        <w:t>Commencement, application, and transitional provisions</w:t>
      </w:r>
      <w:r>
        <w:rPr>
          <w:webHidden/>
        </w:rPr>
        <w:tab/>
      </w:r>
      <w:r>
        <w:rPr>
          <w:webHidden/>
        </w:rPr>
        <w:fldChar w:fldCharType="begin"/>
      </w:r>
      <w:r>
        <w:rPr>
          <w:webHidden/>
        </w:rPr>
        <w:instrText xml:space="preserve"> PAGEREF _Toc138336199 \h </w:instrText>
      </w:r>
      <w:r>
        <w:rPr>
          <w:webHidden/>
        </w:rPr>
      </w:r>
      <w:r>
        <w:rPr>
          <w:webHidden/>
        </w:rPr>
        <w:fldChar w:fldCharType="separate"/>
      </w:r>
      <w:r>
        <w:rPr>
          <w:webHidden/>
        </w:rPr>
        <w:t>19</w:t>
      </w:r>
      <w:r>
        <w:rPr>
          <w:webHidden/>
        </w:rPr>
        <w:fldChar w:fldCharType="end"/>
      </w:r>
    </w:p>
    <w:p w14:paraId="09AB56DC" w14:textId="513FB7F5" w:rsidR="00873094" w:rsidRPr="00020288" w:rsidRDefault="003D6506" w:rsidP="00873094">
      <w:r>
        <w:fldChar w:fldCharType="end"/>
      </w:r>
    </w:p>
    <w:p w14:paraId="5E83E817" w14:textId="77777777" w:rsidR="00873094" w:rsidRPr="00020288" w:rsidRDefault="00873094" w:rsidP="005D0844">
      <w:pPr>
        <w:pStyle w:val="Heading2"/>
        <w:rPr>
          <w:rFonts w:hint="eastAsia"/>
        </w:rPr>
      </w:pPr>
      <w:bookmarkStart w:id="42" w:name="_Toc138336191"/>
      <w:r w:rsidRPr="00020288">
        <w:t xml:space="preserve">Outline </w:t>
      </w:r>
      <w:r w:rsidRPr="005D0844">
        <w:t>of</w:t>
      </w:r>
      <w:r w:rsidRPr="00020288">
        <w:t xml:space="preserve"> chapter</w:t>
      </w:r>
      <w:bookmarkEnd w:id="42"/>
    </w:p>
    <w:p w14:paraId="216386C1" w14:textId="66A50A8F" w:rsidR="00B0742B" w:rsidRDefault="00814CCF" w:rsidP="00507307">
      <w:pPr>
        <w:pStyle w:val="Normalparatextwithnumbers"/>
      </w:pPr>
      <w:r>
        <w:t>Schedule #</w:t>
      </w:r>
      <w:r w:rsidR="009C4CD1" w:rsidRPr="009C4CD1">
        <w:t xml:space="preserve"> </w:t>
      </w:r>
      <w:r w:rsidR="009C4CD1" w:rsidRPr="002C42D6">
        <w:t xml:space="preserve">to the Bill creates two new categories of community charity funds that may apply for DGR endorsement by the Commissioner. </w:t>
      </w:r>
    </w:p>
    <w:p w14:paraId="74C57B9F" w14:textId="2A94814E" w:rsidR="00D679BF" w:rsidRDefault="00B0742B" w:rsidP="00507307">
      <w:pPr>
        <w:pStyle w:val="Normalparatextwithnumbers"/>
      </w:pPr>
      <w:r>
        <w:t>The</w:t>
      </w:r>
      <w:r w:rsidR="009869BA">
        <w:t xml:space="preserve"> amendments </w:t>
      </w:r>
      <w:r w:rsidR="00413218">
        <w:t>will facilitate</w:t>
      </w:r>
      <w:r w:rsidR="00B65904" w:rsidRPr="00891566">
        <w:t xml:space="preserve"> </w:t>
      </w:r>
      <w:r w:rsidR="00B65904" w:rsidRPr="005D1C65">
        <w:t>community charity</w:t>
      </w:r>
      <w:r w:rsidR="00B65904" w:rsidRPr="00891566">
        <w:t xml:space="preserve"> </w:t>
      </w:r>
      <w:r w:rsidR="00A72670">
        <w:t xml:space="preserve">trust </w:t>
      </w:r>
      <w:r w:rsidR="00B65904" w:rsidRPr="00891566">
        <w:t>funds</w:t>
      </w:r>
      <w:r w:rsidR="00B65904">
        <w:t xml:space="preserve"> </w:t>
      </w:r>
      <w:r w:rsidR="00A72670">
        <w:t xml:space="preserve">and corporate community charity funds </w:t>
      </w:r>
      <w:r w:rsidR="00B65904" w:rsidRPr="002C42D6">
        <w:t>achieving DGR status in recognition of their valuable contribution to their communities and Australian society</w:t>
      </w:r>
      <w:r w:rsidR="00D679BF">
        <w:t>.</w:t>
      </w:r>
    </w:p>
    <w:p w14:paraId="63CD9966" w14:textId="77777777" w:rsidR="00873094" w:rsidRPr="00020288" w:rsidRDefault="00873094" w:rsidP="005D0844">
      <w:pPr>
        <w:pStyle w:val="Heading2"/>
        <w:rPr>
          <w:rFonts w:hint="eastAsia"/>
        </w:rPr>
      </w:pPr>
      <w:bookmarkStart w:id="43" w:name="_Toc138336192"/>
      <w:r w:rsidRPr="00020288">
        <w:t xml:space="preserve">Context of </w:t>
      </w:r>
      <w:r w:rsidRPr="005D0844">
        <w:t>amendments</w:t>
      </w:r>
      <w:bookmarkEnd w:id="43"/>
    </w:p>
    <w:p w14:paraId="31266367" w14:textId="1D750DE5" w:rsidR="001C4FD9" w:rsidRPr="002C42D6" w:rsidRDefault="001C4FD9" w:rsidP="00540687">
      <w:pPr>
        <w:pStyle w:val="Normalparatextwithnumbers"/>
      </w:pPr>
      <w:r>
        <w:t xml:space="preserve">In </w:t>
      </w:r>
      <w:r w:rsidRPr="002C42D6">
        <w:t xml:space="preserve">the 2023-24 Budget, the Government reaffirmed the decision to provide DGR status </w:t>
      </w:r>
      <w:r w:rsidR="00381438">
        <w:t>for</w:t>
      </w:r>
      <w:r w:rsidRPr="002C42D6">
        <w:t xml:space="preserve"> up to 28 </w:t>
      </w:r>
      <w:r w:rsidR="00E9099D">
        <w:t xml:space="preserve">entities </w:t>
      </w:r>
      <w:r w:rsidR="003305D9">
        <w:t>that are</w:t>
      </w:r>
      <w:r w:rsidR="00E9099D">
        <w:t xml:space="preserve"> community charity foundations affiliated with the peak body Community Foundations Australia</w:t>
      </w:r>
      <w:r w:rsidRPr="002C42D6">
        <w:t>.</w:t>
      </w:r>
      <w:r w:rsidR="003C1AF2" w:rsidRPr="002C42D6">
        <w:t xml:space="preserve"> These </w:t>
      </w:r>
      <w:r w:rsidR="008A217C">
        <w:t>community foundations</w:t>
      </w:r>
      <w:r w:rsidR="003C1AF2" w:rsidRPr="002C42D6">
        <w:t xml:space="preserve"> are structured as either trusts or incorporated entities.</w:t>
      </w:r>
      <w:r w:rsidRPr="002C42D6">
        <w:t xml:space="preserve"> </w:t>
      </w:r>
    </w:p>
    <w:p w14:paraId="2C2CB8C9" w14:textId="6B982767" w:rsidR="00AE34DF" w:rsidRDefault="00AE34DF" w:rsidP="00540687">
      <w:pPr>
        <w:pStyle w:val="Normalparatextwithnumbers"/>
      </w:pPr>
      <w:r w:rsidRPr="002C42D6">
        <w:t xml:space="preserve">The income tax law allows taxpayers who make gifts of $2 or more to </w:t>
      </w:r>
      <w:r w:rsidR="006152C8" w:rsidRPr="002C42D6">
        <w:t>DGRs</w:t>
      </w:r>
      <w:r w:rsidRPr="002C42D6">
        <w:t xml:space="preserve"> to claim tax deductions for those gifts, subject to any applicable conditions pertaining to the </w:t>
      </w:r>
      <w:r w:rsidR="006152C8" w:rsidRPr="002C42D6">
        <w:t>DGR</w:t>
      </w:r>
      <w:r w:rsidRPr="002C42D6">
        <w:t xml:space="preserve"> and/or the gift. </w:t>
      </w:r>
      <w:r w:rsidR="00D15115" w:rsidRPr="002C42D6">
        <w:t>A</w:t>
      </w:r>
      <w:r w:rsidR="002F22B8" w:rsidRPr="002C42D6">
        <w:t>n entity may apply</w:t>
      </w:r>
      <w:r w:rsidR="00BD1907" w:rsidRPr="002C42D6">
        <w:t>,</w:t>
      </w:r>
      <w:r w:rsidR="00F71650" w:rsidRPr="002C42D6">
        <w:t xml:space="preserve"> under Division 426 </w:t>
      </w:r>
      <w:r w:rsidR="00234E22" w:rsidRPr="002C42D6">
        <w:lastRenderedPageBreak/>
        <w:t xml:space="preserve">in </w:t>
      </w:r>
      <w:r w:rsidR="00F71650" w:rsidRPr="002C42D6">
        <w:t xml:space="preserve">Schedule 1 to the TAA, to the Commissioner for endorsement as a </w:t>
      </w:r>
      <w:r w:rsidR="00E112EA" w:rsidRPr="002C42D6">
        <w:t>DGR</w:t>
      </w:r>
      <w:r w:rsidR="00F71650" w:rsidRPr="002C42D6">
        <w:t xml:space="preserve">. The criteria for endorsement </w:t>
      </w:r>
      <w:r w:rsidR="006152C8" w:rsidRPr="002C42D6">
        <w:t>are</w:t>
      </w:r>
      <w:r w:rsidR="00F71650" w:rsidRPr="002C42D6">
        <w:t xml:space="preserve"> set out in </w:t>
      </w:r>
      <w:r w:rsidR="002F22B8" w:rsidRPr="002C42D6">
        <w:t>section 30-125 of the ITA</w:t>
      </w:r>
      <w:r w:rsidR="00F71650" w:rsidRPr="002C42D6">
        <w:t>A</w:t>
      </w:r>
      <w:r w:rsidR="00333AC5" w:rsidRPr="002C42D6">
        <w:t xml:space="preserve">, including </w:t>
      </w:r>
      <w:r w:rsidR="00F71650" w:rsidRPr="002C42D6">
        <w:t>that the entity must</w:t>
      </w:r>
      <w:r w:rsidR="001975E4" w:rsidRPr="002C42D6">
        <w:t xml:space="preserve"> </w:t>
      </w:r>
      <w:r w:rsidR="00AC2CF9" w:rsidRPr="002C42D6">
        <w:t xml:space="preserve">fall within one </w:t>
      </w:r>
      <w:r w:rsidR="001975E4" w:rsidRPr="002C42D6">
        <w:t xml:space="preserve">of the </w:t>
      </w:r>
      <w:r w:rsidR="00E112EA" w:rsidRPr="002C42D6">
        <w:t>DGR</w:t>
      </w:r>
      <w:r w:rsidR="001975E4" w:rsidRPr="002C42D6">
        <w:t xml:space="preserve"> categories</w:t>
      </w:r>
      <w:r w:rsidR="001975E4">
        <w:t xml:space="preserve"> in Subdivision 30-B of the ITAA, or </w:t>
      </w:r>
      <w:r w:rsidR="00AC2CF9">
        <w:t xml:space="preserve">be </w:t>
      </w:r>
      <w:r w:rsidR="001975E4">
        <w:t xml:space="preserve">established to donate funds to an entity covered by </w:t>
      </w:r>
      <w:r w:rsidR="00AA0EE3">
        <w:t xml:space="preserve">one </w:t>
      </w:r>
      <w:r w:rsidR="001975E4">
        <w:t xml:space="preserve">of those categories. </w:t>
      </w:r>
    </w:p>
    <w:p w14:paraId="50CB62C3" w14:textId="5BEEFD36" w:rsidR="001975E4" w:rsidRDefault="006C32E9" w:rsidP="00540687">
      <w:pPr>
        <w:pStyle w:val="Normalparatextwithnumbers"/>
      </w:pPr>
      <w:r>
        <w:t xml:space="preserve">Separate to the endorsement process, an entity is a DGR if it is </w:t>
      </w:r>
      <w:r w:rsidR="007F63B4">
        <w:t xml:space="preserve">listed by name in Subdivision 30-B of the ITAA. </w:t>
      </w:r>
      <w:r w:rsidR="007F63B4" w:rsidRPr="00413218">
        <w:t>The decision to list an entity by name is made in exceptional circumstances by government and subject to the agreement of Parliament to amend the ITAA.</w:t>
      </w:r>
      <w:r w:rsidR="007F63B4">
        <w:t xml:space="preserve"> </w:t>
      </w:r>
      <w:r w:rsidR="00602649">
        <w:t xml:space="preserve">Entities may be specifically listed for </w:t>
      </w:r>
      <w:proofErr w:type="gramStart"/>
      <w:r w:rsidR="00602649">
        <w:t xml:space="preserve">a period of </w:t>
      </w:r>
      <w:r w:rsidR="00A16C91">
        <w:t>time</w:t>
      </w:r>
      <w:proofErr w:type="gramEnd"/>
      <w:r w:rsidR="00A16C91">
        <w:t xml:space="preserve"> or</w:t>
      </w:r>
      <w:r w:rsidR="00602649">
        <w:t xml:space="preserve"> in perpetuity</w:t>
      </w:r>
      <w:r w:rsidR="00A16C91">
        <w:t xml:space="preserve"> (or until the specific listing is repealed)</w:t>
      </w:r>
      <w:r w:rsidR="00602649">
        <w:t>.</w:t>
      </w:r>
    </w:p>
    <w:p w14:paraId="3587596F" w14:textId="4753BE23" w:rsidR="00206529" w:rsidRDefault="006F67EC" w:rsidP="00540687">
      <w:pPr>
        <w:pStyle w:val="Normalparatextwithnumbers"/>
      </w:pPr>
      <w:r>
        <w:t>Most</w:t>
      </w:r>
      <w:r w:rsidR="009D79C5">
        <w:t xml:space="preserve"> entities achieve </w:t>
      </w:r>
      <w:r w:rsidR="00E112EA">
        <w:t>DGR</w:t>
      </w:r>
      <w:r w:rsidR="009D79C5">
        <w:t xml:space="preserve"> status through either of the above </w:t>
      </w:r>
      <w:r w:rsidR="004328B1">
        <w:t>mechanisms</w:t>
      </w:r>
      <w:r w:rsidR="009D79C5">
        <w:t>. However, there are a small subse</w:t>
      </w:r>
      <w:r w:rsidR="007019ED">
        <w:t>t</w:t>
      </w:r>
      <w:r w:rsidR="009D79C5">
        <w:t xml:space="preserve"> of charitable entities for which the </w:t>
      </w:r>
      <w:r w:rsidR="00206529">
        <w:t xml:space="preserve">established pathways to </w:t>
      </w:r>
      <w:r w:rsidR="00E112EA">
        <w:t>DGR</w:t>
      </w:r>
      <w:r w:rsidR="00206529">
        <w:t xml:space="preserve"> status are not appropriate. </w:t>
      </w:r>
    </w:p>
    <w:p w14:paraId="188EF917" w14:textId="6AF8B1CF" w:rsidR="00B674BC" w:rsidRPr="00B674BC" w:rsidRDefault="007069B0" w:rsidP="00B674BC">
      <w:pPr>
        <w:pStyle w:val="Normalparatextwithnumbers"/>
      </w:pPr>
      <w:r>
        <w:t xml:space="preserve">The specific listing regime has a </w:t>
      </w:r>
      <w:r w:rsidRPr="00020B46">
        <w:t>low level of regulatory oversight and lack</w:t>
      </w:r>
      <w:r>
        <w:t>s</w:t>
      </w:r>
      <w:r w:rsidRPr="00020B46">
        <w:t xml:space="preserve"> compliance infrastructure</w:t>
      </w:r>
      <w:r>
        <w:t xml:space="preserve">. </w:t>
      </w:r>
      <w:r w:rsidRPr="00020B46">
        <w:t xml:space="preserve">The Commissioner’s powers in relation to specifically listed </w:t>
      </w:r>
      <w:r>
        <w:t>DGR</w:t>
      </w:r>
      <w:r w:rsidRPr="00020B46">
        <w:t>s are limited to seeking information and conducting audits</w:t>
      </w:r>
      <w:r>
        <w:t xml:space="preserve">. </w:t>
      </w:r>
    </w:p>
    <w:p w14:paraId="72FE497C" w14:textId="3BCEDDFD" w:rsidR="00B674BC" w:rsidRDefault="00596362" w:rsidP="00540687">
      <w:pPr>
        <w:pStyle w:val="Normalparatextwithnumbers"/>
      </w:pPr>
      <w:r>
        <w:t xml:space="preserve">While </w:t>
      </w:r>
      <w:r w:rsidRPr="002C42D6">
        <w:t xml:space="preserve">community </w:t>
      </w:r>
      <w:r w:rsidR="00C07672" w:rsidRPr="002C42D6">
        <w:t>charity</w:t>
      </w:r>
      <w:r w:rsidR="00C07672">
        <w:t xml:space="preserve"> funds </w:t>
      </w:r>
      <w:r>
        <w:t>sit outside the general categories, they are not suited to a time</w:t>
      </w:r>
      <w:r>
        <w:noBreakHyphen/>
        <w:t xml:space="preserve">limited specific listing </w:t>
      </w:r>
      <w:r w:rsidR="00923650">
        <w:t>due to their provision of</w:t>
      </w:r>
      <w:r>
        <w:t xml:space="preserve"> longer-term support to communities</w:t>
      </w:r>
      <w:r w:rsidR="001E41E9">
        <w:t>.</w:t>
      </w:r>
    </w:p>
    <w:p w14:paraId="23406C38" w14:textId="0CBF920E" w:rsidR="00EA7336" w:rsidRDefault="00377A2C" w:rsidP="00EA7336">
      <w:pPr>
        <w:pStyle w:val="Normalparatextwithnumbers"/>
      </w:pPr>
      <w:r>
        <w:t xml:space="preserve">The </w:t>
      </w:r>
      <w:r w:rsidR="00EC3B94">
        <w:t>class</w:t>
      </w:r>
      <w:r w:rsidR="00F811CA">
        <w:t>es</w:t>
      </w:r>
      <w:r w:rsidR="00EC3B94">
        <w:t xml:space="preserve"> of </w:t>
      </w:r>
      <w:r>
        <w:t>c</w:t>
      </w:r>
      <w:r w:rsidRPr="007271B9">
        <w:t>ommunity charit</w:t>
      </w:r>
      <w:r w:rsidR="00716F1A">
        <w:t xml:space="preserve">y </w:t>
      </w:r>
      <w:r w:rsidR="00F811CA">
        <w:t xml:space="preserve">trust </w:t>
      </w:r>
      <w:r w:rsidR="00716F1A">
        <w:t>funds</w:t>
      </w:r>
      <w:r w:rsidRPr="007271B9">
        <w:t xml:space="preserve"> </w:t>
      </w:r>
      <w:r w:rsidR="00F811CA">
        <w:t xml:space="preserve">and corporate community charity funds </w:t>
      </w:r>
      <w:r w:rsidRPr="007271B9">
        <w:t xml:space="preserve">do not fit neatly into any of the existing </w:t>
      </w:r>
      <w:r w:rsidR="00E112EA">
        <w:t>DGR</w:t>
      </w:r>
      <w:r w:rsidRPr="007271B9">
        <w:t xml:space="preserve"> categories</w:t>
      </w:r>
      <w:r>
        <w:t xml:space="preserve"> in the </w:t>
      </w:r>
      <w:r w:rsidR="00602649">
        <w:t>I</w:t>
      </w:r>
      <w:r>
        <w:t>TAA.</w:t>
      </w:r>
      <w:r w:rsidRPr="007271B9">
        <w:t xml:space="preserve"> A particular </w:t>
      </w:r>
      <w:r w:rsidR="002853CB">
        <w:t>fund</w:t>
      </w:r>
      <w:r w:rsidRPr="007271B9">
        <w:t xml:space="preserve">’s activities may fall under several of those categories; some activities may fall </w:t>
      </w:r>
      <w:r w:rsidR="0044405A">
        <w:t>b</w:t>
      </w:r>
      <w:r>
        <w:t>eyond t</w:t>
      </w:r>
      <w:r w:rsidRPr="007271B9">
        <w:t xml:space="preserve">hem. </w:t>
      </w:r>
      <w:r>
        <w:t xml:space="preserve">This </w:t>
      </w:r>
      <w:r w:rsidR="0044405A">
        <w:t xml:space="preserve">creates integrity risks </w:t>
      </w:r>
      <w:r w:rsidR="00602649">
        <w:t>were</w:t>
      </w:r>
      <w:r w:rsidR="00690E80">
        <w:t xml:space="preserve"> this class of entity to </w:t>
      </w:r>
      <w:r w:rsidR="004E63C6">
        <w:t xml:space="preserve">attain DGR status </w:t>
      </w:r>
      <w:r w:rsidR="007E23E4">
        <w:t xml:space="preserve">through specific listing. </w:t>
      </w:r>
    </w:p>
    <w:p w14:paraId="75177687" w14:textId="0C1A4F5E" w:rsidR="00030B2E" w:rsidRDefault="005C04C0" w:rsidP="00873467">
      <w:pPr>
        <w:pStyle w:val="Normalparatextwithnumbers"/>
      </w:pPr>
      <w:r>
        <w:t xml:space="preserve">By contrast, the endorsement regime </w:t>
      </w:r>
      <w:r w:rsidR="004832B0">
        <w:t xml:space="preserve">empowers the Commissioner </w:t>
      </w:r>
      <w:r w:rsidR="002D49CC">
        <w:t>to revoke an entity</w:t>
      </w:r>
      <w:r w:rsidR="00316911">
        <w:t>’</w:t>
      </w:r>
      <w:r w:rsidR="002D49CC">
        <w:t xml:space="preserve">s endorsement </w:t>
      </w:r>
      <w:r w:rsidR="00920C39">
        <w:t>on grounds including failure to comply</w:t>
      </w:r>
      <w:r w:rsidR="00F1706A">
        <w:t xml:space="preserve"> with its conditions of entitlement</w:t>
      </w:r>
      <w:r w:rsidR="00920C39">
        <w:t xml:space="preserve">. </w:t>
      </w:r>
      <w:r w:rsidR="00F1706A">
        <w:t xml:space="preserve">Administrative penalties </w:t>
      </w:r>
      <w:r w:rsidR="00316911">
        <w:t>may also be imposed.</w:t>
      </w:r>
    </w:p>
    <w:p w14:paraId="54FF8267" w14:textId="56590EB4" w:rsidR="00540687" w:rsidRPr="00540687" w:rsidRDefault="00536111" w:rsidP="00030B2E">
      <w:pPr>
        <w:pStyle w:val="Normalparatextwithnumbers"/>
      </w:pPr>
      <w:r>
        <w:t xml:space="preserve">The amendments in </w:t>
      </w:r>
      <w:r w:rsidR="00E33EE3">
        <w:t>S</w:t>
      </w:r>
      <w:r w:rsidR="00030B2E">
        <w:t xml:space="preserve">chedule </w:t>
      </w:r>
      <w:r w:rsidR="00F94503">
        <w:t>#</w:t>
      </w:r>
      <w:r w:rsidR="00030B2E">
        <w:t xml:space="preserve"> </w:t>
      </w:r>
      <w:r w:rsidR="00D51CA8">
        <w:t>create a framework for</w:t>
      </w:r>
      <w:r w:rsidR="00BC41C7">
        <w:t xml:space="preserve"> </w:t>
      </w:r>
      <w:r w:rsidR="00200511">
        <w:t xml:space="preserve">DGR endorsement for </w:t>
      </w:r>
      <w:r w:rsidR="00D51CA8">
        <w:t>community</w:t>
      </w:r>
      <w:r w:rsidR="00181842">
        <w:t xml:space="preserve"> </w:t>
      </w:r>
      <w:r w:rsidR="00D51CA8">
        <w:t xml:space="preserve">charity trust funds and corporate community charity funds with the above considerations in mind. </w:t>
      </w:r>
      <w:r w:rsidR="004B6513">
        <w:t>This is achieve</w:t>
      </w:r>
      <w:r w:rsidR="00686229">
        <w:t>d</w:t>
      </w:r>
      <w:r w:rsidR="004B6513">
        <w:t xml:space="preserve"> </w:t>
      </w:r>
      <w:r w:rsidR="00030B2E">
        <w:t>by means of a</w:t>
      </w:r>
      <w:r w:rsidR="00117BD5">
        <w:t xml:space="preserve"> hybrid </w:t>
      </w:r>
      <w:r w:rsidR="00030B2E">
        <w:t xml:space="preserve">model </w:t>
      </w:r>
      <w:r w:rsidR="00540687" w:rsidRPr="00540687">
        <w:t xml:space="preserve">involving both specification </w:t>
      </w:r>
      <w:r w:rsidR="00030B2E">
        <w:t xml:space="preserve">by </w:t>
      </w:r>
      <w:r w:rsidR="00540687" w:rsidRPr="00540687">
        <w:t>class in Subdivision 30-B of the ITAA and endorsement by the Commissioner</w:t>
      </w:r>
      <w:r w:rsidR="00030B2E">
        <w:t>,</w:t>
      </w:r>
      <w:r w:rsidR="00540687" w:rsidRPr="00540687">
        <w:t xml:space="preserve"> subject to certain conditions</w:t>
      </w:r>
      <w:r w:rsidR="00A21B38">
        <w:t xml:space="preserve">. </w:t>
      </w:r>
    </w:p>
    <w:p w14:paraId="400FC0D3" w14:textId="5DADB98F" w:rsidR="00D04766" w:rsidRPr="00020288" w:rsidRDefault="0067138B" w:rsidP="00873467">
      <w:pPr>
        <w:pStyle w:val="Normalparatextwithnumbers"/>
        <w:numPr>
          <w:ilvl w:val="0"/>
          <w:numId w:val="0"/>
        </w:numPr>
      </w:pPr>
      <w:r>
        <w:t xml:space="preserve"> </w:t>
      </w:r>
    </w:p>
    <w:p w14:paraId="54A558D6" w14:textId="77777777" w:rsidR="00873094" w:rsidRPr="00020288" w:rsidRDefault="00873094" w:rsidP="005D0844">
      <w:pPr>
        <w:pStyle w:val="Heading2"/>
        <w:rPr>
          <w:rFonts w:hint="eastAsia"/>
        </w:rPr>
      </w:pPr>
      <w:bookmarkStart w:id="44" w:name="_Toc138336193"/>
      <w:r w:rsidRPr="00020288">
        <w:t xml:space="preserve">Summary of </w:t>
      </w:r>
      <w:r w:rsidRPr="005D0844">
        <w:t>new</w:t>
      </w:r>
      <w:r w:rsidRPr="00020288">
        <w:t xml:space="preserve"> law</w:t>
      </w:r>
      <w:bookmarkEnd w:id="44"/>
    </w:p>
    <w:p w14:paraId="664DDFFC" w14:textId="6534406D" w:rsidR="00873094" w:rsidRDefault="00672D98" w:rsidP="0000063E">
      <w:pPr>
        <w:pStyle w:val="Heading6"/>
        <w:rPr>
          <w:rFonts w:hint="eastAsia"/>
        </w:rPr>
      </w:pPr>
      <w:r>
        <w:t>Income Tax</w:t>
      </w:r>
      <w:r w:rsidR="00030C72">
        <w:t xml:space="preserve"> Assessment Act</w:t>
      </w:r>
      <w:r w:rsidR="006B1DB3">
        <w:t xml:space="preserve"> 1997</w:t>
      </w:r>
    </w:p>
    <w:p w14:paraId="132B2585" w14:textId="1C42F447" w:rsidR="00D420EF" w:rsidRDefault="00DD0532" w:rsidP="00D420EF">
      <w:pPr>
        <w:pStyle w:val="Normalparatextwithnumbers"/>
      </w:pPr>
      <w:r>
        <w:t xml:space="preserve">Part 1 of </w:t>
      </w:r>
      <w:r w:rsidR="00354719">
        <w:t xml:space="preserve">Schedule </w:t>
      </w:r>
      <w:r w:rsidR="00E14356">
        <w:t>#</w:t>
      </w:r>
      <w:r w:rsidR="00E15CE4">
        <w:t xml:space="preserve"> </w:t>
      </w:r>
      <w:r w:rsidR="002D5558">
        <w:t>to</w:t>
      </w:r>
      <w:r w:rsidR="00354719">
        <w:t xml:space="preserve"> </w:t>
      </w:r>
      <w:r w:rsidR="004170EB">
        <w:t>t</w:t>
      </w:r>
      <w:r w:rsidR="00D420EF">
        <w:t xml:space="preserve">he Bill </w:t>
      </w:r>
      <w:r w:rsidR="00532CF8">
        <w:t>specifies the class</w:t>
      </w:r>
      <w:r w:rsidR="00772623">
        <w:t>es</w:t>
      </w:r>
      <w:r w:rsidR="00532CF8">
        <w:t xml:space="preserve"> of </w:t>
      </w:r>
      <w:r w:rsidR="00C1764D">
        <w:t xml:space="preserve">community charity </w:t>
      </w:r>
      <w:r w:rsidR="00772623">
        <w:t xml:space="preserve">trust </w:t>
      </w:r>
      <w:r w:rsidR="00C1764D">
        <w:t>funds</w:t>
      </w:r>
      <w:r w:rsidR="00772623">
        <w:t xml:space="preserve"> and corporate community charity funds</w:t>
      </w:r>
      <w:r w:rsidR="00C1764D">
        <w:t xml:space="preserve"> </w:t>
      </w:r>
      <w:r w:rsidR="00D420EF">
        <w:t xml:space="preserve">in Subdivision 30-B of the ITAA. </w:t>
      </w:r>
      <w:r w:rsidR="00E347A9">
        <w:t>Th</w:t>
      </w:r>
      <w:r w:rsidR="00146588">
        <w:t xml:space="preserve">is new class </w:t>
      </w:r>
      <w:r w:rsidR="00E347A9">
        <w:t xml:space="preserve">listing does not confer DGR status in and of itself. </w:t>
      </w:r>
      <w:r w:rsidR="00E347A9">
        <w:lastRenderedPageBreak/>
        <w:t xml:space="preserve">Rather, </w:t>
      </w:r>
      <w:r w:rsidR="00345D13">
        <w:t xml:space="preserve">it allows </w:t>
      </w:r>
      <w:r w:rsidR="00772623">
        <w:t>the</w:t>
      </w:r>
      <w:r w:rsidR="00126D40">
        <w:t xml:space="preserve"> funds </w:t>
      </w:r>
      <w:r w:rsidR="00CD37CB">
        <w:t xml:space="preserve">that are in the specified class </w:t>
      </w:r>
      <w:r w:rsidR="00D420EF">
        <w:t xml:space="preserve">to apply for </w:t>
      </w:r>
      <w:r w:rsidR="00E112EA">
        <w:t>DGR</w:t>
      </w:r>
      <w:r w:rsidR="00D420EF">
        <w:t xml:space="preserve"> endorsement under </w:t>
      </w:r>
      <w:r w:rsidR="00440609">
        <w:t>Division 426 in Schedule 1 to</w:t>
      </w:r>
      <w:r w:rsidR="00D420EF">
        <w:t xml:space="preserve"> the TAA.</w:t>
      </w:r>
      <w:r w:rsidR="00330CE7">
        <w:t xml:space="preserve"> </w:t>
      </w:r>
    </w:p>
    <w:p w14:paraId="36C9D73F" w14:textId="627EC0D4" w:rsidR="002C2ACA" w:rsidRDefault="00D276DB" w:rsidP="00DE7ECE">
      <w:pPr>
        <w:pStyle w:val="Normalparatextwithnumbers"/>
      </w:pPr>
      <w:r>
        <w:t xml:space="preserve">The new listing item </w:t>
      </w:r>
      <w:r w:rsidR="002B2044">
        <w:t>a</w:t>
      </w:r>
      <w:r w:rsidR="009D5DCF">
        <w:t xml:space="preserve">pplies to </w:t>
      </w:r>
      <w:r w:rsidR="00B63B5B">
        <w:t xml:space="preserve">community charity funds that </w:t>
      </w:r>
      <w:r w:rsidR="00FD5082">
        <w:t xml:space="preserve">meet certain conditions, as discussed below. </w:t>
      </w:r>
      <w:r w:rsidR="003E3EF3">
        <w:t>T</w:t>
      </w:r>
      <w:r w:rsidR="00935B5A">
        <w:t xml:space="preserve">he conditions relate to </w:t>
      </w:r>
      <w:r w:rsidR="00BF6D6B">
        <w:t xml:space="preserve">fund purposes, </w:t>
      </w:r>
      <w:r w:rsidR="00912876">
        <w:t xml:space="preserve">financial obligations set out in fund governing rules, </w:t>
      </w:r>
      <w:r w:rsidR="00B67095">
        <w:t xml:space="preserve">and </w:t>
      </w:r>
      <w:r w:rsidR="00851F59">
        <w:t xml:space="preserve">fund registration </w:t>
      </w:r>
      <w:r w:rsidR="00B67095">
        <w:t xml:space="preserve">under the </w:t>
      </w:r>
      <w:r w:rsidR="001E323D" w:rsidRPr="005D1C65">
        <w:rPr>
          <w:i/>
        </w:rPr>
        <w:t xml:space="preserve">Australian Charities </w:t>
      </w:r>
      <w:r w:rsidR="00673C30" w:rsidRPr="005D1C65">
        <w:rPr>
          <w:i/>
        </w:rPr>
        <w:t>and Not-for-profit</w:t>
      </w:r>
      <w:r w:rsidR="002C2ACA" w:rsidRPr="005D1C65">
        <w:rPr>
          <w:i/>
        </w:rPr>
        <w:t>s</w:t>
      </w:r>
      <w:r w:rsidR="00673C30" w:rsidRPr="005D1C65">
        <w:rPr>
          <w:i/>
        </w:rPr>
        <w:t xml:space="preserve"> Commission Act 2012</w:t>
      </w:r>
      <w:r w:rsidR="00673C30">
        <w:t xml:space="preserve">. </w:t>
      </w:r>
    </w:p>
    <w:p w14:paraId="6BC1E0A5" w14:textId="744FFF49" w:rsidR="00D44D9D" w:rsidRDefault="005D4A81" w:rsidP="00D44D9D">
      <w:pPr>
        <w:pStyle w:val="Normalparatextwithnumbers"/>
      </w:pPr>
      <w:r>
        <w:t xml:space="preserve">To accompany </w:t>
      </w:r>
      <w:r w:rsidR="00DA19C0">
        <w:t xml:space="preserve">the listing item, </w:t>
      </w:r>
      <w:r w:rsidR="00BD278D">
        <w:t xml:space="preserve">certain </w:t>
      </w:r>
      <w:r w:rsidR="00182D8E">
        <w:t>criteri</w:t>
      </w:r>
      <w:r w:rsidR="001A2EE1">
        <w:t>a</w:t>
      </w:r>
      <w:r w:rsidR="00182D8E">
        <w:t xml:space="preserve"> </w:t>
      </w:r>
      <w:r w:rsidR="00CB5BD7">
        <w:t xml:space="preserve">are created </w:t>
      </w:r>
      <w:r w:rsidR="00BD278D">
        <w:t xml:space="preserve">which must be fulfilled </w:t>
      </w:r>
      <w:proofErr w:type="gramStart"/>
      <w:r w:rsidR="00182D8E">
        <w:t xml:space="preserve">in </w:t>
      </w:r>
      <w:r w:rsidR="00CB5BD7">
        <w:t>order for</w:t>
      </w:r>
      <w:proofErr w:type="gramEnd"/>
      <w:r w:rsidR="00CB5BD7">
        <w:t xml:space="preserve"> </w:t>
      </w:r>
      <w:r w:rsidR="001A2EE1">
        <w:t>a</w:t>
      </w:r>
      <w:r w:rsidR="00CB5BD7">
        <w:t xml:space="preserve"> community charity fund to be entitled to endorsement as a DGR</w:t>
      </w:r>
      <w:r w:rsidR="002B2044">
        <w:t>.</w:t>
      </w:r>
    </w:p>
    <w:p w14:paraId="6537AA05" w14:textId="2726DA2A" w:rsidR="00D420EF" w:rsidRDefault="00D420EF" w:rsidP="00DE7ECE">
      <w:pPr>
        <w:pStyle w:val="Heading6"/>
        <w:rPr>
          <w:rFonts w:hint="eastAsia"/>
        </w:rPr>
      </w:pPr>
      <w:r>
        <w:t>Taxation Administration Act 1953</w:t>
      </w:r>
    </w:p>
    <w:p w14:paraId="363BE14A" w14:textId="5ED27EF6" w:rsidR="00080076" w:rsidRDefault="009449C1" w:rsidP="00D420EF">
      <w:pPr>
        <w:pStyle w:val="Normalparatextwithnumbers"/>
      </w:pPr>
      <w:r>
        <w:t xml:space="preserve">Part 2 of Schedule </w:t>
      </w:r>
      <w:r w:rsidR="00687C89">
        <w:t>#</w:t>
      </w:r>
      <w:r>
        <w:t xml:space="preserve"> </w:t>
      </w:r>
      <w:r w:rsidR="00703D30">
        <w:t xml:space="preserve">amends </w:t>
      </w:r>
      <w:r w:rsidR="002F3CEA">
        <w:t xml:space="preserve">Subdivision </w:t>
      </w:r>
      <w:r w:rsidR="00413EE5">
        <w:t>426-</w:t>
      </w:r>
      <w:r w:rsidR="00357969">
        <w:t xml:space="preserve">D </w:t>
      </w:r>
      <w:r w:rsidR="003A2255">
        <w:t xml:space="preserve">in Schedule 1 </w:t>
      </w:r>
      <w:proofErr w:type="gramStart"/>
      <w:r w:rsidR="00357969">
        <w:t>in</w:t>
      </w:r>
      <w:r w:rsidR="009B384E">
        <w:t xml:space="preserve"> order to</w:t>
      </w:r>
      <w:proofErr w:type="gramEnd"/>
      <w:r w:rsidR="00080076">
        <w:t>:</w:t>
      </w:r>
    </w:p>
    <w:p w14:paraId="3839410D" w14:textId="03DCD73B" w:rsidR="00142188" w:rsidRDefault="00552668" w:rsidP="005D1C65">
      <w:pPr>
        <w:pStyle w:val="Bullet"/>
      </w:pPr>
      <w:r>
        <w:t xml:space="preserve">empower the Minister to create a </w:t>
      </w:r>
      <w:r w:rsidR="00C21A2E">
        <w:t>l</w:t>
      </w:r>
      <w:r w:rsidR="004C2D39">
        <w:t>egislative instrument</w:t>
      </w:r>
      <w:r w:rsidR="00C21A2E">
        <w:t xml:space="preserve"> </w:t>
      </w:r>
      <w:r>
        <w:t>setting out</w:t>
      </w:r>
      <w:r w:rsidR="009B384E">
        <w:t xml:space="preserve"> </w:t>
      </w:r>
      <w:r w:rsidR="00142188">
        <w:t xml:space="preserve">community charity </w:t>
      </w:r>
      <w:r w:rsidR="00C11A77">
        <w:t xml:space="preserve">trust </w:t>
      </w:r>
      <w:r w:rsidR="00142188">
        <w:t xml:space="preserve">funds by </w:t>
      </w:r>
      <w:proofErr w:type="gramStart"/>
      <w:r w:rsidR="00142188">
        <w:t>name;</w:t>
      </w:r>
      <w:proofErr w:type="gramEnd"/>
    </w:p>
    <w:p w14:paraId="70CC56B5" w14:textId="2796FAB5" w:rsidR="00072174" w:rsidRDefault="00072174" w:rsidP="005D1C65">
      <w:pPr>
        <w:pStyle w:val="Bullet"/>
      </w:pPr>
      <w:r>
        <w:t xml:space="preserve">create a ministerial obligation to make </w:t>
      </w:r>
      <w:proofErr w:type="gramStart"/>
      <w:r>
        <w:t>guidelines;</w:t>
      </w:r>
      <w:proofErr w:type="gramEnd"/>
    </w:p>
    <w:p w14:paraId="629B743F" w14:textId="0B885FA9" w:rsidR="00386E84" w:rsidRDefault="00386E84" w:rsidP="005D1C65">
      <w:pPr>
        <w:pStyle w:val="Bullet"/>
      </w:pPr>
      <w:r>
        <w:t xml:space="preserve">require the </w:t>
      </w:r>
      <w:r w:rsidR="00605145">
        <w:t xml:space="preserve">Australian Business </w:t>
      </w:r>
      <w:r w:rsidR="008C6060">
        <w:t xml:space="preserve">Register to show community charity trust fund </w:t>
      </w:r>
      <w:proofErr w:type="gramStart"/>
      <w:r w:rsidR="008C6060">
        <w:t>status;</w:t>
      </w:r>
      <w:proofErr w:type="gramEnd"/>
    </w:p>
    <w:p w14:paraId="12409D87" w14:textId="4A39A742" w:rsidR="00072174" w:rsidRDefault="00072174" w:rsidP="005D1C65">
      <w:pPr>
        <w:pStyle w:val="Bullet"/>
      </w:pPr>
      <w:r>
        <w:t xml:space="preserve">impose liability for misrepresenting endorsement </w:t>
      </w:r>
      <w:proofErr w:type="gramStart"/>
      <w:r>
        <w:t>status;</w:t>
      </w:r>
      <w:proofErr w:type="gramEnd"/>
      <w:r w:rsidR="006333C0">
        <w:t xml:space="preserve"> </w:t>
      </w:r>
    </w:p>
    <w:p w14:paraId="4BCBABF5" w14:textId="395424CD" w:rsidR="00013350" w:rsidRDefault="00855A10" w:rsidP="005D1C65">
      <w:pPr>
        <w:pStyle w:val="Bullet"/>
        <w:rPr>
          <w:lang w:eastAsia="en-AU"/>
        </w:rPr>
      </w:pPr>
      <w:r>
        <w:t>empower the</w:t>
      </w:r>
      <w:r w:rsidR="00142188">
        <w:t xml:space="preserve"> </w:t>
      </w:r>
      <w:r w:rsidR="00013350">
        <w:rPr>
          <w:lang w:eastAsia="en-AU"/>
        </w:rPr>
        <w:t xml:space="preserve">Commissioner </w:t>
      </w:r>
      <w:r>
        <w:rPr>
          <w:lang w:eastAsia="en-AU"/>
        </w:rPr>
        <w:t>to</w:t>
      </w:r>
      <w:r w:rsidR="00013350">
        <w:rPr>
          <w:lang w:eastAsia="en-AU"/>
        </w:rPr>
        <w:t xml:space="preserve"> suspend, remove and replace trustees of community </w:t>
      </w:r>
      <w:r w:rsidR="003E5123">
        <w:rPr>
          <w:lang w:eastAsia="en-AU"/>
        </w:rPr>
        <w:t>charity funds</w:t>
      </w:r>
      <w:r w:rsidR="00605145">
        <w:rPr>
          <w:lang w:eastAsia="en-AU"/>
        </w:rPr>
        <w:t xml:space="preserve">; and </w:t>
      </w:r>
    </w:p>
    <w:p w14:paraId="69FF2341" w14:textId="6C14A58F" w:rsidR="00605145" w:rsidRDefault="00605145" w:rsidP="005D1C65">
      <w:pPr>
        <w:pStyle w:val="Bullet"/>
        <w:rPr>
          <w:lang w:eastAsia="en-AU"/>
        </w:rPr>
      </w:pPr>
      <w:r>
        <w:rPr>
          <w:lang w:eastAsia="en-AU"/>
        </w:rPr>
        <w:t>prohibit certain transfers between community charity trust funds and other funds.</w:t>
      </w:r>
    </w:p>
    <w:p w14:paraId="35DA1650" w14:textId="0401A9D0" w:rsidR="00357969" w:rsidRDefault="003E0647" w:rsidP="003E0647">
      <w:pPr>
        <w:pStyle w:val="Bullet"/>
        <w:numPr>
          <w:ilvl w:val="0"/>
          <w:numId w:val="0"/>
        </w:numPr>
        <w:ind w:left="1229" w:hanging="520"/>
        <w:rPr>
          <w:lang w:eastAsia="en-AU"/>
        </w:rPr>
      </w:pPr>
      <w:r>
        <w:rPr>
          <w:lang w:eastAsia="en-AU"/>
        </w:rPr>
        <w:t>And creates Subdivision 426-E</w:t>
      </w:r>
      <w:r w:rsidR="003A2255">
        <w:rPr>
          <w:lang w:eastAsia="en-AU"/>
        </w:rPr>
        <w:t xml:space="preserve"> in Schedule 1</w:t>
      </w:r>
      <w:r w:rsidR="00357969">
        <w:rPr>
          <w:lang w:eastAsia="en-AU"/>
        </w:rPr>
        <w:t xml:space="preserve"> </w:t>
      </w:r>
      <w:proofErr w:type="gramStart"/>
      <w:r w:rsidR="00357969">
        <w:rPr>
          <w:lang w:eastAsia="en-AU"/>
        </w:rPr>
        <w:t>in order to</w:t>
      </w:r>
      <w:proofErr w:type="gramEnd"/>
      <w:r w:rsidR="00357969">
        <w:rPr>
          <w:lang w:eastAsia="en-AU"/>
        </w:rPr>
        <w:t>:</w:t>
      </w:r>
    </w:p>
    <w:p w14:paraId="6CCDFDF4" w14:textId="6F205E06" w:rsidR="00357969" w:rsidRDefault="00357969" w:rsidP="007B347C">
      <w:pPr>
        <w:pStyle w:val="Bullet"/>
        <w:numPr>
          <w:ilvl w:val="0"/>
          <w:numId w:val="54"/>
        </w:numPr>
      </w:pPr>
      <w:r>
        <w:t xml:space="preserve">empower the Minister to create a </w:t>
      </w:r>
      <w:r w:rsidR="00C21A2E">
        <w:t>legislative instrument</w:t>
      </w:r>
      <w:r>
        <w:t xml:space="preserve"> setting out corporate community charity funds by </w:t>
      </w:r>
      <w:proofErr w:type="gramStart"/>
      <w:r>
        <w:t>name;</w:t>
      </w:r>
      <w:proofErr w:type="gramEnd"/>
    </w:p>
    <w:p w14:paraId="359475A6" w14:textId="77777777" w:rsidR="00357969" w:rsidRDefault="00357969" w:rsidP="007B347C">
      <w:pPr>
        <w:pStyle w:val="Bullet"/>
        <w:numPr>
          <w:ilvl w:val="0"/>
          <w:numId w:val="54"/>
        </w:numPr>
      </w:pPr>
      <w:r>
        <w:t xml:space="preserve">create a ministerial obligation to make </w:t>
      </w:r>
      <w:proofErr w:type="gramStart"/>
      <w:r>
        <w:t>guidelines;</w:t>
      </w:r>
      <w:proofErr w:type="gramEnd"/>
    </w:p>
    <w:p w14:paraId="1D8A10C1" w14:textId="401D7B17" w:rsidR="008C6060" w:rsidRDefault="008C6060" w:rsidP="007B347C">
      <w:pPr>
        <w:pStyle w:val="Bullet"/>
        <w:numPr>
          <w:ilvl w:val="0"/>
          <w:numId w:val="54"/>
        </w:numPr>
      </w:pPr>
      <w:r>
        <w:t xml:space="preserve">require the Australian Business Register to show corporate community charity fund </w:t>
      </w:r>
      <w:proofErr w:type="gramStart"/>
      <w:r>
        <w:t>status;</w:t>
      </w:r>
      <w:proofErr w:type="gramEnd"/>
    </w:p>
    <w:p w14:paraId="1B722C76" w14:textId="77777777" w:rsidR="00357969" w:rsidRDefault="00357969" w:rsidP="007B347C">
      <w:pPr>
        <w:pStyle w:val="Bullet"/>
        <w:numPr>
          <w:ilvl w:val="0"/>
          <w:numId w:val="54"/>
        </w:numPr>
      </w:pPr>
      <w:r>
        <w:t>impose liability for misrepresenting endorsement status; and</w:t>
      </w:r>
    </w:p>
    <w:p w14:paraId="3B70FB9A" w14:textId="64A8FC58" w:rsidR="003E0647" w:rsidRDefault="00AA11D7" w:rsidP="007B347C">
      <w:pPr>
        <w:pStyle w:val="Bullet"/>
        <w:numPr>
          <w:ilvl w:val="0"/>
          <w:numId w:val="54"/>
        </w:numPr>
        <w:rPr>
          <w:lang w:eastAsia="en-AU"/>
        </w:rPr>
      </w:pPr>
      <w:r>
        <w:t xml:space="preserve">prohibit certain transfers between corporate community charity funds and other funds. </w:t>
      </w:r>
    </w:p>
    <w:p w14:paraId="00AD8F77" w14:textId="6C690C9C" w:rsidR="00917469" w:rsidRPr="00917469" w:rsidRDefault="00917469" w:rsidP="005D1C65">
      <w:pPr>
        <w:pStyle w:val="Normalparatextwithnumbers"/>
        <w:numPr>
          <w:ilvl w:val="0"/>
          <w:numId w:val="0"/>
        </w:numPr>
        <w:ind w:left="709"/>
      </w:pPr>
    </w:p>
    <w:p w14:paraId="7A0C825E" w14:textId="77777777" w:rsidR="00873094" w:rsidRDefault="00873094" w:rsidP="00873094">
      <w:pPr>
        <w:pStyle w:val="Heading2"/>
        <w:numPr>
          <w:ilvl w:val="1"/>
          <w:numId w:val="2"/>
        </w:numPr>
        <w:tabs>
          <w:tab w:val="num" w:pos="567"/>
        </w:tabs>
        <w:ind w:left="567" w:hanging="567"/>
        <w:rPr>
          <w:rFonts w:hint="eastAsia"/>
        </w:rPr>
      </w:pPr>
      <w:bookmarkStart w:id="45" w:name="_Toc138336194"/>
      <w:r w:rsidRPr="00020288">
        <w:lastRenderedPageBreak/>
        <w:t>Detailed explanation of new law</w:t>
      </w:r>
      <w:bookmarkEnd w:id="45"/>
    </w:p>
    <w:p w14:paraId="6A0DBD7C" w14:textId="1602268C" w:rsidR="00277563" w:rsidRDefault="007867F7" w:rsidP="005D1C65">
      <w:pPr>
        <w:pStyle w:val="Heading3"/>
        <w:rPr>
          <w:rFonts w:hint="eastAsia"/>
        </w:rPr>
      </w:pPr>
      <w:bookmarkStart w:id="46" w:name="_Toc138336195"/>
      <w:r>
        <w:t xml:space="preserve">Part </w:t>
      </w:r>
      <w:r w:rsidRPr="001A2EE1">
        <w:t xml:space="preserve">1 </w:t>
      </w:r>
      <w:r w:rsidR="009159AE" w:rsidRPr="001A2EE1">
        <w:t xml:space="preserve">– </w:t>
      </w:r>
      <w:r w:rsidR="008D27C6" w:rsidRPr="001A2EE1">
        <w:t xml:space="preserve">Two new classes </w:t>
      </w:r>
      <w:r w:rsidR="00D03B52" w:rsidRPr="001A2EE1">
        <w:t xml:space="preserve">of </w:t>
      </w:r>
      <w:r w:rsidR="00070B43" w:rsidRPr="001A2EE1">
        <w:t>deductible</w:t>
      </w:r>
      <w:r w:rsidR="00CF2819" w:rsidRPr="001A2EE1">
        <w:t xml:space="preserve"> gift recipient</w:t>
      </w:r>
      <w:r w:rsidR="00D03B52" w:rsidRPr="001A2EE1">
        <w:t>s</w:t>
      </w:r>
      <w:bookmarkEnd w:id="46"/>
    </w:p>
    <w:p w14:paraId="17AC7C74" w14:textId="6049B2F0" w:rsidR="00B874A5" w:rsidRDefault="004627F9" w:rsidP="007B347C">
      <w:pPr>
        <w:pStyle w:val="Normalparatextwithnumbers"/>
        <w:numPr>
          <w:ilvl w:val="1"/>
          <w:numId w:val="3"/>
        </w:numPr>
      </w:pPr>
      <w:r>
        <w:t>The amendments create a new framework</w:t>
      </w:r>
      <w:r w:rsidR="005E455F">
        <w:t xml:space="preserve"> to facilitate </w:t>
      </w:r>
      <w:r w:rsidR="002A14DB">
        <w:t>community charity funds</w:t>
      </w:r>
      <w:r w:rsidR="005E455F">
        <w:t xml:space="preserve"> </w:t>
      </w:r>
      <w:r w:rsidR="007D741F">
        <w:t xml:space="preserve">achieving </w:t>
      </w:r>
      <w:r w:rsidR="00E112EA">
        <w:t>DGR</w:t>
      </w:r>
      <w:r w:rsidR="007D741F">
        <w:t xml:space="preserve"> status subject to appropriate oversight and governance rules. </w:t>
      </w:r>
      <w:r w:rsidR="004D7781">
        <w:t xml:space="preserve">Although this </w:t>
      </w:r>
      <w:r w:rsidR="00987C87">
        <w:t>framework</w:t>
      </w:r>
      <w:r w:rsidR="004D7781">
        <w:t xml:space="preserve"> will currently only apply to </w:t>
      </w:r>
      <w:r w:rsidR="00BC7CAD">
        <w:t>a small</w:t>
      </w:r>
      <w:r w:rsidR="004D7781">
        <w:t xml:space="preserve"> number of specified community charities</w:t>
      </w:r>
      <w:r w:rsidR="00054B59">
        <w:t>, addi</w:t>
      </w:r>
      <w:r w:rsidR="00FA392D">
        <w:t xml:space="preserve">tional organisations could be brought within its scope. </w:t>
      </w:r>
    </w:p>
    <w:p w14:paraId="19E41C90" w14:textId="7A0495F1" w:rsidR="00B874A5" w:rsidRDefault="00B874A5" w:rsidP="005D1C65">
      <w:pPr>
        <w:pStyle w:val="Heading3"/>
        <w:rPr>
          <w:rFonts w:hint="eastAsia"/>
        </w:rPr>
      </w:pPr>
      <w:bookmarkStart w:id="47" w:name="_Toc138336196"/>
      <w:r>
        <w:t>Income Tax Assessment Act 1997</w:t>
      </w:r>
      <w:bookmarkEnd w:id="47"/>
    </w:p>
    <w:p w14:paraId="791F44B9" w14:textId="37C39936" w:rsidR="00A500EF" w:rsidRDefault="004F0A75" w:rsidP="004C5E03">
      <w:pPr>
        <w:pStyle w:val="Normalparatextwithnumbers"/>
      </w:pPr>
      <w:r>
        <w:t>S</w:t>
      </w:r>
      <w:r w:rsidR="004C5E03">
        <w:t>ection 30-105</w:t>
      </w:r>
      <w:r w:rsidR="00FC6E48">
        <w:t xml:space="preserve"> </w:t>
      </w:r>
      <w:r>
        <w:t xml:space="preserve">is amended by inserting a new table </w:t>
      </w:r>
      <w:r w:rsidR="008B418E">
        <w:t>that sets</w:t>
      </w:r>
      <w:r w:rsidR="00FC6E48">
        <w:t xml:space="preserve"> </w:t>
      </w:r>
      <w:r w:rsidR="004C5E03">
        <w:t>out other</w:t>
      </w:r>
      <w:r w:rsidR="00FC6E48">
        <w:t xml:space="preserve"> general </w:t>
      </w:r>
      <w:r w:rsidR="002A2DC4">
        <w:t xml:space="preserve">categories of </w:t>
      </w:r>
      <w:r w:rsidR="004C5E03">
        <w:t xml:space="preserve">recipients of </w:t>
      </w:r>
      <w:proofErr w:type="gramStart"/>
      <w:r w:rsidR="004C5E03">
        <w:t>tax deductible</w:t>
      </w:r>
      <w:proofErr w:type="gramEnd"/>
      <w:r w:rsidR="004C5E03">
        <w:t xml:space="preserve"> gifts</w:t>
      </w:r>
      <w:r w:rsidR="00974E84" w:rsidRPr="00E316BC">
        <w:t xml:space="preserve">. </w:t>
      </w:r>
      <w:r w:rsidR="00FE68A1">
        <w:t xml:space="preserve">This table relates to community charity </w:t>
      </w:r>
      <w:r w:rsidR="003472D1">
        <w:t xml:space="preserve">trust </w:t>
      </w:r>
      <w:r w:rsidR="00FE68A1">
        <w:t>funds</w:t>
      </w:r>
      <w:r w:rsidR="003472D1">
        <w:t xml:space="preserve"> and corporate community charity funds</w:t>
      </w:r>
      <w:r w:rsidR="00FE68A1">
        <w:t xml:space="preserve"> to which section 30</w:t>
      </w:r>
      <w:r w:rsidR="00A55C8F">
        <w:noBreakHyphen/>
      </w:r>
      <w:r w:rsidR="00FE68A1">
        <w:t>110 appl</w:t>
      </w:r>
      <w:r w:rsidR="00E5202F">
        <w:t>ies</w:t>
      </w:r>
      <w:r w:rsidR="00FE68A1">
        <w:t>.</w:t>
      </w:r>
    </w:p>
    <w:p w14:paraId="33BA825A" w14:textId="02FE388C" w:rsidR="00AE2DEC" w:rsidRDefault="00AE2DEC" w:rsidP="00413218">
      <w:pPr>
        <w:pStyle w:val="Heading5"/>
      </w:pPr>
      <w:r>
        <w:t>Requirement</w:t>
      </w:r>
      <w:r w:rsidR="0064082B">
        <w:t>s for funds</w:t>
      </w:r>
    </w:p>
    <w:p w14:paraId="408D3DAA" w14:textId="4DE77BD9" w:rsidR="00C1196C" w:rsidRDefault="00A500EF" w:rsidP="004C5E03">
      <w:pPr>
        <w:pStyle w:val="Normalparatextwithnumbers"/>
      </w:pPr>
      <w:r>
        <w:t>The</w:t>
      </w:r>
      <w:r w:rsidR="00C1196C">
        <w:t xml:space="preserve"> </w:t>
      </w:r>
      <w:r w:rsidR="00921A8B">
        <w:t xml:space="preserve">fund </w:t>
      </w:r>
      <w:r w:rsidR="00C1196C">
        <w:t xml:space="preserve">must be, or must be operated by, a registered charity. </w:t>
      </w:r>
      <w:r w:rsidR="008D6432">
        <w:t xml:space="preserve">The application of </w:t>
      </w:r>
      <w:r w:rsidR="00E5202F">
        <w:t>paragraph</w:t>
      </w:r>
      <w:r w:rsidR="008D6432">
        <w:t xml:space="preserve"> 23(b) of the </w:t>
      </w:r>
      <w:r w:rsidR="008D6432">
        <w:rPr>
          <w:i/>
          <w:iCs/>
        </w:rPr>
        <w:t xml:space="preserve">Acts Interpretation Act 1901 </w:t>
      </w:r>
      <w:r w:rsidR="008D6432">
        <w:t>means that r</w:t>
      </w:r>
      <w:r w:rsidR="001D7746">
        <w:t xml:space="preserve">eferences throughout </w:t>
      </w:r>
      <w:r w:rsidR="008D6432">
        <w:t>to “a fund, authority or institution” in the singular also apply in cases where there is more than one fund, authority or institution.</w:t>
      </w:r>
      <w:r w:rsidR="00797EF7">
        <w:br/>
      </w:r>
      <w:r w:rsidR="00797EF7" w:rsidRPr="007B347C">
        <w:rPr>
          <w:rStyle w:val="References"/>
        </w:rPr>
        <w:t xml:space="preserve">[Schedule </w:t>
      </w:r>
      <w:r w:rsidR="00843D05">
        <w:rPr>
          <w:rStyle w:val="References"/>
        </w:rPr>
        <w:t>#</w:t>
      </w:r>
      <w:r w:rsidR="00797EF7" w:rsidRPr="007B347C">
        <w:rPr>
          <w:rStyle w:val="References"/>
        </w:rPr>
        <w:t>, item</w:t>
      </w:r>
      <w:r w:rsidR="00626BC6">
        <w:rPr>
          <w:rStyle w:val="References"/>
        </w:rPr>
        <w:t xml:space="preserve"> 1</w:t>
      </w:r>
      <w:r w:rsidR="00797EF7" w:rsidRPr="007B347C">
        <w:rPr>
          <w:rStyle w:val="References"/>
        </w:rPr>
        <w:t xml:space="preserve">, </w:t>
      </w:r>
      <w:r w:rsidR="00C92363">
        <w:rPr>
          <w:rStyle w:val="References"/>
        </w:rPr>
        <w:t>sub</w:t>
      </w:r>
      <w:r w:rsidR="00797EF7">
        <w:rPr>
          <w:rStyle w:val="References"/>
        </w:rPr>
        <w:t>section 30-105</w:t>
      </w:r>
      <w:r w:rsidR="00C92363">
        <w:rPr>
          <w:rStyle w:val="References"/>
        </w:rPr>
        <w:t>(1)</w:t>
      </w:r>
      <w:r w:rsidR="00797EF7">
        <w:rPr>
          <w:rStyle w:val="References"/>
        </w:rPr>
        <w:t xml:space="preserve"> of the ITAA</w:t>
      </w:r>
      <w:r w:rsidR="00797EF7" w:rsidRPr="007B347C">
        <w:rPr>
          <w:rStyle w:val="References"/>
        </w:rPr>
        <w:t xml:space="preserve">] </w:t>
      </w:r>
    </w:p>
    <w:p w14:paraId="6D297D78" w14:textId="189C15D1" w:rsidR="000F16D7" w:rsidRDefault="003857F0" w:rsidP="004C5E03">
      <w:pPr>
        <w:pStyle w:val="Normalparatextwithnumbers"/>
      </w:pPr>
      <w:r>
        <w:t>To be a community charity</w:t>
      </w:r>
      <w:r w:rsidR="00E13A0B">
        <w:t xml:space="preserve"> fund specified in the table</w:t>
      </w:r>
      <w:r w:rsidR="00921A8B">
        <w:t xml:space="preserve">, </w:t>
      </w:r>
      <w:r w:rsidR="00921A8B" w:rsidRPr="00F82054">
        <w:t xml:space="preserve">either </w:t>
      </w:r>
      <w:r w:rsidR="00F82054" w:rsidRPr="007B347C">
        <w:t xml:space="preserve">as a </w:t>
      </w:r>
      <w:r w:rsidR="00921A8B" w:rsidRPr="00F82054">
        <w:t xml:space="preserve">trust or </w:t>
      </w:r>
      <w:r w:rsidR="00F82054" w:rsidRPr="007B347C">
        <w:t xml:space="preserve">an </w:t>
      </w:r>
      <w:r w:rsidR="00921A8B" w:rsidRPr="00F82054">
        <w:t>incorporated</w:t>
      </w:r>
      <w:r w:rsidR="00F82054" w:rsidRPr="007B347C">
        <w:t xml:space="preserve"> entity</w:t>
      </w:r>
      <w:r w:rsidR="00E13A0B">
        <w:t>,</w:t>
      </w:r>
      <w:r>
        <w:t xml:space="preserve"> the entity must </w:t>
      </w:r>
      <w:r w:rsidR="003E72AC">
        <w:t>have</w:t>
      </w:r>
      <w:r w:rsidR="008B4158">
        <w:t xml:space="preserve"> certain characteristics. T</w:t>
      </w:r>
      <w:r w:rsidR="004C7EC4">
        <w:t>o be a community charity trust fund, t</w:t>
      </w:r>
      <w:r w:rsidR="008B4158">
        <w:t xml:space="preserve">he entity must be established and maintained under a will or instrument of trust </w:t>
      </w:r>
      <w:r w:rsidR="00D93FB2">
        <w:t xml:space="preserve">for </w:t>
      </w:r>
      <w:r w:rsidR="00BF4B3B">
        <w:t xml:space="preserve">specified </w:t>
      </w:r>
      <w:r w:rsidR="00D93FB2">
        <w:t>allowed purposes</w:t>
      </w:r>
      <w:r w:rsidR="00760615">
        <w:t xml:space="preserve"> </w:t>
      </w:r>
      <w:r w:rsidR="00D93FB2">
        <w:t xml:space="preserve">and for no purposes beyond those specifically allowed. </w:t>
      </w:r>
    </w:p>
    <w:p w14:paraId="526DC6AE" w14:textId="472EE58F" w:rsidR="003857F0" w:rsidRDefault="004C7EC4" w:rsidP="004C5E03">
      <w:pPr>
        <w:pStyle w:val="Normalparatextwithnumbers"/>
      </w:pPr>
      <w:r>
        <w:t xml:space="preserve">To be a corporate community charity fund, the </w:t>
      </w:r>
      <w:r w:rsidR="001E3AD5">
        <w:t xml:space="preserve">fund must be operated for certain allowed purposes and for no other purposes beyond those specifically allowed. </w:t>
      </w:r>
    </w:p>
    <w:p w14:paraId="12FA2886" w14:textId="1155FED9" w:rsidR="00B60EC8" w:rsidRDefault="00FE5904" w:rsidP="006F3DC0">
      <w:pPr>
        <w:pStyle w:val="Normalparatextwithnumbers"/>
      </w:pPr>
      <w:r>
        <w:t>A community charity fund, either trust or incorporated, must</w:t>
      </w:r>
      <w:r w:rsidR="00D93FB2">
        <w:t xml:space="preserve">: </w:t>
      </w:r>
    </w:p>
    <w:p w14:paraId="3116DABA" w14:textId="796AFC6F" w:rsidR="00EE7B15" w:rsidRDefault="00EA1252" w:rsidP="005D1C65">
      <w:pPr>
        <w:pStyle w:val="Bullet"/>
      </w:pPr>
      <w:r>
        <w:t>to pursue its own</w:t>
      </w:r>
      <w:r w:rsidR="00EE7B15">
        <w:t xml:space="preserve"> charitable purposes</w:t>
      </w:r>
      <w:r w:rsidR="00396EA2">
        <w:t xml:space="preserve">, in that it must engage in one or more of the main activities related to the </w:t>
      </w:r>
      <w:proofErr w:type="gramStart"/>
      <w:r w:rsidR="00396EA2">
        <w:t>principle</w:t>
      </w:r>
      <w:proofErr w:type="gramEnd"/>
      <w:r w:rsidR="00396EA2">
        <w:t xml:space="preserve"> purposes of a fund</w:t>
      </w:r>
      <w:r w:rsidR="001046ED">
        <w:t xml:space="preserve"> described in an item of a table in </w:t>
      </w:r>
      <w:r w:rsidR="00417106">
        <w:t>D</w:t>
      </w:r>
      <w:r w:rsidR="001046ED">
        <w:t xml:space="preserve">ivision 30, (other than item 13.1.1 </w:t>
      </w:r>
      <w:r w:rsidR="00602649">
        <w:t xml:space="preserve">or </w:t>
      </w:r>
      <w:r w:rsidR="00414CAF">
        <w:t>1</w:t>
      </w:r>
      <w:r w:rsidR="00602649">
        <w:t>3.1.2</w:t>
      </w:r>
      <w:r w:rsidR="00414CAF">
        <w:t xml:space="preserve"> </w:t>
      </w:r>
      <w:r w:rsidR="001046ED">
        <w:t>of the table in subsection 30-105(1), as this table describes community charity funds</w:t>
      </w:r>
      <w:r w:rsidR="00F82054">
        <w:t>)</w:t>
      </w:r>
      <w:r w:rsidR="00EE7B15">
        <w:t xml:space="preserve">; </w:t>
      </w:r>
      <w:r>
        <w:t xml:space="preserve">and </w:t>
      </w:r>
    </w:p>
    <w:p w14:paraId="626FEDF9" w14:textId="55E6C955" w:rsidR="001046ED" w:rsidRDefault="00B13680" w:rsidP="006A1285">
      <w:pPr>
        <w:pStyle w:val="Bullet"/>
      </w:pPr>
      <w:r>
        <w:t>to provide</w:t>
      </w:r>
      <w:r w:rsidR="004C5E03">
        <w:t xml:space="preserve"> money, property or benefits to one or more funds, authorities or </w:t>
      </w:r>
      <w:r w:rsidR="0061735F">
        <w:t>institutions</w:t>
      </w:r>
      <w:r w:rsidR="009979E4">
        <w:t xml:space="preserve">. </w:t>
      </w:r>
      <w:r w:rsidR="0061735F">
        <w:t xml:space="preserve"> </w:t>
      </w:r>
      <w:r w:rsidR="00A81082">
        <w:br/>
      </w:r>
      <w:r w:rsidR="00A81082" w:rsidRPr="007B347C">
        <w:rPr>
          <w:rStyle w:val="References"/>
        </w:rPr>
        <w:t xml:space="preserve">[Schedule </w:t>
      </w:r>
      <w:r w:rsidR="00467DB8">
        <w:rPr>
          <w:rStyle w:val="References"/>
        </w:rPr>
        <w:t>#</w:t>
      </w:r>
      <w:r w:rsidR="00A81082" w:rsidRPr="007B347C">
        <w:rPr>
          <w:rStyle w:val="References"/>
        </w:rPr>
        <w:t>, item</w:t>
      </w:r>
      <w:r w:rsidR="00626BC6">
        <w:rPr>
          <w:rStyle w:val="References"/>
        </w:rPr>
        <w:t xml:space="preserve"> 2</w:t>
      </w:r>
      <w:r w:rsidR="00A81082" w:rsidRPr="007B347C">
        <w:rPr>
          <w:rStyle w:val="References"/>
        </w:rPr>
        <w:t xml:space="preserve">, </w:t>
      </w:r>
      <w:r w:rsidR="00A81082">
        <w:rPr>
          <w:rStyle w:val="References"/>
        </w:rPr>
        <w:t>subsections 30-110(3) and (4) of the ITAA</w:t>
      </w:r>
      <w:r w:rsidR="00A81082" w:rsidRPr="007B347C">
        <w:rPr>
          <w:rStyle w:val="References"/>
        </w:rPr>
        <w:t xml:space="preserve">] </w:t>
      </w:r>
    </w:p>
    <w:p w14:paraId="216CF331" w14:textId="0361F252" w:rsidR="006B3B7C" w:rsidRDefault="00BB24B5" w:rsidP="00BC10FA">
      <w:pPr>
        <w:pStyle w:val="Normalparatextwithnumbers"/>
      </w:pPr>
      <w:r>
        <w:t xml:space="preserve">An entity which receives </w:t>
      </w:r>
      <w:r w:rsidR="0086539E">
        <w:t>money, property or</w:t>
      </w:r>
      <w:r w:rsidR="0051663E">
        <w:t xml:space="preserve"> </w:t>
      </w:r>
      <w:r w:rsidR="00F9081A">
        <w:t xml:space="preserve">benefits from </w:t>
      </w:r>
      <w:r w:rsidR="009E7650">
        <w:t>either type of</w:t>
      </w:r>
      <w:r w:rsidR="00F9081A">
        <w:t xml:space="preserve"> community charity fund</w:t>
      </w:r>
      <w:r w:rsidR="0051663E">
        <w:t xml:space="preserve"> </w:t>
      </w:r>
      <w:r w:rsidR="007B6D2C" w:rsidRPr="005D1C65">
        <w:t xml:space="preserve">must </w:t>
      </w:r>
      <w:r w:rsidR="009E7650">
        <w:t xml:space="preserve">itself </w:t>
      </w:r>
      <w:r w:rsidR="007B6D2C" w:rsidRPr="005D1C65">
        <w:t>be</w:t>
      </w:r>
      <w:r w:rsidR="00F9081A">
        <w:t xml:space="preserve"> a</w:t>
      </w:r>
      <w:r w:rsidR="007B6D2C" w:rsidRPr="005D1C65">
        <w:t xml:space="preserve"> DGR</w:t>
      </w:r>
      <w:r w:rsidR="00D05447">
        <w:t>:</w:t>
      </w:r>
      <w:r w:rsidR="007907DF">
        <w:t xml:space="preserve"> gifts to </w:t>
      </w:r>
      <w:r w:rsidR="00D05447">
        <w:t>the entity must</w:t>
      </w:r>
      <w:r w:rsidR="007907DF">
        <w:t xml:space="preserve"> </w:t>
      </w:r>
      <w:r w:rsidR="00D05447">
        <w:t>be</w:t>
      </w:r>
      <w:r w:rsidR="007907DF">
        <w:t xml:space="preserve"> </w:t>
      </w:r>
      <w:r w:rsidR="00D05447">
        <w:lastRenderedPageBreak/>
        <w:t>deductible</w:t>
      </w:r>
      <w:r w:rsidR="007907DF">
        <w:t xml:space="preserve"> under item 1 of the </w:t>
      </w:r>
      <w:r w:rsidR="00AD22EA">
        <w:t>table in section 30-15</w:t>
      </w:r>
      <w:r w:rsidR="007B6D2C">
        <w:t>,</w:t>
      </w:r>
      <w:r w:rsidR="00D05447">
        <w:t xml:space="preserve"> and it must be described </w:t>
      </w:r>
      <w:r w:rsidR="001C5124">
        <w:t xml:space="preserve">in an item of a table </w:t>
      </w:r>
      <w:r w:rsidR="003D4506">
        <w:t>in Subdivision 30, (other than item</w:t>
      </w:r>
      <w:r w:rsidR="006B3B7C">
        <w:t xml:space="preserve"> 13.1.1 of the table in subsection 30-105(1), as this table describes community charity funds).</w:t>
      </w:r>
    </w:p>
    <w:p w14:paraId="514088A4" w14:textId="7198AE4E" w:rsidR="007B6D2C" w:rsidRDefault="00A018DA" w:rsidP="00BC10FA">
      <w:pPr>
        <w:pStyle w:val="Normalparatextwithnumbers"/>
      </w:pPr>
      <w:r w:rsidRPr="00BC10FA">
        <w:t xml:space="preserve">The </w:t>
      </w:r>
      <w:r w:rsidR="007B6D2C" w:rsidRPr="00BC10FA">
        <w:t xml:space="preserve">funds given to </w:t>
      </w:r>
      <w:r w:rsidRPr="00BC10FA">
        <w:t>the DGR entity</w:t>
      </w:r>
      <w:r w:rsidR="00DD0552" w:rsidRPr="00BC10FA">
        <w:t xml:space="preserve"> </w:t>
      </w:r>
      <w:r w:rsidR="00C500C8" w:rsidRPr="00BC10FA">
        <w:t xml:space="preserve">by a community charity fund </w:t>
      </w:r>
      <w:r w:rsidR="007B6D2C" w:rsidRPr="00BC10FA">
        <w:t xml:space="preserve">must be for any of the purposes for which the entity may receive funds. </w:t>
      </w:r>
      <w:r w:rsidR="00D27FF3">
        <w:br/>
      </w:r>
      <w:r w:rsidR="00D27FF3" w:rsidRPr="006F3DC0">
        <w:rPr>
          <w:rStyle w:val="References"/>
        </w:rPr>
        <w:t xml:space="preserve">[Schedule </w:t>
      </w:r>
      <w:r w:rsidR="00BF0136">
        <w:rPr>
          <w:rStyle w:val="References"/>
        </w:rPr>
        <w:t>#</w:t>
      </w:r>
      <w:r w:rsidR="00D27FF3" w:rsidRPr="006F3DC0">
        <w:rPr>
          <w:rStyle w:val="References"/>
        </w:rPr>
        <w:t>, item</w:t>
      </w:r>
      <w:r w:rsidR="00B00559">
        <w:rPr>
          <w:rStyle w:val="References"/>
        </w:rPr>
        <w:t xml:space="preserve"> 2</w:t>
      </w:r>
      <w:r w:rsidR="00D27FF3" w:rsidRPr="006F3DC0">
        <w:rPr>
          <w:rStyle w:val="References"/>
        </w:rPr>
        <w:t xml:space="preserve">, </w:t>
      </w:r>
      <w:r w:rsidR="00211D71">
        <w:rPr>
          <w:rStyle w:val="References"/>
        </w:rPr>
        <w:t>subsection 30-1</w:t>
      </w:r>
      <w:r w:rsidR="00B94ED1">
        <w:rPr>
          <w:rStyle w:val="References"/>
        </w:rPr>
        <w:t>10</w:t>
      </w:r>
      <w:r w:rsidR="00211D71">
        <w:rPr>
          <w:rStyle w:val="References"/>
        </w:rPr>
        <w:t>(</w:t>
      </w:r>
      <w:r w:rsidR="00B94ED1">
        <w:rPr>
          <w:rStyle w:val="References"/>
        </w:rPr>
        <w:t>3</w:t>
      </w:r>
      <w:r w:rsidR="00211D71">
        <w:rPr>
          <w:rStyle w:val="References"/>
        </w:rPr>
        <w:t>)</w:t>
      </w:r>
      <w:r w:rsidR="00BC10FA">
        <w:rPr>
          <w:rStyle w:val="References"/>
        </w:rPr>
        <w:t xml:space="preserve"> of the ITAA</w:t>
      </w:r>
      <w:r w:rsidR="00D27FF3" w:rsidRPr="006F3DC0">
        <w:rPr>
          <w:rStyle w:val="References"/>
        </w:rPr>
        <w:t xml:space="preserve">] </w:t>
      </w:r>
      <w:r w:rsidR="007B6D2C">
        <w:t xml:space="preserve">   </w:t>
      </w:r>
    </w:p>
    <w:p w14:paraId="0BB7F5F9" w14:textId="359AA421" w:rsidR="009E7650" w:rsidRDefault="007448DF" w:rsidP="008B4F6F">
      <w:pPr>
        <w:pStyle w:val="Normalparatextwithnumbers"/>
      </w:pPr>
      <w:r>
        <w:t xml:space="preserve">In addition to the two mandatory purposes, </w:t>
      </w:r>
      <w:r w:rsidR="009E7650" w:rsidRPr="002562E5">
        <w:t>both types of</w:t>
      </w:r>
      <w:r w:rsidR="009E7650">
        <w:t xml:space="preserve"> </w:t>
      </w:r>
      <w:r>
        <w:t>community charity fund</w:t>
      </w:r>
      <w:r w:rsidR="009E7650">
        <w:t>s</w:t>
      </w:r>
      <w:r>
        <w:t xml:space="preserve"> </w:t>
      </w:r>
      <w:r w:rsidR="009E7650">
        <w:t>are</w:t>
      </w:r>
      <w:r>
        <w:t xml:space="preserve"> permitted to have a purpose of establishing one or more DGR entities.</w:t>
      </w:r>
      <w:r w:rsidR="009E7650">
        <w:br/>
      </w:r>
      <w:r w:rsidR="009E7650" w:rsidRPr="007B347C">
        <w:rPr>
          <w:rStyle w:val="References"/>
        </w:rPr>
        <w:t xml:space="preserve">[Schedule </w:t>
      </w:r>
      <w:r w:rsidR="00C43E6C">
        <w:rPr>
          <w:rStyle w:val="References"/>
        </w:rPr>
        <w:t>#</w:t>
      </w:r>
      <w:r w:rsidR="009E7650" w:rsidRPr="007B347C">
        <w:rPr>
          <w:rStyle w:val="References"/>
        </w:rPr>
        <w:t>, item</w:t>
      </w:r>
      <w:r w:rsidR="00B00559">
        <w:rPr>
          <w:rStyle w:val="References"/>
        </w:rPr>
        <w:t xml:space="preserve"> 2</w:t>
      </w:r>
      <w:r w:rsidR="009E7650" w:rsidRPr="007B347C">
        <w:rPr>
          <w:rStyle w:val="References"/>
        </w:rPr>
        <w:t xml:space="preserve">, </w:t>
      </w:r>
      <w:r w:rsidR="006C279C">
        <w:rPr>
          <w:rStyle w:val="References"/>
        </w:rPr>
        <w:t>section 30-110(5) of the ITAA</w:t>
      </w:r>
      <w:r w:rsidR="009E7650" w:rsidRPr="007B347C">
        <w:rPr>
          <w:rStyle w:val="References"/>
        </w:rPr>
        <w:t xml:space="preserve">] </w:t>
      </w:r>
      <w:r w:rsidR="00E21B69">
        <w:t xml:space="preserve"> </w:t>
      </w:r>
    </w:p>
    <w:p w14:paraId="150793CE" w14:textId="24CFF501" w:rsidR="00D8358A" w:rsidRDefault="00D8358A" w:rsidP="00BF4B3B">
      <w:pPr>
        <w:pStyle w:val="Heading5"/>
      </w:pPr>
      <w:r>
        <w:t>Endorsement as a DGR</w:t>
      </w:r>
    </w:p>
    <w:p w14:paraId="35B390B1" w14:textId="046B74AA" w:rsidR="00AE6708" w:rsidRDefault="00B60CF4" w:rsidP="005D1C65">
      <w:pPr>
        <w:pStyle w:val="Normalparatextwithnumbers"/>
      </w:pPr>
      <w:r>
        <w:t xml:space="preserve">A community charity fund </w:t>
      </w:r>
      <w:r w:rsidR="00413730">
        <w:t xml:space="preserve">will be entitled </w:t>
      </w:r>
      <w:r w:rsidR="00676963">
        <w:t>to endorsement</w:t>
      </w:r>
      <w:r w:rsidR="00413730">
        <w:t xml:space="preserve"> </w:t>
      </w:r>
      <w:r w:rsidR="00DF2D94">
        <w:t>as a DGR</w:t>
      </w:r>
      <w:r w:rsidR="00676963">
        <w:t>, upon application to the Commissioner</w:t>
      </w:r>
      <w:r w:rsidR="0027773D">
        <w:t xml:space="preserve"> </w:t>
      </w:r>
      <w:r w:rsidR="0078707F">
        <w:t>in accordance with</w:t>
      </w:r>
      <w:r w:rsidR="0027773D">
        <w:t xml:space="preserve"> </w:t>
      </w:r>
      <w:r w:rsidR="0078707F">
        <w:t>Division 426</w:t>
      </w:r>
      <w:r w:rsidR="00DF2D94">
        <w:t xml:space="preserve"> </w:t>
      </w:r>
      <w:r w:rsidR="003A2255">
        <w:t>in Schedule 1 to</w:t>
      </w:r>
      <w:r w:rsidR="0078707F">
        <w:t xml:space="preserve"> the TAA</w:t>
      </w:r>
      <w:r w:rsidR="00676963">
        <w:t>,</w:t>
      </w:r>
      <w:r w:rsidR="0078707F">
        <w:t xml:space="preserve"> </w:t>
      </w:r>
      <w:r w:rsidR="00DF2D94">
        <w:t>if it</w:t>
      </w:r>
      <w:r w:rsidR="0078707F">
        <w:t>:</w:t>
      </w:r>
      <w:r w:rsidR="00DF2D94">
        <w:t xml:space="preserve"> </w:t>
      </w:r>
    </w:p>
    <w:p w14:paraId="1C0646BC" w14:textId="0ABB646E" w:rsidR="00AE6708" w:rsidRDefault="00DF2D94" w:rsidP="005D1C65">
      <w:pPr>
        <w:pStyle w:val="Bullet"/>
      </w:pPr>
      <w:r>
        <w:t xml:space="preserve">has an </w:t>
      </w:r>
      <w:proofErr w:type="gramStart"/>
      <w:r>
        <w:t>ABN</w:t>
      </w:r>
      <w:r w:rsidR="00DA5804">
        <w:t>;</w:t>
      </w:r>
      <w:proofErr w:type="gramEnd"/>
      <w:r w:rsidR="00DA5804">
        <w:t xml:space="preserve"> </w:t>
      </w:r>
    </w:p>
    <w:p w14:paraId="5730F231" w14:textId="037891AD" w:rsidR="00B9658D" w:rsidRDefault="00AE6708" w:rsidP="004E3953">
      <w:pPr>
        <w:pStyle w:val="Bullet"/>
      </w:pPr>
      <w:r>
        <w:t>is described</w:t>
      </w:r>
      <w:r w:rsidR="005D6603">
        <w:t xml:space="preserve"> </w:t>
      </w:r>
      <w:r>
        <w:t>in item 1 of the table in section 30-15 of the ITAA</w:t>
      </w:r>
      <w:r w:rsidR="006E4E6A">
        <w:t xml:space="preserve"> and is not described by name in Subdivision 30-B</w:t>
      </w:r>
      <w:r w:rsidR="00DA5804">
        <w:t xml:space="preserve">. This will be the case for all community charity </w:t>
      </w:r>
      <w:proofErr w:type="gramStart"/>
      <w:r w:rsidR="00DA5804">
        <w:t>funds;</w:t>
      </w:r>
      <w:proofErr w:type="gramEnd"/>
      <w:r w:rsidR="00DA5804">
        <w:t xml:space="preserve"> </w:t>
      </w:r>
      <w:r w:rsidR="006E4E6A">
        <w:t xml:space="preserve"> </w:t>
      </w:r>
    </w:p>
    <w:p w14:paraId="5B022C7F" w14:textId="2FFF98DB" w:rsidR="00BA505E" w:rsidRDefault="00094C17" w:rsidP="005D1C65">
      <w:pPr>
        <w:pStyle w:val="Bullet"/>
      </w:pPr>
      <w:r>
        <w:t>meets the relevant conditions identified in the column headed “special conditions” of table item 1</w:t>
      </w:r>
      <w:r w:rsidR="00370899">
        <w:t xml:space="preserve"> in section </w:t>
      </w:r>
      <w:proofErr w:type="gramStart"/>
      <w:r w:rsidR="00370899">
        <w:t>30-15</w:t>
      </w:r>
      <w:r>
        <w:t>;</w:t>
      </w:r>
      <w:proofErr w:type="gramEnd"/>
    </w:p>
    <w:p w14:paraId="093DD387" w14:textId="6CD6B064" w:rsidR="00161F51" w:rsidRDefault="00F22F1F" w:rsidP="005D1C65">
      <w:pPr>
        <w:pStyle w:val="Bullet"/>
      </w:pPr>
      <w:r>
        <w:t>complies with the rules in the</w:t>
      </w:r>
      <w:r w:rsidR="0005363A">
        <w:t xml:space="preserve"> relevant</w:t>
      </w:r>
      <w:r>
        <w:t xml:space="preserve"> community charity fund guidelines</w:t>
      </w:r>
      <w:r w:rsidR="00EC015F">
        <w:t xml:space="preserve">, and </w:t>
      </w:r>
      <w:proofErr w:type="gramStart"/>
      <w:r w:rsidR="00EC015F">
        <w:t xml:space="preserve">all </w:t>
      </w:r>
      <w:r w:rsidR="00161F51">
        <w:t>of</w:t>
      </w:r>
      <w:proofErr w:type="gramEnd"/>
      <w:r w:rsidR="00EC015F">
        <w:t xml:space="preserve"> the trustees</w:t>
      </w:r>
      <w:r w:rsidR="0005363A">
        <w:t xml:space="preserve"> </w:t>
      </w:r>
      <w:r w:rsidR="0005363A" w:rsidRPr="002562E5">
        <w:t>or directors</w:t>
      </w:r>
      <w:r w:rsidR="00EC015F" w:rsidRPr="002562E5">
        <w:t xml:space="preserve"> of the fund comply with those rules</w:t>
      </w:r>
      <w:r w:rsidR="0005363A" w:rsidRPr="002562E5">
        <w:t xml:space="preserve"> as applicable</w:t>
      </w:r>
      <w:r w:rsidR="00161F51" w:rsidRPr="002562E5">
        <w:t>; and</w:t>
      </w:r>
      <w:r w:rsidR="00161F51">
        <w:t xml:space="preserve"> </w:t>
      </w:r>
    </w:p>
    <w:p w14:paraId="0127A343" w14:textId="68769A8C" w:rsidR="00F22F1F" w:rsidRPr="007B347C" w:rsidRDefault="00161F51" w:rsidP="005D1C65">
      <w:pPr>
        <w:pStyle w:val="Bullet"/>
        <w:rPr>
          <w:rStyle w:val="References"/>
          <w:b w:val="0"/>
          <w:bCs w:val="0"/>
          <w:i w:val="0"/>
          <w:iCs w:val="0"/>
        </w:rPr>
      </w:pPr>
      <w:r>
        <w:t xml:space="preserve">has governing rules </w:t>
      </w:r>
      <w:r w:rsidR="00D302E0">
        <w:t xml:space="preserve">which require the </w:t>
      </w:r>
      <w:r w:rsidR="004F4BA5">
        <w:t>community</w:t>
      </w:r>
      <w:r w:rsidR="00D302E0">
        <w:t xml:space="preserve"> charity fund, </w:t>
      </w:r>
      <w:proofErr w:type="gramStart"/>
      <w:r w:rsidR="00D302E0">
        <w:t>in the event that</w:t>
      </w:r>
      <w:proofErr w:type="gramEnd"/>
      <w:r w:rsidR="00D302E0">
        <w:t xml:space="preserve"> the fund is wound up</w:t>
      </w:r>
      <w:r w:rsidR="0052131E">
        <w:t xml:space="preserve"> or loses</w:t>
      </w:r>
      <w:r w:rsidR="004F4BA5">
        <w:t xml:space="preserve"> its status as a DGR, to transfer any surplus </w:t>
      </w:r>
      <w:r w:rsidR="00852B0B">
        <w:t xml:space="preserve">assets </w:t>
      </w:r>
      <w:r w:rsidR="00C950E6">
        <w:t xml:space="preserve">of money or property </w:t>
      </w:r>
      <w:r w:rsidR="00DA5932">
        <w:t xml:space="preserve">to another entity which is has current DGR status. </w:t>
      </w:r>
      <w:r w:rsidR="00EC015F">
        <w:br/>
      </w:r>
      <w:r w:rsidR="00EC015F" w:rsidRPr="005D1C65">
        <w:rPr>
          <w:rStyle w:val="References"/>
        </w:rPr>
        <w:t xml:space="preserve">[Schedule </w:t>
      </w:r>
      <w:r w:rsidR="00F158E4">
        <w:rPr>
          <w:rStyle w:val="References"/>
        </w:rPr>
        <w:t>#</w:t>
      </w:r>
      <w:r w:rsidR="00EC015F" w:rsidRPr="005D1C65">
        <w:rPr>
          <w:rStyle w:val="References"/>
        </w:rPr>
        <w:t>, item</w:t>
      </w:r>
      <w:r w:rsidR="00B00559">
        <w:rPr>
          <w:rStyle w:val="References"/>
        </w:rPr>
        <w:t xml:space="preserve"> 3</w:t>
      </w:r>
      <w:r w:rsidR="00EC015F" w:rsidRPr="005D1C65">
        <w:rPr>
          <w:rStyle w:val="References"/>
        </w:rPr>
        <w:t xml:space="preserve">, </w:t>
      </w:r>
      <w:r w:rsidR="00050582">
        <w:rPr>
          <w:rStyle w:val="References"/>
        </w:rPr>
        <w:t>sub</w:t>
      </w:r>
      <w:r w:rsidR="006833CF">
        <w:rPr>
          <w:rStyle w:val="References"/>
        </w:rPr>
        <w:t>s</w:t>
      </w:r>
      <w:r w:rsidR="002C5C25">
        <w:rPr>
          <w:rStyle w:val="References"/>
        </w:rPr>
        <w:t>ection 30-125</w:t>
      </w:r>
      <w:r w:rsidR="00050582">
        <w:rPr>
          <w:rStyle w:val="References"/>
        </w:rPr>
        <w:t>(1)</w:t>
      </w:r>
      <w:r w:rsidR="006833CF">
        <w:rPr>
          <w:rStyle w:val="References"/>
        </w:rPr>
        <w:t xml:space="preserve"> of the ITAA</w:t>
      </w:r>
      <w:r w:rsidR="00EC015F" w:rsidRPr="005D1C65">
        <w:rPr>
          <w:rStyle w:val="References"/>
        </w:rPr>
        <w:t xml:space="preserve">] </w:t>
      </w:r>
    </w:p>
    <w:p w14:paraId="55CE50F6" w14:textId="7E1BB4A8" w:rsidR="00875A27" w:rsidRDefault="001012CE" w:rsidP="001012CE">
      <w:pPr>
        <w:pStyle w:val="Normalparatextwithnumbers"/>
      </w:pPr>
      <w:r>
        <w:rPr>
          <w:rStyle w:val="References"/>
          <w:b w:val="0"/>
          <w:bCs w:val="0"/>
          <w:i w:val="0"/>
          <w:iCs w:val="0"/>
        </w:rPr>
        <w:t xml:space="preserve">An entity which </w:t>
      </w:r>
      <w:r w:rsidR="00783D13">
        <w:rPr>
          <w:rStyle w:val="References"/>
          <w:b w:val="0"/>
          <w:bCs w:val="0"/>
          <w:i w:val="0"/>
          <w:iCs w:val="0"/>
        </w:rPr>
        <w:t>operates or includes a corporate community charity fund will be entitled to</w:t>
      </w:r>
      <w:r w:rsidR="00875A27">
        <w:rPr>
          <w:rStyle w:val="References"/>
          <w:b w:val="0"/>
          <w:bCs w:val="0"/>
          <w:i w:val="0"/>
          <w:iCs w:val="0"/>
        </w:rPr>
        <w:t xml:space="preserve"> endorsement as a DGR, </w:t>
      </w:r>
      <w:r w:rsidR="00875A27">
        <w:t xml:space="preserve">upon application to the Commissioner in accordance with Division 426 </w:t>
      </w:r>
      <w:r w:rsidR="007D428C">
        <w:t>in Schedule 1 to</w:t>
      </w:r>
      <w:r w:rsidR="00875A27">
        <w:t xml:space="preserve"> the TAA, if it: </w:t>
      </w:r>
    </w:p>
    <w:p w14:paraId="53817868" w14:textId="6B268EC4" w:rsidR="001012CE" w:rsidRDefault="009566E1" w:rsidP="0085682C">
      <w:pPr>
        <w:pStyle w:val="Bullet"/>
      </w:pPr>
      <w:r>
        <w:rPr>
          <w:rStyle w:val="References"/>
          <w:b w:val="0"/>
          <w:bCs w:val="0"/>
          <w:i w:val="0"/>
          <w:iCs w:val="0"/>
        </w:rPr>
        <w:t>h</w:t>
      </w:r>
      <w:r>
        <w:t>as</w:t>
      </w:r>
      <w:r w:rsidR="0085682C">
        <w:t xml:space="preserve"> an </w:t>
      </w:r>
      <w:proofErr w:type="gramStart"/>
      <w:r w:rsidR="0085682C">
        <w:t>ABN;</w:t>
      </w:r>
      <w:proofErr w:type="gramEnd"/>
      <w:r w:rsidR="0085682C">
        <w:t xml:space="preserve"> </w:t>
      </w:r>
    </w:p>
    <w:p w14:paraId="3A591162" w14:textId="70D82260" w:rsidR="00DB12FE" w:rsidRDefault="0085682C" w:rsidP="000078A9">
      <w:pPr>
        <w:pStyle w:val="Bullet"/>
      </w:pPr>
      <w:r>
        <w:t xml:space="preserve">legally owns or </w:t>
      </w:r>
      <w:r w:rsidR="000078A9">
        <w:t xml:space="preserve">includes </w:t>
      </w:r>
      <w:r>
        <w:t xml:space="preserve">the </w:t>
      </w:r>
      <w:proofErr w:type="gramStart"/>
      <w:r>
        <w:t>fund</w:t>
      </w:r>
      <w:r w:rsidR="00654A26">
        <w:t>;</w:t>
      </w:r>
      <w:proofErr w:type="gramEnd"/>
      <w:r w:rsidR="004E469A">
        <w:t xml:space="preserve"> </w:t>
      </w:r>
    </w:p>
    <w:p w14:paraId="78954266" w14:textId="10BACCAB" w:rsidR="00DB12FE" w:rsidRDefault="009566E1" w:rsidP="00DB12FE">
      <w:pPr>
        <w:pStyle w:val="Bullet"/>
      </w:pPr>
      <w:r>
        <w:t xml:space="preserve">ensures that </w:t>
      </w:r>
      <w:r w:rsidR="004E469A">
        <w:t xml:space="preserve">the fund </w:t>
      </w:r>
      <w:r w:rsidR="00DB12FE">
        <w:t xml:space="preserve">meets the relevant conditions identified in the column headed “special conditions” of table item 1 in section </w:t>
      </w:r>
      <w:proofErr w:type="gramStart"/>
      <w:r w:rsidR="00DB12FE">
        <w:t>30-15;</w:t>
      </w:r>
      <w:proofErr w:type="gramEnd"/>
    </w:p>
    <w:p w14:paraId="2C46CAAC" w14:textId="7C916694" w:rsidR="000078A9" w:rsidRDefault="00DB12FE" w:rsidP="000078A9">
      <w:pPr>
        <w:pStyle w:val="Bullet"/>
      </w:pPr>
      <w:r>
        <w:rPr>
          <w:rStyle w:val="References"/>
          <w:b w:val="0"/>
          <w:bCs w:val="0"/>
          <w:i w:val="0"/>
          <w:iCs w:val="0"/>
        </w:rPr>
        <w:t xml:space="preserve">has governing rules which require the entity, </w:t>
      </w:r>
      <w:proofErr w:type="gramStart"/>
      <w:r>
        <w:t>in the event that</w:t>
      </w:r>
      <w:proofErr w:type="gramEnd"/>
      <w:r>
        <w:t xml:space="preserve"> the fund is wound up or loses its status as a DGR, to transfer any surplus assets of money or property to another entity which is has current DGR status; </w:t>
      </w:r>
      <w:r w:rsidR="001A6B63">
        <w:t xml:space="preserve">and </w:t>
      </w:r>
    </w:p>
    <w:p w14:paraId="4A1CA21B" w14:textId="77777777" w:rsidR="009566E1" w:rsidRDefault="009566E1" w:rsidP="009566E1">
      <w:pPr>
        <w:pStyle w:val="Bullet"/>
      </w:pPr>
      <w:r>
        <w:t xml:space="preserve">complies with all rules associated with maintaining a gift fund. </w:t>
      </w:r>
    </w:p>
    <w:p w14:paraId="4DAF020A" w14:textId="71E7D87B" w:rsidR="00DE4C8A" w:rsidRPr="00BF4B3B" w:rsidRDefault="009566E1" w:rsidP="00DE4C8A">
      <w:pPr>
        <w:pStyle w:val="Bullet"/>
        <w:numPr>
          <w:ilvl w:val="0"/>
          <w:numId w:val="0"/>
        </w:numPr>
        <w:ind w:left="709"/>
        <w:rPr>
          <w:rStyle w:val="References"/>
        </w:rPr>
      </w:pPr>
      <w:r>
        <w:lastRenderedPageBreak/>
        <w:t>In addition to these condition</w:t>
      </w:r>
      <w:r w:rsidR="001A6B63">
        <w:t>s</w:t>
      </w:r>
      <w:r>
        <w:t xml:space="preserve">, for an entity to </w:t>
      </w:r>
      <w:r w:rsidR="001874B5">
        <w:t xml:space="preserve">be entitled to DGR status for </w:t>
      </w:r>
      <w:r w:rsidR="001A6B63">
        <w:t xml:space="preserve">operating or incorporating a corporate community charity fund, </w:t>
      </w:r>
      <w:r>
        <w:t>the fund and all directors of the fund</w:t>
      </w:r>
      <w:r w:rsidR="001A6B63">
        <w:t xml:space="preserve"> must</w:t>
      </w:r>
      <w:r>
        <w:t xml:space="preserve"> comply with the corporate community charity fund guidelines</w:t>
      </w:r>
      <w:r w:rsidR="001A6B63">
        <w:t xml:space="preserve">. </w:t>
      </w:r>
      <w:r w:rsidR="001A6B63">
        <w:br/>
      </w:r>
      <w:r w:rsidRPr="007B347C">
        <w:rPr>
          <w:rStyle w:val="References"/>
        </w:rPr>
        <w:t xml:space="preserve">[Schedule </w:t>
      </w:r>
      <w:r w:rsidR="006713A9">
        <w:rPr>
          <w:rStyle w:val="References"/>
        </w:rPr>
        <w:t>#</w:t>
      </w:r>
      <w:r w:rsidRPr="007B347C">
        <w:rPr>
          <w:rStyle w:val="References"/>
        </w:rPr>
        <w:t>, item</w:t>
      </w:r>
      <w:r w:rsidR="00B00559">
        <w:rPr>
          <w:rStyle w:val="References"/>
        </w:rPr>
        <w:t xml:space="preserve"> 4</w:t>
      </w:r>
      <w:r w:rsidRPr="007B347C">
        <w:rPr>
          <w:rStyle w:val="References"/>
        </w:rPr>
        <w:t xml:space="preserve">, </w:t>
      </w:r>
      <w:r>
        <w:rPr>
          <w:rStyle w:val="References"/>
        </w:rPr>
        <w:t>subsection 125(2) of the ITAA</w:t>
      </w:r>
      <w:r w:rsidRPr="007B347C">
        <w:rPr>
          <w:rStyle w:val="References"/>
        </w:rPr>
        <w:t xml:space="preserve">] </w:t>
      </w:r>
    </w:p>
    <w:p w14:paraId="09CA6722" w14:textId="4404E9DB" w:rsidR="00DE4C8A" w:rsidRDefault="00DE4C8A" w:rsidP="007C1907">
      <w:pPr>
        <w:pStyle w:val="Heading5"/>
      </w:pPr>
      <w:r>
        <w:t>Definitions</w:t>
      </w:r>
    </w:p>
    <w:p w14:paraId="54BF5BE4" w14:textId="4B2F3BA0" w:rsidR="00423093" w:rsidRDefault="000129A9" w:rsidP="00AE45EC">
      <w:pPr>
        <w:pStyle w:val="Normalparatextwithnumbers"/>
      </w:pPr>
      <w:r>
        <w:t xml:space="preserve">Several new definitions </w:t>
      </w:r>
      <w:r w:rsidR="002710E9">
        <w:t>added</w:t>
      </w:r>
      <w:r>
        <w:t xml:space="preserve"> into the ITAA</w:t>
      </w:r>
      <w:r w:rsidR="0054068D">
        <w:t xml:space="preserve"> to facilitate th</w:t>
      </w:r>
      <w:r w:rsidR="00D50247">
        <w:t xml:space="preserve">e expansion of the DGR </w:t>
      </w:r>
      <w:r w:rsidR="0065709B">
        <w:t>regime to community charity funds</w:t>
      </w:r>
      <w:r w:rsidR="008B4F6F">
        <w:t>:</w:t>
      </w:r>
    </w:p>
    <w:p w14:paraId="23B14A22" w14:textId="62CB79B6" w:rsidR="00D34761" w:rsidRDefault="00D34761" w:rsidP="00D34761">
      <w:pPr>
        <w:pStyle w:val="Bullet"/>
      </w:pPr>
      <w:r w:rsidRPr="00D34761">
        <w:t xml:space="preserve">‘Ancillary or community charity </w:t>
      </w:r>
      <w:r w:rsidR="005B675F">
        <w:t xml:space="preserve">trust </w:t>
      </w:r>
      <w:r w:rsidRPr="00D34761">
        <w:t xml:space="preserve">fund’ means a public ancillary fund, </w:t>
      </w:r>
      <w:r w:rsidR="005B675F">
        <w:t xml:space="preserve">a </w:t>
      </w:r>
      <w:r w:rsidRPr="00D34761">
        <w:t>private ancillary fund or</w:t>
      </w:r>
      <w:r w:rsidR="005B675F">
        <w:t xml:space="preserve"> a</w:t>
      </w:r>
      <w:r w:rsidRPr="00D34761">
        <w:t xml:space="preserve"> community charity</w:t>
      </w:r>
      <w:r w:rsidR="005B675F">
        <w:t xml:space="preserve"> trust</w:t>
      </w:r>
      <w:r w:rsidRPr="00D34761">
        <w:t xml:space="preserve"> fund.</w:t>
      </w:r>
    </w:p>
    <w:p w14:paraId="27988269" w14:textId="52C346C2" w:rsidR="005B675F" w:rsidRPr="005A2F99" w:rsidRDefault="005B675F" w:rsidP="00D34761">
      <w:pPr>
        <w:pStyle w:val="Bullet"/>
      </w:pPr>
      <w:r>
        <w:t>‘Applicable trust fund guidelines’</w:t>
      </w:r>
      <w:r w:rsidR="00062786">
        <w:t xml:space="preserve"> means the relevant Ministerial guidelines created for either a public ancillary fund, a private ancillary </w:t>
      </w:r>
      <w:r w:rsidR="00062786" w:rsidRPr="005A2F99">
        <w:t xml:space="preserve">fund, or a community charity trust fund. </w:t>
      </w:r>
    </w:p>
    <w:p w14:paraId="380FBED6" w14:textId="61C5720B" w:rsidR="0018282F" w:rsidRPr="005A2F99" w:rsidRDefault="00705348" w:rsidP="00062786">
      <w:pPr>
        <w:pStyle w:val="Bullet"/>
      </w:pPr>
      <w:r w:rsidRPr="005A2F99">
        <w:t xml:space="preserve">‘Community charity </w:t>
      </w:r>
      <w:r w:rsidR="009E05D0" w:rsidRPr="005A2F99">
        <w:t xml:space="preserve">trust </w:t>
      </w:r>
      <w:r w:rsidRPr="005A2F99">
        <w:t>fund’ has the meaning given by section 426</w:t>
      </w:r>
      <w:r w:rsidR="00CB602C">
        <w:noBreakHyphen/>
      </w:r>
      <w:r w:rsidRPr="005A2F99">
        <w:t xml:space="preserve">117 in </w:t>
      </w:r>
      <w:r w:rsidR="00CB602C">
        <w:t xml:space="preserve">Schedule 1 to </w:t>
      </w:r>
      <w:r w:rsidRPr="005A2F99">
        <w:t xml:space="preserve">the TAA. </w:t>
      </w:r>
      <w:r w:rsidR="00557FE9" w:rsidRPr="005A2F99">
        <w:t xml:space="preserve">The definition is explained below at paragraph </w:t>
      </w:r>
      <w:r w:rsidR="005E4D25" w:rsidRPr="000F6949">
        <w:t>1.</w:t>
      </w:r>
      <w:r w:rsidR="008853C2" w:rsidRPr="000F6949">
        <w:t>31</w:t>
      </w:r>
      <w:r w:rsidR="005E4D25" w:rsidRPr="005A2F99">
        <w:t xml:space="preserve">. </w:t>
      </w:r>
    </w:p>
    <w:p w14:paraId="548AE044" w14:textId="59C08127" w:rsidR="0018282F" w:rsidRPr="005A2F99" w:rsidRDefault="0018282F" w:rsidP="0018282F">
      <w:pPr>
        <w:pStyle w:val="Bullet"/>
      </w:pPr>
      <w:r w:rsidRPr="005A2F99">
        <w:t xml:space="preserve">‘Community charity </w:t>
      </w:r>
      <w:r w:rsidR="006D3124" w:rsidRPr="005A2F99">
        <w:t xml:space="preserve">trust </w:t>
      </w:r>
      <w:r w:rsidRPr="005A2F99">
        <w:t xml:space="preserve">fund guidelines’ has the meaning given to it by section 426-118 in Schedule 1 to the TAA. This new section in the TAA creates an obligation on the Minister to create guidelines for community charity </w:t>
      </w:r>
      <w:proofErr w:type="gramStart"/>
      <w:r w:rsidRPr="005A2F99">
        <w:t>funds, and</w:t>
      </w:r>
      <w:proofErr w:type="gramEnd"/>
      <w:r w:rsidRPr="005A2F99">
        <w:t xml:space="preserve"> is explained in further detail at paragraph </w:t>
      </w:r>
      <w:r w:rsidRPr="000F6949">
        <w:t>1.3</w:t>
      </w:r>
      <w:r w:rsidR="007C1907" w:rsidRPr="000F6949">
        <w:t>9</w:t>
      </w:r>
      <w:r w:rsidRPr="000F6949">
        <w:t>.</w:t>
      </w:r>
    </w:p>
    <w:p w14:paraId="257A7A58" w14:textId="07A11CDB" w:rsidR="0018282F" w:rsidRPr="005A2F99" w:rsidRDefault="0018282F" w:rsidP="0018282F">
      <w:pPr>
        <w:pStyle w:val="Bullet"/>
      </w:pPr>
      <w:r w:rsidRPr="005A2F99">
        <w:t xml:space="preserve">‘Corporate community charity fund’ </w:t>
      </w:r>
      <w:r w:rsidR="00ED63C9" w:rsidRPr="005A2F99">
        <w:t xml:space="preserve">has the meaning given by section 426-180 in Schedule 1 to the TAA. This definition is explained below in paragraph </w:t>
      </w:r>
      <w:r w:rsidR="00957BCC" w:rsidRPr="005A2F99">
        <w:t>1.3</w:t>
      </w:r>
      <w:r w:rsidR="00005DB7" w:rsidRPr="005A2F99">
        <w:t>5</w:t>
      </w:r>
      <w:r w:rsidR="00957BCC" w:rsidRPr="005A2F99">
        <w:t>.</w:t>
      </w:r>
    </w:p>
    <w:p w14:paraId="7BDB2659" w14:textId="3FA445CD" w:rsidR="00705348" w:rsidRPr="005A2F99" w:rsidRDefault="00705348" w:rsidP="00705348">
      <w:pPr>
        <w:pStyle w:val="Bullet"/>
      </w:pPr>
      <w:r w:rsidRPr="005A2F99">
        <w:t>‘</w:t>
      </w:r>
      <w:r w:rsidR="00ED63C9" w:rsidRPr="005A2F99">
        <w:t>Corporate community charity</w:t>
      </w:r>
      <w:r w:rsidRPr="005A2F99">
        <w:t xml:space="preserve"> fund guidelines’ </w:t>
      </w:r>
      <w:r w:rsidR="00ED63C9" w:rsidRPr="005A2F99">
        <w:t xml:space="preserve">has the meaning given to it by section 426-185 in Schedule 1 to the TAA. </w:t>
      </w:r>
      <w:r w:rsidR="00CE6869" w:rsidRPr="005A2F99">
        <w:t>T</w:t>
      </w:r>
      <w:r w:rsidR="00ED63C9" w:rsidRPr="005A2F99">
        <w:t xml:space="preserve">he Minister </w:t>
      </w:r>
      <w:r w:rsidR="00CE6869" w:rsidRPr="005A2F99">
        <w:t>must</w:t>
      </w:r>
      <w:r w:rsidR="00ED63C9" w:rsidRPr="005A2F99">
        <w:t xml:space="preserve"> create guidelines for corporate community charity </w:t>
      </w:r>
      <w:proofErr w:type="gramStart"/>
      <w:r w:rsidR="00ED63C9" w:rsidRPr="005A2F99">
        <w:t>funds, and</w:t>
      </w:r>
      <w:proofErr w:type="gramEnd"/>
      <w:r w:rsidR="00ED63C9" w:rsidRPr="005A2F99">
        <w:t xml:space="preserve"> is explained in further detail at paragraph </w:t>
      </w:r>
      <w:r w:rsidR="00957BCC" w:rsidRPr="000F6949">
        <w:t>1.3</w:t>
      </w:r>
      <w:r w:rsidR="007C1907" w:rsidRPr="000F6949">
        <w:t>9</w:t>
      </w:r>
      <w:r w:rsidR="00957BCC" w:rsidRPr="005A2F99">
        <w:t>.</w:t>
      </w:r>
      <w:r w:rsidR="00AE39FD" w:rsidRPr="005A2F99">
        <w:rPr>
          <w:rStyle w:val="References"/>
        </w:rPr>
        <w:t xml:space="preserve"> </w:t>
      </w:r>
      <w:r w:rsidR="00AE39FD" w:rsidRPr="005A2F99">
        <w:rPr>
          <w:rStyle w:val="References"/>
        </w:rPr>
        <w:br/>
        <w:t xml:space="preserve">[Schedule </w:t>
      </w:r>
      <w:r w:rsidR="00FD4C76" w:rsidRPr="005A2F99">
        <w:rPr>
          <w:rStyle w:val="References"/>
        </w:rPr>
        <w:t>#</w:t>
      </w:r>
      <w:r w:rsidR="00AE39FD" w:rsidRPr="005A2F99">
        <w:rPr>
          <w:rStyle w:val="References"/>
        </w:rPr>
        <w:t>, item</w:t>
      </w:r>
      <w:r w:rsidR="00B00559" w:rsidRPr="005A2F99">
        <w:rPr>
          <w:rStyle w:val="References"/>
        </w:rPr>
        <w:t xml:space="preserve"> 7,</w:t>
      </w:r>
      <w:r w:rsidR="00AE39FD" w:rsidRPr="005A2F99">
        <w:rPr>
          <w:rStyle w:val="References"/>
        </w:rPr>
        <w:t xml:space="preserve"> subsection 995-1(1) of the ITAA] </w:t>
      </w:r>
      <w:r w:rsidR="00AE39FD" w:rsidRPr="005A2F99">
        <w:t xml:space="preserve"> </w:t>
      </w:r>
    </w:p>
    <w:p w14:paraId="7B257175" w14:textId="610F30E0" w:rsidR="0065709B" w:rsidRPr="00705348" w:rsidRDefault="005A69EE" w:rsidP="005D1C65">
      <w:pPr>
        <w:pStyle w:val="Normalparatextwithnumbers"/>
      </w:pPr>
      <w:r>
        <w:t xml:space="preserve">References </w:t>
      </w:r>
      <w:r w:rsidR="00F36F75">
        <w:t xml:space="preserve">to community charity </w:t>
      </w:r>
      <w:r>
        <w:t xml:space="preserve">trust </w:t>
      </w:r>
      <w:r w:rsidR="00F36F75">
        <w:t>funds</w:t>
      </w:r>
      <w:r>
        <w:t xml:space="preserve"> and corporate community charity funds</w:t>
      </w:r>
      <w:r w:rsidR="00F36F75">
        <w:t xml:space="preserve"> </w:t>
      </w:r>
      <w:r>
        <w:t>are</w:t>
      </w:r>
      <w:r w:rsidR="00F36F75">
        <w:t xml:space="preserve"> added to the index </w:t>
      </w:r>
      <w:r w:rsidR="0066539F">
        <w:t>to Division</w:t>
      </w:r>
      <w:r w:rsidR="00044E83">
        <w:t xml:space="preserve"> 30</w:t>
      </w:r>
      <w:r w:rsidR="002849F9">
        <w:t>, which explains where to find</w:t>
      </w:r>
      <w:r w:rsidR="002972C7">
        <w:t xml:space="preserve"> the </w:t>
      </w:r>
      <w:r w:rsidR="00F457C0">
        <w:t>table</w:t>
      </w:r>
      <w:r w:rsidR="002972C7">
        <w:t xml:space="preserve"> related to </w:t>
      </w:r>
      <w:r w:rsidR="00D34761">
        <w:t>those funds</w:t>
      </w:r>
      <w:r w:rsidR="002972C7">
        <w:t xml:space="preserve"> in the Division</w:t>
      </w:r>
      <w:r w:rsidR="0066539F">
        <w:t>.</w:t>
      </w:r>
      <w:r w:rsidR="00B358B4">
        <w:br/>
      </w:r>
      <w:r w:rsidR="00B358B4" w:rsidRPr="005D1C65">
        <w:rPr>
          <w:rStyle w:val="References"/>
        </w:rPr>
        <w:t xml:space="preserve">[Schedule </w:t>
      </w:r>
      <w:r w:rsidR="00CE5FF6">
        <w:rPr>
          <w:rStyle w:val="References"/>
        </w:rPr>
        <w:t>#</w:t>
      </w:r>
      <w:r w:rsidR="00B358B4" w:rsidRPr="005D1C65">
        <w:rPr>
          <w:rStyle w:val="References"/>
        </w:rPr>
        <w:t>, item</w:t>
      </w:r>
      <w:r w:rsidR="00B00559">
        <w:rPr>
          <w:rStyle w:val="References"/>
        </w:rPr>
        <w:t>s 5 and 6</w:t>
      </w:r>
      <w:r w:rsidR="00B358B4" w:rsidRPr="005D1C65">
        <w:rPr>
          <w:rStyle w:val="References"/>
        </w:rPr>
        <w:t xml:space="preserve">, </w:t>
      </w:r>
      <w:r w:rsidR="003C34BD">
        <w:rPr>
          <w:rStyle w:val="References"/>
        </w:rPr>
        <w:t>section 30-315</w:t>
      </w:r>
      <w:r w:rsidR="00AB740F">
        <w:rPr>
          <w:rStyle w:val="References"/>
        </w:rPr>
        <w:t xml:space="preserve"> of the ITAA</w:t>
      </w:r>
      <w:r w:rsidR="00B358B4" w:rsidRPr="005D1C65">
        <w:rPr>
          <w:rStyle w:val="References"/>
        </w:rPr>
        <w:t xml:space="preserve">] </w:t>
      </w:r>
      <w:r w:rsidR="0066539F">
        <w:t xml:space="preserve"> </w:t>
      </w:r>
    </w:p>
    <w:p w14:paraId="4FB3A8A2" w14:textId="3319ACE0" w:rsidR="00E21DAF" w:rsidRPr="00B874A5" w:rsidRDefault="00E21DAF" w:rsidP="00E21DAF">
      <w:pPr>
        <w:pStyle w:val="Heading3"/>
        <w:rPr>
          <w:rFonts w:hint="eastAsia"/>
        </w:rPr>
      </w:pPr>
      <w:bookmarkStart w:id="48" w:name="_Toc138336197"/>
      <w:r>
        <w:t>Taxation Administration Act 1953</w:t>
      </w:r>
      <w:bookmarkEnd w:id="48"/>
    </w:p>
    <w:p w14:paraId="0BAF40B1" w14:textId="753670C6" w:rsidR="0019342C" w:rsidRPr="007B347C" w:rsidRDefault="00AE0027" w:rsidP="0019342C">
      <w:pPr>
        <w:pStyle w:val="Normalparatextwithnumbers"/>
        <w:rPr>
          <w:rStyle w:val="References"/>
          <w:b w:val="0"/>
          <w:i w:val="0"/>
        </w:rPr>
      </w:pPr>
      <w:r>
        <w:t xml:space="preserve">Schedule # amends </w:t>
      </w:r>
      <w:r w:rsidR="00E21DAF">
        <w:t xml:space="preserve">Subdivision 426-D in Schedule 1 to the TAA to extend its application to community charity </w:t>
      </w:r>
      <w:r w:rsidR="00264665">
        <w:t xml:space="preserve">trust </w:t>
      </w:r>
      <w:r w:rsidR="00E21DAF">
        <w:t xml:space="preserve">funds, as newly defined in the Subdivision. The Subdivision’s application is slightly altered for these newly defined entities, in comparison to its application to ancillary funds, which will continue unchanged. The Subdivision’s operation in respect of community charity </w:t>
      </w:r>
      <w:r w:rsidR="00502E64">
        <w:t xml:space="preserve">trust </w:t>
      </w:r>
      <w:r w:rsidR="00E21DAF">
        <w:t xml:space="preserve">funds is explained below. </w:t>
      </w:r>
      <w:r w:rsidR="008100B9">
        <w:br/>
      </w:r>
      <w:r w:rsidR="00C921DA" w:rsidRPr="005D1C65" w:rsidDel="00B035F4">
        <w:rPr>
          <w:rStyle w:val="References"/>
        </w:rPr>
        <w:lastRenderedPageBreak/>
        <w:t xml:space="preserve">[Schedule </w:t>
      </w:r>
      <w:r w:rsidR="00084634">
        <w:rPr>
          <w:rStyle w:val="References"/>
        </w:rPr>
        <w:t>#</w:t>
      </w:r>
      <w:r w:rsidR="00C921DA" w:rsidRPr="005D1C65" w:rsidDel="00B035F4">
        <w:rPr>
          <w:rStyle w:val="References"/>
        </w:rPr>
        <w:t>, item</w:t>
      </w:r>
      <w:r w:rsidR="00FB3B7A">
        <w:rPr>
          <w:rStyle w:val="References"/>
        </w:rPr>
        <w:t>s</w:t>
      </w:r>
      <w:r w:rsidR="00B44533">
        <w:rPr>
          <w:rStyle w:val="References"/>
        </w:rPr>
        <w:t xml:space="preserve"> 10</w:t>
      </w:r>
      <w:r w:rsidR="00FB3B7A">
        <w:rPr>
          <w:rStyle w:val="References"/>
        </w:rPr>
        <w:t xml:space="preserve"> and 11</w:t>
      </w:r>
      <w:r w:rsidR="00C921DA" w:rsidDel="00B035F4">
        <w:rPr>
          <w:rStyle w:val="References"/>
        </w:rPr>
        <w:t xml:space="preserve">, </w:t>
      </w:r>
      <w:r w:rsidR="00F439A7">
        <w:rPr>
          <w:rStyle w:val="References"/>
        </w:rPr>
        <w:t>s</w:t>
      </w:r>
      <w:r w:rsidR="002A1B42" w:rsidDel="00B035F4">
        <w:rPr>
          <w:rStyle w:val="References"/>
        </w:rPr>
        <w:t xml:space="preserve">ection 426-1 </w:t>
      </w:r>
      <w:r w:rsidR="00AD54E0">
        <w:rPr>
          <w:rStyle w:val="References"/>
        </w:rPr>
        <w:t xml:space="preserve">and Subdivision 426-D </w:t>
      </w:r>
      <w:r w:rsidR="002A1B42" w:rsidDel="00B035F4">
        <w:rPr>
          <w:rStyle w:val="References"/>
        </w:rPr>
        <w:t>in Schedule 1 to the TAA</w:t>
      </w:r>
      <w:r w:rsidR="00C921DA" w:rsidRPr="005D1C65" w:rsidDel="00B035F4">
        <w:rPr>
          <w:rStyle w:val="References"/>
        </w:rPr>
        <w:t xml:space="preserve">] </w:t>
      </w:r>
    </w:p>
    <w:p w14:paraId="6E1FF935" w14:textId="41DD6726" w:rsidR="00502E64" w:rsidRPr="00B035F4" w:rsidRDefault="00502E64" w:rsidP="00B035F4">
      <w:pPr>
        <w:pStyle w:val="Normalparatextwithnumbers"/>
        <w:rPr>
          <w:rStyle w:val="References"/>
          <w:b w:val="0"/>
          <w:i w:val="0"/>
        </w:rPr>
      </w:pPr>
      <w:r>
        <w:rPr>
          <w:rStyle w:val="References"/>
          <w:b w:val="0"/>
          <w:bCs w:val="0"/>
          <w:i w:val="0"/>
          <w:iCs w:val="0"/>
        </w:rPr>
        <w:t xml:space="preserve">A new Subdivision 426-E is created </w:t>
      </w:r>
      <w:r w:rsidR="003565FF">
        <w:rPr>
          <w:rStyle w:val="References"/>
          <w:b w:val="0"/>
          <w:bCs w:val="0"/>
          <w:i w:val="0"/>
          <w:iCs w:val="0"/>
        </w:rPr>
        <w:t>applying</w:t>
      </w:r>
      <w:r w:rsidR="00B035F4">
        <w:rPr>
          <w:rStyle w:val="References"/>
          <w:b w:val="0"/>
          <w:bCs w:val="0"/>
          <w:i w:val="0"/>
          <w:iCs w:val="0"/>
        </w:rPr>
        <w:t xml:space="preserve"> to corporate community charity funds. </w:t>
      </w:r>
      <w:r w:rsidR="00264665">
        <w:t>The Subdivision’s operation in respect of corporate community charity funds is explained below.</w:t>
      </w:r>
      <w:r w:rsidR="00B035F4">
        <w:rPr>
          <w:rStyle w:val="References"/>
          <w:b w:val="0"/>
          <w:i w:val="0"/>
        </w:rPr>
        <w:br/>
      </w:r>
      <w:r w:rsidR="00B035F4" w:rsidRPr="005D1C65">
        <w:rPr>
          <w:rStyle w:val="References"/>
        </w:rPr>
        <w:t xml:space="preserve">[Schedule </w:t>
      </w:r>
      <w:r w:rsidR="003565FF">
        <w:rPr>
          <w:rStyle w:val="References"/>
        </w:rPr>
        <w:t>#</w:t>
      </w:r>
      <w:r w:rsidR="00B035F4" w:rsidRPr="005D1C65">
        <w:rPr>
          <w:rStyle w:val="References"/>
        </w:rPr>
        <w:t>, item</w:t>
      </w:r>
      <w:r w:rsidR="00AD54E0">
        <w:rPr>
          <w:rStyle w:val="References"/>
        </w:rPr>
        <w:t>s</w:t>
      </w:r>
      <w:r w:rsidR="008962F0">
        <w:rPr>
          <w:rStyle w:val="References"/>
        </w:rPr>
        <w:t xml:space="preserve"> 10</w:t>
      </w:r>
      <w:r w:rsidR="00AD54E0">
        <w:rPr>
          <w:rStyle w:val="References"/>
        </w:rPr>
        <w:t xml:space="preserve"> and 36</w:t>
      </w:r>
      <w:r w:rsidR="00B035F4">
        <w:rPr>
          <w:rStyle w:val="References"/>
        </w:rPr>
        <w:t xml:space="preserve">, </w:t>
      </w:r>
      <w:r w:rsidR="00F439A7">
        <w:rPr>
          <w:rStyle w:val="References"/>
        </w:rPr>
        <w:t>s</w:t>
      </w:r>
      <w:r w:rsidR="00B035F4">
        <w:rPr>
          <w:rStyle w:val="References"/>
        </w:rPr>
        <w:t xml:space="preserve">ection 426-1 </w:t>
      </w:r>
      <w:r w:rsidR="00AD54E0">
        <w:rPr>
          <w:rStyle w:val="References"/>
        </w:rPr>
        <w:t xml:space="preserve">and Subdivision 426-E </w:t>
      </w:r>
      <w:r w:rsidR="00B035F4">
        <w:rPr>
          <w:rStyle w:val="References"/>
        </w:rPr>
        <w:t>in Schedule 1 to the TAA</w:t>
      </w:r>
      <w:r w:rsidR="00B035F4" w:rsidRPr="005D1C65">
        <w:rPr>
          <w:rStyle w:val="References"/>
        </w:rPr>
        <w:t>]</w:t>
      </w:r>
    </w:p>
    <w:p w14:paraId="7D4EEF3A" w14:textId="77777777" w:rsidR="00B47263" w:rsidRPr="0019342C" w:rsidRDefault="00B47263" w:rsidP="007C1907">
      <w:pPr>
        <w:pStyle w:val="Heading5"/>
      </w:pPr>
      <w:r w:rsidRPr="007C1907">
        <w:rPr>
          <w:rStyle w:val="References"/>
          <w:rFonts w:ascii="Helvetica" w:hAnsi="Helvetica"/>
          <w:b/>
          <w:bCs w:val="0"/>
          <w:i w:val="0"/>
          <w:sz w:val="24"/>
          <w:szCs w:val="24"/>
        </w:rPr>
        <w:t xml:space="preserve">Community charity trust funds </w:t>
      </w:r>
    </w:p>
    <w:p w14:paraId="583C7596" w14:textId="77777777" w:rsidR="00B47263" w:rsidRDefault="00B47263" w:rsidP="00B47263">
      <w:pPr>
        <w:pStyle w:val="Normalparatextwithnumbers"/>
      </w:pPr>
      <w:r>
        <w:t>A ‘community charity trust fund’ is defined in Schedule 1 to the TAA as a trust:</w:t>
      </w:r>
    </w:p>
    <w:p w14:paraId="2277DC87" w14:textId="338512CF" w:rsidR="00B47263" w:rsidRDefault="00B47263" w:rsidP="00B47263">
      <w:pPr>
        <w:pStyle w:val="Bullet"/>
      </w:pPr>
      <w:r>
        <w:t xml:space="preserve">which has been specified in a declaration by the Minister for the purposes of being a community charity trust </w:t>
      </w:r>
      <w:proofErr w:type="gramStart"/>
      <w:r>
        <w:t>fund;</w:t>
      </w:r>
      <w:proofErr w:type="gramEnd"/>
      <w:r>
        <w:t xml:space="preserve"> </w:t>
      </w:r>
    </w:p>
    <w:p w14:paraId="6B53E322" w14:textId="36741DC2" w:rsidR="00B47263" w:rsidRDefault="00B47263" w:rsidP="00B47263">
      <w:pPr>
        <w:pStyle w:val="Bullet"/>
      </w:pPr>
      <w:r>
        <w:t xml:space="preserve">each trustee of the trust is a constitutional </w:t>
      </w:r>
      <w:proofErr w:type="gramStart"/>
      <w:r>
        <w:t>corporation;</w:t>
      </w:r>
      <w:proofErr w:type="gramEnd"/>
      <w:r>
        <w:t xml:space="preserve">  </w:t>
      </w:r>
    </w:p>
    <w:p w14:paraId="0C3D831F" w14:textId="77777777" w:rsidR="00B47263" w:rsidRDefault="00B47263" w:rsidP="00B47263">
      <w:pPr>
        <w:pStyle w:val="Bullet"/>
      </w:pPr>
      <w:r>
        <w:t xml:space="preserve">each trustee has agreed, in the approved form given to the Commissioner, to comply with the rules in the community charity fund guidelines, and </w:t>
      </w:r>
    </w:p>
    <w:p w14:paraId="2EDBE1CD" w14:textId="77777777" w:rsidR="00B47263" w:rsidRDefault="00B47263" w:rsidP="00B47263">
      <w:pPr>
        <w:pStyle w:val="Bullet"/>
      </w:pPr>
      <w:r>
        <w:t xml:space="preserve">none of the trustees has revoked that agreement. </w:t>
      </w:r>
    </w:p>
    <w:p w14:paraId="44724F63" w14:textId="708905B4" w:rsidR="00B47263" w:rsidRDefault="00B47263" w:rsidP="00B47263">
      <w:pPr>
        <w:pStyle w:val="Bullet"/>
        <w:numPr>
          <w:ilvl w:val="0"/>
          <w:numId w:val="0"/>
        </w:numPr>
        <w:ind w:left="709"/>
        <w:rPr>
          <w:rStyle w:val="NormalparatextwithnumbersChar"/>
        </w:rPr>
      </w:pPr>
      <w:r w:rsidRPr="005D1C65">
        <w:rPr>
          <w:rStyle w:val="References"/>
        </w:rPr>
        <w:t xml:space="preserve">[Schedule </w:t>
      </w:r>
      <w:r w:rsidR="00CE17CD">
        <w:rPr>
          <w:rStyle w:val="References"/>
        </w:rPr>
        <w:t>#</w:t>
      </w:r>
      <w:r w:rsidRPr="005D1C65">
        <w:rPr>
          <w:rStyle w:val="References"/>
        </w:rPr>
        <w:t>, item</w:t>
      </w:r>
      <w:r w:rsidR="008962F0">
        <w:rPr>
          <w:rStyle w:val="References"/>
        </w:rPr>
        <w:t xml:space="preserve"> 13</w:t>
      </w:r>
      <w:r w:rsidRPr="005D1C65">
        <w:rPr>
          <w:rStyle w:val="References"/>
        </w:rPr>
        <w:t xml:space="preserve">, </w:t>
      </w:r>
      <w:r>
        <w:rPr>
          <w:rStyle w:val="References"/>
        </w:rPr>
        <w:t>paragraphs 426-117(1)(a)(b)(c) and (d) in Schedule 1 to the TAA</w:t>
      </w:r>
      <w:r w:rsidRPr="005D1C65">
        <w:rPr>
          <w:rStyle w:val="References"/>
        </w:rPr>
        <w:t xml:space="preserve">] </w:t>
      </w:r>
    </w:p>
    <w:p w14:paraId="705C619A" w14:textId="6F7C5586" w:rsidR="00B47263" w:rsidRPr="006F3DC0" w:rsidRDefault="00B47263" w:rsidP="00B47263">
      <w:pPr>
        <w:pStyle w:val="Normalparatextwithnumbers"/>
        <w:rPr>
          <w:rStyle w:val="References"/>
          <w:b w:val="0"/>
          <w:i w:val="0"/>
        </w:rPr>
      </w:pPr>
      <w:r>
        <w:t>The Minister is empowered to declare a specified trust by legislative instrument. The legislative instrument will be subject to disallowance by Parliament.</w:t>
      </w:r>
      <w:r>
        <w:br/>
      </w:r>
      <w:r w:rsidRPr="00F958DC">
        <w:rPr>
          <w:rStyle w:val="References"/>
        </w:rPr>
        <w:t xml:space="preserve">[Schedule </w:t>
      </w:r>
      <w:r w:rsidR="00F61475">
        <w:rPr>
          <w:rStyle w:val="References"/>
        </w:rPr>
        <w:t>#</w:t>
      </w:r>
      <w:r w:rsidRPr="00F958DC">
        <w:rPr>
          <w:rStyle w:val="References"/>
        </w:rPr>
        <w:t>, item</w:t>
      </w:r>
      <w:r w:rsidR="00B8191D">
        <w:rPr>
          <w:rStyle w:val="References"/>
        </w:rPr>
        <w:t xml:space="preserve"> 13</w:t>
      </w:r>
      <w:r w:rsidRPr="00F958DC">
        <w:rPr>
          <w:rStyle w:val="References"/>
        </w:rPr>
        <w:t xml:space="preserve">, </w:t>
      </w:r>
      <w:r>
        <w:rPr>
          <w:rStyle w:val="References"/>
        </w:rPr>
        <w:t>subsection 426-117(3) in Schedule 1 to the TAA</w:t>
      </w:r>
      <w:r w:rsidRPr="00F958DC">
        <w:rPr>
          <w:rStyle w:val="References"/>
        </w:rPr>
        <w:t>]</w:t>
      </w:r>
    </w:p>
    <w:p w14:paraId="70992294" w14:textId="7FC373E6" w:rsidR="00906113" w:rsidRPr="007B347C" w:rsidRDefault="00BE7837" w:rsidP="00906113">
      <w:pPr>
        <w:pStyle w:val="Normalparatextwithnumbers"/>
        <w:rPr>
          <w:rStyle w:val="References"/>
          <w:b w:val="0"/>
          <w:i w:val="0"/>
        </w:rPr>
      </w:pPr>
      <w:r w:rsidRPr="007B347C">
        <w:rPr>
          <w:rStyle w:val="References"/>
          <w:b w:val="0"/>
          <w:i w:val="0"/>
        </w:rPr>
        <w:t xml:space="preserve">It is appropriate to delegate this power to make a </w:t>
      </w:r>
      <w:r w:rsidR="00826723" w:rsidRPr="007B347C">
        <w:rPr>
          <w:rStyle w:val="References"/>
          <w:b w:val="0"/>
          <w:bCs w:val="0"/>
          <w:i w:val="0"/>
          <w:iCs w:val="0"/>
        </w:rPr>
        <w:t>legislative instrument</w:t>
      </w:r>
      <w:r w:rsidRPr="007B347C">
        <w:rPr>
          <w:rStyle w:val="References"/>
          <w:b w:val="0"/>
          <w:i w:val="0"/>
        </w:rPr>
        <w:t xml:space="preserve"> </w:t>
      </w:r>
      <w:r w:rsidR="00906113" w:rsidRPr="007B347C">
        <w:rPr>
          <w:rStyle w:val="References"/>
          <w:b w:val="0"/>
          <w:i w:val="0"/>
        </w:rPr>
        <w:t>specifying community charity fund because:</w:t>
      </w:r>
    </w:p>
    <w:p w14:paraId="017779B0" w14:textId="57486484" w:rsidR="00906113" w:rsidRPr="007B347C" w:rsidRDefault="00906113" w:rsidP="006F3DC0">
      <w:pPr>
        <w:pStyle w:val="Dotpoint1"/>
        <w:rPr>
          <w:rStyle w:val="References"/>
          <w:b w:val="0"/>
          <w:i w:val="0"/>
        </w:rPr>
      </w:pPr>
      <w:r w:rsidRPr="007B347C">
        <w:rPr>
          <w:rStyle w:val="References"/>
          <w:b w:val="0"/>
          <w:i w:val="0"/>
        </w:rPr>
        <w:t xml:space="preserve">the </w:t>
      </w:r>
      <w:r w:rsidR="00826723" w:rsidRPr="007B347C">
        <w:rPr>
          <w:rStyle w:val="References"/>
          <w:b w:val="0"/>
          <w:i w:val="0"/>
        </w:rPr>
        <w:t>legislative instrument</w:t>
      </w:r>
      <w:r w:rsidRPr="007B347C">
        <w:rPr>
          <w:rStyle w:val="References"/>
          <w:b w:val="0"/>
          <w:i w:val="0"/>
        </w:rPr>
        <w:t xml:space="preserve"> imparts a benefit</w:t>
      </w:r>
      <w:r w:rsidR="002562E5" w:rsidRPr="007B347C">
        <w:rPr>
          <w:rStyle w:val="References"/>
          <w:b w:val="0"/>
          <w:i w:val="0"/>
        </w:rPr>
        <w:t xml:space="preserve"> in that it is</w:t>
      </w:r>
      <w:r w:rsidR="002F77B8">
        <w:rPr>
          <w:rStyle w:val="References"/>
          <w:b w:val="0"/>
          <w:i w:val="0"/>
        </w:rPr>
        <w:t xml:space="preserve"> only</w:t>
      </w:r>
      <w:r w:rsidR="002562E5" w:rsidRPr="007B347C">
        <w:rPr>
          <w:rStyle w:val="References"/>
          <w:b w:val="0"/>
          <w:i w:val="0"/>
        </w:rPr>
        <w:t xml:space="preserve"> the first step in a process towards being endorsed as a DGR</w:t>
      </w:r>
      <w:r w:rsidRPr="007B347C">
        <w:rPr>
          <w:rStyle w:val="References"/>
          <w:b w:val="0"/>
          <w:i w:val="0"/>
        </w:rPr>
        <w:t xml:space="preserve">, and does not impose a </w:t>
      </w:r>
      <w:r w:rsidR="00AF7694" w:rsidRPr="007B347C">
        <w:rPr>
          <w:rStyle w:val="References"/>
          <w:b w:val="0"/>
          <w:i w:val="0"/>
        </w:rPr>
        <w:t>liability</w:t>
      </w:r>
      <w:r w:rsidR="002562E5" w:rsidRPr="007B347C">
        <w:rPr>
          <w:rStyle w:val="References"/>
          <w:b w:val="0"/>
          <w:i w:val="0"/>
        </w:rPr>
        <w:t xml:space="preserve"> on the </w:t>
      </w:r>
      <w:proofErr w:type="gramStart"/>
      <w:r w:rsidR="002562E5" w:rsidRPr="007B347C">
        <w:rPr>
          <w:rStyle w:val="References"/>
          <w:b w:val="0"/>
          <w:i w:val="0"/>
        </w:rPr>
        <w:t>entity;</w:t>
      </w:r>
      <w:proofErr w:type="gramEnd"/>
      <w:r w:rsidR="002562E5" w:rsidRPr="007B347C">
        <w:rPr>
          <w:rStyle w:val="References"/>
          <w:b w:val="0"/>
          <w:i w:val="0"/>
        </w:rPr>
        <w:t xml:space="preserve"> </w:t>
      </w:r>
    </w:p>
    <w:p w14:paraId="35D84234" w14:textId="494A63A2" w:rsidR="00AF7694" w:rsidRPr="007B347C" w:rsidRDefault="00AF7694" w:rsidP="006F3DC0">
      <w:pPr>
        <w:pStyle w:val="Dotpoint1"/>
        <w:rPr>
          <w:rStyle w:val="References"/>
          <w:b w:val="0"/>
          <w:i w:val="0"/>
        </w:rPr>
      </w:pPr>
      <w:r w:rsidRPr="007B347C">
        <w:rPr>
          <w:rStyle w:val="References"/>
          <w:b w:val="0"/>
          <w:i w:val="0"/>
        </w:rPr>
        <w:t xml:space="preserve">being </w:t>
      </w:r>
      <w:r w:rsidR="00895BD3">
        <w:rPr>
          <w:rStyle w:val="References"/>
          <w:b w:val="0"/>
          <w:i w:val="0"/>
        </w:rPr>
        <w:t>specified</w:t>
      </w:r>
      <w:r w:rsidR="00895BD3" w:rsidRPr="007B347C">
        <w:rPr>
          <w:rStyle w:val="References"/>
          <w:b w:val="0"/>
          <w:i w:val="0"/>
        </w:rPr>
        <w:t xml:space="preserve"> </w:t>
      </w:r>
      <w:r w:rsidRPr="007B347C">
        <w:rPr>
          <w:rStyle w:val="References"/>
          <w:b w:val="0"/>
          <w:i w:val="0"/>
        </w:rPr>
        <w:t xml:space="preserve">in the </w:t>
      </w:r>
      <w:r w:rsidR="00826723" w:rsidRPr="007B347C">
        <w:rPr>
          <w:rStyle w:val="References"/>
          <w:b w:val="0"/>
          <w:i w:val="0"/>
        </w:rPr>
        <w:t xml:space="preserve">legislative instrument </w:t>
      </w:r>
      <w:r w:rsidRPr="007B347C">
        <w:rPr>
          <w:rStyle w:val="References"/>
          <w:b w:val="0"/>
          <w:i w:val="0"/>
        </w:rPr>
        <w:t xml:space="preserve">does not impart DGR status, it is merely one of the necessary factors for a community charity fund to achieve DGR </w:t>
      </w:r>
      <w:proofErr w:type="gramStart"/>
      <w:r w:rsidRPr="007B347C">
        <w:rPr>
          <w:rStyle w:val="References"/>
          <w:b w:val="0"/>
          <w:i w:val="0"/>
        </w:rPr>
        <w:t>status</w:t>
      </w:r>
      <w:r w:rsidR="00CA2A3B" w:rsidRPr="007B347C">
        <w:rPr>
          <w:rStyle w:val="References"/>
          <w:b w:val="0"/>
          <w:i w:val="0"/>
        </w:rPr>
        <w:t>;</w:t>
      </w:r>
      <w:proofErr w:type="gramEnd"/>
      <w:r w:rsidR="00CA2A3B" w:rsidRPr="007B347C">
        <w:rPr>
          <w:rStyle w:val="References"/>
          <w:b w:val="0"/>
          <w:i w:val="0"/>
        </w:rPr>
        <w:t xml:space="preserve"> </w:t>
      </w:r>
    </w:p>
    <w:p w14:paraId="58E5A867" w14:textId="4C0E280D" w:rsidR="00CA2A3B" w:rsidRPr="007B347C" w:rsidRDefault="00CA2A3B" w:rsidP="006F3DC0">
      <w:pPr>
        <w:pStyle w:val="Dotpoint1"/>
        <w:rPr>
          <w:rStyle w:val="References"/>
          <w:b w:val="0"/>
          <w:i w:val="0"/>
        </w:rPr>
      </w:pPr>
      <w:r w:rsidRPr="007B347C">
        <w:rPr>
          <w:rStyle w:val="References"/>
          <w:b w:val="0"/>
          <w:i w:val="0"/>
        </w:rPr>
        <w:t xml:space="preserve">the </w:t>
      </w:r>
      <w:r w:rsidR="00826723" w:rsidRPr="007B347C">
        <w:rPr>
          <w:rStyle w:val="References"/>
          <w:b w:val="0"/>
          <w:i w:val="0"/>
        </w:rPr>
        <w:t>legislative instrument</w:t>
      </w:r>
      <w:r w:rsidRPr="007B347C">
        <w:rPr>
          <w:rStyle w:val="References"/>
          <w:b w:val="0"/>
          <w:i w:val="0"/>
        </w:rPr>
        <w:t xml:space="preserve"> will be subject to </w:t>
      </w:r>
      <w:r w:rsidR="002F7E16" w:rsidRPr="007B347C">
        <w:rPr>
          <w:rStyle w:val="References"/>
          <w:b w:val="0"/>
          <w:i w:val="0"/>
        </w:rPr>
        <w:t xml:space="preserve">Parliamentary </w:t>
      </w:r>
      <w:proofErr w:type="gramStart"/>
      <w:r w:rsidR="002F7E16" w:rsidRPr="007B347C">
        <w:rPr>
          <w:rStyle w:val="References"/>
          <w:b w:val="0"/>
          <w:i w:val="0"/>
        </w:rPr>
        <w:t>oversight;</w:t>
      </w:r>
      <w:proofErr w:type="gramEnd"/>
      <w:r w:rsidR="002F7E16" w:rsidRPr="007B347C">
        <w:rPr>
          <w:rStyle w:val="References"/>
          <w:b w:val="0"/>
          <w:i w:val="0"/>
        </w:rPr>
        <w:t xml:space="preserve"> </w:t>
      </w:r>
    </w:p>
    <w:p w14:paraId="7CE2A44D" w14:textId="04355970" w:rsidR="00684CA0" w:rsidRDefault="00895BD3" w:rsidP="006F3DC0">
      <w:pPr>
        <w:pStyle w:val="Dotpoint1"/>
        <w:rPr>
          <w:rStyle w:val="References"/>
          <w:b w:val="0"/>
          <w:i w:val="0"/>
        </w:rPr>
      </w:pPr>
      <w:r>
        <w:rPr>
          <w:rStyle w:val="References"/>
          <w:b w:val="0"/>
          <w:i w:val="0"/>
        </w:rPr>
        <w:t>t</w:t>
      </w:r>
      <w:r w:rsidR="00684CA0">
        <w:rPr>
          <w:rStyle w:val="References"/>
          <w:b w:val="0"/>
          <w:i w:val="0"/>
        </w:rPr>
        <w:t xml:space="preserve">here are significant safeguards built into the definitions of ‘community charity trust fund’ and ‘corporate community charity fund’ in the TAA and the items in the </w:t>
      </w:r>
      <w:proofErr w:type="gramStart"/>
      <w:r w:rsidR="00684CA0">
        <w:rPr>
          <w:rStyle w:val="References"/>
          <w:b w:val="0"/>
          <w:i w:val="0"/>
        </w:rPr>
        <w:t>ITAA</w:t>
      </w:r>
      <w:r w:rsidR="005F7DB7">
        <w:rPr>
          <w:rStyle w:val="References"/>
          <w:b w:val="0"/>
          <w:i w:val="0"/>
        </w:rPr>
        <w:t>;</w:t>
      </w:r>
      <w:proofErr w:type="gramEnd"/>
      <w:r w:rsidR="005F7DB7">
        <w:rPr>
          <w:rStyle w:val="References"/>
          <w:b w:val="0"/>
          <w:i w:val="0"/>
        </w:rPr>
        <w:t xml:space="preserve"> </w:t>
      </w:r>
    </w:p>
    <w:p w14:paraId="51ADC8CE" w14:textId="0DB4CC5F" w:rsidR="005F7DB7" w:rsidRDefault="00895BD3" w:rsidP="006F3DC0">
      <w:pPr>
        <w:pStyle w:val="Dotpoint1"/>
        <w:rPr>
          <w:rStyle w:val="References"/>
          <w:b w:val="0"/>
          <w:i w:val="0"/>
        </w:rPr>
      </w:pPr>
      <w:r>
        <w:rPr>
          <w:rStyle w:val="References"/>
          <w:b w:val="0"/>
          <w:i w:val="0"/>
        </w:rPr>
        <w:t>t</w:t>
      </w:r>
      <w:r w:rsidR="005F7DB7">
        <w:rPr>
          <w:rStyle w:val="References"/>
          <w:b w:val="0"/>
          <w:i w:val="0"/>
        </w:rPr>
        <w:t xml:space="preserve">he entities will remain limited to their allowed purposes under the ITAA; and </w:t>
      </w:r>
    </w:p>
    <w:p w14:paraId="7116812E" w14:textId="7E859F7F" w:rsidR="008E4C5C" w:rsidRPr="007B347C" w:rsidRDefault="00895BD3" w:rsidP="006228AB">
      <w:pPr>
        <w:pStyle w:val="Dotpoint1"/>
        <w:rPr>
          <w:rStyle w:val="References"/>
          <w:b w:val="0"/>
          <w:i w:val="0"/>
        </w:rPr>
      </w:pPr>
      <w:r>
        <w:rPr>
          <w:rStyle w:val="References"/>
          <w:b w:val="0"/>
          <w:i w:val="0"/>
        </w:rPr>
        <w:t>a</w:t>
      </w:r>
      <w:r w:rsidR="002B3B1B">
        <w:rPr>
          <w:rStyle w:val="References"/>
          <w:b w:val="0"/>
          <w:i w:val="0"/>
        </w:rPr>
        <w:t xml:space="preserve">n entity named in a Declaration </w:t>
      </w:r>
      <w:r w:rsidR="005F7DB7">
        <w:rPr>
          <w:rStyle w:val="References"/>
          <w:b w:val="0"/>
          <w:i w:val="0"/>
        </w:rPr>
        <w:t xml:space="preserve">will not have the benefit </w:t>
      </w:r>
      <w:r w:rsidR="00DD6C5D">
        <w:rPr>
          <w:rStyle w:val="References"/>
          <w:b w:val="0"/>
          <w:i w:val="0"/>
        </w:rPr>
        <w:t>of DGR status unless the meet the definitions within the TAA and ITAA,</w:t>
      </w:r>
      <w:r w:rsidR="00BC0BBE">
        <w:rPr>
          <w:rStyle w:val="References"/>
          <w:b w:val="0"/>
          <w:i w:val="0"/>
        </w:rPr>
        <w:t xml:space="preserve"> the </w:t>
      </w:r>
      <w:r w:rsidR="00BC0BBE">
        <w:rPr>
          <w:rStyle w:val="References"/>
          <w:b w:val="0"/>
          <w:i w:val="0"/>
        </w:rPr>
        <w:lastRenderedPageBreak/>
        <w:t xml:space="preserve">Commissioner endorses </w:t>
      </w:r>
      <w:r w:rsidR="002B3B1B">
        <w:rPr>
          <w:rStyle w:val="References"/>
          <w:b w:val="0"/>
          <w:i w:val="0"/>
        </w:rPr>
        <w:t xml:space="preserve">the entity, and the entity continues to act </w:t>
      </w:r>
      <w:r>
        <w:rPr>
          <w:rStyle w:val="References"/>
          <w:b w:val="0"/>
          <w:i w:val="0"/>
        </w:rPr>
        <w:t>according</w:t>
      </w:r>
      <w:r w:rsidR="002B3B1B">
        <w:rPr>
          <w:rStyle w:val="References"/>
          <w:b w:val="0"/>
          <w:i w:val="0"/>
        </w:rPr>
        <w:t xml:space="preserve"> to its allowed purposes.  </w:t>
      </w:r>
    </w:p>
    <w:p w14:paraId="60AEEC1D" w14:textId="3F6FED76" w:rsidR="00450576" w:rsidRPr="00DE4B6F" w:rsidRDefault="00450576" w:rsidP="00E21DAF">
      <w:pPr>
        <w:pStyle w:val="Normalparatextwithnumbers"/>
        <w:rPr>
          <w:rStyle w:val="References"/>
          <w:b w:val="0"/>
          <w:i w:val="0"/>
        </w:rPr>
      </w:pPr>
      <w:r>
        <w:rPr>
          <w:rStyle w:val="References"/>
          <w:b w:val="0"/>
          <w:bCs w:val="0"/>
          <w:i w:val="0"/>
          <w:iCs w:val="0"/>
        </w:rPr>
        <w:t xml:space="preserve">A trustee </w:t>
      </w:r>
      <w:r w:rsidR="00B002BF">
        <w:rPr>
          <w:rStyle w:val="References"/>
          <w:b w:val="0"/>
          <w:bCs w:val="0"/>
          <w:i w:val="0"/>
          <w:iCs w:val="0"/>
        </w:rPr>
        <w:t xml:space="preserve">may revoke an agreement </w:t>
      </w:r>
      <w:r w:rsidR="00A271FC">
        <w:rPr>
          <w:rStyle w:val="References"/>
          <w:b w:val="0"/>
          <w:bCs w:val="0"/>
          <w:i w:val="0"/>
          <w:iCs w:val="0"/>
        </w:rPr>
        <w:t xml:space="preserve">to comply with the rules in the community charity fund guidelines </w:t>
      </w:r>
      <w:r w:rsidR="004318E7">
        <w:rPr>
          <w:rStyle w:val="References"/>
          <w:b w:val="0"/>
          <w:bCs w:val="0"/>
          <w:i w:val="0"/>
          <w:iCs w:val="0"/>
        </w:rPr>
        <w:t xml:space="preserve">only by giving the revocation to the </w:t>
      </w:r>
      <w:r w:rsidR="00722DD7">
        <w:rPr>
          <w:rStyle w:val="References"/>
          <w:b w:val="0"/>
          <w:bCs w:val="0"/>
          <w:i w:val="0"/>
          <w:iCs w:val="0"/>
        </w:rPr>
        <w:t xml:space="preserve">Commissioner </w:t>
      </w:r>
      <w:r w:rsidR="004318E7">
        <w:rPr>
          <w:rStyle w:val="References"/>
          <w:b w:val="0"/>
          <w:bCs w:val="0"/>
          <w:i w:val="0"/>
          <w:iCs w:val="0"/>
        </w:rPr>
        <w:t>in the approved form.</w:t>
      </w:r>
      <w:r w:rsidR="004318E7">
        <w:rPr>
          <w:rStyle w:val="References"/>
          <w:b w:val="0"/>
          <w:bCs w:val="0"/>
          <w:i w:val="0"/>
          <w:iCs w:val="0"/>
        </w:rPr>
        <w:br/>
      </w:r>
      <w:r w:rsidR="004318E7" w:rsidRPr="005D1C65">
        <w:rPr>
          <w:rStyle w:val="References"/>
        </w:rPr>
        <w:t xml:space="preserve">[Schedule </w:t>
      </w:r>
      <w:r w:rsidR="00D51274">
        <w:rPr>
          <w:rStyle w:val="References"/>
        </w:rPr>
        <w:t>#</w:t>
      </w:r>
      <w:r w:rsidR="004318E7" w:rsidRPr="005D1C65">
        <w:rPr>
          <w:rStyle w:val="References"/>
        </w:rPr>
        <w:t>, item</w:t>
      </w:r>
      <w:r w:rsidR="00B8191D">
        <w:rPr>
          <w:rStyle w:val="References"/>
        </w:rPr>
        <w:t xml:space="preserve"> 13</w:t>
      </w:r>
      <w:r w:rsidR="004318E7" w:rsidRPr="005D1C65">
        <w:rPr>
          <w:rStyle w:val="References"/>
        </w:rPr>
        <w:t xml:space="preserve">, </w:t>
      </w:r>
      <w:r w:rsidR="004318E7">
        <w:rPr>
          <w:rStyle w:val="References"/>
        </w:rPr>
        <w:t>subsection 426-117(2) in Schedule 1 to the TAA</w:t>
      </w:r>
      <w:r w:rsidR="004318E7" w:rsidRPr="005D1C65">
        <w:rPr>
          <w:rStyle w:val="References"/>
        </w:rPr>
        <w:t>]</w:t>
      </w:r>
    </w:p>
    <w:p w14:paraId="7F54E674" w14:textId="7F9A3EC9" w:rsidR="00E553FC" w:rsidRPr="004D6464" w:rsidRDefault="00E553FC" w:rsidP="004D6464">
      <w:pPr>
        <w:pStyle w:val="Heading5"/>
        <w:rPr>
          <w:rStyle w:val="References"/>
          <w:rFonts w:ascii="Helvetica" w:hAnsi="Helvetica"/>
          <w:b/>
          <w:i w:val="0"/>
          <w:iCs w:val="0"/>
          <w:sz w:val="24"/>
          <w:szCs w:val="24"/>
        </w:rPr>
      </w:pPr>
      <w:r w:rsidRPr="004D6464">
        <w:rPr>
          <w:rStyle w:val="References"/>
          <w:rFonts w:ascii="Helvetica" w:hAnsi="Helvetica"/>
          <w:b/>
          <w:i w:val="0"/>
          <w:sz w:val="24"/>
          <w:szCs w:val="24"/>
        </w:rPr>
        <w:t xml:space="preserve">Corporate community charity funds </w:t>
      </w:r>
    </w:p>
    <w:p w14:paraId="279C4A36" w14:textId="77777777" w:rsidR="00174903" w:rsidRPr="00174903" w:rsidRDefault="00174903" w:rsidP="007B347C">
      <w:pPr>
        <w:pStyle w:val="Normalparatextwithnumbers"/>
      </w:pPr>
      <w:r w:rsidRPr="00174903">
        <w:t>A ‘corporate community charity fund’ is defined in Schedule 1 to the TAA as a company:</w:t>
      </w:r>
    </w:p>
    <w:p w14:paraId="31D7C333" w14:textId="77777777" w:rsidR="00174903" w:rsidRPr="00174903" w:rsidRDefault="00174903" w:rsidP="007B347C">
      <w:pPr>
        <w:pStyle w:val="Normalparatextwithnumbers"/>
        <w:numPr>
          <w:ilvl w:val="2"/>
          <w:numId w:val="56"/>
        </w:numPr>
      </w:pPr>
      <w:r w:rsidRPr="00174903">
        <w:t xml:space="preserve">which has been specified in a declaration by the Minister for the purposes of being a corporate community charity </w:t>
      </w:r>
      <w:proofErr w:type="gramStart"/>
      <w:r w:rsidRPr="00174903">
        <w:t>fund;</w:t>
      </w:r>
      <w:proofErr w:type="gramEnd"/>
      <w:r w:rsidRPr="00174903">
        <w:t xml:space="preserve"> </w:t>
      </w:r>
    </w:p>
    <w:p w14:paraId="3D683D3D" w14:textId="77777777" w:rsidR="00174903" w:rsidRPr="00174903" w:rsidRDefault="00174903" w:rsidP="007B347C">
      <w:pPr>
        <w:pStyle w:val="Normalparatextwithnumbers"/>
        <w:numPr>
          <w:ilvl w:val="2"/>
          <w:numId w:val="56"/>
        </w:numPr>
      </w:pPr>
      <w:r w:rsidRPr="00174903">
        <w:t xml:space="preserve">which is either a constitutional corporation or a body corporate that is not a constitutional </w:t>
      </w:r>
      <w:proofErr w:type="gramStart"/>
      <w:r w:rsidRPr="00174903">
        <w:t>corporation;</w:t>
      </w:r>
      <w:proofErr w:type="gramEnd"/>
      <w:r w:rsidRPr="00174903">
        <w:t xml:space="preserve"> </w:t>
      </w:r>
    </w:p>
    <w:p w14:paraId="63023276" w14:textId="77777777" w:rsidR="00174903" w:rsidRPr="00174903" w:rsidRDefault="00174903" w:rsidP="007B347C">
      <w:pPr>
        <w:pStyle w:val="Normalparatextwithnumbers"/>
        <w:numPr>
          <w:ilvl w:val="2"/>
          <w:numId w:val="56"/>
        </w:numPr>
      </w:pPr>
      <w:r w:rsidRPr="00174903">
        <w:t xml:space="preserve">where each director of the company has agreed, in the approved form given by the Commissioner, to comply with the rules in the corporate community charity fund guidelines; and </w:t>
      </w:r>
    </w:p>
    <w:p w14:paraId="6656C8E2" w14:textId="77777777" w:rsidR="00174903" w:rsidRPr="00174903" w:rsidRDefault="00174903" w:rsidP="007B347C">
      <w:pPr>
        <w:pStyle w:val="Normalparatextwithnumbers"/>
        <w:numPr>
          <w:ilvl w:val="2"/>
          <w:numId w:val="56"/>
        </w:numPr>
      </w:pPr>
      <w:r w:rsidRPr="00174903">
        <w:t xml:space="preserve">none of the directors of the company has revoked that agreement. </w:t>
      </w:r>
    </w:p>
    <w:p w14:paraId="2A657526" w14:textId="55EF32D7" w:rsidR="00174903" w:rsidRDefault="00174903" w:rsidP="00174903">
      <w:pPr>
        <w:ind w:left="709"/>
        <w:rPr>
          <w:b/>
          <w:bCs/>
          <w:i/>
          <w:iCs/>
        </w:rPr>
      </w:pPr>
      <w:r w:rsidRPr="00174903">
        <w:rPr>
          <w:b/>
          <w:bCs/>
          <w:i/>
          <w:iCs/>
        </w:rPr>
        <w:t xml:space="preserve">[Schedule </w:t>
      </w:r>
      <w:r w:rsidR="00D51274">
        <w:rPr>
          <w:b/>
          <w:bCs/>
          <w:i/>
          <w:iCs/>
        </w:rPr>
        <w:t>#</w:t>
      </w:r>
      <w:r w:rsidRPr="00174903">
        <w:rPr>
          <w:b/>
          <w:bCs/>
          <w:i/>
          <w:iCs/>
        </w:rPr>
        <w:t>, ite</w:t>
      </w:r>
      <w:r w:rsidR="00516D5B">
        <w:rPr>
          <w:b/>
          <w:bCs/>
          <w:i/>
          <w:iCs/>
        </w:rPr>
        <w:t>m 3</w:t>
      </w:r>
      <w:r w:rsidR="00B94463">
        <w:rPr>
          <w:b/>
          <w:bCs/>
          <w:i/>
          <w:iCs/>
        </w:rPr>
        <w:t>6</w:t>
      </w:r>
      <w:r w:rsidRPr="00174903">
        <w:rPr>
          <w:b/>
          <w:bCs/>
          <w:i/>
          <w:iCs/>
        </w:rPr>
        <w:t xml:space="preserve">, paragraphs 426-180(1)(a), (c) and (d) in Schedule 1 to the TAA] </w:t>
      </w:r>
    </w:p>
    <w:p w14:paraId="295B940B" w14:textId="73299CC5" w:rsidR="00D64B38" w:rsidRPr="008E6F08" w:rsidRDefault="00D64B38" w:rsidP="00D64B38">
      <w:pPr>
        <w:pStyle w:val="Normalparatextwithnumbers"/>
        <w:rPr>
          <w:rStyle w:val="References"/>
          <w:b w:val="0"/>
          <w:bCs w:val="0"/>
          <w:i w:val="0"/>
          <w:iCs w:val="0"/>
        </w:rPr>
      </w:pPr>
      <w:r>
        <w:rPr>
          <w:rStyle w:val="NormalparatextwithnumbersChar"/>
        </w:rPr>
        <w:t>As with</w:t>
      </w:r>
      <w:r w:rsidRPr="00850852" w:rsidDel="000A6DB6">
        <w:rPr>
          <w:rStyle w:val="NormalparatextwithnumbersChar"/>
        </w:rPr>
        <w:t xml:space="preserve"> </w:t>
      </w:r>
      <w:r w:rsidRPr="00850852">
        <w:rPr>
          <w:rStyle w:val="NormalparatextwithnumbersChar"/>
        </w:rPr>
        <w:t xml:space="preserve">community charity </w:t>
      </w:r>
      <w:r>
        <w:rPr>
          <w:rStyle w:val="NormalparatextwithnumbersChar"/>
        </w:rPr>
        <w:t xml:space="preserve">trust </w:t>
      </w:r>
      <w:r w:rsidRPr="00850852">
        <w:rPr>
          <w:rStyle w:val="NormalparatextwithnumbersChar"/>
        </w:rPr>
        <w:t>fund</w:t>
      </w:r>
      <w:r>
        <w:rPr>
          <w:rStyle w:val="NormalparatextwithnumbersChar"/>
        </w:rPr>
        <w:t>s</w:t>
      </w:r>
      <w:r w:rsidRPr="00850852">
        <w:rPr>
          <w:rStyle w:val="NormalparatextwithnumbersChar"/>
        </w:rPr>
        <w:t xml:space="preserve">, </w:t>
      </w:r>
      <w:r w:rsidRPr="000A6DB6">
        <w:rPr>
          <w:rStyle w:val="NormalparatextwithnumbersChar"/>
        </w:rPr>
        <w:t>the Minister is empowered to</w:t>
      </w:r>
      <w:r w:rsidR="00A3162C">
        <w:rPr>
          <w:rStyle w:val="NormalparatextwithnumbersChar"/>
        </w:rPr>
        <w:t xml:space="preserve"> specify a</w:t>
      </w:r>
      <w:r w:rsidRPr="000A6DB6">
        <w:rPr>
          <w:rStyle w:val="NormalparatextwithnumbersChar"/>
        </w:rPr>
        <w:t xml:space="preserve"> company by legislative instrument.</w:t>
      </w:r>
      <w:r w:rsidRPr="00272311">
        <w:t xml:space="preserve"> </w:t>
      </w:r>
      <w:r>
        <w:t xml:space="preserve">To make such a declaration, the Minister must have regard to the definition of community charity funds contained in section 30-110 of the ITAA. </w:t>
      </w:r>
      <w:r w:rsidRPr="000A6DB6">
        <w:rPr>
          <w:rStyle w:val="NormalparatextwithnumbersChar"/>
        </w:rPr>
        <w:t>The legislative instrument will be subject to disallowance by Parliament.</w:t>
      </w:r>
      <w:r w:rsidRPr="000A6DB6">
        <w:t xml:space="preserve"> </w:t>
      </w:r>
      <w:r w:rsidRPr="000A6DB6">
        <w:br/>
      </w:r>
      <w:r w:rsidRPr="000A6DB6">
        <w:rPr>
          <w:rStyle w:val="References"/>
        </w:rPr>
        <w:t xml:space="preserve">[Schedule </w:t>
      </w:r>
      <w:r w:rsidR="00D51274">
        <w:rPr>
          <w:rStyle w:val="References"/>
        </w:rPr>
        <w:t>#</w:t>
      </w:r>
      <w:r w:rsidRPr="000A6DB6">
        <w:rPr>
          <w:rStyle w:val="References"/>
        </w:rPr>
        <w:t>, item</w:t>
      </w:r>
      <w:r w:rsidR="009167FD">
        <w:rPr>
          <w:rStyle w:val="References"/>
        </w:rPr>
        <w:t xml:space="preserve"> 3</w:t>
      </w:r>
      <w:r w:rsidR="00C05D98">
        <w:rPr>
          <w:rStyle w:val="References"/>
        </w:rPr>
        <w:t>6</w:t>
      </w:r>
      <w:r w:rsidRPr="000A6DB6">
        <w:rPr>
          <w:rStyle w:val="References"/>
        </w:rPr>
        <w:t>, subsection 426-1</w:t>
      </w:r>
      <w:r w:rsidR="009167FD">
        <w:rPr>
          <w:rStyle w:val="References"/>
        </w:rPr>
        <w:t>80</w:t>
      </w:r>
      <w:r w:rsidRPr="000A6DB6">
        <w:rPr>
          <w:rStyle w:val="References"/>
        </w:rPr>
        <w:t>(</w:t>
      </w:r>
      <w:r>
        <w:rPr>
          <w:rStyle w:val="References"/>
        </w:rPr>
        <w:t>3</w:t>
      </w:r>
      <w:r w:rsidRPr="000A6DB6">
        <w:rPr>
          <w:rStyle w:val="References"/>
        </w:rPr>
        <w:t>) in Schedule</w:t>
      </w:r>
      <w:r>
        <w:rPr>
          <w:rStyle w:val="References"/>
        </w:rPr>
        <w:t xml:space="preserve"> 1 to the TAA]</w:t>
      </w:r>
    </w:p>
    <w:p w14:paraId="02BD8D1E" w14:textId="61C94B51" w:rsidR="00D64B38" w:rsidRPr="00D64B38" w:rsidRDefault="00905A1A" w:rsidP="009E67A4">
      <w:pPr>
        <w:pStyle w:val="Normalparatextwithnumbers"/>
      </w:pPr>
      <w:r>
        <w:rPr>
          <w:rStyle w:val="References"/>
          <w:b w:val="0"/>
          <w:bCs w:val="0"/>
          <w:i w:val="0"/>
          <w:iCs w:val="0"/>
        </w:rPr>
        <w:t xml:space="preserve">A director may revoke an agreement to comply with the rules in the corporate community charity fund guidelines only by giving the revocation to the </w:t>
      </w:r>
      <w:r w:rsidR="00722DD7">
        <w:rPr>
          <w:rStyle w:val="References"/>
          <w:b w:val="0"/>
          <w:bCs w:val="0"/>
          <w:i w:val="0"/>
          <w:iCs w:val="0"/>
        </w:rPr>
        <w:t>Commissioner</w:t>
      </w:r>
      <w:r>
        <w:rPr>
          <w:rStyle w:val="References"/>
          <w:b w:val="0"/>
          <w:bCs w:val="0"/>
          <w:i w:val="0"/>
          <w:iCs w:val="0"/>
        </w:rPr>
        <w:t xml:space="preserve"> in the approved form.</w:t>
      </w:r>
      <w:r>
        <w:rPr>
          <w:rStyle w:val="References"/>
          <w:b w:val="0"/>
          <w:bCs w:val="0"/>
          <w:i w:val="0"/>
          <w:iCs w:val="0"/>
        </w:rPr>
        <w:br/>
      </w:r>
      <w:r w:rsidRPr="005D1C65">
        <w:rPr>
          <w:rStyle w:val="References"/>
        </w:rPr>
        <w:t xml:space="preserve">[Schedule </w:t>
      </w:r>
      <w:r w:rsidR="00EC6E59">
        <w:rPr>
          <w:rStyle w:val="References"/>
        </w:rPr>
        <w:t>#</w:t>
      </w:r>
      <w:r w:rsidRPr="005D1C65">
        <w:rPr>
          <w:rStyle w:val="References"/>
        </w:rPr>
        <w:t>, item</w:t>
      </w:r>
      <w:r w:rsidR="009167FD">
        <w:rPr>
          <w:rStyle w:val="References"/>
        </w:rPr>
        <w:t xml:space="preserve"> 3</w:t>
      </w:r>
      <w:r w:rsidR="00C05D98">
        <w:rPr>
          <w:rStyle w:val="References"/>
        </w:rPr>
        <w:t>6</w:t>
      </w:r>
      <w:r w:rsidRPr="005D1C65">
        <w:rPr>
          <w:rStyle w:val="References"/>
        </w:rPr>
        <w:t xml:space="preserve">, </w:t>
      </w:r>
      <w:r>
        <w:rPr>
          <w:rStyle w:val="References"/>
        </w:rPr>
        <w:t>subsection 426-180(2) in Schedule 1 to the TAA</w:t>
      </w:r>
      <w:r w:rsidRPr="005D1C65">
        <w:rPr>
          <w:rStyle w:val="References"/>
        </w:rPr>
        <w:t>]</w:t>
      </w:r>
    </w:p>
    <w:p w14:paraId="6ADD621B" w14:textId="66A59D94" w:rsidR="00112A9D" w:rsidRPr="00112A9D" w:rsidRDefault="00112A9D" w:rsidP="005D1C65">
      <w:pPr>
        <w:pStyle w:val="Heading5"/>
        <w:rPr>
          <w:rStyle w:val="References"/>
          <w:rFonts w:ascii="Helvetica" w:hAnsi="Helvetica"/>
          <w:i w:val="0"/>
          <w:sz w:val="24"/>
        </w:rPr>
      </w:pPr>
      <w:r>
        <w:t>Ministerial obligation to make guidelines for community charity</w:t>
      </w:r>
      <w:r w:rsidR="00307878">
        <w:t xml:space="preserve"> trust</w:t>
      </w:r>
      <w:r>
        <w:t xml:space="preserve"> funds </w:t>
      </w:r>
      <w:r w:rsidR="00307878">
        <w:t>and corporate community charity funds</w:t>
      </w:r>
    </w:p>
    <w:p w14:paraId="071B832F" w14:textId="3EDA627A" w:rsidR="00112A9D" w:rsidRDefault="00112A9D" w:rsidP="00112A9D">
      <w:pPr>
        <w:pStyle w:val="Normalparatextwithnumbers"/>
      </w:pPr>
      <w:r>
        <w:t xml:space="preserve">The </w:t>
      </w:r>
      <w:proofErr w:type="gramStart"/>
      <w:r>
        <w:t>particular circumstances</w:t>
      </w:r>
      <w:proofErr w:type="gramEnd"/>
      <w:r>
        <w:t xml:space="preserve"> of the entities covered by the newly created class</w:t>
      </w:r>
      <w:r w:rsidR="00307878">
        <w:t>es</w:t>
      </w:r>
      <w:r>
        <w:t xml:space="preserve"> of DGR mean it is appropriate to provide for mandated guidelines with which community charit</w:t>
      </w:r>
      <w:r w:rsidR="00307878">
        <w:t>y trust funds and corporate community charity funds</w:t>
      </w:r>
      <w:r>
        <w:t xml:space="preserve"> must comply</w:t>
      </w:r>
      <w:r w:rsidR="006036C9">
        <w:t>.</w:t>
      </w:r>
    </w:p>
    <w:p w14:paraId="62F42AE4" w14:textId="7375FB87" w:rsidR="00966388" w:rsidRPr="000F6949" w:rsidRDefault="00112A9D" w:rsidP="00966388">
      <w:pPr>
        <w:pStyle w:val="Normalparatextwithnumbers"/>
      </w:pPr>
      <w:r>
        <w:t xml:space="preserve">The Minister </w:t>
      </w:r>
      <w:r w:rsidR="0057430B">
        <w:t>must</w:t>
      </w:r>
      <w:r>
        <w:t xml:space="preserve"> create guidelines </w:t>
      </w:r>
      <w:r w:rsidRPr="005A2F99">
        <w:t>by legislative instrument</w:t>
      </w:r>
      <w:r w:rsidR="00307878" w:rsidRPr="005A2F99">
        <w:t xml:space="preserve"> for </w:t>
      </w:r>
      <w:r w:rsidR="0073002E" w:rsidRPr="005A2F99">
        <w:t xml:space="preserve">both types of community charity </w:t>
      </w:r>
      <w:r w:rsidR="00627386" w:rsidRPr="005A2F99">
        <w:t>funds</w:t>
      </w:r>
      <w:r w:rsidRPr="005A2F99">
        <w:t>. These guidelines will set out the rules that community charity funds</w:t>
      </w:r>
      <w:r w:rsidR="008E02BD" w:rsidRPr="005A2F99">
        <w:t>, the relevant operating entity,</w:t>
      </w:r>
      <w:r w:rsidRPr="005A2F99">
        <w:t xml:space="preserve"> and their trustees</w:t>
      </w:r>
      <w:r w:rsidR="0073002E" w:rsidRPr="005A2F99">
        <w:t xml:space="preserve"> or directors</w:t>
      </w:r>
      <w:r w:rsidR="005E402D" w:rsidRPr="005A2F99">
        <w:t xml:space="preserve"> </w:t>
      </w:r>
      <w:r w:rsidRPr="005A2F99">
        <w:t xml:space="preserve">must comply with if the funds are to be, or are to remain, endorsed as </w:t>
      </w:r>
      <w:r w:rsidRPr="005A2F99">
        <w:lastRenderedPageBreak/>
        <w:t>DGRs. The guidelines will also include the amount of the administrative penalty, or a method for how to work out the amount of the trustee</w:t>
      </w:r>
      <w:r w:rsidR="005E402D" w:rsidRPr="005A2F99">
        <w:t xml:space="preserve"> or director</w:t>
      </w:r>
      <w:r w:rsidRPr="005A2F99">
        <w:t>.</w:t>
      </w:r>
    </w:p>
    <w:p w14:paraId="776E3FEB" w14:textId="2F976AB9" w:rsidR="00112A9D" w:rsidRDefault="00112A9D" w:rsidP="00966388">
      <w:pPr>
        <w:pStyle w:val="Normalparatextwithnumbers"/>
      </w:pPr>
      <w:r w:rsidRPr="005A2F99">
        <w:t>These penalties may be enforced against trustees</w:t>
      </w:r>
      <w:r w:rsidR="005E402D" w:rsidRPr="005A2F99">
        <w:t xml:space="preserve"> or directors</w:t>
      </w:r>
      <w:r w:rsidRPr="005A2F99">
        <w:t xml:space="preserve"> of a community</w:t>
      </w:r>
      <w:r w:rsidRPr="00557FE9">
        <w:t xml:space="preserve"> charity fund if the truste</w:t>
      </w:r>
      <w:r w:rsidR="005E402D" w:rsidRPr="00557FE9">
        <w:t xml:space="preserve">e or </w:t>
      </w:r>
      <w:r w:rsidR="005E402D" w:rsidRPr="006228AB">
        <w:t>director</w:t>
      </w:r>
      <w:r w:rsidRPr="00557FE9">
        <w:t xml:space="preserve"> act</w:t>
      </w:r>
      <w:r w:rsidR="005E402D" w:rsidRPr="00557FE9">
        <w:t>s</w:t>
      </w:r>
      <w:r w:rsidRPr="00557FE9">
        <w:t xml:space="preserve"> in a manner that is prohibited under section</w:t>
      </w:r>
      <w:r w:rsidR="00821F22" w:rsidRPr="00557FE9">
        <w:t>s</w:t>
      </w:r>
      <w:r w:rsidRPr="00557FE9">
        <w:t xml:space="preserve"> 426-120</w:t>
      </w:r>
      <w:r w:rsidR="00821F22" w:rsidRPr="00557FE9">
        <w:t xml:space="preserve"> or 426-195</w:t>
      </w:r>
      <w:r w:rsidRPr="00557FE9">
        <w:t>,</w:t>
      </w:r>
      <w:r w:rsidR="00821F22" w:rsidRPr="00557FE9">
        <w:t xml:space="preserve"> as applicable. </w:t>
      </w:r>
      <w:r w:rsidRPr="00557FE9">
        <w:t xml:space="preserve"> </w:t>
      </w:r>
      <w:r w:rsidRPr="00557FE9">
        <w:br/>
      </w:r>
      <w:r w:rsidRPr="00557FE9">
        <w:rPr>
          <w:rStyle w:val="References"/>
        </w:rPr>
        <w:t xml:space="preserve">[Schedule </w:t>
      </w:r>
      <w:r w:rsidR="00A2553D">
        <w:rPr>
          <w:rStyle w:val="References"/>
        </w:rPr>
        <w:t>#</w:t>
      </w:r>
      <w:r w:rsidRPr="00557FE9">
        <w:rPr>
          <w:rStyle w:val="References"/>
        </w:rPr>
        <w:t>, item</w:t>
      </w:r>
      <w:r w:rsidR="00150468" w:rsidRPr="00557FE9">
        <w:rPr>
          <w:rStyle w:val="References"/>
        </w:rPr>
        <w:t>s</w:t>
      </w:r>
      <w:r w:rsidR="00150468" w:rsidRPr="00AD5989">
        <w:rPr>
          <w:rStyle w:val="References"/>
        </w:rPr>
        <w:t xml:space="preserve"> 13 and 3</w:t>
      </w:r>
      <w:r w:rsidR="00B94463" w:rsidRPr="00557FE9">
        <w:rPr>
          <w:rStyle w:val="References"/>
        </w:rPr>
        <w:t>6</w:t>
      </w:r>
      <w:r w:rsidRPr="00557FE9">
        <w:rPr>
          <w:rStyle w:val="References"/>
        </w:rPr>
        <w:t>, section</w:t>
      </w:r>
      <w:r w:rsidR="0074622F" w:rsidRPr="00557FE9">
        <w:rPr>
          <w:rStyle w:val="References"/>
        </w:rPr>
        <w:t>s</w:t>
      </w:r>
      <w:r w:rsidRPr="00557FE9">
        <w:rPr>
          <w:rStyle w:val="References"/>
        </w:rPr>
        <w:t xml:space="preserve"> 426-11</w:t>
      </w:r>
      <w:r w:rsidR="008C0233" w:rsidRPr="00557FE9">
        <w:rPr>
          <w:rStyle w:val="References"/>
        </w:rPr>
        <w:t>8</w:t>
      </w:r>
      <w:r w:rsidRPr="00557FE9">
        <w:rPr>
          <w:rStyle w:val="References"/>
        </w:rPr>
        <w:t xml:space="preserve"> </w:t>
      </w:r>
      <w:r w:rsidR="0074622F" w:rsidRPr="00557FE9">
        <w:rPr>
          <w:rStyle w:val="References"/>
        </w:rPr>
        <w:t xml:space="preserve">and 426-185 </w:t>
      </w:r>
      <w:r w:rsidRPr="00557FE9">
        <w:rPr>
          <w:rStyle w:val="References"/>
        </w:rPr>
        <w:t>in Schedule</w:t>
      </w:r>
      <w:r>
        <w:rPr>
          <w:rStyle w:val="References"/>
        </w:rPr>
        <w:t xml:space="preserve"> 1 to the TAA</w:t>
      </w:r>
      <w:r w:rsidRPr="00850852">
        <w:rPr>
          <w:rStyle w:val="References"/>
        </w:rPr>
        <w:t xml:space="preserve">] </w:t>
      </w:r>
    </w:p>
    <w:p w14:paraId="53951AB1" w14:textId="654D724E" w:rsidR="00112A9D" w:rsidRDefault="00112A9D" w:rsidP="00112A9D">
      <w:pPr>
        <w:pStyle w:val="Normalparatextwithnumbers"/>
      </w:pPr>
      <w:r>
        <w:t>The guidelines may specify different penalties or methods for different circumstances.</w:t>
      </w:r>
      <w:r>
        <w:br/>
      </w:r>
      <w:r w:rsidRPr="00850852">
        <w:rPr>
          <w:rStyle w:val="References"/>
        </w:rPr>
        <w:t xml:space="preserve">[Schedule </w:t>
      </w:r>
      <w:r w:rsidR="00A2553D">
        <w:rPr>
          <w:rStyle w:val="References"/>
        </w:rPr>
        <w:t>#</w:t>
      </w:r>
      <w:r w:rsidRPr="00850852">
        <w:rPr>
          <w:rStyle w:val="References"/>
        </w:rPr>
        <w:t>, item</w:t>
      </w:r>
      <w:r w:rsidR="002504CE">
        <w:rPr>
          <w:rStyle w:val="References"/>
        </w:rPr>
        <w:t>s 13 and 3</w:t>
      </w:r>
      <w:r w:rsidR="00B94463">
        <w:rPr>
          <w:rStyle w:val="References"/>
        </w:rPr>
        <w:t>6</w:t>
      </w:r>
      <w:r w:rsidR="002504CE">
        <w:rPr>
          <w:rStyle w:val="References"/>
        </w:rPr>
        <w:t xml:space="preserve">, </w:t>
      </w:r>
      <w:r w:rsidR="00FC7B18">
        <w:rPr>
          <w:rStyle w:val="References"/>
        </w:rPr>
        <w:t xml:space="preserve">paragraphs </w:t>
      </w:r>
      <w:r>
        <w:rPr>
          <w:rStyle w:val="References"/>
        </w:rPr>
        <w:t>426-118(</w:t>
      </w:r>
      <w:r w:rsidR="00FC7B18">
        <w:rPr>
          <w:rStyle w:val="References"/>
        </w:rPr>
        <w:t>b</w:t>
      </w:r>
      <w:r>
        <w:rPr>
          <w:rStyle w:val="References"/>
        </w:rPr>
        <w:t>)</w:t>
      </w:r>
      <w:r w:rsidR="00FC7B18">
        <w:rPr>
          <w:rStyle w:val="References"/>
        </w:rPr>
        <w:t xml:space="preserve"> and </w:t>
      </w:r>
      <w:r w:rsidR="00476C01">
        <w:rPr>
          <w:rStyle w:val="References"/>
        </w:rPr>
        <w:t>426-1</w:t>
      </w:r>
      <w:r w:rsidR="002504CE">
        <w:rPr>
          <w:rStyle w:val="References"/>
        </w:rPr>
        <w:t>8</w:t>
      </w:r>
      <w:r w:rsidR="00476C01">
        <w:rPr>
          <w:rStyle w:val="References"/>
        </w:rPr>
        <w:t>5</w:t>
      </w:r>
      <w:r w:rsidR="003244B2">
        <w:rPr>
          <w:rStyle w:val="References"/>
        </w:rPr>
        <w:t>(b)</w:t>
      </w:r>
      <w:r>
        <w:rPr>
          <w:rStyle w:val="References"/>
        </w:rPr>
        <w:t xml:space="preserve"> in Schedule 1 to the TAA</w:t>
      </w:r>
      <w:r w:rsidRPr="00850852">
        <w:rPr>
          <w:rStyle w:val="References"/>
        </w:rPr>
        <w:t xml:space="preserve">] </w:t>
      </w:r>
      <w:r>
        <w:t xml:space="preserve"> </w:t>
      </w:r>
    </w:p>
    <w:p w14:paraId="3E1871C7" w14:textId="683BF153" w:rsidR="00E945F8" w:rsidRPr="001E3E11" w:rsidRDefault="00E945F8" w:rsidP="00BD42F2">
      <w:pPr>
        <w:pStyle w:val="Normalparatextwithnumbers"/>
        <w:numPr>
          <w:ilvl w:val="1"/>
          <w:numId w:val="3"/>
        </w:numPr>
      </w:pPr>
      <w:r w:rsidRPr="006228AB">
        <w:rPr>
          <w:color w:val="000000"/>
          <w:shd w:val="clear" w:color="auto" w:fill="FFFFFF"/>
        </w:rPr>
        <w:t>The amount of the penalty has been left to be determined by the guidelines so that any administrative penalty can be appropriately tailored to the nature and size of the breach</w:t>
      </w:r>
      <w:r w:rsidR="00CF0AB2" w:rsidRPr="006228AB">
        <w:rPr>
          <w:color w:val="000000"/>
          <w:shd w:val="clear" w:color="auto" w:fill="FFFFFF"/>
        </w:rPr>
        <w:t>,</w:t>
      </w:r>
      <w:r w:rsidRPr="006228AB">
        <w:rPr>
          <w:color w:val="000000"/>
          <w:shd w:val="clear" w:color="auto" w:fill="FFFFFF"/>
        </w:rPr>
        <w:t xml:space="preserve"> taking account of the trustee’s level of culpability and the </w:t>
      </w:r>
      <w:proofErr w:type="gramStart"/>
      <w:r w:rsidRPr="006228AB">
        <w:rPr>
          <w:color w:val="000000"/>
          <w:shd w:val="clear" w:color="auto" w:fill="FFFFFF"/>
        </w:rPr>
        <w:t>particular requirement</w:t>
      </w:r>
      <w:proofErr w:type="gramEnd"/>
      <w:r w:rsidRPr="006228AB">
        <w:rPr>
          <w:color w:val="000000"/>
          <w:shd w:val="clear" w:color="auto" w:fill="FFFFFF"/>
        </w:rPr>
        <w:t xml:space="preserve"> that the fund has not complied with</w:t>
      </w:r>
      <w:r w:rsidRPr="001E3E11">
        <w:rPr>
          <w:color w:val="000000"/>
          <w:shd w:val="clear" w:color="auto" w:fill="FFFFFF"/>
        </w:rPr>
        <w:t>.</w:t>
      </w:r>
    </w:p>
    <w:p w14:paraId="41C70187" w14:textId="5CC967F6" w:rsidR="00932E3C" w:rsidRPr="002B60A7" w:rsidRDefault="00BA40DB" w:rsidP="005D1C65">
      <w:pPr>
        <w:pStyle w:val="Normalparatextwithnumbers"/>
        <w:rPr>
          <w:i/>
        </w:rPr>
      </w:pPr>
      <w:r>
        <w:rPr>
          <w:shd w:val="clear" w:color="auto" w:fill="FFFFFF"/>
        </w:rPr>
        <w:t xml:space="preserve">The guidelines may specify requirements about the purpose, structure and governing rules of a </w:t>
      </w:r>
      <w:r w:rsidR="009E03BB">
        <w:rPr>
          <w:shd w:val="clear" w:color="auto" w:fill="FFFFFF"/>
        </w:rPr>
        <w:t>community charity</w:t>
      </w:r>
      <w:r>
        <w:rPr>
          <w:shd w:val="clear" w:color="auto" w:fill="FFFFFF"/>
        </w:rPr>
        <w:t xml:space="preserve"> fun</w:t>
      </w:r>
      <w:r w:rsidR="009E03BB">
        <w:rPr>
          <w:shd w:val="clear" w:color="auto" w:fill="FFFFFF"/>
        </w:rPr>
        <w:t>d</w:t>
      </w:r>
      <w:r>
        <w:rPr>
          <w:shd w:val="clear" w:color="auto" w:fill="FFFFFF"/>
        </w:rPr>
        <w:t>. The guidelines may also specify matters about the ongoing governance and permitted and prohibited activities of the fund.</w:t>
      </w:r>
      <w:r w:rsidR="0026177C">
        <w:rPr>
          <w:shd w:val="clear" w:color="auto" w:fill="FFFFFF"/>
        </w:rPr>
        <w:t xml:space="preserve"> </w:t>
      </w:r>
      <w:r w:rsidR="00932E3C" w:rsidRPr="0026177C">
        <w:rPr>
          <w:shd w:val="clear" w:color="auto" w:fill="FFFFFF"/>
        </w:rPr>
        <w:t xml:space="preserve">The guidelines will ensure </w:t>
      </w:r>
      <w:r w:rsidR="0026177C" w:rsidRPr="005D1C65">
        <w:rPr>
          <w:shd w:val="clear" w:color="auto" w:fill="FFFFFF"/>
        </w:rPr>
        <w:t>community charity</w:t>
      </w:r>
      <w:r w:rsidR="00932E3C" w:rsidRPr="00A71922">
        <w:rPr>
          <w:shd w:val="clear" w:color="auto" w:fill="FFFFFF"/>
        </w:rPr>
        <w:t xml:space="preserve"> funds</w:t>
      </w:r>
      <w:r w:rsidR="00932E3C" w:rsidRPr="0026177C">
        <w:rPr>
          <w:shd w:val="clear" w:color="auto" w:fill="FFFFFF"/>
        </w:rPr>
        <w:t xml:space="preserve"> have appropriate governance arrangements, are properly accountable and act in a manner consistent with an entity holding philanthropic funds for a broad public benefit.</w:t>
      </w:r>
    </w:p>
    <w:p w14:paraId="048AA867" w14:textId="14E2D3A7" w:rsidR="00BD42F2" w:rsidRDefault="001F28DF" w:rsidP="00BD42F2">
      <w:pPr>
        <w:pStyle w:val="Heading5"/>
      </w:pPr>
      <w:r>
        <w:t>Administrative penalties</w:t>
      </w:r>
    </w:p>
    <w:p w14:paraId="3076D2F7" w14:textId="688C04F6" w:rsidR="005215F4" w:rsidRDefault="005215F4" w:rsidP="001F3FE1">
      <w:pPr>
        <w:pStyle w:val="Normalparatextwithnumbers"/>
      </w:pPr>
      <w:r>
        <w:t xml:space="preserve">Certain administrative penalties may apply to trustees of community charity trust funds or directors of corporate community charity funds. </w:t>
      </w:r>
      <w:r w:rsidR="00C368F4">
        <w:t>This is achieved through amending the existing administrative penalties regime for ancillary funds and their trustees</w:t>
      </w:r>
      <w:r w:rsidR="00722269">
        <w:t xml:space="preserve"> contained in </w:t>
      </w:r>
      <w:r w:rsidR="0003242E">
        <w:t>D</w:t>
      </w:r>
      <w:r w:rsidR="00722269">
        <w:t xml:space="preserve">ivision 426 </w:t>
      </w:r>
      <w:r w:rsidR="00592377">
        <w:t xml:space="preserve">in Schedule </w:t>
      </w:r>
      <w:r w:rsidR="00F10A3A">
        <w:t>1 to</w:t>
      </w:r>
      <w:r w:rsidR="00722269">
        <w:t xml:space="preserve"> the TAA</w:t>
      </w:r>
      <w:r w:rsidR="00C368F4">
        <w:t xml:space="preserve"> to incorporate community charity trust funds and their trustees. Similar provisions are created for corporate community charity funds</w:t>
      </w:r>
      <w:r w:rsidR="00722269">
        <w:t xml:space="preserve"> and their directors</w:t>
      </w:r>
      <w:r w:rsidR="00C368F4">
        <w:t xml:space="preserve">. </w:t>
      </w:r>
    </w:p>
    <w:p w14:paraId="5E2FEB1A" w14:textId="33D9F27B" w:rsidR="00C151B0" w:rsidRDefault="006517D1" w:rsidP="001F3FE1">
      <w:pPr>
        <w:pStyle w:val="Normalparatextwithnumbers"/>
      </w:pPr>
      <w:r>
        <w:t>The trustee</w:t>
      </w:r>
      <w:r w:rsidR="0046544A">
        <w:t xml:space="preserve"> </w:t>
      </w:r>
      <w:r>
        <w:t>of a community charity</w:t>
      </w:r>
      <w:r w:rsidR="007E3631">
        <w:t xml:space="preserve"> trust</w:t>
      </w:r>
      <w:r>
        <w:t xml:space="preserve"> fund must not hold the fund out as being endorsed, </w:t>
      </w:r>
      <w:r w:rsidR="00703D73">
        <w:t>e</w:t>
      </w:r>
      <w:r>
        <w:t>ntitled to be endorsed or entitled to remain endorsed as a DGR</w:t>
      </w:r>
      <w:r w:rsidR="00703D73">
        <w:t xml:space="preserve"> </w:t>
      </w:r>
      <w:r w:rsidR="000754C5">
        <w:t>when the</w:t>
      </w:r>
      <w:r w:rsidR="004C13B3">
        <w:t xml:space="preserve">re is no factual basis to do so. </w:t>
      </w:r>
      <w:r w:rsidR="007E3631">
        <w:t xml:space="preserve">Directors of a corporate community charity fund must not hold the fund out as being </w:t>
      </w:r>
      <w:r w:rsidR="003B369E">
        <w:t>endorsed</w:t>
      </w:r>
      <w:r w:rsidR="007A3C09">
        <w:t xml:space="preserve"> or entitled to remain endorsed </w:t>
      </w:r>
      <w:r w:rsidR="00424632">
        <w:t xml:space="preserve">as a DGR where there is no factual basis to do so. </w:t>
      </w:r>
      <w:r w:rsidR="003720E8">
        <w:t>Trustees</w:t>
      </w:r>
      <w:r w:rsidR="00077F9A">
        <w:t xml:space="preserve"> or directors</w:t>
      </w:r>
      <w:r w:rsidR="003720E8">
        <w:t xml:space="preserve"> of community charity funds</w:t>
      </w:r>
      <w:r w:rsidR="005A704C">
        <w:t xml:space="preserve">, and each director of each constitutional corporation </w:t>
      </w:r>
      <w:r w:rsidR="0097391D">
        <w:t xml:space="preserve">that is a trustee of </w:t>
      </w:r>
      <w:r w:rsidR="007551CD">
        <w:t xml:space="preserve">a community charity </w:t>
      </w:r>
      <w:r w:rsidR="00030541">
        <w:t xml:space="preserve">trust </w:t>
      </w:r>
      <w:r w:rsidR="0097391D">
        <w:t xml:space="preserve">fund, will be jointly and severally liable to an administrative penalty </w:t>
      </w:r>
      <w:r w:rsidR="000754C5">
        <w:t xml:space="preserve">if the fund is held out in this manner. </w:t>
      </w:r>
      <w:r w:rsidR="00552D67">
        <w:t xml:space="preserve">The Commissioner </w:t>
      </w:r>
      <w:r w:rsidR="00592623">
        <w:t>is required to give written notice of the penalty.</w:t>
      </w:r>
      <w:r w:rsidR="0056574E">
        <w:t xml:space="preserve"> </w:t>
      </w:r>
      <w:r w:rsidR="00811345">
        <w:br/>
      </w:r>
      <w:r w:rsidR="00811345" w:rsidRPr="005D1C65">
        <w:rPr>
          <w:rStyle w:val="References"/>
        </w:rPr>
        <w:t xml:space="preserve">[Schedule </w:t>
      </w:r>
      <w:r w:rsidR="006B2285">
        <w:rPr>
          <w:rStyle w:val="References"/>
        </w:rPr>
        <w:t>#</w:t>
      </w:r>
      <w:r w:rsidR="00811345" w:rsidRPr="005D1C65">
        <w:rPr>
          <w:rStyle w:val="References"/>
        </w:rPr>
        <w:t>, item</w:t>
      </w:r>
      <w:r w:rsidR="00A763BD">
        <w:rPr>
          <w:rStyle w:val="References"/>
        </w:rPr>
        <w:t xml:space="preserve">s </w:t>
      </w:r>
      <w:r w:rsidR="00E51220">
        <w:rPr>
          <w:rStyle w:val="References"/>
        </w:rPr>
        <w:t xml:space="preserve">14, 15, </w:t>
      </w:r>
      <w:r w:rsidR="00FF5706">
        <w:rPr>
          <w:rStyle w:val="References"/>
        </w:rPr>
        <w:t>16</w:t>
      </w:r>
      <w:r w:rsidR="00592623">
        <w:rPr>
          <w:rStyle w:val="References"/>
        </w:rPr>
        <w:t>, 17</w:t>
      </w:r>
      <w:r w:rsidR="008204DE">
        <w:rPr>
          <w:rStyle w:val="References"/>
        </w:rPr>
        <w:t xml:space="preserve"> and 37</w:t>
      </w:r>
      <w:r w:rsidR="00811345">
        <w:rPr>
          <w:rStyle w:val="References"/>
        </w:rPr>
        <w:t xml:space="preserve">, </w:t>
      </w:r>
      <w:r w:rsidR="002A696A">
        <w:rPr>
          <w:rStyle w:val="References"/>
        </w:rPr>
        <w:t>sub</w:t>
      </w:r>
      <w:r w:rsidR="00811345">
        <w:rPr>
          <w:rStyle w:val="References"/>
        </w:rPr>
        <w:t>section</w:t>
      </w:r>
      <w:r w:rsidR="002A696A">
        <w:rPr>
          <w:rStyle w:val="References"/>
        </w:rPr>
        <w:t>s</w:t>
      </w:r>
      <w:r w:rsidR="00811345">
        <w:rPr>
          <w:rStyle w:val="References"/>
        </w:rPr>
        <w:t xml:space="preserve"> 426-120</w:t>
      </w:r>
      <w:r w:rsidR="00826D02">
        <w:rPr>
          <w:rStyle w:val="References"/>
        </w:rPr>
        <w:t>(1)</w:t>
      </w:r>
      <w:r w:rsidR="00841BE5">
        <w:rPr>
          <w:rStyle w:val="References"/>
        </w:rPr>
        <w:t>,</w:t>
      </w:r>
      <w:r w:rsidR="00811345">
        <w:rPr>
          <w:rStyle w:val="References"/>
        </w:rPr>
        <w:t xml:space="preserve"> </w:t>
      </w:r>
      <w:r w:rsidR="00841BE5">
        <w:rPr>
          <w:rStyle w:val="References"/>
        </w:rPr>
        <w:t>426-120</w:t>
      </w:r>
      <w:r w:rsidR="002A696A">
        <w:rPr>
          <w:rStyle w:val="References"/>
        </w:rPr>
        <w:t>(2)</w:t>
      </w:r>
      <w:r w:rsidR="00841BE5">
        <w:rPr>
          <w:rStyle w:val="References"/>
        </w:rPr>
        <w:t xml:space="preserve">, </w:t>
      </w:r>
      <w:r w:rsidR="000748B0">
        <w:rPr>
          <w:rStyle w:val="References"/>
        </w:rPr>
        <w:t>426</w:t>
      </w:r>
      <w:r w:rsidR="00841BE5">
        <w:rPr>
          <w:rStyle w:val="References"/>
        </w:rPr>
        <w:t>-195</w:t>
      </w:r>
      <w:r w:rsidR="000748B0">
        <w:rPr>
          <w:rStyle w:val="References"/>
        </w:rPr>
        <w:t>(1)</w:t>
      </w:r>
      <w:r w:rsidR="00841BE5">
        <w:rPr>
          <w:rStyle w:val="References"/>
        </w:rPr>
        <w:t xml:space="preserve"> and (2)</w:t>
      </w:r>
      <w:r w:rsidR="000748B0">
        <w:rPr>
          <w:rStyle w:val="References"/>
        </w:rPr>
        <w:t xml:space="preserve"> </w:t>
      </w:r>
      <w:r w:rsidR="00811345">
        <w:rPr>
          <w:rStyle w:val="References"/>
        </w:rPr>
        <w:t>in Schedule 1 to the TAA</w:t>
      </w:r>
      <w:r w:rsidR="00811345" w:rsidRPr="005D1C65">
        <w:rPr>
          <w:rStyle w:val="References"/>
        </w:rPr>
        <w:t xml:space="preserve">] </w:t>
      </w:r>
    </w:p>
    <w:p w14:paraId="3387E65E" w14:textId="60040D47" w:rsidR="00522294" w:rsidRPr="005D1C65" w:rsidRDefault="00522294" w:rsidP="005D1C65">
      <w:pPr>
        <w:pStyle w:val="Normalparatextwithnumbers"/>
        <w:rPr>
          <w:color w:val="000000"/>
        </w:rPr>
      </w:pPr>
      <w:r w:rsidRPr="005D1C65">
        <w:t xml:space="preserve">As corporate trustees of community charity </w:t>
      </w:r>
      <w:r w:rsidR="005255C7">
        <w:t xml:space="preserve">trust </w:t>
      </w:r>
      <w:r w:rsidRPr="005D1C65">
        <w:t xml:space="preserve">funds usually have little capital, it is necessary to also impose the penalty on the directors </w:t>
      </w:r>
      <w:r w:rsidR="00A17211">
        <w:t xml:space="preserve">of that </w:t>
      </w:r>
      <w:r w:rsidR="00A17211">
        <w:lastRenderedPageBreak/>
        <w:t xml:space="preserve">corporate trustee </w:t>
      </w:r>
      <w:r w:rsidRPr="005D1C65">
        <w:t xml:space="preserve">(where any of the penalty cannot reasonably be recovered from a trustee) to effectively ensure that a community charity fund complies with the guidelines. Exposure to this liability promotes a minimum level of accountability amongst directors </w:t>
      </w:r>
      <w:r w:rsidR="00D03CAE">
        <w:t xml:space="preserve">of corporate trustees of community charity funds </w:t>
      </w:r>
      <w:r w:rsidRPr="005D1C65">
        <w:t>for decisions that affect the community charity fund</w:t>
      </w:r>
      <w:r w:rsidR="008F4B51">
        <w:rPr>
          <w:color w:val="000000"/>
          <w:sz w:val="14"/>
          <w:szCs w:val="14"/>
        </w:rPr>
        <w:t xml:space="preserve">. </w:t>
      </w:r>
      <w:r w:rsidR="009B259F">
        <w:rPr>
          <w:color w:val="000000"/>
        </w:rPr>
        <w:t>T</w:t>
      </w:r>
      <w:r w:rsidR="009B259F" w:rsidRPr="009B259F">
        <w:rPr>
          <w:color w:val="000000"/>
        </w:rPr>
        <w:t xml:space="preserve">he penalty can only be imposed on directors </w:t>
      </w:r>
      <w:r w:rsidR="00D03CAE">
        <w:rPr>
          <w:color w:val="000000"/>
        </w:rPr>
        <w:t xml:space="preserve">of corporate trustees </w:t>
      </w:r>
      <w:r w:rsidR="009B259F" w:rsidRPr="009B259F">
        <w:rPr>
          <w:color w:val="000000"/>
        </w:rPr>
        <w:t>where any of the penalty cannot reasonably be recovered from a trustee</w:t>
      </w:r>
      <w:r w:rsidR="005C0807">
        <w:rPr>
          <w:color w:val="000000"/>
        </w:rPr>
        <w:t>.</w:t>
      </w:r>
    </w:p>
    <w:p w14:paraId="40DE89C9" w14:textId="653128FA" w:rsidR="009B259F" w:rsidRPr="005D1C65" w:rsidRDefault="00522294" w:rsidP="009B259F">
      <w:pPr>
        <w:pStyle w:val="Normalparatextwithnumbers"/>
        <w:rPr>
          <w:rStyle w:val="References"/>
          <w:b w:val="0"/>
          <w:i w:val="0"/>
        </w:rPr>
      </w:pPr>
      <w:r>
        <w:t>The amount of the administrative penalty for holding the fund out as described will be specified in the community charity fund guidelines created under section</w:t>
      </w:r>
      <w:r w:rsidR="005255C7">
        <w:t>s</w:t>
      </w:r>
      <w:r>
        <w:t xml:space="preserve"> 426-118</w:t>
      </w:r>
      <w:r w:rsidR="005255C7">
        <w:t xml:space="preserve"> and 426-</w:t>
      </w:r>
      <w:r w:rsidR="00831DB4">
        <w:t>195</w:t>
      </w:r>
      <w:r>
        <w:t>.</w:t>
      </w:r>
      <w:r w:rsidR="002714C0">
        <w:t xml:space="preserve"> </w:t>
      </w:r>
      <w:r w:rsidR="00E84E14">
        <w:br/>
      </w:r>
      <w:r w:rsidR="00E84E14" w:rsidRPr="005D1C65">
        <w:rPr>
          <w:rStyle w:val="References"/>
        </w:rPr>
        <w:t xml:space="preserve">[Schedule </w:t>
      </w:r>
      <w:r w:rsidR="00694FFE">
        <w:rPr>
          <w:rStyle w:val="References"/>
        </w:rPr>
        <w:t>#</w:t>
      </w:r>
      <w:r w:rsidR="00E84E14" w:rsidRPr="005D1C65">
        <w:rPr>
          <w:rStyle w:val="References"/>
        </w:rPr>
        <w:t>, item</w:t>
      </w:r>
      <w:r w:rsidR="00C338D4">
        <w:rPr>
          <w:rStyle w:val="References"/>
        </w:rPr>
        <w:t>s 17</w:t>
      </w:r>
      <w:r w:rsidR="005A2EC2">
        <w:rPr>
          <w:rStyle w:val="References"/>
        </w:rPr>
        <w:t xml:space="preserve"> and 36</w:t>
      </w:r>
      <w:r w:rsidR="00E84E14" w:rsidRPr="005D1C65">
        <w:rPr>
          <w:rStyle w:val="References"/>
        </w:rPr>
        <w:t xml:space="preserve">, </w:t>
      </w:r>
      <w:r w:rsidR="00E84E14">
        <w:rPr>
          <w:rStyle w:val="References"/>
        </w:rPr>
        <w:t>subsection</w:t>
      </w:r>
      <w:r w:rsidR="00841BE5">
        <w:rPr>
          <w:rStyle w:val="References"/>
        </w:rPr>
        <w:t>s</w:t>
      </w:r>
      <w:r w:rsidR="00E84E14">
        <w:rPr>
          <w:rStyle w:val="References"/>
        </w:rPr>
        <w:t xml:space="preserve"> 426-120(</w:t>
      </w:r>
      <w:r w:rsidR="009B259F">
        <w:rPr>
          <w:rStyle w:val="References"/>
        </w:rPr>
        <w:t>3</w:t>
      </w:r>
      <w:r w:rsidR="00E84E14">
        <w:rPr>
          <w:rStyle w:val="References"/>
        </w:rPr>
        <w:t>)</w:t>
      </w:r>
      <w:r w:rsidR="00841BE5">
        <w:rPr>
          <w:rStyle w:val="References"/>
        </w:rPr>
        <w:t xml:space="preserve"> and 426-195(3)</w:t>
      </w:r>
      <w:r w:rsidR="00A50053">
        <w:rPr>
          <w:rStyle w:val="References"/>
        </w:rPr>
        <w:t xml:space="preserve"> in Schedule 1 to the TAA</w:t>
      </w:r>
      <w:r w:rsidR="00E84E14" w:rsidRPr="005D1C65">
        <w:rPr>
          <w:rStyle w:val="References"/>
        </w:rPr>
        <w:t xml:space="preserve">] </w:t>
      </w:r>
    </w:p>
    <w:p w14:paraId="0957F5BF" w14:textId="1923579E" w:rsidR="009B259F" w:rsidRPr="005D1C65" w:rsidRDefault="009B259F" w:rsidP="009B259F">
      <w:pPr>
        <w:pStyle w:val="Normalparatextwithnumbers"/>
      </w:pPr>
      <w:bookmarkStart w:id="49" w:name="OLE_LINK16"/>
      <w:bookmarkEnd w:id="49"/>
      <w:r>
        <w:rPr>
          <w:color w:val="000000"/>
        </w:rPr>
        <w:t>A</w:t>
      </w:r>
      <w:r w:rsidR="00DA2416" w:rsidRPr="003772E8">
        <w:rPr>
          <w:color w:val="000000"/>
        </w:rPr>
        <w:t xml:space="preserve"> director that did not take part in the management of the</w:t>
      </w:r>
      <w:r w:rsidR="006C078B">
        <w:rPr>
          <w:color w:val="000000"/>
        </w:rPr>
        <w:t xml:space="preserve"> corporate community charity fund or the corporate</w:t>
      </w:r>
      <w:r w:rsidR="00DA2416" w:rsidRPr="003772E8">
        <w:rPr>
          <w:color w:val="000000"/>
        </w:rPr>
        <w:t xml:space="preserve"> trustee </w:t>
      </w:r>
      <w:r w:rsidR="006C078B">
        <w:rPr>
          <w:color w:val="000000"/>
        </w:rPr>
        <w:t xml:space="preserve">of a community charity trust fund </w:t>
      </w:r>
      <w:r w:rsidR="00DA2416" w:rsidRPr="003772E8">
        <w:rPr>
          <w:color w:val="000000"/>
        </w:rPr>
        <w:t xml:space="preserve">at the time the </w:t>
      </w:r>
      <w:r w:rsidR="006C078B">
        <w:rPr>
          <w:color w:val="000000"/>
        </w:rPr>
        <w:t>fund</w:t>
      </w:r>
      <w:r w:rsidR="00DA2416" w:rsidRPr="003772E8">
        <w:rPr>
          <w:color w:val="000000"/>
        </w:rPr>
        <w:t xml:space="preserve"> breached its obligations may in certain circumstances avoid an administrative penalty</w:t>
      </w:r>
      <w:r>
        <w:rPr>
          <w:color w:val="000000"/>
        </w:rPr>
        <w:t>. These</w:t>
      </w:r>
      <w:r w:rsidR="00DA2416">
        <w:rPr>
          <w:color w:val="000000"/>
        </w:rPr>
        <w:t xml:space="preserve"> circumstances </w:t>
      </w:r>
      <w:r>
        <w:rPr>
          <w:color w:val="000000"/>
        </w:rPr>
        <w:t xml:space="preserve">are </w:t>
      </w:r>
      <w:r w:rsidR="00DA2416">
        <w:rPr>
          <w:color w:val="000000"/>
        </w:rPr>
        <w:t>that</w:t>
      </w:r>
      <w:r>
        <w:rPr>
          <w:color w:val="000000"/>
        </w:rPr>
        <w:t xml:space="preserve">: </w:t>
      </w:r>
    </w:p>
    <w:p w14:paraId="2EFB6A08" w14:textId="133AFE52" w:rsidR="009B259F" w:rsidRDefault="00DA2416" w:rsidP="005D1C65">
      <w:pPr>
        <w:pStyle w:val="Bullet"/>
      </w:pPr>
      <w:r w:rsidRPr="005D1C65">
        <w:t xml:space="preserve">the director </w:t>
      </w:r>
      <w:r w:rsidR="009B259F" w:rsidRPr="005D1C65">
        <w:t>can</w:t>
      </w:r>
      <w:r w:rsidRPr="005D1C65">
        <w:t xml:space="preserve"> demonstrate</w:t>
      </w:r>
      <w:r w:rsidRPr="009B259F">
        <w:t xml:space="preserve"> that the director was not aware of the </w:t>
      </w:r>
      <w:r w:rsidR="009F18A9" w:rsidRPr="009B259F">
        <w:t>breach,</w:t>
      </w:r>
      <w:r w:rsidRPr="009B259F">
        <w:t xml:space="preserve"> and it would not have been reasonable to expect them to have been aware of the breach; or </w:t>
      </w:r>
    </w:p>
    <w:p w14:paraId="586225B6" w14:textId="28975C62" w:rsidR="00DA2416" w:rsidRPr="005A2F99" w:rsidRDefault="00DA2416" w:rsidP="005D1C65">
      <w:pPr>
        <w:pStyle w:val="Bullet"/>
      </w:pPr>
      <w:r w:rsidRPr="009B259F">
        <w:t>the director took all reasonable steps to ensure that the breach did not occur; or there were no such steps that the director could have taken</w:t>
      </w:r>
      <w:r w:rsidR="00333A47">
        <w:t>.</w:t>
      </w:r>
      <w:r w:rsidR="00333A47">
        <w:br/>
      </w:r>
      <w:r w:rsidR="00333A47" w:rsidRPr="005A2F99">
        <w:rPr>
          <w:rStyle w:val="References"/>
        </w:rPr>
        <w:t>[</w:t>
      </w:r>
      <w:r w:rsidR="008B3898" w:rsidRPr="005A2F99">
        <w:rPr>
          <w:rStyle w:val="References"/>
        </w:rPr>
        <w:t>Schedule #, item</w:t>
      </w:r>
      <w:r w:rsidR="008609AA" w:rsidRPr="005A2F99">
        <w:rPr>
          <w:rStyle w:val="References"/>
        </w:rPr>
        <w:t>s 14, 15, 17 and</w:t>
      </w:r>
      <w:r w:rsidR="00755E0E" w:rsidRPr="005A2F99">
        <w:rPr>
          <w:rStyle w:val="References"/>
        </w:rPr>
        <w:t xml:space="preserve"> </w:t>
      </w:r>
      <w:proofErr w:type="gramStart"/>
      <w:r w:rsidR="00755E0E" w:rsidRPr="005A2F99">
        <w:rPr>
          <w:rStyle w:val="References"/>
        </w:rPr>
        <w:t>36,</w:t>
      </w:r>
      <w:r w:rsidR="00065139" w:rsidRPr="005A2F99">
        <w:rPr>
          <w:rStyle w:val="References"/>
        </w:rPr>
        <w:t xml:space="preserve"> </w:t>
      </w:r>
      <w:r w:rsidR="008B3898" w:rsidRPr="005A2F99">
        <w:rPr>
          <w:rStyle w:val="References"/>
        </w:rPr>
        <w:t xml:space="preserve"> </w:t>
      </w:r>
      <w:r w:rsidR="00333A47" w:rsidRPr="005A2F99">
        <w:rPr>
          <w:rStyle w:val="References"/>
        </w:rPr>
        <w:t>Subsection</w:t>
      </w:r>
      <w:r w:rsidR="00B10BDB" w:rsidRPr="005A2F99">
        <w:rPr>
          <w:rStyle w:val="References"/>
        </w:rPr>
        <w:t>s</w:t>
      </w:r>
      <w:proofErr w:type="gramEnd"/>
      <w:r w:rsidR="00333A47" w:rsidRPr="005A2F99">
        <w:rPr>
          <w:rStyle w:val="References"/>
        </w:rPr>
        <w:t xml:space="preserve"> 426-120(5)</w:t>
      </w:r>
      <w:r w:rsidR="00B10BDB" w:rsidRPr="005A2F99">
        <w:rPr>
          <w:rStyle w:val="References"/>
        </w:rPr>
        <w:t xml:space="preserve"> and 426-</w:t>
      </w:r>
      <w:r w:rsidR="009A1904" w:rsidRPr="005A2F99">
        <w:rPr>
          <w:rStyle w:val="References"/>
        </w:rPr>
        <w:t>195(5)</w:t>
      </w:r>
      <w:r w:rsidR="00333A47" w:rsidRPr="005A2F99">
        <w:rPr>
          <w:rStyle w:val="References"/>
        </w:rPr>
        <w:t xml:space="preserve"> in Schedule 1 to the TAA] </w:t>
      </w:r>
      <w:r w:rsidRPr="005A2F99">
        <w:t> </w:t>
      </w:r>
    </w:p>
    <w:p w14:paraId="16481691" w14:textId="00C1A666" w:rsidR="00DA2416" w:rsidRPr="005A2F99" w:rsidRDefault="00333A47" w:rsidP="005D1C65">
      <w:pPr>
        <w:pStyle w:val="Normalparatextwithnumbers"/>
        <w:rPr>
          <w:color w:val="000000"/>
        </w:rPr>
      </w:pPr>
      <w:r w:rsidRPr="005A2F99">
        <w:t>A</w:t>
      </w:r>
      <w:r w:rsidR="00DA2416" w:rsidRPr="005A2F99">
        <w:t>n administrative penalty must not be reimbursed from the fund and the </w:t>
      </w:r>
      <w:r w:rsidR="00DA2416" w:rsidRPr="005A2F99">
        <w:rPr>
          <w:i/>
        </w:rPr>
        <w:t>Corporations Act 2001</w:t>
      </w:r>
      <w:r w:rsidR="00DA2416" w:rsidRPr="005A2F99">
        <w:t> cannot apply to provide relief to a director</w:t>
      </w:r>
      <w:r w:rsidR="00772010" w:rsidRPr="005A2F99">
        <w:t xml:space="preserve"> of a corporate trustee</w:t>
      </w:r>
      <w:r w:rsidR="00DA2416" w:rsidRPr="005A2F99">
        <w:t xml:space="preserve"> from the administrative penalties.</w:t>
      </w:r>
      <w:r w:rsidRPr="005A2F99">
        <w:br/>
      </w:r>
      <w:r w:rsidRPr="005A2F99">
        <w:rPr>
          <w:rStyle w:val="References"/>
        </w:rPr>
        <w:t>[</w:t>
      </w:r>
      <w:r w:rsidR="003314CC" w:rsidRPr="005A2F99">
        <w:rPr>
          <w:rStyle w:val="References"/>
        </w:rPr>
        <w:t>Schedule #</w:t>
      </w:r>
      <w:r w:rsidR="008B3898" w:rsidRPr="005A2F99">
        <w:rPr>
          <w:rStyle w:val="References"/>
        </w:rPr>
        <w:t>, item</w:t>
      </w:r>
      <w:r w:rsidR="008609AA" w:rsidRPr="005A2F99">
        <w:rPr>
          <w:rStyle w:val="References"/>
        </w:rPr>
        <w:t>s 14, 15, 17 and</w:t>
      </w:r>
      <w:r w:rsidR="00D60DAA" w:rsidRPr="005A2F99">
        <w:rPr>
          <w:rStyle w:val="References"/>
        </w:rPr>
        <w:t xml:space="preserve"> 36,</w:t>
      </w:r>
      <w:r w:rsidR="008B3898" w:rsidRPr="005A2F99">
        <w:rPr>
          <w:rStyle w:val="References"/>
        </w:rPr>
        <w:t xml:space="preserve"> </w:t>
      </w:r>
      <w:r w:rsidRPr="005A2F99">
        <w:rPr>
          <w:rStyle w:val="References"/>
        </w:rPr>
        <w:t>Subsections 426-120(4)</w:t>
      </w:r>
      <w:r w:rsidR="00097C54" w:rsidRPr="005A2F99">
        <w:rPr>
          <w:rStyle w:val="References"/>
        </w:rPr>
        <w:t>, 426-120</w:t>
      </w:r>
      <w:r w:rsidRPr="005A2F99">
        <w:rPr>
          <w:rStyle w:val="References"/>
        </w:rPr>
        <w:t>(8)</w:t>
      </w:r>
      <w:r w:rsidR="00097C54" w:rsidRPr="005A2F99">
        <w:rPr>
          <w:rStyle w:val="References"/>
        </w:rPr>
        <w:t>, 426-</w:t>
      </w:r>
      <w:r w:rsidR="005161DA" w:rsidRPr="005A2F99">
        <w:rPr>
          <w:rStyle w:val="References"/>
        </w:rPr>
        <w:t>195-(4) and 426-195(8)</w:t>
      </w:r>
      <w:r w:rsidRPr="005A2F99">
        <w:rPr>
          <w:rStyle w:val="References"/>
        </w:rPr>
        <w:t xml:space="preserve"> in Schedule 1 to the TAA</w:t>
      </w:r>
      <w:r w:rsidR="0026177C" w:rsidRPr="005A2F99">
        <w:rPr>
          <w:rStyle w:val="References"/>
        </w:rPr>
        <w:t>]</w:t>
      </w:r>
      <w:r w:rsidRPr="005A2F99">
        <w:rPr>
          <w:rStyle w:val="References"/>
        </w:rPr>
        <w:t xml:space="preserve"> </w:t>
      </w:r>
    </w:p>
    <w:p w14:paraId="7E9A0B75" w14:textId="7B09E484" w:rsidR="005008A7" w:rsidRDefault="005008A7" w:rsidP="005D1C65">
      <w:pPr>
        <w:pStyle w:val="Heading5"/>
      </w:pPr>
      <w:bookmarkStart w:id="50" w:name="param20"/>
      <w:bookmarkEnd w:id="50"/>
      <w:r w:rsidRPr="00E907F2">
        <w:t>Suspension or removal of trustees</w:t>
      </w:r>
    </w:p>
    <w:p w14:paraId="13F6DAF7" w14:textId="422196B6" w:rsidR="00D03CAE" w:rsidRPr="0042592C" w:rsidRDefault="00D03CAE" w:rsidP="006F3DC0">
      <w:pPr>
        <w:pStyle w:val="Normalparatextwithnumbers"/>
      </w:pPr>
      <w:r w:rsidRPr="006228AB">
        <w:rPr>
          <w:rStyle w:val="NormalparatextwithnumbersChar"/>
        </w:rPr>
        <w:t>The amendments relating to the Commissioner’s powers to suspend and remove trustees</w:t>
      </w:r>
      <w:r w:rsidR="005E7A30" w:rsidRPr="006228AB">
        <w:rPr>
          <w:rStyle w:val="NormalparatextwithnumbersChar"/>
        </w:rPr>
        <w:t>, explained below,</w:t>
      </w:r>
      <w:r w:rsidRPr="006228AB">
        <w:rPr>
          <w:rStyle w:val="NormalparatextwithnumbersChar"/>
        </w:rPr>
        <w:t xml:space="preserve"> will apply </w:t>
      </w:r>
      <w:r w:rsidR="005161DA" w:rsidRPr="006228AB">
        <w:rPr>
          <w:rStyle w:val="NormalparatextwithnumbersChar"/>
        </w:rPr>
        <w:t>to the trustees of community charity trust funds.</w:t>
      </w:r>
      <w:r w:rsidR="005E7A30" w:rsidRPr="006228AB">
        <w:rPr>
          <w:rStyle w:val="NormalparatextwithnumbersChar"/>
        </w:rPr>
        <w:t xml:space="preserve"> </w:t>
      </w:r>
      <w:r w:rsidR="00B65B9A" w:rsidRPr="006228AB">
        <w:rPr>
          <w:rStyle w:val="NormalparatextwithnumbersChar"/>
        </w:rPr>
        <w:t xml:space="preserve">This regime is an extension of the Commissioner’s current powers as they relate to the trustees of public and private ancillary funds. </w:t>
      </w:r>
    </w:p>
    <w:p w14:paraId="76B676C5" w14:textId="77777777" w:rsidR="005008A7" w:rsidRPr="00611852" w:rsidRDefault="005008A7" w:rsidP="005D1C65">
      <w:pPr>
        <w:pStyle w:val="Heading6"/>
        <w:rPr>
          <w:rFonts w:cs="Times New Roman" w:hint="eastAsia"/>
        </w:rPr>
      </w:pPr>
      <w:bookmarkStart w:id="51" w:name="param21"/>
      <w:bookmarkEnd w:id="51"/>
      <w:r w:rsidRPr="00611852">
        <w:t>The Commissioner’s powers</w:t>
      </w:r>
    </w:p>
    <w:p w14:paraId="75B91B45" w14:textId="29D6A48D" w:rsidR="0062516F" w:rsidRPr="005D1C65" w:rsidRDefault="006969CC" w:rsidP="005D1C65">
      <w:pPr>
        <w:pStyle w:val="Normalparatextwithnumbers"/>
        <w:rPr>
          <w:b/>
          <w:szCs w:val="24"/>
        </w:rPr>
      </w:pPr>
      <w:r w:rsidRPr="00611852">
        <w:t>A</w:t>
      </w:r>
      <w:r w:rsidR="009070E5" w:rsidRPr="00611852">
        <w:t xml:space="preserve">s </w:t>
      </w:r>
      <w:r w:rsidR="00872EE4" w:rsidRPr="00611852">
        <w:t>is this</w:t>
      </w:r>
      <w:r w:rsidR="00872EE4">
        <w:t xml:space="preserve"> case </w:t>
      </w:r>
      <w:r w:rsidR="009070E5">
        <w:t xml:space="preserve">for public and private ancillary funds, the Commissioner will also </w:t>
      </w:r>
      <w:r w:rsidR="00844B47">
        <w:t xml:space="preserve">have </w:t>
      </w:r>
      <w:r w:rsidR="009070E5">
        <w:t xml:space="preserve">the power to remove or suspend a trustee of a community charity </w:t>
      </w:r>
      <w:r w:rsidR="00AF57B2">
        <w:t xml:space="preserve">trust </w:t>
      </w:r>
      <w:r w:rsidR="009070E5">
        <w:t xml:space="preserve">fund that breaches the guidelines or any other Australian law. </w:t>
      </w:r>
      <w:r w:rsidR="00664D49">
        <w:rPr>
          <w:shd w:val="clear" w:color="auto" w:fill="FFFFFF"/>
        </w:rPr>
        <w:t xml:space="preserve">The references in section 425-125 in Schedule 1 to the TAA 1953 are amended so that the rules for suspending or removing a trustee apply to </w:t>
      </w:r>
      <w:r w:rsidR="00402F2E">
        <w:rPr>
          <w:shd w:val="clear" w:color="auto" w:fill="FFFFFF"/>
        </w:rPr>
        <w:t xml:space="preserve">community charity </w:t>
      </w:r>
      <w:r w:rsidR="00AF57B2">
        <w:rPr>
          <w:shd w:val="clear" w:color="auto" w:fill="FFFFFF"/>
        </w:rPr>
        <w:t xml:space="preserve">trust </w:t>
      </w:r>
      <w:r w:rsidR="00402F2E">
        <w:rPr>
          <w:shd w:val="clear" w:color="auto" w:fill="FFFFFF"/>
        </w:rPr>
        <w:t xml:space="preserve">funds as well as public and private ancillary funds. </w:t>
      </w:r>
      <w:r w:rsidR="00402F2E">
        <w:rPr>
          <w:shd w:val="clear" w:color="auto" w:fill="FFFFFF"/>
        </w:rPr>
        <w:br/>
      </w:r>
      <w:r w:rsidR="00402F2E" w:rsidRPr="005D1C65">
        <w:rPr>
          <w:rStyle w:val="References"/>
        </w:rPr>
        <w:t xml:space="preserve">[Schedule </w:t>
      </w:r>
      <w:r w:rsidR="00124D4F">
        <w:rPr>
          <w:rStyle w:val="References"/>
        </w:rPr>
        <w:t>#</w:t>
      </w:r>
      <w:r w:rsidR="00402F2E" w:rsidRPr="005D1C65">
        <w:rPr>
          <w:rStyle w:val="References"/>
        </w:rPr>
        <w:t>, item</w:t>
      </w:r>
      <w:r w:rsidR="00984BF3">
        <w:rPr>
          <w:rStyle w:val="References"/>
        </w:rPr>
        <w:t>s</w:t>
      </w:r>
      <w:r w:rsidR="007D6D3A">
        <w:rPr>
          <w:rStyle w:val="References"/>
        </w:rPr>
        <w:t xml:space="preserve"> 18</w:t>
      </w:r>
      <w:r w:rsidR="00984BF3">
        <w:rPr>
          <w:rStyle w:val="References"/>
        </w:rPr>
        <w:t>, 19, 20 and 21</w:t>
      </w:r>
      <w:r w:rsidR="007D6D3A">
        <w:rPr>
          <w:rStyle w:val="References"/>
        </w:rPr>
        <w:t xml:space="preserve">, </w:t>
      </w:r>
      <w:r w:rsidR="00402F2E">
        <w:rPr>
          <w:rStyle w:val="References"/>
        </w:rPr>
        <w:t xml:space="preserve">section </w:t>
      </w:r>
      <w:r w:rsidR="005A59C9">
        <w:rPr>
          <w:rStyle w:val="References"/>
        </w:rPr>
        <w:t>426-125</w:t>
      </w:r>
      <w:r>
        <w:rPr>
          <w:rStyle w:val="References"/>
        </w:rPr>
        <w:t xml:space="preserve"> in Schedule 1 of the TAA</w:t>
      </w:r>
      <w:r w:rsidR="00402F2E" w:rsidRPr="005D1C65">
        <w:rPr>
          <w:rStyle w:val="References"/>
        </w:rPr>
        <w:t xml:space="preserve">] </w:t>
      </w:r>
    </w:p>
    <w:p w14:paraId="3C3A1FA5" w14:textId="06BA52D7" w:rsidR="005008A7" w:rsidRPr="000D7B5C" w:rsidRDefault="005008A7" w:rsidP="005D1C65">
      <w:pPr>
        <w:pStyle w:val="Normalparatextwithnumbers"/>
      </w:pPr>
      <w:r w:rsidRPr="000D7B5C">
        <w:lastRenderedPageBreak/>
        <w:t xml:space="preserve">It is expected that the Commissioner would only take action </w:t>
      </w:r>
      <w:r w:rsidR="00844B47" w:rsidRPr="005D1C65">
        <w:t xml:space="preserve">to suspend or remove trustees from community charity </w:t>
      </w:r>
      <w:r w:rsidR="00AF57B2">
        <w:t xml:space="preserve">trust </w:t>
      </w:r>
      <w:r w:rsidR="00844B47" w:rsidRPr="005D1C65">
        <w:t xml:space="preserve">funds </w:t>
      </w:r>
      <w:r w:rsidRPr="000D7B5C">
        <w:t xml:space="preserve">in situations that involve serious non-compliance by </w:t>
      </w:r>
      <w:r w:rsidR="0062516F" w:rsidRPr="005D1C65">
        <w:t>a community charity</w:t>
      </w:r>
      <w:r w:rsidR="00AF57B2">
        <w:t xml:space="preserve"> trust</w:t>
      </w:r>
      <w:r w:rsidR="0062516F" w:rsidRPr="005D1C65">
        <w:t xml:space="preserve"> fund. </w:t>
      </w:r>
    </w:p>
    <w:p w14:paraId="21AC9A4A" w14:textId="283E3D38" w:rsidR="005008A7" w:rsidRPr="000D7B5C" w:rsidRDefault="005008A7" w:rsidP="005D1C65">
      <w:pPr>
        <w:pStyle w:val="Normalparatextwithnumbers"/>
      </w:pPr>
      <w:r w:rsidRPr="000D7B5C">
        <w:t xml:space="preserve">If the Commissioner chooses to suspend a trustee, it will be for a period that the Commissioner determines by reference to the circumstances.  The Commissioner may also modify the suspension period as </w:t>
      </w:r>
      <w:r w:rsidR="008E3E44">
        <w:t>the Commissioner</w:t>
      </w:r>
      <w:r w:rsidRPr="000D7B5C">
        <w:t xml:space="preserve"> considers necessary. </w:t>
      </w:r>
    </w:p>
    <w:p w14:paraId="0EE44554" w14:textId="1A3CCBDE" w:rsidR="000F2E5D" w:rsidRPr="005D1C65" w:rsidRDefault="005008A7" w:rsidP="005D1C65">
      <w:pPr>
        <w:pStyle w:val="Normalparatextwithnumbers"/>
        <w:rPr>
          <w:b/>
          <w:sz w:val="18"/>
          <w:szCs w:val="18"/>
        </w:rPr>
      </w:pPr>
      <w:r w:rsidRPr="00AA2EB2">
        <w:t xml:space="preserve">If the Commissioner suspends or removes a trustee, </w:t>
      </w:r>
      <w:r w:rsidR="008E3E44">
        <w:t>the Commissioner</w:t>
      </w:r>
      <w:r w:rsidRPr="00AA2EB2">
        <w:t xml:space="preserve"> must give the trustee a written notice advising them of the decision, explaining the reasons why the decision was taken and in the cases of suspension, setting out the period of suspension.  The trustee may seek a review of the decision by the Administrative Appeals Tribunal or a court following the process outlined in Part IVC of the TAA 1953 (taxation objections, reviews and appeals).  </w:t>
      </w:r>
      <w:r w:rsidR="000F2E5D" w:rsidRPr="005D1C65">
        <w:rPr>
          <w:rStyle w:val="referencingstyle"/>
          <w:b/>
          <w:i/>
          <w:color w:val="000000"/>
          <w:sz w:val="18"/>
          <w:szCs w:val="18"/>
        </w:rPr>
        <w:br/>
      </w:r>
      <w:r w:rsidR="000F2E5D" w:rsidRPr="005D1C65">
        <w:rPr>
          <w:rStyle w:val="References"/>
        </w:rPr>
        <w:t xml:space="preserve">[Schedule </w:t>
      </w:r>
      <w:r w:rsidR="00EA5D73">
        <w:rPr>
          <w:rStyle w:val="References"/>
        </w:rPr>
        <w:t>#</w:t>
      </w:r>
      <w:r w:rsidR="000F2E5D" w:rsidRPr="005D1C65">
        <w:rPr>
          <w:rStyle w:val="References"/>
        </w:rPr>
        <w:t>, item</w:t>
      </w:r>
      <w:r w:rsidR="00984BF3">
        <w:rPr>
          <w:rStyle w:val="References"/>
        </w:rPr>
        <w:t>s 18, 19, 20 and 21</w:t>
      </w:r>
      <w:r w:rsidR="000F2E5D" w:rsidRPr="005D1C65">
        <w:rPr>
          <w:rStyle w:val="References"/>
        </w:rPr>
        <w:t xml:space="preserve">, </w:t>
      </w:r>
      <w:r w:rsidR="00AA2EB2">
        <w:rPr>
          <w:rStyle w:val="References"/>
        </w:rPr>
        <w:t>sub</w:t>
      </w:r>
      <w:r w:rsidR="00AA2EB2" w:rsidRPr="005D1C65">
        <w:rPr>
          <w:rStyle w:val="References"/>
        </w:rPr>
        <w:t>section 426-125 in Schedule 1 to the TAA</w:t>
      </w:r>
      <w:r w:rsidR="000F2E5D" w:rsidRPr="005D1C65">
        <w:rPr>
          <w:rStyle w:val="References"/>
        </w:rPr>
        <w:t xml:space="preserve">] </w:t>
      </w:r>
    </w:p>
    <w:p w14:paraId="41EE84B1" w14:textId="77777777" w:rsidR="005008A7" w:rsidRPr="00912DAB" w:rsidRDefault="005008A7" w:rsidP="005D1C65">
      <w:pPr>
        <w:pStyle w:val="Heading6"/>
        <w:rPr>
          <w:rFonts w:hint="eastAsia"/>
        </w:rPr>
      </w:pPr>
      <w:bookmarkStart w:id="52" w:name="param22"/>
      <w:bookmarkEnd w:id="52"/>
      <w:r w:rsidRPr="00912DAB">
        <w:t>If a trustee is suspended or removed</w:t>
      </w:r>
    </w:p>
    <w:p w14:paraId="76656406" w14:textId="5E7FF055" w:rsidR="005008A7" w:rsidRPr="004A7028" w:rsidRDefault="005008A7" w:rsidP="005D1C65">
      <w:pPr>
        <w:pStyle w:val="Normalparatextwithnumbers"/>
      </w:pPr>
      <w:r w:rsidRPr="004A7028">
        <w:t>When a trustee is suspended or removed, the Commissioner must appoint an acting trustee to undertake the duties of trustee until the suspension period has ended or a replacement trustee is appointed (as the case may be).  </w:t>
      </w:r>
    </w:p>
    <w:p w14:paraId="13192903" w14:textId="662D8BCE" w:rsidR="00F87C26" w:rsidRPr="005D1C65" w:rsidRDefault="005008A7" w:rsidP="005D1C65">
      <w:pPr>
        <w:pStyle w:val="Normalparatextwithnumbers"/>
        <w:rPr>
          <w:b/>
          <w:i/>
          <w:sz w:val="18"/>
          <w:szCs w:val="18"/>
        </w:rPr>
      </w:pPr>
      <w:r w:rsidRPr="004A7028">
        <w:t xml:space="preserve">An acting trustee may be an individual, </w:t>
      </w:r>
      <w:r w:rsidR="00336C18">
        <w:t xml:space="preserve">a </w:t>
      </w:r>
      <w:r w:rsidRPr="004A7028">
        <w:t xml:space="preserve">body corporate or a </w:t>
      </w:r>
      <w:proofErr w:type="gramStart"/>
      <w:r w:rsidRPr="004A7028">
        <w:t>Government</w:t>
      </w:r>
      <w:proofErr w:type="gramEnd"/>
      <w:r w:rsidRPr="004A7028">
        <w:t xml:space="preserve"> authority.  The Commissioner may also appoint </w:t>
      </w:r>
      <w:r w:rsidR="00EA5D73">
        <w:t>themselves</w:t>
      </w:r>
      <w:r w:rsidRPr="004A7028">
        <w:t xml:space="preserve"> as acting trustee.  The acting trustee must have agreed to comply with the </w:t>
      </w:r>
      <w:r w:rsidR="00BF7314" w:rsidRPr="005D1C65">
        <w:t xml:space="preserve">community charity </w:t>
      </w:r>
      <w:r w:rsidR="00B65B9A">
        <w:t xml:space="preserve">trust </w:t>
      </w:r>
      <w:r w:rsidR="00BF7314" w:rsidRPr="005D1C65">
        <w:t>fund guidelines</w:t>
      </w:r>
      <w:r w:rsidR="00CE26A7">
        <w:t>, and the governing rules of the community charity fund will apply</w:t>
      </w:r>
      <w:r w:rsidR="00152AA7">
        <w:t xml:space="preserve"> to the acting trustee</w:t>
      </w:r>
      <w:r w:rsidRPr="004A7028">
        <w:t>. The Commissioner cannot appoint an acting trustee who is not a constitutional corporation for a period exceeding 6 months.</w:t>
      </w:r>
      <w:r w:rsidR="00F87C26" w:rsidRPr="005D1C65">
        <w:rPr>
          <w:rStyle w:val="referencingstyle"/>
          <w:b/>
          <w:i/>
          <w:color w:val="000000"/>
          <w:sz w:val="18"/>
          <w:szCs w:val="18"/>
        </w:rPr>
        <w:br/>
      </w:r>
      <w:r w:rsidR="00F87C26" w:rsidRPr="005D1C65">
        <w:rPr>
          <w:rStyle w:val="References"/>
        </w:rPr>
        <w:t xml:space="preserve">[Schedule </w:t>
      </w:r>
      <w:r w:rsidR="00EA5D73">
        <w:rPr>
          <w:rStyle w:val="References"/>
        </w:rPr>
        <w:t>#</w:t>
      </w:r>
      <w:r w:rsidR="00F87C26" w:rsidRPr="005D1C65">
        <w:rPr>
          <w:rStyle w:val="References"/>
        </w:rPr>
        <w:t>, item</w:t>
      </w:r>
      <w:r w:rsidR="00984BF3">
        <w:rPr>
          <w:rStyle w:val="References"/>
        </w:rPr>
        <w:t xml:space="preserve">s </w:t>
      </w:r>
      <w:r w:rsidR="000F15B6">
        <w:rPr>
          <w:rStyle w:val="References"/>
        </w:rPr>
        <w:t>22, 23, 24</w:t>
      </w:r>
      <w:r w:rsidR="00152AA7">
        <w:rPr>
          <w:rStyle w:val="References"/>
        </w:rPr>
        <w:t xml:space="preserve">, </w:t>
      </w:r>
      <w:r w:rsidR="000F15B6">
        <w:rPr>
          <w:rStyle w:val="References"/>
        </w:rPr>
        <w:t>25</w:t>
      </w:r>
      <w:r w:rsidR="00152AA7">
        <w:rPr>
          <w:rStyle w:val="References"/>
        </w:rPr>
        <w:t xml:space="preserve"> and 30</w:t>
      </w:r>
      <w:r w:rsidR="00F87C26" w:rsidRPr="005D1C65">
        <w:rPr>
          <w:rStyle w:val="References"/>
        </w:rPr>
        <w:t>, section</w:t>
      </w:r>
      <w:r w:rsidR="0077199F">
        <w:rPr>
          <w:rStyle w:val="References"/>
        </w:rPr>
        <w:t>s</w:t>
      </w:r>
      <w:r w:rsidR="00F87C26" w:rsidRPr="005D1C65">
        <w:rPr>
          <w:rStyle w:val="References"/>
        </w:rPr>
        <w:t xml:space="preserve"> </w:t>
      </w:r>
      <w:r w:rsidR="004A7028" w:rsidRPr="005D1C65">
        <w:rPr>
          <w:rStyle w:val="References"/>
        </w:rPr>
        <w:t>426-13</w:t>
      </w:r>
      <w:r w:rsidR="004A7028">
        <w:rPr>
          <w:rStyle w:val="References"/>
        </w:rPr>
        <w:t>0</w:t>
      </w:r>
      <w:r w:rsidR="0077199F">
        <w:rPr>
          <w:rStyle w:val="References"/>
        </w:rPr>
        <w:t xml:space="preserve"> and 426-155</w:t>
      </w:r>
      <w:r w:rsidR="004A7028">
        <w:rPr>
          <w:rStyle w:val="References"/>
        </w:rPr>
        <w:t xml:space="preserve"> </w:t>
      </w:r>
      <w:r w:rsidR="000F2E5D">
        <w:rPr>
          <w:rStyle w:val="References"/>
        </w:rPr>
        <w:t>in Schedule 1</w:t>
      </w:r>
      <w:r w:rsidR="004A7028" w:rsidRPr="005D1C65">
        <w:rPr>
          <w:rStyle w:val="References"/>
        </w:rPr>
        <w:t xml:space="preserve"> </w:t>
      </w:r>
      <w:r w:rsidR="00AA2EB2">
        <w:rPr>
          <w:rStyle w:val="References"/>
        </w:rPr>
        <w:t>to</w:t>
      </w:r>
      <w:r w:rsidR="004A7028" w:rsidRPr="005D1C65">
        <w:rPr>
          <w:rStyle w:val="References"/>
        </w:rPr>
        <w:t xml:space="preserve"> the TAA</w:t>
      </w:r>
      <w:r w:rsidR="00F87C26" w:rsidRPr="005D1C65">
        <w:rPr>
          <w:rStyle w:val="References"/>
        </w:rPr>
        <w:t xml:space="preserve">] </w:t>
      </w:r>
    </w:p>
    <w:p w14:paraId="11A7FC3B" w14:textId="0A2188D6" w:rsidR="003B20AD" w:rsidRDefault="005008A7" w:rsidP="005D1C65">
      <w:pPr>
        <w:pStyle w:val="Normalparatextwithnumbers"/>
        <w:rPr>
          <w:rStyle w:val="referencingstyle"/>
          <w:b/>
          <w:bCs/>
          <w:i/>
          <w:iCs/>
          <w:color w:val="000000"/>
          <w:sz w:val="18"/>
          <w:szCs w:val="18"/>
        </w:rPr>
      </w:pPr>
      <w:bookmarkStart w:id="53" w:name="OLE_LINK20"/>
      <w:bookmarkStart w:id="54" w:name="OLE_LINK19"/>
      <w:bookmarkEnd w:id="53"/>
      <w:r w:rsidRPr="000F2E5D">
        <w:t>The Commissioner may determine the terms and conditions upon which an acting trustee is appointed</w:t>
      </w:r>
      <w:r w:rsidR="00DE64F1">
        <w:t xml:space="preserve">, including </w:t>
      </w:r>
      <w:r w:rsidR="001F0C93">
        <w:t xml:space="preserve">by determining that the acting trustee’s fees are to be paid out of the corpus of the community charity </w:t>
      </w:r>
      <w:r w:rsidR="00457A44">
        <w:t xml:space="preserve">trust </w:t>
      </w:r>
      <w:r w:rsidR="001F0C93">
        <w:t>fund</w:t>
      </w:r>
      <w:r w:rsidRPr="000F2E5D">
        <w:t xml:space="preserve">.  The terms and conditions determined by the Commissioner are valid despite any limitation in an Australian law or the governing rules of </w:t>
      </w:r>
      <w:r w:rsidR="00946B3D" w:rsidRPr="005D1C65">
        <w:t>the community charity</w:t>
      </w:r>
      <w:r w:rsidRPr="000F2E5D">
        <w:t xml:space="preserve"> fund.</w:t>
      </w:r>
      <w:r w:rsidR="00946B3D" w:rsidRPr="005D1C65">
        <w:br/>
      </w:r>
      <w:r w:rsidR="00946B3D" w:rsidRPr="005D1C65">
        <w:rPr>
          <w:rStyle w:val="References"/>
        </w:rPr>
        <w:t xml:space="preserve">[Schedule </w:t>
      </w:r>
      <w:r w:rsidR="00EA5D73">
        <w:rPr>
          <w:rStyle w:val="References"/>
        </w:rPr>
        <w:t>#</w:t>
      </w:r>
      <w:r w:rsidR="00946B3D" w:rsidRPr="005D1C65">
        <w:rPr>
          <w:rStyle w:val="References"/>
        </w:rPr>
        <w:t>, item</w:t>
      </w:r>
      <w:r w:rsidR="000F15B6">
        <w:rPr>
          <w:rStyle w:val="References"/>
        </w:rPr>
        <w:t>s 26 and 27,</w:t>
      </w:r>
      <w:r w:rsidR="00946B3D" w:rsidRPr="005D1C65">
        <w:rPr>
          <w:rStyle w:val="References"/>
        </w:rPr>
        <w:t xml:space="preserve"> </w:t>
      </w:r>
      <w:r w:rsidR="000F2E5D" w:rsidRPr="005D1C65">
        <w:rPr>
          <w:rStyle w:val="References"/>
        </w:rPr>
        <w:t xml:space="preserve">section 426-135 in Schedule 1 </w:t>
      </w:r>
      <w:r w:rsidR="00AA2EB2">
        <w:rPr>
          <w:rStyle w:val="References"/>
        </w:rPr>
        <w:t>to</w:t>
      </w:r>
      <w:r w:rsidR="000F2E5D" w:rsidRPr="005D1C65">
        <w:rPr>
          <w:rStyle w:val="References"/>
        </w:rPr>
        <w:t xml:space="preserve"> the TAA</w:t>
      </w:r>
      <w:r w:rsidR="00946B3D" w:rsidRPr="005D1C65">
        <w:rPr>
          <w:rStyle w:val="References"/>
        </w:rPr>
        <w:t xml:space="preserve">] </w:t>
      </w:r>
      <w:r w:rsidRPr="000F2E5D">
        <w:t>  </w:t>
      </w:r>
      <w:bookmarkEnd w:id="54"/>
    </w:p>
    <w:p w14:paraId="14C82B09" w14:textId="02516BE0" w:rsidR="005008A7" w:rsidRPr="005D1C65" w:rsidRDefault="005008A7" w:rsidP="005D1C65">
      <w:pPr>
        <w:pStyle w:val="Normalparatextwithnumbers"/>
        <w:rPr>
          <w:b/>
          <w:i/>
          <w:sz w:val="18"/>
          <w:szCs w:val="18"/>
        </w:rPr>
      </w:pPr>
      <w:r w:rsidRPr="003B20AD">
        <w:t>The Commissioner may also give directions to an acting trustee to do or not to do certain things.  The acting trustee commits an offence if they contravene a direction.  </w:t>
      </w:r>
      <w:r w:rsidR="003B20AD">
        <w:rPr>
          <w:rStyle w:val="referencingstyle"/>
          <w:b/>
          <w:bCs/>
          <w:i/>
          <w:iCs/>
          <w:color w:val="000000"/>
          <w:sz w:val="18"/>
          <w:szCs w:val="18"/>
        </w:rPr>
        <w:br/>
      </w:r>
      <w:r w:rsidR="003B20AD" w:rsidRPr="005D1C65">
        <w:rPr>
          <w:rStyle w:val="References"/>
        </w:rPr>
        <w:t xml:space="preserve">[Schedule </w:t>
      </w:r>
      <w:r w:rsidR="00EA5D73">
        <w:rPr>
          <w:rStyle w:val="References"/>
        </w:rPr>
        <w:t>#</w:t>
      </w:r>
      <w:r w:rsidR="003B20AD" w:rsidRPr="005D1C65">
        <w:rPr>
          <w:rStyle w:val="References"/>
        </w:rPr>
        <w:t>, item</w:t>
      </w:r>
      <w:r w:rsidR="008A7AB6">
        <w:rPr>
          <w:rStyle w:val="References"/>
        </w:rPr>
        <w:t xml:space="preserve"> 31</w:t>
      </w:r>
      <w:r w:rsidR="003B20AD" w:rsidRPr="005D1C65">
        <w:rPr>
          <w:rStyle w:val="References"/>
        </w:rPr>
        <w:t xml:space="preserve">, </w:t>
      </w:r>
      <w:r w:rsidR="003B20AD">
        <w:rPr>
          <w:rStyle w:val="References"/>
        </w:rPr>
        <w:t>section 426-160 in Schedule 1 to the TAA</w:t>
      </w:r>
      <w:r w:rsidR="003B20AD" w:rsidRPr="005D1C65">
        <w:rPr>
          <w:rStyle w:val="References"/>
        </w:rPr>
        <w:t xml:space="preserve">] </w:t>
      </w:r>
    </w:p>
    <w:p w14:paraId="5E27AA18" w14:textId="2501B24B" w:rsidR="005008A7" w:rsidRPr="005F5FDD" w:rsidRDefault="005008A7" w:rsidP="005D1C65">
      <w:pPr>
        <w:pStyle w:val="Normalparatextwithnumbers"/>
      </w:pPr>
      <w:r w:rsidRPr="005F5FDD">
        <w:t xml:space="preserve">The Commissioner may terminate the appointment of an acting trustee at any time.  If the Commissioner were to do so, </w:t>
      </w:r>
      <w:r w:rsidR="00EA5D73">
        <w:t>the Commissioner</w:t>
      </w:r>
      <w:r w:rsidRPr="005F5FDD">
        <w:t xml:space="preserve"> would be required to appoint a new acting trustee</w:t>
      </w:r>
      <w:r w:rsidR="00CB2ACE" w:rsidRPr="005D1C65">
        <w:t>.</w:t>
      </w:r>
      <w:r w:rsidR="00CB2ACE" w:rsidRPr="005D1C65">
        <w:br/>
      </w:r>
      <w:r w:rsidR="00CB2ACE" w:rsidRPr="005D1C65">
        <w:rPr>
          <w:rStyle w:val="References"/>
        </w:rPr>
        <w:t>[</w:t>
      </w:r>
      <w:r w:rsidR="00227D33" w:rsidRPr="005D1C65">
        <w:rPr>
          <w:rStyle w:val="References"/>
        </w:rPr>
        <w:t>Section 426-140 in Schedule 1 to the TAA</w:t>
      </w:r>
      <w:r w:rsidR="00CB2ACE" w:rsidRPr="005D1C65">
        <w:rPr>
          <w:rStyle w:val="References"/>
        </w:rPr>
        <w:t xml:space="preserve">] </w:t>
      </w:r>
    </w:p>
    <w:p w14:paraId="32B552E8" w14:textId="7D85C125" w:rsidR="005008A7" w:rsidRPr="005F5FDD" w:rsidRDefault="005008A7" w:rsidP="005D1C65">
      <w:pPr>
        <w:pStyle w:val="Normalparatextwithnumbers"/>
      </w:pPr>
      <w:r w:rsidRPr="005F5FDD">
        <w:lastRenderedPageBreak/>
        <w:t>An acting trustee may resign as acting trustee.  However, the acting trustee must do so in writing given to the Commissioner.  The resignation is not effective until seven days after the Commissioner receives the written resignation</w:t>
      </w:r>
      <w:r w:rsidR="00CB2ACE" w:rsidRPr="005D1C65">
        <w:t>.</w:t>
      </w:r>
      <w:r w:rsidR="00CB2ACE" w:rsidRPr="005D1C65">
        <w:br/>
      </w:r>
      <w:r w:rsidR="00227D33" w:rsidRPr="005D1C65">
        <w:rPr>
          <w:rStyle w:val="References"/>
        </w:rPr>
        <w:t>[Section 426-145 in Schedule 1 to the TAA</w:t>
      </w:r>
      <w:r w:rsidR="00CB2ACE" w:rsidRPr="005D1C65">
        <w:rPr>
          <w:rStyle w:val="References"/>
        </w:rPr>
        <w:t xml:space="preserve">] </w:t>
      </w:r>
    </w:p>
    <w:p w14:paraId="713A4F3E" w14:textId="09310908" w:rsidR="005008A7" w:rsidRPr="005F5FDD" w:rsidRDefault="005F5FDD" w:rsidP="007B347C">
      <w:pPr>
        <w:pStyle w:val="Normalparatextwithnumbers"/>
        <w:jc w:val="both"/>
      </w:pPr>
      <w:r w:rsidRPr="005D1C65">
        <w:rPr>
          <w:rStyle w:val="referencingstyle"/>
          <w:color w:val="000000"/>
        </w:rPr>
        <w:t>If</w:t>
      </w:r>
      <w:r w:rsidR="005008A7" w:rsidRPr="005F5FDD">
        <w:t xml:space="preserve"> the Commissioner appoints an acting trustee, the Commissioner must make an order transferring the property of the </w:t>
      </w:r>
      <w:r w:rsidRPr="005D1C65">
        <w:t>community charity</w:t>
      </w:r>
      <w:r w:rsidR="005008A7" w:rsidRPr="005F5FDD">
        <w:t xml:space="preserve"> </w:t>
      </w:r>
      <w:r w:rsidR="00774CEC">
        <w:t xml:space="preserve">trust </w:t>
      </w:r>
      <w:r w:rsidR="005008A7" w:rsidRPr="005F5FDD">
        <w:t>fund from the former or suspended trustee to the acting trustee.  The order has the legal effect of immediately transferring that property subject to certain limitations.</w:t>
      </w:r>
      <w:r w:rsidRPr="005D1C65">
        <w:t xml:space="preserve"> The property covered by the order is both legal and equitable property.</w:t>
      </w:r>
      <w:r w:rsidRPr="005D1C65">
        <w:br/>
      </w:r>
      <w:r w:rsidRPr="005D1C65">
        <w:rPr>
          <w:rStyle w:val="References"/>
        </w:rPr>
        <w:t>[Schedule xx, item</w:t>
      </w:r>
      <w:r w:rsidR="002E0B94">
        <w:rPr>
          <w:rStyle w:val="References"/>
        </w:rPr>
        <w:t>s 28 and 29</w:t>
      </w:r>
      <w:r w:rsidRPr="005D1C65">
        <w:rPr>
          <w:rStyle w:val="References"/>
        </w:rPr>
        <w:t xml:space="preserve">, section 426-150 in Schedule 1 to the TAA] </w:t>
      </w:r>
    </w:p>
    <w:p w14:paraId="225EDCAA" w14:textId="2148DD3E" w:rsidR="005008A7" w:rsidRPr="0065025D" w:rsidRDefault="005008A7" w:rsidP="005D1C65">
      <w:pPr>
        <w:pStyle w:val="Normalparatextwithnumbers"/>
      </w:pPr>
      <w:r w:rsidRPr="0065025D">
        <w:t>The Commissioner must also make a subsequent order transferring the property when the appointment of an acting trustee ends.  The subsequent property transfer order may be to a new acting trustee, to the previously suspended trustee or to a newly appointed trustee as appropriate.  </w:t>
      </w:r>
      <w:r w:rsidR="00E043FD" w:rsidRPr="005D1C65">
        <w:rPr>
          <w:rStyle w:val="referencingstyle"/>
          <w:b/>
          <w:i/>
          <w:color w:val="000000"/>
          <w:sz w:val="18"/>
          <w:szCs w:val="18"/>
        </w:rPr>
        <w:br/>
      </w:r>
      <w:r w:rsidR="00E043FD" w:rsidRPr="005D1C65">
        <w:rPr>
          <w:rStyle w:val="References"/>
        </w:rPr>
        <w:t>[</w:t>
      </w:r>
      <w:r w:rsidR="00300B10">
        <w:rPr>
          <w:rStyle w:val="References"/>
        </w:rPr>
        <w:t>Subs</w:t>
      </w:r>
      <w:r w:rsidR="00E043FD" w:rsidRPr="005D1C65">
        <w:rPr>
          <w:rStyle w:val="References"/>
        </w:rPr>
        <w:t>ection 246-1</w:t>
      </w:r>
      <w:r w:rsidR="0065025D" w:rsidRPr="005D1C65">
        <w:rPr>
          <w:rStyle w:val="References"/>
        </w:rPr>
        <w:t>50</w:t>
      </w:r>
      <w:r w:rsidR="00300B10">
        <w:rPr>
          <w:rStyle w:val="References"/>
        </w:rPr>
        <w:t>(2)</w:t>
      </w:r>
      <w:r w:rsidR="0065025D" w:rsidRPr="005D1C65">
        <w:rPr>
          <w:rStyle w:val="References"/>
        </w:rPr>
        <w:t xml:space="preserve"> in Schedule 1 to the TAA</w:t>
      </w:r>
      <w:r w:rsidR="00E043FD" w:rsidRPr="005D1C65">
        <w:rPr>
          <w:rStyle w:val="References"/>
        </w:rPr>
        <w:t xml:space="preserve">] </w:t>
      </w:r>
    </w:p>
    <w:p w14:paraId="65916348" w14:textId="649D62A8" w:rsidR="00E043FD" w:rsidRPr="005D1C65" w:rsidRDefault="00517AAC" w:rsidP="005D1C65">
      <w:pPr>
        <w:pStyle w:val="Normalparatextwithnumbers"/>
      </w:pPr>
      <w:r>
        <w:t>If the Commissioner makes an order to transfer property of a community charity</w:t>
      </w:r>
      <w:r w:rsidR="00774CEC">
        <w:t xml:space="preserve"> trust</w:t>
      </w:r>
      <w:r>
        <w:t xml:space="preserve"> fund</w:t>
      </w:r>
      <w:r w:rsidR="00300B10">
        <w:t xml:space="preserve"> as described, </w:t>
      </w:r>
      <w:r w:rsidR="004D7723">
        <w:t>then the property immediately vests in the entity to which the property is transferred. However, t</w:t>
      </w:r>
      <w:r w:rsidR="005008A7" w:rsidRPr="00493D82">
        <w:t xml:space="preserve">he Commissioner’s order to transfer property </w:t>
      </w:r>
      <w:r w:rsidR="00E043FD" w:rsidRPr="005D1C65">
        <w:t xml:space="preserve">of a community charity </w:t>
      </w:r>
      <w:r w:rsidR="00774CEC">
        <w:t xml:space="preserve">trust </w:t>
      </w:r>
      <w:r w:rsidR="00E043FD" w:rsidRPr="005D1C65">
        <w:t xml:space="preserve">fund </w:t>
      </w:r>
      <w:r w:rsidR="005008A7" w:rsidRPr="00493D82">
        <w:t>does not immediately transfer property if the property is of a kind whose transfer is registrable under an Australian law.  Instead, the property is transferred only after the registration process has been completed.</w:t>
      </w:r>
      <w:r w:rsidR="00E043FD" w:rsidRPr="005D1C65">
        <w:br/>
      </w:r>
      <w:r w:rsidR="00E043FD" w:rsidRPr="005D1C65">
        <w:rPr>
          <w:rStyle w:val="References"/>
        </w:rPr>
        <w:t xml:space="preserve">[Schedule </w:t>
      </w:r>
      <w:r w:rsidR="005E1CC0">
        <w:rPr>
          <w:rStyle w:val="References"/>
        </w:rPr>
        <w:t>#</w:t>
      </w:r>
      <w:r w:rsidR="00E043FD" w:rsidRPr="005D1C65">
        <w:rPr>
          <w:rStyle w:val="References"/>
        </w:rPr>
        <w:t>, item</w:t>
      </w:r>
      <w:r w:rsidR="003D2CE4">
        <w:rPr>
          <w:rStyle w:val="References"/>
        </w:rPr>
        <w:t xml:space="preserve"> 29,</w:t>
      </w:r>
      <w:r w:rsidR="00E043FD" w:rsidRPr="005D1C65">
        <w:rPr>
          <w:rStyle w:val="References"/>
        </w:rPr>
        <w:t xml:space="preserve"> </w:t>
      </w:r>
      <w:r w:rsidR="00493D82" w:rsidRPr="005D1C65">
        <w:rPr>
          <w:rStyle w:val="References"/>
        </w:rPr>
        <w:t>subsections 426-150(3) and (4) in Schedule 1 to the TAA</w:t>
      </w:r>
      <w:r w:rsidR="00E043FD" w:rsidRPr="005D1C65">
        <w:rPr>
          <w:rStyle w:val="References"/>
        </w:rPr>
        <w:t xml:space="preserve">] </w:t>
      </w:r>
    </w:p>
    <w:p w14:paraId="2B3C04D5" w14:textId="77777777" w:rsidR="0078307F" w:rsidRDefault="005008A7" w:rsidP="005D1C65">
      <w:pPr>
        <w:pStyle w:val="Normalparatextwithnumbers"/>
      </w:pPr>
      <w:r w:rsidRPr="00522CAB">
        <w:t xml:space="preserve">A former trustee has </w:t>
      </w:r>
      <w:proofErr w:type="gramStart"/>
      <w:r w:rsidRPr="00522CAB">
        <w:t>a number of</w:t>
      </w:r>
      <w:proofErr w:type="gramEnd"/>
      <w:r w:rsidRPr="00522CAB">
        <w:t xml:space="preserve"> obligations to comply with following their suspension, removal or the ending of their appointment.  </w:t>
      </w:r>
    </w:p>
    <w:p w14:paraId="2469F37C" w14:textId="6A2FF105" w:rsidR="009A60DA" w:rsidRDefault="005008A7" w:rsidP="005D1C65">
      <w:pPr>
        <w:pStyle w:val="Normalparatextwithnumbers"/>
      </w:pPr>
      <w:r w:rsidRPr="00522CAB">
        <w:t>A former trustee must</w:t>
      </w:r>
      <w:r w:rsidRPr="00522CAB">
        <w:rPr>
          <w:sz w:val="14"/>
          <w:szCs w:val="14"/>
        </w:rPr>
        <w:t> </w:t>
      </w:r>
      <w:r w:rsidRPr="00522CAB">
        <w:t>provide the acting or new trustee with all books relating to the fund’s affairs that is in their custody, possession or control</w:t>
      </w:r>
      <w:r w:rsidR="00DC1766">
        <w:t xml:space="preserve"> within 14 days</w:t>
      </w:r>
      <w:r w:rsidR="000617B3">
        <w:t xml:space="preserve">. </w:t>
      </w:r>
      <w:r w:rsidR="00647DB6">
        <w:t>The former trustee commits an offence if it</w:t>
      </w:r>
      <w:r w:rsidR="009A60DA">
        <w:t xml:space="preserve"> fails to fulfil this obligation. The penalty for this offence is 50 penalty units. </w:t>
      </w:r>
      <w:r w:rsidR="009A60DA">
        <w:br/>
      </w:r>
      <w:r w:rsidR="009A60DA" w:rsidRPr="005D1C65">
        <w:rPr>
          <w:rStyle w:val="References"/>
        </w:rPr>
        <w:t xml:space="preserve">[Schedule </w:t>
      </w:r>
      <w:r w:rsidR="005E1CC0">
        <w:rPr>
          <w:rStyle w:val="References"/>
        </w:rPr>
        <w:t>#</w:t>
      </w:r>
      <w:r w:rsidR="009A60DA" w:rsidRPr="005D1C65">
        <w:rPr>
          <w:rStyle w:val="References"/>
        </w:rPr>
        <w:t>, item</w:t>
      </w:r>
      <w:r w:rsidR="004E7084">
        <w:rPr>
          <w:rStyle w:val="References"/>
        </w:rPr>
        <w:t xml:space="preserve"> 32</w:t>
      </w:r>
      <w:r w:rsidR="009A60DA" w:rsidRPr="005D1C65">
        <w:rPr>
          <w:rStyle w:val="References"/>
        </w:rPr>
        <w:t xml:space="preserve">, </w:t>
      </w:r>
      <w:r w:rsidR="009A60DA">
        <w:rPr>
          <w:rStyle w:val="References"/>
        </w:rPr>
        <w:t>subsection 165(1) in Schedule 1 to the TAA</w:t>
      </w:r>
      <w:r w:rsidR="009A60DA" w:rsidRPr="005D1C65">
        <w:rPr>
          <w:rStyle w:val="References"/>
        </w:rPr>
        <w:t xml:space="preserve">] </w:t>
      </w:r>
      <w:r w:rsidR="000617B3">
        <w:t xml:space="preserve"> </w:t>
      </w:r>
    </w:p>
    <w:p w14:paraId="68D48C4A" w14:textId="45E4D574" w:rsidR="005008A7" w:rsidRDefault="00640D59" w:rsidP="005D1C65">
      <w:pPr>
        <w:pStyle w:val="Normalparatextwithnumbers"/>
        <w:rPr>
          <w:rStyle w:val="References"/>
        </w:rPr>
      </w:pPr>
      <w:r>
        <w:t>If the property of a community charity trust fund is vested in a former trustee, a</w:t>
      </w:r>
      <w:r w:rsidR="00635659">
        <w:t xml:space="preserve">n acting </w:t>
      </w:r>
      <w:r w:rsidR="006F474B">
        <w:t>trustee may</w:t>
      </w:r>
      <w:r w:rsidR="0062203A">
        <w:t xml:space="preserve">, by notice in writing to the former trustee, require the </w:t>
      </w:r>
      <w:r w:rsidR="009A60DA">
        <w:t xml:space="preserve">former trustee </w:t>
      </w:r>
      <w:r w:rsidR="0062203A">
        <w:t>to identify</w:t>
      </w:r>
      <w:r w:rsidR="005008A7" w:rsidRPr="00522CAB">
        <w:t xml:space="preserve"> all the property of the</w:t>
      </w:r>
      <w:r w:rsidR="00522CAB">
        <w:t xml:space="preserve"> community charity </w:t>
      </w:r>
      <w:r w:rsidR="00774CEC">
        <w:t xml:space="preserve">trust </w:t>
      </w:r>
      <w:r w:rsidR="00522CAB">
        <w:t>fund</w:t>
      </w:r>
      <w:r w:rsidR="005008A7" w:rsidRPr="00522CAB">
        <w:t xml:space="preserve"> (as much as they possibly can)</w:t>
      </w:r>
      <w:r w:rsidR="009A60DA">
        <w:t xml:space="preserve">, </w:t>
      </w:r>
      <w:r w:rsidR="005008A7" w:rsidRPr="00522CAB">
        <w:t>and</w:t>
      </w:r>
      <w:r w:rsidR="009A60DA">
        <w:t xml:space="preserve"> </w:t>
      </w:r>
      <w:r w:rsidR="005008A7" w:rsidRPr="00522CAB">
        <w:t>provide notice to the acting or new trustee explaining how that property was accounted for.</w:t>
      </w:r>
      <w:r w:rsidR="004F43FF" w:rsidRPr="005D1C65">
        <w:br/>
      </w:r>
      <w:r w:rsidR="004F43FF" w:rsidRPr="005D1C65">
        <w:rPr>
          <w:rStyle w:val="References"/>
        </w:rPr>
        <w:t>[</w:t>
      </w:r>
      <w:r>
        <w:rPr>
          <w:rStyle w:val="References"/>
        </w:rPr>
        <w:t xml:space="preserve">Schedule </w:t>
      </w:r>
      <w:r w:rsidR="00AC686B">
        <w:rPr>
          <w:rStyle w:val="References"/>
        </w:rPr>
        <w:t>#</w:t>
      </w:r>
      <w:r>
        <w:rPr>
          <w:rStyle w:val="References"/>
        </w:rPr>
        <w:t>, item 33, s</w:t>
      </w:r>
      <w:r w:rsidR="00635659">
        <w:rPr>
          <w:rStyle w:val="References"/>
        </w:rPr>
        <w:t>ub</w:t>
      </w:r>
      <w:r w:rsidR="004F43FF" w:rsidRPr="005D1C65">
        <w:rPr>
          <w:rStyle w:val="References"/>
        </w:rPr>
        <w:t>section 426-165</w:t>
      </w:r>
      <w:r>
        <w:rPr>
          <w:rStyle w:val="References"/>
        </w:rPr>
        <w:t xml:space="preserve">(2) and </w:t>
      </w:r>
      <w:r w:rsidR="00635659">
        <w:rPr>
          <w:rStyle w:val="References"/>
        </w:rPr>
        <w:t>(3)</w:t>
      </w:r>
      <w:r w:rsidR="00522CAB" w:rsidRPr="005D1C65">
        <w:rPr>
          <w:rStyle w:val="References"/>
        </w:rPr>
        <w:t xml:space="preserve"> in Schedule 1 to the TAA</w:t>
      </w:r>
      <w:r w:rsidR="004F43FF" w:rsidRPr="005D1C65">
        <w:rPr>
          <w:rStyle w:val="References"/>
        </w:rPr>
        <w:t xml:space="preserve">] </w:t>
      </w:r>
    </w:p>
    <w:p w14:paraId="321CBFD3" w14:textId="54600BDE" w:rsidR="005008A7" w:rsidRPr="000F6949" w:rsidRDefault="005008A7" w:rsidP="005D1C65">
      <w:pPr>
        <w:pStyle w:val="Normalparatextwithnumbers"/>
      </w:pPr>
      <w:r w:rsidRPr="00912DAB">
        <w:t xml:space="preserve">The acting or new trustee may also require the former trustee to assist with the transfer of the property of the </w:t>
      </w:r>
      <w:r w:rsidR="00774CEC">
        <w:t>community charity trust fund</w:t>
      </w:r>
      <w:r w:rsidRPr="00912DAB">
        <w:t>.  The acting or new trustee must do so by mandating that the former trustee take certain actions necessary for the transfer of a specific item of property to the acting or new trustee</w:t>
      </w:r>
      <w:r w:rsidR="00635659" w:rsidRPr="005D1C65">
        <w:t>.</w:t>
      </w:r>
      <w:r w:rsidR="00635659" w:rsidRPr="005D1C65">
        <w:br/>
      </w:r>
      <w:r w:rsidR="00635659" w:rsidRPr="000F6949">
        <w:rPr>
          <w:rStyle w:val="References"/>
        </w:rPr>
        <w:lastRenderedPageBreak/>
        <w:t>[</w:t>
      </w:r>
      <w:r w:rsidR="00DE0B10" w:rsidRPr="000F6949">
        <w:rPr>
          <w:rStyle w:val="References"/>
        </w:rPr>
        <w:t xml:space="preserve">Schedule #, items 32 and 33, </w:t>
      </w:r>
      <w:r w:rsidR="00635659" w:rsidRPr="000F6949">
        <w:rPr>
          <w:rStyle w:val="References"/>
        </w:rPr>
        <w:t xml:space="preserve">Subsection </w:t>
      </w:r>
      <w:r w:rsidR="00C80D27" w:rsidRPr="000F6949">
        <w:rPr>
          <w:rStyle w:val="References"/>
        </w:rPr>
        <w:t>4</w:t>
      </w:r>
      <w:r w:rsidR="00635659" w:rsidRPr="000F6949">
        <w:rPr>
          <w:rStyle w:val="References"/>
        </w:rPr>
        <w:t>26-165</w:t>
      </w:r>
      <w:r w:rsidR="0078307F" w:rsidRPr="000F6949">
        <w:rPr>
          <w:rStyle w:val="References"/>
        </w:rPr>
        <w:t>(4) in Schedule 1 to the TAA</w:t>
      </w:r>
      <w:r w:rsidR="00635659" w:rsidRPr="000F6949">
        <w:rPr>
          <w:rStyle w:val="References"/>
        </w:rPr>
        <w:t xml:space="preserve">] </w:t>
      </w:r>
    </w:p>
    <w:p w14:paraId="2C897824" w14:textId="63C0D8F4" w:rsidR="000C3A18" w:rsidRPr="000F6949" w:rsidRDefault="005008A7" w:rsidP="005D1C65">
      <w:pPr>
        <w:pStyle w:val="Normalparatextwithnumbers"/>
      </w:pPr>
      <w:bookmarkStart w:id="55" w:name="OLE_LINK22"/>
      <w:bookmarkStart w:id="56" w:name="OLE_LINK21"/>
      <w:bookmarkEnd w:id="55"/>
      <w:r w:rsidRPr="000F6949">
        <w:t>A former trustee will commit an offence if they do not comply with these obligations.</w:t>
      </w:r>
      <w:r w:rsidR="009F19DC" w:rsidRPr="000F6949">
        <w:t xml:space="preserve"> The penalty for this offence is 50 penalty units</w:t>
      </w:r>
      <w:r w:rsidRPr="000F6949">
        <w:t> </w:t>
      </w:r>
      <w:bookmarkEnd w:id="56"/>
      <w:r w:rsidR="0078307F" w:rsidRPr="000F6949">
        <w:br/>
      </w:r>
      <w:r w:rsidR="0078307F" w:rsidRPr="000F6949">
        <w:rPr>
          <w:rStyle w:val="References"/>
        </w:rPr>
        <w:t>[</w:t>
      </w:r>
      <w:r w:rsidR="00DE0B10" w:rsidRPr="000F6949">
        <w:rPr>
          <w:rStyle w:val="References"/>
        </w:rPr>
        <w:t>Schedule #, items 32 and 33</w:t>
      </w:r>
      <w:r w:rsidR="00623270" w:rsidRPr="000F6949">
        <w:rPr>
          <w:rStyle w:val="References"/>
        </w:rPr>
        <w:t xml:space="preserve"> </w:t>
      </w:r>
      <w:r w:rsidR="0078307F" w:rsidRPr="000F6949">
        <w:rPr>
          <w:rStyle w:val="References"/>
        </w:rPr>
        <w:t>Subsection 426-165(</w:t>
      </w:r>
      <w:r w:rsidR="00912DAB" w:rsidRPr="000F6949">
        <w:rPr>
          <w:rStyle w:val="References"/>
        </w:rPr>
        <w:t>5</w:t>
      </w:r>
      <w:r w:rsidR="0078307F" w:rsidRPr="000F6949">
        <w:rPr>
          <w:rStyle w:val="References"/>
        </w:rPr>
        <w:t>)</w:t>
      </w:r>
      <w:r w:rsidR="00D616C4" w:rsidRPr="000F6949">
        <w:rPr>
          <w:rStyle w:val="References"/>
        </w:rPr>
        <w:t xml:space="preserve"> </w:t>
      </w:r>
      <w:r w:rsidR="00912DAB" w:rsidRPr="000F6949">
        <w:rPr>
          <w:rStyle w:val="References"/>
        </w:rPr>
        <w:t>in Schedule 1 to the TAA</w:t>
      </w:r>
      <w:r w:rsidR="0078307F" w:rsidRPr="000F6949">
        <w:rPr>
          <w:rStyle w:val="References"/>
        </w:rPr>
        <w:t xml:space="preserve">] </w:t>
      </w:r>
      <w:r w:rsidRPr="000F6949">
        <w:t> </w:t>
      </w:r>
    </w:p>
    <w:p w14:paraId="4AC68C83" w14:textId="0899277E" w:rsidR="00687D43" w:rsidRPr="000F6949" w:rsidRDefault="005008A7" w:rsidP="006F3DC0">
      <w:pPr>
        <w:pStyle w:val="Normalparatextwithnumbers"/>
      </w:pPr>
      <w:r w:rsidRPr="000F6949">
        <w:t>Former trustees are strictly liable for their actions relating to books, identification of property and transfer of property (that is, liable regardless of fault). This liability has been established to compel former trustees which have already been removed on the grounds of misconduct to deal fairly with the trust’s property during the handover period. </w:t>
      </w:r>
      <w:r w:rsidR="0078307F" w:rsidRPr="000F6949">
        <w:br/>
      </w:r>
      <w:r w:rsidR="0078307F" w:rsidRPr="000F6949">
        <w:rPr>
          <w:rStyle w:val="References"/>
        </w:rPr>
        <w:t>[</w:t>
      </w:r>
      <w:r w:rsidR="000C7D22" w:rsidRPr="000F6949">
        <w:rPr>
          <w:rStyle w:val="References"/>
        </w:rPr>
        <w:t xml:space="preserve">Schedule #, items </w:t>
      </w:r>
      <w:r w:rsidR="00D0329D" w:rsidRPr="000F6949">
        <w:rPr>
          <w:rStyle w:val="References"/>
        </w:rPr>
        <w:t xml:space="preserve">32 and 33, </w:t>
      </w:r>
      <w:r w:rsidR="00912DAB" w:rsidRPr="000F6949">
        <w:rPr>
          <w:rStyle w:val="References"/>
        </w:rPr>
        <w:t>Subsection 426-165(6) in Schedule 1 to the TAA</w:t>
      </w:r>
      <w:r w:rsidR="0078307F" w:rsidRPr="000F6949">
        <w:rPr>
          <w:rStyle w:val="References"/>
        </w:rPr>
        <w:t xml:space="preserve">] </w:t>
      </w:r>
    </w:p>
    <w:p w14:paraId="369F9E4B" w14:textId="0619919D" w:rsidR="00687D43" w:rsidRDefault="0026177C" w:rsidP="005D1C65">
      <w:pPr>
        <w:pStyle w:val="Heading5"/>
      </w:pPr>
      <w:r>
        <w:t>T</w:t>
      </w:r>
      <w:r w:rsidR="00687D43">
        <w:t xml:space="preserve">ransfers between funds </w:t>
      </w:r>
    </w:p>
    <w:p w14:paraId="1791BEF1" w14:textId="356733BB" w:rsidR="00D332C0" w:rsidRPr="00D332C0" w:rsidRDefault="00FA614C" w:rsidP="00D048A5">
      <w:pPr>
        <w:pStyle w:val="Normalparatextwithnumbers"/>
      </w:pPr>
      <w:r w:rsidRPr="00D332C0">
        <w:t>Community charity funds</w:t>
      </w:r>
      <w:r w:rsidR="00774CEC">
        <w:t>, whether trust or incorporated entity,</w:t>
      </w:r>
      <w:r w:rsidRPr="00D332C0">
        <w:t xml:space="preserve"> are not permitted to transfer funds to other community charity funds or</w:t>
      </w:r>
      <w:r w:rsidR="00223C2B">
        <w:t xml:space="preserve"> to</w:t>
      </w:r>
      <w:r w:rsidRPr="00D332C0">
        <w:t xml:space="preserve"> ancillary funds. </w:t>
      </w:r>
      <w:r w:rsidR="007853B2">
        <w:t xml:space="preserve">Ancillary funds are permitted to </w:t>
      </w:r>
      <w:r w:rsidR="003B2366">
        <w:t xml:space="preserve">provide money, property or benefits to community charity funds, </w:t>
      </w:r>
      <w:r w:rsidR="009F23CB" w:rsidRPr="00D332C0">
        <w:t xml:space="preserve">as this is consistent with </w:t>
      </w:r>
      <w:r w:rsidR="003B2366">
        <w:t>ancillary funds’</w:t>
      </w:r>
      <w:r w:rsidR="003B2366" w:rsidRPr="00D332C0">
        <w:t xml:space="preserve"> </w:t>
      </w:r>
      <w:r w:rsidR="009F23CB" w:rsidRPr="00D332C0">
        <w:t xml:space="preserve">purpose of </w:t>
      </w:r>
      <w:r w:rsidR="00B85995">
        <w:t>providing support</w:t>
      </w:r>
      <w:r w:rsidR="009F23CB" w:rsidRPr="00D332C0">
        <w:t xml:space="preserve"> to</w:t>
      </w:r>
      <w:r w:rsidR="00266935">
        <w:t xml:space="preserve"> DGRs </w:t>
      </w:r>
      <w:r w:rsidR="00CB36CC">
        <w:t>covered by item 1 of the table in section 30-15 of the ITAA.</w:t>
      </w:r>
      <w:r w:rsidR="009F23CB" w:rsidRPr="00D332C0">
        <w:t xml:space="preserve"> </w:t>
      </w:r>
      <w:r w:rsidR="00D332C0" w:rsidRPr="00D332C0">
        <w:t xml:space="preserve">Ancillary funds, either public </w:t>
      </w:r>
      <w:r w:rsidR="00DA0EB8">
        <w:t>or</w:t>
      </w:r>
      <w:r w:rsidR="00D332C0" w:rsidRPr="00D332C0">
        <w:t xml:space="preserve"> private, are still not permitted to transfer funds to other ancillary funds</w:t>
      </w:r>
      <w:r w:rsidR="005365E1">
        <w:t xml:space="preserve">. </w:t>
      </w:r>
    </w:p>
    <w:p w14:paraId="224C1E94" w14:textId="161897B3" w:rsidR="00D332C0" w:rsidRPr="00D332C0" w:rsidRDefault="00CE670E" w:rsidP="00D048A5">
      <w:pPr>
        <w:pStyle w:val="Normalparatextwithnumbers"/>
      </w:pPr>
      <w:r>
        <w:t xml:space="preserve">Despite this </w:t>
      </w:r>
      <w:r w:rsidR="00636F4B">
        <w:t>prohibition</w:t>
      </w:r>
      <w:r w:rsidR="00AA7BF9">
        <w:t xml:space="preserve">, the relevant guidelines for either community charity funds or ancillary funds may provide that </w:t>
      </w:r>
      <w:r w:rsidR="00636F4B">
        <w:t>any</w:t>
      </w:r>
      <w:r w:rsidR="00AA7BF9">
        <w:t xml:space="preserve"> </w:t>
      </w:r>
      <w:r w:rsidR="000B2095">
        <w:t xml:space="preserve">of </w:t>
      </w:r>
      <w:r w:rsidR="00AA7BF9">
        <w:t xml:space="preserve">the types of transfers outlined above are allowed. In this case, these transfers will be permitted. </w:t>
      </w:r>
      <w:r w:rsidR="00FA3A89">
        <w:br/>
      </w:r>
      <w:r w:rsidR="00FA3A89" w:rsidRPr="006F3DC0">
        <w:rPr>
          <w:rStyle w:val="References"/>
        </w:rPr>
        <w:t xml:space="preserve">[Schedule </w:t>
      </w:r>
      <w:r w:rsidR="00773527">
        <w:rPr>
          <w:rStyle w:val="References"/>
        </w:rPr>
        <w:t>#</w:t>
      </w:r>
      <w:r w:rsidR="00FA3A89" w:rsidRPr="006F3DC0">
        <w:rPr>
          <w:rStyle w:val="References"/>
        </w:rPr>
        <w:t xml:space="preserve">, </w:t>
      </w:r>
      <w:r w:rsidR="00D50DD0">
        <w:rPr>
          <w:rStyle w:val="References"/>
        </w:rPr>
        <w:t>items 34</w:t>
      </w:r>
      <w:r w:rsidR="009D0C4C">
        <w:rPr>
          <w:rStyle w:val="References"/>
        </w:rPr>
        <w:t>, 35</w:t>
      </w:r>
      <w:r w:rsidR="00592936">
        <w:rPr>
          <w:rStyle w:val="References"/>
        </w:rPr>
        <w:t xml:space="preserve"> and 36</w:t>
      </w:r>
      <w:r w:rsidR="00FA3A89" w:rsidRPr="006F3DC0">
        <w:rPr>
          <w:rStyle w:val="References"/>
        </w:rPr>
        <w:t xml:space="preserve">, </w:t>
      </w:r>
      <w:r w:rsidR="00FA3A89">
        <w:rPr>
          <w:rStyle w:val="References"/>
        </w:rPr>
        <w:t>section</w:t>
      </w:r>
      <w:r w:rsidR="00774CEC">
        <w:rPr>
          <w:rStyle w:val="References"/>
        </w:rPr>
        <w:t>s</w:t>
      </w:r>
      <w:r w:rsidR="00FA3A89">
        <w:rPr>
          <w:rStyle w:val="References"/>
        </w:rPr>
        <w:t xml:space="preserve"> 426-170</w:t>
      </w:r>
      <w:r w:rsidR="009C7A71">
        <w:rPr>
          <w:rStyle w:val="References"/>
        </w:rPr>
        <w:t xml:space="preserve"> and 426-200</w:t>
      </w:r>
      <w:r w:rsidR="00FA3A89">
        <w:rPr>
          <w:rStyle w:val="References"/>
        </w:rPr>
        <w:t xml:space="preserve"> in Schedule 1 to the TAA</w:t>
      </w:r>
      <w:r w:rsidR="00FA3A89" w:rsidRPr="006F3DC0">
        <w:rPr>
          <w:rStyle w:val="References"/>
        </w:rPr>
        <w:t xml:space="preserve">] </w:t>
      </w:r>
    </w:p>
    <w:p w14:paraId="1ABD4F1A" w14:textId="77777777" w:rsidR="00D83517" w:rsidRDefault="00D83517" w:rsidP="00D83517">
      <w:pPr>
        <w:pStyle w:val="Heading5"/>
        <w:rPr>
          <w:shd w:val="clear" w:color="auto" w:fill="FFFFFF"/>
        </w:rPr>
      </w:pPr>
      <w:r>
        <w:rPr>
          <w:shd w:val="clear" w:color="auto" w:fill="FFFFFF"/>
        </w:rPr>
        <w:t>Community charity fund status to be entered on Australian Business Register</w:t>
      </w:r>
    </w:p>
    <w:p w14:paraId="6B906731" w14:textId="77777777" w:rsidR="00D83517" w:rsidRDefault="00D83517" w:rsidP="00D83517">
      <w:pPr>
        <w:pStyle w:val="Normalparatextwithnumbers"/>
      </w:pPr>
      <w:r>
        <w:t xml:space="preserve">If a community charity trust fund or corporate community charity fund has an ABN, the Australian Business Registrar must enter a statement on the Australian Business Register that the fund is a community charity trust fund or a corporate community charity fund, as applicable. </w:t>
      </w:r>
    </w:p>
    <w:p w14:paraId="1DD3BF56" w14:textId="0A8C30CB" w:rsidR="00D83517" w:rsidRPr="0005655D" w:rsidRDefault="00D83517" w:rsidP="00D83517">
      <w:pPr>
        <w:pStyle w:val="Normalparatextwithnumbers"/>
        <w:rPr>
          <w:rStyle w:val="References"/>
          <w:b w:val="0"/>
          <w:bCs w:val="0"/>
          <w:i w:val="0"/>
          <w:iCs w:val="0"/>
        </w:rPr>
      </w:pPr>
      <w:r>
        <w:t xml:space="preserve">The Australian Business Registrar must take reasonable steps to ensure that the statement appearing for this purpose is true, and the Registrar may change or remove the statement if necessary. </w:t>
      </w:r>
      <w:r>
        <w:br/>
      </w:r>
      <w:r w:rsidRPr="002A0961">
        <w:rPr>
          <w:rStyle w:val="References"/>
        </w:rPr>
        <w:t xml:space="preserve">[Schedule </w:t>
      </w:r>
      <w:r w:rsidR="00773527">
        <w:rPr>
          <w:rStyle w:val="References"/>
        </w:rPr>
        <w:t>#</w:t>
      </w:r>
      <w:r w:rsidRPr="002A0961">
        <w:rPr>
          <w:rStyle w:val="References"/>
        </w:rPr>
        <w:t>, item</w:t>
      </w:r>
      <w:r w:rsidR="00F75865">
        <w:rPr>
          <w:rStyle w:val="References"/>
        </w:rPr>
        <w:t>s 13 and 36</w:t>
      </w:r>
      <w:r w:rsidRPr="002A0961">
        <w:rPr>
          <w:rStyle w:val="References"/>
        </w:rPr>
        <w:t xml:space="preserve">, </w:t>
      </w:r>
      <w:r>
        <w:rPr>
          <w:rStyle w:val="References"/>
        </w:rPr>
        <w:t>sections 426-119 and 426-190 in Schedule 1 to the TAA</w:t>
      </w:r>
      <w:r w:rsidRPr="002A0961">
        <w:rPr>
          <w:rStyle w:val="References"/>
        </w:rPr>
        <w:t xml:space="preserve">] </w:t>
      </w:r>
    </w:p>
    <w:p w14:paraId="24F33642" w14:textId="23B6B435" w:rsidR="00DF5FBE" w:rsidRPr="00D83517" w:rsidRDefault="00D51589" w:rsidP="007B347C">
      <w:pPr>
        <w:pStyle w:val="Heading4"/>
        <w:rPr>
          <w:bCs/>
        </w:rPr>
      </w:pPr>
      <w:r>
        <w:lastRenderedPageBreak/>
        <w:t>Other amendments to the TAA</w:t>
      </w:r>
    </w:p>
    <w:p w14:paraId="679BE88F" w14:textId="5000B2CB" w:rsidR="000A351F" w:rsidRPr="000A351F" w:rsidRDefault="00E21DAF" w:rsidP="007120E7">
      <w:pPr>
        <w:pStyle w:val="Normalparatextwithnumbers"/>
        <w:rPr>
          <w:bCs/>
          <w:iCs/>
        </w:rPr>
      </w:pPr>
      <w:r>
        <w:t xml:space="preserve">To reflect </w:t>
      </w:r>
      <w:r w:rsidR="00120D1B">
        <w:t>the inclusion of community charity funds in the law</w:t>
      </w:r>
      <w:r w:rsidR="00BC36A2">
        <w:t>, t</w:t>
      </w:r>
      <w:r>
        <w:t>he guide to Subdivision 426</w:t>
      </w:r>
      <w:r w:rsidR="00001A0B">
        <w:t>-</w:t>
      </w:r>
      <w:r w:rsidR="00D05EA0">
        <w:t xml:space="preserve">D </w:t>
      </w:r>
      <w:r>
        <w:t xml:space="preserve">is </w:t>
      </w:r>
      <w:r w:rsidR="00BC36A2">
        <w:t>amended</w:t>
      </w:r>
      <w:r>
        <w:t xml:space="preserve"> to include that the Subdivision deals with types of philanthropic trust funds known as community charity</w:t>
      </w:r>
      <w:r w:rsidR="009C7A71">
        <w:t xml:space="preserve"> trust</w:t>
      </w:r>
      <w:r>
        <w:t xml:space="preserve"> funds, in addition to both private and public ancillary funds. </w:t>
      </w:r>
      <w:r w:rsidR="000A351F">
        <w:br/>
      </w:r>
      <w:r w:rsidR="000A351F" w:rsidRPr="007B347C">
        <w:rPr>
          <w:rStyle w:val="References"/>
        </w:rPr>
        <w:t xml:space="preserve">[Schedule </w:t>
      </w:r>
      <w:r w:rsidR="00773527">
        <w:rPr>
          <w:rStyle w:val="References"/>
        </w:rPr>
        <w:t>#</w:t>
      </w:r>
      <w:r w:rsidR="000A351F" w:rsidRPr="007B347C">
        <w:rPr>
          <w:rStyle w:val="References"/>
        </w:rPr>
        <w:t xml:space="preserve">, </w:t>
      </w:r>
      <w:r w:rsidR="001A7D57">
        <w:rPr>
          <w:rStyle w:val="References"/>
        </w:rPr>
        <w:t>item</w:t>
      </w:r>
      <w:r w:rsidR="001B0B88">
        <w:rPr>
          <w:rStyle w:val="References"/>
        </w:rPr>
        <w:t>s</w:t>
      </w:r>
      <w:r w:rsidR="001A7D57">
        <w:rPr>
          <w:rStyle w:val="References"/>
        </w:rPr>
        <w:t xml:space="preserve"> </w:t>
      </w:r>
      <w:r w:rsidR="00EF6266">
        <w:rPr>
          <w:rStyle w:val="References"/>
        </w:rPr>
        <w:t>10</w:t>
      </w:r>
      <w:r w:rsidR="001B0B88">
        <w:rPr>
          <w:rStyle w:val="References"/>
        </w:rPr>
        <w:t xml:space="preserve"> and 11</w:t>
      </w:r>
      <w:r w:rsidR="000A351F" w:rsidRPr="007B347C">
        <w:rPr>
          <w:rStyle w:val="References"/>
        </w:rPr>
        <w:t>,</w:t>
      </w:r>
      <w:r w:rsidR="001A7D57">
        <w:rPr>
          <w:rStyle w:val="References"/>
        </w:rPr>
        <w:t xml:space="preserve"> section 426-1 in Schedule 1 to the TAA</w:t>
      </w:r>
      <w:r w:rsidR="000A351F" w:rsidRPr="007B347C">
        <w:rPr>
          <w:rStyle w:val="References"/>
        </w:rPr>
        <w:t xml:space="preserve">] </w:t>
      </w:r>
    </w:p>
    <w:p w14:paraId="690F5FEC" w14:textId="1BC8C3DE" w:rsidR="000A351F" w:rsidRPr="002B60A7" w:rsidRDefault="000A351F" w:rsidP="000A351F">
      <w:pPr>
        <w:pStyle w:val="Normalparatextwithnumbers"/>
        <w:rPr>
          <w:rStyle w:val="References"/>
          <w:b w:val="0"/>
          <w:i w:val="0"/>
        </w:rPr>
      </w:pPr>
      <w:r>
        <w:t xml:space="preserve">The Minister may make guidelines which determine when ancillary or community charity trust funds are entitled to be endorsed as DGRs. The guide further specifies that penalties for trustees who fail to comply with guidelines and power for the Commissioner to suspend or remove trustees are also provided for in Subdivision D. </w:t>
      </w:r>
      <w:r>
        <w:br/>
      </w:r>
      <w:r w:rsidRPr="00850852">
        <w:rPr>
          <w:rStyle w:val="References"/>
        </w:rPr>
        <w:t xml:space="preserve">[Schedule </w:t>
      </w:r>
      <w:r w:rsidR="00773527">
        <w:rPr>
          <w:rStyle w:val="References"/>
        </w:rPr>
        <w:t>#</w:t>
      </w:r>
      <w:r w:rsidRPr="00850852">
        <w:rPr>
          <w:rStyle w:val="References"/>
        </w:rPr>
        <w:t>, item</w:t>
      </w:r>
      <w:r>
        <w:rPr>
          <w:rStyle w:val="References"/>
        </w:rPr>
        <w:t xml:space="preserve"> 12, </w:t>
      </w:r>
      <w:r w:rsidR="002C764D">
        <w:rPr>
          <w:rStyle w:val="References"/>
        </w:rPr>
        <w:t>Guide to Subdivision</w:t>
      </w:r>
      <w:r>
        <w:rPr>
          <w:rStyle w:val="References"/>
        </w:rPr>
        <w:t xml:space="preserve"> 426-D (heading) and section 426-100 in Schedule 1 to the TAA</w:t>
      </w:r>
      <w:r w:rsidRPr="00850852">
        <w:rPr>
          <w:rStyle w:val="References"/>
        </w:rPr>
        <w:t xml:space="preserve">] </w:t>
      </w:r>
    </w:p>
    <w:p w14:paraId="053780CA" w14:textId="43D543EE" w:rsidR="007120E7" w:rsidRPr="000A351F" w:rsidRDefault="007120E7" w:rsidP="007120E7">
      <w:pPr>
        <w:pStyle w:val="Normalparatextwithnumbers"/>
        <w:rPr>
          <w:rStyle w:val="References"/>
          <w:b w:val="0"/>
          <w:i w:val="0"/>
        </w:rPr>
      </w:pPr>
      <w:r>
        <w:rPr>
          <w:rStyle w:val="References"/>
          <w:b w:val="0"/>
          <w:bCs w:val="0"/>
          <w:i w:val="0"/>
        </w:rPr>
        <w:t xml:space="preserve">Subdivision 426-E is created to deal with certain philanthropic companies known as corporate community charity funds.  </w:t>
      </w:r>
    </w:p>
    <w:p w14:paraId="6D42EFFE" w14:textId="180F741B" w:rsidR="000A351F" w:rsidRPr="007B347C" w:rsidRDefault="000A351F" w:rsidP="000A351F">
      <w:pPr>
        <w:pStyle w:val="Normalparatextwithnumbers"/>
        <w:rPr>
          <w:rStyle w:val="References"/>
          <w:b w:val="0"/>
          <w:i w:val="0"/>
        </w:rPr>
      </w:pPr>
      <w:r>
        <w:t xml:space="preserve">The guide to Subdivision 426-E specifies that the Minister may make guidelines which determine when corporate community charity funds are entitled to be endorsed as DGRs. The guide further specifies that penalties for directors who fail to comply with the guidelines are provided for in this Subdivision. </w:t>
      </w:r>
      <w:r>
        <w:rPr>
          <w:bCs/>
          <w:iCs/>
        </w:rPr>
        <w:br/>
      </w:r>
      <w:r w:rsidRPr="007B347C">
        <w:rPr>
          <w:rStyle w:val="References"/>
        </w:rPr>
        <w:t xml:space="preserve">[Schedule </w:t>
      </w:r>
      <w:r w:rsidR="00773527">
        <w:rPr>
          <w:rStyle w:val="References"/>
        </w:rPr>
        <w:t>#</w:t>
      </w:r>
      <w:r w:rsidRPr="007B347C">
        <w:rPr>
          <w:rStyle w:val="References"/>
        </w:rPr>
        <w:t>, item</w:t>
      </w:r>
      <w:r>
        <w:rPr>
          <w:rStyle w:val="References"/>
        </w:rPr>
        <w:t xml:space="preserve"> 36,</w:t>
      </w:r>
      <w:r w:rsidR="009A21F5">
        <w:rPr>
          <w:rStyle w:val="References"/>
        </w:rPr>
        <w:t xml:space="preserve"> </w:t>
      </w:r>
      <w:r w:rsidR="002C764D">
        <w:rPr>
          <w:rStyle w:val="References"/>
        </w:rPr>
        <w:t xml:space="preserve">Guide to </w:t>
      </w:r>
      <w:r w:rsidR="00BF50AA">
        <w:rPr>
          <w:rStyle w:val="References"/>
        </w:rPr>
        <w:t xml:space="preserve">Subdivision </w:t>
      </w:r>
      <w:r w:rsidR="00367113">
        <w:rPr>
          <w:rStyle w:val="References"/>
        </w:rPr>
        <w:t>426-E</w:t>
      </w:r>
      <w:r w:rsidR="002C764D">
        <w:rPr>
          <w:rStyle w:val="References"/>
        </w:rPr>
        <w:t xml:space="preserve"> and section 426-175 in Schedule 1 to the TAA</w:t>
      </w:r>
      <w:r w:rsidRPr="007B347C">
        <w:rPr>
          <w:rStyle w:val="References"/>
        </w:rPr>
        <w:t xml:space="preserve">] </w:t>
      </w:r>
    </w:p>
    <w:p w14:paraId="5186DE3D" w14:textId="1817B2DD" w:rsidR="00172243" w:rsidRPr="007B347C" w:rsidRDefault="00607D8C" w:rsidP="000A351F">
      <w:pPr>
        <w:pStyle w:val="Normalparatextwithnumbers"/>
        <w:rPr>
          <w:rStyle w:val="References"/>
          <w:b w:val="0"/>
          <w:i w:val="0"/>
        </w:rPr>
      </w:pPr>
      <w:r>
        <w:rPr>
          <w:rStyle w:val="References"/>
          <w:b w:val="0"/>
          <w:bCs w:val="0"/>
          <w:i w:val="0"/>
          <w:iCs w:val="0"/>
        </w:rPr>
        <w:t>The scope of Subdivision</w:t>
      </w:r>
      <w:r w:rsidR="00200BB9">
        <w:rPr>
          <w:rStyle w:val="References"/>
          <w:b w:val="0"/>
          <w:bCs w:val="0"/>
          <w:i w:val="0"/>
          <w:iCs w:val="0"/>
        </w:rPr>
        <w:t xml:space="preserve"> 298-A in </w:t>
      </w:r>
      <w:r w:rsidR="00D123C2">
        <w:rPr>
          <w:rStyle w:val="References"/>
          <w:b w:val="0"/>
          <w:bCs w:val="0"/>
          <w:i w:val="0"/>
          <w:iCs w:val="0"/>
        </w:rPr>
        <w:t xml:space="preserve">Schedule 1 to </w:t>
      </w:r>
      <w:r w:rsidR="00200BB9">
        <w:rPr>
          <w:rStyle w:val="References"/>
          <w:b w:val="0"/>
          <w:bCs w:val="0"/>
          <w:i w:val="0"/>
          <w:iCs w:val="0"/>
        </w:rPr>
        <w:t xml:space="preserve">the TAA, which deals with administrative penalties, is broadened to include those imposed </w:t>
      </w:r>
      <w:r w:rsidR="005B69E1">
        <w:rPr>
          <w:rStyle w:val="References"/>
          <w:b w:val="0"/>
          <w:bCs w:val="0"/>
          <w:i w:val="0"/>
          <w:iCs w:val="0"/>
        </w:rPr>
        <w:t xml:space="preserve">on directors of corporate community charity funds under section </w:t>
      </w:r>
      <w:r w:rsidR="00A74A98">
        <w:rPr>
          <w:rStyle w:val="References"/>
          <w:b w:val="0"/>
          <w:bCs w:val="0"/>
          <w:i w:val="0"/>
          <w:iCs w:val="0"/>
        </w:rPr>
        <w:t>426-195.</w:t>
      </w:r>
      <w:r w:rsidR="00A740BC">
        <w:rPr>
          <w:rStyle w:val="References"/>
          <w:b w:val="0"/>
          <w:bCs w:val="0"/>
          <w:i w:val="0"/>
          <w:iCs w:val="0"/>
        </w:rPr>
        <w:br/>
      </w:r>
      <w:r w:rsidR="00A740BC" w:rsidRPr="007B347C">
        <w:rPr>
          <w:rStyle w:val="References"/>
        </w:rPr>
        <w:t xml:space="preserve">[Schedule </w:t>
      </w:r>
      <w:r w:rsidR="00773527">
        <w:rPr>
          <w:rStyle w:val="References"/>
        </w:rPr>
        <w:t>#</w:t>
      </w:r>
      <w:r w:rsidR="00A740BC" w:rsidRPr="007B347C">
        <w:rPr>
          <w:rStyle w:val="References"/>
        </w:rPr>
        <w:t>, item</w:t>
      </w:r>
      <w:r w:rsidR="00A740BC">
        <w:rPr>
          <w:rStyle w:val="References"/>
        </w:rPr>
        <w:t xml:space="preserve"> 8</w:t>
      </w:r>
      <w:r w:rsidR="00172243">
        <w:rPr>
          <w:rStyle w:val="References"/>
        </w:rPr>
        <w:t>, paragraph 298-5(c) in Schedule 1 to the TAA</w:t>
      </w:r>
      <w:proofErr w:type="gramStart"/>
      <w:r w:rsidR="00A740BC" w:rsidRPr="007B347C">
        <w:rPr>
          <w:rStyle w:val="References"/>
        </w:rPr>
        <w:t xml:space="preserve">] </w:t>
      </w:r>
      <w:r w:rsidR="00172243">
        <w:rPr>
          <w:rStyle w:val="References"/>
        </w:rPr>
        <w:t>.</w:t>
      </w:r>
      <w:proofErr w:type="gramEnd"/>
    </w:p>
    <w:p w14:paraId="1FC9E772" w14:textId="5B3C7AE8" w:rsidR="00AD523D" w:rsidRPr="007B347C" w:rsidRDefault="00172243" w:rsidP="006228AB">
      <w:pPr>
        <w:pStyle w:val="Normalparatextwithnumbers"/>
      </w:pPr>
      <w:r>
        <w:rPr>
          <w:rStyle w:val="References"/>
          <w:b w:val="0"/>
          <w:bCs w:val="0"/>
          <w:i w:val="0"/>
          <w:iCs w:val="0"/>
        </w:rPr>
        <w:t xml:space="preserve">Disclosures to the Commissioner of the Australian Charities and Not-for-profits Commission or the Attorney-General of a State or </w:t>
      </w:r>
      <w:r w:rsidR="0099325A">
        <w:rPr>
          <w:rStyle w:val="References"/>
          <w:b w:val="0"/>
          <w:bCs w:val="0"/>
          <w:i w:val="0"/>
          <w:iCs w:val="0"/>
        </w:rPr>
        <w:t>Territory are permitted</w:t>
      </w:r>
      <w:r w:rsidR="00CA1663">
        <w:rPr>
          <w:rStyle w:val="References"/>
          <w:b w:val="0"/>
          <w:bCs w:val="0"/>
          <w:i w:val="0"/>
          <w:iCs w:val="0"/>
        </w:rPr>
        <w:t>, and will not be an offence</w:t>
      </w:r>
      <w:r w:rsidR="0099325A">
        <w:rPr>
          <w:rStyle w:val="References"/>
          <w:b w:val="0"/>
          <w:bCs w:val="0"/>
          <w:i w:val="0"/>
          <w:iCs w:val="0"/>
        </w:rPr>
        <w:t xml:space="preserve">, if the information relates to non-compliance of a </w:t>
      </w:r>
      <w:r w:rsidR="001F0DCA">
        <w:rPr>
          <w:rStyle w:val="References"/>
          <w:b w:val="0"/>
          <w:bCs w:val="0"/>
          <w:i w:val="0"/>
          <w:iCs w:val="0"/>
        </w:rPr>
        <w:t>community charity trust fund or corporate community charity fund</w:t>
      </w:r>
      <w:r w:rsidR="007166F9">
        <w:rPr>
          <w:rStyle w:val="References"/>
          <w:b w:val="0"/>
          <w:bCs w:val="0"/>
          <w:i w:val="0"/>
          <w:iCs w:val="0"/>
        </w:rPr>
        <w:t xml:space="preserve"> </w:t>
      </w:r>
      <w:r w:rsidR="00BC78EC">
        <w:rPr>
          <w:rStyle w:val="References"/>
          <w:b w:val="0"/>
          <w:bCs w:val="0"/>
          <w:i w:val="0"/>
          <w:iCs w:val="0"/>
        </w:rPr>
        <w:t xml:space="preserve">with an Australian law, and the </w:t>
      </w:r>
      <w:r w:rsidR="0018181D">
        <w:rPr>
          <w:rStyle w:val="References"/>
          <w:b w:val="0"/>
          <w:bCs w:val="0"/>
          <w:i w:val="0"/>
          <w:iCs w:val="0"/>
        </w:rPr>
        <w:t xml:space="preserve">disclosure is for the purpose of the administration of an Australian law governing trusts and charities. </w:t>
      </w:r>
      <w:r w:rsidR="0018181D">
        <w:rPr>
          <w:rStyle w:val="References"/>
          <w:b w:val="0"/>
          <w:bCs w:val="0"/>
          <w:i w:val="0"/>
          <w:iCs w:val="0"/>
        </w:rPr>
        <w:br/>
      </w:r>
      <w:r w:rsidR="0018181D" w:rsidRPr="007B347C">
        <w:rPr>
          <w:rStyle w:val="References"/>
        </w:rPr>
        <w:t xml:space="preserve">[Schedule </w:t>
      </w:r>
      <w:r w:rsidR="00773527">
        <w:rPr>
          <w:rStyle w:val="References"/>
        </w:rPr>
        <w:t>#</w:t>
      </w:r>
      <w:r w:rsidR="0018181D" w:rsidRPr="007B347C">
        <w:rPr>
          <w:rStyle w:val="References"/>
        </w:rPr>
        <w:t>, item</w:t>
      </w:r>
      <w:r w:rsidR="0018181D">
        <w:rPr>
          <w:rStyle w:val="References"/>
        </w:rPr>
        <w:t xml:space="preserve"> 9</w:t>
      </w:r>
      <w:r w:rsidR="0018181D" w:rsidRPr="007B347C">
        <w:rPr>
          <w:rStyle w:val="References"/>
        </w:rPr>
        <w:t xml:space="preserve">, </w:t>
      </w:r>
      <w:r w:rsidR="00753452">
        <w:rPr>
          <w:rStyle w:val="References"/>
        </w:rPr>
        <w:t>subsection 355-65(8)</w:t>
      </w:r>
      <w:r w:rsidR="00CA1663">
        <w:rPr>
          <w:rStyle w:val="References"/>
        </w:rPr>
        <w:t xml:space="preserve"> in Schedule 1 to the TAA</w:t>
      </w:r>
      <w:r w:rsidR="0018181D" w:rsidRPr="007B347C">
        <w:rPr>
          <w:rStyle w:val="References"/>
        </w:rPr>
        <w:t xml:space="preserve">] </w:t>
      </w:r>
    </w:p>
    <w:p w14:paraId="22AD21B5" w14:textId="77777777" w:rsidR="00873094" w:rsidRPr="00020288" w:rsidRDefault="00873094" w:rsidP="005D0844">
      <w:pPr>
        <w:pStyle w:val="Heading2"/>
        <w:rPr>
          <w:rFonts w:hint="eastAsia"/>
        </w:rPr>
      </w:pPr>
      <w:bookmarkStart w:id="57" w:name="_Toc138336198"/>
      <w:bookmarkStart w:id="58" w:name="_Toc78193246"/>
      <w:bookmarkStart w:id="59" w:name="_Toc78193403"/>
      <w:bookmarkStart w:id="60" w:name="_Toc78548476"/>
      <w:bookmarkStart w:id="61" w:name="_Toc78549747"/>
      <w:bookmarkStart w:id="62" w:name="_Toc78549791"/>
      <w:r w:rsidRPr="005D0844">
        <w:t>Consequential</w:t>
      </w:r>
      <w:r w:rsidRPr="00020288">
        <w:t xml:space="preserve"> amendments</w:t>
      </w:r>
      <w:bookmarkEnd w:id="57"/>
    </w:p>
    <w:p w14:paraId="57DCB98C" w14:textId="58AC6178" w:rsidR="00B23DFF" w:rsidRPr="009A1A92" w:rsidRDefault="00B23DFF" w:rsidP="00B23DFF">
      <w:pPr>
        <w:pStyle w:val="Normalparatextwithnumbers"/>
        <w:numPr>
          <w:ilvl w:val="1"/>
          <w:numId w:val="3"/>
        </w:numPr>
        <w:rPr>
          <w:i/>
          <w:iCs/>
        </w:rPr>
      </w:pPr>
      <w:r>
        <w:rPr>
          <w:i/>
          <w:iCs/>
        </w:rPr>
        <w:t xml:space="preserve">A New Tax System (Australian Business Numbers) Act 1999 </w:t>
      </w:r>
      <w:r>
        <w:t xml:space="preserve">is amended to facilitate the Australian Business Registrar entering statements about community charity funds onto the Australian Business Register. </w:t>
      </w:r>
      <w:r>
        <w:br/>
      </w:r>
      <w:r w:rsidRPr="00DB5089">
        <w:rPr>
          <w:rStyle w:val="References"/>
        </w:rPr>
        <w:t xml:space="preserve">[Schedule </w:t>
      </w:r>
      <w:r w:rsidR="00773527">
        <w:rPr>
          <w:rStyle w:val="References"/>
        </w:rPr>
        <w:t>#</w:t>
      </w:r>
      <w:r w:rsidRPr="00DB5089">
        <w:rPr>
          <w:rStyle w:val="References"/>
        </w:rPr>
        <w:t>, item</w:t>
      </w:r>
      <w:r w:rsidR="00332BC8">
        <w:rPr>
          <w:rStyle w:val="References"/>
        </w:rPr>
        <w:t xml:space="preserve"> 37</w:t>
      </w:r>
      <w:r w:rsidRPr="00DB5089">
        <w:rPr>
          <w:rStyle w:val="References"/>
        </w:rPr>
        <w:t xml:space="preserve">, </w:t>
      </w:r>
      <w:r>
        <w:rPr>
          <w:rStyle w:val="References"/>
        </w:rPr>
        <w:t>paragraph 26(</w:t>
      </w:r>
      <w:proofErr w:type="gramStart"/>
      <w:r>
        <w:rPr>
          <w:rStyle w:val="References"/>
        </w:rPr>
        <w:t>3)(</w:t>
      </w:r>
      <w:proofErr w:type="gramEnd"/>
      <w:r>
        <w:rPr>
          <w:rStyle w:val="References"/>
        </w:rPr>
        <w:t>ga) of the A New Tax System (Australian Business Number) Act 1999</w:t>
      </w:r>
      <w:r w:rsidRPr="00DB5089">
        <w:rPr>
          <w:rStyle w:val="References"/>
        </w:rPr>
        <w:t xml:space="preserve">] </w:t>
      </w:r>
      <w:r>
        <w:t xml:space="preserve"> </w:t>
      </w:r>
    </w:p>
    <w:p w14:paraId="66F2DD91" w14:textId="1ABFB1B5" w:rsidR="00873094" w:rsidRPr="00020288" w:rsidRDefault="00873094" w:rsidP="007B347C">
      <w:pPr>
        <w:pStyle w:val="Normalparatextwithnumbers"/>
        <w:numPr>
          <w:ilvl w:val="0"/>
          <w:numId w:val="0"/>
        </w:numPr>
      </w:pPr>
    </w:p>
    <w:p w14:paraId="068C498C" w14:textId="77777777" w:rsidR="00873094" w:rsidRPr="00020288" w:rsidRDefault="00873094" w:rsidP="00AF50CE">
      <w:pPr>
        <w:pStyle w:val="Heading2"/>
        <w:rPr>
          <w:rFonts w:hint="eastAsia"/>
        </w:rPr>
      </w:pPr>
      <w:bookmarkStart w:id="63" w:name="_Toc138336199"/>
      <w:r w:rsidRPr="00020288">
        <w:lastRenderedPageBreak/>
        <w:t xml:space="preserve">Commencement, </w:t>
      </w:r>
      <w:r w:rsidRPr="00AF50CE">
        <w:t>application</w:t>
      </w:r>
      <w:r w:rsidRPr="00020288">
        <w:t>, and transitional provisions</w:t>
      </w:r>
      <w:bookmarkEnd w:id="63"/>
    </w:p>
    <w:bookmarkEnd w:id="5"/>
    <w:bookmarkEnd w:id="58"/>
    <w:bookmarkEnd w:id="59"/>
    <w:bookmarkEnd w:id="60"/>
    <w:bookmarkEnd w:id="61"/>
    <w:bookmarkEnd w:id="62"/>
    <w:p w14:paraId="0E32950F" w14:textId="5988B971" w:rsidR="00B77D03" w:rsidRDefault="00E8015B" w:rsidP="006228AB">
      <w:pPr>
        <w:pStyle w:val="Normalparatextwithnumbers"/>
      </w:pPr>
      <w:r>
        <w:t>The amendments commence on the day after Royal Assent.</w:t>
      </w:r>
      <w:bookmarkEnd w:id="41"/>
      <w:r>
        <w:t xml:space="preserve"> </w:t>
      </w:r>
    </w:p>
    <w:sectPr w:rsidR="00B77D03" w:rsidSect="00000BFC">
      <w:headerReference w:type="even" r:id="rId22"/>
      <w:headerReference w:type="default" r:id="rId23"/>
      <w:headerReference w:type="first" r:id="rId24"/>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DF7C" w14:textId="77777777" w:rsidR="000046A9" w:rsidRDefault="000046A9">
      <w:pPr>
        <w:spacing w:before="0" w:after="0"/>
      </w:pPr>
      <w:r>
        <w:separator/>
      </w:r>
    </w:p>
  </w:endnote>
  <w:endnote w:type="continuationSeparator" w:id="0">
    <w:p w14:paraId="36FAC83D" w14:textId="77777777" w:rsidR="000046A9" w:rsidRDefault="000046A9">
      <w:pPr>
        <w:spacing w:before="0" w:after="0"/>
      </w:pPr>
      <w:r>
        <w:continuationSeparator/>
      </w:r>
    </w:p>
  </w:endnote>
  <w:endnote w:type="continuationNotice" w:id="1">
    <w:p w14:paraId="3C41F736" w14:textId="77777777" w:rsidR="000046A9" w:rsidRDefault="000046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itica">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013D"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8BE4"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4D91"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4BFE" w14:textId="77777777" w:rsidR="000046A9" w:rsidRDefault="000046A9">
      <w:pPr>
        <w:spacing w:before="0" w:after="0"/>
      </w:pPr>
      <w:r>
        <w:separator/>
      </w:r>
    </w:p>
  </w:footnote>
  <w:footnote w:type="continuationSeparator" w:id="0">
    <w:p w14:paraId="70FBE8B3" w14:textId="77777777" w:rsidR="000046A9" w:rsidRDefault="000046A9">
      <w:pPr>
        <w:spacing w:before="0" w:after="0"/>
      </w:pPr>
      <w:r>
        <w:continuationSeparator/>
      </w:r>
    </w:p>
  </w:footnote>
  <w:footnote w:type="continuationNotice" w:id="1">
    <w:p w14:paraId="260DE4EE" w14:textId="77777777" w:rsidR="000046A9" w:rsidRDefault="000046A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7CBDAC78" w14:textId="77777777" w:rsidR="007A2DBD" w:rsidRDefault="00BB4EB4">
        <w:pPr>
          <w:pStyle w:val="Header"/>
        </w:pPr>
        <w:r>
          <w:rPr>
            <w:noProof/>
          </w:rPr>
          <w:pict w14:anchorId="6B863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A370" w14:textId="77777777" w:rsidR="002C7A4B" w:rsidRPr="00E50554" w:rsidRDefault="002C7A4B" w:rsidP="00E50554">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FEBC"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B5A4" w14:textId="3ACC0C0B"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1F75B8">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FF8B"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8C3E" w14:textId="05CFDC23" w:rsidR="007A2DBD" w:rsidRPr="00816825" w:rsidRDefault="00BB4EB4" w:rsidP="002425D9">
    <w:pPr>
      <w:pStyle w:val="leftheader"/>
    </w:pPr>
    <w:r>
      <w:fldChar w:fldCharType="begin"/>
    </w:r>
    <w:r>
      <w:instrText xml:space="preserve"> STYLEREF  "Heading 1"  \* MERGEFORMAT </w:instrText>
    </w:r>
    <w:r>
      <w:fldChar w:fldCharType="separate"/>
    </w:r>
    <w:r>
      <w:rPr>
        <w:noProof/>
      </w:rPr>
      <w:t>Glossary</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7A04" w14:textId="77777777" w:rsidR="007A2DBD" w:rsidRPr="00091474" w:rsidRDefault="007A2DBD"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7343"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8652" w14:textId="0658596F" w:rsidR="007A2DBD" w:rsidRPr="002C7A4B" w:rsidRDefault="00BB4EB4" w:rsidP="002C7A4B">
    <w:pPr>
      <w:pStyle w:val="leftheader"/>
    </w:pPr>
    <w:r>
      <w:fldChar w:fldCharType="begin"/>
    </w:r>
    <w:r>
      <w:instrText xml:space="preserve"> STYLEREF "Chapter heading" \* MERGEFORMAT </w:instrText>
    </w:r>
    <w:r>
      <w:fldChar w:fldCharType="separate"/>
    </w:r>
    <w:r>
      <w:rPr>
        <w:noProof/>
      </w:rPr>
      <w:t>New classes of deductible gift recipients</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8621" w14:textId="13E88C30" w:rsidR="007A2DBD" w:rsidRPr="00A74B1A" w:rsidRDefault="00BB4EB4" w:rsidP="00A74B1A">
    <w:pPr>
      <w:pStyle w:val="rightheader"/>
    </w:pPr>
    <w:r>
      <w:fldChar w:fldCharType="begin"/>
    </w:r>
    <w:r>
      <w:instrText xml:space="preserve"> STYLEREF "Bill Name" \* MERGEFORMAT </w:instrText>
    </w:r>
    <w:r>
      <w:fldChar w:fldCharType="separate"/>
    </w:r>
    <w:r>
      <w:rPr>
        <w:noProof/>
      </w:rPr>
      <w:t>Treasury Laws Amendment (Measures for Consultation) Bill 2023: New Class of Deductible Gift Recipients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DA24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8EBF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2E08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4DA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84C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8EA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86D1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0683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8CDF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1235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C781B"/>
    <w:multiLevelType w:val="multilevel"/>
    <w:tmpl w:val="09EAC138"/>
    <w:lvl w:ilvl="0">
      <w:start w:val="1"/>
      <w:numFmt w:val="decimal"/>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0" w:hanging="360"/>
      </w:pPr>
      <w:rPr>
        <w:rFonts w:ascii="Symbol" w:hAnsi="Symbol" w:hint="default"/>
      </w:rPr>
    </w:lvl>
    <w:lvl w:ilvl="2">
      <w:start w:val="1"/>
      <w:numFmt w:val="decimal"/>
      <w:lvlRestart w:val="1"/>
      <w:suff w:val="space"/>
      <w:lvlText w:val="Diagram %1.%3"/>
      <w:lvlJc w:val="left"/>
      <w:pPr>
        <w:ind w:left="1701" w:hanging="1701"/>
      </w:pPr>
      <w:rPr>
        <w:rFonts w:hint="default"/>
      </w:rPr>
    </w:lvl>
    <w:lvl w:ilvl="3">
      <w:start w:val="1"/>
      <w:numFmt w:val="decimal"/>
      <w:lvlRestart w:val="1"/>
      <w:suff w:val="space"/>
      <w:lvlText w:val="Example %1.%4"/>
      <w:lvlJc w:val="left"/>
      <w:pPr>
        <w:ind w:left="1701" w:hanging="1701"/>
      </w:pPr>
      <w:rPr>
        <w:rFonts w:hint="default"/>
      </w:rPr>
    </w:lvl>
    <w:lvl w:ilvl="4">
      <w:start w:val="1"/>
      <w:numFmt w:val="decimal"/>
      <w:lvlRestart w:val="1"/>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3352BC"/>
    <w:multiLevelType w:val="multilevel"/>
    <w:tmpl w:val="AD9A6982"/>
    <w:lvl w:ilvl="0">
      <w:start w:val="1"/>
      <w:numFmt w:val="decimal"/>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0" w:hanging="360"/>
      </w:pPr>
      <w:rPr>
        <w:rFonts w:ascii="Symbol" w:hAnsi="Symbol" w:hint="default"/>
        <w:b w:val="0"/>
        <w:i w:val="0"/>
        <w:color w:val="auto"/>
        <w:sz w:val="20"/>
        <w:szCs w:val="20"/>
      </w:rPr>
    </w:lvl>
    <w:lvl w:ilvl="2">
      <w:start w:val="1"/>
      <w:numFmt w:val="decimal"/>
      <w:lvlRestart w:val="1"/>
      <w:suff w:val="space"/>
      <w:lvlText w:val="Diagram %1.%3"/>
      <w:lvlJc w:val="left"/>
      <w:pPr>
        <w:ind w:left="1701" w:hanging="1701"/>
      </w:pPr>
      <w:rPr>
        <w:rFonts w:hint="default"/>
      </w:rPr>
    </w:lvl>
    <w:lvl w:ilvl="3">
      <w:start w:val="1"/>
      <w:numFmt w:val="decimal"/>
      <w:lvlRestart w:val="1"/>
      <w:suff w:val="space"/>
      <w:lvlText w:val="Example %1.%4"/>
      <w:lvlJc w:val="left"/>
      <w:pPr>
        <w:ind w:left="1701" w:hanging="1701"/>
      </w:pPr>
      <w:rPr>
        <w:rFonts w:hint="default"/>
      </w:rPr>
    </w:lvl>
    <w:lvl w:ilvl="4">
      <w:start w:val="1"/>
      <w:numFmt w:val="decimal"/>
      <w:lvlRestart w:val="1"/>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1835660F"/>
    <w:multiLevelType w:val="multilevel"/>
    <w:tmpl w:val="0774500E"/>
    <w:lvl w:ilvl="0">
      <w:start w:val="1"/>
      <w:numFmt w:val="decimal"/>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0" w:hanging="360"/>
      </w:pPr>
      <w:rPr>
        <w:rFonts w:ascii="Symbol" w:hAnsi="Symbol" w:hint="default"/>
        <w:b w:val="0"/>
        <w:i w:val="0"/>
        <w:color w:val="auto"/>
        <w:sz w:val="20"/>
        <w:szCs w:val="20"/>
      </w:rPr>
    </w:lvl>
    <w:lvl w:ilvl="2">
      <w:start w:val="1"/>
      <w:numFmt w:val="bullet"/>
      <w:lvlText w:val=""/>
      <w:lvlJc w:val="left"/>
      <w:pPr>
        <w:ind w:left="1069" w:hanging="360"/>
      </w:pPr>
      <w:rPr>
        <w:rFonts w:ascii="Symbol" w:hAnsi="Symbol" w:hint="default"/>
        <w:b w:val="0"/>
        <w:i w:val="0"/>
        <w:color w:val="auto"/>
        <w:sz w:val="20"/>
        <w:szCs w:val="20"/>
      </w:rPr>
    </w:lvl>
    <w:lvl w:ilvl="3">
      <w:start w:val="1"/>
      <w:numFmt w:val="decimal"/>
      <w:lvlRestart w:val="1"/>
      <w:suff w:val="space"/>
      <w:lvlText w:val="Example %1.%4"/>
      <w:lvlJc w:val="left"/>
      <w:pPr>
        <w:ind w:left="1701" w:hanging="1701"/>
      </w:pPr>
      <w:rPr>
        <w:rFonts w:hint="default"/>
      </w:rPr>
    </w:lvl>
    <w:lvl w:ilvl="4">
      <w:start w:val="1"/>
      <w:numFmt w:val="decimal"/>
      <w:lvlRestart w:val="1"/>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CC0213B"/>
    <w:multiLevelType w:val="multilevel"/>
    <w:tmpl w:val="5D420E40"/>
    <w:lvl w:ilvl="0">
      <w:start w:val="1"/>
      <w:numFmt w:val="decimal"/>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0" w:hanging="360"/>
      </w:pPr>
      <w:rPr>
        <w:rFonts w:ascii="Symbol" w:hAnsi="Symbol" w:hint="default"/>
      </w:rPr>
    </w:lvl>
    <w:lvl w:ilvl="2">
      <w:start w:val="1"/>
      <w:numFmt w:val="decimal"/>
      <w:lvlRestart w:val="1"/>
      <w:suff w:val="space"/>
      <w:lvlText w:val="Diagram %1.%3"/>
      <w:lvlJc w:val="left"/>
      <w:pPr>
        <w:ind w:left="1701" w:hanging="1701"/>
      </w:pPr>
      <w:rPr>
        <w:rFonts w:hint="default"/>
      </w:rPr>
    </w:lvl>
    <w:lvl w:ilvl="3">
      <w:start w:val="1"/>
      <w:numFmt w:val="decimal"/>
      <w:lvlRestart w:val="1"/>
      <w:suff w:val="space"/>
      <w:lvlText w:val="Example %1.%4"/>
      <w:lvlJc w:val="left"/>
      <w:pPr>
        <w:ind w:left="1701" w:hanging="1701"/>
      </w:pPr>
      <w:rPr>
        <w:rFonts w:hint="default"/>
      </w:rPr>
    </w:lvl>
    <w:lvl w:ilvl="4">
      <w:start w:val="1"/>
      <w:numFmt w:val="decimal"/>
      <w:lvlRestart w:val="1"/>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13D4AF4"/>
    <w:multiLevelType w:val="hybridMultilevel"/>
    <w:tmpl w:val="64A6C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26B1A15"/>
    <w:multiLevelType w:val="multilevel"/>
    <w:tmpl w:val="35F44138"/>
    <w:lvl w:ilvl="0">
      <w:start w:val="1"/>
      <w:numFmt w:val="decimal"/>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0" w:hanging="360"/>
      </w:pPr>
      <w:rPr>
        <w:rFonts w:ascii="Symbol" w:hAnsi="Symbol" w:hint="default"/>
      </w:rPr>
    </w:lvl>
    <w:lvl w:ilvl="2">
      <w:start w:val="1"/>
      <w:numFmt w:val="decimal"/>
      <w:lvlRestart w:val="1"/>
      <w:suff w:val="space"/>
      <w:lvlText w:val="Diagram %1.%3"/>
      <w:lvlJc w:val="left"/>
      <w:pPr>
        <w:ind w:left="1701" w:hanging="1701"/>
      </w:pPr>
      <w:rPr>
        <w:rFonts w:hint="default"/>
      </w:rPr>
    </w:lvl>
    <w:lvl w:ilvl="3">
      <w:start w:val="1"/>
      <w:numFmt w:val="decimal"/>
      <w:lvlRestart w:val="1"/>
      <w:suff w:val="space"/>
      <w:lvlText w:val="Example %1.%4"/>
      <w:lvlJc w:val="left"/>
      <w:pPr>
        <w:ind w:left="1701" w:hanging="1701"/>
      </w:pPr>
      <w:rPr>
        <w:rFonts w:hint="default"/>
      </w:rPr>
    </w:lvl>
    <w:lvl w:ilvl="4">
      <w:start w:val="1"/>
      <w:numFmt w:val="decimal"/>
      <w:lvlRestart w:val="1"/>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9170CA0"/>
    <w:multiLevelType w:val="multilevel"/>
    <w:tmpl w:val="471EC71E"/>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D1068A"/>
    <w:multiLevelType w:val="hybridMultilevel"/>
    <w:tmpl w:val="3946A502"/>
    <w:lvl w:ilvl="0" w:tplc="919EBE5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2" w15:restartNumberingAfterBreak="0">
    <w:nsid w:val="34A015A7"/>
    <w:multiLevelType w:val="multilevel"/>
    <w:tmpl w:val="C1F0A518"/>
    <w:lvl w:ilvl="0">
      <w:start w:val="1"/>
      <w:numFmt w:val="decimal"/>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Restart w:val="1"/>
      <w:suff w:val="space"/>
      <w:lvlText w:val="Example %1.%4"/>
      <w:lvlJc w:val="left"/>
      <w:pPr>
        <w:ind w:left="1701" w:hanging="1701"/>
      </w:pPr>
      <w:rPr>
        <w:rFonts w:hint="default"/>
      </w:rPr>
    </w:lvl>
    <w:lvl w:ilvl="4">
      <w:start w:val="1"/>
      <w:numFmt w:val="decimal"/>
      <w:lvlRestart w:val="1"/>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6023929"/>
    <w:multiLevelType w:val="hybridMultilevel"/>
    <w:tmpl w:val="6B7E3138"/>
    <w:lvl w:ilvl="0" w:tplc="0060C6FC">
      <w:start w:val="2"/>
      <w:numFmt w:val="bullet"/>
      <w:lvlText w:val="-"/>
      <w:lvlJc w:val="left"/>
      <w:pPr>
        <w:ind w:left="1069" w:hanging="360"/>
      </w:pPr>
      <w:rPr>
        <w:rFonts w:ascii="Times New Roman" w:eastAsiaTheme="minorHAnsi"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4" w15:restartNumberingAfterBreak="0">
    <w:nsid w:val="3F66776A"/>
    <w:multiLevelType w:val="hybridMultilevel"/>
    <w:tmpl w:val="FD52C70A"/>
    <w:lvl w:ilvl="0" w:tplc="9318648E">
      <w:numFmt w:val="bullet"/>
      <w:lvlText w:val="-"/>
      <w:lvlJc w:val="left"/>
      <w:pPr>
        <w:ind w:left="1069" w:hanging="360"/>
      </w:pPr>
      <w:rPr>
        <w:rFonts w:ascii="Times New Roman" w:eastAsiaTheme="minorHAnsi"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5"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26" w15:restartNumberingAfterBreak="0">
    <w:nsid w:val="46F02882"/>
    <w:multiLevelType w:val="hybridMultilevel"/>
    <w:tmpl w:val="6CC8C7A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7" w15:restartNumberingAfterBreak="0">
    <w:nsid w:val="470F3CC5"/>
    <w:multiLevelType w:val="multilevel"/>
    <w:tmpl w:val="BF00E1F4"/>
    <w:lvl w:ilvl="0">
      <w:start w:val="1"/>
      <w:numFmt w:val="decimal"/>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Restart w:val="1"/>
      <w:suff w:val="space"/>
      <w:lvlText w:val="Example %1.%4"/>
      <w:lvlJc w:val="left"/>
      <w:pPr>
        <w:ind w:left="1701" w:hanging="1701"/>
      </w:pPr>
      <w:rPr>
        <w:rFonts w:hint="default"/>
      </w:rPr>
    </w:lvl>
    <w:lvl w:ilvl="4">
      <w:start w:val="1"/>
      <w:numFmt w:val="decimal"/>
      <w:lvlRestart w:val="1"/>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E637154"/>
    <w:multiLevelType w:val="multilevel"/>
    <w:tmpl w:val="02AA76A0"/>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2680" w:hanging="360"/>
      </w:pPr>
    </w:lvl>
    <w:lvl w:ilvl="4">
      <w:start w:val="1"/>
      <w:numFmt w:val="lowerLetter"/>
      <w:lvlText w:val="(%5)"/>
      <w:lvlJc w:val="left"/>
      <w:pPr>
        <w:ind w:left="3040" w:hanging="360"/>
      </w:pPr>
    </w:lvl>
    <w:lvl w:ilvl="5">
      <w:start w:val="1"/>
      <w:numFmt w:val="lowerRoman"/>
      <w:lvlText w:val="(%6)"/>
      <w:lvlJc w:val="left"/>
      <w:pPr>
        <w:ind w:left="3400" w:hanging="360"/>
      </w:pPr>
    </w:lvl>
    <w:lvl w:ilvl="6">
      <w:start w:val="1"/>
      <w:numFmt w:val="decimal"/>
      <w:lvlText w:val="%7."/>
      <w:lvlJc w:val="left"/>
      <w:pPr>
        <w:ind w:left="3760" w:hanging="360"/>
      </w:pPr>
    </w:lvl>
    <w:lvl w:ilvl="7">
      <w:start w:val="1"/>
      <w:numFmt w:val="lowerLetter"/>
      <w:lvlText w:val="%8."/>
      <w:lvlJc w:val="left"/>
      <w:pPr>
        <w:ind w:left="4120" w:hanging="360"/>
      </w:pPr>
    </w:lvl>
    <w:lvl w:ilvl="8">
      <w:start w:val="1"/>
      <w:numFmt w:val="lowerRoman"/>
      <w:lvlText w:val="%9."/>
      <w:lvlJc w:val="left"/>
      <w:pPr>
        <w:ind w:left="4480" w:hanging="360"/>
      </w:pPr>
    </w:lvl>
  </w:abstractNum>
  <w:abstractNum w:abstractNumId="29" w15:restartNumberingAfterBreak="0">
    <w:nsid w:val="543A04FC"/>
    <w:multiLevelType w:val="multilevel"/>
    <w:tmpl w:val="727C957E"/>
    <w:name w:val="StandardBulletedList"/>
    <w:lvl w:ilvl="0">
      <w:start w:val="1"/>
      <w:numFmt w:val="bullet"/>
      <w:pStyle w:val="Bullet"/>
      <w:lvlText w:val="•"/>
      <w:lvlJc w:val="left"/>
      <w:pPr>
        <w:tabs>
          <w:tab w:val="num" w:pos="1229"/>
        </w:tabs>
        <w:ind w:left="1229" w:hanging="520"/>
      </w:pPr>
      <w:rPr>
        <w:rFonts w:ascii="Times New Roman" w:hAnsi="Times New Roman" w:cs="Times New Roman"/>
      </w:rPr>
    </w:lvl>
    <w:lvl w:ilvl="1">
      <w:start w:val="1"/>
      <w:numFmt w:val="bullet"/>
      <w:pStyle w:val="Dash"/>
      <w:lvlText w:val="–"/>
      <w:lvlJc w:val="left"/>
      <w:pPr>
        <w:tabs>
          <w:tab w:val="num" w:pos="1749"/>
        </w:tabs>
        <w:ind w:left="1749" w:hanging="520"/>
      </w:pPr>
      <w:rPr>
        <w:rFonts w:ascii="Times New Roman" w:hAnsi="Times New Roman" w:cs="Times New Roman"/>
      </w:rPr>
    </w:lvl>
    <w:lvl w:ilvl="2">
      <w:start w:val="1"/>
      <w:numFmt w:val="bullet"/>
      <w:pStyle w:val="DoubleDot"/>
      <w:lvlText w:val=":"/>
      <w:lvlJc w:val="left"/>
      <w:pPr>
        <w:tabs>
          <w:tab w:val="num" w:pos="2269"/>
        </w:tabs>
        <w:ind w:left="2269" w:hanging="520"/>
      </w:pPr>
      <w:rPr>
        <w:rFonts w:ascii="Times New Roman" w:hAnsi="Times New Roman" w:cs="Times New Roman"/>
      </w:rPr>
    </w:lvl>
    <w:lvl w:ilvl="3">
      <w:start w:val="1"/>
      <w:numFmt w:val="decimal"/>
      <w:lvlText w:val="(%4)"/>
      <w:lvlJc w:val="left"/>
      <w:pPr>
        <w:ind w:left="3749" w:hanging="360"/>
      </w:pPr>
    </w:lvl>
    <w:lvl w:ilvl="4">
      <w:start w:val="1"/>
      <w:numFmt w:val="lowerLetter"/>
      <w:lvlText w:val="(%5)"/>
      <w:lvlJc w:val="left"/>
      <w:pPr>
        <w:ind w:left="4109" w:hanging="360"/>
      </w:pPr>
    </w:lvl>
    <w:lvl w:ilvl="5">
      <w:start w:val="1"/>
      <w:numFmt w:val="lowerRoman"/>
      <w:lvlText w:val="(%6)"/>
      <w:lvlJc w:val="left"/>
      <w:pPr>
        <w:ind w:left="4469" w:hanging="360"/>
      </w:pPr>
    </w:lvl>
    <w:lvl w:ilvl="6">
      <w:start w:val="1"/>
      <w:numFmt w:val="decimal"/>
      <w:lvlText w:val="%7."/>
      <w:lvlJc w:val="left"/>
      <w:pPr>
        <w:ind w:left="4829" w:hanging="360"/>
      </w:pPr>
    </w:lvl>
    <w:lvl w:ilvl="7">
      <w:start w:val="1"/>
      <w:numFmt w:val="lowerLetter"/>
      <w:lvlText w:val="%8."/>
      <w:lvlJc w:val="left"/>
      <w:pPr>
        <w:ind w:left="5189" w:hanging="360"/>
      </w:pPr>
    </w:lvl>
    <w:lvl w:ilvl="8">
      <w:start w:val="1"/>
      <w:numFmt w:val="lowerRoman"/>
      <w:lvlText w:val="%9."/>
      <w:lvlJc w:val="left"/>
      <w:pPr>
        <w:ind w:left="5549" w:hanging="360"/>
      </w:pPr>
    </w:lvl>
  </w:abstractNum>
  <w:abstractNum w:abstractNumId="30" w15:restartNumberingAfterBreak="0">
    <w:nsid w:val="5D05661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3" w15:restartNumberingAfterBreak="0">
    <w:nsid w:val="5F8D6863"/>
    <w:multiLevelType w:val="hybridMultilevel"/>
    <w:tmpl w:val="9BE885F8"/>
    <w:lvl w:ilvl="0" w:tplc="3A681A0A">
      <w:start w:val="1"/>
      <w:numFmt w:val="bullet"/>
      <w:lvlText w:val=""/>
      <w:lvlJc w:val="left"/>
      <w:pPr>
        <w:ind w:left="1069" w:hanging="360"/>
      </w:pPr>
      <w:rPr>
        <w:rFonts w:ascii="Symbol" w:hAnsi="Symbol" w:hint="default"/>
        <w:b w:val="0"/>
        <w:i w:val="0"/>
        <w:color w:val="auto"/>
        <w:sz w:val="20"/>
        <w:szCs w:val="20"/>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4"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3F4BA0"/>
    <w:multiLevelType w:val="hybridMultilevel"/>
    <w:tmpl w:val="584A8DC6"/>
    <w:lvl w:ilvl="0" w:tplc="0C09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6" w15:restartNumberingAfterBreak="0">
    <w:nsid w:val="63EF14CB"/>
    <w:multiLevelType w:val="multilevel"/>
    <w:tmpl w:val="20C21AAA"/>
    <w:lvl w:ilvl="0">
      <w:start w:val="1"/>
      <w:numFmt w:val="decimal"/>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Restart w:val="1"/>
      <w:suff w:val="space"/>
      <w:lvlText w:val="Example %1.%4"/>
      <w:lvlJc w:val="left"/>
      <w:pPr>
        <w:ind w:left="1701" w:hanging="1701"/>
      </w:pPr>
      <w:rPr>
        <w:rFonts w:hint="default"/>
      </w:rPr>
    </w:lvl>
    <w:lvl w:ilvl="4">
      <w:start w:val="1"/>
      <w:numFmt w:val="decimal"/>
      <w:lvlRestart w:val="1"/>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4EC71C6"/>
    <w:multiLevelType w:val="multilevel"/>
    <w:tmpl w:val="41302FB2"/>
    <w:lvl w:ilvl="0">
      <w:start w:val="1"/>
      <w:numFmt w:val="decimal"/>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Restart w:val="1"/>
      <w:suff w:val="space"/>
      <w:lvlText w:val="Example %1.%4"/>
      <w:lvlJc w:val="left"/>
      <w:pPr>
        <w:ind w:left="1701" w:hanging="1701"/>
      </w:pPr>
      <w:rPr>
        <w:rFonts w:hint="default"/>
      </w:rPr>
    </w:lvl>
    <w:lvl w:ilvl="4">
      <w:start w:val="1"/>
      <w:numFmt w:val="decimal"/>
      <w:lvlRestart w:val="1"/>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ABB5556"/>
    <w:multiLevelType w:val="hybridMultilevel"/>
    <w:tmpl w:val="4B7C319A"/>
    <w:lvl w:ilvl="0" w:tplc="D4DEC5A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600214"/>
    <w:multiLevelType w:val="hybridMultilevel"/>
    <w:tmpl w:val="2488C7F0"/>
    <w:lvl w:ilvl="0" w:tplc="CBB47594">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734ADB"/>
    <w:multiLevelType w:val="multilevel"/>
    <w:tmpl w:val="C3F048A2"/>
    <w:lvl w:ilvl="0">
      <w:start w:val="1"/>
      <w:numFmt w:val="decimal"/>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Courier New" w:hAnsi="Courier New" w:hint="default"/>
      </w:rPr>
    </w:lvl>
    <w:lvl w:ilvl="3">
      <w:start w:val="1"/>
      <w:numFmt w:val="decimal"/>
      <w:lvlRestart w:val="1"/>
      <w:suff w:val="space"/>
      <w:lvlText w:val="Example %1.%4"/>
      <w:lvlJc w:val="left"/>
      <w:pPr>
        <w:ind w:left="1701" w:hanging="1701"/>
      </w:pPr>
      <w:rPr>
        <w:rFonts w:hint="default"/>
      </w:rPr>
    </w:lvl>
    <w:lvl w:ilvl="4">
      <w:start w:val="1"/>
      <w:numFmt w:val="decimal"/>
      <w:lvlRestart w:val="1"/>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91C7993"/>
    <w:multiLevelType w:val="multilevel"/>
    <w:tmpl w:val="957886FC"/>
    <w:lvl w:ilvl="0">
      <w:start w:val="1"/>
      <w:numFmt w:val="decimal"/>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0" w:hanging="360"/>
      </w:pPr>
      <w:rPr>
        <w:rFonts w:ascii="Symbol" w:hAnsi="Symbol" w:hint="default"/>
      </w:rPr>
    </w:lvl>
    <w:lvl w:ilvl="2">
      <w:start w:val="1"/>
      <w:numFmt w:val="decimal"/>
      <w:lvlRestart w:val="1"/>
      <w:suff w:val="space"/>
      <w:lvlText w:val="Diagram %1.%3"/>
      <w:lvlJc w:val="left"/>
      <w:pPr>
        <w:ind w:left="1701" w:hanging="1701"/>
      </w:pPr>
      <w:rPr>
        <w:rFonts w:hint="default"/>
      </w:rPr>
    </w:lvl>
    <w:lvl w:ilvl="3">
      <w:start w:val="1"/>
      <w:numFmt w:val="decimal"/>
      <w:lvlRestart w:val="1"/>
      <w:suff w:val="space"/>
      <w:lvlText w:val="Example %1.%4"/>
      <w:lvlJc w:val="left"/>
      <w:pPr>
        <w:ind w:left="1701" w:hanging="1701"/>
      </w:pPr>
      <w:rPr>
        <w:rFonts w:hint="default"/>
      </w:rPr>
    </w:lvl>
    <w:lvl w:ilvl="4">
      <w:start w:val="1"/>
      <w:numFmt w:val="decimal"/>
      <w:lvlRestart w:val="1"/>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A52620A"/>
    <w:multiLevelType w:val="multilevel"/>
    <w:tmpl w:val="77381BC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ind w:left="880" w:hanging="360"/>
      </w:pPr>
      <w:rPr>
        <w:rFonts w:ascii="Symbol" w:hAnsi="Symbol" w:hint="default"/>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4"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6"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C107D1"/>
    <w:multiLevelType w:val="hybridMultilevel"/>
    <w:tmpl w:val="4DD0B2F4"/>
    <w:lvl w:ilvl="0" w:tplc="C0DC6CC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2045838">
    <w:abstractNumId w:val="11"/>
  </w:num>
  <w:num w:numId="2" w16cid:durableId="980231959">
    <w:abstractNumId w:val="44"/>
  </w:num>
  <w:num w:numId="3" w16cid:durableId="192771556">
    <w:abstractNumId w:val="19"/>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i w:val="0"/>
          <w:iCs w:val="0"/>
        </w:rPr>
      </w:lvl>
    </w:lvlOverride>
  </w:num>
  <w:num w:numId="4" w16cid:durableId="1740245613">
    <w:abstractNumId w:val="19"/>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126508507">
    <w:abstractNumId w:val="19"/>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2054963566">
    <w:abstractNumId w:val="19"/>
  </w:num>
  <w:num w:numId="7" w16cid:durableId="399212068">
    <w:abstractNumId w:val="19"/>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637078608">
    <w:abstractNumId w:val="20"/>
  </w:num>
  <w:num w:numId="9" w16cid:durableId="1033193177">
    <w:abstractNumId w:val="46"/>
  </w:num>
  <w:num w:numId="10" w16cid:durableId="521822388">
    <w:abstractNumId w:val="31"/>
  </w:num>
  <w:num w:numId="11" w16cid:durableId="294484496">
    <w:abstractNumId w:val="25"/>
  </w:num>
  <w:num w:numId="12" w16cid:durableId="572161007">
    <w:abstractNumId w:val="19"/>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609239854">
    <w:abstractNumId w:val="44"/>
  </w:num>
  <w:num w:numId="14" w16cid:durableId="1882939922">
    <w:abstractNumId w:val="34"/>
  </w:num>
  <w:num w:numId="15" w16cid:durableId="1311866530">
    <w:abstractNumId w:val="39"/>
  </w:num>
  <w:num w:numId="16" w16cid:durableId="1720665117">
    <w:abstractNumId w:val="19"/>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303316725">
    <w:abstractNumId w:val="20"/>
  </w:num>
  <w:num w:numId="18" w16cid:durableId="324020970">
    <w:abstractNumId w:val="14"/>
  </w:num>
  <w:num w:numId="19" w16cid:durableId="141191799">
    <w:abstractNumId w:val="32"/>
  </w:num>
  <w:num w:numId="20" w16cid:durableId="696934381">
    <w:abstractNumId w:val="45"/>
  </w:num>
  <w:num w:numId="21" w16cid:durableId="2057046099">
    <w:abstractNumId w:val="44"/>
  </w:num>
  <w:num w:numId="22" w16cid:durableId="1713652416">
    <w:abstractNumId w:val="12"/>
  </w:num>
  <w:num w:numId="23" w16cid:durableId="487867430">
    <w:abstractNumId w:val="16"/>
  </w:num>
  <w:num w:numId="24" w16cid:durableId="1216968754">
    <w:abstractNumId w:val="29"/>
  </w:num>
  <w:num w:numId="25" w16cid:durableId="1828355964">
    <w:abstractNumId w:val="28"/>
  </w:num>
  <w:num w:numId="26" w16cid:durableId="134875124">
    <w:abstractNumId w:val="26"/>
  </w:num>
  <w:num w:numId="27" w16cid:durableId="1418478175">
    <w:abstractNumId w:val="22"/>
  </w:num>
  <w:num w:numId="28" w16cid:durableId="657074050">
    <w:abstractNumId w:val="40"/>
  </w:num>
  <w:num w:numId="29" w16cid:durableId="1495220880">
    <w:abstractNumId w:val="42"/>
  </w:num>
  <w:num w:numId="30" w16cid:durableId="1975714398">
    <w:abstractNumId w:val="36"/>
  </w:num>
  <w:num w:numId="31" w16cid:durableId="399645040">
    <w:abstractNumId w:val="17"/>
  </w:num>
  <w:num w:numId="32" w16cid:durableId="592665847">
    <w:abstractNumId w:val="10"/>
  </w:num>
  <w:num w:numId="33" w16cid:durableId="764351004">
    <w:abstractNumId w:val="43"/>
  </w:num>
  <w:num w:numId="34" w16cid:durableId="1864241775">
    <w:abstractNumId w:val="41"/>
  </w:num>
  <w:num w:numId="35" w16cid:durableId="788551426">
    <w:abstractNumId w:val="19"/>
  </w:num>
  <w:num w:numId="36" w16cid:durableId="436678914">
    <w:abstractNumId w:val="27"/>
  </w:num>
  <w:num w:numId="37" w16cid:durableId="708265753">
    <w:abstractNumId w:val="18"/>
  </w:num>
  <w:num w:numId="38" w16cid:durableId="1127242350">
    <w:abstractNumId w:val="37"/>
  </w:num>
  <w:num w:numId="39" w16cid:durableId="96143929">
    <w:abstractNumId w:val="21"/>
  </w:num>
  <w:num w:numId="40" w16cid:durableId="1622881116">
    <w:abstractNumId w:val="9"/>
  </w:num>
  <w:num w:numId="41" w16cid:durableId="175845827">
    <w:abstractNumId w:val="7"/>
  </w:num>
  <w:num w:numId="42" w16cid:durableId="1125078903">
    <w:abstractNumId w:val="6"/>
  </w:num>
  <w:num w:numId="43" w16cid:durableId="751512158">
    <w:abstractNumId w:val="5"/>
  </w:num>
  <w:num w:numId="44" w16cid:durableId="119039364">
    <w:abstractNumId w:val="4"/>
  </w:num>
  <w:num w:numId="45" w16cid:durableId="1059862652">
    <w:abstractNumId w:val="8"/>
  </w:num>
  <w:num w:numId="46" w16cid:durableId="514661056">
    <w:abstractNumId w:val="3"/>
  </w:num>
  <w:num w:numId="47" w16cid:durableId="1770082772">
    <w:abstractNumId w:val="2"/>
  </w:num>
  <w:num w:numId="48" w16cid:durableId="38362973">
    <w:abstractNumId w:val="1"/>
  </w:num>
  <w:num w:numId="49" w16cid:durableId="1031494865">
    <w:abstractNumId w:val="0"/>
  </w:num>
  <w:num w:numId="50" w16cid:durableId="329022461">
    <w:abstractNumId w:val="38"/>
  </w:num>
  <w:num w:numId="51" w16cid:durableId="156381959">
    <w:abstractNumId w:val="24"/>
  </w:num>
  <w:num w:numId="52" w16cid:durableId="418067632">
    <w:abstractNumId w:val="23"/>
  </w:num>
  <w:num w:numId="53" w16cid:durableId="1858347194">
    <w:abstractNumId w:val="35"/>
  </w:num>
  <w:num w:numId="54" w16cid:durableId="1728331484">
    <w:abstractNumId w:val="33"/>
  </w:num>
  <w:num w:numId="55" w16cid:durableId="972831726">
    <w:abstractNumId w:val="13"/>
  </w:num>
  <w:num w:numId="56" w16cid:durableId="653875756">
    <w:abstractNumId w:val="15"/>
  </w:num>
  <w:num w:numId="57" w16cid:durableId="2071031102">
    <w:abstractNumId w:val="30"/>
  </w:num>
  <w:num w:numId="58" w16cid:durableId="741146912">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8E9129F-91D3-4522-9F25-502A67999660}"/>
    <w:docVar w:name="dgnword-eventsink" w:val="3051465476928"/>
    <w:docVar w:name="dgnword-lastRevisionsView" w:val="0"/>
  </w:docVars>
  <w:rsids>
    <w:rsidRoot w:val="00A137F0"/>
    <w:rsid w:val="0000063E"/>
    <w:rsid w:val="00000835"/>
    <w:rsid w:val="00000BFC"/>
    <w:rsid w:val="00001A0B"/>
    <w:rsid w:val="0000287A"/>
    <w:rsid w:val="0000396B"/>
    <w:rsid w:val="00003B56"/>
    <w:rsid w:val="00003B99"/>
    <w:rsid w:val="000046A9"/>
    <w:rsid w:val="00005DB7"/>
    <w:rsid w:val="00005DFA"/>
    <w:rsid w:val="00007404"/>
    <w:rsid w:val="000078A9"/>
    <w:rsid w:val="00010B2B"/>
    <w:rsid w:val="00010E7E"/>
    <w:rsid w:val="00012848"/>
    <w:rsid w:val="000129A9"/>
    <w:rsid w:val="00013350"/>
    <w:rsid w:val="00013DA8"/>
    <w:rsid w:val="0001705A"/>
    <w:rsid w:val="00017B8A"/>
    <w:rsid w:val="00020B46"/>
    <w:rsid w:val="00021DAA"/>
    <w:rsid w:val="00021F53"/>
    <w:rsid w:val="000224AC"/>
    <w:rsid w:val="000229A3"/>
    <w:rsid w:val="0002312C"/>
    <w:rsid w:val="00023D16"/>
    <w:rsid w:val="00023E5A"/>
    <w:rsid w:val="0002422E"/>
    <w:rsid w:val="00024E6D"/>
    <w:rsid w:val="0002531E"/>
    <w:rsid w:val="000259BA"/>
    <w:rsid w:val="00025BC5"/>
    <w:rsid w:val="000273E8"/>
    <w:rsid w:val="00030541"/>
    <w:rsid w:val="00030582"/>
    <w:rsid w:val="00030B2E"/>
    <w:rsid w:val="00030C72"/>
    <w:rsid w:val="0003114E"/>
    <w:rsid w:val="00031497"/>
    <w:rsid w:val="0003242E"/>
    <w:rsid w:val="00032729"/>
    <w:rsid w:val="00035857"/>
    <w:rsid w:val="000358B3"/>
    <w:rsid w:val="00036E12"/>
    <w:rsid w:val="00037C51"/>
    <w:rsid w:val="00040058"/>
    <w:rsid w:val="00041090"/>
    <w:rsid w:val="00041348"/>
    <w:rsid w:val="000419A0"/>
    <w:rsid w:val="00041A51"/>
    <w:rsid w:val="000421AD"/>
    <w:rsid w:val="000437CD"/>
    <w:rsid w:val="00043DBC"/>
    <w:rsid w:val="00044714"/>
    <w:rsid w:val="00044E83"/>
    <w:rsid w:val="000457C5"/>
    <w:rsid w:val="00045E2C"/>
    <w:rsid w:val="000463FC"/>
    <w:rsid w:val="00047894"/>
    <w:rsid w:val="00047AA0"/>
    <w:rsid w:val="00047FF2"/>
    <w:rsid w:val="0005038C"/>
    <w:rsid w:val="00050582"/>
    <w:rsid w:val="0005297D"/>
    <w:rsid w:val="00052C8B"/>
    <w:rsid w:val="0005363A"/>
    <w:rsid w:val="0005395A"/>
    <w:rsid w:val="0005451B"/>
    <w:rsid w:val="000546F2"/>
    <w:rsid w:val="00054B59"/>
    <w:rsid w:val="00054EC4"/>
    <w:rsid w:val="00055487"/>
    <w:rsid w:val="00055788"/>
    <w:rsid w:val="0005655D"/>
    <w:rsid w:val="00056A4E"/>
    <w:rsid w:val="000576B4"/>
    <w:rsid w:val="00060316"/>
    <w:rsid w:val="00060D11"/>
    <w:rsid w:val="00060EAE"/>
    <w:rsid w:val="000617B3"/>
    <w:rsid w:val="000620D3"/>
    <w:rsid w:val="00062786"/>
    <w:rsid w:val="0006283A"/>
    <w:rsid w:val="0006415A"/>
    <w:rsid w:val="000646D5"/>
    <w:rsid w:val="000649EF"/>
    <w:rsid w:val="00064B46"/>
    <w:rsid w:val="00064C6D"/>
    <w:rsid w:val="00064CA3"/>
    <w:rsid w:val="00065139"/>
    <w:rsid w:val="00065F01"/>
    <w:rsid w:val="00070B43"/>
    <w:rsid w:val="0007202C"/>
    <w:rsid w:val="00072174"/>
    <w:rsid w:val="00072FA5"/>
    <w:rsid w:val="0007440B"/>
    <w:rsid w:val="00074612"/>
    <w:rsid w:val="000748B0"/>
    <w:rsid w:val="000754C5"/>
    <w:rsid w:val="000759C9"/>
    <w:rsid w:val="00075D50"/>
    <w:rsid w:val="00075DF9"/>
    <w:rsid w:val="00077A97"/>
    <w:rsid w:val="00077C99"/>
    <w:rsid w:val="00077F9A"/>
    <w:rsid w:val="00080076"/>
    <w:rsid w:val="0008276B"/>
    <w:rsid w:val="00082A8D"/>
    <w:rsid w:val="00084075"/>
    <w:rsid w:val="00084634"/>
    <w:rsid w:val="000858DC"/>
    <w:rsid w:val="00086566"/>
    <w:rsid w:val="00086663"/>
    <w:rsid w:val="00087F47"/>
    <w:rsid w:val="00087FE9"/>
    <w:rsid w:val="00090A2C"/>
    <w:rsid w:val="00090D3B"/>
    <w:rsid w:val="0009103E"/>
    <w:rsid w:val="00091B7D"/>
    <w:rsid w:val="000927F2"/>
    <w:rsid w:val="00092949"/>
    <w:rsid w:val="00094BF7"/>
    <w:rsid w:val="00094C17"/>
    <w:rsid w:val="00094C71"/>
    <w:rsid w:val="00095B24"/>
    <w:rsid w:val="000965DA"/>
    <w:rsid w:val="0009673D"/>
    <w:rsid w:val="00096C16"/>
    <w:rsid w:val="00097A03"/>
    <w:rsid w:val="00097C54"/>
    <w:rsid w:val="000A0C2C"/>
    <w:rsid w:val="000A1169"/>
    <w:rsid w:val="000A1E2E"/>
    <w:rsid w:val="000A2661"/>
    <w:rsid w:val="000A3230"/>
    <w:rsid w:val="000A351F"/>
    <w:rsid w:val="000A4550"/>
    <w:rsid w:val="000A623D"/>
    <w:rsid w:val="000A629C"/>
    <w:rsid w:val="000A6403"/>
    <w:rsid w:val="000A78B2"/>
    <w:rsid w:val="000B0F2B"/>
    <w:rsid w:val="000B13DC"/>
    <w:rsid w:val="000B14B3"/>
    <w:rsid w:val="000B1E64"/>
    <w:rsid w:val="000B2095"/>
    <w:rsid w:val="000B3311"/>
    <w:rsid w:val="000B3C2E"/>
    <w:rsid w:val="000B5B89"/>
    <w:rsid w:val="000B5C90"/>
    <w:rsid w:val="000B5EC7"/>
    <w:rsid w:val="000B6343"/>
    <w:rsid w:val="000B6B3E"/>
    <w:rsid w:val="000B7D6E"/>
    <w:rsid w:val="000C16AA"/>
    <w:rsid w:val="000C20EE"/>
    <w:rsid w:val="000C217F"/>
    <w:rsid w:val="000C28D9"/>
    <w:rsid w:val="000C2DB3"/>
    <w:rsid w:val="000C3A18"/>
    <w:rsid w:val="000C40F1"/>
    <w:rsid w:val="000C480D"/>
    <w:rsid w:val="000C72CD"/>
    <w:rsid w:val="000C7800"/>
    <w:rsid w:val="000C7D22"/>
    <w:rsid w:val="000C7D8E"/>
    <w:rsid w:val="000D0974"/>
    <w:rsid w:val="000D1787"/>
    <w:rsid w:val="000D1CF1"/>
    <w:rsid w:val="000D24C7"/>
    <w:rsid w:val="000D2602"/>
    <w:rsid w:val="000D29FF"/>
    <w:rsid w:val="000D3386"/>
    <w:rsid w:val="000D3548"/>
    <w:rsid w:val="000D4CC3"/>
    <w:rsid w:val="000D5973"/>
    <w:rsid w:val="000D5AF8"/>
    <w:rsid w:val="000D5B5F"/>
    <w:rsid w:val="000D6062"/>
    <w:rsid w:val="000D6329"/>
    <w:rsid w:val="000D7B5C"/>
    <w:rsid w:val="000E0D7C"/>
    <w:rsid w:val="000E192C"/>
    <w:rsid w:val="000E2E97"/>
    <w:rsid w:val="000E38DB"/>
    <w:rsid w:val="000E3A9A"/>
    <w:rsid w:val="000E4D39"/>
    <w:rsid w:val="000E521B"/>
    <w:rsid w:val="000E5250"/>
    <w:rsid w:val="000E57A9"/>
    <w:rsid w:val="000E618C"/>
    <w:rsid w:val="000E64B7"/>
    <w:rsid w:val="000E6537"/>
    <w:rsid w:val="000E6B46"/>
    <w:rsid w:val="000F15B6"/>
    <w:rsid w:val="000F16D7"/>
    <w:rsid w:val="000F170C"/>
    <w:rsid w:val="000F2E5D"/>
    <w:rsid w:val="000F3739"/>
    <w:rsid w:val="000F4C4A"/>
    <w:rsid w:val="000F4D34"/>
    <w:rsid w:val="000F4EBA"/>
    <w:rsid w:val="000F53DD"/>
    <w:rsid w:val="000F561B"/>
    <w:rsid w:val="000F5DDD"/>
    <w:rsid w:val="000F6949"/>
    <w:rsid w:val="000F6D78"/>
    <w:rsid w:val="000F73AB"/>
    <w:rsid w:val="000F761C"/>
    <w:rsid w:val="0010092E"/>
    <w:rsid w:val="00100A39"/>
    <w:rsid w:val="00100D49"/>
    <w:rsid w:val="00100D6C"/>
    <w:rsid w:val="001012CE"/>
    <w:rsid w:val="00101595"/>
    <w:rsid w:val="00101636"/>
    <w:rsid w:val="00101C2B"/>
    <w:rsid w:val="00102C1E"/>
    <w:rsid w:val="00102CA8"/>
    <w:rsid w:val="001030CF"/>
    <w:rsid w:val="00103243"/>
    <w:rsid w:val="001044BA"/>
    <w:rsid w:val="001046ED"/>
    <w:rsid w:val="00104C35"/>
    <w:rsid w:val="001057A0"/>
    <w:rsid w:val="00105E85"/>
    <w:rsid w:val="0010615E"/>
    <w:rsid w:val="001064C7"/>
    <w:rsid w:val="00106FDC"/>
    <w:rsid w:val="0011154D"/>
    <w:rsid w:val="00111D50"/>
    <w:rsid w:val="00112550"/>
    <w:rsid w:val="00112A9D"/>
    <w:rsid w:val="001137A6"/>
    <w:rsid w:val="00113D34"/>
    <w:rsid w:val="00115509"/>
    <w:rsid w:val="00115832"/>
    <w:rsid w:val="00115996"/>
    <w:rsid w:val="00116870"/>
    <w:rsid w:val="001168EF"/>
    <w:rsid w:val="00117048"/>
    <w:rsid w:val="00117BD5"/>
    <w:rsid w:val="00120D1B"/>
    <w:rsid w:val="0012125B"/>
    <w:rsid w:val="00121BB0"/>
    <w:rsid w:val="00121EE2"/>
    <w:rsid w:val="0012201E"/>
    <w:rsid w:val="001222C0"/>
    <w:rsid w:val="001227A2"/>
    <w:rsid w:val="0012339D"/>
    <w:rsid w:val="001239E6"/>
    <w:rsid w:val="0012434C"/>
    <w:rsid w:val="00124B10"/>
    <w:rsid w:val="00124D4F"/>
    <w:rsid w:val="0012553F"/>
    <w:rsid w:val="001257BB"/>
    <w:rsid w:val="00126C1E"/>
    <w:rsid w:val="00126D40"/>
    <w:rsid w:val="00126F9F"/>
    <w:rsid w:val="00127B9B"/>
    <w:rsid w:val="001300EE"/>
    <w:rsid w:val="00130B98"/>
    <w:rsid w:val="00130E5C"/>
    <w:rsid w:val="00131403"/>
    <w:rsid w:val="00131501"/>
    <w:rsid w:val="001328BD"/>
    <w:rsid w:val="00132E21"/>
    <w:rsid w:val="00134F8D"/>
    <w:rsid w:val="001379A2"/>
    <w:rsid w:val="001401D1"/>
    <w:rsid w:val="00140343"/>
    <w:rsid w:val="00140568"/>
    <w:rsid w:val="001405A6"/>
    <w:rsid w:val="00140F2B"/>
    <w:rsid w:val="00141701"/>
    <w:rsid w:val="00141FC5"/>
    <w:rsid w:val="00142188"/>
    <w:rsid w:val="001429C0"/>
    <w:rsid w:val="00143301"/>
    <w:rsid w:val="00143B3C"/>
    <w:rsid w:val="00143FCE"/>
    <w:rsid w:val="001441C3"/>
    <w:rsid w:val="00144391"/>
    <w:rsid w:val="0014554B"/>
    <w:rsid w:val="001459FD"/>
    <w:rsid w:val="001460A9"/>
    <w:rsid w:val="001460C9"/>
    <w:rsid w:val="00146588"/>
    <w:rsid w:val="00147659"/>
    <w:rsid w:val="00147D06"/>
    <w:rsid w:val="00150468"/>
    <w:rsid w:val="00151120"/>
    <w:rsid w:val="00151458"/>
    <w:rsid w:val="00151B17"/>
    <w:rsid w:val="00151DB3"/>
    <w:rsid w:val="00152AA7"/>
    <w:rsid w:val="00152F05"/>
    <w:rsid w:val="0015309E"/>
    <w:rsid w:val="001538A3"/>
    <w:rsid w:val="00153E4E"/>
    <w:rsid w:val="0015474A"/>
    <w:rsid w:val="001555C1"/>
    <w:rsid w:val="0015586F"/>
    <w:rsid w:val="001564D7"/>
    <w:rsid w:val="00157E5F"/>
    <w:rsid w:val="00157FCF"/>
    <w:rsid w:val="00160DCC"/>
    <w:rsid w:val="00161E36"/>
    <w:rsid w:val="00161F51"/>
    <w:rsid w:val="00162784"/>
    <w:rsid w:val="0016304D"/>
    <w:rsid w:val="0016323C"/>
    <w:rsid w:val="00163457"/>
    <w:rsid w:val="00163B75"/>
    <w:rsid w:val="00163CAC"/>
    <w:rsid w:val="001643A4"/>
    <w:rsid w:val="00165C90"/>
    <w:rsid w:val="001662D7"/>
    <w:rsid w:val="00166BE6"/>
    <w:rsid w:val="00166C7F"/>
    <w:rsid w:val="00167292"/>
    <w:rsid w:val="00170108"/>
    <w:rsid w:val="001705D1"/>
    <w:rsid w:val="00170C78"/>
    <w:rsid w:val="00172243"/>
    <w:rsid w:val="00172FEC"/>
    <w:rsid w:val="00173104"/>
    <w:rsid w:val="001731F9"/>
    <w:rsid w:val="00173808"/>
    <w:rsid w:val="00173BE3"/>
    <w:rsid w:val="001741A2"/>
    <w:rsid w:val="00174903"/>
    <w:rsid w:val="0017503A"/>
    <w:rsid w:val="00175269"/>
    <w:rsid w:val="0017544C"/>
    <w:rsid w:val="00175604"/>
    <w:rsid w:val="00175EA0"/>
    <w:rsid w:val="00176A39"/>
    <w:rsid w:val="0017704E"/>
    <w:rsid w:val="0017742A"/>
    <w:rsid w:val="00177A13"/>
    <w:rsid w:val="00177D1D"/>
    <w:rsid w:val="00180B1E"/>
    <w:rsid w:val="001810BD"/>
    <w:rsid w:val="0018181D"/>
    <w:rsid w:val="00181842"/>
    <w:rsid w:val="0018282F"/>
    <w:rsid w:val="00182D8E"/>
    <w:rsid w:val="00182F40"/>
    <w:rsid w:val="0018538C"/>
    <w:rsid w:val="001855C8"/>
    <w:rsid w:val="00185B8C"/>
    <w:rsid w:val="0018634E"/>
    <w:rsid w:val="00186C18"/>
    <w:rsid w:val="001874B5"/>
    <w:rsid w:val="00187B4E"/>
    <w:rsid w:val="00187C73"/>
    <w:rsid w:val="00190DB7"/>
    <w:rsid w:val="00191285"/>
    <w:rsid w:val="001916BF"/>
    <w:rsid w:val="00191AE5"/>
    <w:rsid w:val="00192CD8"/>
    <w:rsid w:val="00192DEE"/>
    <w:rsid w:val="0019342C"/>
    <w:rsid w:val="001937FC"/>
    <w:rsid w:val="00194424"/>
    <w:rsid w:val="00195D1C"/>
    <w:rsid w:val="00196D7B"/>
    <w:rsid w:val="00196E36"/>
    <w:rsid w:val="00196ED0"/>
    <w:rsid w:val="001975E4"/>
    <w:rsid w:val="001A029F"/>
    <w:rsid w:val="001A03C0"/>
    <w:rsid w:val="001A03D0"/>
    <w:rsid w:val="001A1159"/>
    <w:rsid w:val="001A201C"/>
    <w:rsid w:val="001A2147"/>
    <w:rsid w:val="001A2EE1"/>
    <w:rsid w:val="001A32EB"/>
    <w:rsid w:val="001A3EB0"/>
    <w:rsid w:val="001A40BB"/>
    <w:rsid w:val="001A41A7"/>
    <w:rsid w:val="001A4D3A"/>
    <w:rsid w:val="001A58D6"/>
    <w:rsid w:val="001A597D"/>
    <w:rsid w:val="001A6713"/>
    <w:rsid w:val="001A6822"/>
    <w:rsid w:val="001A6B63"/>
    <w:rsid w:val="001A6DEA"/>
    <w:rsid w:val="001A6F31"/>
    <w:rsid w:val="001A7D57"/>
    <w:rsid w:val="001B07FA"/>
    <w:rsid w:val="001B0B09"/>
    <w:rsid w:val="001B0B88"/>
    <w:rsid w:val="001B1306"/>
    <w:rsid w:val="001B259C"/>
    <w:rsid w:val="001B2C83"/>
    <w:rsid w:val="001B3EF2"/>
    <w:rsid w:val="001B44AF"/>
    <w:rsid w:val="001B5BE0"/>
    <w:rsid w:val="001B6997"/>
    <w:rsid w:val="001B6C45"/>
    <w:rsid w:val="001B7F03"/>
    <w:rsid w:val="001C0B2C"/>
    <w:rsid w:val="001C0BE0"/>
    <w:rsid w:val="001C0E49"/>
    <w:rsid w:val="001C140E"/>
    <w:rsid w:val="001C1A7E"/>
    <w:rsid w:val="001C1F84"/>
    <w:rsid w:val="001C3336"/>
    <w:rsid w:val="001C3446"/>
    <w:rsid w:val="001C4FD9"/>
    <w:rsid w:val="001C5124"/>
    <w:rsid w:val="001C5CBF"/>
    <w:rsid w:val="001C5FAD"/>
    <w:rsid w:val="001C62F9"/>
    <w:rsid w:val="001D090E"/>
    <w:rsid w:val="001D17EA"/>
    <w:rsid w:val="001D2DD3"/>
    <w:rsid w:val="001D34B6"/>
    <w:rsid w:val="001D351C"/>
    <w:rsid w:val="001D3945"/>
    <w:rsid w:val="001D48F4"/>
    <w:rsid w:val="001D4D44"/>
    <w:rsid w:val="001D5397"/>
    <w:rsid w:val="001D5822"/>
    <w:rsid w:val="001D76AE"/>
    <w:rsid w:val="001D7746"/>
    <w:rsid w:val="001E01BF"/>
    <w:rsid w:val="001E0337"/>
    <w:rsid w:val="001E11B9"/>
    <w:rsid w:val="001E212D"/>
    <w:rsid w:val="001E21AC"/>
    <w:rsid w:val="001E282D"/>
    <w:rsid w:val="001E2930"/>
    <w:rsid w:val="001E323D"/>
    <w:rsid w:val="001E33DC"/>
    <w:rsid w:val="001E3982"/>
    <w:rsid w:val="001E3AD5"/>
    <w:rsid w:val="001E3E11"/>
    <w:rsid w:val="001E41E9"/>
    <w:rsid w:val="001E4B00"/>
    <w:rsid w:val="001E5021"/>
    <w:rsid w:val="001E5C3B"/>
    <w:rsid w:val="001E64C0"/>
    <w:rsid w:val="001E6A4B"/>
    <w:rsid w:val="001E7B8B"/>
    <w:rsid w:val="001E7F70"/>
    <w:rsid w:val="001E7F92"/>
    <w:rsid w:val="001F040C"/>
    <w:rsid w:val="001F089C"/>
    <w:rsid w:val="001F0C93"/>
    <w:rsid w:val="001F0DCA"/>
    <w:rsid w:val="001F1F6A"/>
    <w:rsid w:val="001F23AA"/>
    <w:rsid w:val="001F24CC"/>
    <w:rsid w:val="001F28DF"/>
    <w:rsid w:val="001F3FE1"/>
    <w:rsid w:val="001F45D1"/>
    <w:rsid w:val="001F46BC"/>
    <w:rsid w:val="001F4889"/>
    <w:rsid w:val="001F64BF"/>
    <w:rsid w:val="001F6CCB"/>
    <w:rsid w:val="001F75B8"/>
    <w:rsid w:val="001F7CBA"/>
    <w:rsid w:val="00200218"/>
    <w:rsid w:val="00200511"/>
    <w:rsid w:val="00200BB9"/>
    <w:rsid w:val="00203976"/>
    <w:rsid w:val="00206529"/>
    <w:rsid w:val="0020686A"/>
    <w:rsid w:val="00207861"/>
    <w:rsid w:val="002078BA"/>
    <w:rsid w:val="002079B0"/>
    <w:rsid w:val="00207A60"/>
    <w:rsid w:val="00210AAB"/>
    <w:rsid w:val="00210BA9"/>
    <w:rsid w:val="00211741"/>
    <w:rsid w:val="00211A4B"/>
    <w:rsid w:val="00211D3D"/>
    <w:rsid w:val="00211D71"/>
    <w:rsid w:val="00212386"/>
    <w:rsid w:val="00212CEF"/>
    <w:rsid w:val="002141AF"/>
    <w:rsid w:val="00215836"/>
    <w:rsid w:val="002158B9"/>
    <w:rsid w:val="00216343"/>
    <w:rsid w:val="00216884"/>
    <w:rsid w:val="00216B3B"/>
    <w:rsid w:val="00217955"/>
    <w:rsid w:val="00217E66"/>
    <w:rsid w:val="00220C2F"/>
    <w:rsid w:val="00221090"/>
    <w:rsid w:val="00221909"/>
    <w:rsid w:val="002232DB"/>
    <w:rsid w:val="00223C2B"/>
    <w:rsid w:val="0022505F"/>
    <w:rsid w:val="00226269"/>
    <w:rsid w:val="00227BCA"/>
    <w:rsid w:val="00227D33"/>
    <w:rsid w:val="0023028E"/>
    <w:rsid w:val="00230AEC"/>
    <w:rsid w:val="00230B67"/>
    <w:rsid w:val="00230C17"/>
    <w:rsid w:val="00230CB2"/>
    <w:rsid w:val="002316E4"/>
    <w:rsid w:val="00231707"/>
    <w:rsid w:val="002326FC"/>
    <w:rsid w:val="002329F9"/>
    <w:rsid w:val="00232C70"/>
    <w:rsid w:val="00232DBB"/>
    <w:rsid w:val="0023409D"/>
    <w:rsid w:val="00234298"/>
    <w:rsid w:val="0023478B"/>
    <w:rsid w:val="00234E22"/>
    <w:rsid w:val="002356E8"/>
    <w:rsid w:val="002357F8"/>
    <w:rsid w:val="00236E35"/>
    <w:rsid w:val="0024028E"/>
    <w:rsid w:val="00240A8D"/>
    <w:rsid w:val="002417D3"/>
    <w:rsid w:val="00241E90"/>
    <w:rsid w:val="002423F8"/>
    <w:rsid w:val="002425D9"/>
    <w:rsid w:val="00242B2A"/>
    <w:rsid w:val="002438B1"/>
    <w:rsid w:val="00244FBC"/>
    <w:rsid w:val="00245F1D"/>
    <w:rsid w:val="00245FD0"/>
    <w:rsid w:val="00246455"/>
    <w:rsid w:val="00246552"/>
    <w:rsid w:val="00246CDF"/>
    <w:rsid w:val="0024784F"/>
    <w:rsid w:val="002504CE"/>
    <w:rsid w:val="002507EF"/>
    <w:rsid w:val="00250844"/>
    <w:rsid w:val="0025287A"/>
    <w:rsid w:val="00253A20"/>
    <w:rsid w:val="00253A88"/>
    <w:rsid w:val="00254256"/>
    <w:rsid w:val="00254F22"/>
    <w:rsid w:val="0025584A"/>
    <w:rsid w:val="00256087"/>
    <w:rsid w:val="002562E5"/>
    <w:rsid w:val="0025661D"/>
    <w:rsid w:val="002568A1"/>
    <w:rsid w:val="00257245"/>
    <w:rsid w:val="0025792B"/>
    <w:rsid w:val="002606CA"/>
    <w:rsid w:val="0026085A"/>
    <w:rsid w:val="00260B8B"/>
    <w:rsid w:val="00260D54"/>
    <w:rsid w:val="00260F53"/>
    <w:rsid w:val="0026177C"/>
    <w:rsid w:val="00261F4D"/>
    <w:rsid w:val="00261FC7"/>
    <w:rsid w:val="00263912"/>
    <w:rsid w:val="00264069"/>
    <w:rsid w:val="00264665"/>
    <w:rsid w:val="00264E3B"/>
    <w:rsid w:val="00264EB3"/>
    <w:rsid w:val="00265506"/>
    <w:rsid w:val="00265E2A"/>
    <w:rsid w:val="00266935"/>
    <w:rsid w:val="002701D0"/>
    <w:rsid w:val="002704BC"/>
    <w:rsid w:val="00270C12"/>
    <w:rsid w:val="002710E9"/>
    <w:rsid w:val="002714C0"/>
    <w:rsid w:val="002717B5"/>
    <w:rsid w:val="00272BDF"/>
    <w:rsid w:val="0027317F"/>
    <w:rsid w:val="00273BED"/>
    <w:rsid w:val="00274D5C"/>
    <w:rsid w:val="002751B3"/>
    <w:rsid w:val="0027523A"/>
    <w:rsid w:val="00275C3D"/>
    <w:rsid w:val="00275C5D"/>
    <w:rsid w:val="00276753"/>
    <w:rsid w:val="00277563"/>
    <w:rsid w:val="0027773D"/>
    <w:rsid w:val="00280BEB"/>
    <w:rsid w:val="00280E3B"/>
    <w:rsid w:val="00280FA9"/>
    <w:rsid w:val="00281B17"/>
    <w:rsid w:val="0028216C"/>
    <w:rsid w:val="0028231E"/>
    <w:rsid w:val="00282DB8"/>
    <w:rsid w:val="0028325A"/>
    <w:rsid w:val="0028417F"/>
    <w:rsid w:val="0028497A"/>
    <w:rsid w:val="002849F9"/>
    <w:rsid w:val="0028510D"/>
    <w:rsid w:val="002853CB"/>
    <w:rsid w:val="002855DC"/>
    <w:rsid w:val="002857D9"/>
    <w:rsid w:val="00286BBC"/>
    <w:rsid w:val="002872AB"/>
    <w:rsid w:val="00287C20"/>
    <w:rsid w:val="002912B4"/>
    <w:rsid w:val="0029182C"/>
    <w:rsid w:val="002926E3"/>
    <w:rsid w:val="002934D6"/>
    <w:rsid w:val="002935AC"/>
    <w:rsid w:val="0029511A"/>
    <w:rsid w:val="00297081"/>
    <w:rsid w:val="002972C7"/>
    <w:rsid w:val="00297DA7"/>
    <w:rsid w:val="002A14DB"/>
    <w:rsid w:val="002A1B42"/>
    <w:rsid w:val="002A1C73"/>
    <w:rsid w:val="002A2137"/>
    <w:rsid w:val="002A2DC4"/>
    <w:rsid w:val="002A300A"/>
    <w:rsid w:val="002A3A7F"/>
    <w:rsid w:val="002A3E3A"/>
    <w:rsid w:val="002A438F"/>
    <w:rsid w:val="002A52E5"/>
    <w:rsid w:val="002A696A"/>
    <w:rsid w:val="002A707F"/>
    <w:rsid w:val="002A7C54"/>
    <w:rsid w:val="002B0B67"/>
    <w:rsid w:val="002B10B1"/>
    <w:rsid w:val="002B10BD"/>
    <w:rsid w:val="002B137F"/>
    <w:rsid w:val="002B13DC"/>
    <w:rsid w:val="002B1BE7"/>
    <w:rsid w:val="002B1D9E"/>
    <w:rsid w:val="002B1F4D"/>
    <w:rsid w:val="002B2044"/>
    <w:rsid w:val="002B2055"/>
    <w:rsid w:val="002B30BD"/>
    <w:rsid w:val="002B365C"/>
    <w:rsid w:val="002B39D8"/>
    <w:rsid w:val="002B3B1B"/>
    <w:rsid w:val="002B45C5"/>
    <w:rsid w:val="002B4B2E"/>
    <w:rsid w:val="002B5408"/>
    <w:rsid w:val="002B5680"/>
    <w:rsid w:val="002B60A7"/>
    <w:rsid w:val="002B623C"/>
    <w:rsid w:val="002B67E0"/>
    <w:rsid w:val="002B6DD5"/>
    <w:rsid w:val="002B6F60"/>
    <w:rsid w:val="002B71EC"/>
    <w:rsid w:val="002B7645"/>
    <w:rsid w:val="002B7962"/>
    <w:rsid w:val="002B7C10"/>
    <w:rsid w:val="002C0214"/>
    <w:rsid w:val="002C0B81"/>
    <w:rsid w:val="002C1082"/>
    <w:rsid w:val="002C123D"/>
    <w:rsid w:val="002C1EBE"/>
    <w:rsid w:val="002C2ACA"/>
    <w:rsid w:val="002C2C32"/>
    <w:rsid w:val="002C428C"/>
    <w:rsid w:val="002C42D6"/>
    <w:rsid w:val="002C5406"/>
    <w:rsid w:val="002C5C25"/>
    <w:rsid w:val="002C764D"/>
    <w:rsid w:val="002C78D6"/>
    <w:rsid w:val="002C7A4B"/>
    <w:rsid w:val="002C7C86"/>
    <w:rsid w:val="002D080A"/>
    <w:rsid w:val="002D1E1D"/>
    <w:rsid w:val="002D2841"/>
    <w:rsid w:val="002D3418"/>
    <w:rsid w:val="002D4617"/>
    <w:rsid w:val="002D49CC"/>
    <w:rsid w:val="002D4B5A"/>
    <w:rsid w:val="002D4B76"/>
    <w:rsid w:val="002D5193"/>
    <w:rsid w:val="002D5558"/>
    <w:rsid w:val="002D59B6"/>
    <w:rsid w:val="002D6179"/>
    <w:rsid w:val="002D61DB"/>
    <w:rsid w:val="002D6563"/>
    <w:rsid w:val="002D6950"/>
    <w:rsid w:val="002D74F3"/>
    <w:rsid w:val="002E0B94"/>
    <w:rsid w:val="002E17F9"/>
    <w:rsid w:val="002E25DE"/>
    <w:rsid w:val="002E2D8F"/>
    <w:rsid w:val="002E2EA8"/>
    <w:rsid w:val="002E3273"/>
    <w:rsid w:val="002E3B49"/>
    <w:rsid w:val="002E3D1B"/>
    <w:rsid w:val="002E48EE"/>
    <w:rsid w:val="002E5280"/>
    <w:rsid w:val="002E568F"/>
    <w:rsid w:val="002E626A"/>
    <w:rsid w:val="002E6298"/>
    <w:rsid w:val="002E6A65"/>
    <w:rsid w:val="002E7EE7"/>
    <w:rsid w:val="002F02E7"/>
    <w:rsid w:val="002F0C38"/>
    <w:rsid w:val="002F111F"/>
    <w:rsid w:val="002F1CB0"/>
    <w:rsid w:val="002F22B8"/>
    <w:rsid w:val="002F231C"/>
    <w:rsid w:val="002F2C99"/>
    <w:rsid w:val="002F3390"/>
    <w:rsid w:val="002F3611"/>
    <w:rsid w:val="002F3CEA"/>
    <w:rsid w:val="002F485F"/>
    <w:rsid w:val="002F4B60"/>
    <w:rsid w:val="002F5269"/>
    <w:rsid w:val="002F5302"/>
    <w:rsid w:val="002F5350"/>
    <w:rsid w:val="002F5B07"/>
    <w:rsid w:val="002F62B7"/>
    <w:rsid w:val="002F77B8"/>
    <w:rsid w:val="002F77C7"/>
    <w:rsid w:val="002F7E16"/>
    <w:rsid w:val="00300B10"/>
    <w:rsid w:val="00301BCE"/>
    <w:rsid w:val="00301F36"/>
    <w:rsid w:val="003031B0"/>
    <w:rsid w:val="00303540"/>
    <w:rsid w:val="00303F70"/>
    <w:rsid w:val="00305661"/>
    <w:rsid w:val="00305B7A"/>
    <w:rsid w:val="00306385"/>
    <w:rsid w:val="00306442"/>
    <w:rsid w:val="0030781F"/>
    <w:rsid w:val="00307878"/>
    <w:rsid w:val="00307FEE"/>
    <w:rsid w:val="003105D1"/>
    <w:rsid w:val="00310975"/>
    <w:rsid w:val="0031136E"/>
    <w:rsid w:val="00311978"/>
    <w:rsid w:val="00312A31"/>
    <w:rsid w:val="00313614"/>
    <w:rsid w:val="00313CE0"/>
    <w:rsid w:val="00315D81"/>
    <w:rsid w:val="003166BC"/>
    <w:rsid w:val="00316872"/>
    <w:rsid w:val="00316911"/>
    <w:rsid w:val="003203E8"/>
    <w:rsid w:val="003205A5"/>
    <w:rsid w:val="00321C1A"/>
    <w:rsid w:val="00322C28"/>
    <w:rsid w:val="00322DC3"/>
    <w:rsid w:val="0032389A"/>
    <w:rsid w:val="00324028"/>
    <w:rsid w:val="003244B2"/>
    <w:rsid w:val="00325091"/>
    <w:rsid w:val="00325E36"/>
    <w:rsid w:val="00326779"/>
    <w:rsid w:val="003301D6"/>
    <w:rsid w:val="003305D9"/>
    <w:rsid w:val="00330CE7"/>
    <w:rsid w:val="00330D90"/>
    <w:rsid w:val="003313FB"/>
    <w:rsid w:val="003314CC"/>
    <w:rsid w:val="00332093"/>
    <w:rsid w:val="003323D0"/>
    <w:rsid w:val="003328C3"/>
    <w:rsid w:val="00332BC8"/>
    <w:rsid w:val="0033304B"/>
    <w:rsid w:val="00333168"/>
    <w:rsid w:val="00333315"/>
    <w:rsid w:val="00333A47"/>
    <w:rsid w:val="00333AC5"/>
    <w:rsid w:val="003352AC"/>
    <w:rsid w:val="0033560B"/>
    <w:rsid w:val="00336C18"/>
    <w:rsid w:val="003419C5"/>
    <w:rsid w:val="003435BC"/>
    <w:rsid w:val="003435F9"/>
    <w:rsid w:val="00343639"/>
    <w:rsid w:val="00343641"/>
    <w:rsid w:val="00345C3D"/>
    <w:rsid w:val="00345D13"/>
    <w:rsid w:val="00345D74"/>
    <w:rsid w:val="003461CE"/>
    <w:rsid w:val="0034711A"/>
    <w:rsid w:val="003472D1"/>
    <w:rsid w:val="003500C2"/>
    <w:rsid w:val="003510A8"/>
    <w:rsid w:val="00351274"/>
    <w:rsid w:val="003513BC"/>
    <w:rsid w:val="00351D4D"/>
    <w:rsid w:val="00354719"/>
    <w:rsid w:val="00354847"/>
    <w:rsid w:val="003554D1"/>
    <w:rsid w:val="003556BF"/>
    <w:rsid w:val="00355DB0"/>
    <w:rsid w:val="003565FF"/>
    <w:rsid w:val="00357969"/>
    <w:rsid w:val="003611EF"/>
    <w:rsid w:val="003611FF"/>
    <w:rsid w:val="0036172F"/>
    <w:rsid w:val="00361E00"/>
    <w:rsid w:val="003623E9"/>
    <w:rsid w:val="0036255E"/>
    <w:rsid w:val="00363D8B"/>
    <w:rsid w:val="0036442D"/>
    <w:rsid w:val="00364D8D"/>
    <w:rsid w:val="0036553D"/>
    <w:rsid w:val="0036623F"/>
    <w:rsid w:val="00367113"/>
    <w:rsid w:val="0036756E"/>
    <w:rsid w:val="0036761D"/>
    <w:rsid w:val="0036764D"/>
    <w:rsid w:val="0036783B"/>
    <w:rsid w:val="0036790F"/>
    <w:rsid w:val="0036792B"/>
    <w:rsid w:val="00370899"/>
    <w:rsid w:val="00370F5B"/>
    <w:rsid w:val="00370F76"/>
    <w:rsid w:val="00371057"/>
    <w:rsid w:val="003717A3"/>
    <w:rsid w:val="003720E8"/>
    <w:rsid w:val="00374A90"/>
    <w:rsid w:val="00375338"/>
    <w:rsid w:val="00375EF9"/>
    <w:rsid w:val="00376829"/>
    <w:rsid w:val="003772E8"/>
    <w:rsid w:val="003777D9"/>
    <w:rsid w:val="00377A2C"/>
    <w:rsid w:val="00380096"/>
    <w:rsid w:val="003807C1"/>
    <w:rsid w:val="00380805"/>
    <w:rsid w:val="003810D2"/>
    <w:rsid w:val="00381438"/>
    <w:rsid w:val="00382935"/>
    <w:rsid w:val="00383F7D"/>
    <w:rsid w:val="00384233"/>
    <w:rsid w:val="00384364"/>
    <w:rsid w:val="00384886"/>
    <w:rsid w:val="00385300"/>
    <w:rsid w:val="0038536C"/>
    <w:rsid w:val="003857F0"/>
    <w:rsid w:val="00386410"/>
    <w:rsid w:val="00386E84"/>
    <w:rsid w:val="00387402"/>
    <w:rsid w:val="00387495"/>
    <w:rsid w:val="00387C8B"/>
    <w:rsid w:val="00387DF3"/>
    <w:rsid w:val="0039159C"/>
    <w:rsid w:val="003916A3"/>
    <w:rsid w:val="003917D6"/>
    <w:rsid w:val="003926EA"/>
    <w:rsid w:val="003928B6"/>
    <w:rsid w:val="0039391C"/>
    <w:rsid w:val="00393CB0"/>
    <w:rsid w:val="00394137"/>
    <w:rsid w:val="0039559E"/>
    <w:rsid w:val="00396342"/>
    <w:rsid w:val="003967EA"/>
    <w:rsid w:val="00396B3B"/>
    <w:rsid w:val="00396EA2"/>
    <w:rsid w:val="00396F0B"/>
    <w:rsid w:val="003971ED"/>
    <w:rsid w:val="00397891"/>
    <w:rsid w:val="003A0372"/>
    <w:rsid w:val="003A0930"/>
    <w:rsid w:val="003A2255"/>
    <w:rsid w:val="003A2455"/>
    <w:rsid w:val="003A2988"/>
    <w:rsid w:val="003A374B"/>
    <w:rsid w:val="003A3937"/>
    <w:rsid w:val="003A50AB"/>
    <w:rsid w:val="003A5584"/>
    <w:rsid w:val="003A6755"/>
    <w:rsid w:val="003A6B8F"/>
    <w:rsid w:val="003A6CB4"/>
    <w:rsid w:val="003A7E8A"/>
    <w:rsid w:val="003B0D10"/>
    <w:rsid w:val="003B1560"/>
    <w:rsid w:val="003B20AD"/>
    <w:rsid w:val="003B22B2"/>
    <w:rsid w:val="003B2366"/>
    <w:rsid w:val="003B2B07"/>
    <w:rsid w:val="003B2D82"/>
    <w:rsid w:val="003B353C"/>
    <w:rsid w:val="003B369E"/>
    <w:rsid w:val="003B46C4"/>
    <w:rsid w:val="003B502C"/>
    <w:rsid w:val="003B6344"/>
    <w:rsid w:val="003B688B"/>
    <w:rsid w:val="003B6B62"/>
    <w:rsid w:val="003B7B7E"/>
    <w:rsid w:val="003B7DF1"/>
    <w:rsid w:val="003C0F9B"/>
    <w:rsid w:val="003C18C8"/>
    <w:rsid w:val="003C1AF2"/>
    <w:rsid w:val="003C1E89"/>
    <w:rsid w:val="003C29B4"/>
    <w:rsid w:val="003C34BD"/>
    <w:rsid w:val="003C379C"/>
    <w:rsid w:val="003C420C"/>
    <w:rsid w:val="003C4B6B"/>
    <w:rsid w:val="003C5C91"/>
    <w:rsid w:val="003C5E97"/>
    <w:rsid w:val="003C64CD"/>
    <w:rsid w:val="003C6D3F"/>
    <w:rsid w:val="003C7949"/>
    <w:rsid w:val="003D114D"/>
    <w:rsid w:val="003D182E"/>
    <w:rsid w:val="003D1F7E"/>
    <w:rsid w:val="003D20C3"/>
    <w:rsid w:val="003D23A4"/>
    <w:rsid w:val="003D2CE4"/>
    <w:rsid w:val="003D3C83"/>
    <w:rsid w:val="003D4139"/>
    <w:rsid w:val="003D4506"/>
    <w:rsid w:val="003D4613"/>
    <w:rsid w:val="003D4DDC"/>
    <w:rsid w:val="003D54F2"/>
    <w:rsid w:val="003D5D0E"/>
    <w:rsid w:val="003D6506"/>
    <w:rsid w:val="003D7026"/>
    <w:rsid w:val="003D7259"/>
    <w:rsid w:val="003E0005"/>
    <w:rsid w:val="003E0647"/>
    <w:rsid w:val="003E0AB3"/>
    <w:rsid w:val="003E0F3E"/>
    <w:rsid w:val="003E1DDB"/>
    <w:rsid w:val="003E24A5"/>
    <w:rsid w:val="003E3EF3"/>
    <w:rsid w:val="003E4DED"/>
    <w:rsid w:val="003E5123"/>
    <w:rsid w:val="003E542E"/>
    <w:rsid w:val="003E5E9C"/>
    <w:rsid w:val="003E6B6D"/>
    <w:rsid w:val="003E72AC"/>
    <w:rsid w:val="003F0309"/>
    <w:rsid w:val="003F068A"/>
    <w:rsid w:val="003F083D"/>
    <w:rsid w:val="003F08CA"/>
    <w:rsid w:val="003F1AD7"/>
    <w:rsid w:val="003F1BAE"/>
    <w:rsid w:val="003F1C3B"/>
    <w:rsid w:val="003F23D4"/>
    <w:rsid w:val="003F2A0A"/>
    <w:rsid w:val="003F40B1"/>
    <w:rsid w:val="003F41C1"/>
    <w:rsid w:val="003F4458"/>
    <w:rsid w:val="003F56E4"/>
    <w:rsid w:val="003F5C24"/>
    <w:rsid w:val="003F767F"/>
    <w:rsid w:val="003F7C89"/>
    <w:rsid w:val="0040003C"/>
    <w:rsid w:val="00402B1A"/>
    <w:rsid w:val="00402F2E"/>
    <w:rsid w:val="00402FD8"/>
    <w:rsid w:val="004030ED"/>
    <w:rsid w:val="00403177"/>
    <w:rsid w:val="00403251"/>
    <w:rsid w:val="00404F84"/>
    <w:rsid w:val="004055D8"/>
    <w:rsid w:val="00405FDD"/>
    <w:rsid w:val="00407722"/>
    <w:rsid w:val="004104C5"/>
    <w:rsid w:val="004108BC"/>
    <w:rsid w:val="00411F9E"/>
    <w:rsid w:val="00411FDD"/>
    <w:rsid w:val="00413218"/>
    <w:rsid w:val="0041325E"/>
    <w:rsid w:val="0041343D"/>
    <w:rsid w:val="00413730"/>
    <w:rsid w:val="00413EE5"/>
    <w:rsid w:val="00414017"/>
    <w:rsid w:val="00414CAF"/>
    <w:rsid w:val="00414D34"/>
    <w:rsid w:val="00414F03"/>
    <w:rsid w:val="00417058"/>
    <w:rsid w:val="004170EB"/>
    <w:rsid w:val="00417106"/>
    <w:rsid w:val="00417560"/>
    <w:rsid w:val="0042062A"/>
    <w:rsid w:val="004209B2"/>
    <w:rsid w:val="0042186C"/>
    <w:rsid w:val="00423093"/>
    <w:rsid w:val="004230A6"/>
    <w:rsid w:val="00423474"/>
    <w:rsid w:val="00423BE2"/>
    <w:rsid w:val="00423C03"/>
    <w:rsid w:val="00423F37"/>
    <w:rsid w:val="004241FE"/>
    <w:rsid w:val="00424406"/>
    <w:rsid w:val="00424485"/>
    <w:rsid w:val="00424632"/>
    <w:rsid w:val="00424795"/>
    <w:rsid w:val="004247F4"/>
    <w:rsid w:val="00424833"/>
    <w:rsid w:val="0042592C"/>
    <w:rsid w:val="00426CD0"/>
    <w:rsid w:val="00427173"/>
    <w:rsid w:val="00427C6A"/>
    <w:rsid w:val="00427EDF"/>
    <w:rsid w:val="00430A32"/>
    <w:rsid w:val="00430A39"/>
    <w:rsid w:val="00430D7F"/>
    <w:rsid w:val="0043174C"/>
    <w:rsid w:val="004318E7"/>
    <w:rsid w:val="004323C8"/>
    <w:rsid w:val="004328B1"/>
    <w:rsid w:val="00433653"/>
    <w:rsid w:val="004346CA"/>
    <w:rsid w:val="00434BEF"/>
    <w:rsid w:val="00434F4B"/>
    <w:rsid w:val="00436236"/>
    <w:rsid w:val="00437314"/>
    <w:rsid w:val="0043739F"/>
    <w:rsid w:val="004377EF"/>
    <w:rsid w:val="00437ACD"/>
    <w:rsid w:val="00440609"/>
    <w:rsid w:val="0044166F"/>
    <w:rsid w:val="00441BB9"/>
    <w:rsid w:val="0044255A"/>
    <w:rsid w:val="00442B14"/>
    <w:rsid w:val="0044405A"/>
    <w:rsid w:val="0044503E"/>
    <w:rsid w:val="00445040"/>
    <w:rsid w:val="00445D2C"/>
    <w:rsid w:val="004461C2"/>
    <w:rsid w:val="00446371"/>
    <w:rsid w:val="0044650E"/>
    <w:rsid w:val="00447244"/>
    <w:rsid w:val="00447261"/>
    <w:rsid w:val="00447B36"/>
    <w:rsid w:val="0045015B"/>
    <w:rsid w:val="00450576"/>
    <w:rsid w:val="00451326"/>
    <w:rsid w:val="00452B98"/>
    <w:rsid w:val="00452FE4"/>
    <w:rsid w:val="0045485C"/>
    <w:rsid w:val="004556A3"/>
    <w:rsid w:val="00456098"/>
    <w:rsid w:val="004566B5"/>
    <w:rsid w:val="00456B68"/>
    <w:rsid w:val="004570B0"/>
    <w:rsid w:val="00457A44"/>
    <w:rsid w:val="004603EF"/>
    <w:rsid w:val="004604A5"/>
    <w:rsid w:val="00460947"/>
    <w:rsid w:val="00460DE5"/>
    <w:rsid w:val="00460FF3"/>
    <w:rsid w:val="00461C31"/>
    <w:rsid w:val="00461C8E"/>
    <w:rsid w:val="0046209A"/>
    <w:rsid w:val="004625B8"/>
    <w:rsid w:val="004627F9"/>
    <w:rsid w:val="00462DB2"/>
    <w:rsid w:val="004635AC"/>
    <w:rsid w:val="004640E3"/>
    <w:rsid w:val="00464762"/>
    <w:rsid w:val="00464BF8"/>
    <w:rsid w:val="0046544A"/>
    <w:rsid w:val="00465E0C"/>
    <w:rsid w:val="00466D15"/>
    <w:rsid w:val="00466F14"/>
    <w:rsid w:val="00467DB8"/>
    <w:rsid w:val="00470721"/>
    <w:rsid w:val="004721A7"/>
    <w:rsid w:val="004729D2"/>
    <w:rsid w:val="00472CD9"/>
    <w:rsid w:val="00473452"/>
    <w:rsid w:val="00473A7F"/>
    <w:rsid w:val="00473BEF"/>
    <w:rsid w:val="00473F0D"/>
    <w:rsid w:val="0047431E"/>
    <w:rsid w:val="004753EA"/>
    <w:rsid w:val="0047593B"/>
    <w:rsid w:val="004759BA"/>
    <w:rsid w:val="0047639F"/>
    <w:rsid w:val="00476C01"/>
    <w:rsid w:val="0047726C"/>
    <w:rsid w:val="00477C04"/>
    <w:rsid w:val="004808C5"/>
    <w:rsid w:val="00480DEE"/>
    <w:rsid w:val="004811DE"/>
    <w:rsid w:val="00481409"/>
    <w:rsid w:val="0048294C"/>
    <w:rsid w:val="00482C3B"/>
    <w:rsid w:val="00482D51"/>
    <w:rsid w:val="004832B0"/>
    <w:rsid w:val="004846AB"/>
    <w:rsid w:val="00485345"/>
    <w:rsid w:val="00485483"/>
    <w:rsid w:val="00485EBB"/>
    <w:rsid w:val="00485FD0"/>
    <w:rsid w:val="00487688"/>
    <w:rsid w:val="00487CE4"/>
    <w:rsid w:val="004902DD"/>
    <w:rsid w:val="0049045D"/>
    <w:rsid w:val="00491235"/>
    <w:rsid w:val="00491498"/>
    <w:rsid w:val="00491AFC"/>
    <w:rsid w:val="00492729"/>
    <w:rsid w:val="004927EE"/>
    <w:rsid w:val="00493202"/>
    <w:rsid w:val="00493229"/>
    <w:rsid w:val="00493D82"/>
    <w:rsid w:val="00494292"/>
    <w:rsid w:val="0049481E"/>
    <w:rsid w:val="00494F11"/>
    <w:rsid w:val="00495DF6"/>
    <w:rsid w:val="00495FB9"/>
    <w:rsid w:val="00496642"/>
    <w:rsid w:val="00496AC5"/>
    <w:rsid w:val="00496C21"/>
    <w:rsid w:val="004971E2"/>
    <w:rsid w:val="00497D7F"/>
    <w:rsid w:val="004A0791"/>
    <w:rsid w:val="004A21D5"/>
    <w:rsid w:val="004A2DE9"/>
    <w:rsid w:val="004A6E15"/>
    <w:rsid w:val="004A7028"/>
    <w:rsid w:val="004A7FB7"/>
    <w:rsid w:val="004A7FE2"/>
    <w:rsid w:val="004B0814"/>
    <w:rsid w:val="004B091A"/>
    <w:rsid w:val="004B0A22"/>
    <w:rsid w:val="004B0B97"/>
    <w:rsid w:val="004B0E66"/>
    <w:rsid w:val="004B10F4"/>
    <w:rsid w:val="004B12AF"/>
    <w:rsid w:val="004B16EB"/>
    <w:rsid w:val="004B17BB"/>
    <w:rsid w:val="004B1C70"/>
    <w:rsid w:val="004B1F33"/>
    <w:rsid w:val="004B208B"/>
    <w:rsid w:val="004B21F5"/>
    <w:rsid w:val="004B22DB"/>
    <w:rsid w:val="004B2389"/>
    <w:rsid w:val="004B312A"/>
    <w:rsid w:val="004B36DC"/>
    <w:rsid w:val="004B3980"/>
    <w:rsid w:val="004B3B46"/>
    <w:rsid w:val="004B466A"/>
    <w:rsid w:val="004B4679"/>
    <w:rsid w:val="004B4A38"/>
    <w:rsid w:val="004B4E12"/>
    <w:rsid w:val="004B59CC"/>
    <w:rsid w:val="004B6513"/>
    <w:rsid w:val="004B767A"/>
    <w:rsid w:val="004B7840"/>
    <w:rsid w:val="004B78E0"/>
    <w:rsid w:val="004B7B0D"/>
    <w:rsid w:val="004C119B"/>
    <w:rsid w:val="004C13B3"/>
    <w:rsid w:val="004C1960"/>
    <w:rsid w:val="004C20EC"/>
    <w:rsid w:val="004C2D39"/>
    <w:rsid w:val="004C37A7"/>
    <w:rsid w:val="004C3FF8"/>
    <w:rsid w:val="004C4302"/>
    <w:rsid w:val="004C4DAC"/>
    <w:rsid w:val="004C5E03"/>
    <w:rsid w:val="004C652F"/>
    <w:rsid w:val="004C6561"/>
    <w:rsid w:val="004C76F8"/>
    <w:rsid w:val="004C7EC4"/>
    <w:rsid w:val="004D2076"/>
    <w:rsid w:val="004D2670"/>
    <w:rsid w:val="004D3010"/>
    <w:rsid w:val="004D3370"/>
    <w:rsid w:val="004D3F6E"/>
    <w:rsid w:val="004D42EC"/>
    <w:rsid w:val="004D440F"/>
    <w:rsid w:val="004D507D"/>
    <w:rsid w:val="004D5EEC"/>
    <w:rsid w:val="004D614E"/>
    <w:rsid w:val="004D6464"/>
    <w:rsid w:val="004D650C"/>
    <w:rsid w:val="004D7457"/>
    <w:rsid w:val="004D7723"/>
    <w:rsid w:val="004D7781"/>
    <w:rsid w:val="004E1102"/>
    <w:rsid w:val="004E17D5"/>
    <w:rsid w:val="004E185B"/>
    <w:rsid w:val="004E2568"/>
    <w:rsid w:val="004E28C5"/>
    <w:rsid w:val="004E2DCD"/>
    <w:rsid w:val="004E3953"/>
    <w:rsid w:val="004E3ABB"/>
    <w:rsid w:val="004E3F8B"/>
    <w:rsid w:val="004E469A"/>
    <w:rsid w:val="004E63C6"/>
    <w:rsid w:val="004E7084"/>
    <w:rsid w:val="004E7B47"/>
    <w:rsid w:val="004E7D94"/>
    <w:rsid w:val="004F0A75"/>
    <w:rsid w:val="004F15BE"/>
    <w:rsid w:val="004F23C3"/>
    <w:rsid w:val="004F245E"/>
    <w:rsid w:val="004F2DCC"/>
    <w:rsid w:val="004F3A81"/>
    <w:rsid w:val="004F41DF"/>
    <w:rsid w:val="004F43FF"/>
    <w:rsid w:val="004F4BA5"/>
    <w:rsid w:val="004F74D9"/>
    <w:rsid w:val="004F7A44"/>
    <w:rsid w:val="004F7C15"/>
    <w:rsid w:val="00500218"/>
    <w:rsid w:val="005004BE"/>
    <w:rsid w:val="005008A7"/>
    <w:rsid w:val="00501506"/>
    <w:rsid w:val="005018BE"/>
    <w:rsid w:val="00501A6E"/>
    <w:rsid w:val="00502E64"/>
    <w:rsid w:val="005044BF"/>
    <w:rsid w:val="00505347"/>
    <w:rsid w:val="00505DCD"/>
    <w:rsid w:val="00506478"/>
    <w:rsid w:val="005066F5"/>
    <w:rsid w:val="00507307"/>
    <w:rsid w:val="005075C0"/>
    <w:rsid w:val="00507A6C"/>
    <w:rsid w:val="00507F99"/>
    <w:rsid w:val="00512019"/>
    <w:rsid w:val="005130E4"/>
    <w:rsid w:val="00513ACD"/>
    <w:rsid w:val="00514513"/>
    <w:rsid w:val="00514A4E"/>
    <w:rsid w:val="0051558B"/>
    <w:rsid w:val="005159AE"/>
    <w:rsid w:val="00515E2E"/>
    <w:rsid w:val="005161DA"/>
    <w:rsid w:val="0051655D"/>
    <w:rsid w:val="0051663E"/>
    <w:rsid w:val="00516AFA"/>
    <w:rsid w:val="00516D5B"/>
    <w:rsid w:val="005171E6"/>
    <w:rsid w:val="00517AAC"/>
    <w:rsid w:val="00517D6E"/>
    <w:rsid w:val="00520751"/>
    <w:rsid w:val="0052131E"/>
    <w:rsid w:val="00521369"/>
    <w:rsid w:val="005215F4"/>
    <w:rsid w:val="005219D2"/>
    <w:rsid w:val="00522294"/>
    <w:rsid w:val="00522CAB"/>
    <w:rsid w:val="005233B5"/>
    <w:rsid w:val="00524DB1"/>
    <w:rsid w:val="005252CC"/>
    <w:rsid w:val="00525309"/>
    <w:rsid w:val="005255C7"/>
    <w:rsid w:val="005263D5"/>
    <w:rsid w:val="00527498"/>
    <w:rsid w:val="00530454"/>
    <w:rsid w:val="00530869"/>
    <w:rsid w:val="00531A99"/>
    <w:rsid w:val="00531C67"/>
    <w:rsid w:val="00532361"/>
    <w:rsid w:val="00532474"/>
    <w:rsid w:val="00532CB1"/>
    <w:rsid w:val="00532CF8"/>
    <w:rsid w:val="00533227"/>
    <w:rsid w:val="0053332E"/>
    <w:rsid w:val="00533EE6"/>
    <w:rsid w:val="00534138"/>
    <w:rsid w:val="00534BB5"/>
    <w:rsid w:val="005356CB"/>
    <w:rsid w:val="005359E0"/>
    <w:rsid w:val="00536111"/>
    <w:rsid w:val="005365E1"/>
    <w:rsid w:val="00540687"/>
    <w:rsid w:val="0054068D"/>
    <w:rsid w:val="005407DC"/>
    <w:rsid w:val="0054091B"/>
    <w:rsid w:val="005409F3"/>
    <w:rsid w:val="005415EB"/>
    <w:rsid w:val="00543EE5"/>
    <w:rsid w:val="005440B5"/>
    <w:rsid w:val="00544AB2"/>
    <w:rsid w:val="00544B09"/>
    <w:rsid w:val="00545DBF"/>
    <w:rsid w:val="0054655B"/>
    <w:rsid w:val="0054713D"/>
    <w:rsid w:val="005472D9"/>
    <w:rsid w:val="005507C8"/>
    <w:rsid w:val="00551192"/>
    <w:rsid w:val="005515C0"/>
    <w:rsid w:val="0055210E"/>
    <w:rsid w:val="00552668"/>
    <w:rsid w:val="00552B3D"/>
    <w:rsid w:val="00552D67"/>
    <w:rsid w:val="00552F86"/>
    <w:rsid w:val="00554D3F"/>
    <w:rsid w:val="00555302"/>
    <w:rsid w:val="00555964"/>
    <w:rsid w:val="00555969"/>
    <w:rsid w:val="00556FA0"/>
    <w:rsid w:val="00557A1A"/>
    <w:rsid w:val="00557FE9"/>
    <w:rsid w:val="00560150"/>
    <w:rsid w:val="00560455"/>
    <w:rsid w:val="0056130B"/>
    <w:rsid w:val="00561D4F"/>
    <w:rsid w:val="005627AB"/>
    <w:rsid w:val="0056339E"/>
    <w:rsid w:val="00563A99"/>
    <w:rsid w:val="00563ECF"/>
    <w:rsid w:val="0056574E"/>
    <w:rsid w:val="005661AE"/>
    <w:rsid w:val="00566282"/>
    <w:rsid w:val="0056675C"/>
    <w:rsid w:val="00566BE1"/>
    <w:rsid w:val="00570168"/>
    <w:rsid w:val="00570299"/>
    <w:rsid w:val="0057065F"/>
    <w:rsid w:val="0057163B"/>
    <w:rsid w:val="005729E2"/>
    <w:rsid w:val="00573687"/>
    <w:rsid w:val="0057430B"/>
    <w:rsid w:val="005754B5"/>
    <w:rsid w:val="00576474"/>
    <w:rsid w:val="00576CBB"/>
    <w:rsid w:val="00581172"/>
    <w:rsid w:val="0058186E"/>
    <w:rsid w:val="00581B3D"/>
    <w:rsid w:val="00582280"/>
    <w:rsid w:val="005827BC"/>
    <w:rsid w:val="00582BE0"/>
    <w:rsid w:val="00582F53"/>
    <w:rsid w:val="00583F62"/>
    <w:rsid w:val="005843D3"/>
    <w:rsid w:val="0058521A"/>
    <w:rsid w:val="00586D73"/>
    <w:rsid w:val="00586FB5"/>
    <w:rsid w:val="00587324"/>
    <w:rsid w:val="005900DE"/>
    <w:rsid w:val="0059083E"/>
    <w:rsid w:val="00590A66"/>
    <w:rsid w:val="005912F7"/>
    <w:rsid w:val="005918EB"/>
    <w:rsid w:val="0059200B"/>
    <w:rsid w:val="00592377"/>
    <w:rsid w:val="005925D0"/>
    <w:rsid w:val="00592623"/>
    <w:rsid w:val="00592936"/>
    <w:rsid w:val="00592A39"/>
    <w:rsid w:val="0059307A"/>
    <w:rsid w:val="005937D3"/>
    <w:rsid w:val="00593CFE"/>
    <w:rsid w:val="00594A11"/>
    <w:rsid w:val="00595A78"/>
    <w:rsid w:val="00595B71"/>
    <w:rsid w:val="00596362"/>
    <w:rsid w:val="005970F5"/>
    <w:rsid w:val="0059731E"/>
    <w:rsid w:val="0059768E"/>
    <w:rsid w:val="005A0157"/>
    <w:rsid w:val="005A0C34"/>
    <w:rsid w:val="005A2BCB"/>
    <w:rsid w:val="005A2EC2"/>
    <w:rsid w:val="005A2F99"/>
    <w:rsid w:val="005A3145"/>
    <w:rsid w:val="005A364F"/>
    <w:rsid w:val="005A388C"/>
    <w:rsid w:val="005A3AA3"/>
    <w:rsid w:val="005A44A2"/>
    <w:rsid w:val="005A4EE0"/>
    <w:rsid w:val="005A5379"/>
    <w:rsid w:val="005A5765"/>
    <w:rsid w:val="005A59C9"/>
    <w:rsid w:val="005A5E28"/>
    <w:rsid w:val="005A69EE"/>
    <w:rsid w:val="005A704C"/>
    <w:rsid w:val="005A7136"/>
    <w:rsid w:val="005A7902"/>
    <w:rsid w:val="005B06E2"/>
    <w:rsid w:val="005B2BB4"/>
    <w:rsid w:val="005B2FAB"/>
    <w:rsid w:val="005B343D"/>
    <w:rsid w:val="005B3AE6"/>
    <w:rsid w:val="005B3E18"/>
    <w:rsid w:val="005B5C7A"/>
    <w:rsid w:val="005B6360"/>
    <w:rsid w:val="005B675F"/>
    <w:rsid w:val="005B67C1"/>
    <w:rsid w:val="005B69E1"/>
    <w:rsid w:val="005B71F9"/>
    <w:rsid w:val="005B7798"/>
    <w:rsid w:val="005B78EE"/>
    <w:rsid w:val="005B7F21"/>
    <w:rsid w:val="005C01C4"/>
    <w:rsid w:val="005C04C0"/>
    <w:rsid w:val="005C0807"/>
    <w:rsid w:val="005C0A6A"/>
    <w:rsid w:val="005C0D1A"/>
    <w:rsid w:val="005C0D72"/>
    <w:rsid w:val="005C1D9C"/>
    <w:rsid w:val="005C2258"/>
    <w:rsid w:val="005C232A"/>
    <w:rsid w:val="005C2BD1"/>
    <w:rsid w:val="005C358A"/>
    <w:rsid w:val="005C373A"/>
    <w:rsid w:val="005C3897"/>
    <w:rsid w:val="005C3D23"/>
    <w:rsid w:val="005D0844"/>
    <w:rsid w:val="005D08EE"/>
    <w:rsid w:val="005D0E79"/>
    <w:rsid w:val="005D154A"/>
    <w:rsid w:val="005D169F"/>
    <w:rsid w:val="005D1783"/>
    <w:rsid w:val="005D1C65"/>
    <w:rsid w:val="005D2BAC"/>
    <w:rsid w:val="005D3F25"/>
    <w:rsid w:val="005D3F9E"/>
    <w:rsid w:val="005D4389"/>
    <w:rsid w:val="005D4A81"/>
    <w:rsid w:val="005D59E2"/>
    <w:rsid w:val="005D5F12"/>
    <w:rsid w:val="005D6009"/>
    <w:rsid w:val="005D6603"/>
    <w:rsid w:val="005D6CDA"/>
    <w:rsid w:val="005D76AE"/>
    <w:rsid w:val="005D7E53"/>
    <w:rsid w:val="005D7FBD"/>
    <w:rsid w:val="005E0989"/>
    <w:rsid w:val="005E1542"/>
    <w:rsid w:val="005E1CC0"/>
    <w:rsid w:val="005E1D73"/>
    <w:rsid w:val="005E2067"/>
    <w:rsid w:val="005E20B4"/>
    <w:rsid w:val="005E25F9"/>
    <w:rsid w:val="005E3750"/>
    <w:rsid w:val="005E402D"/>
    <w:rsid w:val="005E4372"/>
    <w:rsid w:val="005E455F"/>
    <w:rsid w:val="005E4D25"/>
    <w:rsid w:val="005E5A8A"/>
    <w:rsid w:val="005E65F0"/>
    <w:rsid w:val="005E6CA8"/>
    <w:rsid w:val="005E710F"/>
    <w:rsid w:val="005E7524"/>
    <w:rsid w:val="005E7A30"/>
    <w:rsid w:val="005F0164"/>
    <w:rsid w:val="005F0983"/>
    <w:rsid w:val="005F0FBF"/>
    <w:rsid w:val="005F131B"/>
    <w:rsid w:val="005F184C"/>
    <w:rsid w:val="005F22F4"/>
    <w:rsid w:val="005F2673"/>
    <w:rsid w:val="005F4888"/>
    <w:rsid w:val="005F4C56"/>
    <w:rsid w:val="005F5FDD"/>
    <w:rsid w:val="005F642E"/>
    <w:rsid w:val="005F6C68"/>
    <w:rsid w:val="005F6D46"/>
    <w:rsid w:val="005F7975"/>
    <w:rsid w:val="005F7DB7"/>
    <w:rsid w:val="006006C4"/>
    <w:rsid w:val="006014D7"/>
    <w:rsid w:val="006015EC"/>
    <w:rsid w:val="00602649"/>
    <w:rsid w:val="006036C9"/>
    <w:rsid w:val="00603DEC"/>
    <w:rsid w:val="006040B4"/>
    <w:rsid w:val="006042C2"/>
    <w:rsid w:val="00604FB7"/>
    <w:rsid w:val="00605145"/>
    <w:rsid w:val="00605826"/>
    <w:rsid w:val="00605BF1"/>
    <w:rsid w:val="00607B2F"/>
    <w:rsid w:val="00607D8C"/>
    <w:rsid w:val="00610BFE"/>
    <w:rsid w:val="00611852"/>
    <w:rsid w:val="00611B16"/>
    <w:rsid w:val="006123B2"/>
    <w:rsid w:val="0061316D"/>
    <w:rsid w:val="0061317D"/>
    <w:rsid w:val="00614340"/>
    <w:rsid w:val="006145C0"/>
    <w:rsid w:val="00614D30"/>
    <w:rsid w:val="00614E96"/>
    <w:rsid w:val="006152C8"/>
    <w:rsid w:val="006158D1"/>
    <w:rsid w:val="00616C59"/>
    <w:rsid w:val="0061700B"/>
    <w:rsid w:val="00617235"/>
    <w:rsid w:val="0061735F"/>
    <w:rsid w:val="0061749B"/>
    <w:rsid w:val="00617A05"/>
    <w:rsid w:val="00620EB2"/>
    <w:rsid w:val="00621D22"/>
    <w:rsid w:val="0062203A"/>
    <w:rsid w:val="0062228F"/>
    <w:rsid w:val="00622763"/>
    <w:rsid w:val="006228AB"/>
    <w:rsid w:val="00623270"/>
    <w:rsid w:val="006235C8"/>
    <w:rsid w:val="006239F5"/>
    <w:rsid w:val="00623A08"/>
    <w:rsid w:val="00623A37"/>
    <w:rsid w:val="00623F44"/>
    <w:rsid w:val="00624905"/>
    <w:rsid w:val="00624C75"/>
    <w:rsid w:val="0062516F"/>
    <w:rsid w:val="006251E2"/>
    <w:rsid w:val="00625895"/>
    <w:rsid w:val="00626BC6"/>
    <w:rsid w:val="00627386"/>
    <w:rsid w:val="00627D34"/>
    <w:rsid w:val="006304F2"/>
    <w:rsid w:val="00630725"/>
    <w:rsid w:val="006307DC"/>
    <w:rsid w:val="00631B33"/>
    <w:rsid w:val="00632B7D"/>
    <w:rsid w:val="006333C0"/>
    <w:rsid w:val="0063407A"/>
    <w:rsid w:val="00634532"/>
    <w:rsid w:val="00635659"/>
    <w:rsid w:val="00635D66"/>
    <w:rsid w:val="0063691F"/>
    <w:rsid w:val="00636F4B"/>
    <w:rsid w:val="0063701C"/>
    <w:rsid w:val="00637C96"/>
    <w:rsid w:val="0064082B"/>
    <w:rsid w:val="00640ADE"/>
    <w:rsid w:val="00640D59"/>
    <w:rsid w:val="00640E84"/>
    <w:rsid w:val="00640F52"/>
    <w:rsid w:val="00641AEB"/>
    <w:rsid w:val="006423D6"/>
    <w:rsid w:val="00642420"/>
    <w:rsid w:val="006427FA"/>
    <w:rsid w:val="00642F88"/>
    <w:rsid w:val="00643288"/>
    <w:rsid w:val="00643458"/>
    <w:rsid w:val="00643600"/>
    <w:rsid w:val="006461FB"/>
    <w:rsid w:val="00646323"/>
    <w:rsid w:val="0064649B"/>
    <w:rsid w:val="00646D46"/>
    <w:rsid w:val="006479AC"/>
    <w:rsid w:val="00647DB6"/>
    <w:rsid w:val="0065025D"/>
    <w:rsid w:val="00650358"/>
    <w:rsid w:val="006517D1"/>
    <w:rsid w:val="00651DB0"/>
    <w:rsid w:val="006520CE"/>
    <w:rsid w:val="0065292B"/>
    <w:rsid w:val="00652B84"/>
    <w:rsid w:val="00653DCA"/>
    <w:rsid w:val="00653F22"/>
    <w:rsid w:val="00654A26"/>
    <w:rsid w:val="00655FAE"/>
    <w:rsid w:val="00656AE1"/>
    <w:rsid w:val="0065709B"/>
    <w:rsid w:val="0065749D"/>
    <w:rsid w:val="00657794"/>
    <w:rsid w:val="00657C29"/>
    <w:rsid w:val="0066025D"/>
    <w:rsid w:val="0066167A"/>
    <w:rsid w:val="006627B3"/>
    <w:rsid w:val="00663161"/>
    <w:rsid w:val="00664D49"/>
    <w:rsid w:val="00665228"/>
    <w:rsid w:val="0066539F"/>
    <w:rsid w:val="00665897"/>
    <w:rsid w:val="00670364"/>
    <w:rsid w:val="00670AFA"/>
    <w:rsid w:val="00670F15"/>
    <w:rsid w:val="0067138B"/>
    <w:rsid w:val="006713A9"/>
    <w:rsid w:val="00672D98"/>
    <w:rsid w:val="00673C30"/>
    <w:rsid w:val="00674178"/>
    <w:rsid w:val="00675827"/>
    <w:rsid w:val="006767E6"/>
    <w:rsid w:val="00676963"/>
    <w:rsid w:val="006777C3"/>
    <w:rsid w:val="00677BF4"/>
    <w:rsid w:val="00677DCF"/>
    <w:rsid w:val="0068100D"/>
    <w:rsid w:val="00681478"/>
    <w:rsid w:val="00681B55"/>
    <w:rsid w:val="00681DAF"/>
    <w:rsid w:val="0068252E"/>
    <w:rsid w:val="00682759"/>
    <w:rsid w:val="00682BFE"/>
    <w:rsid w:val="00682F21"/>
    <w:rsid w:val="00683181"/>
    <w:rsid w:val="006833CF"/>
    <w:rsid w:val="00683847"/>
    <w:rsid w:val="006839F9"/>
    <w:rsid w:val="00684C72"/>
    <w:rsid w:val="00684CA0"/>
    <w:rsid w:val="00685582"/>
    <w:rsid w:val="00685F6B"/>
    <w:rsid w:val="00686229"/>
    <w:rsid w:val="00686A77"/>
    <w:rsid w:val="00686CC6"/>
    <w:rsid w:val="00687C89"/>
    <w:rsid w:val="00687D43"/>
    <w:rsid w:val="00690660"/>
    <w:rsid w:val="00690E80"/>
    <w:rsid w:val="00690F32"/>
    <w:rsid w:val="00691B77"/>
    <w:rsid w:val="006937F5"/>
    <w:rsid w:val="006940AF"/>
    <w:rsid w:val="00694FFE"/>
    <w:rsid w:val="0069566C"/>
    <w:rsid w:val="00695D0D"/>
    <w:rsid w:val="006969CC"/>
    <w:rsid w:val="00696D69"/>
    <w:rsid w:val="00697481"/>
    <w:rsid w:val="006974A1"/>
    <w:rsid w:val="006A09DA"/>
    <w:rsid w:val="006A1285"/>
    <w:rsid w:val="006A1878"/>
    <w:rsid w:val="006A2629"/>
    <w:rsid w:val="006A2BC6"/>
    <w:rsid w:val="006A2E57"/>
    <w:rsid w:val="006A2EB9"/>
    <w:rsid w:val="006A3025"/>
    <w:rsid w:val="006A3B81"/>
    <w:rsid w:val="006A412A"/>
    <w:rsid w:val="006A41A0"/>
    <w:rsid w:val="006A41AA"/>
    <w:rsid w:val="006A466A"/>
    <w:rsid w:val="006A55A1"/>
    <w:rsid w:val="006A66E7"/>
    <w:rsid w:val="006A7E77"/>
    <w:rsid w:val="006B04B2"/>
    <w:rsid w:val="006B16B6"/>
    <w:rsid w:val="006B1DB3"/>
    <w:rsid w:val="006B1F3D"/>
    <w:rsid w:val="006B2285"/>
    <w:rsid w:val="006B2478"/>
    <w:rsid w:val="006B3B7C"/>
    <w:rsid w:val="006B3B83"/>
    <w:rsid w:val="006B4681"/>
    <w:rsid w:val="006B492B"/>
    <w:rsid w:val="006B4D1A"/>
    <w:rsid w:val="006B57D0"/>
    <w:rsid w:val="006B5A54"/>
    <w:rsid w:val="006B79BF"/>
    <w:rsid w:val="006C078B"/>
    <w:rsid w:val="006C0F9F"/>
    <w:rsid w:val="006C12D1"/>
    <w:rsid w:val="006C192F"/>
    <w:rsid w:val="006C279C"/>
    <w:rsid w:val="006C32E9"/>
    <w:rsid w:val="006C37B9"/>
    <w:rsid w:val="006C40A4"/>
    <w:rsid w:val="006C45B8"/>
    <w:rsid w:val="006C46FC"/>
    <w:rsid w:val="006C48CE"/>
    <w:rsid w:val="006C4C41"/>
    <w:rsid w:val="006C5E92"/>
    <w:rsid w:val="006C61E9"/>
    <w:rsid w:val="006C6559"/>
    <w:rsid w:val="006C67F6"/>
    <w:rsid w:val="006D08BE"/>
    <w:rsid w:val="006D19DC"/>
    <w:rsid w:val="006D1D78"/>
    <w:rsid w:val="006D2921"/>
    <w:rsid w:val="006D3124"/>
    <w:rsid w:val="006D57C3"/>
    <w:rsid w:val="006D58E0"/>
    <w:rsid w:val="006D5901"/>
    <w:rsid w:val="006D681C"/>
    <w:rsid w:val="006D69FE"/>
    <w:rsid w:val="006D7043"/>
    <w:rsid w:val="006D725C"/>
    <w:rsid w:val="006D73D8"/>
    <w:rsid w:val="006D74C2"/>
    <w:rsid w:val="006D76A2"/>
    <w:rsid w:val="006D7DC8"/>
    <w:rsid w:val="006E0039"/>
    <w:rsid w:val="006E0217"/>
    <w:rsid w:val="006E0237"/>
    <w:rsid w:val="006E1CF5"/>
    <w:rsid w:val="006E1DEC"/>
    <w:rsid w:val="006E2376"/>
    <w:rsid w:val="006E265C"/>
    <w:rsid w:val="006E405A"/>
    <w:rsid w:val="006E4E6A"/>
    <w:rsid w:val="006E5421"/>
    <w:rsid w:val="006E59AC"/>
    <w:rsid w:val="006E5D20"/>
    <w:rsid w:val="006E699E"/>
    <w:rsid w:val="006E6EB3"/>
    <w:rsid w:val="006E748E"/>
    <w:rsid w:val="006E7903"/>
    <w:rsid w:val="006E7AB9"/>
    <w:rsid w:val="006E7F75"/>
    <w:rsid w:val="006F0172"/>
    <w:rsid w:val="006F0867"/>
    <w:rsid w:val="006F127D"/>
    <w:rsid w:val="006F3925"/>
    <w:rsid w:val="006F3DC0"/>
    <w:rsid w:val="006F4567"/>
    <w:rsid w:val="006F474B"/>
    <w:rsid w:val="006F4DB3"/>
    <w:rsid w:val="006F5001"/>
    <w:rsid w:val="006F54F7"/>
    <w:rsid w:val="006F5A6B"/>
    <w:rsid w:val="006F64B5"/>
    <w:rsid w:val="006F67EC"/>
    <w:rsid w:val="00700445"/>
    <w:rsid w:val="00700503"/>
    <w:rsid w:val="007009E3"/>
    <w:rsid w:val="00701517"/>
    <w:rsid w:val="007019ED"/>
    <w:rsid w:val="00702FBD"/>
    <w:rsid w:val="00703A31"/>
    <w:rsid w:val="00703D30"/>
    <w:rsid w:val="00703D73"/>
    <w:rsid w:val="00705348"/>
    <w:rsid w:val="007069B0"/>
    <w:rsid w:val="00707CC6"/>
    <w:rsid w:val="0071129B"/>
    <w:rsid w:val="0071157C"/>
    <w:rsid w:val="00711C0C"/>
    <w:rsid w:val="007120E7"/>
    <w:rsid w:val="00714152"/>
    <w:rsid w:val="007145E8"/>
    <w:rsid w:val="007147E9"/>
    <w:rsid w:val="00715335"/>
    <w:rsid w:val="00715CA3"/>
    <w:rsid w:val="00716378"/>
    <w:rsid w:val="007166F9"/>
    <w:rsid w:val="0071677C"/>
    <w:rsid w:val="00716DE1"/>
    <w:rsid w:val="00716E8B"/>
    <w:rsid w:val="00716F1A"/>
    <w:rsid w:val="00716F6E"/>
    <w:rsid w:val="00717E44"/>
    <w:rsid w:val="00720A6D"/>
    <w:rsid w:val="00720E69"/>
    <w:rsid w:val="00722269"/>
    <w:rsid w:val="007223FF"/>
    <w:rsid w:val="00722DD7"/>
    <w:rsid w:val="0072315D"/>
    <w:rsid w:val="0072333E"/>
    <w:rsid w:val="0072364E"/>
    <w:rsid w:val="00724D93"/>
    <w:rsid w:val="007253D0"/>
    <w:rsid w:val="007255A6"/>
    <w:rsid w:val="00726DC6"/>
    <w:rsid w:val="007271B9"/>
    <w:rsid w:val="00727C63"/>
    <w:rsid w:val="0073002E"/>
    <w:rsid w:val="007316F6"/>
    <w:rsid w:val="00731BE4"/>
    <w:rsid w:val="0073275C"/>
    <w:rsid w:val="0073302D"/>
    <w:rsid w:val="0073326A"/>
    <w:rsid w:val="007337D0"/>
    <w:rsid w:val="0073392A"/>
    <w:rsid w:val="00733B92"/>
    <w:rsid w:val="00734238"/>
    <w:rsid w:val="00734481"/>
    <w:rsid w:val="00734A6F"/>
    <w:rsid w:val="0073523B"/>
    <w:rsid w:val="00735840"/>
    <w:rsid w:val="00735AFE"/>
    <w:rsid w:val="00735C6B"/>
    <w:rsid w:val="00735F4D"/>
    <w:rsid w:val="00736698"/>
    <w:rsid w:val="007368C5"/>
    <w:rsid w:val="00736ACE"/>
    <w:rsid w:val="00736DA9"/>
    <w:rsid w:val="007377A7"/>
    <w:rsid w:val="00740A81"/>
    <w:rsid w:val="0074102B"/>
    <w:rsid w:val="007426A8"/>
    <w:rsid w:val="00742F70"/>
    <w:rsid w:val="00743408"/>
    <w:rsid w:val="00743C7B"/>
    <w:rsid w:val="00743D5E"/>
    <w:rsid w:val="007448DF"/>
    <w:rsid w:val="00744C47"/>
    <w:rsid w:val="00744F09"/>
    <w:rsid w:val="00745A9F"/>
    <w:rsid w:val="00745CDC"/>
    <w:rsid w:val="0074622F"/>
    <w:rsid w:val="007468AE"/>
    <w:rsid w:val="00746C04"/>
    <w:rsid w:val="007479A1"/>
    <w:rsid w:val="007500E5"/>
    <w:rsid w:val="00750480"/>
    <w:rsid w:val="00750564"/>
    <w:rsid w:val="00751B0F"/>
    <w:rsid w:val="00752137"/>
    <w:rsid w:val="00752190"/>
    <w:rsid w:val="00752345"/>
    <w:rsid w:val="007525A0"/>
    <w:rsid w:val="007527D5"/>
    <w:rsid w:val="00753452"/>
    <w:rsid w:val="007551CD"/>
    <w:rsid w:val="00755E0E"/>
    <w:rsid w:val="00755F36"/>
    <w:rsid w:val="0075661F"/>
    <w:rsid w:val="0075695C"/>
    <w:rsid w:val="00757614"/>
    <w:rsid w:val="007600DC"/>
    <w:rsid w:val="00760615"/>
    <w:rsid w:val="007608C5"/>
    <w:rsid w:val="007624C1"/>
    <w:rsid w:val="00762CC1"/>
    <w:rsid w:val="0076310F"/>
    <w:rsid w:val="00763484"/>
    <w:rsid w:val="00764185"/>
    <w:rsid w:val="007662AD"/>
    <w:rsid w:val="007667B5"/>
    <w:rsid w:val="00766AE2"/>
    <w:rsid w:val="00766B37"/>
    <w:rsid w:val="00766C43"/>
    <w:rsid w:val="007676A9"/>
    <w:rsid w:val="007710A2"/>
    <w:rsid w:val="0077199F"/>
    <w:rsid w:val="00772010"/>
    <w:rsid w:val="00772623"/>
    <w:rsid w:val="00772689"/>
    <w:rsid w:val="007732FA"/>
    <w:rsid w:val="00773527"/>
    <w:rsid w:val="00774A9C"/>
    <w:rsid w:val="00774AA9"/>
    <w:rsid w:val="00774CEC"/>
    <w:rsid w:val="00776BDA"/>
    <w:rsid w:val="00776E3F"/>
    <w:rsid w:val="00777760"/>
    <w:rsid w:val="00777A92"/>
    <w:rsid w:val="00777AFF"/>
    <w:rsid w:val="00780759"/>
    <w:rsid w:val="00780EFE"/>
    <w:rsid w:val="007813C4"/>
    <w:rsid w:val="00781FED"/>
    <w:rsid w:val="00782789"/>
    <w:rsid w:val="0078307F"/>
    <w:rsid w:val="00783D13"/>
    <w:rsid w:val="007850A3"/>
    <w:rsid w:val="007853B2"/>
    <w:rsid w:val="00786745"/>
    <w:rsid w:val="007867F7"/>
    <w:rsid w:val="0078707F"/>
    <w:rsid w:val="007903DC"/>
    <w:rsid w:val="007907DF"/>
    <w:rsid w:val="0079301F"/>
    <w:rsid w:val="0079389B"/>
    <w:rsid w:val="00794706"/>
    <w:rsid w:val="0079500D"/>
    <w:rsid w:val="00795709"/>
    <w:rsid w:val="007957F8"/>
    <w:rsid w:val="0079719C"/>
    <w:rsid w:val="00797279"/>
    <w:rsid w:val="00797E7D"/>
    <w:rsid w:val="00797EF7"/>
    <w:rsid w:val="007A0BAD"/>
    <w:rsid w:val="007A26AD"/>
    <w:rsid w:val="007A2B18"/>
    <w:rsid w:val="007A2DBD"/>
    <w:rsid w:val="007A3C09"/>
    <w:rsid w:val="007A5405"/>
    <w:rsid w:val="007A5DF0"/>
    <w:rsid w:val="007A6E3F"/>
    <w:rsid w:val="007B01FE"/>
    <w:rsid w:val="007B0D46"/>
    <w:rsid w:val="007B1509"/>
    <w:rsid w:val="007B1C4E"/>
    <w:rsid w:val="007B2226"/>
    <w:rsid w:val="007B347C"/>
    <w:rsid w:val="007B3ABD"/>
    <w:rsid w:val="007B40FD"/>
    <w:rsid w:val="007B4702"/>
    <w:rsid w:val="007B4FF7"/>
    <w:rsid w:val="007B5633"/>
    <w:rsid w:val="007B5AB6"/>
    <w:rsid w:val="007B618C"/>
    <w:rsid w:val="007B6304"/>
    <w:rsid w:val="007B6D2C"/>
    <w:rsid w:val="007B7236"/>
    <w:rsid w:val="007B7902"/>
    <w:rsid w:val="007C0226"/>
    <w:rsid w:val="007C1734"/>
    <w:rsid w:val="007C1907"/>
    <w:rsid w:val="007C1F94"/>
    <w:rsid w:val="007C2073"/>
    <w:rsid w:val="007C3472"/>
    <w:rsid w:val="007C3FC6"/>
    <w:rsid w:val="007C426D"/>
    <w:rsid w:val="007C436B"/>
    <w:rsid w:val="007C4B17"/>
    <w:rsid w:val="007C6033"/>
    <w:rsid w:val="007C6371"/>
    <w:rsid w:val="007C63D7"/>
    <w:rsid w:val="007C71D6"/>
    <w:rsid w:val="007C722B"/>
    <w:rsid w:val="007C7483"/>
    <w:rsid w:val="007C7D21"/>
    <w:rsid w:val="007D0342"/>
    <w:rsid w:val="007D0737"/>
    <w:rsid w:val="007D131B"/>
    <w:rsid w:val="007D15C0"/>
    <w:rsid w:val="007D2B8C"/>
    <w:rsid w:val="007D32FF"/>
    <w:rsid w:val="007D3B4A"/>
    <w:rsid w:val="007D3E3D"/>
    <w:rsid w:val="007D3F64"/>
    <w:rsid w:val="007D428C"/>
    <w:rsid w:val="007D4B5D"/>
    <w:rsid w:val="007D5095"/>
    <w:rsid w:val="007D5BF6"/>
    <w:rsid w:val="007D6036"/>
    <w:rsid w:val="007D6D3A"/>
    <w:rsid w:val="007D741F"/>
    <w:rsid w:val="007D7440"/>
    <w:rsid w:val="007E03DC"/>
    <w:rsid w:val="007E1A6B"/>
    <w:rsid w:val="007E1CA9"/>
    <w:rsid w:val="007E1ED6"/>
    <w:rsid w:val="007E1ED8"/>
    <w:rsid w:val="007E23E4"/>
    <w:rsid w:val="007E3631"/>
    <w:rsid w:val="007E391A"/>
    <w:rsid w:val="007E4238"/>
    <w:rsid w:val="007E4612"/>
    <w:rsid w:val="007E4C07"/>
    <w:rsid w:val="007E513F"/>
    <w:rsid w:val="007E5260"/>
    <w:rsid w:val="007E532F"/>
    <w:rsid w:val="007E62B0"/>
    <w:rsid w:val="007F02AC"/>
    <w:rsid w:val="007F2508"/>
    <w:rsid w:val="007F280F"/>
    <w:rsid w:val="007F29C6"/>
    <w:rsid w:val="007F2C26"/>
    <w:rsid w:val="007F3009"/>
    <w:rsid w:val="007F33FE"/>
    <w:rsid w:val="007F352C"/>
    <w:rsid w:val="007F3B53"/>
    <w:rsid w:val="007F4425"/>
    <w:rsid w:val="007F55EF"/>
    <w:rsid w:val="007F63B4"/>
    <w:rsid w:val="007F6597"/>
    <w:rsid w:val="007F692C"/>
    <w:rsid w:val="00801512"/>
    <w:rsid w:val="00802669"/>
    <w:rsid w:val="00803029"/>
    <w:rsid w:val="00803682"/>
    <w:rsid w:val="008037BA"/>
    <w:rsid w:val="00803FE8"/>
    <w:rsid w:val="0080402E"/>
    <w:rsid w:val="00806922"/>
    <w:rsid w:val="00806DC6"/>
    <w:rsid w:val="00807587"/>
    <w:rsid w:val="008100B9"/>
    <w:rsid w:val="008107BE"/>
    <w:rsid w:val="008111C7"/>
    <w:rsid w:val="00811345"/>
    <w:rsid w:val="00811789"/>
    <w:rsid w:val="008132B7"/>
    <w:rsid w:val="008139B4"/>
    <w:rsid w:val="00813D30"/>
    <w:rsid w:val="00813D5E"/>
    <w:rsid w:val="00814CCF"/>
    <w:rsid w:val="0081561D"/>
    <w:rsid w:val="00816ACA"/>
    <w:rsid w:val="0081743F"/>
    <w:rsid w:val="00817A69"/>
    <w:rsid w:val="00817D5B"/>
    <w:rsid w:val="008200D9"/>
    <w:rsid w:val="0082016B"/>
    <w:rsid w:val="008204DE"/>
    <w:rsid w:val="008207EF"/>
    <w:rsid w:val="00820A62"/>
    <w:rsid w:val="00821F22"/>
    <w:rsid w:val="008222AE"/>
    <w:rsid w:val="0082255B"/>
    <w:rsid w:val="0082284C"/>
    <w:rsid w:val="0082311F"/>
    <w:rsid w:val="00823801"/>
    <w:rsid w:val="00823A8D"/>
    <w:rsid w:val="00824782"/>
    <w:rsid w:val="008259FE"/>
    <w:rsid w:val="00826723"/>
    <w:rsid w:val="00826D02"/>
    <w:rsid w:val="008274FC"/>
    <w:rsid w:val="008302D3"/>
    <w:rsid w:val="00831DB4"/>
    <w:rsid w:val="00832114"/>
    <w:rsid w:val="0083288E"/>
    <w:rsid w:val="008330A0"/>
    <w:rsid w:val="0083403E"/>
    <w:rsid w:val="008341E8"/>
    <w:rsid w:val="00835475"/>
    <w:rsid w:val="00835593"/>
    <w:rsid w:val="00836550"/>
    <w:rsid w:val="00836A9C"/>
    <w:rsid w:val="00837768"/>
    <w:rsid w:val="00837B42"/>
    <w:rsid w:val="00837CC6"/>
    <w:rsid w:val="00840882"/>
    <w:rsid w:val="00840950"/>
    <w:rsid w:val="00840DA0"/>
    <w:rsid w:val="00841263"/>
    <w:rsid w:val="0084181A"/>
    <w:rsid w:val="00841BE5"/>
    <w:rsid w:val="008426A7"/>
    <w:rsid w:val="008429B7"/>
    <w:rsid w:val="00842D8B"/>
    <w:rsid w:val="00843CF3"/>
    <w:rsid w:val="00843D05"/>
    <w:rsid w:val="00844060"/>
    <w:rsid w:val="008441BE"/>
    <w:rsid w:val="00844B47"/>
    <w:rsid w:val="00846E0B"/>
    <w:rsid w:val="00846ED2"/>
    <w:rsid w:val="00847B0C"/>
    <w:rsid w:val="008506D6"/>
    <w:rsid w:val="00851940"/>
    <w:rsid w:val="00851AD3"/>
    <w:rsid w:val="00851F59"/>
    <w:rsid w:val="00852B0B"/>
    <w:rsid w:val="00854312"/>
    <w:rsid w:val="00855A10"/>
    <w:rsid w:val="00855ED3"/>
    <w:rsid w:val="0085682C"/>
    <w:rsid w:val="008609AA"/>
    <w:rsid w:val="00861860"/>
    <w:rsid w:val="00861BE1"/>
    <w:rsid w:val="008626E8"/>
    <w:rsid w:val="008629C7"/>
    <w:rsid w:val="00863B3B"/>
    <w:rsid w:val="00863E9C"/>
    <w:rsid w:val="00864AD0"/>
    <w:rsid w:val="00865243"/>
    <w:rsid w:val="0086539E"/>
    <w:rsid w:val="0086548D"/>
    <w:rsid w:val="00865EFB"/>
    <w:rsid w:val="00866099"/>
    <w:rsid w:val="00866562"/>
    <w:rsid w:val="00867B2B"/>
    <w:rsid w:val="00870071"/>
    <w:rsid w:val="00870A72"/>
    <w:rsid w:val="00871CAD"/>
    <w:rsid w:val="00871D24"/>
    <w:rsid w:val="008726BD"/>
    <w:rsid w:val="00872744"/>
    <w:rsid w:val="00872C55"/>
    <w:rsid w:val="00872EE4"/>
    <w:rsid w:val="00873094"/>
    <w:rsid w:val="00873467"/>
    <w:rsid w:val="00874185"/>
    <w:rsid w:val="00874DE2"/>
    <w:rsid w:val="0087518A"/>
    <w:rsid w:val="00875A27"/>
    <w:rsid w:val="0087646A"/>
    <w:rsid w:val="008775E0"/>
    <w:rsid w:val="008778EB"/>
    <w:rsid w:val="008779ED"/>
    <w:rsid w:val="00877F36"/>
    <w:rsid w:val="00880043"/>
    <w:rsid w:val="00880926"/>
    <w:rsid w:val="008818FA"/>
    <w:rsid w:val="0088359A"/>
    <w:rsid w:val="00883A1C"/>
    <w:rsid w:val="008845E4"/>
    <w:rsid w:val="00884D8F"/>
    <w:rsid w:val="008853C2"/>
    <w:rsid w:val="008856B5"/>
    <w:rsid w:val="00885B93"/>
    <w:rsid w:val="00885D92"/>
    <w:rsid w:val="008869EC"/>
    <w:rsid w:val="00887135"/>
    <w:rsid w:val="008908AB"/>
    <w:rsid w:val="008909EE"/>
    <w:rsid w:val="00891566"/>
    <w:rsid w:val="00891880"/>
    <w:rsid w:val="00891AE4"/>
    <w:rsid w:val="00891BA3"/>
    <w:rsid w:val="008929BC"/>
    <w:rsid w:val="00892CE7"/>
    <w:rsid w:val="00892F07"/>
    <w:rsid w:val="0089395C"/>
    <w:rsid w:val="00895BD3"/>
    <w:rsid w:val="00895BED"/>
    <w:rsid w:val="008962F0"/>
    <w:rsid w:val="00896F5E"/>
    <w:rsid w:val="00897F33"/>
    <w:rsid w:val="008A0F93"/>
    <w:rsid w:val="008A1E13"/>
    <w:rsid w:val="008A2110"/>
    <w:rsid w:val="008A217C"/>
    <w:rsid w:val="008A2461"/>
    <w:rsid w:val="008A267B"/>
    <w:rsid w:val="008A3DFE"/>
    <w:rsid w:val="008A44DA"/>
    <w:rsid w:val="008A4DD6"/>
    <w:rsid w:val="008A5A27"/>
    <w:rsid w:val="008A6368"/>
    <w:rsid w:val="008A6392"/>
    <w:rsid w:val="008A6D54"/>
    <w:rsid w:val="008A79F3"/>
    <w:rsid w:val="008A7AB6"/>
    <w:rsid w:val="008A7DFE"/>
    <w:rsid w:val="008B102D"/>
    <w:rsid w:val="008B1064"/>
    <w:rsid w:val="008B132B"/>
    <w:rsid w:val="008B1456"/>
    <w:rsid w:val="008B2734"/>
    <w:rsid w:val="008B3019"/>
    <w:rsid w:val="008B33E2"/>
    <w:rsid w:val="008B3898"/>
    <w:rsid w:val="008B403C"/>
    <w:rsid w:val="008B4158"/>
    <w:rsid w:val="008B418E"/>
    <w:rsid w:val="008B4496"/>
    <w:rsid w:val="008B4F6F"/>
    <w:rsid w:val="008B532D"/>
    <w:rsid w:val="008B5616"/>
    <w:rsid w:val="008B6B21"/>
    <w:rsid w:val="008B79EB"/>
    <w:rsid w:val="008C0233"/>
    <w:rsid w:val="008C1A34"/>
    <w:rsid w:val="008C2D03"/>
    <w:rsid w:val="008C3121"/>
    <w:rsid w:val="008C42AE"/>
    <w:rsid w:val="008C4D98"/>
    <w:rsid w:val="008C4DFE"/>
    <w:rsid w:val="008C5717"/>
    <w:rsid w:val="008C602F"/>
    <w:rsid w:val="008C6060"/>
    <w:rsid w:val="008C6697"/>
    <w:rsid w:val="008C68D4"/>
    <w:rsid w:val="008C69BB"/>
    <w:rsid w:val="008D0498"/>
    <w:rsid w:val="008D07A3"/>
    <w:rsid w:val="008D151B"/>
    <w:rsid w:val="008D1878"/>
    <w:rsid w:val="008D1A11"/>
    <w:rsid w:val="008D27C6"/>
    <w:rsid w:val="008D2A1E"/>
    <w:rsid w:val="008D2F38"/>
    <w:rsid w:val="008D3C30"/>
    <w:rsid w:val="008D3CF4"/>
    <w:rsid w:val="008D583B"/>
    <w:rsid w:val="008D6432"/>
    <w:rsid w:val="008D649C"/>
    <w:rsid w:val="008D67F0"/>
    <w:rsid w:val="008E02BD"/>
    <w:rsid w:val="008E0E8D"/>
    <w:rsid w:val="008E144D"/>
    <w:rsid w:val="008E19E3"/>
    <w:rsid w:val="008E1F2E"/>
    <w:rsid w:val="008E2A48"/>
    <w:rsid w:val="008E2A89"/>
    <w:rsid w:val="008E3DC9"/>
    <w:rsid w:val="008E3E44"/>
    <w:rsid w:val="008E4769"/>
    <w:rsid w:val="008E4C5C"/>
    <w:rsid w:val="008E4CE0"/>
    <w:rsid w:val="008E536F"/>
    <w:rsid w:val="008E5430"/>
    <w:rsid w:val="008E640F"/>
    <w:rsid w:val="008E7BD9"/>
    <w:rsid w:val="008F0C61"/>
    <w:rsid w:val="008F0D2F"/>
    <w:rsid w:val="008F14DA"/>
    <w:rsid w:val="008F2425"/>
    <w:rsid w:val="008F32EE"/>
    <w:rsid w:val="008F353F"/>
    <w:rsid w:val="008F432A"/>
    <w:rsid w:val="008F4AEC"/>
    <w:rsid w:val="008F4B51"/>
    <w:rsid w:val="008F5663"/>
    <w:rsid w:val="008F5FA4"/>
    <w:rsid w:val="008F6F4C"/>
    <w:rsid w:val="008F7755"/>
    <w:rsid w:val="00900691"/>
    <w:rsid w:val="00901D2E"/>
    <w:rsid w:val="00902102"/>
    <w:rsid w:val="00902BA2"/>
    <w:rsid w:val="00902C07"/>
    <w:rsid w:val="00902D91"/>
    <w:rsid w:val="00902F4B"/>
    <w:rsid w:val="00903206"/>
    <w:rsid w:val="0090328C"/>
    <w:rsid w:val="0090341B"/>
    <w:rsid w:val="00904098"/>
    <w:rsid w:val="00904873"/>
    <w:rsid w:val="00905778"/>
    <w:rsid w:val="00905A1A"/>
    <w:rsid w:val="00906113"/>
    <w:rsid w:val="009062A2"/>
    <w:rsid w:val="009070E5"/>
    <w:rsid w:val="00907963"/>
    <w:rsid w:val="00907BCB"/>
    <w:rsid w:val="00907EB9"/>
    <w:rsid w:val="0091052D"/>
    <w:rsid w:val="00910E9D"/>
    <w:rsid w:val="0091151D"/>
    <w:rsid w:val="009117B3"/>
    <w:rsid w:val="00912876"/>
    <w:rsid w:val="00912CD5"/>
    <w:rsid w:val="00912DAB"/>
    <w:rsid w:val="009135E8"/>
    <w:rsid w:val="009148ED"/>
    <w:rsid w:val="009150EE"/>
    <w:rsid w:val="00915222"/>
    <w:rsid w:val="009159AE"/>
    <w:rsid w:val="009167FD"/>
    <w:rsid w:val="009170A0"/>
    <w:rsid w:val="00917469"/>
    <w:rsid w:val="00917C57"/>
    <w:rsid w:val="00920C39"/>
    <w:rsid w:val="00921A8B"/>
    <w:rsid w:val="00921D85"/>
    <w:rsid w:val="009223A0"/>
    <w:rsid w:val="00922B85"/>
    <w:rsid w:val="00923650"/>
    <w:rsid w:val="00923E6A"/>
    <w:rsid w:val="00923F12"/>
    <w:rsid w:val="00924370"/>
    <w:rsid w:val="00924478"/>
    <w:rsid w:val="0092467A"/>
    <w:rsid w:val="009246DA"/>
    <w:rsid w:val="00925043"/>
    <w:rsid w:val="009252A8"/>
    <w:rsid w:val="0092547B"/>
    <w:rsid w:val="00925C63"/>
    <w:rsid w:val="0092601E"/>
    <w:rsid w:val="009260FA"/>
    <w:rsid w:val="009261B5"/>
    <w:rsid w:val="00926C24"/>
    <w:rsid w:val="009271B4"/>
    <w:rsid w:val="009275EE"/>
    <w:rsid w:val="00930BFA"/>
    <w:rsid w:val="00931835"/>
    <w:rsid w:val="00932094"/>
    <w:rsid w:val="00932E3C"/>
    <w:rsid w:val="00933996"/>
    <w:rsid w:val="00933A4D"/>
    <w:rsid w:val="00933D18"/>
    <w:rsid w:val="00934168"/>
    <w:rsid w:val="0093479E"/>
    <w:rsid w:val="00935B5A"/>
    <w:rsid w:val="00935D3B"/>
    <w:rsid w:val="009361A1"/>
    <w:rsid w:val="009408B5"/>
    <w:rsid w:val="00940DA0"/>
    <w:rsid w:val="00941E4A"/>
    <w:rsid w:val="00942C91"/>
    <w:rsid w:val="00942D01"/>
    <w:rsid w:val="00943A1E"/>
    <w:rsid w:val="009449C1"/>
    <w:rsid w:val="009452EA"/>
    <w:rsid w:val="00945DEC"/>
    <w:rsid w:val="00946B3D"/>
    <w:rsid w:val="00946CA3"/>
    <w:rsid w:val="00946CF9"/>
    <w:rsid w:val="00946D18"/>
    <w:rsid w:val="009471BE"/>
    <w:rsid w:val="0094734D"/>
    <w:rsid w:val="00951167"/>
    <w:rsid w:val="00951A0C"/>
    <w:rsid w:val="00951BEB"/>
    <w:rsid w:val="009520A8"/>
    <w:rsid w:val="00952753"/>
    <w:rsid w:val="00953832"/>
    <w:rsid w:val="00953DC5"/>
    <w:rsid w:val="00953EE4"/>
    <w:rsid w:val="0095424F"/>
    <w:rsid w:val="00954B56"/>
    <w:rsid w:val="00955070"/>
    <w:rsid w:val="009566E1"/>
    <w:rsid w:val="009569A6"/>
    <w:rsid w:val="00956DF5"/>
    <w:rsid w:val="009572CE"/>
    <w:rsid w:val="00957BCC"/>
    <w:rsid w:val="00957F79"/>
    <w:rsid w:val="00960108"/>
    <w:rsid w:val="0096034A"/>
    <w:rsid w:val="00960EEB"/>
    <w:rsid w:val="00960FE8"/>
    <w:rsid w:val="00961258"/>
    <w:rsid w:val="00961264"/>
    <w:rsid w:val="00961DD5"/>
    <w:rsid w:val="00961DEB"/>
    <w:rsid w:val="00962AB4"/>
    <w:rsid w:val="009631C8"/>
    <w:rsid w:val="009640AB"/>
    <w:rsid w:val="0096565B"/>
    <w:rsid w:val="0096609F"/>
    <w:rsid w:val="00966388"/>
    <w:rsid w:val="00966650"/>
    <w:rsid w:val="009673E0"/>
    <w:rsid w:val="00967C2D"/>
    <w:rsid w:val="00970010"/>
    <w:rsid w:val="00970713"/>
    <w:rsid w:val="009708F0"/>
    <w:rsid w:val="009711CE"/>
    <w:rsid w:val="0097228A"/>
    <w:rsid w:val="00972BAD"/>
    <w:rsid w:val="009732E4"/>
    <w:rsid w:val="009736B1"/>
    <w:rsid w:val="0097391D"/>
    <w:rsid w:val="0097405C"/>
    <w:rsid w:val="009747C3"/>
    <w:rsid w:val="00974E84"/>
    <w:rsid w:val="009754CC"/>
    <w:rsid w:val="0097586A"/>
    <w:rsid w:val="009763DD"/>
    <w:rsid w:val="00976BE5"/>
    <w:rsid w:val="00977FA2"/>
    <w:rsid w:val="00982EBE"/>
    <w:rsid w:val="00983016"/>
    <w:rsid w:val="009830AF"/>
    <w:rsid w:val="00984221"/>
    <w:rsid w:val="00984BF3"/>
    <w:rsid w:val="00985E45"/>
    <w:rsid w:val="0098600B"/>
    <w:rsid w:val="00986359"/>
    <w:rsid w:val="009864DC"/>
    <w:rsid w:val="009869BA"/>
    <w:rsid w:val="0098703A"/>
    <w:rsid w:val="00987239"/>
    <w:rsid w:val="00987C87"/>
    <w:rsid w:val="00987E7B"/>
    <w:rsid w:val="0099075B"/>
    <w:rsid w:val="009910C3"/>
    <w:rsid w:val="009918A1"/>
    <w:rsid w:val="00992D4D"/>
    <w:rsid w:val="0099325A"/>
    <w:rsid w:val="0099376E"/>
    <w:rsid w:val="0099381D"/>
    <w:rsid w:val="009949A3"/>
    <w:rsid w:val="00997092"/>
    <w:rsid w:val="0099731A"/>
    <w:rsid w:val="009979E4"/>
    <w:rsid w:val="00997E8A"/>
    <w:rsid w:val="009A1904"/>
    <w:rsid w:val="009A1994"/>
    <w:rsid w:val="009A21F5"/>
    <w:rsid w:val="009A2552"/>
    <w:rsid w:val="009A2F41"/>
    <w:rsid w:val="009A30B4"/>
    <w:rsid w:val="009A41AA"/>
    <w:rsid w:val="009A56F2"/>
    <w:rsid w:val="009A5EC8"/>
    <w:rsid w:val="009A5EED"/>
    <w:rsid w:val="009A60DA"/>
    <w:rsid w:val="009A6FF2"/>
    <w:rsid w:val="009B16FF"/>
    <w:rsid w:val="009B259F"/>
    <w:rsid w:val="009B2983"/>
    <w:rsid w:val="009B2DD5"/>
    <w:rsid w:val="009B3237"/>
    <w:rsid w:val="009B3544"/>
    <w:rsid w:val="009B384E"/>
    <w:rsid w:val="009B41AD"/>
    <w:rsid w:val="009B46A4"/>
    <w:rsid w:val="009B4895"/>
    <w:rsid w:val="009B5BA0"/>
    <w:rsid w:val="009B7062"/>
    <w:rsid w:val="009B740A"/>
    <w:rsid w:val="009B7A55"/>
    <w:rsid w:val="009B7B65"/>
    <w:rsid w:val="009B7EC9"/>
    <w:rsid w:val="009C0860"/>
    <w:rsid w:val="009C08DE"/>
    <w:rsid w:val="009C0A34"/>
    <w:rsid w:val="009C1093"/>
    <w:rsid w:val="009C24DD"/>
    <w:rsid w:val="009C40DA"/>
    <w:rsid w:val="009C4CD1"/>
    <w:rsid w:val="009C64FB"/>
    <w:rsid w:val="009C779A"/>
    <w:rsid w:val="009C7A71"/>
    <w:rsid w:val="009D095E"/>
    <w:rsid w:val="009D0C4C"/>
    <w:rsid w:val="009D112C"/>
    <w:rsid w:val="009D120E"/>
    <w:rsid w:val="009D27FD"/>
    <w:rsid w:val="009D2D7E"/>
    <w:rsid w:val="009D3C3D"/>
    <w:rsid w:val="009D5DCF"/>
    <w:rsid w:val="009D5F65"/>
    <w:rsid w:val="009D6BBA"/>
    <w:rsid w:val="009D791B"/>
    <w:rsid w:val="009D79C5"/>
    <w:rsid w:val="009E03BB"/>
    <w:rsid w:val="009E05A3"/>
    <w:rsid w:val="009E05D0"/>
    <w:rsid w:val="009E19DE"/>
    <w:rsid w:val="009E21E3"/>
    <w:rsid w:val="009E23BC"/>
    <w:rsid w:val="009E2719"/>
    <w:rsid w:val="009E27F8"/>
    <w:rsid w:val="009E50BD"/>
    <w:rsid w:val="009E5106"/>
    <w:rsid w:val="009E6037"/>
    <w:rsid w:val="009E6223"/>
    <w:rsid w:val="009E646A"/>
    <w:rsid w:val="009E67A4"/>
    <w:rsid w:val="009E7650"/>
    <w:rsid w:val="009F04B8"/>
    <w:rsid w:val="009F18A9"/>
    <w:rsid w:val="009F19DC"/>
    <w:rsid w:val="009F2379"/>
    <w:rsid w:val="009F23CB"/>
    <w:rsid w:val="009F3FA5"/>
    <w:rsid w:val="009F4341"/>
    <w:rsid w:val="009F4992"/>
    <w:rsid w:val="009F547B"/>
    <w:rsid w:val="009F680A"/>
    <w:rsid w:val="009F6D00"/>
    <w:rsid w:val="009F7794"/>
    <w:rsid w:val="009F7D4F"/>
    <w:rsid w:val="00A008B5"/>
    <w:rsid w:val="00A018DA"/>
    <w:rsid w:val="00A0212E"/>
    <w:rsid w:val="00A02EA3"/>
    <w:rsid w:val="00A03A0E"/>
    <w:rsid w:val="00A03F2C"/>
    <w:rsid w:val="00A04BF2"/>
    <w:rsid w:val="00A05F98"/>
    <w:rsid w:val="00A07311"/>
    <w:rsid w:val="00A0763A"/>
    <w:rsid w:val="00A07C8D"/>
    <w:rsid w:val="00A07F34"/>
    <w:rsid w:val="00A101FF"/>
    <w:rsid w:val="00A1155B"/>
    <w:rsid w:val="00A11C10"/>
    <w:rsid w:val="00A130ED"/>
    <w:rsid w:val="00A133A1"/>
    <w:rsid w:val="00A137F0"/>
    <w:rsid w:val="00A13BEA"/>
    <w:rsid w:val="00A13F7A"/>
    <w:rsid w:val="00A141C5"/>
    <w:rsid w:val="00A14B48"/>
    <w:rsid w:val="00A14C4B"/>
    <w:rsid w:val="00A15036"/>
    <w:rsid w:val="00A15A05"/>
    <w:rsid w:val="00A15AD4"/>
    <w:rsid w:val="00A15B53"/>
    <w:rsid w:val="00A15F90"/>
    <w:rsid w:val="00A16266"/>
    <w:rsid w:val="00A16C91"/>
    <w:rsid w:val="00A1716E"/>
    <w:rsid w:val="00A17211"/>
    <w:rsid w:val="00A2039B"/>
    <w:rsid w:val="00A205E1"/>
    <w:rsid w:val="00A205F8"/>
    <w:rsid w:val="00A212B1"/>
    <w:rsid w:val="00A2157E"/>
    <w:rsid w:val="00A21B38"/>
    <w:rsid w:val="00A23559"/>
    <w:rsid w:val="00A246A4"/>
    <w:rsid w:val="00A2471A"/>
    <w:rsid w:val="00A24FF8"/>
    <w:rsid w:val="00A2516C"/>
    <w:rsid w:val="00A2553D"/>
    <w:rsid w:val="00A25E69"/>
    <w:rsid w:val="00A262C2"/>
    <w:rsid w:val="00A26797"/>
    <w:rsid w:val="00A26A9B"/>
    <w:rsid w:val="00A26C75"/>
    <w:rsid w:val="00A271FC"/>
    <w:rsid w:val="00A278F1"/>
    <w:rsid w:val="00A27DE4"/>
    <w:rsid w:val="00A27E18"/>
    <w:rsid w:val="00A27FE1"/>
    <w:rsid w:val="00A305EC"/>
    <w:rsid w:val="00A3162C"/>
    <w:rsid w:val="00A31669"/>
    <w:rsid w:val="00A32077"/>
    <w:rsid w:val="00A327FC"/>
    <w:rsid w:val="00A337A7"/>
    <w:rsid w:val="00A357F5"/>
    <w:rsid w:val="00A36043"/>
    <w:rsid w:val="00A360CA"/>
    <w:rsid w:val="00A373C5"/>
    <w:rsid w:val="00A37B93"/>
    <w:rsid w:val="00A37C7A"/>
    <w:rsid w:val="00A37CC5"/>
    <w:rsid w:val="00A37F10"/>
    <w:rsid w:val="00A4156D"/>
    <w:rsid w:val="00A4211A"/>
    <w:rsid w:val="00A434DA"/>
    <w:rsid w:val="00A438CB"/>
    <w:rsid w:val="00A43B48"/>
    <w:rsid w:val="00A43F15"/>
    <w:rsid w:val="00A444AF"/>
    <w:rsid w:val="00A44778"/>
    <w:rsid w:val="00A44A32"/>
    <w:rsid w:val="00A455DE"/>
    <w:rsid w:val="00A45649"/>
    <w:rsid w:val="00A45830"/>
    <w:rsid w:val="00A46F1F"/>
    <w:rsid w:val="00A46FB0"/>
    <w:rsid w:val="00A475CF"/>
    <w:rsid w:val="00A50053"/>
    <w:rsid w:val="00A500EF"/>
    <w:rsid w:val="00A50270"/>
    <w:rsid w:val="00A51029"/>
    <w:rsid w:val="00A52E00"/>
    <w:rsid w:val="00A52EC7"/>
    <w:rsid w:val="00A53ADF"/>
    <w:rsid w:val="00A5423D"/>
    <w:rsid w:val="00A5439F"/>
    <w:rsid w:val="00A55213"/>
    <w:rsid w:val="00A557C4"/>
    <w:rsid w:val="00A55C8F"/>
    <w:rsid w:val="00A5681B"/>
    <w:rsid w:val="00A57AAF"/>
    <w:rsid w:val="00A57FAB"/>
    <w:rsid w:val="00A60092"/>
    <w:rsid w:val="00A63579"/>
    <w:rsid w:val="00A63A51"/>
    <w:rsid w:val="00A64234"/>
    <w:rsid w:val="00A64470"/>
    <w:rsid w:val="00A644D5"/>
    <w:rsid w:val="00A66A06"/>
    <w:rsid w:val="00A70300"/>
    <w:rsid w:val="00A7079D"/>
    <w:rsid w:val="00A707FF"/>
    <w:rsid w:val="00A70ED6"/>
    <w:rsid w:val="00A70F03"/>
    <w:rsid w:val="00A70F09"/>
    <w:rsid w:val="00A7111A"/>
    <w:rsid w:val="00A71922"/>
    <w:rsid w:val="00A72670"/>
    <w:rsid w:val="00A73276"/>
    <w:rsid w:val="00A73363"/>
    <w:rsid w:val="00A73AB3"/>
    <w:rsid w:val="00A740BC"/>
    <w:rsid w:val="00A74A98"/>
    <w:rsid w:val="00A74B1A"/>
    <w:rsid w:val="00A763BD"/>
    <w:rsid w:val="00A776BB"/>
    <w:rsid w:val="00A80023"/>
    <w:rsid w:val="00A8015D"/>
    <w:rsid w:val="00A80AE0"/>
    <w:rsid w:val="00A81082"/>
    <w:rsid w:val="00A82C3E"/>
    <w:rsid w:val="00A83229"/>
    <w:rsid w:val="00A8383B"/>
    <w:rsid w:val="00A83A59"/>
    <w:rsid w:val="00A845FA"/>
    <w:rsid w:val="00A855B9"/>
    <w:rsid w:val="00A8579F"/>
    <w:rsid w:val="00A85CDE"/>
    <w:rsid w:val="00A86882"/>
    <w:rsid w:val="00A872ED"/>
    <w:rsid w:val="00A87BC6"/>
    <w:rsid w:val="00A906B3"/>
    <w:rsid w:val="00A91D4C"/>
    <w:rsid w:val="00A92705"/>
    <w:rsid w:val="00A927EF"/>
    <w:rsid w:val="00A92B8A"/>
    <w:rsid w:val="00A92F5A"/>
    <w:rsid w:val="00A93038"/>
    <w:rsid w:val="00A94B2C"/>
    <w:rsid w:val="00A94EA4"/>
    <w:rsid w:val="00A9588A"/>
    <w:rsid w:val="00A96AFB"/>
    <w:rsid w:val="00A97047"/>
    <w:rsid w:val="00A97A64"/>
    <w:rsid w:val="00AA0172"/>
    <w:rsid w:val="00AA0371"/>
    <w:rsid w:val="00AA0C83"/>
    <w:rsid w:val="00AA0EE3"/>
    <w:rsid w:val="00AA11D7"/>
    <w:rsid w:val="00AA2654"/>
    <w:rsid w:val="00AA291F"/>
    <w:rsid w:val="00AA2EB2"/>
    <w:rsid w:val="00AA3035"/>
    <w:rsid w:val="00AA35F1"/>
    <w:rsid w:val="00AA3F16"/>
    <w:rsid w:val="00AA4ABA"/>
    <w:rsid w:val="00AA4B4C"/>
    <w:rsid w:val="00AA6E65"/>
    <w:rsid w:val="00AA727A"/>
    <w:rsid w:val="00AA7299"/>
    <w:rsid w:val="00AA7BF9"/>
    <w:rsid w:val="00AB1BFF"/>
    <w:rsid w:val="00AB2E3F"/>
    <w:rsid w:val="00AB4BC0"/>
    <w:rsid w:val="00AB5E43"/>
    <w:rsid w:val="00AB62A4"/>
    <w:rsid w:val="00AB740F"/>
    <w:rsid w:val="00AB7864"/>
    <w:rsid w:val="00AC08C4"/>
    <w:rsid w:val="00AC174B"/>
    <w:rsid w:val="00AC2CF9"/>
    <w:rsid w:val="00AC2F40"/>
    <w:rsid w:val="00AC2F6A"/>
    <w:rsid w:val="00AC3AD8"/>
    <w:rsid w:val="00AC4BF5"/>
    <w:rsid w:val="00AC53D9"/>
    <w:rsid w:val="00AC6714"/>
    <w:rsid w:val="00AC672A"/>
    <w:rsid w:val="00AC686B"/>
    <w:rsid w:val="00AC6977"/>
    <w:rsid w:val="00AC6A96"/>
    <w:rsid w:val="00AC6E9C"/>
    <w:rsid w:val="00AC6EE5"/>
    <w:rsid w:val="00AC7776"/>
    <w:rsid w:val="00AC7D33"/>
    <w:rsid w:val="00AC7DAC"/>
    <w:rsid w:val="00AC7E2F"/>
    <w:rsid w:val="00AD04AA"/>
    <w:rsid w:val="00AD115B"/>
    <w:rsid w:val="00AD1794"/>
    <w:rsid w:val="00AD17A3"/>
    <w:rsid w:val="00AD22A3"/>
    <w:rsid w:val="00AD22EA"/>
    <w:rsid w:val="00AD278E"/>
    <w:rsid w:val="00AD2B51"/>
    <w:rsid w:val="00AD3BB6"/>
    <w:rsid w:val="00AD3EF9"/>
    <w:rsid w:val="00AD4315"/>
    <w:rsid w:val="00AD465B"/>
    <w:rsid w:val="00AD477C"/>
    <w:rsid w:val="00AD4C32"/>
    <w:rsid w:val="00AD4E7F"/>
    <w:rsid w:val="00AD523D"/>
    <w:rsid w:val="00AD54E0"/>
    <w:rsid w:val="00AD5D44"/>
    <w:rsid w:val="00AD7942"/>
    <w:rsid w:val="00AD7D19"/>
    <w:rsid w:val="00AE0027"/>
    <w:rsid w:val="00AE0035"/>
    <w:rsid w:val="00AE053F"/>
    <w:rsid w:val="00AE18A6"/>
    <w:rsid w:val="00AE1D70"/>
    <w:rsid w:val="00AE1DD7"/>
    <w:rsid w:val="00AE2579"/>
    <w:rsid w:val="00AE2829"/>
    <w:rsid w:val="00AE2DEC"/>
    <w:rsid w:val="00AE34DF"/>
    <w:rsid w:val="00AE39FD"/>
    <w:rsid w:val="00AE4247"/>
    <w:rsid w:val="00AE45EC"/>
    <w:rsid w:val="00AE595A"/>
    <w:rsid w:val="00AE6358"/>
    <w:rsid w:val="00AE66AC"/>
    <w:rsid w:val="00AE6708"/>
    <w:rsid w:val="00AE6D08"/>
    <w:rsid w:val="00AE7374"/>
    <w:rsid w:val="00AE79F7"/>
    <w:rsid w:val="00AF0436"/>
    <w:rsid w:val="00AF0DC6"/>
    <w:rsid w:val="00AF1282"/>
    <w:rsid w:val="00AF1B75"/>
    <w:rsid w:val="00AF1D44"/>
    <w:rsid w:val="00AF223B"/>
    <w:rsid w:val="00AF232C"/>
    <w:rsid w:val="00AF2A1C"/>
    <w:rsid w:val="00AF3115"/>
    <w:rsid w:val="00AF37FB"/>
    <w:rsid w:val="00AF3955"/>
    <w:rsid w:val="00AF4322"/>
    <w:rsid w:val="00AF4C28"/>
    <w:rsid w:val="00AF4FE8"/>
    <w:rsid w:val="00AF50CE"/>
    <w:rsid w:val="00AF5437"/>
    <w:rsid w:val="00AF57B2"/>
    <w:rsid w:val="00AF57FD"/>
    <w:rsid w:val="00AF5FBB"/>
    <w:rsid w:val="00AF69F8"/>
    <w:rsid w:val="00AF6CEF"/>
    <w:rsid w:val="00AF6FF1"/>
    <w:rsid w:val="00AF72C4"/>
    <w:rsid w:val="00AF7694"/>
    <w:rsid w:val="00AF7CC4"/>
    <w:rsid w:val="00B002BF"/>
    <w:rsid w:val="00B00559"/>
    <w:rsid w:val="00B034D2"/>
    <w:rsid w:val="00B0351F"/>
    <w:rsid w:val="00B035F4"/>
    <w:rsid w:val="00B03F08"/>
    <w:rsid w:val="00B04388"/>
    <w:rsid w:val="00B047A8"/>
    <w:rsid w:val="00B05241"/>
    <w:rsid w:val="00B06C7A"/>
    <w:rsid w:val="00B07271"/>
    <w:rsid w:val="00B0742B"/>
    <w:rsid w:val="00B07CBE"/>
    <w:rsid w:val="00B100E8"/>
    <w:rsid w:val="00B10BDB"/>
    <w:rsid w:val="00B1330E"/>
    <w:rsid w:val="00B13680"/>
    <w:rsid w:val="00B14ED4"/>
    <w:rsid w:val="00B15DDC"/>
    <w:rsid w:val="00B16532"/>
    <w:rsid w:val="00B1686D"/>
    <w:rsid w:val="00B171F2"/>
    <w:rsid w:val="00B20662"/>
    <w:rsid w:val="00B20F31"/>
    <w:rsid w:val="00B21384"/>
    <w:rsid w:val="00B22A48"/>
    <w:rsid w:val="00B23571"/>
    <w:rsid w:val="00B236FC"/>
    <w:rsid w:val="00B237FA"/>
    <w:rsid w:val="00B23AA6"/>
    <w:rsid w:val="00B23D5D"/>
    <w:rsid w:val="00B23DFF"/>
    <w:rsid w:val="00B255C5"/>
    <w:rsid w:val="00B26DF5"/>
    <w:rsid w:val="00B2700A"/>
    <w:rsid w:val="00B276F7"/>
    <w:rsid w:val="00B304C8"/>
    <w:rsid w:val="00B32B2A"/>
    <w:rsid w:val="00B33039"/>
    <w:rsid w:val="00B33623"/>
    <w:rsid w:val="00B33B9B"/>
    <w:rsid w:val="00B353FB"/>
    <w:rsid w:val="00B358B4"/>
    <w:rsid w:val="00B36572"/>
    <w:rsid w:val="00B36649"/>
    <w:rsid w:val="00B36847"/>
    <w:rsid w:val="00B376A6"/>
    <w:rsid w:val="00B37953"/>
    <w:rsid w:val="00B37C63"/>
    <w:rsid w:val="00B4197E"/>
    <w:rsid w:val="00B41BF4"/>
    <w:rsid w:val="00B421B2"/>
    <w:rsid w:val="00B4322F"/>
    <w:rsid w:val="00B43EDD"/>
    <w:rsid w:val="00B44466"/>
    <w:rsid w:val="00B44533"/>
    <w:rsid w:val="00B460BE"/>
    <w:rsid w:val="00B470AA"/>
    <w:rsid w:val="00B47263"/>
    <w:rsid w:val="00B47BDB"/>
    <w:rsid w:val="00B502B6"/>
    <w:rsid w:val="00B50300"/>
    <w:rsid w:val="00B50A5F"/>
    <w:rsid w:val="00B517A2"/>
    <w:rsid w:val="00B52548"/>
    <w:rsid w:val="00B548AF"/>
    <w:rsid w:val="00B549E0"/>
    <w:rsid w:val="00B54FE4"/>
    <w:rsid w:val="00B55436"/>
    <w:rsid w:val="00B55675"/>
    <w:rsid w:val="00B55ACF"/>
    <w:rsid w:val="00B571D9"/>
    <w:rsid w:val="00B57B10"/>
    <w:rsid w:val="00B57DE8"/>
    <w:rsid w:val="00B60187"/>
    <w:rsid w:val="00B60CF4"/>
    <w:rsid w:val="00B60EC8"/>
    <w:rsid w:val="00B61AB2"/>
    <w:rsid w:val="00B61EF2"/>
    <w:rsid w:val="00B61F0C"/>
    <w:rsid w:val="00B62BB1"/>
    <w:rsid w:val="00B62C80"/>
    <w:rsid w:val="00B63376"/>
    <w:rsid w:val="00B63B5B"/>
    <w:rsid w:val="00B63D4A"/>
    <w:rsid w:val="00B644BE"/>
    <w:rsid w:val="00B646F3"/>
    <w:rsid w:val="00B646FE"/>
    <w:rsid w:val="00B656DE"/>
    <w:rsid w:val="00B65904"/>
    <w:rsid w:val="00B65B9A"/>
    <w:rsid w:val="00B65C7F"/>
    <w:rsid w:val="00B65CF9"/>
    <w:rsid w:val="00B66054"/>
    <w:rsid w:val="00B66538"/>
    <w:rsid w:val="00B67095"/>
    <w:rsid w:val="00B674BC"/>
    <w:rsid w:val="00B70A99"/>
    <w:rsid w:val="00B70EE3"/>
    <w:rsid w:val="00B72166"/>
    <w:rsid w:val="00B72484"/>
    <w:rsid w:val="00B725C1"/>
    <w:rsid w:val="00B72623"/>
    <w:rsid w:val="00B7393A"/>
    <w:rsid w:val="00B750DA"/>
    <w:rsid w:val="00B76096"/>
    <w:rsid w:val="00B77092"/>
    <w:rsid w:val="00B776DB"/>
    <w:rsid w:val="00B777BA"/>
    <w:rsid w:val="00B77D03"/>
    <w:rsid w:val="00B8024A"/>
    <w:rsid w:val="00B813DE"/>
    <w:rsid w:val="00B81837"/>
    <w:rsid w:val="00B8187E"/>
    <w:rsid w:val="00B8191D"/>
    <w:rsid w:val="00B81A55"/>
    <w:rsid w:val="00B82861"/>
    <w:rsid w:val="00B82D66"/>
    <w:rsid w:val="00B840BB"/>
    <w:rsid w:val="00B85995"/>
    <w:rsid w:val="00B87431"/>
    <w:rsid w:val="00B874A5"/>
    <w:rsid w:val="00B87AEA"/>
    <w:rsid w:val="00B901FA"/>
    <w:rsid w:val="00B9089B"/>
    <w:rsid w:val="00B90C3C"/>
    <w:rsid w:val="00B90C8D"/>
    <w:rsid w:val="00B9173F"/>
    <w:rsid w:val="00B91836"/>
    <w:rsid w:val="00B9247E"/>
    <w:rsid w:val="00B930CE"/>
    <w:rsid w:val="00B93E5A"/>
    <w:rsid w:val="00B94463"/>
    <w:rsid w:val="00B949C7"/>
    <w:rsid w:val="00B94B23"/>
    <w:rsid w:val="00B94ED1"/>
    <w:rsid w:val="00B956CA"/>
    <w:rsid w:val="00B962AF"/>
    <w:rsid w:val="00B96479"/>
    <w:rsid w:val="00B9658D"/>
    <w:rsid w:val="00B97157"/>
    <w:rsid w:val="00B973B3"/>
    <w:rsid w:val="00BA0BDB"/>
    <w:rsid w:val="00BA0C96"/>
    <w:rsid w:val="00BA15E8"/>
    <w:rsid w:val="00BA1B08"/>
    <w:rsid w:val="00BA30FC"/>
    <w:rsid w:val="00BA3537"/>
    <w:rsid w:val="00BA3843"/>
    <w:rsid w:val="00BA40DB"/>
    <w:rsid w:val="00BA439E"/>
    <w:rsid w:val="00BA4D5A"/>
    <w:rsid w:val="00BA4E3C"/>
    <w:rsid w:val="00BA505E"/>
    <w:rsid w:val="00BA54C2"/>
    <w:rsid w:val="00BA5E57"/>
    <w:rsid w:val="00BA6125"/>
    <w:rsid w:val="00BA68F6"/>
    <w:rsid w:val="00BA6D3E"/>
    <w:rsid w:val="00BA75F0"/>
    <w:rsid w:val="00BA7913"/>
    <w:rsid w:val="00BA7B52"/>
    <w:rsid w:val="00BB03DD"/>
    <w:rsid w:val="00BB04B5"/>
    <w:rsid w:val="00BB0914"/>
    <w:rsid w:val="00BB0B1F"/>
    <w:rsid w:val="00BB128B"/>
    <w:rsid w:val="00BB2217"/>
    <w:rsid w:val="00BB24B5"/>
    <w:rsid w:val="00BB26FD"/>
    <w:rsid w:val="00BB287A"/>
    <w:rsid w:val="00BB2CD1"/>
    <w:rsid w:val="00BB4197"/>
    <w:rsid w:val="00BB455C"/>
    <w:rsid w:val="00BB4EB4"/>
    <w:rsid w:val="00BB5E99"/>
    <w:rsid w:val="00BB6BA4"/>
    <w:rsid w:val="00BB7437"/>
    <w:rsid w:val="00BB76E9"/>
    <w:rsid w:val="00BB7F58"/>
    <w:rsid w:val="00BC0BBE"/>
    <w:rsid w:val="00BC0C9F"/>
    <w:rsid w:val="00BC10FA"/>
    <w:rsid w:val="00BC19F8"/>
    <w:rsid w:val="00BC2198"/>
    <w:rsid w:val="00BC224F"/>
    <w:rsid w:val="00BC22B9"/>
    <w:rsid w:val="00BC25A4"/>
    <w:rsid w:val="00BC2E4A"/>
    <w:rsid w:val="00BC2F31"/>
    <w:rsid w:val="00BC36A2"/>
    <w:rsid w:val="00BC3F1E"/>
    <w:rsid w:val="00BC404D"/>
    <w:rsid w:val="00BC41C7"/>
    <w:rsid w:val="00BC5431"/>
    <w:rsid w:val="00BC56D7"/>
    <w:rsid w:val="00BC61C9"/>
    <w:rsid w:val="00BC6A4C"/>
    <w:rsid w:val="00BC6B6A"/>
    <w:rsid w:val="00BC6C27"/>
    <w:rsid w:val="00BC78EC"/>
    <w:rsid w:val="00BC7CAD"/>
    <w:rsid w:val="00BD02B6"/>
    <w:rsid w:val="00BD0751"/>
    <w:rsid w:val="00BD0790"/>
    <w:rsid w:val="00BD1003"/>
    <w:rsid w:val="00BD1907"/>
    <w:rsid w:val="00BD278D"/>
    <w:rsid w:val="00BD38FF"/>
    <w:rsid w:val="00BD42F2"/>
    <w:rsid w:val="00BD50DF"/>
    <w:rsid w:val="00BD7670"/>
    <w:rsid w:val="00BD786C"/>
    <w:rsid w:val="00BE01B6"/>
    <w:rsid w:val="00BE027E"/>
    <w:rsid w:val="00BE04FC"/>
    <w:rsid w:val="00BE0B5A"/>
    <w:rsid w:val="00BE1209"/>
    <w:rsid w:val="00BE294E"/>
    <w:rsid w:val="00BE33CC"/>
    <w:rsid w:val="00BE3A2C"/>
    <w:rsid w:val="00BE402F"/>
    <w:rsid w:val="00BE4218"/>
    <w:rsid w:val="00BE5BC9"/>
    <w:rsid w:val="00BE5C51"/>
    <w:rsid w:val="00BE5D4A"/>
    <w:rsid w:val="00BE6B34"/>
    <w:rsid w:val="00BE7837"/>
    <w:rsid w:val="00BF0136"/>
    <w:rsid w:val="00BF0448"/>
    <w:rsid w:val="00BF0E85"/>
    <w:rsid w:val="00BF104B"/>
    <w:rsid w:val="00BF28C0"/>
    <w:rsid w:val="00BF2AA2"/>
    <w:rsid w:val="00BF2F8C"/>
    <w:rsid w:val="00BF2FDC"/>
    <w:rsid w:val="00BF4B3B"/>
    <w:rsid w:val="00BF50AA"/>
    <w:rsid w:val="00BF61A9"/>
    <w:rsid w:val="00BF6D6B"/>
    <w:rsid w:val="00BF6F1C"/>
    <w:rsid w:val="00BF7314"/>
    <w:rsid w:val="00C0046E"/>
    <w:rsid w:val="00C00572"/>
    <w:rsid w:val="00C00607"/>
    <w:rsid w:val="00C013D4"/>
    <w:rsid w:val="00C035EB"/>
    <w:rsid w:val="00C04D86"/>
    <w:rsid w:val="00C04FB7"/>
    <w:rsid w:val="00C05840"/>
    <w:rsid w:val="00C058B9"/>
    <w:rsid w:val="00C05B7F"/>
    <w:rsid w:val="00C05BB8"/>
    <w:rsid w:val="00C05D98"/>
    <w:rsid w:val="00C067FC"/>
    <w:rsid w:val="00C06813"/>
    <w:rsid w:val="00C073B3"/>
    <w:rsid w:val="00C0754C"/>
    <w:rsid w:val="00C075C3"/>
    <w:rsid w:val="00C07672"/>
    <w:rsid w:val="00C077BB"/>
    <w:rsid w:val="00C07E9F"/>
    <w:rsid w:val="00C101DC"/>
    <w:rsid w:val="00C1056E"/>
    <w:rsid w:val="00C11511"/>
    <w:rsid w:val="00C1196C"/>
    <w:rsid w:val="00C11A77"/>
    <w:rsid w:val="00C11AB6"/>
    <w:rsid w:val="00C1436F"/>
    <w:rsid w:val="00C146C7"/>
    <w:rsid w:val="00C147CF"/>
    <w:rsid w:val="00C151B0"/>
    <w:rsid w:val="00C1535A"/>
    <w:rsid w:val="00C15DA0"/>
    <w:rsid w:val="00C16468"/>
    <w:rsid w:val="00C165BE"/>
    <w:rsid w:val="00C1764D"/>
    <w:rsid w:val="00C205D6"/>
    <w:rsid w:val="00C2087B"/>
    <w:rsid w:val="00C21A2E"/>
    <w:rsid w:val="00C2215C"/>
    <w:rsid w:val="00C246B6"/>
    <w:rsid w:val="00C24B45"/>
    <w:rsid w:val="00C25C79"/>
    <w:rsid w:val="00C2649F"/>
    <w:rsid w:val="00C27789"/>
    <w:rsid w:val="00C3040D"/>
    <w:rsid w:val="00C304CF"/>
    <w:rsid w:val="00C30E7B"/>
    <w:rsid w:val="00C30F98"/>
    <w:rsid w:val="00C31746"/>
    <w:rsid w:val="00C31F93"/>
    <w:rsid w:val="00C338D4"/>
    <w:rsid w:val="00C33C13"/>
    <w:rsid w:val="00C3449B"/>
    <w:rsid w:val="00C34E1F"/>
    <w:rsid w:val="00C35EE7"/>
    <w:rsid w:val="00C36042"/>
    <w:rsid w:val="00C368F4"/>
    <w:rsid w:val="00C36E0B"/>
    <w:rsid w:val="00C377C1"/>
    <w:rsid w:val="00C37E03"/>
    <w:rsid w:val="00C40A48"/>
    <w:rsid w:val="00C43E6C"/>
    <w:rsid w:val="00C447E2"/>
    <w:rsid w:val="00C44E6F"/>
    <w:rsid w:val="00C46669"/>
    <w:rsid w:val="00C46A90"/>
    <w:rsid w:val="00C47456"/>
    <w:rsid w:val="00C500C8"/>
    <w:rsid w:val="00C5028F"/>
    <w:rsid w:val="00C5064A"/>
    <w:rsid w:val="00C51180"/>
    <w:rsid w:val="00C51616"/>
    <w:rsid w:val="00C533AC"/>
    <w:rsid w:val="00C53FEE"/>
    <w:rsid w:val="00C54082"/>
    <w:rsid w:val="00C54338"/>
    <w:rsid w:val="00C54C42"/>
    <w:rsid w:val="00C54C64"/>
    <w:rsid w:val="00C553BE"/>
    <w:rsid w:val="00C55652"/>
    <w:rsid w:val="00C57052"/>
    <w:rsid w:val="00C60C0E"/>
    <w:rsid w:val="00C61E91"/>
    <w:rsid w:val="00C624E6"/>
    <w:rsid w:val="00C62785"/>
    <w:rsid w:val="00C628FB"/>
    <w:rsid w:val="00C63771"/>
    <w:rsid w:val="00C63969"/>
    <w:rsid w:val="00C63CFE"/>
    <w:rsid w:val="00C652D8"/>
    <w:rsid w:val="00C6544E"/>
    <w:rsid w:val="00C659A9"/>
    <w:rsid w:val="00C665ED"/>
    <w:rsid w:val="00C667F2"/>
    <w:rsid w:val="00C676DE"/>
    <w:rsid w:val="00C67740"/>
    <w:rsid w:val="00C7147F"/>
    <w:rsid w:val="00C718EE"/>
    <w:rsid w:val="00C71CB2"/>
    <w:rsid w:val="00C7269E"/>
    <w:rsid w:val="00C73ECE"/>
    <w:rsid w:val="00C74CFF"/>
    <w:rsid w:val="00C758A7"/>
    <w:rsid w:val="00C758CA"/>
    <w:rsid w:val="00C75FF5"/>
    <w:rsid w:val="00C767B9"/>
    <w:rsid w:val="00C77C80"/>
    <w:rsid w:val="00C80055"/>
    <w:rsid w:val="00C804AB"/>
    <w:rsid w:val="00C80D27"/>
    <w:rsid w:val="00C812A5"/>
    <w:rsid w:val="00C81B71"/>
    <w:rsid w:val="00C824DB"/>
    <w:rsid w:val="00C829F6"/>
    <w:rsid w:val="00C83D0B"/>
    <w:rsid w:val="00C85A30"/>
    <w:rsid w:val="00C877F9"/>
    <w:rsid w:val="00C90121"/>
    <w:rsid w:val="00C91B0D"/>
    <w:rsid w:val="00C921DA"/>
    <w:rsid w:val="00C92363"/>
    <w:rsid w:val="00C93E28"/>
    <w:rsid w:val="00C94531"/>
    <w:rsid w:val="00C94684"/>
    <w:rsid w:val="00C94FD3"/>
    <w:rsid w:val="00C950E6"/>
    <w:rsid w:val="00C95693"/>
    <w:rsid w:val="00C95B7F"/>
    <w:rsid w:val="00C95BD3"/>
    <w:rsid w:val="00C961EF"/>
    <w:rsid w:val="00C963E3"/>
    <w:rsid w:val="00C96CEE"/>
    <w:rsid w:val="00C974B7"/>
    <w:rsid w:val="00CA0BD0"/>
    <w:rsid w:val="00CA1663"/>
    <w:rsid w:val="00CA2513"/>
    <w:rsid w:val="00CA2A3B"/>
    <w:rsid w:val="00CA300F"/>
    <w:rsid w:val="00CA3F76"/>
    <w:rsid w:val="00CA54C7"/>
    <w:rsid w:val="00CA5B1E"/>
    <w:rsid w:val="00CA6661"/>
    <w:rsid w:val="00CA6A5A"/>
    <w:rsid w:val="00CA6B0C"/>
    <w:rsid w:val="00CA750B"/>
    <w:rsid w:val="00CB2ACE"/>
    <w:rsid w:val="00CB2D91"/>
    <w:rsid w:val="00CB348F"/>
    <w:rsid w:val="00CB36CC"/>
    <w:rsid w:val="00CB3815"/>
    <w:rsid w:val="00CB3CB6"/>
    <w:rsid w:val="00CB4785"/>
    <w:rsid w:val="00CB4F57"/>
    <w:rsid w:val="00CB5811"/>
    <w:rsid w:val="00CB5BD7"/>
    <w:rsid w:val="00CB5EBC"/>
    <w:rsid w:val="00CB602C"/>
    <w:rsid w:val="00CB626C"/>
    <w:rsid w:val="00CB689E"/>
    <w:rsid w:val="00CB6D90"/>
    <w:rsid w:val="00CC0025"/>
    <w:rsid w:val="00CC0AC7"/>
    <w:rsid w:val="00CC198B"/>
    <w:rsid w:val="00CC2E96"/>
    <w:rsid w:val="00CC35D3"/>
    <w:rsid w:val="00CC4BFA"/>
    <w:rsid w:val="00CC50CA"/>
    <w:rsid w:val="00CC51C7"/>
    <w:rsid w:val="00CC5F76"/>
    <w:rsid w:val="00CD0135"/>
    <w:rsid w:val="00CD0A40"/>
    <w:rsid w:val="00CD1CA7"/>
    <w:rsid w:val="00CD206D"/>
    <w:rsid w:val="00CD2945"/>
    <w:rsid w:val="00CD2E60"/>
    <w:rsid w:val="00CD3358"/>
    <w:rsid w:val="00CD3403"/>
    <w:rsid w:val="00CD3750"/>
    <w:rsid w:val="00CD37CB"/>
    <w:rsid w:val="00CD3B73"/>
    <w:rsid w:val="00CD3F8C"/>
    <w:rsid w:val="00CD4E2F"/>
    <w:rsid w:val="00CD58DF"/>
    <w:rsid w:val="00CD5AA0"/>
    <w:rsid w:val="00CD5AD8"/>
    <w:rsid w:val="00CD62A3"/>
    <w:rsid w:val="00CD64FC"/>
    <w:rsid w:val="00CD6B0C"/>
    <w:rsid w:val="00CD6D47"/>
    <w:rsid w:val="00CD7695"/>
    <w:rsid w:val="00CD7968"/>
    <w:rsid w:val="00CE0014"/>
    <w:rsid w:val="00CE0CD1"/>
    <w:rsid w:val="00CE15CE"/>
    <w:rsid w:val="00CE17CD"/>
    <w:rsid w:val="00CE2639"/>
    <w:rsid w:val="00CE26A7"/>
    <w:rsid w:val="00CE33B7"/>
    <w:rsid w:val="00CE3A7D"/>
    <w:rsid w:val="00CE5035"/>
    <w:rsid w:val="00CE5B6B"/>
    <w:rsid w:val="00CE5FF6"/>
    <w:rsid w:val="00CE6350"/>
    <w:rsid w:val="00CE670E"/>
    <w:rsid w:val="00CE6869"/>
    <w:rsid w:val="00CE71A7"/>
    <w:rsid w:val="00CF00F2"/>
    <w:rsid w:val="00CF04CD"/>
    <w:rsid w:val="00CF0623"/>
    <w:rsid w:val="00CF0AB2"/>
    <w:rsid w:val="00CF16E1"/>
    <w:rsid w:val="00CF17EF"/>
    <w:rsid w:val="00CF1E02"/>
    <w:rsid w:val="00CF1E35"/>
    <w:rsid w:val="00CF2819"/>
    <w:rsid w:val="00CF3D77"/>
    <w:rsid w:val="00CF45E9"/>
    <w:rsid w:val="00CF4DBA"/>
    <w:rsid w:val="00CF5114"/>
    <w:rsid w:val="00CF6524"/>
    <w:rsid w:val="00CF69F8"/>
    <w:rsid w:val="00CF6DC4"/>
    <w:rsid w:val="00CF7C54"/>
    <w:rsid w:val="00CF7F9A"/>
    <w:rsid w:val="00D001D7"/>
    <w:rsid w:val="00D003C3"/>
    <w:rsid w:val="00D00884"/>
    <w:rsid w:val="00D00B77"/>
    <w:rsid w:val="00D02601"/>
    <w:rsid w:val="00D026BC"/>
    <w:rsid w:val="00D02C81"/>
    <w:rsid w:val="00D0329D"/>
    <w:rsid w:val="00D033D1"/>
    <w:rsid w:val="00D03949"/>
    <w:rsid w:val="00D039CB"/>
    <w:rsid w:val="00D03B52"/>
    <w:rsid w:val="00D03CAE"/>
    <w:rsid w:val="00D04320"/>
    <w:rsid w:val="00D04766"/>
    <w:rsid w:val="00D048A5"/>
    <w:rsid w:val="00D04933"/>
    <w:rsid w:val="00D04E61"/>
    <w:rsid w:val="00D04F65"/>
    <w:rsid w:val="00D04F8D"/>
    <w:rsid w:val="00D05447"/>
    <w:rsid w:val="00D055D5"/>
    <w:rsid w:val="00D05EA0"/>
    <w:rsid w:val="00D066DC"/>
    <w:rsid w:val="00D072D0"/>
    <w:rsid w:val="00D10183"/>
    <w:rsid w:val="00D1129C"/>
    <w:rsid w:val="00D11C3B"/>
    <w:rsid w:val="00D123C2"/>
    <w:rsid w:val="00D12F61"/>
    <w:rsid w:val="00D13084"/>
    <w:rsid w:val="00D13AD2"/>
    <w:rsid w:val="00D14330"/>
    <w:rsid w:val="00D1482E"/>
    <w:rsid w:val="00D14C7E"/>
    <w:rsid w:val="00D14EDB"/>
    <w:rsid w:val="00D15115"/>
    <w:rsid w:val="00D1520E"/>
    <w:rsid w:val="00D155DA"/>
    <w:rsid w:val="00D15CC7"/>
    <w:rsid w:val="00D1631C"/>
    <w:rsid w:val="00D16C30"/>
    <w:rsid w:val="00D17596"/>
    <w:rsid w:val="00D201CF"/>
    <w:rsid w:val="00D21058"/>
    <w:rsid w:val="00D21B7A"/>
    <w:rsid w:val="00D23189"/>
    <w:rsid w:val="00D245DE"/>
    <w:rsid w:val="00D24B18"/>
    <w:rsid w:val="00D2514F"/>
    <w:rsid w:val="00D26850"/>
    <w:rsid w:val="00D26E59"/>
    <w:rsid w:val="00D276DB"/>
    <w:rsid w:val="00D277D8"/>
    <w:rsid w:val="00D27FF3"/>
    <w:rsid w:val="00D30102"/>
    <w:rsid w:val="00D302E0"/>
    <w:rsid w:val="00D3242E"/>
    <w:rsid w:val="00D3276A"/>
    <w:rsid w:val="00D327FB"/>
    <w:rsid w:val="00D332C0"/>
    <w:rsid w:val="00D33AF3"/>
    <w:rsid w:val="00D34761"/>
    <w:rsid w:val="00D34E72"/>
    <w:rsid w:val="00D35E4C"/>
    <w:rsid w:val="00D366DF"/>
    <w:rsid w:val="00D37A78"/>
    <w:rsid w:val="00D40195"/>
    <w:rsid w:val="00D4083B"/>
    <w:rsid w:val="00D40B9F"/>
    <w:rsid w:val="00D40C73"/>
    <w:rsid w:val="00D41BFA"/>
    <w:rsid w:val="00D420EF"/>
    <w:rsid w:val="00D4315C"/>
    <w:rsid w:val="00D432A9"/>
    <w:rsid w:val="00D43581"/>
    <w:rsid w:val="00D44D9D"/>
    <w:rsid w:val="00D46117"/>
    <w:rsid w:val="00D463E5"/>
    <w:rsid w:val="00D50247"/>
    <w:rsid w:val="00D50678"/>
    <w:rsid w:val="00D50AB9"/>
    <w:rsid w:val="00D50DD0"/>
    <w:rsid w:val="00D51274"/>
    <w:rsid w:val="00D51589"/>
    <w:rsid w:val="00D51A95"/>
    <w:rsid w:val="00D51A96"/>
    <w:rsid w:val="00D51CA8"/>
    <w:rsid w:val="00D530B8"/>
    <w:rsid w:val="00D54173"/>
    <w:rsid w:val="00D553A2"/>
    <w:rsid w:val="00D556DC"/>
    <w:rsid w:val="00D55949"/>
    <w:rsid w:val="00D56470"/>
    <w:rsid w:val="00D57875"/>
    <w:rsid w:val="00D57B00"/>
    <w:rsid w:val="00D57F1B"/>
    <w:rsid w:val="00D60A26"/>
    <w:rsid w:val="00D60DAA"/>
    <w:rsid w:val="00D614BB"/>
    <w:rsid w:val="00D616C4"/>
    <w:rsid w:val="00D62D5A"/>
    <w:rsid w:val="00D6384C"/>
    <w:rsid w:val="00D6495E"/>
    <w:rsid w:val="00D64B38"/>
    <w:rsid w:val="00D658BA"/>
    <w:rsid w:val="00D66742"/>
    <w:rsid w:val="00D6730A"/>
    <w:rsid w:val="00D676C1"/>
    <w:rsid w:val="00D679BF"/>
    <w:rsid w:val="00D67CFE"/>
    <w:rsid w:val="00D67D04"/>
    <w:rsid w:val="00D7166A"/>
    <w:rsid w:val="00D71A86"/>
    <w:rsid w:val="00D72023"/>
    <w:rsid w:val="00D725A1"/>
    <w:rsid w:val="00D727D0"/>
    <w:rsid w:val="00D72F00"/>
    <w:rsid w:val="00D745ED"/>
    <w:rsid w:val="00D7485B"/>
    <w:rsid w:val="00D74F3B"/>
    <w:rsid w:val="00D750C3"/>
    <w:rsid w:val="00D7586F"/>
    <w:rsid w:val="00D75D96"/>
    <w:rsid w:val="00D75FEE"/>
    <w:rsid w:val="00D7668D"/>
    <w:rsid w:val="00D770F4"/>
    <w:rsid w:val="00D7759E"/>
    <w:rsid w:val="00D81748"/>
    <w:rsid w:val="00D81ECE"/>
    <w:rsid w:val="00D8289A"/>
    <w:rsid w:val="00D829F8"/>
    <w:rsid w:val="00D83517"/>
    <w:rsid w:val="00D8358A"/>
    <w:rsid w:val="00D83D94"/>
    <w:rsid w:val="00D84A45"/>
    <w:rsid w:val="00D85918"/>
    <w:rsid w:val="00D85956"/>
    <w:rsid w:val="00D85D04"/>
    <w:rsid w:val="00D863C8"/>
    <w:rsid w:val="00D8722D"/>
    <w:rsid w:val="00D8772C"/>
    <w:rsid w:val="00D900B1"/>
    <w:rsid w:val="00D9048C"/>
    <w:rsid w:val="00D9050F"/>
    <w:rsid w:val="00D915A2"/>
    <w:rsid w:val="00D91727"/>
    <w:rsid w:val="00D92D54"/>
    <w:rsid w:val="00D92E88"/>
    <w:rsid w:val="00D93082"/>
    <w:rsid w:val="00D931DA"/>
    <w:rsid w:val="00D93FB2"/>
    <w:rsid w:val="00D956F1"/>
    <w:rsid w:val="00D95E9E"/>
    <w:rsid w:val="00D960F8"/>
    <w:rsid w:val="00D96F2E"/>
    <w:rsid w:val="00D971B9"/>
    <w:rsid w:val="00DA07AD"/>
    <w:rsid w:val="00DA08BD"/>
    <w:rsid w:val="00DA0EB8"/>
    <w:rsid w:val="00DA1628"/>
    <w:rsid w:val="00DA19C0"/>
    <w:rsid w:val="00DA1BD7"/>
    <w:rsid w:val="00DA2416"/>
    <w:rsid w:val="00DA25BB"/>
    <w:rsid w:val="00DA2EE5"/>
    <w:rsid w:val="00DA3496"/>
    <w:rsid w:val="00DA4B9B"/>
    <w:rsid w:val="00DA5804"/>
    <w:rsid w:val="00DA5932"/>
    <w:rsid w:val="00DA6162"/>
    <w:rsid w:val="00DA6A1D"/>
    <w:rsid w:val="00DA7E54"/>
    <w:rsid w:val="00DB0803"/>
    <w:rsid w:val="00DB0A95"/>
    <w:rsid w:val="00DB1257"/>
    <w:rsid w:val="00DB12FE"/>
    <w:rsid w:val="00DB1539"/>
    <w:rsid w:val="00DB2D66"/>
    <w:rsid w:val="00DB3FD4"/>
    <w:rsid w:val="00DB44E9"/>
    <w:rsid w:val="00DB4624"/>
    <w:rsid w:val="00DB49EC"/>
    <w:rsid w:val="00DB7EA9"/>
    <w:rsid w:val="00DC0492"/>
    <w:rsid w:val="00DC0533"/>
    <w:rsid w:val="00DC0A33"/>
    <w:rsid w:val="00DC0FB6"/>
    <w:rsid w:val="00DC10C9"/>
    <w:rsid w:val="00DC1766"/>
    <w:rsid w:val="00DC1C1C"/>
    <w:rsid w:val="00DC2338"/>
    <w:rsid w:val="00DC297B"/>
    <w:rsid w:val="00DC4595"/>
    <w:rsid w:val="00DC504D"/>
    <w:rsid w:val="00DC7B37"/>
    <w:rsid w:val="00DD0532"/>
    <w:rsid w:val="00DD0552"/>
    <w:rsid w:val="00DD1D7F"/>
    <w:rsid w:val="00DD1F14"/>
    <w:rsid w:val="00DD2AB2"/>
    <w:rsid w:val="00DD3419"/>
    <w:rsid w:val="00DD6417"/>
    <w:rsid w:val="00DD64E7"/>
    <w:rsid w:val="00DD657B"/>
    <w:rsid w:val="00DD6655"/>
    <w:rsid w:val="00DD6C5D"/>
    <w:rsid w:val="00DD6CB7"/>
    <w:rsid w:val="00DD6E2F"/>
    <w:rsid w:val="00DD76BA"/>
    <w:rsid w:val="00DE0601"/>
    <w:rsid w:val="00DE0B10"/>
    <w:rsid w:val="00DE0B35"/>
    <w:rsid w:val="00DE1572"/>
    <w:rsid w:val="00DE1A7A"/>
    <w:rsid w:val="00DE3008"/>
    <w:rsid w:val="00DE303B"/>
    <w:rsid w:val="00DE38B8"/>
    <w:rsid w:val="00DE3C25"/>
    <w:rsid w:val="00DE4B6F"/>
    <w:rsid w:val="00DE4C03"/>
    <w:rsid w:val="00DE4C8A"/>
    <w:rsid w:val="00DE5209"/>
    <w:rsid w:val="00DE64F1"/>
    <w:rsid w:val="00DE6E2A"/>
    <w:rsid w:val="00DE6EBD"/>
    <w:rsid w:val="00DE73CE"/>
    <w:rsid w:val="00DE7ECE"/>
    <w:rsid w:val="00DF0097"/>
    <w:rsid w:val="00DF1307"/>
    <w:rsid w:val="00DF2D94"/>
    <w:rsid w:val="00DF4C09"/>
    <w:rsid w:val="00DF4D55"/>
    <w:rsid w:val="00DF5C16"/>
    <w:rsid w:val="00DF5D0C"/>
    <w:rsid w:val="00DF5DF7"/>
    <w:rsid w:val="00DF5FBE"/>
    <w:rsid w:val="00DF647C"/>
    <w:rsid w:val="00DF70AD"/>
    <w:rsid w:val="00DF72A3"/>
    <w:rsid w:val="00DF7317"/>
    <w:rsid w:val="00E00233"/>
    <w:rsid w:val="00E008B4"/>
    <w:rsid w:val="00E00C5E"/>
    <w:rsid w:val="00E01EDF"/>
    <w:rsid w:val="00E020D6"/>
    <w:rsid w:val="00E03962"/>
    <w:rsid w:val="00E03EF4"/>
    <w:rsid w:val="00E0403A"/>
    <w:rsid w:val="00E043FD"/>
    <w:rsid w:val="00E0515A"/>
    <w:rsid w:val="00E05242"/>
    <w:rsid w:val="00E06CCC"/>
    <w:rsid w:val="00E077B0"/>
    <w:rsid w:val="00E0789D"/>
    <w:rsid w:val="00E112E8"/>
    <w:rsid w:val="00E112EA"/>
    <w:rsid w:val="00E1142A"/>
    <w:rsid w:val="00E114B7"/>
    <w:rsid w:val="00E116E8"/>
    <w:rsid w:val="00E1216E"/>
    <w:rsid w:val="00E124A4"/>
    <w:rsid w:val="00E13982"/>
    <w:rsid w:val="00E13A0B"/>
    <w:rsid w:val="00E14356"/>
    <w:rsid w:val="00E14B62"/>
    <w:rsid w:val="00E14BBD"/>
    <w:rsid w:val="00E14CBF"/>
    <w:rsid w:val="00E14E5E"/>
    <w:rsid w:val="00E1552F"/>
    <w:rsid w:val="00E15CE4"/>
    <w:rsid w:val="00E163E9"/>
    <w:rsid w:val="00E17060"/>
    <w:rsid w:val="00E1761A"/>
    <w:rsid w:val="00E179D5"/>
    <w:rsid w:val="00E17D90"/>
    <w:rsid w:val="00E17DB5"/>
    <w:rsid w:val="00E20E9C"/>
    <w:rsid w:val="00E21B69"/>
    <w:rsid w:val="00E21DAF"/>
    <w:rsid w:val="00E225BE"/>
    <w:rsid w:val="00E22B16"/>
    <w:rsid w:val="00E232D8"/>
    <w:rsid w:val="00E2336E"/>
    <w:rsid w:val="00E23BB8"/>
    <w:rsid w:val="00E23DC2"/>
    <w:rsid w:val="00E2480B"/>
    <w:rsid w:val="00E24AA1"/>
    <w:rsid w:val="00E24FD1"/>
    <w:rsid w:val="00E26532"/>
    <w:rsid w:val="00E26B56"/>
    <w:rsid w:val="00E27D54"/>
    <w:rsid w:val="00E302BF"/>
    <w:rsid w:val="00E312CC"/>
    <w:rsid w:val="00E316BC"/>
    <w:rsid w:val="00E31978"/>
    <w:rsid w:val="00E31B01"/>
    <w:rsid w:val="00E32521"/>
    <w:rsid w:val="00E326A8"/>
    <w:rsid w:val="00E32939"/>
    <w:rsid w:val="00E32C82"/>
    <w:rsid w:val="00E33335"/>
    <w:rsid w:val="00E33EE3"/>
    <w:rsid w:val="00E347A9"/>
    <w:rsid w:val="00E35D14"/>
    <w:rsid w:val="00E36121"/>
    <w:rsid w:val="00E36FDD"/>
    <w:rsid w:val="00E37556"/>
    <w:rsid w:val="00E41502"/>
    <w:rsid w:val="00E41527"/>
    <w:rsid w:val="00E41867"/>
    <w:rsid w:val="00E41E1E"/>
    <w:rsid w:val="00E428E3"/>
    <w:rsid w:val="00E42E6A"/>
    <w:rsid w:val="00E43761"/>
    <w:rsid w:val="00E43F86"/>
    <w:rsid w:val="00E45469"/>
    <w:rsid w:val="00E4586C"/>
    <w:rsid w:val="00E46AEA"/>
    <w:rsid w:val="00E47364"/>
    <w:rsid w:val="00E503B6"/>
    <w:rsid w:val="00E50554"/>
    <w:rsid w:val="00E51220"/>
    <w:rsid w:val="00E51F91"/>
    <w:rsid w:val="00E5202F"/>
    <w:rsid w:val="00E52903"/>
    <w:rsid w:val="00E52AB6"/>
    <w:rsid w:val="00E53DF1"/>
    <w:rsid w:val="00E53E44"/>
    <w:rsid w:val="00E5406C"/>
    <w:rsid w:val="00E54E3B"/>
    <w:rsid w:val="00E553C0"/>
    <w:rsid w:val="00E553FC"/>
    <w:rsid w:val="00E55A3A"/>
    <w:rsid w:val="00E56157"/>
    <w:rsid w:val="00E56E56"/>
    <w:rsid w:val="00E5787F"/>
    <w:rsid w:val="00E57971"/>
    <w:rsid w:val="00E60FB6"/>
    <w:rsid w:val="00E61749"/>
    <w:rsid w:val="00E61EEF"/>
    <w:rsid w:val="00E63CF6"/>
    <w:rsid w:val="00E64B51"/>
    <w:rsid w:val="00E65246"/>
    <w:rsid w:val="00E661E3"/>
    <w:rsid w:val="00E66600"/>
    <w:rsid w:val="00E66F6F"/>
    <w:rsid w:val="00E673B8"/>
    <w:rsid w:val="00E67AF6"/>
    <w:rsid w:val="00E67B94"/>
    <w:rsid w:val="00E709DF"/>
    <w:rsid w:val="00E71080"/>
    <w:rsid w:val="00E713CB"/>
    <w:rsid w:val="00E72862"/>
    <w:rsid w:val="00E73212"/>
    <w:rsid w:val="00E76227"/>
    <w:rsid w:val="00E76230"/>
    <w:rsid w:val="00E76A34"/>
    <w:rsid w:val="00E7751B"/>
    <w:rsid w:val="00E777F2"/>
    <w:rsid w:val="00E77C78"/>
    <w:rsid w:val="00E8015B"/>
    <w:rsid w:val="00E808DB"/>
    <w:rsid w:val="00E834D4"/>
    <w:rsid w:val="00E83671"/>
    <w:rsid w:val="00E83F92"/>
    <w:rsid w:val="00E84A53"/>
    <w:rsid w:val="00E84BCD"/>
    <w:rsid w:val="00E84E14"/>
    <w:rsid w:val="00E86B94"/>
    <w:rsid w:val="00E8712B"/>
    <w:rsid w:val="00E87256"/>
    <w:rsid w:val="00E90307"/>
    <w:rsid w:val="00E90611"/>
    <w:rsid w:val="00E907F2"/>
    <w:rsid w:val="00E9099D"/>
    <w:rsid w:val="00E92551"/>
    <w:rsid w:val="00E9268A"/>
    <w:rsid w:val="00E92936"/>
    <w:rsid w:val="00E92E7C"/>
    <w:rsid w:val="00E93DEB"/>
    <w:rsid w:val="00E945F8"/>
    <w:rsid w:val="00E9492F"/>
    <w:rsid w:val="00E9541D"/>
    <w:rsid w:val="00E95EB2"/>
    <w:rsid w:val="00E96F2C"/>
    <w:rsid w:val="00E9733C"/>
    <w:rsid w:val="00E97C21"/>
    <w:rsid w:val="00EA0DB9"/>
    <w:rsid w:val="00EA1252"/>
    <w:rsid w:val="00EA18C6"/>
    <w:rsid w:val="00EA20DB"/>
    <w:rsid w:val="00EA21CE"/>
    <w:rsid w:val="00EA2433"/>
    <w:rsid w:val="00EA3A0D"/>
    <w:rsid w:val="00EA5D73"/>
    <w:rsid w:val="00EA6166"/>
    <w:rsid w:val="00EA6CA1"/>
    <w:rsid w:val="00EA724C"/>
    <w:rsid w:val="00EA7336"/>
    <w:rsid w:val="00EA7355"/>
    <w:rsid w:val="00EA75C8"/>
    <w:rsid w:val="00EA7A07"/>
    <w:rsid w:val="00EB028D"/>
    <w:rsid w:val="00EB0A7B"/>
    <w:rsid w:val="00EB3059"/>
    <w:rsid w:val="00EB39D0"/>
    <w:rsid w:val="00EB4EEA"/>
    <w:rsid w:val="00EB6083"/>
    <w:rsid w:val="00EB6180"/>
    <w:rsid w:val="00EB65A0"/>
    <w:rsid w:val="00EB68F0"/>
    <w:rsid w:val="00EB6A30"/>
    <w:rsid w:val="00EB6D3E"/>
    <w:rsid w:val="00EB6F3D"/>
    <w:rsid w:val="00EC015F"/>
    <w:rsid w:val="00EC08E9"/>
    <w:rsid w:val="00EC0BD8"/>
    <w:rsid w:val="00EC2293"/>
    <w:rsid w:val="00EC29D4"/>
    <w:rsid w:val="00EC3085"/>
    <w:rsid w:val="00EC3B94"/>
    <w:rsid w:val="00EC441F"/>
    <w:rsid w:val="00EC5602"/>
    <w:rsid w:val="00EC6377"/>
    <w:rsid w:val="00EC6E59"/>
    <w:rsid w:val="00ED0F8E"/>
    <w:rsid w:val="00ED251D"/>
    <w:rsid w:val="00ED2FE6"/>
    <w:rsid w:val="00ED351B"/>
    <w:rsid w:val="00ED39DB"/>
    <w:rsid w:val="00ED3B71"/>
    <w:rsid w:val="00ED3DBD"/>
    <w:rsid w:val="00ED3FD6"/>
    <w:rsid w:val="00ED44C3"/>
    <w:rsid w:val="00ED548E"/>
    <w:rsid w:val="00ED5E39"/>
    <w:rsid w:val="00ED5EB7"/>
    <w:rsid w:val="00ED5FC9"/>
    <w:rsid w:val="00ED63C9"/>
    <w:rsid w:val="00ED66BB"/>
    <w:rsid w:val="00ED6A15"/>
    <w:rsid w:val="00ED70AE"/>
    <w:rsid w:val="00ED72DA"/>
    <w:rsid w:val="00ED7EE1"/>
    <w:rsid w:val="00EE0739"/>
    <w:rsid w:val="00EE1115"/>
    <w:rsid w:val="00EE179E"/>
    <w:rsid w:val="00EE1E54"/>
    <w:rsid w:val="00EE2BE3"/>
    <w:rsid w:val="00EE2CE8"/>
    <w:rsid w:val="00EE33C3"/>
    <w:rsid w:val="00EE3553"/>
    <w:rsid w:val="00EE4E78"/>
    <w:rsid w:val="00EE58B7"/>
    <w:rsid w:val="00EE5E13"/>
    <w:rsid w:val="00EE685E"/>
    <w:rsid w:val="00EE6CB6"/>
    <w:rsid w:val="00EE7B15"/>
    <w:rsid w:val="00EE7B3B"/>
    <w:rsid w:val="00EF00AE"/>
    <w:rsid w:val="00EF088E"/>
    <w:rsid w:val="00EF0E5B"/>
    <w:rsid w:val="00EF171C"/>
    <w:rsid w:val="00EF1783"/>
    <w:rsid w:val="00EF2882"/>
    <w:rsid w:val="00EF2DCE"/>
    <w:rsid w:val="00EF4AC3"/>
    <w:rsid w:val="00EF4F3E"/>
    <w:rsid w:val="00EF5420"/>
    <w:rsid w:val="00EF5A28"/>
    <w:rsid w:val="00EF6266"/>
    <w:rsid w:val="00EF6DB7"/>
    <w:rsid w:val="00EF6DB8"/>
    <w:rsid w:val="00EF7A73"/>
    <w:rsid w:val="00EF7ECE"/>
    <w:rsid w:val="00F00104"/>
    <w:rsid w:val="00F006B7"/>
    <w:rsid w:val="00F0089C"/>
    <w:rsid w:val="00F014AC"/>
    <w:rsid w:val="00F01563"/>
    <w:rsid w:val="00F0172A"/>
    <w:rsid w:val="00F01BCE"/>
    <w:rsid w:val="00F03431"/>
    <w:rsid w:val="00F03F0F"/>
    <w:rsid w:val="00F045F5"/>
    <w:rsid w:val="00F04C67"/>
    <w:rsid w:val="00F0528B"/>
    <w:rsid w:val="00F0757D"/>
    <w:rsid w:val="00F10432"/>
    <w:rsid w:val="00F10A3A"/>
    <w:rsid w:val="00F11A3A"/>
    <w:rsid w:val="00F11B31"/>
    <w:rsid w:val="00F11D09"/>
    <w:rsid w:val="00F1240B"/>
    <w:rsid w:val="00F135BA"/>
    <w:rsid w:val="00F135DA"/>
    <w:rsid w:val="00F139B3"/>
    <w:rsid w:val="00F14034"/>
    <w:rsid w:val="00F158E4"/>
    <w:rsid w:val="00F161DF"/>
    <w:rsid w:val="00F16C15"/>
    <w:rsid w:val="00F1706A"/>
    <w:rsid w:val="00F17EE5"/>
    <w:rsid w:val="00F17F36"/>
    <w:rsid w:val="00F2089C"/>
    <w:rsid w:val="00F209F8"/>
    <w:rsid w:val="00F21FC0"/>
    <w:rsid w:val="00F22E1E"/>
    <w:rsid w:val="00F22F1F"/>
    <w:rsid w:val="00F22F58"/>
    <w:rsid w:val="00F22F71"/>
    <w:rsid w:val="00F2316F"/>
    <w:rsid w:val="00F240A2"/>
    <w:rsid w:val="00F24137"/>
    <w:rsid w:val="00F249B7"/>
    <w:rsid w:val="00F24AAB"/>
    <w:rsid w:val="00F24D4B"/>
    <w:rsid w:val="00F254C2"/>
    <w:rsid w:val="00F262AF"/>
    <w:rsid w:val="00F26900"/>
    <w:rsid w:val="00F27E10"/>
    <w:rsid w:val="00F30153"/>
    <w:rsid w:val="00F3039C"/>
    <w:rsid w:val="00F314D0"/>
    <w:rsid w:val="00F321E4"/>
    <w:rsid w:val="00F32B0D"/>
    <w:rsid w:val="00F32D65"/>
    <w:rsid w:val="00F34ED6"/>
    <w:rsid w:val="00F35071"/>
    <w:rsid w:val="00F36093"/>
    <w:rsid w:val="00F36773"/>
    <w:rsid w:val="00F36F75"/>
    <w:rsid w:val="00F4041B"/>
    <w:rsid w:val="00F41C50"/>
    <w:rsid w:val="00F426D8"/>
    <w:rsid w:val="00F42A0D"/>
    <w:rsid w:val="00F43348"/>
    <w:rsid w:val="00F439A7"/>
    <w:rsid w:val="00F43CD7"/>
    <w:rsid w:val="00F44038"/>
    <w:rsid w:val="00F4410E"/>
    <w:rsid w:val="00F443F5"/>
    <w:rsid w:val="00F455BF"/>
    <w:rsid w:val="00F457C0"/>
    <w:rsid w:val="00F45D9E"/>
    <w:rsid w:val="00F46D39"/>
    <w:rsid w:val="00F47CB0"/>
    <w:rsid w:val="00F510A5"/>
    <w:rsid w:val="00F51D17"/>
    <w:rsid w:val="00F52321"/>
    <w:rsid w:val="00F53AD9"/>
    <w:rsid w:val="00F5402D"/>
    <w:rsid w:val="00F5499F"/>
    <w:rsid w:val="00F54C10"/>
    <w:rsid w:val="00F54CBF"/>
    <w:rsid w:val="00F5502B"/>
    <w:rsid w:val="00F554CF"/>
    <w:rsid w:val="00F565AC"/>
    <w:rsid w:val="00F56C8F"/>
    <w:rsid w:val="00F57A9B"/>
    <w:rsid w:val="00F600EA"/>
    <w:rsid w:val="00F60983"/>
    <w:rsid w:val="00F60B0F"/>
    <w:rsid w:val="00F61108"/>
    <w:rsid w:val="00F611DA"/>
    <w:rsid w:val="00F612DF"/>
    <w:rsid w:val="00F61475"/>
    <w:rsid w:val="00F61551"/>
    <w:rsid w:val="00F61BEA"/>
    <w:rsid w:val="00F61DDE"/>
    <w:rsid w:val="00F61E6C"/>
    <w:rsid w:val="00F62519"/>
    <w:rsid w:val="00F646E4"/>
    <w:rsid w:val="00F646FB"/>
    <w:rsid w:val="00F6516A"/>
    <w:rsid w:val="00F66169"/>
    <w:rsid w:val="00F67274"/>
    <w:rsid w:val="00F67A5D"/>
    <w:rsid w:val="00F67F79"/>
    <w:rsid w:val="00F703A8"/>
    <w:rsid w:val="00F71310"/>
    <w:rsid w:val="00F71650"/>
    <w:rsid w:val="00F71AEC"/>
    <w:rsid w:val="00F72AEE"/>
    <w:rsid w:val="00F72D1A"/>
    <w:rsid w:val="00F72FE3"/>
    <w:rsid w:val="00F7315A"/>
    <w:rsid w:val="00F73503"/>
    <w:rsid w:val="00F736BA"/>
    <w:rsid w:val="00F74780"/>
    <w:rsid w:val="00F747E2"/>
    <w:rsid w:val="00F74B5B"/>
    <w:rsid w:val="00F7532F"/>
    <w:rsid w:val="00F75865"/>
    <w:rsid w:val="00F76029"/>
    <w:rsid w:val="00F77304"/>
    <w:rsid w:val="00F77614"/>
    <w:rsid w:val="00F77D39"/>
    <w:rsid w:val="00F806D1"/>
    <w:rsid w:val="00F80938"/>
    <w:rsid w:val="00F811CA"/>
    <w:rsid w:val="00F81751"/>
    <w:rsid w:val="00F82054"/>
    <w:rsid w:val="00F82077"/>
    <w:rsid w:val="00F82ECC"/>
    <w:rsid w:val="00F83125"/>
    <w:rsid w:val="00F848F1"/>
    <w:rsid w:val="00F855A4"/>
    <w:rsid w:val="00F87C26"/>
    <w:rsid w:val="00F87EAD"/>
    <w:rsid w:val="00F90179"/>
    <w:rsid w:val="00F90739"/>
    <w:rsid w:val="00F9079D"/>
    <w:rsid w:val="00F9081A"/>
    <w:rsid w:val="00F91D97"/>
    <w:rsid w:val="00F92B16"/>
    <w:rsid w:val="00F93DD2"/>
    <w:rsid w:val="00F93F53"/>
    <w:rsid w:val="00F93FD8"/>
    <w:rsid w:val="00F941C1"/>
    <w:rsid w:val="00F94503"/>
    <w:rsid w:val="00F948D1"/>
    <w:rsid w:val="00F9502A"/>
    <w:rsid w:val="00F958DC"/>
    <w:rsid w:val="00F95A45"/>
    <w:rsid w:val="00F966AB"/>
    <w:rsid w:val="00F96D2E"/>
    <w:rsid w:val="00F96DBB"/>
    <w:rsid w:val="00FA07E4"/>
    <w:rsid w:val="00FA08A9"/>
    <w:rsid w:val="00FA140D"/>
    <w:rsid w:val="00FA2738"/>
    <w:rsid w:val="00FA35D8"/>
    <w:rsid w:val="00FA370B"/>
    <w:rsid w:val="00FA392D"/>
    <w:rsid w:val="00FA3A89"/>
    <w:rsid w:val="00FA3D4F"/>
    <w:rsid w:val="00FA4DF1"/>
    <w:rsid w:val="00FA4F0C"/>
    <w:rsid w:val="00FA4F5C"/>
    <w:rsid w:val="00FA500B"/>
    <w:rsid w:val="00FA559A"/>
    <w:rsid w:val="00FA614C"/>
    <w:rsid w:val="00FA69CF"/>
    <w:rsid w:val="00FA77CA"/>
    <w:rsid w:val="00FB04F1"/>
    <w:rsid w:val="00FB0E57"/>
    <w:rsid w:val="00FB2AC1"/>
    <w:rsid w:val="00FB2D79"/>
    <w:rsid w:val="00FB3B7A"/>
    <w:rsid w:val="00FB3E8C"/>
    <w:rsid w:val="00FB4FD4"/>
    <w:rsid w:val="00FB5721"/>
    <w:rsid w:val="00FB5954"/>
    <w:rsid w:val="00FC0649"/>
    <w:rsid w:val="00FC0B7D"/>
    <w:rsid w:val="00FC0D18"/>
    <w:rsid w:val="00FC0DEF"/>
    <w:rsid w:val="00FC142E"/>
    <w:rsid w:val="00FC15F0"/>
    <w:rsid w:val="00FC1F59"/>
    <w:rsid w:val="00FC3B00"/>
    <w:rsid w:val="00FC4223"/>
    <w:rsid w:val="00FC46B3"/>
    <w:rsid w:val="00FC55A4"/>
    <w:rsid w:val="00FC5F2D"/>
    <w:rsid w:val="00FC6074"/>
    <w:rsid w:val="00FC6B28"/>
    <w:rsid w:val="00FC6E48"/>
    <w:rsid w:val="00FC7334"/>
    <w:rsid w:val="00FC7860"/>
    <w:rsid w:val="00FC7B18"/>
    <w:rsid w:val="00FC7B65"/>
    <w:rsid w:val="00FD17FC"/>
    <w:rsid w:val="00FD1B63"/>
    <w:rsid w:val="00FD27EA"/>
    <w:rsid w:val="00FD34D2"/>
    <w:rsid w:val="00FD4C76"/>
    <w:rsid w:val="00FD4E24"/>
    <w:rsid w:val="00FD5082"/>
    <w:rsid w:val="00FD5BD1"/>
    <w:rsid w:val="00FD7173"/>
    <w:rsid w:val="00FE07B1"/>
    <w:rsid w:val="00FE1C6C"/>
    <w:rsid w:val="00FE2322"/>
    <w:rsid w:val="00FE33F5"/>
    <w:rsid w:val="00FE3DD3"/>
    <w:rsid w:val="00FE48E3"/>
    <w:rsid w:val="00FE5719"/>
    <w:rsid w:val="00FE5904"/>
    <w:rsid w:val="00FE5E80"/>
    <w:rsid w:val="00FE6250"/>
    <w:rsid w:val="00FE62EC"/>
    <w:rsid w:val="00FE647F"/>
    <w:rsid w:val="00FE68A1"/>
    <w:rsid w:val="00FE6D80"/>
    <w:rsid w:val="00FE701F"/>
    <w:rsid w:val="00FE7597"/>
    <w:rsid w:val="00FF0928"/>
    <w:rsid w:val="00FF0DF5"/>
    <w:rsid w:val="00FF0E57"/>
    <w:rsid w:val="00FF369D"/>
    <w:rsid w:val="00FF36E1"/>
    <w:rsid w:val="00FF4477"/>
    <w:rsid w:val="00FF5105"/>
    <w:rsid w:val="00FF5706"/>
    <w:rsid w:val="00FF5C57"/>
    <w:rsid w:val="00FF629E"/>
    <w:rsid w:val="00FF6CF1"/>
    <w:rsid w:val="00FF7491"/>
    <w:rsid w:val="00FF76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1E07F"/>
  <w15:chartTrackingRefBased/>
  <w15:docId w15:val="{1DA6154E-A5D1-432A-A3C0-9E60E482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uiPriority w:val="9"/>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4"/>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uiPriority w:val="9"/>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35"/>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CommentReference">
    <w:name w:val="annotation reference"/>
    <w:basedOn w:val="DefaultParagraphFont"/>
    <w:uiPriority w:val="99"/>
    <w:semiHidden/>
    <w:unhideWhenUsed/>
    <w:rsid w:val="004A0791"/>
    <w:rPr>
      <w:sz w:val="16"/>
      <w:szCs w:val="16"/>
    </w:rPr>
  </w:style>
  <w:style w:type="paragraph" w:styleId="CommentText">
    <w:name w:val="annotation text"/>
    <w:basedOn w:val="Normal"/>
    <w:link w:val="CommentTextChar"/>
    <w:uiPriority w:val="99"/>
    <w:semiHidden/>
    <w:unhideWhenUsed/>
    <w:rsid w:val="004A0791"/>
    <w:rPr>
      <w:sz w:val="20"/>
      <w:szCs w:val="20"/>
    </w:rPr>
  </w:style>
  <w:style w:type="character" w:customStyle="1" w:styleId="CommentTextChar">
    <w:name w:val="Comment Text Char"/>
    <w:basedOn w:val="DefaultParagraphFont"/>
    <w:link w:val="CommentText"/>
    <w:uiPriority w:val="99"/>
    <w:semiHidden/>
    <w:rsid w:val="004A079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A0791"/>
    <w:rPr>
      <w:b/>
      <w:bCs/>
    </w:rPr>
  </w:style>
  <w:style w:type="character" w:customStyle="1" w:styleId="CommentSubjectChar">
    <w:name w:val="Comment Subject Char"/>
    <w:basedOn w:val="CommentTextChar"/>
    <w:link w:val="CommentSubject"/>
    <w:uiPriority w:val="99"/>
    <w:semiHidden/>
    <w:rsid w:val="004A0791"/>
    <w:rPr>
      <w:rFonts w:ascii="Times New Roman" w:hAnsi="Times New Roman"/>
      <w:b/>
      <w:bCs/>
      <w:sz w:val="20"/>
      <w:szCs w:val="20"/>
    </w:rPr>
  </w:style>
  <w:style w:type="paragraph" w:customStyle="1" w:styleId="Bullet">
    <w:name w:val="Bullet"/>
    <w:basedOn w:val="Normal"/>
    <w:link w:val="BulletChar"/>
    <w:rsid w:val="0025792B"/>
    <w:pPr>
      <w:numPr>
        <w:numId w:val="24"/>
      </w:numPr>
    </w:pPr>
  </w:style>
  <w:style w:type="character" w:customStyle="1" w:styleId="NormalparatextnonumbersChar">
    <w:name w:val="Normal para text (no numbers) Char"/>
    <w:basedOn w:val="DefaultParagraphFont"/>
    <w:link w:val="Normalparatextnonumbers"/>
    <w:rsid w:val="0025792B"/>
    <w:rPr>
      <w:rFonts w:ascii="Times New Roman" w:hAnsi="Times New Roman"/>
    </w:rPr>
  </w:style>
  <w:style w:type="character" w:customStyle="1" w:styleId="NormalparatextwithnumbersChar">
    <w:name w:val="Normal para text (with numbers) Char"/>
    <w:basedOn w:val="NormalparatextnonumbersChar"/>
    <w:link w:val="Normalparatextwithnumbers"/>
    <w:rsid w:val="0025792B"/>
    <w:rPr>
      <w:rFonts w:ascii="Times New Roman" w:hAnsi="Times New Roman"/>
    </w:rPr>
  </w:style>
  <w:style w:type="character" w:customStyle="1" w:styleId="BulletChar">
    <w:name w:val="Bullet Char"/>
    <w:basedOn w:val="NormalparatextwithnumbersChar"/>
    <w:link w:val="Bullet"/>
    <w:rsid w:val="0025792B"/>
    <w:rPr>
      <w:rFonts w:ascii="Times New Roman" w:hAnsi="Times New Roman"/>
    </w:rPr>
  </w:style>
  <w:style w:type="paragraph" w:customStyle="1" w:styleId="DoubleDot">
    <w:name w:val="Double Dot"/>
    <w:basedOn w:val="Normal"/>
    <w:link w:val="DoubleDotChar"/>
    <w:rsid w:val="0025792B"/>
    <w:pPr>
      <w:numPr>
        <w:ilvl w:val="2"/>
        <w:numId w:val="24"/>
      </w:numPr>
    </w:pPr>
  </w:style>
  <w:style w:type="character" w:customStyle="1" w:styleId="DoubleDotChar">
    <w:name w:val="Double Dot Char"/>
    <w:basedOn w:val="NormalparatextwithnumbersChar"/>
    <w:link w:val="DoubleDot"/>
    <w:rsid w:val="0025792B"/>
    <w:rPr>
      <w:rFonts w:ascii="Times New Roman" w:hAnsi="Times New Roman"/>
    </w:rPr>
  </w:style>
  <w:style w:type="character" w:styleId="Mention">
    <w:name w:val="Mention"/>
    <w:basedOn w:val="DefaultParagraphFont"/>
    <w:uiPriority w:val="99"/>
    <w:unhideWhenUsed/>
    <w:rsid w:val="00D51A96"/>
    <w:rPr>
      <w:color w:val="2B579A"/>
      <w:shd w:val="clear" w:color="auto" w:fill="E1DFDD"/>
    </w:rPr>
  </w:style>
  <w:style w:type="paragraph" w:styleId="ListParagraph">
    <w:name w:val="List Paragraph"/>
    <w:basedOn w:val="Normal"/>
    <w:uiPriority w:val="34"/>
    <w:qFormat/>
    <w:rsid w:val="00013350"/>
    <w:pPr>
      <w:spacing w:before="0" w:after="0"/>
      <w:ind w:left="720"/>
    </w:pPr>
    <w:rPr>
      <w:rFonts w:ascii="Calibri" w:hAnsi="Calibri" w:cs="Calibri"/>
    </w:rPr>
  </w:style>
  <w:style w:type="paragraph" w:customStyle="1" w:styleId="base-text-paragraph">
    <w:name w:val="base-text-paragraph"/>
    <w:basedOn w:val="Normal"/>
    <w:rsid w:val="00E41E1E"/>
    <w:pPr>
      <w:spacing w:before="100" w:beforeAutospacing="1" w:after="100" w:afterAutospacing="1"/>
    </w:pPr>
    <w:rPr>
      <w:rFonts w:eastAsia="Times New Roman" w:cs="Times New Roman"/>
      <w:sz w:val="24"/>
      <w:szCs w:val="24"/>
      <w:lang w:eastAsia="en-AU"/>
    </w:rPr>
  </w:style>
  <w:style w:type="character" w:customStyle="1" w:styleId="referencingstyle">
    <w:name w:val="referencingstyle"/>
    <w:basedOn w:val="DefaultParagraphFont"/>
    <w:rsid w:val="005008A7"/>
  </w:style>
  <w:style w:type="paragraph" w:customStyle="1" w:styleId="dotpoint">
    <w:name w:val="dotpoint"/>
    <w:basedOn w:val="Normal"/>
    <w:rsid w:val="005008A7"/>
    <w:pPr>
      <w:spacing w:before="100" w:beforeAutospacing="1" w:after="100" w:afterAutospacing="1"/>
    </w:pPr>
    <w:rPr>
      <w:rFonts w:eastAsia="Times New Roman" w:cs="Times New Roman"/>
      <w:sz w:val="24"/>
      <w:szCs w:val="24"/>
      <w:lang w:eastAsia="en-AU"/>
    </w:rPr>
  </w:style>
  <w:style w:type="paragraph" w:customStyle="1" w:styleId="dotpoint20">
    <w:name w:val="dotpoint2"/>
    <w:basedOn w:val="Normal"/>
    <w:rsid w:val="00DA2416"/>
    <w:pPr>
      <w:spacing w:before="100" w:beforeAutospacing="1" w:after="100" w:afterAutospacing="1"/>
    </w:pPr>
    <w:rPr>
      <w:rFonts w:eastAsia="Times New Roman" w:cs="Times New Roman"/>
      <w:sz w:val="24"/>
      <w:szCs w:val="24"/>
      <w:lang w:eastAsia="en-AU"/>
    </w:rPr>
  </w:style>
  <w:style w:type="paragraph" w:customStyle="1" w:styleId="Nbullet">
    <w:name w:val="Nbullet"/>
    <w:basedOn w:val="Dotpoint1"/>
    <w:rsid w:val="008C1A34"/>
  </w:style>
  <w:style w:type="paragraph" w:styleId="TOC4">
    <w:name w:val="toc 4"/>
    <w:basedOn w:val="Normal"/>
    <w:next w:val="Normal"/>
    <w:autoRedefine/>
    <w:uiPriority w:val="39"/>
    <w:semiHidden/>
    <w:unhideWhenUsed/>
    <w:rsid w:val="003D6506"/>
    <w:pPr>
      <w:spacing w:after="100"/>
      <w:ind w:left="660"/>
    </w:pPr>
  </w:style>
  <w:style w:type="paragraph" w:styleId="TOC5">
    <w:name w:val="toc 5"/>
    <w:basedOn w:val="Normal"/>
    <w:next w:val="Normal"/>
    <w:autoRedefine/>
    <w:uiPriority w:val="39"/>
    <w:semiHidden/>
    <w:unhideWhenUsed/>
    <w:rsid w:val="003D6506"/>
    <w:pPr>
      <w:spacing w:after="100"/>
      <w:ind w:left="880"/>
    </w:pPr>
  </w:style>
  <w:style w:type="paragraph" w:styleId="TOC6">
    <w:name w:val="toc 6"/>
    <w:basedOn w:val="Normal"/>
    <w:next w:val="Normal"/>
    <w:autoRedefine/>
    <w:uiPriority w:val="39"/>
    <w:semiHidden/>
    <w:unhideWhenUsed/>
    <w:rsid w:val="003D6506"/>
    <w:pPr>
      <w:spacing w:after="100"/>
      <w:ind w:left="1100"/>
    </w:pPr>
  </w:style>
  <w:style w:type="paragraph" w:styleId="TOC7">
    <w:name w:val="toc 7"/>
    <w:basedOn w:val="Normal"/>
    <w:next w:val="Normal"/>
    <w:autoRedefine/>
    <w:uiPriority w:val="39"/>
    <w:semiHidden/>
    <w:unhideWhenUsed/>
    <w:rsid w:val="003D6506"/>
    <w:pPr>
      <w:spacing w:after="100"/>
      <w:ind w:left="1320"/>
    </w:pPr>
  </w:style>
  <w:style w:type="paragraph" w:styleId="TOC8">
    <w:name w:val="toc 8"/>
    <w:basedOn w:val="Normal"/>
    <w:next w:val="Normal"/>
    <w:autoRedefine/>
    <w:uiPriority w:val="39"/>
    <w:semiHidden/>
    <w:unhideWhenUsed/>
    <w:rsid w:val="003D6506"/>
    <w:pPr>
      <w:spacing w:after="100"/>
      <w:ind w:left="1540"/>
    </w:pPr>
  </w:style>
  <w:style w:type="paragraph" w:styleId="TOC9">
    <w:name w:val="toc 9"/>
    <w:basedOn w:val="Normal"/>
    <w:next w:val="Normal"/>
    <w:autoRedefine/>
    <w:uiPriority w:val="39"/>
    <w:semiHidden/>
    <w:unhideWhenUsed/>
    <w:rsid w:val="003D6506"/>
    <w:pPr>
      <w:spacing w:after="100"/>
      <w:ind w:left="1760"/>
    </w:pPr>
  </w:style>
  <w:style w:type="paragraph" w:styleId="NormalWeb">
    <w:name w:val="Normal (Web)"/>
    <w:basedOn w:val="Normal"/>
    <w:uiPriority w:val="99"/>
    <w:semiHidden/>
    <w:unhideWhenUsed/>
    <w:rsid w:val="008E4C5C"/>
    <w:pPr>
      <w:spacing w:before="100" w:beforeAutospacing="1" w:after="100" w:afterAutospacing="1"/>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196">
      <w:bodyDiv w:val="1"/>
      <w:marLeft w:val="0"/>
      <w:marRight w:val="0"/>
      <w:marTop w:val="0"/>
      <w:marBottom w:val="0"/>
      <w:divBdr>
        <w:top w:val="none" w:sz="0" w:space="0" w:color="auto"/>
        <w:left w:val="none" w:sz="0" w:space="0" w:color="auto"/>
        <w:bottom w:val="none" w:sz="0" w:space="0" w:color="auto"/>
        <w:right w:val="none" w:sz="0" w:space="0" w:color="auto"/>
      </w:divBdr>
    </w:div>
    <w:div w:id="58989999">
      <w:bodyDiv w:val="1"/>
      <w:marLeft w:val="0"/>
      <w:marRight w:val="0"/>
      <w:marTop w:val="0"/>
      <w:marBottom w:val="0"/>
      <w:divBdr>
        <w:top w:val="none" w:sz="0" w:space="0" w:color="auto"/>
        <w:left w:val="none" w:sz="0" w:space="0" w:color="auto"/>
        <w:bottom w:val="none" w:sz="0" w:space="0" w:color="auto"/>
        <w:right w:val="none" w:sz="0" w:space="0" w:color="auto"/>
      </w:divBdr>
    </w:div>
    <w:div w:id="168327380">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991712596">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582832303">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20F3A58D1FCD479DB09520EEB08727" ma:contentTypeVersion="27" ma:contentTypeDescription="Create a new document." ma:contentTypeScope="" ma:versionID="85f751fa812d9c0e7fbe4d00b456b6ca">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865330c-fbc7-491e-a33e-3e7ed08202e7" targetNamespace="http://schemas.microsoft.com/office/2006/metadata/properties" ma:root="true" ma:fieldsID="57f50ee48bc1c64ec060201f89599780" ns1:_="" ns2:_="" ns3:_="" ns4:_="" ns5:_="">
    <xsd:import namespace="http://schemas.microsoft.com/sharepoint/v3"/>
    <xsd:import namespace="ff38c824-6e29-4496-8487-69f397e7ed29"/>
    <xsd:import namespace="fe39d773-a83d-4623-ae74-f25711a76616"/>
    <xsd:import namespace="a289cb20-8bb9-401f-8d7b-706fb1a2988d"/>
    <xsd:import namespace="7865330c-fbc7-491e-a33e-3e7ed08202e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5330c-fbc7-491e-a33e-3e7ed08202e7"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5D7SUYYWNZQE-140307370-1757</_dlc_DocId>
    <TaxCatchAll xmlns="ff38c824-6e29-4496-8487-69f397e7ed29">
      <Value>153</Value>
      <Value>3</Value>
      <Value>87</Value>
      <Value>1</Value>
      <Value>28</Value>
    </TaxCatchAll>
    <_dlc_DocIdUrl xmlns="fe39d773-a83d-4623-ae74-f25711a76616">
      <Url>https://austreasury.sharepoint.com/sites/leg-meas-function/_layouts/15/DocIdRedir.aspx?ID=5D7SUYYWNZQE-140307370-1757</Url>
      <Description>5D7SUYYWNZQE-140307370-1757</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lcf76f155ced4ddcb4097134ff3c332f xmlns="7865330c-fbc7-491e-a33e-3e7ed08202e7">
      <Terms xmlns="http://schemas.microsoft.com/office/infopath/2007/PartnerControls"/>
    </lcf76f155ced4ddcb4097134ff3c332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 TSY/47/0331</PT_x002f_Measure_x0020_No.>
    <Keydoc xmlns="a289cb20-8bb9-401f-8d7b-706fb1a2988d" xsi:nil="true"/>
    <Act_x0028_s_x0029_beingamended xmlns="a289cb20-8bb9-401f-8d7b-706fb1a2988d">Income Tax Assessment Act 1997
Taxation Administration Act 1953 </Act_x0028_s_x0029_beingamended>
    <Projectname xmlns="a289cb20-8bb9-401f-8d7b-706fb1a2988d">New class of DGR</Projectnam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Charities</TermName>
          <TermId xmlns="http://schemas.microsoft.com/office/infopath/2007/PartnerControls">bd0015b9-3540-424a-b9f7-6d1c7eed6dfa</TermId>
        </TermInfo>
      </Terms>
    </gfba5f33532c49208d2320ce38cc3c2b>
  </documentManagement>
</p:properties>
</file>

<file path=customXml/itemProps1.xml><?xml version="1.0" encoding="utf-8"?>
<ds:datastoreItem xmlns:ds="http://schemas.openxmlformats.org/officeDocument/2006/customXml" ds:itemID="{B2625C1D-9276-4D45-A44D-D7FD96E0FCA4}">
  <ds:schemaRefs>
    <ds:schemaRef ds:uri="http://schemas.microsoft.com/sharepoint/events"/>
  </ds:schemaRefs>
</ds:datastoreItem>
</file>

<file path=customXml/itemProps2.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3.xml><?xml version="1.0" encoding="utf-8"?>
<ds:datastoreItem xmlns:ds="http://schemas.openxmlformats.org/officeDocument/2006/customXml" ds:itemID="{E9F6CB7E-4D4B-4E0F-A1F7-8ACBED8B4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865330c-fbc7-491e-a33e-3e7ed0820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5.xml><?xml version="1.0" encoding="utf-8"?>
<ds:datastoreItem xmlns:ds="http://schemas.openxmlformats.org/officeDocument/2006/customXml" ds:itemID="{6AB365E2-A817-49FA-9295-CAB62986032D}">
  <ds:schemaRefs>
    <ds:schemaRef ds:uri="http://schemas.microsoft.com/office/infopath/2007/PartnerControls"/>
    <ds:schemaRef ds:uri="http://schemas.microsoft.com/sharepoint/v3"/>
    <ds:schemaRef ds:uri="a289cb20-8bb9-401f-8d7b-706fb1a2988d"/>
    <ds:schemaRef ds:uri="http://purl.org/dc/elements/1.1/"/>
    <ds:schemaRef ds:uri="http://schemas.microsoft.com/office/2006/metadata/properties"/>
    <ds:schemaRef ds:uri="http://schemas.openxmlformats.org/package/2006/metadata/core-properties"/>
    <ds:schemaRef ds:uri="7865330c-fbc7-491e-a33e-3e7ed08202e7"/>
    <ds:schemaRef ds:uri="http://purl.org/dc/dcmitype/"/>
    <ds:schemaRef ds:uri="http://schemas.microsoft.com/office/2006/documentManagement/types"/>
    <ds:schemaRef ds:uri="ff38c824-6e29-4496-8487-69f397e7ed29"/>
    <ds:schemaRef ds:uri="fe39d773-a83d-4623-ae74-f25711a7661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Pri-EM.dotx</Template>
  <TotalTime>0</TotalTime>
  <Pages>21</Pages>
  <Words>5054</Words>
  <Characters>28808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Explanatory material: Treasury Laws Amendment (Measures for Consultation) Bill 2023: New class of deductible gift recipients</vt:lpstr>
    </vt:vector>
  </TitlesOfParts>
  <Company/>
  <LinksUpToDate>false</LinksUpToDate>
  <CharactersWithSpaces>33795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 Treasury Laws Amendment (Measures for Consultation) Bill 2023: New class of deductible gift recipients</dc:title>
  <dc:subject/>
  <dc:creator>Australian Government</dc:creator>
  <cp:keywords/>
  <dc:description/>
  <cp:lastModifiedBy>van der Hoeven, Megan</cp:lastModifiedBy>
  <cp:revision>2</cp:revision>
  <cp:lastPrinted>2023-06-22T13:39:00Z</cp:lastPrinted>
  <dcterms:created xsi:type="dcterms:W3CDTF">2023-06-27T23:13:00Z</dcterms:created>
  <dcterms:modified xsi:type="dcterms:W3CDTF">2023-06-27T23:13:00Z</dcterms:modified>
</cp:coreProperties>
</file>