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EF73F5" w14:paraId="054959D1" w14:textId="77777777" w:rsidTr="00EF73F5">
        <w:tc>
          <w:tcPr>
            <w:tcW w:w="5000" w:type="pct"/>
            <w:shd w:val="clear" w:color="auto" w:fill="auto"/>
          </w:tcPr>
          <w:p w14:paraId="56D77BE5" w14:textId="77777777" w:rsidR="00EF73F5" w:rsidRDefault="00EF73F5" w:rsidP="00EF73F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3B8D829" w14:textId="77777777" w:rsidR="00EF73F5" w:rsidRPr="00EF73F5" w:rsidRDefault="00EF73F5" w:rsidP="00EF73F5">
            <w:pPr>
              <w:rPr>
                <w:b/>
                <w:sz w:val="20"/>
              </w:rPr>
            </w:pPr>
          </w:p>
        </w:tc>
      </w:tr>
    </w:tbl>
    <w:p w14:paraId="6A074DE3" w14:textId="77777777" w:rsidR="00EF73F5" w:rsidRDefault="00EF73F5" w:rsidP="00BA456D">
      <w:pPr>
        <w:rPr>
          <w:sz w:val="32"/>
          <w:szCs w:val="32"/>
        </w:rPr>
      </w:pPr>
    </w:p>
    <w:p w14:paraId="3543E8B0" w14:textId="77777777" w:rsidR="00664C63" w:rsidRPr="00932FA3" w:rsidRDefault="00664C63" w:rsidP="00BA456D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09427F02" w14:textId="77777777" w:rsidR="00664C63" w:rsidRDefault="00773AFA" w:rsidP="00BA456D">
      <w:pPr>
        <w:pStyle w:val="ShortT"/>
      </w:pPr>
      <w:r w:rsidRPr="00B02617">
        <w:t>Treasury</w:t>
      </w:r>
      <w:bookmarkStart w:id="0" w:name="BK_S1P1L2C9"/>
      <w:bookmarkEnd w:id="0"/>
      <w:r w:rsidRPr="00B02617">
        <w:t xml:space="preserve"> Laws Amendment (Measures for Future Bill</w:t>
      </w:r>
      <w:bookmarkStart w:id="1" w:name="BK_S1P1L3C16"/>
      <w:bookmarkEnd w:id="1"/>
      <w:r w:rsidRPr="00B02617">
        <w:t>s) Bill</w:t>
      </w:r>
      <w:bookmarkStart w:id="2" w:name="BK_S1P1L3C23"/>
      <w:bookmarkEnd w:id="2"/>
      <w:r w:rsidRPr="00B02617">
        <w:t xml:space="preserve"> 2023</w:t>
      </w:r>
      <w:r w:rsidR="00664C63">
        <w:t xml:space="preserve">: </w:t>
      </w:r>
      <w:r>
        <w:t xml:space="preserve">income tax amendments for updates to accounting standards for </w:t>
      </w:r>
      <w:r w:rsidR="00D16D90">
        <w:t xml:space="preserve">general </w:t>
      </w:r>
      <w:r>
        <w:t>insurance contracts</w:t>
      </w:r>
    </w:p>
    <w:p w14:paraId="570F25C0" w14:textId="77777777" w:rsidR="00664C63" w:rsidRDefault="00664C63" w:rsidP="00BA456D">
      <w:pPr>
        <w:jc w:val="center"/>
      </w:pPr>
    </w:p>
    <w:p w14:paraId="7B280F29" w14:textId="77777777" w:rsidR="00664C63" w:rsidRDefault="00664C63" w:rsidP="00BA45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40F83296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DAA4FC" w14:textId="77777777" w:rsidR="00664C63" w:rsidRPr="00402376" w:rsidRDefault="00664C63" w:rsidP="00BA456D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16C0EB6E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97292" w14:textId="77777777" w:rsidR="00664C63" w:rsidRPr="00402376" w:rsidRDefault="00664C63" w:rsidP="00BA456D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D08DB" w14:textId="77777777" w:rsidR="00664C63" w:rsidRPr="00402376" w:rsidRDefault="00664C63" w:rsidP="00BA456D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98DC8" w14:textId="77777777" w:rsidR="00664C63" w:rsidRPr="00402376" w:rsidRDefault="00664C63" w:rsidP="00BA456D">
            <w:pPr>
              <w:pStyle w:val="TableHeading"/>
            </w:pPr>
            <w:r w:rsidRPr="00402376">
              <w:t>Column 3</w:t>
            </w:r>
          </w:p>
        </w:tc>
      </w:tr>
      <w:tr w:rsidR="00664C63" w14:paraId="6206CF74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14902A" w14:textId="77777777" w:rsidR="00664C63" w:rsidRPr="00402376" w:rsidRDefault="00664C63" w:rsidP="00BA456D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EB4D62" w14:textId="77777777" w:rsidR="00664C63" w:rsidRPr="00402376" w:rsidRDefault="00664C63" w:rsidP="00BA456D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04964E" w14:textId="77777777" w:rsidR="00664C63" w:rsidRPr="00402376" w:rsidRDefault="00664C63" w:rsidP="00BA456D">
            <w:pPr>
              <w:pStyle w:val="TableHeading"/>
            </w:pPr>
            <w:r w:rsidRPr="00402376">
              <w:t>Date/Details</w:t>
            </w:r>
          </w:p>
        </w:tc>
      </w:tr>
      <w:tr w:rsidR="00664C63" w14:paraId="75503889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A5179EC" w14:textId="77777777" w:rsidR="00664C63" w:rsidRDefault="00664C63" w:rsidP="00BA456D">
            <w:pPr>
              <w:pStyle w:val="Tabletext"/>
            </w:pPr>
            <w:r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2BF28FA" w14:textId="77777777" w:rsidR="00664C63" w:rsidRDefault="00664C63" w:rsidP="00BA456D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5A93DB48" w14:textId="77777777" w:rsidR="00664C63" w:rsidRDefault="00664C63" w:rsidP="00BA456D">
            <w:pPr>
              <w:pStyle w:val="Tabletext"/>
            </w:pPr>
          </w:p>
        </w:tc>
      </w:tr>
      <w:tr w:rsidR="00664C63" w14:paraId="5D30CB30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95E8BE" w14:textId="77777777" w:rsidR="00664C63" w:rsidRDefault="00664C63" w:rsidP="00BA456D">
            <w:pPr>
              <w:pStyle w:val="Tabletext"/>
            </w:pPr>
            <w:r>
              <w:t xml:space="preserve">2.  </w:t>
            </w:r>
            <w:r w:rsidR="00043246">
              <w:t xml:space="preserve">Schedule </w:t>
            </w:r>
            <w:bookmarkStart w:id="3" w:name="BK_S1P1L26C14"/>
            <w:bookmarkEnd w:id="3"/>
            <w:r w:rsidR="00043246"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F0E7600" w14:textId="77777777" w:rsidR="00664C63" w:rsidRDefault="00043246" w:rsidP="00BA456D">
            <w:pPr>
              <w:pStyle w:val="Tabletext"/>
            </w:pPr>
            <w:r w:rsidRPr="004340C5">
              <w:rPr>
                <w:lang w:eastAsia="en-US"/>
              </w:rPr>
              <w:t xml:space="preserve">The first </w:t>
            </w:r>
            <w:r w:rsidR="00BA456D">
              <w:rPr>
                <w:lang w:eastAsia="en-US"/>
              </w:rPr>
              <w:t>1 January</w:t>
            </w:r>
            <w:r w:rsidRPr="004340C5">
              <w:rPr>
                <w:lang w:eastAsia="en-US"/>
              </w:rPr>
              <w:t>, 1 April, 1 </w:t>
            </w:r>
            <w:proofErr w:type="gramStart"/>
            <w:r w:rsidRPr="004340C5">
              <w:rPr>
                <w:lang w:eastAsia="en-US"/>
              </w:rPr>
              <w:t>July</w:t>
            </w:r>
            <w:proofErr w:type="gramEnd"/>
            <w:r w:rsidRPr="004340C5">
              <w:rPr>
                <w:lang w:eastAsia="en-US"/>
              </w:rPr>
              <w:t xml:space="preserve"> or 1 October to occur after the day this Act receives the Royal Assent</w:t>
            </w:r>
            <w:bookmarkStart w:id="4" w:name="BK_S1P1L28C26"/>
            <w:bookmarkEnd w:id="4"/>
            <w:r w:rsidRPr="004340C5">
              <w:rPr>
                <w:lang w:eastAsia="en-US"/>
              </w:rPr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8D1A196" w14:textId="77777777" w:rsidR="00664C63" w:rsidRDefault="00664C63" w:rsidP="00BA456D">
            <w:pPr>
              <w:pStyle w:val="Tabletext"/>
            </w:pPr>
          </w:p>
        </w:tc>
      </w:tr>
      <w:tr w:rsidR="00664C63" w14:paraId="07036BD7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3EFC628" w14:textId="77777777" w:rsidR="00664C63" w:rsidRDefault="00664C63" w:rsidP="00BA456D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1091BE95" w14:textId="77777777" w:rsidR="00664C63" w:rsidRDefault="00664C63" w:rsidP="00BA456D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424909A2" w14:textId="77777777" w:rsidR="00664C63" w:rsidRDefault="00664C63" w:rsidP="00BA456D">
            <w:pPr>
              <w:pStyle w:val="Tabletext"/>
            </w:pPr>
          </w:p>
        </w:tc>
      </w:tr>
    </w:tbl>
    <w:p w14:paraId="294CBE5F" w14:textId="77777777" w:rsidR="00773AFA" w:rsidRDefault="00773AFA" w:rsidP="00BA456D">
      <w:pPr>
        <w:pStyle w:val="ActHead6"/>
        <w:pageBreakBefore/>
      </w:pPr>
      <w:bookmarkStart w:id="5" w:name="_Toc138349133"/>
      <w:bookmarkStart w:id="6" w:name="opcAmSched"/>
      <w:bookmarkStart w:id="7" w:name="opcCurrentFind"/>
      <w:r w:rsidRPr="00EF73F5">
        <w:rPr>
          <w:rStyle w:val="CharAmSchNo"/>
        </w:rPr>
        <w:lastRenderedPageBreak/>
        <w:t>Schedule</w:t>
      </w:r>
      <w:bookmarkStart w:id="8" w:name="BK_S1P2L1C9"/>
      <w:bookmarkEnd w:id="8"/>
      <w:r w:rsidRPr="00EF73F5">
        <w:rPr>
          <w:rStyle w:val="CharAmSchNo"/>
        </w:rPr>
        <w:t xml:space="preserve"> </w:t>
      </w:r>
      <w:bookmarkStart w:id="9" w:name="BK_S1P2L1C10"/>
      <w:bookmarkEnd w:id="9"/>
      <w:r w:rsidRPr="00EF73F5">
        <w:rPr>
          <w:rStyle w:val="CharAmSchNo"/>
        </w:rPr>
        <w:t>#</w:t>
      </w:r>
      <w:r>
        <w:t>—</w:t>
      </w:r>
      <w:r w:rsidRPr="00EF73F5">
        <w:rPr>
          <w:rStyle w:val="CharAmSchText"/>
        </w:rPr>
        <w:t xml:space="preserve">Income tax amendments for updates to accounting standards for </w:t>
      </w:r>
      <w:r w:rsidR="00D16D90" w:rsidRPr="00EF73F5">
        <w:rPr>
          <w:rStyle w:val="CharAmSchText"/>
        </w:rPr>
        <w:t xml:space="preserve">general </w:t>
      </w:r>
      <w:r w:rsidRPr="00EF73F5">
        <w:rPr>
          <w:rStyle w:val="CharAmSchText"/>
        </w:rPr>
        <w:t>insurance contracts</w:t>
      </w:r>
      <w:bookmarkEnd w:id="5"/>
    </w:p>
    <w:p w14:paraId="002FFCE3" w14:textId="77777777" w:rsidR="00773AFA" w:rsidRPr="00A351AC" w:rsidRDefault="000D1D5C" w:rsidP="00BA456D">
      <w:pPr>
        <w:pStyle w:val="ActHead7"/>
      </w:pPr>
      <w:bookmarkStart w:id="10" w:name="_Toc138349134"/>
      <w:bookmarkEnd w:id="6"/>
      <w:bookmarkEnd w:id="7"/>
      <w:r w:rsidRPr="00EF73F5">
        <w:rPr>
          <w:rStyle w:val="CharAmPartNo"/>
        </w:rPr>
        <w:t>Part 1</w:t>
      </w:r>
      <w:r w:rsidR="00A351AC">
        <w:t>—</w:t>
      </w:r>
      <w:r w:rsidR="00A351AC" w:rsidRPr="00EF73F5">
        <w:rPr>
          <w:rStyle w:val="CharAmPartText"/>
        </w:rPr>
        <w:t>Main amendments</w:t>
      </w:r>
      <w:bookmarkEnd w:id="10"/>
    </w:p>
    <w:p w14:paraId="4C0530AF" w14:textId="77777777" w:rsidR="00043246" w:rsidRPr="00FF3837" w:rsidRDefault="00043246" w:rsidP="00BA456D">
      <w:pPr>
        <w:pStyle w:val="ActHead9"/>
        <w:rPr>
          <w:i w:val="0"/>
        </w:rPr>
      </w:pPr>
      <w:bookmarkStart w:id="11" w:name="_Toc138349135"/>
      <w:r w:rsidRPr="00043246">
        <w:t>Income Tax</w:t>
      </w:r>
      <w:bookmarkStart w:id="12" w:name="BK_S1P2L5C11"/>
      <w:bookmarkEnd w:id="12"/>
      <w:r w:rsidRPr="00043246">
        <w:t xml:space="preserve"> Assessment Act 1997</w:t>
      </w:r>
      <w:bookmarkStart w:id="13" w:name="BK_S1P2L5C31"/>
      <w:bookmarkEnd w:id="11"/>
      <w:bookmarkEnd w:id="13"/>
    </w:p>
    <w:p w14:paraId="7E298775" w14:textId="77777777" w:rsidR="0060677F" w:rsidRDefault="002819FE" w:rsidP="00BA456D">
      <w:pPr>
        <w:pStyle w:val="ItemHead"/>
      </w:pPr>
      <w:proofErr w:type="gramStart"/>
      <w:r>
        <w:t>1</w:t>
      </w:r>
      <w:r w:rsidR="0060677F">
        <w:t xml:space="preserve">  </w:t>
      </w:r>
      <w:r w:rsidR="000D1D5C">
        <w:t>Section</w:t>
      </w:r>
      <w:proofErr w:type="gramEnd"/>
      <w:r w:rsidR="000D1D5C">
        <w:t> 3</w:t>
      </w:r>
      <w:r w:rsidR="0060677F">
        <w:t>21</w:t>
      </w:r>
      <w:r w:rsidR="00BA456D">
        <w:noBreakHyphen/>
      </w:r>
      <w:r w:rsidR="0060677F">
        <w:t>10 (heading)</w:t>
      </w:r>
    </w:p>
    <w:p w14:paraId="1A3E9296" w14:textId="77777777" w:rsidR="0060677F" w:rsidRDefault="0060677F" w:rsidP="00BA456D">
      <w:pPr>
        <w:pStyle w:val="Item"/>
      </w:pPr>
      <w:r>
        <w:t>Repeal the heading, substitute:</w:t>
      </w:r>
    </w:p>
    <w:p w14:paraId="6D8A3A5D" w14:textId="77777777" w:rsidR="0060677F" w:rsidRDefault="0060677F" w:rsidP="00BA456D">
      <w:pPr>
        <w:pStyle w:val="ActHead5"/>
      </w:pPr>
      <w:bookmarkStart w:id="14" w:name="_Toc138349136"/>
      <w:r w:rsidRPr="00EF73F5">
        <w:rPr>
          <w:rStyle w:val="CharSectno"/>
        </w:rPr>
        <w:t>321</w:t>
      </w:r>
      <w:r w:rsidR="00BA456D" w:rsidRPr="00EF73F5">
        <w:rPr>
          <w:rStyle w:val="CharSectno"/>
        </w:rPr>
        <w:noBreakHyphen/>
      </w:r>
      <w:proofErr w:type="gramStart"/>
      <w:r w:rsidRPr="00EF73F5">
        <w:rPr>
          <w:rStyle w:val="CharSectno"/>
        </w:rPr>
        <w:t>10</w:t>
      </w:r>
      <w:r w:rsidRPr="0060677F">
        <w:t xml:space="preserve">  Assessable</w:t>
      </w:r>
      <w:proofErr w:type="gramEnd"/>
      <w:r w:rsidRPr="0060677F">
        <w:t xml:space="preserve"> income to include amount for reduction in </w:t>
      </w:r>
      <w:r w:rsidR="002A74F3" w:rsidRPr="00C84698">
        <w:t>adjusted</w:t>
      </w:r>
      <w:r w:rsidR="002A74F3">
        <w:t xml:space="preserve"> </w:t>
      </w:r>
      <w:r w:rsidRPr="0060677F">
        <w:t>liability for incurred claims</w:t>
      </w:r>
      <w:bookmarkEnd w:id="14"/>
    </w:p>
    <w:p w14:paraId="6AEDF2A0" w14:textId="77777777" w:rsidR="0060677F" w:rsidRDefault="002819FE" w:rsidP="00BA456D">
      <w:pPr>
        <w:pStyle w:val="ItemHead"/>
      </w:pPr>
      <w:proofErr w:type="gramStart"/>
      <w:r>
        <w:t>2</w:t>
      </w:r>
      <w:r w:rsidR="0060677F">
        <w:t xml:space="preserve">  </w:t>
      </w:r>
      <w:r w:rsidR="000D1D5C">
        <w:t>Paragraph</w:t>
      </w:r>
      <w:proofErr w:type="gramEnd"/>
      <w:r w:rsidR="000D1D5C">
        <w:t> 3</w:t>
      </w:r>
      <w:r w:rsidR="0060677F">
        <w:t>21</w:t>
      </w:r>
      <w:r w:rsidR="00BA456D">
        <w:noBreakHyphen/>
      </w:r>
      <w:r w:rsidR="0060677F">
        <w:t>10(a)</w:t>
      </w:r>
    </w:p>
    <w:p w14:paraId="4581D33E" w14:textId="77777777" w:rsidR="0060677F" w:rsidRDefault="0060677F" w:rsidP="00BA456D">
      <w:pPr>
        <w:pStyle w:val="Item"/>
      </w:pPr>
      <w:r>
        <w:t>Repeal the paragraph, substitute:</w:t>
      </w:r>
    </w:p>
    <w:p w14:paraId="2091D9C0" w14:textId="77777777" w:rsidR="0060677F" w:rsidRDefault="0060677F" w:rsidP="00BA456D">
      <w:pPr>
        <w:pStyle w:val="paragraph"/>
      </w:pPr>
      <w:r w:rsidRPr="0060677F">
        <w:tab/>
        <w:t>(a)</w:t>
      </w:r>
      <w:r w:rsidRPr="0060677F">
        <w:tab/>
        <w:t xml:space="preserve">the value, at the end of the previous income year, of the company’s </w:t>
      </w:r>
      <w:r w:rsidR="002A74F3" w:rsidRPr="00C84698">
        <w:t>adjusted</w:t>
      </w:r>
      <w:r w:rsidR="002A74F3">
        <w:t xml:space="preserve"> l</w:t>
      </w:r>
      <w:r w:rsidRPr="0060677F">
        <w:t>iability for incurred claims</w:t>
      </w:r>
      <w:r>
        <w:t xml:space="preserve"> </w:t>
      </w:r>
      <w:r w:rsidR="00C84698" w:rsidRPr="00C84698">
        <w:t>under</w:t>
      </w:r>
      <w:r w:rsidRPr="00520942">
        <w:t xml:space="preserve"> </w:t>
      </w:r>
      <w:r w:rsidR="00BA456D" w:rsidRPr="00BA456D">
        <w:rPr>
          <w:position w:val="6"/>
          <w:sz w:val="16"/>
        </w:rPr>
        <w:t>*</w:t>
      </w:r>
      <w:r w:rsidRPr="00520942">
        <w:t>general</w:t>
      </w:r>
      <w:bookmarkStart w:id="15" w:name="BK_S1P2L14C9"/>
      <w:bookmarkEnd w:id="15"/>
      <w:r w:rsidRPr="00520942">
        <w:t xml:space="preserve"> insurance policies</w:t>
      </w:r>
      <w:r w:rsidRPr="0060677F">
        <w:t>; exceeds</w:t>
      </w:r>
      <w:bookmarkStart w:id="16" w:name="BK_S1P2L14C37"/>
      <w:bookmarkEnd w:id="16"/>
    </w:p>
    <w:p w14:paraId="165B67A1" w14:textId="77777777" w:rsidR="0060677F" w:rsidRDefault="002819FE" w:rsidP="00BA456D">
      <w:pPr>
        <w:pStyle w:val="ItemHead"/>
      </w:pPr>
      <w:proofErr w:type="gramStart"/>
      <w:r>
        <w:t>3</w:t>
      </w:r>
      <w:r w:rsidR="0060677F">
        <w:t xml:space="preserve">  </w:t>
      </w:r>
      <w:r w:rsidR="000D1D5C">
        <w:t>Section</w:t>
      </w:r>
      <w:proofErr w:type="gramEnd"/>
      <w:r w:rsidR="000D1D5C">
        <w:t> 3</w:t>
      </w:r>
      <w:r w:rsidR="0060677F">
        <w:t>21</w:t>
      </w:r>
      <w:r w:rsidR="00BA456D">
        <w:noBreakHyphen/>
      </w:r>
      <w:r w:rsidR="0060677F">
        <w:t>15 (heading)</w:t>
      </w:r>
    </w:p>
    <w:p w14:paraId="4BA34CE6" w14:textId="77777777" w:rsidR="0060677F" w:rsidRDefault="0060677F" w:rsidP="00BA456D">
      <w:pPr>
        <w:pStyle w:val="Item"/>
      </w:pPr>
      <w:r>
        <w:t>Repeal the heading, substitute:</w:t>
      </w:r>
    </w:p>
    <w:p w14:paraId="52CA0359" w14:textId="77777777" w:rsidR="0060677F" w:rsidRPr="0060677F" w:rsidRDefault="0060677F" w:rsidP="00BA456D">
      <w:pPr>
        <w:pStyle w:val="ActHead5"/>
      </w:pPr>
      <w:bookmarkStart w:id="17" w:name="_Toc138349137"/>
      <w:r w:rsidRPr="00EF73F5">
        <w:rPr>
          <w:rStyle w:val="CharSectno"/>
        </w:rPr>
        <w:t>321</w:t>
      </w:r>
      <w:r w:rsidR="00BA456D" w:rsidRPr="00EF73F5">
        <w:rPr>
          <w:rStyle w:val="CharSectno"/>
        </w:rPr>
        <w:noBreakHyphen/>
      </w:r>
      <w:proofErr w:type="gramStart"/>
      <w:r w:rsidRPr="00EF73F5">
        <w:rPr>
          <w:rStyle w:val="CharSectno"/>
        </w:rPr>
        <w:t>15</w:t>
      </w:r>
      <w:r w:rsidRPr="0060677F">
        <w:t xml:space="preserve">  Deduction</w:t>
      </w:r>
      <w:proofErr w:type="gramEnd"/>
      <w:r w:rsidRPr="0060677F">
        <w:t xml:space="preserve"> for increase in </w:t>
      </w:r>
      <w:r w:rsidR="002A74F3" w:rsidRPr="00C84698">
        <w:t>adjusted</w:t>
      </w:r>
      <w:r w:rsidR="002A74F3">
        <w:t xml:space="preserve"> </w:t>
      </w:r>
      <w:r w:rsidRPr="0060677F">
        <w:t>liability for incurred claims</w:t>
      </w:r>
      <w:bookmarkEnd w:id="17"/>
    </w:p>
    <w:p w14:paraId="2AEF4779" w14:textId="77777777" w:rsidR="0060677F" w:rsidRDefault="002819FE" w:rsidP="00BA456D">
      <w:pPr>
        <w:pStyle w:val="ItemHead"/>
      </w:pPr>
      <w:proofErr w:type="gramStart"/>
      <w:r>
        <w:t>4</w:t>
      </w:r>
      <w:r w:rsidR="00174ABC">
        <w:t xml:space="preserve">  </w:t>
      </w:r>
      <w:r w:rsidR="000D1D5C">
        <w:t>Paragraph</w:t>
      </w:r>
      <w:proofErr w:type="gramEnd"/>
      <w:r w:rsidR="000D1D5C">
        <w:t> 3</w:t>
      </w:r>
      <w:r w:rsidR="00174ABC">
        <w:t>21</w:t>
      </w:r>
      <w:r w:rsidR="00BA456D">
        <w:noBreakHyphen/>
      </w:r>
      <w:r w:rsidR="00174ABC">
        <w:t>15(a)</w:t>
      </w:r>
    </w:p>
    <w:p w14:paraId="3895B424" w14:textId="77777777" w:rsidR="00174ABC" w:rsidRDefault="00174ABC" w:rsidP="00BA456D">
      <w:pPr>
        <w:pStyle w:val="Item"/>
      </w:pPr>
      <w:r>
        <w:t>Repeal the paragraph, substitute:</w:t>
      </w:r>
    </w:p>
    <w:p w14:paraId="622C91FB" w14:textId="77777777" w:rsidR="00174ABC" w:rsidRPr="00174ABC" w:rsidRDefault="00174ABC" w:rsidP="00BA456D">
      <w:pPr>
        <w:pStyle w:val="paragraph"/>
      </w:pPr>
      <w:r w:rsidRPr="00174ABC">
        <w:tab/>
        <w:t>(a)</w:t>
      </w:r>
      <w:r w:rsidRPr="00174ABC">
        <w:tab/>
        <w:t xml:space="preserve">the value, at the end of the current year, of the company’s </w:t>
      </w:r>
      <w:r w:rsidR="002A74F3" w:rsidRPr="00C84698">
        <w:t>adjusted</w:t>
      </w:r>
      <w:r w:rsidR="002A74F3">
        <w:t xml:space="preserve"> </w:t>
      </w:r>
      <w:r w:rsidRPr="0060677F">
        <w:t>liability for incurred claims</w:t>
      </w:r>
      <w:r>
        <w:t xml:space="preserve"> </w:t>
      </w:r>
      <w:r w:rsidR="00520942" w:rsidRPr="00C84698">
        <w:t>under</w:t>
      </w:r>
      <w:r w:rsidRPr="00520942">
        <w:t xml:space="preserve"> </w:t>
      </w:r>
      <w:r w:rsidR="00BA456D" w:rsidRPr="00BA456D">
        <w:rPr>
          <w:position w:val="6"/>
          <w:sz w:val="16"/>
        </w:rPr>
        <w:t>*</w:t>
      </w:r>
      <w:r w:rsidRPr="00520942">
        <w:t>general insurance policies</w:t>
      </w:r>
      <w:r w:rsidRPr="00174ABC">
        <w:t>; exceeds</w:t>
      </w:r>
      <w:bookmarkStart w:id="18" w:name="BK_S1P2L23C28"/>
      <w:bookmarkEnd w:id="18"/>
    </w:p>
    <w:p w14:paraId="62E94045" w14:textId="77777777" w:rsidR="00174ABC" w:rsidRDefault="002819FE" w:rsidP="00BA456D">
      <w:pPr>
        <w:pStyle w:val="ItemHead"/>
      </w:pPr>
      <w:proofErr w:type="gramStart"/>
      <w:r>
        <w:t>5</w:t>
      </w:r>
      <w:r w:rsidR="002976D0">
        <w:t xml:space="preserve">  </w:t>
      </w:r>
      <w:r w:rsidR="000D1D5C">
        <w:t>Section</w:t>
      </w:r>
      <w:proofErr w:type="gramEnd"/>
      <w:r w:rsidR="000D1D5C">
        <w:t> 3</w:t>
      </w:r>
      <w:r w:rsidR="002976D0">
        <w:t>21</w:t>
      </w:r>
      <w:r w:rsidR="00BA456D">
        <w:noBreakHyphen/>
      </w:r>
      <w:r w:rsidR="002976D0">
        <w:t>20</w:t>
      </w:r>
    </w:p>
    <w:p w14:paraId="29537B19" w14:textId="77777777" w:rsidR="002976D0" w:rsidRDefault="002976D0" w:rsidP="00BA456D">
      <w:pPr>
        <w:pStyle w:val="Item"/>
      </w:pPr>
      <w:r>
        <w:t>Repeal the section, substitute:</w:t>
      </w:r>
    </w:p>
    <w:p w14:paraId="02A6345E" w14:textId="77777777" w:rsidR="002976D0" w:rsidRPr="002976D0" w:rsidRDefault="009D6392" w:rsidP="00BA456D">
      <w:pPr>
        <w:pStyle w:val="ActHead5"/>
      </w:pPr>
      <w:bookmarkStart w:id="19" w:name="_Toc138349138"/>
      <w:r w:rsidRPr="00EF73F5">
        <w:rPr>
          <w:rStyle w:val="CharSectno"/>
        </w:rPr>
        <w:lastRenderedPageBreak/>
        <w:t>321</w:t>
      </w:r>
      <w:r w:rsidR="00BA456D" w:rsidRPr="00EF73F5">
        <w:rPr>
          <w:rStyle w:val="CharSectno"/>
        </w:rPr>
        <w:noBreakHyphen/>
      </w:r>
      <w:proofErr w:type="gramStart"/>
      <w:r w:rsidRPr="00EF73F5">
        <w:rPr>
          <w:rStyle w:val="CharSectno"/>
        </w:rPr>
        <w:t>20</w:t>
      </w:r>
      <w:r>
        <w:t xml:space="preserve">  </w:t>
      </w:r>
      <w:r w:rsidR="00AB0F72">
        <w:t>How</w:t>
      </w:r>
      <w:proofErr w:type="gramEnd"/>
      <w:r w:rsidR="00AB0F72">
        <w:t xml:space="preserve"> the value of </w:t>
      </w:r>
      <w:r w:rsidR="000E180F" w:rsidRPr="00C84698">
        <w:t>adjusted</w:t>
      </w:r>
      <w:r w:rsidR="000E180F">
        <w:t xml:space="preserve"> </w:t>
      </w:r>
      <w:r w:rsidRPr="0060677F">
        <w:t>liability for incurred claims</w:t>
      </w:r>
      <w:r w:rsidR="00AB0F72">
        <w:t xml:space="preserve"> is </w:t>
      </w:r>
      <w:r w:rsidR="00F27190">
        <w:t>worked out</w:t>
      </w:r>
      <w:bookmarkEnd w:id="19"/>
    </w:p>
    <w:p w14:paraId="3D33BC29" w14:textId="77777777" w:rsidR="004D564D" w:rsidRDefault="004D564D" w:rsidP="00BA456D">
      <w:pPr>
        <w:pStyle w:val="subsection"/>
      </w:pPr>
      <w:r>
        <w:tab/>
      </w:r>
      <w:r>
        <w:tab/>
      </w:r>
      <w:r w:rsidRPr="004D564D">
        <w:t xml:space="preserve">Work out the value, at the end of an income year, of a </w:t>
      </w:r>
      <w:r w:rsidR="00BA456D" w:rsidRPr="00BA456D">
        <w:rPr>
          <w:position w:val="6"/>
          <w:sz w:val="16"/>
        </w:rPr>
        <w:t>*</w:t>
      </w:r>
      <w:r w:rsidRPr="004D564D">
        <w:t xml:space="preserve">general insurance company’s </w:t>
      </w:r>
      <w:r w:rsidR="002A74F3" w:rsidRPr="00C84698">
        <w:t>adjusted</w:t>
      </w:r>
      <w:r w:rsidR="002A74F3">
        <w:t xml:space="preserve"> </w:t>
      </w:r>
      <w:r w:rsidRPr="0060677F">
        <w:t>liability for incurred claims</w:t>
      </w:r>
      <w:r w:rsidRPr="004D564D">
        <w:t xml:space="preserve"> under </w:t>
      </w:r>
      <w:r w:rsidR="00BA456D" w:rsidRPr="00BA456D">
        <w:rPr>
          <w:position w:val="6"/>
          <w:sz w:val="16"/>
        </w:rPr>
        <w:t>*</w:t>
      </w:r>
      <w:r w:rsidRPr="004D564D">
        <w:t>general insurance policies in this way:</w:t>
      </w:r>
    </w:p>
    <w:p w14:paraId="04C64BB7" w14:textId="77777777" w:rsidR="004D564D" w:rsidRPr="00BE52C5" w:rsidRDefault="004D564D" w:rsidP="00BA456D">
      <w:pPr>
        <w:pStyle w:val="BoxHeadItalic"/>
        <w:keepNext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before="120"/>
      </w:pPr>
      <w:r w:rsidRPr="00BE52C5">
        <w:t>Method statement</w:t>
      </w:r>
      <w:bookmarkStart w:id="20" w:name="BK_S1P3L6C17"/>
      <w:bookmarkEnd w:id="20"/>
    </w:p>
    <w:p w14:paraId="4653554A" w14:textId="77777777" w:rsidR="005C0ADC" w:rsidRDefault="00CA70F8" w:rsidP="00BA456D">
      <w:pPr>
        <w:pStyle w:val="BoxStep"/>
      </w:pPr>
      <w:r w:rsidRPr="00BE52C5">
        <w:t>Step 1.</w:t>
      </w:r>
      <w:r w:rsidRPr="00BE52C5">
        <w:tab/>
      </w:r>
      <w:r>
        <w:t xml:space="preserve">Use </w:t>
      </w:r>
      <w:r w:rsidR="00BA456D" w:rsidRPr="00BA456D">
        <w:rPr>
          <w:position w:val="6"/>
          <w:sz w:val="16"/>
        </w:rPr>
        <w:t>*</w:t>
      </w:r>
      <w:r w:rsidRPr="000B71CA">
        <w:t>accounting standard AASB 1</w:t>
      </w:r>
      <w:r>
        <w:t xml:space="preserve">7 </w:t>
      </w:r>
      <w:bookmarkStart w:id="21" w:name="BK_S1P3L7C42"/>
      <w:bookmarkEnd w:id="21"/>
      <w:r>
        <w:t xml:space="preserve">(2023) to measure at the end of the income year the company’s </w:t>
      </w:r>
      <w:r w:rsidR="00BA456D" w:rsidRPr="00BA456D">
        <w:rPr>
          <w:position w:val="6"/>
          <w:sz w:val="16"/>
        </w:rPr>
        <w:t>*</w:t>
      </w:r>
      <w:r w:rsidRPr="0060677F">
        <w:t>liability for incurred claims</w:t>
      </w:r>
      <w:r>
        <w:t xml:space="preserve"> </w:t>
      </w:r>
      <w:r w:rsidRPr="00C84698">
        <w:t>under</w:t>
      </w:r>
      <w:r w:rsidRPr="00520942">
        <w:t xml:space="preserve"> </w:t>
      </w:r>
      <w:r w:rsidR="00BA456D" w:rsidRPr="00BA456D">
        <w:rPr>
          <w:position w:val="6"/>
          <w:sz w:val="16"/>
        </w:rPr>
        <w:t>*</w:t>
      </w:r>
      <w:r w:rsidRPr="00520942">
        <w:t>general insurance policies</w:t>
      </w:r>
      <w:r>
        <w:t>, but when doing so disregard</w:t>
      </w:r>
      <w:r w:rsidR="005C0ADC">
        <w:t xml:space="preserve"> </w:t>
      </w:r>
      <w:r>
        <w:t>any claims handling costs that</w:t>
      </w:r>
      <w:r w:rsidR="00FB31ED">
        <w:t xml:space="preserve"> are neither attached to, nor directly attributable to, a particular claim.</w:t>
      </w:r>
    </w:p>
    <w:p w14:paraId="05FBDF5D" w14:textId="77777777" w:rsidR="0069073D" w:rsidRDefault="006F5666" w:rsidP="00BA456D">
      <w:pPr>
        <w:pStyle w:val="BoxStep"/>
      </w:pPr>
      <w:r w:rsidRPr="00BE52C5">
        <w:t>Step 2.</w:t>
      </w:r>
      <w:r w:rsidRPr="00BE52C5">
        <w:tab/>
      </w:r>
      <w:r>
        <w:t>Using that standard, r</w:t>
      </w:r>
      <w:r w:rsidRPr="00BE52C5">
        <w:t xml:space="preserve">educe the </w:t>
      </w:r>
      <w:r w:rsidR="000732EB">
        <w:t xml:space="preserve">result from </w:t>
      </w:r>
      <w:r w:rsidRPr="00BE52C5">
        <w:t xml:space="preserve">step 1 by so much of </w:t>
      </w:r>
      <w:r w:rsidR="003E59B4">
        <w:t>th</w:t>
      </w:r>
      <w:r w:rsidR="000732EB">
        <w:t>at result</w:t>
      </w:r>
      <w:r w:rsidRPr="00BE52C5">
        <w:t xml:space="preserve"> as the company expects at the end of the income year to recover</w:t>
      </w:r>
      <w:r w:rsidR="00A2136B">
        <w:t xml:space="preserve"> </w:t>
      </w:r>
      <w:r w:rsidRPr="00BE52C5">
        <w:t>under a reinsurance</w:t>
      </w:r>
      <w:r>
        <w:t xml:space="preserve"> </w:t>
      </w:r>
      <w:r w:rsidRPr="00BE52C5">
        <w:t>contract</w:t>
      </w:r>
      <w:r w:rsidR="0069073D">
        <w:t>:</w:t>
      </w:r>
    </w:p>
    <w:p w14:paraId="2AB4A058" w14:textId="77777777" w:rsidR="0069073D" w:rsidRDefault="0069073D" w:rsidP="00BA456D">
      <w:pPr>
        <w:pStyle w:val="BoxPara"/>
      </w:pPr>
      <w:r>
        <w:tab/>
        <w:t>(a)</w:t>
      </w:r>
      <w:r>
        <w:tab/>
        <w:t>within the meaning of that standard; but</w:t>
      </w:r>
      <w:bookmarkStart w:id="22" w:name="BK_S1P3L16C46"/>
      <w:bookmarkEnd w:id="22"/>
    </w:p>
    <w:p w14:paraId="6E78143A" w14:textId="77777777" w:rsidR="006F5666" w:rsidRDefault="0069073D" w:rsidP="00BA456D">
      <w:pPr>
        <w:pStyle w:val="BoxPara"/>
      </w:pPr>
      <w:r>
        <w:tab/>
        <w:t>(b)</w:t>
      </w:r>
      <w:r>
        <w:tab/>
        <w:t xml:space="preserve">that is not </w:t>
      </w:r>
      <w:r w:rsidR="00A2136B">
        <w:t xml:space="preserve">one </w:t>
      </w:r>
      <w:r w:rsidR="006F5666" w:rsidRPr="00BE52C5">
        <w:t xml:space="preserve">to which subsection 148(1) of the </w:t>
      </w:r>
      <w:r w:rsidR="006F5666" w:rsidRPr="00BE52C5">
        <w:rPr>
          <w:i/>
        </w:rPr>
        <w:t xml:space="preserve">Income Tax Assessment Act 1936 </w:t>
      </w:r>
      <w:r w:rsidRPr="00BE52C5">
        <w:t>(about reinsurance with non</w:t>
      </w:r>
      <w:r w:rsidR="00BA456D">
        <w:noBreakHyphen/>
      </w:r>
      <w:r w:rsidRPr="00BE52C5">
        <w:t>residents)</w:t>
      </w:r>
      <w:r>
        <w:t xml:space="preserve"> </w:t>
      </w:r>
      <w:r w:rsidR="006F5666" w:rsidRPr="00BE52C5">
        <w:t>applies</w:t>
      </w:r>
      <w:r w:rsidR="00A2136B">
        <w:t>.</w:t>
      </w:r>
    </w:p>
    <w:p w14:paraId="0FACE11F" w14:textId="77777777" w:rsidR="007A1DDC" w:rsidRDefault="002819FE" w:rsidP="00BA456D">
      <w:pPr>
        <w:pStyle w:val="ItemHead"/>
      </w:pPr>
      <w:proofErr w:type="gramStart"/>
      <w:r>
        <w:t>6</w:t>
      </w:r>
      <w:r w:rsidR="007A1DDC">
        <w:t xml:space="preserve">  </w:t>
      </w:r>
      <w:r w:rsidR="000D1D5C">
        <w:t>Section</w:t>
      </w:r>
      <w:proofErr w:type="gramEnd"/>
      <w:r w:rsidR="000D1D5C">
        <w:t> 3</w:t>
      </w:r>
      <w:r w:rsidR="007A1DDC">
        <w:t>21</w:t>
      </w:r>
      <w:r w:rsidR="00BA456D">
        <w:noBreakHyphen/>
      </w:r>
      <w:r w:rsidR="007A1DDC">
        <w:t>50 (heading)</w:t>
      </w:r>
    </w:p>
    <w:p w14:paraId="76451309" w14:textId="77777777" w:rsidR="007A1DDC" w:rsidRDefault="007A1DDC" w:rsidP="00BA456D">
      <w:pPr>
        <w:pStyle w:val="Item"/>
      </w:pPr>
      <w:r>
        <w:t>Repeal the heading, substitute:</w:t>
      </w:r>
    </w:p>
    <w:p w14:paraId="52F849FD" w14:textId="77777777" w:rsidR="00BC271C" w:rsidRDefault="007A1DDC" w:rsidP="00BA456D">
      <w:pPr>
        <w:pStyle w:val="ActHead5"/>
      </w:pPr>
      <w:bookmarkStart w:id="23" w:name="_Toc138349139"/>
      <w:r w:rsidRPr="00EF73F5">
        <w:rPr>
          <w:rStyle w:val="CharSectno"/>
        </w:rPr>
        <w:t>321</w:t>
      </w:r>
      <w:r w:rsidR="00BA456D" w:rsidRPr="00EF73F5">
        <w:rPr>
          <w:rStyle w:val="CharSectno"/>
        </w:rPr>
        <w:noBreakHyphen/>
      </w:r>
      <w:proofErr w:type="gramStart"/>
      <w:r w:rsidRPr="00EF73F5">
        <w:rPr>
          <w:rStyle w:val="CharSectno"/>
        </w:rPr>
        <w:t>50</w:t>
      </w:r>
      <w:r w:rsidRPr="007A1DDC">
        <w:t xml:space="preserve">  Assessable</w:t>
      </w:r>
      <w:proofErr w:type="gramEnd"/>
      <w:r w:rsidRPr="007A1DDC">
        <w:t xml:space="preserve"> income to include amount for reduction in </w:t>
      </w:r>
      <w:r w:rsidR="00C25CAF" w:rsidRPr="00465912">
        <w:t>adjusted</w:t>
      </w:r>
      <w:r w:rsidR="00C25CAF">
        <w:t xml:space="preserve"> </w:t>
      </w:r>
      <w:r>
        <w:t>liability for remaining coverage</w:t>
      </w:r>
      <w:bookmarkEnd w:id="23"/>
    </w:p>
    <w:p w14:paraId="1A3B435B" w14:textId="77777777" w:rsidR="007A1DDC" w:rsidRDefault="002819FE" w:rsidP="00BA456D">
      <w:pPr>
        <w:pStyle w:val="ItemHead"/>
      </w:pPr>
      <w:proofErr w:type="gramStart"/>
      <w:r>
        <w:t>7</w:t>
      </w:r>
      <w:r w:rsidR="007A1DDC">
        <w:t xml:space="preserve">  </w:t>
      </w:r>
      <w:r w:rsidR="000D1D5C">
        <w:t>Paragraph</w:t>
      </w:r>
      <w:proofErr w:type="gramEnd"/>
      <w:r w:rsidR="000D1D5C">
        <w:t> 3</w:t>
      </w:r>
      <w:r w:rsidR="007A1DDC">
        <w:t>21</w:t>
      </w:r>
      <w:r w:rsidR="00BA456D">
        <w:noBreakHyphen/>
      </w:r>
      <w:r w:rsidR="007A1DDC">
        <w:t>50(a)</w:t>
      </w:r>
    </w:p>
    <w:p w14:paraId="6E93C8BB" w14:textId="77777777" w:rsidR="007A1DDC" w:rsidRDefault="007A1DDC" w:rsidP="00BA456D">
      <w:pPr>
        <w:pStyle w:val="Item"/>
      </w:pPr>
      <w:r>
        <w:t>Omit “unearned premium reserve”, substitute “</w:t>
      </w:r>
      <w:r w:rsidR="00C25CAF" w:rsidRPr="00465912">
        <w:t>adjusted</w:t>
      </w:r>
      <w:r w:rsidR="00C25CAF">
        <w:t xml:space="preserve"> </w:t>
      </w:r>
      <w:r>
        <w:t>liability for remaining coverage</w:t>
      </w:r>
      <w:r w:rsidR="001E1519">
        <w:t xml:space="preserve"> </w:t>
      </w:r>
      <w:r w:rsidR="001E1519" w:rsidRPr="00465912">
        <w:t>under</w:t>
      </w:r>
      <w:r w:rsidR="001E1519" w:rsidRPr="00520942">
        <w:t xml:space="preserve"> </w:t>
      </w:r>
      <w:r w:rsidR="00BA456D" w:rsidRPr="00BA456D">
        <w:rPr>
          <w:position w:val="6"/>
          <w:sz w:val="16"/>
        </w:rPr>
        <w:t>*</w:t>
      </w:r>
      <w:r w:rsidR="001E1519" w:rsidRPr="00520942">
        <w:t>general insurance policies</w:t>
      </w:r>
      <w:r>
        <w:t>”.</w:t>
      </w:r>
    </w:p>
    <w:p w14:paraId="3688A37F" w14:textId="77777777" w:rsidR="007A1DDC" w:rsidRDefault="002819FE" w:rsidP="00BA456D">
      <w:pPr>
        <w:pStyle w:val="ItemHead"/>
      </w:pPr>
      <w:proofErr w:type="gramStart"/>
      <w:r>
        <w:t>8</w:t>
      </w:r>
      <w:r w:rsidR="007A1DDC">
        <w:t xml:space="preserve">  </w:t>
      </w:r>
      <w:r w:rsidR="000D1D5C">
        <w:t>Paragraph</w:t>
      </w:r>
      <w:proofErr w:type="gramEnd"/>
      <w:r w:rsidR="000D1D5C">
        <w:t> 3</w:t>
      </w:r>
      <w:r w:rsidR="007A1DDC">
        <w:t>21</w:t>
      </w:r>
      <w:r w:rsidR="00BA456D">
        <w:noBreakHyphen/>
      </w:r>
      <w:r w:rsidR="007A1DDC">
        <w:t>50(b)</w:t>
      </w:r>
    </w:p>
    <w:p w14:paraId="32F518D4" w14:textId="77777777" w:rsidR="007A1DDC" w:rsidRDefault="007A1DDC" w:rsidP="00BA456D">
      <w:pPr>
        <w:pStyle w:val="Item"/>
      </w:pPr>
      <w:r>
        <w:t>Omit “reserve”, substitute “liability”.</w:t>
      </w:r>
    </w:p>
    <w:p w14:paraId="7FC640BF" w14:textId="77777777" w:rsidR="007A1DDC" w:rsidRDefault="002819FE" w:rsidP="00BA456D">
      <w:pPr>
        <w:pStyle w:val="ItemHead"/>
      </w:pPr>
      <w:proofErr w:type="gramStart"/>
      <w:r>
        <w:t>9</w:t>
      </w:r>
      <w:r w:rsidR="007A1DDC">
        <w:t xml:space="preserve">  </w:t>
      </w:r>
      <w:r w:rsidR="000D1D5C">
        <w:t>Section</w:t>
      </w:r>
      <w:proofErr w:type="gramEnd"/>
      <w:r w:rsidR="000D1D5C">
        <w:t> 3</w:t>
      </w:r>
      <w:r w:rsidR="007A1DDC">
        <w:t>21</w:t>
      </w:r>
      <w:r w:rsidR="00BA456D">
        <w:noBreakHyphen/>
      </w:r>
      <w:r w:rsidR="007A1DDC">
        <w:t>55 (heading)</w:t>
      </w:r>
    </w:p>
    <w:p w14:paraId="73AEE761" w14:textId="77777777" w:rsidR="007A1DDC" w:rsidRDefault="007A1DDC" w:rsidP="00BA456D">
      <w:pPr>
        <w:pStyle w:val="Item"/>
      </w:pPr>
      <w:r>
        <w:t>Repeal the heading, substitute:</w:t>
      </w:r>
    </w:p>
    <w:p w14:paraId="17EF6828" w14:textId="77777777" w:rsidR="007A1DDC" w:rsidRDefault="007A1DDC" w:rsidP="00BA456D">
      <w:pPr>
        <w:pStyle w:val="ActHead5"/>
      </w:pPr>
      <w:bookmarkStart w:id="24" w:name="_Toc138349140"/>
      <w:r w:rsidRPr="00EF73F5">
        <w:rPr>
          <w:rStyle w:val="CharSectno"/>
        </w:rPr>
        <w:lastRenderedPageBreak/>
        <w:t>321</w:t>
      </w:r>
      <w:r w:rsidR="00BA456D" w:rsidRPr="00EF73F5">
        <w:rPr>
          <w:rStyle w:val="CharSectno"/>
        </w:rPr>
        <w:noBreakHyphen/>
      </w:r>
      <w:proofErr w:type="gramStart"/>
      <w:r w:rsidRPr="00EF73F5">
        <w:rPr>
          <w:rStyle w:val="CharSectno"/>
        </w:rPr>
        <w:t>55</w:t>
      </w:r>
      <w:r w:rsidRPr="007A1DDC">
        <w:t xml:space="preserve">  Deduction</w:t>
      </w:r>
      <w:proofErr w:type="gramEnd"/>
      <w:r w:rsidRPr="007A1DDC">
        <w:t xml:space="preserve"> for increase in </w:t>
      </w:r>
      <w:r w:rsidR="00C25CAF" w:rsidRPr="00465912">
        <w:t>adjusted</w:t>
      </w:r>
      <w:r w:rsidR="00C25CAF">
        <w:t xml:space="preserve"> </w:t>
      </w:r>
      <w:r>
        <w:t>liability for remaining coverage</w:t>
      </w:r>
      <w:bookmarkEnd w:id="24"/>
    </w:p>
    <w:p w14:paraId="567B7A02" w14:textId="77777777" w:rsidR="007A1DDC" w:rsidRDefault="002819FE" w:rsidP="00BA456D">
      <w:pPr>
        <w:pStyle w:val="ItemHead"/>
      </w:pPr>
      <w:proofErr w:type="gramStart"/>
      <w:r>
        <w:t>10</w:t>
      </w:r>
      <w:r w:rsidR="007A1DDC">
        <w:t xml:space="preserve">  </w:t>
      </w:r>
      <w:r w:rsidR="000D1D5C">
        <w:t>Paragraph</w:t>
      </w:r>
      <w:proofErr w:type="gramEnd"/>
      <w:r w:rsidR="000D1D5C">
        <w:t> 3</w:t>
      </w:r>
      <w:r w:rsidR="007A1DDC">
        <w:t>21</w:t>
      </w:r>
      <w:r w:rsidR="00BA456D">
        <w:noBreakHyphen/>
      </w:r>
      <w:r w:rsidR="007A1DDC">
        <w:t>55(a)</w:t>
      </w:r>
    </w:p>
    <w:p w14:paraId="5A047066" w14:textId="77777777" w:rsidR="007A1DDC" w:rsidRDefault="007A1DDC" w:rsidP="00BA456D">
      <w:pPr>
        <w:pStyle w:val="Item"/>
      </w:pPr>
      <w:r>
        <w:t>Omit “unearned premium reserve”, substitute “</w:t>
      </w:r>
      <w:r w:rsidR="00C25CAF" w:rsidRPr="00465912">
        <w:t>adjusted</w:t>
      </w:r>
      <w:r w:rsidR="00C25CAF">
        <w:t xml:space="preserve"> </w:t>
      </w:r>
      <w:r>
        <w:t>liability for remaining coverage</w:t>
      </w:r>
      <w:r w:rsidR="001E1519">
        <w:t xml:space="preserve"> </w:t>
      </w:r>
      <w:r w:rsidR="001E1519" w:rsidRPr="00465912">
        <w:t>under</w:t>
      </w:r>
      <w:r w:rsidR="001E1519" w:rsidRPr="00520942">
        <w:t xml:space="preserve"> </w:t>
      </w:r>
      <w:r w:rsidR="00BA456D" w:rsidRPr="00BA456D">
        <w:rPr>
          <w:position w:val="6"/>
          <w:sz w:val="16"/>
        </w:rPr>
        <w:t>*</w:t>
      </w:r>
      <w:r w:rsidR="001E1519" w:rsidRPr="00520942">
        <w:t>general insurance policies</w:t>
      </w:r>
      <w:r>
        <w:t>”.</w:t>
      </w:r>
    </w:p>
    <w:p w14:paraId="7758D271" w14:textId="77777777" w:rsidR="007A1DDC" w:rsidRDefault="002819FE" w:rsidP="00BA456D">
      <w:pPr>
        <w:pStyle w:val="ItemHead"/>
      </w:pPr>
      <w:proofErr w:type="gramStart"/>
      <w:r>
        <w:t>11</w:t>
      </w:r>
      <w:r w:rsidR="007A1DDC">
        <w:t xml:space="preserve">  </w:t>
      </w:r>
      <w:r w:rsidR="000D1D5C">
        <w:t>Paragraph</w:t>
      </w:r>
      <w:proofErr w:type="gramEnd"/>
      <w:r w:rsidR="000D1D5C">
        <w:t> 3</w:t>
      </w:r>
      <w:r w:rsidR="007A1DDC">
        <w:t>21</w:t>
      </w:r>
      <w:r w:rsidR="00BA456D">
        <w:noBreakHyphen/>
      </w:r>
      <w:r w:rsidR="007A1DDC">
        <w:t>55(b)</w:t>
      </w:r>
    </w:p>
    <w:p w14:paraId="258E2DA4" w14:textId="77777777" w:rsidR="007A1DDC" w:rsidRDefault="007A1DDC" w:rsidP="00BA456D">
      <w:pPr>
        <w:pStyle w:val="Item"/>
      </w:pPr>
      <w:r>
        <w:t>Omit “reserve”, substitute “liability”.</w:t>
      </w:r>
    </w:p>
    <w:p w14:paraId="5A79B854" w14:textId="77777777" w:rsidR="008D11D7" w:rsidRDefault="002819FE" w:rsidP="00BA456D">
      <w:pPr>
        <w:pStyle w:val="ItemHead"/>
      </w:pPr>
      <w:proofErr w:type="gramStart"/>
      <w:r>
        <w:t>12</w:t>
      </w:r>
      <w:r w:rsidR="00A77750">
        <w:t xml:space="preserve">  </w:t>
      </w:r>
      <w:r w:rsidR="000D1D5C">
        <w:t>Section</w:t>
      </w:r>
      <w:proofErr w:type="gramEnd"/>
      <w:r w:rsidR="000D1D5C">
        <w:t> 3</w:t>
      </w:r>
      <w:r w:rsidR="00A77750">
        <w:t>21</w:t>
      </w:r>
      <w:r w:rsidR="00BA456D">
        <w:noBreakHyphen/>
      </w:r>
      <w:r w:rsidR="00A77750">
        <w:t>60</w:t>
      </w:r>
    </w:p>
    <w:p w14:paraId="0AA160DC" w14:textId="77777777" w:rsidR="00A77750" w:rsidRDefault="00A77750" w:rsidP="00BA456D">
      <w:pPr>
        <w:pStyle w:val="Item"/>
      </w:pPr>
      <w:r>
        <w:t>Repeal the section, substitute:</w:t>
      </w:r>
    </w:p>
    <w:p w14:paraId="6C0D9270" w14:textId="77777777" w:rsidR="00A77750" w:rsidRDefault="00A77750" w:rsidP="00BA456D">
      <w:pPr>
        <w:pStyle w:val="ActHead5"/>
      </w:pPr>
      <w:bookmarkStart w:id="25" w:name="_Toc138349141"/>
      <w:r w:rsidRPr="00EF73F5">
        <w:rPr>
          <w:rStyle w:val="CharSectno"/>
        </w:rPr>
        <w:t>321</w:t>
      </w:r>
      <w:r w:rsidR="00BA456D" w:rsidRPr="00EF73F5">
        <w:rPr>
          <w:rStyle w:val="CharSectno"/>
        </w:rPr>
        <w:noBreakHyphen/>
      </w:r>
      <w:proofErr w:type="gramStart"/>
      <w:r w:rsidR="00AD2A41" w:rsidRPr="00EF73F5">
        <w:rPr>
          <w:rStyle w:val="CharSectno"/>
        </w:rPr>
        <w:t>6</w:t>
      </w:r>
      <w:r w:rsidRPr="00EF73F5">
        <w:rPr>
          <w:rStyle w:val="CharSectno"/>
        </w:rPr>
        <w:t>0</w:t>
      </w:r>
      <w:r>
        <w:t xml:space="preserve">  </w:t>
      </w:r>
      <w:r w:rsidR="005E4A2C">
        <w:t>How</w:t>
      </w:r>
      <w:proofErr w:type="gramEnd"/>
      <w:r w:rsidR="005E4A2C">
        <w:t xml:space="preserve"> the value of </w:t>
      </w:r>
      <w:r w:rsidR="00C25CAF" w:rsidRPr="00465912">
        <w:t>adjusted</w:t>
      </w:r>
      <w:r w:rsidR="00C25CAF">
        <w:t xml:space="preserve"> </w:t>
      </w:r>
      <w:r w:rsidRPr="0060677F">
        <w:t xml:space="preserve">liability for </w:t>
      </w:r>
      <w:r>
        <w:t>remaining coverage</w:t>
      </w:r>
      <w:r w:rsidR="005E4A2C">
        <w:t xml:space="preserve"> is </w:t>
      </w:r>
      <w:r w:rsidR="00F27190">
        <w:t>worked out</w:t>
      </w:r>
      <w:bookmarkEnd w:id="25"/>
    </w:p>
    <w:p w14:paraId="5FB7CD91" w14:textId="77777777" w:rsidR="00C25CAF" w:rsidRDefault="00C25CAF" w:rsidP="00BA456D">
      <w:pPr>
        <w:pStyle w:val="subsection"/>
      </w:pPr>
      <w:r w:rsidRPr="00C25CAF">
        <w:tab/>
      </w:r>
      <w:r>
        <w:tab/>
      </w:r>
      <w:r w:rsidRPr="00C25CAF">
        <w:t xml:space="preserve">Work out the value, at the end of an income year, of a </w:t>
      </w:r>
      <w:r w:rsidR="00BA456D" w:rsidRPr="00BA456D">
        <w:rPr>
          <w:position w:val="6"/>
          <w:sz w:val="16"/>
        </w:rPr>
        <w:t>*</w:t>
      </w:r>
      <w:r w:rsidRPr="00C25CAF">
        <w:t xml:space="preserve">general insurance company’s </w:t>
      </w:r>
      <w:r w:rsidRPr="00465912">
        <w:t>adjusted</w:t>
      </w:r>
      <w:r>
        <w:t xml:space="preserve"> </w:t>
      </w:r>
      <w:r w:rsidRPr="0060677F">
        <w:t xml:space="preserve">liability for </w:t>
      </w:r>
      <w:r>
        <w:t xml:space="preserve">remaining coverage </w:t>
      </w:r>
      <w:r w:rsidR="00F27190" w:rsidRPr="00465912">
        <w:t>under</w:t>
      </w:r>
      <w:r w:rsidR="00F27190" w:rsidRPr="00520942">
        <w:t xml:space="preserve"> </w:t>
      </w:r>
      <w:r w:rsidR="00BA456D" w:rsidRPr="00BA456D">
        <w:rPr>
          <w:position w:val="6"/>
          <w:sz w:val="16"/>
        </w:rPr>
        <w:t>*</w:t>
      </w:r>
      <w:r w:rsidR="00F27190" w:rsidRPr="00520942">
        <w:t>general insurance policies</w:t>
      </w:r>
      <w:r w:rsidR="00F27190">
        <w:t xml:space="preserve"> </w:t>
      </w:r>
      <w:r w:rsidRPr="00C25CAF">
        <w:t>in this way:</w:t>
      </w:r>
    </w:p>
    <w:p w14:paraId="29562FAF" w14:textId="77777777" w:rsidR="00C25CAF" w:rsidRPr="00BE52C5" w:rsidRDefault="00C25CAF" w:rsidP="00BA456D">
      <w:pPr>
        <w:pStyle w:val="BoxHeadItalic"/>
        <w:keepNext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before="120"/>
      </w:pPr>
      <w:r w:rsidRPr="00BE52C5">
        <w:t>Method statement</w:t>
      </w:r>
    </w:p>
    <w:p w14:paraId="6A7017A6" w14:textId="77777777" w:rsidR="00AD4E13" w:rsidRDefault="00465912" w:rsidP="00BA456D">
      <w:pPr>
        <w:pStyle w:val="BoxStep"/>
      </w:pPr>
      <w:r w:rsidRPr="00BE52C5">
        <w:t>Step 1.</w:t>
      </w:r>
      <w:r w:rsidRPr="00BE52C5">
        <w:tab/>
      </w:r>
      <w:r>
        <w:t xml:space="preserve">Use </w:t>
      </w:r>
      <w:r w:rsidR="00BA456D" w:rsidRPr="00BA456D">
        <w:rPr>
          <w:position w:val="6"/>
          <w:sz w:val="16"/>
        </w:rPr>
        <w:t>*</w:t>
      </w:r>
      <w:r w:rsidRPr="000B71CA">
        <w:t>accounting standard AASB 1</w:t>
      </w:r>
      <w:r>
        <w:t xml:space="preserve">7 </w:t>
      </w:r>
      <w:bookmarkStart w:id="26" w:name="BK_S1P4L20C42"/>
      <w:bookmarkEnd w:id="26"/>
      <w:r>
        <w:t xml:space="preserve">(2023) to measure </w:t>
      </w:r>
      <w:r w:rsidR="002960C5">
        <w:t xml:space="preserve">at the end of the income year </w:t>
      </w:r>
      <w:r>
        <w:t xml:space="preserve">the company’s </w:t>
      </w:r>
      <w:r w:rsidR="00BA456D" w:rsidRPr="00BA456D">
        <w:rPr>
          <w:position w:val="6"/>
          <w:sz w:val="16"/>
        </w:rPr>
        <w:t>*</w:t>
      </w:r>
      <w:r w:rsidRPr="0060677F">
        <w:t xml:space="preserve">liability for </w:t>
      </w:r>
      <w:r>
        <w:t xml:space="preserve">remaining coverage </w:t>
      </w:r>
      <w:r w:rsidRPr="00C84698">
        <w:t>under</w:t>
      </w:r>
      <w:r w:rsidRPr="00520942">
        <w:t xml:space="preserve"> </w:t>
      </w:r>
      <w:r w:rsidR="00BA456D" w:rsidRPr="00BA456D">
        <w:rPr>
          <w:position w:val="6"/>
          <w:sz w:val="16"/>
        </w:rPr>
        <w:t>*</w:t>
      </w:r>
      <w:r w:rsidRPr="00520942">
        <w:t>general insurance policies</w:t>
      </w:r>
      <w:r>
        <w:t>, but when doing so disregard</w:t>
      </w:r>
      <w:r w:rsidR="00AD4E13">
        <w:t>:</w:t>
      </w:r>
    </w:p>
    <w:p w14:paraId="69483BA8" w14:textId="77777777" w:rsidR="00B06728" w:rsidRDefault="00B06728" w:rsidP="00BA456D">
      <w:pPr>
        <w:pStyle w:val="BoxPara"/>
      </w:pPr>
      <w:r>
        <w:tab/>
        <w:t>(a)</w:t>
      </w:r>
      <w:r>
        <w:tab/>
        <w:t xml:space="preserve">any fulfilment cash flows (within the meaning of that standard) that are neither premiums nor </w:t>
      </w:r>
      <w:r w:rsidR="00BA456D" w:rsidRPr="00BA456D">
        <w:rPr>
          <w:position w:val="6"/>
          <w:sz w:val="16"/>
        </w:rPr>
        <w:t>*</w:t>
      </w:r>
      <w:r>
        <w:t>insurance acquisition cash flows; and</w:t>
      </w:r>
    </w:p>
    <w:p w14:paraId="13257BA5" w14:textId="77777777" w:rsidR="00465912" w:rsidRPr="00C84698" w:rsidRDefault="00B06728" w:rsidP="00BA456D">
      <w:pPr>
        <w:pStyle w:val="BoxPara"/>
      </w:pPr>
      <w:r>
        <w:tab/>
        <w:t>(b)</w:t>
      </w:r>
      <w:r>
        <w:tab/>
      </w:r>
      <w:r w:rsidR="00465912">
        <w:t>that standard’s treatment of onerous contracts (within the meaning of that standard).</w:t>
      </w:r>
    </w:p>
    <w:p w14:paraId="200513BA" w14:textId="77777777" w:rsidR="00B06728" w:rsidRDefault="00B06728" w:rsidP="00BA456D">
      <w:pPr>
        <w:pStyle w:val="BoxStep"/>
      </w:pPr>
      <w:r>
        <w:t>Step 2.</w:t>
      </w:r>
      <w:r>
        <w:tab/>
        <w:t>Using that standard, reduce the result from step 1 by any asset for insurance acquisition cash flows.</w:t>
      </w:r>
    </w:p>
    <w:p w14:paraId="7DD2958B" w14:textId="77777777" w:rsidR="00465912" w:rsidRPr="00BE52C5" w:rsidRDefault="00465912" w:rsidP="00BA456D">
      <w:pPr>
        <w:pStyle w:val="BoxStep"/>
      </w:pPr>
      <w:r>
        <w:t xml:space="preserve">Step </w:t>
      </w:r>
      <w:r w:rsidR="00B06728">
        <w:t>3</w:t>
      </w:r>
      <w:r>
        <w:t>.</w:t>
      </w:r>
      <w:r>
        <w:tab/>
        <w:t>Using that standard, r</w:t>
      </w:r>
      <w:r w:rsidRPr="00BE52C5">
        <w:t xml:space="preserve">educe the </w:t>
      </w:r>
      <w:r w:rsidR="00B06728">
        <w:t>result from step 2</w:t>
      </w:r>
      <w:r w:rsidRPr="00BE52C5">
        <w:t xml:space="preserve"> by any premiums paid or payable by the company, in that or an earlier income year, for the reinsurance of risks covered by those </w:t>
      </w:r>
      <w:r w:rsidR="009C4944" w:rsidRPr="00520942">
        <w:t xml:space="preserve">general insurance </w:t>
      </w:r>
      <w:r w:rsidRPr="00BE52C5">
        <w:t>policies, except:</w:t>
      </w:r>
    </w:p>
    <w:p w14:paraId="12BFE092" w14:textId="77777777" w:rsidR="00465912" w:rsidRPr="00BE52C5" w:rsidRDefault="00465912" w:rsidP="00BA456D">
      <w:pPr>
        <w:pStyle w:val="BoxPara"/>
      </w:pPr>
      <w:r w:rsidRPr="00BE52C5">
        <w:lastRenderedPageBreak/>
        <w:tab/>
        <w:t>(a)</w:t>
      </w:r>
      <w:r w:rsidRPr="00BE52C5">
        <w:tab/>
        <w:t xml:space="preserve">reinsurance premiums that the company cannot deduct because of subsection 148(1) of the </w:t>
      </w:r>
      <w:r w:rsidRPr="00BE52C5">
        <w:rPr>
          <w:i/>
        </w:rPr>
        <w:t xml:space="preserve">Income Tax Assessment Act 1936 </w:t>
      </w:r>
      <w:r w:rsidRPr="00BE52C5">
        <w:t>(about reinsurance with non</w:t>
      </w:r>
      <w:r w:rsidR="00BA456D">
        <w:noBreakHyphen/>
      </w:r>
      <w:r w:rsidRPr="00BE52C5">
        <w:t>residents); and</w:t>
      </w:r>
    </w:p>
    <w:p w14:paraId="66170A3E" w14:textId="77777777" w:rsidR="00465912" w:rsidRDefault="00465912" w:rsidP="00BA456D">
      <w:pPr>
        <w:pStyle w:val="BoxPara"/>
      </w:pPr>
      <w:r w:rsidRPr="00BE52C5">
        <w:tab/>
      </w:r>
      <w:r w:rsidRPr="0069073D">
        <w:t>(b)</w:t>
      </w:r>
      <w:r w:rsidRPr="0069073D">
        <w:tab/>
        <w:t xml:space="preserve">reinsurance premiums that were paid or payable in respect of a particular class of </w:t>
      </w:r>
      <w:r w:rsidR="00BA456D" w:rsidRPr="00BA456D">
        <w:rPr>
          <w:position w:val="6"/>
          <w:sz w:val="16"/>
        </w:rPr>
        <w:t>*</w:t>
      </w:r>
      <w:r w:rsidRPr="0069073D">
        <w:t xml:space="preserve">insurance business </w:t>
      </w:r>
      <w:r w:rsidR="00130317">
        <w:t>if</w:t>
      </w:r>
      <w:r w:rsidRPr="0069073D">
        <w:t xml:space="preserve">, under the </w:t>
      </w:r>
      <w:r w:rsidR="0069073D">
        <w:t xml:space="preserve">reinsurance </w:t>
      </w:r>
      <w:r w:rsidRPr="0069073D">
        <w:t>contract</w:t>
      </w:r>
      <w:r w:rsidR="0069073D">
        <w:t xml:space="preserve"> (within the meaning of that standard)</w:t>
      </w:r>
      <w:r w:rsidRPr="0069073D">
        <w:t>, the reinsurer agreed to pay, in respect of a loss</w:t>
      </w:r>
      <w:r w:rsidR="0069073D">
        <w:t xml:space="preserve"> </w:t>
      </w:r>
      <w:r w:rsidRPr="0069073D">
        <w:t xml:space="preserve">incurred by the company that is covered by the relevant policy, some or </w:t>
      </w:r>
      <w:proofErr w:type="gramStart"/>
      <w:r w:rsidRPr="0069073D">
        <w:t>all of</w:t>
      </w:r>
      <w:proofErr w:type="gramEnd"/>
      <w:r w:rsidRPr="0069073D">
        <w:t xml:space="preserve"> the excess over an agreed amount.</w:t>
      </w:r>
    </w:p>
    <w:p w14:paraId="1CF0D81F" w14:textId="77777777" w:rsidR="00B06728" w:rsidRPr="0069073D" w:rsidRDefault="00B06728" w:rsidP="00BA456D">
      <w:pPr>
        <w:pStyle w:val="BoxStep"/>
      </w:pPr>
      <w:r>
        <w:t>Step 4.</w:t>
      </w:r>
      <w:r>
        <w:tab/>
        <w:t>Using that standard, add to the result from step 3 any reinsurance commissions received or receivable by the company that relate to reinsurance premiums counted under step 3.</w:t>
      </w:r>
    </w:p>
    <w:p w14:paraId="5E9FF0CE" w14:textId="77777777" w:rsidR="00F1752A" w:rsidRDefault="00F1752A" w:rsidP="00BA456D">
      <w:pPr>
        <w:pStyle w:val="notetext"/>
      </w:pPr>
      <w:r>
        <w:t>Note 1:</w:t>
      </w:r>
      <w:r>
        <w:tab/>
      </w:r>
      <w:r w:rsidR="00C54CC6">
        <w:t>Paragraph (</w:t>
      </w:r>
      <w:r w:rsidR="00B06728">
        <w:t>b</w:t>
      </w:r>
      <w:r>
        <w:t>) of step 1 means the onerous contract is to be treated as if it were not onerous.</w:t>
      </w:r>
    </w:p>
    <w:p w14:paraId="38E5FCFB" w14:textId="77777777" w:rsidR="00F1752A" w:rsidRDefault="00F1752A" w:rsidP="00BA456D">
      <w:pPr>
        <w:pStyle w:val="notetext"/>
      </w:pPr>
      <w:r>
        <w:t>Note 2:</w:t>
      </w:r>
      <w:r>
        <w:tab/>
        <w:t xml:space="preserve">If step </w:t>
      </w:r>
      <w:r w:rsidR="00B06728">
        <w:t>3</w:t>
      </w:r>
      <w:r>
        <w:t xml:space="preserve"> produces a negative </w:t>
      </w:r>
      <w:proofErr w:type="gramStart"/>
      <w:r>
        <w:t>amount</w:t>
      </w:r>
      <w:proofErr w:type="gramEnd"/>
      <w:r>
        <w:t xml:space="preserve"> then this will be added to the </w:t>
      </w:r>
      <w:r w:rsidR="00B06728">
        <w:t xml:space="preserve">result of </w:t>
      </w:r>
      <w:r>
        <w:t xml:space="preserve">step </w:t>
      </w:r>
      <w:r w:rsidR="00B06728">
        <w:t>2</w:t>
      </w:r>
      <w:r>
        <w:t>.</w:t>
      </w:r>
    </w:p>
    <w:p w14:paraId="6A270378" w14:textId="77777777" w:rsidR="000B71CA" w:rsidRDefault="002819FE" w:rsidP="00BA456D">
      <w:pPr>
        <w:pStyle w:val="ItemHead"/>
      </w:pPr>
      <w:proofErr w:type="gramStart"/>
      <w:r>
        <w:t>13</w:t>
      </w:r>
      <w:r w:rsidR="000B71CA">
        <w:t xml:space="preserve">  </w:t>
      </w:r>
      <w:r w:rsidR="00537866">
        <w:t>Subsection</w:t>
      </w:r>
      <w:proofErr w:type="gramEnd"/>
      <w:r w:rsidR="00537866">
        <w:t> 9</w:t>
      </w:r>
      <w:r w:rsidR="000B71CA">
        <w:t>95</w:t>
      </w:r>
      <w:r w:rsidR="00BA456D">
        <w:noBreakHyphen/>
      </w:r>
      <w:r w:rsidR="000B71CA">
        <w:t>1(1)</w:t>
      </w:r>
    </w:p>
    <w:p w14:paraId="75BD0E13" w14:textId="77777777" w:rsidR="000B71CA" w:rsidRDefault="000B71CA" w:rsidP="00BA456D">
      <w:pPr>
        <w:pStyle w:val="Item"/>
      </w:pPr>
      <w:r>
        <w:t>Insert:</w:t>
      </w:r>
    </w:p>
    <w:p w14:paraId="70D1D5ED" w14:textId="77777777" w:rsidR="00D1059E" w:rsidRDefault="00B57BAB" w:rsidP="00BA456D">
      <w:pPr>
        <w:pStyle w:val="Definition"/>
      </w:pPr>
      <w:r w:rsidRPr="00B57BAB">
        <w:rPr>
          <w:b/>
          <w:i/>
        </w:rPr>
        <w:t xml:space="preserve">accounting standard AASB 17 </w:t>
      </w:r>
      <w:bookmarkStart w:id="27" w:name="BK_S1P6L3C29"/>
      <w:bookmarkEnd w:id="27"/>
      <w:r w:rsidR="00215885">
        <w:rPr>
          <w:b/>
          <w:i/>
        </w:rPr>
        <w:t>(2023)</w:t>
      </w:r>
      <w:r>
        <w:t xml:space="preserve"> means </w:t>
      </w:r>
      <w:r w:rsidR="00BA456D" w:rsidRPr="00BA456D">
        <w:rPr>
          <w:position w:val="6"/>
          <w:sz w:val="16"/>
        </w:rPr>
        <w:t>*</w:t>
      </w:r>
      <w:r w:rsidRPr="000B71CA">
        <w:t>accounting standard AASB 1</w:t>
      </w:r>
      <w:r>
        <w:t>7</w:t>
      </w:r>
      <w:r w:rsidR="00650B16">
        <w:t>,</w:t>
      </w:r>
      <w:r>
        <w:t xml:space="preserve"> as in force</w:t>
      </w:r>
      <w:r w:rsidR="00650B16">
        <w:t xml:space="preserve"> </w:t>
      </w:r>
      <w:r w:rsidR="00D1059E">
        <w:t xml:space="preserve">on </w:t>
      </w:r>
      <w:r w:rsidR="00BA456D">
        <w:t>1 January</w:t>
      </w:r>
      <w:r w:rsidR="00D1059E">
        <w:t xml:space="preserve"> 2023</w:t>
      </w:r>
      <w:r w:rsidR="00650B16">
        <w:t>.</w:t>
      </w:r>
    </w:p>
    <w:p w14:paraId="3D08DC02" w14:textId="77777777" w:rsidR="00502B81" w:rsidRPr="00502B81" w:rsidRDefault="00502B81" w:rsidP="00BA456D">
      <w:pPr>
        <w:pStyle w:val="notetext"/>
      </w:pPr>
      <w:r>
        <w:t>Note:</w:t>
      </w:r>
      <w:r>
        <w:tab/>
      </w:r>
      <w:r w:rsidR="00AE7F70">
        <w:t xml:space="preserve">This includes amendments of that standard commencing on or before </w:t>
      </w:r>
      <w:r w:rsidR="00BA456D">
        <w:t>1 January</w:t>
      </w:r>
      <w:r w:rsidR="00AE7F70">
        <w:t xml:space="preserve"> 2023.</w:t>
      </w:r>
    </w:p>
    <w:p w14:paraId="17ED1CC2" w14:textId="77777777" w:rsidR="004953F3" w:rsidRDefault="004953F3" w:rsidP="00BA456D">
      <w:pPr>
        <w:pStyle w:val="Definition"/>
      </w:pPr>
      <w:r w:rsidRPr="009C4944">
        <w:rPr>
          <w:b/>
          <w:i/>
        </w:rPr>
        <w:t>insurance acquisition cash flows</w:t>
      </w:r>
      <w:r>
        <w:t xml:space="preserve"> </w:t>
      </w:r>
      <w:proofErr w:type="gramStart"/>
      <w:r w:rsidR="009C4944">
        <w:t>has</w:t>
      </w:r>
      <w:proofErr w:type="gramEnd"/>
      <w:r w:rsidR="009C4944">
        <w:t xml:space="preserve"> the same meaning as in </w:t>
      </w:r>
      <w:r w:rsidR="00BA456D" w:rsidRPr="00BA456D">
        <w:rPr>
          <w:position w:val="6"/>
          <w:sz w:val="16"/>
        </w:rPr>
        <w:t>*</w:t>
      </w:r>
      <w:r w:rsidR="009C4944" w:rsidRPr="000B71CA">
        <w:t>accounting standard AASB 1</w:t>
      </w:r>
      <w:r w:rsidR="009C4944">
        <w:t xml:space="preserve">7 </w:t>
      </w:r>
      <w:bookmarkStart w:id="28" w:name="BK_S1P6L8C30"/>
      <w:bookmarkEnd w:id="28"/>
      <w:r w:rsidR="009C4944">
        <w:t>(2023).</w:t>
      </w:r>
    </w:p>
    <w:p w14:paraId="7E7504C1" w14:textId="77777777" w:rsidR="00B57BAB" w:rsidRDefault="000B71CA" w:rsidP="00BA456D">
      <w:pPr>
        <w:pStyle w:val="Definition"/>
      </w:pPr>
      <w:r w:rsidRPr="0060677F">
        <w:rPr>
          <w:b/>
          <w:i/>
        </w:rPr>
        <w:t>liability for incurred claims</w:t>
      </w:r>
      <w:r>
        <w:t xml:space="preserve"> has the same meaning as in </w:t>
      </w:r>
      <w:r w:rsidR="00BA456D" w:rsidRPr="00BA456D">
        <w:rPr>
          <w:position w:val="6"/>
          <w:sz w:val="16"/>
        </w:rPr>
        <w:t>*</w:t>
      </w:r>
      <w:r w:rsidRPr="000B71CA">
        <w:t>accounting standard AASB 1</w:t>
      </w:r>
      <w:r>
        <w:t>7</w:t>
      </w:r>
      <w:r w:rsidR="00B57BAB">
        <w:t xml:space="preserve"> </w:t>
      </w:r>
      <w:bookmarkStart w:id="29" w:name="BK_S1P6L10C30"/>
      <w:bookmarkEnd w:id="29"/>
      <w:r w:rsidR="00215885">
        <w:t>(2023)</w:t>
      </w:r>
      <w:r w:rsidR="00B57BAB">
        <w:t>.</w:t>
      </w:r>
    </w:p>
    <w:p w14:paraId="6A446ED9" w14:textId="77777777" w:rsidR="00E00D7A" w:rsidRDefault="00E00D7A" w:rsidP="00BA456D">
      <w:pPr>
        <w:pStyle w:val="Definition"/>
      </w:pPr>
      <w:r w:rsidRPr="00E00D7A">
        <w:rPr>
          <w:b/>
          <w:i/>
        </w:rPr>
        <w:t>liability for remaining coverage</w:t>
      </w:r>
      <w:r>
        <w:t xml:space="preserve"> has the same meaning as in </w:t>
      </w:r>
      <w:r w:rsidR="00BA456D" w:rsidRPr="00BA456D">
        <w:rPr>
          <w:position w:val="6"/>
          <w:sz w:val="16"/>
        </w:rPr>
        <w:t>*</w:t>
      </w:r>
      <w:r w:rsidRPr="000B71CA">
        <w:t>accounting standard AASB 1</w:t>
      </w:r>
      <w:r>
        <w:t xml:space="preserve">7 </w:t>
      </w:r>
      <w:bookmarkStart w:id="30" w:name="BK_S1P6L12C30"/>
      <w:bookmarkEnd w:id="30"/>
      <w:r w:rsidR="00215885">
        <w:t>(2023)</w:t>
      </w:r>
      <w:r>
        <w:t>.</w:t>
      </w:r>
    </w:p>
    <w:p w14:paraId="5E5D7C15" w14:textId="77777777" w:rsidR="00A351AC" w:rsidRPr="00A351AC" w:rsidRDefault="000D1D5C" w:rsidP="00BA456D">
      <w:pPr>
        <w:pStyle w:val="ActHead7"/>
        <w:pageBreakBefore/>
      </w:pPr>
      <w:bookmarkStart w:id="31" w:name="_Toc138349142"/>
      <w:r w:rsidRPr="00EF73F5">
        <w:rPr>
          <w:rStyle w:val="CharAmPartNo"/>
        </w:rPr>
        <w:lastRenderedPageBreak/>
        <w:t>Part 2</w:t>
      </w:r>
      <w:r w:rsidR="00A351AC">
        <w:t>—</w:t>
      </w:r>
      <w:r w:rsidR="00A351AC" w:rsidRPr="00EF73F5">
        <w:rPr>
          <w:rStyle w:val="CharAmPartText"/>
        </w:rPr>
        <w:t>Other amendments</w:t>
      </w:r>
      <w:bookmarkEnd w:id="31"/>
    </w:p>
    <w:p w14:paraId="436E1822" w14:textId="77777777" w:rsidR="00B55744" w:rsidRPr="00FF3837" w:rsidRDefault="00B55744" w:rsidP="00BA456D">
      <w:pPr>
        <w:pStyle w:val="ActHead9"/>
        <w:rPr>
          <w:i w:val="0"/>
        </w:rPr>
      </w:pPr>
      <w:bookmarkStart w:id="32" w:name="_Toc138349143"/>
      <w:r w:rsidRPr="00043246">
        <w:t>Income Tax Assessment Act 1997</w:t>
      </w:r>
      <w:bookmarkEnd w:id="32"/>
    </w:p>
    <w:p w14:paraId="71A09668" w14:textId="77777777" w:rsidR="00674137" w:rsidRDefault="002819FE" w:rsidP="00BA456D">
      <w:pPr>
        <w:pStyle w:val="ItemHead"/>
      </w:pPr>
      <w:proofErr w:type="gramStart"/>
      <w:r>
        <w:t>14</w:t>
      </w:r>
      <w:r w:rsidR="00D12BF0">
        <w:t xml:space="preserve">  </w:t>
      </w:r>
      <w:r w:rsidR="000D1D5C">
        <w:t>Section</w:t>
      </w:r>
      <w:proofErr w:type="gramEnd"/>
      <w:r w:rsidR="000D1D5C">
        <w:t> 1</w:t>
      </w:r>
      <w:r w:rsidR="00D12BF0">
        <w:t>0</w:t>
      </w:r>
      <w:r w:rsidR="00BA456D">
        <w:noBreakHyphen/>
      </w:r>
      <w:r w:rsidR="00D12BF0">
        <w:t>5 (table item headed “</w:t>
      </w:r>
      <w:r w:rsidR="00D12BF0" w:rsidRPr="00D12BF0">
        <w:t>general insurance companies and companies that self insure</w:t>
      </w:r>
      <w:r w:rsidR="00D12BF0">
        <w:t>”)</w:t>
      </w:r>
    </w:p>
    <w:p w14:paraId="38B70D9E" w14:textId="77777777" w:rsidR="00D12BF0" w:rsidRDefault="00D12BF0" w:rsidP="00BA456D">
      <w:pPr>
        <w:pStyle w:val="Item"/>
      </w:pPr>
      <w:r>
        <w:t>Repeal the item, substitute:</w:t>
      </w:r>
    </w:p>
    <w:tbl>
      <w:tblPr>
        <w:tblW w:w="7202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80"/>
      </w:tblGrid>
      <w:tr w:rsidR="00FF3837" w:rsidRPr="008725E3" w14:paraId="0647B212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6192275C" w14:textId="77777777" w:rsidR="00FF3837" w:rsidRPr="008725E3" w:rsidRDefault="00FF3837" w:rsidP="003D4BEE">
            <w:pPr>
              <w:pStyle w:val="tableSub-heading"/>
              <w:tabs>
                <w:tab w:val="clear" w:pos="6124"/>
                <w:tab w:val="left" w:leader="dot" w:pos="5245"/>
              </w:tabs>
            </w:pPr>
            <w:r w:rsidRPr="008725E3">
              <w:t>general insurance companies and companies that self insure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3EFCE0C5" w14:textId="77777777" w:rsidR="00FF3837" w:rsidRPr="008725E3" w:rsidRDefault="00FF3837" w:rsidP="003D4BEE">
            <w:pPr>
              <w:pStyle w:val="tableText0"/>
              <w:tabs>
                <w:tab w:val="left" w:leader="dot" w:pos="5245"/>
              </w:tabs>
              <w:rPr>
                <w:b/>
              </w:rPr>
            </w:pPr>
          </w:p>
        </w:tc>
      </w:tr>
      <w:tr w:rsidR="00FF3837" w:rsidRPr="008725E3" w14:paraId="07EE02F1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0787217A" w14:textId="77777777" w:rsidR="00FF3837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premiums</w:t>
            </w:r>
            <w:r w:rsidRPr="00C01253">
              <w:rPr>
                <w:rFonts w:ascii="Times New Roman" w:hAnsi="Times New Roman"/>
              </w:rPr>
              <w:tab/>
            </w:r>
          </w:p>
          <w:p w14:paraId="661BFCFD" w14:textId="77777777" w:rsidR="00FF3837" w:rsidRPr="00C01253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540178">
              <w:rPr>
                <w:rFonts w:ascii="Times New Roman" w:hAnsi="Times New Roman"/>
              </w:rPr>
              <w:t>reduction in value of adjusted liability for incurred claims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5AC5748A" w14:textId="77777777" w:rsidR="00FF3837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>
              <w:t>321</w:t>
            </w:r>
            <w:r>
              <w:noBreakHyphen/>
              <w:t>45</w:t>
            </w:r>
          </w:p>
          <w:p w14:paraId="6414AAEC" w14:textId="77777777" w:rsidR="00FF3837" w:rsidRPr="008725E3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>
              <w:br/>
            </w:r>
            <w:r w:rsidRPr="008725E3">
              <w:t>321</w:t>
            </w:r>
            <w:r>
              <w:noBreakHyphen/>
            </w:r>
            <w:r w:rsidRPr="008725E3">
              <w:t>1</w:t>
            </w:r>
            <w:r>
              <w:t>0</w:t>
            </w:r>
          </w:p>
        </w:tc>
      </w:tr>
      <w:tr w:rsidR="00FF3837" w:rsidRPr="008725E3" w14:paraId="1D3A1CD2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50F39DE8" w14:textId="77777777" w:rsidR="00FF3837" w:rsidRPr="00C01253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540178">
              <w:rPr>
                <w:rFonts w:ascii="Times New Roman" w:hAnsi="Times New Roman"/>
              </w:rPr>
              <w:t>reduction in value of adjusted liability for remaining coverage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CFDBCA0" w14:textId="77777777" w:rsidR="00FF3837" w:rsidRPr="008725E3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>
              <w:br/>
            </w:r>
            <w:r w:rsidRPr="008725E3">
              <w:t>321</w:t>
            </w:r>
            <w:r>
              <w:noBreakHyphen/>
            </w:r>
            <w:r w:rsidRPr="008725E3">
              <w:t>5</w:t>
            </w:r>
            <w:r>
              <w:t>0</w:t>
            </w:r>
          </w:p>
        </w:tc>
      </w:tr>
      <w:tr w:rsidR="00FF3837" w:rsidRPr="008725E3" w14:paraId="3358AAE9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59705DD5" w14:textId="77777777" w:rsidR="00FF3837" w:rsidRPr="00540178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540178">
              <w:rPr>
                <w:rFonts w:ascii="Times New Roman" w:hAnsi="Times New Roman"/>
              </w:rPr>
              <w:t>reduction in value of outstanding claims liability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46CCA166" w14:textId="77777777" w:rsidR="00FF3837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 w:rsidRPr="008725E3">
              <w:t>321</w:t>
            </w:r>
            <w:r>
              <w:noBreakHyphen/>
              <w:t>80</w:t>
            </w:r>
          </w:p>
        </w:tc>
      </w:tr>
    </w:tbl>
    <w:p w14:paraId="6BA172DA" w14:textId="77777777" w:rsidR="00CF08F0" w:rsidRDefault="002819FE" w:rsidP="00BA456D">
      <w:pPr>
        <w:pStyle w:val="ItemHead"/>
      </w:pPr>
      <w:proofErr w:type="gramStart"/>
      <w:r>
        <w:t>15</w:t>
      </w:r>
      <w:r w:rsidR="00CF08F0">
        <w:t xml:space="preserve">  </w:t>
      </w:r>
      <w:r w:rsidR="000D1D5C">
        <w:t>Section</w:t>
      </w:r>
      <w:proofErr w:type="gramEnd"/>
      <w:r w:rsidR="000D1D5C">
        <w:t> 1</w:t>
      </w:r>
      <w:r w:rsidR="00CF08F0">
        <w:t>2</w:t>
      </w:r>
      <w:r w:rsidR="00BA456D">
        <w:noBreakHyphen/>
      </w:r>
      <w:r w:rsidR="00CF08F0">
        <w:t>5 (table item headed “</w:t>
      </w:r>
      <w:r w:rsidR="00CF08F0" w:rsidRPr="00D12BF0">
        <w:t>general insurance companies and companies that self insure</w:t>
      </w:r>
      <w:r w:rsidR="00CF08F0">
        <w:t>”)</w:t>
      </w:r>
    </w:p>
    <w:p w14:paraId="2BBFF69B" w14:textId="77777777" w:rsidR="00CF08F0" w:rsidRDefault="00CF08F0" w:rsidP="00BA456D">
      <w:pPr>
        <w:pStyle w:val="Item"/>
      </w:pPr>
      <w:r>
        <w:t>Repeal the item, substitute: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FF3837" w:rsidRPr="008725E3" w14:paraId="61329367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7E6450E0" w14:textId="77777777" w:rsidR="00FF3837" w:rsidRPr="008725E3" w:rsidRDefault="00FF3837" w:rsidP="003D4BEE">
            <w:pPr>
              <w:pStyle w:val="tableSub-heading"/>
              <w:tabs>
                <w:tab w:val="clear" w:pos="6124"/>
                <w:tab w:val="left" w:leader="dot" w:pos="5245"/>
              </w:tabs>
            </w:pPr>
            <w:r w:rsidRPr="008725E3">
              <w:t>general insurance companies and companies that self insure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7FA6E5" w14:textId="77777777" w:rsidR="00FF3837" w:rsidRPr="008725E3" w:rsidRDefault="00FF3837" w:rsidP="003D4BEE">
            <w:pPr>
              <w:pStyle w:val="tableText0"/>
              <w:tabs>
                <w:tab w:val="left" w:leader="dot" w:pos="5245"/>
              </w:tabs>
              <w:rPr>
                <w:b/>
              </w:rPr>
            </w:pPr>
          </w:p>
        </w:tc>
      </w:tr>
      <w:tr w:rsidR="00FF3837" w:rsidRPr="008725E3" w14:paraId="553E2034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6C4DCC0E" w14:textId="77777777" w:rsidR="00FF3837" w:rsidRPr="00C01253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C01253">
              <w:rPr>
                <w:rFonts w:ascii="Times New Roman" w:hAnsi="Times New Roman"/>
              </w:rPr>
              <w:t>claims paid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9A15AA" w14:textId="77777777" w:rsidR="00FF3837" w:rsidRPr="008725E3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 w:rsidRPr="008725E3">
              <w:t>321</w:t>
            </w:r>
            <w:r>
              <w:noBreakHyphen/>
            </w:r>
            <w:r w:rsidRPr="008725E3">
              <w:t>25 and 321</w:t>
            </w:r>
            <w:r>
              <w:noBreakHyphen/>
            </w:r>
            <w:r w:rsidRPr="008725E3">
              <w:t>95</w:t>
            </w:r>
          </w:p>
        </w:tc>
      </w:tr>
      <w:tr w:rsidR="00FF3837" w:rsidRPr="008725E3" w14:paraId="1B5A4A7E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4B665810" w14:textId="77777777" w:rsidR="00FF3837" w:rsidRPr="00C01253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540178">
              <w:rPr>
                <w:rFonts w:ascii="Times New Roman" w:hAnsi="Times New Roman"/>
              </w:rPr>
              <w:t>increase in value of adjusted liability for incurred claims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4D2A3E" w14:textId="77777777" w:rsidR="00FF3837" w:rsidRPr="008725E3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>
              <w:br/>
            </w:r>
            <w:r w:rsidRPr="008725E3">
              <w:t>321</w:t>
            </w:r>
            <w:r>
              <w:noBreakHyphen/>
            </w:r>
            <w:r w:rsidRPr="008725E3">
              <w:t>15</w:t>
            </w:r>
          </w:p>
        </w:tc>
      </w:tr>
      <w:tr w:rsidR="00FF3837" w:rsidRPr="008725E3" w14:paraId="6EAC580F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71E87F90" w14:textId="77777777" w:rsidR="00FF3837" w:rsidRPr="00C01253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540178">
              <w:rPr>
                <w:rFonts w:ascii="Times New Roman" w:hAnsi="Times New Roman"/>
              </w:rPr>
              <w:t>increase in value of adjusted liability for remaining coverage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72B590" w14:textId="77777777" w:rsidR="00FF3837" w:rsidRPr="008725E3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>
              <w:br/>
            </w:r>
            <w:r w:rsidRPr="008725E3">
              <w:t>321</w:t>
            </w:r>
            <w:r>
              <w:noBreakHyphen/>
            </w:r>
            <w:r w:rsidRPr="008725E3">
              <w:t>55</w:t>
            </w:r>
          </w:p>
        </w:tc>
      </w:tr>
      <w:tr w:rsidR="00FF3837" w:rsidRPr="008725E3" w14:paraId="2C91F7D6" w14:textId="77777777" w:rsidTr="003D4BEE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64BB364D" w14:textId="77777777" w:rsidR="00FF3837" w:rsidRPr="00540178" w:rsidRDefault="00FF3837" w:rsidP="003D4BEE">
            <w:pPr>
              <w:pStyle w:val="tableIndentText"/>
              <w:rPr>
                <w:rFonts w:ascii="Times New Roman" w:hAnsi="Times New Roman"/>
              </w:rPr>
            </w:pPr>
            <w:r w:rsidRPr="00540178">
              <w:rPr>
                <w:rFonts w:ascii="Times New Roman" w:hAnsi="Times New Roman"/>
              </w:rPr>
              <w:t>increase in value of outstanding claims liability</w:t>
            </w:r>
            <w:r w:rsidRPr="00C01253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1F15BD" w14:textId="77777777" w:rsidR="00FF3837" w:rsidRDefault="00FF3837" w:rsidP="003D4BEE">
            <w:pPr>
              <w:pStyle w:val="tableText0"/>
              <w:keepNext/>
              <w:tabs>
                <w:tab w:val="left" w:leader="dot" w:pos="5245"/>
              </w:tabs>
              <w:spacing w:line="240" w:lineRule="auto"/>
            </w:pPr>
            <w:r w:rsidRPr="008725E3">
              <w:t>321</w:t>
            </w:r>
            <w:r>
              <w:noBreakHyphen/>
            </w:r>
            <w:r w:rsidRPr="008725E3">
              <w:t>85</w:t>
            </w:r>
          </w:p>
        </w:tc>
      </w:tr>
    </w:tbl>
    <w:p w14:paraId="76DD901A" w14:textId="77777777" w:rsidR="00B7351F" w:rsidRDefault="002819FE" w:rsidP="00BA456D">
      <w:pPr>
        <w:pStyle w:val="ItemHead"/>
      </w:pPr>
      <w:proofErr w:type="gramStart"/>
      <w:r>
        <w:t>16</w:t>
      </w:r>
      <w:r w:rsidR="00B7351F">
        <w:t xml:space="preserve">  </w:t>
      </w:r>
      <w:r w:rsidR="00537866">
        <w:t>Paragraph</w:t>
      </w:r>
      <w:proofErr w:type="gramEnd"/>
      <w:r w:rsidR="00537866">
        <w:t> 7</w:t>
      </w:r>
      <w:r w:rsidR="00B7351F">
        <w:t>05</w:t>
      </w:r>
      <w:r w:rsidR="00BA456D">
        <w:noBreakHyphen/>
      </w:r>
      <w:r w:rsidR="00B7351F">
        <w:t>70(1AC)(c)</w:t>
      </w:r>
    </w:p>
    <w:p w14:paraId="2CEE1A9A" w14:textId="77777777" w:rsidR="00B7351F" w:rsidRDefault="00B7351F" w:rsidP="00BA456D">
      <w:pPr>
        <w:pStyle w:val="Item"/>
      </w:pPr>
      <w:r>
        <w:t>Repeal the paragraph, substitute:</w:t>
      </w:r>
    </w:p>
    <w:p w14:paraId="457F41D0" w14:textId="77777777" w:rsidR="00B7351F" w:rsidRDefault="00B7351F" w:rsidP="00BA456D">
      <w:pPr>
        <w:pStyle w:val="paragraph"/>
      </w:pPr>
      <w:r>
        <w:tab/>
        <w:t>(c)</w:t>
      </w:r>
      <w:r>
        <w:tab/>
        <w:t>the liability is either of the following:</w:t>
      </w:r>
    </w:p>
    <w:p w14:paraId="3E0CA76C" w14:textId="77777777" w:rsidR="00B7351F" w:rsidRPr="00B7351F" w:rsidRDefault="00B7351F" w:rsidP="00BA456D">
      <w:pPr>
        <w:pStyle w:val="paragraphsub"/>
      </w:pPr>
      <w:r>
        <w:tab/>
        <w:t>(i)</w:t>
      </w:r>
      <w:r>
        <w:tab/>
        <w:t xml:space="preserve">the </w:t>
      </w:r>
      <w:r w:rsidR="00BA456D" w:rsidRPr="00BA456D">
        <w:rPr>
          <w:position w:val="6"/>
          <w:sz w:val="16"/>
        </w:rPr>
        <w:t>*</w:t>
      </w:r>
      <w:r>
        <w:t xml:space="preserve">liability for incurred claims </w:t>
      </w:r>
      <w:r w:rsidRPr="00B7351F">
        <w:t xml:space="preserve">of a </w:t>
      </w:r>
      <w:r w:rsidR="00BA456D" w:rsidRPr="00BA456D">
        <w:rPr>
          <w:position w:val="6"/>
          <w:sz w:val="16"/>
        </w:rPr>
        <w:t>*</w:t>
      </w:r>
      <w:r w:rsidRPr="00B7351F">
        <w:t xml:space="preserve">general insurance company or </w:t>
      </w:r>
      <w:r>
        <w:t xml:space="preserve">of </w:t>
      </w:r>
      <w:r w:rsidRPr="00B7351F">
        <w:t xml:space="preserve">a private health insurer (within the </w:t>
      </w:r>
      <w:r w:rsidRPr="00B7351F">
        <w:lastRenderedPageBreak/>
        <w:t xml:space="preserve">meaning of the </w:t>
      </w:r>
      <w:r w:rsidRPr="00B7351F">
        <w:rPr>
          <w:i/>
        </w:rPr>
        <w:t>Private Health Insurance (Prudential Supervision) Act 2015</w:t>
      </w:r>
      <w:proofErr w:type="gramStart"/>
      <w:r w:rsidRPr="00B7351F">
        <w:t>);</w:t>
      </w:r>
      <w:proofErr w:type="gramEnd"/>
    </w:p>
    <w:p w14:paraId="067FB26E" w14:textId="77777777" w:rsidR="00B7351F" w:rsidRDefault="00B7351F" w:rsidP="00BA456D">
      <w:pPr>
        <w:pStyle w:val="paragraphsub"/>
      </w:pPr>
      <w:r w:rsidRPr="00B7351F">
        <w:tab/>
        <w:t>(ii)</w:t>
      </w:r>
      <w:r w:rsidRPr="00B7351F">
        <w:tab/>
        <w:t xml:space="preserve">the </w:t>
      </w:r>
      <w:r w:rsidR="00BA456D" w:rsidRPr="00BA456D">
        <w:rPr>
          <w:position w:val="6"/>
          <w:sz w:val="16"/>
        </w:rPr>
        <w:t>*</w:t>
      </w:r>
      <w:r w:rsidRPr="00B7351F">
        <w:t>liability for remaining coverage</w:t>
      </w:r>
      <w:r>
        <w:t xml:space="preserve"> of a general insurance company or of a private health insurer (within the meaning of that Act); or</w:t>
      </w:r>
    </w:p>
    <w:p w14:paraId="6BECD16B" w14:textId="77777777" w:rsidR="00CE538D" w:rsidRDefault="002819FE" w:rsidP="00BA456D">
      <w:pPr>
        <w:pStyle w:val="ItemHead"/>
      </w:pPr>
      <w:proofErr w:type="gramStart"/>
      <w:r>
        <w:t>17</w:t>
      </w:r>
      <w:r w:rsidR="00B7351F">
        <w:t xml:space="preserve">  </w:t>
      </w:r>
      <w:r w:rsidR="00537866">
        <w:t>Paragraph</w:t>
      </w:r>
      <w:proofErr w:type="gramEnd"/>
      <w:r w:rsidR="00537866">
        <w:t> 7</w:t>
      </w:r>
      <w:r w:rsidR="00CE538D">
        <w:t>13</w:t>
      </w:r>
      <w:r w:rsidR="00BA456D">
        <w:noBreakHyphen/>
      </w:r>
      <w:r w:rsidR="00CE538D">
        <w:t>710(a)</w:t>
      </w:r>
    </w:p>
    <w:p w14:paraId="772ADD32" w14:textId="77777777" w:rsidR="00CE538D" w:rsidRDefault="00CE538D" w:rsidP="00BA456D">
      <w:pPr>
        <w:pStyle w:val="Item"/>
      </w:pPr>
      <w:r>
        <w:t xml:space="preserve">Omit “the outstanding claims liability of a </w:t>
      </w:r>
      <w:r w:rsidR="00BA456D" w:rsidRPr="00BA456D">
        <w:rPr>
          <w:position w:val="6"/>
          <w:sz w:val="16"/>
        </w:rPr>
        <w:t>*</w:t>
      </w:r>
      <w:r>
        <w:t xml:space="preserve">general insurance company”, substitute “a </w:t>
      </w:r>
      <w:r w:rsidR="00BA456D" w:rsidRPr="00BA456D">
        <w:rPr>
          <w:position w:val="6"/>
          <w:sz w:val="16"/>
        </w:rPr>
        <w:t>*</w:t>
      </w:r>
      <w:r>
        <w:t>general insurance company’s adjusted liability for incurred claims”.</w:t>
      </w:r>
    </w:p>
    <w:p w14:paraId="4274B396" w14:textId="77777777" w:rsidR="00CE538D" w:rsidRDefault="002819FE" w:rsidP="00BA456D">
      <w:pPr>
        <w:pStyle w:val="ItemHead"/>
      </w:pPr>
      <w:proofErr w:type="gramStart"/>
      <w:r>
        <w:t>18</w:t>
      </w:r>
      <w:r w:rsidR="00CE538D">
        <w:t xml:space="preserve">  </w:t>
      </w:r>
      <w:r w:rsidR="00537866">
        <w:t>Section</w:t>
      </w:r>
      <w:proofErr w:type="gramEnd"/>
      <w:r w:rsidR="00537866">
        <w:t> 7</w:t>
      </w:r>
      <w:r w:rsidR="00D16833">
        <w:t>13</w:t>
      </w:r>
      <w:r w:rsidR="00BA456D">
        <w:noBreakHyphen/>
      </w:r>
      <w:r w:rsidR="00D16833">
        <w:t>710</w:t>
      </w:r>
    </w:p>
    <w:p w14:paraId="121A550A" w14:textId="77777777" w:rsidR="00D16833" w:rsidRDefault="00D16833" w:rsidP="00BA456D">
      <w:pPr>
        <w:pStyle w:val="Item"/>
      </w:pPr>
      <w:r>
        <w:t>Omit “the unearned premium reserve of a general insurance company” (wherever occurring), substitute “a general insurance company’s adjusted liability for remaining coverage”.</w:t>
      </w:r>
    </w:p>
    <w:p w14:paraId="173D286B" w14:textId="77777777" w:rsidR="00D16833" w:rsidRDefault="002819FE" w:rsidP="00BA456D">
      <w:pPr>
        <w:pStyle w:val="ItemHead"/>
      </w:pPr>
      <w:proofErr w:type="gramStart"/>
      <w:r>
        <w:t>19</w:t>
      </w:r>
      <w:r w:rsidR="00D16833">
        <w:t xml:space="preserve">  </w:t>
      </w:r>
      <w:r w:rsidR="00537866">
        <w:t>Section</w:t>
      </w:r>
      <w:proofErr w:type="gramEnd"/>
      <w:r w:rsidR="00537866">
        <w:t> 7</w:t>
      </w:r>
      <w:r w:rsidR="00D16833">
        <w:t>13</w:t>
      </w:r>
      <w:r w:rsidR="00BA456D">
        <w:noBreakHyphen/>
      </w:r>
      <w:r w:rsidR="00D16833">
        <w:t>710 (note 1)</w:t>
      </w:r>
    </w:p>
    <w:p w14:paraId="204444CC" w14:textId="77777777" w:rsidR="00D16833" w:rsidRDefault="00D16833" w:rsidP="00BA456D">
      <w:pPr>
        <w:pStyle w:val="Item"/>
      </w:pPr>
      <w:r>
        <w:t>Omit “the outstanding claims liability of a general insurance company”, substitute “a general insurance company’s adjusted liability for incurred claims”.</w:t>
      </w:r>
    </w:p>
    <w:p w14:paraId="76101B3A" w14:textId="77777777" w:rsidR="006B71BE" w:rsidRDefault="002819FE" w:rsidP="00BA456D">
      <w:pPr>
        <w:pStyle w:val="ItemHead"/>
      </w:pPr>
      <w:proofErr w:type="gramStart"/>
      <w:r>
        <w:t>20</w:t>
      </w:r>
      <w:r w:rsidR="003970F0">
        <w:t xml:space="preserve">  </w:t>
      </w:r>
      <w:r w:rsidR="00537866">
        <w:t>Subsection</w:t>
      </w:r>
      <w:proofErr w:type="gramEnd"/>
      <w:r w:rsidR="00537866">
        <w:t> 7</w:t>
      </w:r>
      <w:r w:rsidR="00F35AD3">
        <w:t>13</w:t>
      </w:r>
      <w:r w:rsidR="00BA456D">
        <w:noBreakHyphen/>
      </w:r>
      <w:r w:rsidR="00F35AD3">
        <w:t>725(4)</w:t>
      </w:r>
    </w:p>
    <w:p w14:paraId="62F16718" w14:textId="77777777" w:rsidR="00F35AD3" w:rsidRDefault="00F35AD3" w:rsidP="00BA456D">
      <w:pPr>
        <w:pStyle w:val="Item"/>
      </w:pPr>
      <w:r>
        <w:t>Repeal the subsection, substitute:</w:t>
      </w:r>
    </w:p>
    <w:p w14:paraId="620CFAA1" w14:textId="77777777" w:rsidR="00F35AD3" w:rsidRDefault="00F35AD3" w:rsidP="00BA456D">
      <w:pPr>
        <w:pStyle w:val="subsection"/>
      </w:pPr>
      <w:r>
        <w:tab/>
        <w:t>(4)</w:t>
      </w:r>
      <w:r>
        <w:tab/>
        <w:t xml:space="preserve">The things are the </w:t>
      </w:r>
      <w:r w:rsidR="00BA456D" w:rsidRPr="00BA456D">
        <w:rPr>
          <w:position w:val="6"/>
          <w:sz w:val="16"/>
        </w:rPr>
        <w:t>*</w:t>
      </w:r>
      <w:r>
        <w:t>general insurance company’s</w:t>
      </w:r>
      <w:r w:rsidR="00045839">
        <w:t>:</w:t>
      </w:r>
    </w:p>
    <w:p w14:paraId="26F7D672" w14:textId="77777777" w:rsidR="00F35AD3" w:rsidRDefault="00F35AD3" w:rsidP="00BA456D">
      <w:pPr>
        <w:pStyle w:val="paragraph"/>
      </w:pPr>
      <w:r>
        <w:tab/>
        <w:t>(a)</w:t>
      </w:r>
      <w:r>
        <w:tab/>
        <w:t xml:space="preserve">assets for </w:t>
      </w:r>
      <w:r w:rsidR="00BA456D" w:rsidRPr="00BA456D">
        <w:rPr>
          <w:position w:val="6"/>
          <w:sz w:val="16"/>
        </w:rPr>
        <w:t>*</w:t>
      </w:r>
      <w:r>
        <w:t>insurance acquisition cash flows</w:t>
      </w:r>
      <w:r w:rsidR="005C6A43">
        <w:t xml:space="preserve"> to the extent</w:t>
      </w:r>
      <w:r>
        <w:t xml:space="preserve"> </w:t>
      </w:r>
      <w:r w:rsidR="009A42E1">
        <w:t xml:space="preserve">that </w:t>
      </w:r>
      <w:r w:rsidR="005C6A43">
        <w:t xml:space="preserve">they </w:t>
      </w:r>
      <w:r w:rsidR="009A42E1">
        <w:t xml:space="preserve">are used under </w:t>
      </w:r>
      <w:r w:rsidR="00BA456D" w:rsidRPr="00BA456D">
        <w:rPr>
          <w:position w:val="6"/>
          <w:sz w:val="16"/>
        </w:rPr>
        <w:t>*</w:t>
      </w:r>
      <w:r w:rsidR="005C6A43" w:rsidRPr="000B71CA">
        <w:t>accounting standard AASB 1</w:t>
      </w:r>
      <w:r w:rsidR="005C6A43">
        <w:t xml:space="preserve">7 </w:t>
      </w:r>
      <w:bookmarkStart w:id="33" w:name="BK_S1P8L17C1"/>
      <w:bookmarkEnd w:id="33"/>
      <w:r w:rsidR="005C6A43">
        <w:t>(2023)</w:t>
      </w:r>
      <w:r w:rsidR="009A42E1">
        <w:t xml:space="preserve"> to measure the company’s </w:t>
      </w:r>
      <w:r w:rsidR="00BA456D" w:rsidRPr="00BA456D">
        <w:rPr>
          <w:position w:val="6"/>
          <w:sz w:val="16"/>
        </w:rPr>
        <w:t>*</w:t>
      </w:r>
      <w:r w:rsidR="009A42E1" w:rsidRPr="005C6A43">
        <w:t>liability for remaining coverage;</w:t>
      </w:r>
      <w:r w:rsidR="009A42E1">
        <w:t xml:space="preserve"> and</w:t>
      </w:r>
    </w:p>
    <w:p w14:paraId="0CEA92BB" w14:textId="77777777" w:rsidR="009A42E1" w:rsidRDefault="009A42E1" w:rsidP="00BA456D">
      <w:pPr>
        <w:pStyle w:val="paragraph"/>
        <w:rPr>
          <w:highlight w:val="yellow"/>
        </w:rPr>
      </w:pPr>
      <w:r>
        <w:tab/>
        <w:t>(b)</w:t>
      </w:r>
      <w:r>
        <w:tab/>
        <w:t xml:space="preserve">deferred reinsurance expenses </w:t>
      </w:r>
      <w:r w:rsidR="005C6A43">
        <w:t xml:space="preserve">to the extent that they are </w:t>
      </w:r>
      <w:r>
        <w:t xml:space="preserve">used under that standard to measure the company’s </w:t>
      </w:r>
      <w:r w:rsidRPr="005C6A43">
        <w:t>liability for remaining coverage; and</w:t>
      </w:r>
    </w:p>
    <w:p w14:paraId="1E0BD612" w14:textId="77777777" w:rsidR="009A42E1" w:rsidRPr="005C6A43" w:rsidRDefault="009A42E1" w:rsidP="00BA456D">
      <w:pPr>
        <w:pStyle w:val="paragraph"/>
      </w:pPr>
      <w:r w:rsidRPr="009A42E1">
        <w:tab/>
        <w:t>(c)</w:t>
      </w:r>
      <w:r w:rsidRPr="009A42E1">
        <w:tab/>
        <w:t>recoveries receivable</w:t>
      </w:r>
      <w:r>
        <w:t xml:space="preserve">, or potential recoveries, </w:t>
      </w:r>
      <w:r w:rsidR="004F1142">
        <w:t xml:space="preserve">measured under that standard </w:t>
      </w:r>
      <w:r w:rsidR="005C6A43">
        <w:t xml:space="preserve">to the extent that </w:t>
      </w:r>
      <w:r w:rsidR="00411CF5">
        <w:t xml:space="preserve">they </w:t>
      </w:r>
      <w:r w:rsidR="004F1142">
        <w:t>relate to</w:t>
      </w:r>
      <w:r w:rsidRPr="009A42E1">
        <w:t xml:space="preserve"> </w:t>
      </w:r>
      <w:r w:rsidR="005C6A43">
        <w:t>insur</w:t>
      </w:r>
      <w:r w:rsidR="005C6A43" w:rsidRPr="005C6A43">
        <w:t>ance contracts or reinsurance contracts</w:t>
      </w:r>
      <w:r w:rsidRPr="005C6A43">
        <w:t>; and</w:t>
      </w:r>
    </w:p>
    <w:p w14:paraId="4720249D" w14:textId="77777777" w:rsidR="008B70A1" w:rsidRDefault="008B70A1" w:rsidP="00BA456D">
      <w:pPr>
        <w:pStyle w:val="paragraph"/>
      </w:pPr>
      <w:r>
        <w:tab/>
        <w:t>(d)</w:t>
      </w:r>
      <w:r>
        <w:tab/>
        <w:t xml:space="preserve">claims handling costs that are neither attached to, nor directly attributable to, a particular claim, to the extent that these costs are used under that standard to measure the company’s </w:t>
      </w:r>
      <w:r w:rsidR="00BA456D" w:rsidRPr="00BA456D">
        <w:rPr>
          <w:position w:val="6"/>
          <w:sz w:val="16"/>
        </w:rPr>
        <w:t>*</w:t>
      </w:r>
      <w:r w:rsidRPr="0060677F">
        <w:t>liability for incurred claims</w:t>
      </w:r>
      <w:r>
        <w:t>; and</w:t>
      </w:r>
    </w:p>
    <w:p w14:paraId="37297E17" w14:textId="77777777" w:rsidR="009A42E1" w:rsidRDefault="009A42E1" w:rsidP="00BA456D">
      <w:pPr>
        <w:pStyle w:val="paragraph"/>
      </w:pPr>
      <w:r>
        <w:tab/>
        <w:t>(</w:t>
      </w:r>
      <w:r w:rsidR="0058753D">
        <w:t>e</w:t>
      </w:r>
      <w:r>
        <w:t>)</w:t>
      </w:r>
      <w:r>
        <w:tab/>
        <w:t>loss component</w:t>
      </w:r>
      <w:r w:rsidR="005C6A43">
        <w:t>s</w:t>
      </w:r>
      <w:r>
        <w:t xml:space="preserve"> </w:t>
      </w:r>
      <w:r w:rsidR="00B209BF">
        <w:t xml:space="preserve">on </w:t>
      </w:r>
      <w:r w:rsidR="005C6A43">
        <w:t xml:space="preserve">onerous contracts </w:t>
      </w:r>
      <w:r w:rsidR="004F1142">
        <w:t xml:space="preserve">(within the meaning of that standard) </w:t>
      </w:r>
      <w:r w:rsidR="005C6A43">
        <w:t xml:space="preserve">to the extent that they are used under that standard to measure the company’s </w:t>
      </w:r>
      <w:r w:rsidR="005C6A43" w:rsidRPr="005C6A43">
        <w:t>liability for remaining coverage</w:t>
      </w:r>
      <w:r w:rsidR="005C6A43">
        <w:t>.</w:t>
      </w:r>
    </w:p>
    <w:p w14:paraId="4DD71724" w14:textId="77777777" w:rsidR="00E661A5" w:rsidRDefault="002819FE" w:rsidP="00BA456D">
      <w:pPr>
        <w:pStyle w:val="ItemHead"/>
      </w:pPr>
      <w:proofErr w:type="gramStart"/>
      <w:r>
        <w:lastRenderedPageBreak/>
        <w:t>21</w:t>
      </w:r>
      <w:r w:rsidR="00E661A5">
        <w:t xml:space="preserve">  </w:t>
      </w:r>
      <w:r w:rsidR="00537866">
        <w:t>Subsection</w:t>
      </w:r>
      <w:proofErr w:type="gramEnd"/>
      <w:r w:rsidR="00537866">
        <w:t> 9</w:t>
      </w:r>
      <w:r w:rsidR="00E661A5">
        <w:t>95</w:t>
      </w:r>
      <w:r w:rsidR="00BA456D">
        <w:noBreakHyphen/>
      </w:r>
      <w:r w:rsidR="00E661A5">
        <w:t xml:space="preserve">1(1) (definition of </w:t>
      </w:r>
      <w:r w:rsidR="00E661A5" w:rsidRPr="00E661A5">
        <w:rPr>
          <w:i/>
        </w:rPr>
        <w:t>outstanding claims</w:t>
      </w:r>
      <w:r w:rsidR="00E661A5">
        <w:t>)</w:t>
      </w:r>
    </w:p>
    <w:p w14:paraId="4F9F914D" w14:textId="77777777" w:rsidR="00E661A5" w:rsidRDefault="00E661A5" w:rsidP="00BA456D">
      <w:pPr>
        <w:pStyle w:val="Item"/>
      </w:pPr>
      <w:r>
        <w:t>Repeal the definition.</w:t>
      </w:r>
    </w:p>
    <w:p w14:paraId="37960CEB" w14:textId="77777777" w:rsidR="00A351AC" w:rsidRPr="00A351AC" w:rsidRDefault="000D1D5C" w:rsidP="00BA456D">
      <w:pPr>
        <w:pStyle w:val="ActHead7"/>
        <w:pageBreakBefore/>
      </w:pPr>
      <w:bookmarkStart w:id="34" w:name="_Toc138349144"/>
      <w:r w:rsidRPr="00EF73F5">
        <w:rPr>
          <w:rStyle w:val="CharAmPartNo"/>
        </w:rPr>
        <w:lastRenderedPageBreak/>
        <w:t>Part 3</w:t>
      </w:r>
      <w:r w:rsidR="00A351AC">
        <w:t>—</w:t>
      </w:r>
      <w:r w:rsidR="00A351AC" w:rsidRPr="00EF73F5">
        <w:rPr>
          <w:rStyle w:val="CharAmPartText"/>
        </w:rPr>
        <w:t>Application</w:t>
      </w:r>
      <w:bookmarkStart w:id="35" w:name="BK_S1P9L1C19"/>
      <w:bookmarkEnd w:id="35"/>
      <w:r w:rsidR="00A351AC" w:rsidRPr="00EF73F5">
        <w:rPr>
          <w:rStyle w:val="CharAmPartText"/>
        </w:rPr>
        <w:t xml:space="preserve"> and transitional</w:t>
      </w:r>
      <w:bookmarkStart w:id="36" w:name="BK_S1P9L1C36"/>
      <w:bookmarkEnd w:id="36"/>
      <w:r w:rsidR="00A351AC" w:rsidRPr="00EF73F5">
        <w:rPr>
          <w:rStyle w:val="CharAmPartText"/>
        </w:rPr>
        <w:t xml:space="preserve"> provisions</w:t>
      </w:r>
      <w:bookmarkEnd w:id="34"/>
    </w:p>
    <w:p w14:paraId="127A53F6" w14:textId="77777777" w:rsidR="002A37B7" w:rsidRDefault="002819FE" w:rsidP="00BA456D">
      <w:pPr>
        <w:pStyle w:val="Transitional"/>
      </w:pPr>
      <w:proofErr w:type="gramStart"/>
      <w:r>
        <w:t>22</w:t>
      </w:r>
      <w:r w:rsidR="002A37B7">
        <w:t xml:space="preserve">  Application</w:t>
      </w:r>
      <w:proofErr w:type="gramEnd"/>
      <w:r w:rsidR="002A37B7">
        <w:t xml:space="preserve"> of amendments</w:t>
      </w:r>
    </w:p>
    <w:p w14:paraId="79F3CDDE" w14:textId="77777777" w:rsidR="002A37B7" w:rsidRDefault="002A37B7" w:rsidP="00BA456D">
      <w:pPr>
        <w:pStyle w:val="Item"/>
      </w:pPr>
      <w:r>
        <w:t xml:space="preserve">The amendments made by this Schedule apply in relation to assessments for income years starting on or after </w:t>
      </w:r>
      <w:r w:rsidR="00BA456D">
        <w:t>1 January</w:t>
      </w:r>
      <w:r>
        <w:t xml:space="preserve"> 2023.</w:t>
      </w:r>
    </w:p>
    <w:p w14:paraId="192DC51F" w14:textId="77777777" w:rsidR="002A37B7" w:rsidRDefault="002819FE" w:rsidP="00BA456D">
      <w:pPr>
        <w:pStyle w:val="Transitional"/>
      </w:pPr>
      <w:proofErr w:type="gramStart"/>
      <w:r>
        <w:t>23</w:t>
      </w:r>
      <w:r w:rsidR="002A37B7">
        <w:t xml:space="preserve">  Transitional</w:t>
      </w:r>
      <w:proofErr w:type="gramEnd"/>
      <w:r w:rsidR="002A37B7">
        <w:t>—first income year for which amendments apply</w:t>
      </w:r>
    </w:p>
    <w:p w14:paraId="0BEFF953" w14:textId="77777777" w:rsidR="00050189" w:rsidRPr="00050189" w:rsidRDefault="00050189" w:rsidP="00BA456D">
      <w:pPr>
        <w:pStyle w:val="SubitemHead"/>
      </w:pPr>
      <w:r w:rsidRPr="00050189">
        <w:t>Provision for, and payment of, claims by general insurance companies</w:t>
      </w:r>
    </w:p>
    <w:p w14:paraId="103CAE6F" w14:textId="77777777" w:rsidR="001655E8" w:rsidRDefault="002A37B7" w:rsidP="00BA456D">
      <w:pPr>
        <w:pStyle w:val="Subitem"/>
      </w:pPr>
      <w:r>
        <w:t>(1)</w:t>
      </w:r>
      <w:r>
        <w:tab/>
      </w:r>
      <w:r w:rsidR="001655E8">
        <w:t xml:space="preserve">In applying </w:t>
      </w:r>
      <w:r w:rsidR="000D1D5C">
        <w:t>Subdivision 3</w:t>
      </w:r>
      <w:r w:rsidR="001655E8">
        <w:t>21</w:t>
      </w:r>
      <w:r w:rsidR="00BA456D">
        <w:noBreakHyphen/>
      </w:r>
      <w:r w:rsidR="001655E8">
        <w:t xml:space="preserve">A of the </w:t>
      </w:r>
      <w:r w:rsidR="001655E8" w:rsidRPr="001655E8">
        <w:rPr>
          <w:i/>
        </w:rPr>
        <w:t>Income Tax Assessment Act 1997</w:t>
      </w:r>
      <w:r w:rsidR="001655E8">
        <w:t xml:space="preserve"> </w:t>
      </w:r>
      <w:r w:rsidR="00A806C0">
        <w:t xml:space="preserve">(as amended by this Schedule) </w:t>
      </w:r>
      <w:r w:rsidR="001655E8">
        <w:t xml:space="preserve">to a general insurance company’s assessment for the first income year starting on or after </w:t>
      </w:r>
      <w:r w:rsidR="00BA456D">
        <w:t>1 January</w:t>
      </w:r>
      <w:r w:rsidR="001655E8">
        <w:t xml:space="preserve"> 2023:</w:t>
      </w:r>
    </w:p>
    <w:p w14:paraId="02FCA488" w14:textId="77777777" w:rsidR="001655E8" w:rsidRDefault="001655E8" w:rsidP="00BA456D">
      <w:pPr>
        <w:pStyle w:val="paragraph"/>
      </w:pPr>
      <w:r>
        <w:tab/>
        <w:t>(a)</w:t>
      </w:r>
      <w:r>
        <w:tab/>
        <w:t>treat paragraphs 321</w:t>
      </w:r>
      <w:r w:rsidR="00BA456D">
        <w:noBreakHyphen/>
      </w:r>
      <w:r>
        <w:t>10(a) and 321</w:t>
      </w:r>
      <w:r w:rsidR="00BA456D">
        <w:noBreakHyphen/>
      </w:r>
      <w:r>
        <w:t xml:space="preserve">15(b) of that Act as referring to the </w:t>
      </w:r>
      <w:r w:rsidRPr="001655E8">
        <w:t>value, at the end of the previous income year, of the company’s liability for outstanding claims under general insurance policies</w:t>
      </w:r>
      <w:r>
        <w:t>; and</w:t>
      </w:r>
    </w:p>
    <w:p w14:paraId="31409E78" w14:textId="77777777" w:rsidR="004B4220" w:rsidRDefault="001655E8" w:rsidP="00BA456D">
      <w:pPr>
        <w:pStyle w:val="paragraph"/>
      </w:pPr>
      <w:r>
        <w:tab/>
        <w:t>(b)</w:t>
      </w:r>
      <w:r>
        <w:tab/>
      </w:r>
      <w:r w:rsidR="004B4220">
        <w:t>that value is to be worked out:</w:t>
      </w:r>
    </w:p>
    <w:p w14:paraId="170C29C1" w14:textId="77777777" w:rsidR="001655E8" w:rsidRDefault="004B4220" w:rsidP="00BA456D">
      <w:pPr>
        <w:pStyle w:val="paragraphsub"/>
      </w:pPr>
      <w:r>
        <w:tab/>
        <w:t>(i)</w:t>
      </w:r>
      <w:r>
        <w:tab/>
        <w:t>under</w:t>
      </w:r>
      <w:r w:rsidR="001655E8">
        <w:t xml:space="preserve"> </w:t>
      </w:r>
      <w:r w:rsidR="000D1D5C">
        <w:t>section 3</w:t>
      </w:r>
      <w:r w:rsidR="001655E8">
        <w:t>21</w:t>
      </w:r>
      <w:r w:rsidR="00BA456D">
        <w:noBreakHyphen/>
      </w:r>
      <w:r w:rsidR="001655E8">
        <w:t xml:space="preserve">20 of that Act </w:t>
      </w:r>
      <w:r>
        <w:t>as in force immediately before the commencement of this Schedule; and</w:t>
      </w:r>
    </w:p>
    <w:p w14:paraId="48AA9885" w14:textId="77777777" w:rsidR="004B4220" w:rsidRDefault="004B4220" w:rsidP="00BA456D">
      <w:pPr>
        <w:pStyle w:val="paragraphsub"/>
      </w:pPr>
      <w:r>
        <w:tab/>
        <w:t>(ii)</w:t>
      </w:r>
      <w:r>
        <w:tab/>
        <w:t xml:space="preserve">not under that section as </w:t>
      </w:r>
      <w:r w:rsidR="00A806C0">
        <w:t>amended by</w:t>
      </w:r>
      <w:r>
        <w:t xml:space="preserve"> this Schedule</w:t>
      </w:r>
      <w:r w:rsidR="00050189">
        <w:t>.</w:t>
      </w:r>
    </w:p>
    <w:p w14:paraId="53AA0420" w14:textId="77777777" w:rsidR="00050189" w:rsidRDefault="00050189" w:rsidP="00BA456D">
      <w:pPr>
        <w:pStyle w:val="Subitem"/>
      </w:pPr>
      <w:r>
        <w:t>(2)</w:t>
      </w:r>
      <w:r>
        <w:tab/>
      </w:r>
      <w:r w:rsidR="000D1D5C">
        <w:t>Subitem (</w:t>
      </w:r>
      <w:r>
        <w:t xml:space="preserve">1) does not affect </w:t>
      </w:r>
      <w:r w:rsidR="000D1D5C">
        <w:t>paragraph 3</w:t>
      </w:r>
      <w:r>
        <w:t>21</w:t>
      </w:r>
      <w:r w:rsidR="00BA456D">
        <w:noBreakHyphen/>
      </w:r>
      <w:r>
        <w:t>10(b) of that Act.</w:t>
      </w:r>
    </w:p>
    <w:p w14:paraId="3C6D2959" w14:textId="77777777" w:rsidR="00050189" w:rsidRDefault="00050189" w:rsidP="00BA456D">
      <w:pPr>
        <w:pStyle w:val="notemargin"/>
      </w:pPr>
      <w:r>
        <w:t>Note:</w:t>
      </w:r>
      <w:r>
        <w:tab/>
      </w:r>
      <w:r w:rsidR="00481D29">
        <w:t>T</w:t>
      </w:r>
      <w:r>
        <w:t>h</w:t>
      </w:r>
      <w:r w:rsidR="00E707F0">
        <w:t>at</w:t>
      </w:r>
      <w:r>
        <w:t xml:space="preserve"> paragraph</w:t>
      </w:r>
      <w:r w:rsidR="00E707F0">
        <w:t xml:space="preserve"> </w:t>
      </w:r>
      <w:r>
        <w:t>refer</w:t>
      </w:r>
      <w:r w:rsidR="00E707F0">
        <w:t>s</w:t>
      </w:r>
      <w:r>
        <w:t xml:space="preserve"> to the </w:t>
      </w:r>
      <w:r w:rsidRPr="0060677F">
        <w:t>value, at the end of th</w:t>
      </w:r>
      <w:r w:rsidR="00E707F0">
        <w:t xml:space="preserve">at first income </w:t>
      </w:r>
      <w:r w:rsidRPr="0060677F">
        <w:t xml:space="preserve">year, of the company’s </w:t>
      </w:r>
      <w:r w:rsidR="007C2354">
        <w:t xml:space="preserve">adjusted </w:t>
      </w:r>
      <w:r w:rsidRPr="0060677F">
        <w:t>liability for incurred claims</w:t>
      </w:r>
      <w:r>
        <w:t xml:space="preserve"> </w:t>
      </w:r>
      <w:r w:rsidR="007C2354">
        <w:t>under</w:t>
      </w:r>
      <w:r w:rsidRPr="0060677F">
        <w:t xml:space="preserve"> general insurance policies</w:t>
      </w:r>
      <w:r w:rsidR="00E707F0">
        <w:t>.</w:t>
      </w:r>
    </w:p>
    <w:p w14:paraId="42D8207C" w14:textId="77777777" w:rsidR="00050189" w:rsidRPr="00050189" w:rsidRDefault="00050189" w:rsidP="00BA456D">
      <w:pPr>
        <w:pStyle w:val="SubitemHead"/>
      </w:pPr>
      <w:r w:rsidRPr="00050189">
        <w:t>Premium income of general insurance companies</w:t>
      </w:r>
    </w:p>
    <w:p w14:paraId="78631720" w14:textId="77777777" w:rsidR="004B4220" w:rsidRDefault="004B4220" w:rsidP="00BA456D">
      <w:pPr>
        <w:pStyle w:val="Subitem"/>
      </w:pPr>
      <w:r>
        <w:t>(</w:t>
      </w:r>
      <w:r w:rsidR="00050189">
        <w:t>3</w:t>
      </w:r>
      <w:r>
        <w:t>)</w:t>
      </w:r>
      <w:r>
        <w:tab/>
        <w:t xml:space="preserve">In applying </w:t>
      </w:r>
      <w:r w:rsidR="000D1D5C">
        <w:t>Subdivision 3</w:t>
      </w:r>
      <w:r>
        <w:t>21</w:t>
      </w:r>
      <w:r w:rsidR="00BA456D">
        <w:noBreakHyphen/>
      </w:r>
      <w:r>
        <w:t xml:space="preserve">B of the </w:t>
      </w:r>
      <w:r w:rsidRPr="001655E8">
        <w:rPr>
          <w:i/>
        </w:rPr>
        <w:t>Income Tax Assessment Act 1997</w:t>
      </w:r>
      <w:r>
        <w:t xml:space="preserve"> </w:t>
      </w:r>
      <w:r w:rsidR="00A806C0">
        <w:t xml:space="preserve">(as amended by this Schedule) </w:t>
      </w:r>
      <w:r>
        <w:t xml:space="preserve">to a general insurance company’s assessment for the first income year starting on or after </w:t>
      </w:r>
      <w:r w:rsidR="00BA456D">
        <w:t>1 January</w:t>
      </w:r>
      <w:r>
        <w:t xml:space="preserve"> 2023:</w:t>
      </w:r>
    </w:p>
    <w:p w14:paraId="0C7B1DEA" w14:textId="77777777" w:rsidR="004B4220" w:rsidRDefault="004B4220" w:rsidP="00BA456D">
      <w:pPr>
        <w:pStyle w:val="paragraph"/>
      </w:pPr>
      <w:r>
        <w:tab/>
        <w:t>(a)</w:t>
      </w:r>
      <w:r>
        <w:tab/>
        <w:t>treat paragraphs 321</w:t>
      </w:r>
      <w:r w:rsidR="00BA456D">
        <w:noBreakHyphen/>
      </w:r>
      <w:r>
        <w:t>50(a) and 321</w:t>
      </w:r>
      <w:r w:rsidR="00BA456D">
        <w:noBreakHyphen/>
      </w:r>
      <w:r w:rsidR="00E707F0">
        <w:t>5</w:t>
      </w:r>
      <w:r>
        <w:t xml:space="preserve">5(b) of that Act as referring to </w:t>
      </w:r>
      <w:r w:rsidR="00E707F0" w:rsidRPr="00E707F0">
        <w:t>the value, at the end of the previous income year, of the company’s unearned premium reserve</w:t>
      </w:r>
      <w:r>
        <w:t>; and</w:t>
      </w:r>
    </w:p>
    <w:p w14:paraId="6A375413" w14:textId="77777777" w:rsidR="004B4220" w:rsidRDefault="004B4220" w:rsidP="00BA456D">
      <w:pPr>
        <w:pStyle w:val="paragraph"/>
      </w:pPr>
      <w:r>
        <w:tab/>
        <w:t>(b)</w:t>
      </w:r>
      <w:r>
        <w:tab/>
        <w:t>that value is to be worked out:</w:t>
      </w:r>
    </w:p>
    <w:p w14:paraId="67A15456" w14:textId="77777777" w:rsidR="004B4220" w:rsidRDefault="004B4220" w:rsidP="00BA456D">
      <w:pPr>
        <w:pStyle w:val="paragraphsub"/>
      </w:pPr>
      <w:r>
        <w:tab/>
        <w:t>(i)</w:t>
      </w:r>
      <w:r>
        <w:tab/>
        <w:t xml:space="preserve">under </w:t>
      </w:r>
      <w:r w:rsidR="000D1D5C">
        <w:t>section 3</w:t>
      </w:r>
      <w:r>
        <w:t>21</w:t>
      </w:r>
      <w:r w:rsidR="00BA456D">
        <w:noBreakHyphen/>
      </w:r>
      <w:r w:rsidR="00E707F0">
        <w:t>6</w:t>
      </w:r>
      <w:r>
        <w:t>0 of that Act as in force immediately before the commencement of this Schedule; and</w:t>
      </w:r>
    </w:p>
    <w:p w14:paraId="332D559D" w14:textId="77777777" w:rsidR="004B4220" w:rsidRPr="001655E8" w:rsidRDefault="004B4220" w:rsidP="00BA456D">
      <w:pPr>
        <w:pStyle w:val="paragraphsub"/>
      </w:pPr>
      <w:r>
        <w:tab/>
        <w:t>(ii)</w:t>
      </w:r>
      <w:r>
        <w:tab/>
        <w:t xml:space="preserve">not under that section as </w:t>
      </w:r>
      <w:r w:rsidR="00A806C0">
        <w:t>amended by</w:t>
      </w:r>
      <w:r>
        <w:t xml:space="preserve"> this Schedule.</w:t>
      </w:r>
    </w:p>
    <w:p w14:paraId="6D3A30DD" w14:textId="77777777" w:rsidR="00E707F0" w:rsidRDefault="00E707F0" w:rsidP="00BA456D">
      <w:pPr>
        <w:pStyle w:val="Subitem"/>
      </w:pPr>
      <w:r>
        <w:t>(4)</w:t>
      </w:r>
      <w:r>
        <w:tab/>
      </w:r>
      <w:r w:rsidR="000D1D5C">
        <w:t>Subitem (</w:t>
      </w:r>
      <w:r>
        <w:t xml:space="preserve">3) does not affect </w:t>
      </w:r>
      <w:r w:rsidR="000D1D5C">
        <w:t>paragraph 3</w:t>
      </w:r>
      <w:r>
        <w:t>21</w:t>
      </w:r>
      <w:r w:rsidR="00BA456D">
        <w:noBreakHyphen/>
      </w:r>
      <w:r>
        <w:t>50(b) of that Act.</w:t>
      </w:r>
    </w:p>
    <w:p w14:paraId="6C717D67" w14:textId="77777777" w:rsidR="00E707F0" w:rsidRDefault="00E707F0" w:rsidP="00BA456D">
      <w:pPr>
        <w:pStyle w:val="notemargin"/>
      </w:pPr>
      <w:r>
        <w:lastRenderedPageBreak/>
        <w:t>Note:</w:t>
      </w:r>
      <w:r>
        <w:tab/>
      </w:r>
      <w:r w:rsidR="00481D29">
        <w:t>T</w:t>
      </w:r>
      <w:r>
        <w:t xml:space="preserve">hat paragraph refers to </w:t>
      </w:r>
      <w:r w:rsidRPr="00E707F0">
        <w:t xml:space="preserve">the value, at the end of </w:t>
      </w:r>
      <w:r>
        <w:t>that first income</w:t>
      </w:r>
      <w:r w:rsidRPr="00E707F0">
        <w:t xml:space="preserve"> year, of </w:t>
      </w:r>
      <w:r w:rsidRPr="0060677F">
        <w:t xml:space="preserve">the company’s </w:t>
      </w:r>
      <w:r w:rsidR="007C2354">
        <w:t xml:space="preserve">adjusted </w:t>
      </w:r>
      <w:r>
        <w:t>liability for remaining coverage</w:t>
      </w:r>
      <w:r w:rsidR="007C2354">
        <w:t xml:space="preserve"> under</w:t>
      </w:r>
      <w:r w:rsidR="007C2354" w:rsidRPr="0060677F">
        <w:t xml:space="preserve"> general insurance policies</w:t>
      </w:r>
      <w:r>
        <w:t>.</w:t>
      </w:r>
    </w:p>
    <w:sectPr w:rsidR="00E707F0" w:rsidSect="00BA45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3BB5" w14:textId="77777777" w:rsidR="00773AFA" w:rsidRDefault="00773AFA" w:rsidP="00664C63">
      <w:pPr>
        <w:spacing w:line="240" w:lineRule="auto"/>
      </w:pPr>
      <w:r>
        <w:separator/>
      </w:r>
    </w:p>
  </w:endnote>
  <w:endnote w:type="continuationSeparator" w:id="0">
    <w:p w14:paraId="6584DB24" w14:textId="77777777" w:rsidR="00773AFA" w:rsidRDefault="00773AF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5652" w14:textId="77777777" w:rsidR="00664C63" w:rsidRPr="00BB4623" w:rsidRDefault="00664C63" w:rsidP="00BA456D">
    <w:pPr>
      <w:pBdr>
        <w:top w:val="single" w:sz="6" w:space="1" w:color="auto"/>
      </w:pBdr>
      <w:spacing w:before="120"/>
      <w:jc w:val="right"/>
      <w:rPr>
        <w:sz w:val="18"/>
      </w:rPr>
    </w:pPr>
  </w:p>
  <w:p w14:paraId="0D844515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265B006F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8E7E" w14:textId="77777777" w:rsidR="0095602D" w:rsidRDefault="0095602D" w:rsidP="00BA456D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14D8FFB4" w14:textId="77777777" w:rsidTr="00A91C76">
      <w:trPr>
        <w:trHeight w:val="280"/>
      </w:trPr>
      <w:tc>
        <w:tcPr>
          <w:tcW w:w="7087" w:type="dxa"/>
        </w:tcPr>
        <w:p w14:paraId="2BEF428E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331882E9" w14:textId="77777777" w:rsidTr="00A91C76">
      <w:tc>
        <w:tcPr>
          <w:tcW w:w="7087" w:type="dxa"/>
        </w:tcPr>
        <w:p w14:paraId="63D6661E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E6301B4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9D06F8A" wp14:editId="3C53BCDA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81908" w14:textId="77777777" w:rsidR="00931D06" w:rsidRPr="00324EB0" w:rsidRDefault="00A34075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9D06F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00481908" w14:textId="77777777" w:rsidR="00931D06" w:rsidRPr="00324EB0" w:rsidRDefault="00A34075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22CD" w14:textId="77777777" w:rsidR="00664C63" w:rsidRPr="00BB4623" w:rsidRDefault="00664C63" w:rsidP="00BA45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C0A4" w14:textId="77777777" w:rsidR="00773AFA" w:rsidRDefault="00773AFA" w:rsidP="00664C63">
      <w:pPr>
        <w:spacing w:line="240" w:lineRule="auto"/>
      </w:pPr>
      <w:r>
        <w:separator/>
      </w:r>
    </w:p>
  </w:footnote>
  <w:footnote w:type="continuationSeparator" w:id="0">
    <w:p w14:paraId="770F8792" w14:textId="77777777" w:rsidR="00773AFA" w:rsidRDefault="00773AF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6D68" w14:textId="77777777" w:rsidR="00664C63" w:rsidRPr="00BB4623" w:rsidRDefault="00664C63" w:rsidP="00664C63">
    <w:pPr>
      <w:rPr>
        <w:sz w:val="24"/>
      </w:rPr>
    </w:pPr>
  </w:p>
  <w:p w14:paraId="319312E3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5FBC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A395D46" wp14:editId="55BC09C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0C81D" w14:textId="77777777" w:rsidR="00931D06" w:rsidRPr="00324EB0" w:rsidRDefault="00A34075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A395D46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380C81D" w14:textId="77777777" w:rsidR="00931D06" w:rsidRPr="00324EB0" w:rsidRDefault="00A34075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FAC8AA2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B188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A"/>
    <w:rsid w:val="0000265E"/>
    <w:rsid w:val="000136AF"/>
    <w:rsid w:val="00014B9A"/>
    <w:rsid w:val="00034C54"/>
    <w:rsid w:val="00043246"/>
    <w:rsid w:val="0004460D"/>
    <w:rsid w:val="00045839"/>
    <w:rsid w:val="0004658D"/>
    <w:rsid w:val="00050189"/>
    <w:rsid w:val="00055D20"/>
    <w:rsid w:val="000614BF"/>
    <w:rsid w:val="00064A2E"/>
    <w:rsid w:val="000732EB"/>
    <w:rsid w:val="00073C5A"/>
    <w:rsid w:val="00077E73"/>
    <w:rsid w:val="00087033"/>
    <w:rsid w:val="00097E30"/>
    <w:rsid w:val="000A52DB"/>
    <w:rsid w:val="000B0E34"/>
    <w:rsid w:val="000B5726"/>
    <w:rsid w:val="000B71CA"/>
    <w:rsid w:val="000C74F9"/>
    <w:rsid w:val="000D05EF"/>
    <w:rsid w:val="000D1D5C"/>
    <w:rsid w:val="000D3899"/>
    <w:rsid w:val="000D3ABE"/>
    <w:rsid w:val="000E180F"/>
    <w:rsid w:val="000E1D3E"/>
    <w:rsid w:val="000F21C1"/>
    <w:rsid w:val="000F4126"/>
    <w:rsid w:val="000F5EE2"/>
    <w:rsid w:val="001011FB"/>
    <w:rsid w:val="001016D1"/>
    <w:rsid w:val="0010240E"/>
    <w:rsid w:val="00103ED2"/>
    <w:rsid w:val="0010745C"/>
    <w:rsid w:val="0011206D"/>
    <w:rsid w:val="00130317"/>
    <w:rsid w:val="001362CA"/>
    <w:rsid w:val="001655E8"/>
    <w:rsid w:val="00166C2F"/>
    <w:rsid w:val="00174ABC"/>
    <w:rsid w:val="00182C9A"/>
    <w:rsid w:val="0018435F"/>
    <w:rsid w:val="00186CA0"/>
    <w:rsid w:val="00186DC1"/>
    <w:rsid w:val="001939E1"/>
    <w:rsid w:val="00195382"/>
    <w:rsid w:val="001B0F61"/>
    <w:rsid w:val="001C69C4"/>
    <w:rsid w:val="001E1519"/>
    <w:rsid w:val="001E3590"/>
    <w:rsid w:val="001E7407"/>
    <w:rsid w:val="001F53E0"/>
    <w:rsid w:val="0021250A"/>
    <w:rsid w:val="00215885"/>
    <w:rsid w:val="00225D64"/>
    <w:rsid w:val="002277A0"/>
    <w:rsid w:val="002330CC"/>
    <w:rsid w:val="00240244"/>
    <w:rsid w:val="00240749"/>
    <w:rsid w:val="00255284"/>
    <w:rsid w:val="002819FE"/>
    <w:rsid w:val="00295CC8"/>
    <w:rsid w:val="00295DA5"/>
    <w:rsid w:val="002960C5"/>
    <w:rsid w:val="00296415"/>
    <w:rsid w:val="002976D0"/>
    <w:rsid w:val="00297ECB"/>
    <w:rsid w:val="002A37B7"/>
    <w:rsid w:val="002A6E07"/>
    <w:rsid w:val="002A74F3"/>
    <w:rsid w:val="002B1D6F"/>
    <w:rsid w:val="002C085A"/>
    <w:rsid w:val="002D043A"/>
    <w:rsid w:val="002D666F"/>
    <w:rsid w:val="002E35D2"/>
    <w:rsid w:val="002F08B3"/>
    <w:rsid w:val="00313C6F"/>
    <w:rsid w:val="0033411C"/>
    <w:rsid w:val="00334771"/>
    <w:rsid w:val="003415D3"/>
    <w:rsid w:val="00352B0F"/>
    <w:rsid w:val="0038261F"/>
    <w:rsid w:val="00396250"/>
    <w:rsid w:val="003970F0"/>
    <w:rsid w:val="003B0F1E"/>
    <w:rsid w:val="003C16FF"/>
    <w:rsid w:val="003C4878"/>
    <w:rsid w:val="003D0317"/>
    <w:rsid w:val="003D0BFE"/>
    <w:rsid w:val="003D2D96"/>
    <w:rsid w:val="003D5700"/>
    <w:rsid w:val="003D5E71"/>
    <w:rsid w:val="003E59B4"/>
    <w:rsid w:val="003F3CDD"/>
    <w:rsid w:val="003F60D2"/>
    <w:rsid w:val="00402376"/>
    <w:rsid w:val="004043EE"/>
    <w:rsid w:val="0040616D"/>
    <w:rsid w:val="004116CD"/>
    <w:rsid w:val="00411CF5"/>
    <w:rsid w:val="004168B4"/>
    <w:rsid w:val="00424CA9"/>
    <w:rsid w:val="00427D10"/>
    <w:rsid w:val="00430280"/>
    <w:rsid w:val="0044291A"/>
    <w:rsid w:val="00465912"/>
    <w:rsid w:val="004762CF"/>
    <w:rsid w:val="00481D29"/>
    <w:rsid w:val="004953F3"/>
    <w:rsid w:val="00496F97"/>
    <w:rsid w:val="004A7EED"/>
    <w:rsid w:val="004B4220"/>
    <w:rsid w:val="004D564D"/>
    <w:rsid w:val="004E3680"/>
    <w:rsid w:val="004E4AC5"/>
    <w:rsid w:val="004F1142"/>
    <w:rsid w:val="00502B81"/>
    <w:rsid w:val="005104CE"/>
    <w:rsid w:val="00513BCB"/>
    <w:rsid w:val="00516B8D"/>
    <w:rsid w:val="00520942"/>
    <w:rsid w:val="00537866"/>
    <w:rsid w:val="00537FBC"/>
    <w:rsid w:val="00540178"/>
    <w:rsid w:val="00543850"/>
    <w:rsid w:val="00584052"/>
    <w:rsid w:val="00584811"/>
    <w:rsid w:val="0058753D"/>
    <w:rsid w:val="00593AA6"/>
    <w:rsid w:val="00594161"/>
    <w:rsid w:val="00594749"/>
    <w:rsid w:val="005A6F34"/>
    <w:rsid w:val="005B4067"/>
    <w:rsid w:val="005C0ADC"/>
    <w:rsid w:val="005C3F41"/>
    <w:rsid w:val="005C5800"/>
    <w:rsid w:val="005C6A43"/>
    <w:rsid w:val="005D4DEA"/>
    <w:rsid w:val="005D67DD"/>
    <w:rsid w:val="005E4A2C"/>
    <w:rsid w:val="005F4B72"/>
    <w:rsid w:val="00600219"/>
    <w:rsid w:val="0060677F"/>
    <w:rsid w:val="00611C2E"/>
    <w:rsid w:val="00624B88"/>
    <w:rsid w:val="00630B54"/>
    <w:rsid w:val="006353DC"/>
    <w:rsid w:val="006444FB"/>
    <w:rsid w:val="006509BE"/>
    <w:rsid w:val="00650B16"/>
    <w:rsid w:val="0065106B"/>
    <w:rsid w:val="006527A6"/>
    <w:rsid w:val="00664C63"/>
    <w:rsid w:val="00674137"/>
    <w:rsid w:val="00676803"/>
    <w:rsid w:val="00677CC2"/>
    <w:rsid w:val="00681A4A"/>
    <w:rsid w:val="0069073D"/>
    <w:rsid w:val="006915B9"/>
    <w:rsid w:val="0069207B"/>
    <w:rsid w:val="006A35A8"/>
    <w:rsid w:val="006B51F1"/>
    <w:rsid w:val="006B71BE"/>
    <w:rsid w:val="006C7F8C"/>
    <w:rsid w:val="006D0CED"/>
    <w:rsid w:val="006D3764"/>
    <w:rsid w:val="006E0528"/>
    <w:rsid w:val="006E4AB2"/>
    <w:rsid w:val="006E7C04"/>
    <w:rsid w:val="006F5666"/>
    <w:rsid w:val="00700B2C"/>
    <w:rsid w:val="00713084"/>
    <w:rsid w:val="007173B8"/>
    <w:rsid w:val="00720068"/>
    <w:rsid w:val="00731E00"/>
    <w:rsid w:val="00732A85"/>
    <w:rsid w:val="007362F8"/>
    <w:rsid w:val="007421DF"/>
    <w:rsid w:val="007440B7"/>
    <w:rsid w:val="0075226A"/>
    <w:rsid w:val="007627F4"/>
    <w:rsid w:val="007715C9"/>
    <w:rsid w:val="00773AFA"/>
    <w:rsid w:val="00774EDD"/>
    <w:rsid w:val="007757EC"/>
    <w:rsid w:val="007845BF"/>
    <w:rsid w:val="00795FCE"/>
    <w:rsid w:val="007A1DDC"/>
    <w:rsid w:val="007A659A"/>
    <w:rsid w:val="007B081F"/>
    <w:rsid w:val="007B52EC"/>
    <w:rsid w:val="007C2354"/>
    <w:rsid w:val="007E4CC8"/>
    <w:rsid w:val="007F534A"/>
    <w:rsid w:val="008034B7"/>
    <w:rsid w:val="00815E1B"/>
    <w:rsid w:val="00830815"/>
    <w:rsid w:val="008401ED"/>
    <w:rsid w:val="00840A80"/>
    <w:rsid w:val="00856A31"/>
    <w:rsid w:val="00856A56"/>
    <w:rsid w:val="008754D0"/>
    <w:rsid w:val="00883892"/>
    <w:rsid w:val="008839C8"/>
    <w:rsid w:val="008A0B95"/>
    <w:rsid w:val="008A6470"/>
    <w:rsid w:val="008B70A1"/>
    <w:rsid w:val="008D0EE0"/>
    <w:rsid w:val="008D11D7"/>
    <w:rsid w:val="008E05CA"/>
    <w:rsid w:val="008E2F3B"/>
    <w:rsid w:val="008E41AA"/>
    <w:rsid w:val="008F545C"/>
    <w:rsid w:val="00902954"/>
    <w:rsid w:val="00931D06"/>
    <w:rsid w:val="00932377"/>
    <w:rsid w:val="00932FA3"/>
    <w:rsid w:val="00935027"/>
    <w:rsid w:val="0095602D"/>
    <w:rsid w:val="009620C2"/>
    <w:rsid w:val="00983A61"/>
    <w:rsid w:val="009A2717"/>
    <w:rsid w:val="009A42E1"/>
    <w:rsid w:val="009A48C6"/>
    <w:rsid w:val="009C4944"/>
    <w:rsid w:val="009D6392"/>
    <w:rsid w:val="009F0758"/>
    <w:rsid w:val="009F27ED"/>
    <w:rsid w:val="00A120DD"/>
    <w:rsid w:val="00A2136B"/>
    <w:rsid w:val="00A231E2"/>
    <w:rsid w:val="00A25627"/>
    <w:rsid w:val="00A34075"/>
    <w:rsid w:val="00A351AC"/>
    <w:rsid w:val="00A415B9"/>
    <w:rsid w:val="00A443C6"/>
    <w:rsid w:val="00A542C1"/>
    <w:rsid w:val="00A629E3"/>
    <w:rsid w:val="00A64912"/>
    <w:rsid w:val="00A70A74"/>
    <w:rsid w:val="00A74943"/>
    <w:rsid w:val="00A77750"/>
    <w:rsid w:val="00A806C0"/>
    <w:rsid w:val="00AA3138"/>
    <w:rsid w:val="00AA5445"/>
    <w:rsid w:val="00AB0F72"/>
    <w:rsid w:val="00AB1FE0"/>
    <w:rsid w:val="00AB5A90"/>
    <w:rsid w:val="00AD27B3"/>
    <w:rsid w:val="00AD2A41"/>
    <w:rsid w:val="00AD345D"/>
    <w:rsid w:val="00AD4E13"/>
    <w:rsid w:val="00AD5641"/>
    <w:rsid w:val="00AD5E44"/>
    <w:rsid w:val="00AE4085"/>
    <w:rsid w:val="00AE59F7"/>
    <w:rsid w:val="00AE7BD7"/>
    <w:rsid w:val="00AE7F70"/>
    <w:rsid w:val="00B05DED"/>
    <w:rsid w:val="00B06728"/>
    <w:rsid w:val="00B122CA"/>
    <w:rsid w:val="00B15EDE"/>
    <w:rsid w:val="00B209BF"/>
    <w:rsid w:val="00B210FC"/>
    <w:rsid w:val="00B26413"/>
    <w:rsid w:val="00B30BBF"/>
    <w:rsid w:val="00B33B3C"/>
    <w:rsid w:val="00B340B6"/>
    <w:rsid w:val="00B3608C"/>
    <w:rsid w:val="00B372A6"/>
    <w:rsid w:val="00B429C2"/>
    <w:rsid w:val="00B51B7F"/>
    <w:rsid w:val="00B55744"/>
    <w:rsid w:val="00B57BAB"/>
    <w:rsid w:val="00B61C25"/>
    <w:rsid w:val="00B70E56"/>
    <w:rsid w:val="00B72A14"/>
    <w:rsid w:val="00B7351F"/>
    <w:rsid w:val="00BA1AFA"/>
    <w:rsid w:val="00BA456D"/>
    <w:rsid w:val="00BB7991"/>
    <w:rsid w:val="00BC271C"/>
    <w:rsid w:val="00BC30F2"/>
    <w:rsid w:val="00BD1655"/>
    <w:rsid w:val="00BD2A9F"/>
    <w:rsid w:val="00BD6212"/>
    <w:rsid w:val="00BE1C96"/>
    <w:rsid w:val="00BE719A"/>
    <w:rsid w:val="00BE720A"/>
    <w:rsid w:val="00BE7709"/>
    <w:rsid w:val="00C25CAF"/>
    <w:rsid w:val="00C32A59"/>
    <w:rsid w:val="00C3495D"/>
    <w:rsid w:val="00C42BF8"/>
    <w:rsid w:val="00C50043"/>
    <w:rsid w:val="00C53114"/>
    <w:rsid w:val="00C54CC6"/>
    <w:rsid w:val="00C723B9"/>
    <w:rsid w:val="00C7573B"/>
    <w:rsid w:val="00C77D10"/>
    <w:rsid w:val="00C84698"/>
    <w:rsid w:val="00CA12F5"/>
    <w:rsid w:val="00CA70F8"/>
    <w:rsid w:val="00CB0EA8"/>
    <w:rsid w:val="00CC32F4"/>
    <w:rsid w:val="00CC7A09"/>
    <w:rsid w:val="00CD46EE"/>
    <w:rsid w:val="00CE538D"/>
    <w:rsid w:val="00CF08F0"/>
    <w:rsid w:val="00CF0BB2"/>
    <w:rsid w:val="00CF4975"/>
    <w:rsid w:val="00D02121"/>
    <w:rsid w:val="00D0322E"/>
    <w:rsid w:val="00D0636A"/>
    <w:rsid w:val="00D1059E"/>
    <w:rsid w:val="00D12BF0"/>
    <w:rsid w:val="00D13441"/>
    <w:rsid w:val="00D16833"/>
    <w:rsid w:val="00D16D90"/>
    <w:rsid w:val="00D3213F"/>
    <w:rsid w:val="00D35308"/>
    <w:rsid w:val="00D374CE"/>
    <w:rsid w:val="00D40252"/>
    <w:rsid w:val="00D467B9"/>
    <w:rsid w:val="00D550EA"/>
    <w:rsid w:val="00D67311"/>
    <w:rsid w:val="00D70DFB"/>
    <w:rsid w:val="00D7186F"/>
    <w:rsid w:val="00D76390"/>
    <w:rsid w:val="00D766DF"/>
    <w:rsid w:val="00D9284D"/>
    <w:rsid w:val="00DD314D"/>
    <w:rsid w:val="00DE251D"/>
    <w:rsid w:val="00E00D7A"/>
    <w:rsid w:val="00E05704"/>
    <w:rsid w:val="00E1363F"/>
    <w:rsid w:val="00E23694"/>
    <w:rsid w:val="00E349E6"/>
    <w:rsid w:val="00E455C7"/>
    <w:rsid w:val="00E54CAB"/>
    <w:rsid w:val="00E617C7"/>
    <w:rsid w:val="00E661A5"/>
    <w:rsid w:val="00E707F0"/>
    <w:rsid w:val="00E74DC7"/>
    <w:rsid w:val="00E85CB9"/>
    <w:rsid w:val="00E90214"/>
    <w:rsid w:val="00E94998"/>
    <w:rsid w:val="00ED1A6C"/>
    <w:rsid w:val="00ED28EF"/>
    <w:rsid w:val="00EE25A8"/>
    <w:rsid w:val="00EE6DCC"/>
    <w:rsid w:val="00EF2E3A"/>
    <w:rsid w:val="00EF6AEF"/>
    <w:rsid w:val="00EF73F5"/>
    <w:rsid w:val="00F0132A"/>
    <w:rsid w:val="00F078DC"/>
    <w:rsid w:val="00F138EB"/>
    <w:rsid w:val="00F1752A"/>
    <w:rsid w:val="00F27190"/>
    <w:rsid w:val="00F35AD3"/>
    <w:rsid w:val="00F411E1"/>
    <w:rsid w:val="00F44569"/>
    <w:rsid w:val="00F45754"/>
    <w:rsid w:val="00F5076A"/>
    <w:rsid w:val="00F65A7E"/>
    <w:rsid w:val="00F71234"/>
    <w:rsid w:val="00F76B3C"/>
    <w:rsid w:val="00F8103A"/>
    <w:rsid w:val="00FA20EC"/>
    <w:rsid w:val="00FA3991"/>
    <w:rsid w:val="00FA78F7"/>
    <w:rsid w:val="00FB31ED"/>
    <w:rsid w:val="00FC104F"/>
    <w:rsid w:val="00FD0BD0"/>
    <w:rsid w:val="00FD4DEF"/>
    <w:rsid w:val="00FF0CED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50F2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38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2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2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2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2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2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2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2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2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837"/>
  </w:style>
  <w:style w:type="paragraph" w:customStyle="1" w:styleId="OPCParaBase">
    <w:name w:val="OPCParaBase"/>
    <w:link w:val="OPCParaBaseChar"/>
    <w:qFormat/>
    <w:rsid w:val="00FF38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38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8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38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8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8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38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8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8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8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8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3837"/>
  </w:style>
  <w:style w:type="paragraph" w:customStyle="1" w:styleId="Blocks">
    <w:name w:val="Blocks"/>
    <w:aliases w:val="bb"/>
    <w:basedOn w:val="OPCParaBase"/>
    <w:qFormat/>
    <w:rsid w:val="00FF38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link w:val="BoxTextChar"/>
    <w:qFormat/>
    <w:rsid w:val="00FF38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8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837"/>
    <w:rPr>
      <w:i/>
    </w:rPr>
  </w:style>
  <w:style w:type="paragraph" w:customStyle="1" w:styleId="BoxList">
    <w:name w:val="BoxList"/>
    <w:aliases w:val="bl"/>
    <w:basedOn w:val="BoxText"/>
    <w:qFormat/>
    <w:rsid w:val="00FF38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8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link w:val="BoxParaChar"/>
    <w:qFormat/>
    <w:rsid w:val="00FF38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837"/>
    <w:pPr>
      <w:ind w:left="1985" w:hanging="851"/>
    </w:pPr>
  </w:style>
  <w:style w:type="character" w:customStyle="1" w:styleId="CharAmPartNo">
    <w:name w:val="CharAmPartNo"/>
    <w:basedOn w:val="OPCCharBase"/>
    <w:qFormat/>
    <w:rsid w:val="00FF3837"/>
  </w:style>
  <w:style w:type="character" w:customStyle="1" w:styleId="CharAmPartText">
    <w:name w:val="CharAmPartText"/>
    <w:basedOn w:val="OPCCharBase"/>
    <w:qFormat/>
    <w:rsid w:val="00FF3837"/>
  </w:style>
  <w:style w:type="character" w:customStyle="1" w:styleId="CharAmSchNo">
    <w:name w:val="CharAmSchNo"/>
    <w:basedOn w:val="OPCCharBase"/>
    <w:qFormat/>
    <w:rsid w:val="00FF3837"/>
  </w:style>
  <w:style w:type="character" w:customStyle="1" w:styleId="CharAmSchText">
    <w:name w:val="CharAmSchText"/>
    <w:basedOn w:val="OPCCharBase"/>
    <w:qFormat/>
    <w:rsid w:val="00FF3837"/>
  </w:style>
  <w:style w:type="character" w:customStyle="1" w:styleId="CharBoldItalic">
    <w:name w:val="CharBoldItalic"/>
    <w:basedOn w:val="OPCCharBase"/>
    <w:uiPriority w:val="1"/>
    <w:qFormat/>
    <w:rsid w:val="00FF38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837"/>
  </w:style>
  <w:style w:type="character" w:customStyle="1" w:styleId="CharChapText">
    <w:name w:val="CharChapText"/>
    <w:basedOn w:val="OPCCharBase"/>
    <w:uiPriority w:val="1"/>
    <w:qFormat/>
    <w:rsid w:val="00FF3837"/>
  </w:style>
  <w:style w:type="character" w:customStyle="1" w:styleId="CharDivNo">
    <w:name w:val="CharDivNo"/>
    <w:basedOn w:val="OPCCharBase"/>
    <w:uiPriority w:val="1"/>
    <w:qFormat/>
    <w:rsid w:val="00FF3837"/>
  </w:style>
  <w:style w:type="character" w:customStyle="1" w:styleId="CharDivText">
    <w:name w:val="CharDivText"/>
    <w:basedOn w:val="OPCCharBase"/>
    <w:uiPriority w:val="1"/>
    <w:qFormat/>
    <w:rsid w:val="00FF3837"/>
  </w:style>
  <w:style w:type="character" w:customStyle="1" w:styleId="CharItalic">
    <w:name w:val="CharItalic"/>
    <w:basedOn w:val="OPCCharBase"/>
    <w:uiPriority w:val="1"/>
    <w:qFormat/>
    <w:rsid w:val="00FF3837"/>
    <w:rPr>
      <w:i/>
    </w:rPr>
  </w:style>
  <w:style w:type="character" w:customStyle="1" w:styleId="CharPartNo">
    <w:name w:val="CharPartNo"/>
    <w:basedOn w:val="OPCCharBase"/>
    <w:uiPriority w:val="1"/>
    <w:qFormat/>
    <w:rsid w:val="00FF3837"/>
  </w:style>
  <w:style w:type="character" w:customStyle="1" w:styleId="CharPartText">
    <w:name w:val="CharPartText"/>
    <w:basedOn w:val="OPCCharBase"/>
    <w:uiPriority w:val="1"/>
    <w:qFormat/>
    <w:rsid w:val="00FF3837"/>
  </w:style>
  <w:style w:type="character" w:customStyle="1" w:styleId="CharSectno">
    <w:name w:val="CharSectno"/>
    <w:basedOn w:val="OPCCharBase"/>
    <w:qFormat/>
    <w:rsid w:val="00FF3837"/>
  </w:style>
  <w:style w:type="character" w:customStyle="1" w:styleId="CharSubdNo">
    <w:name w:val="CharSubdNo"/>
    <w:basedOn w:val="OPCCharBase"/>
    <w:uiPriority w:val="1"/>
    <w:qFormat/>
    <w:rsid w:val="00FF3837"/>
  </w:style>
  <w:style w:type="character" w:customStyle="1" w:styleId="CharSubdText">
    <w:name w:val="CharSubdText"/>
    <w:basedOn w:val="OPCCharBase"/>
    <w:uiPriority w:val="1"/>
    <w:qFormat/>
    <w:rsid w:val="00FF3837"/>
  </w:style>
  <w:style w:type="paragraph" w:customStyle="1" w:styleId="CTA--">
    <w:name w:val="CTA --"/>
    <w:basedOn w:val="OPCParaBase"/>
    <w:next w:val="Normal"/>
    <w:rsid w:val="00FF38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8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8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8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8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8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8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8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8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8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8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8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8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8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F38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38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8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8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8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8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8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8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8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8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38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38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8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8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8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8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8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8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8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8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8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38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8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8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8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8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8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8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8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8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8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8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8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8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8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8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8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8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8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8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8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383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F383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383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383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38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38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F38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38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38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38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8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8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8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8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8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8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8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3837"/>
    <w:rPr>
      <w:sz w:val="16"/>
    </w:rPr>
  </w:style>
  <w:style w:type="table" w:customStyle="1" w:styleId="CFlag">
    <w:name w:val="CFlag"/>
    <w:basedOn w:val="TableNormal"/>
    <w:uiPriority w:val="99"/>
    <w:rsid w:val="00FF3837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F38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3837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F3837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F38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F38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38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8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8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8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8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8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38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8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3837"/>
  </w:style>
  <w:style w:type="character" w:customStyle="1" w:styleId="CharSubPartNoCASA">
    <w:name w:val="CharSubPartNo(CASA)"/>
    <w:basedOn w:val="OPCCharBase"/>
    <w:uiPriority w:val="1"/>
    <w:rsid w:val="00FF3837"/>
  </w:style>
  <w:style w:type="paragraph" w:customStyle="1" w:styleId="ENoteTTIndentHeadingSub">
    <w:name w:val="ENoteTTIndentHeadingSub"/>
    <w:aliases w:val="enTTHis"/>
    <w:basedOn w:val="OPCParaBase"/>
    <w:rsid w:val="00FF38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8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8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8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F38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45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8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837"/>
    <w:rPr>
      <w:sz w:val="22"/>
    </w:rPr>
  </w:style>
  <w:style w:type="paragraph" w:customStyle="1" w:styleId="SOTextNote">
    <w:name w:val="SO TextNote"/>
    <w:aliases w:val="sont"/>
    <w:basedOn w:val="SOText"/>
    <w:qFormat/>
    <w:rsid w:val="00FF38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8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837"/>
    <w:rPr>
      <w:sz w:val="22"/>
    </w:rPr>
  </w:style>
  <w:style w:type="paragraph" w:customStyle="1" w:styleId="FileName">
    <w:name w:val="FileName"/>
    <w:basedOn w:val="Normal"/>
    <w:rsid w:val="00FF3837"/>
  </w:style>
  <w:style w:type="paragraph" w:customStyle="1" w:styleId="TableHeading">
    <w:name w:val="TableHeading"/>
    <w:aliases w:val="th"/>
    <w:basedOn w:val="OPCParaBase"/>
    <w:next w:val="Tabletext"/>
    <w:rsid w:val="00FF38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8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8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8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8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8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8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8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8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8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8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38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F38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83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F38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8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F38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8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38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8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3837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F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F3837"/>
  </w:style>
  <w:style w:type="character" w:customStyle="1" w:styleId="Heading1Char">
    <w:name w:val="Heading 1 Char"/>
    <w:basedOn w:val="DefaultParagraphFont"/>
    <w:link w:val="Heading1"/>
    <w:uiPriority w:val="9"/>
    <w:rsid w:val="00043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2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2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24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24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2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2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2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2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PCParaBaseChar">
    <w:name w:val="OPCParaBase Char"/>
    <w:basedOn w:val="DefaultParagraphFont"/>
    <w:link w:val="OPCParaBase"/>
    <w:rsid w:val="005F4B72"/>
    <w:rPr>
      <w:rFonts w:eastAsia="Times New Roman" w:cs="Times New Roman"/>
      <w:sz w:val="22"/>
      <w:lang w:eastAsia="en-AU"/>
    </w:rPr>
  </w:style>
  <w:style w:type="character" w:customStyle="1" w:styleId="BoxTextChar">
    <w:name w:val="BoxText Char"/>
    <w:aliases w:val="bt Char"/>
    <w:basedOn w:val="OPCParaBaseChar"/>
    <w:link w:val="BoxText"/>
    <w:rsid w:val="005F4B72"/>
    <w:rPr>
      <w:rFonts w:eastAsia="Times New Roman" w:cs="Times New Roman"/>
      <w:sz w:val="22"/>
      <w:lang w:eastAsia="en-AU"/>
    </w:rPr>
  </w:style>
  <w:style w:type="character" w:customStyle="1" w:styleId="BoxParaChar">
    <w:name w:val="BoxPara Char"/>
    <w:aliases w:val="bp Char"/>
    <w:basedOn w:val="BoxTextChar"/>
    <w:link w:val="BoxPara"/>
    <w:rsid w:val="005F4B72"/>
    <w:rPr>
      <w:rFonts w:eastAsia="Times New Roman" w:cs="Times New Roman"/>
      <w:sz w:val="22"/>
      <w:lang w:eastAsia="en-AU"/>
    </w:rPr>
  </w:style>
  <w:style w:type="paragraph" w:customStyle="1" w:styleId="tableSub-heading">
    <w:name w:val="table.Sub-heading"/>
    <w:basedOn w:val="Normal"/>
    <w:rsid w:val="00F138EB"/>
    <w:pPr>
      <w:keepNext/>
      <w:tabs>
        <w:tab w:val="left" w:leader="dot" w:pos="6124"/>
      </w:tabs>
      <w:spacing w:before="24" w:after="24" w:line="240" w:lineRule="auto"/>
    </w:pPr>
    <w:rPr>
      <w:rFonts w:eastAsia="Calibri" w:cs="Times New Roman"/>
      <w:b/>
      <w:sz w:val="20"/>
    </w:rPr>
  </w:style>
  <w:style w:type="paragraph" w:customStyle="1" w:styleId="tableText0">
    <w:name w:val="table.Text"/>
    <w:basedOn w:val="Normal"/>
    <w:rsid w:val="003C4878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FF3837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 Budget/MYEFO Decision</Measureorigin>
    <PT_x002f_Measure_x0020_No. xmlns="ff38c824-6e29-4496-8487-69f397e7ed29">TSY/47/0244</PT_x002f_Measure_x0020_No.>
    <Keydoc xmlns="a289cb20-8bb9-401f-8d7b-706fb1a2988d" xsi:nil="true"/>
    <Act_x0028_s_x0029_beingamended xmlns="a289cb20-8bb9-401f-8d7b-706fb1a2988d">Income Tax Assessment Act 1997 </Act_x0028_s_x0029_beingamended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75</Value>
      <Value>3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Tax</TermName>
          <TermId xmlns="http://schemas.microsoft.com/office/infopath/2007/PartnerControls">7143b39c-3152-4f03-9a8b-9f25b68e1ca6</TermId>
        </TermInfo>
      </Terms>
    </gfba5f33532c49208d2320ce38cc3c2b>
    <_dlc_DocId xmlns="fe39d773-a83d-4623-ae74-f25711a76616">5D7SUYYWNZQE-304961098-915</_dlc_DocId>
    <_dlc_DocIdUrl xmlns="fe39d773-a83d-4623-ae74-f25711a76616">
      <Url>https://austreasury.sharepoint.com/sites/leg-meas-function/_layouts/15/DocIdRedir.aspx?ID=5D7SUYYWNZQE-304961098-915</Url>
      <Description>5D7SUYYWNZQE-304961098-915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A73F4CAE9B14BAF4AF27B78F1F7EB" ma:contentTypeVersion="22" ma:contentTypeDescription="Create a new document." ma:contentTypeScope="" ma:versionID="8ce3e67abde1fbfc0ae3f7340e2aafbf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c62ea071742f26d2caad23434b44f7f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F87AE-464E-4FDC-B5EE-D9664CA0B1F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a289cb20-8bb9-401f-8d7b-706fb1a2988d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e39d773-a83d-4623-ae74-f25711a76616"/>
    <ds:schemaRef ds:uri="ff38c824-6e29-4496-8487-69f397e7ed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C79A94-018A-4D88-881A-4A1F0A210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2AF31-91D2-490D-B125-22A5D13E1A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0EC95C-D3CA-48E9-B3E4-F66782116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10</Pages>
  <Words>1613</Words>
  <Characters>8843</Characters>
  <Application>Microsoft Office Word</Application>
  <DocSecurity>2</DocSecurity>
  <PresentationFormat/>
  <Lines>271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Future Bills) Bill 2023: income tax amendments for updates to accounting standards for general insurance contracts</vt:lpstr>
    </vt:vector>
  </TitlesOfParts>
  <Manager/>
  <Company/>
  <LinksUpToDate>false</LinksUpToDate>
  <CharactersWithSpaces>10387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Future Bills) Bill 2023: income tax amendments for updates to accounting standards for general insurance contracts</dc:title>
  <dc:subject/>
  <dc:creator/>
  <cp:keywords/>
  <dc:description/>
  <cp:lastModifiedBy/>
  <cp:revision>1</cp:revision>
  <cp:lastPrinted>2023-05-16T01:09:00Z</cp:lastPrinted>
  <dcterms:created xsi:type="dcterms:W3CDTF">2023-06-29T06:24:00Z</dcterms:created>
  <dcterms:modified xsi:type="dcterms:W3CDTF">2023-06-29T06:43:00Z</dcterms:modified>
  <cp:category/>
  <cp:contentStatus/>
  <dc:language/>
  <cp:version/>
</cp:coreProperties>
</file>