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4F6B8" w14:textId="7AF439FC" w:rsidR="00F109D4" w:rsidRPr="003C5719" w:rsidRDefault="0009691E" w:rsidP="004A27A8">
      <w:pPr>
        <w:pStyle w:val="Heading1"/>
        <w:spacing w:after="360"/>
        <w:rPr>
          <w:rFonts w:ascii="Times New Roman" w:hAnsi="Times New Roman"/>
          <w:sz w:val="24"/>
          <w:szCs w:val="24"/>
        </w:rPr>
      </w:pPr>
      <w:r>
        <w:rPr>
          <w:rFonts w:ascii="Times New Roman" w:hAnsi="Times New Roman"/>
          <w:sz w:val="24"/>
          <w:szCs w:val="24"/>
        </w:rPr>
        <w:t xml:space="preserve">EXPOSURE DRAFT </w:t>
      </w:r>
      <w:r w:rsidR="00F109D4" w:rsidRPr="003C5719">
        <w:rPr>
          <w:rFonts w:ascii="Times New Roman" w:hAnsi="Times New Roman"/>
          <w:sz w:val="24"/>
          <w:szCs w:val="24"/>
        </w:rPr>
        <w:t>EXPLANATORY STATEMENT</w:t>
      </w:r>
    </w:p>
    <w:p w14:paraId="3D89AD76" w14:textId="7A62C446"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B0276FC2ADEA4FB994F3E0A2B577501D"/>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8A2BAE">
            <w:rPr>
              <w:rStyle w:val="DefaultChar"/>
            </w:rPr>
            <w:t>the Assistant Treasurer and Minister for Financial Services</w:t>
          </w:r>
        </w:sdtContent>
      </w:sdt>
      <w:r w:rsidR="00076178" w:rsidRPr="003C5719">
        <w:rPr>
          <w:sz w:val="24"/>
          <w:szCs w:val="24"/>
        </w:rPr>
        <w:t xml:space="preserve"> </w:t>
      </w:r>
    </w:p>
    <w:p w14:paraId="65D05FAE" w14:textId="5A45DC56" w:rsidR="00F109D4" w:rsidRDefault="002143D4" w:rsidP="004A27A8">
      <w:pPr>
        <w:spacing w:before="240" w:after="240"/>
        <w:jc w:val="center"/>
        <w:rPr>
          <w:i/>
        </w:rPr>
      </w:pPr>
      <w:r>
        <w:rPr>
          <w:i/>
        </w:rPr>
        <w:t>Aust</w:t>
      </w:r>
      <w:r w:rsidR="007268B2">
        <w:rPr>
          <w:i/>
        </w:rPr>
        <w:t>ralian Securities and Investments Commission Act 2001</w:t>
      </w:r>
    </w:p>
    <w:p w14:paraId="613B5414" w14:textId="002B647B" w:rsidR="007268B2" w:rsidRDefault="007268B2" w:rsidP="004A27A8">
      <w:pPr>
        <w:spacing w:before="240" w:after="240"/>
        <w:jc w:val="center"/>
        <w:rPr>
          <w:i/>
        </w:rPr>
      </w:pPr>
      <w:r>
        <w:rPr>
          <w:i/>
        </w:rPr>
        <w:t>Competition and Consumer Act 2010</w:t>
      </w:r>
    </w:p>
    <w:p w14:paraId="58DE50E4" w14:textId="08CDE9DC" w:rsidR="007268B2" w:rsidRDefault="007268B2" w:rsidP="004A27A8">
      <w:pPr>
        <w:spacing w:before="240" w:after="240"/>
        <w:jc w:val="center"/>
        <w:rPr>
          <w:i/>
        </w:rPr>
      </w:pPr>
      <w:r>
        <w:rPr>
          <w:i/>
        </w:rPr>
        <w:t>Corporations Act 2001</w:t>
      </w:r>
    </w:p>
    <w:p w14:paraId="06FA13EA" w14:textId="35CF755C" w:rsidR="007268B2" w:rsidRPr="003C5719" w:rsidRDefault="007268B2" w:rsidP="004A27A8">
      <w:pPr>
        <w:spacing w:before="240" w:after="240"/>
        <w:jc w:val="center"/>
        <w:rPr>
          <w:i/>
        </w:rPr>
      </w:pPr>
      <w:r>
        <w:rPr>
          <w:i/>
        </w:rPr>
        <w:t>Terrorism and Cyclone Insurance Act 2003</w:t>
      </w:r>
    </w:p>
    <w:p w14:paraId="05F391EC" w14:textId="10A22FF4" w:rsidR="00F109D4" w:rsidRPr="003C5719" w:rsidRDefault="006B79D9" w:rsidP="004A27A8">
      <w:pPr>
        <w:tabs>
          <w:tab w:val="left" w:pos="1418"/>
        </w:tabs>
        <w:spacing w:before="0" w:after="240"/>
        <w:jc w:val="center"/>
        <w:rPr>
          <w:i/>
        </w:rPr>
      </w:pPr>
      <w:r>
        <w:rPr>
          <w:i/>
        </w:rPr>
        <w:t>Treasury Laws Amendment (Measures for Consultation) Regulations 2023</w:t>
      </w:r>
      <w:r w:rsidR="006C6DF5">
        <w:rPr>
          <w:i/>
        </w:rPr>
        <w:t xml:space="preserve">: </w:t>
      </w:r>
      <w:r w:rsidR="00E7020C">
        <w:rPr>
          <w:i/>
        </w:rPr>
        <w:t>M</w:t>
      </w:r>
      <w:r w:rsidR="006C6DF5">
        <w:rPr>
          <w:i/>
        </w:rPr>
        <w:t xml:space="preserve">iscellaneous and technical amendments </w:t>
      </w:r>
      <w:r w:rsidR="00E7020C">
        <w:rPr>
          <w:i/>
        </w:rPr>
        <w:t>– Spring 2023</w:t>
      </w:r>
    </w:p>
    <w:p w14:paraId="6C31B9F0" w14:textId="3D47F077" w:rsidR="00892D3B" w:rsidRDefault="00A43377" w:rsidP="004A27A8">
      <w:pPr>
        <w:spacing w:before="240"/>
      </w:pPr>
      <w:r>
        <w:t xml:space="preserve">Section 251 of the </w:t>
      </w:r>
      <w:r w:rsidRPr="00A268C0">
        <w:rPr>
          <w:i/>
          <w:iCs/>
        </w:rPr>
        <w:t>Australian Securities and Investments Commission Act 2001</w:t>
      </w:r>
      <w:r>
        <w:t>, s</w:t>
      </w:r>
      <w:r w:rsidR="00D46B4A">
        <w:t>ection</w:t>
      </w:r>
      <w:r w:rsidR="00291A2F">
        <w:t> </w:t>
      </w:r>
      <w:r w:rsidR="00D46B4A">
        <w:t xml:space="preserve">172 of the </w:t>
      </w:r>
      <w:r w:rsidR="00D46B4A" w:rsidRPr="00D46B4A">
        <w:rPr>
          <w:i/>
          <w:iCs/>
        </w:rPr>
        <w:t>Competition and Consumer Act 2010</w:t>
      </w:r>
      <w:r w:rsidR="00D46B4A">
        <w:t xml:space="preserve">, </w:t>
      </w:r>
      <w:r w:rsidR="00A47453">
        <w:t>s</w:t>
      </w:r>
      <w:r w:rsidR="00C55D29" w:rsidRPr="003C5719">
        <w:t xml:space="preserve">ection </w:t>
      </w:r>
      <w:r w:rsidR="006761FC">
        <w:t>1364</w:t>
      </w:r>
      <w:r w:rsidR="005E4BAC" w:rsidRPr="003C5719">
        <w:t xml:space="preserve"> </w:t>
      </w:r>
      <w:r w:rsidR="00F109D4" w:rsidRPr="003C5719">
        <w:t xml:space="preserve">of the </w:t>
      </w:r>
      <w:r w:rsidR="006761FC" w:rsidRPr="00A268C0">
        <w:rPr>
          <w:i/>
          <w:iCs/>
        </w:rPr>
        <w:t>Corporations</w:t>
      </w:r>
      <w:r w:rsidR="00291A2F">
        <w:rPr>
          <w:i/>
          <w:iCs/>
        </w:rPr>
        <w:t> </w:t>
      </w:r>
      <w:r w:rsidR="006761FC" w:rsidRPr="00A268C0">
        <w:rPr>
          <w:i/>
          <w:iCs/>
        </w:rPr>
        <w:t>Act 2001</w:t>
      </w:r>
      <w:r w:rsidR="006761FC">
        <w:t xml:space="preserve">, </w:t>
      </w:r>
      <w:r w:rsidR="00780B94">
        <w:t xml:space="preserve">and </w:t>
      </w:r>
      <w:r w:rsidR="00A47453">
        <w:t xml:space="preserve">section 43 of the </w:t>
      </w:r>
      <w:r w:rsidR="00A47453" w:rsidRPr="00A47453">
        <w:rPr>
          <w:i/>
          <w:iCs/>
        </w:rPr>
        <w:t>Terrorism and Cyclone Insurance Act 2003</w:t>
      </w:r>
      <w:r w:rsidR="00F109D4" w:rsidRPr="003C5719">
        <w:t xml:space="preserve"> </w:t>
      </w:r>
      <w:r w:rsidR="00A21ED6">
        <w:t xml:space="preserve">(the </w:t>
      </w:r>
      <w:r w:rsidR="0076573A">
        <w:t>A</w:t>
      </w:r>
      <w:r w:rsidR="00A21ED6">
        <w:t xml:space="preserve">uthorising Acts) </w:t>
      </w:r>
      <w:r w:rsidR="00F109D4" w:rsidRPr="003C5719">
        <w:t>provide that the Governor</w:t>
      </w:r>
      <w:r w:rsidR="009E27A5">
        <w:noBreakHyphen/>
      </w:r>
      <w:r w:rsidR="00F109D4" w:rsidRPr="003C5719">
        <w:t xml:space="preserve">General may make regulations prescribing matters required or permitted by the </w:t>
      </w:r>
      <w:r w:rsidR="007738C1">
        <w:t>A</w:t>
      </w:r>
      <w:r w:rsidR="00A21ED6">
        <w:t xml:space="preserve">uthorising </w:t>
      </w:r>
      <w:r w:rsidR="00F109D4" w:rsidRPr="003C5719">
        <w:t>Act</w:t>
      </w:r>
      <w:r w:rsidR="00735A2C">
        <w:t>s</w:t>
      </w:r>
      <w:r w:rsidR="00F109D4" w:rsidRPr="003C5719">
        <w:t xml:space="preserve"> to be prescribed, or necessary or convenient to be prescribed for carrying out or giving effect to the </w:t>
      </w:r>
      <w:r w:rsidR="007738C1">
        <w:t>A</w:t>
      </w:r>
      <w:r w:rsidR="00A21ED6">
        <w:t xml:space="preserve">uthorising </w:t>
      </w:r>
      <w:r w:rsidR="00F109D4" w:rsidRPr="003C5719">
        <w:t>Act</w:t>
      </w:r>
      <w:r w:rsidR="00735A2C">
        <w:t>s</w:t>
      </w:r>
      <w:r w:rsidR="00F109D4" w:rsidRPr="003C5719">
        <w:t>.</w:t>
      </w:r>
    </w:p>
    <w:p w14:paraId="274EA317" w14:textId="20E2CED7" w:rsidR="00312AE3" w:rsidRPr="00E86EDC" w:rsidRDefault="004F03F4" w:rsidP="00312AE3">
      <w:pPr>
        <w:spacing w:before="240"/>
      </w:pPr>
      <w:r w:rsidRPr="003C5719">
        <w:t xml:space="preserve">The purpose of the </w:t>
      </w:r>
      <w:r w:rsidR="00A43377" w:rsidRPr="00A43377">
        <w:rPr>
          <w:i/>
        </w:rPr>
        <w:t>Treasury Laws Amendment (Measures for Consultation) Regulations 202</w:t>
      </w:r>
      <w:r w:rsidR="00B7721F">
        <w:rPr>
          <w:i/>
        </w:rPr>
        <w:t xml:space="preserve">3: </w:t>
      </w:r>
      <w:r w:rsidR="00D457D4">
        <w:rPr>
          <w:i/>
        </w:rPr>
        <w:t>Miscellaneous and technical amendments – Spring 2023</w:t>
      </w:r>
      <w:r w:rsidR="00A43377" w:rsidRPr="00A43377">
        <w:rPr>
          <w:i/>
        </w:rPr>
        <w:t xml:space="preserve"> </w:t>
      </w:r>
      <w:r w:rsidR="00F023BD" w:rsidRPr="00DB5295">
        <w:rPr>
          <w:iCs/>
        </w:rPr>
        <w:t>(the Regulations)</w:t>
      </w:r>
      <w:r w:rsidR="00F023BD">
        <w:rPr>
          <w:i/>
        </w:rPr>
        <w:t xml:space="preserve"> </w:t>
      </w:r>
      <w:r w:rsidRPr="003C5719">
        <w:t xml:space="preserve">is </w:t>
      </w:r>
      <w:r w:rsidR="00D455DA">
        <w:t>t</w:t>
      </w:r>
      <w:r w:rsidR="00312AE3" w:rsidRPr="00E86EDC">
        <w:t>o make miscellaneous and technical amendments to regulations in the Treasury portfolio</w:t>
      </w:r>
      <w:bookmarkStart w:id="0" w:name="_Hlk109897914"/>
      <w:r w:rsidR="009E42AB">
        <w:t xml:space="preserve"> including </w:t>
      </w:r>
      <w:r w:rsidR="00700AD6">
        <w:t xml:space="preserve">corporations and financial services laws, </w:t>
      </w:r>
      <w:r w:rsidR="006F650F">
        <w:t>competition laws, and laws relating to terrorism and cyclone insurance</w:t>
      </w:r>
      <w:r w:rsidR="00D455DA">
        <w:t xml:space="preserve">. </w:t>
      </w:r>
      <w:r w:rsidR="00312AE3" w:rsidRPr="00E86EDC">
        <w:t>The amendments demonstrate the Government’s commitment to the care and maintenance of Treasury portfolio legislation.</w:t>
      </w:r>
    </w:p>
    <w:bookmarkEnd w:id="0"/>
    <w:p w14:paraId="25ABC445" w14:textId="5DA363DB" w:rsidR="000709D3" w:rsidRPr="00E86EDC" w:rsidRDefault="000709D3" w:rsidP="000709D3">
      <w:pPr>
        <w:spacing w:before="240"/>
      </w:pPr>
      <w:r w:rsidRPr="00E86EDC">
        <w:t xml:space="preserve">Miscellaneous and technical amendments are periodically made to </w:t>
      </w:r>
      <w:bookmarkStart w:id="1" w:name="_Hlk109897901"/>
      <w:r w:rsidRPr="00E86EDC">
        <w:t>Treasury portfolio legislation to correct errors and unintended outcomes, make technical changes, and improve the quality of Treasury portfolio legislation. The process was first supported by a recommendation of the 2008 Tax Design Review Panel, which considered ways to improve the quality of tax legislation. It has since been expanded to all Treasury legislation.</w:t>
      </w:r>
    </w:p>
    <w:bookmarkEnd w:id="1"/>
    <w:p w14:paraId="49955B17" w14:textId="57294FD1" w:rsidR="000709D3" w:rsidRPr="00E86EDC" w:rsidRDefault="000709D3" w:rsidP="000709D3">
      <w:pPr>
        <w:spacing w:before="240"/>
      </w:pPr>
      <w:r w:rsidRPr="00E86EDC">
        <w:t xml:space="preserve">The Regulations amend various Treasury portfolio regulations </w:t>
      </w:r>
      <w:bookmarkStart w:id="2" w:name="_Hlk109898332"/>
      <w:r w:rsidRPr="00E86EDC">
        <w:t>to correct drafting errors and unintended outcomes, repeal inoperative provisions, and make other technical changes.</w:t>
      </w:r>
      <w:bookmarkEnd w:id="2"/>
    </w:p>
    <w:p w14:paraId="7A993BEA" w14:textId="713F75F3" w:rsidR="00F343AA" w:rsidRPr="00C56F2E" w:rsidRDefault="00F343AA" w:rsidP="004A27A8">
      <w:pPr>
        <w:pStyle w:val="Bullet"/>
        <w:numPr>
          <w:ilvl w:val="0"/>
          <w:numId w:val="0"/>
        </w:numPr>
        <w:rPr>
          <w:color w:val="FF0000"/>
        </w:rPr>
      </w:pPr>
      <w:r>
        <w:t xml:space="preserve">The </w:t>
      </w:r>
      <w:r w:rsidR="005736BA">
        <w:t xml:space="preserve">Authorising </w:t>
      </w:r>
      <w:r>
        <w:t>Act</w:t>
      </w:r>
      <w:r w:rsidR="005736BA">
        <w:t>s</w:t>
      </w:r>
      <w:r>
        <w:t xml:space="preserve"> </w:t>
      </w:r>
      <w:r w:rsidR="008B33DF">
        <w:t xml:space="preserve">do not </w:t>
      </w:r>
      <w:r>
        <w:t>specif</w:t>
      </w:r>
      <w:r w:rsidR="008B33DF">
        <w:t>y</w:t>
      </w:r>
      <w:r>
        <w:t xml:space="preserve"> </w:t>
      </w:r>
      <w:r w:rsidR="008B33DF">
        <w:t xml:space="preserve">any </w:t>
      </w:r>
      <w:r>
        <w:t>conditions that need to be satisfied before the power to make the Regulations may be exercised.</w:t>
      </w:r>
    </w:p>
    <w:p w14:paraId="7F4BC07B" w14:textId="1BB740B5" w:rsidR="002C226C" w:rsidRDefault="002C226C" w:rsidP="004A27A8">
      <w:pPr>
        <w:spacing w:before="240"/>
      </w:pPr>
      <w:r w:rsidRPr="003C5719">
        <w:t>The Regulations are a</w:t>
      </w:r>
      <w:r w:rsidR="001A6D42">
        <w:t xml:space="preserve"> disallowable</w:t>
      </w:r>
      <w:r w:rsidRPr="003C5719">
        <w:t xml:space="preserve"> legislative instrument for the purposes of the </w:t>
      </w:r>
      <w:r w:rsidRPr="003C5719">
        <w:rPr>
          <w:i/>
          <w:iCs/>
        </w:rPr>
        <w:t>Legislation Act</w:t>
      </w:r>
      <w:r w:rsidR="00A31681" w:rsidRPr="003C5719">
        <w:rPr>
          <w:i/>
          <w:iCs/>
        </w:rPr>
        <w:t> </w:t>
      </w:r>
      <w:r w:rsidRPr="003C5719">
        <w:rPr>
          <w:i/>
          <w:iCs/>
        </w:rPr>
        <w:t>2003</w:t>
      </w:r>
      <w:r w:rsidRPr="003C5719">
        <w:t>.</w:t>
      </w:r>
    </w:p>
    <w:p w14:paraId="52D9D7C1" w14:textId="23F22BB7" w:rsidR="00DA54EF" w:rsidRPr="00E86EDC" w:rsidRDefault="00DA54EF" w:rsidP="00DA54EF">
      <w:pPr>
        <w:spacing w:before="240"/>
      </w:pPr>
      <w:r w:rsidRPr="00E86EDC">
        <w:t>Section</w:t>
      </w:r>
      <w:r w:rsidR="001201D6">
        <w:t>s</w:t>
      </w:r>
      <w:r w:rsidRPr="00E86EDC">
        <w:t xml:space="preserve"> 1 to 4</w:t>
      </w:r>
      <w:r w:rsidR="001A189D">
        <w:t xml:space="preserve">, and </w:t>
      </w:r>
      <w:r w:rsidR="001A189D" w:rsidRPr="00E86EDC">
        <w:t>Schedule 1</w:t>
      </w:r>
      <w:r w:rsidR="001A189D">
        <w:t xml:space="preserve"> of</w:t>
      </w:r>
      <w:r w:rsidR="001A189D" w:rsidRPr="00E86EDC">
        <w:t xml:space="preserve"> Part 1</w:t>
      </w:r>
      <w:r w:rsidRPr="00E86EDC">
        <w:rPr>
          <w:color w:val="FF0000"/>
        </w:rPr>
        <w:t xml:space="preserve"> </w:t>
      </w:r>
      <w:r w:rsidRPr="00E86EDC">
        <w:t xml:space="preserve">of the Regulations commence on the day after the Regulations are registered. </w:t>
      </w:r>
    </w:p>
    <w:p w14:paraId="792102A0" w14:textId="66F62651" w:rsidR="00DA54EF" w:rsidRPr="00E86EDC" w:rsidRDefault="00DA54EF" w:rsidP="00DA54EF">
      <w:pPr>
        <w:spacing w:before="240"/>
      </w:pPr>
      <w:r w:rsidRPr="00E86EDC">
        <w:t>Schedule 1, Part 2</w:t>
      </w:r>
      <w:r w:rsidR="002E644D">
        <w:t xml:space="preserve"> </w:t>
      </w:r>
      <w:r w:rsidRPr="00E86EDC">
        <w:t xml:space="preserve">of the Regulations commence on the day after the end of the period of </w:t>
      </w:r>
      <w:r w:rsidR="002E644D">
        <w:t xml:space="preserve">28 days </w:t>
      </w:r>
      <w:r w:rsidRPr="00E86EDC">
        <w:t xml:space="preserve">beginning on the day the Regulations are registered. </w:t>
      </w:r>
    </w:p>
    <w:p w14:paraId="5D6E2319" w14:textId="75BD858A" w:rsidR="0011527C" w:rsidRPr="003C5719" w:rsidRDefault="0011527C" w:rsidP="004A27A8">
      <w:pPr>
        <w:spacing w:before="240"/>
      </w:pPr>
      <w:r w:rsidRPr="003C5719">
        <w:lastRenderedPageBreak/>
        <w:t xml:space="preserve">Details of the Regulations are set out in </w:t>
      </w:r>
      <w:r w:rsidRPr="003C5719">
        <w:rPr>
          <w:u w:val="single"/>
        </w:rPr>
        <w:t xml:space="preserve">Attachment </w:t>
      </w:r>
      <w:r w:rsidR="00F534CA">
        <w:rPr>
          <w:u w:val="single"/>
        </w:rPr>
        <w:t>A</w:t>
      </w:r>
      <w:r w:rsidRPr="003C5719">
        <w:t xml:space="preserve">. </w:t>
      </w:r>
    </w:p>
    <w:p w14:paraId="7C3DA47D" w14:textId="19D04B66" w:rsidR="00EA4DD8" w:rsidRPr="003C5719" w:rsidRDefault="00EA4DD8" w:rsidP="004A27A8">
      <w:pPr>
        <w:pageBreakBefore/>
        <w:spacing w:before="240"/>
        <w:jc w:val="right"/>
        <w:rPr>
          <w:b/>
          <w:u w:val="single"/>
        </w:rPr>
      </w:pPr>
      <w:r w:rsidRPr="003C5719">
        <w:rPr>
          <w:b/>
          <w:u w:val="single"/>
        </w:rPr>
        <w:lastRenderedPageBreak/>
        <w:t xml:space="preserve">ATTACHMENT </w:t>
      </w:r>
      <w:r w:rsidR="00713315">
        <w:rPr>
          <w:b/>
          <w:u w:val="single"/>
        </w:rPr>
        <w:t>A</w:t>
      </w:r>
    </w:p>
    <w:p w14:paraId="63DC4B1D" w14:textId="531BE84D" w:rsidR="00EA4DD8" w:rsidRPr="003C5719" w:rsidRDefault="00EA4DD8" w:rsidP="004A27A8">
      <w:pPr>
        <w:spacing w:before="240"/>
        <w:rPr>
          <w:b/>
          <w:bCs/>
          <w:szCs w:val="24"/>
          <w:u w:val="single"/>
        </w:rPr>
      </w:pPr>
      <w:r w:rsidRPr="003C5719">
        <w:rPr>
          <w:b/>
          <w:bCs/>
          <w:u w:val="single"/>
        </w:rPr>
        <w:t xml:space="preserve">Details </w:t>
      </w:r>
      <w:r w:rsidRPr="0018313B">
        <w:rPr>
          <w:b/>
          <w:bCs/>
          <w:u w:val="single"/>
        </w:rPr>
        <w:t xml:space="preserve">of the </w:t>
      </w:r>
      <w:r w:rsidR="00B630CA" w:rsidRPr="0018313B">
        <w:rPr>
          <w:b/>
          <w:bCs/>
          <w:i/>
          <w:u w:val="single"/>
        </w:rPr>
        <w:t>Treasury Laws Amendment (Measures for Consultation) Regulations 2023: Miscellaneous and technical amendments – Spring 2023</w:t>
      </w:r>
      <w:r w:rsidRPr="0018313B">
        <w:rPr>
          <w:b/>
          <w:bCs/>
          <w:u w:val="single"/>
        </w:rPr>
        <w:t xml:space="preserve"> </w:t>
      </w:r>
    </w:p>
    <w:p w14:paraId="153A938B"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033B0694" w14:textId="52EC7F4D" w:rsidR="00EA4DD8" w:rsidRPr="003C5719" w:rsidRDefault="00EA4DD8" w:rsidP="004A27A8">
      <w:pPr>
        <w:spacing w:before="240"/>
      </w:pPr>
      <w:r w:rsidRPr="003C5719">
        <w:t xml:space="preserve">This section provides that the name of the </w:t>
      </w:r>
      <w:r w:rsidR="00A760F0" w:rsidRPr="003C5719">
        <w:t>r</w:t>
      </w:r>
      <w:r w:rsidRPr="003C5719">
        <w:t xml:space="preserve">egulations is the </w:t>
      </w:r>
      <w:r w:rsidR="00D130D9">
        <w:rPr>
          <w:i/>
        </w:rPr>
        <w:t>Treasury Laws Amendment (Measures for Consultation) Regulations 2023</w:t>
      </w:r>
      <w:r w:rsidR="00D457D4">
        <w:rPr>
          <w:i/>
        </w:rPr>
        <w:t>: Miscellaneous and technical amendments – Spring 2023</w:t>
      </w:r>
      <w:r w:rsidR="00D457D4" w:rsidRPr="00A43377">
        <w:rPr>
          <w:i/>
        </w:rPr>
        <w:t xml:space="preserve"> </w:t>
      </w:r>
      <w:r w:rsidRPr="003C5719">
        <w:t>(the Regulations).</w:t>
      </w:r>
    </w:p>
    <w:p w14:paraId="0A780F65" w14:textId="77777777" w:rsidR="00EA4DD8" w:rsidRPr="003C5719" w:rsidRDefault="00EA4DD8" w:rsidP="004A27A8">
      <w:pPr>
        <w:spacing w:before="240"/>
        <w:rPr>
          <w:u w:val="single"/>
        </w:rPr>
      </w:pPr>
      <w:r w:rsidRPr="003C5719">
        <w:rPr>
          <w:u w:val="single"/>
        </w:rPr>
        <w:t>Section 2 – Commencement</w:t>
      </w:r>
    </w:p>
    <w:p w14:paraId="2769090B" w14:textId="3860BFD5" w:rsidR="0078175B" w:rsidRPr="00E86EDC" w:rsidRDefault="0078175B" w:rsidP="0078175B">
      <w:pPr>
        <w:spacing w:before="240"/>
      </w:pPr>
      <w:r w:rsidRPr="00E86EDC">
        <w:t>Section</w:t>
      </w:r>
      <w:r w:rsidR="000C0050">
        <w:t>s</w:t>
      </w:r>
      <w:r w:rsidRPr="00E86EDC">
        <w:t xml:space="preserve"> 1 to 4</w:t>
      </w:r>
      <w:r w:rsidRPr="00E86EDC">
        <w:rPr>
          <w:color w:val="FF0000"/>
        </w:rPr>
        <w:t xml:space="preserve"> </w:t>
      </w:r>
      <w:r w:rsidRPr="00E86EDC">
        <w:t xml:space="preserve">of the Regulations commence on the day after the Regulations are registered. </w:t>
      </w:r>
    </w:p>
    <w:p w14:paraId="038CC25E" w14:textId="4D724D1A" w:rsidR="0078175B" w:rsidRPr="00E86EDC" w:rsidRDefault="0078175B" w:rsidP="0078175B">
      <w:pPr>
        <w:spacing w:before="240"/>
      </w:pPr>
      <w:r w:rsidRPr="00E86EDC">
        <w:t>Schedule 1</w:t>
      </w:r>
      <w:r w:rsidR="000C0050">
        <w:t xml:space="preserve"> of</w:t>
      </w:r>
      <w:r w:rsidRPr="00E86EDC">
        <w:t xml:space="preserve"> Part 1 of the Regulations commence on the day after the Regulations are registered.</w:t>
      </w:r>
    </w:p>
    <w:p w14:paraId="4A093BAE" w14:textId="10E19012" w:rsidR="0078175B" w:rsidRPr="00E86EDC" w:rsidRDefault="0078175B" w:rsidP="0078175B">
      <w:pPr>
        <w:spacing w:before="240"/>
      </w:pPr>
      <w:r w:rsidRPr="00E86EDC">
        <w:t>Schedule 1</w:t>
      </w:r>
      <w:r w:rsidR="000C0050">
        <w:t xml:space="preserve"> of</w:t>
      </w:r>
      <w:r w:rsidRPr="00E86EDC">
        <w:t xml:space="preserve"> Part 2</w:t>
      </w:r>
      <w:r>
        <w:t xml:space="preserve"> </w:t>
      </w:r>
      <w:r w:rsidRPr="00E86EDC">
        <w:t xml:space="preserve">of the Regulations commence on the day after the end of the period of </w:t>
      </w:r>
      <w:r>
        <w:t xml:space="preserve">28 days </w:t>
      </w:r>
      <w:r w:rsidRPr="00E86EDC">
        <w:t xml:space="preserve">beginning on the day the Regulations are registered. </w:t>
      </w:r>
    </w:p>
    <w:p w14:paraId="23283555" w14:textId="77777777" w:rsidR="00EA4DD8" w:rsidRPr="003C5719" w:rsidRDefault="00EA4DD8" w:rsidP="004A27A8">
      <w:pPr>
        <w:spacing w:before="240"/>
        <w:rPr>
          <w:u w:val="single"/>
        </w:rPr>
      </w:pPr>
      <w:r w:rsidRPr="003C5719">
        <w:rPr>
          <w:u w:val="single"/>
        </w:rPr>
        <w:t>Section 3 – Authority</w:t>
      </w:r>
    </w:p>
    <w:p w14:paraId="5892B480" w14:textId="752BF340" w:rsidR="00EA4DD8" w:rsidRPr="003C5719" w:rsidRDefault="00EA4DD8" w:rsidP="004A27A8">
      <w:pPr>
        <w:spacing w:before="240"/>
      </w:pPr>
      <w:r w:rsidRPr="003C5719">
        <w:t xml:space="preserve">The Regulations are made under the </w:t>
      </w:r>
      <w:r w:rsidR="00A268C0" w:rsidRPr="00A268C0">
        <w:rPr>
          <w:i/>
          <w:iCs/>
        </w:rPr>
        <w:t>Australian Securities and Investments Commission Act 2001</w:t>
      </w:r>
      <w:r w:rsidR="00A268C0">
        <w:t xml:space="preserve">, the </w:t>
      </w:r>
      <w:r w:rsidR="00A268C0" w:rsidRPr="00D46B4A">
        <w:rPr>
          <w:i/>
          <w:iCs/>
        </w:rPr>
        <w:t>Competition and Consumer Act 2010</w:t>
      </w:r>
      <w:r w:rsidR="00A268C0">
        <w:t xml:space="preserve">, </w:t>
      </w:r>
      <w:r w:rsidR="00A268C0" w:rsidRPr="003C5719">
        <w:t xml:space="preserve">the </w:t>
      </w:r>
      <w:r w:rsidR="00A268C0" w:rsidRPr="00A268C0">
        <w:rPr>
          <w:i/>
          <w:iCs/>
        </w:rPr>
        <w:t>Corporations Act 2001</w:t>
      </w:r>
      <w:r w:rsidR="00A268C0">
        <w:t xml:space="preserve">, and the </w:t>
      </w:r>
      <w:r w:rsidR="00A268C0" w:rsidRPr="00A47453">
        <w:rPr>
          <w:i/>
          <w:iCs/>
        </w:rPr>
        <w:t>Terrorism and Cyclone Insurance Act 2003</w:t>
      </w:r>
      <w:r w:rsidR="00A268C0">
        <w:t>.</w:t>
      </w:r>
    </w:p>
    <w:p w14:paraId="0F237C4D" w14:textId="34F9202C" w:rsidR="00EA4DD8" w:rsidRPr="003C5719" w:rsidRDefault="00EA4DD8" w:rsidP="004A27A8">
      <w:pPr>
        <w:spacing w:before="240"/>
        <w:rPr>
          <w:u w:val="single"/>
        </w:rPr>
      </w:pPr>
      <w:r w:rsidRPr="003C5719">
        <w:rPr>
          <w:u w:val="single"/>
        </w:rPr>
        <w:t>Section 4 – Schedule</w:t>
      </w:r>
    </w:p>
    <w:p w14:paraId="5F645BBB" w14:textId="77777777" w:rsidR="00EA4DD8" w:rsidRPr="003C5719" w:rsidRDefault="00EA4DD8" w:rsidP="00466DD5">
      <w:pPr>
        <w:spacing w:before="240" w:after="200"/>
        <w:rPr>
          <w:u w:val="single"/>
        </w:rPr>
      </w:pPr>
      <w:r w:rsidRPr="003C5719">
        <w:t xml:space="preserve">This section provides that each instrument that is specified in the Schedules to this instrument </w:t>
      </w:r>
      <w:r w:rsidR="005D7E35">
        <w:t xml:space="preserve">are </w:t>
      </w:r>
      <w:r w:rsidRPr="003C5719">
        <w:t>amended or repealed as set out in the applicable items in the Schedules, and any other item in the Schedules to this instrument has effect according to its terms.</w:t>
      </w:r>
    </w:p>
    <w:p w14:paraId="5AF26259" w14:textId="1511AB89" w:rsidR="00B263D7" w:rsidRPr="003C5719" w:rsidRDefault="00B263D7" w:rsidP="00B263D7">
      <w:pPr>
        <w:spacing w:before="240"/>
        <w:rPr>
          <w:u w:val="single"/>
        </w:rPr>
      </w:pPr>
      <w:r w:rsidRPr="003C5719">
        <w:rPr>
          <w:u w:val="single"/>
        </w:rPr>
        <w:t>Schedule</w:t>
      </w:r>
      <w:r>
        <w:rPr>
          <w:u w:val="single"/>
        </w:rPr>
        <w:t xml:space="preserve"> 1</w:t>
      </w:r>
    </w:p>
    <w:p w14:paraId="6C472057" w14:textId="13E4C211" w:rsidR="00623A6B" w:rsidRDefault="009D435B" w:rsidP="00F87765">
      <w:pPr>
        <w:spacing w:before="240" w:after="200"/>
        <w:rPr>
          <w:b/>
          <w:bCs/>
        </w:rPr>
      </w:pPr>
      <w:r w:rsidRPr="00E86EDC">
        <w:rPr>
          <w:b/>
          <w:bCs/>
        </w:rPr>
        <w:t xml:space="preserve">Part 1 – Amendments commencing on the day after </w:t>
      </w:r>
      <w:proofErr w:type="gramStart"/>
      <w:r w:rsidRPr="00E86EDC">
        <w:rPr>
          <w:b/>
          <w:bCs/>
        </w:rPr>
        <w:t>registration</w:t>
      </w:r>
      <w:proofErr w:type="gramEnd"/>
    </w:p>
    <w:p w14:paraId="4B603C62" w14:textId="10706177" w:rsidR="00806EDA" w:rsidRDefault="00C8169C" w:rsidP="00F87765">
      <w:pPr>
        <w:spacing w:before="240" w:after="200"/>
        <w:rPr>
          <w:i/>
          <w:iCs/>
        </w:rPr>
      </w:pPr>
      <w:r w:rsidRPr="00512D10">
        <w:rPr>
          <w:i/>
          <w:iCs/>
        </w:rPr>
        <w:t xml:space="preserve">Division 1 - </w:t>
      </w:r>
      <w:r w:rsidR="00801B45" w:rsidRPr="00512D10">
        <w:rPr>
          <w:i/>
          <w:iCs/>
        </w:rPr>
        <w:t>Australian Securities and Investments Commission Regulations 2001</w:t>
      </w:r>
    </w:p>
    <w:p w14:paraId="7DA1A0EE" w14:textId="1A88A596" w:rsidR="00E55FE2" w:rsidRDefault="00E55FE2" w:rsidP="00E55FE2">
      <w:r>
        <w:t xml:space="preserve">Item 1 of the Regulations replaces the reference to ‘Insolvency Practitioners Association of Australia’ in section 8B of the </w:t>
      </w:r>
      <w:r w:rsidRPr="00D77B04">
        <w:rPr>
          <w:i/>
          <w:iCs/>
        </w:rPr>
        <w:t>Australian Securities and Investment Commission Regulations 2001</w:t>
      </w:r>
      <w:r w:rsidRPr="003C72EE">
        <w:t xml:space="preserve"> </w:t>
      </w:r>
      <w:r w:rsidR="001C39AB">
        <w:t xml:space="preserve">(ASIC Regulations) </w:t>
      </w:r>
      <w:r>
        <w:t>with ‘Australian Restructuring Insolvency and Turn Around Association’.</w:t>
      </w:r>
      <w:r w:rsidRPr="000D17C6">
        <w:t xml:space="preserve"> </w:t>
      </w:r>
      <w:r>
        <w:t xml:space="preserve">The amendment reflects the renaming of the entity.  </w:t>
      </w:r>
    </w:p>
    <w:p w14:paraId="5E3D5FA5" w14:textId="1422E457" w:rsidR="00B75AEA" w:rsidRPr="00512D10" w:rsidRDefault="00E55FE2" w:rsidP="00F87765">
      <w:pPr>
        <w:spacing w:before="240" w:after="200"/>
        <w:rPr>
          <w:i/>
          <w:iCs/>
        </w:rPr>
      </w:pPr>
      <w:r>
        <w:t xml:space="preserve">Section 8B of the ASIC Regulations is made under subsection 203(1B) of the </w:t>
      </w:r>
      <w:r w:rsidRPr="65FC4A9A">
        <w:rPr>
          <w:i/>
          <w:iCs/>
        </w:rPr>
        <w:t xml:space="preserve">Australian Securities and Investment Commission Act 2001 </w:t>
      </w:r>
      <w:r>
        <w:t>which sets out the requirements for members of the Company Auditors Disciplinary Board, and includes ‘any other body prescribed by the regulations’ as per sub-paragraph 203(1</w:t>
      </w:r>
      <w:proofErr w:type="gramStart"/>
      <w:r>
        <w:t>B)(</w:t>
      </w:r>
      <w:proofErr w:type="gramEnd"/>
      <w:r>
        <w:t xml:space="preserve">b)(ii). </w:t>
      </w:r>
      <w:r w:rsidR="00512D10" w:rsidRPr="00512D10">
        <w:rPr>
          <w:i/>
          <w:iCs/>
        </w:rPr>
        <w:t>Division 2 – Corporations Regulations 2001</w:t>
      </w:r>
    </w:p>
    <w:p w14:paraId="77D75BA2" w14:textId="05E7733C" w:rsidR="00B75AEA" w:rsidRDefault="005C35D4" w:rsidP="00B75AEA">
      <w:pPr>
        <w:spacing w:before="240" w:after="200"/>
      </w:pPr>
      <w:r>
        <w:lastRenderedPageBreak/>
        <w:t>Item 2</w:t>
      </w:r>
      <w:r w:rsidR="004F2D8B">
        <w:t xml:space="preserve"> of the Regulations</w:t>
      </w:r>
      <w:r>
        <w:t xml:space="preserve"> removes references to obsolete provisions in the </w:t>
      </w:r>
      <w:r w:rsidRPr="65FC4A9A">
        <w:rPr>
          <w:i/>
          <w:iCs/>
        </w:rPr>
        <w:t>Corporations Act 2001</w:t>
      </w:r>
      <w:r w:rsidR="00AC66FF">
        <w:t xml:space="preserve"> (Corporations Act)</w:t>
      </w:r>
      <w:r w:rsidRPr="65FC4A9A">
        <w:rPr>
          <w:i/>
          <w:iCs/>
        </w:rPr>
        <w:t>.</w:t>
      </w:r>
      <w:r>
        <w:t xml:space="preserve"> </w:t>
      </w:r>
      <w:r w:rsidR="00B75AEA">
        <w:t>Sub</w:t>
      </w:r>
      <w:r w:rsidR="00FF188D">
        <w:t>section</w:t>
      </w:r>
      <w:r w:rsidR="00B75AEA">
        <w:t xml:space="preserve"> 1.0.03A</w:t>
      </w:r>
      <w:r w:rsidR="13D20848">
        <w:t>(1)</w:t>
      </w:r>
      <w:r w:rsidR="00B75AEA">
        <w:t xml:space="preserve"> </w:t>
      </w:r>
      <w:r w:rsidR="002542B3">
        <w:t xml:space="preserve">of the </w:t>
      </w:r>
      <w:r w:rsidR="00852941" w:rsidRPr="00733F1C">
        <w:rPr>
          <w:i/>
          <w:iCs/>
        </w:rPr>
        <w:t xml:space="preserve">Corporations Regulations </w:t>
      </w:r>
      <w:r w:rsidR="00C97651" w:rsidRPr="00733F1C">
        <w:rPr>
          <w:i/>
          <w:iCs/>
        </w:rPr>
        <w:t>2001</w:t>
      </w:r>
      <w:r w:rsidR="00C97651">
        <w:t xml:space="preserve"> (Corporations Regulations) </w:t>
      </w:r>
      <w:r w:rsidR="00B75AEA">
        <w:t xml:space="preserve">states that </w:t>
      </w:r>
      <w:r w:rsidR="00EF418B">
        <w:t xml:space="preserve">the </w:t>
      </w:r>
      <w:r w:rsidR="00B75AEA">
        <w:t xml:space="preserve">documents mentioned in </w:t>
      </w:r>
      <w:r w:rsidR="00325064">
        <w:t xml:space="preserve">the </w:t>
      </w:r>
      <w:r w:rsidR="00B75AEA">
        <w:t xml:space="preserve">table under a provision of the </w:t>
      </w:r>
      <w:r w:rsidR="00AC66FF">
        <w:t>Corporations Act</w:t>
      </w:r>
      <w:r w:rsidR="00B75AEA">
        <w:t xml:space="preserve"> must be in the prescribed form. </w:t>
      </w:r>
      <w:r w:rsidR="009A3695">
        <w:t>I</w:t>
      </w:r>
      <w:r w:rsidR="0038419A">
        <w:t xml:space="preserve">tem 2 repeals </w:t>
      </w:r>
      <w:r w:rsidR="00B75AEA">
        <w:t>items 1A, 1B and 1C of the table in sub</w:t>
      </w:r>
      <w:r w:rsidR="00FF188D">
        <w:t>section</w:t>
      </w:r>
      <w:r w:rsidR="00B75AEA">
        <w:t xml:space="preserve"> 1.0.03A</w:t>
      </w:r>
      <w:r w:rsidR="0038419A">
        <w:t>(1)</w:t>
      </w:r>
      <w:r w:rsidR="00C97651">
        <w:t xml:space="preserve"> of the Corporations Regulations</w:t>
      </w:r>
      <w:r w:rsidR="009A3695">
        <w:t>, which</w:t>
      </w:r>
      <w:r w:rsidR="00B75AEA">
        <w:t xml:space="preserve"> refer to obsolete provisions: paragraph 265(4)(b)</w:t>
      </w:r>
      <w:r w:rsidR="00704480">
        <w:t>,</w:t>
      </w:r>
      <w:r w:rsidR="0038419A">
        <w:t xml:space="preserve"> and</w:t>
      </w:r>
      <w:r w:rsidR="00B75AEA">
        <w:t xml:space="preserve"> sub</w:t>
      </w:r>
      <w:r w:rsidR="00FF188D">
        <w:t>sections</w:t>
      </w:r>
      <w:r w:rsidR="00B75AEA">
        <w:t xml:space="preserve"> 268(1) and 268(2)</w:t>
      </w:r>
      <w:r w:rsidR="0038419A">
        <w:t xml:space="preserve"> of the Corporations Act</w:t>
      </w:r>
      <w:r w:rsidR="00B75AEA">
        <w:t xml:space="preserve">. These provisions were repealed by the </w:t>
      </w:r>
      <w:r w:rsidR="00552F24" w:rsidRPr="00251593">
        <w:rPr>
          <w:i/>
          <w:iCs/>
        </w:rPr>
        <w:t>Personal Property Securities (Corporations and Other Amendments) Act 2010</w:t>
      </w:r>
      <w:r w:rsidR="00552F24">
        <w:t xml:space="preserve">. </w:t>
      </w:r>
    </w:p>
    <w:p w14:paraId="33EFFB62" w14:textId="01190347" w:rsidR="00081C9C" w:rsidRPr="004341F1" w:rsidRDefault="00802EB6" w:rsidP="00081C9C">
      <w:pPr>
        <w:spacing w:before="240" w:after="200"/>
      </w:pPr>
      <w:r>
        <w:t xml:space="preserve">Item 3 </w:t>
      </w:r>
      <w:r w:rsidR="004F2D8B">
        <w:t xml:space="preserve">of the Regulations </w:t>
      </w:r>
      <w:r w:rsidR="00081C9C">
        <w:t>amends sub</w:t>
      </w:r>
      <w:r w:rsidR="1FD22D79">
        <w:t>-</w:t>
      </w:r>
      <w:r w:rsidR="00081C9C">
        <w:t>paragraph 1.0.08(1)(c)(ii)</w:t>
      </w:r>
      <w:r w:rsidR="00141A57">
        <w:t xml:space="preserve"> of t</w:t>
      </w:r>
      <w:r w:rsidR="00652A3A">
        <w:t xml:space="preserve">he </w:t>
      </w:r>
      <w:r w:rsidR="00141A57">
        <w:t>Corporations</w:t>
      </w:r>
      <w:r w:rsidR="00423CE2">
        <w:t> </w:t>
      </w:r>
      <w:r w:rsidR="00126AD5">
        <w:t xml:space="preserve">Regulations </w:t>
      </w:r>
      <w:r w:rsidR="00081C9C">
        <w:t>to align the language of this paragraph with sub</w:t>
      </w:r>
      <w:r w:rsidR="37688EB3">
        <w:t>-</w:t>
      </w:r>
      <w:r w:rsidR="00081C9C">
        <w:t>paragraphs 1.0.08(1)(a)</w:t>
      </w:r>
      <w:r w:rsidR="00F12DAD">
        <w:t>(ii)</w:t>
      </w:r>
      <w:r w:rsidR="00081C9C">
        <w:t>, (b)(ii)</w:t>
      </w:r>
      <w:r w:rsidR="4AB75787">
        <w:t xml:space="preserve">, </w:t>
      </w:r>
      <w:r w:rsidR="00081C9C">
        <w:t>(d)(v)</w:t>
      </w:r>
      <w:r w:rsidR="7326E397">
        <w:t xml:space="preserve"> and (e)(ii)</w:t>
      </w:r>
      <w:r w:rsidR="00081C9C">
        <w:t>. This amendment does not affect the operation of sub</w:t>
      </w:r>
      <w:r w:rsidR="39E394D9">
        <w:t>-</w:t>
      </w:r>
      <w:r w:rsidR="00081C9C">
        <w:t>paragraph 1.0.08(1)(c)(ii).</w:t>
      </w:r>
    </w:p>
    <w:p w14:paraId="2F10EC8F" w14:textId="1ED8C7AC" w:rsidR="00BC4DE6" w:rsidRDefault="00C97651" w:rsidP="00BC4DE6">
      <w:pPr>
        <w:spacing w:before="240" w:after="200"/>
      </w:pPr>
      <w:r>
        <w:t>Sub</w:t>
      </w:r>
      <w:r w:rsidR="00423CE2">
        <w:t>section</w:t>
      </w:r>
      <w:r w:rsidR="00BC4DE6">
        <w:t xml:space="preserve"> 1.0.08(1) of the </w:t>
      </w:r>
      <w:r w:rsidR="00BC4DE6" w:rsidRPr="00251593">
        <w:t>Corporations Regulations</w:t>
      </w:r>
      <w:r w:rsidR="00BC4DE6" w:rsidRPr="65FC4A9A">
        <w:rPr>
          <w:i/>
          <w:iCs/>
        </w:rPr>
        <w:t xml:space="preserve"> </w:t>
      </w:r>
      <w:r w:rsidR="00BC4DE6">
        <w:t>provides that a</w:t>
      </w:r>
      <w:r w:rsidR="000A40C0">
        <w:t xml:space="preserve"> report </w:t>
      </w:r>
      <w:r w:rsidR="00BC4DE6">
        <w:t xml:space="preserve">lodged under subsection 319(1) of the Corporations Act must </w:t>
      </w:r>
      <w:r w:rsidR="00D473C6">
        <w:t xml:space="preserve">be accompanied </w:t>
      </w:r>
      <w:r w:rsidR="000A14D2">
        <w:t xml:space="preserve">by an approved form </w:t>
      </w:r>
      <w:r w:rsidR="00BC36A7">
        <w:t xml:space="preserve">specifying </w:t>
      </w:r>
      <w:r w:rsidR="00BC4DE6">
        <w:t xml:space="preserve">certain information. </w:t>
      </w:r>
      <w:r w:rsidR="00AB748A">
        <w:t xml:space="preserve">This provision applies to </w:t>
      </w:r>
      <w:r w:rsidR="00AD202C">
        <w:t xml:space="preserve">disclosing entities that are companies, </w:t>
      </w:r>
      <w:r w:rsidR="00936929">
        <w:t xml:space="preserve">registered schemes, </w:t>
      </w:r>
      <w:r w:rsidR="00A56DE3">
        <w:t xml:space="preserve">registrable superannuation funds, </w:t>
      </w:r>
      <w:r w:rsidR="003C5127">
        <w:t xml:space="preserve">retail </w:t>
      </w:r>
      <w:r w:rsidR="007A0043">
        <w:t>corporate collective investment vehicles</w:t>
      </w:r>
      <w:r w:rsidR="001376DD">
        <w:t xml:space="preserve"> </w:t>
      </w:r>
      <w:r w:rsidR="00E26495">
        <w:t xml:space="preserve">(CCIVs) </w:t>
      </w:r>
      <w:r w:rsidR="001376DD">
        <w:t>and other bodies</w:t>
      </w:r>
      <w:r w:rsidR="001511B4">
        <w:t>.</w:t>
      </w:r>
    </w:p>
    <w:p w14:paraId="4F0A058A" w14:textId="30EE6BB4" w:rsidR="00BC4DE6" w:rsidRDefault="00BC4DE6" w:rsidP="00BC4DE6">
      <w:pPr>
        <w:spacing w:before="240" w:after="200"/>
      </w:pPr>
      <w:r>
        <w:t xml:space="preserve">The nature of the information required from each </w:t>
      </w:r>
      <w:r w:rsidR="00AC12B4">
        <w:t xml:space="preserve">type of </w:t>
      </w:r>
      <w:r>
        <w:t xml:space="preserve">entity is substantively identical. However, subparagraph 1.0.08(1)(c)(ii), which relates to the information required </w:t>
      </w:r>
      <w:r w:rsidR="00690147">
        <w:t xml:space="preserve">to be provided by </w:t>
      </w:r>
      <w:r>
        <w:t>registered schemes, incorrectly refers to ‘</w:t>
      </w:r>
      <w:r>
        <w:rPr>
          <w:color w:val="000000"/>
          <w:shd w:val="clear" w:color="auto" w:fill="FFFFFF"/>
        </w:rPr>
        <w:t>the dates of the beginning and end of the half</w:t>
      </w:r>
      <w:r>
        <w:rPr>
          <w:color w:val="000000"/>
          <w:shd w:val="clear" w:color="auto" w:fill="FFFFFF"/>
        </w:rPr>
        <w:noBreakHyphen/>
        <w:t xml:space="preserve">year to which the document relates’. The </w:t>
      </w:r>
      <w:r w:rsidR="00255D58" w:rsidRPr="65FC4A9A">
        <w:rPr>
          <w:color w:val="000000" w:themeColor="text1"/>
        </w:rPr>
        <w:t xml:space="preserve">amendment </w:t>
      </w:r>
      <w:r w:rsidR="001E48E7" w:rsidRPr="65FC4A9A">
        <w:rPr>
          <w:color w:val="000000" w:themeColor="text1"/>
        </w:rPr>
        <w:t xml:space="preserve">is consistent with the </w:t>
      </w:r>
      <w:r>
        <w:rPr>
          <w:color w:val="000000"/>
          <w:shd w:val="clear" w:color="auto" w:fill="FFFFFF"/>
        </w:rPr>
        <w:t>other equivalent subparagraphs</w:t>
      </w:r>
      <w:r w:rsidR="001E48E7" w:rsidRPr="65FC4A9A">
        <w:rPr>
          <w:color w:val="000000" w:themeColor="text1"/>
        </w:rPr>
        <w:t>, which</w:t>
      </w:r>
      <w:r>
        <w:rPr>
          <w:color w:val="000000"/>
          <w:shd w:val="clear" w:color="auto" w:fill="FFFFFF"/>
        </w:rPr>
        <w:t xml:space="preserve"> stipulate the requirement</w:t>
      </w:r>
      <w:r w:rsidR="00990643" w:rsidRPr="65FC4A9A">
        <w:rPr>
          <w:color w:val="000000" w:themeColor="text1"/>
        </w:rPr>
        <w:t>s</w:t>
      </w:r>
      <w:r>
        <w:rPr>
          <w:color w:val="000000"/>
          <w:shd w:val="clear" w:color="auto" w:fill="FFFFFF"/>
        </w:rPr>
        <w:t xml:space="preserve"> by reference to </w:t>
      </w:r>
      <w:r w:rsidRPr="00C2047C">
        <w:rPr>
          <w:color w:val="000000"/>
          <w:shd w:val="clear" w:color="auto" w:fill="FFFFFF"/>
        </w:rPr>
        <w:t xml:space="preserve">‘the dates on which the financial year to which the document relates begins and </w:t>
      </w:r>
      <w:proofErr w:type="gramStart"/>
      <w:r w:rsidRPr="00C2047C">
        <w:rPr>
          <w:color w:val="000000"/>
          <w:shd w:val="clear" w:color="auto" w:fill="FFFFFF"/>
        </w:rPr>
        <w:t>ends’</w:t>
      </w:r>
      <w:proofErr w:type="gramEnd"/>
      <w:r w:rsidRPr="00C2047C">
        <w:rPr>
          <w:color w:val="000000"/>
          <w:shd w:val="clear" w:color="auto" w:fill="FFFFFF"/>
        </w:rPr>
        <w:t xml:space="preserve">. </w:t>
      </w:r>
      <w:r>
        <w:t xml:space="preserve"> </w:t>
      </w:r>
    </w:p>
    <w:p w14:paraId="22603E75" w14:textId="46B94E9B" w:rsidR="00BC4DE6" w:rsidRDefault="00BC4DE6" w:rsidP="00BC4DE6">
      <w:pPr>
        <w:spacing w:before="240" w:after="200"/>
      </w:pPr>
      <w:r>
        <w:t xml:space="preserve">Item </w:t>
      </w:r>
      <w:r w:rsidR="00781A37">
        <w:t>4</w:t>
      </w:r>
      <w:r>
        <w:t xml:space="preserve"> amends subparagraph 7.6.01(1)(z)(ii) of the </w:t>
      </w:r>
      <w:r w:rsidRPr="00624321">
        <w:t>Corporations Regulations</w:t>
      </w:r>
      <w:r>
        <w:t xml:space="preserve"> by replacing the full stop at the end of the paragraph with a semi-colon, to ensure grammatical consistency with the preceding paragraphs.</w:t>
      </w:r>
    </w:p>
    <w:p w14:paraId="1655ED30" w14:textId="4A464A59" w:rsidR="009A0870" w:rsidRDefault="009A0870" w:rsidP="009A0870">
      <w:pPr>
        <w:spacing w:before="240" w:after="200"/>
      </w:pPr>
      <w:r>
        <w:t>Item 4 is a consequential amendment to</w:t>
      </w:r>
      <w:r w:rsidR="001C39AB">
        <w:t xml:space="preserve"> item 1 of</w:t>
      </w:r>
      <w:r>
        <w:t xml:space="preserve"> </w:t>
      </w:r>
      <w:r w:rsidR="001C39AB">
        <w:t>S</w:t>
      </w:r>
      <w:r>
        <w:t xml:space="preserve">chedule 1 </w:t>
      </w:r>
      <w:r w:rsidR="001C39AB">
        <w:t xml:space="preserve">to </w:t>
      </w:r>
      <w:r>
        <w:t xml:space="preserve">the </w:t>
      </w:r>
      <w:r w:rsidRPr="0009691E">
        <w:rPr>
          <w:i/>
          <w:iCs/>
        </w:rPr>
        <w:t>Treasury Laws Amendment (Rationalising ASIC Instruments) Regulations 2022</w:t>
      </w:r>
      <w:r>
        <w:t>, which inserted new paragraphs (za) and (</w:t>
      </w:r>
      <w:proofErr w:type="spellStart"/>
      <w:r>
        <w:t>zb</w:t>
      </w:r>
      <w:proofErr w:type="spellEnd"/>
      <w:r>
        <w:t>) at the end of sub</w:t>
      </w:r>
      <w:r w:rsidR="190B19D2">
        <w:t>-</w:t>
      </w:r>
      <w:r>
        <w:t xml:space="preserve">paragraph 7.6.01(1), setting out additional circumstances in which an Australian financial services licence is not required. </w:t>
      </w:r>
    </w:p>
    <w:p w14:paraId="253117C3" w14:textId="77777777" w:rsidR="00F10BF1" w:rsidRPr="00370F21" w:rsidRDefault="00F10BF1" w:rsidP="00F10BF1">
      <w:pPr>
        <w:spacing w:before="240" w:after="200"/>
        <w:rPr>
          <w:i/>
          <w:iCs/>
        </w:rPr>
      </w:pPr>
      <w:r w:rsidRPr="00370F21">
        <w:rPr>
          <w:i/>
          <w:iCs/>
        </w:rPr>
        <w:t>Division 3—Terrorism and Cyclone Insurance Regulations 2003</w:t>
      </w:r>
    </w:p>
    <w:p w14:paraId="2271F7D2" w14:textId="0100C3DC" w:rsidR="00781A37" w:rsidRDefault="00781A37" w:rsidP="00781A37">
      <w:pPr>
        <w:spacing w:before="240" w:after="200"/>
      </w:pPr>
      <w:r>
        <w:t>Item 5 updates sub</w:t>
      </w:r>
      <w:r w:rsidR="0009691E">
        <w:t>section</w:t>
      </w:r>
      <w:r>
        <w:t xml:space="preserve"> 5</w:t>
      </w:r>
      <w:proofErr w:type="gramStart"/>
      <w:r>
        <w:t>A(</w:t>
      </w:r>
      <w:proofErr w:type="gramEnd"/>
      <w:r>
        <w:t xml:space="preserve">2) so that it refers to the </w:t>
      </w:r>
      <w:r w:rsidRPr="65FC4A9A">
        <w:rPr>
          <w:i/>
          <w:iCs/>
        </w:rPr>
        <w:t>Financial Sector (Collection of Data) (Reporting Standard) Determination No. 15 of 2023</w:t>
      </w:r>
      <w:r>
        <w:t xml:space="preserve">. </w:t>
      </w:r>
    </w:p>
    <w:p w14:paraId="7D745468" w14:textId="4A7D9496" w:rsidR="00951770" w:rsidRPr="004527BB" w:rsidRDefault="00951770" w:rsidP="00F87765">
      <w:pPr>
        <w:spacing w:before="240" w:after="200"/>
        <w:rPr>
          <w:u w:val="single"/>
        </w:rPr>
      </w:pPr>
      <w:r>
        <w:t>Sub</w:t>
      </w:r>
      <w:r w:rsidR="0009691E">
        <w:t>section</w:t>
      </w:r>
      <w:r>
        <w:t xml:space="preserve"> 5</w:t>
      </w:r>
      <w:proofErr w:type="gramStart"/>
      <w:r>
        <w:t>A(</w:t>
      </w:r>
      <w:proofErr w:type="gramEnd"/>
      <w:r>
        <w:t xml:space="preserve">2) of the </w:t>
      </w:r>
      <w:r w:rsidRPr="65FC4A9A">
        <w:rPr>
          <w:i/>
          <w:iCs/>
        </w:rPr>
        <w:t>Terrorism and Cyclone Insurance Regulations 2003</w:t>
      </w:r>
      <w:r>
        <w:t xml:space="preserve"> </w:t>
      </w:r>
      <w:r w:rsidR="00634638">
        <w:t xml:space="preserve">prescribes a reporting standard for the purposes of section 8A of the </w:t>
      </w:r>
      <w:r w:rsidR="0054720D" w:rsidRPr="65FC4A9A">
        <w:rPr>
          <w:i/>
          <w:iCs/>
        </w:rPr>
        <w:t>Terrorism and Cyclone Insurance Act 2003.</w:t>
      </w:r>
      <w:r w:rsidR="0054720D">
        <w:t xml:space="preserve"> </w:t>
      </w:r>
      <w:r w:rsidR="004527BB">
        <w:t xml:space="preserve">The prescribed standard is </w:t>
      </w:r>
      <w:r w:rsidR="00966B8A">
        <w:t>set out in Schedule 1 to the</w:t>
      </w:r>
      <w:r w:rsidR="004527BB">
        <w:t xml:space="preserve"> </w:t>
      </w:r>
      <w:r w:rsidR="004527BB" w:rsidRPr="65FC4A9A">
        <w:rPr>
          <w:i/>
          <w:iCs/>
        </w:rPr>
        <w:t>Financial Sector (Collection of Data) (Reporting Standard) Determination No. 18 of 2013</w:t>
      </w:r>
      <w:r w:rsidR="004527BB">
        <w:t>.</w:t>
      </w:r>
    </w:p>
    <w:p w14:paraId="26413102" w14:textId="5C132382" w:rsidR="00F87765" w:rsidRPr="00F87765" w:rsidRDefault="00F87765" w:rsidP="00F87765">
      <w:pPr>
        <w:spacing w:before="240" w:after="200"/>
      </w:pPr>
      <w:r w:rsidRPr="00F87765">
        <w:t xml:space="preserve">The </w:t>
      </w:r>
      <w:r w:rsidRPr="009A0870">
        <w:rPr>
          <w:i/>
          <w:iCs/>
        </w:rPr>
        <w:t>Financial Sector (Collection of Data)</w:t>
      </w:r>
      <w:r w:rsidR="005A6AED" w:rsidRPr="009A0870">
        <w:rPr>
          <w:i/>
          <w:iCs/>
        </w:rPr>
        <w:t xml:space="preserve"> </w:t>
      </w:r>
      <w:r w:rsidRPr="009A0870">
        <w:rPr>
          <w:i/>
          <w:iCs/>
        </w:rPr>
        <w:t>(Reporting Standard) Determination No. 18 of 2013</w:t>
      </w:r>
      <w:r w:rsidRPr="00F87765">
        <w:t xml:space="preserve"> (the 2013 instrument) was due to sunset on 1 April 2023</w:t>
      </w:r>
      <w:r w:rsidR="00FF188D">
        <w:t>. It</w:t>
      </w:r>
      <w:r w:rsidRPr="00F87765">
        <w:t xml:space="preserve"> was revoked and replaced by the </w:t>
      </w:r>
      <w:r w:rsidRPr="009A0870">
        <w:rPr>
          <w:i/>
          <w:iCs/>
        </w:rPr>
        <w:t>Financial Sector (Collection of Data) (Reporting Standard) Determination No. 15 of 2023</w:t>
      </w:r>
      <w:r w:rsidRPr="00F87765">
        <w:t xml:space="preserve"> (the new instrument) which contains the reporting standard (Reporting Standard </w:t>
      </w:r>
      <w:r w:rsidRPr="00F87765">
        <w:lastRenderedPageBreak/>
        <w:t>GRS 310.1 Premium Revenue and Reinsurance Expense).  The new instrument commenced on 1 April 2023.</w:t>
      </w:r>
    </w:p>
    <w:p w14:paraId="2FC06274" w14:textId="6464AB81" w:rsidR="000457A0" w:rsidRDefault="00F87765" w:rsidP="00F87765">
      <w:pPr>
        <w:spacing w:before="240" w:after="200"/>
      </w:pPr>
      <w:r w:rsidRPr="00F87765">
        <w:t>This item updates the reference to the 2013 instrument in section 5</w:t>
      </w:r>
      <w:proofErr w:type="gramStart"/>
      <w:r w:rsidRPr="00F87765">
        <w:t>A(</w:t>
      </w:r>
      <w:proofErr w:type="gramEnd"/>
      <w:r w:rsidRPr="00F87765">
        <w:t xml:space="preserve">2) of the </w:t>
      </w:r>
      <w:r w:rsidRPr="00CB6417">
        <w:rPr>
          <w:i/>
          <w:iCs/>
        </w:rPr>
        <w:t>Terrorism and Cyclone Insurance Regulations 2003</w:t>
      </w:r>
      <w:r w:rsidRPr="00F87765">
        <w:t xml:space="preserve"> to refer to the new instrument containing the reporting standard.</w:t>
      </w:r>
    </w:p>
    <w:p w14:paraId="78805B0E" w14:textId="60FED900" w:rsidR="00CF21D3" w:rsidRDefault="00CF21D3" w:rsidP="00CF21D3">
      <w:pPr>
        <w:spacing w:before="240" w:after="200"/>
        <w:rPr>
          <w:b/>
          <w:bCs/>
        </w:rPr>
      </w:pPr>
      <w:r w:rsidRPr="00E86EDC">
        <w:rPr>
          <w:b/>
          <w:bCs/>
        </w:rPr>
        <w:t xml:space="preserve">Part </w:t>
      </w:r>
      <w:r>
        <w:rPr>
          <w:b/>
          <w:bCs/>
        </w:rPr>
        <w:t>2</w:t>
      </w:r>
      <w:r w:rsidRPr="00E86EDC">
        <w:rPr>
          <w:b/>
          <w:bCs/>
        </w:rPr>
        <w:t xml:space="preserve"> – Amendments </w:t>
      </w:r>
      <w:r>
        <w:rPr>
          <w:b/>
          <w:bCs/>
        </w:rPr>
        <w:t>with other commencements</w:t>
      </w:r>
    </w:p>
    <w:p w14:paraId="17176B69" w14:textId="3A30CE4B" w:rsidR="00CF21D3" w:rsidRPr="00187A36" w:rsidRDefault="00C438F4" w:rsidP="00F87765">
      <w:pPr>
        <w:spacing w:before="240" w:after="200"/>
        <w:rPr>
          <w:i/>
          <w:iCs/>
        </w:rPr>
      </w:pPr>
      <w:r>
        <w:rPr>
          <w:i/>
          <w:iCs/>
        </w:rPr>
        <w:t>D</w:t>
      </w:r>
      <w:r w:rsidR="00187A36" w:rsidRPr="00187A36">
        <w:rPr>
          <w:i/>
          <w:iCs/>
        </w:rPr>
        <w:t>ivision 1—Competition and Consumer Regulations 2010</w:t>
      </w:r>
    </w:p>
    <w:p w14:paraId="21131448" w14:textId="248E3F4F" w:rsidR="00003AEF" w:rsidRPr="00CB6417" w:rsidRDefault="00003AEF" w:rsidP="00003AEF">
      <w:r>
        <w:t xml:space="preserve">Item </w:t>
      </w:r>
      <w:r w:rsidR="004B37B0">
        <w:t>6</w:t>
      </w:r>
      <w:r>
        <w:t xml:space="preserve"> of the Regulations amends table item 8A.1 in sub</w:t>
      </w:r>
      <w:r w:rsidR="00616C3E">
        <w:t>section</w:t>
      </w:r>
      <w:r>
        <w:t xml:space="preserve"> 7(1) of the </w:t>
      </w:r>
      <w:r w:rsidRPr="65FC4A9A">
        <w:rPr>
          <w:i/>
          <w:iCs/>
        </w:rPr>
        <w:t>Competition and Consumer Regulations 2010</w:t>
      </w:r>
      <w:r>
        <w:t xml:space="preserve"> </w:t>
      </w:r>
      <w:r w:rsidR="0074715B">
        <w:t xml:space="preserve">(Competition and Consumer Regulations) </w:t>
      </w:r>
      <w:r>
        <w:t>to include the year of the Act in the Act title, replacing the ‘</w:t>
      </w:r>
      <w:r w:rsidRPr="65FC4A9A">
        <w:rPr>
          <w:i/>
          <w:iCs/>
        </w:rPr>
        <w:t>Utilities Commission Act</w:t>
      </w:r>
      <w:r>
        <w:t xml:space="preserve"> (NT)’ with the ‘</w:t>
      </w:r>
      <w:r w:rsidRPr="65FC4A9A">
        <w:rPr>
          <w:i/>
          <w:iCs/>
        </w:rPr>
        <w:t>Utilities Commission Act 2000</w:t>
      </w:r>
      <w:r>
        <w:t xml:space="preserve"> (NT)’.</w:t>
      </w:r>
    </w:p>
    <w:p w14:paraId="6BB4B618" w14:textId="001F7426" w:rsidR="00003AEF" w:rsidRPr="003C0242" w:rsidRDefault="00003AEF" w:rsidP="00003AEF">
      <w:r w:rsidRPr="00CB6417">
        <w:t xml:space="preserve">Item </w:t>
      </w:r>
      <w:r w:rsidR="004B37B0" w:rsidRPr="00CB6417">
        <w:t>7</w:t>
      </w:r>
      <w:r w:rsidRPr="00CB6417">
        <w:t xml:space="preserve"> of the Regulations repeals</w:t>
      </w:r>
      <w:r>
        <w:t xml:space="preserve"> table item 9.1 of </w:t>
      </w:r>
      <w:r w:rsidR="00616C3E">
        <w:t xml:space="preserve">section </w:t>
      </w:r>
      <w:r>
        <w:t xml:space="preserve">7A of the </w:t>
      </w:r>
      <w:r w:rsidRPr="0074715B">
        <w:t xml:space="preserve">Competition and Consumer Regulations </w:t>
      </w:r>
      <w:r>
        <w:t xml:space="preserve">to remove the reference to the </w:t>
      </w:r>
      <w:r w:rsidRPr="003C0242">
        <w:rPr>
          <w:i/>
        </w:rPr>
        <w:t>Electricity Networks (Third Party Access) Act</w:t>
      </w:r>
      <w:r>
        <w:t xml:space="preserve"> (NT), as this Act was repealed by the </w:t>
      </w:r>
      <w:r w:rsidRPr="003C0242">
        <w:rPr>
          <w:i/>
        </w:rPr>
        <w:t>National Electricity (Northern Territory) (National Uniform Legislation) Act 2015</w:t>
      </w:r>
      <w:r>
        <w:t>.</w:t>
      </w:r>
    </w:p>
    <w:p w14:paraId="412268C7" w14:textId="14030F0A" w:rsidR="009D6FFE" w:rsidRPr="00364AE7" w:rsidRDefault="009D6FFE" w:rsidP="00003AEF">
      <w:pPr>
        <w:pStyle w:val="OutlineNumbered1"/>
        <w:numPr>
          <w:ilvl w:val="0"/>
          <w:numId w:val="0"/>
        </w:numPr>
        <w:rPr>
          <w:rFonts w:ascii="Times New Roman" w:hAnsi="Times New Roman" w:cs="Times New Roman"/>
          <w:sz w:val="24"/>
          <w:szCs w:val="24"/>
          <w:lang w:eastAsia="en-AU"/>
        </w:rPr>
      </w:pPr>
      <w:r w:rsidRPr="00364AE7">
        <w:rPr>
          <w:rFonts w:ascii="Times New Roman" w:hAnsi="Times New Roman" w:cs="Times New Roman"/>
          <w:sz w:val="24"/>
          <w:szCs w:val="24"/>
          <w:lang w:eastAsia="en-AU"/>
        </w:rPr>
        <w:t xml:space="preserve">Items </w:t>
      </w:r>
      <w:r w:rsidR="00BC3A81" w:rsidRPr="00364AE7">
        <w:rPr>
          <w:rFonts w:ascii="Times New Roman" w:hAnsi="Times New Roman" w:cs="Times New Roman"/>
          <w:sz w:val="24"/>
          <w:szCs w:val="24"/>
          <w:lang w:eastAsia="en-AU"/>
        </w:rPr>
        <w:t>8</w:t>
      </w:r>
      <w:r w:rsidRPr="00364AE7">
        <w:rPr>
          <w:rFonts w:ascii="Times New Roman" w:hAnsi="Times New Roman" w:cs="Times New Roman"/>
          <w:sz w:val="24"/>
          <w:szCs w:val="24"/>
          <w:lang w:eastAsia="en-AU"/>
        </w:rPr>
        <w:t xml:space="preserve"> to </w:t>
      </w:r>
      <w:r w:rsidR="00BC3A81" w:rsidRPr="00364AE7">
        <w:rPr>
          <w:rFonts w:ascii="Times New Roman" w:hAnsi="Times New Roman" w:cs="Times New Roman"/>
          <w:sz w:val="24"/>
          <w:szCs w:val="24"/>
          <w:lang w:eastAsia="en-AU"/>
        </w:rPr>
        <w:t>14</w:t>
      </w:r>
      <w:r w:rsidRPr="00364AE7">
        <w:rPr>
          <w:rFonts w:ascii="Times New Roman" w:hAnsi="Times New Roman" w:cs="Times New Roman"/>
          <w:sz w:val="24"/>
          <w:szCs w:val="24"/>
          <w:lang w:eastAsia="en-AU"/>
        </w:rPr>
        <w:t xml:space="preserve"> </w:t>
      </w:r>
      <w:r w:rsidR="00F472F9">
        <w:rPr>
          <w:rFonts w:ascii="Times New Roman" w:hAnsi="Times New Roman" w:cs="Times New Roman"/>
          <w:sz w:val="24"/>
          <w:szCs w:val="24"/>
          <w:lang w:eastAsia="en-AU"/>
        </w:rPr>
        <w:t xml:space="preserve">of the Regulations </w:t>
      </w:r>
      <w:r w:rsidRPr="00364AE7">
        <w:rPr>
          <w:rFonts w:ascii="Times New Roman" w:hAnsi="Times New Roman" w:cs="Times New Roman"/>
          <w:sz w:val="24"/>
          <w:szCs w:val="24"/>
          <w:lang w:eastAsia="en-AU"/>
        </w:rPr>
        <w:t xml:space="preserve">amend the table in </w:t>
      </w:r>
      <w:r w:rsidR="00616C3E">
        <w:rPr>
          <w:rFonts w:ascii="Times New Roman" w:hAnsi="Times New Roman" w:cs="Times New Roman"/>
          <w:sz w:val="24"/>
          <w:szCs w:val="24"/>
          <w:lang w:eastAsia="en-AU"/>
        </w:rPr>
        <w:t>section</w:t>
      </w:r>
      <w:r w:rsidR="00616C3E" w:rsidRPr="00364AE7">
        <w:rPr>
          <w:rFonts w:ascii="Times New Roman" w:hAnsi="Times New Roman" w:cs="Times New Roman"/>
          <w:sz w:val="24"/>
          <w:szCs w:val="24"/>
          <w:lang w:eastAsia="en-AU"/>
        </w:rPr>
        <w:t xml:space="preserve"> </w:t>
      </w:r>
      <w:r w:rsidRPr="00364AE7">
        <w:rPr>
          <w:rFonts w:ascii="Times New Roman" w:hAnsi="Times New Roman" w:cs="Times New Roman"/>
          <w:sz w:val="24"/>
          <w:szCs w:val="24"/>
          <w:lang w:eastAsia="en-AU"/>
        </w:rPr>
        <w:t>92</w:t>
      </w:r>
      <w:r w:rsidR="005F6453" w:rsidRPr="00364AE7">
        <w:rPr>
          <w:rFonts w:ascii="Times New Roman" w:hAnsi="Times New Roman" w:cs="Times New Roman"/>
          <w:sz w:val="24"/>
          <w:szCs w:val="24"/>
          <w:lang w:eastAsia="en-AU"/>
        </w:rPr>
        <w:t xml:space="preserve"> </w:t>
      </w:r>
      <w:r w:rsidR="004C74E5" w:rsidRPr="00364AE7">
        <w:rPr>
          <w:rFonts w:ascii="Times New Roman" w:hAnsi="Times New Roman" w:cs="Times New Roman"/>
          <w:sz w:val="24"/>
          <w:szCs w:val="24"/>
          <w:lang w:eastAsia="en-AU"/>
        </w:rPr>
        <w:t xml:space="preserve">of the </w:t>
      </w:r>
      <w:r w:rsidR="004C74E5" w:rsidRPr="00624321">
        <w:rPr>
          <w:rFonts w:ascii="Times New Roman" w:hAnsi="Times New Roman" w:cs="Times New Roman"/>
          <w:sz w:val="24"/>
          <w:szCs w:val="24"/>
          <w:lang w:eastAsia="en-AU"/>
        </w:rPr>
        <w:t>Competition and Consumer Regulations</w:t>
      </w:r>
      <w:r w:rsidR="004C74E5" w:rsidRPr="00364AE7">
        <w:rPr>
          <w:rFonts w:ascii="Times New Roman" w:hAnsi="Times New Roman" w:cs="Times New Roman"/>
          <w:sz w:val="24"/>
          <w:szCs w:val="24"/>
          <w:lang w:eastAsia="en-AU"/>
        </w:rPr>
        <w:t xml:space="preserve">. </w:t>
      </w:r>
    </w:p>
    <w:p w14:paraId="2B6194FC" w14:textId="77777777" w:rsidR="00003AEF" w:rsidRPr="003C0242" w:rsidRDefault="00003AEF" w:rsidP="00003AEF">
      <w:r w:rsidRPr="003C0242">
        <w:t xml:space="preserve">Subsections 131(1) and 132(1) of Schedule 2 to the </w:t>
      </w:r>
      <w:r w:rsidRPr="003C0242">
        <w:rPr>
          <w:i/>
        </w:rPr>
        <w:t>Competition and Consumer Act 2010</w:t>
      </w:r>
      <w:r w:rsidRPr="003C0242">
        <w:t xml:space="preserve"> (the Australian Consumer Law) require suppliers of goods, or product related services, to give the </w:t>
      </w:r>
      <w:proofErr w:type="gramStart"/>
      <w:r w:rsidRPr="003C0242">
        <w:t>Commonwealth Minister</w:t>
      </w:r>
      <w:proofErr w:type="gramEnd"/>
      <w:r w:rsidRPr="003C0242">
        <w:t xml:space="preserve"> a written notice within two days, if the supplier:</w:t>
      </w:r>
    </w:p>
    <w:p w14:paraId="6B7F157E" w14:textId="77777777" w:rsidR="00003AEF" w:rsidRPr="003C0242" w:rsidRDefault="00003AEF" w:rsidP="00003AEF">
      <w:pPr>
        <w:pStyle w:val="ListParagraph"/>
        <w:numPr>
          <w:ilvl w:val="0"/>
          <w:numId w:val="18"/>
        </w:numPr>
        <w:spacing w:before="0" w:after="160" w:line="259" w:lineRule="auto"/>
      </w:pPr>
      <w:r w:rsidRPr="003C0242">
        <w:t>becomes aware of the death or serious injury or illness of any person; and</w:t>
      </w:r>
    </w:p>
    <w:p w14:paraId="05688334" w14:textId="77777777" w:rsidR="00003AEF" w:rsidRDefault="00003AEF" w:rsidP="00003AEF">
      <w:pPr>
        <w:pStyle w:val="ListParagraph"/>
        <w:numPr>
          <w:ilvl w:val="0"/>
          <w:numId w:val="18"/>
        </w:numPr>
        <w:spacing w:before="0" w:after="160" w:line="259" w:lineRule="auto"/>
      </w:pPr>
      <w:r>
        <w:t>either:</w:t>
      </w:r>
    </w:p>
    <w:p w14:paraId="157E2242" w14:textId="77777777" w:rsidR="00003AEF" w:rsidRPr="003C0242" w:rsidRDefault="00003AEF" w:rsidP="00003AEF">
      <w:pPr>
        <w:pStyle w:val="ListParagraph"/>
        <w:numPr>
          <w:ilvl w:val="1"/>
          <w:numId w:val="18"/>
        </w:numPr>
        <w:spacing w:before="0" w:after="160" w:line="259" w:lineRule="auto"/>
      </w:pPr>
      <w:r w:rsidRPr="003C0242">
        <w:t>considers that the death, serious injury or illness was caused, or may have been caused, by the foreseeable misuse of the consumer goods; or</w:t>
      </w:r>
    </w:p>
    <w:p w14:paraId="719CE180" w14:textId="4666CE13" w:rsidR="00003AEF" w:rsidRDefault="00003AEF" w:rsidP="00003AEF">
      <w:pPr>
        <w:pStyle w:val="ListParagraph"/>
        <w:numPr>
          <w:ilvl w:val="1"/>
          <w:numId w:val="18"/>
        </w:numPr>
        <w:spacing w:before="0" w:after="160" w:line="259" w:lineRule="auto"/>
      </w:pPr>
      <w:r w:rsidRPr="003C0242">
        <w:t xml:space="preserve">becomes aware that another person considers that the death, serious injury or illness was caused, or may have been caused, by the foreseeable misuse of the consumer goods. </w:t>
      </w:r>
    </w:p>
    <w:p w14:paraId="7EB92BBC" w14:textId="602EBC63" w:rsidR="00003AEF" w:rsidRPr="007A0022" w:rsidRDefault="00003AEF" w:rsidP="00003AEF">
      <w:r w:rsidRPr="003C0242">
        <w:t>Paragraphs 131(2)(c) and 132(2)(c) of the Australian Consumer Law provide that these notice requirements do not apply if the supplier, or another person, is required to report the same death, serious injury or illness in accordance with a law of the Commonwealth, a State or a Territory which is specified in the regulations.</w:t>
      </w:r>
    </w:p>
    <w:p w14:paraId="20CFD997" w14:textId="6698E38C" w:rsidR="00003AEF" w:rsidRPr="003C0242" w:rsidRDefault="0044394F" w:rsidP="00003AEF">
      <w:r>
        <w:t>F</w:t>
      </w:r>
      <w:r w:rsidR="009A5693">
        <w:t xml:space="preserve">or the purposes of </w:t>
      </w:r>
      <w:r w:rsidR="009A5693" w:rsidRPr="00DE40CE">
        <w:t>paragraphs 131(2)(c) and 132(2)(c) of the Australian Consumer Law</w:t>
      </w:r>
      <w:r w:rsidR="00A805A9">
        <w:t>,</w:t>
      </w:r>
      <w:r w:rsidR="009A5693" w:rsidRPr="003C0242">
        <w:t xml:space="preserve"> </w:t>
      </w:r>
      <w:r w:rsidR="00616C3E">
        <w:t>section</w:t>
      </w:r>
      <w:r w:rsidR="00616C3E" w:rsidRPr="003C0242">
        <w:t xml:space="preserve"> </w:t>
      </w:r>
      <w:r w:rsidR="00003AEF" w:rsidRPr="003C0242">
        <w:t xml:space="preserve">92 of the </w:t>
      </w:r>
      <w:r w:rsidR="000C3065" w:rsidRPr="006D4CF2">
        <w:t>Competition and Consumer Regulations</w:t>
      </w:r>
      <w:r w:rsidR="00003AEF">
        <w:t xml:space="preserve"> </w:t>
      </w:r>
      <w:r w:rsidR="00003AEF" w:rsidRPr="003C0242">
        <w:t xml:space="preserve">lists the Commonwealth, State and Territory laws </w:t>
      </w:r>
      <w:r w:rsidR="00542124">
        <w:t xml:space="preserve">that </w:t>
      </w:r>
      <w:r w:rsidR="00003AEF">
        <w:t>are exempt from the requirement to give a notice under subsections 131(1) and 132(1) of the Australian Consumer Law.</w:t>
      </w:r>
      <w:r w:rsidR="00003AEF" w:rsidRPr="003C0242">
        <w:t xml:space="preserve"> </w:t>
      </w:r>
    </w:p>
    <w:p w14:paraId="7F6C745E" w14:textId="1580BF36" w:rsidR="00003AEF" w:rsidRDefault="00003AEF" w:rsidP="00003AEF">
      <w:pPr>
        <w:spacing w:before="240" w:after="200"/>
      </w:pPr>
      <w:r w:rsidRPr="00D82F8A">
        <w:t xml:space="preserve">Items </w:t>
      </w:r>
      <w:r w:rsidR="002B0FEF" w:rsidRPr="00D82F8A">
        <w:t>8</w:t>
      </w:r>
      <w:r w:rsidRPr="00D82F8A">
        <w:t xml:space="preserve"> to </w:t>
      </w:r>
      <w:r w:rsidR="002B0FEF" w:rsidRPr="00D82F8A">
        <w:t>14</w:t>
      </w:r>
      <w:r w:rsidRPr="00D82F8A">
        <w:t xml:space="preserve"> of the Regulations</w:t>
      </w:r>
      <w:r>
        <w:t xml:space="preserve"> amend the table in </w:t>
      </w:r>
      <w:r w:rsidR="00616C3E">
        <w:t xml:space="preserve">section </w:t>
      </w:r>
      <w:r>
        <w:t xml:space="preserve">92 of the </w:t>
      </w:r>
      <w:r w:rsidRPr="00DE40CE">
        <w:t>Competition and Consumer Regulations</w:t>
      </w:r>
      <w:r>
        <w:t xml:space="preserve"> as follows:</w:t>
      </w:r>
    </w:p>
    <w:p w14:paraId="5B94FC2B" w14:textId="435B9FE0" w:rsidR="00003AEF" w:rsidRPr="003C0242" w:rsidRDefault="00003AEF" w:rsidP="00003AEF">
      <w:pPr>
        <w:rPr>
          <w:b/>
        </w:rPr>
      </w:pPr>
      <w:r w:rsidRPr="003C0242">
        <w:rPr>
          <w:b/>
        </w:rPr>
        <w:t>Table 1: Comparison of current and proposed requirements (</w:t>
      </w:r>
      <w:r w:rsidR="00DB0A80">
        <w:rPr>
          <w:b/>
        </w:rPr>
        <w:t>Section</w:t>
      </w:r>
      <w:r w:rsidRPr="003C0242">
        <w:rPr>
          <w:b/>
        </w:rPr>
        <w:t xml:space="preserve"> 92)</w:t>
      </w:r>
    </w:p>
    <w:tbl>
      <w:tblPr>
        <w:tblStyle w:val="TableGrid"/>
        <w:tblW w:w="4962" w:type="pct"/>
        <w:tblLook w:val="04A0" w:firstRow="1" w:lastRow="0" w:firstColumn="1" w:lastColumn="0" w:noHBand="0" w:noVBand="1"/>
      </w:tblPr>
      <w:tblGrid>
        <w:gridCol w:w="659"/>
        <w:gridCol w:w="3697"/>
        <w:gridCol w:w="660"/>
        <w:gridCol w:w="3695"/>
      </w:tblGrid>
      <w:tr w:rsidR="00003AEF" w:rsidRPr="001E2DD6" w14:paraId="5E459C64" w14:textId="77777777" w:rsidTr="00D65591">
        <w:tc>
          <w:tcPr>
            <w:tcW w:w="378" w:type="pct"/>
          </w:tcPr>
          <w:p w14:paraId="7D9AD85B" w14:textId="77777777" w:rsidR="00003AEF" w:rsidRPr="001E2DD6" w:rsidRDefault="00003AEF" w:rsidP="00D65591">
            <w:pPr>
              <w:spacing w:before="60" w:after="60"/>
              <w:rPr>
                <w:rFonts w:ascii="Times New Roman" w:hAnsi="Times New Roman" w:cs="Times New Roman"/>
                <w:b/>
                <w:bCs/>
                <w:sz w:val="20"/>
                <w:szCs w:val="20"/>
              </w:rPr>
            </w:pPr>
            <w:r w:rsidRPr="001E2DD6">
              <w:rPr>
                <w:rFonts w:ascii="Times New Roman" w:hAnsi="Times New Roman" w:cs="Times New Roman"/>
                <w:b/>
                <w:bCs/>
                <w:sz w:val="20"/>
                <w:szCs w:val="20"/>
              </w:rPr>
              <w:t>Item</w:t>
            </w:r>
          </w:p>
        </w:tc>
        <w:tc>
          <w:tcPr>
            <w:tcW w:w="2122" w:type="pct"/>
          </w:tcPr>
          <w:p w14:paraId="386B19FD" w14:textId="77777777" w:rsidR="00003AEF" w:rsidRPr="001E2DD6" w:rsidRDefault="00003AEF" w:rsidP="00D65591">
            <w:pPr>
              <w:spacing w:before="60" w:after="60"/>
              <w:rPr>
                <w:rFonts w:ascii="Times New Roman" w:hAnsi="Times New Roman" w:cs="Times New Roman"/>
                <w:b/>
                <w:bCs/>
                <w:sz w:val="20"/>
                <w:szCs w:val="20"/>
              </w:rPr>
            </w:pPr>
            <w:r w:rsidRPr="001E2DD6">
              <w:rPr>
                <w:rFonts w:ascii="Times New Roman" w:hAnsi="Times New Roman" w:cs="Times New Roman"/>
                <w:b/>
                <w:bCs/>
                <w:sz w:val="20"/>
                <w:szCs w:val="20"/>
              </w:rPr>
              <w:t>[Current law] Law of the Commonwealth, a State or a Territory</w:t>
            </w:r>
          </w:p>
        </w:tc>
        <w:tc>
          <w:tcPr>
            <w:tcW w:w="379" w:type="pct"/>
          </w:tcPr>
          <w:p w14:paraId="7FD0CD5B" w14:textId="77777777" w:rsidR="00003AEF" w:rsidRPr="001E2DD6" w:rsidRDefault="00003AEF" w:rsidP="00D65591">
            <w:pPr>
              <w:spacing w:before="60" w:after="60"/>
              <w:rPr>
                <w:rFonts w:ascii="Times New Roman" w:hAnsi="Times New Roman" w:cs="Times New Roman"/>
                <w:b/>
                <w:bCs/>
                <w:sz w:val="20"/>
                <w:szCs w:val="20"/>
              </w:rPr>
            </w:pPr>
            <w:r w:rsidRPr="001E2DD6">
              <w:rPr>
                <w:rFonts w:ascii="Times New Roman" w:hAnsi="Times New Roman" w:cs="Times New Roman"/>
                <w:b/>
                <w:bCs/>
                <w:sz w:val="20"/>
                <w:szCs w:val="20"/>
              </w:rPr>
              <w:t>Item</w:t>
            </w:r>
          </w:p>
        </w:tc>
        <w:tc>
          <w:tcPr>
            <w:tcW w:w="2121" w:type="pct"/>
          </w:tcPr>
          <w:p w14:paraId="08632315" w14:textId="77777777" w:rsidR="00003AEF" w:rsidRPr="001E2DD6" w:rsidRDefault="00003AEF" w:rsidP="00D65591">
            <w:pPr>
              <w:spacing w:before="60" w:after="60"/>
              <w:rPr>
                <w:rFonts w:ascii="Times New Roman" w:hAnsi="Times New Roman" w:cs="Times New Roman"/>
                <w:b/>
                <w:bCs/>
                <w:sz w:val="20"/>
                <w:szCs w:val="20"/>
              </w:rPr>
            </w:pPr>
            <w:r w:rsidRPr="001E2DD6">
              <w:rPr>
                <w:rFonts w:ascii="Times New Roman" w:eastAsia="Times New Roman" w:hAnsi="Times New Roman" w:cs="Times New Roman"/>
                <w:b/>
                <w:bCs/>
                <w:color w:val="000000"/>
                <w:sz w:val="20"/>
                <w:szCs w:val="20"/>
                <w:lang w:eastAsia="en-AU"/>
              </w:rPr>
              <w:t>[Proposed law] Law of the Commonwealth, a State or a Territory</w:t>
            </w:r>
          </w:p>
        </w:tc>
      </w:tr>
      <w:tr w:rsidR="00003AEF" w:rsidRPr="001E2DD6" w14:paraId="68730EA8" w14:textId="77777777" w:rsidTr="00D65591">
        <w:tc>
          <w:tcPr>
            <w:tcW w:w="378" w:type="pct"/>
          </w:tcPr>
          <w:p w14:paraId="2F8D9846"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lastRenderedPageBreak/>
              <w:t>1</w:t>
            </w:r>
          </w:p>
        </w:tc>
        <w:tc>
          <w:tcPr>
            <w:tcW w:w="2122" w:type="pct"/>
            <w:shd w:val="clear" w:color="auto" w:fill="auto"/>
          </w:tcPr>
          <w:p w14:paraId="66177724"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Agricultural and Veterinary Chemicals Act 1994</w:t>
            </w:r>
            <w:r w:rsidRPr="001E2DD6">
              <w:rPr>
                <w:rFonts w:ascii="Times New Roman" w:eastAsia="Times New Roman" w:hAnsi="Times New Roman" w:cs="Times New Roman"/>
                <w:color w:val="000000"/>
                <w:sz w:val="20"/>
                <w:szCs w:val="20"/>
                <w:lang w:eastAsia="en-AU"/>
              </w:rPr>
              <w:t> (</w:t>
            </w:r>
            <w:proofErr w:type="spellStart"/>
            <w:r w:rsidRPr="001E2DD6">
              <w:rPr>
                <w:rFonts w:ascii="Times New Roman" w:eastAsia="Times New Roman" w:hAnsi="Times New Roman" w:cs="Times New Roman"/>
                <w:color w:val="000000"/>
                <w:sz w:val="20"/>
                <w:szCs w:val="20"/>
                <w:lang w:eastAsia="en-AU"/>
              </w:rPr>
              <w:t>Cth</w:t>
            </w:r>
            <w:proofErr w:type="spellEnd"/>
            <w:r w:rsidRPr="001E2DD6">
              <w:rPr>
                <w:rFonts w:ascii="Times New Roman" w:eastAsia="Times New Roman" w:hAnsi="Times New Roman" w:cs="Times New Roman"/>
                <w:color w:val="000000"/>
                <w:sz w:val="20"/>
                <w:szCs w:val="20"/>
                <w:lang w:eastAsia="en-AU"/>
              </w:rPr>
              <w:t>)</w:t>
            </w:r>
          </w:p>
        </w:tc>
        <w:tc>
          <w:tcPr>
            <w:tcW w:w="379" w:type="pct"/>
            <w:shd w:val="clear" w:color="auto" w:fill="auto"/>
          </w:tcPr>
          <w:p w14:paraId="2D428562"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1</w:t>
            </w:r>
          </w:p>
        </w:tc>
        <w:tc>
          <w:tcPr>
            <w:tcW w:w="2121" w:type="pct"/>
            <w:shd w:val="clear" w:color="auto" w:fill="auto"/>
          </w:tcPr>
          <w:p w14:paraId="6C03CA41"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Agricultural and Veterinary Chemicals Act 1994</w:t>
            </w:r>
            <w:r w:rsidRPr="001E2DD6">
              <w:rPr>
                <w:rFonts w:ascii="Times New Roman" w:eastAsia="Times New Roman" w:hAnsi="Times New Roman" w:cs="Times New Roman"/>
                <w:color w:val="000000"/>
                <w:sz w:val="20"/>
                <w:szCs w:val="20"/>
                <w:lang w:eastAsia="en-AU"/>
              </w:rPr>
              <w:t> (</w:t>
            </w:r>
            <w:proofErr w:type="spellStart"/>
            <w:r w:rsidRPr="001E2DD6">
              <w:rPr>
                <w:rFonts w:ascii="Times New Roman" w:eastAsia="Times New Roman" w:hAnsi="Times New Roman" w:cs="Times New Roman"/>
                <w:color w:val="000000"/>
                <w:sz w:val="20"/>
                <w:szCs w:val="20"/>
                <w:lang w:eastAsia="en-AU"/>
              </w:rPr>
              <w:t>Cth</w:t>
            </w:r>
            <w:proofErr w:type="spellEnd"/>
            <w:r w:rsidRPr="001E2DD6">
              <w:rPr>
                <w:rFonts w:ascii="Times New Roman" w:eastAsia="Times New Roman" w:hAnsi="Times New Roman" w:cs="Times New Roman"/>
                <w:color w:val="000000"/>
                <w:sz w:val="20"/>
                <w:szCs w:val="20"/>
                <w:lang w:eastAsia="en-AU"/>
              </w:rPr>
              <w:t>)</w:t>
            </w:r>
          </w:p>
        </w:tc>
      </w:tr>
      <w:tr w:rsidR="00003AEF" w:rsidRPr="001E2DD6" w14:paraId="1623BAA9" w14:textId="77777777" w:rsidTr="00D65591">
        <w:tc>
          <w:tcPr>
            <w:tcW w:w="378" w:type="pct"/>
          </w:tcPr>
          <w:p w14:paraId="2106245E"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2</w:t>
            </w:r>
          </w:p>
        </w:tc>
        <w:tc>
          <w:tcPr>
            <w:tcW w:w="2122" w:type="pct"/>
            <w:shd w:val="clear" w:color="auto" w:fill="auto"/>
          </w:tcPr>
          <w:p w14:paraId="03ADDBC1"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National Health Security Act 2007</w:t>
            </w:r>
            <w:r w:rsidRPr="001E2DD6">
              <w:rPr>
                <w:rFonts w:ascii="Times New Roman" w:eastAsia="Times New Roman" w:hAnsi="Times New Roman" w:cs="Times New Roman"/>
                <w:color w:val="000000"/>
                <w:sz w:val="20"/>
                <w:szCs w:val="20"/>
                <w:lang w:eastAsia="en-AU"/>
              </w:rPr>
              <w:t> (</w:t>
            </w:r>
            <w:proofErr w:type="spellStart"/>
            <w:r w:rsidRPr="001E2DD6">
              <w:rPr>
                <w:rFonts w:ascii="Times New Roman" w:eastAsia="Times New Roman" w:hAnsi="Times New Roman" w:cs="Times New Roman"/>
                <w:color w:val="000000"/>
                <w:sz w:val="20"/>
                <w:szCs w:val="20"/>
                <w:lang w:eastAsia="en-AU"/>
              </w:rPr>
              <w:t>Cth</w:t>
            </w:r>
            <w:proofErr w:type="spellEnd"/>
            <w:r w:rsidRPr="001E2DD6">
              <w:rPr>
                <w:rFonts w:ascii="Times New Roman" w:eastAsia="Times New Roman" w:hAnsi="Times New Roman" w:cs="Times New Roman"/>
                <w:color w:val="000000"/>
                <w:sz w:val="20"/>
                <w:szCs w:val="20"/>
                <w:lang w:eastAsia="en-AU"/>
              </w:rPr>
              <w:t>)</w:t>
            </w:r>
          </w:p>
        </w:tc>
        <w:tc>
          <w:tcPr>
            <w:tcW w:w="379" w:type="pct"/>
            <w:shd w:val="clear" w:color="auto" w:fill="auto"/>
          </w:tcPr>
          <w:p w14:paraId="3FD43808"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2</w:t>
            </w:r>
          </w:p>
        </w:tc>
        <w:tc>
          <w:tcPr>
            <w:tcW w:w="2121" w:type="pct"/>
            <w:shd w:val="clear" w:color="auto" w:fill="auto"/>
          </w:tcPr>
          <w:p w14:paraId="4B76583B"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National Health Security Act 2007</w:t>
            </w:r>
            <w:r w:rsidRPr="001E2DD6">
              <w:rPr>
                <w:rFonts w:ascii="Times New Roman" w:eastAsia="Times New Roman" w:hAnsi="Times New Roman" w:cs="Times New Roman"/>
                <w:color w:val="000000"/>
                <w:sz w:val="20"/>
                <w:szCs w:val="20"/>
                <w:lang w:eastAsia="en-AU"/>
              </w:rPr>
              <w:t> (</w:t>
            </w:r>
            <w:proofErr w:type="spellStart"/>
            <w:r w:rsidRPr="001E2DD6">
              <w:rPr>
                <w:rFonts w:ascii="Times New Roman" w:eastAsia="Times New Roman" w:hAnsi="Times New Roman" w:cs="Times New Roman"/>
                <w:color w:val="000000"/>
                <w:sz w:val="20"/>
                <w:szCs w:val="20"/>
                <w:lang w:eastAsia="en-AU"/>
              </w:rPr>
              <w:t>Cth</w:t>
            </w:r>
            <w:proofErr w:type="spellEnd"/>
            <w:r w:rsidRPr="001E2DD6">
              <w:rPr>
                <w:rFonts w:ascii="Times New Roman" w:eastAsia="Times New Roman" w:hAnsi="Times New Roman" w:cs="Times New Roman"/>
                <w:color w:val="000000"/>
                <w:sz w:val="20"/>
                <w:szCs w:val="20"/>
                <w:lang w:eastAsia="en-AU"/>
              </w:rPr>
              <w:t>)</w:t>
            </w:r>
          </w:p>
        </w:tc>
      </w:tr>
      <w:tr w:rsidR="00003AEF" w:rsidRPr="001E2DD6" w14:paraId="6B361EFE" w14:textId="77777777" w:rsidTr="00D65591">
        <w:tc>
          <w:tcPr>
            <w:tcW w:w="378" w:type="pct"/>
          </w:tcPr>
          <w:p w14:paraId="73BC9618"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3</w:t>
            </w:r>
          </w:p>
        </w:tc>
        <w:tc>
          <w:tcPr>
            <w:tcW w:w="2122" w:type="pct"/>
            <w:shd w:val="clear" w:color="auto" w:fill="auto"/>
          </w:tcPr>
          <w:p w14:paraId="24D71978"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Therapeutic Goods Act 1989 </w:t>
            </w:r>
            <w:r w:rsidRPr="001E2DD6">
              <w:rPr>
                <w:rFonts w:ascii="Times New Roman" w:eastAsia="Times New Roman" w:hAnsi="Times New Roman" w:cs="Times New Roman"/>
                <w:color w:val="000000"/>
                <w:sz w:val="20"/>
                <w:szCs w:val="20"/>
                <w:lang w:eastAsia="en-AU"/>
              </w:rPr>
              <w:t>(</w:t>
            </w:r>
            <w:proofErr w:type="spellStart"/>
            <w:r w:rsidRPr="001E2DD6">
              <w:rPr>
                <w:rFonts w:ascii="Times New Roman" w:eastAsia="Times New Roman" w:hAnsi="Times New Roman" w:cs="Times New Roman"/>
                <w:color w:val="000000"/>
                <w:sz w:val="20"/>
                <w:szCs w:val="20"/>
                <w:lang w:eastAsia="en-AU"/>
              </w:rPr>
              <w:t>Cth</w:t>
            </w:r>
            <w:proofErr w:type="spellEnd"/>
            <w:r w:rsidRPr="001E2DD6">
              <w:rPr>
                <w:rFonts w:ascii="Times New Roman" w:eastAsia="Times New Roman" w:hAnsi="Times New Roman" w:cs="Times New Roman"/>
                <w:color w:val="000000"/>
                <w:sz w:val="20"/>
                <w:szCs w:val="20"/>
                <w:lang w:eastAsia="en-AU"/>
              </w:rPr>
              <w:t>)</w:t>
            </w:r>
          </w:p>
        </w:tc>
        <w:tc>
          <w:tcPr>
            <w:tcW w:w="379" w:type="pct"/>
            <w:shd w:val="clear" w:color="auto" w:fill="auto"/>
          </w:tcPr>
          <w:p w14:paraId="6AF8E915"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3</w:t>
            </w:r>
          </w:p>
        </w:tc>
        <w:tc>
          <w:tcPr>
            <w:tcW w:w="2121" w:type="pct"/>
            <w:shd w:val="clear" w:color="auto" w:fill="auto"/>
          </w:tcPr>
          <w:p w14:paraId="6A12B852"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Therapeutic Goods Act 1989 </w:t>
            </w:r>
            <w:r w:rsidRPr="001E2DD6">
              <w:rPr>
                <w:rFonts w:ascii="Times New Roman" w:eastAsia="Times New Roman" w:hAnsi="Times New Roman" w:cs="Times New Roman"/>
                <w:color w:val="000000"/>
                <w:sz w:val="20"/>
                <w:szCs w:val="20"/>
                <w:lang w:eastAsia="en-AU"/>
              </w:rPr>
              <w:t>(</w:t>
            </w:r>
            <w:proofErr w:type="spellStart"/>
            <w:r w:rsidRPr="001E2DD6">
              <w:rPr>
                <w:rFonts w:ascii="Times New Roman" w:eastAsia="Times New Roman" w:hAnsi="Times New Roman" w:cs="Times New Roman"/>
                <w:color w:val="000000"/>
                <w:sz w:val="20"/>
                <w:szCs w:val="20"/>
                <w:lang w:eastAsia="en-AU"/>
              </w:rPr>
              <w:t>Cth</w:t>
            </w:r>
            <w:proofErr w:type="spellEnd"/>
            <w:r w:rsidRPr="001E2DD6">
              <w:rPr>
                <w:rFonts w:ascii="Times New Roman" w:eastAsia="Times New Roman" w:hAnsi="Times New Roman" w:cs="Times New Roman"/>
                <w:color w:val="000000"/>
                <w:sz w:val="20"/>
                <w:szCs w:val="20"/>
                <w:lang w:eastAsia="en-AU"/>
              </w:rPr>
              <w:t>)</w:t>
            </w:r>
          </w:p>
        </w:tc>
      </w:tr>
      <w:tr w:rsidR="00003AEF" w:rsidRPr="001E2DD6" w14:paraId="2EB2214D" w14:textId="77777777" w:rsidTr="00D65591">
        <w:tc>
          <w:tcPr>
            <w:tcW w:w="378" w:type="pct"/>
          </w:tcPr>
          <w:p w14:paraId="164FE41F"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4</w:t>
            </w:r>
          </w:p>
        </w:tc>
        <w:tc>
          <w:tcPr>
            <w:tcW w:w="2122" w:type="pct"/>
            <w:shd w:val="clear" w:color="auto" w:fill="auto"/>
          </w:tcPr>
          <w:p w14:paraId="11EF37D4"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Coroners Act 2009</w:t>
            </w:r>
            <w:r w:rsidRPr="001E2DD6">
              <w:rPr>
                <w:rFonts w:ascii="Times New Roman" w:eastAsia="Times New Roman" w:hAnsi="Times New Roman" w:cs="Times New Roman"/>
                <w:color w:val="000000"/>
                <w:sz w:val="20"/>
                <w:szCs w:val="20"/>
                <w:lang w:eastAsia="en-AU"/>
              </w:rPr>
              <w:t> (NSW)</w:t>
            </w:r>
          </w:p>
        </w:tc>
        <w:tc>
          <w:tcPr>
            <w:tcW w:w="379" w:type="pct"/>
            <w:shd w:val="clear" w:color="auto" w:fill="auto"/>
          </w:tcPr>
          <w:p w14:paraId="213D8D32"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4</w:t>
            </w:r>
          </w:p>
        </w:tc>
        <w:tc>
          <w:tcPr>
            <w:tcW w:w="2121" w:type="pct"/>
            <w:shd w:val="clear" w:color="auto" w:fill="auto"/>
          </w:tcPr>
          <w:p w14:paraId="515E6E16"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 xml:space="preserve">Food Act 2003 </w:t>
            </w:r>
            <w:r w:rsidRPr="001E2DD6">
              <w:rPr>
                <w:rFonts w:ascii="Times New Roman" w:eastAsia="Times New Roman" w:hAnsi="Times New Roman" w:cs="Times New Roman"/>
                <w:color w:val="000000"/>
                <w:sz w:val="20"/>
                <w:szCs w:val="20"/>
                <w:lang w:eastAsia="en-AU"/>
              </w:rPr>
              <w:t>(NSW)</w:t>
            </w:r>
          </w:p>
        </w:tc>
      </w:tr>
      <w:tr w:rsidR="00003AEF" w:rsidRPr="001E2DD6" w14:paraId="0D11B1AB" w14:textId="77777777" w:rsidTr="00D65591">
        <w:tc>
          <w:tcPr>
            <w:tcW w:w="378" w:type="pct"/>
          </w:tcPr>
          <w:p w14:paraId="02B4629D"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5</w:t>
            </w:r>
          </w:p>
        </w:tc>
        <w:tc>
          <w:tcPr>
            <w:tcW w:w="2122" w:type="pct"/>
            <w:shd w:val="clear" w:color="auto" w:fill="auto"/>
          </w:tcPr>
          <w:p w14:paraId="5D37DA21"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Public Health Act 1991</w:t>
            </w:r>
            <w:r w:rsidRPr="001E2DD6">
              <w:rPr>
                <w:rFonts w:ascii="Times New Roman" w:eastAsia="Times New Roman" w:hAnsi="Times New Roman" w:cs="Times New Roman"/>
                <w:color w:val="000000"/>
                <w:sz w:val="20"/>
                <w:szCs w:val="20"/>
                <w:lang w:eastAsia="en-AU"/>
              </w:rPr>
              <w:t> (NSW)</w:t>
            </w:r>
          </w:p>
        </w:tc>
        <w:tc>
          <w:tcPr>
            <w:tcW w:w="379" w:type="pct"/>
            <w:shd w:val="clear" w:color="auto" w:fill="auto"/>
          </w:tcPr>
          <w:p w14:paraId="42B80D91"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5</w:t>
            </w:r>
          </w:p>
        </w:tc>
        <w:tc>
          <w:tcPr>
            <w:tcW w:w="2121" w:type="pct"/>
            <w:shd w:val="clear" w:color="auto" w:fill="auto"/>
          </w:tcPr>
          <w:p w14:paraId="29ED3B89"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i/>
                <w:sz w:val="20"/>
                <w:szCs w:val="20"/>
              </w:rPr>
              <w:t>Public Health Act 2010</w:t>
            </w:r>
            <w:r w:rsidRPr="001E2DD6">
              <w:rPr>
                <w:rFonts w:ascii="Times New Roman" w:hAnsi="Times New Roman" w:cs="Times New Roman"/>
                <w:sz w:val="20"/>
                <w:szCs w:val="20"/>
              </w:rPr>
              <w:t xml:space="preserve"> (NSW)</w:t>
            </w:r>
          </w:p>
        </w:tc>
      </w:tr>
      <w:tr w:rsidR="00003AEF" w:rsidRPr="001E2DD6" w14:paraId="251AB538" w14:textId="77777777" w:rsidTr="00D65591">
        <w:tc>
          <w:tcPr>
            <w:tcW w:w="378" w:type="pct"/>
          </w:tcPr>
          <w:p w14:paraId="7AD997C1"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6</w:t>
            </w:r>
          </w:p>
        </w:tc>
        <w:tc>
          <w:tcPr>
            <w:tcW w:w="2122" w:type="pct"/>
            <w:shd w:val="clear" w:color="auto" w:fill="auto"/>
          </w:tcPr>
          <w:p w14:paraId="089FAE85"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Road Transport (Safety and Traffic Management) Act 1999 </w:t>
            </w:r>
            <w:r w:rsidRPr="001E2DD6">
              <w:rPr>
                <w:rFonts w:ascii="Times New Roman" w:eastAsia="Times New Roman" w:hAnsi="Times New Roman" w:cs="Times New Roman"/>
                <w:color w:val="000000"/>
                <w:sz w:val="20"/>
                <w:szCs w:val="20"/>
                <w:lang w:eastAsia="en-AU"/>
              </w:rPr>
              <w:t>(NSW)</w:t>
            </w:r>
          </w:p>
        </w:tc>
        <w:tc>
          <w:tcPr>
            <w:tcW w:w="379" w:type="pct"/>
            <w:shd w:val="clear" w:color="auto" w:fill="auto"/>
          </w:tcPr>
          <w:p w14:paraId="70F6CAE7"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6</w:t>
            </w:r>
          </w:p>
        </w:tc>
        <w:tc>
          <w:tcPr>
            <w:tcW w:w="2121" w:type="pct"/>
            <w:shd w:val="clear" w:color="auto" w:fill="auto"/>
          </w:tcPr>
          <w:p w14:paraId="46D2EEA9"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i/>
                <w:sz w:val="20"/>
                <w:szCs w:val="20"/>
              </w:rPr>
              <w:t xml:space="preserve">Road Transport Act 2013 </w:t>
            </w:r>
            <w:r w:rsidRPr="001E2DD6">
              <w:rPr>
                <w:rFonts w:ascii="Times New Roman" w:hAnsi="Times New Roman" w:cs="Times New Roman"/>
                <w:sz w:val="20"/>
                <w:szCs w:val="20"/>
              </w:rPr>
              <w:t>(NSW)</w:t>
            </w:r>
          </w:p>
        </w:tc>
      </w:tr>
      <w:tr w:rsidR="00003AEF" w:rsidRPr="001E2DD6" w14:paraId="558BDD19" w14:textId="77777777" w:rsidTr="00D65591">
        <w:tc>
          <w:tcPr>
            <w:tcW w:w="378" w:type="pct"/>
          </w:tcPr>
          <w:p w14:paraId="0CA6E76F"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7</w:t>
            </w:r>
          </w:p>
        </w:tc>
        <w:tc>
          <w:tcPr>
            <w:tcW w:w="2122" w:type="pct"/>
            <w:shd w:val="clear" w:color="auto" w:fill="auto"/>
          </w:tcPr>
          <w:p w14:paraId="7A0948BD"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b/>
                <w:bCs/>
                <w:color w:val="000000"/>
                <w:sz w:val="20"/>
                <w:szCs w:val="20"/>
                <w:lang w:eastAsia="en-AU"/>
              </w:rPr>
              <w:t>Coroners Act 2008</w:t>
            </w:r>
            <w:r w:rsidRPr="001E2DD6">
              <w:rPr>
                <w:rFonts w:ascii="Times New Roman" w:eastAsia="Times New Roman" w:hAnsi="Times New Roman" w:cs="Times New Roman"/>
                <w:color w:val="000000"/>
                <w:sz w:val="20"/>
                <w:szCs w:val="20"/>
                <w:lang w:eastAsia="en-AU"/>
              </w:rPr>
              <w:t> (Vic)</w:t>
            </w:r>
          </w:p>
        </w:tc>
        <w:tc>
          <w:tcPr>
            <w:tcW w:w="379" w:type="pct"/>
            <w:shd w:val="clear" w:color="auto" w:fill="auto"/>
          </w:tcPr>
          <w:p w14:paraId="51387C6F"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7</w:t>
            </w:r>
          </w:p>
        </w:tc>
        <w:tc>
          <w:tcPr>
            <w:tcW w:w="2121" w:type="pct"/>
            <w:shd w:val="clear" w:color="auto" w:fill="auto"/>
          </w:tcPr>
          <w:p w14:paraId="7F0A9F3D" w14:textId="77777777" w:rsidR="00003AEF" w:rsidRPr="001E2DD6" w:rsidRDefault="00003AEF" w:rsidP="00D65591">
            <w:pPr>
              <w:spacing w:before="60" w:after="60"/>
              <w:rPr>
                <w:rFonts w:ascii="Times New Roman" w:hAnsi="Times New Roman" w:cs="Times New Roman"/>
                <w:sz w:val="20"/>
                <w:szCs w:val="20"/>
              </w:rPr>
            </w:pPr>
            <w:r w:rsidRPr="00317B9F">
              <w:rPr>
                <w:rFonts w:ascii="Times New Roman" w:hAnsi="Times New Roman" w:cs="Times New Roman"/>
                <w:i/>
                <w:sz w:val="20"/>
                <w:szCs w:val="20"/>
              </w:rPr>
              <w:t xml:space="preserve">Food Act 1984 </w:t>
            </w:r>
            <w:r w:rsidRPr="00317B9F">
              <w:rPr>
                <w:rFonts w:ascii="Times New Roman" w:hAnsi="Times New Roman" w:cs="Times New Roman"/>
                <w:sz w:val="20"/>
                <w:szCs w:val="20"/>
              </w:rPr>
              <w:t>(Vic)</w:t>
            </w:r>
          </w:p>
        </w:tc>
      </w:tr>
      <w:tr w:rsidR="00003AEF" w:rsidRPr="001E2DD6" w14:paraId="57142697" w14:textId="77777777" w:rsidTr="00D65591">
        <w:tc>
          <w:tcPr>
            <w:tcW w:w="378" w:type="pct"/>
          </w:tcPr>
          <w:p w14:paraId="71ADDE52"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8</w:t>
            </w:r>
          </w:p>
        </w:tc>
        <w:tc>
          <w:tcPr>
            <w:tcW w:w="2122" w:type="pct"/>
            <w:shd w:val="clear" w:color="auto" w:fill="auto"/>
          </w:tcPr>
          <w:p w14:paraId="3636F29D"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b/>
                <w:bCs/>
                <w:color w:val="000000"/>
                <w:sz w:val="20"/>
                <w:szCs w:val="20"/>
                <w:lang w:eastAsia="en-AU"/>
              </w:rPr>
              <w:t>Public Health and Wellbeing Act 2008</w:t>
            </w:r>
            <w:r w:rsidRPr="001E2DD6">
              <w:rPr>
                <w:rFonts w:ascii="Times New Roman" w:eastAsia="Times New Roman" w:hAnsi="Times New Roman" w:cs="Times New Roman"/>
                <w:color w:val="000000"/>
                <w:sz w:val="20"/>
                <w:szCs w:val="20"/>
                <w:lang w:eastAsia="en-AU"/>
              </w:rPr>
              <w:t> (Vic)</w:t>
            </w:r>
          </w:p>
        </w:tc>
        <w:tc>
          <w:tcPr>
            <w:tcW w:w="379" w:type="pct"/>
            <w:shd w:val="clear" w:color="auto" w:fill="auto"/>
          </w:tcPr>
          <w:p w14:paraId="75065091"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8</w:t>
            </w:r>
          </w:p>
        </w:tc>
        <w:tc>
          <w:tcPr>
            <w:tcW w:w="2121" w:type="pct"/>
            <w:shd w:val="clear" w:color="auto" w:fill="auto"/>
          </w:tcPr>
          <w:p w14:paraId="0E4DBB39"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i/>
                <w:sz w:val="20"/>
                <w:szCs w:val="20"/>
              </w:rPr>
              <w:t>Public Health and Wellbeing Act 2008</w:t>
            </w:r>
            <w:r w:rsidRPr="001E2DD6">
              <w:rPr>
                <w:rFonts w:ascii="Times New Roman" w:hAnsi="Times New Roman" w:cs="Times New Roman"/>
                <w:sz w:val="20"/>
                <w:szCs w:val="20"/>
              </w:rPr>
              <w:t xml:space="preserve"> (Vic)</w:t>
            </w:r>
          </w:p>
        </w:tc>
      </w:tr>
      <w:tr w:rsidR="00003AEF" w:rsidRPr="001E2DD6" w14:paraId="0E034DC1" w14:textId="77777777" w:rsidTr="00D65591">
        <w:tc>
          <w:tcPr>
            <w:tcW w:w="378" w:type="pct"/>
          </w:tcPr>
          <w:p w14:paraId="3B194121"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9</w:t>
            </w:r>
          </w:p>
        </w:tc>
        <w:tc>
          <w:tcPr>
            <w:tcW w:w="2122" w:type="pct"/>
            <w:shd w:val="clear" w:color="auto" w:fill="auto"/>
          </w:tcPr>
          <w:p w14:paraId="52E45366" w14:textId="2ED9784B"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b/>
                <w:bCs/>
                <w:color w:val="000000"/>
                <w:sz w:val="20"/>
                <w:szCs w:val="20"/>
                <w:lang w:eastAsia="en-AU"/>
              </w:rPr>
              <w:t>Road Safety Act 1986</w:t>
            </w:r>
            <w:r w:rsidRPr="001E2DD6">
              <w:rPr>
                <w:rFonts w:ascii="Times New Roman" w:eastAsia="Times New Roman" w:hAnsi="Times New Roman" w:cs="Times New Roman"/>
                <w:color w:val="000000"/>
                <w:sz w:val="20"/>
                <w:szCs w:val="20"/>
                <w:lang w:eastAsia="en-AU"/>
              </w:rPr>
              <w:t> (Vic)</w:t>
            </w:r>
          </w:p>
        </w:tc>
        <w:tc>
          <w:tcPr>
            <w:tcW w:w="379" w:type="pct"/>
            <w:shd w:val="clear" w:color="auto" w:fill="auto"/>
          </w:tcPr>
          <w:p w14:paraId="1C6043AD"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9</w:t>
            </w:r>
          </w:p>
        </w:tc>
        <w:tc>
          <w:tcPr>
            <w:tcW w:w="2121" w:type="pct"/>
            <w:shd w:val="clear" w:color="auto" w:fill="auto"/>
          </w:tcPr>
          <w:p w14:paraId="34111299" w14:textId="47A58BCB"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Road Safety Act 1986</w:t>
            </w:r>
            <w:r w:rsidRPr="001E2DD6">
              <w:rPr>
                <w:rFonts w:ascii="Times New Roman" w:eastAsia="Times New Roman" w:hAnsi="Times New Roman" w:cs="Times New Roman"/>
                <w:color w:val="000000"/>
                <w:sz w:val="20"/>
                <w:szCs w:val="20"/>
                <w:lang w:eastAsia="en-AU"/>
              </w:rPr>
              <w:t> (Vic)</w:t>
            </w:r>
          </w:p>
        </w:tc>
      </w:tr>
      <w:tr w:rsidR="00003AEF" w:rsidRPr="001E2DD6" w14:paraId="2E0ED793" w14:textId="77777777" w:rsidTr="00D65591">
        <w:tc>
          <w:tcPr>
            <w:tcW w:w="378" w:type="pct"/>
          </w:tcPr>
          <w:p w14:paraId="2FCA943F"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10</w:t>
            </w:r>
          </w:p>
        </w:tc>
        <w:tc>
          <w:tcPr>
            <w:tcW w:w="2122" w:type="pct"/>
            <w:shd w:val="clear" w:color="auto" w:fill="auto"/>
          </w:tcPr>
          <w:p w14:paraId="09A5F208"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Coroners Act 2003</w:t>
            </w:r>
            <w:r w:rsidRPr="001E2DD6">
              <w:rPr>
                <w:rFonts w:ascii="Times New Roman" w:eastAsia="Times New Roman" w:hAnsi="Times New Roman" w:cs="Times New Roman"/>
                <w:color w:val="000000"/>
                <w:sz w:val="20"/>
                <w:szCs w:val="20"/>
                <w:lang w:eastAsia="en-AU"/>
              </w:rPr>
              <w:t> (Qld)</w:t>
            </w:r>
          </w:p>
        </w:tc>
        <w:tc>
          <w:tcPr>
            <w:tcW w:w="379" w:type="pct"/>
            <w:shd w:val="clear" w:color="auto" w:fill="auto"/>
          </w:tcPr>
          <w:p w14:paraId="3E42D8C6"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10</w:t>
            </w:r>
          </w:p>
        </w:tc>
        <w:tc>
          <w:tcPr>
            <w:tcW w:w="2121" w:type="pct"/>
            <w:shd w:val="clear" w:color="auto" w:fill="auto"/>
          </w:tcPr>
          <w:p w14:paraId="258302CA"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i/>
                <w:sz w:val="20"/>
                <w:szCs w:val="20"/>
              </w:rPr>
              <w:t>Food Act 2006</w:t>
            </w:r>
            <w:r w:rsidRPr="001E2DD6">
              <w:rPr>
                <w:rFonts w:ascii="Times New Roman" w:hAnsi="Times New Roman" w:cs="Times New Roman"/>
                <w:sz w:val="20"/>
                <w:szCs w:val="20"/>
              </w:rPr>
              <w:t xml:space="preserve"> (Qld)</w:t>
            </w:r>
          </w:p>
        </w:tc>
      </w:tr>
      <w:tr w:rsidR="00003AEF" w:rsidRPr="001E2DD6" w14:paraId="4D952AD5" w14:textId="77777777" w:rsidTr="00D65591">
        <w:tc>
          <w:tcPr>
            <w:tcW w:w="378" w:type="pct"/>
          </w:tcPr>
          <w:p w14:paraId="0A70F43A"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11</w:t>
            </w:r>
          </w:p>
        </w:tc>
        <w:tc>
          <w:tcPr>
            <w:tcW w:w="2122" w:type="pct"/>
            <w:shd w:val="clear" w:color="auto" w:fill="auto"/>
          </w:tcPr>
          <w:p w14:paraId="2A561609"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Motor Accident Insurance Act 1994 </w:t>
            </w:r>
            <w:r w:rsidRPr="001E2DD6">
              <w:rPr>
                <w:rFonts w:ascii="Times New Roman" w:eastAsia="Times New Roman" w:hAnsi="Times New Roman" w:cs="Times New Roman"/>
                <w:color w:val="000000"/>
                <w:sz w:val="20"/>
                <w:szCs w:val="20"/>
                <w:lang w:eastAsia="en-AU"/>
              </w:rPr>
              <w:t>(Qld)</w:t>
            </w:r>
          </w:p>
        </w:tc>
        <w:tc>
          <w:tcPr>
            <w:tcW w:w="379" w:type="pct"/>
            <w:shd w:val="clear" w:color="auto" w:fill="auto"/>
          </w:tcPr>
          <w:p w14:paraId="43981D41"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11</w:t>
            </w:r>
          </w:p>
        </w:tc>
        <w:tc>
          <w:tcPr>
            <w:tcW w:w="2121" w:type="pct"/>
            <w:shd w:val="clear" w:color="auto" w:fill="auto"/>
          </w:tcPr>
          <w:p w14:paraId="3DA7131E"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Motor Accident Insurance Act 1994 </w:t>
            </w:r>
            <w:r w:rsidRPr="001E2DD6">
              <w:rPr>
                <w:rFonts w:ascii="Times New Roman" w:eastAsia="Times New Roman" w:hAnsi="Times New Roman" w:cs="Times New Roman"/>
                <w:color w:val="000000"/>
                <w:sz w:val="20"/>
                <w:szCs w:val="20"/>
                <w:lang w:eastAsia="en-AU"/>
              </w:rPr>
              <w:t>(Qld)</w:t>
            </w:r>
          </w:p>
        </w:tc>
      </w:tr>
      <w:tr w:rsidR="00003AEF" w:rsidRPr="001E2DD6" w14:paraId="0FE6BA40" w14:textId="77777777" w:rsidTr="00D65591">
        <w:tc>
          <w:tcPr>
            <w:tcW w:w="378" w:type="pct"/>
          </w:tcPr>
          <w:p w14:paraId="6E990B69"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12</w:t>
            </w:r>
          </w:p>
        </w:tc>
        <w:tc>
          <w:tcPr>
            <w:tcW w:w="2122" w:type="pct"/>
            <w:shd w:val="clear" w:color="auto" w:fill="auto"/>
          </w:tcPr>
          <w:p w14:paraId="0057B9C7"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Public Health Act 2005 </w:t>
            </w:r>
            <w:r w:rsidRPr="001E2DD6">
              <w:rPr>
                <w:rFonts w:ascii="Times New Roman" w:eastAsia="Times New Roman" w:hAnsi="Times New Roman" w:cs="Times New Roman"/>
                <w:color w:val="000000"/>
                <w:sz w:val="20"/>
                <w:szCs w:val="20"/>
                <w:lang w:eastAsia="en-AU"/>
              </w:rPr>
              <w:t>(Qld)</w:t>
            </w:r>
          </w:p>
        </w:tc>
        <w:tc>
          <w:tcPr>
            <w:tcW w:w="379" w:type="pct"/>
            <w:shd w:val="clear" w:color="auto" w:fill="auto"/>
          </w:tcPr>
          <w:p w14:paraId="407EB9DF"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12</w:t>
            </w:r>
          </w:p>
        </w:tc>
        <w:tc>
          <w:tcPr>
            <w:tcW w:w="2121" w:type="pct"/>
            <w:shd w:val="clear" w:color="auto" w:fill="auto"/>
          </w:tcPr>
          <w:p w14:paraId="58AD6ACA"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Public Health Act 2005 </w:t>
            </w:r>
            <w:r w:rsidRPr="001E2DD6">
              <w:rPr>
                <w:rFonts w:ascii="Times New Roman" w:eastAsia="Times New Roman" w:hAnsi="Times New Roman" w:cs="Times New Roman"/>
                <w:color w:val="000000"/>
                <w:sz w:val="20"/>
                <w:szCs w:val="20"/>
                <w:lang w:eastAsia="en-AU"/>
              </w:rPr>
              <w:t>(Qld)</w:t>
            </w:r>
          </w:p>
        </w:tc>
      </w:tr>
      <w:tr w:rsidR="00003AEF" w:rsidRPr="001E2DD6" w14:paraId="776E5D86" w14:textId="77777777" w:rsidTr="00D65591">
        <w:tc>
          <w:tcPr>
            <w:tcW w:w="378" w:type="pct"/>
          </w:tcPr>
          <w:p w14:paraId="2183EE30"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13</w:t>
            </w:r>
          </w:p>
        </w:tc>
        <w:tc>
          <w:tcPr>
            <w:tcW w:w="2122" w:type="pct"/>
            <w:shd w:val="clear" w:color="auto" w:fill="auto"/>
          </w:tcPr>
          <w:p w14:paraId="5D555F1C"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Transport Operations (Road Use Management — Road Rules) Regulation 2009</w:t>
            </w:r>
            <w:r w:rsidRPr="001E2DD6">
              <w:rPr>
                <w:rFonts w:ascii="Times New Roman" w:eastAsia="Times New Roman" w:hAnsi="Times New Roman" w:cs="Times New Roman"/>
                <w:color w:val="000000"/>
                <w:sz w:val="20"/>
                <w:szCs w:val="20"/>
                <w:lang w:eastAsia="en-AU"/>
              </w:rPr>
              <w:t> (Qld)</w:t>
            </w:r>
          </w:p>
        </w:tc>
        <w:tc>
          <w:tcPr>
            <w:tcW w:w="379" w:type="pct"/>
            <w:shd w:val="clear" w:color="auto" w:fill="auto"/>
          </w:tcPr>
          <w:p w14:paraId="2F2E8D70"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13</w:t>
            </w:r>
          </w:p>
        </w:tc>
        <w:tc>
          <w:tcPr>
            <w:tcW w:w="2121" w:type="pct"/>
            <w:shd w:val="clear" w:color="auto" w:fill="auto"/>
          </w:tcPr>
          <w:p w14:paraId="27F4DA7B"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Transport Operations (Road Use Management — Road Rules) Regulation 2009</w:t>
            </w:r>
            <w:r w:rsidRPr="001E2DD6">
              <w:rPr>
                <w:rFonts w:ascii="Times New Roman" w:eastAsia="Times New Roman" w:hAnsi="Times New Roman" w:cs="Times New Roman"/>
                <w:color w:val="000000"/>
                <w:sz w:val="20"/>
                <w:szCs w:val="20"/>
                <w:lang w:eastAsia="en-AU"/>
              </w:rPr>
              <w:t> (Qld)</w:t>
            </w:r>
          </w:p>
        </w:tc>
      </w:tr>
      <w:tr w:rsidR="00003AEF" w:rsidRPr="001E2DD6" w14:paraId="6E6CB635" w14:textId="77777777" w:rsidTr="00D65591">
        <w:tc>
          <w:tcPr>
            <w:tcW w:w="378" w:type="pct"/>
          </w:tcPr>
          <w:p w14:paraId="6006CA66"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14</w:t>
            </w:r>
          </w:p>
        </w:tc>
        <w:tc>
          <w:tcPr>
            <w:tcW w:w="2122" w:type="pct"/>
            <w:shd w:val="clear" w:color="auto" w:fill="auto"/>
          </w:tcPr>
          <w:p w14:paraId="7F8F9A78"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Coroners Act 1996 </w:t>
            </w:r>
            <w:r w:rsidRPr="001E2DD6">
              <w:rPr>
                <w:rFonts w:ascii="Times New Roman" w:eastAsia="Times New Roman" w:hAnsi="Times New Roman" w:cs="Times New Roman"/>
                <w:color w:val="000000"/>
                <w:sz w:val="20"/>
                <w:szCs w:val="20"/>
                <w:lang w:eastAsia="en-AU"/>
              </w:rPr>
              <w:t>(WA)</w:t>
            </w:r>
          </w:p>
        </w:tc>
        <w:tc>
          <w:tcPr>
            <w:tcW w:w="379" w:type="pct"/>
            <w:shd w:val="clear" w:color="auto" w:fill="auto"/>
          </w:tcPr>
          <w:p w14:paraId="4325F19E"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14</w:t>
            </w:r>
          </w:p>
        </w:tc>
        <w:tc>
          <w:tcPr>
            <w:tcW w:w="2121" w:type="pct"/>
            <w:shd w:val="clear" w:color="auto" w:fill="auto"/>
          </w:tcPr>
          <w:p w14:paraId="21B31656"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i/>
                <w:sz w:val="20"/>
                <w:szCs w:val="20"/>
              </w:rPr>
              <w:t>Food Act 2008</w:t>
            </w:r>
            <w:r w:rsidRPr="001E2DD6">
              <w:rPr>
                <w:rFonts w:ascii="Times New Roman" w:hAnsi="Times New Roman" w:cs="Times New Roman"/>
                <w:sz w:val="20"/>
                <w:szCs w:val="20"/>
              </w:rPr>
              <w:t xml:space="preserve"> (WA)</w:t>
            </w:r>
          </w:p>
        </w:tc>
      </w:tr>
      <w:tr w:rsidR="00003AEF" w:rsidRPr="001E2DD6" w14:paraId="1003E6BC" w14:textId="77777777" w:rsidTr="00D65591">
        <w:tc>
          <w:tcPr>
            <w:tcW w:w="378" w:type="pct"/>
          </w:tcPr>
          <w:p w14:paraId="5B970EB5"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15</w:t>
            </w:r>
          </w:p>
        </w:tc>
        <w:tc>
          <w:tcPr>
            <w:tcW w:w="2122" w:type="pct"/>
            <w:shd w:val="clear" w:color="auto" w:fill="auto"/>
          </w:tcPr>
          <w:p w14:paraId="4D1C0E8B"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Food Regulations 2009 </w:t>
            </w:r>
            <w:r w:rsidRPr="001E2DD6">
              <w:rPr>
                <w:rFonts w:ascii="Times New Roman" w:eastAsia="Times New Roman" w:hAnsi="Times New Roman" w:cs="Times New Roman"/>
                <w:color w:val="000000"/>
                <w:sz w:val="20"/>
                <w:szCs w:val="20"/>
                <w:lang w:eastAsia="en-AU"/>
              </w:rPr>
              <w:t>(WA)</w:t>
            </w:r>
          </w:p>
        </w:tc>
        <w:tc>
          <w:tcPr>
            <w:tcW w:w="379" w:type="pct"/>
            <w:shd w:val="clear" w:color="auto" w:fill="auto"/>
          </w:tcPr>
          <w:p w14:paraId="4866CDB3"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15</w:t>
            </w:r>
          </w:p>
        </w:tc>
        <w:tc>
          <w:tcPr>
            <w:tcW w:w="2121" w:type="pct"/>
            <w:shd w:val="clear" w:color="auto" w:fill="auto"/>
          </w:tcPr>
          <w:p w14:paraId="2AEE38C0"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i/>
                <w:sz w:val="20"/>
                <w:szCs w:val="20"/>
              </w:rPr>
              <w:t xml:space="preserve">Health (Miscellaneous Provisions) Act 1911 </w:t>
            </w:r>
            <w:r w:rsidRPr="001E2DD6">
              <w:rPr>
                <w:rFonts w:ascii="Times New Roman" w:hAnsi="Times New Roman" w:cs="Times New Roman"/>
                <w:sz w:val="20"/>
                <w:szCs w:val="20"/>
              </w:rPr>
              <w:t>(WA)</w:t>
            </w:r>
          </w:p>
        </w:tc>
      </w:tr>
      <w:tr w:rsidR="00003AEF" w:rsidRPr="001E2DD6" w14:paraId="1A557E09" w14:textId="77777777" w:rsidTr="00D65591">
        <w:tc>
          <w:tcPr>
            <w:tcW w:w="378" w:type="pct"/>
          </w:tcPr>
          <w:p w14:paraId="00B76AA1"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16</w:t>
            </w:r>
          </w:p>
        </w:tc>
        <w:tc>
          <w:tcPr>
            <w:tcW w:w="2122" w:type="pct"/>
            <w:shd w:val="clear" w:color="auto" w:fill="auto"/>
          </w:tcPr>
          <w:p w14:paraId="17825C09"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Health Act 1911 </w:t>
            </w:r>
            <w:r w:rsidRPr="001E2DD6">
              <w:rPr>
                <w:rFonts w:ascii="Times New Roman" w:eastAsia="Times New Roman" w:hAnsi="Times New Roman" w:cs="Times New Roman"/>
                <w:color w:val="000000"/>
                <w:sz w:val="20"/>
                <w:szCs w:val="20"/>
                <w:lang w:eastAsia="en-AU"/>
              </w:rPr>
              <w:t>(WA)</w:t>
            </w:r>
          </w:p>
        </w:tc>
        <w:tc>
          <w:tcPr>
            <w:tcW w:w="379" w:type="pct"/>
            <w:shd w:val="clear" w:color="auto" w:fill="auto"/>
          </w:tcPr>
          <w:p w14:paraId="7F118BED"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16</w:t>
            </w:r>
          </w:p>
        </w:tc>
        <w:tc>
          <w:tcPr>
            <w:tcW w:w="2121" w:type="pct"/>
            <w:shd w:val="clear" w:color="auto" w:fill="auto"/>
          </w:tcPr>
          <w:p w14:paraId="5F31F373"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i/>
                <w:sz w:val="20"/>
                <w:szCs w:val="20"/>
              </w:rPr>
              <w:t>Public Health Act 2016</w:t>
            </w:r>
            <w:r w:rsidRPr="001E2DD6">
              <w:rPr>
                <w:rFonts w:ascii="Times New Roman" w:hAnsi="Times New Roman" w:cs="Times New Roman"/>
                <w:sz w:val="20"/>
                <w:szCs w:val="20"/>
              </w:rPr>
              <w:t xml:space="preserve"> (WA)</w:t>
            </w:r>
          </w:p>
        </w:tc>
      </w:tr>
      <w:tr w:rsidR="00003AEF" w:rsidRPr="001E2DD6" w14:paraId="21F34B8E" w14:textId="77777777" w:rsidTr="00D65591">
        <w:tc>
          <w:tcPr>
            <w:tcW w:w="378" w:type="pct"/>
          </w:tcPr>
          <w:p w14:paraId="5CD0F164"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17</w:t>
            </w:r>
          </w:p>
        </w:tc>
        <w:tc>
          <w:tcPr>
            <w:tcW w:w="2122" w:type="pct"/>
            <w:shd w:val="clear" w:color="auto" w:fill="auto"/>
          </w:tcPr>
          <w:p w14:paraId="56C9662A"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Road Traffic Act 1974 </w:t>
            </w:r>
            <w:r w:rsidRPr="001E2DD6">
              <w:rPr>
                <w:rFonts w:ascii="Times New Roman" w:eastAsia="Times New Roman" w:hAnsi="Times New Roman" w:cs="Times New Roman"/>
                <w:color w:val="000000"/>
                <w:sz w:val="20"/>
                <w:szCs w:val="20"/>
                <w:lang w:eastAsia="en-AU"/>
              </w:rPr>
              <w:t>(WA)</w:t>
            </w:r>
          </w:p>
        </w:tc>
        <w:tc>
          <w:tcPr>
            <w:tcW w:w="379" w:type="pct"/>
            <w:shd w:val="clear" w:color="auto" w:fill="auto"/>
          </w:tcPr>
          <w:p w14:paraId="07613520"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17</w:t>
            </w:r>
          </w:p>
        </w:tc>
        <w:tc>
          <w:tcPr>
            <w:tcW w:w="2121" w:type="pct"/>
            <w:shd w:val="clear" w:color="auto" w:fill="auto"/>
          </w:tcPr>
          <w:p w14:paraId="373FB443"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Road Traffic Act 1974 </w:t>
            </w:r>
            <w:r w:rsidRPr="001E2DD6">
              <w:rPr>
                <w:rFonts w:ascii="Times New Roman" w:eastAsia="Times New Roman" w:hAnsi="Times New Roman" w:cs="Times New Roman"/>
                <w:color w:val="000000"/>
                <w:sz w:val="20"/>
                <w:szCs w:val="20"/>
                <w:lang w:eastAsia="en-AU"/>
              </w:rPr>
              <w:t>(WA)</w:t>
            </w:r>
          </w:p>
        </w:tc>
      </w:tr>
      <w:tr w:rsidR="00003AEF" w:rsidRPr="001E2DD6" w14:paraId="6BD55261" w14:textId="77777777" w:rsidTr="00D65591">
        <w:tc>
          <w:tcPr>
            <w:tcW w:w="378" w:type="pct"/>
          </w:tcPr>
          <w:p w14:paraId="0DA63891"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18</w:t>
            </w:r>
          </w:p>
        </w:tc>
        <w:tc>
          <w:tcPr>
            <w:tcW w:w="2122" w:type="pct"/>
            <w:shd w:val="clear" w:color="auto" w:fill="auto"/>
          </w:tcPr>
          <w:p w14:paraId="3CD4CC12"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Coroners Act 2003</w:t>
            </w:r>
            <w:r w:rsidRPr="001E2DD6">
              <w:rPr>
                <w:rFonts w:ascii="Times New Roman" w:eastAsia="Times New Roman" w:hAnsi="Times New Roman" w:cs="Times New Roman"/>
                <w:color w:val="000000"/>
                <w:sz w:val="20"/>
                <w:szCs w:val="20"/>
                <w:lang w:eastAsia="en-AU"/>
              </w:rPr>
              <w:t> (SA)</w:t>
            </w:r>
          </w:p>
        </w:tc>
        <w:tc>
          <w:tcPr>
            <w:tcW w:w="379" w:type="pct"/>
            <w:shd w:val="clear" w:color="auto" w:fill="auto"/>
          </w:tcPr>
          <w:p w14:paraId="4AA5AD9F"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18</w:t>
            </w:r>
          </w:p>
        </w:tc>
        <w:tc>
          <w:tcPr>
            <w:tcW w:w="2121" w:type="pct"/>
            <w:shd w:val="clear" w:color="auto" w:fill="auto"/>
          </w:tcPr>
          <w:p w14:paraId="510299DB"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i/>
                <w:sz w:val="20"/>
                <w:szCs w:val="20"/>
              </w:rPr>
              <w:t>Food Act 2001</w:t>
            </w:r>
            <w:r w:rsidRPr="001E2DD6">
              <w:rPr>
                <w:rFonts w:ascii="Times New Roman" w:hAnsi="Times New Roman" w:cs="Times New Roman"/>
                <w:sz w:val="20"/>
                <w:szCs w:val="20"/>
              </w:rPr>
              <w:t xml:space="preserve"> (SA)</w:t>
            </w:r>
          </w:p>
        </w:tc>
      </w:tr>
      <w:tr w:rsidR="00003AEF" w:rsidRPr="001E2DD6" w14:paraId="4D253F6D" w14:textId="77777777" w:rsidTr="00D65591">
        <w:tc>
          <w:tcPr>
            <w:tcW w:w="378" w:type="pct"/>
          </w:tcPr>
          <w:p w14:paraId="71C63BB0"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19</w:t>
            </w:r>
          </w:p>
        </w:tc>
        <w:tc>
          <w:tcPr>
            <w:tcW w:w="2122" w:type="pct"/>
            <w:shd w:val="clear" w:color="auto" w:fill="auto"/>
          </w:tcPr>
          <w:p w14:paraId="5CECB0DE"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Public and Environmental Health Act 1987</w:t>
            </w:r>
            <w:r w:rsidRPr="001E2DD6">
              <w:rPr>
                <w:rFonts w:ascii="Times New Roman" w:eastAsia="Times New Roman" w:hAnsi="Times New Roman" w:cs="Times New Roman"/>
                <w:color w:val="000000"/>
                <w:sz w:val="20"/>
                <w:szCs w:val="20"/>
                <w:lang w:eastAsia="en-AU"/>
              </w:rPr>
              <w:t> (SA)</w:t>
            </w:r>
          </w:p>
        </w:tc>
        <w:tc>
          <w:tcPr>
            <w:tcW w:w="379" w:type="pct"/>
            <w:shd w:val="clear" w:color="auto" w:fill="auto"/>
          </w:tcPr>
          <w:p w14:paraId="7F4A1E12" w14:textId="77777777" w:rsidR="00003AEF" w:rsidRPr="001E2DD6" w:rsidRDefault="00003AEF" w:rsidP="00D65591">
            <w:pPr>
              <w:spacing w:before="60" w:after="60"/>
              <w:rPr>
                <w:rFonts w:ascii="Times New Roman" w:hAnsi="Times New Roman" w:cs="Times New Roman"/>
                <w:sz w:val="20"/>
                <w:szCs w:val="20"/>
              </w:rPr>
            </w:pPr>
          </w:p>
        </w:tc>
        <w:tc>
          <w:tcPr>
            <w:tcW w:w="2121" w:type="pct"/>
            <w:shd w:val="clear" w:color="auto" w:fill="auto"/>
          </w:tcPr>
          <w:p w14:paraId="5970882E" w14:textId="77777777" w:rsidR="00003AEF" w:rsidRPr="001E2DD6" w:rsidRDefault="00003AEF" w:rsidP="00D65591">
            <w:pPr>
              <w:spacing w:before="60" w:after="60"/>
              <w:rPr>
                <w:rFonts w:ascii="Times New Roman" w:hAnsi="Times New Roman" w:cs="Times New Roman"/>
                <w:sz w:val="20"/>
                <w:szCs w:val="20"/>
              </w:rPr>
            </w:pPr>
          </w:p>
        </w:tc>
      </w:tr>
      <w:tr w:rsidR="00003AEF" w:rsidRPr="001E2DD6" w14:paraId="7684F67A" w14:textId="77777777" w:rsidTr="00D65591">
        <w:tc>
          <w:tcPr>
            <w:tcW w:w="378" w:type="pct"/>
          </w:tcPr>
          <w:p w14:paraId="28FF15F6"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20</w:t>
            </w:r>
          </w:p>
        </w:tc>
        <w:tc>
          <w:tcPr>
            <w:tcW w:w="2122" w:type="pct"/>
            <w:shd w:val="clear" w:color="auto" w:fill="auto"/>
          </w:tcPr>
          <w:p w14:paraId="5CFA3E48"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Road Traffic Act 1961 </w:t>
            </w:r>
            <w:r w:rsidRPr="001E2DD6">
              <w:rPr>
                <w:rFonts w:ascii="Times New Roman" w:eastAsia="Times New Roman" w:hAnsi="Times New Roman" w:cs="Times New Roman"/>
                <w:color w:val="000000"/>
                <w:sz w:val="20"/>
                <w:szCs w:val="20"/>
                <w:lang w:eastAsia="en-AU"/>
              </w:rPr>
              <w:t>(SA)</w:t>
            </w:r>
          </w:p>
        </w:tc>
        <w:tc>
          <w:tcPr>
            <w:tcW w:w="379" w:type="pct"/>
            <w:shd w:val="clear" w:color="auto" w:fill="auto"/>
          </w:tcPr>
          <w:p w14:paraId="073427AD"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20</w:t>
            </w:r>
          </w:p>
        </w:tc>
        <w:tc>
          <w:tcPr>
            <w:tcW w:w="2121" w:type="pct"/>
            <w:shd w:val="clear" w:color="auto" w:fill="auto"/>
          </w:tcPr>
          <w:p w14:paraId="76E2D151"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Road Traffic Act 1961 </w:t>
            </w:r>
            <w:r w:rsidRPr="001E2DD6">
              <w:rPr>
                <w:rFonts w:ascii="Times New Roman" w:eastAsia="Times New Roman" w:hAnsi="Times New Roman" w:cs="Times New Roman"/>
                <w:color w:val="000000"/>
                <w:sz w:val="20"/>
                <w:szCs w:val="20"/>
                <w:lang w:eastAsia="en-AU"/>
              </w:rPr>
              <w:t>(SA)</w:t>
            </w:r>
          </w:p>
        </w:tc>
      </w:tr>
      <w:tr w:rsidR="00003AEF" w:rsidRPr="001E2DD6" w14:paraId="5A555EA6" w14:textId="77777777" w:rsidTr="00D65591">
        <w:tc>
          <w:tcPr>
            <w:tcW w:w="378" w:type="pct"/>
          </w:tcPr>
          <w:p w14:paraId="65F08F71" w14:textId="77777777" w:rsidR="00003AEF" w:rsidRPr="001E2DD6" w:rsidRDefault="00003AEF" w:rsidP="00D65591">
            <w:pPr>
              <w:spacing w:before="60" w:after="60"/>
              <w:rPr>
                <w:rFonts w:ascii="Times New Roman" w:hAnsi="Times New Roman" w:cs="Times New Roman"/>
                <w:sz w:val="20"/>
                <w:szCs w:val="20"/>
              </w:rPr>
            </w:pPr>
          </w:p>
        </w:tc>
        <w:tc>
          <w:tcPr>
            <w:tcW w:w="2122" w:type="pct"/>
            <w:shd w:val="clear" w:color="auto" w:fill="auto"/>
          </w:tcPr>
          <w:p w14:paraId="58BBDC42" w14:textId="77777777" w:rsidR="00003AEF" w:rsidRPr="001E2DD6" w:rsidRDefault="00003AEF" w:rsidP="00D65591">
            <w:pPr>
              <w:spacing w:before="60" w:after="60"/>
              <w:rPr>
                <w:rFonts w:ascii="Times New Roman" w:hAnsi="Times New Roman" w:cs="Times New Roman"/>
                <w:sz w:val="20"/>
                <w:szCs w:val="20"/>
              </w:rPr>
            </w:pPr>
          </w:p>
        </w:tc>
        <w:tc>
          <w:tcPr>
            <w:tcW w:w="379" w:type="pct"/>
            <w:shd w:val="clear" w:color="auto" w:fill="auto"/>
          </w:tcPr>
          <w:p w14:paraId="39FDB3A2"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20A</w:t>
            </w:r>
          </w:p>
        </w:tc>
        <w:tc>
          <w:tcPr>
            <w:tcW w:w="2121" w:type="pct"/>
            <w:shd w:val="clear" w:color="auto" w:fill="auto"/>
          </w:tcPr>
          <w:p w14:paraId="54E117A8"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i/>
                <w:sz w:val="20"/>
                <w:szCs w:val="20"/>
              </w:rPr>
              <w:t>South Australian Public Health Act 2011</w:t>
            </w:r>
            <w:r w:rsidRPr="001E2DD6">
              <w:rPr>
                <w:rFonts w:ascii="Times New Roman" w:hAnsi="Times New Roman" w:cs="Times New Roman"/>
                <w:sz w:val="20"/>
                <w:szCs w:val="20"/>
              </w:rPr>
              <w:t xml:space="preserve"> (SA)</w:t>
            </w:r>
          </w:p>
        </w:tc>
      </w:tr>
      <w:tr w:rsidR="00003AEF" w:rsidRPr="001E2DD6" w14:paraId="2DAC177A" w14:textId="77777777" w:rsidTr="00D65591">
        <w:tc>
          <w:tcPr>
            <w:tcW w:w="378" w:type="pct"/>
          </w:tcPr>
          <w:p w14:paraId="181CDF3F"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21</w:t>
            </w:r>
          </w:p>
        </w:tc>
        <w:tc>
          <w:tcPr>
            <w:tcW w:w="2122" w:type="pct"/>
            <w:shd w:val="clear" w:color="auto" w:fill="auto"/>
          </w:tcPr>
          <w:p w14:paraId="26AD3EAB"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themeColor="text1"/>
                <w:sz w:val="20"/>
                <w:szCs w:val="20"/>
                <w:lang w:eastAsia="en-AU"/>
              </w:rPr>
              <w:t>Coroners Act 1995</w:t>
            </w:r>
            <w:r w:rsidRPr="001E2DD6">
              <w:rPr>
                <w:rFonts w:ascii="Times New Roman" w:eastAsia="Times New Roman" w:hAnsi="Times New Roman" w:cs="Times New Roman"/>
                <w:color w:val="000000" w:themeColor="text1"/>
                <w:sz w:val="20"/>
                <w:szCs w:val="20"/>
                <w:lang w:eastAsia="en-AU"/>
              </w:rPr>
              <w:t> (Tas)</w:t>
            </w:r>
          </w:p>
        </w:tc>
        <w:tc>
          <w:tcPr>
            <w:tcW w:w="379" w:type="pct"/>
            <w:shd w:val="clear" w:color="auto" w:fill="auto"/>
          </w:tcPr>
          <w:p w14:paraId="5F49E43C"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21</w:t>
            </w:r>
          </w:p>
        </w:tc>
        <w:tc>
          <w:tcPr>
            <w:tcW w:w="2121" w:type="pct"/>
            <w:shd w:val="clear" w:color="auto" w:fill="auto"/>
          </w:tcPr>
          <w:p w14:paraId="30C5C1E4"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i/>
                <w:iCs/>
                <w:sz w:val="20"/>
                <w:szCs w:val="20"/>
              </w:rPr>
              <w:t>Food Act 2003</w:t>
            </w:r>
            <w:r w:rsidRPr="001E2DD6">
              <w:rPr>
                <w:rFonts w:ascii="Times New Roman" w:hAnsi="Times New Roman" w:cs="Times New Roman"/>
                <w:sz w:val="20"/>
                <w:szCs w:val="20"/>
              </w:rPr>
              <w:t xml:space="preserve"> (Tas) </w:t>
            </w:r>
          </w:p>
        </w:tc>
      </w:tr>
      <w:tr w:rsidR="00003AEF" w:rsidRPr="001E2DD6" w14:paraId="65572909" w14:textId="77777777" w:rsidTr="00D65591">
        <w:tc>
          <w:tcPr>
            <w:tcW w:w="378" w:type="pct"/>
          </w:tcPr>
          <w:p w14:paraId="3E0D8062"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22</w:t>
            </w:r>
          </w:p>
        </w:tc>
        <w:tc>
          <w:tcPr>
            <w:tcW w:w="2122" w:type="pct"/>
            <w:shd w:val="clear" w:color="auto" w:fill="auto"/>
          </w:tcPr>
          <w:p w14:paraId="2702FA02"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Public Health Act 1997 </w:t>
            </w:r>
            <w:r w:rsidRPr="001E2DD6">
              <w:rPr>
                <w:rFonts w:ascii="Times New Roman" w:eastAsia="Times New Roman" w:hAnsi="Times New Roman" w:cs="Times New Roman"/>
                <w:color w:val="000000"/>
                <w:sz w:val="20"/>
                <w:szCs w:val="20"/>
                <w:lang w:eastAsia="en-AU"/>
              </w:rPr>
              <w:t>(Tas)</w:t>
            </w:r>
          </w:p>
        </w:tc>
        <w:tc>
          <w:tcPr>
            <w:tcW w:w="379" w:type="pct"/>
            <w:shd w:val="clear" w:color="auto" w:fill="auto"/>
          </w:tcPr>
          <w:p w14:paraId="383DE05D"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22</w:t>
            </w:r>
          </w:p>
        </w:tc>
        <w:tc>
          <w:tcPr>
            <w:tcW w:w="2121" w:type="pct"/>
            <w:shd w:val="clear" w:color="auto" w:fill="auto"/>
          </w:tcPr>
          <w:p w14:paraId="38D52E1F"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Public Health Act 1997 </w:t>
            </w:r>
            <w:r w:rsidRPr="001E2DD6">
              <w:rPr>
                <w:rFonts w:ascii="Times New Roman" w:eastAsia="Times New Roman" w:hAnsi="Times New Roman" w:cs="Times New Roman"/>
                <w:color w:val="000000"/>
                <w:sz w:val="20"/>
                <w:szCs w:val="20"/>
                <w:lang w:eastAsia="en-AU"/>
              </w:rPr>
              <w:t>(Tas)</w:t>
            </w:r>
          </w:p>
        </w:tc>
      </w:tr>
      <w:tr w:rsidR="00003AEF" w:rsidRPr="001E2DD6" w14:paraId="63732223" w14:textId="77777777" w:rsidTr="00D65591">
        <w:tc>
          <w:tcPr>
            <w:tcW w:w="378" w:type="pct"/>
          </w:tcPr>
          <w:p w14:paraId="5BCE2CF0"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23</w:t>
            </w:r>
          </w:p>
        </w:tc>
        <w:tc>
          <w:tcPr>
            <w:tcW w:w="2122" w:type="pct"/>
            <w:shd w:val="clear" w:color="auto" w:fill="auto"/>
          </w:tcPr>
          <w:p w14:paraId="0F9ED7E5"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Traffic Act 1925</w:t>
            </w:r>
            <w:r w:rsidRPr="001E2DD6">
              <w:rPr>
                <w:rFonts w:ascii="Times New Roman" w:eastAsia="Times New Roman" w:hAnsi="Times New Roman" w:cs="Times New Roman"/>
                <w:color w:val="000000"/>
                <w:sz w:val="20"/>
                <w:szCs w:val="20"/>
                <w:lang w:eastAsia="en-AU"/>
              </w:rPr>
              <w:t> (Tas)</w:t>
            </w:r>
          </w:p>
        </w:tc>
        <w:tc>
          <w:tcPr>
            <w:tcW w:w="379" w:type="pct"/>
            <w:shd w:val="clear" w:color="auto" w:fill="auto"/>
          </w:tcPr>
          <w:p w14:paraId="5BCD2476"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23</w:t>
            </w:r>
          </w:p>
        </w:tc>
        <w:tc>
          <w:tcPr>
            <w:tcW w:w="2121" w:type="pct"/>
            <w:shd w:val="clear" w:color="auto" w:fill="auto"/>
          </w:tcPr>
          <w:p w14:paraId="67FCAC84"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Traffic Act 1925</w:t>
            </w:r>
            <w:r w:rsidRPr="001E2DD6">
              <w:rPr>
                <w:rFonts w:ascii="Times New Roman" w:eastAsia="Times New Roman" w:hAnsi="Times New Roman" w:cs="Times New Roman"/>
                <w:color w:val="000000"/>
                <w:sz w:val="20"/>
                <w:szCs w:val="20"/>
                <w:lang w:eastAsia="en-AU"/>
              </w:rPr>
              <w:t> (Tas)</w:t>
            </w:r>
          </w:p>
        </w:tc>
      </w:tr>
      <w:tr w:rsidR="00003AEF" w:rsidRPr="001E2DD6" w14:paraId="2AF4C683" w14:textId="77777777" w:rsidTr="00D65591">
        <w:tc>
          <w:tcPr>
            <w:tcW w:w="378" w:type="pct"/>
          </w:tcPr>
          <w:p w14:paraId="52F17EEB"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24</w:t>
            </w:r>
          </w:p>
        </w:tc>
        <w:tc>
          <w:tcPr>
            <w:tcW w:w="2122" w:type="pct"/>
            <w:shd w:val="clear" w:color="auto" w:fill="auto"/>
          </w:tcPr>
          <w:p w14:paraId="159ECDEC"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Coroners Act 1997 </w:t>
            </w:r>
            <w:r w:rsidRPr="001E2DD6">
              <w:rPr>
                <w:rFonts w:ascii="Times New Roman" w:eastAsia="Times New Roman" w:hAnsi="Times New Roman" w:cs="Times New Roman"/>
                <w:color w:val="000000"/>
                <w:sz w:val="20"/>
                <w:szCs w:val="20"/>
                <w:lang w:eastAsia="en-AU"/>
              </w:rPr>
              <w:t>(ACT)</w:t>
            </w:r>
          </w:p>
        </w:tc>
        <w:tc>
          <w:tcPr>
            <w:tcW w:w="379" w:type="pct"/>
            <w:shd w:val="clear" w:color="auto" w:fill="auto"/>
          </w:tcPr>
          <w:p w14:paraId="084E9454"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24</w:t>
            </w:r>
          </w:p>
        </w:tc>
        <w:tc>
          <w:tcPr>
            <w:tcW w:w="2121" w:type="pct"/>
            <w:shd w:val="clear" w:color="auto" w:fill="auto"/>
          </w:tcPr>
          <w:p w14:paraId="499D19D4"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i/>
                <w:sz w:val="20"/>
                <w:szCs w:val="20"/>
              </w:rPr>
              <w:t>Food Act 2001</w:t>
            </w:r>
            <w:r w:rsidRPr="001E2DD6">
              <w:rPr>
                <w:rFonts w:ascii="Times New Roman" w:hAnsi="Times New Roman" w:cs="Times New Roman"/>
                <w:sz w:val="20"/>
                <w:szCs w:val="20"/>
              </w:rPr>
              <w:t xml:space="preserve"> (ACT)</w:t>
            </w:r>
          </w:p>
        </w:tc>
      </w:tr>
      <w:tr w:rsidR="00003AEF" w:rsidRPr="001E2DD6" w14:paraId="1B4F3E54" w14:textId="77777777" w:rsidTr="00D65591">
        <w:tc>
          <w:tcPr>
            <w:tcW w:w="378" w:type="pct"/>
          </w:tcPr>
          <w:p w14:paraId="0B706A08"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25</w:t>
            </w:r>
          </w:p>
        </w:tc>
        <w:tc>
          <w:tcPr>
            <w:tcW w:w="2122" w:type="pct"/>
            <w:shd w:val="clear" w:color="auto" w:fill="auto"/>
          </w:tcPr>
          <w:p w14:paraId="72A07198"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Public Health Act 1997</w:t>
            </w:r>
            <w:r w:rsidRPr="001E2DD6">
              <w:rPr>
                <w:rFonts w:ascii="Times New Roman" w:eastAsia="Times New Roman" w:hAnsi="Times New Roman" w:cs="Times New Roman"/>
                <w:color w:val="000000"/>
                <w:sz w:val="20"/>
                <w:szCs w:val="20"/>
                <w:lang w:eastAsia="en-AU"/>
              </w:rPr>
              <w:t> (ACT)</w:t>
            </w:r>
          </w:p>
        </w:tc>
        <w:tc>
          <w:tcPr>
            <w:tcW w:w="379" w:type="pct"/>
            <w:shd w:val="clear" w:color="auto" w:fill="auto"/>
          </w:tcPr>
          <w:p w14:paraId="1032D95F"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25</w:t>
            </w:r>
          </w:p>
        </w:tc>
        <w:tc>
          <w:tcPr>
            <w:tcW w:w="2121" w:type="pct"/>
            <w:shd w:val="clear" w:color="auto" w:fill="auto"/>
          </w:tcPr>
          <w:p w14:paraId="09C9BC73"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Public Health Act 1997</w:t>
            </w:r>
            <w:r w:rsidRPr="001E2DD6">
              <w:rPr>
                <w:rFonts w:ascii="Times New Roman" w:eastAsia="Times New Roman" w:hAnsi="Times New Roman" w:cs="Times New Roman"/>
                <w:color w:val="000000"/>
                <w:sz w:val="20"/>
                <w:szCs w:val="20"/>
                <w:lang w:eastAsia="en-AU"/>
              </w:rPr>
              <w:t> (ACT)</w:t>
            </w:r>
          </w:p>
        </w:tc>
      </w:tr>
      <w:tr w:rsidR="00003AEF" w:rsidRPr="001E2DD6" w14:paraId="34C84358" w14:textId="77777777" w:rsidTr="00D65591">
        <w:tc>
          <w:tcPr>
            <w:tcW w:w="378" w:type="pct"/>
          </w:tcPr>
          <w:p w14:paraId="4A16D8FC"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26</w:t>
            </w:r>
          </w:p>
        </w:tc>
        <w:tc>
          <w:tcPr>
            <w:tcW w:w="2122" w:type="pct"/>
            <w:shd w:val="clear" w:color="auto" w:fill="auto"/>
          </w:tcPr>
          <w:p w14:paraId="698F056D"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Road Transport (Safety and Traffic Management) Act 1999 </w:t>
            </w:r>
            <w:r w:rsidRPr="001E2DD6">
              <w:rPr>
                <w:rFonts w:ascii="Times New Roman" w:eastAsia="Times New Roman" w:hAnsi="Times New Roman" w:cs="Times New Roman"/>
                <w:color w:val="000000"/>
                <w:sz w:val="20"/>
                <w:szCs w:val="20"/>
                <w:lang w:eastAsia="en-AU"/>
              </w:rPr>
              <w:t>(ACT)</w:t>
            </w:r>
          </w:p>
        </w:tc>
        <w:tc>
          <w:tcPr>
            <w:tcW w:w="379" w:type="pct"/>
            <w:shd w:val="clear" w:color="auto" w:fill="auto"/>
          </w:tcPr>
          <w:p w14:paraId="2ED0042F"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26</w:t>
            </w:r>
          </w:p>
        </w:tc>
        <w:tc>
          <w:tcPr>
            <w:tcW w:w="2121" w:type="pct"/>
            <w:shd w:val="clear" w:color="auto" w:fill="auto"/>
          </w:tcPr>
          <w:p w14:paraId="7D3D53E4"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eastAsia="Times New Roman" w:hAnsi="Times New Roman" w:cs="Times New Roman"/>
                <w:i/>
                <w:iCs/>
                <w:color w:val="000000"/>
                <w:sz w:val="20"/>
                <w:szCs w:val="20"/>
                <w:lang w:eastAsia="en-AU"/>
              </w:rPr>
              <w:t>Road Transport (Safety and Traffic Management) Act 1999 </w:t>
            </w:r>
            <w:r w:rsidRPr="001E2DD6">
              <w:rPr>
                <w:rFonts w:ascii="Times New Roman" w:eastAsia="Times New Roman" w:hAnsi="Times New Roman" w:cs="Times New Roman"/>
                <w:color w:val="000000"/>
                <w:sz w:val="20"/>
                <w:szCs w:val="20"/>
                <w:lang w:eastAsia="en-AU"/>
              </w:rPr>
              <w:t>(ACT)</w:t>
            </w:r>
          </w:p>
        </w:tc>
      </w:tr>
      <w:tr w:rsidR="00003AEF" w:rsidRPr="001E2DD6" w14:paraId="3C45DC6A" w14:textId="77777777" w:rsidTr="00D65591">
        <w:tc>
          <w:tcPr>
            <w:tcW w:w="378" w:type="pct"/>
          </w:tcPr>
          <w:p w14:paraId="01CC6801"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27</w:t>
            </w:r>
          </w:p>
        </w:tc>
        <w:tc>
          <w:tcPr>
            <w:tcW w:w="2122" w:type="pct"/>
            <w:shd w:val="clear" w:color="auto" w:fill="auto"/>
          </w:tcPr>
          <w:p w14:paraId="19BEAA75" w14:textId="77777777" w:rsidR="00003AEF" w:rsidRPr="001E2DD6" w:rsidRDefault="00003AEF" w:rsidP="00D65591">
            <w:pPr>
              <w:spacing w:before="60" w:after="60"/>
              <w:rPr>
                <w:rFonts w:ascii="Times New Roman" w:hAnsi="Times New Roman" w:cs="Times New Roman"/>
                <w:sz w:val="20"/>
                <w:szCs w:val="20"/>
              </w:rPr>
            </w:pPr>
            <w:r w:rsidRPr="00716B1B">
              <w:rPr>
                <w:rFonts w:ascii="Times New Roman" w:hAnsi="Times New Roman" w:cs="Times New Roman"/>
                <w:i/>
                <w:sz w:val="20"/>
                <w:szCs w:val="20"/>
                <w:lang w:eastAsia="en-AU"/>
              </w:rPr>
              <w:t>Coroners Act</w:t>
            </w:r>
            <w:r w:rsidRPr="001E2DD6">
              <w:rPr>
                <w:rFonts w:ascii="Times New Roman" w:hAnsi="Times New Roman" w:cs="Times New Roman"/>
                <w:sz w:val="20"/>
                <w:szCs w:val="20"/>
                <w:lang w:eastAsia="en-AU"/>
              </w:rPr>
              <w:t> (NT)</w:t>
            </w:r>
          </w:p>
        </w:tc>
        <w:tc>
          <w:tcPr>
            <w:tcW w:w="379" w:type="pct"/>
            <w:shd w:val="clear" w:color="auto" w:fill="auto"/>
          </w:tcPr>
          <w:p w14:paraId="429E17E8"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27</w:t>
            </w:r>
          </w:p>
        </w:tc>
        <w:tc>
          <w:tcPr>
            <w:tcW w:w="2121" w:type="pct"/>
            <w:shd w:val="clear" w:color="auto" w:fill="auto"/>
          </w:tcPr>
          <w:p w14:paraId="4608021D"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i/>
                <w:sz w:val="20"/>
                <w:szCs w:val="20"/>
              </w:rPr>
              <w:t xml:space="preserve">Food Act 2004 </w:t>
            </w:r>
            <w:r w:rsidRPr="001E2DD6">
              <w:rPr>
                <w:rFonts w:ascii="Times New Roman" w:hAnsi="Times New Roman" w:cs="Times New Roman"/>
                <w:sz w:val="20"/>
                <w:szCs w:val="20"/>
              </w:rPr>
              <w:t>(NT)</w:t>
            </w:r>
          </w:p>
        </w:tc>
      </w:tr>
      <w:tr w:rsidR="00003AEF" w:rsidRPr="001E2DD6" w14:paraId="4FD89ECF" w14:textId="77777777" w:rsidTr="00D65591">
        <w:tc>
          <w:tcPr>
            <w:tcW w:w="378" w:type="pct"/>
          </w:tcPr>
          <w:p w14:paraId="5F25AC17"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28</w:t>
            </w:r>
          </w:p>
        </w:tc>
        <w:tc>
          <w:tcPr>
            <w:tcW w:w="2122" w:type="pct"/>
            <w:shd w:val="clear" w:color="auto" w:fill="auto"/>
          </w:tcPr>
          <w:p w14:paraId="4347E98A" w14:textId="77777777" w:rsidR="00003AEF" w:rsidRPr="001E2DD6" w:rsidRDefault="00003AEF" w:rsidP="00D65591">
            <w:pPr>
              <w:spacing w:before="60" w:after="60"/>
              <w:rPr>
                <w:rFonts w:ascii="Times New Roman" w:hAnsi="Times New Roman" w:cs="Times New Roman"/>
                <w:sz w:val="20"/>
                <w:szCs w:val="20"/>
              </w:rPr>
            </w:pPr>
            <w:r w:rsidRPr="00716B1B">
              <w:rPr>
                <w:rFonts w:ascii="Times New Roman" w:hAnsi="Times New Roman" w:cs="Times New Roman"/>
                <w:i/>
                <w:sz w:val="20"/>
                <w:szCs w:val="20"/>
                <w:lang w:eastAsia="en-AU"/>
              </w:rPr>
              <w:t>Notifiable Diseases Act</w:t>
            </w:r>
            <w:r w:rsidRPr="001E2DD6">
              <w:rPr>
                <w:rFonts w:ascii="Times New Roman" w:hAnsi="Times New Roman" w:cs="Times New Roman"/>
                <w:sz w:val="20"/>
                <w:szCs w:val="20"/>
                <w:lang w:eastAsia="en-AU"/>
              </w:rPr>
              <w:t> (NT)</w:t>
            </w:r>
          </w:p>
        </w:tc>
        <w:tc>
          <w:tcPr>
            <w:tcW w:w="379" w:type="pct"/>
            <w:shd w:val="clear" w:color="auto" w:fill="auto"/>
          </w:tcPr>
          <w:p w14:paraId="38D71E49"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28</w:t>
            </w:r>
          </w:p>
        </w:tc>
        <w:tc>
          <w:tcPr>
            <w:tcW w:w="2121" w:type="pct"/>
            <w:shd w:val="clear" w:color="auto" w:fill="auto"/>
          </w:tcPr>
          <w:p w14:paraId="2FB1B77A"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i/>
                <w:sz w:val="20"/>
                <w:szCs w:val="20"/>
              </w:rPr>
              <w:t>Notifiable Diseases Act 1981</w:t>
            </w:r>
            <w:r w:rsidRPr="001E2DD6">
              <w:rPr>
                <w:rFonts w:ascii="Times New Roman" w:hAnsi="Times New Roman" w:cs="Times New Roman"/>
                <w:sz w:val="20"/>
                <w:szCs w:val="20"/>
              </w:rPr>
              <w:t xml:space="preserve"> (NT)</w:t>
            </w:r>
          </w:p>
        </w:tc>
      </w:tr>
      <w:tr w:rsidR="00003AEF" w:rsidRPr="001E2DD6" w14:paraId="4FFD0FA5" w14:textId="77777777" w:rsidTr="00D65591">
        <w:tc>
          <w:tcPr>
            <w:tcW w:w="378" w:type="pct"/>
          </w:tcPr>
          <w:p w14:paraId="44513CB9"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29</w:t>
            </w:r>
          </w:p>
        </w:tc>
        <w:tc>
          <w:tcPr>
            <w:tcW w:w="2122" w:type="pct"/>
            <w:shd w:val="clear" w:color="auto" w:fill="auto"/>
          </w:tcPr>
          <w:p w14:paraId="7B9350A8" w14:textId="77777777" w:rsidR="00003AEF" w:rsidRPr="001E2DD6" w:rsidRDefault="00003AEF" w:rsidP="00D65591">
            <w:pPr>
              <w:spacing w:before="60" w:after="60"/>
              <w:rPr>
                <w:rFonts w:ascii="Times New Roman" w:hAnsi="Times New Roman" w:cs="Times New Roman"/>
                <w:sz w:val="20"/>
                <w:szCs w:val="20"/>
              </w:rPr>
            </w:pPr>
            <w:r w:rsidRPr="00716B1B">
              <w:rPr>
                <w:rFonts w:ascii="Times New Roman" w:hAnsi="Times New Roman" w:cs="Times New Roman"/>
                <w:i/>
                <w:sz w:val="20"/>
                <w:szCs w:val="20"/>
                <w:lang w:eastAsia="en-AU"/>
              </w:rPr>
              <w:t>Traffic Act</w:t>
            </w:r>
            <w:r w:rsidRPr="001E2DD6">
              <w:rPr>
                <w:rFonts w:ascii="Times New Roman" w:hAnsi="Times New Roman" w:cs="Times New Roman"/>
                <w:sz w:val="20"/>
                <w:szCs w:val="20"/>
                <w:lang w:eastAsia="en-AU"/>
              </w:rPr>
              <w:t> (NT)</w:t>
            </w:r>
          </w:p>
        </w:tc>
        <w:tc>
          <w:tcPr>
            <w:tcW w:w="379" w:type="pct"/>
            <w:shd w:val="clear" w:color="auto" w:fill="auto"/>
          </w:tcPr>
          <w:p w14:paraId="5D8A39DC"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29</w:t>
            </w:r>
          </w:p>
        </w:tc>
        <w:tc>
          <w:tcPr>
            <w:tcW w:w="2121" w:type="pct"/>
            <w:shd w:val="clear" w:color="auto" w:fill="auto"/>
          </w:tcPr>
          <w:p w14:paraId="1ADA9E71"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i/>
                <w:sz w:val="20"/>
                <w:szCs w:val="20"/>
              </w:rPr>
              <w:t xml:space="preserve">Traffic Act 1987 </w:t>
            </w:r>
            <w:r w:rsidRPr="001E2DD6">
              <w:rPr>
                <w:rFonts w:ascii="Times New Roman" w:hAnsi="Times New Roman" w:cs="Times New Roman"/>
                <w:sz w:val="20"/>
                <w:szCs w:val="20"/>
              </w:rPr>
              <w:t>(NT)</w:t>
            </w:r>
          </w:p>
        </w:tc>
      </w:tr>
      <w:tr w:rsidR="00003AEF" w:rsidRPr="001E2DD6" w14:paraId="2D94D219" w14:textId="77777777" w:rsidTr="00D65591">
        <w:tc>
          <w:tcPr>
            <w:tcW w:w="378" w:type="pct"/>
          </w:tcPr>
          <w:p w14:paraId="3A4E086E"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30</w:t>
            </w:r>
          </w:p>
        </w:tc>
        <w:tc>
          <w:tcPr>
            <w:tcW w:w="2122" w:type="pct"/>
            <w:shd w:val="clear" w:color="auto" w:fill="auto"/>
          </w:tcPr>
          <w:p w14:paraId="5EA6357B"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lang w:eastAsia="en-AU"/>
              </w:rPr>
              <w:t>Regulations made under an Act mentioned in items 1 to 12, 14 and 16 to 29</w:t>
            </w:r>
          </w:p>
        </w:tc>
        <w:tc>
          <w:tcPr>
            <w:tcW w:w="379" w:type="pct"/>
            <w:shd w:val="clear" w:color="auto" w:fill="auto"/>
          </w:tcPr>
          <w:p w14:paraId="295EA180"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rPr>
              <w:t>30</w:t>
            </w:r>
          </w:p>
        </w:tc>
        <w:tc>
          <w:tcPr>
            <w:tcW w:w="2121" w:type="pct"/>
            <w:shd w:val="clear" w:color="auto" w:fill="auto"/>
          </w:tcPr>
          <w:p w14:paraId="2E6681F8" w14:textId="77777777" w:rsidR="00003AEF" w:rsidRPr="001E2DD6" w:rsidRDefault="00003AEF" w:rsidP="00D65591">
            <w:pPr>
              <w:spacing w:before="60" w:after="60"/>
              <w:rPr>
                <w:rFonts w:ascii="Times New Roman" w:hAnsi="Times New Roman" w:cs="Times New Roman"/>
                <w:sz w:val="20"/>
                <w:szCs w:val="20"/>
              </w:rPr>
            </w:pPr>
            <w:r w:rsidRPr="001E2DD6">
              <w:rPr>
                <w:rFonts w:ascii="Times New Roman" w:hAnsi="Times New Roman" w:cs="Times New Roman"/>
                <w:sz w:val="20"/>
                <w:szCs w:val="20"/>
                <w:lang w:eastAsia="en-AU"/>
              </w:rPr>
              <w:t>Regulations made under an Act mentioned in items 1 to 12, and 14 to 29</w:t>
            </w:r>
          </w:p>
        </w:tc>
      </w:tr>
    </w:tbl>
    <w:p w14:paraId="1805D59A" w14:textId="17C69F23" w:rsidR="00003AEF" w:rsidRPr="006D4CF2" w:rsidRDefault="00003AEF" w:rsidP="00003AEF">
      <w:r w:rsidRPr="008A4DFB">
        <w:lastRenderedPageBreak/>
        <w:t xml:space="preserve">Items </w:t>
      </w:r>
      <w:r w:rsidR="002B0FEF" w:rsidRPr="008A4DFB">
        <w:t>8</w:t>
      </w:r>
      <w:r w:rsidRPr="008A4DFB">
        <w:t xml:space="preserve"> to </w:t>
      </w:r>
      <w:r w:rsidR="002B0FEF" w:rsidRPr="008A4DFB">
        <w:t>14</w:t>
      </w:r>
      <w:r w:rsidRPr="008A4DFB">
        <w:t xml:space="preserve"> of the Regulations</w:t>
      </w:r>
      <w:r w:rsidRPr="00624321">
        <w:t xml:space="preserve"> </w:t>
      </w:r>
      <w:r w:rsidR="00274D33" w:rsidRPr="00624321">
        <w:t>amend</w:t>
      </w:r>
      <w:r w:rsidR="00274D33">
        <w:t xml:space="preserve"> </w:t>
      </w:r>
      <w:r w:rsidRPr="006D4CF2">
        <w:t xml:space="preserve">the table in </w:t>
      </w:r>
      <w:r w:rsidR="00616C3E">
        <w:t>section</w:t>
      </w:r>
      <w:r w:rsidR="00616C3E" w:rsidRPr="006D4CF2">
        <w:t xml:space="preserve"> </w:t>
      </w:r>
      <w:r w:rsidRPr="006D4CF2">
        <w:t xml:space="preserve">92 of the </w:t>
      </w:r>
      <w:r w:rsidRPr="00624321">
        <w:t>Competition and Consumer Regulations</w:t>
      </w:r>
      <w:r w:rsidR="00274D33" w:rsidRPr="00624321">
        <w:t xml:space="preserve"> to reflect:</w:t>
      </w:r>
      <w:r w:rsidRPr="00274D33">
        <w:t xml:space="preserve"> </w:t>
      </w:r>
    </w:p>
    <w:p w14:paraId="32E03130" w14:textId="77777777" w:rsidR="00003AEF" w:rsidRPr="006D4CF2" w:rsidRDefault="00003AEF" w:rsidP="00003AEF">
      <w:pPr>
        <w:pStyle w:val="ListParagraph"/>
        <w:numPr>
          <w:ilvl w:val="0"/>
          <w:numId w:val="19"/>
        </w:numPr>
        <w:spacing w:before="0" w:after="160" w:line="259" w:lineRule="auto"/>
      </w:pPr>
      <w:r>
        <w:t>W</w:t>
      </w:r>
      <w:r w:rsidRPr="006D4CF2">
        <w:t xml:space="preserve">here a state or territory law has been renamed, repealed and replaced or consolidated in new </w:t>
      </w:r>
      <w:proofErr w:type="gramStart"/>
      <w:r w:rsidRPr="006D4CF2">
        <w:t>legislation;</w:t>
      </w:r>
      <w:proofErr w:type="gramEnd"/>
    </w:p>
    <w:p w14:paraId="5DCBD9C6" w14:textId="58F229F1" w:rsidR="00003AEF" w:rsidRPr="004461DF" w:rsidRDefault="004C7AA1" w:rsidP="00003AEF">
      <w:pPr>
        <w:pStyle w:val="ListParagraph"/>
        <w:numPr>
          <w:ilvl w:val="1"/>
          <w:numId w:val="19"/>
        </w:numPr>
        <w:spacing w:before="0" w:after="160" w:line="259" w:lineRule="auto"/>
      </w:pPr>
      <w:r>
        <w:t>S</w:t>
      </w:r>
      <w:r w:rsidR="00003AEF" w:rsidRPr="004461DF">
        <w:t>ee: items 5, 6, 16</w:t>
      </w:r>
      <w:r w:rsidR="00073B37">
        <w:t xml:space="preserve">, </w:t>
      </w:r>
      <w:r w:rsidR="00003AEF" w:rsidRPr="004461DF">
        <w:t>19</w:t>
      </w:r>
      <w:r w:rsidR="00073B37">
        <w:t>, 28 and 29</w:t>
      </w:r>
      <w:r w:rsidR="00003AEF" w:rsidRPr="004461DF">
        <w:t xml:space="preserve"> of the current law; and items 5, 6, 15, 16</w:t>
      </w:r>
      <w:r w:rsidR="00073B37">
        <w:t xml:space="preserve">, </w:t>
      </w:r>
      <w:r w:rsidR="00003AEF" w:rsidRPr="004461DF">
        <w:t>20A</w:t>
      </w:r>
      <w:r w:rsidR="00073B37">
        <w:t>, 28 and 29</w:t>
      </w:r>
      <w:r w:rsidR="00003AEF" w:rsidRPr="004461DF">
        <w:t xml:space="preserve"> of the proposed law.</w:t>
      </w:r>
    </w:p>
    <w:p w14:paraId="706E6AE0" w14:textId="222D4B1E" w:rsidR="00003AEF" w:rsidRPr="00973FA0" w:rsidRDefault="00073B37" w:rsidP="00003AEF">
      <w:pPr>
        <w:pStyle w:val="ListParagraph"/>
        <w:numPr>
          <w:ilvl w:val="0"/>
          <w:numId w:val="19"/>
        </w:numPr>
        <w:spacing w:before="0" w:after="160" w:line="259" w:lineRule="auto"/>
      </w:pPr>
      <w:r>
        <w:t xml:space="preserve">The removal of </w:t>
      </w:r>
      <w:r w:rsidR="009900E7">
        <w:t>t</w:t>
      </w:r>
      <w:r w:rsidR="00003AEF" w:rsidRPr="004461DF">
        <w:t xml:space="preserve">he state and territory Coroners Acts </w:t>
      </w:r>
      <w:r w:rsidR="009900E7">
        <w:t xml:space="preserve">to ensure that the </w:t>
      </w:r>
      <w:proofErr w:type="gramStart"/>
      <w:r w:rsidR="009900E7">
        <w:t>Commonwealth Minister</w:t>
      </w:r>
      <w:proofErr w:type="gramEnd"/>
      <w:r w:rsidR="009900E7">
        <w:t xml:space="preserve"> receives timely notification of deaths reported under these Act</w:t>
      </w:r>
      <w:r w:rsidR="004C7AA1">
        <w:t>s</w:t>
      </w:r>
      <w:r w:rsidR="009900E7">
        <w:t xml:space="preserve">; </w:t>
      </w:r>
    </w:p>
    <w:p w14:paraId="57070D6F" w14:textId="5499767A" w:rsidR="00003AEF" w:rsidRPr="00973FA0" w:rsidRDefault="004C7AA1" w:rsidP="00003AEF">
      <w:pPr>
        <w:pStyle w:val="ListParagraph"/>
        <w:numPr>
          <w:ilvl w:val="1"/>
          <w:numId w:val="19"/>
        </w:numPr>
        <w:spacing w:before="0" w:after="160" w:line="259" w:lineRule="auto"/>
      </w:pPr>
      <w:r>
        <w:t>S</w:t>
      </w:r>
      <w:r w:rsidR="00003AEF" w:rsidRPr="00DE40CE">
        <w:t>ee</w:t>
      </w:r>
      <w:r w:rsidR="00003AEF">
        <w:t>:</w:t>
      </w:r>
      <w:r w:rsidR="00003AEF" w:rsidRPr="00973FA0">
        <w:t xml:space="preserve"> items 4, 7, 1</w:t>
      </w:r>
      <w:r w:rsidR="00003AEF">
        <w:t>0</w:t>
      </w:r>
      <w:r w:rsidR="00003AEF" w:rsidRPr="00973FA0">
        <w:t>, 14, 18, 21, 24 and 27 of the current law.</w:t>
      </w:r>
    </w:p>
    <w:p w14:paraId="449B311E" w14:textId="73DC6D9D" w:rsidR="00003AEF" w:rsidRPr="00973FA0" w:rsidRDefault="009900E7" w:rsidP="00003AEF">
      <w:pPr>
        <w:pStyle w:val="ListParagraph"/>
        <w:numPr>
          <w:ilvl w:val="0"/>
          <w:numId w:val="19"/>
        </w:numPr>
        <w:spacing w:before="0" w:after="160" w:line="259" w:lineRule="auto"/>
      </w:pPr>
      <w:r>
        <w:t>The addition of s</w:t>
      </w:r>
      <w:r w:rsidR="00003AEF" w:rsidRPr="00973FA0">
        <w:t xml:space="preserve">tate and territory food safety legislation </w:t>
      </w:r>
      <w:r>
        <w:t xml:space="preserve">to </w:t>
      </w:r>
      <w:r w:rsidR="00003AEF">
        <w:t xml:space="preserve">remove duplicative </w:t>
      </w:r>
      <w:r w:rsidR="00003AEF" w:rsidRPr="00973FA0">
        <w:t xml:space="preserve">reporting requirements under the Australian Consumer </w:t>
      </w:r>
      <w:proofErr w:type="gramStart"/>
      <w:r w:rsidR="00003AEF" w:rsidRPr="00973FA0">
        <w:t>Law;</w:t>
      </w:r>
      <w:proofErr w:type="gramEnd"/>
    </w:p>
    <w:p w14:paraId="10B824EB" w14:textId="50EFE991" w:rsidR="00003AEF" w:rsidRPr="00973FA0" w:rsidRDefault="004C7AA1" w:rsidP="00003AEF">
      <w:pPr>
        <w:pStyle w:val="ListParagraph"/>
        <w:numPr>
          <w:ilvl w:val="1"/>
          <w:numId w:val="19"/>
        </w:numPr>
        <w:spacing w:before="0" w:after="160" w:line="259" w:lineRule="auto"/>
      </w:pPr>
      <w:r>
        <w:t>S</w:t>
      </w:r>
      <w:r w:rsidR="00003AEF" w:rsidRPr="00DE40CE">
        <w:t>ee</w:t>
      </w:r>
      <w:r w:rsidR="00003AEF" w:rsidRPr="00973FA0">
        <w:t>: items 4, 7, 10, 14, 18, 21, 24 and 27 of the proposed law.</w:t>
      </w:r>
    </w:p>
    <w:p w14:paraId="036CF6C2" w14:textId="4BB838BE" w:rsidR="00003AEF" w:rsidRPr="00DE40CE" w:rsidRDefault="004C7AA1" w:rsidP="00003AEF">
      <w:pPr>
        <w:pStyle w:val="ListParagraph"/>
        <w:numPr>
          <w:ilvl w:val="0"/>
          <w:numId w:val="19"/>
        </w:numPr>
        <w:spacing w:before="0" w:after="160" w:line="259" w:lineRule="auto"/>
      </w:pPr>
      <w:r>
        <w:t xml:space="preserve">The incorporation of </w:t>
      </w:r>
      <w:r w:rsidR="008471D1">
        <w:t xml:space="preserve">requirements in </w:t>
      </w:r>
      <w:r>
        <w:t xml:space="preserve">regulations into </w:t>
      </w:r>
      <w:r w:rsidR="00003AEF" w:rsidRPr="00DE40CE">
        <w:t xml:space="preserve">item 30 of the </w:t>
      </w:r>
      <w:proofErr w:type="gramStart"/>
      <w:r w:rsidR="00003AEF" w:rsidRPr="00DE40CE">
        <w:t>table;</w:t>
      </w:r>
      <w:proofErr w:type="gramEnd"/>
    </w:p>
    <w:p w14:paraId="06432A7A" w14:textId="02CE73C7" w:rsidR="00003AEF" w:rsidRPr="00DE40CE" w:rsidRDefault="004C7AA1" w:rsidP="00003AEF">
      <w:pPr>
        <w:pStyle w:val="ListParagraph"/>
        <w:numPr>
          <w:ilvl w:val="1"/>
          <w:numId w:val="19"/>
        </w:numPr>
        <w:spacing w:before="0" w:after="160" w:line="259" w:lineRule="auto"/>
      </w:pPr>
      <w:r>
        <w:t>S</w:t>
      </w:r>
      <w:r w:rsidR="00003AEF" w:rsidRPr="00DE40CE">
        <w:t>ee: item 15 of the current law</w:t>
      </w:r>
      <w:r w:rsidR="00003AEF">
        <w:t xml:space="preserve"> and item 30 of the proposed law.</w:t>
      </w:r>
    </w:p>
    <w:p w14:paraId="1A9ED102" w14:textId="434C8102" w:rsidR="00003AEF" w:rsidRPr="00973FA0" w:rsidRDefault="00003AEF" w:rsidP="00003AEF">
      <w:pPr>
        <w:pStyle w:val="ListParagraph"/>
        <w:numPr>
          <w:ilvl w:val="0"/>
          <w:numId w:val="19"/>
        </w:numPr>
        <w:spacing w:before="0" w:after="160" w:line="259" w:lineRule="auto"/>
      </w:pPr>
      <w:r>
        <w:t>T</w:t>
      </w:r>
      <w:r w:rsidRPr="00973FA0">
        <w:t xml:space="preserve">he </w:t>
      </w:r>
      <w:r w:rsidR="004C7AA1">
        <w:t xml:space="preserve">consistent </w:t>
      </w:r>
      <w:r w:rsidRPr="00973FA0">
        <w:t>formatting of</w:t>
      </w:r>
      <w:r>
        <w:t xml:space="preserve"> Act titles.</w:t>
      </w:r>
    </w:p>
    <w:p w14:paraId="59C50601" w14:textId="12210EE5" w:rsidR="00003AEF" w:rsidRDefault="004C7AA1" w:rsidP="00003AEF">
      <w:pPr>
        <w:pStyle w:val="ListParagraph"/>
        <w:numPr>
          <w:ilvl w:val="1"/>
          <w:numId w:val="19"/>
        </w:numPr>
        <w:spacing w:before="0" w:after="160" w:line="259" w:lineRule="auto"/>
      </w:pPr>
      <w:r>
        <w:t>S</w:t>
      </w:r>
      <w:r w:rsidR="00003AEF" w:rsidRPr="00DE40CE">
        <w:t>ee</w:t>
      </w:r>
      <w:r w:rsidR="00003AEF" w:rsidRPr="00973FA0">
        <w:t>: items 8 and 9 of the current and proposed law.</w:t>
      </w:r>
    </w:p>
    <w:p w14:paraId="25DE30BC" w14:textId="3BF96E0D" w:rsidR="00003AEF" w:rsidRDefault="00003AEF" w:rsidP="00003AEF">
      <w:r w:rsidRPr="004A302D">
        <w:t xml:space="preserve">Item </w:t>
      </w:r>
      <w:r w:rsidR="005D060F" w:rsidRPr="004A302D">
        <w:t>15</w:t>
      </w:r>
      <w:r w:rsidRPr="004A302D">
        <w:t xml:space="preserve"> of the Regulations</w:t>
      </w:r>
      <w:r>
        <w:t xml:space="preserve"> repeals </w:t>
      </w:r>
      <w:r w:rsidR="00616C3E">
        <w:t xml:space="preserve">sections </w:t>
      </w:r>
      <w:r>
        <w:t>93 and 94 of the Competition and Consumer Regulations.</w:t>
      </w:r>
      <w:r w:rsidR="008471D1">
        <w:t xml:space="preserve"> </w:t>
      </w:r>
      <w:r w:rsidR="00616C3E">
        <w:t xml:space="preserve">Section </w:t>
      </w:r>
      <w:r>
        <w:t xml:space="preserve">93 of the </w:t>
      </w:r>
      <w:r w:rsidRPr="00624321">
        <w:rPr>
          <w:iCs/>
        </w:rPr>
        <w:t>Competition and Consumer Regulations</w:t>
      </w:r>
      <w:r w:rsidRPr="00555C34">
        <w:rPr>
          <w:i/>
        </w:rPr>
        <w:t xml:space="preserve"> </w:t>
      </w:r>
      <w:r>
        <w:t xml:space="preserve">was a transitional provision that applied between 1 January 2011 and 30 June 2011. </w:t>
      </w:r>
      <w:r w:rsidR="00A672BA">
        <w:t xml:space="preserve">Section </w:t>
      </w:r>
      <w:r>
        <w:t xml:space="preserve">93 </w:t>
      </w:r>
      <w:r w:rsidR="00DF17EF">
        <w:t>is</w:t>
      </w:r>
      <w:r>
        <w:t xml:space="preserve"> no longer required.</w:t>
      </w:r>
    </w:p>
    <w:p w14:paraId="5800594A" w14:textId="6AFFC628" w:rsidR="00003AEF" w:rsidRDefault="00003AEF" w:rsidP="00003AEF">
      <w:r>
        <w:t xml:space="preserve">Similarly, </w:t>
      </w:r>
      <w:r w:rsidR="00A672BA">
        <w:t xml:space="preserve">section </w:t>
      </w:r>
      <w:r>
        <w:t xml:space="preserve">94 of the </w:t>
      </w:r>
      <w:r w:rsidRPr="00624321">
        <w:rPr>
          <w:iCs/>
        </w:rPr>
        <w:t>Competition and Consumer Regulations</w:t>
      </w:r>
      <w:r>
        <w:t xml:space="preserve"> was an application provision, which applied during the period between 1 January 2011 and 31</w:t>
      </w:r>
      <w:r w:rsidR="008471D1">
        <w:t> </w:t>
      </w:r>
      <w:r>
        <w:t xml:space="preserve">December 2011. </w:t>
      </w:r>
      <w:r w:rsidR="00A672BA">
        <w:t xml:space="preserve">Section </w:t>
      </w:r>
      <w:r>
        <w:t>94 is no longer required.</w:t>
      </w:r>
    </w:p>
    <w:p w14:paraId="51E67A65" w14:textId="361AAB76" w:rsidR="00E37FF7" w:rsidRPr="000060D8" w:rsidRDefault="00E37FF7" w:rsidP="000060D8">
      <w:pPr>
        <w:spacing w:before="240" w:after="200"/>
        <w:rPr>
          <w:color w:val="FF0000"/>
        </w:rPr>
      </w:pPr>
    </w:p>
    <w:sectPr w:rsidR="00E37FF7" w:rsidRPr="000060D8" w:rsidSect="004A27A8">
      <w:headerReference w:type="even" r:id="rId12"/>
      <w:headerReference w:type="default" r:id="rId13"/>
      <w:footerReference w:type="even" r:id="rId14"/>
      <w:footerReference w:type="default" r:id="rId15"/>
      <w:headerReference w:type="first" r:id="rId16"/>
      <w:footerReference w:type="first" r:id="rId17"/>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CE081" w14:textId="77777777" w:rsidR="00224933" w:rsidRDefault="00224933" w:rsidP="00954679">
      <w:pPr>
        <w:spacing w:before="0" w:after="0"/>
      </w:pPr>
      <w:r>
        <w:separator/>
      </w:r>
    </w:p>
  </w:endnote>
  <w:endnote w:type="continuationSeparator" w:id="0">
    <w:p w14:paraId="726540E0" w14:textId="77777777" w:rsidR="00224933" w:rsidRDefault="00224933" w:rsidP="00954679">
      <w:pPr>
        <w:spacing w:before="0" w:after="0"/>
      </w:pPr>
      <w:r>
        <w:continuationSeparator/>
      </w:r>
    </w:p>
  </w:endnote>
  <w:endnote w:type="continuationNotice" w:id="1">
    <w:p w14:paraId="32F49350" w14:textId="77777777" w:rsidR="00224933" w:rsidRDefault="0022493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B09F" w14:textId="77777777" w:rsidR="0009691E" w:rsidRDefault="00096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259FF3F3"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1CED" w14:textId="77777777" w:rsidR="0009691E" w:rsidRDefault="00096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3D958" w14:textId="77777777" w:rsidR="00224933" w:rsidRDefault="00224933" w:rsidP="00954679">
      <w:pPr>
        <w:spacing w:before="0" w:after="0"/>
      </w:pPr>
      <w:r>
        <w:separator/>
      </w:r>
    </w:p>
  </w:footnote>
  <w:footnote w:type="continuationSeparator" w:id="0">
    <w:p w14:paraId="457A1655" w14:textId="77777777" w:rsidR="00224933" w:rsidRDefault="00224933" w:rsidP="00954679">
      <w:pPr>
        <w:spacing w:before="0" w:after="0"/>
      </w:pPr>
      <w:r>
        <w:continuationSeparator/>
      </w:r>
    </w:p>
  </w:footnote>
  <w:footnote w:type="continuationNotice" w:id="1">
    <w:p w14:paraId="58AEAA11" w14:textId="77777777" w:rsidR="00224933" w:rsidRDefault="0022493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8173" w14:textId="2DD4B0D3" w:rsidR="0009691E" w:rsidRDefault="009750D7">
    <w:pPr>
      <w:pStyle w:val="Header"/>
    </w:pPr>
    <w:r>
      <w:rPr>
        <w:noProof/>
      </w:rPr>
      <w:pict w14:anchorId="339D1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3.3pt;height:116.15pt;rotation:315;z-index:-251655168;mso-position-horizontal:center;mso-position-horizontal-relative:margin;mso-position-vertical:center;mso-position-vertical-relative:margin" o:allowincell="f" fillcolor="silver" stroked="f">
          <v:fill opacity=".5"/>
          <v:textpath style="font-family:&quot;Calibri&quot;;font-size:1pt" string="EXPOSURE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0192" w14:textId="5101BFE3" w:rsidR="0009691E" w:rsidRDefault="009750D7">
    <w:pPr>
      <w:pStyle w:val="Header"/>
    </w:pPr>
    <w:r>
      <w:rPr>
        <w:noProof/>
      </w:rPr>
      <w:pict w14:anchorId="23C82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03.3pt;height:116.15pt;rotation:315;z-index:-251653120;mso-position-horizontal:center;mso-position-horizontal-relative:margin;mso-position-vertical:center;mso-position-vertical-relative:margin" o:allowincell="f" fillcolor="silver" stroked="f">
          <v:fill opacity=".5"/>
          <v:textpath style="font-family:&quot;Calibri&quot;;font-size:1pt" string="EXPOSURE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6A2A" w14:textId="32446AE0" w:rsidR="0009691E" w:rsidRDefault="009750D7">
    <w:pPr>
      <w:pStyle w:val="Header"/>
    </w:pPr>
    <w:r>
      <w:rPr>
        <w:noProof/>
      </w:rPr>
      <w:pict w14:anchorId="04D67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03.3pt;height:116.15pt;rotation:315;z-index:-251657216;mso-position-horizontal:center;mso-position-horizontal-relative:margin;mso-position-vertical:center;mso-position-vertical-relative:margin" o:allowincell="f" fillcolor="silver" stroked="f">
          <v:fill opacity=".5"/>
          <v:textpath style="font-family:&quot;Calibri&quot;;font-size:1pt" string="EXPOSURE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2780"/>
    <w:multiLevelType w:val="hybridMultilevel"/>
    <w:tmpl w:val="2DD0F176"/>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2FE11094"/>
    <w:multiLevelType w:val="multilevel"/>
    <w:tmpl w:val="BCE2C89E"/>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35A2077"/>
    <w:multiLevelType w:val="hybridMultilevel"/>
    <w:tmpl w:val="6F4C4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2919768">
    <w:abstractNumId w:val="3"/>
  </w:num>
  <w:num w:numId="2" w16cid:durableId="92435628">
    <w:abstractNumId w:val="5"/>
  </w:num>
  <w:num w:numId="3" w16cid:durableId="102648425">
    <w:abstractNumId w:val="2"/>
  </w:num>
  <w:num w:numId="4" w16cid:durableId="1451314351">
    <w:abstractNumId w:val="1"/>
  </w:num>
  <w:num w:numId="5" w16cid:durableId="1455824937">
    <w:abstractNumId w:val="5"/>
  </w:num>
  <w:num w:numId="6" w16cid:durableId="2012178582">
    <w:abstractNumId w:val="5"/>
  </w:num>
  <w:num w:numId="7" w16cid:durableId="1173374635">
    <w:abstractNumId w:val="5"/>
  </w:num>
  <w:num w:numId="8" w16cid:durableId="1074162301">
    <w:abstractNumId w:val="5"/>
  </w:num>
  <w:num w:numId="9" w16cid:durableId="1206795025">
    <w:abstractNumId w:val="5"/>
  </w:num>
  <w:num w:numId="10" w16cid:durableId="474571849">
    <w:abstractNumId w:val="5"/>
  </w:num>
  <w:num w:numId="11" w16cid:durableId="890385033">
    <w:abstractNumId w:val="5"/>
  </w:num>
  <w:num w:numId="12" w16cid:durableId="392780191">
    <w:abstractNumId w:val="5"/>
  </w:num>
  <w:num w:numId="13" w16cid:durableId="1793669345">
    <w:abstractNumId w:val="5"/>
  </w:num>
  <w:num w:numId="14" w16cid:durableId="2085832638">
    <w:abstractNumId w:val="5"/>
  </w:num>
  <w:num w:numId="15" w16cid:durableId="724838217">
    <w:abstractNumId w:val="5"/>
  </w:num>
  <w:num w:numId="16" w16cid:durableId="951398036">
    <w:abstractNumId w:val="5"/>
  </w:num>
  <w:num w:numId="17" w16cid:durableId="825316389">
    <w:abstractNumId w:val="4"/>
  </w:num>
  <w:num w:numId="18" w16cid:durableId="1327635296">
    <w:abstractNumId w:val="0"/>
  </w:num>
  <w:num w:numId="19" w16cid:durableId="6612027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A0"/>
    <w:rsid w:val="000026BE"/>
    <w:rsid w:val="00003189"/>
    <w:rsid w:val="00003AEF"/>
    <w:rsid w:val="00005B51"/>
    <w:rsid w:val="000060D8"/>
    <w:rsid w:val="0000628C"/>
    <w:rsid w:val="00012C71"/>
    <w:rsid w:val="00013390"/>
    <w:rsid w:val="00014CF4"/>
    <w:rsid w:val="00015BB2"/>
    <w:rsid w:val="00016EA2"/>
    <w:rsid w:val="0002221B"/>
    <w:rsid w:val="0002546A"/>
    <w:rsid w:val="00031AE1"/>
    <w:rsid w:val="00034BA5"/>
    <w:rsid w:val="00041C87"/>
    <w:rsid w:val="000455BA"/>
    <w:rsid w:val="000457A0"/>
    <w:rsid w:val="00051648"/>
    <w:rsid w:val="000524A9"/>
    <w:rsid w:val="0005316A"/>
    <w:rsid w:val="00053CC9"/>
    <w:rsid w:val="000547DB"/>
    <w:rsid w:val="00070040"/>
    <w:rsid w:val="000709D3"/>
    <w:rsid w:val="00073B37"/>
    <w:rsid w:val="00075746"/>
    <w:rsid w:val="00075A77"/>
    <w:rsid w:val="00076178"/>
    <w:rsid w:val="00076E15"/>
    <w:rsid w:val="00076FF9"/>
    <w:rsid w:val="00077C88"/>
    <w:rsid w:val="00080673"/>
    <w:rsid w:val="00081C9C"/>
    <w:rsid w:val="000854E0"/>
    <w:rsid w:val="00086992"/>
    <w:rsid w:val="0008741E"/>
    <w:rsid w:val="00093B83"/>
    <w:rsid w:val="00095211"/>
    <w:rsid w:val="0009691E"/>
    <w:rsid w:val="000A14D2"/>
    <w:rsid w:val="000A3E4C"/>
    <w:rsid w:val="000A40C0"/>
    <w:rsid w:val="000A69C5"/>
    <w:rsid w:val="000B39A1"/>
    <w:rsid w:val="000C0050"/>
    <w:rsid w:val="000C10DF"/>
    <w:rsid w:val="000C2E12"/>
    <w:rsid w:val="000C3065"/>
    <w:rsid w:val="000C3ECC"/>
    <w:rsid w:val="000C4B61"/>
    <w:rsid w:val="000C5C40"/>
    <w:rsid w:val="000C6935"/>
    <w:rsid w:val="000D11E5"/>
    <w:rsid w:val="000D2234"/>
    <w:rsid w:val="000D5827"/>
    <w:rsid w:val="000D59B4"/>
    <w:rsid w:val="000E32E3"/>
    <w:rsid w:val="000E467A"/>
    <w:rsid w:val="000E5CB8"/>
    <w:rsid w:val="000F1F12"/>
    <w:rsid w:val="000F3A05"/>
    <w:rsid w:val="000F53D9"/>
    <w:rsid w:val="000F5D84"/>
    <w:rsid w:val="001012C2"/>
    <w:rsid w:val="00105316"/>
    <w:rsid w:val="001135B7"/>
    <w:rsid w:val="00113B45"/>
    <w:rsid w:val="00114003"/>
    <w:rsid w:val="0011527C"/>
    <w:rsid w:val="00117C02"/>
    <w:rsid w:val="001201D6"/>
    <w:rsid w:val="00126AD5"/>
    <w:rsid w:val="001276B4"/>
    <w:rsid w:val="00127FEF"/>
    <w:rsid w:val="00130388"/>
    <w:rsid w:val="001319C8"/>
    <w:rsid w:val="001331B7"/>
    <w:rsid w:val="00133244"/>
    <w:rsid w:val="00133D7A"/>
    <w:rsid w:val="001376DD"/>
    <w:rsid w:val="00137F94"/>
    <w:rsid w:val="00141A57"/>
    <w:rsid w:val="00141BBE"/>
    <w:rsid w:val="00142BCF"/>
    <w:rsid w:val="0014608E"/>
    <w:rsid w:val="001511B4"/>
    <w:rsid w:val="00172B5A"/>
    <w:rsid w:val="0018313B"/>
    <w:rsid w:val="00187857"/>
    <w:rsid w:val="00187A36"/>
    <w:rsid w:val="00190AD9"/>
    <w:rsid w:val="00195A29"/>
    <w:rsid w:val="001A189D"/>
    <w:rsid w:val="001A571B"/>
    <w:rsid w:val="001A6D42"/>
    <w:rsid w:val="001B4919"/>
    <w:rsid w:val="001B7535"/>
    <w:rsid w:val="001B7EC2"/>
    <w:rsid w:val="001C0477"/>
    <w:rsid w:val="001C39AB"/>
    <w:rsid w:val="001E48E7"/>
    <w:rsid w:val="001E59AE"/>
    <w:rsid w:val="001E6A74"/>
    <w:rsid w:val="001F41D0"/>
    <w:rsid w:val="001F462C"/>
    <w:rsid w:val="00207849"/>
    <w:rsid w:val="00207D38"/>
    <w:rsid w:val="00212256"/>
    <w:rsid w:val="002143D4"/>
    <w:rsid w:val="002151CB"/>
    <w:rsid w:val="00220F16"/>
    <w:rsid w:val="00221082"/>
    <w:rsid w:val="00224933"/>
    <w:rsid w:val="00230B15"/>
    <w:rsid w:val="00231837"/>
    <w:rsid w:val="002349A0"/>
    <w:rsid w:val="00240AF3"/>
    <w:rsid w:val="00240D31"/>
    <w:rsid w:val="0024245F"/>
    <w:rsid w:val="00246767"/>
    <w:rsid w:val="00251593"/>
    <w:rsid w:val="002542B3"/>
    <w:rsid w:val="00254C5B"/>
    <w:rsid w:val="00255D58"/>
    <w:rsid w:val="00263A0B"/>
    <w:rsid w:val="0027118E"/>
    <w:rsid w:val="0027232A"/>
    <w:rsid w:val="002725F4"/>
    <w:rsid w:val="00274303"/>
    <w:rsid w:val="00274D33"/>
    <w:rsid w:val="002771E5"/>
    <w:rsid w:val="00277840"/>
    <w:rsid w:val="00281F5D"/>
    <w:rsid w:val="00281FF9"/>
    <w:rsid w:val="00284D5A"/>
    <w:rsid w:val="002860E2"/>
    <w:rsid w:val="00287121"/>
    <w:rsid w:val="002874E9"/>
    <w:rsid w:val="00287C5A"/>
    <w:rsid w:val="00291A2F"/>
    <w:rsid w:val="00293839"/>
    <w:rsid w:val="0029743C"/>
    <w:rsid w:val="002A1236"/>
    <w:rsid w:val="002A2C29"/>
    <w:rsid w:val="002A3C80"/>
    <w:rsid w:val="002A6DA4"/>
    <w:rsid w:val="002A7B74"/>
    <w:rsid w:val="002A7E1F"/>
    <w:rsid w:val="002B03FF"/>
    <w:rsid w:val="002B0733"/>
    <w:rsid w:val="002B0FEF"/>
    <w:rsid w:val="002B2CFA"/>
    <w:rsid w:val="002B4142"/>
    <w:rsid w:val="002C0792"/>
    <w:rsid w:val="002C0A5A"/>
    <w:rsid w:val="002C226C"/>
    <w:rsid w:val="002C2B62"/>
    <w:rsid w:val="002C2FB8"/>
    <w:rsid w:val="002C3C5A"/>
    <w:rsid w:val="002C3EE2"/>
    <w:rsid w:val="002C7A8B"/>
    <w:rsid w:val="002D007B"/>
    <w:rsid w:val="002D4B55"/>
    <w:rsid w:val="002D6008"/>
    <w:rsid w:val="002E1F2E"/>
    <w:rsid w:val="002E4C04"/>
    <w:rsid w:val="002E644D"/>
    <w:rsid w:val="002E73BB"/>
    <w:rsid w:val="002F022D"/>
    <w:rsid w:val="002F1F6C"/>
    <w:rsid w:val="002F6BB1"/>
    <w:rsid w:val="003037F8"/>
    <w:rsid w:val="003041FA"/>
    <w:rsid w:val="0030529A"/>
    <w:rsid w:val="00307CBB"/>
    <w:rsid w:val="0031165E"/>
    <w:rsid w:val="00312A68"/>
    <w:rsid w:val="00312AE3"/>
    <w:rsid w:val="00325064"/>
    <w:rsid w:val="003342CD"/>
    <w:rsid w:val="0033477F"/>
    <w:rsid w:val="00335042"/>
    <w:rsid w:val="00337C2D"/>
    <w:rsid w:val="00341642"/>
    <w:rsid w:val="00346F03"/>
    <w:rsid w:val="003553CC"/>
    <w:rsid w:val="00355872"/>
    <w:rsid w:val="00356D2F"/>
    <w:rsid w:val="00357733"/>
    <w:rsid w:val="00360C0A"/>
    <w:rsid w:val="00362B70"/>
    <w:rsid w:val="003643BE"/>
    <w:rsid w:val="00364AE7"/>
    <w:rsid w:val="00364DEE"/>
    <w:rsid w:val="00370395"/>
    <w:rsid w:val="00370F21"/>
    <w:rsid w:val="0037180D"/>
    <w:rsid w:val="00373853"/>
    <w:rsid w:val="00374556"/>
    <w:rsid w:val="0038419A"/>
    <w:rsid w:val="00392BBA"/>
    <w:rsid w:val="00392C0C"/>
    <w:rsid w:val="00392EEC"/>
    <w:rsid w:val="003954FD"/>
    <w:rsid w:val="003A17AE"/>
    <w:rsid w:val="003B19DD"/>
    <w:rsid w:val="003B31F4"/>
    <w:rsid w:val="003B4356"/>
    <w:rsid w:val="003B7CCC"/>
    <w:rsid w:val="003C30CF"/>
    <w:rsid w:val="003C445C"/>
    <w:rsid w:val="003C5127"/>
    <w:rsid w:val="003C5719"/>
    <w:rsid w:val="003C72EE"/>
    <w:rsid w:val="003C7907"/>
    <w:rsid w:val="003C7B82"/>
    <w:rsid w:val="003D0B99"/>
    <w:rsid w:val="003D392B"/>
    <w:rsid w:val="003D60D7"/>
    <w:rsid w:val="003E0411"/>
    <w:rsid w:val="003E1C8F"/>
    <w:rsid w:val="003E1CE3"/>
    <w:rsid w:val="003E77BC"/>
    <w:rsid w:val="003F17A4"/>
    <w:rsid w:val="003F3B86"/>
    <w:rsid w:val="003F6D1C"/>
    <w:rsid w:val="004000AE"/>
    <w:rsid w:val="004015CF"/>
    <w:rsid w:val="004049A9"/>
    <w:rsid w:val="00412BB6"/>
    <w:rsid w:val="00416313"/>
    <w:rsid w:val="004236E0"/>
    <w:rsid w:val="00423CBE"/>
    <w:rsid w:val="00423CE2"/>
    <w:rsid w:val="00425921"/>
    <w:rsid w:val="00430CBB"/>
    <w:rsid w:val="004341F1"/>
    <w:rsid w:val="00436952"/>
    <w:rsid w:val="0044394F"/>
    <w:rsid w:val="004459F3"/>
    <w:rsid w:val="004527BB"/>
    <w:rsid w:val="00454E2D"/>
    <w:rsid w:val="004577E7"/>
    <w:rsid w:val="00462095"/>
    <w:rsid w:val="004628FC"/>
    <w:rsid w:val="00464289"/>
    <w:rsid w:val="00464356"/>
    <w:rsid w:val="00466731"/>
    <w:rsid w:val="00466DD5"/>
    <w:rsid w:val="00467E83"/>
    <w:rsid w:val="004701CB"/>
    <w:rsid w:val="0047265F"/>
    <w:rsid w:val="00473B71"/>
    <w:rsid w:val="004755FE"/>
    <w:rsid w:val="00480B2E"/>
    <w:rsid w:val="00482B81"/>
    <w:rsid w:val="00482D4C"/>
    <w:rsid w:val="00483475"/>
    <w:rsid w:val="004838E4"/>
    <w:rsid w:val="0048463A"/>
    <w:rsid w:val="00492BF6"/>
    <w:rsid w:val="0049351E"/>
    <w:rsid w:val="004964A8"/>
    <w:rsid w:val="004A10CE"/>
    <w:rsid w:val="004A1638"/>
    <w:rsid w:val="004A1E81"/>
    <w:rsid w:val="004A27A8"/>
    <w:rsid w:val="004A3018"/>
    <w:rsid w:val="004A302D"/>
    <w:rsid w:val="004A4499"/>
    <w:rsid w:val="004B37B0"/>
    <w:rsid w:val="004B3C0F"/>
    <w:rsid w:val="004B4A3C"/>
    <w:rsid w:val="004B6C27"/>
    <w:rsid w:val="004C05E4"/>
    <w:rsid w:val="004C28DF"/>
    <w:rsid w:val="004C2E4C"/>
    <w:rsid w:val="004C74E5"/>
    <w:rsid w:val="004C7AA1"/>
    <w:rsid w:val="004D1AF1"/>
    <w:rsid w:val="004D4AE5"/>
    <w:rsid w:val="004D7E1A"/>
    <w:rsid w:val="004E0291"/>
    <w:rsid w:val="004E2DA4"/>
    <w:rsid w:val="004E2EE7"/>
    <w:rsid w:val="004E3590"/>
    <w:rsid w:val="004E39E1"/>
    <w:rsid w:val="004F00BA"/>
    <w:rsid w:val="004F011F"/>
    <w:rsid w:val="004F03EA"/>
    <w:rsid w:val="004F03F4"/>
    <w:rsid w:val="004F2D8B"/>
    <w:rsid w:val="004F3C62"/>
    <w:rsid w:val="004F4C00"/>
    <w:rsid w:val="004F56D0"/>
    <w:rsid w:val="005000AC"/>
    <w:rsid w:val="0050235E"/>
    <w:rsid w:val="00503A99"/>
    <w:rsid w:val="00503E44"/>
    <w:rsid w:val="0050777E"/>
    <w:rsid w:val="00512D10"/>
    <w:rsid w:val="00513FE8"/>
    <w:rsid w:val="00514202"/>
    <w:rsid w:val="0051429B"/>
    <w:rsid w:val="00515283"/>
    <w:rsid w:val="005227CE"/>
    <w:rsid w:val="005231C5"/>
    <w:rsid w:val="00533926"/>
    <w:rsid w:val="00537FB7"/>
    <w:rsid w:val="005411D1"/>
    <w:rsid w:val="00542124"/>
    <w:rsid w:val="00542873"/>
    <w:rsid w:val="0054720D"/>
    <w:rsid w:val="00552F24"/>
    <w:rsid w:val="0055548A"/>
    <w:rsid w:val="00555C34"/>
    <w:rsid w:val="0055675D"/>
    <w:rsid w:val="005573C4"/>
    <w:rsid w:val="00561BEB"/>
    <w:rsid w:val="00566498"/>
    <w:rsid w:val="00566E8F"/>
    <w:rsid w:val="005709DE"/>
    <w:rsid w:val="00572190"/>
    <w:rsid w:val="005726BA"/>
    <w:rsid w:val="005736BA"/>
    <w:rsid w:val="00573FFC"/>
    <w:rsid w:val="0057422E"/>
    <w:rsid w:val="005833BE"/>
    <w:rsid w:val="00584311"/>
    <w:rsid w:val="00584C6B"/>
    <w:rsid w:val="005858FB"/>
    <w:rsid w:val="00590579"/>
    <w:rsid w:val="0059302A"/>
    <w:rsid w:val="00595550"/>
    <w:rsid w:val="005A2572"/>
    <w:rsid w:val="005A6AED"/>
    <w:rsid w:val="005B1E69"/>
    <w:rsid w:val="005B22BB"/>
    <w:rsid w:val="005B3AF1"/>
    <w:rsid w:val="005B7B26"/>
    <w:rsid w:val="005C032C"/>
    <w:rsid w:val="005C35D4"/>
    <w:rsid w:val="005C5AF7"/>
    <w:rsid w:val="005C73D6"/>
    <w:rsid w:val="005D060F"/>
    <w:rsid w:val="005D1FE2"/>
    <w:rsid w:val="005D2168"/>
    <w:rsid w:val="005D558C"/>
    <w:rsid w:val="005D7D5A"/>
    <w:rsid w:val="005D7E35"/>
    <w:rsid w:val="005E4792"/>
    <w:rsid w:val="005E4BAC"/>
    <w:rsid w:val="005E580A"/>
    <w:rsid w:val="005F0ABE"/>
    <w:rsid w:val="005F1BC2"/>
    <w:rsid w:val="005F26C0"/>
    <w:rsid w:val="005F44A5"/>
    <w:rsid w:val="005F6453"/>
    <w:rsid w:val="0060130D"/>
    <w:rsid w:val="00602D90"/>
    <w:rsid w:val="00604DC2"/>
    <w:rsid w:val="00606671"/>
    <w:rsid w:val="006100E5"/>
    <w:rsid w:val="00612329"/>
    <w:rsid w:val="006137A6"/>
    <w:rsid w:val="00613B16"/>
    <w:rsid w:val="00614B47"/>
    <w:rsid w:val="0061528E"/>
    <w:rsid w:val="00615574"/>
    <w:rsid w:val="00616C3E"/>
    <w:rsid w:val="006213EF"/>
    <w:rsid w:val="00623A6B"/>
    <w:rsid w:val="00623F9C"/>
    <w:rsid w:val="00624321"/>
    <w:rsid w:val="006243C6"/>
    <w:rsid w:val="00630893"/>
    <w:rsid w:val="00634638"/>
    <w:rsid w:val="006372EB"/>
    <w:rsid w:val="0064129F"/>
    <w:rsid w:val="00642FFD"/>
    <w:rsid w:val="0064309D"/>
    <w:rsid w:val="006435FF"/>
    <w:rsid w:val="00647BB7"/>
    <w:rsid w:val="00652A3A"/>
    <w:rsid w:val="00654FB4"/>
    <w:rsid w:val="00660F56"/>
    <w:rsid w:val="00661C0B"/>
    <w:rsid w:val="006711DF"/>
    <w:rsid w:val="00672223"/>
    <w:rsid w:val="006729F8"/>
    <w:rsid w:val="006761FC"/>
    <w:rsid w:val="00680297"/>
    <w:rsid w:val="0068046D"/>
    <w:rsid w:val="00680871"/>
    <w:rsid w:val="00683956"/>
    <w:rsid w:val="006841A2"/>
    <w:rsid w:val="006873CE"/>
    <w:rsid w:val="00690147"/>
    <w:rsid w:val="0069205F"/>
    <w:rsid w:val="006A0786"/>
    <w:rsid w:val="006A11D6"/>
    <w:rsid w:val="006B0F0A"/>
    <w:rsid w:val="006B520A"/>
    <w:rsid w:val="006B523A"/>
    <w:rsid w:val="006B79D9"/>
    <w:rsid w:val="006C170A"/>
    <w:rsid w:val="006C2389"/>
    <w:rsid w:val="006C6DF5"/>
    <w:rsid w:val="006C79DD"/>
    <w:rsid w:val="006D10EC"/>
    <w:rsid w:val="006D478B"/>
    <w:rsid w:val="006D4DAA"/>
    <w:rsid w:val="006D60D0"/>
    <w:rsid w:val="006D672B"/>
    <w:rsid w:val="006E04DB"/>
    <w:rsid w:val="006E0852"/>
    <w:rsid w:val="006E0CBA"/>
    <w:rsid w:val="006E15FB"/>
    <w:rsid w:val="006E3AB4"/>
    <w:rsid w:val="006E6321"/>
    <w:rsid w:val="006F06C1"/>
    <w:rsid w:val="006F561B"/>
    <w:rsid w:val="006F650F"/>
    <w:rsid w:val="006F683C"/>
    <w:rsid w:val="006F6C2A"/>
    <w:rsid w:val="006F74AB"/>
    <w:rsid w:val="00700AD6"/>
    <w:rsid w:val="0070169C"/>
    <w:rsid w:val="00701F57"/>
    <w:rsid w:val="00704480"/>
    <w:rsid w:val="00704CCA"/>
    <w:rsid w:val="00705171"/>
    <w:rsid w:val="007053B0"/>
    <w:rsid w:val="00710E94"/>
    <w:rsid w:val="00713315"/>
    <w:rsid w:val="007268B2"/>
    <w:rsid w:val="00727D8A"/>
    <w:rsid w:val="00730DA8"/>
    <w:rsid w:val="00731ADB"/>
    <w:rsid w:val="00731FEA"/>
    <w:rsid w:val="007323F4"/>
    <w:rsid w:val="00733F1C"/>
    <w:rsid w:val="00735921"/>
    <w:rsid w:val="0073599B"/>
    <w:rsid w:val="00735A2C"/>
    <w:rsid w:val="00736F61"/>
    <w:rsid w:val="0074185E"/>
    <w:rsid w:val="00742253"/>
    <w:rsid w:val="007436F0"/>
    <w:rsid w:val="0074422A"/>
    <w:rsid w:val="0074715B"/>
    <w:rsid w:val="0074728E"/>
    <w:rsid w:val="007572F6"/>
    <w:rsid w:val="007576CA"/>
    <w:rsid w:val="00757B95"/>
    <w:rsid w:val="00763310"/>
    <w:rsid w:val="0076573A"/>
    <w:rsid w:val="00765D70"/>
    <w:rsid w:val="007662C7"/>
    <w:rsid w:val="00772FAF"/>
    <w:rsid w:val="007738C1"/>
    <w:rsid w:val="00776306"/>
    <w:rsid w:val="00780B94"/>
    <w:rsid w:val="007816E2"/>
    <w:rsid w:val="0078175B"/>
    <w:rsid w:val="00781A37"/>
    <w:rsid w:val="00787DD0"/>
    <w:rsid w:val="00793317"/>
    <w:rsid w:val="00793BC6"/>
    <w:rsid w:val="007967D7"/>
    <w:rsid w:val="007A0043"/>
    <w:rsid w:val="007A1887"/>
    <w:rsid w:val="007A33F8"/>
    <w:rsid w:val="007A40C9"/>
    <w:rsid w:val="007A55A7"/>
    <w:rsid w:val="007A57BC"/>
    <w:rsid w:val="007A5DE2"/>
    <w:rsid w:val="007B11C3"/>
    <w:rsid w:val="007B1373"/>
    <w:rsid w:val="007B1F10"/>
    <w:rsid w:val="007B2143"/>
    <w:rsid w:val="007B335E"/>
    <w:rsid w:val="007B4A9D"/>
    <w:rsid w:val="007B6382"/>
    <w:rsid w:val="007B745E"/>
    <w:rsid w:val="007C137D"/>
    <w:rsid w:val="007C7D64"/>
    <w:rsid w:val="007D05C0"/>
    <w:rsid w:val="007D6771"/>
    <w:rsid w:val="007E018D"/>
    <w:rsid w:val="007E0DEE"/>
    <w:rsid w:val="007E6A45"/>
    <w:rsid w:val="007F04DD"/>
    <w:rsid w:val="007F1B71"/>
    <w:rsid w:val="007F2170"/>
    <w:rsid w:val="00801B45"/>
    <w:rsid w:val="00802EB6"/>
    <w:rsid w:val="0080320B"/>
    <w:rsid w:val="00806EDA"/>
    <w:rsid w:val="00807E7D"/>
    <w:rsid w:val="00811349"/>
    <w:rsid w:val="00813459"/>
    <w:rsid w:val="008145BA"/>
    <w:rsid w:val="008249BE"/>
    <w:rsid w:val="00827F52"/>
    <w:rsid w:val="00831675"/>
    <w:rsid w:val="00833654"/>
    <w:rsid w:val="008362CE"/>
    <w:rsid w:val="008404AD"/>
    <w:rsid w:val="00844849"/>
    <w:rsid w:val="00845A80"/>
    <w:rsid w:val="008471D1"/>
    <w:rsid w:val="00852941"/>
    <w:rsid w:val="008552D6"/>
    <w:rsid w:val="00855DA3"/>
    <w:rsid w:val="0085678C"/>
    <w:rsid w:val="008571D2"/>
    <w:rsid w:val="0085774A"/>
    <w:rsid w:val="00860940"/>
    <w:rsid w:val="00860BB5"/>
    <w:rsid w:val="00861305"/>
    <w:rsid w:val="00862443"/>
    <w:rsid w:val="00877071"/>
    <w:rsid w:val="008779B4"/>
    <w:rsid w:val="00877A2F"/>
    <w:rsid w:val="0088138D"/>
    <w:rsid w:val="00883863"/>
    <w:rsid w:val="0088467C"/>
    <w:rsid w:val="008853B9"/>
    <w:rsid w:val="00885AA3"/>
    <w:rsid w:val="00891F21"/>
    <w:rsid w:val="0089255B"/>
    <w:rsid w:val="00892D3B"/>
    <w:rsid w:val="00894579"/>
    <w:rsid w:val="00895255"/>
    <w:rsid w:val="008A2BAE"/>
    <w:rsid w:val="008A2BDB"/>
    <w:rsid w:val="008A4DFB"/>
    <w:rsid w:val="008A5B67"/>
    <w:rsid w:val="008A5CCD"/>
    <w:rsid w:val="008A6A6D"/>
    <w:rsid w:val="008A6C18"/>
    <w:rsid w:val="008B29E7"/>
    <w:rsid w:val="008B2C4E"/>
    <w:rsid w:val="008B33DF"/>
    <w:rsid w:val="008B5C0B"/>
    <w:rsid w:val="008C2216"/>
    <w:rsid w:val="008C78AD"/>
    <w:rsid w:val="008D07E2"/>
    <w:rsid w:val="008D16F7"/>
    <w:rsid w:val="008D40FA"/>
    <w:rsid w:val="008D4835"/>
    <w:rsid w:val="008E1427"/>
    <w:rsid w:val="008E4343"/>
    <w:rsid w:val="008E52C7"/>
    <w:rsid w:val="008E5A1D"/>
    <w:rsid w:val="008F0C50"/>
    <w:rsid w:val="008F1B12"/>
    <w:rsid w:val="008F2529"/>
    <w:rsid w:val="008F778A"/>
    <w:rsid w:val="00902ED6"/>
    <w:rsid w:val="0090320B"/>
    <w:rsid w:val="00903E7F"/>
    <w:rsid w:val="00905EBB"/>
    <w:rsid w:val="00906037"/>
    <w:rsid w:val="00907090"/>
    <w:rsid w:val="0091280A"/>
    <w:rsid w:val="009143A0"/>
    <w:rsid w:val="00916EC5"/>
    <w:rsid w:val="00921B5A"/>
    <w:rsid w:val="00925124"/>
    <w:rsid w:val="00925635"/>
    <w:rsid w:val="00927C59"/>
    <w:rsid w:val="00931881"/>
    <w:rsid w:val="009329C3"/>
    <w:rsid w:val="0093421F"/>
    <w:rsid w:val="00936902"/>
    <w:rsid w:val="00936929"/>
    <w:rsid w:val="00941636"/>
    <w:rsid w:val="00942170"/>
    <w:rsid w:val="009439D3"/>
    <w:rsid w:val="0094486D"/>
    <w:rsid w:val="00950E58"/>
    <w:rsid w:val="00951770"/>
    <w:rsid w:val="00952DF0"/>
    <w:rsid w:val="00954679"/>
    <w:rsid w:val="009552FE"/>
    <w:rsid w:val="00955673"/>
    <w:rsid w:val="009560A9"/>
    <w:rsid w:val="009562E9"/>
    <w:rsid w:val="009655DA"/>
    <w:rsid w:val="00965BBC"/>
    <w:rsid w:val="00966B8A"/>
    <w:rsid w:val="009673D0"/>
    <w:rsid w:val="00971515"/>
    <w:rsid w:val="00972823"/>
    <w:rsid w:val="00974996"/>
    <w:rsid w:val="009750D7"/>
    <w:rsid w:val="0098042B"/>
    <w:rsid w:val="009816D0"/>
    <w:rsid w:val="0098737D"/>
    <w:rsid w:val="009900E7"/>
    <w:rsid w:val="00990643"/>
    <w:rsid w:val="00990BE6"/>
    <w:rsid w:val="00993060"/>
    <w:rsid w:val="009951F8"/>
    <w:rsid w:val="009A0503"/>
    <w:rsid w:val="009A0870"/>
    <w:rsid w:val="009A2167"/>
    <w:rsid w:val="009A3695"/>
    <w:rsid w:val="009A49F0"/>
    <w:rsid w:val="009A5307"/>
    <w:rsid w:val="009A5693"/>
    <w:rsid w:val="009A6D3C"/>
    <w:rsid w:val="009A7D29"/>
    <w:rsid w:val="009B0057"/>
    <w:rsid w:val="009B56DC"/>
    <w:rsid w:val="009B7A38"/>
    <w:rsid w:val="009C0051"/>
    <w:rsid w:val="009C2FAF"/>
    <w:rsid w:val="009C6638"/>
    <w:rsid w:val="009C6A1E"/>
    <w:rsid w:val="009C7B23"/>
    <w:rsid w:val="009D2F0C"/>
    <w:rsid w:val="009D435B"/>
    <w:rsid w:val="009D477C"/>
    <w:rsid w:val="009D6FFE"/>
    <w:rsid w:val="009E27A5"/>
    <w:rsid w:val="009E2F86"/>
    <w:rsid w:val="009E42AB"/>
    <w:rsid w:val="009E53B0"/>
    <w:rsid w:val="009F3D49"/>
    <w:rsid w:val="00A003EC"/>
    <w:rsid w:val="00A12209"/>
    <w:rsid w:val="00A21ED6"/>
    <w:rsid w:val="00A268C0"/>
    <w:rsid w:val="00A31484"/>
    <w:rsid w:val="00A31681"/>
    <w:rsid w:val="00A3181F"/>
    <w:rsid w:val="00A34CA4"/>
    <w:rsid w:val="00A36DF3"/>
    <w:rsid w:val="00A43377"/>
    <w:rsid w:val="00A4441D"/>
    <w:rsid w:val="00A47453"/>
    <w:rsid w:val="00A506C1"/>
    <w:rsid w:val="00A532DD"/>
    <w:rsid w:val="00A5522E"/>
    <w:rsid w:val="00A56DE3"/>
    <w:rsid w:val="00A57C3C"/>
    <w:rsid w:val="00A6168D"/>
    <w:rsid w:val="00A649B6"/>
    <w:rsid w:val="00A672BA"/>
    <w:rsid w:val="00A73DEC"/>
    <w:rsid w:val="00A74B90"/>
    <w:rsid w:val="00A760F0"/>
    <w:rsid w:val="00A805A9"/>
    <w:rsid w:val="00A80BCF"/>
    <w:rsid w:val="00A825D1"/>
    <w:rsid w:val="00A8369C"/>
    <w:rsid w:val="00A849F2"/>
    <w:rsid w:val="00A86579"/>
    <w:rsid w:val="00A90212"/>
    <w:rsid w:val="00A90CC4"/>
    <w:rsid w:val="00A9401D"/>
    <w:rsid w:val="00AA1689"/>
    <w:rsid w:val="00AA496F"/>
    <w:rsid w:val="00AA5770"/>
    <w:rsid w:val="00AA70DB"/>
    <w:rsid w:val="00AB1438"/>
    <w:rsid w:val="00AB2E70"/>
    <w:rsid w:val="00AB33C1"/>
    <w:rsid w:val="00AB3E03"/>
    <w:rsid w:val="00AB748A"/>
    <w:rsid w:val="00AC12B4"/>
    <w:rsid w:val="00AC1D15"/>
    <w:rsid w:val="00AC66FF"/>
    <w:rsid w:val="00AC7AA3"/>
    <w:rsid w:val="00AC7C1D"/>
    <w:rsid w:val="00AD202C"/>
    <w:rsid w:val="00AD44C6"/>
    <w:rsid w:val="00AD4840"/>
    <w:rsid w:val="00AD6ED0"/>
    <w:rsid w:val="00AE460D"/>
    <w:rsid w:val="00AE7F82"/>
    <w:rsid w:val="00AF4CCB"/>
    <w:rsid w:val="00AF7AEF"/>
    <w:rsid w:val="00B07B0C"/>
    <w:rsid w:val="00B107FB"/>
    <w:rsid w:val="00B120F9"/>
    <w:rsid w:val="00B13688"/>
    <w:rsid w:val="00B23CDB"/>
    <w:rsid w:val="00B25563"/>
    <w:rsid w:val="00B263D7"/>
    <w:rsid w:val="00B26D48"/>
    <w:rsid w:val="00B2789F"/>
    <w:rsid w:val="00B40949"/>
    <w:rsid w:val="00B40D80"/>
    <w:rsid w:val="00B41F70"/>
    <w:rsid w:val="00B41F7B"/>
    <w:rsid w:val="00B42EE1"/>
    <w:rsid w:val="00B42FB5"/>
    <w:rsid w:val="00B47A59"/>
    <w:rsid w:val="00B50F59"/>
    <w:rsid w:val="00B5349B"/>
    <w:rsid w:val="00B5649C"/>
    <w:rsid w:val="00B630CA"/>
    <w:rsid w:val="00B6798E"/>
    <w:rsid w:val="00B70A00"/>
    <w:rsid w:val="00B7138A"/>
    <w:rsid w:val="00B73CEA"/>
    <w:rsid w:val="00B75AEA"/>
    <w:rsid w:val="00B7721F"/>
    <w:rsid w:val="00B8293D"/>
    <w:rsid w:val="00B82DE3"/>
    <w:rsid w:val="00B83AD2"/>
    <w:rsid w:val="00B87A49"/>
    <w:rsid w:val="00B91ECE"/>
    <w:rsid w:val="00B92478"/>
    <w:rsid w:val="00B927D1"/>
    <w:rsid w:val="00B943FB"/>
    <w:rsid w:val="00B972A4"/>
    <w:rsid w:val="00B97463"/>
    <w:rsid w:val="00BA13A1"/>
    <w:rsid w:val="00BA25B4"/>
    <w:rsid w:val="00BA3BFE"/>
    <w:rsid w:val="00BA4786"/>
    <w:rsid w:val="00BA6188"/>
    <w:rsid w:val="00BB608E"/>
    <w:rsid w:val="00BB7567"/>
    <w:rsid w:val="00BC1D35"/>
    <w:rsid w:val="00BC361A"/>
    <w:rsid w:val="00BC36A7"/>
    <w:rsid w:val="00BC3A81"/>
    <w:rsid w:val="00BC4DE6"/>
    <w:rsid w:val="00BC65EF"/>
    <w:rsid w:val="00BC68C2"/>
    <w:rsid w:val="00BD0637"/>
    <w:rsid w:val="00BD2045"/>
    <w:rsid w:val="00BD2DF8"/>
    <w:rsid w:val="00BD3450"/>
    <w:rsid w:val="00BD3D7D"/>
    <w:rsid w:val="00BD49F7"/>
    <w:rsid w:val="00BD5346"/>
    <w:rsid w:val="00BD61A2"/>
    <w:rsid w:val="00BE484D"/>
    <w:rsid w:val="00BF2596"/>
    <w:rsid w:val="00BF354F"/>
    <w:rsid w:val="00C00B11"/>
    <w:rsid w:val="00C037FC"/>
    <w:rsid w:val="00C2047C"/>
    <w:rsid w:val="00C24EDE"/>
    <w:rsid w:val="00C279B6"/>
    <w:rsid w:val="00C352D0"/>
    <w:rsid w:val="00C37E05"/>
    <w:rsid w:val="00C4270A"/>
    <w:rsid w:val="00C438F4"/>
    <w:rsid w:val="00C444F2"/>
    <w:rsid w:val="00C47789"/>
    <w:rsid w:val="00C52172"/>
    <w:rsid w:val="00C54BEB"/>
    <w:rsid w:val="00C55D29"/>
    <w:rsid w:val="00C56F2E"/>
    <w:rsid w:val="00C62B3A"/>
    <w:rsid w:val="00C7512A"/>
    <w:rsid w:val="00C77D56"/>
    <w:rsid w:val="00C8169C"/>
    <w:rsid w:val="00C83DB6"/>
    <w:rsid w:val="00C84C57"/>
    <w:rsid w:val="00C84FA0"/>
    <w:rsid w:val="00C85964"/>
    <w:rsid w:val="00C85BB4"/>
    <w:rsid w:val="00C85E41"/>
    <w:rsid w:val="00C86F6D"/>
    <w:rsid w:val="00C948D8"/>
    <w:rsid w:val="00C97651"/>
    <w:rsid w:val="00CA0BE9"/>
    <w:rsid w:val="00CA138D"/>
    <w:rsid w:val="00CA38F8"/>
    <w:rsid w:val="00CA57D9"/>
    <w:rsid w:val="00CA5D67"/>
    <w:rsid w:val="00CB06A6"/>
    <w:rsid w:val="00CB6417"/>
    <w:rsid w:val="00CB684F"/>
    <w:rsid w:val="00CB6C34"/>
    <w:rsid w:val="00CC1CE9"/>
    <w:rsid w:val="00CC220F"/>
    <w:rsid w:val="00CC2AFE"/>
    <w:rsid w:val="00CC7641"/>
    <w:rsid w:val="00CD0984"/>
    <w:rsid w:val="00CE0B46"/>
    <w:rsid w:val="00CE4EFB"/>
    <w:rsid w:val="00CE7D19"/>
    <w:rsid w:val="00CF0681"/>
    <w:rsid w:val="00CF20F1"/>
    <w:rsid w:val="00CF21D3"/>
    <w:rsid w:val="00CF2515"/>
    <w:rsid w:val="00CF2A25"/>
    <w:rsid w:val="00CF3E79"/>
    <w:rsid w:val="00D074A2"/>
    <w:rsid w:val="00D129A9"/>
    <w:rsid w:val="00D130D9"/>
    <w:rsid w:val="00D13794"/>
    <w:rsid w:val="00D15631"/>
    <w:rsid w:val="00D218E7"/>
    <w:rsid w:val="00D24052"/>
    <w:rsid w:val="00D24386"/>
    <w:rsid w:val="00D31575"/>
    <w:rsid w:val="00D31A89"/>
    <w:rsid w:val="00D34626"/>
    <w:rsid w:val="00D34FB4"/>
    <w:rsid w:val="00D359BA"/>
    <w:rsid w:val="00D4257A"/>
    <w:rsid w:val="00D44226"/>
    <w:rsid w:val="00D455DA"/>
    <w:rsid w:val="00D456A9"/>
    <w:rsid w:val="00D457D4"/>
    <w:rsid w:val="00D45B6B"/>
    <w:rsid w:val="00D46B4A"/>
    <w:rsid w:val="00D473C6"/>
    <w:rsid w:val="00D47591"/>
    <w:rsid w:val="00D52798"/>
    <w:rsid w:val="00D52975"/>
    <w:rsid w:val="00D5468A"/>
    <w:rsid w:val="00D61745"/>
    <w:rsid w:val="00D62665"/>
    <w:rsid w:val="00D645AC"/>
    <w:rsid w:val="00D65591"/>
    <w:rsid w:val="00D66C71"/>
    <w:rsid w:val="00D66D7C"/>
    <w:rsid w:val="00D675DB"/>
    <w:rsid w:val="00D70205"/>
    <w:rsid w:val="00D735EF"/>
    <w:rsid w:val="00D75B9A"/>
    <w:rsid w:val="00D7609F"/>
    <w:rsid w:val="00D7718A"/>
    <w:rsid w:val="00D77B04"/>
    <w:rsid w:val="00D81AA7"/>
    <w:rsid w:val="00D82E47"/>
    <w:rsid w:val="00D82F8A"/>
    <w:rsid w:val="00D84A01"/>
    <w:rsid w:val="00D84CAB"/>
    <w:rsid w:val="00D977EA"/>
    <w:rsid w:val="00DA54EF"/>
    <w:rsid w:val="00DB0A80"/>
    <w:rsid w:val="00DB148C"/>
    <w:rsid w:val="00DB1A31"/>
    <w:rsid w:val="00DB202E"/>
    <w:rsid w:val="00DB4F78"/>
    <w:rsid w:val="00DB5295"/>
    <w:rsid w:val="00DC027B"/>
    <w:rsid w:val="00DC0CDE"/>
    <w:rsid w:val="00DC1A85"/>
    <w:rsid w:val="00DC207D"/>
    <w:rsid w:val="00DC498E"/>
    <w:rsid w:val="00DC4D72"/>
    <w:rsid w:val="00DC4EB6"/>
    <w:rsid w:val="00DC642C"/>
    <w:rsid w:val="00DC6525"/>
    <w:rsid w:val="00DC7018"/>
    <w:rsid w:val="00DD121B"/>
    <w:rsid w:val="00DD12B0"/>
    <w:rsid w:val="00DD1782"/>
    <w:rsid w:val="00DD5610"/>
    <w:rsid w:val="00DE373F"/>
    <w:rsid w:val="00DF0CB3"/>
    <w:rsid w:val="00DF17EF"/>
    <w:rsid w:val="00DF494C"/>
    <w:rsid w:val="00DF6D0B"/>
    <w:rsid w:val="00DF73AF"/>
    <w:rsid w:val="00DF7E0D"/>
    <w:rsid w:val="00E0624D"/>
    <w:rsid w:val="00E179D4"/>
    <w:rsid w:val="00E20023"/>
    <w:rsid w:val="00E25753"/>
    <w:rsid w:val="00E26495"/>
    <w:rsid w:val="00E33D24"/>
    <w:rsid w:val="00E353A3"/>
    <w:rsid w:val="00E35C9D"/>
    <w:rsid w:val="00E37FF7"/>
    <w:rsid w:val="00E40250"/>
    <w:rsid w:val="00E42584"/>
    <w:rsid w:val="00E4438C"/>
    <w:rsid w:val="00E457F3"/>
    <w:rsid w:val="00E460CA"/>
    <w:rsid w:val="00E50663"/>
    <w:rsid w:val="00E542AC"/>
    <w:rsid w:val="00E55F9B"/>
    <w:rsid w:val="00E55FE2"/>
    <w:rsid w:val="00E576F5"/>
    <w:rsid w:val="00E57A6A"/>
    <w:rsid w:val="00E61B36"/>
    <w:rsid w:val="00E66261"/>
    <w:rsid w:val="00E7020C"/>
    <w:rsid w:val="00E73C1C"/>
    <w:rsid w:val="00E73CC1"/>
    <w:rsid w:val="00E84B86"/>
    <w:rsid w:val="00E86357"/>
    <w:rsid w:val="00E87284"/>
    <w:rsid w:val="00E97664"/>
    <w:rsid w:val="00EA4DD8"/>
    <w:rsid w:val="00EA506C"/>
    <w:rsid w:val="00EA7959"/>
    <w:rsid w:val="00EB2AEF"/>
    <w:rsid w:val="00EB2BED"/>
    <w:rsid w:val="00EB6CD1"/>
    <w:rsid w:val="00EB7E71"/>
    <w:rsid w:val="00EC120A"/>
    <w:rsid w:val="00EC1506"/>
    <w:rsid w:val="00ED123E"/>
    <w:rsid w:val="00ED1F15"/>
    <w:rsid w:val="00ED2112"/>
    <w:rsid w:val="00ED216B"/>
    <w:rsid w:val="00EF1188"/>
    <w:rsid w:val="00EF2788"/>
    <w:rsid w:val="00EF3103"/>
    <w:rsid w:val="00EF418B"/>
    <w:rsid w:val="00EF6E9B"/>
    <w:rsid w:val="00EF7714"/>
    <w:rsid w:val="00F01374"/>
    <w:rsid w:val="00F023BD"/>
    <w:rsid w:val="00F023DB"/>
    <w:rsid w:val="00F07545"/>
    <w:rsid w:val="00F109D4"/>
    <w:rsid w:val="00F10A6F"/>
    <w:rsid w:val="00F10BF1"/>
    <w:rsid w:val="00F12DAD"/>
    <w:rsid w:val="00F15EE9"/>
    <w:rsid w:val="00F24736"/>
    <w:rsid w:val="00F27344"/>
    <w:rsid w:val="00F3162D"/>
    <w:rsid w:val="00F343AA"/>
    <w:rsid w:val="00F367FF"/>
    <w:rsid w:val="00F4241B"/>
    <w:rsid w:val="00F42858"/>
    <w:rsid w:val="00F46704"/>
    <w:rsid w:val="00F46C17"/>
    <w:rsid w:val="00F472F9"/>
    <w:rsid w:val="00F47585"/>
    <w:rsid w:val="00F534CA"/>
    <w:rsid w:val="00F6249C"/>
    <w:rsid w:val="00F678B8"/>
    <w:rsid w:val="00F7078E"/>
    <w:rsid w:val="00F75BDB"/>
    <w:rsid w:val="00F81232"/>
    <w:rsid w:val="00F81D1A"/>
    <w:rsid w:val="00F8291C"/>
    <w:rsid w:val="00F85E6F"/>
    <w:rsid w:val="00F87765"/>
    <w:rsid w:val="00F926D2"/>
    <w:rsid w:val="00F95449"/>
    <w:rsid w:val="00FA1942"/>
    <w:rsid w:val="00FA380A"/>
    <w:rsid w:val="00FA56A2"/>
    <w:rsid w:val="00FC221E"/>
    <w:rsid w:val="00FC2CB5"/>
    <w:rsid w:val="00FC38D9"/>
    <w:rsid w:val="00FC3A8F"/>
    <w:rsid w:val="00FC595E"/>
    <w:rsid w:val="00FD19F7"/>
    <w:rsid w:val="00FD7402"/>
    <w:rsid w:val="00FE04E4"/>
    <w:rsid w:val="00FE1072"/>
    <w:rsid w:val="00FE2DD7"/>
    <w:rsid w:val="00FE73F9"/>
    <w:rsid w:val="00FF1057"/>
    <w:rsid w:val="00FF188D"/>
    <w:rsid w:val="00FF3E25"/>
    <w:rsid w:val="00FF5FD8"/>
    <w:rsid w:val="13D20848"/>
    <w:rsid w:val="18516E05"/>
    <w:rsid w:val="190B19D2"/>
    <w:rsid w:val="1FD22D79"/>
    <w:rsid w:val="2249A938"/>
    <w:rsid w:val="30BDA82E"/>
    <w:rsid w:val="3235E79B"/>
    <w:rsid w:val="3384D387"/>
    <w:rsid w:val="37688EB3"/>
    <w:rsid w:val="39E394D9"/>
    <w:rsid w:val="3B5B7891"/>
    <w:rsid w:val="4AB75787"/>
    <w:rsid w:val="4C671689"/>
    <w:rsid w:val="4C948A55"/>
    <w:rsid w:val="4F0F130C"/>
    <w:rsid w:val="512D715C"/>
    <w:rsid w:val="553703B7"/>
    <w:rsid w:val="65FC4A9A"/>
    <w:rsid w:val="68095965"/>
    <w:rsid w:val="7326E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65264"/>
  <w15:docId w15:val="{416BD0E2-97FA-4A72-B04E-98B023C4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OutlineNumbered1">
    <w:name w:val="Outline Numbered 1"/>
    <w:basedOn w:val="Normal"/>
    <w:link w:val="OutlineNumbered1Char"/>
    <w:rsid w:val="00003AEF"/>
    <w:pPr>
      <w:numPr>
        <w:numId w:val="17"/>
      </w:numPr>
      <w:spacing w:before="0" w:after="160" w:line="259" w:lineRule="auto"/>
    </w:pPr>
    <w:rPr>
      <w:rFonts w:asciiTheme="minorHAnsi" w:eastAsiaTheme="minorHAnsi" w:hAnsiTheme="minorHAnsi" w:cstheme="minorBidi"/>
      <w:sz w:val="22"/>
      <w:szCs w:val="22"/>
      <w:lang w:eastAsia="en-US"/>
    </w:rPr>
  </w:style>
  <w:style w:type="character" w:customStyle="1" w:styleId="OutlineNumbered1Char">
    <w:name w:val="Outline Numbered 1 Char"/>
    <w:basedOn w:val="DefaultParagraphFont"/>
    <w:link w:val="OutlineNumbered1"/>
    <w:rsid w:val="00003AEF"/>
    <w:rPr>
      <w:rFonts w:asciiTheme="minorHAnsi" w:eastAsiaTheme="minorHAnsi" w:hAnsiTheme="minorHAnsi" w:cstheme="minorBidi"/>
      <w:sz w:val="22"/>
      <w:szCs w:val="22"/>
      <w:lang w:eastAsia="en-US"/>
    </w:rPr>
  </w:style>
  <w:style w:type="paragraph" w:customStyle="1" w:styleId="OutlineNumbered2">
    <w:name w:val="Outline Numbered 2"/>
    <w:basedOn w:val="Normal"/>
    <w:rsid w:val="00003AEF"/>
    <w:pPr>
      <w:numPr>
        <w:ilvl w:val="1"/>
        <w:numId w:val="17"/>
      </w:numPr>
      <w:spacing w:before="0" w:after="160" w:line="259" w:lineRule="auto"/>
    </w:pPr>
    <w:rPr>
      <w:rFonts w:asciiTheme="minorHAnsi" w:eastAsiaTheme="minorHAnsi" w:hAnsiTheme="minorHAnsi" w:cstheme="minorBidi"/>
      <w:sz w:val="22"/>
      <w:szCs w:val="22"/>
      <w:lang w:eastAsia="en-US"/>
    </w:rPr>
  </w:style>
  <w:style w:type="paragraph" w:customStyle="1" w:styleId="OutlineNumbered3">
    <w:name w:val="Outline Numbered 3"/>
    <w:basedOn w:val="Normal"/>
    <w:rsid w:val="00003AEF"/>
    <w:pPr>
      <w:numPr>
        <w:ilvl w:val="2"/>
        <w:numId w:val="17"/>
      </w:numPr>
      <w:spacing w:before="0" w:after="160" w:line="259" w:lineRule="auto"/>
    </w:pPr>
    <w:rPr>
      <w:rFonts w:asciiTheme="minorHAnsi" w:eastAsiaTheme="minorHAnsi" w:hAnsiTheme="minorHAnsi" w:cstheme="minorBidi"/>
      <w:sz w:val="22"/>
      <w:szCs w:val="22"/>
      <w:lang w:eastAsia="en-US"/>
    </w:rPr>
  </w:style>
  <w:style w:type="table" w:styleId="TableGrid">
    <w:name w:val="Table Grid"/>
    <w:basedOn w:val="TableNormal"/>
    <w:uiPriority w:val="39"/>
    <w:rsid w:val="00003A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rtT">
    <w:name w:val="ShortT"/>
    <w:basedOn w:val="Normal"/>
    <w:next w:val="Normal"/>
    <w:qFormat/>
    <w:rsid w:val="00861305"/>
    <w:pPr>
      <w:spacing w:before="0" w:after="0"/>
    </w:pPr>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03053">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276FC2ADEA4FB994F3E0A2B577501D"/>
        <w:category>
          <w:name w:val="General"/>
          <w:gallery w:val="placeholder"/>
        </w:category>
        <w:types>
          <w:type w:val="bbPlcHdr"/>
        </w:types>
        <w:behaviors>
          <w:behavior w:val="content"/>
        </w:behaviors>
        <w:guid w:val="{675F81F1-1F29-4481-8E99-EB4AD130FAC3}"/>
      </w:docPartPr>
      <w:docPartBody>
        <w:p w:rsidR="00926C90" w:rsidRDefault="00C37450">
          <w:pPr>
            <w:pStyle w:val="B0276FC2ADEA4FB994F3E0A2B577501D"/>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87"/>
    <w:rsid w:val="008454D7"/>
    <w:rsid w:val="00850891"/>
    <w:rsid w:val="00926C90"/>
    <w:rsid w:val="0099541A"/>
    <w:rsid w:val="00A36EAC"/>
    <w:rsid w:val="00C35F0E"/>
    <w:rsid w:val="00C366A0"/>
    <w:rsid w:val="00C37450"/>
    <w:rsid w:val="00CA1FAB"/>
    <w:rsid w:val="00CA2A03"/>
    <w:rsid w:val="00D36DDB"/>
    <w:rsid w:val="00DC7EC1"/>
    <w:rsid w:val="00DD5887"/>
    <w:rsid w:val="00E113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276FC2ADEA4FB994F3E0A2B577501D">
    <w:name w:val="B0276FC2ADEA4FB994F3E0A2B57750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510DD124D63B648A29B58B4B94F8BAB" ma:contentTypeVersion="29" ma:contentTypeDescription="Create a new document." ma:contentTypeScope="" ma:versionID="caa4b57127ea7c4357eb5d8c48ca448c">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711cae7b-6aad-42ec-aab5-74a6a5e6e0f9" targetNamespace="http://schemas.microsoft.com/office/2006/metadata/properties" ma:root="true" ma:fieldsID="d9096b12b4b93bbeca2b7fa0381cc775" ns1:_="" ns2:_="" ns3:_="" ns4:_="" ns5:_="">
    <xsd:import namespace="http://schemas.microsoft.com/sharepoint/v3"/>
    <xsd:import namespace="ff38c824-6e29-4496-8487-69f397e7ed29"/>
    <xsd:import namespace="fe39d773-a83d-4623-ae74-f25711a76616"/>
    <xsd:import namespace="a289cb20-8bb9-401f-8d7b-706fb1a2988d"/>
    <xsd:import namespace="711cae7b-6aad-42ec-aab5-74a6a5e6e0f9"/>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cae7b-6aad-42ec-aab5-74a6a5e6e0f9" elementFormDefault="qualified">
    <xsd:import namespace="http://schemas.microsoft.com/office/2006/documentManagement/types"/>
    <xsd:import namespace="http://schemas.microsoft.com/office/infopath/2007/PartnerControls"/>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5D7SUYYWNZQE-534668864-514</_dlc_DocId>
    <_dlc_DocIdUrl xmlns="fe39d773-a83d-4623-ae74-f25711a76616">
      <Url>https://austreasury.sharepoint.com/sites/leg-meas-function/_layouts/15/DocIdRedir.aspx?ID=5D7SUYYWNZQE-534668864-514</Url>
      <Description>5D7SUYYWNZQE-534668864-514</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Corporations Law</TermName>
          <TermId xmlns="http://schemas.microsoft.com/office/infopath/2007/PartnerControls">272b01ba-7d50-447b-a0f2-c5e953189886</TermId>
        </TermInfo>
      </Terms>
    </gfba5f33532c49208d2320ce38cc3c2b>
    <TaxCatchAll xmlns="ff38c824-6e29-4496-8487-69f397e7ed29">
      <Value>90</Value>
      <Value>153</Value>
      <Value>1</Value>
      <Value>28</Value>
    </TaxCatchAll>
    <DocumentSetDescription xmlns="http://schemas.microsoft.com/sharepoint/v3" xsi:nil="true"/>
    <Measureorigin xmlns="a289cb20-8bb9-401f-8d7b-706fb1a2988d" xsi:nil="true"/>
    <PT_x002f_Measure_x0020_No. xmlns="ff38c824-6e29-4496-8487-69f397e7ed29">TSY/47/0230</PT_x002f_Measure_x0020_No.>
    <Keydoc xmlns="a289cb20-8bb9-401f-8d7b-706fb1a2988d" xsi:nil="true"/>
    <Act_x0028_s_x0029_beingamended xmlns="a289cb20-8bb9-401f-8d7b-706fb1a2988d" xsi:nil="true"/>
    <Projectname xmlns="a289cb20-8bb9-401f-8d7b-706fb1a2988d" xsi:nil="true"/>
    <lcf76f155ced4ddcb4097134ff3c332f xmlns="711cae7b-6aad-42ec-aab5-74a6a5e6e0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3.xml><?xml version="1.0" encoding="utf-8"?>
<ds:datastoreItem xmlns:ds="http://schemas.openxmlformats.org/officeDocument/2006/customXml" ds:itemID="{EC53E2D0-8A38-4A1A-A7D1-4B4F305E1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711cae7b-6aad-42ec-aab5-74a6a5e6e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5.xml><?xml version="1.0" encoding="utf-8"?>
<ds:datastoreItem xmlns:ds="http://schemas.openxmlformats.org/officeDocument/2006/customXml" ds:itemID="{46278533-3486-40E5-9013-DD26FD164D39}">
  <ds:schemaRefs>
    <ds:schemaRef ds:uri="ff38c824-6e29-4496-8487-69f397e7ed29"/>
    <ds:schemaRef ds:uri="http://www.w3.org/XML/1998/namespace"/>
    <ds:schemaRef ds:uri="http://schemas.openxmlformats.org/package/2006/metadata/core-properties"/>
    <ds:schemaRef ds:uri="http://purl.org/dc/terms/"/>
    <ds:schemaRef ds:uri="http://schemas.microsoft.com/office/2006/metadata/properties"/>
    <ds:schemaRef ds:uri="http://schemas.microsoft.com/sharepoint/v3"/>
    <ds:schemaRef ds:uri="http://purl.org/dc/elements/1.1/"/>
    <ds:schemaRef ds:uri="http://schemas.microsoft.com/office/infopath/2007/PartnerControls"/>
    <ds:schemaRef ds:uri="http://schemas.microsoft.com/office/2006/documentManagement/types"/>
    <ds:schemaRef ds:uri="a289cb20-8bb9-401f-8d7b-706fb1a2988d"/>
    <ds:schemaRef ds:uri="711cae7b-6aad-42ec-aab5-74a6a5e6e0f9"/>
    <ds:schemaRef ds:uri="fe39d773-a83d-4623-ae74-f25711a7661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Sub-ES.dotx</Template>
  <TotalTime>1</TotalTime>
  <Pages>7</Pages>
  <Words>2255</Words>
  <Characters>12112</Characters>
  <Application>Microsoft Office Word</Application>
  <DocSecurity>0</DocSecurity>
  <Lines>321</Lines>
  <Paragraphs>195</Paragraphs>
  <ScaleCrop>false</ScaleCrop>
  <HeadingPairs>
    <vt:vector size="2" baseType="variant">
      <vt:variant>
        <vt:lpstr>Title</vt:lpstr>
      </vt:variant>
      <vt:variant>
        <vt:i4>1</vt:i4>
      </vt:variant>
    </vt:vector>
  </HeadingPairs>
  <TitlesOfParts>
    <vt:vector size="1" baseType="lpstr">
      <vt:lpstr>Explanatory statement: Treasury Laws Amendment (Measures for Consultation) Regulations 2023: Miscellaneous and technical amendments—Spring 2023</vt:lpstr>
    </vt:vector>
  </TitlesOfParts>
  <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Treasury Laws Amendment (Measures for Consultation) Regulations 2023: Miscellaneous and technical amendments—Spring 2023</dc:title>
  <dc:subject/>
  <dc:creator>Australian Government</dc:creator>
  <cp:keywords/>
  <cp:lastModifiedBy>van der Hoeven, Megan</cp:lastModifiedBy>
  <cp:revision>2</cp:revision>
  <cp:lastPrinted>2023-07-24T04:04:00Z</cp:lastPrinted>
  <dcterms:created xsi:type="dcterms:W3CDTF">2023-07-27T00:33:00Z</dcterms:created>
  <dcterms:modified xsi:type="dcterms:W3CDTF">2023-07-27T00:33:00Z</dcterms:modified>
</cp:coreProperties>
</file>