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303"/>
      </w:tblGrid>
      <w:tr w:rsidR="00194532" w14:paraId="7DCC3FCC" w14:textId="77777777" w:rsidTr="00194532">
        <w:tc>
          <w:tcPr>
            <w:tcW w:w="5000" w:type="pct"/>
            <w:shd w:val="clear" w:color="auto" w:fill="auto"/>
          </w:tcPr>
          <w:p w14:paraId="7ADEA013" w14:textId="77777777" w:rsidR="00194532" w:rsidRDefault="00194532" w:rsidP="00194532">
            <w:pPr>
              <w:jc w:val="center"/>
              <w:rPr>
                <w:b/>
                <w:sz w:val="26"/>
              </w:rPr>
            </w:pPr>
            <w:r>
              <w:rPr>
                <w:b/>
                <w:sz w:val="26"/>
              </w:rPr>
              <w:t>EXPOSURE DRAFT</w:t>
            </w:r>
          </w:p>
          <w:p w14:paraId="49AFF163" w14:textId="77777777" w:rsidR="00194532" w:rsidRPr="00194532" w:rsidRDefault="00194532" w:rsidP="00194532">
            <w:pPr>
              <w:rPr>
                <w:b/>
                <w:sz w:val="20"/>
              </w:rPr>
            </w:pPr>
          </w:p>
        </w:tc>
      </w:tr>
    </w:tbl>
    <w:p w14:paraId="1FB87756" w14:textId="77777777" w:rsidR="00194532" w:rsidRDefault="00194532" w:rsidP="00CB1FCB">
      <w:pPr>
        <w:rPr>
          <w:sz w:val="32"/>
          <w:szCs w:val="32"/>
        </w:rPr>
      </w:pPr>
    </w:p>
    <w:p w14:paraId="02C6EC65" w14:textId="77777777" w:rsidR="00FD1781" w:rsidRPr="00932FA3" w:rsidRDefault="00FD1781" w:rsidP="00CB1FCB">
      <w:pPr>
        <w:rPr>
          <w:sz w:val="32"/>
          <w:szCs w:val="32"/>
        </w:rPr>
      </w:pPr>
      <w:r w:rsidRPr="00932FA3">
        <w:rPr>
          <w:sz w:val="32"/>
          <w:szCs w:val="32"/>
        </w:rPr>
        <w:t>Inserts for</w:t>
      </w:r>
    </w:p>
    <w:p w14:paraId="2467A37A" w14:textId="77777777" w:rsidR="00664C63" w:rsidRDefault="001C788F" w:rsidP="00CB1FCB">
      <w:pPr>
        <w:pStyle w:val="ShortT"/>
      </w:pPr>
      <w:r>
        <w:t>Treasury Laws Amendment (Measures for Consultation)</w:t>
      </w:r>
      <w:r w:rsidR="00AE59F7">
        <w:t xml:space="preserve"> Bill </w:t>
      </w:r>
      <w:r w:rsidR="005D67DD">
        <w:t>2023</w:t>
      </w:r>
      <w:r w:rsidR="00664C63">
        <w:t xml:space="preserve">: </w:t>
      </w:r>
      <w:r w:rsidR="00511E47">
        <w:t>P</w:t>
      </w:r>
      <w:r w:rsidR="000132A8">
        <w:t>w</w:t>
      </w:r>
      <w:r w:rsidR="00511E47">
        <w:t xml:space="preserve">C </w:t>
      </w:r>
      <w:r w:rsidR="005467A3">
        <w:t>response—i</w:t>
      </w:r>
      <w:r w:rsidR="002702EB">
        <w:t xml:space="preserve">nformation </w:t>
      </w:r>
      <w:proofErr w:type="gramStart"/>
      <w:r w:rsidR="002702EB">
        <w:t>sharing</w:t>
      </w:r>
      <w:proofErr w:type="gramEnd"/>
    </w:p>
    <w:p w14:paraId="36F74F6C" w14:textId="77777777" w:rsidR="00664C63" w:rsidRDefault="00664C63" w:rsidP="00CB1FCB">
      <w:pPr>
        <w:jc w:val="center"/>
      </w:pPr>
    </w:p>
    <w:p w14:paraId="48AEB362" w14:textId="77777777" w:rsidR="00664C63" w:rsidRDefault="00664C63" w:rsidP="00CB1FCB">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64C63" w:rsidRPr="00402376" w14:paraId="2125437A" w14:textId="77777777" w:rsidTr="002F08B3">
        <w:trPr>
          <w:tblHeader/>
        </w:trPr>
        <w:tc>
          <w:tcPr>
            <w:tcW w:w="7111" w:type="dxa"/>
            <w:gridSpan w:val="3"/>
            <w:tcBorders>
              <w:top w:val="single" w:sz="12" w:space="0" w:color="auto"/>
              <w:bottom w:val="single" w:sz="6" w:space="0" w:color="auto"/>
            </w:tcBorders>
            <w:shd w:val="clear" w:color="auto" w:fill="auto"/>
          </w:tcPr>
          <w:p w14:paraId="71248593" w14:textId="77777777" w:rsidR="00664C63" w:rsidRPr="00402376" w:rsidRDefault="00664C63" w:rsidP="00CB1FCB">
            <w:pPr>
              <w:pStyle w:val="TableHeading"/>
            </w:pPr>
            <w:r w:rsidRPr="00402376">
              <w:t>Commencement information</w:t>
            </w:r>
          </w:p>
        </w:tc>
      </w:tr>
      <w:tr w:rsidR="00664C63" w:rsidRPr="00402376" w14:paraId="55771463" w14:textId="77777777" w:rsidTr="002F08B3">
        <w:trPr>
          <w:tblHeader/>
        </w:trPr>
        <w:tc>
          <w:tcPr>
            <w:tcW w:w="1701" w:type="dxa"/>
            <w:tcBorders>
              <w:top w:val="single" w:sz="6" w:space="0" w:color="auto"/>
              <w:bottom w:val="single" w:sz="6" w:space="0" w:color="auto"/>
            </w:tcBorders>
            <w:shd w:val="clear" w:color="auto" w:fill="auto"/>
          </w:tcPr>
          <w:p w14:paraId="2D9A6887" w14:textId="77777777" w:rsidR="00664C63" w:rsidRPr="00402376" w:rsidRDefault="00664C63" w:rsidP="00CB1FCB">
            <w:pPr>
              <w:pStyle w:val="TableHeading"/>
            </w:pPr>
            <w:r w:rsidRPr="00402376">
              <w:t>Column 1</w:t>
            </w:r>
          </w:p>
        </w:tc>
        <w:tc>
          <w:tcPr>
            <w:tcW w:w="3828" w:type="dxa"/>
            <w:tcBorders>
              <w:top w:val="single" w:sz="6" w:space="0" w:color="auto"/>
              <w:bottom w:val="single" w:sz="6" w:space="0" w:color="auto"/>
            </w:tcBorders>
            <w:shd w:val="clear" w:color="auto" w:fill="auto"/>
          </w:tcPr>
          <w:p w14:paraId="17A8C848" w14:textId="77777777" w:rsidR="00664C63" w:rsidRPr="00402376" w:rsidRDefault="00664C63" w:rsidP="00CB1FCB">
            <w:pPr>
              <w:pStyle w:val="TableHeading"/>
            </w:pPr>
            <w:r w:rsidRPr="00402376">
              <w:t>Column 2</w:t>
            </w:r>
          </w:p>
        </w:tc>
        <w:tc>
          <w:tcPr>
            <w:tcW w:w="1582" w:type="dxa"/>
            <w:tcBorders>
              <w:top w:val="single" w:sz="6" w:space="0" w:color="auto"/>
              <w:bottom w:val="single" w:sz="6" w:space="0" w:color="auto"/>
            </w:tcBorders>
            <w:shd w:val="clear" w:color="auto" w:fill="auto"/>
          </w:tcPr>
          <w:p w14:paraId="41181F57" w14:textId="77777777" w:rsidR="00664C63" w:rsidRPr="00402376" w:rsidRDefault="00664C63" w:rsidP="00CB1FCB">
            <w:pPr>
              <w:pStyle w:val="TableHeading"/>
            </w:pPr>
            <w:r w:rsidRPr="00402376">
              <w:t>Column 3</w:t>
            </w:r>
          </w:p>
        </w:tc>
      </w:tr>
      <w:tr w:rsidR="00664C63" w14:paraId="50E7CFD7" w14:textId="77777777" w:rsidTr="002F08B3">
        <w:trPr>
          <w:tblHeader/>
        </w:trPr>
        <w:tc>
          <w:tcPr>
            <w:tcW w:w="1701" w:type="dxa"/>
            <w:tcBorders>
              <w:top w:val="single" w:sz="6" w:space="0" w:color="auto"/>
              <w:bottom w:val="single" w:sz="12" w:space="0" w:color="auto"/>
            </w:tcBorders>
            <w:shd w:val="clear" w:color="auto" w:fill="auto"/>
          </w:tcPr>
          <w:p w14:paraId="5455F441" w14:textId="77777777" w:rsidR="00664C63" w:rsidRPr="00402376" w:rsidRDefault="00664C63" w:rsidP="00CB1FCB">
            <w:pPr>
              <w:pStyle w:val="TableHeading"/>
            </w:pPr>
            <w:r w:rsidRPr="00402376">
              <w:t>Provisions</w:t>
            </w:r>
          </w:p>
        </w:tc>
        <w:tc>
          <w:tcPr>
            <w:tcW w:w="3828" w:type="dxa"/>
            <w:tcBorders>
              <w:top w:val="single" w:sz="6" w:space="0" w:color="auto"/>
              <w:bottom w:val="single" w:sz="12" w:space="0" w:color="auto"/>
            </w:tcBorders>
            <w:shd w:val="clear" w:color="auto" w:fill="auto"/>
          </w:tcPr>
          <w:p w14:paraId="008836BC" w14:textId="77777777" w:rsidR="00664C63" w:rsidRPr="00402376" w:rsidRDefault="00664C63" w:rsidP="00CB1FCB">
            <w:pPr>
              <w:pStyle w:val="TableHeading"/>
            </w:pPr>
            <w:r w:rsidRPr="00402376">
              <w:t>Commencement</w:t>
            </w:r>
          </w:p>
        </w:tc>
        <w:tc>
          <w:tcPr>
            <w:tcW w:w="1582" w:type="dxa"/>
            <w:tcBorders>
              <w:top w:val="single" w:sz="6" w:space="0" w:color="auto"/>
              <w:bottom w:val="single" w:sz="12" w:space="0" w:color="auto"/>
            </w:tcBorders>
            <w:shd w:val="clear" w:color="auto" w:fill="auto"/>
          </w:tcPr>
          <w:p w14:paraId="04A88AF7" w14:textId="77777777" w:rsidR="00664C63" w:rsidRPr="00402376" w:rsidRDefault="00664C63" w:rsidP="00CB1FCB">
            <w:pPr>
              <w:pStyle w:val="TableHeading"/>
            </w:pPr>
            <w:r w:rsidRPr="00402376">
              <w:t>Date/Details</w:t>
            </w:r>
          </w:p>
        </w:tc>
      </w:tr>
      <w:tr w:rsidR="00664C63" w14:paraId="671B200B" w14:textId="77777777" w:rsidTr="002F08B3">
        <w:tc>
          <w:tcPr>
            <w:tcW w:w="1701" w:type="dxa"/>
            <w:tcBorders>
              <w:top w:val="single" w:sz="12" w:space="0" w:color="auto"/>
            </w:tcBorders>
            <w:shd w:val="clear" w:color="auto" w:fill="auto"/>
          </w:tcPr>
          <w:p w14:paraId="681D5396" w14:textId="77777777" w:rsidR="00664C63" w:rsidRDefault="00664C63" w:rsidP="00CB1FCB">
            <w:pPr>
              <w:pStyle w:val="Tabletext"/>
            </w:pPr>
            <w:r>
              <w:t xml:space="preserve">1.  </w:t>
            </w:r>
            <w:r w:rsidR="001C788F">
              <w:t xml:space="preserve">Schedule </w:t>
            </w:r>
            <w:r w:rsidR="00FD1781">
              <w:t>#</w:t>
            </w:r>
          </w:p>
        </w:tc>
        <w:tc>
          <w:tcPr>
            <w:tcW w:w="3828" w:type="dxa"/>
            <w:tcBorders>
              <w:top w:val="single" w:sz="12" w:space="0" w:color="auto"/>
            </w:tcBorders>
            <w:shd w:val="clear" w:color="auto" w:fill="auto"/>
          </w:tcPr>
          <w:p w14:paraId="481C9256" w14:textId="77777777" w:rsidR="00664C63" w:rsidRDefault="001C788F" w:rsidP="00CB1FCB">
            <w:pPr>
              <w:pStyle w:val="Tabletext"/>
            </w:pPr>
            <w:r>
              <w:t>The day after this Act receives the Royal Assent.</w:t>
            </w:r>
          </w:p>
        </w:tc>
        <w:tc>
          <w:tcPr>
            <w:tcW w:w="1582" w:type="dxa"/>
            <w:tcBorders>
              <w:top w:val="single" w:sz="12" w:space="0" w:color="auto"/>
            </w:tcBorders>
            <w:shd w:val="clear" w:color="auto" w:fill="auto"/>
          </w:tcPr>
          <w:p w14:paraId="0B26B5DA" w14:textId="77777777" w:rsidR="00664C63" w:rsidRDefault="00664C63" w:rsidP="00CB1FCB">
            <w:pPr>
              <w:pStyle w:val="Tabletext"/>
            </w:pPr>
          </w:p>
        </w:tc>
      </w:tr>
      <w:tr w:rsidR="00664C63" w14:paraId="43DB930A" w14:textId="77777777" w:rsidTr="002F08B3">
        <w:tc>
          <w:tcPr>
            <w:tcW w:w="1701" w:type="dxa"/>
            <w:tcBorders>
              <w:bottom w:val="single" w:sz="4" w:space="0" w:color="auto"/>
            </w:tcBorders>
            <w:shd w:val="clear" w:color="auto" w:fill="auto"/>
          </w:tcPr>
          <w:p w14:paraId="16A93A83" w14:textId="77777777" w:rsidR="00664C63" w:rsidRDefault="00664C63" w:rsidP="00CB1FCB">
            <w:pPr>
              <w:pStyle w:val="Tabletext"/>
            </w:pPr>
            <w:r>
              <w:t xml:space="preserve">2.  </w:t>
            </w:r>
          </w:p>
        </w:tc>
        <w:tc>
          <w:tcPr>
            <w:tcW w:w="3828" w:type="dxa"/>
            <w:tcBorders>
              <w:bottom w:val="single" w:sz="4" w:space="0" w:color="auto"/>
            </w:tcBorders>
            <w:shd w:val="clear" w:color="auto" w:fill="auto"/>
          </w:tcPr>
          <w:p w14:paraId="7536785F" w14:textId="77777777" w:rsidR="00664C63" w:rsidRDefault="00664C63" w:rsidP="00CB1FCB">
            <w:pPr>
              <w:pStyle w:val="Tabletext"/>
            </w:pPr>
          </w:p>
        </w:tc>
        <w:tc>
          <w:tcPr>
            <w:tcW w:w="1582" w:type="dxa"/>
            <w:tcBorders>
              <w:bottom w:val="single" w:sz="4" w:space="0" w:color="auto"/>
            </w:tcBorders>
            <w:shd w:val="clear" w:color="auto" w:fill="auto"/>
          </w:tcPr>
          <w:p w14:paraId="45B4CAF9" w14:textId="77777777" w:rsidR="00664C63" w:rsidRDefault="00664C63" w:rsidP="00CB1FCB">
            <w:pPr>
              <w:pStyle w:val="Tabletext"/>
            </w:pPr>
          </w:p>
        </w:tc>
      </w:tr>
      <w:tr w:rsidR="00664C63" w14:paraId="001023F5" w14:textId="77777777" w:rsidTr="002F08B3">
        <w:tc>
          <w:tcPr>
            <w:tcW w:w="1701" w:type="dxa"/>
            <w:tcBorders>
              <w:bottom w:val="single" w:sz="12" w:space="0" w:color="auto"/>
            </w:tcBorders>
            <w:shd w:val="clear" w:color="auto" w:fill="auto"/>
          </w:tcPr>
          <w:p w14:paraId="59A4C5A4" w14:textId="77777777" w:rsidR="00664C63" w:rsidRDefault="00664C63" w:rsidP="00CB1FCB">
            <w:pPr>
              <w:pStyle w:val="Tabletext"/>
            </w:pPr>
            <w:r>
              <w:t xml:space="preserve">3.  </w:t>
            </w:r>
          </w:p>
        </w:tc>
        <w:tc>
          <w:tcPr>
            <w:tcW w:w="3828" w:type="dxa"/>
            <w:tcBorders>
              <w:bottom w:val="single" w:sz="12" w:space="0" w:color="auto"/>
            </w:tcBorders>
            <w:shd w:val="clear" w:color="auto" w:fill="auto"/>
          </w:tcPr>
          <w:p w14:paraId="213F0AB5" w14:textId="77777777" w:rsidR="00664C63" w:rsidRDefault="00664C63" w:rsidP="00CB1FCB">
            <w:pPr>
              <w:pStyle w:val="Tabletext"/>
            </w:pPr>
          </w:p>
        </w:tc>
        <w:tc>
          <w:tcPr>
            <w:tcW w:w="1582" w:type="dxa"/>
            <w:tcBorders>
              <w:bottom w:val="single" w:sz="12" w:space="0" w:color="auto"/>
            </w:tcBorders>
            <w:shd w:val="clear" w:color="auto" w:fill="auto"/>
          </w:tcPr>
          <w:p w14:paraId="0A8A8B56" w14:textId="77777777" w:rsidR="00664C63" w:rsidRDefault="00664C63" w:rsidP="00CB1FCB">
            <w:pPr>
              <w:pStyle w:val="Tabletext"/>
            </w:pPr>
          </w:p>
        </w:tc>
      </w:tr>
    </w:tbl>
    <w:p w14:paraId="06402CF3" w14:textId="77777777" w:rsidR="0033411C" w:rsidRDefault="001C788F" w:rsidP="00CB1FCB">
      <w:pPr>
        <w:pStyle w:val="ActHead6"/>
        <w:pageBreakBefore/>
      </w:pPr>
      <w:r w:rsidRPr="00194532">
        <w:rPr>
          <w:rStyle w:val="CharAmSchNo"/>
        </w:rPr>
        <w:lastRenderedPageBreak/>
        <w:t xml:space="preserve">Schedule </w:t>
      </w:r>
      <w:r w:rsidR="00FD1781" w:rsidRPr="00194532">
        <w:rPr>
          <w:rStyle w:val="CharAmSchNo"/>
        </w:rPr>
        <w:t>#</w:t>
      </w:r>
      <w:r>
        <w:t>—</w:t>
      </w:r>
      <w:r w:rsidR="009A3A52" w:rsidRPr="00194532">
        <w:rPr>
          <w:rStyle w:val="CharAmSchText"/>
        </w:rPr>
        <w:t>Information sharing</w:t>
      </w:r>
    </w:p>
    <w:p w14:paraId="67090991" w14:textId="77777777" w:rsidR="00625DC1" w:rsidRPr="00194532" w:rsidRDefault="00625DC1" w:rsidP="00CB1FCB">
      <w:pPr>
        <w:pStyle w:val="Header"/>
      </w:pPr>
      <w:r w:rsidRPr="00194532">
        <w:rPr>
          <w:rStyle w:val="CharAmPartNo"/>
        </w:rPr>
        <w:t xml:space="preserve"> </w:t>
      </w:r>
      <w:r w:rsidRPr="00194532">
        <w:rPr>
          <w:rStyle w:val="CharAmPartText"/>
        </w:rPr>
        <w:t xml:space="preserve"> </w:t>
      </w:r>
    </w:p>
    <w:p w14:paraId="60C0FC60" w14:textId="77777777" w:rsidR="001C788F" w:rsidRDefault="00737A41" w:rsidP="00CB1FCB">
      <w:pPr>
        <w:pStyle w:val="ActHead7"/>
      </w:pPr>
      <w:r w:rsidRPr="00194532">
        <w:rPr>
          <w:rStyle w:val="CharAmPartNo"/>
        </w:rPr>
        <w:t>Part 1</w:t>
      </w:r>
      <w:r w:rsidR="001C788F">
        <w:t>—</w:t>
      </w:r>
      <w:r w:rsidR="00DA1CBC" w:rsidRPr="00194532">
        <w:rPr>
          <w:rStyle w:val="CharAmPartText"/>
        </w:rPr>
        <w:t>Amend</w:t>
      </w:r>
      <w:bookmarkStart w:id="0" w:name="_stPageBreakInsert"/>
      <w:bookmarkEnd w:id="0"/>
      <w:r w:rsidR="00DA1CBC" w:rsidRPr="00194532">
        <w:rPr>
          <w:rStyle w:val="CharAmPartText"/>
        </w:rPr>
        <w:t>ments</w:t>
      </w:r>
    </w:p>
    <w:p w14:paraId="669ECA6F" w14:textId="77777777" w:rsidR="001C788F" w:rsidRDefault="001C788F" w:rsidP="00CB1FCB">
      <w:pPr>
        <w:pStyle w:val="ActHead9"/>
      </w:pPr>
      <w:r w:rsidRPr="001C788F">
        <w:t>Taxation Administration Act 1953</w:t>
      </w:r>
    </w:p>
    <w:p w14:paraId="74C9032D" w14:textId="77777777" w:rsidR="00DA744E" w:rsidRDefault="00DA744E" w:rsidP="00CB1FCB">
      <w:pPr>
        <w:pStyle w:val="ItemHead"/>
      </w:pPr>
      <w:proofErr w:type="gramStart"/>
      <w:r>
        <w:t xml:space="preserve">1  </w:t>
      </w:r>
      <w:r w:rsidR="0073152E">
        <w:t>Subsection</w:t>
      </w:r>
      <w:proofErr w:type="gramEnd"/>
      <w:r w:rsidR="0073152E">
        <w:t> 3</w:t>
      </w:r>
      <w:r>
        <w:t>55</w:t>
      </w:r>
      <w:r w:rsidR="00CB1FCB">
        <w:noBreakHyphen/>
      </w:r>
      <w:r>
        <w:t xml:space="preserve">65(8) in </w:t>
      </w:r>
      <w:r w:rsidR="0073152E">
        <w:t>Schedule 1</w:t>
      </w:r>
      <w:r>
        <w:t xml:space="preserve"> (at the end of the Table)</w:t>
      </w:r>
    </w:p>
    <w:p w14:paraId="5E8BC30B" w14:textId="77777777" w:rsidR="00DA744E" w:rsidRDefault="00DA744E" w:rsidP="00CB1FCB">
      <w:pPr>
        <w:pStyle w:val="Item"/>
      </w:pPr>
      <w:r>
        <w:t>Add</w:t>
      </w:r>
      <w:r w:rsidR="00625DC1">
        <w:t>:</w:t>
      </w:r>
    </w:p>
    <w:p w14:paraId="32C653D7" w14:textId="77777777" w:rsidR="00F0280E" w:rsidRPr="00F0280E" w:rsidRDefault="00F0280E" w:rsidP="00CB1FCB">
      <w:pPr>
        <w:pStyle w:val="Tabletext"/>
      </w:pPr>
    </w:p>
    <w:tbl>
      <w:tblPr>
        <w:tblW w:w="0" w:type="auto"/>
        <w:tblInd w:w="113" w:type="dxa"/>
        <w:tblCellMar>
          <w:left w:w="0" w:type="dxa"/>
          <w:right w:w="0" w:type="dxa"/>
        </w:tblCellMar>
        <w:tblLook w:val="04A0" w:firstRow="1" w:lastRow="0" w:firstColumn="1" w:lastColumn="0" w:noHBand="0" w:noVBand="1"/>
      </w:tblPr>
      <w:tblGrid>
        <w:gridCol w:w="714"/>
        <w:gridCol w:w="3186"/>
        <w:gridCol w:w="3186"/>
      </w:tblGrid>
      <w:tr w:rsidR="00DA744E" w14:paraId="18E242BD" w14:textId="77777777" w:rsidTr="00DA744E">
        <w:tc>
          <w:tcPr>
            <w:tcW w:w="714" w:type="dxa"/>
            <w:tcBorders>
              <w:top w:val="nil"/>
              <w:left w:val="nil"/>
              <w:bottom w:val="single" w:sz="8" w:space="0" w:color="auto"/>
              <w:right w:val="nil"/>
            </w:tcBorders>
            <w:tcMar>
              <w:top w:w="0" w:type="dxa"/>
              <w:left w:w="108" w:type="dxa"/>
              <w:bottom w:w="0" w:type="dxa"/>
              <w:right w:w="108" w:type="dxa"/>
            </w:tcMar>
            <w:hideMark/>
          </w:tcPr>
          <w:p w14:paraId="7D8B2695" w14:textId="77777777" w:rsidR="00DA744E" w:rsidRDefault="00DA744E" w:rsidP="00CB1FCB">
            <w:pPr>
              <w:pStyle w:val="Tabletext"/>
              <w:rPr>
                <w:lang w:eastAsia="en-US"/>
              </w:rPr>
            </w:pPr>
            <w:r>
              <w:rPr>
                <w:lang w:eastAsia="en-US"/>
              </w:rPr>
              <w:t>14</w:t>
            </w:r>
          </w:p>
        </w:tc>
        <w:tc>
          <w:tcPr>
            <w:tcW w:w="3186" w:type="dxa"/>
            <w:tcBorders>
              <w:top w:val="nil"/>
              <w:left w:val="nil"/>
              <w:bottom w:val="single" w:sz="8" w:space="0" w:color="auto"/>
              <w:right w:val="nil"/>
            </w:tcBorders>
            <w:tcMar>
              <w:top w:w="0" w:type="dxa"/>
              <w:left w:w="108" w:type="dxa"/>
              <w:bottom w:w="0" w:type="dxa"/>
              <w:right w:w="108" w:type="dxa"/>
            </w:tcMar>
            <w:hideMark/>
          </w:tcPr>
          <w:p w14:paraId="5E542D45" w14:textId="77777777" w:rsidR="00DA744E" w:rsidRDefault="00DA744E" w:rsidP="00CB1FCB">
            <w:pPr>
              <w:pStyle w:val="Tabletext"/>
              <w:rPr>
                <w:lang w:eastAsia="en-US"/>
              </w:rPr>
            </w:pPr>
            <w:r>
              <w:rPr>
                <w:lang w:eastAsia="en-US"/>
              </w:rPr>
              <w:t>the Secretary of the Department</w:t>
            </w:r>
          </w:p>
        </w:tc>
        <w:tc>
          <w:tcPr>
            <w:tcW w:w="3186" w:type="dxa"/>
            <w:tcBorders>
              <w:top w:val="nil"/>
              <w:left w:val="nil"/>
              <w:bottom w:val="single" w:sz="8" w:space="0" w:color="auto"/>
              <w:right w:val="nil"/>
            </w:tcBorders>
            <w:tcMar>
              <w:top w:w="0" w:type="dxa"/>
              <w:left w:w="108" w:type="dxa"/>
              <w:bottom w:w="0" w:type="dxa"/>
              <w:right w:w="108" w:type="dxa"/>
            </w:tcMar>
            <w:hideMark/>
          </w:tcPr>
          <w:p w14:paraId="5E5995BE" w14:textId="77777777" w:rsidR="00DA744E" w:rsidRDefault="00DA744E" w:rsidP="00CB1FCB">
            <w:pPr>
              <w:pStyle w:val="Tablea"/>
              <w:rPr>
                <w:lang w:eastAsia="en-US"/>
              </w:rPr>
            </w:pPr>
            <w:r>
              <w:rPr>
                <w:lang w:eastAsia="en-US"/>
              </w:rPr>
              <w:t>(a)</w:t>
            </w:r>
            <w:r w:rsidR="00B6485F">
              <w:rPr>
                <w:lang w:eastAsia="en-US"/>
              </w:rPr>
              <w:tab/>
            </w:r>
            <w:r>
              <w:rPr>
                <w:lang w:eastAsia="en-US"/>
              </w:rPr>
              <w:t>is of information that concerns:</w:t>
            </w:r>
          </w:p>
          <w:p w14:paraId="2DD28685" w14:textId="77777777" w:rsidR="00DA744E" w:rsidRDefault="00DA744E" w:rsidP="00CB1FCB">
            <w:pPr>
              <w:pStyle w:val="Tablei"/>
              <w:rPr>
                <w:lang w:eastAsia="en-US"/>
              </w:rPr>
            </w:pPr>
            <w:r>
              <w:rPr>
                <w:lang w:eastAsia="en-US"/>
              </w:rPr>
              <w:t>(i)</w:t>
            </w:r>
            <w:r w:rsidR="00B6485F">
              <w:rPr>
                <w:lang w:eastAsia="en-US"/>
              </w:rPr>
              <w:tab/>
            </w:r>
            <w:r>
              <w:rPr>
                <w:lang w:eastAsia="en-US"/>
              </w:rPr>
              <w:t xml:space="preserve">a breach of an obligation of confidence by an entity (the </w:t>
            </w:r>
            <w:r>
              <w:rPr>
                <w:b/>
                <w:bCs/>
                <w:i/>
                <w:iCs/>
                <w:lang w:eastAsia="en-US"/>
              </w:rPr>
              <w:t>first entity</w:t>
            </w:r>
            <w:r>
              <w:rPr>
                <w:lang w:eastAsia="en-US"/>
              </w:rPr>
              <w:t xml:space="preserve">) against the Commonwealth or a Commonwealth entity (within the meaning of the </w:t>
            </w:r>
            <w:r>
              <w:rPr>
                <w:i/>
                <w:iCs/>
                <w:lang w:eastAsia="en-US"/>
              </w:rPr>
              <w:t>Public Governance, Performance and Accountability Act 2013</w:t>
            </w:r>
            <w:r>
              <w:rPr>
                <w:lang w:eastAsia="en-US"/>
              </w:rPr>
              <w:t>); or</w:t>
            </w:r>
          </w:p>
          <w:p w14:paraId="007F76C2" w14:textId="77777777" w:rsidR="00DA744E" w:rsidRDefault="00DA744E" w:rsidP="00CB1FCB">
            <w:pPr>
              <w:pStyle w:val="Tablei"/>
              <w:rPr>
                <w:lang w:eastAsia="en-US"/>
              </w:rPr>
            </w:pPr>
            <w:r>
              <w:rPr>
                <w:lang w:eastAsia="en-US"/>
              </w:rPr>
              <w:t>(ii)</w:t>
            </w:r>
            <w:r w:rsidR="00B6485F">
              <w:rPr>
                <w:lang w:eastAsia="en-US"/>
              </w:rPr>
              <w:tab/>
            </w:r>
            <w:r>
              <w:rPr>
                <w:lang w:eastAsia="en-US"/>
              </w:rPr>
              <w:t xml:space="preserve">if the </w:t>
            </w:r>
            <w:r w:rsidR="00ED1ED5">
              <w:rPr>
                <w:lang w:eastAsia="en-US"/>
              </w:rPr>
              <w:t>taxation officer</w:t>
            </w:r>
            <w:r>
              <w:rPr>
                <w:lang w:eastAsia="en-US"/>
              </w:rPr>
              <w:t xml:space="preserve"> reasonably suspects that such a breach has occurred—the suspected </w:t>
            </w:r>
            <w:proofErr w:type="gramStart"/>
            <w:r>
              <w:rPr>
                <w:lang w:eastAsia="en-US"/>
              </w:rPr>
              <w:t>breach;</w:t>
            </w:r>
            <w:proofErr w:type="gramEnd"/>
          </w:p>
          <w:p w14:paraId="34FBAD2B" w14:textId="77777777" w:rsidR="00DA744E" w:rsidRDefault="00B6485F" w:rsidP="00CB1FCB">
            <w:pPr>
              <w:pStyle w:val="Tablea"/>
              <w:rPr>
                <w:lang w:eastAsia="en-US"/>
              </w:rPr>
            </w:pPr>
            <w:r>
              <w:rPr>
                <w:lang w:eastAsia="en-US"/>
              </w:rPr>
              <w:tab/>
            </w:r>
            <w:r w:rsidR="00DA744E">
              <w:rPr>
                <w:lang w:eastAsia="en-US"/>
              </w:rPr>
              <w:t>where the first entity was, at the time the obligation first arose, providing advice</w:t>
            </w:r>
            <w:r w:rsidR="00F867E6">
              <w:rPr>
                <w:lang w:eastAsia="en-US"/>
              </w:rPr>
              <w:t>,</w:t>
            </w:r>
            <w:r w:rsidR="00F867E6">
              <w:t xml:space="preserve"> or otherwise providing services,</w:t>
            </w:r>
            <w:r w:rsidR="00DA744E">
              <w:rPr>
                <w:lang w:eastAsia="en-US"/>
              </w:rPr>
              <w:t xml:space="preserve"> to a Commonwealth entity either:</w:t>
            </w:r>
          </w:p>
          <w:p w14:paraId="362F2968" w14:textId="77777777" w:rsidR="00DA744E" w:rsidRDefault="00DA744E" w:rsidP="00CB1FCB">
            <w:pPr>
              <w:pStyle w:val="Tablei"/>
              <w:rPr>
                <w:lang w:eastAsia="en-US"/>
              </w:rPr>
            </w:pPr>
            <w:r>
              <w:rPr>
                <w:lang w:eastAsia="en-US"/>
              </w:rPr>
              <w:t>(iii)</w:t>
            </w:r>
            <w:r w:rsidR="00B6485F">
              <w:rPr>
                <w:lang w:eastAsia="en-US"/>
              </w:rPr>
              <w:tab/>
            </w:r>
            <w:r>
              <w:rPr>
                <w:lang w:eastAsia="en-US"/>
              </w:rPr>
              <w:t>as an entity engaged by the Commonwealth entity for that purpose; or</w:t>
            </w:r>
          </w:p>
          <w:p w14:paraId="4A545781" w14:textId="77777777" w:rsidR="00DA744E" w:rsidRDefault="00DA744E" w:rsidP="00CB1FCB">
            <w:pPr>
              <w:pStyle w:val="Tablei"/>
              <w:rPr>
                <w:lang w:eastAsia="en-US"/>
              </w:rPr>
            </w:pPr>
            <w:r>
              <w:rPr>
                <w:lang w:eastAsia="en-US"/>
              </w:rPr>
              <w:t>(iv)</w:t>
            </w:r>
            <w:r w:rsidR="00B6485F">
              <w:rPr>
                <w:lang w:eastAsia="en-US"/>
              </w:rPr>
              <w:tab/>
            </w:r>
            <w:r>
              <w:rPr>
                <w:lang w:eastAsia="en-US"/>
              </w:rPr>
              <w:t>as an entity representing a taxpayer; and</w:t>
            </w:r>
          </w:p>
          <w:p w14:paraId="20ADD46B" w14:textId="77777777" w:rsidR="00DA744E" w:rsidRDefault="00DA744E" w:rsidP="00CB1FCB">
            <w:pPr>
              <w:pStyle w:val="Tablea"/>
              <w:rPr>
                <w:lang w:eastAsia="en-US"/>
              </w:rPr>
            </w:pPr>
            <w:r>
              <w:rPr>
                <w:lang w:eastAsia="en-US"/>
              </w:rPr>
              <w:t>(b)</w:t>
            </w:r>
            <w:r w:rsidR="00B6485F">
              <w:rPr>
                <w:lang w:eastAsia="en-US"/>
              </w:rPr>
              <w:tab/>
            </w:r>
            <w:r>
              <w:rPr>
                <w:lang w:eastAsia="en-US"/>
              </w:rPr>
              <w:t>is for the purpose of enabling or assisting in the consideration, development or implementation of any measure, or the taking of any action, directed at dealing with the breach or suspected breach; and</w:t>
            </w:r>
          </w:p>
          <w:p w14:paraId="47BADD92" w14:textId="77777777" w:rsidR="00DA744E" w:rsidRDefault="00DA744E" w:rsidP="00CB1FCB">
            <w:pPr>
              <w:pStyle w:val="Tablea"/>
              <w:rPr>
                <w:lang w:eastAsia="en-US"/>
              </w:rPr>
            </w:pPr>
            <w:r>
              <w:rPr>
                <w:lang w:eastAsia="en-US"/>
              </w:rPr>
              <w:lastRenderedPageBreak/>
              <w:t>(c)</w:t>
            </w:r>
            <w:r w:rsidR="00B6485F">
              <w:rPr>
                <w:lang w:eastAsia="en-US"/>
              </w:rPr>
              <w:tab/>
            </w:r>
            <w:r>
              <w:rPr>
                <w:lang w:eastAsia="en-US"/>
              </w:rPr>
              <w:t>does not include:</w:t>
            </w:r>
          </w:p>
          <w:p w14:paraId="66D2F591" w14:textId="77777777" w:rsidR="00DA744E" w:rsidRDefault="00DA744E" w:rsidP="00CB1FCB">
            <w:pPr>
              <w:pStyle w:val="Tablei"/>
              <w:rPr>
                <w:lang w:eastAsia="en-US"/>
              </w:rPr>
            </w:pPr>
            <w:r>
              <w:rPr>
                <w:lang w:eastAsia="en-US"/>
              </w:rPr>
              <w:t>(i)</w:t>
            </w:r>
            <w:r w:rsidR="00B6485F">
              <w:rPr>
                <w:lang w:eastAsia="en-US"/>
              </w:rPr>
              <w:tab/>
            </w:r>
            <w:r>
              <w:rPr>
                <w:lang w:eastAsia="en-US"/>
              </w:rPr>
              <w:t xml:space="preserve">the </w:t>
            </w:r>
            <w:r w:rsidR="00CB1FCB" w:rsidRPr="00CB1FCB">
              <w:rPr>
                <w:position w:val="6"/>
                <w:sz w:val="16"/>
                <w:szCs w:val="16"/>
                <w:lang w:eastAsia="en-US"/>
              </w:rPr>
              <w:t>*</w:t>
            </w:r>
            <w:r>
              <w:rPr>
                <w:lang w:eastAsia="en-US"/>
              </w:rPr>
              <w:t>ABN; or</w:t>
            </w:r>
          </w:p>
          <w:p w14:paraId="4623991C" w14:textId="77777777" w:rsidR="00DA744E" w:rsidRDefault="00DA744E" w:rsidP="00CB1FCB">
            <w:pPr>
              <w:pStyle w:val="Tablei"/>
              <w:rPr>
                <w:lang w:eastAsia="en-US"/>
              </w:rPr>
            </w:pPr>
            <w:r>
              <w:rPr>
                <w:lang w:eastAsia="en-US"/>
              </w:rPr>
              <w:t>(ii)</w:t>
            </w:r>
            <w:r w:rsidR="00B6485F">
              <w:rPr>
                <w:lang w:eastAsia="en-US"/>
              </w:rPr>
              <w:tab/>
            </w:r>
            <w:r>
              <w:rPr>
                <w:lang w:eastAsia="en-US"/>
              </w:rPr>
              <w:t>the name; or</w:t>
            </w:r>
          </w:p>
          <w:p w14:paraId="5EB5B46A" w14:textId="77777777" w:rsidR="00DA744E" w:rsidRDefault="00DA744E" w:rsidP="00CB1FCB">
            <w:pPr>
              <w:pStyle w:val="Tablei"/>
              <w:rPr>
                <w:lang w:eastAsia="en-US"/>
              </w:rPr>
            </w:pPr>
            <w:r>
              <w:rPr>
                <w:lang w:eastAsia="en-US"/>
              </w:rPr>
              <w:t>(iii)</w:t>
            </w:r>
            <w:r w:rsidR="00A26D3F">
              <w:rPr>
                <w:lang w:eastAsia="en-US"/>
              </w:rPr>
              <w:tab/>
            </w:r>
            <w:r>
              <w:rPr>
                <w:lang w:eastAsia="en-US"/>
              </w:rPr>
              <w:t>contact details; or</w:t>
            </w:r>
          </w:p>
          <w:p w14:paraId="7BD74043" w14:textId="77777777" w:rsidR="00DA744E" w:rsidRDefault="00DA744E" w:rsidP="00CB1FCB">
            <w:pPr>
              <w:pStyle w:val="Tablei"/>
              <w:rPr>
                <w:lang w:eastAsia="en-US"/>
              </w:rPr>
            </w:pPr>
            <w:r>
              <w:rPr>
                <w:lang w:eastAsia="en-US"/>
              </w:rPr>
              <w:t>(iv)</w:t>
            </w:r>
            <w:r w:rsidR="002800C0">
              <w:rPr>
                <w:lang w:eastAsia="en-US"/>
              </w:rPr>
              <w:tab/>
            </w:r>
            <w:r>
              <w:rPr>
                <w:lang w:eastAsia="en-US"/>
              </w:rPr>
              <w:t xml:space="preserve">personal information (within the meaning of the </w:t>
            </w:r>
            <w:r>
              <w:rPr>
                <w:i/>
                <w:iCs/>
                <w:lang w:eastAsia="en-US"/>
              </w:rPr>
              <w:t>Privacy Act 1988</w:t>
            </w:r>
            <w:proofErr w:type="gramStart"/>
            <w:r>
              <w:rPr>
                <w:lang w:eastAsia="en-US"/>
              </w:rPr>
              <w:t>);</w:t>
            </w:r>
            <w:proofErr w:type="gramEnd"/>
          </w:p>
          <w:p w14:paraId="0BC950EA" w14:textId="77777777" w:rsidR="00DA744E" w:rsidRDefault="00B6485F" w:rsidP="00CB1FCB">
            <w:pPr>
              <w:pStyle w:val="Tablea"/>
              <w:rPr>
                <w:lang w:eastAsia="en-US"/>
              </w:rPr>
            </w:pPr>
            <w:r>
              <w:rPr>
                <w:lang w:eastAsia="en-US"/>
              </w:rPr>
              <w:tab/>
            </w:r>
            <w:r w:rsidR="00DA744E">
              <w:rPr>
                <w:lang w:eastAsia="en-US"/>
              </w:rPr>
              <w:t>of any entity other than the first entity, unless the Commissioner is satisfied that the inclusion of the information is necessary for the purpose mentioned in paragraph (b); and</w:t>
            </w:r>
          </w:p>
          <w:p w14:paraId="4531DD2D" w14:textId="77777777" w:rsidR="00DA744E" w:rsidRDefault="00DA744E" w:rsidP="00CB1FCB">
            <w:pPr>
              <w:pStyle w:val="Tablea"/>
              <w:rPr>
                <w:lang w:eastAsia="en-US"/>
              </w:rPr>
            </w:pPr>
            <w:r>
              <w:rPr>
                <w:lang w:eastAsia="en-US"/>
              </w:rPr>
              <w:t>(d)</w:t>
            </w:r>
            <w:r w:rsidR="00B6485F">
              <w:rPr>
                <w:lang w:eastAsia="en-US"/>
              </w:rPr>
              <w:tab/>
            </w:r>
            <w:r>
              <w:rPr>
                <w:lang w:eastAsia="en-US"/>
              </w:rPr>
              <w:t xml:space="preserve">if the taxation officer is not the Commissioner, a </w:t>
            </w:r>
            <w:r w:rsidR="00CB1FCB" w:rsidRPr="00CB1FCB">
              <w:rPr>
                <w:position w:val="6"/>
                <w:sz w:val="16"/>
                <w:lang w:eastAsia="en-US"/>
              </w:rPr>
              <w:t>*</w:t>
            </w:r>
            <w:r>
              <w:rPr>
                <w:lang w:eastAsia="en-US"/>
              </w:rPr>
              <w:t>Second Commissioner or an SES employee or acting SES employee of the Australian Taxation Office—is authorised by:</w:t>
            </w:r>
          </w:p>
          <w:p w14:paraId="24FEDBB8" w14:textId="77777777" w:rsidR="00DA744E" w:rsidRDefault="00DA744E" w:rsidP="00CB1FCB">
            <w:pPr>
              <w:pStyle w:val="Tablei"/>
              <w:rPr>
                <w:lang w:eastAsia="en-US"/>
              </w:rPr>
            </w:pPr>
            <w:r>
              <w:rPr>
                <w:lang w:eastAsia="en-US"/>
              </w:rPr>
              <w:t>(i)</w:t>
            </w:r>
            <w:r w:rsidR="00B6485F">
              <w:rPr>
                <w:lang w:eastAsia="en-US"/>
              </w:rPr>
              <w:tab/>
            </w:r>
            <w:r>
              <w:rPr>
                <w:lang w:eastAsia="en-US"/>
              </w:rPr>
              <w:t>the Commissioner; or</w:t>
            </w:r>
          </w:p>
          <w:p w14:paraId="603FE98C" w14:textId="77777777" w:rsidR="00DA744E" w:rsidRDefault="00DA744E" w:rsidP="00CB1FCB">
            <w:pPr>
              <w:pStyle w:val="Tablei"/>
              <w:rPr>
                <w:lang w:eastAsia="en-US"/>
              </w:rPr>
            </w:pPr>
            <w:r>
              <w:rPr>
                <w:lang w:eastAsia="en-US"/>
              </w:rPr>
              <w:t>(ii)</w:t>
            </w:r>
            <w:r w:rsidR="00B6485F">
              <w:rPr>
                <w:lang w:eastAsia="en-US"/>
              </w:rPr>
              <w:tab/>
            </w:r>
            <w:r>
              <w:rPr>
                <w:lang w:eastAsia="en-US"/>
              </w:rPr>
              <w:t>a Second Commissioner; or</w:t>
            </w:r>
          </w:p>
          <w:p w14:paraId="0EEF998C" w14:textId="77777777" w:rsidR="00DA744E" w:rsidRDefault="00DA744E" w:rsidP="00CB1FCB">
            <w:pPr>
              <w:pStyle w:val="Tablei"/>
              <w:rPr>
                <w:lang w:eastAsia="en-US"/>
              </w:rPr>
            </w:pPr>
            <w:r>
              <w:rPr>
                <w:lang w:eastAsia="en-US"/>
              </w:rPr>
              <w:t>(iii)</w:t>
            </w:r>
            <w:r w:rsidR="00B6485F">
              <w:rPr>
                <w:lang w:eastAsia="en-US"/>
              </w:rPr>
              <w:tab/>
            </w:r>
            <w:r>
              <w:rPr>
                <w:lang w:eastAsia="en-US"/>
              </w:rPr>
              <w:t>an SES employee or acting SES employee of the Australian Taxation Office who is not a direct supervisor of the taxation officer.</w:t>
            </w:r>
          </w:p>
        </w:tc>
      </w:tr>
      <w:tr w:rsidR="00DA744E" w14:paraId="19A1C312" w14:textId="77777777" w:rsidTr="00DA744E">
        <w:tc>
          <w:tcPr>
            <w:tcW w:w="714" w:type="dxa"/>
            <w:tcMar>
              <w:top w:w="0" w:type="dxa"/>
              <w:left w:w="108" w:type="dxa"/>
              <w:bottom w:w="0" w:type="dxa"/>
              <w:right w:w="108" w:type="dxa"/>
            </w:tcMar>
            <w:hideMark/>
          </w:tcPr>
          <w:p w14:paraId="3B270CF3" w14:textId="77777777" w:rsidR="00DA744E" w:rsidRDefault="00DA744E" w:rsidP="00CB1FCB">
            <w:pPr>
              <w:pStyle w:val="Tabletext"/>
              <w:rPr>
                <w:lang w:eastAsia="en-US"/>
              </w:rPr>
            </w:pPr>
            <w:r>
              <w:rPr>
                <w:lang w:eastAsia="en-US"/>
              </w:rPr>
              <w:lastRenderedPageBreak/>
              <w:t>15</w:t>
            </w:r>
          </w:p>
        </w:tc>
        <w:tc>
          <w:tcPr>
            <w:tcW w:w="3186" w:type="dxa"/>
            <w:tcMar>
              <w:top w:w="0" w:type="dxa"/>
              <w:left w:w="108" w:type="dxa"/>
              <w:bottom w:w="0" w:type="dxa"/>
              <w:right w:w="108" w:type="dxa"/>
            </w:tcMar>
            <w:hideMark/>
          </w:tcPr>
          <w:p w14:paraId="64289A45" w14:textId="77777777" w:rsidR="00DA744E" w:rsidRDefault="00DA744E" w:rsidP="00CB1FCB">
            <w:pPr>
              <w:pStyle w:val="Tabletext"/>
              <w:rPr>
                <w:lang w:eastAsia="en-US"/>
              </w:rPr>
            </w:pPr>
            <w:r>
              <w:rPr>
                <w:lang w:eastAsia="en-US"/>
              </w:rPr>
              <w:t xml:space="preserve">a professional disciplinary body that is prescribed for the purposes of this table item (a </w:t>
            </w:r>
            <w:r>
              <w:rPr>
                <w:b/>
                <w:bCs/>
                <w:i/>
                <w:iCs/>
                <w:lang w:eastAsia="en-US"/>
              </w:rPr>
              <w:t>prescribed disciplinary body</w:t>
            </w:r>
            <w:r>
              <w:rPr>
                <w:lang w:eastAsia="en-US"/>
              </w:rPr>
              <w:t>)</w:t>
            </w:r>
          </w:p>
        </w:tc>
        <w:tc>
          <w:tcPr>
            <w:tcW w:w="3186" w:type="dxa"/>
            <w:tcMar>
              <w:top w:w="0" w:type="dxa"/>
              <w:left w:w="108" w:type="dxa"/>
              <w:bottom w:w="0" w:type="dxa"/>
              <w:right w:w="108" w:type="dxa"/>
            </w:tcMar>
            <w:hideMark/>
          </w:tcPr>
          <w:p w14:paraId="04B33AA9" w14:textId="77777777" w:rsidR="00DA744E" w:rsidRDefault="00DA744E" w:rsidP="00CB1FCB">
            <w:pPr>
              <w:pStyle w:val="Tablea"/>
              <w:rPr>
                <w:lang w:eastAsia="en-US"/>
              </w:rPr>
            </w:pPr>
            <w:r>
              <w:rPr>
                <w:lang w:eastAsia="en-US"/>
              </w:rPr>
              <w:t>(a)</w:t>
            </w:r>
            <w:r w:rsidR="00B6485F">
              <w:rPr>
                <w:lang w:eastAsia="en-US"/>
              </w:rPr>
              <w:tab/>
            </w:r>
            <w:r>
              <w:rPr>
                <w:lang w:eastAsia="en-US"/>
              </w:rPr>
              <w:t xml:space="preserve">is of information that concerns an entity (the </w:t>
            </w:r>
            <w:r>
              <w:rPr>
                <w:b/>
                <w:bCs/>
                <w:i/>
                <w:iCs/>
                <w:lang w:eastAsia="en-US"/>
              </w:rPr>
              <w:t>first entity</w:t>
            </w:r>
            <w:r>
              <w:rPr>
                <w:lang w:eastAsia="en-US"/>
              </w:rPr>
              <w:t xml:space="preserve">) and an act or omission (or a suspected act or omission) of the first entity that the </w:t>
            </w:r>
            <w:r w:rsidR="00ED1ED5">
              <w:rPr>
                <w:lang w:eastAsia="en-US"/>
              </w:rPr>
              <w:t>taxation officer</w:t>
            </w:r>
            <w:r>
              <w:rPr>
                <w:lang w:eastAsia="en-US"/>
              </w:rPr>
              <w:t xml:space="preserve"> reasonably </w:t>
            </w:r>
            <w:r w:rsidR="00F867E6">
              <w:rPr>
                <w:lang w:eastAsia="en-US"/>
              </w:rPr>
              <w:t>suspects</w:t>
            </w:r>
            <w:r>
              <w:rPr>
                <w:lang w:eastAsia="en-US"/>
              </w:rPr>
              <w:t xml:space="preserve"> may constitute a breach by the first entity of the prescribed disciplinary body’s code of conduct or professional standards, however described; and</w:t>
            </w:r>
          </w:p>
          <w:p w14:paraId="6ADE26F4" w14:textId="77777777" w:rsidR="00DA744E" w:rsidRDefault="00DA744E" w:rsidP="00CB1FCB">
            <w:pPr>
              <w:pStyle w:val="Tablea"/>
              <w:rPr>
                <w:lang w:eastAsia="en-US"/>
              </w:rPr>
            </w:pPr>
            <w:r>
              <w:rPr>
                <w:lang w:eastAsia="en-US"/>
              </w:rPr>
              <w:t>(b)</w:t>
            </w:r>
            <w:r w:rsidR="00B6485F">
              <w:rPr>
                <w:lang w:eastAsia="en-US"/>
              </w:rPr>
              <w:tab/>
            </w:r>
            <w:r>
              <w:rPr>
                <w:lang w:eastAsia="en-US"/>
              </w:rPr>
              <w:t>is for the purpose of enabling or assisting the prescribed disciplinary body to perform one or more of its functions in respect of the first entity; and</w:t>
            </w:r>
          </w:p>
          <w:p w14:paraId="67895C5E" w14:textId="77777777" w:rsidR="00DA744E" w:rsidRDefault="00DA744E" w:rsidP="00CB1FCB">
            <w:pPr>
              <w:pStyle w:val="Tablea"/>
              <w:rPr>
                <w:lang w:eastAsia="en-US"/>
              </w:rPr>
            </w:pPr>
            <w:r>
              <w:rPr>
                <w:lang w:eastAsia="en-US"/>
              </w:rPr>
              <w:lastRenderedPageBreak/>
              <w:t>(c)</w:t>
            </w:r>
            <w:r w:rsidR="00B6485F">
              <w:rPr>
                <w:lang w:eastAsia="en-US"/>
              </w:rPr>
              <w:tab/>
            </w:r>
            <w:r>
              <w:rPr>
                <w:lang w:eastAsia="en-US"/>
              </w:rPr>
              <w:t>does not include:</w:t>
            </w:r>
          </w:p>
          <w:p w14:paraId="1BA97A90" w14:textId="77777777" w:rsidR="00DA744E" w:rsidRDefault="00DA744E" w:rsidP="00CB1FCB">
            <w:pPr>
              <w:pStyle w:val="Tablei"/>
              <w:rPr>
                <w:lang w:eastAsia="en-US"/>
              </w:rPr>
            </w:pPr>
            <w:r>
              <w:rPr>
                <w:lang w:eastAsia="en-US"/>
              </w:rPr>
              <w:t>(i)</w:t>
            </w:r>
            <w:r w:rsidR="00B6485F">
              <w:rPr>
                <w:lang w:eastAsia="en-US"/>
              </w:rPr>
              <w:tab/>
            </w:r>
            <w:r>
              <w:rPr>
                <w:lang w:eastAsia="en-US"/>
              </w:rPr>
              <w:t xml:space="preserve">the </w:t>
            </w:r>
            <w:r w:rsidR="00CB1FCB" w:rsidRPr="00CB1FCB">
              <w:rPr>
                <w:position w:val="6"/>
                <w:sz w:val="16"/>
                <w:szCs w:val="16"/>
                <w:lang w:eastAsia="en-US"/>
              </w:rPr>
              <w:t>*</w:t>
            </w:r>
            <w:r>
              <w:rPr>
                <w:lang w:eastAsia="en-US"/>
              </w:rPr>
              <w:t>ABN; or</w:t>
            </w:r>
          </w:p>
          <w:p w14:paraId="4FCF95D1" w14:textId="77777777" w:rsidR="00DA744E" w:rsidRDefault="00DA744E" w:rsidP="00CB1FCB">
            <w:pPr>
              <w:pStyle w:val="Tablei"/>
              <w:rPr>
                <w:lang w:eastAsia="en-US"/>
              </w:rPr>
            </w:pPr>
            <w:r>
              <w:rPr>
                <w:lang w:eastAsia="en-US"/>
              </w:rPr>
              <w:t>(ii)</w:t>
            </w:r>
            <w:r w:rsidR="00B6485F">
              <w:rPr>
                <w:lang w:eastAsia="en-US"/>
              </w:rPr>
              <w:tab/>
            </w:r>
            <w:r>
              <w:rPr>
                <w:lang w:eastAsia="en-US"/>
              </w:rPr>
              <w:t>the name; or</w:t>
            </w:r>
          </w:p>
          <w:p w14:paraId="69B352E8" w14:textId="77777777" w:rsidR="00DA744E" w:rsidRDefault="00DA744E" w:rsidP="00CB1FCB">
            <w:pPr>
              <w:pStyle w:val="Tablei"/>
              <w:rPr>
                <w:lang w:eastAsia="en-US"/>
              </w:rPr>
            </w:pPr>
            <w:r>
              <w:rPr>
                <w:lang w:eastAsia="en-US"/>
              </w:rPr>
              <w:t>(iii)</w:t>
            </w:r>
            <w:r w:rsidR="00B6485F">
              <w:rPr>
                <w:lang w:eastAsia="en-US"/>
              </w:rPr>
              <w:tab/>
            </w:r>
            <w:r>
              <w:rPr>
                <w:lang w:eastAsia="en-US"/>
              </w:rPr>
              <w:t>contact details; or</w:t>
            </w:r>
          </w:p>
          <w:p w14:paraId="1F808246" w14:textId="77777777" w:rsidR="00DA744E" w:rsidRDefault="00DA744E" w:rsidP="00CB1FCB">
            <w:pPr>
              <w:pStyle w:val="Tablei"/>
              <w:rPr>
                <w:lang w:eastAsia="en-US"/>
              </w:rPr>
            </w:pPr>
            <w:r>
              <w:rPr>
                <w:lang w:eastAsia="en-US"/>
              </w:rPr>
              <w:t>(iv)</w:t>
            </w:r>
            <w:r w:rsidR="00B6485F">
              <w:rPr>
                <w:lang w:eastAsia="en-US"/>
              </w:rPr>
              <w:tab/>
            </w:r>
            <w:r>
              <w:rPr>
                <w:lang w:eastAsia="en-US"/>
              </w:rPr>
              <w:t xml:space="preserve">personal information (within the meaning of the </w:t>
            </w:r>
            <w:r>
              <w:rPr>
                <w:i/>
                <w:iCs/>
                <w:lang w:eastAsia="en-US"/>
              </w:rPr>
              <w:t>Privacy Act 1988</w:t>
            </w:r>
            <w:proofErr w:type="gramStart"/>
            <w:r>
              <w:rPr>
                <w:lang w:eastAsia="en-US"/>
              </w:rPr>
              <w:t>);</w:t>
            </w:r>
            <w:proofErr w:type="gramEnd"/>
          </w:p>
          <w:p w14:paraId="201271CD" w14:textId="77777777" w:rsidR="00DA744E" w:rsidRDefault="00B6485F" w:rsidP="00CB1FCB">
            <w:pPr>
              <w:pStyle w:val="Tablea"/>
              <w:rPr>
                <w:lang w:eastAsia="en-US"/>
              </w:rPr>
            </w:pPr>
            <w:r>
              <w:rPr>
                <w:lang w:eastAsia="en-US"/>
              </w:rPr>
              <w:tab/>
            </w:r>
            <w:r w:rsidR="00DA744E">
              <w:rPr>
                <w:lang w:eastAsia="en-US"/>
              </w:rPr>
              <w:t xml:space="preserve">of any entity other than the first entity, unless </w:t>
            </w:r>
            <w:r w:rsidR="004C236A">
              <w:rPr>
                <w:lang w:eastAsia="en-US"/>
              </w:rPr>
              <w:t>the Commissioner</w:t>
            </w:r>
            <w:r w:rsidR="007D272D">
              <w:rPr>
                <w:lang w:eastAsia="en-US"/>
              </w:rPr>
              <w:t xml:space="preserve"> </w:t>
            </w:r>
            <w:r w:rsidR="00DA744E">
              <w:rPr>
                <w:lang w:eastAsia="en-US"/>
              </w:rPr>
              <w:t>is satisfied that the inclusion of the information is necessary for the purpose mentioned in paragraph (b); and</w:t>
            </w:r>
          </w:p>
          <w:p w14:paraId="7EA48C0D" w14:textId="77777777" w:rsidR="00DA744E" w:rsidRDefault="00DA744E" w:rsidP="00CB1FCB">
            <w:pPr>
              <w:pStyle w:val="Tablea"/>
              <w:rPr>
                <w:lang w:eastAsia="en-US"/>
              </w:rPr>
            </w:pPr>
            <w:r>
              <w:rPr>
                <w:lang w:eastAsia="en-US"/>
              </w:rPr>
              <w:t>(d)</w:t>
            </w:r>
            <w:r w:rsidR="00B6485F">
              <w:rPr>
                <w:lang w:eastAsia="en-US"/>
              </w:rPr>
              <w:tab/>
            </w:r>
            <w:r>
              <w:rPr>
                <w:lang w:eastAsia="en-US"/>
              </w:rPr>
              <w:t xml:space="preserve">if the taxation officer is not the Commissioner, a </w:t>
            </w:r>
            <w:r w:rsidR="00CB1FCB" w:rsidRPr="00CB1FCB">
              <w:rPr>
                <w:position w:val="6"/>
                <w:sz w:val="16"/>
                <w:lang w:eastAsia="en-US"/>
              </w:rPr>
              <w:t>*</w:t>
            </w:r>
            <w:r>
              <w:rPr>
                <w:lang w:eastAsia="en-US"/>
              </w:rPr>
              <w:t>Second Commissioner or an SES employee or acting SES employee of the Australian Taxation Office—is authorised by:</w:t>
            </w:r>
          </w:p>
          <w:p w14:paraId="099DD2FA" w14:textId="77777777" w:rsidR="00DA744E" w:rsidRDefault="00DA744E" w:rsidP="00CB1FCB">
            <w:pPr>
              <w:pStyle w:val="Tablei"/>
              <w:rPr>
                <w:lang w:eastAsia="en-US"/>
              </w:rPr>
            </w:pPr>
            <w:r>
              <w:rPr>
                <w:lang w:eastAsia="en-US"/>
              </w:rPr>
              <w:t>(i)</w:t>
            </w:r>
            <w:r w:rsidR="00B6485F">
              <w:rPr>
                <w:lang w:eastAsia="en-US"/>
              </w:rPr>
              <w:tab/>
            </w:r>
            <w:r>
              <w:rPr>
                <w:lang w:eastAsia="en-US"/>
              </w:rPr>
              <w:t>the Commissioner; or</w:t>
            </w:r>
          </w:p>
          <w:p w14:paraId="06B364DD" w14:textId="77777777" w:rsidR="00DA744E" w:rsidRDefault="00DA744E" w:rsidP="00CB1FCB">
            <w:pPr>
              <w:pStyle w:val="Tablei"/>
              <w:rPr>
                <w:lang w:eastAsia="en-US"/>
              </w:rPr>
            </w:pPr>
            <w:r>
              <w:rPr>
                <w:lang w:eastAsia="en-US"/>
              </w:rPr>
              <w:t>(ii)</w:t>
            </w:r>
            <w:r w:rsidR="00B6485F">
              <w:rPr>
                <w:lang w:eastAsia="en-US"/>
              </w:rPr>
              <w:tab/>
            </w:r>
            <w:r>
              <w:rPr>
                <w:lang w:eastAsia="en-US"/>
              </w:rPr>
              <w:t>a Second Commissioner; or</w:t>
            </w:r>
          </w:p>
          <w:p w14:paraId="2B3133ED" w14:textId="77777777" w:rsidR="00DA744E" w:rsidRDefault="00D27E0C" w:rsidP="00CB1FCB">
            <w:pPr>
              <w:pStyle w:val="Tablei"/>
            </w:pPr>
            <w:r>
              <w:t>(iii)</w:t>
            </w:r>
            <w:r>
              <w:tab/>
              <w:t>an SES employee or acting SES employee of the Australian Taxation Office who is not a direct supervisor of the taxation officer.</w:t>
            </w:r>
          </w:p>
        </w:tc>
      </w:tr>
    </w:tbl>
    <w:p w14:paraId="6DC55750" w14:textId="77777777" w:rsidR="00447E67" w:rsidRDefault="00447E67" w:rsidP="00CB1FCB">
      <w:pPr>
        <w:pStyle w:val="ItemHead"/>
      </w:pPr>
      <w:proofErr w:type="gramStart"/>
      <w:r>
        <w:lastRenderedPageBreak/>
        <w:t>2  After</w:t>
      </w:r>
      <w:proofErr w:type="gramEnd"/>
      <w:r>
        <w:t xml:space="preserve"> </w:t>
      </w:r>
      <w:r w:rsidR="00092F78">
        <w:t>section 3</w:t>
      </w:r>
      <w:r>
        <w:t>55</w:t>
      </w:r>
      <w:r w:rsidR="00CB1FCB">
        <w:noBreakHyphen/>
      </w:r>
      <w:r>
        <w:t xml:space="preserve">180 in </w:t>
      </w:r>
      <w:r w:rsidR="0073152E">
        <w:t>Schedule 1</w:t>
      </w:r>
    </w:p>
    <w:p w14:paraId="46B386BB" w14:textId="77777777" w:rsidR="00447E67" w:rsidRDefault="00447E67" w:rsidP="00CB1FCB">
      <w:pPr>
        <w:pStyle w:val="Item"/>
      </w:pPr>
      <w:r>
        <w:t>Insert:</w:t>
      </w:r>
    </w:p>
    <w:p w14:paraId="704498B6" w14:textId="77777777" w:rsidR="00447E67" w:rsidRDefault="00447E67" w:rsidP="00CB1FCB">
      <w:pPr>
        <w:pStyle w:val="ActHead5"/>
      </w:pPr>
      <w:r w:rsidRPr="00194532">
        <w:rPr>
          <w:rStyle w:val="CharSectno"/>
        </w:rPr>
        <w:t>355</w:t>
      </w:r>
      <w:r w:rsidR="00CB1FCB" w:rsidRPr="00194532">
        <w:rPr>
          <w:rStyle w:val="CharSectno"/>
        </w:rPr>
        <w:noBreakHyphen/>
      </w:r>
      <w:proofErr w:type="gramStart"/>
      <w:r w:rsidRPr="00194532">
        <w:rPr>
          <w:rStyle w:val="CharSectno"/>
        </w:rPr>
        <w:t>181</w:t>
      </w:r>
      <w:r>
        <w:t xml:space="preserve">  Exception</w:t>
      </w:r>
      <w:proofErr w:type="gramEnd"/>
      <w:r>
        <w:t>—on</w:t>
      </w:r>
      <w:r w:rsidR="00CB1FCB">
        <w:noBreakHyphen/>
      </w:r>
      <w:r>
        <w:t>disclosure to Ministers in relation to breach of confidence and related matters</w:t>
      </w:r>
    </w:p>
    <w:p w14:paraId="12A363B9" w14:textId="77777777" w:rsidR="00447E67" w:rsidRDefault="00447E67" w:rsidP="00CB1FCB">
      <w:pPr>
        <w:pStyle w:val="subsection"/>
      </w:pPr>
      <w:r>
        <w:tab/>
      </w:r>
      <w:r>
        <w:tab/>
      </w:r>
      <w:r w:rsidR="00092F78">
        <w:t>Section 3</w:t>
      </w:r>
      <w:r>
        <w:t>55</w:t>
      </w:r>
      <w:r w:rsidR="00CB1FCB">
        <w:noBreakHyphen/>
      </w:r>
      <w:r>
        <w:t>155 does not apply if:</w:t>
      </w:r>
    </w:p>
    <w:p w14:paraId="21356F60" w14:textId="77777777" w:rsidR="00447E67" w:rsidRDefault="00447E67" w:rsidP="00CB1FCB">
      <w:pPr>
        <w:pStyle w:val="paragraph"/>
      </w:pPr>
      <w:r>
        <w:tab/>
        <w:t>(a)</w:t>
      </w:r>
      <w:r>
        <w:tab/>
        <w:t xml:space="preserve">the entity is the Secretary of the </w:t>
      </w:r>
      <w:proofErr w:type="gramStart"/>
      <w:r>
        <w:t>Department</w:t>
      </w:r>
      <w:proofErr w:type="gramEnd"/>
      <w:r w:rsidR="002F7E3E">
        <w:t xml:space="preserve"> </w:t>
      </w:r>
      <w:r w:rsidR="004B3B48" w:rsidRPr="002F7E3E">
        <w:t>or a</w:t>
      </w:r>
      <w:r w:rsidR="00135E68" w:rsidRPr="002F7E3E">
        <w:t xml:space="preserve">n </w:t>
      </w:r>
      <w:r w:rsidR="00A94D5A" w:rsidRPr="002F7E3E">
        <w:t>SES</w:t>
      </w:r>
      <w:r w:rsidR="00135E68" w:rsidRPr="002F7E3E">
        <w:t xml:space="preserve"> employee of the Department</w:t>
      </w:r>
      <w:r w:rsidR="004B3B48" w:rsidRPr="002F7E3E">
        <w:t xml:space="preserve"> authorised by the Secretary for the purposes of this section</w:t>
      </w:r>
      <w:r w:rsidR="00A20239">
        <w:rPr>
          <w:i/>
        </w:rPr>
        <w:t xml:space="preserve"> </w:t>
      </w:r>
      <w:r w:rsidR="00A20239" w:rsidRPr="00A20239">
        <w:t xml:space="preserve">(the </w:t>
      </w:r>
      <w:r w:rsidR="00A20239" w:rsidRPr="00A20239">
        <w:rPr>
          <w:b/>
          <w:i/>
        </w:rPr>
        <w:t>first entity</w:t>
      </w:r>
      <w:r w:rsidR="00A20239" w:rsidRPr="00A20239">
        <w:t>)</w:t>
      </w:r>
      <w:r>
        <w:t>; and</w:t>
      </w:r>
    </w:p>
    <w:p w14:paraId="19FE6E13" w14:textId="77777777" w:rsidR="00447E67" w:rsidRPr="00DA744E" w:rsidRDefault="00447E67" w:rsidP="00CB1FCB">
      <w:pPr>
        <w:pStyle w:val="paragraph"/>
        <w:rPr>
          <w:color w:val="000000" w:themeColor="text1"/>
        </w:rPr>
      </w:pPr>
      <w:r w:rsidRPr="00DA744E">
        <w:rPr>
          <w:color w:val="000000" w:themeColor="text1"/>
        </w:rPr>
        <w:tab/>
        <w:t>(b)</w:t>
      </w:r>
      <w:r w:rsidRPr="00DA744E">
        <w:rPr>
          <w:color w:val="000000" w:themeColor="text1"/>
        </w:rPr>
        <w:tab/>
        <w:t xml:space="preserve">the information was obtained by the </w:t>
      </w:r>
      <w:r w:rsidR="00A20239" w:rsidRPr="00DA744E">
        <w:rPr>
          <w:color w:val="000000" w:themeColor="text1"/>
        </w:rPr>
        <w:t xml:space="preserve">first </w:t>
      </w:r>
      <w:r w:rsidRPr="00DA744E">
        <w:rPr>
          <w:color w:val="000000" w:themeColor="text1"/>
        </w:rPr>
        <w:t xml:space="preserve">entity under the exception </w:t>
      </w:r>
      <w:r w:rsidR="005046E7" w:rsidRPr="00DA744E">
        <w:rPr>
          <w:color w:val="000000" w:themeColor="text1"/>
          <w:szCs w:val="22"/>
          <w:shd w:val="clear" w:color="auto" w:fill="FFFFFF"/>
        </w:rPr>
        <w:t xml:space="preserve">in </w:t>
      </w:r>
      <w:r w:rsidR="0073152E">
        <w:rPr>
          <w:color w:val="000000" w:themeColor="text1"/>
          <w:shd w:val="clear" w:color="auto" w:fill="FFFFFF"/>
        </w:rPr>
        <w:t>subsection 3</w:t>
      </w:r>
      <w:r w:rsidR="00DA744E" w:rsidRPr="00DA744E">
        <w:rPr>
          <w:color w:val="000000" w:themeColor="text1"/>
          <w:shd w:val="clear" w:color="auto" w:fill="FFFFFF"/>
        </w:rPr>
        <w:t>55</w:t>
      </w:r>
      <w:r w:rsidR="00CB1FCB">
        <w:rPr>
          <w:color w:val="000000" w:themeColor="text1"/>
          <w:shd w:val="clear" w:color="auto" w:fill="FFFFFF"/>
        </w:rPr>
        <w:noBreakHyphen/>
      </w:r>
      <w:r w:rsidR="00DA744E" w:rsidRPr="00DA744E">
        <w:rPr>
          <w:color w:val="000000" w:themeColor="text1"/>
          <w:shd w:val="clear" w:color="auto" w:fill="FFFFFF"/>
        </w:rPr>
        <w:t xml:space="preserve">65(1) operating in relation to </w:t>
      </w:r>
      <w:r w:rsidR="0073152E">
        <w:rPr>
          <w:color w:val="000000" w:themeColor="text1"/>
          <w:shd w:val="clear" w:color="auto" w:fill="FFFFFF"/>
        </w:rPr>
        <w:t>item 1</w:t>
      </w:r>
      <w:r w:rsidR="00DA744E" w:rsidRPr="00DA744E">
        <w:rPr>
          <w:color w:val="000000" w:themeColor="text1"/>
          <w:shd w:val="clear" w:color="auto" w:fill="FFFFFF"/>
        </w:rPr>
        <w:t xml:space="preserve">4 in the table </w:t>
      </w:r>
      <w:r w:rsidR="00EA6F53">
        <w:rPr>
          <w:color w:val="000000" w:themeColor="text1"/>
          <w:shd w:val="clear" w:color="auto" w:fill="FFFFFF"/>
        </w:rPr>
        <w:t>in</w:t>
      </w:r>
      <w:r w:rsidR="00DA744E" w:rsidRPr="00DA744E">
        <w:rPr>
          <w:color w:val="000000" w:themeColor="text1"/>
          <w:shd w:val="clear" w:color="auto" w:fill="FFFFFF"/>
        </w:rPr>
        <w:t xml:space="preserve"> </w:t>
      </w:r>
      <w:r w:rsidR="0073152E">
        <w:rPr>
          <w:color w:val="000000" w:themeColor="text1"/>
          <w:shd w:val="clear" w:color="auto" w:fill="FFFFFF"/>
        </w:rPr>
        <w:t>subsection 3</w:t>
      </w:r>
      <w:r w:rsidR="00DA744E" w:rsidRPr="00DA744E">
        <w:rPr>
          <w:color w:val="000000" w:themeColor="text1"/>
        </w:rPr>
        <w:t>55</w:t>
      </w:r>
      <w:r w:rsidR="00CB1FCB">
        <w:rPr>
          <w:color w:val="000000" w:themeColor="text1"/>
        </w:rPr>
        <w:noBreakHyphen/>
      </w:r>
      <w:r w:rsidR="00DA744E" w:rsidRPr="00DA744E">
        <w:rPr>
          <w:color w:val="000000" w:themeColor="text1"/>
        </w:rPr>
        <w:t>65(8)</w:t>
      </w:r>
      <w:r w:rsidRPr="00DA744E">
        <w:rPr>
          <w:color w:val="000000" w:themeColor="text1"/>
        </w:rPr>
        <w:t>; and</w:t>
      </w:r>
    </w:p>
    <w:p w14:paraId="50D18B38" w14:textId="77777777" w:rsidR="00447E67" w:rsidRDefault="00447E67" w:rsidP="00CB1FCB">
      <w:pPr>
        <w:pStyle w:val="paragraph"/>
        <w:rPr>
          <w:color w:val="000000"/>
          <w:szCs w:val="22"/>
          <w:shd w:val="clear" w:color="auto" w:fill="FFFFFF"/>
        </w:rPr>
      </w:pPr>
      <w:r>
        <w:lastRenderedPageBreak/>
        <w:tab/>
        <w:t>(c)</w:t>
      </w:r>
      <w:r>
        <w:tab/>
      </w:r>
      <w:r w:rsidR="005046E7" w:rsidRPr="00DA744E">
        <w:t>the record is made for, or the disclosu</w:t>
      </w:r>
      <w:r w:rsidR="005046E7">
        <w:rPr>
          <w:color w:val="000000"/>
          <w:szCs w:val="22"/>
          <w:shd w:val="clear" w:color="auto" w:fill="FFFFFF"/>
        </w:rPr>
        <w:t xml:space="preserve">re is to, the </w:t>
      </w:r>
      <w:r w:rsidR="00CD7E92">
        <w:rPr>
          <w:color w:val="000000"/>
          <w:szCs w:val="22"/>
          <w:shd w:val="clear" w:color="auto" w:fill="FFFFFF"/>
        </w:rPr>
        <w:t>Minister</w:t>
      </w:r>
      <w:r w:rsidR="005046E7">
        <w:rPr>
          <w:color w:val="000000"/>
          <w:szCs w:val="22"/>
          <w:shd w:val="clear" w:color="auto" w:fill="FFFFFF"/>
        </w:rPr>
        <w:t xml:space="preserve"> or the </w:t>
      </w:r>
      <w:r w:rsidR="00CB1FCB" w:rsidRPr="00CB1FCB">
        <w:rPr>
          <w:color w:val="000000"/>
          <w:position w:val="6"/>
          <w:sz w:val="16"/>
          <w:szCs w:val="22"/>
          <w:shd w:val="clear" w:color="auto" w:fill="FFFFFF"/>
        </w:rPr>
        <w:t>*</w:t>
      </w:r>
      <w:r w:rsidR="005046E7">
        <w:rPr>
          <w:color w:val="000000"/>
          <w:szCs w:val="22"/>
          <w:shd w:val="clear" w:color="auto" w:fill="FFFFFF"/>
        </w:rPr>
        <w:t>Finance Minister; and</w:t>
      </w:r>
    </w:p>
    <w:p w14:paraId="11D6C5A7" w14:textId="77777777" w:rsidR="005046E7" w:rsidRDefault="005046E7" w:rsidP="00CB1FCB">
      <w:pPr>
        <w:pStyle w:val="paragraph"/>
      </w:pPr>
      <w:r>
        <w:tab/>
        <w:t>(d)</w:t>
      </w:r>
      <w:r>
        <w:tab/>
        <w:t xml:space="preserve">the record or disclosure is for the purpose of providing advice to the </w:t>
      </w:r>
      <w:r w:rsidR="00F50EA6">
        <w:t>Minister</w:t>
      </w:r>
      <w:r>
        <w:t xml:space="preserve"> or the </w:t>
      </w:r>
      <w:proofErr w:type="gramStart"/>
      <w:r>
        <w:t>Finance Minister</w:t>
      </w:r>
      <w:proofErr w:type="gramEnd"/>
      <w:r>
        <w:t xml:space="preserve"> in relation to:</w:t>
      </w:r>
    </w:p>
    <w:p w14:paraId="77695721" w14:textId="77777777" w:rsidR="00EC2997" w:rsidRDefault="00EC2997" w:rsidP="00CB1FCB">
      <w:pPr>
        <w:pStyle w:val="paragraphsub"/>
      </w:pPr>
      <w:r>
        <w:tab/>
        <w:t>(i)</w:t>
      </w:r>
      <w:r>
        <w:tab/>
        <w:t>a breach</w:t>
      </w:r>
      <w:r w:rsidR="00542A62">
        <w:t>, or a suspected breach,</w:t>
      </w:r>
      <w:r>
        <w:t xml:space="preserve"> of </w:t>
      </w:r>
      <w:r w:rsidR="005C0298" w:rsidRPr="005C0298">
        <w:t>an obligation of</w:t>
      </w:r>
      <w:r>
        <w:t xml:space="preserve"> confidence by another entity (the </w:t>
      </w:r>
      <w:r w:rsidRPr="007D73B7">
        <w:rPr>
          <w:b/>
          <w:i/>
        </w:rPr>
        <w:t>second entity</w:t>
      </w:r>
      <w:r>
        <w:t xml:space="preserve">) against the Commonwealth or a Commonwealth entity (within the meaning of the </w:t>
      </w:r>
      <w:r w:rsidRPr="009258DB">
        <w:rPr>
          <w:i/>
        </w:rPr>
        <w:t>Public Governance, Performance and Accountability Act 2013</w:t>
      </w:r>
      <w:r w:rsidRPr="007D73B7">
        <w:t>)</w:t>
      </w:r>
      <w:r>
        <w:t>; or</w:t>
      </w:r>
    </w:p>
    <w:p w14:paraId="1F40876C" w14:textId="77777777" w:rsidR="005046E7" w:rsidRDefault="005046E7" w:rsidP="00CB1FCB">
      <w:pPr>
        <w:pStyle w:val="paragraphsub"/>
      </w:pPr>
      <w:r>
        <w:tab/>
        <w:t>(</w:t>
      </w:r>
      <w:r w:rsidR="00653E33">
        <w:t>i</w:t>
      </w:r>
      <w:r>
        <w:t>i)</w:t>
      </w:r>
      <w:r>
        <w:tab/>
        <w:t xml:space="preserve">any proposed </w:t>
      </w:r>
      <w:r w:rsidR="00583DFC">
        <w:t xml:space="preserve">measure or </w:t>
      </w:r>
      <w:r>
        <w:t xml:space="preserve">action </w:t>
      </w:r>
      <w:r w:rsidR="000930BD">
        <w:t>directed at dealing with</w:t>
      </w:r>
      <w:r>
        <w:t xml:space="preserve"> </w:t>
      </w:r>
      <w:r w:rsidR="00897E25">
        <w:t>such a</w:t>
      </w:r>
      <w:r>
        <w:t xml:space="preserve"> </w:t>
      </w:r>
      <w:r w:rsidR="009F2842">
        <w:t>breach</w:t>
      </w:r>
      <w:r w:rsidR="00653E33">
        <w:t xml:space="preserve"> or suspected breach</w:t>
      </w:r>
      <w:r>
        <w:t>.</w:t>
      </w:r>
    </w:p>
    <w:p w14:paraId="09980C96" w14:textId="77777777" w:rsidR="00AE16AF" w:rsidRDefault="00AE16AF" w:rsidP="00CB1FCB">
      <w:pPr>
        <w:pStyle w:val="notetext"/>
        <w:rPr>
          <w:shd w:val="clear" w:color="auto" w:fill="FFFFFF"/>
        </w:rPr>
      </w:pPr>
      <w:r>
        <w:rPr>
          <w:shd w:val="clear" w:color="auto" w:fill="FFFFFF"/>
        </w:rPr>
        <w:t>Note:</w:t>
      </w:r>
      <w:r>
        <w:rPr>
          <w:shd w:val="clear" w:color="auto" w:fill="FFFFFF"/>
        </w:rPr>
        <w:tab/>
        <w:t>A defendant bears an evidential burden in relation to the matters in this section: see subsection 13.3(3) of the </w:t>
      </w:r>
      <w:r>
        <w:rPr>
          <w:i/>
          <w:iCs/>
          <w:shd w:val="clear" w:color="auto" w:fill="FFFFFF"/>
        </w:rPr>
        <w:t>Criminal Code</w:t>
      </w:r>
      <w:r>
        <w:rPr>
          <w:shd w:val="clear" w:color="auto" w:fill="FFFFFF"/>
        </w:rPr>
        <w:t>.</w:t>
      </w:r>
    </w:p>
    <w:p w14:paraId="29277B82" w14:textId="77777777" w:rsidR="0061478F" w:rsidRDefault="00E46CD4" w:rsidP="00CB1FCB">
      <w:pPr>
        <w:pStyle w:val="ItemHead"/>
      </w:pPr>
      <w:proofErr w:type="gramStart"/>
      <w:r>
        <w:t>3</w:t>
      </w:r>
      <w:r w:rsidR="00ED76D0">
        <w:t xml:space="preserve">  </w:t>
      </w:r>
      <w:r w:rsidR="00092F78">
        <w:t>Section</w:t>
      </w:r>
      <w:proofErr w:type="gramEnd"/>
      <w:r w:rsidR="00092F78">
        <w:t> 3</w:t>
      </w:r>
      <w:r w:rsidR="00ED76D0">
        <w:t>55</w:t>
      </w:r>
      <w:r w:rsidR="00CB1FCB">
        <w:noBreakHyphen/>
      </w:r>
      <w:r w:rsidR="00ED76D0">
        <w:t>210</w:t>
      </w:r>
      <w:r w:rsidR="00F4016C">
        <w:t xml:space="preserve"> in </w:t>
      </w:r>
      <w:r w:rsidR="0073152E">
        <w:t>Schedule 1</w:t>
      </w:r>
    </w:p>
    <w:p w14:paraId="6AB9F9B9" w14:textId="77777777" w:rsidR="00ED76D0" w:rsidRDefault="00AA71AD" w:rsidP="00CB1FCB">
      <w:pPr>
        <w:pStyle w:val="Item"/>
      </w:pPr>
      <w:r>
        <w:t>After “355</w:t>
      </w:r>
      <w:r w:rsidR="00CB1FCB">
        <w:noBreakHyphen/>
      </w:r>
      <w:r>
        <w:t>1</w:t>
      </w:r>
      <w:r w:rsidR="005046E7">
        <w:t>8</w:t>
      </w:r>
      <w:r>
        <w:t>0”, insert “</w:t>
      </w:r>
      <w:r w:rsidR="005046E7">
        <w:t xml:space="preserve">, </w:t>
      </w:r>
      <w:r>
        <w:t>355</w:t>
      </w:r>
      <w:r w:rsidR="00CB1FCB">
        <w:noBreakHyphen/>
      </w:r>
      <w:r>
        <w:t>1</w:t>
      </w:r>
      <w:r w:rsidR="005046E7">
        <w:t>81</w:t>
      </w:r>
      <w:r>
        <w:t>”.</w:t>
      </w:r>
    </w:p>
    <w:p w14:paraId="7BAE23B1" w14:textId="77777777" w:rsidR="00E61B49" w:rsidRDefault="00E61B49" w:rsidP="00CB1FCB">
      <w:pPr>
        <w:pStyle w:val="ActHead9"/>
      </w:pPr>
      <w:r w:rsidRPr="000B7C33">
        <w:t>Tax Agent Services Act 2009</w:t>
      </w:r>
    </w:p>
    <w:p w14:paraId="629C364F" w14:textId="77777777" w:rsidR="00E61B49" w:rsidRDefault="00C94619" w:rsidP="00CB1FCB">
      <w:pPr>
        <w:pStyle w:val="ItemHead"/>
      </w:pPr>
      <w:proofErr w:type="gramStart"/>
      <w:r>
        <w:t>4</w:t>
      </w:r>
      <w:r w:rsidR="00E61B49">
        <w:t xml:space="preserve">  </w:t>
      </w:r>
      <w:r w:rsidR="00150AB9">
        <w:t>At</w:t>
      </w:r>
      <w:proofErr w:type="gramEnd"/>
      <w:r w:rsidR="00150AB9">
        <w:t xml:space="preserve"> the end of</w:t>
      </w:r>
      <w:r w:rsidR="00E61B49">
        <w:t xml:space="preserve"> </w:t>
      </w:r>
      <w:r w:rsidR="00737A41">
        <w:t>section 7</w:t>
      </w:r>
      <w:r w:rsidR="00E61B49">
        <w:t>0</w:t>
      </w:r>
      <w:r w:rsidR="00CB1FCB">
        <w:noBreakHyphen/>
      </w:r>
      <w:r w:rsidR="00E61B49">
        <w:t>40</w:t>
      </w:r>
    </w:p>
    <w:p w14:paraId="1DDC5C07" w14:textId="77777777" w:rsidR="00E61B49" w:rsidRDefault="0032775D" w:rsidP="00CB1FCB">
      <w:pPr>
        <w:pStyle w:val="Item"/>
      </w:pPr>
      <w:r>
        <w:t>Add</w:t>
      </w:r>
      <w:r w:rsidR="00E61B49">
        <w:t>:</w:t>
      </w:r>
    </w:p>
    <w:p w14:paraId="29C33E87" w14:textId="77777777" w:rsidR="00EA4F20" w:rsidRPr="00EA4F20" w:rsidRDefault="00EA4F20" w:rsidP="00CB1FCB">
      <w:pPr>
        <w:pStyle w:val="SubsectionHead"/>
      </w:pPr>
      <w:r>
        <w:t xml:space="preserve">Disclosures to the </w:t>
      </w:r>
      <w:r w:rsidR="00831449">
        <w:t>Secretary</w:t>
      </w:r>
      <w:r w:rsidR="001D20F2">
        <w:t xml:space="preserve"> of the Department</w:t>
      </w:r>
    </w:p>
    <w:p w14:paraId="42428D8C" w14:textId="77777777" w:rsidR="00E61B49" w:rsidRDefault="00E61B49" w:rsidP="00CB1FCB">
      <w:pPr>
        <w:pStyle w:val="subsection"/>
      </w:pPr>
      <w:r>
        <w:tab/>
        <w:t>(5)</w:t>
      </w:r>
      <w:r>
        <w:tab/>
      </w:r>
      <w:r w:rsidR="00737A41">
        <w:t>Subsection 7</w:t>
      </w:r>
      <w:r>
        <w:t>0</w:t>
      </w:r>
      <w:r w:rsidR="00CB1FCB">
        <w:noBreakHyphen/>
      </w:r>
      <w:r>
        <w:t>35(1) does not apply if:</w:t>
      </w:r>
    </w:p>
    <w:p w14:paraId="0E3CF8CC" w14:textId="77777777" w:rsidR="00E61B49" w:rsidRDefault="00E61B49" w:rsidP="00CB1FCB">
      <w:pPr>
        <w:pStyle w:val="paragraph"/>
      </w:pPr>
      <w:r>
        <w:tab/>
        <w:t>(a)</w:t>
      </w:r>
      <w:r>
        <w:tab/>
      </w:r>
      <w:r w:rsidRPr="00E61B49">
        <w:t xml:space="preserve">the </w:t>
      </w:r>
      <w:r w:rsidR="00F65D5C">
        <w:t xml:space="preserve">person (the </w:t>
      </w:r>
      <w:r w:rsidR="00F65D5C" w:rsidRPr="00F65D5C">
        <w:rPr>
          <w:b/>
          <w:i/>
        </w:rPr>
        <w:t>first person</w:t>
      </w:r>
      <w:r w:rsidR="00F65D5C">
        <w:t xml:space="preserve">) makes the </w:t>
      </w:r>
      <w:r w:rsidRPr="00E61B49">
        <w:t>record for, or the disclosure to</w:t>
      </w:r>
      <w:r>
        <w:t>, the Secretary of the Department; and</w:t>
      </w:r>
    </w:p>
    <w:p w14:paraId="542161C8" w14:textId="77777777" w:rsidR="005415EB" w:rsidRDefault="00E61B49" w:rsidP="00CB1FCB">
      <w:pPr>
        <w:pStyle w:val="paragraph"/>
      </w:pPr>
      <w:r>
        <w:tab/>
        <w:t>(b)</w:t>
      </w:r>
      <w:r>
        <w:tab/>
      </w:r>
      <w:r w:rsidRPr="00E61B49">
        <w:t>the record or disclosure</w:t>
      </w:r>
      <w:r w:rsidR="00715930">
        <w:t xml:space="preserve"> </w:t>
      </w:r>
      <w:r w:rsidR="00715930" w:rsidRPr="00E61B49">
        <w:t xml:space="preserve">is </w:t>
      </w:r>
      <w:r w:rsidR="005415EB">
        <w:t xml:space="preserve">of information that </w:t>
      </w:r>
      <w:r w:rsidR="00E311BC">
        <w:t>concerns</w:t>
      </w:r>
      <w:r w:rsidR="005415EB">
        <w:t>:</w:t>
      </w:r>
    </w:p>
    <w:p w14:paraId="1FB10DED" w14:textId="77777777" w:rsidR="00E311BC" w:rsidRDefault="00E311BC" w:rsidP="00CB1FCB">
      <w:pPr>
        <w:pStyle w:val="paragraphsub"/>
      </w:pPr>
      <w:r>
        <w:tab/>
        <w:t>(i)</w:t>
      </w:r>
      <w:r>
        <w:tab/>
        <w:t>a breach of</w:t>
      </w:r>
      <w:r w:rsidRPr="007335C8">
        <w:t xml:space="preserve"> </w:t>
      </w:r>
      <w:r w:rsidR="007335C8" w:rsidRPr="007335C8">
        <w:t xml:space="preserve">an obligation of </w:t>
      </w:r>
      <w:r>
        <w:t xml:space="preserve">confidence by another person (the </w:t>
      </w:r>
      <w:r w:rsidRPr="007D73B7">
        <w:rPr>
          <w:b/>
          <w:i/>
        </w:rPr>
        <w:t xml:space="preserve">second </w:t>
      </w:r>
      <w:r>
        <w:rPr>
          <w:b/>
          <w:i/>
        </w:rPr>
        <w:t>person</w:t>
      </w:r>
      <w:r>
        <w:t xml:space="preserve">) against the Commonwealth or a Commonwealth entity (within the meaning of the </w:t>
      </w:r>
      <w:r w:rsidRPr="009258DB">
        <w:rPr>
          <w:i/>
        </w:rPr>
        <w:t>Public Governance, Performance and Accountability Act 2013</w:t>
      </w:r>
      <w:r w:rsidRPr="007D73B7">
        <w:t>)</w:t>
      </w:r>
      <w:r>
        <w:t>; or</w:t>
      </w:r>
    </w:p>
    <w:p w14:paraId="666FEF86" w14:textId="77777777" w:rsidR="00E311BC" w:rsidRDefault="00E311BC" w:rsidP="00CB1FCB">
      <w:pPr>
        <w:pStyle w:val="paragraphsub"/>
      </w:pPr>
      <w:r>
        <w:tab/>
        <w:t>(ii)</w:t>
      </w:r>
      <w:r>
        <w:tab/>
        <w:t xml:space="preserve">if the </w:t>
      </w:r>
      <w:r w:rsidR="00F65D5C">
        <w:t xml:space="preserve">first </w:t>
      </w:r>
      <w:r>
        <w:t>person</w:t>
      </w:r>
      <w:r w:rsidRPr="00D266B9">
        <w:rPr>
          <w:i/>
        </w:rPr>
        <w:t xml:space="preserve"> </w:t>
      </w:r>
      <w:r w:rsidRPr="00167806">
        <w:t>reasonably</w:t>
      </w:r>
      <w:r w:rsidRPr="00D266B9">
        <w:rPr>
          <w:i/>
        </w:rPr>
        <w:t xml:space="preserve"> </w:t>
      </w:r>
      <w:r>
        <w:t>suspects that such a breach has occurred—the suspected breach; and</w:t>
      </w:r>
    </w:p>
    <w:p w14:paraId="6F44CAE2" w14:textId="77777777" w:rsidR="007335C8" w:rsidRDefault="007335C8" w:rsidP="00CB1FCB">
      <w:pPr>
        <w:pStyle w:val="paragraph"/>
      </w:pPr>
      <w:r>
        <w:tab/>
        <w:t>(c)</w:t>
      </w:r>
      <w:r>
        <w:tab/>
        <w:t xml:space="preserve">the second person is, or was at the time the </w:t>
      </w:r>
      <w:r w:rsidRPr="00F50B53">
        <w:t>obligation</w:t>
      </w:r>
      <w:r>
        <w:t xml:space="preserve"> first arose, providing advice</w:t>
      </w:r>
      <w:r w:rsidR="00F77D24">
        <w:t>, or otherwise providing services,</w:t>
      </w:r>
      <w:r>
        <w:t xml:space="preserve"> to a Commonwealth entity either:</w:t>
      </w:r>
    </w:p>
    <w:p w14:paraId="3D282CD3" w14:textId="77777777" w:rsidR="007335C8" w:rsidRDefault="007335C8" w:rsidP="00CB1FCB">
      <w:pPr>
        <w:pStyle w:val="paragraphsub"/>
      </w:pPr>
      <w:r>
        <w:tab/>
        <w:t>(i)</w:t>
      </w:r>
      <w:r>
        <w:tab/>
        <w:t>as a</w:t>
      </w:r>
      <w:r w:rsidR="00EC44FE">
        <w:t>n entity</w:t>
      </w:r>
      <w:r>
        <w:t xml:space="preserve"> engaged by the Commonwealth entity for that purpose; or</w:t>
      </w:r>
    </w:p>
    <w:p w14:paraId="494C63B5" w14:textId="77777777" w:rsidR="007335C8" w:rsidRDefault="007335C8" w:rsidP="00CB1FCB">
      <w:pPr>
        <w:pStyle w:val="paragraphsub"/>
      </w:pPr>
      <w:r>
        <w:tab/>
        <w:t>(ii)</w:t>
      </w:r>
      <w:r>
        <w:tab/>
        <w:t>as a</w:t>
      </w:r>
      <w:r w:rsidR="00EC44FE">
        <w:t>n entity</w:t>
      </w:r>
      <w:r>
        <w:t xml:space="preserve"> representing a taxpayer; and</w:t>
      </w:r>
    </w:p>
    <w:p w14:paraId="1299F46B" w14:textId="77777777" w:rsidR="005415EB" w:rsidRPr="005415EB" w:rsidRDefault="005415EB" w:rsidP="00CB1FCB">
      <w:pPr>
        <w:pStyle w:val="paragraph"/>
      </w:pPr>
      <w:r>
        <w:lastRenderedPageBreak/>
        <w:tab/>
        <w:t>(</w:t>
      </w:r>
      <w:r w:rsidR="007335C8">
        <w:t>d</w:t>
      </w:r>
      <w:r>
        <w:t>)</w:t>
      </w:r>
      <w:r>
        <w:tab/>
        <w:t>the record or disclosure is for the purpose of:</w:t>
      </w:r>
    </w:p>
    <w:p w14:paraId="3742624C" w14:textId="77777777" w:rsidR="00F1132B" w:rsidRPr="00F1132B" w:rsidRDefault="00F7293F" w:rsidP="00CB1FCB">
      <w:pPr>
        <w:pStyle w:val="paragraphsub"/>
      </w:pPr>
      <w:r>
        <w:tab/>
        <w:t>(i)</w:t>
      </w:r>
      <w:r>
        <w:tab/>
      </w:r>
      <w:r w:rsidR="005415EB">
        <w:t xml:space="preserve">enabling or assisting in the </w:t>
      </w:r>
      <w:r w:rsidR="005415EB" w:rsidRPr="005A6DFC">
        <w:t>consider</w:t>
      </w:r>
      <w:r w:rsidR="005415EB">
        <w:t>ation</w:t>
      </w:r>
      <w:r w:rsidR="005415EB" w:rsidRPr="005A6DFC">
        <w:t>, develop</w:t>
      </w:r>
      <w:r w:rsidR="005415EB">
        <w:t>ment</w:t>
      </w:r>
      <w:r w:rsidR="005415EB" w:rsidRPr="005A6DFC">
        <w:t xml:space="preserve"> </w:t>
      </w:r>
      <w:r w:rsidR="005415EB">
        <w:t>or</w:t>
      </w:r>
      <w:r w:rsidR="005415EB" w:rsidRPr="005A6DFC">
        <w:t xml:space="preserve"> implement</w:t>
      </w:r>
      <w:r w:rsidR="005415EB">
        <w:t>ation of</w:t>
      </w:r>
      <w:r w:rsidR="005415EB" w:rsidRPr="005A6DFC">
        <w:t xml:space="preserve"> a</w:t>
      </w:r>
      <w:r w:rsidR="005415EB">
        <w:t>ny measure</w:t>
      </w:r>
      <w:r w:rsidR="005415EB" w:rsidRPr="00D266B9">
        <w:t xml:space="preserve"> or the taking </w:t>
      </w:r>
      <w:r w:rsidR="001A04AB" w:rsidRPr="00D266B9">
        <w:t xml:space="preserve">of </w:t>
      </w:r>
      <w:r w:rsidR="005415EB" w:rsidRPr="00D266B9">
        <w:t>any action</w:t>
      </w:r>
      <w:r w:rsidR="005415EB" w:rsidRPr="00AB5EDE">
        <w:rPr>
          <w:i/>
        </w:rPr>
        <w:t xml:space="preserve"> </w:t>
      </w:r>
      <w:r w:rsidR="005415EB">
        <w:t>directed at dealing with</w:t>
      </w:r>
      <w:r w:rsidR="005415EB" w:rsidRPr="005A6DFC">
        <w:t xml:space="preserve"> the </w:t>
      </w:r>
      <w:r w:rsidR="007A450C">
        <w:t>breach or suspected breach</w:t>
      </w:r>
      <w:r w:rsidR="00F1132B" w:rsidRPr="00F1132B">
        <w:t>;</w:t>
      </w:r>
      <w:r w:rsidR="00150AB9">
        <w:t xml:space="preserve"> or</w:t>
      </w:r>
    </w:p>
    <w:p w14:paraId="08C1C4A5" w14:textId="77777777" w:rsidR="00F7293F" w:rsidRPr="00F7293F" w:rsidRDefault="00F1132B" w:rsidP="00CB1FCB">
      <w:pPr>
        <w:pStyle w:val="paragraphsub"/>
      </w:pPr>
      <w:r>
        <w:tab/>
      </w:r>
      <w:r w:rsidR="00F50EA6">
        <w:t>(ii</w:t>
      </w:r>
      <w:r>
        <w:t>)</w:t>
      </w:r>
      <w:r>
        <w:tab/>
      </w:r>
      <w:r w:rsidR="00CA092F">
        <w:t xml:space="preserve">enabling or </w:t>
      </w:r>
      <w:r w:rsidR="00F50EA6">
        <w:t>assisting the Secretary</w:t>
      </w:r>
      <w:r w:rsidR="00F50EA6" w:rsidRPr="00225ED0">
        <w:rPr>
          <w:i/>
        </w:rPr>
        <w:t xml:space="preserve"> </w:t>
      </w:r>
      <w:r w:rsidR="00225ED0" w:rsidRPr="00167806">
        <w:t>or an SES employee of the Department</w:t>
      </w:r>
      <w:r w:rsidR="00225ED0" w:rsidRPr="00225ED0">
        <w:rPr>
          <w:i/>
        </w:rPr>
        <w:t xml:space="preserve"> </w:t>
      </w:r>
      <w:r w:rsidR="00F50EA6">
        <w:t xml:space="preserve">to </w:t>
      </w:r>
      <w:r w:rsidR="00BA13E7" w:rsidRPr="00F1132B">
        <w:t>advise</w:t>
      </w:r>
      <w:r w:rsidR="00F7293F" w:rsidRPr="00F1132B">
        <w:t xml:space="preserve"> the </w:t>
      </w:r>
      <w:r w:rsidR="00F50EA6">
        <w:t xml:space="preserve">Minister and </w:t>
      </w:r>
      <w:r w:rsidR="00F7293F" w:rsidRPr="00EA4EDD">
        <w:t xml:space="preserve">the </w:t>
      </w:r>
      <w:r w:rsidR="00CB1FCB" w:rsidRPr="00CB1FCB">
        <w:rPr>
          <w:position w:val="6"/>
          <w:sz w:val="16"/>
        </w:rPr>
        <w:t>*</w:t>
      </w:r>
      <w:r w:rsidR="00F50EA6">
        <w:t xml:space="preserve">Finance </w:t>
      </w:r>
      <w:r w:rsidR="00F7293F" w:rsidRPr="00EA4EDD">
        <w:t>Minister</w:t>
      </w:r>
      <w:r w:rsidR="00F7293F">
        <w:t xml:space="preserve"> in relation to</w:t>
      </w:r>
      <w:r w:rsidR="00544A6D">
        <w:rPr>
          <w:lang w:eastAsia="en-US"/>
        </w:rPr>
        <w:t xml:space="preserve"> the breach or suspected breach</w:t>
      </w:r>
      <w:r w:rsidR="00F7293F">
        <w:t>; and</w:t>
      </w:r>
    </w:p>
    <w:p w14:paraId="0CA1A8EA" w14:textId="77777777" w:rsidR="00E311BC" w:rsidRDefault="00E61B49" w:rsidP="00CB1FCB">
      <w:pPr>
        <w:pStyle w:val="paragraph"/>
      </w:pPr>
      <w:r>
        <w:tab/>
        <w:t>(</w:t>
      </w:r>
      <w:r w:rsidR="007335C8">
        <w:t>e</w:t>
      </w:r>
      <w:r>
        <w:t>)</w:t>
      </w:r>
      <w:r>
        <w:tab/>
      </w:r>
      <w:r w:rsidRPr="00380F13">
        <w:t xml:space="preserve">the record or disclosure is of information that </w:t>
      </w:r>
      <w:r w:rsidR="00F2473A" w:rsidRPr="00380F13">
        <w:t>does not include</w:t>
      </w:r>
      <w:r w:rsidR="00E311BC">
        <w:t>:</w:t>
      </w:r>
    </w:p>
    <w:p w14:paraId="30D9CA9D" w14:textId="77777777" w:rsidR="00E311BC" w:rsidRPr="00E311BC" w:rsidRDefault="00E311BC" w:rsidP="00CB1FCB">
      <w:pPr>
        <w:pStyle w:val="paragraphsub"/>
      </w:pPr>
      <w:r>
        <w:tab/>
        <w:t>(i)</w:t>
      </w:r>
      <w:r>
        <w:tab/>
        <w:t xml:space="preserve">the </w:t>
      </w:r>
      <w:r w:rsidR="00CB1FCB" w:rsidRPr="00CB1FCB">
        <w:rPr>
          <w:position w:val="6"/>
          <w:sz w:val="16"/>
        </w:rPr>
        <w:t>*</w:t>
      </w:r>
      <w:r w:rsidRPr="00E311BC">
        <w:t>ABN;</w:t>
      </w:r>
      <w:r w:rsidR="00E5688B">
        <w:t xml:space="preserve"> or</w:t>
      </w:r>
    </w:p>
    <w:p w14:paraId="2E3EA5F4" w14:textId="77777777" w:rsidR="00E311BC" w:rsidRPr="00E311BC" w:rsidRDefault="00E311BC" w:rsidP="00CB1FCB">
      <w:pPr>
        <w:pStyle w:val="paragraphsub"/>
      </w:pPr>
      <w:r w:rsidRPr="00E311BC">
        <w:tab/>
        <w:t>(</w:t>
      </w:r>
      <w:r>
        <w:t>ii</w:t>
      </w:r>
      <w:r w:rsidRPr="00E311BC">
        <w:t>)</w:t>
      </w:r>
      <w:r w:rsidRPr="00E311BC">
        <w:tab/>
      </w:r>
      <w:r w:rsidR="00E5688B">
        <w:t xml:space="preserve">the </w:t>
      </w:r>
      <w:r w:rsidRPr="00E311BC">
        <w:t>name;</w:t>
      </w:r>
      <w:r w:rsidR="00E5688B">
        <w:t xml:space="preserve"> or</w:t>
      </w:r>
    </w:p>
    <w:p w14:paraId="34714EF8" w14:textId="77777777" w:rsidR="00E311BC" w:rsidRPr="00E311BC" w:rsidRDefault="00E311BC" w:rsidP="00CB1FCB">
      <w:pPr>
        <w:pStyle w:val="paragraphsub"/>
      </w:pPr>
      <w:r w:rsidRPr="00E311BC">
        <w:tab/>
        <w:t>(</w:t>
      </w:r>
      <w:r>
        <w:t>iii</w:t>
      </w:r>
      <w:r w:rsidRPr="00E311BC">
        <w:t>)</w:t>
      </w:r>
      <w:r w:rsidRPr="00E311BC">
        <w:tab/>
        <w:t>contact details;</w:t>
      </w:r>
      <w:r w:rsidR="00E5688B">
        <w:t xml:space="preserve"> or</w:t>
      </w:r>
    </w:p>
    <w:p w14:paraId="79EF44F3" w14:textId="77777777" w:rsidR="00E311BC" w:rsidRDefault="00E311BC" w:rsidP="00CB1FCB">
      <w:pPr>
        <w:pStyle w:val="paragraphsub"/>
      </w:pPr>
      <w:r w:rsidRPr="00E311BC">
        <w:tab/>
        <w:t>(</w:t>
      </w:r>
      <w:r>
        <w:t>iv</w:t>
      </w:r>
      <w:r w:rsidRPr="00E311BC">
        <w:t>)</w:t>
      </w:r>
      <w:r w:rsidRPr="00E311BC">
        <w:tab/>
        <w:t>perso</w:t>
      </w:r>
      <w:r w:rsidRPr="00006CD6">
        <w:t>n</w:t>
      </w:r>
      <w:r>
        <w:t xml:space="preserve">al information (within the meaning of the </w:t>
      </w:r>
      <w:r w:rsidRPr="00686263">
        <w:rPr>
          <w:i/>
        </w:rPr>
        <w:t>Privacy Act 1988</w:t>
      </w:r>
      <w:proofErr w:type="gramStart"/>
      <w:r>
        <w:t>);</w:t>
      </w:r>
      <w:proofErr w:type="gramEnd"/>
    </w:p>
    <w:p w14:paraId="6B351BB4" w14:textId="77777777" w:rsidR="00E311BC" w:rsidRDefault="00E311BC" w:rsidP="00CB1FCB">
      <w:pPr>
        <w:pStyle w:val="paragraph"/>
      </w:pPr>
      <w:r>
        <w:tab/>
      </w:r>
      <w:r>
        <w:tab/>
        <w:t xml:space="preserve">of any person other than </w:t>
      </w:r>
      <w:r w:rsidR="00F65D5C">
        <w:t>the second person</w:t>
      </w:r>
      <w:r>
        <w:t>, unless</w:t>
      </w:r>
      <w:r w:rsidRPr="002800C0">
        <w:t xml:space="preserve"> </w:t>
      </w:r>
      <w:r w:rsidR="002800C0" w:rsidRPr="002800C0">
        <w:t>the Chair</w:t>
      </w:r>
      <w:r w:rsidRPr="002800C0">
        <w:t xml:space="preserve"> is satisfied that </w:t>
      </w:r>
      <w:r>
        <w:t>the inclusion of th</w:t>
      </w:r>
      <w:r w:rsidR="00401F56">
        <w:t>e</w:t>
      </w:r>
      <w:r>
        <w:t xml:space="preserve"> information is necessary for </w:t>
      </w:r>
      <w:r w:rsidR="00A85454">
        <w:t>a</w:t>
      </w:r>
      <w:r>
        <w:t xml:space="preserve"> purpose </w:t>
      </w:r>
      <w:r w:rsidR="001874DC">
        <w:t>mentioned in</w:t>
      </w:r>
      <w:r>
        <w:t xml:space="preserve"> </w:t>
      </w:r>
      <w:r w:rsidR="00092F78">
        <w:t>paragraph (</w:t>
      </w:r>
      <w:r w:rsidR="00924745">
        <w:t>d</w:t>
      </w:r>
      <w:r>
        <w:t>).</w:t>
      </w:r>
    </w:p>
    <w:p w14:paraId="6F74CB4A" w14:textId="77777777" w:rsidR="000E5962" w:rsidRDefault="000E5962" w:rsidP="00CB1FCB">
      <w:pPr>
        <w:pStyle w:val="notetext"/>
      </w:pPr>
      <w:r w:rsidRPr="000E5962">
        <w:t>Note:</w:t>
      </w:r>
      <w:r w:rsidRPr="000E5962">
        <w:tab/>
        <w:t xml:space="preserve">A defendant bears an evidential burden in relation to the matters in </w:t>
      </w:r>
      <w:r w:rsidR="00092F78">
        <w:t>subsection (</w:t>
      </w:r>
      <w:r>
        <w:t>5</w:t>
      </w:r>
      <w:r w:rsidRPr="000E5962">
        <w:t xml:space="preserve">): see subsection 13.3(3) of the </w:t>
      </w:r>
      <w:r w:rsidRPr="000E5962">
        <w:rPr>
          <w:i/>
        </w:rPr>
        <w:t>Criminal Code</w:t>
      </w:r>
      <w:r w:rsidRPr="000E5962">
        <w:t>.</w:t>
      </w:r>
    </w:p>
    <w:p w14:paraId="6EA7BC4F" w14:textId="77777777" w:rsidR="00EA4F20" w:rsidRPr="00EA4F20" w:rsidRDefault="00EA4F20" w:rsidP="00CB1FCB">
      <w:pPr>
        <w:pStyle w:val="SubsectionHead"/>
      </w:pPr>
      <w:r>
        <w:t xml:space="preserve">Disclosures to a prescribed </w:t>
      </w:r>
      <w:r w:rsidR="00092F78">
        <w:t xml:space="preserve">professional </w:t>
      </w:r>
      <w:r w:rsidR="005E3A30">
        <w:t>disciplinary body</w:t>
      </w:r>
    </w:p>
    <w:p w14:paraId="33F0083A" w14:textId="77777777" w:rsidR="00EB5B71" w:rsidRDefault="00370A0C" w:rsidP="00CB1FCB">
      <w:pPr>
        <w:pStyle w:val="subsection"/>
      </w:pPr>
      <w:r>
        <w:tab/>
        <w:t>(6)</w:t>
      </w:r>
      <w:r>
        <w:tab/>
      </w:r>
      <w:r w:rsidR="00737A41">
        <w:t>Subsection 7</w:t>
      </w:r>
      <w:r w:rsidR="00F051A3">
        <w:t>0</w:t>
      </w:r>
      <w:r w:rsidR="00CB1FCB">
        <w:noBreakHyphen/>
      </w:r>
      <w:r w:rsidR="00F051A3">
        <w:t>35(1) does not apply if</w:t>
      </w:r>
      <w:r w:rsidR="000A0E7B">
        <w:t>:</w:t>
      </w:r>
    </w:p>
    <w:p w14:paraId="1A7877B5" w14:textId="77777777" w:rsidR="00EB5B71" w:rsidRDefault="00EB5B71" w:rsidP="00CB1FCB">
      <w:pPr>
        <w:pStyle w:val="paragraph"/>
      </w:pPr>
      <w:r>
        <w:tab/>
        <w:t>(a)</w:t>
      </w:r>
      <w:r>
        <w:tab/>
      </w:r>
      <w:r w:rsidR="000A0E7B">
        <w:t xml:space="preserve">the </w:t>
      </w:r>
      <w:r w:rsidR="00F65D5C">
        <w:t xml:space="preserve">person (the </w:t>
      </w:r>
      <w:r w:rsidR="00F65D5C" w:rsidRPr="00F65D5C">
        <w:rPr>
          <w:b/>
          <w:i/>
        </w:rPr>
        <w:t>first person</w:t>
      </w:r>
      <w:r w:rsidR="00F65D5C">
        <w:t xml:space="preserve">) makes the </w:t>
      </w:r>
      <w:r w:rsidR="000A0E7B">
        <w:t xml:space="preserve">record for, or the disclosure </w:t>
      </w:r>
      <w:r w:rsidR="00C078DF">
        <w:t>to</w:t>
      </w:r>
      <w:r w:rsidR="000A0E7B">
        <w:t>,</w:t>
      </w:r>
      <w:r w:rsidR="00C078DF">
        <w:t xml:space="preserve"> a professional </w:t>
      </w:r>
      <w:r w:rsidR="00444D9B">
        <w:t>disciplinary body</w:t>
      </w:r>
      <w:r w:rsidR="00C078DF">
        <w:t xml:space="preserve"> that is prescribed by the regulations</w:t>
      </w:r>
      <w:r>
        <w:t xml:space="preserve"> for the purposes of this </w:t>
      </w:r>
      <w:r w:rsidR="00092F78">
        <w:t>subsection (</w:t>
      </w:r>
      <w:r w:rsidR="005277A4">
        <w:t>a</w:t>
      </w:r>
      <w:r w:rsidR="000A0E7B">
        <w:t xml:space="preserve"> </w:t>
      </w:r>
      <w:r w:rsidR="000A0E7B" w:rsidRPr="000A0E7B">
        <w:rPr>
          <w:b/>
          <w:i/>
        </w:rPr>
        <w:t>prescribed</w:t>
      </w:r>
      <w:r w:rsidR="000A0E7B">
        <w:rPr>
          <w:b/>
          <w:i/>
        </w:rPr>
        <w:t xml:space="preserve"> disciplinary</w:t>
      </w:r>
      <w:r w:rsidR="000A0E7B" w:rsidRPr="000A0E7B">
        <w:rPr>
          <w:b/>
          <w:i/>
        </w:rPr>
        <w:t xml:space="preserve"> body</w:t>
      </w:r>
      <w:r w:rsidR="000A0E7B">
        <w:t>)</w:t>
      </w:r>
      <w:r>
        <w:t>;</w:t>
      </w:r>
      <w:r w:rsidR="00660446">
        <w:t xml:space="preserve"> and</w:t>
      </w:r>
    </w:p>
    <w:p w14:paraId="1A951E0B" w14:textId="77777777" w:rsidR="00671433" w:rsidRDefault="00671433" w:rsidP="00CB1FCB">
      <w:pPr>
        <w:pStyle w:val="paragraph"/>
      </w:pPr>
      <w:r>
        <w:tab/>
        <w:t>(</w:t>
      </w:r>
      <w:r w:rsidR="00F65D5C">
        <w:t>b</w:t>
      </w:r>
      <w:r>
        <w:t>)</w:t>
      </w:r>
      <w:r>
        <w:tab/>
      </w:r>
      <w:r w:rsidR="00F65D5C">
        <w:t xml:space="preserve">the record or disclosure </w:t>
      </w:r>
      <w:r w:rsidR="000A0E7B">
        <w:t xml:space="preserve">is </w:t>
      </w:r>
      <w:r>
        <w:t xml:space="preserve">of information </w:t>
      </w:r>
      <w:r w:rsidR="000A0E7B">
        <w:t>that concerns</w:t>
      </w:r>
      <w:r>
        <w:t xml:space="preserve"> a</w:t>
      </w:r>
      <w:r w:rsidR="000A0E7B">
        <w:t>nother person</w:t>
      </w:r>
      <w:r w:rsidR="00715504">
        <w:t xml:space="preserve"> </w:t>
      </w:r>
      <w:r w:rsidR="000A0E7B">
        <w:t xml:space="preserve">(the </w:t>
      </w:r>
      <w:r w:rsidR="000A0E7B" w:rsidRPr="000A0E7B">
        <w:rPr>
          <w:b/>
          <w:i/>
        </w:rPr>
        <w:t>second person</w:t>
      </w:r>
      <w:r w:rsidR="000A0E7B">
        <w:t xml:space="preserve">) </w:t>
      </w:r>
      <w:r w:rsidR="00715504">
        <w:t xml:space="preserve">and </w:t>
      </w:r>
      <w:r w:rsidR="005E3A30">
        <w:t xml:space="preserve">an act or omission (or a suspected act or omission) </w:t>
      </w:r>
      <w:r w:rsidR="001761E8">
        <w:t>of</w:t>
      </w:r>
      <w:r w:rsidR="00715504">
        <w:t xml:space="preserve"> th</w:t>
      </w:r>
      <w:r w:rsidR="000A0E7B">
        <w:t>e second person</w:t>
      </w:r>
      <w:r>
        <w:t xml:space="preserve"> that the</w:t>
      </w:r>
      <w:r w:rsidR="00F65D5C">
        <w:t xml:space="preserve"> </w:t>
      </w:r>
      <w:proofErr w:type="gramStart"/>
      <w:r w:rsidR="00F65D5C">
        <w:t>first</w:t>
      </w:r>
      <w:r>
        <w:t xml:space="preserve"> person</w:t>
      </w:r>
      <w:proofErr w:type="gramEnd"/>
      <w:r>
        <w:t xml:space="preserve"> </w:t>
      </w:r>
      <w:r w:rsidR="00F65D5C" w:rsidRPr="00BC76FC">
        <w:t xml:space="preserve">reasonably </w:t>
      </w:r>
      <w:r w:rsidR="00F867E6">
        <w:t>suspects</w:t>
      </w:r>
      <w:r w:rsidR="00F65D5C">
        <w:t xml:space="preserve"> may </w:t>
      </w:r>
      <w:r w:rsidR="00F65D5C" w:rsidRPr="00BC76FC">
        <w:t>constitute a breach by the second person of</w:t>
      </w:r>
      <w:r w:rsidR="00F65D5C" w:rsidRPr="00D1686F">
        <w:t xml:space="preserve"> the </w:t>
      </w:r>
      <w:r w:rsidR="00F65D5C">
        <w:t>prescribed disciplinary body’s</w:t>
      </w:r>
      <w:r w:rsidR="00F65D5C" w:rsidRPr="00D1686F">
        <w:t xml:space="preserve"> code of conduct or professional standards, however described</w:t>
      </w:r>
      <w:r>
        <w:t>;</w:t>
      </w:r>
      <w:r w:rsidR="000A0E7B">
        <w:t xml:space="preserve"> and</w:t>
      </w:r>
    </w:p>
    <w:p w14:paraId="65AE43D1" w14:textId="77777777" w:rsidR="00F65D5C" w:rsidRDefault="00F65D5C" w:rsidP="00CB1FCB">
      <w:pPr>
        <w:pStyle w:val="paragraph"/>
      </w:pPr>
      <w:r>
        <w:tab/>
        <w:t>(c)</w:t>
      </w:r>
      <w:r>
        <w:tab/>
        <w:t xml:space="preserve">the record or disclosure is made for the purpose of </w:t>
      </w:r>
      <w:r w:rsidRPr="006229BD">
        <w:rPr>
          <w:lang w:eastAsia="en-US"/>
        </w:rPr>
        <w:t>enabling or assisting the prescribed disciplinary body to</w:t>
      </w:r>
      <w:r>
        <w:t xml:space="preserve"> perform one or more of its functions</w:t>
      </w:r>
      <w:r w:rsidR="00727386">
        <w:t xml:space="preserve"> </w:t>
      </w:r>
      <w:r w:rsidR="00727386" w:rsidRPr="0024710E">
        <w:t>in respect of the second person</w:t>
      </w:r>
      <w:r>
        <w:t>; and</w:t>
      </w:r>
    </w:p>
    <w:p w14:paraId="696C8F20" w14:textId="77777777" w:rsidR="000A0E7B" w:rsidRDefault="000A0E7B" w:rsidP="00CB1FCB">
      <w:pPr>
        <w:pStyle w:val="paragraph"/>
      </w:pPr>
      <w:r>
        <w:tab/>
        <w:t>(d)</w:t>
      </w:r>
      <w:r>
        <w:tab/>
      </w:r>
      <w:r w:rsidRPr="00380F13">
        <w:t>the record or disclosure is of information that does not include</w:t>
      </w:r>
      <w:r>
        <w:t>:</w:t>
      </w:r>
    </w:p>
    <w:p w14:paraId="04BBB58A" w14:textId="77777777" w:rsidR="000A0E7B" w:rsidRPr="00E311BC" w:rsidRDefault="000A0E7B" w:rsidP="00CB1FCB">
      <w:pPr>
        <w:pStyle w:val="paragraphsub"/>
      </w:pPr>
      <w:r>
        <w:tab/>
        <w:t>(i)</w:t>
      </w:r>
      <w:r>
        <w:tab/>
        <w:t xml:space="preserve">the </w:t>
      </w:r>
      <w:r w:rsidR="00CB1FCB" w:rsidRPr="00CB1FCB">
        <w:rPr>
          <w:position w:val="6"/>
          <w:sz w:val="16"/>
        </w:rPr>
        <w:t>*</w:t>
      </w:r>
      <w:r w:rsidRPr="00E311BC">
        <w:t>ABN;</w:t>
      </w:r>
      <w:r w:rsidR="00E5688B">
        <w:t xml:space="preserve"> or</w:t>
      </w:r>
    </w:p>
    <w:p w14:paraId="30302CBA" w14:textId="77777777" w:rsidR="000A0E7B" w:rsidRPr="00E311BC" w:rsidRDefault="000A0E7B" w:rsidP="00CB1FCB">
      <w:pPr>
        <w:pStyle w:val="paragraphsub"/>
      </w:pPr>
      <w:r w:rsidRPr="00E311BC">
        <w:lastRenderedPageBreak/>
        <w:tab/>
        <w:t>(</w:t>
      </w:r>
      <w:r>
        <w:t>ii</w:t>
      </w:r>
      <w:r w:rsidRPr="00E311BC">
        <w:t>)</w:t>
      </w:r>
      <w:r w:rsidRPr="00E311BC">
        <w:tab/>
      </w:r>
      <w:r w:rsidR="00E5688B">
        <w:t xml:space="preserve">the </w:t>
      </w:r>
      <w:r w:rsidRPr="00E311BC">
        <w:t>name;</w:t>
      </w:r>
      <w:r w:rsidR="00E5688B">
        <w:t xml:space="preserve"> or</w:t>
      </w:r>
    </w:p>
    <w:p w14:paraId="43309AE3" w14:textId="77777777" w:rsidR="000A0E7B" w:rsidRPr="00E311BC" w:rsidRDefault="000A0E7B" w:rsidP="00CB1FCB">
      <w:pPr>
        <w:pStyle w:val="paragraphsub"/>
      </w:pPr>
      <w:r w:rsidRPr="00E311BC">
        <w:tab/>
        <w:t>(</w:t>
      </w:r>
      <w:r>
        <w:t>iii</w:t>
      </w:r>
      <w:r w:rsidRPr="00E311BC">
        <w:t>)</w:t>
      </w:r>
      <w:r w:rsidRPr="00E311BC">
        <w:tab/>
        <w:t>contact details;</w:t>
      </w:r>
      <w:r w:rsidR="00E5688B">
        <w:t xml:space="preserve"> or</w:t>
      </w:r>
    </w:p>
    <w:p w14:paraId="3AB2BC99" w14:textId="77777777" w:rsidR="000A0E7B" w:rsidRDefault="000A0E7B" w:rsidP="00CB1FCB">
      <w:pPr>
        <w:pStyle w:val="paragraphsub"/>
      </w:pPr>
      <w:r w:rsidRPr="00E311BC">
        <w:tab/>
        <w:t>(</w:t>
      </w:r>
      <w:r>
        <w:t>iv</w:t>
      </w:r>
      <w:r w:rsidRPr="00E311BC">
        <w:t>)</w:t>
      </w:r>
      <w:r w:rsidRPr="00E311BC">
        <w:tab/>
        <w:t>perso</w:t>
      </w:r>
      <w:r w:rsidRPr="00006CD6">
        <w:t>n</w:t>
      </w:r>
      <w:r>
        <w:t xml:space="preserve">al information (within the meaning of the </w:t>
      </w:r>
      <w:r w:rsidRPr="00686263">
        <w:rPr>
          <w:i/>
        </w:rPr>
        <w:t>Privacy Act 1988</w:t>
      </w:r>
      <w:proofErr w:type="gramStart"/>
      <w:r>
        <w:t>);</w:t>
      </w:r>
      <w:proofErr w:type="gramEnd"/>
    </w:p>
    <w:p w14:paraId="75FA1404" w14:textId="77777777" w:rsidR="000A0E7B" w:rsidRDefault="000A0E7B" w:rsidP="00CB1FCB">
      <w:pPr>
        <w:pStyle w:val="paragraph"/>
      </w:pPr>
      <w:r>
        <w:tab/>
      </w:r>
      <w:r>
        <w:tab/>
        <w:t xml:space="preserve">of any person other than </w:t>
      </w:r>
      <w:r w:rsidR="00F65D5C">
        <w:t>the second person</w:t>
      </w:r>
      <w:r>
        <w:t xml:space="preserve">, unless </w:t>
      </w:r>
      <w:r w:rsidR="00BE1AF3">
        <w:t>the Chair</w:t>
      </w:r>
      <w:r w:rsidR="00BE1AF3">
        <w:rPr>
          <w:i/>
        </w:rPr>
        <w:t xml:space="preserve"> </w:t>
      </w:r>
      <w:r w:rsidRPr="00BE1AF3">
        <w:t>is satisfied that</w:t>
      </w:r>
      <w:r>
        <w:t xml:space="preserve"> the inclusion of th</w:t>
      </w:r>
      <w:r w:rsidR="00401F56">
        <w:t>e</w:t>
      </w:r>
      <w:r>
        <w:t xml:space="preserve"> information is necessary for the purpose </w:t>
      </w:r>
      <w:r w:rsidR="001874DC">
        <w:t>mentioned in</w:t>
      </w:r>
      <w:r>
        <w:t xml:space="preserve"> </w:t>
      </w:r>
      <w:r w:rsidR="00092F78">
        <w:t>paragraph (</w:t>
      </w:r>
      <w:r w:rsidR="00F65D5C">
        <w:t>c</w:t>
      </w:r>
      <w:r>
        <w:t>).</w:t>
      </w:r>
    </w:p>
    <w:p w14:paraId="15DEE6E0" w14:textId="77777777" w:rsidR="000E5962" w:rsidRPr="000E5962" w:rsidRDefault="000E5962" w:rsidP="00CB1FCB">
      <w:pPr>
        <w:pStyle w:val="notetext"/>
      </w:pPr>
      <w:r w:rsidRPr="000E5962">
        <w:t>Note:</w:t>
      </w:r>
      <w:r w:rsidRPr="000E5962">
        <w:tab/>
        <w:t xml:space="preserve">A defendant bears an evidential burden in relation to the matters in </w:t>
      </w:r>
      <w:r w:rsidR="00092F78">
        <w:t>subsection (</w:t>
      </w:r>
      <w:r>
        <w:t>6</w:t>
      </w:r>
      <w:r w:rsidRPr="000E5962">
        <w:t xml:space="preserve">): see subsection 13.3(3) of the </w:t>
      </w:r>
      <w:r w:rsidRPr="000E5962">
        <w:rPr>
          <w:i/>
        </w:rPr>
        <w:t>Criminal Code</w:t>
      </w:r>
      <w:r w:rsidRPr="000E5962">
        <w:t>.</w:t>
      </w:r>
    </w:p>
    <w:p w14:paraId="234BD7F3" w14:textId="77777777" w:rsidR="001C788F" w:rsidRDefault="00737A41" w:rsidP="00CB1FCB">
      <w:pPr>
        <w:pStyle w:val="ActHead7"/>
        <w:pageBreakBefore/>
      </w:pPr>
      <w:r w:rsidRPr="00194532">
        <w:rPr>
          <w:rStyle w:val="CharAmPartNo"/>
        </w:rPr>
        <w:lastRenderedPageBreak/>
        <w:t>Part 2</w:t>
      </w:r>
      <w:r w:rsidR="001C788F">
        <w:t>—</w:t>
      </w:r>
      <w:r w:rsidR="004D2415" w:rsidRPr="00194532">
        <w:rPr>
          <w:rStyle w:val="CharAmPartText"/>
        </w:rPr>
        <w:t>Application</w:t>
      </w:r>
      <w:r w:rsidR="00E17AB4" w:rsidRPr="00194532">
        <w:rPr>
          <w:rStyle w:val="CharAmPartText"/>
        </w:rPr>
        <w:t xml:space="preserve"> </w:t>
      </w:r>
      <w:r w:rsidR="00F4016C" w:rsidRPr="00194532">
        <w:rPr>
          <w:rStyle w:val="CharAmPartText"/>
        </w:rPr>
        <w:t>of amendments</w:t>
      </w:r>
    </w:p>
    <w:p w14:paraId="2FA83E13" w14:textId="77777777" w:rsidR="003373E8" w:rsidRDefault="00EB5B71" w:rsidP="00CB1FCB">
      <w:pPr>
        <w:pStyle w:val="Transitional"/>
      </w:pPr>
      <w:proofErr w:type="gramStart"/>
      <w:r>
        <w:t>5</w:t>
      </w:r>
      <w:r w:rsidR="003373E8">
        <w:t xml:space="preserve">  </w:t>
      </w:r>
      <w:r w:rsidR="00DF67D8">
        <w:t>Application</w:t>
      </w:r>
      <w:proofErr w:type="gramEnd"/>
      <w:r w:rsidR="00CB5EE0" w:rsidRPr="00CB5EE0">
        <w:t>—</w:t>
      </w:r>
      <w:r w:rsidR="00CB5EE0">
        <w:t>record or disclosure of information</w:t>
      </w:r>
    </w:p>
    <w:p w14:paraId="64622C9A" w14:textId="77777777" w:rsidR="0071555C" w:rsidRDefault="00E17AB4" w:rsidP="00CB1FCB">
      <w:pPr>
        <w:pStyle w:val="Subitem"/>
      </w:pPr>
      <w:r>
        <w:t>(1)</w:t>
      </w:r>
      <w:r>
        <w:tab/>
      </w:r>
      <w:r w:rsidR="0071555C" w:rsidRPr="0071555C">
        <w:t xml:space="preserve">The amendments of </w:t>
      </w:r>
      <w:r w:rsidR="0073152E">
        <w:t>Schedule 1</w:t>
      </w:r>
      <w:r w:rsidR="0071555C" w:rsidRPr="0071555C">
        <w:t xml:space="preserve"> to the </w:t>
      </w:r>
      <w:r w:rsidR="0071555C" w:rsidRPr="0071555C">
        <w:rPr>
          <w:i/>
        </w:rPr>
        <w:t>Taxation Administration Act 1953</w:t>
      </w:r>
      <w:r w:rsidR="0071555C" w:rsidRPr="0071555C">
        <w:t xml:space="preserve"> made by this Schedule apply in relation to records and disclosures of information made on or after </w:t>
      </w:r>
      <w:r w:rsidR="00A83B40">
        <w:t xml:space="preserve">the </w:t>
      </w:r>
      <w:r w:rsidR="00AB65BC">
        <w:t xml:space="preserve">commencement of this item, </w:t>
      </w:r>
      <w:r w:rsidR="0071555C" w:rsidRPr="0071555C">
        <w:t>whether the information was obtained before, on or after that commencement.</w:t>
      </w:r>
    </w:p>
    <w:p w14:paraId="2555F7A6" w14:textId="77777777" w:rsidR="00E17AB4" w:rsidRPr="0071555C" w:rsidRDefault="00E17AB4" w:rsidP="00CB1FCB">
      <w:pPr>
        <w:pStyle w:val="Subitem"/>
      </w:pPr>
      <w:r>
        <w:t>(2)</w:t>
      </w:r>
      <w:r>
        <w:tab/>
      </w:r>
      <w:r w:rsidRPr="0071555C">
        <w:t xml:space="preserve">The amendments of </w:t>
      </w:r>
      <w:r>
        <w:t xml:space="preserve">the </w:t>
      </w:r>
      <w:r w:rsidRPr="00E17AB4">
        <w:rPr>
          <w:i/>
        </w:rPr>
        <w:t>Tax Agent Services Act 2009</w:t>
      </w:r>
      <w:r w:rsidRPr="0071555C">
        <w:t xml:space="preserve"> made by this Schedule apply in relation to records and disclosures of information made </w:t>
      </w:r>
      <w:r w:rsidR="00AB65BC" w:rsidRPr="0071555C">
        <w:t xml:space="preserve">on or after </w:t>
      </w:r>
      <w:r w:rsidR="00AB65BC">
        <w:t xml:space="preserve">the commencement of this item, </w:t>
      </w:r>
      <w:r w:rsidR="00AB65BC" w:rsidRPr="0071555C">
        <w:t>whether the information was obtained before, on or after that commencement.</w:t>
      </w:r>
    </w:p>
    <w:sectPr w:rsidR="00E17AB4" w:rsidRPr="0071555C" w:rsidSect="00CB1FCB">
      <w:headerReference w:type="even" r:id="rId12"/>
      <w:headerReference w:type="default" r:id="rId13"/>
      <w:footerReference w:type="even" r:id="rId14"/>
      <w:footerReference w:type="default" r:id="rId15"/>
      <w:headerReference w:type="first" r:id="rId16"/>
      <w:footerReference w:type="first" r:id="rId17"/>
      <w:pgSz w:w="11907" w:h="16839"/>
      <w:pgMar w:top="794" w:right="2410" w:bottom="4395" w:left="2410" w:header="720" w:footer="3165" w:gutter="0"/>
      <w:lnNumType w:countBy="1" w:distance="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62D90" w14:textId="77777777" w:rsidR="007335C8" w:rsidRDefault="007335C8" w:rsidP="00664C63">
      <w:pPr>
        <w:spacing w:line="240" w:lineRule="auto"/>
      </w:pPr>
      <w:r>
        <w:separator/>
      </w:r>
    </w:p>
  </w:endnote>
  <w:endnote w:type="continuationSeparator" w:id="0">
    <w:p w14:paraId="4E39E747" w14:textId="77777777" w:rsidR="007335C8" w:rsidRDefault="007335C8"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10AD" w14:textId="77777777" w:rsidR="007335C8" w:rsidRPr="00BB4623" w:rsidRDefault="007335C8" w:rsidP="00CB1FCB">
    <w:pPr>
      <w:pBdr>
        <w:top w:val="single" w:sz="6" w:space="1" w:color="auto"/>
      </w:pBdr>
      <w:spacing w:before="120"/>
      <w:jc w:val="right"/>
      <w:rPr>
        <w:sz w:val="18"/>
      </w:rPr>
    </w:pPr>
  </w:p>
  <w:p w14:paraId="6831A957" w14:textId="77777777" w:rsidR="007335C8" w:rsidRPr="00BB4623" w:rsidRDefault="007335C8" w:rsidP="00664C63">
    <w:pPr>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Pr="00BB4623">
      <w:rPr>
        <w:i/>
        <w:noProof/>
        <w:sz w:val="18"/>
      </w:rPr>
      <w:t>1</w:t>
    </w:r>
    <w:r w:rsidRPr="00BB4623">
      <w:rPr>
        <w:i/>
        <w:sz w:val="18"/>
      </w:rPr>
      <w:fldChar w:fldCharType="end"/>
    </w:r>
  </w:p>
  <w:p w14:paraId="543A6F68" w14:textId="77777777" w:rsidR="007335C8" w:rsidRPr="00BB4623" w:rsidRDefault="007335C8" w:rsidP="00664C63">
    <w:pPr>
      <w:jc w:val="right"/>
      <w:rPr>
        <w:i/>
        <w:sz w:val="18"/>
      </w:rPr>
    </w:pPr>
    <w:r w:rsidRPr="00BB4623">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AF87" w14:textId="77777777" w:rsidR="007335C8" w:rsidRDefault="007335C8" w:rsidP="00CB1FCB">
    <w:pPr>
      <w:pBdr>
        <w:top w:val="single" w:sz="6" w:space="1" w:color="auto"/>
      </w:pBdr>
      <w:spacing w:before="120"/>
      <w:rPr>
        <w:sz w:val="18"/>
      </w:rPr>
    </w:pPr>
  </w:p>
  <w:tbl>
    <w:tblPr>
      <w:tblW w:w="0" w:type="auto"/>
      <w:tblLayout w:type="fixed"/>
      <w:tblLook w:val="0000" w:firstRow="0" w:lastRow="0" w:firstColumn="0" w:lastColumn="0" w:noHBand="0" w:noVBand="0"/>
    </w:tblPr>
    <w:tblGrid>
      <w:gridCol w:w="7087"/>
    </w:tblGrid>
    <w:tr w:rsidR="007335C8" w:rsidRPr="00B3608C" w14:paraId="4504C9A5" w14:textId="77777777" w:rsidTr="00E44CA9">
      <w:trPr>
        <w:trHeight w:val="280"/>
      </w:trPr>
      <w:tc>
        <w:tcPr>
          <w:tcW w:w="7087" w:type="dxa"/>
        </w:tcPr>
        <w:p w14:paraId="44E29F44" w14:textId="77777777" w:rsidR="007335C8" w:rsidRPr="00B3608C" w:rsidRDefault="007335C8" w:rsidP="00E44CA9">
          <w:pPr>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Pr>
              <w:i/>
              <w:noProof/>
              <w:sz w:val="18"/>
            </w:rPr>
            <w:t>1</w:t>
          </w:r>
          <w:r w:rsidRPr="00BB4623">
            <w:rPr>
              <w:i/>
              <w:sz w:val="18"/>
            </w:rPr>
            <w:fldChar w:fldCharType="end"/>
          </w:r>
        </w:p>
      </w:tc>
    </w:tr>
    <w:tr w:rsidR="007335C8" w:rsidRPr="00B3608C" w14:paraId="3DC10BB2" w14:textId="77777777" w:rsidTr="00E44CA9">
      <w:tc>
        <w:tcPr>
          <w:tcW w:w="7087" w:type="dxa"/>
        </w:tcPr>
        <w:p w14:paraId="63B8A5E4" w14:textId="77777777" w:rsidR="007335C8" w:rsidRPr="00B3608C" w:rsidRDefault="007335C8" w:rsidP="00E44CA9">
          <w:pPr>
            <w:rPr>
              <w:i/>
              <w:sz w:val="18"/>
            </w:rPr>
          </w:pPr>
          <w:r w:rsidRPr="00BB4623">
            <w:rPr>
              <w:i/>
              <w:sz w:val="18"/>
            </w:rPr>
            <w:t xml:space="preserve">  </w:t>
          </w:r>
        </w:p>
      </w:tc>
    </w:tr>
  </w:tbl>
  <w:p w14:paraId="31EA8CC6" w14:textId="77777777" w:rsidR="007335C8" w:rsidRPr="00BB4623" w:rsidRDefault="007335C8" w:rsidP="00B3608C">
    <w:pPr>
      <w:pStyle w:val="Tabletext"/>
      <w:spacing w:before="0"/>
    </w:pPr>
    <w:r w:rsidRPr="00324EB0">
      <w:rPr>
        <w:b/>
        <w:noProof/>
        <w:lang w:val="en-US"/>
      </w:rPr>
      <mc:AlternateContent>
        <mc:Choice Requires="wps">
          <w:drawing>
            <wp:anchor distT="0" distB="0" distL="114300" distR="114300" simplePos="0" relativeHeight="251657728" behindDoc="1" locked="1" layoutInCell="1" allowOverlap="1" wp14:anchorId="797996C7" wp14:editId="489A396B">
              <wp:simplePos x="0" y="0"/>
              <wp:positionH relativeFrom="page">
                <wp:align>center</wp:align>
              </wp:positionH>
              <wp:positionV relativeFrom="paragraph">
                <wp:posOffset>1533525</wp:posOffset>
              </wp:positionV>
              <wp:extent cx="5773003" cy="395785"/>
              <wp:effectExtent l="0" t="0" r="0" b="4445"/>
              <wp:wrapNone/>
              <wp:docPr id="7" name="Text Box 7"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336F186" w14:textId="77777777" w:rsidR="007335C8" w:rsidRPr="00324EB0" w:rsidRDefault="00732ADF" w:rsidP="00E44CA9">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7996C7" id="_x0000_t202" coordsize="21600,21600" o:spt="202" path="m,l,21600r21600,l21600,xe">
              <v:stroke joinstyle="miter"/>
              <v:path gradientshapeok="t" o:connecttype="rect"/>
            </v:shapetype>
            <v:shape id="Text Box 7" o:spid="_x0000_s1027" type="#_x0000_t202" alt="Sec-Footerprimary" style="position:absolute;margin-left:0;margin-top:120.75pt;width:454.55pt;height:31.15pt;z-index:-25165875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" stroked="f" strokeweight=".5pt">
              <v:textbox>
                <w:txbxContent>
                  <w:p w14:paraId="1336F186" w14:textId="77777777" w:rsidR="007335C8" w:rsidRPr="00324EB0" w:rsidRDefault="00732ADF" w:rsidP="00E44CA9">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CECE" w14:textId="77777777" w:rsidR="007335C8" w:rsidRPr="00BB4623" w:rsidRDefault="007335C8" w:rsidP="00CB1FCB">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A5DC3" w14:textId="77777777" w:rsidR="007335C8" w:rsidRDefault="007335C8" w:rsidP="00664C63">
      <w:pPr>
        <w:spacing w:line="240" w:lineRule="auto"/>
      </w:pPr>
      <w:r>
        <w:separator/>
      </w:r>
    </w:p>
  </w:footnote>
  <w:footnote w:type="continuationSeparator" w:id="0">
    <w:p w14:paraId="2E50CA30" w14:textId="77777777" w:rsidR="007335C8" w:rsidRDefault="007335C8" w:rsidP="00664C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06848" w14:textId="77777777" w:rsidR="007335C8" w:rsidRPr="00BB4623" w:rsidRDefault="007335C8" w:rsidP="00664C63">
    <w:pPr>
      <w:rPr>
        <w:sz w:val="24"/>
      </w:rPr>
    </w:pPr>
  </w:p>
  <w:p w14:paraId="28FD7CA2" w14:textId="77777777" w:rsidR="007335C8" w:rsidRPr="00BB4623" w:rsidRDefault="007335C8" w:rsidP="00664C63">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4EB0" w14:textId="77777777" w:rsidR="007335C8" w:rsidRPr="00BB4623" w:rsidRDefault="007335C8" w:rsidP="00664C63">
    <w:pPr>
      <w:jc w:val="right"/>
      <w:rPr>
        <w:sz w:val="24"/>
      </w:rPr>
    </w:pPr>
    <w:r w:rsidRPr="00931D06">
      <w:rPr>
        <w:b/>
        <w:noProof/>
        <w:sz w:val="24"/>
        <w:lang w:val="en-US"/>
      </w:rPr>
      <mc:AlternateContent>
        <mc:Choice Requires="wps">
          <w:drawing>
            <wp:anchor distT="0" distB="0" distL="114300" distR="114300" simplePos="0" relativeHeight="251659264" behindDoc="1" locked="1" layoutInCell="1" allowOverlap="1" wp14:anchorId="2BD07588" wp14:editId="7739A4F1">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F9991B7" w14:textId="77777777" w:rsidR="007335C8" w:rsidRPr="00324EB0" w:rsidRDefault="00732ADF" w:rsidP="00E44CA9">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D07588" id="_x0000_t202" coordsize="21600,21600" o:spt="202" path="m,l,21600r21600,l21600,xe">
              <v:stroke joinstyle="miter"/>
              <v:path gradientshapeok="t" o:connecttype="rect"/>
            </v:shapetype>
            <v:shape id="Text Box 107" o:spid="_x0000_s1026" type="#_x0000_t202" alt="Sec-Headerprimary" style="position:absolute;left:0;text-align:left;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5F9991B7" w14:textId="77777777" w:rsidR="007335C8" w:rsidRPr="00324EB0" w:rsidRDefault="00732ADF" w:rsidP="00E44CA9">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p w14:paraId="6120867C" w14:textId="77777777" w:rsidR="007335C8" w:rsidRPr="00BB4623" w:rsidRDefault="007335C8" w:rsidP="00664C63">
    <w:pPr>
      <w:pBdr>
        <w:bottom w:val="single" w:sz="6" w:space="1" w:color="auto"/>
      </w:pBd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BB8E" w14:textId="77777777" w:rsidR="007335C8" w:rsidRPr="00BB4623" w:rsidRDefault="007335C8" w:rsidP="00664C63">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548614779">
    <w:abstractNumId w:val="9"/>
  </w:num>
  <w:num w:numId="2" w16cid:durableId="1867909997">
    <w:abstractNumId w:val="7"/>
  </w:num>
  <w:num w:numId="3" w16cid:durableId="658584098">
    <w:abstractNumId w:val="6"/>
  </w:num>
  <w:num w:numId="4" w16cid:durableId="903757914">
    <w:abstractNumId w:val="5"/>
  </w:num>
  <w:num w:numId="5" w16cid:durableId="1261644805">
    <w:abstractNumId w:val="4"/>
  </w:num>
  <w:num w:numId="6" w16cid:durableId="887955162">
    <w:abstractNumId w:val="8"/>
  </w:num>
  <w:num w:numId="7" w16cid:durableId="1004698381">
    <w:abstractNumId w:val="3"/>
  </w:num>
  <w:num w:numId="8" w16cid:durableId="1776972611">
    <w:abstractNumId w:val="2"/>
  </w:num>
  <w:num w:numId="9" w16cid:durableId="899440417">
    <w:abstractNumId w:val="1"/>
  </w:num>
  <w:num w:numId="10" w16cid:durableId="517890057">
    <w:abstractNumId w:val="0"/>
  </w:num>
  <w:num w:numId="11" w16cid:durableId="1611624772">
    <w:abstractNumId w:val="11"/>
  </w:num>
  <w:num w:numId="12" w16cid:durableId="301493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removePersonalInformation/>
  <w:embedTrueTypeFonts/>
  <w:saveSubsetFonts/>
  <w:activeWritingStyle w:appName="MSWord" w:lang="en-AU" w:vendorID="64" w:dllVersion="4096" w:nlCheck="1" w:checkStyle="1"/>
  <w:activeWritingStyle w:appName="MSWord" w:lang="en-AU" w:vendorID="64" w:dllVersion="0" w:nlCheck="1" w:checkStyle="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C788F"/>
    <w:rsid w:val="0000547B"/>
    <w:rsid w:val="00006CD6"/>
    <w:rsid w:val="0001189C"/>
    <w:rsid w:val="000132A8"/>
    <w:rsid w:val="000136AF"/>
    <w:rsid w:val="00014913"/>
    <w:rsid w:val="00014B9A"/>
    <w:rsid w:val="00020FB0"/>
    <w:rsid w:val="000213B1"/>
    <w:rsid w:val="00023B9C"/>
    <w:rsid w:val="000341D5"/>
    <w:rsid w:val="000343CE"/>
    <w:rsid w:val="000365BF"/>
    <w:rsid w:val="00041C54"/>
    <w:rsid w:val="000510FB"/>
    <w:rsid w:val="00051AFA"/>
    <w:rsid w:val="00055D20"/>
    <w:rsid w:val="000614BF"/>
    <w:rsid w:val="00061E0D"/>
    <w:rsid w:val="00061FDF"/>
    <w:rsid w:val="000629E2"/>
    <w:rsid w:val="00064D86"/>
    <w:rsid w:val="00064F5E"/>
    <w:rsid w:val="00065753"/>
    <w:rsid w:val="00073C5A"/>
    <w:rsid w:val="00074443"/>
    <w:rsid w:val="00081A08"/>
    <w:rsid w:val="00087033"/>
    <w:rsid w:val="00092F78"/>
    <w:rsid w:val="000930BD"/>
    <w:rsid w:val="000A0E7B"/>
    <w:rsid w:val="000A4C29"/>
    <w:rsid w:val="000B7C33"/>
    <w:rsid w:val="000C74F9"/>
    <w:rsid w:val="000D05EF"/>
    <w:rsid w:val="000D3899"/>
    <w:rsid w:val="000E5962"/>
    <w:rsid w:val="000E5FD6"/>
    <w:rsid w:val="000F21C1"/>
    <w:rsid w:val="000F4126"/>
    <w:rsid w:val="001016D1"/>
    <w:rsid w:val="0010240E"/>
    <w:rsid w:val="00105BF9"/>
    <w:rsid w:val="0010745C"/>
    <w:rsid w:val="001076D3"/>
    <w:rsid w:val="0011206D"/>
    <w:rsid w:val="00126820"/>
    <w:rsid w:val="001319A9"/>
    <w:rsid w:val="00135E68"/>
    <w:rsid w:val="0013614B"/>
    <w:rsid w:val="00137210"/>
    <w:rsid w:val="00144762"/>
    <w:rsid w:val="00150AB9"/>
    <w:rsid w:val="001650A5"/>
    <w:rsid w:val="00166C2F"/>
    <w:rsid w:val="00167806"/>
    <w:rsid w:val="00172B8D"/>
    <w:rsid w:val="00172FA6"/>
    <w:rsid w:val="001749CF"/>
    <w:rsid w:val="001761E8"/>
    <w:rsid w:val="00177309"/>
    <w:rsid w:val="00182BAF"/>
    <w:rsid w:val="00182C9A"/>
    <w:rsid w:val="0018435F"/>
    <w:rsid w:val="001868A3"/>
    <w:rsid w:val="001874DC"/>
    <w:rsid w:val="001939E1"/>
    <w:rsid w:val="00194532"/>
    <w:rsid w:val="00195382"/>
    <w:rsid w:val="00196E3B"/>
    <w:rsid w:val="001A04AB"/>
    <w:rsid w:val="001A1179"/>
    <w:rsid w:val="001A12D1"/>
    <w:rsid w:val="001A3A8E"/>
    <w:rsid w:val="001B0F61"/>
    <w:rsid w:val="001B283B"/>
    <w:rsid w:val="001C5729"/>
    <w:rsid w:val="001C69C4"/>
    <w:rsid w:val="001C788F"/>
    <w:rsid w:val="001D20F2"/>
    <w:rsid w:val="001E011C"/>
    <w:rsid w:val="001E3590"/>
    <w:rsid w:val="001E50CF"/>
    <w:rsid w:val="001E7407"/>
    <w:rsid w:val="001F29A2"/>
    <w:rsid w:val="002019E5"/>
    <w:rsid w:val="00201DEF"/>
    <w:rsid w:val="00207B68"/>
    <w:rsid w:val="0021250A"/>
    <w:rsid w:val="00225ED0"/>
    <w:rsid w:val="002277A0"/>
    <w:rsid w:val="00240749"/>
    <w:rsid w:val="0024710E"/>
    <w:rsid w:val="00251972"/>
    <w:rsid w:val="002545EB"/>
    <w:rsid w:val="002702EB"/>
    <w:rsid w:val="00270CB0"/>
    <w:rsid w:val="00274B28"/>
    <w:rsid w:val="002800C0"/>
    <w:rsid w:val="002828C6"/>
    <w:rsid w:val="00282AED"/>
    <w:rsid w:val="00290339"/>
    <w:rsid w:val="00296415"/>
    <w:rsid w:val="00297ECB"/>
    <w:rsid w:val="002A1B79"/>
    <w:rsid w:val="002A5F38"/>
    <w:rsid w:val="002B053E"/>
    <w:rsid w:val="002B1D6F"/>
    <w:rsid w:val="002C085A"/>
    <w:rsid w:val="002D043A"/>
    <w:rsid w:val="002D0ED7"/>
    <w:rsid w:val="002D23F7"/>
    <w:rsid w:val="002D3144"/>
    <w:rsid w:val="002E218C"/>
    <w:rsid w:val="002F08B3"/>
    <w:rsid w:val="002F464C"/>
    <w:rsid w:val="002F6541"/>
    <w:rsid w:val="002F7E3E"/>
    <w:rsid w:val="00302B5D"/>
    <w:rsid w:val="00311CE0"/>
    <w:rsid w:val="00313C6F"/>
    <w:rsid w:val="00315EA6"/>
    <w:rsid w:val="003163A7"/>
    <w:rsid w:val="003179CD"/>
    <w:rsid w:val="0032775D"/>
    <w:rsid w:val="0033031A"/>
    <w:rsid w:val="003309DE"/>
    <w:rsid w:val="0033156E"/>
    <w:rsid w:val="0033411C"/>
    <w:rsid w:val="00334771"/>
    <w:rsid w:val="003373E8"/>
    <w:rsid w:val="003415D3"/>
    <w:rsid w:val="00346A9A"/>
    <w:rsid w:val="00352B0F"/>
    <w:rsid w:val="00360F16"/>
    <w:rsid w:val="00370A0C"/>
    <w:rsid w:val="00374336"/>
    <w:rsid w:val="00380F13"/>
    <w:rsid w:val="003A1311"/>
    <w:rsid w:val="003A69A2"/>
    <w:rsid w:val="003B0F1E"/>
    <w:rsid w:val="003C2094"/>
    <w:rsid w:val="003C471C"/>
    <w:rsid w:val="003D0317"/>
    <w:rsid w:val="003D0BFE"/>
    <w:rsid w:val="003D2D96"/>
    <w:rsid w:val="003D5700"/>
    <w:rsid w:val="003D6530"/>
    <w:rsid w:val="003E16F8"/>
    <w:rsid w:val="003F0EE0"/>
    <w:rsid w:val="003F60D2"/>
    <w:rsid w:val="00401F56"/>
    <w:rsid w:val="00402376"/>
    <w:rsid w:val="0040248C"/>
    <w:rsid w:val="004043EE"/>
    <w:rsid w:val="0040616D"/>
    <w:rsid w:val="00407247"/>
    <w:rsid w:val="004116CD"/>
    <w:rsid w:val="004168B4"/>
    <w:rsid w:val="00420DED"/>
    <w:rsid w:val="004214D3"/>
    <w:rsid w:val="00423DFB"/>
    <w:rsid w:val="00424CA9"/>
    <w:rsid w:val="0042547D"/>
    <w:rsid w:val="00427D10"/>
    <w:rsid w:val="00431562"/>
    <w:rsid w:val="0044291A"/>
    <w:rsid w:val="00444440"/>
    <w:rsid w:val="00444D9B"/>
    <w:rsid w:val="00445EE3"/>
    <w:rsid w:val="00447E67"/>
    <w:rsid w:val="00457031"/>
    <w:rsid w:val="00480EDE"/>
    <w:rsid w:val="00481B9A"/>
    <w:rsid w:val="00492D5D"/>
    <w:rsid w:val="00496F97"/>
    <w:rsid w:val="004976BF"/>
    <w:rsid w:val="004B0DFE"/>
    <w:rsid w:val="004B2810"/>
    <w:rsid w:val="004B3B48"/>
    <w:rsid w:val="004C236A"/>
    <w:rsid w:val="004C6499"/>
    <w:rsid w:val="004D2415"/>
    <w:rsid w:val="004D3575"/>
    <w:rsid w:val="004E3680"/>
    <w:rsid w:val="004F3844"/>
    <w:rsid w:val="004F457F"/>
    <w:rsid w:val="00501F2C"/>
    <w:rsid w:val="005046E7"/>
    <w:rsid w:val="005057E4"/>
    <w:rsid w:val="005104CE"/>
    <w:rsid w:val="00511E47"/>
    <w:rsid w:val="00516B8D"/>
    <w:rsid w:val="005275CC"/>
    <w:rsid w:val="005277A4"/>
    <w:rsid w:val="0053384E"/>
    <w:rsid w:val="00537FBC"/>
    <w:rsid w:val="00540E7F"/>
    <w:rsid w:val="005415EB"/>
    <w:rsid w:val="00542A62"/>
    <w:rsid w:val="00543850"/>
    <w:rsid w:val="00544A6D"/>
    <w:rsid w:val="00546006"/>
    <w:rsid w:val="005467A3"/>
    <w:rsid w:val="0055329D"/>
    <w:rsid w:val="005556A0"/>
    <w:rsid w:val="00557224"/>
    <w:rsid w:val="00561867"/>
    <w:rsid w:val="005736D6"/>
    <w:rsid w:val="00583DFC"/>
    <w:rsid w:val="00584052"/>
    <w:rsid w:val="00584811"/>
    <w:rsid w:val="00593AA6"/>
    <w:rsid w:val="00594161"/>
    <w:rsid w:val="00594749"/>
    <w:rsid w:val="005A0BC5"/>
    <w:rsid w:val="005A32EB"/>
    <w:rsid w:val="005A6609"/>
    <w:rsid w:val="005A6DFC"/>
    <w:rsid w:val="005A6F34"/>
    <w:rsid w:val="005A760E"/>
    <w:rsid w:val="005B4067"/>
    <w:rsid w:val="005B5B79"/>
    <w:rsid w:val="005C0298"/>
    <w:rsid w:val="005C3F41"/>
    <w:rsid w:val="005C5800"/>
    <w:rsid w:val="005D4DEA"/>
    <w:rsid w:val="005D514E"/>
    <w:rsid w:val="005D67DD"/>
    <w:rsid w:val="005E3A30"/>
    <w:rsid w:val="00600219"/>
    <w:rsid w:val="006061FC"/>
    <w:rsid w:val="00610C55"/>
    <w:rsid w:val="00611C2E"/>
    <w:rsid w:val="0061478F"/>
    <w:rsid w:val="006229BD"/>
    <w:rsid w:val="00625DC1"/>
    <w:rsid w:val="0063389B"/>
    <w:rsid w:val="006444FB"/>
    <w:rsid w:val="00650A7C"/>
    <w:rsid w:val="0065106B"/>
    <w:rsid w:val="006524CB"/>
    <w:rsid w:val="006527A6"/>
    <w:rsid w:val="00653E33"/>
    <w:rsid w:val="00656A80"/>
    <w:rsid w:val="00660446"/>
    <w:rsid w:val="00664C63"/>
    <w:rsid w:val="00664EC3"/>
    <w:rsid w:val="0066673C"/>
    <w:rsid w:val="00671433"/>
    <w:rsid w:val="00672786"/>
    <w:rsid w:val="006748F5"/>
    <w:rsid w:val="00677CC2"/>
    <w:rsid w:val="00681A4A"/>
    <w:rsid w:val="00686263"/>
    <w:rsid w:val="00691173"/>
    <w:rsid w:val="0069207B"/>
    <w:rsid w:val="006A569A"/>
    <w:rsid w:val="006A7D34"/>
    <w:rsid w:val="006B1CD2"/>
    <w:rsid w:val="006B51F1"/>
    <w:rsid w:val="006C7F8C"/>
    <w:rsid w:val="006D3764"/>
    <w:rsid w:val="006D5A97"/>
    <w:rsid w:val="006E4AB2"/>
    <w:rsid w:val="006E75A7"/>
    <w:rsid w:val="006F383A"/>
    <w:rsid w:val="00700B2C"/>
    <w:rsid w:val="00713084"/>
    <w:rsid w:val="00714535"/>
    <w:rsid w:val="00715504"/>
    <w:rsid w:val="0071555C"/>
    <w:rsid w:val="00715930"/>
    <w:rsid w:val="007173B8"/>
    <w:rsid w:val="007207DF"/>
    <w:rsid w:val="00727386"/>
    <w:rsid w:val="00730F5D"/>
    <w:rsid w:val="0073152E"/>
    <w:rsid w:val="00731E00"/>
    <w:rsid w:val="007328F8"/>
    <w:rsid w:val="00732A85"/>
    <w:rsid w:val="00732ADF"/>
    <w:rsid w:val="007335C8"/>
    <w:rsid w:val="00737A41"/>
    <w:rsid w:val="007418A2"/>
    <w:rsid w:val="007440B7"/>
    <w:rsid w:val="0075226A"/>
    <w:rsid w:val="007627F4"/>
    <w:rsid w:val="007715C9"/>
    <w:rsid w:val="00774EDD"/>
    <w:rsid w:val="007757EC"/>
    <w:rsid w:val="0077764E"/>
    <w:rsid w:val="007845BF"/>
    <w:rsid w:val="00790E1B"/>
    <w:rsid w:val="007938D6"/>
    <w:rsid w:val="0079483A"/>
    <w:rsid w:val="00795FCE"/>
    <w:rsid w:val="00796F47"/>
    <w:rsid w:val="00796FAA"/>
    <w:rsid w:val="007A010D"/>
    <w:rsid w:val="007A450C"/>
    <w:rsid w:val="007A659A"/>
    <w:rsid w:val="007B081F"/>
    <w:rsid w:val="007D0769"/>
    <w:rsid w:val="007D0C71"/>
    <w:rsid w:val="007D1DC3"/>
    <w:rsid w:val="007D272D"/>
    <w:rsid w:val="007D73B7"/>
    <w:rsid w:val="007E48DC"/>
    <w:rsid w:val="007E4CC8"/>
    <w:rsid w:val="007E699B"/>
    <w:rsid w:val="007F7A9E"/>
    <w:rsid w:val="00807A59"/>
    <w:rsid w:val="008146A6"/>
    <w:rsid w:val="00830815"/>
    <w:rsid w:val="00830F87"/>
    <w:rsid w:val="00831449"/>
    <w:rsid w:val="00851C3F"/>
    <w:rsid w:val="00856A31"/>
    <w:rsid w:val="00864D1B"/>
    <w:rsid w:val="0087456B"/>
    <w:rsid w:val="008754D0"/>
    <w:rsid w:val="00883892"/>
    <w:rsid w:val="00886475"/>
    <w:rsid w:val="008915DC"/>
    <w:rsid w:val="00895BB8"/>
    <w:rsid w:val="00897E25"/>
    <w:rsid w:val="008A6470"/>
    <w:rsid w:val="008B23BF"/>
    <w:rsid w:val="008C3C9C"/>
    <w:rsid w:val="008D0EE0"/>
    <w:rsid w:val="008D2B0C"/>
    <w:rsid w:val="008D2C4E"/>
    <w:rsid w:val="008E05CA"/>
    <w:rsid w:val="008E6FD4"/>
    <w:rsid w:val="008F37FA"/>
    <w:rsid w:val="008F3CAC"/>
    <w:rsid w:val="009147C8"/>
    <w:rsid w:val="00924745"/>
    <w:rsid w:val="009258DB"/>
    <w:rsid w:val="00931D06"/>
    <w:rsid w:val="00932377"/>
    <w:rsid w:val="00932FA3"/>
    <w:rsid w:val="009370FB"/>
    <w:rsid w:val="00941018"/>
    <w:rsid w:val="00942634"/>
    <w:rsid w:val="00943C61"/>
    <w:rsid w:val="00947671"/>
    <w:rsid w:val="0095602D"/>
    <w:rsid w:val="009620C2"/>
    <w:rsid w:val="00962510"/>
    <w:rsid w:val="009650AF"/>
    <w:rsid w:val="0096653D"/>
    <w:rsid w:val="00967193"/>
    <w:rsid w:val="009A136D"/>
    <w:rsid w:val="009A3A52"/>
    <w:rsid w:val="009A5A57"/>
    <w:rsid w:val="009A63DE"/>
    <w:rsid w:val="009C3786"/>
    <w:rsid w:val="009E205F"/>
    <w:rsid w:val="009F2842"/>
    <w:rsid w:val="009F6BC5"/>
    <w:rsid w:val="00A00A0A"/>
    <w:rsid w:val="00A120DD"/>
    <w:rsid w:val="00A20239"/>
    <w:rsid w:val="00A231E2"/>
    <w:rsid w:val="00A25627"/>
    <w:rsid w:val="00A26D3F"/>
    <w:rsid w:val="00A32268"/>
    <w:rsid w:val="00A3245D"/>
    <w:rsid w:val="00A415B9"/>
    <w:rsid w:val="00A460C2"/>
    <w:rsid w:val="00A55A4C"/>
    <w:rsid w:val="00A63DDB"/>
    <w:rsid w:val="00A64912"/>
    <w:rsid w:val="00A662D4"/>
    <w:rsid w:val="00A70A74"/>
    <w:rsid w:val="00A7703D"/>
    <w:rsid w:val="00A80C04"/>
    <w:rsid w:val="00A83B40"/>
    <w:rsid w:val="00A85454"/>
    <w:rsid w:val="00A915C0"/>
    <w:rsid w:val="00A949F9"/>
    <w:rsid w:val="00A94D5A"/>
    <w:rsid w:val="00AA3C45"/>
    <w:rsid w:val="00AA5445"/>
    <w:rsid w:val="00AA71AD"/>
    <w:rsid w:val="00AB4CEC"/>
    <w:rsid w:val="00AB5A90"/>
    <w:rsid w:val="00AB5EDE"/>
    <w:rsid w:val="00AB65BC"/>
    <w:rsid w:val="00AC3EED"/>
    <w:rsid w:val="00AD0D5E"/>
    <w:rsid w:val="00AD27B3"/>
    <w:rsid w:val="00AD5641"/>
    <w:rsid w:val="00AD7E52"/>
    <w:rsid w:val="00AE0EE6"/>
    <w:rsid w:val="00AE16AF"/>
    <w:rsid w:val="00AE3C4B"/>
    <w:rsid w:val="00AE59F7"/>
    <w:rsid w:val="00AE7509"/>
    <w:rsid w:val="00AE7BD7"/>
    <w:rsid w:val="00AF64A2"/>
    <w:rsid w:val="00B013D1"/>
    <w:rsid w:val="00B03858"/>
    <w:rsid w:val="00B05DED"/>
    <w:rsid w:val="00B10FF0"/>
    <w:rsid w:val="00B26413"/>
    <w:rsid w:val="00B30BBF"/>
    <w:rsid w:val="00B31C81"/>
    <w:rsid w:val="00B32CB9"/>
    <w:rsid w:val="00B33B3C"/>
    <w:rsid w:val="00B340B6"/>
    <w:rsid w:val="00B34853"/>
    <w:rsid w:val="00B3608C"/>
    <w:rsid w:val="00B372A6"/>
    <w:rsid w:val="00B4055F"/>
    <w:rsid w:val="00B41BA6"/>
    <w:rsid w:val="00B429C2"/>
    <w:rsid w:val="00B45018"/>
    <w:rsid w:val="00B45672"/>
    <w:rsid w:val="00B52630"/>
    <w:rsid w:val="00B61C25"/>
    <w:rsid w:val="00B6485F"/>
    <w:rsid w:val="00B70E56"/>
    <w:rsid w:val="00B7441C"/>
    <w:rsid w:val="00B76EC8"/>
    <w:rsid w:val="00B774BE"/>
    <w:rsid w:val="00B81270"/>
    <w:rsid w:val="00B87821"/>
    <w:rsid w:val="00BA13E7"/>
    <w:rsid w:val="00BA6B8F"/>
    <w:rsid w:val="00BB5C99"/>
    <w:rsid w:val="00BC12E7"/>
    <w:rsid w:val="00BC30F2"/>
    <w:rsid w:val="00BC76FC"/>
    <w:rsid w:val="00BD1655"/>
    <w:rsid w:val="00BD4E4A"/>
    <w:rsid w:val="00BE1AF3"/>
    <w:rsid w:val="00BE7029"/>
    <w:rsid w:val="00BE719A"/>
    <w:rsid w:val="00BE720A"/>
    <w:rsid w:val="00C078DF"/>
    <w:rsid w:val="00C07BEB"/>
    <w:rsid w:val="00C17EBB"/>
    <w:rsid w:val="00C2719C"/>
    <w:rsid w:val="00C30CDB"/>
    <w:rsid w:val="00C37F33"/>
    <w:rsid w:val="00C42BF8"/>
    <w:rsid w:val="00C43CA8"/>
    <w:rsid w:val="00C47240"/>
    <w:rsid w:val="00C50043"/>
    <w:rsid w:val="00C53114"/>
    <w:rsid w:val="00C66747"/>
    <w:rsid w:val="00C723B9"/>
    <w:rsid w:val="00C74CF3"/>
    <w:rsid w:val="00C7573B"/>
    <w:rsid w:val="00C77A62"/>
    <w:rsid w:val="00C77D10"/>
    <w:rsid w:val="00C822AB"/>
    <w:rsid w:val="00C85792"/>
    <w:rsid w:val="00C85AC0"/>
    <w:rsid w:val="00C90036"/>
    <w:rsid w:val="00C90B30"/>
    <w:rsid w:val="00C90DC1"/>
    <w:rsid w:val="00C94619"/>
    <w:rsid w:val="00C969FD"/>
    <w:rsid w:val="00CA092F"/>
    <w:rsid w:val="00CB0EA8"/>
    <w:rsid w:val="00CB1FCB"/>
    <w:rsid w:val="00CB5EE0"/>
    <w:rsid w:val="00CC4F7A"/>
    <w:rsid w:val="00CC7A09"/>
    <w:rsid w:val="00CD2F1F"/>
    <w:rsid w:val="00CD3EED"/>
    <w:rsid w:val="00CD5F3D"/>
    <w:rsid w:val="00CD7E92"/>
    <w:rsid w:val="00CF0BB2"/>
    <w:rsid w:val="00CF1EB4"/>
    <w:rsid w:val="00CF4975"/>
    <w:rsid w:val="00CF4C20"/>
    <w:rsid w:val="00D02146"/>
    <w:rsid w:val="00D02D24"/>
    <w:rsid w:val="00D13441"/>
    <w:rsid w:val="00D1686F"/>
    <w:rsid w:val="00D2626D"/>
    <w:rsid w:val="00D266B9"/>
    <w:rsid w:val="00D27E0C"/>
    <w:rsid w:val="00D3213F"/>
    <w:rsid w:val="00D3362A"/>
    <w:rsid w:val="00D35737"/>
    <w:rsid w:val="00D374CE"/>
    <w:rsid w:val="00D40252"/>
    <w:rsid w:val="00D41DB1"/>
    <w:rsid w:val="00D43AC8"/>
    <w:rsid w:val="00D467B9"/>
    <w:rsid w:val="00D47633"/>
    <w:rsid w:val="00D66DE3"/>
    <w:rsid w:val="00D67311"/>
    <w:rsid w:val="00D70DFB"/>
    <w:rsid w:val="00D71174"/>
    <w:rsid w:val="00D7186F"/>
    <w:rsid w:val="00D76169"/>
    <w:rsid w:val="00D766DF"/>
    <w:rsid w:val="00D849D5"/>
    <w:rsid w:val="00D90F1E"/>
    <w:rsid w:val="00D9284D"/>
    <w:rsid w:val="00D950BA"/>
    <w:rsid w:val="00DA1CBC"/>
    <w:rsid w:val="00DA4E0B"/>
    <w:rsid w:val="00DA731C"/>
    <w:rsid w:val="00DA744E"/>
    <w:rsid w:val="00DA7D71"/>
    <w:rsid w:val="00DB313D"/>
    <w:rsid w:val="00DC679E"/>
    <w:rsid w:val="00DC6ACC"/>
    <w:rsid w:val="00DD314D"/>
    <w:rsid w:val="00DD4814"/>
    <w:rsid w:val="00DE08FC"/>
    <w:rsid w:val="00DE2AA1"/>
    <w:rsid w:val="00DE5555"/>
    <w:rsid w:val="00DF67D8"/>
    <w:rsid w:val="00E05704"/>
    <w:rsid w:val="00E1363F"/>
    <w:rsid w:val="00E17AB4"/>
    <w:rsid w:val="00E311BC"/>
    <w:rsid w:val="00E32404"/>
    <w:rsid w:val="00E44CA9"/>
    <w:rsid w:val="00E46CD4"/>
    <w:rsid w:val="00E537A8"/>
    <w:rsid w:val="00E54CAB"/>
    <w:rsid w:val="00E5688B"/>
    <w:rsid w:val="00E61B49"/>
    <w:rsid w:val="00E62320"/>
    <w:rsid w:val="00E642B8"/>
    <w:rsid w:val="00E64A9F"/>
    <w:rsid w:val="00E6520F"/>
    <w:rsid w:val="00E70BAD"/>
    <w:rsid w:val="00E71F31"/>
    <w:rsid w:val="00E74DC7"/>
    <w:rsid w:val="00E80EC5"/>
    <w:rsid w:val="00E85CB9"/>
    <w:rsid w:val="00E94998"/>
    <w:rsid w:val="00EA4EDD"/>
    <w:rsid w:val="00EA4F20"/>
    <w:rsid w:val="00EA6F53"/>
    <w:rsid w:val="00EB082A"/>
    <w:rsid w:val="00EB540E"/>
    <w:rsid w:val="00EB5B71"/>
    <w:rsid w:val="00EC2997"/>
    <w:rsid w:val="00EC44FE"/>
    <w:rsid w:val="00EC5942"/>
    <w:rsid w:val="00EC62DB"/>
    <w:rsid w:val="00ED1A6C"/>
    <w:rsid w:val="00ED1ED5"/>
    <w:rsid w:val="00ED28EF"/>
    <w:rsid w:val="00ED76D0"/>
    <w:rsid w:val="00ED7B4E"/>
    <w:rsid w:val="00EE25A8"/>
    <w:rsid w:val="00EE282E"/>
    <w:rsid w:val="00EE2C9C"/>
    <w:rsid w:val="00EE6DCC"/>
    <w:rsid w:val="00EF1AFE"/>
    <w:rsid w:val="00EF2101"/>
    <w:rsid w:val="00EF2E3A"/>
    <w:rsid w:val="00F0132A"/>
    <w:rsid w:val="00F0280E"/>
    <w:rsid w:val="00F03DD8"/>
    <w:rsid w:val="00F051A3"/>
    <w:rsid w:val="00F05D45"/>
    <w:rsid w:val="00F074D8"/>
    <w:rsid w:val="00F078DC"/>
    <w:rsid w:val="00F1068E"/>
    <w:rsid w:val="00F1132B"/>
    <w:rsid w:val="00F2473A"/>
    <w:rsid w:val="00F248E6"/>
    <w:rsid w:val="00F30B8A"/>
    <w:rsid w:val="00F36962"/>
    <w:rsid w:val="00F36B25"/>
    <w:rsid w:val="00F37491"/>
    <w:rsid w:val="00F4016C"/>
    <w:rsid w:val="00F44506"/>
    <w:rsid w:val="00F45BC4"/>
    <w:rsid w:val="00F5076A"/>
    <w:rsid w:val="00F50B53"/>
    <w:rsid w:val="00F50EA6"/>
    <w:rsid w:val="00F64C61"/>
    <w:rsid w:val="00F65D5C"/>
    <w:rsid w:val="00F66F70"/>
    <w:rsid w:val="00F71234"/>
    <w:rsid w:val="00F71CC8"/>
    <w:rsid w:val="00F7293F"/>
    <w:rsid w:val="00F77D24"/>
    <w:rsid w:val="00F8103A"/>
    <w:rsid w:val="00F867E6"/>
    <w:rsid w:val="00FA27B7"/>
    <w:rsid w:val="00FA3991"/>
    <w:rsid w:val="00FB28C3"/>
    <w:rsid w:val="00FB30C3"/>
    <w:rsid w:val="00FB5675"/>
    <w:rsid w:val="00FC104F"/>
    <w:rsid w:val="00FC2606"/>
    <w:rsid w:val="00FC51E2"/>
    <w:rsid w:val="00FD1781"/>
    <w:rsid w:val="00FD2FF2"/>
    <w:rsid w:val="00FD56E3"/>
    <w:rsid w:val="00FF0A76"/>
    <w:rsid w:val="00FF0C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028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1FCB"/>
    <w:pPr>
      <w:spacing w:line="260" w:lineRule="atLeast"/>
    </w:pPr>
    <w:rPr>
      <w:sz w:val="22"/>
    </w:rPr>
  </w:style>
  <w:style w:type="paragraph" w:styleId="Heading1">
    <w:name w:val="heading 1"/>
    <w:basedOn w:val="Normal"/>
    <w:next w:val="Normal"/>
    <w:link w:val="Heading1Char"/>
    <w:uiPriority w:val="9"/>
    <w:qFormat/>
    <w:rsid w:val="001C788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C788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C788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C788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C788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C788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C788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C788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C78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B1FCB"/>
  </w:style>
  <w:style w:type="paragraph" w:customStyle="1" w:styleId="OPCParaBase">
    <w:name w:val="OPCParaBase"/>
    <w:qFormat/>
    <w:rsid w:val="00CB1FCB"/>
    <w:pPr>
      <w:spacing w:line="260" w:lineRule="atLeast"/>
    </w:pPr>
    <w:rPr>
      <w:rFonts w:eastAsia="Times New Roman" w:cs="Times New Roman"/>
      <w:sz w:val="22"/>
      <w:lang w:eastAsia="en-AU"/>
    </w:rPr>
  </w:style>
  <w:style w:type="paragraph" w:customStyle="1" w:styleId="ShortT">
    <w:name w:val="ShortT"/>
    <w:basedOn w:val="OPCParaBase"/>
    <w:next w:val="Normal"/>
    <w:qFormat/>
    <w:rsid w:val="00CB1FCB"/>
    <w:pPr>
      <w:spacing w:line="240" w:lineRule="auto"/>
    </w:pPr>
    <w:rPr>
      <w:b/>
      <w:sz w:val="40"/>
    </w:rPr>
  </w:style>
  <w:style w:type="paragraph" w:customStyle="1" w:styleId="ActHead1">
    <w:name w:val="ActHead 1"/>
    <w:aliases w:val="c"/>
    <w:basedOn w:val="OPCParaBase"/>
    <w:next w:val="Normal"/>
    <w:qFormat/>
    <w:rsid w:val="00CB1FC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B1FC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B1FC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B1FC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B1FC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B1FC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B1FC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B1FC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B1FC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B1FCB"/>
  </w:style>
  <w:style w:type="paragraph" w:customStyle="1" w:styleId="Blocks">
    <w:name w:val="Blocks"/>
    <w:aliases w:val="bb"/>
    <w:basedOn w:val="OPCParaBase"/>
    <w:qFormat/>
    <w:rsid w:val="00CB1FCB"/>
    <w:pPr>
      <w:spacing w:line="240" w:lineRule="auto"/>
    </w:pPr>
    <w:rPr>
      <w:sz w:val="24"/>
    </w:rPr>
  </w:style>
  <w:style w:type="paragraph" w:customStyle="1" w:styleId="BoxText">
    <w:name w:val="BoxText"/>
    <w:aliases w:val="bt"/>
    <w:basedOn w:val="OPCParaBase"/>
    <w:qFormat/>
    <w:rsid w:val="00CB1FC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B1FCB"/>
    <w:rPr>
      <w:b/>
    </w:rPr>
  </w:style>
  <w:style w:type="paragraph" w:customStyle="1" w:styleId="BoxHeadItalic">
    <w:name w:val="BoxHeadItalic"/>
    <w:aliases w:val="bhi"/>
    <w:basedOn w:val="BoxText"/>
    <w:next w:val="BoxStep"/>
    <w:qFormat/>
    <w:rsid w:val="00CB1FCB"/>
    <w:rPr>
      <w:i/>
    </w:rPr>
  </w:style>
  <w:style w:type="paragraph" w:customStyle="1" w:styleId="BoxList">
    <w:name w:val="BoxList"/>
    <w:aliases w:val="bl"/>
    <w:basedOn w:val="BoxText"/>
    <w:qFormat/>
    <w:rsid w:val="00CB1FCB"/>
    <w:pPr>
      <w:ind w:left="1559" w:hanging="425"/>
    </w:pPr>
  </w:style>
  <w:style w:type="paragraph" w:customStyle="1" w:styleId="BoxNote">
    <w:name w:val="BoxNote"/>
    <w:aliases w:val="bn"/>
    <w:basedOn w:val="BoxText"/>
    <w:qFormat/>
    <w:rsid w:val="00CB1FCB"/>
    <w:pPr>
      <w:tabs>
        <w:tab w:val="left" w:pos="1985"/>
      </w:tabs>
      <w:spacing w:before="122" w:line="198" w:lineRule="exact"/>
      <w:ind w:left="2948" w:hanging="1814"/>
    </w:pPr>
    <w:rPr>
      <w:sz w:val="18"/>
    </w:rPr>
  </w:style>
  <w:style w:type="paragraph" w:customStyle="1" w:styleId="BoxPara">
    <w:name w:val="BoxPara"/>
    <w:aliases w:val="bp"/>
    <w:basedOn w:val="BoxText"/>
    <w:qFormat/>
    <w:rsid w:val="00CB1FCB"/>
    <w:pPr>
      <w:tabs>
        <w:tab w:val="right" w:pos="2268"/>
      </w:tabs>
      <w:ind w:left="2552" w:hanging="1418"/>
    </w:pPr>
  </w:style>
  <w:style w:type="paragraph" w:customStyle="1" w:styleId="BoxStep">
    <w:name w:val="BoxStep"/>
    <w:aliases w:val="bs"/>
    <w:basedOn w:val="BoxText"/>
    <w:qFormat/>
    <w:rsid w:val="00CB1FCB"/>
    <w:pPr>
      <w:ind w:left="1985" w:hanging="851"/>
    </w:pPr>
  </w:style>
  <w:style w:type="character" w:customStyle="1" w:styleId="CharAmPartNo">
    <w:name w:val="CharAmPartNo"/>
    <w:basedOn w:val="OPCCharBase"/>
    <w:qFormat/>
    <w:rsid w:val="00CB1FCB"/>
  </w:style>
  <w:style w:type="character" w:customStyle="1" w:styleId="CharAmPartText">
    <w:name w:val="CharAmPartText"/>
    <w:basedOn w:val="OPCCharBase"/>
    <w:qFormat/>
    <w:rsid w:val="00CB1FCB"/>
  </w:style>
  <w:style w:type="character" w:customStyle="1" w:styleId="CharAmSchNo">
    <w:name w:val="CharAmSchNo"/>
    <w:basedOn w:val="OPCCharBase"/>
    <w:qFormat/>
    <w:rsid w:val="00CB1FCB"/>
  </w:style>
  <w:style w:type="character" w:customStyle="1" w:styleId="CharAmSchText">
    <w:name w:val="CharAmSchText"/>
    <w:basedOn w:val="OPCCharBase"/>
    <w:qFormat/>
    <w:rsid w:val="00CB1FCB"/>
  </w:style>
  <w:style w:type="character" w:customStyle="1" w:styleId="CharBoldItalic">
    <w:name w:val="CharBoldItalic"/>
    <w:basedOn w:val="OPCCharBase"/>
    <w:uiPriority w:val="1"/>
    <w:qFormat/>
    <w:rsid w:val="00CB1FCB"/>
    <w:rPr>
      <w:b/>
      <w:i/>
    </w:rPr>
  </w:style>
  <w:style w:type="character" w:customStyle="1" w:styleId="CharChapNo">
    <w:name w:val="CharChapNo"/>
    <w:basedOn w:val="OPCCharBase"/>
    <w:uiPriority w:val="1"/>
    <w:qFormat/>
    <w:rsid w:val="00CB1FCB"/>
  </w:style>
  <w:style w:type="character" w:customStyle="1" w:styleId="CharChapText">
    <w:name w:val="CharChapText"/>
    <w:basedOn w:val="OPCCharBase"/>
    <w:uiPriority w:val="1"/>
    <w:qFormat/>
    <w:rsid w:val="00CB1FCB"/>
  </w:style>
  <w:style w:type="character" w:customStyle="1" w:styleId="CharDivNo">
    <w:name w:val="CharDivNo"/>
    <w:basedOn w:val="OPCCharBase"/>
    <w:uiPriority w:val="1"/>
    <w:qFormat/>
    <w:rsid w:val="00CB1FCB"/>
  </w:style>
  <w:style w:type="character" w:customStyle="1" w:styleId="CharDivText">
    <w:name w:val="CharDivText"/>
    <w:basedOn w:val="OPCCharBase"/>
    <w:uiPriority w:val="1"/>
    <w:qFormat/>
    <w:rsid w:val="00CB1FCB"/>
  </w:style>
  <w:style w:type="character" w:customStyle="1" w:styleId="CharItalic">
    <w:name w:val="CharItalic"/>
    <w:basedOn w:val="OPCCharBase"/>
    <w:uiPriority w:val="1"/>
    <w:qFormat/>
    <w:rsid w:val="00CB1FCB"/>
    <w:rPr>
      <w:i/>
    </w:rPr>
  </w:style>
  <w:style w:type="character" w:customStyle="1" w:styleId="CharPartNo">
    <w:name w:val="CharPartNo"/>
    <w:basedOn w:val="OPCCharBase"/>
    <w:uiPriority w:val="1"/>
    <w:qFormat/>
    <w:rsid w:val="00CB1FCB"/>
  </w:style>
  <w:style w:type="character" w:customStyle="1" w:styleId="CharPartText">
    <w:name w:val="CharPartText"/>
    <w:basedOn w:val="OPCCharBase"/>
    <w:uiPriority w:val="1"/>
    <w:qFormat/>
    <w:rsid w:val="00CB1FCB"/>
  </w:style>
  <w:style w:type="character" w:customStyle="1" w:styleId="CharSectno">
    <w:name w:val="CharSectno"/>
    <w:basedOn w:val="OPCCharBase"/>
    <w:qFormat/>
    <w:rsid w:val="00CB1FCB"/>
  </w:style>
  <w:style w:type="character" w:customStyle="1" w:styleId="CharSubdNo">
    <w:name w:val="CharSubdNo"/>
    <w:basedOn w:val="OPCCharBase"/>
    <w:uiPriority w:val="1"/>
    <w:qFormat/>
    <w:rsid w:val="00CB1FCB"/>
  </w:style>
  <w:style w:type="character" w:customStyle="1" w:styleId="CharSubdText">
    <w:name w:val="CharSubdText"/>
    <w:basedOn w:val="OPCCharBase"/>
    <w:uiPriority w:val="1"/>
    <w:qFormat/>
    <w:rsid w:val="00CB1FCB"/>
  </w:style>
  <w:style w:type="paragraph" w:customStyle="1" w:styleId="CTA--">
    <w:name w:val="CTA --"/>
    <w:basedOn w:val="OPCParaBase"/>
    <w:next w:val="Normal"/>
    <w:rsid w:val="00CB1FCB"/>
    <w:pPr>
      <w:spacing w:before="60" w:line="240" w:lineRule="atLeast"/>
      <w:ind w:left="142" w:hanging="142"/>
    </w:pPr>
    <w:rPr>
      <w:sz w:val="20"/>
    </w:rPr>
  </w:style>
  <w:style w:type="paragraph" w:customStyle="1" w:styleId="CTA-">
    <w:name w:val="CTA -"/>
    <w:basedOn w:val="OPCParaBase"/>
    <w:rsid w:val="00CB1FCB"/>
    <w:pPr>
      <w:spacing w:before="60" w:line="240" w:lineRule="atLeast"/>
      <w:ind w:left="85" w:hanging="85"/>
    </w:pPr>
    <w:rPr>
      <w:sz w:val="20"/>
    </w:rPr>
  </w:style>
  <w:style w:type="paragraph" w:customStyle="1" w:styleId="CTA---">
    <w:name w:val="CTA ---"/>
    <w:basedOn w:val="OPCParaBase"/>
    <w:next w:val="Normal"/>
    <w:rsid w:val="00CB1FCB"/>
    <w:pPr>
      <w:spacing w:before="60" w:line="240" w:lineRule="atLeast"/>
      <w:ind w:left="198" w:hanging="198"/>
    </w:pPr>
    <w:rPr>
      <w:sz w:val="20"/>
    </w:rPr>
  </w:style>
  <w:style w:type="paragraph" w:customStyle="1" w:styleId="CTA----">
    <w:name w:val="CTA ----"/>
    <w:basedOn w:val="OPCParaBase"/>
    <w:next w:val="Normal"/>
    <w:rsid w:val="00CB1FCB"/>
    <w:pPr>
      <w:spacing w:before="60" w:line="240" w:lineRule="atLeast"/>
      <w:ind w:left="255" w:hanging="255"/>
    </w:pPr>
    <w:rPr>
      <w:sz w:val="20"/>
    </w:rPr>
  </w:style>
  <w:style w:type="paragraph" w:customStyle="1" w:styleId="CTA1a">
    <w:name w:val="CTA 1(a)"/>
    <w:basedOn w:val="OPCParaBase"/>
    <w:rsid w:val="00CB1FCB"/>
    <w:pPr>
      <w:tabs>
        <w:tab w:val="right" w:pos="414"/>
      </w:tabs>
      <w:spacing w:before="40" w:line="240" w:lineRule="atLeast"/>
      <w:ind w:left="675" w:hanging="675"/>
    </w:pPr>
    <w:rPr>
      <w:sz w:val="20"/>
    </w:rPr>
  </w:style>
  <w:style w:type="paragraph" w:customStyle="1" w:styleId="CTA1ai">
    <w:name w:val="CTA 1(a)(i)"/>
    <w:basedOn w:val="OPCParaBase"/>
    <w:rsid w:val="00CB1FCB"/>
    <w:pPr>
      <w:tabs>
        <w:tab w:val="right" w:pos="1004"/>
      </w:tabs>
      <w:spacing w:before="40" w:line="240" w:lineRule="atLeast"/>
      <w:ind w:left="1253" w:hanging="1253"/>
    </w:pPr>
    <w:rPr>
      <w:sz w:val="20"/>
    </w:rPr>
  </w:style>
  <w:style w:type="paragraph" w:customStyle="1" w:styleId="CTA2a">
    <w:name w:val="CTA 2(a)"/>
    <w:basedOn w:val="OPCParaBase"/>
    <w:rsid w:val="00CB1FCB"/>
    <w:pPr>
      <w:tabs>
        <w:tab w:val="right" w:pos="482"/>
      </w:tabs>
      <w:spacing w:before="40" w:line="240" w:lineRule="atLeast"/>
      <w:ind w:left="748" w:hanging="748"/>
    </w:pPr>
    <w:rPr>
      <w:sz w:val="20"/>
    </w:rPr>
  </w:style>
  <w:style w:type="paragraph" w:customStyle="1" w:styleId="CTA2ai">
    <w:name w:val="CTA 2(a)(i)"/>
    <w:basedOn w:val="OPCParaBase"/>
    <w:rsid w:val="00CB1FCB"/>
    <w:pPr>
      <w:tabs>
        <w:tab w:val="right" w:pos="1089"/>
      </w:tabs>
      <w:spacing w:before="40" w:line="240" w:lineRule="atLeast"/>
      <w:ind w:left="1327" w:hanging="1327"/>
    </w:pPr>
    <w:rPr>
      <w:sz w:val="20"/>
    </w:rPr>
  </w:style>
  <w:style w:type="paragraph" w:customStyle="1" w:styleId="CTA3a">
    <w:name w:val="CTA 3(a)"/>
    <w:basedOn w:val="OPCParaBase"/>
    <w:rsid w:val="00CB1FCB"/>
    <w:pPr>
      <w:tabs>
        <w:tab w:val="right" w:pos="556"/>
      </w:tabs>
      <w:spacing w:before="40" w:line="240" w:lineRule="atLeast"/>
      <w:ind w:left="805" w:hanging="805"/>
    </w:pPr>
    <w:rPr>
      <w:sz w:val="20"/>
    </w:rPr>
  </w:style>
  <w:style w:type="paragraph" w:customStyle="1" w:styleId="CTA3ai">
    <w:name w:val="CTA 3(a)(i)"/>
    <w:basedOn w:val="OPCParaBase"/>
    <w:rsid w:val="00CB1FCB"/>
    <w:pPr>
      <w:tabs>
        <w:tab w:val="right" w:pos="1140"/>
      </w:tabs>
      <w:spacing w:before="40" w:line="240" w:lineRule="atLeast"/>
      <w:ind w:left="1361" w:hanging="1361"/>
    </w:pPr>
    <w:rPr>
      <w:sz w:val="20"/>
    </w:rPr>
  </w:style>
  <w:style w:type="paragraph" w:customStyle="1" w:styleId="CTA4a">
    <w:name w:val="CTA 4(a)"/>
    <w:basedOn w:val="OPCParaBase"/>
    <w:rsid w:val="00CB1FCB"/>
    <w:pPr>
      <w:tabs>
        <w:tab w:val="right" w:pos="624"/>
      </w:tabs>
      <w:spacing w:before="40" w:line="240" w:lineRule="atLeast"/>
      <w:ind w:left="873" w:hanging="873"/>
    </w:pPr>
    <w:rPr>
      <w:sz w:val="20"/>
    </w:rPr>
  </w:style>
  <w:style w:type="paragraph" w:customStyle="1" w:styleId="CTA4ai">
    <w:name w:val="CTA 4(a)(i)"/>
    <w:basedOn w:val="OPCParaBase"/>
    <w:rsid w:val="00CB1FCB"/>
    <w:pPr>
      <w:tabs>
        <w:tab w:val="right" w:pos="1213"/>
      </w:tabs>
      <w:spacing w:before="40" w:line="240" w:lineRule="atLeast"/>
      <w:ind w:left="1452" w:hanging="1452"/>
    </w:pPr>
    <w:rPr>
      <w:sz w:val="20"/>
    </w:rPr>
  </w:style>
  <w:style w:type="paragraph" w:customStyle="1" w:styleId="CTACAPS">
    <w:name w:val="CTA CAPS"/>
    <w:basedOn w:val="OPCParaBase"/>
    <w:rsid w:val="00CB1FCB"/>
    <w:pPr>
      <w:spacing w:before="60" w:line="240" w:lineRule="atLeast"/>
    </w:pPr>
    <w:rPr>
      <w:sz w:val="20"/>
    </w:rPr>
  </w:style>
  <w:style w:type="paragraph" w:customStyle="1" w:styleId="CTAright">
    <w:name w:val="CTA right"/>
    <w:basedOn w:val="OPCParaBase"/>
    <w:rsid w:val="00CB1FCB"/>
    <w:pPr>
      <w:spacing w:before="60" w:line="240" w:lineRule="auto"/>
      <w:jc w:val="right"/>
    </w:pPr>
    <w:rPr>
      <w:sz w:val="20"/>
    </w:rPr>
  </w:style>
  <w:style w:type="paragraph" w:customStyle="1" w:styleId="subsection">
    <w:name w:val="subsection"/>
    <w:aliases w:val="ss"/>
    <w:basedOn w:val="OPCParaBase"/>
    <w:rsid w:val="00CB1FCB"/>
    <w:pPr>
      <w:tabs>
        <w:tab w:val="right" w:pos="1021"/>
      </w:tabs>
      <w:spacing w:before="180" w:line="240" w:lineRule="auto"/>
      <w:ind w:left="1134" w:hanging="1134"/>
    </w:pPr>
  </w:style>
  <w:style w:type="paragraph" w:customStyle="1" w:styleId="Definition">
    <w:name w:val="Definition"/>
    <w:aliases w:val="dd"/>
    <w:basedOn w:val="OPCParaBase"/>
    <w:rsid w:val="00CB1FCB"/>
    <w:pPr>
      <w:spacing w:before="180" w:line="240" w:lineRule="auto"/>
      <w:ind w:left="1134"/>
    </w:pPr>
  </w:style>
  <w:style w:type="paragraph" w:customStyle="1" w:styleId="ETAsubitem">
    <w:name w:val="ETA(subitem)"/>
    <w:basedOn w:val="OPCParaBase"/>
    <w:rsid w:val="00CB1FCB"/>
    <w:pPr>
      <w:tabs>
        <w:tab w:val="right" w:pos="340"/>
      </w:tabs>
      <w:spacing w:before="60" w:line="240" w:lineRule="auto"/>
      <w:ind w:left="454" w:hanging="454"/>
    </w:pPr>
    <w:rPr>
      <w:sz w:val="20"/>
    </w:rPr>
  </w:style>
  <w:style w:type="paragraph" w:customStyle="1" w:styleId="ETApara">
    <w:name w:val="ETA(para)"/>
    <w:basedOn w:val="OPCParaBase"/>
    <w:rsid w:val="00CB1FCB"/>
    <w:pPr>
      <w:tabs>
        <w:tab w:val="right" w:pos="754"/>
      </w:tabs>
      <w:spacing w:before="60" w:line="240" w:lineRule="auto"/>
      <w:ind w:left="828" w:hanging="828"/>
    </w:pPr>
    <w:rPr>
      <w:sz w:val="20"/>
    </w:rPr>
  </w:style>
  <w:style w:type="paragraph" w:customStyle="1" w:styleId="ETAsubpara">
    <w:name w:val="ETA(subpara)"/>
    <w:basedOn w:val="OPCParaBase"/>
    <w:rsid w:val="00CB1FCB"/>
    <w:pPr>
      <w:tabs>
        <w:tab w:val="right" w:pos="1083"/>
      </w:tabs>
      <w:spacing w:before="60" w:line="240" w:lineRule="auto"/>
      <w:ind w:left="1191" w:hanging="1191"/>
    </w:pPr>
    <w:rPr>
      <w:sz w:val="20"/>
    </w:rPr>
  </w:style>
  <w:style w:type="paragraph" w:customStyle="1" w:styleId="ETAsub-subpara">
    <w:name w:val="ETA(sub-subpara)"/>
    <w:basedOn w:val="OPCParaBase"/>
    <w:rsid w:val="00CB1FCB"/>
    <w:pPr>
      <w:tabs>
        <w:tab w:val="right" w:pos="1412"/>
      </w:tabs>
      <w:spacing w:before="60" w:line="240" w:lineRule="auto"/>
      <w:ind w:left="1525" w:hanging="1525"/>
    </w:pPr>
    <w:rPr>
      <w:sz w:val="20"/>
    </w:rPr>
  </w:style>
  <w:style w:type="paragraph" w:customStyle="1" w:styleId="Formula">
    <w:name w:val="Formula"/>
    <w:basedOn w:val="OPCParaBase"/>
    <w:rsid w:val="00CB1FCB"/>
    <w:pPr>
      <w:spacing w:line="240" w:lineRule="auto"/>
      <w:ind w:left="1134"/>
    </w:pPr>
    <w:rPr>
      <w:sz w:val="20"/>
    </w:rPr>
  </w:style>
  <w:style w:type="paragraph" w:styleId="Header">
    <w:name w:val="header"/>
    <w:basedOn w:val="OPCParaBase"/>
    <w:link w:val="HeaderChar"/>
    <w:unhideWhenUsed/>
    <w:rsid w:val="00CB1FC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B1FCB"/>
    <w:rPr>
      <w:rFonts w:eastAsia="Times New Roman" w:cs="Times New Roman"/>
      <w:sz w:val="16"/>
      <w:lang w:eastAsia="en-AU"/>
    </w:rPr>
  </w:style>
  <w:style w:type="paragraph" w:customStyle="1" w:styleId="House">
    <w:name w:val="House"/>
    <w:basedOn w:val="OPCParaBase"/>
    <w:rsid w:val="00CB1FCB"/>
    <w:pPr>
      <w:spacing w:line="240" w:lineRule="auto"/>
    </w:pPr>
    <w:rPr>
      <w:sz w:val="28"/>
    </w:rPr>
  </w:style>
  <w:style w:type="paragraph" w:customStyle="1" w:styleId="Item">
    <w:name w:val="Item"/>
    <w:aliases w:val="i"/>
    <w:basedOn w:val="OPCParaBase"/>
    <w:next w:val="ItemHead"/>
    <w:rsid w:val="00CB1FCB"/>
    <w:pPr>
      <w:keepLines/>
      <w:spacing w:before="80" w:line="240" w:lineRule="auto"/>
      <w:ind w:left="709"/>
    </w:pPr>
  </w:style>
  <w:style w:type="paragraph" w:customStyle="1" w:styleId="ItemHead">
    <w:name w:val="ItemHead"/>
    <w:aliases w:val="ih"/>
    <w:basedOn w:val="OPCParaBase"/>
    <w:next w:val="Item"/>
    <w:rsid w:val="00CB1FC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B1FCB"/>
    <w:pPr>
      <w:spacing w:line="240" w:lineRule="auto"/>
    </w:pPr>
    <w:rPr>
      <w:b/>
      <w:sz w:val="32"/>
    </w:rPr>
  </w:style>
  <w:style w:type="paragraph" w:customStyle="1" w:styleId="notedraft">
    <w:name w:val="note(draft)"/>
    <w:aliases w:val="nd"/>
    <w:basedOn w:val="OPCParaBase"/>
    <w:rsid w:val="00CB1FCB"/>
    <w:pPr>
      <w:spacing w:before="240" w:line="240" w:lineRule="auto"/>
      <w:ind w:left="284" w:hanging="284"/>
    </w:pPr>
    <w:rPr>
      <w:i/>
      <w:sz w:val="24"/>
    </w:rPr>
  </w:style>
  <w:style w:type="paragraph" w:customStyle="1" w:styleId="notemargin">
    <w:name w:val="note(margin)"/>
    <w:aliases w:val="nm"/>
    <w:basedOn w:val="OPCParaBase"/>
    <w:rsid w:val="00CB1FCB"/>
    <w:pPr>
      <w:tabs>
        <w:tab w:val="left" w:pos="709"/>
      </w:tabs>
      <w:spacing w:before="122" w:line="198" w:lineRule="exact"/>
      <w:ind w:left="709" w:hanging="709"/>
    </w:pPr>
    <w:rPr>
      <w:sz w:val="18"/>
    </w:rPr>
  </w:style>
  <w:style w:type="paragraph" w:customStyle="1" w:styleId="noteToPara">
    <w:name w:val="noteToPara"/>
    <w:aliases w:val="ntp"/>
    <w:basedOn w:val="OPCParaBase"/>
    <w:rsid w:val="00CB1FCB"/>
    <w:pPr>
      <w:spacing w:before="122" w:line="198" w:lineRule="exact"/>
      <w:ind w:left="2353" w:hanging="709"/>
    </w:pPr>
    <w:rPr>
      <w:sz w:val="18"/>
    </w:rPr>
  </w:style>
  <w:style w:type="paragraph" w:customStyle="1" w:styleId="noteParlAmend">
    <w:name w:val="note(ParlAmend)"/>
    <w:aliases w:val="npp"/>
    <w:basedOn w:val="OPCParaBase"/>
    <w:next w:val="ParlAmend"/>
    <w:rsid w:val="00CB1FCB"/>
    <w:pPr>
      <w:spacing w:line="240" w:lineRule="auto"/>
      <w:jc w:val="right"/>
    </w:pPr>
    <w:rPr>
      <w:rFonts w:ascii="Arial" w:hAnsi="Arial"/>
      <w:b/>
      <w:i/>
    </w:rPr>
  </w:style>
  <w:style w:type="paragraph" w:customStyle="1" w:styleId="Page1">
    <w:name w:val="Page1"/>
    <w:basedOn w:val="OPCParaBase"/>
    <w:rsid w:val="00CB1FCB"/>
    <w:pPr>
      <w:spacing w:before="5600" w:line="240" w:lineRule="auto"/>
    </w:pPr>
    <w:rPr>
      <w:b/>
      <w:sz w:val="32"/>
    </w:rPr>
  </w:style>
  <w:style w:type="paragraph" w:customStyle="1" w:styleId="PageBreak">
    <w:name w:val="PageBreak"/>
    <w:aliases w:val="pb"/>
    <w:basedOn w:val="OPCParaBase"/>
    <w:rsid w:val="00CB1FCB"/>
    <w:pPr>
      <w:spacing w:line="240" w:lineRule="auto"/>
    </w:pPr>
    <w:rPr>
      <w:sz w:val="20"/>
    </w:rPr>
  </w:style>
  <w:style w:type="paragraph" w:customStyle="1" w:styleId="paragraphsub">
    <w:name w:val="paragraph(sub)"/>
    <w:aliases w:val="aa"/>
    <w:basedOn w:val="OPCParaBase"/>
    <w:rsid w:val="00CB1FCB"/>
    <w:pPr>
      <w:tabs>
        <w:tab w:val="right" w:pos="1985"/>
      </w:tabs>
      <w:spacing w:before="40" w:line="240" w:lineRule="auto"/>
      <w:ind w:left="2098" w:hanging="2098"/>
    </w:pPr>
  </w:style>
  <w:style w:type="paragraph" w:customStyle="1" w:styleId="paragraphsub-sub">
    <w:name w:val="paragraph(sub-sub)"/>
    <w:aliases w:val="aaa"/>
    <w:basedOn w:val="OPCParaBase"/>
    <w:rsid w:val="00CB1FCB"/>
    <w:pPr>
      <w:tabs>
        <w:tab w:val="right" w:pos="2722"/>
      </w:tabs>
      <w:spacing w:before="40" w:line="240" w:lineRule="auto"/>
      <w:ind w:left="2835" w:hanging="2835"/>
    </w:pPr>
  </w:style>
  <w:style w:type="paragraph" w:customStyle="1" w:styleId="paragraph">
    <w:name w:val="paragraph"/>
    <w:aliases w:val="a"/>
    <w:basedOn w:val="OPCParaBase"/>
    <w:rsid w:val="00CB1FCB"/>
    <w:pPr>
      <w:tabs>
        <w:tab w:val="right" w:pos="1531"/>
      </w:tabs>
      <w:spacing w:before="40" w:line="240" w:lineRule="auto"/>
      <w:ind w:left="1644" w:hanging="1644"/>
    </w:pPr>
  </w:style>
  <w:style w:type="paragraph" w:customStyle="1" w:styleId="ParlAmend">
    <w:name w:val="ParlAmend"/>
    <w:aliases w:val="pp"/>
    <w:basedOn w:val="OPCParaBase"/>
    <w:rsid w:val="00CB1FCB"/>
    <w:pPr>
      <w:spacing w:before="240" w:line="240" w:lineRule="atLeast"/>
      <w:ind w:hanging="567"/>
    </w:pPr>
    <w:rPr>
      <w:sz w:val="24"/>
    </w:rPr>
  </w:style>
  <w:style w:type="paragraph" w:customStyle="1" w:styleId="Penalty">
    <w:name w:val="Penalty"/>
    <w:basedOn w:val="OPCParaBase"/>
    <w:rsid w:val="00CB1FCB"/>
    <w:pPr>
      <w:tabs>
        <w:tab w:val="left" w:pos="2977"/>
      </w:tabs>
      <w:spacing w:before="180" w:line="240" w:lineRule="auto"/>
      <w:ind w:left="1985" w:hanging="851"/>
    </w:pPr>
  </w:style>
  <w:style w:type="paragraph" w:customStyle="1" w:styleId="Portfolio">
    <w:name w:val="Portfolio"/>
    <w:basedOn w:val="OPCParaBase"/>
    <w:rsid w:val="00CB1FCB"/>
    <w:pPr>
      <w:spacing w:line="240" w:lineRule="auto"/>
    </w:pPr>
    <w:rPr>
      <w:i/>
      <w:sz w:val="20"/>
    </w:rPr>
  </w:style>
  <w:style w:type="paragraph" w:customStyle="1" w:styleId="Preamble">
    <w:name w:val="Preamble"/>
    <w:basedOn w:val="OPCParaBase"/>
    <w:next w:val="Normal"/>
    <w:rsid w:val="00CB1FC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B1FCB"/>
    <w:pPr>
      <w:spacing w:line="240" w:lineRule="auto"/>
    </w:pPr>
    <w:rPr>
      <w:i/>
      <w:sz w:val="20"/>
    </w:rPr>
  </w:style>
  <w:style w:type="paragraph" w:customStyle="1" w:styleId="Session">
    <w:name w:val="Session"/>
    <w:basedOn w:val="OPCParaBase"/>
    <w:rsid w:val="00CB1FCB"/>
    <w:pPr>
      <w:spacing w:line="240" w:lineRule="auto"/>
    </w:pPr>
    <w:rPr>
      <w:sz w:val="28"/>
    </w:rPr>
  </w:style>
  <w:style w:type="paragraph" w:customStyle="1" w:styleId="Sponsor">
    <w:name w:val="Sponsor"/>
    <w:basedOn w:val="OPCParaBase"/>
    <w:rsid w:val="00CB1FCB"/>
    <w:pPr>
      <w:spacing w:line="240" w:lineRule="auto"/>
    </w:pPr>
    <w:rPr>
      <w:i/>
    </w:rPr>
  </w:style>
  <w:style w:type="paragraph" w:customStyle="1" w:styleId="Subitem">
    <w:name w:val="Subitem"/>
    <w:aliases w:val="iss"/>
    <w:basedOn w:val="OPCParaBase"/>
    <w:rsid w:val="00CB1FCB"/>
    <w:pPr>
      <w:spacing w:before="180" w:line="240" w:lineRule="auto"/>
      <w:ind w:left="709" w:hanging="709"/>
    </w:pPr>
  </w:style>
  <w:style w:type="paragraph" w:customStyle="1" w:styleId="SubitemHead">
    <w:name w:val="SubitemHead"/>
    <w:aliases w:val="issh"/>
    <w:basedOn w:val="OPCParaBase"/>
    <w:rsid w:val="00CB1FC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B1FCB"/>
    <w:pPr>
      <w:spacing w:before="40" w:line="240" w:lineRule="auto"/>
      <w:ind w:left="1134"/>
    </w:pPr>
  </w:style>
  <w:style w:type="paragraph" w:customStyle="1" w:styleId="SubsectionHead">
    <w:name w:val="SubsectionHead"/>
    <w:aliases w:val="ssh"/>
    <w:basedOn w:val="OPCParaBase"/>
    <w:next w:val="subsection"/>
    <w:rsid w:val="00CB1FCB"/>
    <w:pPr>
      <w:keepNext/>
      <w:keepLines/>
      <w:spacing w:before="240" w:line="240" w:lineRule="auto"/>
      <w:ind w:left="1134"/>
    </w:pPr>
    <w:rPr>
      <w:i/>
    </w:rPr>
  </w:style>
  <w:style w:type="paragraph" w:customStyle="1" w:styleId="Tablea">
    <w:name w:val="Table(a)"/>
    <w:aliases w:val="ta"/>
    <w:basedOn w:val="OPCParaBase"/>
    <w:rsid w:val="00CB1FCB"/>
    <w:pPr>
      <w:spacing w:before="60" w:line="240" w:lineRule="auto"/>
      <w:ind w:left="284" w:hanging="284"/>
    </w:pPr>
    <w:rPr>
      <w:sz w:val="20"/>
    </w:rPr>
  </w:style>
  <w:style w:type="paragraph" w:customStyle="1" w:styleId="TableAA">
    <w:name w:val="Table(AA)"/>
    <w:aliases w:val="taaa"/>
    <w:basedOn w:val="OPCParaBase"/>
    <w:rsid w:val="00CB1FC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B1FC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B1FCB"/>
    <w:pPr>
      <w:spacing w:before="60" w:line="240" w:lineRule="atLeast"/>
    </w:pPr>
    <w:rPr>
      <w:sz w:val="20"/>
    </w:rPr>
  </w:style>
  <w:style w:type="paragraph" w:customStyle="1" w:styleId="TLPBoxTextnote">
    <w:name w:val="TLPBoxText(note"/>
    <w:aliases w:val="right)"/>
    <w:basedOn w:val="OPCParaBase"/>
    <w:rsid w:val="00CB1FC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B1FC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B1FCB"/>
    <w:pPr>
      <w:spacing w:before="122" w:line="198" w:lineRule="exact"/>
      <w:ind w:left="1985" w:hanging="851"/>
      <w:jc w:val="right"/>
    </w:pPr>
    <w:rPr>
      <w:sz w:val="18"/>
    </w:rPr>
  </w:style>
  <w:style w:type="paragraph" w:customStyle="1" w:styleId="TLPTableBullet">
    <w:name w:val="TLPTableBullet"/>
    <w:aliases w:val="ttb"/>
    <w:basedOn w:val="OPCParaBase"/>
    <w:rsid w:val="00CB1FCB"/>
    <w:pPr>
      <w:spacing w:line="240" w:lineRule="exact"/>
      <w:ind w:left="284" w:hanging="284"/>
    </w:pPr>
    <w:rPr>
      <w:sz w:val="20"/>
    </w:rPr>
  </w:style>
  <w:style w:type="paragraph" w:styleId="TOC1">
    <w:name w:val="toc 1"/>
    <w:basedOn w:val="OPCParaBase"/>
    <w:next w:val="Normal"/>
    <w:uiPriority w:val="39"/>
    <w:semiHidden/>
    <w:unhideWhenUsed/>
    <w:rsid w:val="00CB1FC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B1FC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B1FC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B1FC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semiHidden/>
    <w:unhideWhenUsed/>
    <w:rsid w:val="00CB1FC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CB1FC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B1FC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B1FC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B1FC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B1FCB"/>
    <w:pPr>
      <w:keepLines/>
      <w:spacing w:before="240" w:after="120" w:line="240" w:lineRule="auto"/>
      <w:ind w:left="794"/>
    </w:pPr>
    <w:rPr>
      <w:b/>
      <w:kern w:val="28"/>
      <w:sz w:val="20"/>
    </w:rPr>
  </w:style>
  <w:style w:type="paragraph" w:customStyle="1" w:styleId="TofSectsHeading">
    <w:name w:val="TofSects(Heading)"/>
    <w:basedOn w:val="OPCParaBase"/>
    <w:rsid w:val="00CB1FCB"/>
    <w:pPr>
      <w:spacing w:before="240" w:after="120" w:line="240" w:lineRule="auto"/>
    </w:pPr>
    <w:rPr>
      <w:b/>
      <w:sz w:val="24"/>
    </w:rPr>
  </w:style>
  <w:style w:type="paragraph" w:customStyle="1" w:styleId="TofSectsSection">
    <w:name w:val="TofSects(Section)"/>
    <w:basedOn w:val="OPCParaBase"/>
    <w:rsid w:val="00CB1FCB"/>
    <w:pPr>
      <w:keepLines/>
      <w:spacing w:before="40" w:line="240" w:lineRule="auto"/>
      <w:ind w:left="1588" w:hanging="794"/>
    </w:pPr>
    <w:rPr>
      <w:kern w:val="28"/>
      <w:sz w:val="18"/>
    </w:rPr>
  </w:style>
  <w:style w:type="paragraph" w:customStyle="1" w:styleId="TofSectsSubdiv">
    <w:name w:val="TofSects(Subdiv)"/>
    <w:basedOn w:val="OPCParaBase"/>
    <w:rsid w:val="00CB1FCB"/>
    <w:pPr>
      <w:keepLines/>
      <w:spacing w:before="80" w:line="240" w:lineRule="auto"/>
      <w:ind w:left="1588" w:hanging="794"/>
    </w:pPr>
    <w:rPr>
      <w:kern w:val="28"/>
    </w:rPr>
  </w:style>
  <w:style w:type="paragraph" w:customStyle="1" w:styleId="WRStyle">
    <w:name w:val="WR Style"/>
    <w:aliases w:val="WR"/>
    <w:basedOn w:val="OPCParaBase"/>
    <w:rsid w:val="00CB1FCB"/>
    <w:pPr>
      <w:spacing w:before="240" w:line="240" w:lineRule="auto"/>
      <w:ind w:left="284" w:hanging="284"/>
    </w:pPr>
    <w:rPr>
      <w:b/>
      <w:i/>
      <w:kern w:val="28"/>
      <w:sz w:val="24"/>
    </w:rPr>
  </w:style>
  <w:style w:type="paragraph" w:customStyle="1" w:styleId="notepara">
    <w:name w:val="note(para)"/>
    <w:aliases w:val="na"/>
    <w:basedOn w:val="OPCParaBase"/>
    <w:rsid w:val="00CB1FCB"/>
    <w:pPr>
      <w:spacing w:before="40" w:line="198" w:lineRule="exact"/>
      <w:ind w:left="2354" w:hanging="369"/>
    </w:pPr>
    <w:rPr>
      <w:sz w:val="18"/>
    </w:rPr>
  </w:style>
  <w:style w:type="paragraph" w:styleId="Footer">
    <w:name w:val="footer"/>
    <w:link w:val="FooterChar"/>
    <w:rsid w:val="00CB1FC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B1FCB"/>
    <w:rPr>
      <w:rFonts w:eastAsia="Times New Roman" w:cs="Times New Roman"/>
      <w:sz w:val="22"/>
      <w:szCs w:val="24"/>
      <w:lang w:eastAsia="en-AU"/>
    </w:rPr>
  </w:style>
  <w:style w:type="character" w:styleId="LineNumber">
    <w:name w:val="line number"/>
    <w:basedOn w:val="OPCCharBase"/>
    <w:uiPriority w:val="99"/>
    <w:semiHidden/>
    <w:unhideWhenUsed/>
    <w:rsid w:val="00CB1FCB"/>
    <w:rPr>
      <w:sz w:val="16"/>
    </w:rPr>
  </w:style>
  <w:style w:type="table" w:customStyle="1" w:styleId="CFlag">
    <w:name w:val="CFlag"/>
    <w:basedOn w:val="TableNormal"/>
    <w:uiPriority w:val="99"/>
    <w:rsid w:val="00CB1FCB"/>
    <w:rPr>
      <w:rFonts w:eastAsia="Times New Roman" w:cs="Times New Roman"/>
      <w:lang w:eastAsia="en-AU"/>
    </w:rPr>
    <w:tblPr/>
  </w:style>
  <w:style w:type="paragraph" w:customStyle="1" w:styleId="CompiledActNo">
    <w:name w:val="CompiledActNo"/>
    <w:basedOn w:val="OPCParaBase"/>
    <w:next w:val="Normal"/>
    <w:rsid w:val="00CB1FCB"/>
    <w:rPr>
      <w:b/>
      <w:sz w:val="24"/>
      <w:szCs w:val="24"/>
    </w:rPr>
  </w:style>
  <w:style w:type="paragraph" w:customStyle="1" w:styleId="CompiledMadeUnder">
    <w:name w:val="CompiledMadeUnder"/>
    <w:basedOn w:val="OPCParaBase"/>
    <w:next w:val="Normal"/>
    <w:rsid w:val="00CB1FCB"/>
    <w:rPr>
      <w:i/>
      <w:sz w:val="24"/>
      <w:szCs w:val="24"/>
    </w:rPr>
  </w:style>
  <w:style w:type="paragraph" w:customStyle="1" w:styleId="ENotesText">
    <w:name w:val="ENotesText"/>
    <w:aliases w:val="Ent"/>
    <w:basedOn w:val="OPCParaBase"/>
    <w:next w:val="Normal"/>
    <w:rsid w:val="00CB1FCB"/>
    <w:pPr>
      <w:spacing w:before="120"/>
    </w:pPr>
  </w:style>
  <w:style w:type="paragraph" w:customStyle="1" w:styleId="Paragraphsub-sub-sub">
    <w:name w:val="Paragraph(sub-sub-sub)"/>
    <w:aliases w:val="aaaa"/>
    <w:basedOn w:val="OPCParaBase"/>
    <w:rsid w:val="00CB1FCB"/>
    <w:pPr>
      <w:tabs>
        <w:tab w:val="right" w:pos="3402"/>
      </w:tabs>
      <w:spacing w:before="40" w:line="240" w:lineRule="auto"/>
      <w:ind w:left="3402" w:hanging="3402"/>
    </w:pPr>
  </w:style>
  <w:style w:type="paragraph" w:customStyle="1" w:styleId="NoteToSubpara">
    <w:name w:val="NoteToSubpara"/>
    <w:aliases w:val="nts"/>
    <w:basedOn w:val="OPCParaBase"/>
    <w:rsid w:val="00CB1FCB"/>
    <w:pPr>
      <w:spacing w:before="40" w:line="198" w:lineRule="exact"/>
      <w:ind w:left="2835" w:hanging="709"/>
    </w:pPr>
    <w:rPr>
      <w:sz w:val="18"/>
    </w:rPr>
  </w:style>
  <w:style w:type="paragraph" w:customStyle="1" w:styleId="ENoteTableHeading">
    <w:name w:val="ENoteTableHeading"/>
    <w:aliases w:val="enth"/>
    <w:basedOn w:val="OPCParaBase"/>
    <w:rsid w:val="00CB1FCB"/>
    <w:pPr>
      <w:keepNext/>
      <w:spacing w:before="60" w:line="240" w:lineRule="atLeast"/>
    </w:pPr>
    <w:rPr>
      <w:rFonts w:ascii="Arial" w:hAnsi="Arial"/>
      <w:b/>
      <w:sz w:val="16"/>
    </w:rPr>
  </w:style>
  <w:style w:type="paragraph" w:customStyle="1" w:styleId="ENoteTTi">
    <w:name w:val="ENoteTTi"/>
    <w:aliases w:val="entti"/>
    <w:basedOn w:val="OPCParaBase"/>
    <w:rsid w:val="00CB1FCB"/>
    <w:pPr>
      <w:keepNext/>
      <w:spacing w:before="60" w:line="240" w:lineRule="atLeast"/>
      <w:ind w:left="170"/>
    </w:pPr>
    <w:rPr>
      <w:sz w:val="16"/>
    </w:rPr>
  </w:style>
  <w:style w:type="paragraph" w:customStyle="1" w:styleId="ENotesHeading1">
    <w:name w:val="ENotesHeading 1"/>
    <w:aliases w:val="Enh1"/>
    <w:basedOn w:val="OPCParaBase"/>
    <w:next w:val="Normal"/>
    <w:rsid w:val="00CB1FCB"/>
    <w:pPr>
      <w:spacing w:before="120"/>
      <w:outlineLvl w:val="1"/>
    </w:pPr>
    <w:rPr>
      <w:b/>
      <w:sz w:val="28"/>
      <w:szCs w:val="28"/>
    </w:rPr>
  </w:style>
  <w:style w:type="paragraph" w:customStyle="1" w:styleId="ENotesHeading2">
    <w:name w:val="ENotesHeading 2"/>
    <w:aliases w:val="Enh2"/>
    <w:basedOn w:val="OPCParaBase"/>
    <w:next w:val="Normal"/>
    <w:rsid w:val="00CB1FCB"/>
    <w:pPr>
      <w:spacing w:before="120" w:after="120"/>
      <w:outlineLvl w:val="2"/>
    </w:pPr>
    <w:rPr>
      <w:b/>
      <w:sz w:val="24"/>
      <w:szCs w:val="28"/>
    </w:rPr>
  </w:style>
  <w:style w:type="paragraph" w:customStyle="1" w:styleId="ENoteTTIndentHeading">
    <w:name w:val="ENoteTTIndentHeading"/>
    <w:aliases w:val="enTTHi"/>
    <w:basedOn w:val="OPCParaBase"/>
    <w:rsid w:val="00CB1FC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B1FCB"/>
    <w:pPr>
      <w:spacing w:before="60" w:line="240" w:lineRule="atLeast"/>
    </w:pPr>
    <w:rPr>
      <w:sz w:val="16"/>
    </w:rPr>
  </w:style>
  <w:style w:type="paragraph" w:customStyle="1" w:styleId="MadeunderText">
    <w:name w:val="MadeunderText"/>
    <w:basedOn w:val="OPCParaBase"/>
    <w:next w:val="Normal"/>
    <w:rsid w:val="00CB1FCB"/>
    <w:pPr>
      <w:spacing w:before="240"/>
    </w:pPr>
    <w:rPr>
      <w:sz w:val="24"/>
      <w:szCs w:val="24"/>
    </w:rPr>
  </w:style>
  <w:style w:type="paragraph" w:customStyle="1" w:styleId="ENotesHeading3">
    <w:name w:val="ENotesHeading 3"/>
    <w:aliases w:val="Enh3"/>
    <w:basedOn w:val="OPCParaBase"/>
    <w:next w:val="Normal"/>
    <w:rsid w:val="00CB1FCB"/>
    <w:pPr>
      <w:keepNext/>
      <w:spacing w:before="120" w:line="240" w:lineRule="auto"/>
      <w:outlineLvl w:val="4"/>
    </w:pPr>
    <w:rPr>
      <w:b/>
      <w:szCs w:val="24"/>
    </w:rPr>
  </w:style>
  <w:style w:type="character" w:customStyle="1" w:styleId="CharSubPartTextCASA">
    <w:name w:val="CharSubPartText(CASA)"/>
    <w:basedOn w:val="OPCCharBase"/>
    <w:uiPriority w:val="1"/>
    <w:rsid w:val="00CB1FCB"/>
  </w:style>
  <w:style w:type="character" w:customStyle="1" w:styleId="CharSubPartNoCASA">
    <w:name w:val="CharSubPartNo(CASA)"/>
    <w:basedOn w:val="OPCCharBase"/>
    <w:uiPriority w:val="1"/>
    <w:rsid w:val="00CB1FCB"/>
  </w:style>
  <w:style w:type="paragraph" w:customStyle="1" w:styleId="ENoteTTIndentHeadingSub">
    <w:name w:val="ENoteTTIndentHeadingSub"/>
    <w:aliases w:val="enTTHis"/>
    <w:basedOn w:val="OPCParaBase"/>
    <w:rsid w:val="00CB1FCB"/>
    <w:pPr>
      <w:keepNext/>
      <w:spacing w:before="60" w:line="240" w:lineRule="atLeast"/>
      <w:ind w:left="340"/>
    </w:pPr>
    <w:rPr>
      <w:b/>
      <w:sz w:val="16"/>
    </w:rPr>
  </w:style>
  <w:style w:type="paragraph" w:customStyle="1" w:styleId="ENoteTTiSub">
    <w:name w:val="ENoteTTiSub"/>
    <w:aliases w:val="enttis"/>
    <w:basedOn w:val="OPCParaBase"/>
    <w:rsid w:val="00CB1FCB"/>
    <w:pPr>
      <w:keepNext/>
      <w:spacing w:before="60" w:line="240" w:lineRule="atLeast"/>
      <w:ind w:left="340"/>
    </w:pPr>
    <w:rPr>
      <w:sz w:val="16"/>
    </w:rPr>
  </w:style>
  <w:style w:type="paragraph" w:customStyle="1" w:styleId="SubDivisionMigration">
    <w:name w:val="SubDivisionMigration"/>
    <w:aliases w:val="sdm"/>
    <w:basedOn w:val="OPCParaBase"/>
    <w:rsid w:val="00CB1FC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B1FCB"/>
    <w:pPr>
      <w:keepNext/>
      <w:keepLines/>
      <w:spacing w:before="240" w:line="240" w:lineRule="auto"/>
      <w:ind w:left="1134" w:hanging="1134"/>
    </w:pPr>
    <w:rPr>
      <w:b/>
      <w:sz w:val="28"/>
    </w:rPr>
  </w:style>
  <w:style w:type="paragraph" w:customStyle="1" w:styleId="notetext">
    <w:name w:val="note(text)"/>
    <w:aliases w:val="n"/>
    <w:basedOn w:val="OPCParaBase"/>
    <w:rsid w:val="00CB1FCB"/>
    <w:pPr>
      <w:spacing w:before="122" w:line="240" w:lineRule="auto"/>
      <w:ind w:left="1985" w:hanging="851"/>
    </w:pPr>
    <w:rPr>
      <w:sz w:val="18"/>
    </w:rPr>
  </w:style>
  <w:style w:type="paragraph" w:customStyle="1" w:styleId="FreeForm">
    <w:name w:val="FreeForm"/>
    <w:rsid w:val="00CB1FCB"/>
    <w:rPr>
      <w:rFonts w:ascii="Arial" w:hAnsi="Arial"/>
      <w:sz w:val="22"/>
    </w:rPr>
  </w:style>
  <w:style w:type="paragraph" w:customStyle="1" w:styleId="SOText">
    <w:name w:val="SO Text"/>
    <w:aliases w:val="sot"/>
    <w:link w:val="SOTextChar"/>
    <w:rsid w:val="00CB1FC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B1FCB"/>
    <w:rPr>
      <w:sz w:val="22"/>
    </w:rPr>
  </w:style>
  <w:style w:type="paragraph" w:customStyle="1" w:styleId="SOTextNote">
    <w:name w:val="SO TextNote"/>
    <w:aliases w:val="sont"/>
    <w:basedOn w:val="SOText"/>
    <w:qFormat/>
    <w:rsid w:val="00CB1FCB"/>
    <w:pPr>
      <w:spacing w:before="122" w:line="198" w:lineRule="exact"/>
      <w:ind w:left="1843" w:hanging="709"/>
    </w:pPr>
    <w:rPr>
      <w:sz w:val="18"/>
    </w:rPr>
  </w:style>
  <w:style w:type="paragraph" w:customStyle="1" w:styleId="SOPara">
    <w:name w:val="SO Para"/>
    <w:aliases w:val="soa"/>
    <w:basedOn w:val="SOText"/>
    <w:link w:val="SOParaChar"/>
    <w:qFormat/>
    <w:rsid w:val="00CB1FCB"/>
    <w:pPr>
      <w:tabs>
        <w:tab w:val="right" w:pos="1786"/>
      </w:tabs>
      <w:spacing w:before="40"/>
      <w:ind w:left="2070" w:hanging="936"/>
    </w:pPr>
  </w:style>
  <w:style w:type="character" w:customStyle="1" w:styleId="SOParaChar">
    <w:name w:val="SO Para Char"/>
    <w:aliases w:val="soa Char"/>
    <w:basedOn w:val="DefaultParagraphFont"/>
    <w:link w:val="SOPara"/>
    <w:rsid w:val="00CB1FCB"/>
    <w:rPr>
      <w:sz w:val="22"/>
    </w:rPr>
  </w:style>
  <w:style w:type="paragraph" w:customStyle="1" w:styleId="FileName">
    <w:name w:val="FileName"/>
    <w:basedOn w:val="Normal"/>
    <w:rsid w:val="00CB1FCB"/>
  </w:style>
  <w:style w:type="paragraph" w:customStyle="1" w:styleId="TableHeading">
    <w:name w:val="TableHeading"/>
    <w:aliases w:val="th"/>
    <w:basedOn w:val="OPCParaBase"/>
    <w:next w:val="Tabletext"/>
    <w:rsid w:val="00CB1FCB"/>
    <w:pPr>
      <w:keepNext/>
      <w:spacing w:before="60" w:line="240" w:lineRule="atLeast"/>
    </w:pPr>
    <w:rPr>
      <w:b/>
      <w:sz w:val="20"/>
    </w:rPr>
  </w:style>
  <w:style w:type="paragraph" w:customStyle="1" w:styleId="SOHeadBold">
    <w:name w:val="SO HeadBold"/>
    <w:aliases w:val="sohb"/>
    <w:basedOn w:val="SOText"/>
    <w:next w:val="SOText"/>
    <w:link w:val="SOHeadBoldChar"/>
    <w:qFormat/>
    <w:rsid w:val="00CB1FCB"/>
    <w:rPr>
      <w:b/>
    </w:rPr>
  </w:style>
  <w:style w:type="character" w:customStyle="1" w:styleId="SOHeadBoldChar">
    <w:name w:val="SO HeadBold Char"/>
    <w:aliases w:val="sohb Char"/>
    <w:basedOn w:val="DefaultParagraphFont"/>
    <w:link w:val="SOHeadBold"/>
    <w:rsid w:val="00CB1FCB"/>
    <w:rPr>
      <w:b/>
      <w:sz w:val="22"/>
    </w:rPr>
  </w:style>
  <w:style w:type="paragraph" w:customStyle="1" w:styleId="SOHeadItalic">
    <w:name w:val="SO HeadItalic"/>
    <w:aliases w:val="sohi"/>
    <w:basedOn w:val="SOText"/>
    <w:next w:val="SOText"/>
    <w:link w:val="SOHeadItalicChar"/>
    <w:qFormat/>
    <w:rsid w:val="00CB1FCB"/>
    <w:rPr>
      <w:i/>
    </w:rPr>
  </w:style>
  <w:style w:type="character" w:customStyle="1" w:styleId="SOHeadItalicChar">
    <w:name w:val="SO HeadItalic Char"/>
    <w:aliases w:val="sohi Char"/>
    <w:basedOn w:val="DefaultParagraphFont"/>
    <w:link w:val="SOHeadItalic"/>
    <w:rsid w:val="00CB1FCB"/>
    <w:rPr>
      <w:i/>
      <w:sz w:val="22"/>
    </w:rPr>
  </w:style>
  <w:style w:type="paragraph" w:customStyle="1" w:styleId="SOBullet">
    <w:name w:val="SO Bullet"/>
    <w:aliases w:val="sotb"/>
    <w:basedOn w:val="SOText"/>
    <w:link w:val="SOBulletChar"/>
    <w:qFormat/>
    <w:rsid w:val="00CB1FCB"/>
    <w:pPr>
      <w:ind w:left="1559" w:hanging="425"/>
    </w:pPr>
  </w:style>
  <w:style w:type="character" w:customStyle="1" w:styleId="SOBulletChar">
    <w:name w:val="SO Bullet Char"/>
    <w:aliases w:val="sotb Char"/>
    <w:basedOn w:val="DefaultParagraphFont"/>
    <w:link w:val="SOBullet"/>
    <w:rsid w:val="00CB1FCB"/>
    <w:rPr>
      <w:sz w:val="22"/>
    </w:rPr>
  </w:style>
  <w:style w:type="paragraph" w:customStyle="1" w:styleId="SOBulletNote">
    <w:name w:val="SO BulletNote"/>
    <w:aliases w:val="sonb"/>
    <w:basedOn w:val="SOTextNote"/>
    <w:link w:val="SOBulletNoteChar"/>
    <w:qFormat/>
    <w:rsid w:val="00CB1FCB"/>
    <w:pPr>
      <w:tabs>
        <w:tab w:val="left" w:pos="1560"/>
      </w:tabs>
      <w:ind w:left="2268" w:hanging="1134"/>
    </w:pPr>
  </w:style>
  <w:style w:type="character" w:customStyle="1" w:styleId="SOBulletNoteChar">
    <w:name w:val="SO BulletNote Char"/>
    <w:aliases w:val="sonb Char"/>
    <w:basedOn w:val="DefaultParagraphFont"/>
    <w:link w:val="SOBulletNote"/>
    <w:rsid w:val="00CB1FCB"/>
    <w:rPr>
      <w:sz w:val="18"/>
    </w:rPr>
  </w:style>
  <w:style w:type="paragraph" w:customStyle="1" w:styleId="SOText2">
    <w:name w:val="SO Text2"/>
    <w:aliases w:val="sot2"/>
    <w:basedOn w:val="Normal"/>
    <w:next w:val="SOText"/>
    <w:link w:val="SOText2Char"/>
    <w:rsid w:val="00CB1FC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B1FCB"/>
    <w:rPr>
      <w:sz w:val="22"/>
    </w:rPr>
  </w:style>
  <w:style w:type="paragraph" w:customStyle="1" w:styleId="SubPartCASA">
    <w:name w:val="SubPart(CASA)"/>
    <w:aliases w:val="csp"/>
    <w:basedOn w:val="OPCParaBase"/>
    <w:next w:val="ActHead3"/>
    <w:rsid w:val="00CB1FCB"/>
    <w:pPr>
      <w:keepNext/>
      <w:keepLines/>
      <w:spacing w:before="280"/>
      <w:ind w:left="1134" w:hanging="1134"/>
      <w:outlineLvl w:val="1"/>
    </w:pPr>
    <w:rPr>
      <w:b/>
      <w:kern w:val="28"/>
      <w:sz w:val="32"/>
    </w:rPr>
  </w:style>
  <w:style w:type="paragraph" w:customStyle="1" w:styleId="NotesHeading1">
    <w:name w:val="NotesHeading 1"/>
    <w:basedOn w:val="OPCParaBase"/>
    <w:next w:val="Normal"/>
    <w:rsid w:val="00CB1FCB"/>
    <w:rPr>
      <w:b/>
      <w:sz w:val="28"/>
      <w:szCs w:val="28"/>
    </w:rPr>
  </w:style>
  <w:style w:type="paragraph" w:customStyle="1" w:styleId="NotesHeading2">
    <w:name w:val="NotesHeading 2"/>
    <w:basedOn w:val="OPCParaBase"/>
    <w:next w:val="Normal"/>
    <w:rsid w:val="00CB1FCB"/>
    <w:rPr>
      <w:b/>
      <w:sz w:val="28"/>
      <w:szCs w:val="28"/>
    </w:rPr>
  </w:style>
  <w:style w:type="paragraph" w:customStyle="1" w:styleId="SignCoverPageEnd">
    <w:name w:val="SignCoverPageEnd"/>
    <w:basedOn w:val="OPCParaBase"/>
    <w:next w:val="Normal"/>
    <w:rsid w:val="00CB1FC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B1FCB"/>
    <w:pPr>
      <w:pBdr>
        <w:top w:val="single" w:sz="4" w:space="1" w:color="auto"/>
      </w:pBdr>
      <w:spacing w:before="360"/>
      <w:ind w:right="397"/>
      <w:jc w:val="both"/>
    </w:pPr>
  </w:style>
  <w:style w:type="paragraph" w:customStyle="1" w:styleId="EndNotespara">
    <w:name w:val="EndNotes(para)"/>
    <w:aliases w:val="eta"/>
    <w:basedOn w:val="OPCParaBase"/>
    <w:next w:val="EndNotessubpara"/>
    <w:rsid w:val="00CB1FC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B1FC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B1FC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B1FC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B1FCB"/>
    <w:pPr>
      <w:spacing w:before="60" w:line="240" w:lineRule="auto"/>
    </w:pPr>
    <w:rPr>
      <w:rFonts w:cs="Arial"/>
      <w:sz w:val="20"/>
      <w:szCs w:val="22"/>
    </w:rPr>
  </w:style>
  <w:style w:type="table" w:styleId="TableGrid">
    <w:name w:val="Table Grid"/>
    <w:basedOn w:val="TableNormal"/>
    <w:uiPriority w:val="59"/>
    <w:rsid w:val="00CB1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CB1FCB"/>
  </w:style>
  <w:style w:type="character" w:customStyle="1" w:styleId="Heading1Char">
    <w:name w:val="Heading 1 Char"/>
    <w:basedOn w:val="DefaultParagraphFont"/>
    <w:link w:val="Heading1"/>
    <w:uiPriority w:val="9"/>
    <w:rsid w:val="001C788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C788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C788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C788F"/>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1C788F"/>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1C788F"/>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C788F"/>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1C78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C788F"/>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4F384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8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961966">
      <w:bodyDiv w:val="1"/>
      <w:marLeft w:val="0"/>
      <w:marRight w:val="0"/>
      <w:marTop w:val="0"/>
      <w:marBottom w:val="0"/>
      <w:divBdr>
        <w:top w:val="none" w:sz="0" w:space="0" w:color="auto"/>
        <w:left w:val="none" w:sz="0" w:space="0" w:color="auto"/>
        <w:bottom w:val="none" w:sz="0" w:space="0" w:color="auto"/>
        <w:right w:val="none" w:sz="0" w:space="0" w:color="auto"/>
      </w:divBdr>
    </w:div>
    <w:div w:id="177362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bc5c492f-641e-4b74-8651-322acd553d0f</TermId>
        </TermInfo>
      </Terms>
    </kfc39f3e4e2747ae990d3c8bb74a5a64>
    <lcf76f155ced4ddcb4097134ff3c332f xmlns="7865330c-fbc7-491e-a33e-3e7ed08202e7">
      <Terms xmlns="http://schemas.microsoft.com/office/infopath/2007/PartnerControls"/>
    </lcf76f155ced4ddcb4097134ff3c332f>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 xsi:nil="true"/>
    <PT_x002f_Measure_x0020_No. xmlns="ff38c824-6e29-4496-8487-69f397e7ed29"> TSY/47/0447</PT_x002f_Measure_x0020_No.>
    <Keydoc xmlns="a289cb20-8bb9-401f-8d7b-706fb1a2988d" xsi:nil="true"/>
    <Act_x0028_s_x0029_beingamended xmlns="a289cb20-8bb9-401f-8d7b-706fb1a2988d">Taxation Administration Act 1953; Tax Agents Services Act 2009</Act_x0028_s_x0029_beingamended>
    <Projectname xmlns="a289cb20-8bb9-401f-8d7b-706fb1a2988d"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82</Value>
      <Value>3</Value>
      <Value>68</Value>
      <Value>1</Value>
      <Value>28</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Regulator powers</TermName>
          <TermId xmlns="http://schemas.microsoft.com/office/infopath/2007/PartnerControls">297ee9ed-b49e-4075-8974-fd1c53affea2</TermId>
        </TermInfo>
      </Terms>
    </gfba5f33532c49208d2320ce38cc3c2b>
    <_dlc_DocId xmlns="fe39d773-a83d-4623-ae74-f25711a76616">5D7SUYYWNZQE-140307370-2354</_dlc_DocId>
    <_dlc_DocIdUrl xmlns="fe39d773-a83d-4623-ae74-f25711a76616">
      <Url>https://austreasury.sharepoint.com/sites/leg-meas-function/_layouts/15/DocIdRedir.aspx?ID=5D7SUYYWNZQE-140307370-2354</Url>
      <Description>5D7SUYYWNZQE-140307370-2354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720F3A58D1FCD479DB09520EEB08727" ma:contentTypeVersion="28" ma:contentTypeDescription="Create a new document." ma:contentTypeScope="" ma:versionID="316af821a44ebdc507e406895bf40ee3">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7865330c-fbc7-491e-a33e-3e7ed08202e7" targetNamespace="http://schemas.microsoft.com/office/2006/metadata/properties" ma:root="true" ma:fieldsID="813e0a2b78cdb0b969af0b93ac7d8272" ns1:_="" ns2:_="" ns3:_="" ns4:_="" ns5:_="">
    <xsd:import namespace="http://schemas.microsoft.com/sharepoint/v3"/>
    <xsd:import namespace="ff38c824-6e29-4496-8487-69f397e7ed29"/>
    <xsd:import namespace="fe39d773-a83d-4623-ae74-f25711a76616"/>
    <xsd:import namespace="a289cb20-8bb9-401f-8d7b-706fb1a2988d"/>
    <xsd:import namespace="7865330c-fbc7-491e-a33e-3e7ed08202e7"/>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2:SharedWithUsers" minOccurs="0"/>
                <xsd:element ref="ns2:SharedWithDetails" minOccurs="0"/>
                <xsd:element ref="ns5:lcf76f155ced4ddcb4097134ff3c332f" minOccurs="0"/>
                <xsd:element ref="ns5:MediaServiceOCR" minOccurs="0"/>
                <xsd:element ref="ns5:MediaServiceGenerationTime" minOccurs="0"/>
                <xsd:element ref="ns5:MediaServiceEventHashCod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65330c-fbc7-491e-a33e-3e7ed08202e7" elementFormDefault="qualified">
    <xsd:import namespace="http://schemas.microsoft.com/office/2006/documentManagement/types"/>
    <xsd:import namespace="http://schemas.microsoft.com/office/infopath/2007/PartnerControls"/>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679DC-AB2C-47F3-978A-2634ABCB5128}">
  <ds:schemaRefs>
    <ds:schemaRef ds:uri="ff38c824-6e29-4496-8487-69f397e7ed29"/>
    <ds:schemaRef ds:uri="http://purl.org/dc/elements/1.1/"/>
    <ds:schemaRef ds:uri="http://schemas.openxmlformats.org/package/2006/metadata/core-properties"/>
    <ds:schemaRef ds:uri="http://www.w3.org/XML/1998/namespace"/>
    <ds:schemaRef ds:uri="http://schemas.microsoft.com/sharepoint/v3"/>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terms/"/>
    <ds:schemaRef ds:uri="7865330c-fbc7-491e-a33e-3e7ed08202e7"/>
    <ds:schemaRef ds:uri="a289cb20-8bb9-401f-8d7b-706fb1a2988d"/>
    <ds:schemaRef ds:uri="fe39d773-a83d-4623-ae74-f25711a76616"/>
  </ds:schemaRefs>
</ds:datastoreItem>
</file>

<file path=customXml/itemProps2.xml><?xml version="1.0" encoding="utf-8"?>
<ds:datastoreItem xmlns:ds="http://schemas.openxmlformats.org/officeDocument/2006/customXml" ds:itemID="{1558BB71-5A80-41AB-9973-380B928E592E}">
  <ds:schemaRefs>
    <ds:schemaRef ds:uri="http://schemas.microsoft.com/sharepoint/v3/contenttype/forms"/>
  </ds:schemaRefs>
</ds:datastoreItem>
</file>

<file path=customXml/itemProps3.xml><?xml version="1.0" encoding="utf-8"?>
<ds:datastoreItem xmlns:ds="http://schemas.openxmlformats.org/officeDocument/2006/customXml" ds:itemID="{47F51CF3-43D1-4225-AA7E-C66236EC7CC3}">
  <ds:schemaRefs>
    <ds:schemaRef ds:uri="http://schemas.microsoft.com/sharepoint/events"/>
  </ds:schemaRefs>
</ds:datastoreItem>
</file>

<file path=customXml/itemProps4.xml><?xml version="1.0" encoding="utf-8"?>
<ds:datastoreItem xmlns:ds="http://schemas.openxmlformats.org/officeDocument/2006/customXml" ds:itemID="{9966DE8D-A291-415F-85DC-5AF3A47C5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7865330c-fbc7-491e-a33e-3e7ed0820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EB4BF5-92C8-407D-9392-19BC66DA1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bill_ins.dotx</Template>
  <TotalTime>0</TotalTime>
  <Pages>8</Pages>
  <Words>1273</Words>
  <Characters>7259</Characters>
  <Application>Microsoft Office Word</Application>
  <DocSecurity>2</DocSecurity>
  <PresentationFormat/>
  <Lines>60</Lines>
  <Paragraphs>17</Paragraphs>
  <ScaleCrop>false</ScaleCrop>
  <HeadingPairs>
    <vt:vector size="2" baseType="variant">
      <vt:variant>
        <vt:lpstr>Title</vt:lpstr>
      </vt:variant>
      <vt:variant>
        <vt:i4>1</vt:i4>
      </vt:variant>
    </vt:vector>
  </HeadingPairs>
  <TitlesOfParts>
    <vt:vector size="1" baseType="lpstr">
      <vt:lpstr>Exposure draft: Treasury Laws Amendment (Measures for Consultation) Bill 2023: PwC response—information sharing</vt:lpstr>
    </vt:vector>
  </TitlesOfParts>
  <Manager/>
  <Company/>
  <LinksUpToDate>false</LinksUpToDate>
  <CharactersWithSpaces>8515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Treasury Laws Amendment (Measures for Consultation) Bill 2023: PwC response—information sharing</dc:title>
  <dc:subject/>
  <dc:creator/>
  <cp:keywords/>
  <dc:description/>
  <cp:lastModifiedBy/>
  <cp:revision>1</cp:revision>
  <cp:lastPrinted>2023-08-31T23:51:00Z</cp:lastPrinted>
  <dcterms:created xsi:type="dcterms:W3CDTF">2023-09-15T01:32:00Z</dcterms:created>
  <dcterms:modified xsi:type="dcterms:W3CDTF">2023-09-15T01:34:00Z</dcterms:modified>
  <cp:category/>
  <cp:contentStatus/>
  <dc:language/>
  <cp:version/>
</cp:coreProperties>
</file>