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642C" w14:textId="536FC142" w:rsidR="00986A46" w:rsidRPr="006A14E3" w:rsidRDefault="006A14E3" w:rsidP="00F365D3">
      <w:pPr>
        <w:pStyle w:val="Factsheettitle"/>
        <w:spacing w:before="1200" w:after="240"/>
      </w:pPr>
      <w:r w:rsidRPr="006A14E3">
        <w:t xml:space="preserve">Regulating digital asset </w:t>
      </w:r>
      <w:r w:rsidRPr="00F365D3">
        <w:t>platforms</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5CFF29BB" w14:textId="77777777" w:rsidTr="3FF1F077">
        <w:tc>
          <w:tcPr>
            <w:tcW w:w="8498" w:type="dxa"/>
            <w:shd w:val="clear" w:color="auto" w:fill="auto"/>
          </w:tcPr>
          <w:p w14:paraId="58A8C0F4" w14:textId="6C1CFEC1" w:rsidR="00FC2E34" w:rsidRPr="00E847A7" w:rsidRDefault="006A14E3" w:rsidP="00CE065C">
            <w:pPr>
              <w:pStyle w:val="Introtext"/>
              <w:spacing w:after="360"/>
              <w:ind w:left="-100"/>
            </w:pPr>
            <w:r>
              <w:t xml:space="preserve">The Albanese Government </w:t>
            </w:r>
            <w:r w:rsidR="00894BC9">
              <w:t xml:space="preserve">is </w:t>
            </w:r>
            <w:r w:rsidR="007A5055">
              <w:t>working</w:t>
            </w:r>
            <w:r w:rsidR="00894BC9">
              <w:t xml:space="preserve"> to</w:t>
            </w:r>
            <w:r>
              <w:t xml:space="preserve"> regulate </w:t>
            </w:r>
            <w:r w:rsidR="0091638F">
              <w:t xml:space="preserve">digital </w:t>
            </w:r>
            <w:r w:rsidR="2521C5D4">
              <w:t xml:space="preserve">and crypto </w:t>
            </w:r>
            <w:r w:rsidR="0091638F">
              <w:t>asset platforms</w:t>
            </w:r>
            <w:r>
              <w:t xml:space="preserve"> in Australia. These platforms hold billions of dollars of assets for Australians while providing services such as trading and </w:t>
            </w:r>
            <w:r w:rsidR="00AF3FF2">
              <w:t>staking</w:t>
            </w:r>
            <w:r>
              <w:t>. While</w:t>
            </w:r>
            <w:r w:rsidR="007936DC">
              <w:t> </w:t>
            </w:r>
            <w:r>
              <w:t xml:space="preserve">innovation </w:t>
            </w:r>
            <w:r w:rsidR="007A5055">
              <w:t>in this sector is critical to enabling growth and competition in Australia</w:t>
            </w:r>
            <w:r w:rsidR="00CE065C">
              <w:t>’</w:t>
            </w:r>
            <w:r w:rsidR="007A5055">
              <w:t>s financial sector, f</w:t>
            </w:r>
            <w:r>
              <w:t xml:space="preserve">ailures and vulnerabilities of these platforms have </w:t>
            </w:r>
            <w:r w:rsidR="00A309DD">
              <w:t>increased</w:t>
            </w:r>
            <w:r w:rsidR="003E4990">
              <w:t xml:space="preserve"> the need to regulate to protect consumers</w:t>
            </w:r>
            <w:r>
              <w:t>.</w:t>
            </w:r>
          </w:p>
        </w:tc>
      </w:tr>
    </w:tbl>
    <w:p w14:paraId="0715B156" w14:textId="77777777" w:rsidR="0042603E" w:rsidRDefault="0042603E" w:rsidP="0042603E"/>
    <w:tbl>
      <w:tblPr>
        <w:tblW w:w="5000" w:type="pct"/>
        <w:shd w:val="clear" w:color="auto" w:fill="F2F9FC"/>
        <w:tblCellMar>
          <w:top w:w="227" w:type="dxa"/>
          <w:left w:w="227" w:type="dxa"/>
          <w:bottom w:w="227" w:type="dxa"/>
          <w:right w:w="227" w:type="dxa"/>
        </w:tblCellMar>
        <w:tblLook w:val="0620" w:firstRow="1" w:lastRow="0" w:firstColumn="0" w:lastColumn="0" w:noHBand="1" w:noVBand="1"/>
      </w:tblPr>
      <w:tblGrid>
        <w:gridCol w:w="8504"/>
      </w:tblGrid>
      <w:tr w:rsidR="0042603E" w14:paraId="14F7BA29" w14:textId="77777777" w:rsidTr="00DF7521">
        <w:tc>
          <w:tcPr>
            <w:tcW w:w="5000" w:type="pct"/>
            <w:shd w:val="clear" w:color="auto" w:fill="F2F9FC"/>
          </w:tcPr>
          <w:p w14:paraId="239D0A9F" w14:textId="77777777" w:rsidR="0042603E" w:rsidRPr="0090719E" w:rsidRDefault="0042603E" w:rsidP="00DF7521">
            <w:pPr>
              <w:pStyle w:val="BoxHeading"/>
              <w:spacing w:before="0" w:after="240"/>
              <w:rPr>
                <w:szCs w:val="28"/>
              </w:rPr>
            </w:pPr>
            <w:r>
              <w:t>Terms</w:t>
            </w:r>
          </w:p>
          <w:p w14:paraId="5AAD47CF" w14:textId="75966B9A" w:rsidR="0042603E" w:rsidRDefault="0042603E" w:rsidP="00DF7521">
            <w:r w:rsidRPr="3FF1F077">
              <w:rPr>
                <w:b/>
                <w:bCs/>
              </w:rPr>
              <w:t xml:space="preserve">Digital tokens </w:t>
            </w:r>
            <w:r>
              <w:t xml:space="preserve">are digital units or records that can be used to represent or refer to anything. Digital tokens include cryptocurrency tokens (like </w:t>
            </w:r>
            <w:r w:rsidR="02ABEC18">
              <w:t>b</w:t>
            </w:r>
            <w:r>
              <w:t>itcoin</w:t>
            </w:r>
            <w:r w:rsidR="4CFBA46C">
              <w:t>)</w:t>
            </w:r>
            <w:r>
              <w:t xml:space="preserve"> and non</w:t>
            </w:r>
            <w:r w:rsidR="00CE065C">
              <w:noBreakHyphen/>
            </w:r>
            <w:r>
              <w:t xml:space="preserve">fungible tokens (like </w:t>
            </w:r>
            <w:r w:rsidR="00A84783">
              <w:t xml:space="preserve">for </w:t>
            </w:r>
            <w:r w:rsidR="2B445EE2">
              <w:t>art</w:t>
            </w:r>
            <w:r>
              <w:t xml:space="preserve"> and </w:t>
            </w:r>
            <w:r w:rsidR="006178EB">
              <w:t>in game items</w:t>
            </w:r>
            <w:r>
              <w:t>).</w:t>
            </w:r>
          </w:p>
          <w:p w14:paraId="39D78B02" w14:textId="5B7EB4AC" w:rsidR="001548D9" w:rsidRPr="001548D9" w:rsidRDefault="001548D9" w:rsidP="00DF7521">
            <w:r>
              <w:rPr>
                <w:b/>
                <w:bCs/>
              </w:rPr>
              <w:t xml:space="preserve">Digital assets </w:t>
            </w:r>
            <w:r>
              <w:t xml:space="preserve">are </w:t>
            </w:r>
            <w:r w:rsidR="00B95CFE">
              <w:rPr>
                <w:rStyle w:val="ui-provider"/>
              </w:rPr>
              <w:t>digital tokens and the entitlement they grant to their holder</w:t>
            </w:r>
            <w:r>
              <w:t>.</w:t>
            </w:r>
          </w:p>
          <w:p w14:paraId="44A8A611" w14:textId="29F4E816" w:rsidR="0042603E" w:rsidRPr="00BA123B" w:rsidRDefault="0042603E" w:rsidP="00DF7521">
            <w:r w:rsidRPr="00E907F3">
              <w:rPr>
                <w:b/>
                <w:bCs/>
              </w:rPr>
              <w:t>Digital asset platforms</w:t>
            </w:r>
            <w:r>
              <w:t xml:space="preserve"> are platforms that hold people</w:t>
            </w:r>
            <w:r w:rsidR="00CE065C">
              <w:t>’</w:t>
            </w:r>
            <w:r>
              <w:t xml:space="preserve">s digital </w:t>
            </w:r>
            <w:r w:rsidR="001548D9">
              <w:t>assets</w:t>
            </w:r>
            <w:r>
              <w:t xml:space="preserve"> for them</w:t>
            </w:r>
            <w:r w:rsidR="004D7BC6">
              <w:t>. These are also known as crypto exchanges</w:t>
            </w:r>
            <w:r w:rsidR="00AB7EC4">
              <w:t xml:space="preserve"> or brokers</w:t>
            </w:r>
            <w:r>
              <w:t>.</w:t>
            </w:r>
            <w:r w:rsidR="00103E5A">
              <w:t xml:space="preserve"> They often provide other services</w:t>
            </w:r>
            <w:r w:rsidR="00EA4323">
              <w:t xml:space="preserve"> that rely on this</w:t>
            </w:r>
            <w:r w:rsidR="00D05A7C">
              <w:t xml:space="preserve"> </w:t>
            </w:r>
            <w:r w:rsidR="00DE3B6D">
              <w:t xml:space="preserve">feature of holding </w:t>
            </w:r>
            <w:r w:rsidR="00D96563">
              <w:t>client</w:t>
            </w:r>
            <w:r w:rsidR="00B85D7D">
              <w:t xml:space="preserve"> assets</w:t>
            </w:r>
            <w:r w:rsidR="00AB67BC">
              <w:t xml:space="preserve"> (such as trading)</w:t>
            </w:r>
            <w:r w:rsidR="00D05A7C">
              <w:t>.</w:t>
            </w:r>
          </w:p>
        </w:tc>
      </w:tr>
    </w:tbl>
    <w:p w14:paraId="068E938C" w14:textId="18CEAA85" w:rsidR="00952F2F" w:rsidRPr="00E11105" w:rsidRDefault="008F1709" w:rsidP="00F365D3">
      <w:pPr>
        <w:pStyle w:val="Heading1"/>
      </w:pPr>
      <w:r>
        <w:t>Need for regulation</w:t>
      </w:r>
    </w:p>
    <w:p w14:paraId="4040AC19" w14:textId="417D2B8C" w:rsidR="0042287E" w:rsidRDefault="005C4DE5" w:rsidP="0042603E">
      <w:r>
        <w:t>Interest</w:t>
      </w:r>
      <w:r w:rsidR="00F67691">
        <w:t xml:space="preserve"> in </w:t>
      </w:r>
      <w:r w:rsidR="004D05D8">
        <w:t>digital and crypto assets</w:t>
      </w:r>
      <w:r w:rsidR="00F67691">
        <w:t xml:space="preserve"> has grown rapidly.</w:t>
      </w:r>
      <w:r w:rsidR="0042603E">
        <w:t xml:space="preserve"> </w:t>
      </w:r>
      <w:r w:rsidR="4461D4C5">
        <w:t xml:space="preserve">According to </w:t>
      </w:r>
      <w:proofErr w:type="spellStart"/>
      <w:r w:rsidR="4461D4C5">
        <w:t>Swyftx</w:t>
      </w:r>
      <w:proofErr w:type="spellEnd"/>
      <w:r w:rsidR="00570343">
        <w:t>,</w:t>
      </w:r>
      <w:r w:rsidR="4461D4C5">
        <w:t xml:space="preserve"> </w:t>
      </w:r>
      <w:r w:rsidR="00C81453">
        <w:t>a</w:t>
      </w:r>
      <w:r w:rsidR="00CA0A34">
        <w:t xml:space="preserve">round </w:t>
      </w:r>
      <w:r w:rsidR="004362E8">
        <w:t>1 in 4</w:t>
      </w:r>
      <w:r w:rsidR="00CA0A34">
        <w:t xml:space="preserve"> Australia</w:t>
      </w:r>
      <w:r w:rsidR="006455AA">
        <w:t>ns</w:t>
      </w:r>
      <w:r w:rsidR="00CA0A34">
        <w:t xml:space="preserve"> own some </w:t>
      </w:r>
      <w:r w:rsidR="002358A1">
        <w:t>crypto</w:t>
      </w:r>
      <w:r w:rsidR="00CA0A34">
        <w:t xml:space="preserve">. </w:t>
      </w:r>
      <w:r w:rsidR="00E463B8">
        <w:t xml:space="preserve">The most common way for Australians to access </w:t>
      </w:r>
      <w:r w:rsidR="00F85ACB">
        <w:t xml:space="preserve">these tokens is through </w:t>
      </w:r>
      <w:r w:rsidR="00B924C1">
        <w:t xml:space="preserve">digital asset platforms. These </w:t>
      </w:r>
      <w:r w:rsidR="002460BF">
        <w:t>platforms</w:t>
      </w:r>
      <w:r w:rsidR="00302CFB">
        <w:t xml:space="preserve"> hold billions of </w:t>
      </w:r>
      <w:r w:rsidR="0042287E">
        <w:t>dollars of assets for Australians</w:t>
      </w:r>
      <w:r w:rsidR="000E531C">
        <w:t xml:space="preserve"> </w:t>
      </w:r>
      <w:r w:rsidR="00A77625" w:rsidRPr="1CD6A559">
        <w:rPr>
          <w:rFonts w:ascii="Symbol" w:eastAsia="Symbol" w:hAnsi="Symbol" w:cs="Symbol"/>
        </w:rPr>
        <w:t>-</w:t>
      </w:r>
      <w:r w:rsidR="000E531C">
        <w:t xml:space="preserve"> </w:t>
      </w:r>
      <w:r w:rsidR="00B01F87">
        <w:t xml:space="preserve">exposing them to </w:t>
      </w:r>
      <w:r w:rsidR="00CF4CFD">
        <w:t xml:space="preserve">significant </w:t>
      </w:r>
      <w:r w:rsidR="00B01F87">
        <w:t>risk.</w:t>
      </w:r>
    </w:p>
    <w:p w14:paraId="5A599CB6" w14:textId="4DBDC7FC" w:rsidR="00F0196A" w:rsidRDefault="0042287E" w:rsidP="0042603E">
      <w:r>
        <w:t xml:space="preserve">Collapses of digital asset </w:t>
      </w:r>
      <w:proofErr w:type="spellStart"/>
      <w:r>
        <w:t>platorms</w:t>
      </w:r>
      <w:proofErr w:type="spellEnd"/>
      <w:r>
        <w:t>, both locally and globally</w:t>
      </w:r>
      <w:r w:rsidR="007110AE">
        <w:t>,</w:t>
      </w:r>
      <w:r>
        <w:t xml:space="preserve"> have seen Australians </w:t>
      </w:r>
      <w:r w:rsidR="00C15D48">
        <w:t xml:space="preserve">lose their assets or </w:t>
      </w:r>
      <w:r w:rsidR="000E531C">
        <w:t xml:space="preserve">be forced to </w:t>
      </w:r>
      <w:r w:rsidR="00B61C10">
        <w:t>wait their turn amongst long lines of creditors.</w:t>
      </w:r>
      <w:r w:rsidR="00E1119F">
        <w:t xml:space="preserve"> These reforms seek to reduce the </w:t>
      </w:r>
      <w:r w:rsidR="00AA7AED">
        <w:t>risk</w:t>
      </w:r>
      <w:r w:rsidR="00E1119F">
        <w:t xml:space="preserve"> of these collapses happening, </w:t>
      </w:r>
      <w:r w:rsidR="00192DEB">
        <w:t>by lifting the standard of their</w:t>
      </w:r>
      <w:r w:rsidR="008B7ED2">
        <w:t xml:space="preserve"> </w:t>
      </w:r>
      <w:r w:rsidR="00DA6705">
        <w:t>operations</w:t>
      </w:r>
      <w:r w:rsidR="00192DEB">
        <w:t xml:space="preserve"> and increasing</w:t>
      </w:r>
      <w:r w:rsidR="00251F62">
        <w:t xml:space="preserve"> their</w:t>
      </w:r>
      <w:r w:rsidR="00192DEB">
        <w:t xml:space="preserve"> oversight</w:t>
      </w:r>
      <w:r w:rsidR="00E1119F">
        <w:t>.</w:t>
      </w:r>
    </w:p>
    <w:p w14:paraId="2469D562" w14:textId="76BBFCC9" w:rsidR="00953FC5" w:rsidRDefault="00953FC5" w:rsidP="0042603E">
      <w:r>
        <w:t>Further regulation will achieve three goals:</w:t>
      </w:r>
    </w:p>
    <w:p w14:paraId="6760370E" w14:textId="241E62E9" w:rsidR="00953FC5" w:rsidRDefault="00AD1840" w:rsidP="009A5DA4">
      <w:pPr>
        <w:pStyle w:val="Bullet"/>
      </w:pPr>
      <w:r w:rsidRPr="009A5DA4">
        <w:t>Introducing</w:t>
      </w:r>
      <w:r w:rsidR="00DD2603">
        <w:t xml:space="preserve"> a framework for industry innovation and growth</w:t>
      </w:r>
    </w:p>
    <w:p w14:paraId="7C394AA9" w14:textId="22F3CB75" w:rsidR="00DD2603" w:rsidRDefault="00DD2603" w:rsidP="009A5DA4">
      <w:pPr>
        <w:pStyle w:val="Bullet"/>
      </w:pPr>
      <w:r>
        <w:t xml:space="preserve">Providing </w:t>
      </w:r>
      <w:r w:rsidR="00B35753">
        <w:t>certainty and clarity for industry</w:t>
      </w:r>
    </w:p>
    <w:p w14:paraId="7DA08B18" w14:textId="4FD6CF7A" w:rsidR="00DD2603" w:rsidRPr="008F1709" w:rsidRDefault="00DD2603" w:rsidP="009A5DA4">
      <w:pPr>
        <w:pStyle w:val="Bullet"/>
      </w:pPr>
      <w:r>
        <w:t>Protecting consumers</w:t>
      </w:r>
      <w:r w:rsidR="00BA3819">
        <w:t xml:space="preserve"> and their assets</w:t>
      </w:r>
    </w:p>
    <w:p w14:paraId="7BCCF10E" w14:textId="41D00CCA" w:rsidR="00645691" w:rsidRPr="00BA123B" w:rsidRDefault="008F1709" w:rsidP="00F365D3">
      <w:pPr>
        <w:pStyle w:val="Heading1"/>
      </w:pPr>
      <w:r>
        <w:lastRenderedPageBreak/>
        <w:t>Leveraging Australia</w:t>
      </w:r>
      <w:r w:rsidR="00CE065C">
        <w:t>’</w:t>
      </w:r>
      <w:r w:rsidR="0042603E">
        <w:t>s</w:t>
      </w:r>
      <w:r>
        <w:t xml:space="preserve"> financial services laws</w:t>
      </w:r>
    </w:p>
    <w:p w14:paraId="6376B01F" w14:textId="2F6ED505" w:rsidR="00511C5B" w:rsidRDefault="00572F78" w:rsidP="00CE065C">
      <w:pPr>
        <w:spacing w:before="360" w:after="240"/>
        <w:jc w:val="center"/>
      </w:pPr>
      <w:r w:rsidRPr="00572F78">
        <w:rPr>
          <w:noProof/>
        </w:rPr>
        <w:drawing>
          <wp:inline distT="0" distB="0" distL="0" distR="0" wp14:anchorId="49EEE873" wp14:editId="19E2D6EA">
            <wp:extent cx="5400040" cy="1765935"/>
            <wp:effectExtent l="0" t="0" r="0" b="5715"/>
            <wp:docPr id="3" name="Picture 3" descr="This diagram highlights the extent of the proposed regulation. Platform providers and the financial activities would be covered under the proposed regulation. Platform providers would need to have an AFSL. &#10;&#10;Other activities such as health and fitness, video game and ticketing businesses would not be within the proposed regulatory perimiter but would use platform providers. Customers would also use platform providers for the four financial activities and interact with businesses using platform providers for other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diagram highlights the extent of the proposed regulation. Platform providers and the financial activities would be covered under the proposed regulation. Platform providers would need to have an AFSL. &#10;&#10;Other activities such as health and fitness, video game and ticketing businesses would not be within the proposed regulatory perimiter but would use platform providers. Customers would also use platform providers for the four financial activities and interact with businesses using platform providers for other activities."/>
                    <pic:cNvPicPr/>
                  </pic:nvPicPr>
                  <pic:blipFill>
                    <a:blip r:embed="rId12"/>
                    <a:stretch>
                      <a:fillRect/>
                    </a:stretch>
                  </pic:blipFill>
                  <pic:spPr>
                    <a:xfrm>
                      <a:off x="0" y="0"/>
                      <a:ext cx="5400040" cy="1765935"/>
                    </a:xfrm>
                    <a:prstGeom prst="rect">
                      <a:avLst/>
                    </a:prstGeom>
                  </pic:spPr>
                </pic:pic>
              </a:graphicData>
            </a:graphic>
          </wp:inline>
        </w:drawing>
      </w:r>
    </w:p>
    <w:p w14:paraId="6CA124BC" w14:textId="527EBF1D" w:rsidR="00B17FC8" w:rsidRDefault="001627BD" w:rsidP="00F365D3">
      <w:pPr>
        <w:pStyle w:val="Heading2"/>
      </w:pPr>
      <w:r>
        <w:t>Digital asset p</w:t>
      </w:r>
      <w:r w:rsidR="001D6EE6">
        <w:t>latforms will be licensed</w:t>
      </w:r>
      <w:r w:rsidR="0077545A">
        <w:t xml:space="preserve">, with </w:t>
      </w:r>
      <w:r w:rsidR="002B2E3F">
        <w:t xml:space="preserve">standard </w:t>
      </w:r>
      <w:r w:rsidR="0077545A">
        <w:t>obligations</w:t>
      </w:r>
    </w:p>
    <w:p w14:paraId="41C84FB2" w14:textId="138152DD" w:rsidR="00B6066C" w:rsidRDefault="78E80048" w:rsidP="1C61FF96">
      <w:r w:rsidRPr="1C61FF96">
        <w:rPr>
          <w:rFonts w:eastAsia="Calibri Light" w:cs="Calibri Light"/>
          <w:color w:val="000000" w:themeColor="text1"/>
          <w:szCs w:val="22"/>
        </w:rPr>
        <w:t>Our regulation proposal will seek to leverage existing Australian financial services laws. It would require digital asset platforms that hold over a certain threshold of Australians assets ($1,500 for an individual; $5 million in aggregate) to obtain an Australian Financial Services Licence.</w:t>
      </w:r>
      <w:r w:rsidR="00B6066C">
        <w:t xml:space="preserve"> </w:t>
      </w:r>
      <w:r w:rsidR="002573C6">
        <w:t>The</w:t>
      </w:r>
      <w:r w:rsidR="00CE065C">
        <w:t> </w:t>
      </w:r>
      <w:r w:rsidR="002573C6">
        <w:t xml:space="preserve">Australian </w:t>
      </w:r>
      <w:r w:rsidR="00BA5661">
        <w:t>financial service</w:t>
      </w:r>
      <w:r w:rsidR="002573C6">
        <w:t xml:space="preserve"> </w:t>
      </w:r>
      <w:r w:rsidR="00322D84">
        <w:t>laws</w:t>
      </w:r>
      <w:r w:rsidR="00B96F10">
        <w:t xml:space="preserve"> are a time tested and well understood</w:t>
      </w:r>
      <w:r w:rsidR="00D04362">
        <w:t xml:space="preserve"> framework to</w:t>
      </w:r>
      <w:r w:rsidR="00082311">
        <w:t xml:space="preserve"> mitigate risks</w:t>
      </w:r>
      <w:r w:rsidR="00322D84">
        <w:t xml:space="preserve"> involving businesses </w:t>
      </w:r>
      <w:r w:rsidR="009B5547">
        <w:t>holding or utilising client assets.</w:t>
      </w:r>
    </w:p>
    <w:p w14:paraId="000FC833" w14:textId="1341EB81" w:rsidR="00F65BE7" w:rsidRDefault="006E4E9D" w:rsidP="00F65BE7">
      <w:r>
        <w:t>Digital asset p</w:t>
      </w:r>
      <w:r w:rsidR="008F1709" w:rsidRPr="0042603E">
        <w:t>latforms would need to meet all general</w:t>
      </w:r>
      <w:r w:rsidR="00AD4790" w:rsidRPr="0042603E">
        <w:t xml:space="preserve"> licence</w:t>
      </w:r>
      <w:r w:rsidR="008F1709" w:rsidRPr="0042603E">
        <w:t xml:space="preserve"> obligations</w:t>
      </w:r>
      <w:r w:rsidR="00AD4790" w:rsidRPr="0042603E">
        <w:t>, consistent with other licence holders</w:t>
      </w:r>
      <w:r w:rsidR="00BE58B6">
        <w:t>.</w:t>
      </w:r>
    </w:p>
    <w:p w14:paraId="77372687" w14:textId="3663D7FF" w:rsidR="006E7D9E" w:rsidRDefault="007B5C9E" w:rsidP="0042603E">
      <w:r>
        <w:t>The general o</w:t>
      </w:r>
      <w:r w:rsidR="006E7D9E">
        <w:t xml:space="preserve">bligations </w:t>
      </w:r>
      <w:r>
        <w:t xml:space="preserve">are </w:t>
      </w:r>
      <w:r w:rsidR="00BA5661">
        <w:t>drawn from the Australian financial services law</w:t>
      </w:r>
      <w:r w:rsidR="006E7D9E">
        <w:t>,</w:t>
      </w:r>
      <w:r w:rsidR="00ED2867">
        <w:t xml:space="preserve"> and include</w:t>
      </w:r>
      <w:r w:rsidR="006E7D9E">
        <w:t>:</w:t>
      </w:r>
    </w:p>
    <w:p w14:paraId="1A37810F" w14:textId="77777777" w:rsidR="004054E3" w:rsidRDefault="007B5C9E" w:rsidP="009A5DA4">
      <w:pPr>
        <w:pStyle w:val="Bullet"/>
      </w:pPr>
      <w:r w:rsidRPr="00A33014">
        <w:t>providing the financial service efficiently, honestly, and fairly</w:t>
      </w:r>
      <w:r>
        <w:t xml:space="preserve"> </w:t>
      </w:r>
    </w:p>
    <w:p w14:paraId="21E83FCE" w14:textId="0919651A" w:rsidR="004054E3" w:rsidRPr="004054E3" w:rsidRDefault="004054E3" w:rsidP="009A5DA4">
      <w:pPr>
        <w:pStyle w:val="Bullet"/>
      </w:pPr>
      <w:r w:rsidRPr="004054E3">
        <w:t>managing conflicts of interest</w:t>
      </w:r>
    </w:p>
    <w:p w14:paraId="73253B20" w14:textId="77777777" w:rsidR="00B6066C" w:rsidRDefault="00185D2E" w:rsidP="009A5DA4">
      <w:pPr>
        <w:pStyle w:val="Bullet"/>
      </w:pPr>
      <w:r>
        <w:t>having a dispute resolution system</w:t>
      </w:r>
    </w:p>
    <w:p w14:paraId="79E01F9D" w14:textId="77777777" w:rsidR="00B6066C" w:rsidRDefault="00B6066C" w:rsidP="009A5DA4">
      <w:pPr>
        <w:pStyle w:val="Bullet"/>
      </w:pPr>
      <w:r>
        <w:t>meeting solvency and cash reserve requirements</w:t>
      </w:r>
    </w:p>
    <w:p w14:paraId="3119CE87" w14:textId="77777777" w:rsidR="00AB1B87" w:rsidRDefault="00B6066C" w:rsidP="009A5DA4">
      <w:pPr>
        <w:pStyle w:val="Bullet"/>
      </w:pPr>
      <w:r>
        <w:t>keep</w:t>
      </w:r>
      <w:r w:rsidR="00AB1B87">
        <w:t xml:space="preserve">ing </w:t>
      </w:r>
      <w:r>
        <w:t xml:space="preserve">and </w:t>
      </w:r>
      <w:proofErr w:type="spellStart"/>
      <w:r>
        <w:t>submit</w:t>
      </w:r>
      <w:r w:rsidR="00AB1B87">
        <w:t>ing</w:t>
      </w:r>
      <w:proofErr w:type="spellEnd"/>
      <w:r>
        <w:t xml:space="preserve"> financial records</w:t>
      </w:r>
    </w:p>
    <w:p w14:paraId="26D85A7B" w14:textId="77777777" w:rsidR="00AB1B87" w:rsidRDefault="00AB1B87" w:rsidP="009A5DA4">
      <w:pPr>
        <w:pStyle w:val="Bullet"/>
      </w:pPr>
      <w:r>
        <w:t>producing product disclosure statements</w:t>
      </w:r>
    </w:p>
    <w:p w14:paraId="2648C436" w14:textId="77777777" w:rsidR="00AB1B87" w:rsidRDefault="00AB1B87" w:rsidP="009A5DA4">
      <w:pPr>
        <w:pStyle w:val="Bullet"/>
      </w:pPr>
      <w:r>
        <w:t>monitoring for and disrupting market misconduct.</w:t>
      </w:r>
    </w:p>
    <w:p w14:paraId="4FC215D7" w14:textId="1C5FF514" w:rsidR="00C550E6" w:rsidRDefault="002B2E3F" w:rsidP="00F365D3">
      <w:pPr>
        <w:pStyle w:val="Heading2"/>
      </w:pPr>
      <w:r>
        <w:t>Specific obligations will also apply</w:t>
      </w:r>
    </w:p>
    <w:p w14:paraId="43003161" w14:textId="5D689BCA" w:rsidR="00C550E6" w:rsidRDefault="007079E5" w:rsidP="007079E5">
      <w:r>
        <w:t xml:space="preserve">All </w:t>
      </w:r>
      <w:r w:rsidR="00BD26EE">
        <w:t xml:space="preserve">digital asset </w:t>
      </w:r>
      <w:r>
        <w:t>platforms will also need to meet specific obligations that take into account the nature of the platforms</w:t>
      </w:r>
      <w:r w:rsidR="00BD26EE">
        <w:t xml:space="preserve">, of tokens, </w:t>
      </w:r>
      <w:r>
        <w:t xml:space="preserve">and their risks. </w:t>
      </w:r>
      <w:r w:rsidR="00C550E6">
        <w:t>The specific obligations, unique to the digital assets industry, will include:</w:t>
      </w:r>
    </w:p>
    <w:p w14:paraId="50515681" w14:textId="08D6978D" w:rsidR="00C550E6" w:rsidRDefault="00C550E6" w:rsidP="009A5DA4">
      <w:pPr>
        <w:pStyle w:val="Bullet"/>
      </w:pPr>
      <w:r>
        <w:t>standard form platform contracts</w:t>
      </w:r>
    </w:p>
    <w:p w14:paraId="14712A75" w14:textId="203FFB80" w:rsidR="00C550E6" w:rsidRDefault="00C550E6" w:rsidP="009A5DA4">
      <w:pPr>
        <w:pStyle w:val="Bullet"/>
      </w:pPr>
      <w:r>
        <w:t>minimum standards for holding tokens</w:t>
      </w:r>
    </w:p>
    <w:p w14:paraId="0FDF7102" w14:textId="0EADE50F" w:rsidR="00C550E6" w:rsidRDefault="00C550E6" w:rsidP="009A5DA4">
      <w:pPr>
        <w:pStyle w:val="Bullet"/>
      </w:pPr>
      <w:r>
        <w:t>standards for custody software</w:t>
      </w:r>
    </w:p>
    <w:p w14:paraId="5B2E2EB9" w14:textId="7D4230C4" w:rsidR="00C550E6" w:rsidRDefault="00C550E6" w:rsidP="009A5DA4">
      <w:pPr>
        <w:pStyle w:val="Bullet"/>
      </w:pPr>
      <w:r>
        <w:t>standards when transacting in tokens</w:t>
      </w:r>
      <w:r w:rsidR="00511C6B">
        <w:t>.</w:t>
      </w:r>
    </w:p>
    <w:p w14:paraId="2D47CA25" w14:textId="6D976EC6" w:rsidR="00F65BE7" w:rsidRDefault="00542D06" w:rsidP="00F65BE7">
      <w:r>
        <w:t>These</w:t>
      </w:r>
      <w:r w:rsidR="00F65BE7" w:rsidRPr="00726A22">
        <w:t xml:space="preserve"> obligations </w:t>
      </w:r>
      <w:r w:rsidR="00F65BE7">
        <w:t>are inspired by</w:t>
      </w:r>
      <w:r w:rsidR="00F65BE7" w:rsidRPr="00726A22">
        <w:t xml:space="preserve"> frameworks used to regulate digital asset</w:t>
      </w:r>
      <w:r w:rsidR="00F65BE7">
        <w:t xml:space="preserve"> platforms</w:t>
      </w:r>
      <w:r w:rsidR="00F65BE7" w:rsidRPr="00726A22">
        <w:t xml:space="preserve"> in jurisdictions like the EU, UK, </w:t>
      </w:r>
      <w:r w:rsidR="00F65BE7">
        <w:t xml:space="preserve">Canada, </w:t>
      </w:r>
      <w:r w:rsidR="00F65BE7" w:rsidRPr="00726A22">
        <w:t>and Singapore</w:t>
      </w:r>
      <w:r>
        <w:t>. They</w:t>
      </w:r>
      <w:r w:rsidR="00F65BE7">
        <w:t xml:space="preserve"> take </w:t>
      </w:r>
      <w:r w:rsidR="00F65BE7" w:rsidRPr="00726A22">
        <w:t xml:space="preserve">into account the nature of </w:t>
      </w:r>
      <w:r w:rsidR="00F65BE7">
        <w:t xml:space="preserve">the platforms as well as the </w:t>
      </w:r>
      <w:r w:rsidR="00F65BE7" w:rsidRPr="00726A22">
        <w:t>crypto networks and tokens</w:t>
      </w:r>
      <w:r w:rsidR="00F65BE7">
        <w:t xml:space="preserve"> they provided services in relation to.</w:t>
      </w:r>
    </w:p>
    <w:p w14:paraId="0BF6BA27" w14:textId="302DDC64" w:rsidR="00B17FC8" w:rsidRDefault="00397245" w:rsidP="00F365D3">
      <w:pPr>
        <w:pStyle w:val="Heading2"/>
      </w:pPr>
      <w:r>
        <w:lastRenderedPageBreak/>
        <w:t>Certain d</w:t>
      </w:r>
      <w:r w:rsidR="007A5C1C">
        <w:t xml:space="preserve">igital asset activities will </w:t>
      </w:r>
      <w:r w:rsidR="0077545A">
        <w:t xml:space="preserve">have </w:t>
      </w:r>
      <w:r>
        <w:t xml:space="preserve">additional </w:t>
      </w:r>
      <w:r w:rsidR="0077545A">
        <w:t>obligations</w:t>
      </w:r>
    </w:p>
    <w:p w14:paraId="0DAB7763" w14:textId="4B8E3D8F" w:rsidR="00AD4790" w:rsidRDefault="00AD4790" w:rsidP="0042603E">
      <w:r>
        <w:t xml:space="preserve">The proposal </w:t>
      </w:r>
      <w:r w:rsidR="00871AB0">
        <w:t>would</w:t>
      </w:r>
      <w:r>
        <w:t xml:space="preserve"> also </w:t>
      </w:r>
      <w:r w:rsidR="007A5C1C">
        <w:t xml:space="preserve">apply </w:t>
      </w:r>
      <w:r w:rsidR="00397245">
        <w:t xml:space="preserve">additional </w:t>
      </w:r>
      <w:r w:rsidR="007A5C1C">
        <w:t>obligations to</w:t>
      </w:r>
      <w:r>
        <w:t xml:space="preserve"> </w:t>
      </w:r>
      <w:r w:rsidR="00AB7EC4">
        <w:t>four</w:t>
      </w:r>
      <w:r>
        <w:t xml:space="preserve"> specific activities </w:t>
      </w:r>
      <w:r w:rsidR="00A47926">
        <w:t>invo</w:t>
      </w:r>
      <w:r w:rsidR="00511C6B">
        <w:t>l</w:t>
      </w:r>
      <w:r w:rsidR="00A47926">
        <w:t xml:space="preserve">ving </w:t>
      </w:r>
      <w:r w:rsidR="00263053">
        <w:t>non</w:t>
      </w:r>
      <w:r w:rsidR="00CE065C">
        <w:noBreakHyphen/>
      </w:r>
      <w:r w:rsidR="00263053">
        <w:t>financial products</w:t>
      </w:r>
      <w:r w:rsidR="000719A4">
        <w:t xml:space="preserve"> </w:t>
      </w:r>
      <w:r w:rsidR="00D44B5F">
        <w:t>offered</w:t>
      </w:r>
      <w:r>
        <w:t xml:space="preserve"> by digital asset platforms.</w:t>
      </w:r>
    </w:p>
    <w:p w14:paraId="322B770E" w14:textId="75A05EE4" w:rsidR="00AD4790" w:rsidRDefault="00AD4790" w:rsidP="009A5DA4">
      <w:pPr>
        <w:pStyle w:val="Bullet"/>
      </w:pPr>
      <w:r w:rsidRPr="00B51F7B">
        <w:t>Trading</w:t>
      </w:r>
      <w:r w:rsidR="00346A22">
        <w:t xml:space="preserve"> – </w:t>
      </w:r>
      <w:r w:rsidR="00346A22">
        <w:rPr>
          <w:lang w:eastAsia="en-US"/>
        </w:rPr>
        <w:t>the</w:t>
      </w:r>
      <w:r w:rsidR="00346A22">
        <w:t xml:space="preserve"> exchange of </w:t>
      </w:r>
      <w:r w:rsidR="0059413A">
        <w:t>digital asset platform</w:t>
      </w:r>
      <w:r w:rsidR="00346A22">
        <w:t xml:space="preserve"> entitlements between account holders</w:t>
      </w:r>
      <w:r w:rsidR="0059413A">
        <w:t>.</w:t>
      </w:r>
    </w:p>
    <w:p w14:paraId="4A669E47" w14:textId="7DECE466" w:rsidR="00384150" w:rsidRDefault="00AD4790" w:rsidP="009A5DA4">
      <w:pPr>
        <w:pStyle w:val="Bullet"/>
      </w:pPr>
      <w:r>
        <w:t>Staking</w:t>
      </w:r>
      <w:r w:rsidR="00CE2310">
        <w:t xml:space="preserve"> – the </w:t>
      </w:r>
      <w:r w:rsidR="000719A4" w:rsidRPr="0049716E">
        <w:t xml:space="preserve">participation </w:t>
      </w:r>
      <w:r w:rsidR="000719A4">
        <w:t>in validating transactions on a</w:t>
      </w:r>
      <w:r w:rsidR="000719A4" w:rsidRPr="0049716E">
        <w:t xml:space="preserve"> public network</w:t>
      </w:r>
      <w:r w:rsidR="00DF1472">
        <w:t>.</w:t>
      </w:r>
    </w:p>
    <w:p w14:paraId="2B6579C7" w14:textId="5F35B277" w:rsidR="00384150" w:rsidRDefault="00AD4790" w:rsidP="009A5DA4">
      <w:pPr>
        <w:pStyle w:val="Bullet"/>
      </w:pPr>
      <w:r>
        <w:t>Tokenisation</w:t>
      </w:r>
      <w:r w:rsidR="00CE065C">
        <w:t xml:space="preserve"> – </w:t>
      </w:r>
      <w:r w:rsidR="009E5E11">
        <w:t xml:space="preserve">the creation </w:t>
      </w:r>
      <w:r w:rsidR="004A479F">
        <w:t>and</w:t>
      </w:r>
      <w:r w:rsidR="00495775">
        <w:t xml:space="preserve"> exchange </w:t>
      </w:r>
      <w:r w:rsidR="00662388">
        <w:t>of</w:t>
      </w:r>
      <w:r w:rsidR="00CC2D3C">
        <w:t xml:space="preserve"> entitlements</w:t>
      </w:r>
      <w:r w:rsidR="00A947EB">
        <w:t xml:space="preserve"> </w:t>
      </w:r>
      <w:r w:rsidR="009E5E11">
        <w:t>backed by tangible and intangible assets</w:t>
      </w:r>
      <w:r w:rsidR="00DF1472">
        <w:t>.</w:t>
      </w:r>
    </w:p>
    <w:p w14:paraId="1C634844" w14:textId="363D9F29" w:rsidR="00297FCD" w:rsidRDefault="00AD4790" w:rsidP="009A5DA4">
      <w:pPr>
        <w:pStyle w:val="Bullet"/>
      </w:pPr>
      <w:r>
        <w:t>Fundraising</w:t>
      </w:r>
      <w:r w:rsidR="00CE065C">
        <w:t xml:space="preserve"> – </w:t>
      </w:r>
      <w:r w:rsidR="00573F76">
        <w:t>the sale of entitlements to fund the development of products and services</w:t>
      </w:r>
      <w:r w:rsidR="00DF1472">
        <w:t>.</w:t>
      </w:r>
    </w:p>
    <w:p w14:paraId="09A36F24" w14:textId="2E04C93A" w:rsidR="008D0A00" w:rsidRDefault="007A5C1C" w:rsidP="0042603E">
      <w:r>
        <w:t xml:space="preserve">Obligations are targeted to address some of the risks that arise from </w:t>
      </w:r>
      <w:r w:rsidR="00384150">
        <w:t>digital asset platform</w:t>
      </w:r>
      <w:r>
        <w:t xml:space="preserve"> business models and the nature of the tokens they provide access to</w:t>
      </w:r>
      <w:r w:rsidR="00384150">
        <w:t>.</w:t>
      </w:r>
    </w:p>
    <w:p w14:paraId="4C0C1B9F" w14:textId="099B4F60" w:rsidR="0077545A" w:rsidRPr="0051763B" w:rsidRDefault="00C446AB" w:rsidP="00F365D3">
      <w:pPr>
        <w:pStyle w:val="Heading1"/>
      </w:pPr>
      <w:r>
        <w:t>Regulations</w:t>
      </w:r>
      <w:r w:rsidR="00F76048">
        <w:t xml:space="preserve"> that</w:t>
      </w:r>
      <w:r>
        <w:t xml:space="preserve"> </w:t>
      </w:r>
      <w:r w:rsidRPr="0051763B">
        <w:t>are fit</w:t>
      </w:r>
      <w:r w:rsidR="00CE065C">
        <w:noBreakHyphen/>
      </w:r>
      <w:r w:rsidRPr="0051763B">
        <w:t>for</w:t>
      </w:r>
      <w:r w:rsidR="00CE065C">
        <w:noBreakHyphen/>
      </w:r>
      <w:r w:rsidRPr="0051763B">
        <w:t>purpose</w:t>
      </w:r>
    </w:p>
    <w:p w14:paraId="464EFD82" w14:textId="4902819A" w:rsidR="00C401F1" w:rsidRDefault="00C401F1" w:rsidP="00065F85">
      <w:pPr>
        <w:keepLines/>
      </w:pPr>
      <w:r w:rsidRPr="0051763B">
        <w:t>The government is proposing a fit</w:t>
      </w:r>
      <w:r w:rsidR="00CE065C">
        <w:noBreakHyphen/>
      </w:r>
      <w:r w:rsidRPr="0051763B">
        <w:t>for</w:t>
      </w:r>
      <w:r w:rsidR="00CE065C">
        <w:noBreakHyphen/>
      </w:r>
      <w:r w:rsidRPr="0051763B">
        <w:t>purpose regulatory</w:t>
      </w:r>
      <w:r>
        <w:t xml:space="preserve"> regime.</w:t>
      </w:r>
    </w:p>
    <w:p w14:paraId="2562A36D" w14:textId="512F0AFD" w:rsidR="006017B8" w:rsidRDefault="006017B8" w:rsidP="0042603E">
      <w:r>
        <w:t xml:space="preserve">The proposed regulatory approach focusses on the digital asset service providers who </w:t>
      </w:r>
      <w:r w:rsidR="006B35E2">
        <w:t>hold</w:t>
      </w:r>
      <w:r>
        <w:t xml:space="preserve"> </w:t>
      </w:r>
      <w:r w:rsidR="006B35E2">
        <w:t>people</w:t>
      </w:r>
      <w:r w:rsidR="00CE065C">
        <w:t>’</w:t>
      </w:r>
      <w:r w:rsidR="006B35E2">
        <w:t xml:space="preserve">s </w:t>
      </w:r>
      <w:r>
        <w:t xml:space="preserve">digital assets, rather than </w:t>
      </w:r>
      <w:r w:rsidR="00B34815">
        <w:t>the token</w:t>
      </w:r>
      <w:r>
        <w:t xml:space="preserve"> itself.</w:t>
      </w:r>
      <w:r w:rsidR="003A708E">
        <w:t xml:space="preserve"> This minimises </w:t>
      </w:r>
      <w:r w:rsidR="00D61DAC">
        <w:t xml:space="preserve">the </w:t>
      </w:r>
      <w:r w:rsidR="00065F85">
        <w:t>exploitation of regulatory loopholes,</w:t>
      </w:r>
      <w:r w:rsidR="003A708E">
        <w:t xml:space="preserve"> and is designed to accommodate a future where an increasing number and variety of products are tokenised.</w:t>
      </w:r>
    </w:p>
    <w:p w14:paraId="07FB0EC5" w14:textId="5E42366F" w:rsidR="006F0F3F" w:rsidRDefault="006F0F3F" w:rsidP="0042603E">
      <w:r>
        <w:t>Regulations are proposed to be technologically neutral, keeping</w:t>
      </w:r>
      <w:r w:rsidRPr="006F0F3F">
        <w:t xml:space="preserve"> open the opportunities for technological innovation to happen in the future.</w:t>
      </w:r>
    </w:p>
    <w:p w14:paraId="67628AAE" w14:textId="1914FACD" w:rsidR="0077545A" w:rsidRDefault="0077545A" w:rsidP="0042603E">
      <w:r>
        <w:t xml:space="preserve">Where </w:t>
      </w:r>
      <w:r w:rsidR="00F23302">
        <w:t>digital assets</w:t>
      </w:r>
      <w:r>
        <w:t xml:space="preserve"> are current</w:t>
      </w:r>
      <w:r w:rsidR="00FA127D">
        <w:t>ly</w:t>
      </w:r>
      <w:r>
        <w:t xml:space="preserve"> regulated as a financial product, these regulations will remain.</w:t>
      </w:r>
    </w:p>
    <w:p w14:paraId="7FA012AA" w14:textId="3D13B74A" w:rsidR="00AD4790" w:rsidRDefault="00AD4790" w:rsidP="00F365D3">
      <w:pPr>
        <w:pStyle w:val="Heading1"/>
      </w:pPr>
      <w:r>
        <w:t>How does this help?</w:t>
      </w:r>
    </w:p>
    <w:p w14:paraId="05D4C04E" w14:textId="36E00421" w:rsidR="008F1709" w:rsidRDefault="008F1709" w:rsidP="0042603E">
      <w:r>
        <w:t xml:space="preserve">Extending these types of obligations to digital asset platforms will decrease the risk of </w:t>
      </w:r>
      <w:r w:rsidR="004531DE">
        <w:t xml:space="preserve">crypto </w:t>
      </w:r>
      <w:r w:rsidR="00CF31AF">
        <w:t>exchange collapses</w:t>
      </w:r>
      <w:r>
        <w:t>, protecting the assets of Australians who use these platforms.</w:t>
      </w:r>
    </w:p>
    <w:p w14:paraId="42CF39D4" w14:textId="400606E4" w:rsidR="00DE7F05" w:rsidRDefault="00DE7F05" w:rsidP="0042603E">
      <w:r>
        <w:t>It will increase scrutiny on exchanges</w:t>
      </w:r>
      <w:r w:rsidR="00497CE4">
        <w:t xml:space="preserve"> to ensure their customers are well informed, and reduce the risks of consumers being impacted by scams</w:t>
      </w:r>
      <w:r w:rsidR="0096007A">
        <w:t xml:space="preserve"> involving crypto.</w:t>
      </w:r>
    </w:p>
    <w:p w14:paraId="08872A23" w14:textId="5BDA4598" w:rsidR="0024182E" w:rsidRDefault="0024182E" w:rsidP="0042603E">
      <w:r>
        <w:t xml:space="preserve">The reforms address growing </w:t>
      </w:r>
      <w:proofErr w:type="spellStart"/>
      <w:r>
        <w:t>financialisation</w:t>
      </w:r>
      <w:proofErr w:type="spellEnd"/>
      <w:r>
        <w:t xml:space="preserve"> of </w:t>
      </w:r>
      <w:r w:rsidR="002666B8">
        <w:t xml:space="preserve">services </w:t>
      </w:r>
      <w:r w:rsidR="005E5520">
        <w:t>regarding</w:t>
      </w:r>
      <w:r w:rsidR="002666B8">
        <w:t xml:space="preserve"> </w:t>
      </w:r>
      <w:r>
        <w:t>tokens, by lifting the quality of service of providers</w:t>
      </w:r>
      <w:r w:rsidR="00886BC9">
        <w:t xml:space="preserve"> through additional obligations</w:t>
      </w:r>
      <w:r>
        <w:t>.</w:t>
      </w:r>
      <w:r w:rsidR="0042603E">
        <w:t xml:space="preserve"> </w:t>
      </w:r>
      <w:r w:rsidRPr="007D624D">
        <w:t xml:space="preserve">This approach will mitigate the risks and harms that have arisen </w:t>
      </w:r>
      <w:r w:rsidRPr="007D624D">
        <w:rPr>
          <w:iCs/>
        </w:rPr>
        <w:t xml:space="preserve">because </w:t>
      </w:r>
      <w:r w:rsidRPr="007D624D">
        <w:t xml:space="preserve">of </w:t>
      </w:r>
      <w:r w:rsidR="007D1347">
        <w:t xml:space="preserve">the </w:t>
      </w:r>
      <w:proofErr w:type="spellStart"/>
      <w:r w:rsidR="00FA127D">
        <w:t>financialisation</w:t>
      </w:r>
      <w:proofErr w:type="spellEnd"/>
      <w:r w:rsidR="00F022EF">
        <w:t xml:space="preserve"> of digital asset</w:t>
      </w:r>
      <w:r w:rsidR="007D1347">
        <w:t>s.</w:t>
      </w:r>
    </w:p>
    <w:p w14:paraId="37C13D59" w14:textId="77777777" w:rsidR="007D1347" w:rsidRDefault="007D1347" w:rsidP="00F365D3">
      <w:pPr>
        <w:pStyle w:val="NoSpacing"/>
      </w:pPr>
    </w:p>
    <w:tbl>
      <w:tblPr>
        <w:tblW w:w="5000" w:type="pct"/>
        <w:shd w:val="clear" w:color="auto" w:fill="F2F9FC"/>
        <w:tblCellMar>
          <w:top w:w="227" w:type="dxa"/>
          <w:left w:w="227" w:type="dxa"/>
          <w:bottom w:w="227" w:type="dxa"/>
          <w:right w:w="227" w:type="dxa"/>
        </w:tblCellMar>
        <w:tblLook w:val="0620" w:firstRow="1" w:lastRow="0" w:firstColumn="0" w:lastColumn="0" w:noHBand="1" w:noVBand="1"/>
      </w:tblPr>
      <w:tblGrid>
        <w:gridCol w:w="8504"/>
      </w:tblGrid>
      <w:tr w:rsidR="007F53C0" w14:paraId="2602D1BF" w14:textId="77777777" w:rsidTr="00DF7521">
        <w:tc>
          <w:tcPr>
            <w:tcW w:w="5000" w:type="pct"/>
            <w:shd w:val="clear" w:color="auto" w:fill="F2F9FC"/>
          </w:tcPr>
          <w:p w14:paraId="68461235" w14:textId="49FAA0C7" w:rsidR="007F53C0" w:rsidRPr="0090719E" w:rsidRDefault="00384150" w:rsidP="002618CF">
            <w:pPr>
              <w:pStyle w:val="BoxHeading"/>
              <w:spacing w:before="0" w:after="240"/>
              <w:rPr>
                <w:szCs w:val="28"/>
              </w:rPr>
            </w:pPr>
            <w:r>
              <w:t>Next steps</w:t>
            </w:r>
          </w:p>
          <w:p w14:paraId="633566D9" w14:textId="00442F29" w:rsidR="007F53C0" w:rsidRDefault="008F1709" w:rsidP="00DF7521">
            <w:pPr>
              <w:pStyle w:val="BoxText"/>
            </w:pPr>
            <w:r>
              <w:t xml:space="preserve">Consultation closes </w:t>
            </w:r>
            <w:r w:rsidR="00EF5BAC">
              <w:t xml:space="preserve">on </w:t>
            </w:r>
            <w:r w:rsidR="00716D4D">
              <w:t>1</w:t>
            </w:r>
            <w:r>
              <w:t xml:space="preserve"> </w:t>
            </w:r>
            <w:r w:rsidR="00716D4D">
              <w:t>December</w:t>
            </w:r>
            <w:r>
              <w:t xml:space="preserve"> 2023.</w:t>
            </w:r>
          </w:p>
          <w:p w14:paraId="68113C92" w14:textId="77777777" w:rsidR="007F53C0" w:rsidRDefault="00084590" w:rsidP="008F1709">
            <w:pPr>
              <w:pStyle w:val="Boxdoubledot"/>
              <w:numPr>
                <w:ilvl w:val="0"/>
                <w:numId w:val="0"/>
              </w:numPr>
            </w:pPr>
            <w:r>
              <w:t xml:space="preserve">Further consultation </w:t>
            </w:r>
            <w:r w:rsidR="004C5093">
              <w:t xml:space="preserve">on exposure draft legislation </w:t>
            </w:r>
            <w:r>
              <w:t>in 2024</w:t>
            </w:r>
            <w:r w:rsidR="0051763B">
              <w:t>.</w:t>
            </w:r>
          </w:p>
          <w:p w14:paraId="4120E520" w14:textId="111FD05C" w:rsidR="0051763B" w:rsidRPr="00BA123B" w:rsidRDefault="0051763B" w:rsidP="008F1709">
            <w:pPr>
              <w:pStyle w:val="Boxdoubledot"/>
              <w:numPr>
                <w:ilvl w:val="0"/>
                <w:numId w:val="0"/>
              </w:numPr>
            </w:pPr>
            <w:r>
              <w:t>Twelve</w:t>
            </w:r>
            <w:r w:rsidR="00E71629">
              <w:t xml:space="preserve"> </w:t>
            </w:r>
            <w:r>
              <w:t xml:space="preserve">month transitional period following legislation </w:t>
            </w:r>
            <w:r w:rsidR="001B0759">
              <w:t>being made law</w:t>
            </w:r>
            <w:r>
              <w:t>.</w:t>
            </w:r>
          </w:p>
        </w:tc>
      </w:tr>
    </w:tbl>
    <w:p w14:paraId="5DBA46AD" w14:textId="77777777" w:rsidR="00DE74EC" w:rsidRPr="00045C24" w:rsidRDefault="00DE74EC" w:rsidP="008F2212"/>
    <w:sectPr w:rsidR="00DE74EC" w:rsidRPr="00045C24" w:rsidSect="00CE065C">
      <w:headerReference w:type="default" r:id="rId13"/>
      <w:footerReference w:type="default" r:id="rId14"/>
      <w:headerReference w:type="first" r:id="rId15"/>
      <w:footerReference w:type="first" r:id="rId16"/>
      <w:pgSz w:w="11906" w:h="16838" w:code="9"/>
      <w:pgMar w:top="1702" w:right="1701" w:bottom="1021" w:left="1701" w:header="567" w:footer="425"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1819" w14:textId="77777777" w:rsidR="00AD692C" w:rsidRDefault="00AD692C" w:rsidP="00886BC4">
      <w:r>
        <w:separator/>
      </w:r>
    </w:p>
    <w:p w14:paraId="4FCD48D4" w14:textId="77777777" w:rsidR="00AD692C" w:rsidRDefault="00AD692C"/>
  </w:endnote>
  <w:endnote w:type="continuationSeparator" w:id="0">
    <w:p w14:paraId="0926A5FC" w14:textId="77777777" w:rsidR="00AD692C" w:rsidRDefault="00AD692C" w:rsidP="00886BC4">
      <w:r>
        <w:continuationSeparator/>
      </w:r>
    </w:p>
    <w:p w14:paraId="2ABA5A50" w14:textId="77777777" w:rsidR="00AD692C" w:rsidRDefault="00AD692C"/>
  </w:endnote>
  <w:endnote w:type="continuationNotice" w:id="1">
    <w:p w14:paraId="6720F597" w14:textId="77777777" w:rsidR="00AD692C" w:rsidRDefault="00AD6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2EBF" w14:textId="664A03CB" w:rsidR="00A15DB7" w:rsidRPr="00E81A92" w:rsidRDefault="00E81A92" w:rsidP="007936DC">
    <w:pPr>
      <w:pStyle w:val="Footer"/>
    </w:pPr>
    <w:r w:rsidRPr="00AC3B66">
      <w:rPr>
        <w:noProof/>
        <w:position w:val="-10"/>
      </w:rPr>
      <w:drawing>
        <wp:inline distT="0" distB="0" distL="0" distR="0" wp14:anchorId="53C3383D" wp14:editId="0351564E">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B51F7B">
      <w:tab/>
    </w:r>
    <w:r w:rsidRPr="00565A52">
      <w:t xml:space="preserve">Last updated: </w:t>
    </w:r>
    <w:r>
      <w:fldChar w:fldCharType="begin"/>
    </w:r>
    <w:r>
      <w:instrText xml:space="preserve"> SAVEDATE  \@ "d MMMM yyyy"  \* MERGEFORMAT </w:instrText>
    </w:r>
    <w:r>
      <w:fldChar w:fldCharType="separate"/>
    </w:r>
    <w:r w:rsidR="00C81453">
      <w:rPr>
        <w:noProof/>
      </w:rPr>
      <w:t>16 October 2023</w:t>
    </w:r>
    <w:r>
      <w:fldChar w:fldCharType="end"/>
    </w:r>
    <w:r>
      <w:t xml:space="preserve"> | </w:t>
    </w:r>
    <w:r w:rsidRPr="00565A52">
      <w:t xml:space="preserve"> </w:t>
    </w:r>
    <w:r w:rsidRPr="00CE065C">
      <w:rPr>
        <w:rStyle w:val="PageNumber"/>
      </w:rPr>
      <w:fldChar w:fldCharType="begin"/>
    </w:r>
    <w:r w:rsidRPr="00CE065C">
      <w:rPr>
        <w:rStyle w:val="PageNumber"/>
      </w:rPr>
      <w:instrText xml:space="preserve"> PAGE   \* MERGEFORMAT </w:instrText>
    </w:r>
    <w:r w:rsidRPr="00CE065C">
      <w:rPr>
        <w:rStyle w:val="PageNumber"/>
      </w:rPr>
      <w:fldChar w:fldCharType="separate"/>
    </w:r>
    <w:r w:rsidRPr="00CE065C">
      <w:rPr>
        <w:rStyle w:val="PageNumber"/>
      </w:rPr>
      <w:t>1</w:t>
    </w:r>
    <w:r w:rsidRPr="00CE065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12A1" w14:textId="58DB8DA6"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6125416A" wp14:editId="6D4B5A78">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166A45">
      <w:fldChar w:fldCharType="begin"/>
    </w:r>
    <w:r w:rsidR="00166A45">
      <w:instrText xml:space="preserve"> SAVEDATE  \@ "d MMMM yyyy"  \* MERGEFORMAT </w:instrText>
    </w:r>
    <w:r w:rsidR="00166A45">
      <w:fldChar w:fldCharType="separate"/>
    </w:r>
    <w:r w:rsidR="00C81453">
      <w:rPr>
        <w:noProof/>
      </w:rPr>
      <w:t>16 October 2023</w:t>
    </w:r>
    <w:r w:rsidR="00166A45">
      <w:fldChar w:fldCharType="end"/>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142F" w14:textId="77777777" w:rsidR="00AD692C" w:rsidRDefault="00AD692C" w:rsidP="00886BC4">
      <w:r>
        <w:separator/>
      </w:r>
    </w:p>
    <w:p w14:paraId="76630DF0" w14:textId="77777777" w:rsidR="00AD692C" w:rsidRDefault="00AD692C"/>
  </w:footnote>
  <w:footnote w:type="continuationSeparator" w:id="0">
    <w:p w14:paraId="0475861E" w14:textId="77777777" w:rsidR="00AD692C" w:rsidRDefault="00AD692C" w:rsidP="00886BC4">
      <w:r>
        <w:continuationSeparator/>
      </w:r>
    </w:p>
    <w:p w14:paraId="2BA6CEEB" w14:textId="77777777" w:rsidR="00AD692C" w:rsidRDefault="00AD692C"/>
  </w:footnote>
  <w:footnote w:type="continuationNotice" w:id="1">
    <w:p w14:paraId="390B37BA" w14:textId="77777777" w:rsidR="00AD692C" w:rsidRDefault="00AD6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1588" w14:textId="62ADA5B1" w:rsidR="006D3EE7" w:rsidRPr="0024182E" w:rsidRDefault="00FC2E34" w:rsidP="00B51F7B">
    <w:pPr>
      <w:pStyle w:val="Header"/>
      <w:tabs>
        <w:tab w:val="clear" w:pos="4320"/>
        <w:tab w:val="clear" w:pos="8640"/>
        <w:tab w:val="left" w:pos="3678"/>
      </w:tabs>
      <w:rPr>
        <w:color w:val="2E3B4E" w:themeColor="accent3" w:themeShade="80"/>
      </w:rPr>
    </w:pPr>
    <w:r w:rsidRPr="0024182E">
      <w:rPr>
        <w:noProof/>
        <w:color w:val="2E3B4E" w:themeColor="accent3" w:themeShade="80"/>
      </w:rPr>
      <w:drawing>
        <wp:anchor distT="0" distB="0" distL="114300" distR="114300" simplePos="0" relativeHeight="251658241" behindDoc="1" locked="0" layoutInCell="1" allowOverlap="1" wp14:anchorId="640F9764" wp14:editId="452FBF1B">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dec="http://schemas.microsoft.com/office/drawing/2017/decorative" xmlns:arto="http://schemas.microsoft.com/office/word/2006/arto"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r w:rsidR="008E04BD" w:rsidRPr="0024182E">
      <w:rPr>
        <w:color w:val="2E3B4E" w:themeColor="accent3" w:themeShade="80"/>
      </w:rPr>
      <w:fldChar w:fldCharType="begin"/>
    </w:r>
    <w:r w:rsidR="008E04BD" w:rsidRPr="0024182E">
      <w:rPr>
        <w:color w:val="2E3B4E" w:themeColor="accent3" w:themeShade="80"/>
      </w:rPr>
      <w:instrText xml:space="preserve"> STYLEREF  "Fact sheet title"  \* MERGEFORMAT </w:instrText>
    </w:r>
    <w:r w:rsidR="008E04BD" w:rsidRPr="0024182E">
      <w:rPr>
        <w:color w:val="2E3B4E" w:themeColor="accent3" w:themeShade="80"/>
      </w:rPr>
      <w:fldChar w:fldCharType="separate"/>
    </w:r>
    <w:r w:rsidR="00570343">
      <w:rPr>
        <w:noProof/>
        <w:color w:val="2E3B4E" w:themeColor="accent3" w:themeShade="80"/>
      </w:rPr>
      <w:t>Regulating digital asset platforms</w:t>
    </w:r>
    <w:r w:rsidR="008E04BD" w:rsidRPr="0024182E">
      <w:rPr>
        <w:noProof/>
        <w:color w:val="2E3B4E" w:themeColor="accent3" w:themeShade="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EEE2" w14:textId="77777777" w:rsidR="00300C95" w:rsidRDefault="00300C95">
    <w:pPr>
      <w:pStyle w:val="Header"/>
    </w:pPr>
    <w:r>
      <w:rPr>
        <w:noProof/>
      </w:rPr>
      <w:drawing>
        <wp:anchor distT="0" distB="0" distL="114300" distR="114300" simplePos="0" relativeHeight="251658240" behindDoc="1" locked="0" layoutInCell="1" allowOverlap="0" wp14:anchorId="62688F27" wp14:editId="6048BA70">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B4FB6"/>
    <w:multiLevelType w:val="hybridMultilevel"/>
    <w:tmpl w:val="86EC90BA"/>
    <w:lvl w:ilvl="0" w:tplc="A5F2A9A2">
      <w:start w:val="1"/>
      <w:numFmt w:val="bullet"/>
      <w:lvlText w:val=""/>
      <w:lvlJc w:val="left"/>
      <w:pPr>
        <w:ind w:left="720" w:hanging="360"/>
      </w:pPr>
      <w:rPr>
        <w:rFonts w:ascii="Symbol" w:hAnsi="Symbol"/>
      </w:rPr>
    </w:lvl>
    <w:lvl w:ilvl="1" w:tplc="208878EA">
      <w:start w:val="1"/>
      <w:numFmt w:val="bullet"/>
      <w:lvlText w:val=""/>
      <w:lvlJc w:val="left"/>
      <w:pPr>
        <w:ind w:left="720" w:hanging="360"/>
      </w:pPr>
      <w:rPr>
        <w:rFonts w:ascii="Symbol" w:hAnsi="Symbol"/>
      </w:rPr>
    </w:lvl>
    <w:lvl w:ilvl="2" w:tplc="2F32162A">
      <w:start w:val="1"/>
      <w:numFmt w:val="bullet"/>
      <w:lvlText w:val=""/>
      <w:lvlJc w:val="left"/>
      <w:pPr>
        <w:ind w:left="720" w:hanging="360"/>
      </w:pPr>
      <w:rPr>
        <w:rFonts w:ascii="Symbol" w:hAnsi="Symbol"/>
      </w:rPr>
    </w:lvl>
    <w:lvl w:ilvl="3" w:tplc="A866C95A">
      <w:start w:val="1"/>
      <w:numFmt w:val="bullet"/>
      <w:lvlText w:val=""/>
      <w:lvlJc w:val="left"/>
      <w:pPr>
        <w:ind w:left="720" w:hanging="360"/>
      </w:pPr>
      <w:rPr>
        <w:rFonts w:ascii="Symbol" w:hAnsi="Symbol"/>
      </w:rPr>
    </w:lvl>
    <w:lvl w:ilvl="4" w:tplc="0BD402E0">
      <w:start w:val="1"/>
      <w:numFmt w:val="bullet"/>
      <w:lvlText w:val=""/>
      <w:lvlJc w:val="left"/>
      <w:pPr>
        <w:ind w:left="720" w:hanging="360"/>
      </w:pPr>
      <w:rPr>
        <w:rFonts w:ascii="Symbol" w:hAnsi="Symbol"/>
      </w:rPr>
    </w:lvl>
    <w:lvl w:ilvl="5" w:tplc="CD0CF40E">
      <w:start w:val="1"/>
      <w:numFmt w:val="bullet"/>
      <w:lvlText w:val=""/>
      <w:lvlJc w:val="left"/>
      <w:pPr>
        <w:ind w:left="720" w:hanging="360"/>
      </w:pPr>
      <w:rPr>
        <w:rFonts w:ascii="Symbol" w:hAnsi="Symbol"/>
      </w:rPr>
    </w:lvl>
    <w:lvl w:ilvl="6" w:tplc="6422E7BC">
      <w:start w:val="1"/>
      <w:numFmt w:val="bullet"/>
      <w:lvlText w:val=""/>
      <w:lvlJc w:val="left"/>
      <w:pPr>
        <w:ind w:left="720" w:hanging="360"/>
      </w:pPr>
      <w:rPr>
        <w:rFonts w:ascii="Symbol" w:hAnsi="Symbol"/>
      </w:rPr>
    </w:lvl>
    <w:lvl w:ilvl="7" w:tplc="A10A7450">
      <w:start w:val="1"/>
      <w:numFmt w:val="bullet"/>
      <w:lvlText w:val=""/>
      <w:lvlJc w:val="left"/>
      <w:pPr>
        <w:ind w:left="720" w:hanging="360"/>
      </w:pPr>
      <w:rPr>
        <w:rFonts w:ascii="Symbol" w:hAnsi="Symbol"/>
      </w:rPr>
    </w:lvl>
    <w:lvl w:ilvl="8" w:tplc="7E0AB402">
      <w:start w:val="1"/>
      <w:numFmt w:val="bullet"/>
      <w:lvlText w:val=""/>
      <w:lvlJc w:val="left"/>
      <w:pPr>
        <w:ind w:left="720" w:hanging="360"/>
      </w:pPr>
      <w:rPr>
        <w:rFonts w:ascii="Symbol" w:hAnsi="Symbol"/>
      </w:rPr>
    </w:lvl>
  </w:abstractNum>
  <w:abstractNum w:abstractNumId="4" w15:restartNumberingAfterBreak="0">
    <w:nsid w:val="200B7A9D"/>
    <w:multiLevelType w:val="hybridMultilevel"/>
    <w:tmpl w:val="3C0E3500"/>
    <w:lvl w:ilvl="0" w:tplc="BBCAD448">
      <w:start w:val="1"/>
      <w:numFmt w:val="bullet"/>
      <w:lvlText w:val=""/>
      <w:lvlJc w:val="left"/>
      <w:pPr>
        <w:ind w:left="720" w:hanging="360"/>
      </w:pPr>
      <w:rPr>
        <w:rFonts w:ascii="Symbol" w:hAnsi="Symbol"/>
      </w:rPr>
    </w:lvl>
    <w:lvl w:ilvl="1" w:tplc="49D835DE">
      <w:start w:val="1"/>
      <w:numFmt w:val="bullet"/>
      <w:lvlText w:val=""/>
      <w:lvlJc w:val="left"/>
      <w:pPr>
        <w:ind w:left="720" w:hanging="360"/>
      </w:pPr>
      <w:rPr>
        <w:rFonts w:ascii="Symbol" w:hAnsi="Symbol"/>
      </w:rPr>
    </w:lvl>
    <w:lvl w:ilvl="2" w:tplc="01A22592">
      <w:start w:val="1"/>
      <w:numFmt w:val="bullet"/>
      <w:lvlText w:val=""/>
      <w:lvlJc w:val="left"/>
      <w:pPr>
        <w:ind w:left="720" w:hanging="360"/>
      </w:pPr>
      <w:rPr>
        <w:rFonts w:ascii="Symbol" w:hAnsi="Symbol"/>
      </w:rPr>
    </w:lvl>
    <w:lvl w:ilvl="3" w:tplc="D584BC26">
      <w:start w:val="1"/>
      <w:numFmt w:val="bullet"/>
      <w:lvlText w:val=""/>
      <w:lvlJc w:val="left"/>
      <w:pPr>
        <w:ind w:left="720" w:hanging="360"/>
      </w:pPr>
      <w:rPr>
        <w:rFonts w:ascii="Symbol" w:hAnsi="Symbol"/>
      </w:rPr>
    </w:lvl>
    <w:lvl w:ilvl="4" w:tplc="8E8041BE">
      <w:start w:val="1"/>
      <w:numFmt w:val="bullet"/>
      <w:lvlText w:val=""/>
      <w:lvlJc w:val="left"/>
      <w:pPr>
        <w:ind w:left="720" w:hanging="360"/>
      </w:pPr>
      <w:rPr>
        <w:rFonts w:ascii="Symbol" w:hAnsi="Symbol"/>
      </w:rPr>
    </w:lvl>
    <w:lvl w:ilvl="5" w:tplc="7228F28C">
      <w:start w:val="1"/>
      <w:numFmt w:val="bullet"/>
      <w:lvlText w:val=""/>
      <w:lvlJc w:val="left"/>
      <w:pPr>
        <w:ind w:left="720" w:hanging="360"/>
      </w:pPr>
      <w:rPr>
        <w:rFonts w:ascii="Symbol" w:hAnsi="Symbol"/>
      </w:rPr>
    </w:lvl>
    <w:lvl w:ilvl="6" w:tplc="8A929428">
      <w:start w:val="1"/>
      <w:numFmt w:val="bullet"/>
      <w:lvlText w:val=""/>
      <w:lvlJc w:val="left"/>
      <w:pPr>
        <w:ind w:left="720" w:hanging="360"/>
      </w:pPr>
      <w:rPr>
        <w:rFonts w:ascii="Symbol" w:hAnsi="Symbol"/>
      </w:rPr>
    </w:lvl>
    <w:lvl w:ilvl="7" w:tplc="2858FCF4">
      <w:start w:val="1"/>
      <w:numFmt w:val="bullet"/>
      <w:lvlText w:val=""/>
      <w:lvlJc w:val="left"/>
      <w:pPr>
        <w:ind w:left="720" w:hanging="360"/>
      </w:pPr>
      <w:rPr>
        <w:rFonts w:ascii="Symbol" w:hAnsi="Symbol"/>
      </w:rPr>
    </w:lvl>
    <w:lvl w:ilvl="8" w:tplc="D8F4CA8E">
      <w:start w:val="1"/>
      <w:numFmt w:val="bullet"/>
      <w:lvlText w:val=""/>
      <w:lvlJc w:val="left"/>
      <w:pPr>
        <w:ind w:left="720" w:hanging="360"/>
      </w:pPr>
      <w:rPr>
        <w:rFonts w:ascii="Symbol" w:hAnsi="Symbol"/>
      </w:rPr>
    </w:lvl>
  </w:abstractNum>
  <w:abstractNum w:abstractNumId="5"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308C2710"/>
    <w:multiLevelType w:val="multilevel"/>
    <w:tmpl w:val="C6342BA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45016B45"/>
    <w:multiLevelType w:val="hybridMultilevel"/>
    <w:tmpl w:val="EC8687EC"/>
    <w:lvl w:ilvl="0" w:tplc="F2B4680A">
      <w:start w:val="1"/>
      <w:numFmt w:val="bullet"/>
      <w:lvlText w:val=""/>
      <w:lvlJc w:val="left"/>
      <w:pPr>
        <w:ind w:left="720" w:hanging="360"/>
      </w:pPr>
      <w:rPr>
        <w:rFonts w:ascii="Symbol" w:hAnsi="Symbol"/>
      </w:rPr>
    </w:lvl>
    <w:lvl w:ilvl="1" w:tplc="BA0AA5B2">
      <w:start w:val="1"/>
      <w:numFmt w:val="bullet"/>
      <w:lvlText w:val=""/>
      <w:lvlJc w:val="left"/>
      <w:pPr>
        <w:ind w:left="720" w:hanging="360"/>
      </w:pPr>
      <w:rPr>
        <w:rFonts w:ascii="Symbol" w:hAnsi="Symbol"/>
      </w:rPr>
    </w:lvl>
    <w:lvl w:ilvl="2" w:tplc="4A00674C">
      <w:start w:val="1"/>
      <w:numFmt w:val="bullet"/>
      <w:lvlText w:val=""/>
      <w:lvlJc w:val="left"/>
      <w:pPr>
        <w:ind w:left="720" w:hanging="360"/>
      </w:pPr>
      <w:rPr>
        <w:rFonts w:ascii="Symbol" w:hAnsi="Symbol"/>
      </w:rPr>
    </w:lvl>
    <w:lvl w:ilvl="3" w:tplc="6DAAA5DC">
      <w:start w:val="1"/>
      <w:numFmt w:val="bullet"/>
      <w:lvlText w:val=""/>
      <w:lvlJc w:val="left"/>
      <w:pPr>
        <w:ind w:left="720" w:hanging="360"/>
      </w:pPr>
      <w:rPr>
        <w:rFonts w:ascii="Symbol" w:hAnsi="Symbol"/>
      </w:rPr>
    </w:lvl>
    <w:lvl w:ilvl="4" w:tplc="6BB695DC">
      <w:start w:val="1"/>
      <w:numFmt w:val="bullet"/>
      <w:lvlText w:val=""/>
      <w:lvlJc w:val="left"/>
      <w:pPr>
        <w:ind w:left="720" w:hanging="360"/>
      </w:pPr>
      <w:rPr>
        <w:rFonts w:ascii="Symbol" w:hAnsi="Symbol"/>
      </w:rPr>
    </w:lvl>
    <w:lvl w:ilvl="5" w:tplc="A90E0BC6">
      <w:start w:val="1"/>
      <w:numFmt w:val="bullet"/>
      <w:lvlText w:val=""/>
      <w:lvlJc w:val="left"/>
      <w:pPr>
        <w:ind w:left="720" w:hanging="360"/>
      </w:pPr>
      <w:rPr>
        <w:rFonts w:ascii="Symbol" w:hAnsi="Symbol"/>
      </w:rPr>
    </w:lvl>
    <w:lvl w:ilvl="6" w:tplc="F5EE5EEE">
      <w:start w:val="1"/>
      <w:numFmt w:val="bullet"/>
      <w:lvlText w:val=""/>
      <w:lvlJc w:val="left"/>
      <w:pPr>
        <w:ind w:left="720" w:hanging="360"/>
      </w:pPr>
      <w:rPr>
        <w:rFonts w:ascii="Symbol" w:hAnsi="Symbol"/>
      </w:rPr>
    </w:lvl>
    <w:lvl w:ilvl="7" w:tplc="2D50DE30">
      <w:start w:val="1"/>
      <w:numFmt w:val="bullet"/>
      <w:lvlText w:val=""/>
      <w:lvlJc w:val="left"/>
      <w:pPr>
        <w:ind w:left="720" w:hanging="360"/>
      </w:pPr>
      <w:rPr>
        <w:rFonts w:ascii="Symbol" w:hAnsi="Symbol"/>
      </w:rPr>
    </w:lvl>
    <w:lvl w:ilvl="8" w:tplc="73A2A142">
      <w:start w:val="1"/>
      <w:numFmt w:val="bullet"/>
      <w:lvlText w:val=""/>
      <w:lvlJc w:val="left"/>
      <w:pPr>
        <w:ind w:left="720" w:hanging="360"/>
      </w:pPr>
      <w:rPr>
        <w:rFonts w:ascii="Symbol" w:hAnsi="Symbol"/>
      </w:rPr>
    </w:lvl>
  </w:abstractNum>
  <w:abstractNum w:abstractNumId="8"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D6C2C"/>
    <w:multiLevelType w:val="multilevel"/>
    <w:tmpl w:val="08002E84"/>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6B5224"/>
    <w:multiLevelType w:val="multilevel"/>
    <w:tmpl w:val="3D88F3CC"/>
    <w:lvl w:ilvl="0">
      <w:numFmt w:val="bullet"/>
      <w:pStyle w:val="Bullet"/>
      <w:lvlText w:val="•"/>
      <w:lvlJc w:val="left"/>
      <w:pPr>
        <w:ind w:left="284" w:hanging="284"/>
      </w:pPr>
      <w:rPr>
        <w:rFonts w:ascii="Times New Roman" w:hAnsi="Times New Roman" w:cs="Times New Roman" w:hint="default"/>
        <w:color w:val="auto"/>
      </w:rPr>
    </w:lvl>
    <w:lvl w:ilvl="1">
      <w:numFmt w:val="bullet"/>
      <w:pStyle w:val="Dash"/>
      <w:lvlText w:val="–"/>
      <w:lvlJc w:val="left"/>
      <w:pPr>
        <w:ind w:left="568" w:hanging="284"/>
      </w:pPr>
      <w:rPr>
        <w:rFonts w:ascii="Times New Roman" w:hAnsi="Times New Roman" w:cs="Times New Roman" w:hint="default"/>
      </w:rPr>
    </w:lvl>
    <w:lvl w:ilvl="2">
      <w:numFmt w:val="bullet"/>
      <w:pStyle w:val="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num w:numId="1">
    <w:abstractNumId w:val="2"/>
  </w:num>
  <w:num w:numId="2">
    <w:abstractNumId w:val="11"/>
  </w:num>
  <w:num w:numId="3">
    <w:abstractNumId w:val="8"/>
  </w:num>
  <w:num w:numId="4">
    <w:abstractNumId w:val="9"/>
  </w:num>
  <w:num w:numId="5">
    <w:abstractNumId w:val="5"/>
  </w:num>
  <w:num w:numId="6">
    <w:abstractNumId w:val="0"/>
  </w:num>
  <w:num w:numId="7">
    <w:abstractNumId w:val="12"/>
  </w:num>
  <w:num w:numId="8">
    <w:abstractNumId w:val="1"/>
  </w:num>
  <w:num w:numId="9">
    <w:abstractNumId w:val="6"/>
  </w:num>
  <w:num w:numId="10">
    <w:abstractNumId w:val="10"/>
  </w:num>
  <w:num w:numId="1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F233F3"/>
    <w:rsid w:val="00016670"/>
    <w:rsid w:val="00016B6C"/>
    <w:rsid w:val="0001719B"/>
    <w:rsid w:val="0002151A"/>
    <w:rsid w:val="00033942"/>
    <w:rsid w:val="0003553A"/>
    <w:rsid w:val="000421F9"/>
    <w:rsid w:val="00045C24"/>
    <w:rsid w:val="00056C32"/>
    <w:rsid w:val="00060C76"/>
    <w:rsid w:val="000626BE"/>
    <w:rsid w:val="00065F85"/>
    <w:rsid w:val="00067E65"/>
    <w:rsid w:val="000719A4"/>
    <w:rsid w:val="000753CE"/>
    <w:rsid w:val="00082311"/>
    <w:rsid w:val="00084590"/>
    <w:rsid w:val="0008506D"/>
    <w:rsid w:val="000967FF"/>
    <w:rsid w:val="000A3546"/>
    <w:rsid w:val="000A4D2D"/>
    <w:rsid w:val="000B1EC3"/>
    <w:rsid w:val="000B3C90"/>
    <w:rsid w:val="000B59AD"/>
    <w:rsid w:val="000C02C9"/>
    <w:rsid w:val="000C1ECE"/>
    <w:rsid w:val="000D33F2"/>
    <w:rsid w:val="000D65B3"/>
    <w:rsid w:val="000D7D2F"/>
    <w:rsid w:val="000E324C"/>
    <w:rsid w:val="000E531C"/>
    <w:rsid w:val="000F0632"/>
    <w:rsid w:val="000F2493"/>
    <w:rsid w:val="000F2562"/>
    <w:rsid w:val="000F33C9"/>
    <w:rsid w:val="00102238"/>
    <w:rsid w:val="00103E5A"/>
    <w:rsid w:val="0010506D"/>
    <w:rsid w:val="00105D7C"/>
    <w:rsid w:val="00105EBE"/>
    <w:rsid w:val="001069C1"/>
    <w:rsid w:val="001145FD"/>
    <w:rsid w:val="00115B2E"/>
    <w:rsid w:val="0011628E"/>
    <w:rsid w:val="0011666A"/>
    <w:rsid w:val="00117CAB"/>
    <w:rsid w:val="001363E7"/>
    <w:rsid w:val="00136B01"/>
    <w:rsid w:val="001376CC"/>
    <w:rsid w:val="00140697"/>
    <w:rsid w:val="0014178A"/>
    <w:rsid w:val="00142E08"/>
    <w:rsid w:val="00144B84"/>
    <w:rsid w:val="001543DD"/>
    <w:rsid w:val="001548D9"/>
    <w:rsid w:val="00160FDE"/>
    <w:rsid w:val="00161636"/>
    <w:rsid w:val="001627BD"/>
    <w:rsid w:val="00165194"/>
    <w:rsid w:val="00166A45"/>
    <w:rsid w:val="00174954"/>
    <w:rsid w:val="00182DC8"/>
    <w:rsid w:val="00182E9E"/>
    <w:rsid w:val="00183F40"/>
    <w:rsid w:val="00185D2E"/>
    <w:rsid w:val="00190289"/>
    <w:rsid w:val="00190D7B"/>
    <w:rsid w:val="00192367"/>
    <w:rsid w:val="001929D8"/>
    <w:rsid w:val="00192DEB"/>
    <w:rsid w:val="00197414"/>
    <w:rsid w:val="001A1180"/>
    <w:rsid w:val="001A11FF"/>
    <w:rsid w:val="001A5155"/>
    <w:rsid w:val="001A5DCC"/>
    <w:rsid w:val="001A6C6F"/>
    <w:rsid w:val="001B0759"/>
    <w:rsid w:val="001B3A29"/>
    <w:rsid w:val="001B540E"/>
    <w:rsid w:val="001C008F"/>
    <w:rsid w:val="001C0E2A"/>
    <w:rsid w:val="001C1EBD"/>
    <w:rsid w:val="001C3B26"/>
    <w:rsid w:val="001C5117"/>
    <w:rsid w:val="001C78AE"/>
    <w:rsid w:val="001D1002"/>
    <w:rsid w:val="001D45A4"/>
    <w:rsid w:val="001D666E"/>
    <w:rsid w:val="001D6EE6"/>
    <w:rsid w:val="001E3210"/>
    <w:rsid w:val="001E5623"/>
    <w:rsid w:val="001E57A0"/>
    <w:rsid w:val="001E6DC2"/>
    <w:rsid w:val="001E7840"/>
    <w:rsid w:val="001E7CF5"/>
    <w:rsid w:val="001F4885"/>
    <w:rsid w:val="001F50DA"/>
    <w:rsid w:val="00203245"/>
    <w:rsid w:val="00205D42"/>
    <w:rsid w:val="00205F44"/>
    <w:rsid w:val="00207694"/>
    <w:rsid w:val="002105F8"/>
    <w:rsid w:val="0021243B"/>
    <w:rsid w:val="00215EE7"/>
    <w:rsid w:val="00223D87"/>
    <w:rsid w:val="0022546E"/>
    <w:rsid w:val="002268AB"/>
    <w:rsid w:val="00226F00"/>
    <w:rsid w:val="0022749C"/>
    <w:rsid w:val="00227C77"/>
    <w:rsid w:val="00233887"/>
    <w:rsid w:val="00233A88"/>
    <w:rsid w:val="002358A1"/>
    <w:rsid w:val="00240AE4"/>
    <w:rsid w:val="002417A5"/>
    <w:rsid w:val="0024182E"/>
    <w:rsid w:val="00241B9A"/>
    <w:rsid w:val="0024226F"/>
    <w:rsid w:val="0024483E"/>
    <w:rsid w:val="00245342"/>
    <w:rsid w:val="002460BF"/>
    <w:rsid w:val="002462BD"/>
    <w:rsid w:val="00251F62"/>
    <w:rsid w:val="002573C6"/>
    <w:rsid w:val="00260712"/>
    <w:rsid w:val="002618CF"/>
    <w:rsid w:val="00263053"/>
    <w:rsid w:val="00263339"/>
    <w:rsid w:val="00265C55"/>
    <w:rsid w:val="002666B8"/>
    <w:rsid w:val="00270E6D"/>
    <w:rsid w:val="00274BC0"/>
    <w:rsid w:val="002756A2"/>
    <w:rsid w:val="002809F6"/>
    <w:rsid w:val="00280DC3"/>
    <w:rsid w:val="00283303"/>
    <w:rsid w:val="00286A18"/>
    <w:rsid w:val="00287F32"/>
    <w:rsid w:val="0029134D"/>
    <w:rsid w:val="002978C8"/>
    <w:rsid w:val="00297FCD"/>
    <w:rsid w:val="002A0B32"/>
    <w:rsid w:val="002A4B83"/>
    <w:rsid w:val="002A53EE"/>
    <w:rsid w:val="002A6430"/>
    <w:rsid w:val="002A79C5"/>
    <w:rsid w:val="002B184F"/>
    <w:rsid w:val="002B2E3F"/>
    <w:rsid w:val="002C0FCB"/>
    <w:rsid w:val="002C26D9"/>
    <w:rsid w:val="002C544A"/>
    <w:rsid w:val="002D49D1"/>
    <w:rsid w:val="002E22AF"/>
    <w:rsid w:val="002E44B0"/>
    <w:rsid w:val="002E6CE6"/>
    <w:rsid w:val="002F0AAA"/>
    <w:rsid w:val="002F417B"/>
    <w:rsid w:val="002F6ADC"/>
    <w:rsid w:val="002F7213"/>
    <w:rsid w:val="00300C95"/>
    <w:rsid w:val="003011F9"/>
    <w:rsid w:val="00302CFB"/>
    <w:rsid w:val="003054A8"/>
    <w:rsid w:val="00306770"/>
    <w:rsid w:val="00307DA3"/>
    <w:rsid w:val="003229F1"/>
    <w:rsid w:val="00322D84"/>
    <w:rsid w:val="00324242"/>
    <w:rsid w:val="00327D31"/>
    <w:rsid w:val="003305CA"/>
    <w:rsid w:val="00331C13"/>
    <w:rsid w:val="00335645"/>
    <w:rsid w:val="0034064A"/>
    <w:rsid w:val="0034564D"/>
    <w:rsid w:val="00346A22"/>
    <w:rsid w:val="00347D62"/>
    <w:rsid w:val="00347E38"/>
    <w:rsid w:val="00353390"/>
    <w:rsid w:val="00353FAB"/>
    <w:rsid w:val="00354E99"/>
    <w:rsid w:val="00357842"/>
    <w:rsid w:val="00361A52"/>
    <w:rsid w:val="003630BC"/>
    <w:rsid w:val="00370D44"/>
    <w:rsid w:val="00371FDB"/>
    <w:rsid w:val="00372AC1"/>
    <w:rsid w:val="003802F4"/>
    <w:rsid w:val="00382F36"/>
    <w:rsid w:val="003831AB"/>
    <w:rsid w:val="00383CCC"/>
    <w:rsid w:val="00384150"/>
    <w:rsid w:val="00390C06"/>
    <w:rsid w:val="00395D27"/>
    <w:rsid w:val="00397245"/>
    <w:rsid w:val="003A5ACC"/>
    <w:rsid w:val="003A63D1"/>
    <w:rsid w:val="003A694E"/>
    <w:rsid w:val="003A708E"/>
    <w:rsid w:val="003B2DF2"/>
    <w:rsid w:val="003B4065"/>
    <w:rsid w:val="003C047D"/>
    <w:rsid w:val="003C4F86"/>
    <w:rsid w:val="003C789B"/>
    <w:rsid w:val="003D2F9D"/>
    <w:rsid w:val="003D4DE3"/>
    <w:rsid w:val="003E1325"/>
    <w:rsid w:val="003E214A"/>
    <w:rsid w:val="003E26C5"/>
    <w:rsid w:val="003E4990"/>
    <w:rsid w:val="003F15B0"/>
    <w:rsid w:val="003F2B66"/>
    <w:rsid w:val="003F2E2F"/>
    <w:rsid w:val="003F424B"/>
    <w:rsid w:val="0040085A"/>
    <w:rsid w:val="0040184C"/>
    <w:rsid w:val="004054E3"/>
    <w:rsid w:val="00406E27"/>
    <w:rsid w:val="00421B09"/>
    <w:rsid w:val="0042287E"/>
    <w:rsid w:val="00425C3F"/>
    <w:rsid w:val="00425E05"/>
    <w:rsid w:val="0042603E"/>
    <w:rsid w:val="00427DFA"/>
    <w:rsid w:val="00431FC1"/>
    <w:rsid w:val="004362E8"/>
    <w:rsid w:val="00437A3A"/>
    <w:rsid w:val="00442C7E"/>
    <w:rsid w:val="00446E6B"/>
    <w:rsid w:val="00450CCE"/>
    <w:rsid w:val="004531DE"/>
    <w:rsid w:val="004542B7"/>
    <w:rsid w:val="004546DC"/>
    <w:rsid w:val="00455D60"/>
    <w:rsid w:val="00462767"/>
    <w:rsid w:val="00463D4E"/>
    <w:rsid w:val="004700FE"/>
    <w:rsid w:val="00470BA0"/>
    <w:rsid w:val="0047422A"/>
    <w:rsid w:val="0047507F"/>
    <w:rsid w:val="00475E67"/>
    <w:rsid w:val="00477439"/>
    <w:rsid w:val="004841D1"/>
    <w:rsid w:val="00485A3D"/>
    <w:rsid w:val="00486B7C"/>
    <w:rsid w:val="004871C9"/>
    <w:rsid w:val="00490C62"/>
    <w:rsid w:val="00494161"/>
    <w:rsid w:val="00495775"/>
    <w:rsid w:val="00496135"/>
    <w:rsid w:val="004964C4"/>
    <w:rsid w:val="0049673E"/>
    <w:rsid w:val="00496C34"/>
    <w:rsid w:val="00497CE4"/>
    <w:rsid w:val="004A2AFD"/>
    <w:rsid w:val="004A37EA"/>
    <w:rsid w:val="004A4424"/>
    <w:rsid w:val="004A479F"/>
    <w:rsid w:val="004A4853"/>
    <w:rsid w:val="004A5151"/>
    <w:rsid w:val="004B08DC"/>
    <w:rsid w:val="004B1F82"/>
    <w:rsid w:val="004B56B0"/>
    <w:rsid w:val="004C5093"/>
    <w:rsid w:val="004C54B6"/>
    <w:rsid w:val="004C5917"/>
    <w:rsid w:val="004C5E48"/>
    <w:rsid w:val="004D05D8"/>
    <w:rsid w:val="004D0778"/>
    <w:rsid w:val="004D1A11"/>
    <w:rsid w:val="004D75F6"/>
    <w:rsid w:val="004D7BC6"/>
    <w:rsid w:val="004E15A0"/>
    <w:rsid w:val="004E424B"/>
    <w:rsid w:val="004E71FE"/>
    <w:rsid w:val="004F0A67"/>
    <w:rsid w:val="004F1878"/>
    <w:rsid w:val="004F24D0"/>
    <w:rsid w:val="0050093E"/>
    <w:rsid w:val="00502E10"/>
    <w:rsid w:val="00505009"/>
    <w:rsid w:val="00506BF4"/>
    <w:rsid w:val="00507097"/>
    <w:rsid w:val="00511C5B"/>
    <w:rsid w:val="00511C6B"/>
    <w:rsid w:val="005134B1"/>
    <w:rsid w:val="0051600D"/>
    <w:rsid w:val="00516FB2"/>
    <w:rsid w:val="0051763B"/>
    <w:rsid w:val="00521688"/>
    <w:rsid w:val="00524DCE"/>
    <w:rsid w:val="00525050"/>
    <w:rsid w:val="005264A7"/>
    <w:rsid w:val="0053110F"/>
    <w:rsid w:val="00533FEF"/>
    <w:rsid w:val="00535C81"/>
    <w:rsid w:val="00542D06"/>
    <w:rsid w:val="00546D8E"/>
    <w:rsid w:val="00546D99"/>
    <w:rsid w:val="00546FDD"/>
    <w:rsid w:val="00551340"/>
    <w:rsid w:val="00553207"/>
    <w:rsid w:val="00555AB5"/>
    <w:rsid w:val="00555F89"/>
    <w:rsid w:val="005606FD"/>
    <w:rsid w:val="00565718"/>
    <w:rsid w:val="00565A52"/>
    <w:rsid w:val="00566AD8"/>
    <w:rsid w:val="00570343"/>
    <w:rsid w:val="00570B86"/>
    <w:rsid w:val="00572F78"/>
    <w:rsid w:val="005732EB"/>
    <w:rsid w:val="00573F76"/>
    <w:rsid w:val="0057424E"/>
    <w:rsid w:val="005803BF"/>
    <w:rsid w:val="00582FAD"/>
    <w:rsid w:val="00583B13"/>
    <w:rsid w:val="00584FEB"/>
    <w:rsid w:val="00585F7E"/>
    <w:rsid w:val="00592068"/>
    <w:rsid w:val="005923EA"/>
    <w:rsid w:val="0059413A"/>
    <w:rsid w:val="00594ABF"/>
    <w:rsid w:val="005A11E6"/>
    <w:rsid w:val="005A1654"/>
    <w:rsid w:val="005A2484"/>
    <w:rsid w:val="005A44A0"/>
    <w:rsid w:val="005A6A61"/>
    <w:rsid w:val="005B0968"/>
    <w:rsid w:val="005B1722"/>
    <w:rsid w:val="005B207E"/>
    <w:rsid w:val="005B2484"/>
    <w:rsid w:val="005B3871"/>
    <w:rsid w:val="005B609C"/>
    <w:rsid w:val="005B659D"/>
    <w:rsid w:val="005B6B98"/>
    <w:rsid w:val="005C1326"/>
    <w:rsid w:val="005C3527"/>
    <w:rsid w:val="005C4B02"/>
    <w:rsid w:val="005C4DE5"/>
    <w:rsid w:val="005D222C"/>
    <w:rsid w:val="005E115B"/>
    <w:rsid w:val="005E5520"/>
    <w:rsid w:val="005E62D6"/>
    <w:rsid w:val="005F0FBF"/>
    <w:rsid w:val="005F477C"/>
    <w:rsid w:val="005F5271"/>
    <w:rsid w:val="005F5477"/>
    <w:rsid w:val="005F6E9D"/>
    <w:rsid w:val="00600600"/>
    <w:rsid w:val="006014A0"/>
    <w:rsid w:val="006017B8"/>
    <w:rsid w:val="00607CF8"/>
    <w:rsid w:val="00610242"/>
    <w:rsid w:val="00614971"/>
    <w:rsid w:val="006178EB"/>
    <w:rsid w:val="00627218"/>
    <w:rsid w:val="00630B0A"/>
    <w:rsid w:val="006355D1"/>
    <w:rsid w:val="00635DD4"/>
    <w:rsid w:val="00636C8D"/>
    <w:rsid w:val="00637139"/>
    <w:rsid w:val="00637692"/>
    <w:rsid w:val="00640548"/>
    <w:rsid w:val="006437F8"/>
    <w:rsid w:val="006455AA"/>
    <w:rsid w:val="00645691"/>
    <w:rsid w:val="00646444"/>
    <w:rsid w:val="0064704A"/>
    <w:rsid w:val="0065347D"/>
    <w:rsid w:val="00662388"/>
    <w:rsid w:val="00670AF0"/>
    <w:rsid w:val="00676E98"/>
    <w:rsid w:val="00684C78"/>
    <w:rsid w:val="00685E30"/>
    <w:rsid w:val="00691081"/>
    <w:rsid w:val="006916AD"/>
    <w:rsid w:val="00694B4F"/>
    <w:rsid w:val="006A118D"/>
    <w:rsid w:val="006A14E3"/>
    <w:rsid w:val="006A3972"/>
    <w:rsid w:val="006A712D"/>
    <w:rsid w:val="006A7F67"/>
    <w:rsid w:val="006B35E2"/>
    <w:rsid w:val="006B372C"/>
    <w:rsid w:val="006C2F21"/>
    <w:rsid w:val="006D27A6"/>
    <w:rsid w:val="006D3EE7"/>
    <w:rsid w:val="006D6960"/>
    <w:rsid w:val="006D7866"/>
    <w:rsid w:val="006E101D"/>
    <w:rsid w:val="006E2D93"/>
    <w:rsid w:val="006E4E9D"/>
    <w:rsid w:val="006E57E5"/>
    <w:rsid w:val="006E6F8C"/>
    <w:rsid w:val="006E76BE"/>
    <w:rsid w:val="006E7D9E"/>
    <w:rsid w:val="006F0673"/>
    <w:rsid w:val="006F0918"/>
    <w:rsid w:val="006F0F3F"/>
    <w:rsid w:val="006F56A2"/>
    <w:rsid w:val="006F6E04"/>
    <w:rsid w:val="006F7BE3"/>
    <w:rsid w:val="0070540D"/>
    <w:rsid w:val="00705AD6"/>
    <w:rsid w:val="00706160"/>
    <w:rsid w:val="0070784F"/>
    <w:rsid w:val="007079E5"/>
    <w:rsid w:val="007110AE"/>
    <w:rsid w:val="00716D4D"/>
    <w:rsid w:val="00717216"/>
    <w:rsid w:val="00721145"/>
    <w:rsid w:val="00722F56"/>
    <w:rsid w:val="00723440"/>
    <w:rsid w:val="0073099F"/>
    <w:rsid w:val="00732769"/>
    <w:rsid w:val="007338AC"/>
    <w:rsid w:val="00733920"/>
    <w:rsid w:val="007343B8"/>
    <w:rsid w:val="00736715"/>
    <w:rsid w:val="00751DFD"/>
    <w:rsid w:val="007600FA"/>
    <w:rsid w:val="0076093D"/>
    <w:rsid w:val="00761DA0"/>
    <w:rsid w:val="007622D7"/>
    <w:rsid w:val="0077545A"/>
    <w:rsid w:val="007825F2"/>
    <w:rsid w:val="00784A3C"/>
    <w:rsid w:val="007908DD"/>
    <w:rsid w:val="007936DC"/>
    <w:rsid w:val="00793BD7"/>
    <w:rsid w:val="0079466D"/>
    <w:rsid w:val="00796DA0"/>
    <w:rsid w:val="007A4195"/>
    <w:rsid w:val="007A5055"/>
    <w:rsid w:val="007A5C1C"/>
    <w:rsid w:val="007A60A7"/>
    <w:rsid w:val="007A6E4D"/>
    <w:rsid w:val="007B1D68"/>
    <w:rsid w:val="007B5C9E"/>
    <w:rsid w:val="007B6953"/>
    <w:rsid w:val="007B7784"/>
    <w:rsid w:val="007C1094"/>
    <w:rsid w:val="007C30D5"/>
    <w:rsid w:val="007C3CD0"/>
    <w:rsid w:val="007C5026"/>
    <w:rsid w:val="007C73A6"/>
    <w:rsid w:val="007C7EAC"/>
    <w:rsid w:val="007D1347"/>
    <w:rsid w:val="007D4EB7"/>
    <w:rsid w:val="007D6F47"/>
    <w:rsid w:val="007E013D"/>
    <w:rsid w:val="007E0975"/>
    <w:rsid w:val="007E16FE"/>
    <w:rsid w:val="007E36E4"/>
    <w:rsid w:val="007E5E07"/>
    <w:rsid w:val="007E7046"/>
    <w:rsid w:val="007F0E4C"/>
    <w:rsid w:val="007F2ACE"/>
    <w:rsid w:val="007F53C0"/>
    <w:rsid w:val="007F61E3"/>
    <w:rsid w:val="00805668"/>
    <w:rsid w:val="008101EC"/>
    <w:rsid w:val="0081225F"/>
    <w:rsid w:val="008139FB"/>
    <w:rsid w:val="0081631B"/>
    <w:rsid w:val="0082568E"/>
    <w:rsid w:val="00825DB9"/>
    <w:rsid w:val="00826575"/>
    <w:rsid w:val="00827E10"/>
    <w:rsid w:val="00831D8A"/>
    <w:rsid w:val="0083556B"/>
    <w:rsid w:val="00837692"/>
    <w:rsid w:val="00843A8E"/>
    <w:rsid w:val="00844270"/>
    <w:rsid w:val="00844E94"/>
    <w:rsid w:val="00847719"/>
    <w:rsid w:val="008500C4"/>
    <w:rsid w:val="0085196C"/>
    <w:rsid w:val="008616B9"/>
    <w:rsid w:val="00871026"/>
    <w:rsid w:val="00871AB0"/>
    <w:rsid w:val="0087462D"/>
    <w:rsid w:val="0088159C"/>
    <w:rsid w:val="0088211A"/>
    <w:rsid w:val="00884F56"/>
    <w:rsid w:val="008854F6"/>
    <w:rsid w:val="00886667"/>
    <w:rsid w:val="00886BC4"/>
    <w:rsid w:val="00886BC9"/>
    <w:rsid w:val="00894BC9"/>
    <w:rsid w:val="008972E4"/>
    <w:rsid w:val="008A02F3"/>
    <w:rsid w:val="008A17DC"/>
    <w:rsid w:val="008A1C1D"/>
    <w:rsid w:val="008A48CA"/>
    <w:rsid w:val="008A5308"/>
    <w:rsid w:val="008B09CA"/>
    <w:rsid w:val="008B2938"/>
    <w:rsid w:val="008B30CB"/>
    <w:rsid w:val="008B395C"/>
    <w:rsid w:val="008B7ED2"/>
    <w:rsid w:val="008C1702"/>
    <w:rsid w:val="008C5773"/>
    <w:rsid w:val="008C6B9E"/>
    <w:rsid w:val="008C6DC6"/>
    <w:rsid w:val="008C7EB3"/>
    <w:rsid w:val="008D0A00"/>
    <w:rsid w:val="008D0CA6"/>
    <w:rsid w:val="008D49AE"/>
    <w:rsid w:val="008D4CD0"/>
    <w:rsid w:val="008D5358"/>
    <w:rsid w:val="008E0180"/>
    <w:rsid w:val="008E04BD"/>
    <w:rsid w:val="008E35A5"/>
    <w:rsid w:val="008F0AB5"/>
    <w:rsid w:val="008F0B15"/>
    <w:rsid w:val="008F1709"/>
    <w:rsid w:val="008F1AA6"/>
    <w:rsid w:val="008F2212"/>
    <w:rsid w:val="008F57CE"/>
    <w:rsid w:val="008F73C8"/>
    <w:rsid w:val="008F7E69"/>
    <w:rsid w:val="009031A7"/>
    <w:rsid w:val="00903786"/>
    <w:rsid w:val="00903AB2"/>
    <w:rsid w:val="0090578B"/>
    <w:rsid w:val="00905F29"/>
    <w:rsid w:val="0090719E"/>
    <w:rsid w:val="00907731"/>
    <w:rsid w:val="0091027E"/>
    <w:rsid w:val="009109AA"/>
    <w:rsid w:val="0091555E"/>
    <w:rsid w:val="0091638F"/>
    <w:rsid w:val="00917C45"/>
    <w:rsid w:val="00926879"/>
    <w:rsid w:val="00930FF6"/>
    <w:rsid w:val="00932677"/>
    <w:rsid w:val="00933C8C"/>
    <w:rsid w:val="009367F6"/>
    <w:rsid w:val="0093741D"/>
    <w:rsid w:val="00942CB3"/>
    <w:rsid w:val="00944174"/>
    <w:rsid w:val="00946A0C"/>
    <w:rsid w:val="00951652"/>
    <w:rsid w:val="00952F2F"/>
    <w:rsid w:val="00953FC5"/>
    <w:rsid w:val="0095726A"/>
    <w:rsid w:val="0096007A"/>
    <w:rsid w:val="00965C4B"/>
    <w:rsid w:val="0097075D"/>
    <w:rsid w:val="009723D0"/>
    <w:rsid w:val="009757BB"/>
    <w:rsid w:val="0098151F"/>
    <w:rsid w:val="00982FEC"/>
    <w:rsid w:val="00986A46"/>
    <w:rsid w:val="009906A6"/>
    <w:rsid w:val="00992ADC"/>
    <w:rsid w:val="009945BA"/>
    <w:rsid w:val="009A5DA4"/>
    <w:rsid w:val="009A6D32"/>
    <w:rsid w:val="009A71C4"/>
    <w:rsid w:val="009A79BA"/>
    <w:rsid w:val="009B15EC"/>
    <w:rsid w:val="009B1781"/>
    <w:rsid w:val="009B2546"/>
    <w:rsid w:val="009B2985"/>
    <w:rsid w:val="009B464D"/>
    <w:rsid w:val="009B5547"/>
    <w:rsid w:val="009C074F"/>
    <w:rsid w:val="009C1F90"/>
    <w:rsid w:val="009C3ECC"/>
    <w:rsid w:val="009C66A3"/>
    <w:rsid w:val="009D616A"/>
    <w:rsid w:val="009E552B"/>
    <w:rsid w:val="009E5E11"/>
    <w:rsid w:val="009E6061"/>
    <w:rsid w:val="009F74B3"/>
    <w:rsid w:val="00A01086"/>
    <w:rsid w:val="00A05959"/>
    <w:rsid w:val="00A05E57"/>
    <w:rsid w:val="00A1120D"/>
    <w:rsid w:val="00A11D8C"/>
    <w:rsid w:val="00A13CB3"/>
    <w:rsid w:val="00A13F0D"/>
    <w:rsid w:val="00A15DB7"/>
    <w:rsid w:val="00A16C13"/>
    <w:rsid w:val="00A17503"/>
    <w:rsid w:val="00A215B3"/>
    <w:rsid w:val="00A24D20"/>
    <w:rsid w:val="00A25C66"/>
    <w:rsid w:val="00A30748"/>
    <w:rsid w:val="00A309DD"/>
    <w:rsid w:val="00A32C4E"/>
    <w:rsid w:val="00A33014"/>
    <w:rsid w:val="00A3452B"/>
    <w:rsid w:val="00A34A15"/>
    <w:rsid w:val="00A435C4"/>
    <w:rsid w:val="00A444EE"/>
    <w:rsid w:val="00A46A9A"/>
    <w:rsid w:val="00A47926"/>
    <w:rsid w:val="00A50111"/>
    <w:rsid w:val="00A522D6"/>
    <w:rsid w:val="00A52C22"/>
    <w:rsid w:val="00A60022"/>
    <w:rsid w:val="00A61976"/>
    <w:rsid w:val="00A6432D"/>
    <w:rsid w:val="00A6514E"/>
    <w:rsid w:val="00A670E4"/>
    <w:rsid w:val="00A77625"/>
    <w:rsid w:val="00A8449C"/>
    <w:rsid w:val="00A84783"/>
    <w:rsid w:val="00A84C3C"/>
    <w:rsid w:val="00A84EF2"/>
    <w:rsid w:val="00A84F19"/>
    <w:rsid w:val="00A87F4B"/>
    <w:rsid w:val="00A909A3"/>
    <w:rsid w:val="00A91BD2"/>
    <w:rsid w:val="00A940BE"/>
    <w:rsid w:val="00A947EB"/>
    <w:rsid w:val="00A96316"/>
    <w:rsid w:val="00A9658A"/>
    <w:rsid w:val="00A970ED"/>
    <w:rsid w:val="00AA1E74"/>
    <w:rsid w:val="00AA553F"/>
    <w:rsid w:val="00AA7AED"/>
    <w:rsid w:val="00AB1B87"/>
    <w:rsid w:val="00AB3D33"/>
    <w:rsid w:val="00AB67BC"/>
    <w:rsid w:val="00AB7993"/>
    <w:rsid w:val="00AB7EC4"/>
    <w:rsid w:val="00AC1B27"/>
    <w:rsid w:val="00AC4C62"/>
    <w:rsid w:val="00AC60D4"/>
    <w:rsid w:val="00AD1840"/>
    <w:rsid w:val="00AD4790"/>
    <w:rsid w:val="00AD692C"/>
    <w:rsid w:val="00AE39EE"/>
    <w:rsid w:val="00AE53E5"/>
    <w:rsid w:val="00AF3FF2"/>
    <w:rsid w:val="00AF4272"/>
    <w:rsid w:val="00B0056A"/>
    <w:rsid w:val="00B01F87"/>
    <w:rsid w:val="00B0544F"/>
    <w:rsid w:val="00B129C3"/>
    <w:rsid w:val="00B15B56"/>
    <w:rsid w:val="00B17D07"/>
    <w:rsid w:val="00B17FC8"/>
    <w:rsid w:val="00B24C1C"/>
    <w:rsid w:val="00B30970"/>
    <w:rsid w:val="00B32830"/>
    <w:rsid w:val="00B34815"/>
    <w:rsid w:val="00B35753"/>
    <w:rsid w:val="00B42FAF"/>
    <w:rsid w:val="00B44DC7"/>
    <w:rsid w:val="00B455DD"/>
    <w:rsid w:val="00B467EC"/>
    <w:rsid w:val="00B50FEA"/>
    <w:rsid w:val="00B51175"/>
    <w:rsid w:val="00B51F7B"/>
    <w:rsid w:val="00B5397C"/>
    <w:rsid w:val="00B54FA9"/>
    <w:rsid w:val="00B57B0B"/>
    <w:rsid w:val="00B6066C"/>
    <w:rsid w:val="00B61C10"/>
    <w:rsid w:val="00B64308"/>
    <w:rsid w:val="00B66C9B"/>
    <w:rsid w:val="00B71F74"/>
    <w:rsid w:val="00B73C23"/>
    <w:rsid w:val="00B771FF"/>
    <w:rsid w:val="00B77742"/>
    <w:rsid w:val="00B82C45"/>
    <w:rsid w:val="00B85D7D"/>
    <w:rsid w:val="00B90A1D"/>
    <w:rsid w:val="00B924C1"/>
    <w:rsid w:val="00B95CFE"/>
    <w:rsid w:val="00B95F3D"/>
    <w:rsid w:val="00B96F10"/>
    <w:rsid w:val="00BA054F"/>
    <w:rsid w:val="00BA123B"/>
    <w:rsid w:val="00BA3721"/>
    <w:rsid w:val="00BA3819"/>
    <w:rsid w:val="00BA3FF9"/>
    <w:rsid w:val="00BA5661"/>
    <w:rsid w:val="00BA7802"/>
    <w:rsid w:val="00BB059B"/>
    <w:rsid w:val="00BB064A"/>
    <w:rsid w:val="00BB2E09"/>
    <w:rsid w:val="00BB4B21"/>
    <w:rsid w:val="00BD1E1F"/>
    <w:rsid w:val="00BD26EE"/>
    <w:rsid w:val="00BD3C26"/>
    <w:rsid w:val="00BD769F"/>
    <w:rsid w:val="00BD7EA0"/>
    <w:rsid w:val="00BE2210"/>
    <w:rsid w:val="00BE3378"/>
    <w:rsid w:val="00BE58B6"/>
    <w:rsid w:val="00BE5AC7"/>
    <w:rsid w:val="00BF19C9"/>
    <w:rsid w:val="00BF3E58"/>
    <w:rsid w:val="00BF4A8E"/>
    <w:rsid w:val="00BF6008"/>
    <w:rsid w:val="00BF73E4"/>
    <w:rsid w:val="00BF75D8"/>
    <w:rsid w:val="00C03205"/>
    <w:rsid w:val="00C0628D"/>
    <w:rsid w:val="00C06305"/>
    <w:rsid w:val="00C07FCD"/>
    <w:rsid w:val="00C15D48"/>
    <w:rsid w:val="00C20138"/>
    <w:rsid w:val="00C20192"/>
    <w:rsid w:val="00C2145D"/>
    <w:rsid w:val="00C22419"/>
    <w:rsid w:val="00C23C8C"/>
    <w:rsid w:val="00C3042D"/>
    <w:rsid w:val="00C30978"/>
    <w:rsid w:val="00C362B7"/>
    <w:rsid w:val="00C3693F"/>
    <w:rsid w:val="00C37A6A"/>
    <w:rsid w:val="00C401F1"/>
    <w:rsid w:val="00C43578"/>
    <w:rsid w:val="00C436B8"/>
    <w:rsid w:val="00C443D7"/>
    <w:rsid w:val="00C446AB"/>
    <w:rsid w:val="00C53DF9"/>
    <w:rsid w:val="00C550E6"/>
    <w:rsid w:val="00C55700"/>
    <w:rsid w:val="00C5603F"/>
    <w:rsid w:val="00C568A2"/>
    <w:rsid w:val="00C56B41"/>
    <w:rsid w:val="00C576AD"/>
    <w:rsid w:val="00C57C10"/>
    <w:rsid w:val="00C60BF9"/>
    <w:rsid w:val="00C620FD"/>
    <w:rsid w:val="00C639E4"/>
    <w:rsid w:val="00C64D86"/>
    <w:rsid w:val="00C71CED"/>
    <w:rsid w:val="00C741C9"/>
    <w:rsid w:val="00C76F8C"/>
    <w:rsid w:val="00C778C6"/>
    <w:rsid w:val="00C80C62"/>
    <w:rsid w:val="00C80FF9"/>
    <w:rsid w:val="00C81453"/>
    <w:rsid w:val="00C8148E"/>
    <w:rsid w:val="00C82A8A"/>
    <w:rsid w:val="00C84363"/>
    <w:rsid w:val="00C8634C"/>
    <w:rsid w:val="00C9702B"/>
    <w:rsid w:val="00CA0A34"/>
    <w:rsid w:val="00CA168B"/>
    <w:rsid w:val="00CA4694"/>
    <w:rsid w:val="00CB032B"/>
    <w:rsid w:val="00CB0554"/>
    <w:rsid w:val="00CB2EF8"/>
    <w:rsid w:val="00CB4E13"/>
    <w:rsid w:val="00CC1136"/>
    <w:rsid w:val="00CC242E"/>
    <w:rsid w:val="00CC2D3C"/>
    <w:rsid w:val="00CC2F8D"/>
    <w:rsid w:val="00CC5606"/>
    <w:rsid w:val="00CD02A5"/>
    <w:rsid w:val="00CD32D1"/>
    <w:rsid w:val="00CD7F0B"/>
    <w:rsid w:val="00CE065C"/>
    <w:rsid w:val="00CE2310"/>
    <w:rsid w:val="00CE2E93"/>
    <w:rsid w:val="00CE7320"/>
    <w:rsid w:val="00CF1EA3"/>
    <w:rsid w:val="00CF31AF"/>
    <w:rsid w:val="00CF4CFD"/>
    <w:rsid w:val="00CF5A2D"/>
    <w:rsid w:val="00D04362"/>
    <w:rsid w:val="00D044DC"/>
    <w:rsid w:val="00D05A02"/>
    <w:rsid w:val="00D05A7C"/>
    <w:rsid w:val="00D0725D"/>
    <w:rsid w:val="00D11F38"/>
    <w:rsid w:val="00D11F49"/>
    <w:rsid w:val="00D17467"/>
    <w:rsid w:val="00D2150F"/>
    <w:rsid w:val="00D215DF"/>
    <w:rsid w:val="00D2653D"/>
    <w:rsid w:val="00D32250"/>
    <w:rsid w:val="00D33E3B"/>
    <w:rsid w:val="00D40B85"/>
    <w:rsid w:val="00D44B5F"/>
    <w:rsid w:val="00D47CBE"/>
    <w:rsid w:val="00D515B9"/>
    <w:rsid w:val="00D535AC"/>
    <w:rsid w:val="00D555C7"/>
    <w:rsid w:val="00D566F4"/>
    <w:rsid w:val="00D60855"/>
    <w:rsid w:val="00D6176D"/>
    <w:rsid w:val="00D61DAC"/>
    <w:rsid w:val="00D621F5"/>
    <w:rsid w:val="00D71647"/>
    <w:rsid w:val="00D73723"/>
    <w:rsid w:val="00D73BA9"/>
    <w:rsid w:val="00D746EC"/>
    <w:rsid w:val="00D74EF2"/>
    <w:rsid w:val="00D811DF"/>
    <w:rsid w:val="00D81F86"/>
    <w:rsid w:val="00D8249D"/>
    <w:rsid w:val="00D96563"/>
    <w:rsid w:val="00DA1F3C"/>
    <w:rsid w:val="00DA6705"/>
    <w:rsid w:val="00DA7A8E"/>
    <w:rsid w:val="00DB1B1D"/>
    <w:rsid w:val="00DB709F"/>
    <w:rsid w:val="00DC075C"/>
    <w:rsid w:val="00DC2630"/>
    <w:rsid w:val="00DC6FBB"/>
    <w:rsid w:val="00DC78AF"/>
    <w:rsid w:val="00DD2603"/>
    <w:rsid w:val="00DD5D38"/>
    <w:rsid w:val="00DD71B8"/>
    <w:rsid w:val="00DE05FE"/>
    <w:rsid w:val="00DE3B6D"/>
    <w:rsid w:val="00DE5EE8"/>
    <w:rsid w:val="00DE74EC"/>
    <w:rsid w:val="00DE7F05"/>
    <w:rsid w:val="00DF0B01"/>
    <w:rsid w:val="00DF1472"/>
    <w:rsid w:val="00DF56B6"/>
    <w:rsid w:val="00DF5A46"/>
    <w:rsid w:val="00DF7521"/>
    <w:rsid w:val="00DF7A0F"/>
    <w:rsid w:val="00E10B5B"/>
    <w:rsid w:val="00E11105"/>
    <w:rsid w:val="00E1119F"/>
    <w:rsid w:val="00E11F11"/>
    <w:rsid w:val="00E16939"/>
    <w:rsid w:val="00E1766A"/>
    <w:rsid w:val="00E22A2E"/>
    <w:rsid w:val="00E267E6"/>
    <w:rsid w:val="00E33A2A"/>
    <w:rsid w:val="00E34501"/>
    <w:rsid w:val="00E35B8F"/>
    <w:rsid w:val="00E40078"/>
    <w:rsid w:val="00E43085"/>
    <w:rsid w:val="00E4461B"/>
    <w:rsid w:val="00E4520C"/>
    <w:rsid w:val="00E463B8"/>
    <w:rsid w:val="00E51528"/>
    <w:rsid w:val="00E5205D"/>
    <w:rsid w:val="00E526A7"/>
    <w:rsid w:val="00E5333F"/>
    <w:rsid w:val="00E57C6A"/>
    <w:rsid w:val="00E62B01"/>
    <w:rsid w:val="00E64B67"/>
    <w:rsid w:val="00E669CD"/>
    <w:rsid w:val="00E70A2C"/>
    <w:rsid w:val="00E71629"/>
    <w:rsid w:val="00E7676E"/>
    <w:rsid w:val="00E7687A"/>
    <w:rsid w:val="00E77A2D"/>
    <w:rsid w:val="00E77AC1"/>
    <w:rsid w:val="00E81A92"/>
    <w:rsid w:val="00E83A1D"/>
    <w:rsid w:val="00E847A7"/>
    <w:rsid w:val="00E848D1"/>
    <w:rsid w:val="00E85DFB"/>
    <w:rsid w:val="00E85FF2"/>
    <w:rsid w:val="00E86CBA"/>
    <w:rsid w:val="00E87A0F"/>
    <w:rsid w:val="00E907F3"/>
    <w:rsid w:val="00E90E39"/>
    <w:rsid w:val="00E914DF"/>
    <w:rsid w:val="00E92DCA"/>
    <w:rsid w:val="00E93C25"/>
    <w:rsid w:val="00E951A5"/>
    <w:rsid w:val="00EA4323"/>
    <w:rsid w:val="00EA4CD9"/>
    <w:rsid w:val="00EA5D8D"/>
    <w:rsid w:val="00EB1557"/>
    <w:rsid w:val="00EC2A56"/>
    <w:rsid w:val="00EC5466"/>
    <w:rsid w:val="00EC7AA6"/>
    <w:rsid w:val="00ED22AC"/>
    <w:rsid w:val="00ED2867"/>
    <w:rsid w:val="00ED3522"/>
    <w:rsid w:val="00EE329C"/>
    <w:rsid w:val="00EE570F"/>
    <w:rsid w:val="00EE5F89"/>
    <w:rsid w:val="00EF1B2D"/>
    <w:rsid w:val="00EF5BAC"/>
    <w:rsid w:val="00F0196A"/>
    <w:rsid w:val="00F022EF"/>
    <w:rsid w:val="00F04DE0"/>
    <w:rsid w:val="00F06FA4"/>
    <w:rsid w:val="00F07B2D"/>
    <w:rsid w:val="00F110F8"/>
    <w:rsid w:val="00F137DD"/>
    <w:rsid w:val="00F15324"/>
    <w:rsid w:val="00F172EE"/>
    <w:rsid w:val="00F22FC2"/>
    <w:rsid w:val="00F23302"/>
    <w:rsid w:val="00F233F3"/>
    <w:rsid w:val="00F238B2"/>
    <w:rsid w:val="00F23FB4"/>
    <w:rsid w:val="00F248B6"/>
    <w:rsid w:val="00F31637"/>
    <w:rsid w:val="00F33B9F"/>
    <w:rsid w:val="00F365D3"/>
    <w:rsid w:val="00F41932"/>
    <w:rsid w:val="00F4468B"/>
    <w:rsid w:val="00F44C22"/>
    <w:rsid w:val="00F4789A"/>
    <w:rsid w:val="00F51C00"/>
    <w:rsid w:val="00F51D44"/>
    <w:rsid w:val="00F51FDE"/>
    <w:rsid w:val="00F5278E"/>
    <w:rsid w:val="00F54491"/>
    <w:rsid w:val="00F61364"/>
    <w:rsid w:val="00F614C4"/>
    <w:rsid w:val="00F61E2F"/>
    <w:rsid w:val="00F6501F"/>
    <w:rsid w:val="00F65A66"/>
    <w:rsid w:val="00F65BE7"/>
    <w:rsid w:val="00F67691"/>
    <w:rsid w:val="00F67E08"/>
    <w:rsid w:val="00F72281"/>
    <w:rsid w:val="00F7256C"/>
    <w:rsid w:val="00F747E7"/>
    <w:rsid w:val="00F75A59"/>
    <w:rsid w:val="00F76048"/>
    <w:rsid w:val="00F76371"/>
    <w:rsid w:val="00F7650A"/>
    <w:rsid w:val="00F85ACB"/>
    <w:rsid w:val="00F95DDF"/>
    <w:rsid w:val="00F96108"/>
    <w:rsid w:val="00FA0EC6"/>
    <w:rsid w:val="00FA127D"/>
    <w:rsid w:val="00FA2EE7"/>
    <w:rsid w:val="00FA70A7"/>
    <w:rsid w:val="00FB14E5"/>
    <w:rsid w:val="00FB38BA"/>
    <w:rsid w:val="00FB5337"/>
    <w:rsid w:val="00FB7AEB"/>
    <w:rsid w:val="00FC0663"/>
    <w:rsid w:val="00FC2874"/>
    <w:rsid w:val="00FC2E34"/>
    <w:rsid w:val="00FC445E"/>
    <w:rsid w:val="00FD06DF"/>
    <w:rsid w:val="00FD0B4D"/>
    <w:rsid w:val="00FD1298"/>
    <w:rsid w:val="00FD54BE"/>
    <w:rsid w:val="00FE316C"/>
    <w:rsid w:val="00FF3C95"/>
    <w:rsid w:val="00FF4459"/>
    <w:rsid w:val="00FF72AB"/>
    <w:rsid w:val="02ABEC18"/>
    <w:rsid w:val="17BF1FED"/>
    <w:rsid w:val="1C61FF96"/>
    <w:rsid w:val="1CD6A559"/>
    <w:rsid w:val="2521C5D4"/>
    <w:rsid w:val="2B445EE2"/>
    <w:rsid w:val="3FF1F077"/>
    <w:rsid w:val="4461D4C5"/>
    <w:rsid w:val="4CFBA46C"/>
    <w:rsid w:val="6C4372CE"/>
    <w:rsid w:val="731337A8"/>
    <w:rsid w:val="78E80048"/>
    <w:rsid w:val="7C4555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B9D31"/>
  <w15:docId w15:val="{393028D8-252F-47BF-9DC5-6661D79A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65C"/>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CE065C"/>
    <w:pPr>
      <w:keepNext/>
      <w:spacing w:before="360" w:after="24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CE065C"/>
    <w:pPr>
      <w:keepNext/>
      <w:spacing w:before="360" w:after="240"/>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1F7B"/>
    <w:pPr>
      <w:tabs>
        <w:tab w:val="center" w:pos="4320"/>
        <w:tab w:val="right" w:pos="8640"/>
      </w:tabs>
      <w:jc w:val="right"/>
    </w:pPr>
  </w:style>
  <w:style w:type="character" w:customStyle="1" w:styleId="HeaderChar">
    <w:name w:val="Header Char"/>
    <w:basedOn w:val="DefaultParagraphFont"/>
    <w:link w:val="Header"/>
    <w:rsid w:val="00B51F7B"/>
    <w:rPr>
      <w:rFonts w:ascii="Calibri Light" w:eastAsia="Times New Roman" w:hAnsi="Calibri Light"/>
      <w:sz w:val="22"/>
      <w:lang w:eastAsia="en-AU"/>
    </w:rPr>
  </w:style>
  <w:style w:type="paragraph" w:styleId="Footer">
    <w:name w:val="footer"/>
    <w:basedOn w:val="Normal"/>
    <w:link w:val="FooterChar"/>
    <w:uiPriority w:val="99"/>
    <w:rsid w:val="007936DC"/>
    <w:pPr>
      <w:tabs>
        <w:tab w:val="center" w:pos="4320"/>
        <w:tab w:val="right" w:pos="8640"/>
      </w:tabs>
    </w:pPr>
    <w:rPr>
      <w:sz w:val="20"/>
    </w:rPr>
  </w:style>
  <w:style w:type="character" w:customStyle="1" w:styleId="FooterChar">
    <w:name w:val="Footer Char"/>
    <w:basedOn w:val="DefaultParagraphFont"/>
    <w:link w:val="Footer"/>
    <w:uiPriority w:val="99"/>
    <w:rsid w:val="007936DC"/>
    <w:rPr>
      <w:rFonts w:ascii="Calibri Light" w:eastAsia="Times New Roman" w:hAnsi="Calibri Light"/>
      <w:lang w:eastAsia="en-AU"/>
    </w:rPr>
  </w:style>
  <w:style w:type="paragraph" w:customStyle="1" w:styleId="Factsheettitle">
    <w:name w:val="Fact sheet title"/>
    <w:basedOn w:val="Normal"/>
    <w:qFormat/>
    <w:rsid w:val="00CE065C"/>
    <w:pPr>
      <w:spacing w:after="600"/>
      <w:outlineLvl w:val="0"/>
    </w:pPr>
    <w:rPr>
      <w:rFonts w:ascii="Calibri" w:hAnsi="Calibri"/>
      <w:color w:val="2C384A" w:themeColor="accent1"/>
      <w:spacing w:val="-14"/>
      <w:sz w:val="64"/>
      <w:szCs w:val="68"/>
    </w:rPr>
  </w:style>
  <w:style w:type="character" w:customStyle="1" w:styleId="Heading1Char">
    <w:name w:val="Heading 1 Char"/>
    <w:basedOn w:val="DefaultParagraphFont"/>
    <w:link w:val="Heading1"/>
    <w:rsid w:val="00CE065C"/>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8F1709"/>
    <w:pPr>
      <w:numPr>
        <w:ilvl w:val="1"/>
        <w:numId w:val="7"/>
      </w:numPr>
      <w:spacing w:before="0"/>
    </w:pPr>
  </w:style>
  <w:style w:type="character" w:customStyle="1" w:styleId="DashChar">
    <w:name w:val="Dash Char"/>
    <w:basedOn w:val="DefaultParagraphFont"/>
    <w:link w:val="Dash"/>
    <w:rsid w:val="008F1709"/>
    <w:rPr>
      <w:rFonts w:ascii="Calibri Light" w:eastAsia="Times New Roman" w:hAnsi="Calibri Light"/>
      <w:sz w:val="22"/>
      <w:lang w:eastAsia="en-AU"/>
    </w:rPr>
  </w:style>
  <w:style w:type="paragraph" w:customStyle="1" w:styleId="DoubleDot">
    <w:name w:val="Double Dot"/>
    <w:basedOn w:val="Normal"/>
    <w:link w:val="DoubleDotChar"/>
    <w:qFormat/>
    <w:rsid w:val="008F1709"/>
    <w:pPr>
      <w:numPr>
        <w:ilvl w:val="2"/>
        <w:numId w:val="7"/>
      </w:numPr>
      <w:spacing w:before="0"/>
    </w:pPr>
  </w:style>
  <w:style w:type="character" w:customStyle="1" w:styleId="DoubleDotChar">
    <w:name w:val="Double Dot Char"/>
    <w:basedOn w:val="DefaultParagraphFont"/>
    <w:link w:val="DoubleDot"/>
    <w:rsid w:val="008F1709"/>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CE065C"/>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CE065C"/>
    <w:pPr>
      <w:numPr>
        <w:numId w:val="7"/>
      </w:numPr>
      <w:spacing w:before="60" w:after="6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CE065C"/>
    <w:rPr>
      <w:rFonts w:ascii="Calibri Light" w:eastAsia="Times New Roman" w:hAnsi="Calibri Light"/>
      <w:sz w:val="22"/>
      <w:lang w:eastAsia="en-AU"/>
    </w:rPr>
  </w:style>
  <w:style w:type="paragraph" w:customStyle="1" w:styleId="Boxbullet">
    <w:name w:val="Box bullet"/>
    <w:basedOn w:val="Bullet"/>
    <w:rsid w:val="00BA123B"/>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rPr>
      <w:sz w:val="20"/>
    </w:rPr>
  </w:style>
  <w:style w:type="character" w:customStyle="1" w:styleId="FootnoteTextChar">
    <w:name w:val="Footnote Text Char"/>
    <w:basedOn w:val="DefaultParagraphFont"/>
    <w:link w:val="FootnoteText"/>
    <w:uiPriority w:val="99"/>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CE065C"/>
    <w:rPr>
      <w:b/>
    </w:rPr>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character" w:styleId="CommentReference">
    <w:name w:val="annotation reference"/>
    <w:basedOn w:val="DefaultParagraphFont"/>
    <w:semiHidden/>
    <w:unhideWhenUsed/>
    <w:rsid w:val="00F67691"/>
    <w:rPr>
      <w:sz w:val="16"/>
      <w:szCs w:val="16"/>
    </w:rPr>
  </w:style>
  <w:style w:type="paragraph" w:styleId="CommentText">
    <w:name w:val="annotation text"/>
    <w:basedOn w:val="Normal"/>
    <w:link w:val="CommentTextChar"/>
    <w:unhideWhenUsed/>
    <w:rsid w:val="00F67691"/>
    <w:rPr>
      <w:sz w:val="20"/>
    </w:rPr>
  </w:style>
  <w:style w:type="character" w:customStyle="1" w:styleId="CommentTextChar">
    <w:name w:val="Comment Text Char"/>
    <w:basedOn w:val="DefaultParagraphFont"/>
    <w:link w:val="CommentText"/>
    <w:rsid w:val="00F67691"/>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F67691"/>
    <w:rPr>
      <w:b/>
      <w:bCs/>
    </w:rPr>
  </w:style>
  <w:style w:type="character" w:customStyle="1" w:styleId="CommentSubjectChar">
    <w:name w:val="Comment Subject Char"/>
    <w:basedOn w:val="CommentTextChar"/>
    <w:link w:val="CommentSubject"/>
    <w:semiHidden/>
    <w:rsid w:val="00F67691"/>
    <w:rPr>
      <w:rFonts w:ascii="Calibri Light" w:eastAsia="Times New Roman" w:hAnsi="Calibri Light"/>
      <w:b/>
      <w:bCs/>
      <w:lang w:eastAsia="en-AU"/>
    </w:rPr>
  </w:style>
  <w:style w:type="paragraph" w:customStyle="1" w:styleId="HHText">
    <w:name w:val="HH Text"/>
    <w:basedOn w:val="Normal"/>
    <w:qFormat/>
    <w:rsid w:val="00297FCD"/>
    <w:pPr>
      <w:keepLines/>
      <w:spacing w:before="200" w:after="0"/>
      <w:jc w:val="both"/>
    </w:pPr>
    <w:rPr>
      <w:color w:val="000000" w:themeColor="text1"/>
    </w:rPr>
  </w:style>
  <w:style w:type="character" w:styleId="UnresolvedMention">
    <w:name w:val="Unresolved Mention"/>
    <w:basedOn w:val="DefaultParagraphFont"/>
    <w:uiPriority w:val="99"/>
    <w:semiHidden/>
    <w:unhideWhenUsed/>
    <w:rsid w:val="00D73723"/>
    <w:rPr>
      <w:color w:val="605E5C"/>
      <w:shd w:val="clear" w:color="auto" w:fill="E1DFDD"/>
    </w:rPr>
  </w:style>
  <w:style w:type="character" w:customStyle="1" w:styleId="ui-provider">
    <w:name w:val="ui-provider"/>
    <w:basedOn w:val="DefaultParagraphFont"/>
    <w:rsid w:val="00B95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Factsheet.dotx"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ca10fcf-379e-4b72-800e-62a04b2f4b26">
      <Value>191</Value>
      <Value>122</Value>
      <Value>121</Value>
      <Value>1</Value>
    </TaxCatchAll>
    <a48f371a4a874164b16a8c4aab488f5c xmlns="114efdcd-4c86-4ccb-b3ea-d8ea96da7d81">
      <Terms xmlns="http://schemas.microsoft.com/office/infopath/2007/PartnerControls">
        <TermInfo xmlns="http://schemas.microsoft.com/office/infopath/2007/PartnerControls">
          <TermName xmlns="http://schemas.microsoft.com/office/infopath/2007/PartnerControls">Financial System</TermName>
          <TermId xmlns="http://schemas.microsoft.com/office/infopath/2007/PartnerControls">047002ef-5ee0-47ee-8184-5f4aaddfe3b3</TermId>
        </TermInfo>
      </Terms>
    </a48f371a4a874164b16a8c4aab488f5c>
    <TaxCatchAllLabel xmlns="8ca10fcf-379e-4b72-800e-62a04b2f4b26" xsi:nil="true"/>
    <e4fe7dcdd1c0411bbf19a4de3665191f xmlns="114efdcd-4c86-4ccb-b3ea-d8ea96da7d81">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dc375a31-9a38-4dbf-8c94-7aeffc3c2066</TermId>
        </TermInfo>
      </Terms>
    </e4fe7dcdd1c0411bbf19a4de3665191f>
    <gfba5f33532c49208d2320ce38cc3c2b xmlns="114efdcd-4c86-4ccb-b3ea-d8ea96da7d81">
      <Terms xmlns="http://schemas.microsoft.com/office/infopath/2007/PartnerControls">
        <TermInfo xmlns="http://schemas.microsoft.com/office/infopath/2007/PartnerControls">
          <TermName xmlns="http://schemas.microsoft.com/office/infopath/2007/PartnerControls">Crypto Assets</TermName>
          <TermId xmlns="http://schemas.microsoft.com/office/infopath/2007/PartnerControls">b68ac7d9-0a6e-4bb1-9d3f-374b6ce5af42</TermId>
        </TermInfo>
      </Terms>
    </gfba5f33532c49208d2320ce38cc3c2b>
    <kfc39f3e4e2747ae990d3c8bb74a5a64 xmlns="114efdcd-4c86-4ccb-b3ea-d8ea96da7d81">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44380093-2442-44ab-aa9c-cfd1f8bda0f6</TermId>
        </TermInfo>
      </Terms>
    </kfc39f3e4e2747ae990d3c8bb74a5a64>
    <_dlc_DocIdPersistId xmlns="114efdcd-4c86-4ccb-b3ea-d8ea96da7d81" xsi:nil="true"/>
    <WantedTopci xmlns="1b7f7efd-38d9-4a8d-b9ac-79b6333ec807" xsi:nil="true"/>
    <_dlc_DocId xmlns="114efdcd-4c86-4ccb-b3ea-d8ea96da7d81">QH33WJ5WR7WU-705470151-633</_dlc_DocId>
    <_dlc_DocIdUrl xmlns="114efdcd-4c86-4ccb-b3ea-d8ea96da7d81">
      <Url>https://austreasury.sharepoint.com/sites/fsd-financial-innovation/_layouts/15/DocIdRedir.aspx?ID=QH33WJ5WR7WU-705470151-633</Url>
      <Description>QH33WJ5WR7WU-705470151-633</Description>
    </_dlc_DocIdUrl>
    <SharedWithUsers xmlns="8ca10fcf-379e-4b72-800e-62a04b2f4b26">
      <UserInfo>
        <DisplayName>Menzies, Millie</DisplayName>
        <AccountId>680</AccountId>
        <AccountType/>
      </UserInfo>
      <UserInfo>
        <DisplayName>Edmonds, Daniel</DisplayName>
        <AccountId>682</AccountId>
        <AccountType/>
      </UserInfo>
      <UserInfo>
        <DisplayName>Luu, Nghi</DisplayName>
        <AccountId>60</AccountId>
        <AccountType/>
      </UserInfo>
      <UserInfo>
        <DisplayName>Zhou, Anna</DisplayName>
        <AccountId>305</AccountId>
        <AccountType/>
      </UserInfo>
      <UserInfo>
        <DisplayName>Menz, David</DisplayName>
        <AccountId>56</AccountId>
        <AccountType/>
      </UserInfo>
      <UserInfo>
        <DisplayName>Li, Jelly</DisplayName>
        <AccountId>52</AccountId>
        <AccountType/>
      </UserInfo>
      <UserInfo>
        <DisplayName>Jordan, Ben</DisplayName>
        <AccountId>55</AccountId>
        <AccountType/>
      </UserInfo>
      <UserInfo>
        <DisplayName>Adamek, Chris</DisplayName>
        <AccountId>59</AccountId>
        <AccountType/>
      </UserInfo>
      <UserInfo>
        <DisplayName>Digital Delivery</DisplayName>
        <AccountId>686</AccountId>
        <AccountType/>
      </UserInfo>
      <UserInfo>
        <DisplayName>Delphi</DisplayName>
        <AccountId>687</AccountId>
        <AccountType/>
      </UserInfo>
      <UserInfo>
        <DisplayName>van der Hoeven, Megan</DisplayName>
        <AccountId>684</AccountId>
        <AccountType/>
      </UserInfo>
      <UserInfo>
        <DisplayName>Christie, Sarah</DisplayName>
        <AccountId>681</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1A3FCA17C482B47856F204126EF6CDB" ma:contentTypeVersion="34" ma:contentTypeDescription="Create a new document." ma:contentTypeScope="" ma:versionID="82b5535f547da16518a63bb665e864e7">
  <xsd:schema xmlns:xsd="http://www.w3.org/2001/XMLSchema" xmlns:xs="http://www.w3.org/2001/XMLSchema" xmlns:p="http://schemas.microsoft.com/office/2006/metadata/properties" xmlns:ns2="8ca10fcf-379e-4b72-800e-62a04b2f4b26" xmlns:ns3="1b7f7efd-38d9-4a8d-b9ac-79b6333ec807" xmlns:ns4="114efdcd-4c86-4ccb-b3ea-d8ea96da7d81" targetNamespace="http://schemas.microsoft.com/office/2006/metadata/properties" ma:root="true" ma:fieldsID="3d78a41b935b70f49c1e6d00231f4625" ns2:_="" ns3:_="" ns4:_="">
    <xsd:import namespace="8ca10fcf-379e-4b72-800e-62a04b2f4b26"/>
    <xsd:import namespace="1b7f7efd-38d9-4a8d-b9ac-79b6333ec807"/>
    <xsd:import namespace="114efdcd-4c86-4ccb-b3ea-d8ea96da7d81"/>
    <xsd:element name="properties">
      <xsd:complexType>
        <xsd:sequence>
          <xsd:element name="documentManagement">
            <xsd:complexType>
              <xsd:all>
                <xsd:element ref="ns3:WantedTopci" minOccurs="0"/>
                <xsd:element ref="ns4:_dlc_DocIdUrl" minOccurs="0"/>
                <xsd:element ref="ns4:_dlc_DocIdPersistId" minOccurs="0"/>
                <xsd:element ref="ns4:a48f371a4a874164b16a8c4aab488f5c" minOccurs="0"/>
                <xsd:element ref="ns2:TaxCatchAll" minOccurs="0"/>
                <xsd:element ref="ns2:TaxCatchAllLabel" minOccurs="0"/>
                <xsd:element ref="ns4:e4fe7dcdd1c0411bbf19a4de3665191f" minOccurs="0"/>
                <xsd:element ref="ns4:gfba5f33532c49208d2320ce38cc3c2b" minOccurs="0"/>
                <xsd:element ref="ns4:kfc39f3e4e2747ae990d3c8bb74a5a64" minOccurs="0"/>
                <xsd:element ref="ns4:_dlc_Doc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10fcf-379e-4b72-800e-62a04b2f4b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34210c7-64b4-4b4a-8244-89bb4c1131e9}" ma:internalName="TaxCatchAll" ma:readOnly="false" ma:showField="CatchAllData" ma:web="8ca10fcf-379e-4b72-800e-62a04b2f4b2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34210c7-64b4-4b4a-8244-89bb4c1131e9}" ma:internalName="TaxCatchAllLabel" ma:readOnly="false" ma:showField="CatchAllDataLabel" ma:web="8ca10fcf-379e-4b72-800e-62a04b2f4b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f7efd-38d9-4a8d-b9ac-79b6333ec807" elementFormDefault="qualified">
    <xsd:import namespace="http://schemas.microsoft.com/office/2006/documentManagement/types"/>
    <xsd:import namespace="http://schemas.microsoft.com/office/infopath/2007/PartnerControls"/>
    <xsd:element name="WantedTopci" ma:index="6" nillable="true" ma:displayName="Wanted Topic" ma:format="Dropdown" ma:internalName="WantedTopci">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efdcd-4c86-4ccb-b3ea-d8ea96da7d81"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false">
      <xsd:simpleType>
        <xsd:restriction base="dms:Boolean"/>
      </xsd:simpleType>
    </xsd:element>
    <xsd:element name="a48f371a4a874164b16a8c4aab488f5c" ma:index="9" ma:taxonomy="true" ma:internalName="a48f371a4a874164b16a8c4aab488f5c" ma:taxonomyFieldName="eTheme" ma:displayName="Theme" ma:readOnly="false" ma:default="1;#Financial System|047002ef-5ee0-47ee-8184-5f4aaddfe3b3"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3" ma:taxonomy="true" ma:internalName="e4fe7dcdd1c0411bbf19a4de3665191f" ma:taxonomyFieldName="eActivity" ma:displayName="Activity" ma:readOnly="false" ma:default="" ma:fieldId="{e4fe7dcd-d1c0-411b-bf19-a4de3665191f}" ma:sspId="218240cd-c75f-40bd-87f4-262ac964b25b" ma:termSetId="8780b6c9-0023-449d-89b9-b6d818ca9d84"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 ma:fieldId="{0fba5f33-532c-4920-8d23-20ce38cc3c2b}" ma:taxonomyMulti="true" ma:sspId="218240cd-c75f-40bd-87f4-262ac964b25b" ma:termSetId="37ad73b5-9cd7-4fa5-a456-c458118541c9" ma:anchorId="00000000-0000-0000-0000-000000000000" ma:open="tru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da39e75f-29e8-423c-9a27-d5bb111024b1"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79CAF-1BBE-4179-A183-6298AA0F529A}">
  <ds:schemaRefs>
    <ds:schemaRef ds:uri="http://schemas.microsoft.com/sharepoint/v3/contenttype/forms"/>
  </ds:schemaRefs>
</ds:datastoreItem>
</file>

<file path=customXml/itemProps2.xml><?xml version="1.0" encoding="utf-8"?>
<ds:datastoreItem xmlns:ds="http://schemas.openxmlformats.org/officeDocument/2006/customXml" ds:itemID="{466A3D46-2C0E-4FD3-B3BF-AD564EC06022}">
  <ds:schemaRefs>
    <ds:schemaRef ds:uri="http://schemas.microsoft.com/sharepoint/events"/>
  </ds:schemaRefs>
</ds:datastoreItem>
</file>

<file path=customXml/itemProps3.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customXml/itemProps4.xml><?xml version="1.0" encoding="utf-8"?>
<ds:datastoreItem xmlns:ds="http://schemas.openxmlformats.org/officeDocument/2006/customXml" ds:itemID="{64C9EF1C-25C2-48EA-9C02-F5D0102C6A46}">
  <ds:schemaRefs>
    <ds:schemaRef ds:uri="http://schemas.microsoft.com/office/infopath/2007/PartnerControls"/>
    <ds:schemaRef ds:uri="8ca10fcf-379e-4b72-800e-62a04b2f4b26"/>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114efdcd-4c86-4ccb-b3ea-d8ea96da7d81"/>
    <ds:schemaRef ds:uri="1b7f7efd-38d9-4a8d-b9ac-79b6333ec807"/>
    <ds:schemaRef ds:uri="http://www.w3.org/XML/1998/namespace"/>
  </ds:schemaRefs>
</ds:datastoreItem>
</file>

<file path=customXml/itemProps5.xml><?xml version="1.0" encoding="utf-8"?>
<ds:datastoreItem xmlns:ds="http://schemas.openxmlformats.org/officeDocument/2006/customXml" ds:itemID="{008DBE6C-FB6D-4FCF-96DF-66C414F22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10fcf-379e-4b72-800e-62a04b2f4b26"/>
    <ds:schemaRef ds:uri="1b7f7efd-38d9-4a8d-b9ac-79b6333ec807"/>
    <ds:schemaRef ds:uri="114efdcd-4c86-4ccb-b3ea-d8ea96da7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TSY Factsheet.dotx</Template>
  <TotalTime>2</TotalTime>
  <Pages>3</Pages>
  <Words>839</Words>
  <Characters>4977</Characters>
  <Application>Microsoft Office Word</Application>
  <DocSecurity>0</DocSecurity>
  <Lines>93</Lines>
  <Paragraphs>60</Paragraphs>
  <ScaleCrop>false</ScaleCrop>
  <HeadingPairs>
    <vt:vector size="2" baseType="variant">
      <vt:variant>
        <vt:lpstr>Title</vt:lpstr>
      </vt:variant>
      <vt:variant>
        <vt:i4>1</vt:i4>
      </vt:variant>
    </vt:vector>
  </HeadingPairs>
  <TitlesOfParts>
    <vt:vector size="1" baseType="lpstr">
      <vt:lpstr>Regulating digital asset platforms - factsheet</vt:lpstr>
    </vt:vector>
  </TitlesOfParts>
  <Company>Australian Government - The Treasury</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Regulating digital asset platforms - factsheet</dc:title>
  <dc:subject/>
  <dc:creator>Australian Government - The Treasury</dc:creator>
  <cp:keywords/>
  <dc:description/>
  <cp:lastModifiedBy>Hill, Christine</cp:lastModifiedBy>
  <cp:revision>29</cp:revision>
  <cp:lastPrinted>2023-10-13T05:47:00Z</cp:lastPrinted>
  <dcterms:created xsi:type="dcterms:W3CDTF">2023-10-14T14:53:00Z</dcterms:created>
  <dcterms:modified xsi:type="dcterms:W3CDTF">2023-10-16T06:34:00Z</dcterms:modified>
  <cp:category/>
</cp:coreProperties>
</file>