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2DDA" w14:textId="4E563B5C" w:rsidR="00DF1B09" w:rsidRPr="006E76BE" w:rsidRDefault="00DF1B09" w:rsidP="00DF1B09">
      <w:pPr>
        <w:pStyle w:val="Factsheettitle"/>
        <w:spacing w:before="1440"/>
      </w:pPr>
      <w:r>
        <w:t>Delivering social and affordable housing under the Housing Australia Future Fund and National Housing Accord</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DF1B09" w14:paraId="31A0F907" w14:textId="77777777" w:rsidTr="00F74B12">
        <w:tc>
          <w:tcPr>
            <w:tcW w:w="8498" w:type="dxa"/>
            <w:shd w:val="clear" w:color="auto" w:fill="auto"/>
          </w:tcPr>
          <w:p w14:paraId="0EA02B12" w14:textId="748EF77D" w:rsidR="00DF1B09" w:rsidRPr="00EC0416" w:rsidRDefault="00DF1B09" w:rsidP="003E312D">
            <w:pPr>
              <w:pStyle w:val="Boldintroductiontext"/>
            </w:pPr>
            <w:r>
              <w:rPr>
                <w:rFonts w:ascii="Calibri Light" w:eastAsia="Times New Roman" w:hAnsi="Calibri Light"/>
                <w:bCs/>
                <w:sz w:val="22"/>
                <w:szCs w:val="20"/>
                <w:lang w:eastAsia="en-AU"/>
              </w:rPr>
              <w:t xml:space="preserve">The Housing Australia Future Fund (HAFF) and the National Housing Accord (Accord) are </w:t>
            </w:r>
            <w:r w:rsidR="005E4923">
              <w:rPr>
                <w:rFonts w:ascii="Calibri Light" w:eastAsia="Times New Roman" w:hAnsi="Calibri Light"/>
                <w:bCs/>
                <w:sz w:val="22"/>
                <w:szCs w:val="20"/>
                <w:lang w:eastAsia="en-AU"/>
              </w:rPr>
              <w:t xml:space="preserve">initiatives to deliver </w:t>
            </w:r>
            <w:r>
              <w:rPr>
                <w:rFonts w:ascii="Calibri Light" w:eastAsia="Times New Roman" w:hAnsi="Calibri Light"/>
                <w:bCs/>
                <w:sz w:val="22"/>
                <w:szCs w:val="20"/>
                <w:lang w:eastAsia="en-AU"/>
              </w:rPr>
              <w:t xml:space="preserve">the Government’s commitment </w:t>
            </w:r>
            <w:r w:rsidR="005E4923">
              <w:rPr>
                <w:rFonts w:ascii="Calibri Light" w:eastAsia="Times New Roman" w:hAnsi="Calibri Light"/>
                <w:bCs/>
                <w:sz w:val="22"/>
                <w:szCs w:val="20"/>
                <w:lang w:eastAsia="en-AU"/>
              </w:rPr>
              <w:t>of</w:t>
            </w:r>
            <w:r>
              <w:rPr>
                <w:rFonts w:ascii="Calibri Light" w:eastAsia="Times New Roman" w:hAnsi="Calibri Light"/>
                <w:bCs/>
                <w:sz w:val="22"/>
                <w:szCs w:val="20"/>
                <w:lang w:eastAsia="en-AU"/>
              </w:rPr>
              <w:t xml:space="preserve"> </w:t>
            </w:r>
            <w:r w:rsidR="00C546C7">
              <w:rPr>
                <w:rFonts w:ascii="Calibri Light" w:eastAsia="Times New Roman" w:hAnsi="Calibri Light"/>
                <w:bCs/>
                <w:sz w:val="22"/>
                <w:szCs w:val="20"/>
                <w:lang w:eastAsia="en-AU"/>
              </w:rPr>
              <w:t>supporting</w:t>
            </w:r>
            <w:r>
              <w:rPr>
                <w:rFonts w:ascii="Calibri Light" w:eastAsia="Times New Roman" w:hAnsi="Calibri Light"/>
                <w:bCs/>
                <w:sz w:val="22"/>
                <w:szCs w:val="20"/>
                <w:lang w:eastAsia="en-AU"/>
              </w:rPr>
              <w:t xml:space="preserve"> more social and affordable homes across Australia. Together, the HAFF and Accord will </w:t>
            </w:r>
            <w:r w:rsidR="000F7583">
              <w:rPr>
                <w:rFonts w:ascii="Calibri Light" w:eastAsia="Times New Roman" w:hAnsi="Calibri Light"/>
                <w:bCs/>
                <w:sz w:val="22"/>
                <w:szCs w:val="20"/>
                <w:lang w:eastAsia="en-AU"/>
              </w:rPr>
              <w:t xml:space="preserve">support the delivery of </w:t>
            </w:r>
            <w:r>
              <w:rPr>
                <w:rFonts w:ascii="Calibri Light" w:eastAsia="Times New Roman" w:hAnsi="Calibri Light"/>
                <w:bCs/>
                <w:sz w:val="22"/>
                <w:szCs w:val="20"/>
                <w:lang w:eastAsia="en-AU"/>
              </w:rPr>
              <w:t>40,000 new social and affordable homes over five years</w:t>
            </w:r>
            <w:r w:rsidR="003E312D">
              <w:rPr>
                <w:rFonts w:ascii="Calibri Light" w:eastAsia="Times New Roman" w:hAnsi="Calibri Light"/>
                <w:bCs/>
                <w:sz w:val="22"/>
                <w:szCs w:val="20"/>
                <w:lang w:eastAsia="en-AU"/>
              </w:rPr>
              <w:t>,</w:t>
            </w:r>
            <w:r w:rsidR="003E312D" w:rsidRPr="000B5272">
              <w:rPr>
                <w:rFonts w:ascii="Calibri Light" w:eastAsia="Times New Roman" w:hAnsi="Calibri Light"/>
                <w:b w:val="0"/>
                <w:sz w:val="22"/>
                <w:szCs w:val="20"/>
                <w:lang w:eastAsia="en-AU"/>
              </w:rPr>
              <w:t xml:space="preserve"> </w:t>
            </w:r>
            <w:r w:rsidR="003E312D" w:rsidRPr="009C607F">
              <w:rPr>
                <w:rFonts w:ascii="Calibri Light" w:eastAsia="Times New Roman" w:hAnsi="Calibri Light"/>
                <w:bCs/>
                <w:sz w:val="22"/>
                <w:szCs w:val="20"/>
                <w:lang w:eastAsia="en-AU"/>
              </w:rPr>
              <w:t xml:space="preserve">will help encourage </w:t>
            </w:r>
            <w:r w:rsidR="009A3F68" w:rsidRPr="009C607F">
              <w:rPr>
                <w:rFonts w:ascii="Calibri Light" w:eastAsia="Times New Roman" w:hAnsi="Calibri Light"/>
                <w:bCs/>
                <w:sz w:val="22"/>
                <w:szCs w:val="20"/>
                <w:lang w:eastAsia="en-AU"/>
              </w:rPr>
              <w:t xml:space="preserve">institutional </w:t>
            </w:r>
            <w:r w:rsidR="003E312D" w:rsidRPr="009C607F">
              <w:rPr>
                <w:rFonts w:ascii="Calibri Light" w:eastAsia="Times New Roman" w:hAnsi="Calibri Light"/>
                <w:bCs/>
                <w:sz w:val="22"/>
                <w:szCs w:val="20"/>
                <w:lang w:eastAsia="en-AU"/>
              </w:rPr>
              <w:t xml:space="preserve">investment in social </w:t>
            </w:r>
            <w:r w:rsidR="009A3F68" w:rsidRPr="009C607F">
              <w:rPr>
                <w:rFonts w:ascii="Calibri Light" w:eastAsia="Times New Roman" w:hAnsi="Calibri Light"/>
                <w:bCs/>
                <w:sz w:val="22"/>
                <w:szCs w:val="20"/>
                <w:lang w:eastAsia="en-AU"/>
              </w:rPr>
              <w:t>and</w:t>
            </w:r>
            <w:r w:rsidR="003E312D" w:rsidRPr="009C607F">
              <w:rPr>
                <w:rFonts w:ascii="Calibri Light" w:eastAsia="Times New Roman" w:hAnsi="Calibri Light"/>
                <w:bCs/>
                <w:sz w:val="22"/>
                <w:szCs w:val="20"/>
                <w:lang w:eastAsia="en-AU"/>
              </w:rPr>
              <w:t xml:space="preserve"> affordable housing and contribute to the development of the community housing sector.</w:t>
            </w:r>
            <w:r w:rsidR="003E312D">
              <w:rPr>
                <w:rFonts w:ascii="Calibri Light" w:eastAsia="Times New Roman" w:hAnsi="Calibri Light"/>
                <w:b w:val="0"/>
                <w:sz w:val="22"/>
                <w:szCs w:val="20"/>
                <w:lang w:eastAsia="en-AU"/>
              </w:rPr>
              <w:t xml:space="preserve"> </w:t>
            </w:r>
            <w:r>
              <w:rPr>
                <w:rFonts w:ascii="Calibri Light" w:eastAsia="Times New Roman" w:hAnsi="Calibri Light"/>
                <w:bCs/>
                <w:sz w:val="22"/>
                <w:szCs w:val="20"/>
                <w:lang w:eastAsia="en-AU"/>
              </w:rPr>
              <w:t xml:space="preserve">The HAFF and the Accord are an important part of the Government’s ambitious housing agenda. </w:t>
            </w:r>
          </w:p>
        </w:tc>
      </w:tr>
    </w:tbl>
    <w:p w14:paraId="077E50D2" w14:textId="77777777" w:rsidR="00DF1B09" w:rsidRPr="0090719E" w:rsidRDefault="00DF1B09" w:rsidP="00DF1B09">
      <w:pPr>
        <w:pStyle w:val="Heading3"/>
      </w:pPr>
      <w:r>
        <w:t xml:space="preserve">The Government’s Social and Affordable Housing Agenda </w:t>
      </w:r>
    </w:p>
    <w:p w14:paraId="13EF4283" w14:textId="2D681C83" w:rsidR="00A8753B" w:rsidRPr="00A8753B" w:rsidRDefault="00DF1B09" w:rsidP="00A8753B">
      <w:pPr>
        <w:pStyle w:val="Boldintroductiontext"/>
        <w:rPr>
          <w:rFonts w:ascii="Calibri Light" w:eastAsia="Times New Roman" w:hAnsi="Calibri Light"/>
          <w:b w:val="0"/>
          <w:sz w:val="22"/>
          <w:szCs w:val="20"/>
          <w:lang w:eastAsia="en-AU"/>
        </w:rPr>
      </w:pPr>
      <w:r>
        <w:rPr>
          <w:rFonts w:ascii="Calibri Light" w:eastAsia="Times New Roman" w:hAnsi="Calibri Light"/>
          <w:b w:val="0"/>
          <w:sz w:val="22"/>
          <w:szCs w:val="20"/>
          <w:lang w:eastAsia="en-AU"/>
        </w:rPr>
        <w:t>The</w:t>
      </w:r>
      <w:r w:rsidR="00A8753B">
        <w:rPr>
          <w:rFonts w:ascii="Calibri Light" w:eastAsia="Times New Roman" w:hAnsi="Calibri Light"/>
          <w:b w:val="0"/>
          <w:sz w:val="22"/>
          <w:szCs w:val="20"/>
          <w:lang w:eastAsia="en-AU"/>
        </w:rPr>
        <w:t xml:space="preserve"> </w:t>
      </w:r>
      <w:r w:rsidR="00511F83">
        <w:rPr>
          <w:rFonts w:ascii="Calibri Light" w:eastAsia="Times New Roman" w:hAnsi="Calibri Light"/>
          <w:b w:val="0"/>
          <w:sz w:val="22"/>
          <w:szCs w:val="20"/>
          <w:lang w:eastAsia="en-AU"/>
        </w:rPr>
        <w:t xml:space="preserve">Government </w:t>
      </w:r>
      <w:r w:rsidR="00A8753B">
        <w:rPr>
          <w:rFonts w:ascii="Calibri Light" w:eastAsia="Times New Roman" w:hAnsi="Calibri Light"/>
          <w:b w:val="0"/>
          <w:sz w:val="22"/>
          <w:szCs w:val="20"/>
          <w:lang w:eastAsia="en-AU"/>
        </w:rPr>
        <w:t xml:space="preserve">has committed to increasing the number of social and affordable homes </w:t>
      </w:r>
      <w:r w:rsidR="003F44CE">
        <w:rPr>
          <w:rFonts w:ascii="Calibri Light" w:eastAsia="Times New Roman" w:hAnsi="Calibri Light"/>
          <w:b w:val="0"/>
          <w:sz w:val="22"/>
          <w:szCs w:val="20"/>
          <w:lang w:eastAsia="en-AU"/>
        </w:rPr>
        <w:t xml:space="preserve">to address the </w:t>
      </w:r>
      <w:r w:rsidR="00681F49">
        <w:rPr>
          <w:rFonts w:ascii="Calibri Light" w:eastAsia="Times New Roman" w:hAnsi="Calibri Light"/>
          <w:b w:val="0"/>
          <w:sz w:val="22"/>
          <w:szCs w:val="20"/>
          <w:lang w:eastAsia="en-AU"/>
        </w:rPr>
        <w:t>shortage</w:t>
      </w:r>
      <w:r w:rsidR="00511F83">
        <w:rPr>
          <w:rFonts w:ascii="Calibri Light" w:eastAsia="Times New Roman" w:hAnsi="Calibri Light"/>
          <w:b w:val="0"/>
          <w:sz w:val="22"/>
          <w:szCs w:val="20"/>
          <w:lang w:eastAsia="en-AU"/>
        </w:rPr>
        <w:t xml:space="preserve"> of </w:t>
      </w:r>
      <w:r w:rsidR="00D355E9">
        <w:rPr>
          <w:rFonts w:ascii="Calibri Light" w:eastAsia="Times New Roman" w:hAnsi="Calibri Light"/>
          <w:b w:val="0"/>
          <w:sz w:val="22"/>
          <w:szCs w:val="20"/>
          <w:lang w:eastAsia="en-AU"/>
        </w:rPr>
        <w:t>housing options for those in need</w:t>
      </w:r>
      <w:r w:rsidR="003F44CE">
        <w:rPr>
          <w:rFonts w:ascii="Calibri Light" w:eastAsia="Times New Roman" w:hAnsi="Calibri Light"/>
          <w:b w:val="0"/>
          <w:sz w:val="22"/>
          <w:szCs w:val="20"/>
          <w:lang w:eastAsia="en-AU"/>
        </w:rPr>
        <w:t>. This includes:</w:t>
      </w:r>
    </w:p>
    <w:p w14:paraId="5CD7543C" w14:textId="4A938563" w:rsidR="003F44CE" w:rsidRPr="003F44CE" w:rsidRDefault="00681F49" w:rsidP="00DF1B09">
      <w:pPr>
        <w:pStyle w:val="Boldintroductiontext"/>
        <w:numPr>
          <w:ilvl w:val="0"/>
          <w:numId w:val="4"/>
        </w:numPr>
        <w:rPr>
          <w:rFonts w:ascii="Calibri Light" w:eastAsia="Times New Roman" w:hAnsi="Calibri Light"/>
          <w:bCs/>
          <w:sz w:val="22"/>
          <w:szCs w:val="20"/>
          <w:lang w:eastAsia="en-AU"/>
        </w:rPr>
      </w:pPr>
      <w:r>
        <w:rPr>
          <w:rFonts w:ascii="Calibri Light" w:eastAsia="Times New Roman" w:hAnsi="Calibri Light"/>
          <w:b w:val="0"/>
          <w:sz w:val="22"/>
          <w:szCs w:val="20"/>
          <w:lang w:eastAsia="en-AU"/>
        </w:rPr>
        <w:t xml:space="preserve">Establishing the </w:t>
      </w:r>
      <w:r w:rsidRPr="004F6A51">
        <w:rPr>
          <w:sz w:val="22"/>
          <w:szCs w:val="22"/>
        </w:rPr>
        <w:t>Housing Australia Future Fund</w:t>
      </w:r>
      <w:r>
        <w:rPr>
          <w:rFonts w:ascii="Calibri Light" w:eastAsia="Times New Roman" w:hAnsi="Calibri Light"/>
          <w:b w:val="0"/>
          <w:sz w:val="22"/>
          <w:szCs w:val="20"/>
          <w:lang w:eastAsia="en-AU"/>
        </w:rPr>
        <w:t xml:space="preserve"> </w:t>
      </w:r>
      <w:r w:rsidR="00CF5658">
        <w:rPr>
          <w:rFonts w:ascii="Calibri Light" w:eastAsia="Times New Roman" w:hAnsi="Calibri Light"/>
          <w:b w:val="0"/>
          <w:sz w:val="22"/>
          <w:szCs w:val="20"/>
          <w:lang w:eastAsia="en-AU"/>
        </w:rPr>
        <w:t xml:space="preserve">(HAFF) </w:t>
      </w:r>
      <w:r w:rsidR="00CD7569">
        <w:rPr>
          <w:rFonts w:ascii="Calibri Light" w:eastAsia="Times New Roman" w:hAnsi="Calibri Light"/>
          <w:b w:val="0"/>
          <w:sz w:val="22"/>
          <w:szCs w:val="20"/>
          <w:lang w:eastAsia="en-AU"/>
        </w:rPr>
        <w:t>to</w:t>
      </w:r>
      <w:r>
        <w:rPr>
          <w:rFonts w:ascii="Calibri Light" w:eastAsia="Times New Roman" w:hAnsi="Calibri Light"/>
          <w:b w:val="0"/>
          <w:sz w:val="22"/>
          <w:szCs w:val="20"/>
          <w:lang w:eastAsia="en-AU"/>
        </w:rPr>
        <w:t xml:space="preserve"> provide an ongoing</w:t>
      </w:r>
      <w:r w:rsidRPr="00467EFD">
        <w:rPr>
          <w:rFonts w:ascii="Calibri Light" w:eastAsia="Times New Roman" w:hAnsi="Calibri Light"/>
          <w:b w:val="0"/>
          <w:sz w:val="22"/>
          <w:szCs w:val="20"/>
          <w:lang w:eastAsia="en-AU"/>
        </w:rPr>
        <w:t xml:space="preserve"> funding </w:t>
      </w:r>
      <w:r>
        <w:rPr>
          <w:rFonts w:ascii="Calibri Light" w:eastAsia="Times New Roman" w:hAnsi="Calibri Light"/>
          <w:b w:val="0"/>
          <w:sz w:val="22"/>
          <w:szCs w:val="20"/>
          <w:lang w:eastAsia="en-AU"/>
        </w:rPr>
        <w:t xml:space="preserve">mechanism </w:t>
      </w:r>
      <w:r w:rsidRPr="00467EFD">
        <w:rPr>
          <w:rFonts w:ascii="Calibri Light" w:eastAsia="Times New Roman" w:hAnsi="Calibri Light"/>
          <w:b w:val="0"/>
          <w:sz w:val="22"/>
          <w:szCs w:val="20"/>
          <w:lang w:eastAsia="en-AU"/>
        </w:rPr>
        <w:t xml:space="preserve">for social and affordable housing, and </w:t>
      </w:r>
      <w:r w:rsidR="00CB7B19">
        <w:rPr>
          <w:rFonts w:ascii="Calibri Light" w:eastAsia="Times New Roman" w:hAnsi="Calibri Light"/>
          <w:b w:val="0"/>
          <w:sz w:val="22"/>
          <w:szCs w:val="20"/>
          <w:lang w:eastAsia="en-AU"/>
        </w:rPr>
        <w:t xml:space="preserve">to address </w:t>
      </w:r>
      <w:r w:rsidRPr="00467EFD">
        <w:rPr>
          <w:rFonts w:ascii="Calibri Light" w:eastAsia="Times New Roman" w:hAnsi="Calibri Light"/>
          <w:b w:val="0"/>
          <w:sz w:val="22"/>
          <w:szCs w:val="20"/>
          <w:lang w:eastAsia="en-AU"/>
        </w:rPr>
        <w:t xml:space="preserve">acute housing needs. </w:t>
      </w:r>
      <w:r w:rsidR="00CD7569">
        <w:rPr>
          <w:rFonts w:ascii="Calibri Light" w:eastAsia="Times New Roman" w:hAnsi="Calibri Light"/>
          <w:b w:val="0"/>
          <w:sz w:val="22"/>
          <w:szCs w:val="20"/>
          <w:lang w:eastAsia="en-AU"/>
        </w:rPr>
        <w:t xml:space="preserve">In its first 5 years, </w:t>
      </w:r>
      <w:r w:rsidR="00CB7B19">
        <w:rPr>
          <w:rFonts w:ascii="Calibri Light" w:eastAsia="Times New Roman" w:hAnsi="Calibri Light"/>
          <w:b w:val="0"/>
          <w:sz w:val="22"/>
          <w:szCs w:val="20"/>
          <w:lang w:eastAsia="en-AU"/>
        </w:rPr>
        <w:t>the HAFF</w:t>
      </w:r>
      <w:r w:rsidR="00CD7569">
        <w:rPr>
          <w:rFonts w:ascii="Calibri Light" w:eastAsia="Times New Roman" w:hAnsi="Calibri Light"/>
          <w:b w:val="0"/>
          <w:sz w:val="22"/>
          <w:szCs w:val="20"/>
          <w:lang w:eastAsia="en-AU"/>
        </w:rPr>
        <w:t xml:space="preserve"> will </w:t>
      </w:r>
      <w:r w:rsidR="00767039">
        <w:rPr>
          <w:rFonts w:ascii="Calibri Light" w:eastAsia="Times New Roman" w:hAnsi="Calibri Light"/>
          <w:b w:val="0"/>
          <w:sz w:val="22"/>
          <w:szCs w:val="20"/>
          <w:lang w:eastAsia="en-AU"/>
        </w:rPr>
        <w:t>support delive</w:t>
      </w:r>
      <w:r w:rsidR="00CD7569">
        <w:rPr>
          <w:rFonts w:ascii="Calibri Light" w:eastAsia="Times New Roman" w:hAnsi="Calibri Light"/>
          <w:b w:val="0"/>
          <w:sz w:val="22"/>
          <w:szCs w:val="20"/>
          <w:lang w:eastAsia="en-AU"/>
        </w:rPr>
        <w:t>r</w:t>
      </w:r>
      <w:r w:rsidR="00767039">
        <w:rPr>
          <w:rFonts w:ascii="Calibri Light" w:eastAsia="Times New Roman" w:hAnsi="Calibri Light"/>
          <w:b w:val="0"/>
          <w:sz w:val="22"/>
          <w:szCs w:val="20"/>
          <w:lang w:eastAsia="en-AU"/>
        </w:rPr>
        <w:t>y of</w:t>
      </w:r>
      <w:r w:rsidR="00CD7569">
        <w:rPr>
          <w:rFonts w:ascii="Calibri Light" w:eastAsia="Times New Roman" w:hAnsi="Calibri Light"/>
          <w:b w:val="0"/>
          <w:sz w:val="22"/>
          <w:szCs w:val="20"/>
          <w:lang w:eastAsia="en-AU"/>
        </w:rPr>
        <w:t xml:space="preserve"> 20,000 social homes and 10,000 affordable homes across Australia. </w:t>
      </w:r>
      <w:r w:rsidR="00DF1B09" w:rsidRPr="00467EFD">
        <w:rPr>
          <w:rFonts w:ascii="Calibri Light" w:eastAsia="Times New Roman" w:hAnsi="Calibri Light"/>
          <w:b w:val="0"/>
          <w:sz w:val="22"/>
          <w:szCs w:val="20"/>
          <w:lang w:eastAsia="en-AU"/>
        </w:rPr>
        <w:t xml:space="preserve">The HAFF </w:t>
      </w:r>
      <w:r w:rsidR="00DF1B09">
        <w:rPr>
          <w:rFonts w:ascii="Calibri Light" w:eastAsia="Times New Roman" w:hAnsi="Calibri Light"/>
          <w:b w:val="0"/>
          <w:sz w:val="22"/>
          <w:szCs w:val="20"/>
          <w:lang w:eastAsia="en-AU"/>
        </w:rPr>
        <w:t>will be credited with $10 billion soon after the</w:t>
      </w:r>
      <w:r w:rsidR="00A7017B">
        <w:rPr>
          <w:rFonts w:ascii="Calibri Light" w:eastAsia="Times New Roman" w:hAnsi="Calibri Light"/>
          <w:b w:val="0"/>
          <w:sz w:val="22"/>
          <w:szCs w:val="20"/>
          <w:lang w:eastAsia="en-AU"/>
        </w:rPr>
        <w:t xml:space="preserve"> commencement </w:t>
      </w:r>
      <w:r w:rsidR="00F67D63">
        <w:rPr>
          <w:rFonts w:ascii="Calibri Light" w:eastAsia="Times New Roman" w:hAnsi="Calibri Light"/>
          <w:b w:val="0"/>
          <w:sz w:val="22"/>
          <w:szCs w:val="20"/>
          <w:lang w:eastAsia="en-AU"/>
        </w:rPr>
        <w:t xml:space="preserve">of the Fund </w:t>
      </w:r>
      <w:r w:rsidR="00A7017B">
        <w:rPr>
          <w:rFonts w:ascii="Calibri Light" w:eastAsia="Times New Roman" w:hAnsi="Calibri Light"/>
          <w:b w:val="0"/>
          <w:sz w:val="22"/>
          <w:szCs w:val="20"/>
          <w:lang w:eastAsia="en-AU"/>
        </w:rPr>
        <w:t>on 1</w:t>
      </w:r>
      <w:r w:rsidR="000C6E75">
        <w:rPr>
          <w:rFonts w:ascii="Calibri Light" w:eastAsia="Times New Roman" w:hAnsi="Calibri Light"/>
          <w:b w:val="0"/>
          <w:sz w:val="22"/>
          <w:szCs w:val="20"/>
          <w:lang w:eastAsia="en-AU"/>
        </w:rPr>
        <w:t> </w:t>
      </w:r>
      <w:r w:rsidR="00A7017B">
        <w:rPr>
          <w:rFonts w:ascii="Calibri Light" w:eastAsia="Times New Roman" w:hAnsi="Calibri Light"/>
          <w:b w:val="0"/>
          <w:sz w:val="22"/>
          <w:szCs w:val="20"/>
          <w:lang w:eastAsia="en-AU"/>
        </w:rPr>
        <w:t>November</w:t>
      </w:r>
      <w:r w:rsidR="00767039">
        <w:rPr>
          <w:rFonts w:ascii="Calibri Light" w:eastAsia="Times New Roman" w:hAnsi="Calibri Light"/>
          <w:b w:val="0"/>
          <w:sz w:val="22"/>
          <w:szCs w:val="20"/>
          <w:lang w:eastAsia="en-AU"/>
        </w:rPr>
        <w:t xml:space="preserve"> and</w:t>
      </w:r>
      <w:r w:rsidR="00A7017B">
        <w:rPr>
          <w:rFonts w:ascii="Calibri Light" w:eastAsia="Times New Roman" w:hAnsi="Calibri Light"/>
          <w:b w:val="0"/>
          <w:sz w:val="22"/>
          <w:szCs w:val="20"/>
          <w:lang w:eastAsia="en-AU"/>
        </w:rPr>
        <w:t xml:space="preserve"> will b</w:t>
      </w:r>
      <w:r>
        <w:rPr>
          <w:rFonts w:ascii="Calibri Light" w:eastAsia="Times New Roman" w:hAnsi="Calibri Light"/>
          <w:b w:val="0"/>
          <w:sz w:val="22"/>
          <w:szCs w:val="20"/>
          <w:lang w:eastAsia="en-AU"/>
        </w:rPr>
        <w:t>e managed by the Future Fund Board of Guardians</w:t>
      </w:r>
      <w:r w:rsidR="00A7558A">
        <w:rPr>
          <w:rFonts w:ascii="Calibri Light" w:eastAsia="Times New Roman" w:hAnsi="Calibri Light"/>
          <w:b w:val="0"/>
          <w:sz w:val="22"/>
          <w:szCs w:val="20"/>
          <w:lang w:eastAsia="en-AU"/>
        </w:rPr>
        <w:t xml:space="preserve">. </w:t>
      </w:r>
      <w:r w:rsidR="003E312D">
        <w:rPr>
          <w:rFonts w:ascii="Calibri Light" w:eastAsia="Times New Roman" w:hAnsi="Calibri Light"/>
          <w:b w:val="0"/>
          <w:sz w:val="22"/>
          <w:szCs w:val="20"/>
          <w:lang w:eastAsia="en-AU"/>
        </w:rPr>
        <w:t xml:space="preserve"> </w:t>
      </w:r>
    </w:p>
    <w:p w14:paraId="4BC767EC" w14:textId="4A5EA8ED" w:rsidR="00DF1B09" w:rsidRPr="00A7017B" w:rsidRDefault="00A7017B" w:rsidP="00DF1B09">
      <w:pPr>
        <w:pStyle w:val="Boldintroductiontext"/>
        <w:numPr>
          <w:ilvl w:val="0"/>
          <w:numId w:val="4"/>
        </w:numPr>
        <w:rPr>
          <w:rFonts w:ascii="Calibri Light" w:eastAsia="Times New Roman" w:hAnsi="Calibri Light"/>
          <w:b w:val="0"/>
          <w:sz w:val="22"/>
          <w:szCs w:val="20"/>
          <w:lang w:eastAsia="en-AU"/>
        </w:rPr>
      </w:pPr>
      <w:r>
        <w:rPr>
          <w:rFonts w:ascii="Calibri Light" w:eastAsia="Times New Roman" w:hAnsi="Calibri Light"/>
          <w:b w:val="0"/>
          <w:sz w:val="22"/>
          <w:szCs w:val="20"/>
          <w:lang w:eastAsia="en-AU"/>
        </w:rPr>
        <w:t xml:space="preserve">Striking the </w:t>
      </w:r>
      <w:r w:rsidRPr="00E33115">
        <w:rPr>
          <w:rFonts w:ascii="Calibri Light" w:eastAsia="Times New Roman" w:hAnsi="Calibri Light"/>
          <w:bCs/>
          <w:sz w:val="22"/>
          <w:szCs w:val="20"/>
          <w:lang w:eastAsia="en-AU"/>
        </w:rPr>
        <w:t>National Housing Accord</w:t>
      </w:r>
      <w:r w:rsidRPr="004F6A51">
        <w:rPr>
          <w:rFonts w:ascii="Calibri Light" w:eastAsia="Times New Roman" w:hAnsi="Calibri Light"/>
          <w:b w:val="0"/>
          <w:sz w:val="22"/>
          <w:szCs w:val="20"/>
          <w:lang w:eastAsia="en-AU"/>
        </w:rPr>
        <w:t xml:space="preserve"> between the Commonwealth</w:t>
      </w:r>
      <w:r w:rsidR="005D45A4">
        <w:rPr>
          <w:rFonts w:ascii="Calibri Light" w:eastAsia="Times New Roman" w:hAnsi="Calibri Light"/>
          <w:b w:val="0"/>
          <w:sz w:val="22"/>
          <w:szCs w:val="20"/>
          <w:lang w:eastAsia="en-AU"/>
        </w:rPr>
        <w:t xml:space="preserve">, </w:t>
      </w:r>
      <w:r w:rsidR="00DF1B09">
        <w:rPr>
          <w:rFonts w:ascii="Calibri Light" w:eastAsia="Times New Roman" w:hAnsi="Calibri Light"/>
          <w:b w:val="0"/>
          <w:sz w:val="22"/>
          <w:szCs w:val="20"/>
          <w:lang w:eastAsia="en-AU"/>
        </w:rPr>
        <w:t>s</w:t>
      </w:r>
      <w:r w:rsidR="00DF1B09" w:rsidRPr="004F6A51">
        <w:rPr>
          <w:rFonts w:ascii="Calibri Light" w:eastAsia="Times New Roman" w:hAnsi="Calibri Light"/>
          <w:b w:val="0"/>
          <w:sz w:val="22"/>
          <w:szCs w:val="20"/>
          <w:lang w:eastAsia="en-AU"/>
        </w:rPr>
        <w:t>tate</w:t>
      </w:r>
      <w:r w:rsidR="005D45A4">
        <w:rPr>
          <w:rFonts w:ascii="Calibri Light" w:eastAsia="Times New Roman" w:hAnsi="Calibri Light"/>
          <w:b w:val="0"/>
          <w:sz w:val="22"/>
          <w:szCs w:val="20"/>
          <w:lang w:eastAsia="en-AU"/>
        </w:rPr>
        <w:t>s</w:t>
      </w:r>
      <w:r w:rsidRPr="004F6A51">
        <w:rPr>
          <w:rFonts w:ascii="Calibri Light" w:eastAsia="Times New Roman" w:hAnsi="Calibri Light"/>
          <w:b w:val="0"/>
          <w:sz w:val="22"/>
          <w:szCs w:val="20"/>
          <w:lang w:eastAsia="en-AU"/>
        </w:rPr>
        <w:t xml:space="preserve"> and </w:t>
      </w:r>
      <w:r w:rsidR="00DF1B09">
        <w:rPr>
          <w:rFonts w:ascii="Calibri Light" w:eastAsia="Times New Roman" w:hAnsi="Calibri Light"/>
          <w:b w:val="0"/>
          <w:sz w:val="22"/>
          <w:szCs w:val="20"/>
          <w:lang w:eastAsia="en-AU"/>
        </w:rPr>
        <w:t>te</w:t>
      </w:r>
      <w:r w:rsidR="00DF1B09" w:rsidRPr="004F6A51">
        <w:rPr>
          <w:rFonts w:ascii="Calibri Light" w:eastAsia="Times New Roman" w:hAnsi="Calibri Light"/>
          <w:b w:val="0"/>
          <w:sz w:val="22"/>
          <w:szCs w:val="20"/>
          <w:lang w:eastAsia="en-AU"/>
        </w:rPr>
        <w:t>rritor</w:t>
      </w:r>
      <w:r w:rsidR="005D45A4">
        <w:rPr>
          <w:rFonts w:ascii="Calibri Light" w:eastAsia="Times New Roman" w:hAnsi="Calibri Light"/>
          <w:b w:val="0"/>
          <w:sz w:val="22"/>
          <w:szCs w:val="20"/>
          <w:lang w:eastAsia="en-AU"/>
        </w:rPr>
        <w:t>ies</w:t>
      </w:r>
      <w:r w:rsidR="0001324E">
        <w:rPr>
          <w:rFonts w:ascii="Calibri Light" w:eastAsia="Times New Roman" w:hAnsi="Calibri Light"/>
          <w:b w:val="0"/>
          <w:sz w:val="22"/>
          <w:szCs w:val="20"/>
          <w:lang w:eastAsia="en-AU"/>
        </w:rPr>
        <w:t xml:space="preserve">, </w:t>
      </w:r>
      <w:r w:rsidR="00CF6826">
        <w:rPr>
          <w:rFonts w:ascii="Calibri Light" w:eastAsia="Times New Roman" w:hAnsi="Calibri Light"/>
          <w:b w:val="0"/>
          <w:sz w:val="22"/>
          <w:szCs w:val="20"/>
          <w:lang w:eastAsia="en-AU"/>
        </w:rPr>
        <w:t>local government, instit</w:t>
      </w:r>
      <w:r w:rsidR="007E5FBA">
        <w:rPr>
          <w:rFonts w:ascii="Calibri Light" w:eastAsia="Times New Roman" w:hAnsi="Calibri Light"/>
          <w:b w:val="0"/>
          <w:sz w:val="22"/>
          <w:szCs w:val="20"/>
          <w:lang w:eastAsia="en-AU"/>
        </w:rPr>
        <w:t xml:space="preserve">utional </w:t>
      </w:r>
      <w:proofErr w:type="gramStart"/>
      <w:r w:rsidR="007E5FBA">
        <w:rPr>
          <w:rFonts w:ascii="Calibri Light" w:eastAsia="Times New Roman" w:hAnsi="Calibri Light"/>
          <w:b w:val="0"/>
          <w:sz w:val="22"/>
          <w:szCs w:val="20"/>
          <w:lang w:eastAsia="en-AU"/>
        </w:rPr>
        <w:t>investors</w:t>
      </w:r>
      <w:proofErr w:type="gramEnd"/>
      <w:r w:rsidR="007E5FBA">
        <w:rPr>
          <w:rFonts w:ascii="Calibri Light" w:eastAsia="Times New Roman" w:hAnsi="Calibri Light"/>
          <w:b w:val="0"/>
          <w:sz w:val="22"/>
          <w:szCs w:val="20"/>
          <w:lang w:eastAsia="en-AU"/>
        </w:rPr>
        <w:t xml:space="preserve"> and </w:t>
      </w:r>
      <w:r w:rsidR="00D558D2">
        <w:rPr>
          <w:rFonts w:ascii="Calibri Light" w:eastAsia="Times New Roman" w:hAnsi="Calibri Light"/>
          <w:b w:val="0"/>
          <w:sz w:val="22"/>
          <w:szCs w:val="20"/>
          <w:lang w:eastAsia="en-AU"/>
        </w:rPr>
        <w:t>the construction sector</w:t>
      </w:r>
      <w:r w:rsidRPr="004F6A51">
        <w:rPr>
          <w:rFonts w:ascii="Calibri Light" w:eastAsia="Times New Roman" w:hAnsi="Calibri Light"/>
          <w:b w:val="0"/>
          <w:sz w:val="22"/>
          <w:szCs w:val="20"/>
          <w:lang w:eastAsia="en-AU"/>
        </w:rPr>
        <w:t xml:space="preserve"> to support the delivery of quality affordable housing supply over the medium term. Among other commitments, the Commonwealth has committed to support an additional 10,000 affordable dwellings over 5 years from 2024</w:t>
      </w:r>
      <w:r>
        <w:rPr>
          <w:rFonts w:ascii="Calibri Light" w:eastAsia="Times New Roman" w:hAnsi="Calibri Light"/>
          <w:b w:val="0"/>
          <w:sz w:val="22"/>
          <w:szCs w:val="20"/>
          <w:lang w:eastAsia="en-AU"/>
        </w:rPr>
        <w:t>.</w:t>
      </w:r>
    </w:p>
    <w:p w14:paraId="3BEAB8AE" w14:textId="49985757" w:rsidR="00545FBD" w:rsidRPr="004B6294" w:rsidRDefault="00862353" w:rsidP="00DF1B09">
      <w:pPr>
        <w:pStyle w:val="ListParagraph"/>
        <w:numPr>
          <w:ilvl w:val="0"/>
          <w:numId w:val="4"/>
        </w:numPr>
        <w:spacing w:before="0"/>
      </w:pPr>
      <w:r>
        <w:t>Expanding the</w:t>
      </w:r>
      <w:r w:rsidR="00545FBD" w:rsidRPr="004B6294">
        <w:t xml:space="preserve"> </w:t>
      </w:r>
      <w:r w:rsidR="00545FBD" w:rsidRPr="004B6294">
        <w:rPr>
          <w:b/>
          <w:bCs/>
        </w:rPr>
        <w:t>National Housing Infrastructure Facility</w:t>
      </w:r>
      <w:r w:rsidR="00545FBD" w:rsidRPr="004B6294">
        <w:t xml:space="preserve"> (NHIF) </w:t>
      </w:r>
      <w:r w:rsidR="00C07411">
        <w:t>to</w:t>
      </w:r>
      <w:r w:rsidR="00545FBD" w:rsidRPr="004B6294" w:rsidDel="00B02AD9">
        <w:t xml:space="preserve"> </w:t>
      </w:r>
      <w:r w:rsidR="00545FBD" w:rsidRPr="004B6294">
        <w:t>mak</w:t>
      </w:r>
      <w:r w:rsidR="00C07411">
        <w:t xml:space="preserve">e available </w:t>
      </w:r>
      <w:r w:rsidR="00545FBD" w:rsidRPr="004B6294">
        <w:t xml:space="preserve">up to $575 million </w:t>
      </w:r>
      <w:r w:rsidR="00A53909">
        <w:t xml:space="preserve">in concessional loans and grants </w:t>
      </w:r>
      <w:r w:rsidR="00C07411">
        <w:t>for</w:t>
      </w:r>
      <w:r w:rsidR="00545FBD" w:rsidRPr="004B6294">
        <w:t xml:space="preserve"> social and affordable rental ho</w:t>
      </w:r>
      <w:r w:rsidR="00073486">
        <w:t>using</w:t>
      </w:r>
      <w:r w:rsidR="00A53909">
        <w:t xml:space="preserve"> in addition to critical infrastructure</w:t>
      </w:r>
      <w:r w:rsidR="002D08D1">
        <w:t xml:space="preserve"> underpinning housing </w:t>
      </w:r>
      <w:proofErr w:type="gramStart"/>
      <w:r w:rsidR="002D08D1">
        <w:t>supply</w:t>
      </w:r>
      <w:r w:rsidR="006A40E9">
        <w:t>,</w:t>
      </w:r>
      <w:r w:rsidR="00567A35">
        <w:t xml:space="preserve"> and</w:t>
      </w:r>
      <w:proofErr w:type="gramEnd"/>
      <w:r w:rsidR="00567A35">
        <w:t xml:space="preserve"> injecting an additional </w:t>
      </w:r>
      <w:r w:rsidR="00545FBD" w:rsidRPr="004B6294">
        <w:t xml:space="preserve">$1 billion in federal funding to support more social housing. </w:t>
      </w:r>
      <w:r w:rsidR="006A40E9">
        <w:t>P</w:t>
      </w:r>
      <w:r w:rsidR="00567A35" w:rsidRPr="004B6294">
        <w:t xml:space="preserve">rojects </w:t>
      </w:r>
      <w:r w:rsidR="006A40E9">
        <w:t>are</w:t>
      </w:r>
      <w:r w:rsidR="00567A35" w:rsidRPr="004B6294">
        <w:t xml:space="preserve"> already under construction </w:t>
      </w:r>
      <w:proofErr w:type="gramStart"/>
      <w:r w:rsidR="00567A35" w:rsidRPr="004B6294">
        <w:t>as a result of</w:t>
      </w:r>
      <w:proofErr w:type="gramEnd"/>
      <w:r w:rsidR="00567A35" w:rsidRPr="004B6294">
        <w:t xml:space="preserve"> </w:t>
      </w:r>
      <w:r w:rsidR="006A40E9">
        <w:t>the initial expansion</w:t>
      </w:r>
      <w:r w:rsidR="00545FBD" w:rsidRPr="004B6294">
        <w:t xml:space="preserve">.  </w:t>
      </w:r>
    </w:p>
    <w:p w14:paraId="36BBACED" w14:textId="312EA95E" w:rsidR="00DF1B09" w:rsidRPr="00EC0416" w:rsidRDefault="0026316E" w:rsidP="00DF1B09">
      <w:pPr>
        <w:pStyle w:val="Boldintroductiontext"/>
        <w:numPr>
          <w:ilvl w:val="0"/>
          <w:numId w:val="4"/>
        </w:numPr>
        <w:rPr>
          <w:rFonts w:ascii="Calibri Light" w:eastAsia="Times New Roman" w:hAnsi="Calibri Light"/>
          <w:bCs/>
          <w:sz w:val="22"/>
          <w:szCs w:val="20"/>
          <w:lang w:eastAsia="en-AU"/>
        </w:rPr>
      </w:pPr>
      <w:r>
        <w:rPr>
          <w:rFonts w:ascii="Calibri Light" w:eastAsia="Times New Roman" w:hAnsi="Calibri Light"/>
          <w:b w:val="0"/>
          <w:sz w:val="22"/>
          <w:szCs w:val="20"/>
          <w:lang w:eastAsia="en-AU"/>
        </w:rPr>
        <w:t>Providing $2 b</w:t>
      </w:r>
      <w:r w:rsidR="000D70A7">
        <w:rPr>
          <w:rFonts w:ascii="Calibri Light" w:eastAsia="Times New Roman" w:hAnsi="Calibri Light"/>
          <w:b w:val="0"/>
          <w:sz w:val="22"/>
          <w:szCs w:val="20"/>
          <w:lang w:eastAsia="en-AU"/>
        </w:rPr>
        <w:t xml:space="preserve">illion </w:t>
      </w:r>
      <w:r w:rsidR="00BE5308">
        <w:rPr>
          <w:rFonts w:ascii="Calibri Light" w:eastAsia="Times New Roman" w:hAnsi="Calibri Light"/>
          <w:b w:val="0"/>
          <w:sz w:val="22"/>
          <w:szCs w:val="20"/>
          <w:lang w:eastAsia="en-AU"/>
        </w:rPr>
        <w:t>under the</w:t>
      </w:r>
      <w:r w:rsidR="00DF1B09">
        <w:rPr>
          <w:rFonts w:ascii="Calibri Light" w:eastAsia="Times New Roman" w:hAnsi="Calibri Light"/>
          <w:b w:val="0"/>
          <w:sz w:val="22"/>
          <w:szCs w:val="20"/>
          <w:lang w:eastAsia="en-AU"/>
        </w:rPr>
        <w:t xml:space="preserve"> </w:t>
      </w:r>
      <w:r w:rsidR="00DF1B09">
        <w:rPr>
          <w:rFonts w:ascii="Calibri Light" w:eastAsia="Times New Roman" w:hAnsi="Calibri Light"/>
          <w:bCs/>
          <w:sz w:val="22"/>
          <w:szCs w:val="20"/>
          <w:lang w:eastAsia="en-AU"/>
        </w:rPr>
        <w:t xml:space="preserve">Social Housing Accelerator </w:t>
      </w:r>
      <w:r w:rsidR="00DF1B09">
        <w:rPr>
          <w:rFonts w:ascii="Calibri Light" w:eastAsia="Times New Roman" w:hAnsi="Calibri Light"/>
          <w:b w:val="0"/>
          <w:sz w:val="22"/>
          <w:szCs w:val="20"/>
          <w:lang w:eastAsia="en-AU"/>
        </w:rPr>
        <w:t>to the states and territories to deliver thousands of new social homes across Australia.</w:t>
      </w:r>
    </w:p>
    <w:p w14:paraId="56BAA881" w14:textId="19FE5D6A" w:rsidR="008C3228" w:rsidRDefault="00DF1B09" w:rsidP="004A10AA">
      <w:pPr>
        <w:pStyle w:val="Heading3"/>
      </w:pPr>
      <w:r>
        <w:lastRenderedPageBreak/>
        <w:t xml:space="preserve">Funding under the HAFF and the Accord </w:t>
      </w:r>
    </w:p>
    <w:p w14:paraId="34B9D4E1" w14:textId="698B836A" w:rsidR="00A335BB" w:rsidRDefault="00CE06F3" w:rsidP="00A335BB">
      <w:pPr>
        <w:pStyle w:val="Heading4"/>
        <w:rPr>
          <w:rStyle w:val="Heading4Char"/>
        </w:rPr>
      </w:pPr>
      <w:r>
        <w:rPr>
          <w:rStyle w:val="Heading4Char"/>
        </w:rPr>
        <w:t>Funding process</w:t>
      </w:r>
      <w:r w:rsidR="00A335BB">
        <w:rPr>
          <w:rStyle w:val="Heading4Char"/>
        </w:rPr>
        <w:t xml:space="preserve"> </w:t>
      </w:r>
    </w:p>
    <w:p w14:paraId="00DEAC4B" w14:textId="69F1C655" w:rsidR="00DF1B09" w:rsidRDefault="00DF1B09" w:rsidP="00DF1B09">
      <w:pPr>
        <w:pStyle w:val="Boldintroductiontext"/>
        <w:rPr>
          <w:rFonts w:ascii="Calibri Light" w:eastAsia="Times New Roman" w:hAnsi="Calibri Light"/>
          <w:b w:val="0"/>
          <w:sz w:val="22"/>
          <w:szCs w:val="20"/>
          <w:lang w:eastAsia="en-AU"/>
        </w:rPr>
      </w:pPr>
      <w:r>
        <w:rPr>
          <w:rFonts w:ascii="Calibri Light" w:eastAsia="Times New Roman" w:hAnsi="Calibri Light"/>
          <w:b w:val="0"/>
          <w:sz w:val="22"/>
          <w:szCs w:val="20"/>
          <w:lang w:eastAsia="en-AU"/>
        </w:rPr>
        <w:t xml:space="preserve">Housing Australia, the Commonwealth’s independent housing authority, will be responsible for </w:t>
      </w:r>
      <w:r w:rsidR="00620B63">
        <w:rPr>
          <w:rFonts w:ascii="Calibri Light" w:eastAsia="Times New Roman" w:hAnsi="Calibri Light"/>
          <w:b w:val="0"/>
          <w:sz w:val="22"/>
          <w:szCs w:val="20"/>
          <w:lang w:eastAsia="en-AU"/>
        </w:rPr>
        <w:t>supporting the delivery of</w:t>
      </w:r>
      <w:r>
        <w:rPr>
          <w:rFonts w:ascii="Calibri Light" w:eastAsia="Times New Roman" w:hAnsi="Calibri Light"/>
          <w:b w:val="0"/>
          <w:sz w:val="22"/>
          <w:szCs w:val="20"/>
          <w:lang w:eastAsia="en-AU"/>
        </w:rPr>
        <w:t xml:space="preserve"> 40,000 social and affordable homes under the HAFF and the Accord.</w:t>
      </w:r>
      <w:r w:rsidR="005D15FA" w:rsidDel="005D15FA">
        <w:rPr>
          <w:rFonts w:ascii="Calibri Light" w:eastAsia="Times New Roman" w:hAnsi="Calibri Light"/>
          <w:b w:val="0"/>
          <w:sz w:val="22"/>
          <w:szCs w:val="20"/>
          <w:lang w:eastAsia="en-AU"/>
        </w:rPr>
        <w:t xml:space="preserve"> </w:t>
      </w:r>
    </w:p>
    <w:p w14:paraId="1610FD5B" w14:textId="3673462B" w:rsidR="007372FC" w:rsidRDefault="0014310C" w:rsidP="00DF1B09">
      <w:pPr>
        <w:pStyle w:val="Boldintroductiontext"/>
        <w:rPr>
          <w:rFonts w:ascii="Calibri Light" w:eastAsia="Times New Roman" w:hAnsi="Calibri Light"/>
          <w:b w:val="0"/>
          <w:sz w:val="22"/>
          <w:szCs w:val="22"/>
          <w:lang w:eastAsia="en-AU"/>
        </w:rPr>
      </w:pPr>
      <w:r w:rsidRPr="5D9F867D">
        <w:rPr>
          <w:rFonts w:ascii="Calibri Light" w:eastAsia="Times New Roman" w:hAnsi="Calibri Light"/>
          <w:b w:val="0"/>
          <w:sz w:val="22"/>
          <w:szCs w:val="22"/>
          <w:lang w:eastAsia="en-AU"/>
        </w:rPr>
        <w:t>Eligibility c</w:t>
      </w:r>
      <w:r w:rsidR="00464329" w:rsidRPr="5D9F867D">
        <w:rPr>
          <w:rFonts w:ascii="Calibri Light" w:eastAsia="Times New Roman" w:hAnsi="Calibri Light"/>
          <w:b w:val="0"/>
          <w:sz w:val="22"/>
          <w:szCs w:val="22"/>
          <w:lang w:eastAsia="en-AU"/>
        </w:rPr>
        <w:t xml:space="preserve">riteria </w:t>
      </w:r>
      <w:r w:rsidR="0026497B" w:rsidRPr="5D9F867D">
        <w:rPr>
          <w:rFonts w:ascii="Calibri Light" w:eastAsia="Times New Roman" w:hAnsi="Calibri Light"/>
          <w:b w:val="0"/>
          <w:sz w:val="22"/>
          <w:szCs w:val="22"/>
          <w:lang w:eastAsia="en-AU"/>
        </w:rPr>
        <w:t xml:space="preserve">and other matters </w:t>
      </w:r>
      <w:r w:rsidR="00FC16BB" w:rsidRPr="5D9F867D">
        <w:rPr>
          <w:rFonts w:ascii="Calibri Light" w:eastAsia="Times New Roman" w:hAnsi="Calibri Light"/>
          <w:b w:val="0"/>
          <w:sz w:val="22"/>
          <w:szCs w:val="22"/>
          <w:lang w:eastAsia="en-AU"/>
        </w:rPr>
        <w:t>outlining</w:t>
      </w:r>
      <w:r w:rsidR="00F77D24" w:rsidRPr="5D9F867D">
        <w:rPr>
          <w:rFonts w:ascii="Calibri Light" w:eastAsia="Times New Roman" w:hAnsi="Calibri Light"/>
          <w:b w:val="0"/>
          <w:sz w:val="22"/>
          <w:szCs w:val="22"/>
          <w:lang w:eastAsia="en-AU"/>
        </w:rPr>
        <w:t xml:space="preserve"> </w:t>
      </w:r>
      <w:r w:rsidR="004B0CCF" w:rsidRPr="5D9F867D">
        <w:rPr>
          <w:rFonts w:ascii="Calibri Light" w:eastAsia="Times New Roman" w:hAnsi="Calibri Light"/>
          <w:b w:val="0"/>
          <w:sz w:val="22"/>
          <w:szCs w:val="22"/>
          <w:lang w:eastAsia="en-AU"/>
        </w:rPr>
        <w:t>how Housing Australia may provide</w:t>
      </w:r>
      <w:r w:rsidR="0030556E" w:rsidRPr="5D9F867D">
        <w:rPr>
          <w:rFonts w:ascii="Calibri Light" w:eastAsia="Times New Roman" w:hAnsi="Calibri Light"/>
          <w:b w:val="0"/>
          <w:sz w:val="22"/>
          <w:szCs w:val="22"/>
          <w:lang w:eastAsia="en-AU"/>
        </w:rPr>
        <w:t xml:space="preserve"> </w:t>
      </w:r>
      <w:r w:rsidR="004B0CCF" w:rsidRPr="5D9F867D">
        <w:rPr>
          <w:rFonts w:ascii="Calibri Light" w:eastAsia="Times New Roman" w:hAnsi="Calibri Light"/>
          <w:b w:val="0"/>
          <w:sz w:val="22"/>
          <w:szCs w:val="22"/>
          <w:lang w:eastAsia="en-AU"/>
        </w:rPr>
        <w:t xml:space="preserve">support </w:t>
      </w:r>
      <w:r w:rsidR="64FA38C7" w:rsidRPr="5D9F867D">
        <w:rPr>
          <w:rFonts w:ascii="Calibri Light" w:eastAsia="Times New Roman" w:hAnsi="Calibri Light"/>
          <w:b w:val="0"/>
          <w:sz w:val="22"/>
          <w:szCs w:val="22"/>
          <w:lang w:eastAsia="en-AU"/>
        </w:rPr>
        <w:t xml:space="preserve">for </w:t>
      </w:r>
      <w:r w:rsidR="0030556E" w:rsidRPr="5D9F867D">
        <w:rPr>
          <w:rFonts w:ascii="Calibri Light" w:eastAsia="Times New Roman" w:hAnsi="Calibri Light"/>
          <w:b w:val="0"/>
          <w:sz w:val="22"/>
          <w:szCs w:val="22"/>
          <w:lang w:eastAsia="en-AU"/>
        </w:rPr>
        <w:t>HAFF and Accord</w:t>
      </w:r>
      <w:r w:rsidR="004B0CCF" w:rsidRPr="5D9F867D">
        <w:rPr>
          <w:rFonts w:ascii="Calibri Light" w:eastAsia="Times New Roman" w:hAnsi="Calibri Light"/>
          <w:b w:val="0"/>
          <w:sz w:val="22"/>
          <w:szCs w:val="22"/>
          <w:lang w:eastAsia="en-AU"/>
        </w:rPr>
        <w:t xml:space="preserve"> </w:t>
      </w:r>
      <w:r w:rsidR="64FA38C7" w:rsidRPr="5D9F867D">
        <w:rPr>
          <w:rFonts w:ascii="Calibri Light" w:eastAsia="Times New Roman" w:hAnsi="Calibri Light"/>
          <w:b w:val="0"/>
          <w:sz w:val="22"/>
          <w:szCs w:val="22"/>
          <w:lang w:eastAsia="en-AU"/>
        </w:rPr>
        <w:t>targets</w:t>
      </w:r>
      <w:r w:rsidR="004B0CCF" w:rsidRPr="5D9F867D">
        <w:rPr>
          <w:rFonts w:ascii="Calibri Light" w:eastAsia="Times New Roman" w:hAnsi="Calibri Light"/>
          <w:b w:val="0"/>
          <w:sz w:val="22"/>
          <w:szCs w:val="22"/>
          <w:lang w:eastAsia="en-AU"/>
        </w:rPr>
        <w:t xml:space="preserve"> </w:t>
      </w:r>
      <w:r w:rsidR="00464329" w:rsidRPr="5D9F867D">
        <w:rPr>
          <w:rFonts w:ascii="Calibri Light" w:eastAsia="Times New Roman" w:hAnsi="Calibri Light"/>
          <w:b w:val="0"/>
          <w:sz w:val="22"/>
          <w:szCs w:val="22"/>
          <w:lang w:eastAsia="en-AU"/>
        </w:rPr>
        <w:t xml:space="preserve">will be set out in </w:t>
      </w:r>
      <w:r w:rsidR="004B0CCF" w:rsidRPr="5D9F867D">
        <w:rPr>
          <w:rFonts w:ascii="Calibri Light" w:eastAsia="Times New Roman" w:hAnsi="Calibri Light"/>
          <w:b w:val="0"/>
          <w:sz w:val="22"/>
          <w:szCs w:val="22"/>
          <w:lang w:eastAsia="en-AU"/>
        </w:rPr>
        <w:t xml:space="preserve">the </w:t>
      </w:r>
      <w:r w:rsidR="004B0CCF" w:rsidRPr="00137C44">
        <w:rPr>
          <w:rFonts w:ascii="Calibri Light" w:eastAsia="Times New Roman" w:hAnsi="Calibri Light"/>
          <w:b w:val="0"/>
          <w:sz w:val="22"/>
          <w:szCs w:val="22"/>
          <w:lang w:eastAsia="en-AU"/>
        </w:rPr>
        <w:t>Housing Australia Investment Mandate Direction 2018</w:t>
      </w:r>
      <w:r w:rsidR="004B0CCF" w:rsidRPr="5D9F867D">
        <w:rPr>
          <w:rFonts w:ascii="Calibri Light" w:eastAsia="Times New Roman" w:hAnsi="Calibri Light"/>
          <w:b w:val="0"/>
          <w:sz w:val="22"/>
          <w:szCs w:val="22"/>
          <w:lang w:eastAsia="en-AU"/>
        </w:rPr>
        <w:t xml:space="preserve"> (previously the </w:t>
      </w:r>
      <w:r w:rsidR="004B0CCF" w:rsidRPr="00137C44">
        <w:rPr>
          <w:rFonts w:ascii="Calibri Light" w:eastAsia="Times New Roman" w:hAnsi="Calibri Light"/>
          <w:b w:val="0"/>
          <w:sz w:val="22"/>
          <w:szCs w:val="22"/>
          <w:lang w:eastAsia="en-AU"/>
        </w:rPr>
        <w:t>National Housing Finance and Investment Corporation Investment Mandate Direction 2018</w:t>
      </w:r>
      <w:r w:rsidR="004B0CCF" w:rsidRPr="5D9F867D">
        <w:rPr>
          <w:rFonts w:ascii="Calibri Light" w:eastAsia="Times New Roman" w:hAnsi="Calibri Light"/>
          <w:b w:val="0"/>
          <w:sz w:val="22"/>
          <w:szCs w:val="22"/>
          <w:lang w:eastAsia="en-AU"/>
        </w:rPr>
        <w:t>)</w:t>
      </w:r>
      <w:r w:rsidR="00E715D3" w:rsidRPr="5D9F867D">
        <w:rPr>
          <w:rFonts w:ascii="Calibri Light" w:eastAsia="Times New Roman" w:hAnsi="Calibri Light"/>
          <w:b w:val="0"/>
          <w:sz w:val="22"/>
          <w:szCs w:val="22"/>
          <w:lang w:eastAsia="en-AU"/>
        </w:rPr>
        <w:t>,</w:t>
      </w:r>
      <w:r w:rsidR="00192A20" w:rsidRPr="5D9F867D">
        <w:rPr>
          <w:rFonts w:ascii="Calibri Light" w:eastAsia="Times New Roman" w:hAnsi="Calibri Light"/>
          <w:b w:val="0"/>
          <w:sz w:val="22"/>
          <w:szCs w:val="22"/>
          <w:lang w:eastAsia="en-AU"/>
        </w:rPr>
        <w:t xml:space="preserve"> a legislative instrument made by the </w:t>
      </w:r>
      <w:proofErr w:type="gramStart"/>
      <w:r w:rsidR="00192A20" w:rsidRPr="5D9F867D">
        <w:rPr>
          <w:rFonts w:ascii="Calibri Light" w:eastAsia="Times New Roman" w:hAnsi="Calibri Light"/>
          <w:b w:val="0"/>
          <w:sz w:val="22"/>
          <w:szCs w:val="22"/>
          <w:lang w:eastAsia="en-AU"/>
        </w:rPr>
        <w:t>Housing Minister</w:t>
      </w:r>
      <w:proofErr w:type="gramEnd"/>
      <w:r w:rsidR="00192A20" w:rsidRPr="5D9F867D">
        <w:rPr>
          <w:rFonts w:ascii="Calibri Light" w:eastAsia="Times New Roman" w:hAnsi="Calibri Light"/>
          <w:b w:val="0"/>
          <w:sz w:val="22"/>
          <w:szCs w:val="22"/>
          <w:lang w:eastAsia="en-AU"/>
        </w:rPr>
        <w:t xml:space="preserve">. </w:t>
      </w:r>
      <w:r w:rsidR="001A122A" w:rsidRPr="5D9F867D">
        <w:rPr>
          <w:rFonts w:ascii="Calibri Light" w:eastAsia="Times New Roman" w:hAnsi="Calibri Light"/>
          <w:b w:val="0"/>
          <w:sz w:val="22"/>
          <w:szCs w:val="22"/>
          <w:lang w:eastAsia="en-AU"/>
        </w:rPr>
        <w:t xml:space="preserve">Treasury is currently consulting </w:t>
      </w:r>
      <w:r w:rsidR="005F39C4" w:rsidRPr="5D9F867D">
        <w:rPr>
          <w:rFonts w:ascii="Calibri Light" w:eastAsia="Times New Roman" w:hAnsi="Calibri Light"/>
          <w:b w:val="0"/>
          <w:sz w:val="22"/>
          <w:szCs w:val="22"/>
          <w:lang w:eastAsia="en-AU"/>
        </w:rPr>
        <w:t xml:space="preserve">on </w:t>
      </w:r>
      <w:r w:rsidR="00071C29" w:rsidRPr="5D9F867D">
        <w:rPr>
          <w:rFonts w:ascii="Calibri Light" w:eastAsia="Times New Roman" w:hAnsi="Calibri Light"/>
          <w:b w:val="0"/>
          <w:sz w:val="22"/>
          <w:szCs w:val="22"/>
          <w:lang w:eastAsia="en-AU"/>
        </w:rPr>
        <w:t>exposure draft legislation making</w:t>
      </w:r>
      <w:r w:rsidR="005F39C4" w:rsidRPr="5D9F867D">
        <w:rPr>
          <w:rFonts w:ascii="Calibri Light" w:eastAsia="Times New Roman" w:hAnsi="Calibri Light"/>
          <w:b w:val="0"/>
          <w:sz w:val="22"/>
          <w:szCs w:val="22"/>
          <w:lang w:eastAsia="en-AU"/>
        </w:rPr>
        <w:t xml:space="preserve"> </w:t>
      </w:r>
      <w:r w:rsidR="00A6315F" w:rsidRPr="5D9F867D">
        <w:rPr>
          <w:rFonts w:ascii="Calibri Light" w:eastAsia="Times New Roman" w:hAnsi="Calibri Light"/>
          <w:b w:val="0"/>
          <w:sz w:val="22"/>
          <w:szCs w:val="22"/>
          <w:lang w:eastAsia="en-AU"/>
        </w:rPr>
        <w:t xml:space="preserve">amendments to give effect to these </w:t>
      </w:r>
      <w:r w:rsidR="005F39C4" w:rsidRPr="5D9F867D">
        <w:rPr>
          <w:rFonts w:ascii="Calibri Light" w:eastAsia="Times New Roman" w:hAnsi="Calibri Light"/>
          <w:b w:val="0"/>
          <w:sz w:val="22"/>
          <w:szCs w:val="22"/>
          <w:lang w:eastAsia="en-AU"/>
        </w:rPr>
        <w:t xml:space="preserve">changes for a period of 2 weeks. </w:t>
      </w:r>
      <w:r w:rsidR="006600BD" w:rsidRPr="202441DC">
        <w:rPr>
          <w:rFonts w:ascii="Calibri Light" w:eastAsia="Times New Roman" w:hAnsi="Calibri Light"/>
          <w:b w:val="0"/>
          <w:sz w:val="22"/>
          <w:szCs w:val="22"/>
          <w:lang w:eastAsia="en-AU"/>
        </w:rPr>
        <w:t>More</w:t>
      </w:r>
      <w:r w:rsidR="005F39C4" w:rsidRPr="202441DC">
        <w:rPr>
          <w:rFonts w:ascii="Calibri Light" w:eastAsia="Times New Roman" w:hAnsi="Calibri Light"/>
          <w:b w:val="0"/>
          <w:sz w:val="22"/>
          <w:szCs w:val="22"/>
          <w:lang w:eastAsia="en-AU"/>
        </w:rPr>
        <w:t xml:space="preserve"> </w:t>
      </w:r>
      <w:r w:rsidR="00CB1734" w:rsidRPr="202441DC">
        <w:rPr>
          <w:rFonts w:ascii="Calibri Light" w:eastAsia="Times New Roman" w:hAnsi="Calibri Light"/>
          <w:b w:val="0"/>
          <w:sz w:val="22"/>
          <w:szCs w:val="22"/>
          <w:lang w:eastAsia="en-AU"/>
        </w:rPr>
        <w:t xml:space="preserve">information </w:t>
      </w:r>
      <w:r w:rsidR="00AA37F0" w:rsidRPr="202441DC">
        <w:rPr>
          <w:rFonts w:ascii="Calibri Light" w:eastAsia="Times New Roman" w:hAnsi="Calibri Light"/>
          <w:b w:val="0"/>
          <w:sz w:val="22"/>
          <w:szCs w:val="22"/>
          <w:lang w:eastAsia="en-AU"/>
        </w:rPr>
        <w:t>c</w:t>
      </w:r>
      <w:r w:rsidR="00CB1734" w:rsidRPr="202441DC">
        <w:rPr>
          <w:rFonts w:ascii="Calibri Light" w:eastAsia="Times New Roman" w:hAnsi="Calibri Light"/>
          <w:b w:val="0"/>
          <w:sz w:val="22"/>
          <w:szCs w:val="22"/>
          <w:lang w:eastAsia="en-AU"/>
        </w:rPr>
        <w:t xml:space="preserve">an be found </w:t>
      </w:r>
      <w:r w:rsidR="006A2A93" w:rsidRPr="202441DC">
        <w:rPr>
          <w:rFonts w:ascii="Calibri Light" w:eastAsia="Times New Roman" w:hAnsi="Calibri Light"/>
          <w:b w:val="0"/>
          <w:sz w:val="22"/>
          <w:szCs w:val="22"/>
          <w:lang w:eastAsia="en-AU"/>
        </w:rPr>
        <w:t>here</w:t>
      </w:r>
      <w:r w:rsidR="00137C44">
        <w:rPr>
          <w:rFonts w:ascii="Calibri Light" w:eastAsia="Times New Roman" w:hAnsi="Calibri Light"/>
          <w:b w:val="0"/>
          <w:sz w:val="22"/>
          <w:szCs w:val="22"/>
          <w:lang w:eastAsia="en-AU"/>
        </w:rPr>
        <w:t>:</w:t>
      </w:r>
      <w:r w:rsidR="00137C44">
        <w:t xml:space="preserve"> </w:t>
      </w:r>
      <w:hyperlink r:id="rId7" w:history="1">
        <w:r w:rsidR="00137C44" w:rsidRPr="00137C44">
          <w:rPr>
            <w:rStyle w:val="Hyperlink"/>
            <w:rFonts w:ascii="Calibri Light" w:eastAsia="Times New Roman" w:hAnsi="Calibri Light"/>
            <w:b w:val="0"/>
            <w:sz w:val="22"/>
            <w:szCs w:val="20"/>
            <w:lang w:eastAsia="en-AU"/>
          </w:rPr>
          <w:t>Amendments to Housing Australia’s Investment Mandate Direction | Treasury.gov.au</w:t>
        </w:r>
      </w:hyperlink>
      <w:r w:rsidR="00137C44" w:rsidRPr="00137C44">
        <w:rPr>
          <w:rStyle w:val="Hyperlink"/>
          <w:rFonts w:ascii="Calibri Light" w:eastAsia="Times New Roman" w:hAnsi="Calibri Light"/>
          <w:b w:val="0"/>
          <w:sz w:val="22"/>
          <w:szCs w:val="20"/>
          <w:lang w:eastAsia="en-AU"/>
        </w:rPr>
        <w:t>.</w:t>
      </w:r>
    </w:p>
    <w:p w14:paraId="572C67EF" w14:textId="7ED68DE4" w:rsidR="006A2A93" w:rsidRDefault="00AD4EC7" w:rsidP="00DF1B09">
      <w:pPr>
        <w:pStyle w:val="Boldintroductiontext"/>
        <w:rPr>
          <w:rFonts w:ascii="Calibri Light" w:eastAsia="Times New Roman" w:hAnsi="Calibri Light"/>
          <w:b w:val="0"/>
          <w:sz w:val="22"/>
          <w:szCs w:val="20"/>
          <w:lang w:eastAsia="en-AU"/>
        </w:rPr>
      </w:pPr>
      <w:r>
        <w:rPr>
          <w:rFonts w:ascii="Calibri Light" w:eastAsia="Times New Roman" w:hAnsi="Calibri Light"/>
          <w:b w:val="0"/>
          <w:sz w:val="22"/>
          <w:szCs w:val="20"/>
          <w:lang w:eastAsia="en-AU"/>
        </w:rPr>
        <w:t>Housing Australia will seek applications for funding from eligible project proponents for HAFF and Accord financing</w:t>
      </w:r>
      <w:r w:rsidR="00B3419D">
        <w:rPr>
          <w:rFonts w:ascii="Calibri Light" w:eastAsia="Times New Roman" w:hAnsi="Calibri Light"/>
          <w:b w:val="0"/>
          <w:sz w:val="22"/>
          <w:szCs w:val="20"/>
          <w:lang w:eastAsia="en-AU"/>
        </w:rPr>
        <w:t xml:space="preserve"> through funding rounds</w:t>
      </w:r>
      <w:r>
        <w:rPr>
          <w:rFonts w:ascii="Calibri Light" w:eastAsia="Times New Roman" w:hAnsi="Calibri Light"/>
          <w:b w:val="0"/>
          <w:sz w:val="22"/>
          <w:szCs w:val="20"/>
          <w:lang w:eastAsia="en-AU"/>
        </w:rPr>
        <w:t>.</w:t>
      </w:r>
      <w:r w:rsidR="00AD0340">
        <w:rPr>
          <w:rFonts w:ascii="Calibri Light" w:eastAsia="Times New Roman" w:hAnsi="Calibri Light"/>
          <w:b w:val="0"/>
          <w:sz w:val="22"/>
          <w:szCs w:val="20"/>
          <w:lang w:eastAsia="en-AU"/>
        </w:rPr>
        <w:t xml:space="preserve"> </w:t>
      </w:r>
      <w:r w:rsidR="003E545C">
        <w:rPr>
          <w:rFonts w:ascii="Calibri Light" w:eastAsia="Times New Roman" w:hAnsi="Calibri Light"/>
          <w:b w:val="0"/>
          <w:sz w:val="22"/>
          <w:szCs w:val="20"/>
          <w:lang w:eastAsia="en-AU"/>
        </w:rPr>
        <w:t>Further guidelines</w:t>
      </w:r>
      <w:r w:rsidR="00A075E9">
        <w:rPr>
          <w:rFonts w:ascii="Calibri Light" w:eastAsia="Times New Roman" w:hAnsi="Calibri Light"/>
          <w:b w:val="0"/>
          <w:sz w:val="22"/>
          <w:szCs w:val="20"/>
          <w:lang w:eastAsia="en-AU"/>
        </w:rPr>
        <w:t xml:space="preserve"> and other associated documentation </w:t>
      </w:r>
      <w:r w:rsidR="001426E6">
        <w:rPr>
          <w:rFonts w:ascii="Calibri Light" w:eastAsia="Times New Roman" w:hAnsi="Calibri Light"/>
          <w:b w:val="0"/>
          <w:sz w:val="22"/>
          <w:szCs w:val="20"/>
          <w:lang w:eastAsia="en-AU"/>
        </w:rPr>
        <w:t xml:space="preserve">for interested applicants </w:t>
      </w:r>
      <w:r w:rsidR="00A075E9">
        <w:rPr>
          <w:rFonts w:ascii="Calibri Light" w:eastAsia="Times New Roman" w:hAnsi="Calibri Light"/>
          <w:b w:val="0"/>
          <w:sz w:val="22"/>
          <w:szCs w:val="20"/>
          <w:lang w:eastAsia="en-AU"/>
        </w:rPr>
        <w:t>will be made available</w:t>
      </w:r>
      <w:r w:rsidR="00DF33F9">
        <w:rPr>
          <w:rFonts w:ascii="Calibri Light" w:eastAsia="Times New Roman" w:hAnsi="Calibri Light"/>
          <w:b w:val="0"/>
          <w:sz w:val="22"/>
          <w:szCs w:val="20"/>
          <w:lang w:eastAsia="en-AU"/>
        </w:rPr>
        <w:t xml:space="preserve"> </w:t>
      </w:r>
      <w:r w:rsidR="001426E6">
        <w:rPr>
          <w:rFonts w:ascii="Calibri Light" w:eastAsia="Times New Roman" w:hAnsi="Calibri Light"/>
          <w:b w:val="0"/>
          <w:sz w:val="22"/>
          <w:szCs w:val="20"/>
          <w:lang w:eastAsia="en-AU"/>
        </w:rPr>
        <w:t>following finalisation of the Investment Mandate</w:t>
      </w:r>
      <w:r w:rsidR="00113E22">
        <w:rPr>
          <w:rFonts w:ascii="Calibri Light" w:eastAsia="Times New Roman" w:hAnsi="Calibri Light"/>
          <w:b w:val="0"/>
          <w:sz w:val="22"/>
          <w:szCs w:val="20"/>
          <w:lang w:eastAsia="en-AU"/>
        </w:rPr>
        <w:t xml:space="preserve"> Direction.</w:t>
      </w:r>
      <w:r w:rsidR="00095F8D">
        <w:rPr>
          <w:rFonts w:ascii="Calibri Light" w:eastAsia="Times New Roman" w:hAnsi="Calibri Light"/>
          <w:b w:val="0"/>
          <w:sz w:val="22"/>
          <w:szCs w:val="20"/>
          <w:lang w:eastAsia="en-AU"/>
        </w:rPr>
        <w:t xml:space="preserve"> </w:t>
      </w:r>
      <w:r w:rsidR="0066184D">
        <w:rPr>
          <w:rFonts w:ascii="Calibri Light" w:eastAsia="Times New Roman" w:hAnsi="Calibri Light"/>
          <w:b w:val="0"/>
          <w:sz w:val="22"/>
          <w:szCs w:val="20"/>
          <w:lang w:eastAsia="en-AU"/>
        </w:rPr>
        <w:t>Housing Australia will assess the</w:t>
      </w:r>
      <w:r w:rsidR="00A25181">
        <w:rPr>
          <w:rFonts w:ascii="Calibri Light" w:eastAsia="Times New Roman" w:hAnsi="Calibri Light"/>
          <w:b w:val="0"/>
          <w:sz w:val="22"/>
          <w:szCs w:val="20"/>
          <w:lang w:eastAsia="en-AU"/>
        </w:rPr>
        <w:t xml:space="preserve">se applications in accordance with the Investment Mandate </w:t>
      </w:r>
      <w:r w:rsidR="00852B52">
        <w:rPr>
          <w:rFonts w:ascii="Calibri Light" w:eastAsia="Times New Roman" w:hAnsi="Calibri Light"/>
          <w:b w:val="0"/>
          <w:sz w:val="22"/>
          <w:szCs w:val="20"/>
          <w:lang w:eastAsia="en-AU"/>
        </w:rPr>
        <w:t xml:space="preserve">Direction </w:t>
      </w:r>
      <w:r w:rsidR="002B4A4C">
        <w:rPr>
          <w:rFonts w:ascii="Calibri Light" w:eastAsia="Times New Roman" w:hAnsi="Calibri Light"/>
          <w:b w:val="0"/>
          <w:sz w:val="22"/>
          <w:szCs w:val="20"/>
          <w:lang w:eastAsia="en-AU"/>
        </w:rPr>
        <w:t>and will make off</w:t>
      </w:r>
      <w:r w:rsidR="004D0CE9">
        <w:rPr>
          <w:rFonts w:ascii="Calibri Light" w:eastAsia="Times New Roman" w:hAnsi="Calibri Light"/>
          <w:b w:val="0"/>
          <w:sz w:val="22"/>
          <w:szCs w:val="20"/>
          <w:lang w:eastAsia="en-AU"/>
        </w:rPr>
        <w:t xml:space="preserve">ers of financial support to successful </w:t>
      </w:r>
      <w:r w:rsidR="00585A7D">
        <w:rPr>
          <w:rFonts w:ascii="Calibri Light" w:eastAsia="Times New Roman" w:hAnsi="Calibri Light"/>
          <w:b w:val="0"/>
          <w:sz w:val="22"/>
          <w:szCs w:val="20"/>
          <w:lang w:eastAsia="en-AU"/>
        </w:rPr>
        <w:t xml:space="preserve">project proponents. </w:t>
      </w:r>
    </w:p>
    <w:p w14:paraId="65B9847E" w14:textId="77777777" w:rsidR="00DF1B09" w:rsidRDefault="00DF1B09" w:rsidP="00DF1B09">
      <w:pPr>
        <w:pStyle w:val="Heading4"/>
        <w:rPr>
          <w:rStyle w:val="Heading4Char"/>
        </w:rPr>
      </w:pPr>
      <w:r>
        <w:rPr>
          <w:rStyle w:val="Heading4Char"/>
        </w:rPr>
        <w:t xml:space="preserve">Financial support </w:t>
      </w:r>
    </w:p>
    <w:p w14:paraId="191CD1C8" w14:textId="56C31528" w:rsidR="00DF1B09" w:rsidRDefault="00DF1B09" w:rsidP="00DF1B09">
      <w:pPr>
        <w:pStyle w:val="Boldintroductiontext"/>
        <w:rPr>
          <w:rFonts w:ascii="Calibri Light" w:eastAsia="Times New Roman" w:hAnsi="Calibri Light"/>
          <w:b w:val="0"/>
          <w:sz w:val="22"/>
          <w:szCs w:val="20"/>
          <w:lang w:eastAsia="en-AU"/>
        </w:rPr>
      </w:pPr>
      <w:r>
        <w:rPr>
          <w:rFonts w:ascii="Calibri Light" w:eastAsia="Times New Roman" w:hAnsi="Calibri Light"/>
          <w:b w:val="0"/>
          <w:sz w:val="22"/>
          <w:szCs w:val="20"/>
          <w:lang w:eastAsia="en-AU"/>
        </w:rPr>
        <w:t xml:space="preserve">The Housing Australia Investment Mandate </w:t>
      </w:r>
      <w:r w:rsidR="00993F69">
        <w:rPr>
          <w:rFonts w:ascii="Calibri Light" w:eastAsia="Times New Roman" w:hAnsi="Calibri Light"/>
          <w:b w:val="0"/>
          <w:sz w:val="22"/>
          <w:szCs w:val="20"/>
          <w:lang w:eastAsia="en-AU"/>
        </w:rPr>
        <w:t xml:space="preserve">Direction </w:t>
      </w:r>
      <w:r>
        <w:rPr>
          <w:rFonts w:ascii="Calibri Light" w:eastAsia="Times New Roman" w:hAnsi="Calibri Light"/>
          <w:b w:val="0"/>
          <w:sz w:val="22"/>
          <w:szCs w:val="20"/>
          <w:lang w:eastAsia="en-AU"/>
        </w:rPr>
        <w:t xml:space="preserve">will allow Housing Australia to provide loans, </w:t>
      </w:r>
      <w:proofErr w:type="gramStart"/>
      <w:r>
        <w:rPr>
          <w:rFonts w:ascii="Calibri Light" w:eastAsia="Times New Roman" w:hAnsi="Calibri Light"/>
          <w:b w:val="0"/>
          <w:sz w:val="22"/>
          <w:szCs w:val="20"/>
          <w:lang w:eastAsia="en-AU"/>
        </w:rPr>
        <w:t>grants</w:t>
      </w:r>
      <w:proofErr w:type="gramEnd"/>
      <w:r>
        <w:rPr>
          <w:rFonts w:ascii="Calibri Light" w:eastAsia="Times New Roman" w:hAnsi="Calibri Light"/>
          <w:b w:val="0"/>
          <w:sz w:val="22"/>
          <w:szCs w:val="20"/>
          <w:lang w:eastAsia="en-AU"/>
        </w:rPr>
        <w:t xml:space="preserve"> or a combination of the two to eligible project proponents to support social and affordable housing projects. Grants can either take the form of upfront capital to support project financing at the project delivery stage, or ongoing service payments for making housing available on agreed terms (“availability payments”). </w:t>
      </w:r>
    </w:p>
    <w:p w14:paraId="01A8B0BD" w14:textId="26A57C1C" w:rsidR="00DF1B09" w:rsidRPr="00045C24" w:rsidRDefault="00DF1B09" w:rsidP="00DF1B09">
      <w:r>
        <w:t xml:space="preserve">The Government will </w:t>
      </w:r>
      <w:r w:rsidR="00E91A40">
        <w:t xml:space="preserve">provide </w:t>
      </w:r>
      <w:r>
        <w:t xml:space="preserve">Housing Australia </w:t>
      </w:r>
      <w:r w:rsidR="00E91A40">
        <w:t xml:space="preserve">with </w:t>
      </w:r>
      <w:r>
        <w:t>flexibility</w:t>
      </w:r>
      <w:r w:rsidDel="00771EFF">
        <w:t xml:space="preserve"> to </w:t>
      </w:r>
      <w:r>
        <w:t xml:space="preserve">employ a range of different financing and funding arrangements, dependent on the specific circumstances of each individual project. In deciding whether to provide financing to a project, the </w:t>
      </w:r>
      <w:r w:rsidRPr="00E4445E">
        <w:t xml:space="preserve">Housing Australia </w:t>
      </w:r>
      <w:r>
        <w:t xml:space="preserve">Board </w:t>
      </w:r>
      <w:r w:rsidRPr="00E4445E">
        <w:t>will be directed</w:t>
      </w:r>
      <w:r>
        <w:t xml:space="preserve"> through the Investment Mandate</w:t>
      </w:r>
      <w:r w:rsidRPr="00E4445E">
        <w:t xml:space="preserve"> </w:t>
      </w:r>
      <w:r w:rsidR="00B8740F">
        <w:t xml:space="preserve">Direction </w:t>
      </w:r>
      <w:r w:rsidRPr="00E4445E">
        <w:t xml:space="preserve">to consider </w:t>
      </w:r>
      <w:r>
        <w:t xml:space="preserve">a range of criteria determined by Government. </w:t>
      </w:r>
      <w:r w:rsidRPr="00E4445E">
        <w:t xml:space="preserve"> </w:t>
      </w:r>
      <w:r w:rsidR="002D7896">
        <w:t>Financing arrangements may include:</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746"/>
      </w:tblGrid>
      <w:tr w:rsidR="00DF1B09" w14:paraId="5F76CEE7" w14:textId="77777777" w:rsidTr="00F74B12">
        <w:trPr>
          <w:trHeight w:val="616"/>
        </w:trPr>
        <w:tc>
          <w:tcPr>
            <w:tcW w:w="5000" w:type="pct"/>
            <w:shd w:val="clear" w:color="auto" w:fill="F2F9FC"/>
          </w:tcPr>
          <w:p w14:paraId="3F90F649" w14:textId="04D35186" w:rsidR="00DF1B09" w:rsidRPr="00E4445E" w:rsidRDefault="00DF1B09" w:rsidP="00DF1B09">
            <w:pPr>
              <w:pStyle w:val="Bullet"/>
              <w:numPr>
                <w:ilvl w:val="0"/>
                <w:numId w:val="4"/>
              </w:numPr>
              <w:spacing w:line="240" w:lineRule="auto"/>
            </w:pPr>
            <w:r w:rsidRPr="00922436">
              <w:rPr>
                <w:b/>
                <w:i/>
              </w:rPr>
              <w:t>Availability payments</w:t>
            </w:r>
            <w:r w:rsidRPr="00B200B5">
              <w:t xml:space="preserve">. </w:t>
            </w:r>
            <w:r w:rsidRPr="00E4445E">
              <w:t xml:space="preserve">These </w:t>
            </w:r>
            <w:r w:rsidR="004036C1">
              <w:t>arrangements</w:t>
            </w:r>
            <w:r w:rsidR="004036C1" w:rsidRPr="00E4445E">
              <w:t xml:space="preserve"> </w:t>
            </w:r>
            <w:r w:rsidRPr="00E4445E">
              <w:t xml:space="preserve">will </w:t>
            </w:r>
            <w:r w:rsidR="004036C1">
              <w:t>include provisions for</w:t>
            </w:r>
            <w:r w:rsidRPr="00E4445E">
              <w:t xml:space="preserve"> Housing Australia </w:t>
            </w:r>
            <w:r w:rsidR="004036C1">
              <w:t>to</w:t>
            </w:r>
            <w:r w:rsidR="004036C1" w:rsidRPr="00E4445E">
              <w:t xml:space="preserve"> </w:t>
            </w:r>
            <w:r w:rsidRPr="00E4445E">
              <w:t xml:space="preserve">make regular, </w:t>
            </w:r>
            <w:r>
              <w:t>ongoing</w:t>
            </w:r>
            <w:r w:rsidRPr="00E4445E">
              <w:t xml:space="preserve"> payments to </w:t>
            </w:r>
            <w:r w:rsidR="000A6FA3">
              <w:t xml:space="preserve">eligible funding recipients </w:t>
            </w:r>
            <w:r w:rsidRPr="00B200B5">
              <w:t>for a period of up to 25 years</w:t>
            </w:r>
            <w:r w:rsidRPr="00E4445E">
              <w:t xml:space="preserve"> </w:t>
            </w:r>
            <w:r>
              <w:t>i</w:t>
            </w:r>
            <w:r w:rsidR="002E7559">
              <w:t>f</w:t>
            </w:r>
            <w:r>
              <w:t xml:space="preserve"> housing </w:t>
            </w:r>
            <w:r w:rsidR="004E6D18">
              <w:t xml:space="preserve">is </w:t>
            </w:r>
            <w:r>
              <w:t>made available on agreed terms</w:t>
            </w:r>
            <w:r w:rsidRPr="00E4445E">
              <w:t xml:space="preserve">. Availability payments provide </w:t>
            </w:r>
            <w:r w:rsidR="00CA5C10">
              <w:t>eligible funding recipients</w:t>
            </w:r>
            <w:r w:rsidRPr="00E4445E">
              <w:t xml:space="preserve"> an ongoing, government-backed income source to help close the gap between the </w:t>
            </w:r>
            <w:r>
              <w:t xml:space="preserve">commercial </w:t>
            </w:r>
            <w:r w:rsidRPr="00E4445E">
              <w:t xml:space="preserve">cost of developing, </w:t>
            </w:r>
            <w:proofErr w:type="gramStart"/>
            <w:r w:rsidRPr="00E4445E">
              <w:t>supplying</w:t>
            </w:r>
            <w:proofErr w:type="gramEnd"/>
            <w:r w:rsidRPr="00E4445E">
              <w:t xml:space="preserve"> and maintaining </w:t>
            </w:r>
            <w:r>
              <w:t>social and affordable housing</w:t>
            </w:r>
            <w:r w:rsidRPr="00E4445E">
              <w:t xml:space="preserve"> and the rent</w:t>
            </w:r>
            <w:r>
              <w:t xml:space="preserve"> they</w:t>
            </w:r>
            <w:r w:rsidRPr="00E4445E">
              <w:t xml:space="preserve"> </w:t>
            </w:r>
            <w:r>
              <w:t>receive from</w:t>
            </w:r>
            <w:r w:rsidRPr="00E4445E">
              <w:t xml:space="preserve"> tenants. </w:t>
            </w:r>
          </w:p>
          <w:p w14:paraId="37452E21" w14:textId="6155E18E" w:rsidR="00DF1B09" w:rsidRPr="00E4445E" w:rsidRDefault="00DF1B09" w:rsidP="00DF1B09">
            <w:pPr>
              <w:pStyle w:val="Bullet"/>
              <w:numPr>
                <w:ilvl w:val="0"/>
                <w:numId w:val="4"/>
              </w:numPr>
              <w:spacing w:line="240" w:lineRule="auto"/>
            </w:pPr>
            <w:r w:rsidRPr="00246B9F">
              <w:rPr>
                <w:b/>
                <w:i/>
              </w:rPr>
              <w:t>Concessional loans</w:t>
            </w:r>
            <w:r w:rsidR="008C4F27">
              <w:t xml:space="preserve">. These will </w:t>
            </w:r>
            <w:r>
              <w:t>be used to</w:t>
            </w:r>
            <w:r w:rsidRPr="00E4445E">
              <w:t xml:space="preserve"> </w:t>
            </w:r>
            <w:r>
              <w:t>provide upfront financing</w:t>
            </w:r>
            <w:r w:rsidRPr="00E4445E">
              <w:t xml:space="preserve"> </w:t>
            </w:r>
            <w:r>
              <w:t xml:space="preserve">to </w:t>
            </w:r>
            <w:r w:rsidR="00EE7D53">
              <w:t xml:space="preserve">eligible </w:t>
            </w:r>
            <w:r w:rsidR="00541C1E">
              <w:t>project proponents.</w:t>
            </w:r>
            <w:r w:rsidR="00EE7D53">
              <w:t xml:space="preserve"> </w:t>
            </w:r>
            <w:r>
              <w:t xml:space="preserve"> </w:t>
            </w:r>
            <w:r w:rsidRPr="00E4445E">
              <w:t xml:space="preserve">The loans may be offered </w:t>
            </w:r>
            <w:r>
              <w:t xml:space="preserve">on a </w:t>
            </w:r>
            <w:proofErr w:type="gramStart"/>
            <w:r>
              <w:t>highly-concessional</w:t>
            </w:r>
            <w:proofErr w:type="gramEnd"/>
            <w:r>
              <w:t xml:space="preserve"> basis, including </w:t>
            </w:r>
            <w:r w:rsidRPr="00E4445E">
              <w:t>interest</w:t>
            </w:r>
            <w:r>
              <w:t>-</w:t>
            </w:r>
            <w:r w:rsidRPr="00E4445E">
              <w:t>free, for term</w:t>
            </w:r>
            <w:r>
              <w:t>s</w:t>
            </w:r>
            <w:r w:rsidRPr="00E4445E">
              <w:t xml:space="preserve"> of up to 25</w:t>
            </w:r>
            <w:r w:rsidR="00841B86">
              <w:t> </w:t>
            </w:r>
            <w:r w:rsidRPr="00E4445E">
              <w:t>years. The loan</w:t>
            </w:r>
            <w:r w:rsidR="006325E1">
              <w:t>s may be available where required to support a project’s viability, and the</w:t>
            </w:r>
            <w:r w:rsidRPr="00E4445E">
              <w:t xml:space="preserve"> amount will vary on a project-by</w:t>
            </w:r>
            <w:r>
              <w:t>-</w:t>
            </w:r>
            <w:r w:rsidRPr="00E4445E">
              <w:t xml:space="preserve">project basis. </w:t>
            </w:r>
          </w:p>
          <w:p w14:paraId="74078499" w14:textId="5A55AC33" w:rsidR="00DF1B09" w:rsidRPr="00BA123B" w:rsidRDefault="00DF1B09" w:rsidP="00DF1B09">
            <w:pPr>
              <w:pStyle w:val="Bullet"/>
              <w:numPr>
                <w:ilvl w:val="0"/>
                <w:numId w:val="4"/>
              </w:numPr>
              <w:spacing w:after="200" w:line="240" w:lineRule="auto"/>
            </w:pPr>
            <w:r w:rsidRPr="00922436">
              <w:rPr>
                <w:b/>
                <w:i/>
              </w:rPr>
              <w:t>Upfront capital grants</w:t>
            </w:r>
            <w:r w:rsidRPr="00922436">
              <w:t xml:space="preserve"> </w:t>
            </w:r>
            <w:r>
              <w:t>may</w:t>
            </w:r>
            <w:r w:rsidRPr="00E4445E">
              <w:t xml:space="preserve"> be available to support </w:t>
            </w:r>
            <w:r>
              <w:t xml:space="preserve">some </w:t>
            </w:r>
            <w:r w:rsidRPr="00E4445E">
              <w:t xml:space="preserve">social housing projects. It is intended that this financing type be </w:t>
            </w:r>
            <w:r>
              <w:t xml:space="preserve">prioritised </w:t>
            </w:r>
            <w:r w:rsidRPr="00E4445E">
              <w:t xml:space="preserve">for </w:t>
            </w:r>
            <w:r>
              <w:t xml:space="preserve">smaller, </w:t>
            </w:r>
            <w:proofErr w:type="gramStart"/>
            <w:r>
              <w:t>regional</w:t>
            </w:r>
            <w:proofErr w:type="gramEnd"/>
            <w:r>
              <w:t xml:space="preserve"> or remote </w:t>
            </w:r>
            <w:r w:rsidRPr="00E4445E">
              <w:t>projects</w:t>
            </w:r>
            <w:r>
              <w:t xml:space="preserve">, where </w:t>
            </w:r>
            <w:r w:rsidR="0020187B">
              <w:t xml:space="preserve">private </w:t>
            </w:r>
            <w:r>
              <w:t xml:space="preserve">financing cannot be sourced, </w:t>
            </w:r>
            <w:r w:rsidRPr="00E4445E">
              <w:t>to ensure support under the HAFF and Accord</w:t>
            </w:r>
            <w:r w:rsidR="003C4FF5">
              <w:t xml:space="preserve"> programs</w:t>
            </w:r>
            <w:r w:rsidRPr="00E4445E">
              <w:t xml:space="preserve"> is able to reach </w:t>
            </w:r>
            <w:r>
              <w:t xml:space="preserve">a range of </w:t>
            </w:r>
            <w:r w:rsidRPr="00E4445E">
              <w:t xml:space="preserve">cohorts and </w:t>
            </w:r>
            <w:r>
              <w:t xml:space="preserve">geographic </w:t>
            </w:r>
            <w:r w:rsidRPr="00E4445E">
              <w:t xml:space="preserve">areas in need. </w:t>
            </w:r>
          </w:p>
        </w:tc>
      </w:tr>
    </w:tbl>
    <w:p w14:paraId="152B4C27" w14:textId="7A0FF882" w:rsidR="00E6333D" w:rsidRPr="00E6333D" w:rsidRDefault="00B74D60" w:rsidP="00E6333D">
      <w:r>
        <w:t>In conjunction with the above, projects may</w:t>
      </w:r>
      <w:r w:rsidR="002B1738">
        <w:t xml:space="preserve"> wish to</w:t>
      </w:r>
      <w:r>
        <w:t xml:space="preserve"> leverage support from other Housing Australia programs such as the Affordable Housing Bond Aggregator (AHBA) or </w:t>
      </w:r>
      <w:r w:rsidR="004F072A">
        <w:t xml:space="preserve">the </w:t>
      </w:r>
      <w:r>
        <w:t xml:space="preserve">NHIF. </w:t>
      </w:r>
      <w:r w:rsidDel="00DF6E22">
        <w:t xml:space="preserve"> </w:t>
      </w:r>
      <w:r w:rsidR="00C414B9">
        <w:t>Th</w:t>
      </w:r>
      <w:r w:rsidR="00864908">
        <w:t>rough th</w:t>
      </w:r>
      <w:r w:rsidR="00C414B9">
        <w:t xml:space="preserve">e </w:t>
      </w:r>
      <w:r>
        <w:t>AHBA</w:t>
      </w:r>
      <w:r w:rsidR="00D92B12">
        <w:t xml:space="preserve">, </w:t>
      </w:r>
      <w:r w:rsidR="004C0EF9" w:rsidRPr="00905D38">
        <w:rPr>
          <w:rFonts w:eastAsia="Calibri Light"/>
        </w:rPr>
        <w:t>Housing Australia provides low-cost finance to registered community housing providers (CHPs) for social and affordable housing projects.</w:t>
      </w:r>
      <w:r w:rsidDel="00B43439">
        <w:t xml:space="preserve"> </w:t>
      </w:r>
      <w:r w:rsidR="00047C89">
        <w:t xml:space="preserve">The NHIF </w:t>
      </w:r>
      <w:r w:rsidR="008F2A8A">
        <w:t xml:space="preserve">offers </w:t>
      </w:r>
      <w:r w:rsidR="008032DF">
        <w:t>concessional loan</w:t>
      </w:r>
      <w:r w:rsidR="000E7B79">
        <w:t>s</w:t>
      </w:r>
      <w:r w:rsidR="008032DF">
        <w:t xml:space="preserve"> and grant</w:t>
      </w:r>
      <w:r w:rsidR="000E7B79">
        <w:t>s</w:t>
      </w:r>
      <w:r w:rsidR="008032DF">
        <w:t xml:space="preserve"> </w:t>
      </w:r>
      <w:r w:rsidR="00F62A39">
        <w:t xml:space="preserve">for </w:t>
      </w:r>
      <w:r w:rsidR="004F072A">
        <w:t>critical infrastructure</w:t>
      </w:r>
      <w:r w:rsidR="009319F8">
        <w:t xml:space="preserve"> to unlock housing supply and </w:t>
      </w:r>
      <w:r w:rsidR="009319F8">
        <w:lastRenderedPageBreak/>
        <w:t>directly support new social and affordable housing.</w:t>
      </w:r>
      <w:r w:rsidR="004F072A" w:rsidDel="009319F8">
        <w:t xml:space="preserve"> </w:t>
      </w:r>
      <w:r>
        <w:t xml:space="preserve">Further information on these programs is available at </w:t>
      </w:r>
      <w:hyperlink r:id="rId8" w:history="1">
        <w:r w:rsidRPr="00905D38">
          <w:rPr>
            <w:rStyle w:val="Hyperlink"/>
          </w:rPr>
          <w:t>www.housingaustralia.gov.au</w:t>
        </w:r>
      </w:hyperlink>
      <w:r w:rsidRPr="00905D38">
        <w:rPr>
          <w:rStyle w:val="Hyperlink"/>
        </w:rPr>
        <w:t>.</w:t>
      </w:r>
      <w:r>
        <w:t xml:space="preserve"> </w:t>
      </w:r>
      <w:r w:rsidR="00930852">
        <w:t>Eligible projects may also leverage financial and in-kind contributions through State programs and other sources.</w:t>
      </w:r>
    </w:p>
    <w:p w14:paraId="57D891C0" w14:textId="6FD39FE2" w:rsidR="00F12459" w:rsidRPr="00AC1FBC" w:rsidRDefault="003B4EAF" w:rsidP="00DF1B09">
      <w:pPr>
        <w:pStyle w:val="Heading3"/>
      </w:pPr>
      <w:r>
        <w:t xml:space="preserve">How to </w:t>
      </w:r>
      <w:r w:rsidR="007C655A">
        <w:t xml:space="preserve">engage </w:t>
      </w:r>
    </w:p>
    <w:p w14:paraId="2A5C66D1" w14:textId="1AC48646" w:rsidR="00DF1B09" w:rsidRDefault="00DF1B09" w:rsidP="00DF1B09">
      <w:r>
        <w:t xml:space="preserve">Exposure draft amendments to the Housing Australia Investment Mandate </w:t>
      </w:r>
      <w:r w:rsidR="00DF7AAF">
        <w:t xml:space="preserve">Direction </w:t>
      </w:r>
      <w:r>
        <w:t xml:space="preserve">are available on the Treasury website </w:t>
      </w:r>
      <w:r w:rsidR="00137C44">
        <w:t>here:</w:t>
      </w:r>
      <w:r>
        <w:t xml:space="preserve"> </w:t>
      </w:r>
      <w:hyperlink r:id="rId9" w:history="1">
        <w:r w:rsidR="001C1B6A">
          <w:rPr>
            <w:rStyle w:val="Hyperlink"/>
          </w:rPr>
          <w:t>Amendments to Housing Australia’s Investment Mandate Direction | Treasury.gov.au</w:t>
        </w:r>
      </w:hyperlink>
      <w:r w:rsidR="00FE114D">
        <w:t>.</w:t>
      </w:r>
      <w:r>
        <w:t xml:space="preserve"> Submissions on the exposure draft amendments should be directed to Treasury by </w:t>
      </w:r>
      <w:r w:rsidR="00FD42A5">
        <w:t>8</w:t>
      </w:r>
      <w:r w:rsidR="00AB60B7" w:rsidRPr="00AB60B7">
        <w:t xml:space="preserve"> November 2023</w:t>
      </w:r>
      <w:r w:rsidRPr="00AB60B7">
        <w:t>.</w:t>
      </w:r>
    </w:p>
    <w:p w14:paraId="35E12144" w14:textId="00718DCA" w:rsidR="00DF1B09" w:rsidRDefault="00DF1B09" w:rsidP="00DF1B09">
      <w:r>
        <w:t>The Government anticipates that</w:t>
      </w:r>
      <w:r w:rsidR="00930852">
        <w:t xml:space="preserve"> application for funding through</w:t>
      </w:r>
      <w:r>
        <w:t xml:space="preserve"> the HAFF and Accord </w:t>
      </w:r>
      <w:r w:rsidR="0051006E">
        <w:t xml:space="preserve">programs will open </w:t>
      </w:r>
      <w:r>
        <w:t>as soon as practicable following registration of the Investment Mandate</w:t>
      </w:r>
      <w:r w:rsidR="001833EB">
        <w:t xml:space="preserve"> Direction</w:t>
      </w:r>
      <w:r>
        <w:t xml:space="preserve">. </w:t>
      </w:r>
    </w:p>
    <w:p w14:paraId="18C5F02B" w14:textId="21D120F5" w:rsidR="00F12459" w:rsidRPr="0020491F" w:rsidRDefault="00DF1B09" w:rsidP="00F12459">
      <w:r>
        <w:t xml:space="preserve">In the lead-up to the launch of the HAFF and Accord programs, Housing Australia will </w:t>
      </w:r>
      <w:r w:rsidR="00621E53">
        <w:t xml:space="preserve">engage </w:t>
      </w:r>
      <w:r>
        <w:t xml:space="preserve">with stakeholders and potential applicants through industry-wide briefings.  To register your </w:t>
      </w:r>
      <w:proofErr w:type="gramStart"/>
      <w:r>
        <w:t>interest</w:t>
      </w:r>
      <w:proofErr w:type="gramEnd"/>
      <w:r>
        <w:t xml:space="preserve"> you can email </w:t>
      </w:r>
      <w:hyperlink r:id="rId10" w:history="1">
        <w:r w:rsidR="00B4538D" w:rsidRPr="00C07AA3">
          <w:rPr>
            <w:rStyle w:val="Hyperlink"/>
          </w:rPr>
          <w:t>inquiries@housingaustralia.gov.au</w:t>
        </w:r>
      </w:hyperlink>
      <w:r w:rsidR="00B4538D" w:rsidRPr="00C07AA3">
        <w:rPr>
          <w:rStyle w:val="Hyperlink"/>
        </w:rPr>
        <w:t xml:space="preserve">. </w:t>
      </w:r>
      <w:r w:rsidR="00B4538D">
        <w:t xml:space="preserve"> </w:t>
      </w:r>
    </w:p>
    <w:p w14:paraId="7C9B5984" w14:textId="77777777" w:rsidR="00F12459" w:rsidDel="001410FF" w:rsidRDefault="00F12459" w:rsidP="00F12459"/>
    <w:p w14:paraId="6EC60A1F" w14:textId="77777777" w:rsidR="00DF1B09" w:rsidRDefault="00DF1B09" w:rsidP="00DF1B09"/>
    <w:p w14:paraId="3E7F3A21" w14:textId="77777777" w:rsidR="00DF1B09" w:rsidRDefault="00DF1B09" w:rsidP="00DF1B09"/>
    <w:p w14:paraId="31E5C900" w14:textId="77777777" w:rsidR="00DF1B09" w:rsidRDefault="00DF1B09" w:rsidP="00DF1B09"/>
    <w:p w14:paraId="575CC3A4" w14:textId="77777777" w:rsidR="00D5260B" w:rsidRDefault="00D5260B" w:rsidP="00DF1B09"/>
    <w:p w14:paraId="1CCA3EBA" w14:textId="77777777" w:rsidR="00D5260B" w:rsidRPr="00045C24" w:rsidRDefault="00D5260B" w:rsidP="00DF1B09"/>
    <w:p w14:paraId="19A6F1CF" w14:textId="77777777" w:rsidR="00BB16AE" w:rsidRDefault="00BB16AE"/>
    <w:sectPr w:rsidR="00BB16AE">
      <w:headerReference w:type="default" r:id="rId11"/>
      <w:footerReference w:type="default" r:id="rId12"/>
      <w:headerReference w:type="first" r:id="rId13"/>
      <w:footerReference w:type="first" r:id="rId14"/>
      <w:pgSz w:w="11906" w:h="16838" w:code="9"/>
      <w:pgMar w:top="1440" w:right="1080" w:bottom="1440" w:left="1080"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A902" w14:textId="77777777" w:rsidR="00254CFE" w:rsidRDefault="00254CFE" w:rsidP="00607AF0">
      <w:pPr>
        <w:spacing w:before="0" w:after="0"/>
      </w:pPr>
      <w:r>
        <w:separator/>
      </w:r>
    </w:p>
  </w:endnote>
  <w:endnote w:type="continuationSeparator" w:id="0">
    <w:p w14:paraId="5E8DBC8C" w14:textId="77777777" w:rsidR="00254CFE" w:rsidRDefault="00254CFE" w:rsidP="00607AF0">
      <w:pPr>
        <w:spacing w:before="0" w:after="0"/>
      </w:pPr>
      <w:r>
        <w:continuationSeparator/>
      </w:r>
    </w:p>
  </w:endnote>
  <w:endnote w:type="continuationNotice" w:id="1">
    <w:p w14:paraId="22939277" w14:textId="77777777" w:rsidR="00254CFE" w:rsidRDefault="00254C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B757" w14:textId="643B22CE" w:rsidR="00576060" w:rsidRPr="00E81A92" w:rsidRDefault="00576060" w:rsidP="00576060">
    <w:pPr>
      <w:pStyle w:val="Footer"/>
      <w:jc w:val="right"/>
    </w:pPr>
    <w:r w:rsidRPr="00AC3B66">
      <w:rPr>
        <w:noProof/>
        <w:color w:val="2B579A"/>
        <w:position w:val="-10"/>
        <w:shd w:val="clear" w:color="auto" w:fill="E6E6E6"/>
      </w:rPr>
      <w:drawing>
        <wp:inline distT="0" distB="0" distL="0" distR="0" wp14:anchorId="10252B6C" wp14:editId="7CFF8527">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Pr>
        <w:color w:val="2B579A"/>
        <w:shd w:val="clear" w:color="auto" w:fill="E6E6E6"/>
      </w:rPr>
      <w:fldChar w:fldCharType="begin"/>
    </w:r>
    <w:r>
      <w:instrText xml:space="preserve"> SAVEDATE  \@ "d MMMM yyyy"  \* MERGEFORMAT </w:instrText>
    </w:r>
    <w:r>
      <w:rPr>
        <w:color w:val="2B579A"/>
        <w:shd w:val="clear" w:color="auto" w:fill="E6E6E6"/>
      </w:rPr>
      <w:fldChar w:fldCharType="separate"/>
    </w:r>
    <w:r w:rsidR="0010323F">
      <w:rPr>
        <w:noProof/>
      </w:rPr>
      <w:t>25 October 2023</w:t>
    </w:r>
    <w:r>
      <w:rPr>
        <w:color w:val="2B579A"/>
        <w:shd w:val="clear" w:color="auto" w:fill="E6E6E6"/>
      </w:rPr>
      <w:fldChar w:fldCharType="end"/>
    </w:r>
    <w:r>
      <w:t xml:space="preserve"> | </w:t>
    </w:r>
    <w:r w:rsidRPr="00565A52">
      <w:t xml:space="preserve"> </w:t>
    </w:r>
    <w:r w:rsidRPr="00565A52">
      <w:rPr>
        <w:color w:val="2B579A"/>
        <w:shd w:val="clear" w:color="auto" w:fill="E6E6E6"/>
      </w:rPr>
      <w:fldChar w:fldCharType="begin"/>
    </w:r>
    <w:r w:rsidRPr="00565A52">
      <w:instrText xml:space="preserve"> PAGE   \* MERGEFORMAT </w:instrText>
    </w:r>
    <w:r w:rsidRPr="00565A52">
      <w:rPr>
        <w:color w:val="2B579A"/>
        <w:shd w:val="clear" w:color="auto" w:fill="E6E6E6"/>
      </w:rPr>
      <w:fldChar w:fldCharType="separate"/>
    </w:r>
    <w:r>
      <w:t>2</w:t>
    </w:r>
    <w:r w:rsidRPr="00565A52">
      <w:rPr>
        <w:color w:val="2B579A"/>
        <w:shd w:val="clear" w:color="auto" w:fill="E6E6E6"/>
      </w:rPr>
      <w:fldChar w:fldCharType="end"/>
    </w:r>
  </w:p>
  <w:p w14:paraId="6C910BD8" w14:textId="77777777" w:rsidR="0053797F" w:rsidRDefault="0053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B641" w14:textId="59070D05" w:rsidR="007341D8" w:rsidRPr="00E81A92" w:rsidRDefault="007341D8" w:rsidP="007341D8">
    <w:pPr>
      <w:pStyle w:val="Footer"/>
      <w:tabs>
        <w:tab w:val="clear" w:pos="4320"/>
        <w:tab w:val="clear" w:pos="8640"/>
        <w:tab w:val="center" w:pos="7938"/>
      </w:tabs>
      <w:jc w:val="right"/>
    </w:pPr>
    <w:r w:rsidRPr="00AC3B66">
      <w:rPr>
        <w:noProof/>
        <w:color w:val="2B579A"/>
        <w:position w:val="-10"/>
        <w:shd w:val="clear" w:color="auto" w:fill="E6E6E6"/>
      </w:rPr>
      <w:drawing>
        <wp:inline distT="0" distB="0" distL="0" distR="0" wp14:anchorId="4648D42C" wp14:editId="73007FDC">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Pr>
        <w:color w:val="2B579A"/>
        <w:shd w:val="clear" w:color="auto" w:fill="E6E6E6"/>
      </w:rPr>
      <w:fldChar w:fldCharType="begin"/>
    </w:r>
    <w:r>
      <w:instrText xml:space="preserve"> SAVEDATE  \@ "d MMMM yyyy"  \* MERGEFORMAT </w:instrText>
    </w:r>
    <w:r>
      <w:rPr>
        <w:color w:val="2B579A"/>
        <w:shd w:val="clear" w:color="auto" w:fill="E6E6E6"/>
      </w:rPr>
      <w:fldChar w:fldCharType="separate"/>
    </w:r>
    <w:r w:rsidR="0010323F">
      <w:rPr>
        <w:noProof/>
      </w:rPr>
      <w:t>25 October 2023</w:t>
    </w:r>
    <w:r>
      <w:rPr>
        <w:color w:val="2B579A"/>
        <w:shd w:val="clear" w:color="auto" w:fill="E6E6E6"/>
      </w:rPr>
      <w:fldChar w:fldCharType="end"/>
    </w:r>
    <w:r>
      <w:t xml:space="preserve"> | </w:t>
    </w:r>
    <w:r w:rsidRPr="00565A52">
      <w:t xml:space="preserve"> </w:t>
    </w:r>
    <w:r w:rsidRPr="00565A52">
      <w:rPr>
        <w:color w:val="2B579A"/>
        <w:shd w:val="clear" w:color="auto" w:fill="E6E6E6"/>
      </w:rPr>
      <w:fldChar w:fldCharType="begin"/>
    </w:r>
    <w:r w:rsidRPr="00565A52">
      <w:instrText xml:space="preserve"> PAGE   \* MERGEFORMAT </w:instrText>
    </w:r>
    <w:r w:rsidRPr="00565A52">
      <w:rPr>
        <w:color w:val="2B579A"/>
        <w:shd w:val="clear" w:color="auto" w:fill="E6E6E6"/>
      </w:rPr>
      <w:fldChar w:fldCharType="separate"/>
    </w:r>
    <w:r>
      <w:t>1</w:t>
    </w:r>
    <w:r w:rsidRPr="00565A52">
      <w:rPr>
        <w:color w:val="2B579A"/>
        <w:shd w:val="clear" w:color="auto" w:fill="E6E6E6"/>
      </w:rPr>
      <w:fldChar w:fldCharType="end"/>
    </w:r>
  </w:p>
  <w:p w14:paraId="1A66E7F1" w14:textId="77777777" w:rsidR="0053797F" w:rsidRDefault="0053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3641" w14:textId="77777777" w:rsidR="00254CFE" w:rsidRDefault="00254CFE" w:rsidP="00607AF0">
      <w:pPr>
        <w:spacing w:before="0" w:after="0"/>
      </w:pPr>
      <w:r>
        <w:separator/>
      </w:r>
    </w:p>
  </w:footnote>
  <w:footnote w:type="continuationSeparator" w:id="0">
    <w:p w14:paraId="16149E5F" w14:textId="77777777" w:rsidR="00254CFE" w:rsidRDefault="00254CFE" w:rsidP="00607AF0">
      <w:pPr>
        <w:spacing w:before="0" w:after="0"/>
      </w:pPr>
      <w:r>
        <w:continuationSeparator/>
      </w:r>
    </w:p>
  </w:footnote>
  <w:footnote w:type="continuationNotice" w:id="1">
    <w:p w14:paraId="62EFCC3B" w14:textId="77777777" w:rsidR="00254CFE" w:rsidRDefault="00254C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7C52" w14:textId="679408C4" w:rsidR="006A3B97" w:rsidRDefault="006A3B97" w:rsidP="006A3B97">
    <w:pPr>
      <w:pStyle w:val="Header"/>
    </w:pPr>
    <w:r>
      <w:rPr>
        <w:noProof/>
        <w:color w:val="2B579A"/>
        <w:shd w:val="clear" w:color="auto" w:fill="E6E6E6"/>
      </w:rPr>
      <w:drawing>
        <wp:anchor distT="0" distB="0" distL="114300" distR="114300" simplePos="0" relativeHeight="251658241" behindDoc="1" locked="0" layoutInCell="1" allowOverlap="1" wp14:anchorId="364369B0" wp14:editId="6D618971">
          <wp:simplePos x="0" y="0"/>
          <wp:positionH relativeFrom="margin">
            <wp:posOffset>-676113</wp:posOffset>
          </wp:positionH>
          <wp:positionV relativeFrom="page">
            <wp:posOffset>9525</wp:posOffset>
          </wp:positionV>
          <wp:extent cx="7599045" cy="1047115"/>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045" cy="1047115"/>
                  </a:xfrm>
                  <a:prstGeom prst="rect">
                    <a:avLst/>
                  </a:prstGeom>
                  <a:extLst>
                    <a:ext uri="{FAA26D3D-D897-4be2-8F04-BA451C77F1D7}">
                      <ma14:placeholderFlag xmlns:oel="http://schemas.microsoft.com/office/2019/extlst"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p>
  <w:p w14:paraId="092CA0BC" w14:textId="77777777" w:rsidR="0053797F" w:rsidRDefault="00537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F1FE" w14:textId="4486EB1C" w:rsidR="004803EB" w:rsidRDefault="007C70BE">
    <w:pPr>
      <w:pStyle w:val="Header"/>
    </w:pPr>
    <w:r>
      <w:rPr>
        <w:noProof/>
        <w:color w:val="2B579A"/>
        <w:shd w:val="clear" w:color="auto" w:fill="E6E6E6"/>
      </w:rPr>
      <w:drawing>
        <wp:anchor distT="0" distB="0" distL="114300" distR="114300" simplePos="0" relativeHeight="251658240" behindDoc="1" locked="1" layoutInCell="1" allowOverlap="1" wp14:anchorId="7F6578CB" wp14:editId="3D7F104F">
          <wp:simplePos x="0" y="0"/>
          <wp:positionH relativeFrom="page">
            <wp:align>center</wp:align>
          </wp:positionH>
          <wp:positionV relativeFrom="page">
            <wp:align>top</wp:align>
          </wp:positionV>
          <wp:extent cx="7596000" cy="1519200"/>
          <wp:effectExtent l="0" t="0" r="5080"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6000" cy="1519200"/>
                  </a:xfrm>
                  <a:prstGeom prst="rect">
                    <a:avLst/>
                  </a:prstGeom>
                </pic:spPr>
              </pic:pic>
            </a:graphicData>
          </a:graphic>
          <wp14:sizeRelH relativeFrom="margin">
            <wp14:pctWidth>0</wp14:pctWidth>
          </wp14:sizeRelH>
          <wp14:sizeRelV relativeFrom="margin">
            <wp14:pctHeight>0</wp14:pctHeight>
          </wp14:sizeRelV>
        </wp:anchor>
      </w:drawing>
    </w:r>
  </w:p>
  <w:p w14:paraId="38C1874C" w14:textId="77777777" w:rsidR="004803EB" w:rsidRPr="00677B87" w:rsidRDefault="004803EB">
    <w:pPr>
      <w:pStyle w:val="Head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206"/>
    <w:multiLevelType w:val="hybridMultilevel"/>
    <w:tmpl w:val="6B3A2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731216"/>
    <w:multiLevelType w:val="hybridMultilevel"/>
    <w:tmpl w:val="08946F66"/>
    <w:lvl w:ilvl="0" w:tplc="0C090001">
      <w:numFmt w:val="bullet"/>
      <w:lvlText w:val=""/>
      <w:lvlJc w:val="left"/>
      <w:pPr>
        <w:ind w:left="720" w:hanging="360"/>
      </w:pPr>
      <w:rPr>
        <w:rFonts w:ascii="Symbol" w:eastAsia="Times New Roman"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0"/>
    <w:rsid w:val="000000BE"/>
    <w:rsid w:val="000048C0"/>
    <w:rsid w:val="0001324E"/>
    <w:rsid w:val="000166F5"/>
    <w:rsid w:val="00016FB6"/>
    <w:rsid w:val="00017C66"/>
    <w:rsid w:val="000202DA"/>
    <w:rsid w:val="00022631"/>
    <w:rsid w:val="00022A6F"/>
    <w:rsid w:val="0002526B"/>
    <w:rsid w:val="00036379"/>
    <w:rsid w:val="000411E5"/>
    <w:rsid w:val="00044DFB"/>
    <w:rsid w:val="00047B31"/>
    <w:rsid w:val="00047C89"/>
    <w:rsid w:val="00054532"/>
    <w:rsid w:val="000614AE"/>
    <w:rsid w:val="0006202D"/>
    <w:rsid w:val="0007072A"/>
    <w:rsid w:val="0007078D"/>
    <w:rsid w:val="000709D5"/>
    <w:rsid w:val="00071C29"/>
    <w:rsid w:val="0007293B"/>
    <w:rsid w:val="00073486"/>
    <w:rsid w:val="00073F7C"/>
    <w:rsid w:val="000754B8"/>
    <w:rsid w:val="0007631D"/>
    <w:rsid w:val="00080969"/>
    <w:rsid w:val="00080D8F"/>
    <w:rsid w:val="00084C09"/>
    <w:rsid w:val="00090791"/>
    <w:rsid w:val="00092E8C"/>
    <w:rsid w:val="00093338"/>
    <w:rsid w:val="000939FC"/>
    <w:rsid w:val="0009467B"/>
    <w:rsid w:val="00094E13"/>
    <w:rsid w:val="000953B0"/>
    <w:rsid w:val="00095F8D"/>
    <w:rsid w:val="00097A44"/>
    <w:rsid w:val="000A06EB"/>
    <w:rsid w:val="000A0C05"/>
    <w:rsid w:val="000A4278"/>
    <w:rsid w:val="000A6FA3"/>
    <w:rsid w:val="000B191A"/>
    <w:rsid w:val="000B5140"/>
    <w:rsid w:val="000C0C72"/>
    <w:rsid w:val="000C1E92"/>
    <w:rsid w:val="000C29A1"/>
    <w:rsid w:val="000C3A7F"/>
    <w:rsid w:val="000C6E75"/>
    <w:rsid w:val="000D357E"/>
    <w:rsid w:val="000D6E4F"/>
    <w:rsid w:val="000D70A7"/>
    <w:rsid w:val="000D7572"/>
    <w:rsid w:val="000E1CB4"/>
    <w:rsid w:val="000E5C64"/>
    <w:rsid w:val="000E6473"/>
    <w:rsid w:val="000E6A2E"/>
    <w:rsid w:val="000E75AE"/>
    <w:rsid w:val="000E7B79"/>
    <w:rsid w:val="000E7BE2"/>
    <w:rsid w:val="000F0617"/>
    <w:rsid w:val="000F255C"/>
    <w:rsid w:val="000F25A1"/>
    <w:rsid w:val="000F3066"/>
    <w:rsid w:val="000F36B6"/>
    <w:rsid w:val="000F5248"/>
    <w:rsid w:val="000F6652"/>
    <w:rsid w:val="000F6F5C"/>
    <w:rsid w:val="000F7109"/>
    <w:rsid w:val="000F7583"/>
    <w:rsid w:val="00101274"/>
    <w:rsid w:val="00101687"/>
    <w:rsid w:val="0010323F"/>
    <w:rsid w:val="00103BEB"/>
    <w:rsid w:val="00104CAF"/>
    <w:rsid w:val="00104D49"/>
    <w:rsid w:val="00105EB7"/>
    <w:rsid w:val="00106FFC"/>
    <w:rsid w:val="0011078F"/>
    <w:rsid w:val="001117B2"/>
    <w:rsid w:val="00113E22"/>
    <w:rsid w:val="001150F0"/>
    <w:rsid w:val="00115964"/>
    <w:rsid w:val="00117F0F"/>
    <w:rsid w:val="001226F1"/>
    <w:rsid w:val="00123792"/>
    <w:rsid w:val="0012515B"/>
    <w:rsid w:val="00125897"/>
    <w:rsid w:val="001311DF"/>
    <w:rsid w:val="00131F77"/>
    <w:rsid w:val="00132FA5"/>
    <w:rsid w:val="00135FC4"/>
    <w:rsid w:val="00136314"/>
    <w:rsid w:val="001364D7"/>
    <w:rsid w:val="00136E2A"/>
    <w:rsid w:val="00137C44"/>
    <w:rsid w:val="00140DAC"/>
    <w:rsid w:val="001410FF"/>
    <w:rsid w:val="0014132D"/>
    <w:rsid w:val="00141A49"/>
    <w:rsid w:val="001426E6"/>
    <w:rsid w:val="00142777"/>
    <w:rsid w:val="00142A25"/>
    <w:rsid w:val="0014310C"/>
    <w:rsid w:val="00151741"/>
    <w:rsid w:val="0015284E"/>
    <w:rsid w:val="00153B50"/>
    <w:rsid w:val="00154DF7"/>
    <w:rsid w:val="00155AEC"/>
    <w:rsid w:val="00162BD8"/>
    <w:rsid w:val="001637D4"/>
    <w:rsid w:val="0016404E"/>
    <w:rsid w:val="001763C8"/>
    <w:rsid w:val="001833EB"/>
    <w:rsid w:val="0018704B"/>
    <w:rsid w:val="001903CE"/>
    <w:rsid w:val="00192145"/>
    <w:rsid w:val="00192A20"/>
    <w:rsid w:val="00195755"/>
    <w:rsid w:val="00197DDC"/>
    <w:rsid w:val="001A122A"/>
    <w:rsid w:val="001A631C"/>
    <w:rsid w:val="001A7AEC"/>
    <w:rsid w:val="001B0746"/>
    <w:rsid w:val="001B16EB"/>
    <w:rsid w:val="001B2745"/>
    <w:rsid w:val="001B33CC"/>
    <w:rsid w:val="001B38D3"/>
    <w:rsid w:val="001B5C46"/>
    <w:rsid w:val="001B79B5"/>
    <w:rsid w:val="001C07DF"/>
    <w:rsid w:val="001C0F8D"/>
    <w:rsid w:val="001C145A"/>
    <w:rsid w:val="001C1B6A"/>
    <w:rsid w:val="001C5440"/>
    <w:rsid w:val="001D0D10"/>
    <w:rsid w:val="001D1D3F"/>
    <w:rsid w:val="001D3703"/>
    <w:rsid w:val="001D4B70"/>
    <w:rsid w:val="001E0DDA"/>
    <w:rsid w:val="001E1239"/>
    <w:rsid w:val="001E4595"/>
    <w:rsid w:val="001E4BA4"/>
    <w:rsid w:val="001E64E2"/>
    <w:rsid w:val="001F19FD"/>
    <w:rsid w:val="001F24B4"/>
    <w:rsid w:val="00200E54"/>
    <w:rsid w:val="0020187B"/>
    <w:rsid w:val="00201E29"/>
    <w:rsid w:val="002048B2"/>
    <w:rsid w:val="00204D38"/>
    <w:rsid w:val="00207B24"/>
    <w:rsid w:val="00214253"/>
    <w:rsid w:val="00215443"/>
    <w:rsid w:val="00216DC7"/>
    <w:rsid w:val="0022237A"/>
    <w:rsid w:val="00224D5E"/>
    <w:rsid w:val="002250A6"/>
    <w:rsid w:val="00227CED"/>
    <w:rsid w:val="00230E7D"/>
    <w:rsid w:val="00234F39"/>
    <w:rsid w:val="00237DB1"/>
    <w:rsid w:val="00240C03"/>
    <w:rsid w:val="00243468"/>
    <w:rsid w:val="00252F99"/>
    <w:rsid w:val="00254CFE"/>
    <w:rsid w:val="00255BEE"/>
    <w:rsid w:val="00261EAF"/>
    <w:rsid w:val="00262830"/>
    <w:rsid w:val="0026316E"/>
    <w:rsid w:val="0026497B"/>
    <w:rsid w:val="00264EE0"/>
    <w:rsid w:val="0026652A"/>
    <w:rsid w:val="002721FB"/>
    <w:rsid w:val="002733B4"/>
    <w:rsid w:val="00274860"/>
    <w:rsid w:val="002755BC"/>
    <w:rsid w:val="00276F73"/>
    <w:rsid w:val="002821DF"/>
    <w:rsid w:val="0028351B"/>
    <w:rsid w:val="00283D73"/>
    <w:rsid w:val="00283F59"/>
    <w:rsid w:val="00285D29"/>
    <w:rsid w:val="00286A3F"/>
    <w:rsid w:val="0029067C"/>
    <w:rsid w:val="00290AE8"/>
    <w:rsid w:val="002918D6"/>
    <w:rsid w:val="002936C6"/>
    <w:rsid w:val="002953AA"/>
    <w:rsid w:val="00295859"/>
    <w:rsid w:val="002966FC"/>
    <w:rsid w:val="002A043D"/>
    <w:rsid w:val="002A48A7"/>
    <w:rsid w:val="002A6A1D"/>
    <w:rsid w:val="002B0493"/>
    <w:rsid w:val="002B1350"/>
    <w:rsid w:val="002B1738"/>
    <w:rsid w:val="002B2C87"/>
    <w:rsid w:val="002B35AC"/>
    <w:rsid w:val="002B4A4C"/>
    <w:rsid w:val="002B556D"/>
    <w:rsid w:val="002B5ABA"/>
    <w:rsid w:val="002B6386"/>
    <w:rsid w:val="002B77CD"/>
    <w:rsid w:val="002C3834"/>
    <w:rsid w:val="002C3DC7"/>
    <w:rsid w:val="002C4C02"/>
    <w:rsid w:val="002C4F26"/>
    <w:rsid w:val="002D02F1"/>
    <w:rsid w:val="002D08D1"/>
    <w:rsid w:val="002D0AB4"/>
    <w:rsid w:val="002D15F1"/>
    <w:rsid w:val="002D34A6"/>
    <w:rsid w:val="002D38F3"/>
    <w:rsid w:val="002D441D"/>
    <w:rsid w:val="002D4595"/>
    <w:rsid w:val="002D46C1"/>
    <w:rsid w:val="002D6306"/>
    <w:rsid w:val="002D6B21"/>
    <w:rsid w:val="002D7896"/>
    <w:rsid w:val="002E504B"/>
    <w:rsid w:val="002E507E"/>
    <w:rsid w:val="002E7559"/>
    <w:rsid w:val="002F0AB1"/>
    <w:rsid w:val="002F0C53"/>
    <w:rsid w:val="002F34FD"/>
    <w:rsid w:val="002F41BB"/>
    <w:rsid w:val="002F48F2"/>
    <w:rsid w:val="002F6063"/>
    <w:rsid w:val="002F6271"/>
    <w:rsid w:val="002F7BE1"/>
    <w:rsid w:val="00300282"/>
    <w:rsid w:val="00300A99"/>
    <w:rsid w:val="00301E4D"/>
    <w:rsid w:val="00302A46"/>
    <w:rsid w:val="00302B1F"/>
    <w:rsid w:val="00303B24"/>
    <w:rsid w:val="003054F3"/>
    <w:rsid w:val="0030556E"/>
    <w:rsid w:val="00314800"/>
    <w:rsid w:val="003149DC"/>
    <w:rsid w:val="003164D0"/>
    <w:rsid w:val="003234A4"/>
    <w:rsid w:val="0032371F"/>
    <w:rsid w:val="00325F22"/>
    <w:rsid w:val="003319BC"/>
    <w:rsid w:val="003330A8"/>
    <w:rsid w:val="00333FAA"/>
    <w:rsid w:val="003364EA"/>
    <w:rsid w:val="003431F8"/>
    <w:rsid w:val="00344234"/>
    <w:rsid w:val="00344AB5"/>
    <w:rsid w:val="00346BBD"/>
    <w:rsid w:val="003475B4"/>
    <w:rsid w:val="00352D03"/>
    <w:rsid w:val="003546D8"/>
    <w:rsid w:val="003547BA"/>
    <w:rsid w:val="00356864"/>
    <w:rsid w:val="00357436"/>
    <w:rsid w:val="0035797D"/>
    <w:rsid w:val="003608EF"/>
    <w:rsid w:val="00360B0D"/>
    <w:rsid w:val="003634EF"/>
    <w:rsid w:val="00363DE0"/>
    <w:rsid w:val="003644FB"/>
    <w:rsid w:val="003657F5"/>
    <w:rsid w:val="003678BE"/>
    <w:rsid w:val="00370EE8"/>
    <w:rsid w:val="003712A8"/>
    <w:rsid w:val="0037167D"/>
    <w:rsid w:val="00372527"/>
    <w:rsid w:val="003729B4"/>
    <w:rsid w:val="003762AE"/>
    <w:rsid w:val="0038178C"/>
    <w:rsid w:val="00382027"/>
    <w:rsid w:val="00383424"/>
    <w:rsid w:val="0038504A"/>
    <w:rsid w:val="00386B51"/>
    <w:rsid w:val="00391ED9"/>
    <w:rsid w:val="003934A9"/>
    <w:rsid w:val="00393772"/>
    <w:rsid w:val="003A3F8E"/>
    <w:rsid w:val="003A47A5"/>
    <w:rsid w:val="003A4BE0"/>
    <w:rsid w:val="003A57B8"/>
    <w:rsid w:val="003A7ACA"/>
    <w:rsid w:val="003B0F46"/>
    <w:rsid w:val="003B12AC"/>
    <w:rsid w:val="003B2760"/>
    <w:rsid w:val="003B2A30"/>
    <w:rsid w:val="003B2B07"/>
    <w:rsid w:val="003B2FB4"/>
    <w:rsid w:val="003B41D5"/>
    <w:rsid w:val="003B4EAF"/>
    <w:rsid w:val="003B72BC"/>
    <w:rsid w:val="003C4093"/>
    <w:rsid w:val="003C4FF5"/>
    <w:rsid w:val="003C6D9A"/>
    <w:rsid w:val="003C778F"/>
    <w:rsid w:val="003D0693"/>
    <w:rsid w:val="003D0F24"/>
    <w:rsid w:val="003D3360"/>
    <w:rsid w:val="003D47E2"/>
    <w:rsid w:val="003D6CBA"/>
    <w:rsid w:val="003D7598"/>
    <w:rsid w:val="003E0D75"/>
    <w:rsid w:val="003E312D"/>
    <w:rsid w:val="003E545C"/>
    <w:rsid w:val="003F433F"/>
    <w:rsid w:val="003F43D1"/>
    <w:rsid w:val="003F44CE"/>
    <w:rsid w:val="003F529A"/>
    <w:rsid w:val="003F7A64"/>
    <w:rsid w:val="00400927"/>
    <w:rsid w:val="00401D77"/>
    <w:rsid w:val="0040240A"/>
    <w:rsid w:val="00402473"/>
    <w:rsid w:val="004036C1"/>
    <w:rsid w:val="004107E4"/>
    <w:rsid w:val="00410E00"/>
    <w:rsid w:val="004146E4"/>
    <w:rsid w:val="00414AF1"/>
    <w:rsid w:val="00421C56"/>
    <w:rsid w:val="00421D22"/>
    <w:rsid w:val="00423C74"/>
    <w:rsid w:val="00424D9C"/>
    <w:rsid w:val="004268CF"/>
    <w:rsid w:val="00431326"/>
    <w:rsid w:val="004321F9"/>
    <w:rsid w:val="00432F6E"/>
    <w:rsid w:val="00433DAD"/>
    <w:rsid w:val="004343A7"/>
    <w:rsid w:val="00435680"/>
    <w:rsid w:val="00440508"/>
    <w:rsid w:val="0044075C"/>
    <w:rsid w:val="00440C5F"/>
    <w:rsid w:val="004436B3"/>
    <w:rsid w:val="00444268"/>
    <w:rsid w:val="00450A14"/>
    <w:rsid w:val="00453BA9"/>
    <w:rsid w:val="004568D9"/>
    <w:rsid w:val="00461262"/>
    <w:rsid w:val="00461F8B"/>
    <w:rsid w:val="00462268"/>
    <w:rsid w:val="00464329"/>
    <w:rsid w:val="0046614B"/>
    <w:rsid w:val="00466F0A"/>
    <w:rsid w:val="004708AE"/>
    <w:rsid w:val="00472D17"/>
    <w:rsid w:val="004753A3"/>
    <w:rsid w:val="004756AA"/>
    <w:rsid w:val="004803EB"/>
    <w:rsid w:val="0048371F"/>
    <w:rsid w:val="004854D1"/>
    <w:rsid w:val="00492500"/>
    <w:rsid w:val="004935ED"/>
    <w:rsid w:val="00494DF1"/>
    <w:rsid w:val="004959F5"/>
    <w:rsid w:val="00496B4D"/>
    <w:rsid w:val="004972A7"/>
    <w:rsid w:val="004A07F0"/>
    <w:rsid w:val="004A10AA"/>
    <w:rsid w:val="004A2F84"/>
    <w:rsid w:val="004A3620"/>
    <w:rsid w:val="004A47C7"/>
    <w:rsid w:val="004B0CCF"/>
    <w:rsid w:val="004B1BE2"/>
    <w:rsid w:val="004B2258"/>
    <w:rsid w:val="004B3B0D"/>
    <w:rsid w:val="004B617C"/>
    <w:rsid w:val="004B6294"/>
    <w:rsid w:val="004C0EF9"/>
    <w:rsid w:val="004C1795"/>
    <w:rsid w:val="004D0CE9"/>
    <w:rsid w:val="004D33C0"/>
    <w:rsid w:val="004D3BF9"/>
    <w:rsid w:val="004D50E2"/>
    <w:rsid w:val="004D5A55"/>
    <w:rsid w:val="004D5C89"/>
    <w:rsid w:val="004D74E6"/>
    <w:rsid w:val="004D7C2D"/>
    <w:rsid w:val="004E0955"/>
    <w:rsid w:val="004E2B48"/>
    <w:rsid w:val="004E2C82"/>
    <w:rsid w:val="004E31D4"/>
    <w:rsid w:val="004E3DF5"/>
    <w:rsid w:val="004E6819"/>
    <w:rsid w:val="004E682A"/>
    <w:rsid w:val="004E6D18"/>
    <w:rsid w:val="004E7704"/>
    <w:rsid w:val="004F0184"/>
    <w:rsid w:val="004F072A"/>
    <w:rsid w:val="004F07B4"/>
    <w:rsid w:val="004F2A6C"/>
    <w:rsid w:val="0050008D"/>
    <w:rsid w:val="005017BA"/>
    <w:rsid w:val="00503697"/>
    <w:rsid w:val="00504408"/>
    <w:rsid w:val="005057ED"/>
    <w:rsid w:val="0051006E"/>
    <w:rsid w:val="00511F83"/>
    <w:rsid w:val="005129CD"/>
    <w:rsid w:val="00514B7E"/>
    <w:rsid w:val="00515D3B"/>
    <w:rsid w:val="00516A0C"/>
    <w:rsid w:val="00516B86"/>
    <w:rsid w:val="005205C7"/>
    <w:rsid w:val="00521931"/>
    <w:rsid w:val="00531820"/>
    <w:rsid w:val="0053218C"/>
    <w:rsid w:val="0053797F"/>
    <w:rsid w:val="00541C1E"/>
    <w:rsid w:val="0054245B"/>
    <w:rsid w:val="005437DF"/>
    <w:rsid w:val="005438A8"/>
    <w:rsid w:val="00545FBD"/>
    <w:rsid w:val="00552EA0"/>
    <w:rsid w:val="00553BCE"/>
    <w:rsid w:val="00555CDC"/>
    <w:rsid w:val="00560619"/>
    <w:rsid w:val="00567A35"/>
    <w:rsid w:val="00571ACA"/>
    <w:rsid w:val="00573B8B"/>
    <w:rsid w:val="00573D8F"/>
    <w:rsid w:val="00576060"/>
    <w:rsid w:val="00576650"/>
    <w:rsid w:val="00576BEF"/>
    <w:rsid w:val="005808F5"/>
    <w:rsid w:val="005809E9"/>
    <w:rsid w:val="00585A7D"/>
    <w:rsid w:val="00587BE0"/>
    <w:rsid w:val="00590D0A"/>
    <w:rsid w:val="00592328"/>
    <w:rsid w:val="00594146"/>
    <w:rsid w:val="00594EC0"/>
    <w:rsid w:val="00595724"/>
    <w:rsid w:val="00595D95"/>
    <w:rsid w:val="005A43C4"/>
    <w:rsid w:val="005A46B4"/>
    <w:rsid w:val="005A4B5A"/>
    <w:rsid w:val="005A783B"/>
    <w:rsid w:val="005B0102"/>
    <w:rsid w:val="005B073A"/>
    <w:rsid w:val="005B0743"/>
    <w:rsid w:val="005B23F5"/>
    <w:rsid w:val="005B7B7A"/>
    <w:rsid w:val="005C210E"/>
    <w:rsid w:val="005C6B54"/>
    <w:rsid w:val="005D103E"/>
    <w:rsid w:val="005D15FA"/>
    <w:rsid w:val="005D2982"/>
    <w:rsid w:val="005D45A4"/>
    <w:rsid w:val="005D6025"/>
    <w:rsid w:val="005E4923"/>
    <w:rsid w:val="005E4BEC"/>
    <w:rsid w:val="005E7F0A"/>
    <w:rsid w:val="005F09B6"/>
    <w:rsid w:val="005F218A"/>
    <w:rsid w:val="005F39C4"/>
    <w:rsid w:val="005F734F"/>
    <w:rsid w:val="0060083E"/>
    <w:rsid w:val="006024AF"/>
    <w:rsid w:val="00602626"/>
    <w:rsid w:val="00604891"/>
    <w:rsid w:val="00604B1E"/>
    <w:rsid w:val="00606C67"/>
    <w:rsid w:val="00607724"/>
    <w:rsid w:val="00607AF0"/>
    <w:rsid w:val="006104CD"/>
    <w:rsid w:val="00611147"/>
    <w:rsid w:val="00612683"/>
    <w:rsid w:val="00612C5A"/>
    <w:rsid w:val="00613C2C"/>
    <w:rsid w:val="00614B51"/>
    <w:rsid w:val="0061526E"/>
    <w:rsid w:val="0061532F"/>
    <w:rsid w:val="006154C4"/>
    <w:rsid w:val="006160D4"/>
    <w:rsid w:val="00620AFF"/>
    <w:rsid w:val="00620B63"/>
    <w:rsid w:val="00620C35"/>
    <w:rsid w:val="00621556"/>
    <w:rsid w:val="00621E53"/>
    <w:rsid w:val="00622522"/>
    <w:rsid w:val="006236EC"/>
    <w:rsid w:val="00624598"/>
    <w:rsid w:val="00627F88"/>
    <w:rsid w:val="006325E1"/>
    <w:rsid w:val="00634AB3"/>
    <w:rsid w:val="00635499"/>
    <w:rsid w:val="006357D2"/>
    <w:rsid w:val="00635DAC"/>
    <w:rsid w:val="006424F1"/>
    <w:rsid w:val="006439F7"/>
    <w:rsid w:val="00645EE2"/>
    <w:rsid w:val="00646CC2"/>
    <w:rsid w:val="00651B6A"/>
    <w:rsid w:val="00652B2B"/>
    <w:rsid w:val="006600BD"/>
    <w:rsid w:val="00661416"/>
    <w:rsid w:val="0066184D"/>
    <w:rsid w:val="0066197D"/>
    <w:rsid w:val="00661E73"/>
    <w:rsid w:val="00662C8F"/>
    <w:rsid w:val="0066310E"/>
    <w:rsid w:val="00664965"/>
    <w:rsid w:val="00666436"/>
    <w:rsid w:val="006739DF"/>
    <w:rsid w:val="00676C9A"/>
    <w:rsid w:val="00677D9B"/>
    <w:rsid w:val="00677F9C"/>
    <w:rsid w:val="00681F49"/>
    <w:rsid w:val="00682FBB"/>
    <w:rsid w:val="00683333"/>
    <w:rsid w:val="0068546C"/>
    <w:rsid w:val="00685B3F"/>
    <w:rsid w:val="00692E69"/>
    <w:rsid w:val="00693BE3"/>
    <w:rsid w:val="006946E5"/>
    <w:rsid w:val="00695213"/>
    <w:rsid w:val="0069688F"/>
    <w:rsid w:val="006A12E8"/>
    <w:rsid w:val="006A2101"/>
    <w:rsid w:val="006A22E6"/>
    <w:rsid w:val="006A2A93"/>
    <w:rsid w:val="006A39D8"/>
    <w:rsid w:val="006A3B97"/>
    <w:rsid w:val="006A40E9"/>
    <w:rsid w:val="006A679B"/>
    <w:rsid w:val="006A780D"/>
    <w:rsid w:val="006B0040"/>
    <w:rsid w:val="006B0D27"/>
    <w:rsid w:val="006C3832"/>
    <w:rsid w:val="006C4B93"/>
    <w:rsid w:val="006C4E49"/>
    <w:rsid w:val="006C5181"/>
    <w:rsid w:val="006C74A5"/>
    <w:rsid w:val="006D1FC6"/>
    <w:rsid w:val="006D2D6D"/>
    <w:rsid w:val="006D3C4D"/>
    <w:rsid w:val="006D515D"/>
    <w:rsid w:val="006D60A7"/>
    <w:rsid w:val="006D7BD8"/>
    <w:rsid w:val="006E2804"/>
    <w:rsid w:val="006E3F80"/>
    <w:rsid w:val="006E6054"/>
    <w:rsid w:val="006E7077"/>
    <w:rsid w:val="006E7DD7"/>
    <w:rsid w:val="006F11E2"/>
    <w:rsid w:val="006F2DF1"/>
    <w:rsid w:val="006F2E5D"/>
    <w:rsid w:val="006F354A"/>
    <w:rsid w:val="006F4A98"/>
    <w:rsid w:val="00701377"/>
    <w:rsid w:val="007021DE"/>
    <w:rsid w:val="00702CFD"/>
    <w:rsid w:val="00704C32"/>
    <w:rsid w:val="00706DCA"/>
    <w:rsid w:val="00706EC1"/>
    <w:rsid w:val="00710325"/>
    <w:rsid w:val="00712629"/>
    <w:rsid w:val="00712926"/>
    <w:rsid w:val="007156EC"/>
    <w:rsid w:val="00715786"/>
    <w:rsid w:val="007219D0"/>
    <w:rsid w:val="00721C89"/>
    <w:rsid w:val="007222A4"/>
    <w:rsid w:val="007238F5"/>
    <w:rsid w:val="007249DC"/>
    <w:rsid w:val="007253C6"/>
    <w:rsid w:val="0073038E"/>
    <w:rsid w:val="0073245A"/>
    <w:rsid w:val="00733958"/>
    <w:rsid w:val="007341D8"/>
    <w:rsid w:val="00736E75"/>
    <w:rsid w:val="007372FC"/>
    <w:rsid w:val="00737362"/>
    <w:rsid w:val="00745E44"/>
    <w:rsid w:val="00747525"/>
    <w:rsid w:val="00750BE9"/>
    <w:rsid w:val="007513BE"/>
    <w:rsid w:val="00751B97"/>
    <w:rsid w:val="00751EA7"/>
    <w:rsid w:val="007525EF"/>
    <w:rsid w:val="007543E3"/>
    <w:rsid w:val="007636E7"/>
    <w:rsid w:val="00763C5C"/>
    <w:rsid w:val="007649B4"/>
    <w:rsid w:val="00765B99"/>
    <w:rsid w:val="00766738"/>
    <w:rsid w:val="00767039"/>
    <w:rsid w:val="0077018C"/>
    <w:rsid w:val="007701A8"/>
    <w:rsid w:val="007713C3"/>
    <w:rsid w:val="00771EFF"/>
    <w:rsid w:val="007743A2"/>
    <w:rsid w:val="00774CDC"/>
    <w:rsid w:val="00774FAF"/>
    <w:rsid w:val="007751D9"/>
    <w:rsid w:val="007766EB"/>
    <w:rsid w:val="0078223A"/>
    <w:rsid w:val="0078345F"/>
    <w:rsid w:val="00787329"/>
    <w:rsid w:val="0078760C"/>
    <w:rsid w:val="00791297"/>
    <w:rsid w:val="0079192B"/>
    <w:rsid w:val="0079308B"/>
    <w:rsid w:val="007964A3"/>
    <w:rsid w:val="007A02C0"/>
    <w:rsid w:val="007A08D8"/>
    <w:rsid w:val="007A0B0D"/>
    <w:rsid w:val="007A267C"/>
    <w:rsid w:val="007A4E3C"/>
    <w:rsid w:val="007A51E4"/>
    <w:rsid w:val="007A52D3"/>
    <w:rsid w:val="007A7977"/>
    <w:rsid w:val="007B150B"/>
    <w:rsid w:val="007B23AF"/>
    <w:rsid w:val="007C0332"/>
    <w:rsid w:val="007C27B7"/>
    <w:rsid w:val="007C655A"/>
    <w:rsid w:val="007C70BE"/>
    <w:rsid w:val="007D02B6"/>
    <w:rsid w:val="007D0B9F"/>
    <w:rsid w:val="007D5B7C"/>
    <w:rsid w:val="007D6554"/>
    <w:rsid w:val="007E17A5"/>
    <w:rsid w:val="007E3CEA"/>
    <w:rsid w:val="007E47BA"/>
    <w:rsid w:val="007E5991"/>
    <w:rsid w:val="007E5FBA"/>
    <w:rsid w:val="007F0379"/>
    <w:rsid w:val="007F05B8"/>
    <w:rsid w:val="007F6AC2"/>
    <w:rsid w:val="008032DF"/>
    <w:rsid w:val="00804836"/>
    <w:rsid w:val="0080707E"/>
    <w:rsid w:val="00807E05"/>
    <w:rsid w:val="00807F75"/>
    <w:rsid w:val="00812004"/>
    <w:rsid w:val="0081738A"/>
    <w:rsid w:val="00820855"/>
    <w:rsid w:val="00822C2D"/>
    <w:rsid w:val="008232D8"/>
    <w:rsid w:val="00823EE4"/>
    <w:rsid w:val="00824A27"/>
    <w:rsid w:val="00827DF3"/>
    <w:rsid w:val="008302C9"/>
    <w:rsid w:val="00830B2C"/>
    <w:rsid w:val="008355C1"/>
    <w:rsid w:val="00835941"/>
    <w:rsid w:val="00837176"/>
    <w:rsid w:val="00841B86"/>
    <w:rsid w:val="008434BF"/>
    <w:rsid w:val="00846245"/>
    <w:rsid w:val="00850D5F"/>
    <w:rsid w:val="00852B52"/>
    <w:rsid w:val="00856631"/>
    <w:rsid w:val="00856F69"/>
    <w:rsid w:val="0085774F"/>
    <w:rsid w:val="00862353"/>
    <w:rsid w:val="00862B7F"/>
    <w:rsid w:val="008634FC"/>
    <w:rsid w:val="00864908"/>
    <w:rsid w:val="00864BEE"/>
    <w:rsid w:val="008704D2"/>
    <w:rsid w:val="00873E01"/>
    <w:rsid w:val="00885016"/>
    <w:rsid w:val="00886517"/>
    <w:rsid w:val="00887EB1"/>
    <w:rsid w:val="00891217"/>
    <w:rsid w:val="0089296C"/>
    <w:rsid w:val="00892BF5"/>
    <w:rsid w:val="008947C7"/>
    <w:rsid w:val="00894C23"/>
    <w:rsid w:val="0089766B"/>
    <w:rsid w:val="00897730"/>
    <w:rsid w:val="008A0486"/>
    <w:rsid w:val="008A0DA5"/>
    <w:rsid w:val="008A2DB9"/>
    <w:rsid w:val="008A2F55"/>
    <w:rsid w:val="008A3B7B"/>
    <w:rsid w:val="008A6EB4"/>
    <w:rsid w:val="008B0197"/>
    <w:rsid w:val="008B08BB"/>
    <w:rsid w:val="008B1E2B"/>
    <w:rsid w:val="008B3768"/>
    <w:rsid w:val="008B4178"/>
    <w:rsid w:val="008B5306"/>
    <w:rsid w:val="008B78A1"/>
    <w:rsid w:val="008B7A4D"/>
    <w:rsid w:val="008B7ECF"/>
    <w:rsid w:val="008C3228"/>
    <w:rsid w:val="008C4F27"/>
    <w:rsid w:val="008C5763"/>
    <w:rsid w:val="008C5B08"/>
    <w:rsid w:val="008D0206"/>
    <w:rsid w:val="008D4519"/>
    <w:rsid w:val="008E06FA"/>
    <w:rsid w:val="008E0AAF"/>
    <w:rsid w:val="008E4A86"/>
    <w:rsid w:val="008E52B7"/>
    <w:rsid w:val="008E5C71"/>
    <w:rsid w:val="008E642D"/>
    <w:rsid w:val="008E65C7"/>
    <w:rsid w:val="008E7981"/>
    <w:rsid w:val="008F1782"/>
    <w:rsid w:val="008F2A8A"/>
    <w:rsid w:val="008F3078"/>
    <w:rsid w:val="008F6450"/>
    <w:rsid w:val="008F767F"/>
    <w:rsid w:val="00901ED0"/>
    <w:rsid w:val="00903341"/>
    <w:rsid w:val="00903391"/>
    <w:rsid w:val="00905506"/>
    <w:rsid w:val="00905D38"/>
    <w:rsid w:val="00905ED7"/>
    <w:rsid w:val="009103EB"/>
    <w:rsid w:val="00912D08"/>
    <w:rsid w:val="00914B52"/>
    <w:rsid w:val="00915ED2"/>
    <w:rsid w:val="009172AB"/>
    <w:rsid w:val="00921399"/>
    <w:rsid w:val="00922E7D"/>
    <w:rsid w:val="00925EFA"/>
    <w:rsid w:val="009303D6"/>
    <w:rsid w:val="00930852"/>
    <w:rsid w:val="009319F8"/>
    <w:rsid w:val="00933605"/>
    <w:rsid w:val="00933C5E"/>
    <w:rsid w:val="00933F63"/>
    <w:rsid w:val="00934F38"/>
    <w:rsid w:val="00941510"/>
    <w:rsid w:val="00942B03"/>
    <w:rsid w:val="009511C3"/>
    <w:rsid w:val="0095181F"/>
    <w:rsid w:val="00951A94"/>
    <w:rsid w:val="009520C3"/>
    <w:rsid w:val="00952D18"/>
    <w:rsid w:val="00954EE5"/>
    <w:rsid w:val="00961D48"/>
    <w:rsid w:val="0097015A"/>
    <w:rsid w:val="00972921"/>
    <w:rsid w:val="009737B3"/>
    <w:rsid w:val="0097414F"/>
    <w:rsid w:val="0097495C"/>
    <w:rsid w:val="009753D1"/>
    <w:rsid w:val="00976AC1"/>
    <w:rsid w:val="00977DD0"/>
    <w:rsid w:val="00980332"/>
    <w:rsid w:val="00983198"/>
    <w:rsid w:val="00986458"/>
    <w:rsid w:val="0098740F"/>
    <w:rsid w:val="00987EE4"/>
    <w:rsid w:val="00990B59"/>
    <w:rsid w:val="009919BC"/>
    <w:rsid w:val="00991E1E"/>
    <w:rsid w:val="009926F1"/>
    <w:rsid w:val="00993F69"/>
    <w:rsid w:val="00994245"/>
    <w:rsid w:val="00996D00"/>
    <w:rsid w:val="009A0570"/>
    <w:rsid w:val="009A3F68"/>
    <w:rsid w:val="009A5599"/>
    <w:rsid w:val="009B0B6D"/>
    <w:rsid w:val="009B1C82"/>
    <w:rsid w:val="009B4919"/>
    <w:rsid w:val="009B6144"/>
    <w:rsid w:val="009B75C2"/>
    <w:rsid w:val="009C0494"/>
    <w:rsid w:val="009C1F19"/>
    <w:rsid w:val="009C31FD"/>
    <w:rsid w:val="009C3577"/>
    <w:rsid w:val="009C4601"/>
    <w:rsid w:val="009C511C"/>
    <w:rsid w:val="009C607F"/>
    <w:rsid w:val="009C6EA9"/>
    <w:rsid w:val="009D4749"/>
    <w:rsid w:val="009D4C8A"/>
    <w:rsid w:val="009D55D3"/>
    <w:rsid w:val="009D5C41"/>
    <w:rsid w:val="009E0B6D"/>
    <w:rsid w:val="009E1206"/>
    <w:rsid w:val="009E140E"/>
    <w:rsid w:val="009E1BCC"/>
    <w:rsid w:val="009E1C82"/>
    <w:rsid w:val="009E24D2"/>
    <w:rsid w:val="009E48D1"/>
    <w:rsid w:val="009E59F4"/>
    <w:rsid w:val="009E5CDA"/>
    <w:rsid w:val="009E7656"/>
    <w:rsid w:val="009E7721"/>
    <w:rsid w:val="009F0DC6"/>
    <w:rsid w:val="009F1397"/>
    <w:rsid w:val="009F35B4"/>
    <w:rsid w:val="009F4111"/>
    <w:rsid w:val="009F5769"/>
    <w:rsid w:val="009F7606"/>
    <w:rsid w:val="00A046FD"/>
    <w:rsid w:val="00A075E9"/>
    <w:rsid w:val="00A13421"/>
    <w:rsid w:val="00A17FBE"/>
    <w:rsid w:val="00A25181"/>
    <w:rsid w:val="00A26E21"/>
    <w:rsid w:val="00A27CEE"/>
    <w:rsid w:val="00A27E50"/>
    <w:rsid w:val="00A31B93"/>
    <w:rsid w:val="00A3228C"/>
    <w:rsid w:val="00A335BB"/>
    <w:rsid w:val="00A34248"/>
    <w:rsid w:val="00A35504"/>
    <w:rsid w:val="00A35EE9"/>
    <w:rsid w:val="00A364A1"/>
    <w:rsid w:val="00A37084"/>
    <w:rsid w:val="00A410A6"/>
    <w:rsid w:val="00A51E95"/>
    <w:rsid w:val="00A53909"/>
    <w:rsid w:val="00A545B6"/>
    <w:rsid w:val="00A55F4A"/>
    <w:rsid w:val="00A56CAB"/>
    <w:rsid w:val="00A62FA4"/>
    <w:rsid w:val="00A6315F"/>
    <w:rsid w:val="00A67D81"/>
    <w:rsid w:val="00A7017B"/>
    <w:rsid w:val="00A715E2"/>
    <w:rsid w:val="00A7494D"/>
    <w:rsid w:val="00A74CB3"/>
    <w:rsid w:val="00A7558A"/>
    <w:rsid w:val="00A77995"/>
    <w:rsid w:val="00A833C0"/>
    <w:rsid w:val="00A84F88"/>
    <w:rsid w:val="00A85655"/>
    <w:rsid w:val="00A8735C"/>
    <w:rsid w:val="00A8753B"/>
    <w:rsid w:val="00A877C8"/>
    <w:rsid w:val="00A87E0E"/>
    <w:rsid w:val="00A920C7"/>
    <w:rsid w:val="00A92C8E"/>
    <w:rsid w:val="00A94E12"/>
    <w:rsid w:val="00AA057E"/>
    <w:rsid w:val="00AA1A1B"/>
    <w:rsid w:val="00AA270E"/>
    <w:rsid w:val="00AA37F0"/>
    <w:rsid w:val="00AA45D9"/>
    <w:rsid w:val="00AA479D"/>
    <w:rsid w:val="00AA47E8"/>
    <w:rsid w:val="00AA4839"/>
    <w:rsid w:val="00AA6ADD"/>
    <w:rsid w:val="00AB0497"/>
    <w:rsid w:val="00AB1ACE"/>
    <w:rsid w:val="00AB53F1"/>
    <w:rsid w:val="00AB58EA"/>
    <w:rsid w:val="00AB60B7"/>
    <w:rsid w:val="00AC1712"/>
    <w:rsid w:val="00AC2E6A"/>
    <w:rsid w:val="00AC32A5"/>
    <w:rsid w:val="00AC3885"/>
    <w:rsid w:val="00AC4091"/>
    <w:rsid w:val="00AD0340"/>
    <w:rsid w:val="00AD12CE"/>
    <w:rsid w:val="00AD4EC7"/>
    <w:rsid w:val="00AD5695"/>
    <w:rsid w:val="00AD60FD"/>
    <w:rsid w:val="00AD6196"/>
    <w:rsid w:val="00AD63DA"/>
    <w:rsid w:val="00AE01F4"/>
    <w:rsid w:val="00AE3818"/>
    <w:rsid w:val="00AE58A3"/>
    <w:rsid w:val="00AE5C57"/>
    <w:rsid w:val="00AE7060"/>
    <w:rsid w:val="00AF1366"/>
    <w:rsid w:val="00AF4D99"/>
    <w:rsid w:val="00AF6DC3"/>
    <w:rsid w:val="00AF7188"/>
    <w:rsid w:val="00B00ECA"/>
    <w:rsid w:val="00B02AD9"/>
    <w:rsid w:val="00B065BA"/>
    <w:rsid w:val="00B104F4"/>
    <w:rsid w:val="00B10CFA"/>
    <w:rsid w:val="00B12E5E"/>
    <w:rsid w:val="00B13DAD"/>
    <w:rsid w:val="00B13E77"/>
    <w:rsid w:val="00B14519"/>
    <w:rsid w:val="00B226FD"/>
    <w:rsid w:val="00B22AAE"/>
    <w:rsid w:val="00B2383B"/>
    <w:rsid w:val="00B241D5"/>
    <w:rsid w:val="00B256F6"/>
    <w:rsid w:val="00B25BEC"/>
    <w:rsid w:val="00B25EB9"/>
    <w:rsid w:val="00B273DE"/>
    <w:rsid w:val="00B279CF"/>
    <w:rsid w:val="00B30114"/>
    <w:rsid w:val="00B3419D"/>
    <w:rsid w:val="00B354B8"/>
    <w:rsid w:val="00B360AD"/>
    <w:rsid w:val="00B370ED"/>
    <w:rsid w:val="00B37473"/>
    <w:rsid w:val="00B41F1B"/>
    <w:rsid w:val="00B43439"/>
    <w:rsid w:val="00B445C6"/>
    <w:rsid w:val="00B45129"/>
    <w:rsid w:val="00B4538D"/>
    <w:rsid w:val="00B5025D"/>
    <w:rsid w:val="00B518A7"/>
    <w:rsid w:val="00B53F12"/>
    <w:rsid w:val="00B553C2"/>
    <w:rsid w:val="00B67517"/>
    <w:rsid w:val="00B70A90"/>
    <w:rsid w:val="00B74D60"/>
    <w:rsid w:val="00B8040A"/>
    <w:rsid w:val="00B8735C"/>
    <w:rsid w:val="00B8740F"/>
    <w:rsid w:val="00B9620D"/>
    <w:rsid w:val="00B97762"/>
    <w:rsid w:val="00BA0B18"/>
    <w:rsid w:val="00BA3479"/>
    <w:rsid w:val="00BB0CCF"/>
    <w:rsid w:val="00BB0FBC"/>
    <w:rsid w:val="00BB16AE"/>
    <w:rsid w:val="00BB179D"/>
    <w:rsid w:val="00BB211B"/>
    <w:rsid w:val="00BB4EE8"/>
    <w:rsid w:val="00BB5986"/>
    <w:rsid w:val="00BB6AD2"/>
    <w:rsid w:val="00BC1977"/>
    <w:rsid w:val="00BC50C1"/>
    <w:rsid w:val="00BC5356"/>
    <w:rsid w:val="00BC58B7"/>
    <w:rsid w:val="00BC7A55"/>
    <w:rsid w:val="00BC7B26"/>
    <w:rsid w:val="00BD0FE1"/>
    <w:rsid w:val="00BD114D"/>
    <w:rsid w:val="00BD31BE"/>
    <w:rsid w:val="00BD5110"/>
    <w:rsid w:val="00BD5820"/>
    <w:rsid w:val="00BD5D0B"/>
    <w:rsid w:val="00BE0F87"/>
    <w:rsid w:val="00BE122F"/>
    <w:rsid w:val="00BE181E"/>
    <w:rsid w:val="00BE1915"/>
    <w:rsid w:val="00BE2606"/>
    <w:rsid w:val="00BE3896"/>
    <w:rsid w:val="00BE486D"/>
    <w:rsid w:val="00BE5308"/>
    <w:rsid w:val="00BE737C"/>
    <w:rsid w:val="00BE7FF1"/>
    <w:rsid w:val="00BF193E"/>
    <w:rsid w:val="00BF214F"/>
    <w:rsid w:val="00BF2536"/>
    <w:rsid w:val="00BF269B"/>
    <w:rsid w:val="00BF2CCB"/>
    <w:rsid w:val="00BF37FB"/>
    <w:rsid w:val="00BF653C"/>
    <w:rsid w:val="00BF73BA"/>
    <w:rsid w:val="00BF76C1"/>
    <w:rsid w:val="00BF7B0E"/>
    <w:rsid w:val="00C061A1"/>
    <w:rsid w:val="00C07411"/>
    <w:rsid w:val="00C10161"/>
    <w:rsid w:val="00C1037F"/>
    <w:rsid w:val="00C13E96"/>
    <w:rsid w:val="00C145B8"/>
    <w:rsid w:val="00C16B3E"/>
    <w:rsid w:val="00C178DC"/>
    <w:rsid w:val="00C20C35"/>
    <w:rsid w:val="00C213CA"/>
    <w:rsid w:val="00C22B19"/>
    <w:rsid w:val="00C23DF9"/>
    <w:rsid w:val="00C253DA"/>
    <w:rsid w:val="00C275DA"/>
    <w:rsid w:val="00C30118"/>
    <w:rsid w:val="00C302C6"/>
    <w:rsid w:val="00C31CDC"/>
    <w:rsid w:val="00C406F8"/>
    <w:rsid w:val="00C414B9"/>
    <w:rsid w:val="00C45A2D"/>
    <w:rsid w:val="00C47ED5"/>
    <w:rsid w:val="00C516D5"/>
    <w:rsid w:val="00C528E1"/>
    <w:rsid w:val="00C52E69"/>
    <w:rsid w:val="00C5303F"/>
    <w:rsid w:val="00C5376B"/>
    <w:rsid w:val="00C54191"/>
    <w:rsid w:val="00C546C7"/>
    <w:rsid w:val="00C54C7D"/>
    <w:rsid w:val="00C60602"/>
    <w:rsid w:val="00C63BA8"/>
    <w:rsid w:val="00C66439"/>
    <w:rsid w:val="00C705DA"/>
    <w:rsid w:val="00C71C46"/>
    <w:rsid w:val="00C851B5"/>
    <w:rsid w:val="00C85EC6"/>
    <w:rsid w:val="00C8742B"/>
    <w:rsid w:val="00C875C8"/>
    <w:rsid w:val="00C908E9"/>
    <w:rsid w:val="00C94A19"/>
    <w:rsid w:val="00C94A1F"/>
    <w:rsid w:val="00C94B4F"/>
    <w:rsid w:val="00C9548E"/>
    <w:rsid w:val="00C96FC9"/>
    <w:rsid w:val="00C97105"/>
    <w:rsid w:val="00CA083E"/>
    <w:rsid w:val="00CA0FC1"/>
    <w:rsid w:val="00CA242F"/>
    <w:rsid w:val="00CA45AF"/>
    <w:rsid w:val="00CA5C10"/>
    <w:rsid w:val="00CA6421"/>
    <w:rsid w:val="00CA6B98"/>
    <w:rsid w:val="00CB0CB4"/>
    <w:rsid w:val="00CB1734"/>
    <w:rsid w:val="00CB24FA"/>
    <w:rsid w:val="00CB2B28"/>
    <w:rsid w:val="00CB2F1E"/>
    <w:rsid w:val="00CB346F"/>
    <w:rsid w:val="00CB3CAD"/>
    <w:rsid w:val="00CB547E"/>
    <w:rsid w:val="00CB754F"/>
    <w:rsid w:val="00CB7B19"/>
    <w:rsid w:val="00CC0C5E"/>
    <w:rsid w:val="00CC2071"/>
    <w:rsid w:val="00CC42B9"/>
    <w:rsid w:val="00CC5C60"/>
    <w:rsid w:val="00CC781D"/>
    <w:rsid w:val="00CD5F8D"/>
    <w:rsid w:val="00CD7569"/>
    <w:rsid w:val="00CE06F3"/>
    <w:rsid w:val="00CE24A7"/>
    <w:rsid w:val="00CE34DD"/>
    <w:rsid w:val="00CE5DC5"/>
    <w:rsid w:val="00CE7723"/>
    <w:rsid w:val="00CF093C"/>
    <w:rsid w:val="00CF1E04"/>
    <w:rsid w:val="00CF2838"/>
    <w:rsid w:val="00CF29EF"/>
    <w:rsid w:val="00CF3C73"/>
    <w:rsid w:val="00CF5658"/>
    <w:rsid w:val="00CF5B7D"/>
    <w:rsid w:val="00CF6826"/>
    <w:rsid w:val="00CF7666"/>
    <w:rsid w:val="00D02AD8"/>
    <w:rsid w:val="00D02CE4"/>
    <w:rsid w:val="00D041F5"/>
    <w:rsid w:val="00D12656"/>
    <w:rsid w:val="00D12DCD"/>
    <w:rsid w:val="00D169E8"/>
    <w:rsid w:val="00D178E7"/>
    <w:rsid w:val="00D20C3E"/>
    <w:rsid w:val="00D25349"/>
    <w:rsid w:val="00D25F97"/>
    <w:rsid w:val="00D27FA6"/>
    <w:rsid w:val="00D3184C"/>
    <w:rsid w:val="00D323D5"/>
    <w:rsid w:val="00D32C93"/>
    <w:rsid w:val="00D355E9"/>
    <w:rsid w:val="00D36DB0"/>
    <w:rsid w:val="00D37CE7"/>
    <w:rsid w:val="00D420E9"/>
    <w:rsid w:val="00D43886"/>
    <w:rsid w:val="00D43F65"/>
    <w:rsid w:val="00D4463E"/>
    <w:rsid w:val="00D44DD6"/>
    <w:rsid w:val="00D4560F"/>
    <w:rsid w:val="00D45C52"/>
    <w:rsid w:val="00D46BC6"/>
    <w:rsid w:val="00D47536"/>
    <w:rsid w:val="00D5260B"/>
    <w:rsid w:val="00D53280"/>
    <w:rsid w:val="00D542C7"/>
    <w:rsid w:val="00D557AF"/>
    <w:rsid w:val="00D558D2"/>
    <w:rsid w:val="00D55B5A"/>
    <w:rsid w:val="00D57287"/>
    <w:rsid w:val="00D57379"/>
    <w:rsid w:val="00D57614"/>
    <w:rsid w:val="00D57719"/>
    <w:rsid w:val="00D628B3"/>
    <w:rsid w:val="00D632E5"/>
    <w:rsid w:val="00D6573F"/>
    <w:rsid w:val="00D65798"/>
    <w:rsid w:val="00D668E6"/>
    <w:rsid w:val="00D6773F"/>
    <w:rsid w:val="00D71A03"/>
    <w:rsid w:val="00D71B12"/>
    <w:rsid w:val="00D72080"/>
    <w:rsid w:val="00D722F8"/>
    <w:rsid w:val="00D752A8"/>
    <w:rsid w:val="00D756AF"/>
    <w:rsid w:val="00D8445A"/>
    <w:rsid w:val="00D848F6"/>
    <w:rsid w:val="00D8590B"/>
    <w:rsid w:val="00D86654"/>
    <w:rsid w:val="00D86ED1"/>
    <w:rsid w:val="00D86FCE"/>
    <w:rsid w:val="00D87C75"/>
    <w:rsid w:val="00D906C9"/>
    <w:rsid w:val="00D929C1"/>
    <w:rsid w:val="00D92B12"/>
    <w:rsid w:val="00D935D3"/>
    <w:rsid w:val="00D94BEC"/>
    <w:rsid w:val="00D95804"/>
    <w:rsid w:val="00DA0B0F"/>
    <w:rsid w:val="00DA4231"/>
    <w:rsid w:val="00DA4804"/>
    <w:rsid w:val="00DA4C93"/>
    <w:rsid w:val="00DA559F"/>
    <w:rsid w:val="00DB1833"/>
    <w:rsid w:val="00DB49A5"/>
    <w:rsid w:val="00DB5847"/>
    <w:rsid w:val="00DB5B1A"/>
    <w:rsid w:val="00DB5C0F"/>
    <w:rsid w:val="00DB5F5A"/>
    <w:rsid w:val="00DC0D27"/>
    <w:rsid w:val="00DC1298"/>
    <w:rsid w:val="00DC48AD"/>
    <w:rsid w:val="00DC6DAF"/>
    <w:rsid w:val="00DD57F3"/>
    <w:rsid w:val="00DD66E1"/>
    <w:rsid w:val="00DD7256"/>
    <w:rsid w:val="00DD7B59"/>
    <w:rsid w:val="00DE0750"/>
    <w:rsid w:val="00DE0CB2"/>
    <w:rsid w:val="00DE4060"/>
    <w:rsid w:val="00DE55C9"/>
    <w:rsid w:val="00DE59D2"/>
    <w:rsid w:val="00DE6144"/>
    <w:rsid w:val="00DE66C1"/>
    <w:rsid w:val="00DE6F5E"/>
    <w:rsid w:val="00DF0CA6"/>
    <w:rsid w:val="00DF1A14"/>
    <w:rsid w:val="00DF1B09"/>
    <w:rsid w:val="00DF33F9"/>
    <w:rsid w:val="00DF5160"/>
    <w:rsid w:val="00DF7AAF"/>
    <w:rsid w:val="00E00F0B"/>
    <w:rsid w:val="00E01E49"/>
    <w:rsid w:val="00E02E96"/>
    <w:rsid w:val="00E039DB"/>
    <w:rsid w:val="00E04EBA"/>
    <w:rsid w:val="00E05A83"/>
    <w:rsid w:val="00E05D46"/>
    <w:rsid w:val="00E122AC"/>
    <w:rsid w:val="00E15AD7"/>
    <w:rsid w:val="00E160D8"/>
    <w:rsid w:val="00E17491"/>
    <w:rsid w:val="00E20466"/>
    <w:rsid w:val="00E238BE"/>
    <w:rsid w:val="00E3062F"/>
    <w:rsid w:val="00E31456"/>
    <w:rsid w:val="00E33115"/>
    <w:rsid w:val="00E33401"/>
    <w:rsid w:val="00E33F1F"/>
    <w:rsid w:val="00E43C9B"/>
    <w:rsid w:val="00E460FF"/>
    <w:rsid w:val="00E501B7"/>
    <w:rsid w:val="00E54FCD"/>
    <w:rsid w:val="00E557CD"/>
    <w:rsid w:val="00E57005"/>
    <w:rsid w:val="00E60C63"/>
    <w:rsid w:val="00E61491"/>
    <w:rsid w:val="00E6333D"/>
    <w:rsid w:val="00E6444B"/>
    <w:rsid w:val="00E64683"/>
    <w:rsid w:val="00E65F68"/>
    <w:rsid w:val="00E665F2"/>
    <w:rsid w:val="00E715D3"/>
    <w:rsid w:val="00E72507"/>
    <w:rsid w:val="00E727F1"/>
    <w:rsid w:val="00E739F5"/>
    <w:rsid w:val="00E81E33"/>
    <w:rsid w:val="00E86215"/>
    <w:rsid w:val="00E86578"/>
    <w:rsid w:val="00E867D2"/>
    <w:rsid w:val="00E868FC"/>
    <w:rsid w:val="00E87130"/>
    <w:rsid w:val="00E90EBF"/>
    <w:rsid w:val="00E91A40"/>
    <w:rsid w:val="00E934AA"/>
    <w:rsid w:val="00E95CEB"/>
    <w:rsid w:val="00EA396B"/>
    <w:rsid w:val="00EA3D32"/>
    <w:rsid w:val="00EB139A"/>
    <w:rsid w:val="00EB39E8"/>
    <w:rsid w:val="00EB4260"/>
    <w:rsid w:val="00EB716A"/>
    <w:rsid w:val="00EC2B68"/>
    <w:rsid w:val="00EC3D88"/>
    <w:rsid w:val="00EC5BE2"/>
    <w:rsid w:val="00EC6FAE"/>
    <w:rsid w:val="00EC7127"/>
    <w:rsid w:val="00ED15FA"/>
    <w:rsid w:val="00ED26BD"/>
    <w:rsid w:val="00ED34E4"/>
    <w:rsid w:val="00ED4920"/>
    <w:rsid w:val="00ED5D75"/>
    <w:rsid w:val="00ED7F88"/>
    <w:rsid w:val="00EE0864"/>
    <w:rsid w:val="00EE1C94"/>
    <w:rsid w:val="00EE41BC"/>
    <w:rsid w:val="00EE515F"/>
    <w:rsid w:val="00EE59E9"/>
    <w:rsid w:val="00EE5BDD"/>
    <w:rsid w:val="00EE7D53"/>
    <w:rsid w:val="00EF2047"/>
    <w:rsid w:val="00EF34E1"/>
    <w:rsid w:val="00EF3EC0"/>
    <w:rsid w:val="00EF6A11"/>
    <w:rsid w:val="00F001E4"/>
    <w:rsid w:val="00F01A0E"/>
    <w:rsid w:val="00F0217B"/>
    <w:rsid w:val="00F03F37"/>
    <w:rsid w:val="00F043B7"/>
    <w:rsid w:val="00F06769"/>
    <w:rsid w:val="00F12459"/>
    <w:rsid w:val="00F126F5"/>
    <w:rsid w:val="00F168E0"/>
    <w:rsid w:val="00F21080"/>
    <w:rsid w:val="00F2192E"/>
    <w:rsid w:val="00F22087"/>
    <w:rsid w:val="00F23997"/>
    <w:rsid w:val="00F24224"/>
    <w:rsid w:val="00F24BD8"/>
    <w:rsid w:val="00F25EA7"/>
    <w:rsid w:val="00F26825"/>
    <w:rsid w:val="00F27448"/>
    <w:rsid w:val="00F2769D"/>
    <w:rsid w:val="00F30FB2"/>
    <w:rsid w:val="00F314B7"/>
    <w:rsid w:val="00F31745"/>
    <w:rsid w:val="00F31830"/>
    <w:rsid w:val="00F326ED"/>
    <w:rsid w:val="00F34112"/>
    <w:rsid w:val="00F35280"/>
    <w:rsid w:val="00F37AFC"/>
    <w:rsid w:val="00F40F4E"/>
    <w:rsid w:val="00F447A5"/>
    <w:rsid w:val="00F44E28"/>
    <w:rsid w:val="00F44FD2"/>
    <w:rsid w:val="00F4502D"/>
    <w:rsid w:val="00F45EFF"/>
    <w:rsid w:val="00F46029"/>
    <w:rsid w:val="00F460BD"/>
    <w:rsid w:val="00F4662B"/>
    <w:rsid w:val="00F467A0"/>
    <w:rsid w:val="00F508AB"/>
    <w:rsid w:val="00F50E9C"/>
    <w:rsid w:val="00F54A39"/>
    <w:rsid w:val="00F54BA7"/>
    <w:rsid w:val="00F56FA7"/>
    <w:rsid w:val="00F6083A"/>
    <w:rsid w:val="00F62A39"/>
    <w:rsid w:val="00F65AD0"/>
    <w:rsid w:val="00F67D63"/>
    <w:rsid w:val="00F702F8"/>
    <w:rsid w:val="00F71BEA"/>
    <w:rsid w:val="00F722D8"/>
    <w:rsid w:val="00F73581"/>
    <w:rsid w:val="00F748C5"/>
    <w:rsid w:val="00F74B12"/>
    <w:rsid w:val="00F752F1"/>
    <w:rsid w:val="00F77D24"/>
    <w:rsid w:val="00F82FBB"/>
    <w:rsid w:val="00F834B5"/>
    <w:rsid w:val="00F84364"/>
    <w:rsid w:val="00F855BE"/>
    <w:rsid w:val="00F87B69"/>
    <w:rsid w:val="00F910FC"/>
    <w:rsid w:val="00F912CC"/>
    <w:rsid w:val="00F9244F"/>
    <w:rsid w:val="00F940CC"/>
    <w:rsid w:val="00F9421B"/>
    <w:rsid w:val="00F95086"/>
    <w:rsid w:val="00FA1C12"/>
    <w:rsid w:val="00FA404C"/>
    <w:rsid w:val="00FA47D2"/>
    <w:rsid w:val="00FA5427"/>
    <w:rsid w:val="00FA5523"/>
    <w:rsid w:val="00FA7D0F"/>
    <w:rsid w:val="00FB4112"/>
    <w:rsid w:val="00FB62AD"/>
    <w:rsid w:val="00FB63F9"/>
    <w:rsid w:val="00FC027B"/>
    <w:rsid w:val="00FC0B1B"/>
    <w:rsid w:val="00FC16BB"/>
    <w:rsid w:val="00FC252E"/>
    <w:rsid w:val="00FC29A0"/>
    <w:rsid w:val="00FC695A"/>
    <w:rsid w:val="00FD3C0E"/>
    <w:rsid w:val="00FD42A5"/>
    <w:rsid w:val="00FD5041"/>
    <w:rsid w:val="00FD5083"/>
    <w:rsid w:val="00FD7FB0"/>
    <w:rsid w:val="00FE114D"/>
    <w:rsid w:val="00FE1B08"/>
    <w:rsid w:val="00FE28B7"/>
    <w:rsid w:val="00FE2B1F"/>
    <w:rsid w:val="00FE40C2"/>
    <w:rsid w:val="00FE40F6"/>
    <w:rsid w:val="00FE4A59"/>
    <w:rsid w:val="00FE50BD"/>
    <w:rsid w:val="00FE578C"/>
    <w:rsid w:val="00FE7521"/>
    <w:rsid w:val="00FF1D53"/>
    <w:rsid w:val="00FF3589"/>
    <w:rsid w:val="00FF3EEF"/>
    <w:rsid w:val="00FF5027"/>
    <w:rsid w:val="13C45125"/>
    <w:rsid w:val="202441DC"/>
    <w:rsid w:val="3223D95F"/>
    <w:rsid w:val="4B2F83B5"/>
    <w:rsid w:val="5D9F867D"/>
    <w:rsid w:val="64FA38C7"/>
    <w:rsid w:val="6BF929A5"/>
    <w:rsid w:val="735ACC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B8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F0"/>
    <w:pPr>
      <w:spacing w:before="120" w:after="120" w:line="240" w:lineRule="auto"/>
    </w:pPr>
    <w:rPr>
      <w:rFonts w:ascii="Calibri Light" w:eastAsia="Times New Roman" w:hAnsi="Calibri Light" w:cs="Times New Roman"/>
      <w:szCs w:val="20"/>
      <w:lang w:eastAsia="en-AU"/>
    </w:rPr>
  </w:style>
  <w:style w:type="paragraph" w:styleId="Heading3">
    <w:name w:val="heading 3"/>
    <w:basedOn w:val="Normal"/>
    <w:next w:val="Normal"/>
    <w:link w:val="Heading3Char"/>
    <w:qFormat/>
    <w:rsid w:val="0053797F"/>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53797F"/>
    <w:pPr>
      <w:keepNext/>
      <w:spacing w:before="280" w:after="0" w:line="276" w:lineRule="auto"/>
      <w:outlineLvl w:val="3"/>
    </w:pPr>
    <w:rPr>
      <w:rFonts w:cs="Arial"/>
      <w:color w:val="4D7861" w:themeColor="accent2"/>
      <w:kern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7AF0"/>
    <w:pPr>
      <w:tabs>
        <w:tab w:val="center" w:pos="4320"/>
        <w:tab w:val="right" w:pos="8640"/>
      </w:tabs>
    </w:pPr>
  </w:style>
  <w:style w:type="character" w:customStyle="1" w:styleId="HeaderChar">
    <w:name w:val="Header Char"/>
    <w:basedOn w:val="DefaultParagraphFont"/>
    <w:link w:val="Header"/>
    <w:rsid w:val="00607AF0"/>
    <w:rPr>
      <w:rFonts w:ascii="Calibri Light" w:eastAsia="Times New Roman" w:hAnsi="Calibri Light" w:cs="Times New Roman"/>
      <w:szCs w:val="20"/>
      <w:lang w:eastAsia="en-AU"/>
    </w:rPr>
  </w:style>
  <w:style w:type="paragraph" w:styleId="Footer">
    <w:name w:val="footer"/>
    <w:basedOn w:val="Normal"/>
    <w:link w:val="FooterChar"/>
    <w:uiPriority w:val="99"/>
    <w:rsid w:val="00607AF0"/>
    <w:pPr>
      <w:tabs>
        <w:tab w:val="center" w:pos="4320"/>
        <w:tab w:val="right" w:pos="8640"/>
      </w:tabs>
    </w:pPr>
    <w:rPr>
      <w:sz w:val="20"/>
    </w:rPr>
  </w:style>
  <w:style w:type="character" w:customStyle="1" w:styleId="FooterChar">
    <w:name w:val="Footer Char"/>
    <w:basedOn w:val="DefaultParagraphFont"/>
    <w:link w:val="Footer"/>
    <w:uiPriority w:val="99"/>
    <w:rsid w:val="00607AF0"/>
    <w:rPr>
      <w:rFonts w:ascii="Calibri Light" w:eastAsia="Times New Roman" w:hAnsi="Calibri Light" w:cs="Times New Roman"/>
      <w:sz w:val="20"/>
      <w:szCs w:val="20"/>
      <w:lang w:eastAsia="en-AU"/>
    </w:rPr>
  </w:style>
  <w:style w:type="paragraph" w:customStyle="1" w:styleId="Factsheettitle">
    <w:name w:val="Fact sheet title"/>
    <w:basedOn w:val="Normal"/>
    <w:qFormat/>
    <w:rsid w:val="00607AF0"/>
    <w:pPr>
      <w:spacing w:after="600"/>
    </w:pPr>
    <w:rPr>
      <w:rFonts w:ascii="Calibri" w:hAnsi="Calibri"/>
      <w:color w:val="2C384A" w:themeColor="accent1"/>
      <w:spacing w:val="-14"/>
      <w:sz w:val="68"/>
      <w:szCs w:val="68"/>
    </w:rPr>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607AF0"/>
    <w:pPr>
      <w:numPr>
        <w:numId w:val="1"/>
      </w:numPr>
      <w:spacing w:before="0" w:line="276" w:lineRule="auto"/>
    </w:pPr>
  </w:style>
  <w:style w:type="character" w:customStyle="1" w:styleId="BulletChar">
    <w:name w:val="Bullet Char"/>
    <w:basedOn w:val="DefaultParagraphFont"/>
    <w:link w:val="Bullet"/>
    <w:rsid w:val="00607AF0"/>
    <w:rPr>
      <w:rFonts w:ascii="Calibri Light" w:eastAsia="Times New Roman" w:hAnsi="Calibri Light" w:cs="Times New Roman"/>
      <w:szCs w:val="20"/>
      <w:lang w:eastAsia="en-AU"/>
    </w:rPr>
  </w:style>
  <w:style w:type="paragraph" w:customStyle="1" w:styleId="Boldintroductiontext">
    <w:name w:val="Bold introduction text"/>
    <w:basedOn w:val="Normal"/>
    <w:qFormat/>
    <w:rsid w:val="00607AF0"/>
    <w:pPr>
      <w:spacing w:before="0" w:after="240"/>
    </w:pPr>
    <w:rPr>
      <w:rFonts w:ascii="Calibri" w:eastAsiaTheme="minorHAnsi" w:hAnsi="Calibri"/>
      <w:b/>
      <w:sz w:val="24"/>
      <w:szCs w:val="24"/>
      <w:lang w:eastAsia="en-US"/>
    </w:rPr>
  </w:style>
  <w:style w:type="character" w:styleId="CommentReference">
    <w:name w:val="annotation reference"/>
    <w:basedOn w:val="DefaultParagraphFont"/>
    <w:uiPriority w:val="99"/>
    <w:unhideWhenUsed/>
    <w:rsid w:val="00607AF0"/>
    <w:rPr>
      <w:sz w:val="16"/>
      <w:szCs w:val="16"/>
    </w:rPr>
  </w:style>
  <w:style w:type="paragraph" w:styleId="CommentText">
    <w:name w:val="annotation text"/>
    <w:basedOn w:val="Normal"/>
    <w:link w:val="CommentTextChar"/>
    <w:uiPriority w:val="99"/>
    <w:unhideWhenUsed/>
    <w:rsid w:val="00607AF0"/>
    <w:rPr>
      <w:sz w:val="20"/>
    </w:rPr>
  </w:style>
  <w:style w:type="character" w:customStyle="1" w:styleId="CommentTextChar">
    <w:name w:val="Comment Text Char"/>
    <w:basedOn w:val="DefaultParagraphFont"/>
    <w:link w:val="CommentText"/>
    <w:uiPriority w:val="99"/>
    <w:rsid w:val="00607AF0"/>
    <w:rPr>
      <w:rFonts w:ascii="Calibri Light" w:eastAsia="Times New Roman" w:hAnsi="Calibri Light" w:cs="Times New Roman"/>
      <w:sz w:val="20"/>
      <w:szCs w:val="20"/>
      <w:lang w:eastAsia="en-AU"/>
    </w:rPr>
  </w:style>
  <w:style w:type="paragraph" w:styleId="FootnoteText">
    <w:name w:val="footnote text"/>
    <w:basedOn w:val="Normal"/>
    <w:link w:val="FootnoteTextChar"/>
    <w:uiPriority w:val="99"/>
    <w:semiHidden/>
    <w:unhideWhenUsed/>
    <w:rsid w:val="00607AF0"/>
    <w:pPr>
      <w:spacing w:before="0" w:after="0"/>
    </w:pPr>
    <w:rPr>
      <w:sz w:val="20"/>
    </w:rPr>
  </w:style>
  <w:style w:type="character" w:customStyle="1" w:styleId="FootnoteTextChar">
    <w:name w:val="Footnote Text Char"/>
    <w:basedOn w:val="DefaultParagraphFont"/>
    <w:link w:val="FootnoteText"/>
    <w:uiPriority w:val="99"/>
    <w:semiHidden/>
    <w:rsid w:val="00607AF0"/>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semiHidden/>
    <w:unhideWhenUsed/>
    <w:rsid w:val="00607AF0"/>
    <w:rPr>
      <w:vertAlign w:val="superscript"/>
    </w:rPr>
  </w:style>
  <w:style w:type="paragraph" w:styleId="Revision">
    <w:name w:val="Revision"/>
    <w:hidden/>
    <w:uiPriority w:val="99"/>
    <w:semiHidden/>
    <w:rsid w:val="00D44DD6"/>
    <w:pPr>
      <w:spacing w:after="0" w:line="240" w:lineRule="auto"/>
    </w:pPr>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61526E"/>
    <w:rPr>
      <w:b/>
      <w:bCs/>
    </w:rPr>
  </w:style>
  <w:style w:type="character" w:customStyle="1" w:styleId="CommentSubjectChar">
    <w:name w:val="Comment Subject Char"/>
    <w:basedOn w:val="CommentTextChar"/>
    <w:link w:val="CommentSubject"/>
    <w:uiPriority w:val="99"/>
    <w:semiHidden/>
    <w:rsid w:val="0061526E"/>
    <w:rPr>
      <w:rFonts w:ascii="Calibri Light" w:eastAsia="Times New Roman" w:hAnsi="Calibri Light" w:cs="Times New Roman"/>
      <w:b/>
      <w:bCs/>
      <w:sz w:val="20"/>
      <w:szCs w:val="20"/>
      <w:lang w:eastAsia="en-AU"/>
    </w:rPr>
  </w:style>
  <w:style w:type="paragraph" w:styleId="ListParagraph">
    <w:name w:val="List Paragraph"/>
    <w:basedOn w:val="Normal"/>
    <w:link w:val="ListParagraphChar"/>
    <w:uiPriority w:val="34"/>
    <w:qFormat/>
    <w:rsid w:val="00545FBD"/>
    <w:pPr>
      <w:ind w:left="720"/>
      <w:contextualSpacing/>
    </w:pPr>
  </w:style>
  <w:style w:type="character" w:styleId="Hyperlink">
    <w:name w:val="Hyperlink"/>
    <w:basedOn w:val="DefaultParagraphFont"/>
    <w:uiPriority w:val="99"/>
    <w:unhideWhenUsed/>
    <w:rsid w:val="00A715E2"/>
    <w:rPr>
      <w:color w:val="3A6FAF" w:themeColor="hyperlink"/>
      <w:u w:val="single"/>
    </w:rPr>
  </w:style>
  <w:style w:type="character" w:customStyle="1" w:styleId="Heading3Char">
    <w:name w:val="Heading 3 Char"/>
    <w:basedOn w:val="DefaultParagraphFont"/>
    <w:link w:val="Heading3"/>
    <w:rsid w:val="0053797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3797F"/>
    <w:rPr>
      <w:rFonts w:ascii="Calibri Light" w:eastAsia="Times New Roman" w:hAnsi="Calibri Light" w:cs="Arial"/>
      <w:color w:val="4D7861" w:themeColor="accent2"/>
      <w:kern w:val="32"/>
      <w:szCs w:val="26"/>
      <w:lang w:eastAsia="en-AU"/>
    </w:rPr>
  </w:style>
  <w:style w:type="paragraph" w:customStyle="1" w:styleId="Dash">
    <w:name w:val="Dash"/>
    <w:basedOn w:val="Normal"/>
    <w:qFormat/>
    <w:rsid w:val="0053797F"/>
    <w:pPr>
      <w:numPr>
        <w:ilvl w:val="1"/>
        <w:numId w:val="4"/>
      </w:numPr>
      <w:tabs>
        <w:tab w:val="clear" w:pos="567"/>
      </w:tabs>
      <w:spacing w:before="0"/>
    </w:pPr>
  </w:style>
  <w:style w:type="paragraph" w:customStyle="1" w:styleId="DoubleDot">
    <w:name w:val="Double Dot"/>
    <w:basedOn w:val="Normal"/>
    <w:qFormat/>
    <w:rsid w:val="0053797F"/>
    <w:pPr>
      <w:numPr>
        <w:ilvl w:val="2"/>
        <w:numId w:val="4"/>
      </w:numPr>
      <w:tabs>
        <w:tab w:val="clear" w:pos="850"/>
      </w:tabs>
      <w:spacing w:before="0"/>
    </w:pPr>
  </w:style>
  <w:style w:type="table" w:styleId="TableGrid">
    <w:name w:val="Table Grid"/>
    <w:basedOn w:val="TableNormal"/>
    <w:uiPriority w:val="59"/>
    <w:rsid w:val="0053797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53797F"/>
    <w:pPr>
      <w:numPr>
        <w:ilvl w:val="1"/>
      </w:numPr>
      <w:spacing w:after="240"/>
    </w:pPr>
    <w:rPr>
      <w:rFonts w:ascii="Calibri" w:eastAsiaTheme="minorEastAsia" w:hAnsi="Calibri" w:cstheme="minorBidi"/>
      <w:color w:val="10263B"/>
      <w:sz w:val="26"/>
      <w:szCs w:val="26"/>
      <w:lang w:eastAsia="zh-CN"/>
    </w:rPr>
  </w:style>
  <w:style w:type="character" w:customStyle="1" w:styleId="ListParagraphChar">
    <w:name w:val="List Paragraph Char"/>
    <w:basedOn w:val="DefaultParagraphFont"/>
    <w:link w:val="ListParagraph"/>
    <w:uiPriority w:val="34"/>
    <w:rsid w:val="0053797F"/>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115964"/>
    <w:rPr>
      <w:color w:val="605E5C"/>
      <w:shd w:val="clear" w:color="auto" w:fill="E1DFDD"/>
    </w:rPr>
  </w:style>
  <w:style w:type="character" w:styleId="Mention">
    <w:name w:val="Mention"/>
    <w:basedOn w:val="DefaultParagraphFont"/>
    <w:uiPriority w:val="99"/>
    <w:unhideWhenUsed/>
    <w:rsid w:val="004E31D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ingaustralia.gov.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reasury.gov.au/consultation/c2023-45811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quiries@housingaustralia.gov.au" TargetMode="External"/><Relationship Id="rId4" Type="http://schemas.openxmlformats.org/officeDocument/2006/relationships/webSettings" Target="webSettings.xml"/><Relationship Id="rId9" Type="http://schemas.openxmlformats.org/officeDocument/2006/relationships/hyperlink" Target="https://treasury.gov.au/consultation/c2023-458116"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6181</Characters>
  <Application>Microsoft Office Word</Application>
  <DocSecurity>0</DocSecurity>
  <Lines>158</Lines>
  <Paragraphs>130</Paragraphs>
  <ScaleCrop>false</ScaleCrop>
  <HeadingPairs>
    <vt:vector size="2" baseType="variant">
      <vt:variant>
        <vt:lpstr>Title</vt:lpstr>
      </vt:variant>
      <vt:variant>
        <vt:i4>1</vt:i4>
      </vt:variant>
    </vt:vector>
  </HeadingPairs>
  <TitlesOfParts>
    <vt:vector size="1" baseType="lpstr">
      <vt:lpstr>Factsheet - Delivering social and affordable housing under the Housing Australia Future Fund and National Housing Accord</vt:lpstr>
    </vt:vector>
  </TitlesOfParts>
  <Company/>
  <LinksUpToDate>false</LinksUpToDate>
  <CharactersWithSpaces>7199</CharactersWithSpaces>
  <SharedDoc>false</SharedDoc>
  <HLinks>
    <vt:vector size="24" baseType="variant">
      <vt:variant>
        <vt:i4>589929</vt:i4>
      </vt:variant>
      <vt:variant>
        <vt:i4>9</vt:i4>
      </vt:variant>
      <vt:variant>
        <vt:i4>0</vt:i4>
      </vt:variant>
      <vt:variant>
        <vt:i4>5</vt:i4>
      </vt:variant>
      <vt:variant>
        <vt:lpwstr>mailto:inquiries@housingaustralia.gov.au</vt:lpwstr>
      </vt:variant>
      <vt:variant>
        <vt:lpwstr/>
      </vt:variant>
      <vt:variant>
        <vt:i4>6094952</vt:i4>
      </vt:variant>
      <vt:variant>
        <vt:i4>6</vt:i4>
      </vt:variant>
      <vt:variant>
        <vt:i4>0</vt:i4>
      </vt:variant>
      <vt:variant>
        <vt:i4>5</vt:i4>
      </vt:variant>
      <vt:variant>
        <vt:lpwstr>https://treasury.gov.au/consultation/c2023-458116?auHash=XhQclyylvTR_x41siPdUX748zk5XC2cdsnLToaBCyg0</vt:lpwstr>
      </vt:variant>
      <vt:variant>
        <vt:lpwstr/>
      </vt:variant>
      <vt:variant>
        <vt:i4>2818111</vt:i4>
      </vt:variant>
      <vt:variant>
        <vt:i4>3</vt:i4>
      </vt:variant>
      <vt:variant>
        <vt:i4>0</vt:i4>
      </vt:variant>
      <vt:variant>
        <vt:i4>5</vt:i4>
      </vt:variant>
      <vt:variant>
        <vt:lpwstr>http://www.housingaustralia.gov.au/</vt:lpwstr>
      </vt:variant>
      <vt:variant>
        <vt:lpwstr/>
      </vt:variant>
      <vt:variant>
        <vt:i4>6094952</vt:i4>
      </vt:variant>
      <vt:variant>
        <vt:i4>0</vt:i4>
      </vt:variant>
      <vt:variant>
        <vt:i4>0</vt:i4>
      </vt:variant>
      <vt:variant>
        <vt:i4>5</vt:i4>
      </vt:variant>
      <vt:variant>
        <vt:lpwstr>https://treasury.gov.au/consultation/c2023-458116?auHash=XhQclyylvTR_x41siPdUX748zk5XC2cdsnLToaBCyg0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Delivering social and affordable housing under the Housing Australia Future Fund and National Housing Accord</dc:title>
  <dc:subject/>
  <dc:creator/>
  <cp:keywords/>
  <dc:description/>
  <cp:lastModifiedBy/>
  <cp:revision>1</cp:revision>
  <dcterms:created xsi:type="dcterms:W3CDTF">2023-10-25T04:12:00Z</dcterms:created>
  <dcterms:modified xsi:type="dcterms:W3CDTF">2023-10-25T05:46:00Z</dcterms:modified>
</cp:coreProperties>
</file>